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color w:val="auto"/>
          <w:spacing w:val="100"/>
          <w:sz w:val="72"/>
          <w:szCs w:val="72"/>
        </w:rPr>
      </w:pPr>
      <w:bookmarkStart w:id="107" w:name="_GoBack"/>
      <w:bookmarkEnd w:id="107"/>
      <w:r>
        <w:rPr>
          <w:rFonts w:hint="eastAsia" w:ascii="宋体" w:hAnsi="宋体"/>
          <w:b/>
          <w:bCs/>
          <w:color w:val="auto"/>
          <w:spacing w:val="100"/>
          <w:sz w:val="72"/>
          <w:szCs w:val="72"/>
        </w:rPr>
        <w:t>泰顺县政府采购</w:t>
      </w:r>
    </w:p>
    <w:p>
      <w:pPr>
        <w:jc w:val="center"/>
        <w:rPr>
          <w:rFonts w:ascii="Times New Roman" w:hAnsi="Times New Roman" w:eastAsia="新宋体" w:cs="宋体"/>
          <w:b/>
          <w:bCs/>
          <w:color w:val="auto"/>
          <w:kern w:val="0"/>
          <w:szCs w:val="24"/>
        </w:rPr>
      </w:pPr>
    </w:p>
    <w:p>
      <w:pPr>
        <w:pStyle w:val="28"/>
        <w:rPr>
          <w:rFonts w:eastAsia="新宋体"/>
          <w:color w:val="auto"/>
        </w:rPr>
      </w:pPr>
    </w:p>
    <w:p>
      <w:pPr>
        <w:jc w:val="center"/>
        <w:rPr>
          <w:rFonts w:ascii="Times New Roman" w:hAnsi="Times New Roman" w:eastAsia="新宋体" w:cs="宋体"/>
          <w:b/>
          <w:bCs/>
          <w:color w:val="auto"/>
          <w:kern w:val="0"/>
          <w:szCs w:val="24"/>
        </w:rPr>
      </w:pPr>
    </w:p>
    <w:p>
      <w:pPr>
        <w:jc w:val="center"/>
        <w:rPr>
          <w:rFonts w:ascii="Times New Roman" w:hAnsi="Times New Roman" w:eastAsia="新宋体" w:cs="宋体"/>
          <w:b/>
          <w:bCs/>
          <w:color w:val="auto"/>
          <w:kern w:val="0"/>
          <w:szCs w:val="24"/>
        </w:rPr>
      </w:pPr>
    </w:p>
    <w:p>
      <w:pPr>
        <w:pStyle w:val="28"/>
        <w:rPr>
          <w:rFonts w:eastAsia="新宋体"/>
          <w:color w:val="auto"/>
        </w:rPr>
      </w:pPr>
    </w:p>
    <w:p>
      <w:pPr>
        <w:pStyle w:val="6"/>
        <w:rPr>
          <w:rFonts w:eastAsia="新宋体" w:cs="宋体"/>
          <w:b/>
          <w:color w:val="auto"/>
          <w:szCs w:val="24"/>
        </w:rPr>
      </w:pPr>
    </w:p>
    <w:p>
      <w:pPr>
        <w:pStyle w:val="6"/>
        <w:rPr>
          <w:rFonts w:eastAsia="新宋体" w:cs="宋体"/>
          <w:b/>
          <w:color w:val="auto"/>
          <w:szCs w:val="24"/>
        </w:rPr>
      </w:pPr>
    </w:p>
    <w:p>
      <w:pPr>
        <w:pStyle w:val="6"/>
        <w:rPr>
          <w:rFonts w:eastAsia="新宋体" w:cs="宋体"/>
          <w:b/>
          <w:color w:val="auto"/>
          <w:szCs w:val="24"/>
        </w:rPr>
      </w:pPr>
    </w:p>
    <w:p>
      <w:pPr>
        <w:pStyle w:val="6"/>
        <w:rPr>
          <w:rFonts w:eastAsia="新宋体" w:cs="宋体"/>
          <w:b/>
          <w:color w:val="auto"/>
          <w:szCs w:val="24"/>
        </w:rPr>
      </w:pPr>
    </w:p>
    <w:p>
      <w:pPr>
        <w:pStyle w:val="6"/>
        <w:rPr>
          <w:rFonts w:eastAsia="新宋体" w:cs="宋体"/>
          <w:b/>
          <w:color w:val="auto"/>
          <w:szCs w:val="24"/>
        </w:rPr>
      </w:pPr>
    </w:p>
    <w:p>
      <w:pPr>
        <w:spacing w:line="900" w:lineRule="exact"/>
        <w:jc w:val="center"/>
        <w:rPr>
          <w:rFonts w:ascii="楷体" w:hAnsi="楷体" w:eastAsia="楷体"/>
          <w:b/>
          <w:bCs/>
          <w:color w:val="auto"/>
          <w:spacing w:val="140"/>
          <w:sz w:val="72"/>
          <w:szCs w:val="72"/>
        </w:rPr>
      </w:pPr>
      <w:r>
        <w:rPr>
          <w:rFonts w:hint="eastAsia" w:ascii="楷体" w:hAnsi="楷体" w:eastAsia="楷体"/>
          <w:b/>
          <w:bCs/>
          <w:color w:val="auto"/>
          <w:spacing w:val="140"/>
          <w:sz w:val="72"/>
          <w:szCs w:val="72"/>
        </w:rPr>
        <w:t>竞争性磋商文件</w:t>
      </w:r>
    </w:p>
    <w:p>
      <w:pPr>
        <w:rPr>
          <w:rFonts w:ascii="宋体"/>
          <w:b/>
          <w:color w:val="auto"/>
          <w:sz w:val="72"/>
          <w:szCs w:val="72"/>
        </w:rPr>
      </w:pPr>
    </w:p>
    <w:tbl>
      <w:tblPr>
        <w:tblStyle w:val="20"/>
        <w:tblpPr w:leftFromText="180" w:rightFromText="180" w:vertAnchor="text" w:tblpXSpec="right" w:tblpY="1"/>
        <w:tblOverlap w:val="never"/>
        <w:tblW w:w="8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6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60" w:type="dxa"/>
            <w:vAlign w:val="center"/>
          </w:tcPr>
          <w:p>
            <w:pPr>
              <w:rPr>
                <w:rFonts w:ascii="宋体"/>
                <w:b/>
                <w:color w:val="auto"/>
                <w:sz w:val="30"/>
                <w:szCs w:val="30"/>
              </w:rPr>
            </w:pPr>
            <w:r>
              <w:rPr>
                <w:rFonts w:hint="eastAsia" w:ascii="宋体" w:hAnsi="宋体"/>
                <w:b/>
                <w:color w:val="auto"/>
                <w:sz w:val="30"/>
                <w:szCs w:val="30"/>
              </w:rPr>
              <w:t>采购编号</w:t>
            </w:r>
          </w:p>
        </w:tc>
        <w:tc>
          <w:tcPr>
            <w:tcW w:w="6448" w:type="dxa"/>
            <w:vAlign w:val="center"/>
          </w:tcPr>
          <w:p>
            <w:pPr>
              <w:rPr>
                <w:rFonts w:hint="eastAsia" w:ascii="宋体" w:eastAsia="宋体"/>
                <w:b/>
                <w:color w:val="auto"/>
                <w:sz w:val="30"/>
                <w:szCs w:val="30"/>
                <w:lang w:eastAsia="zh-CN"/>
              </w:rPr>
            </w:pPr>
            <w:r>
              <w:rPr>
                <w:rFonts w:hint="eastAsia" w:ascii="宋体" w:hAnsi="宋体"/>
                <w:b/>
                <w:color w:val="auto"/>
                <w:sz w:val="30"/>
                <w:szCs w:val="30"/>
                <w:lang w:eastAsia="zh-CN"/>
              </w:rPr>
              <w:t>HQZB-20190901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60" w:type="dxa"/>
            <w:vAlign w:val="center"/>
          </w:tcPr>
          <w:p>
            <w:pPr>
              <w:rPr>
                <w:rFonts w:ascii="宋体"/>
                <w:b/>
                <w:color w:val="auto"/>
                <w:sz w:val="30"/>
                <w:szCs w:val="30"/>
              </w:rPr>
            </w:pPr>
            <w:r>
              <w:rPr>
                <w:rFonts w:hint="eastAsia" w:ascii="宋体" w:hAnsi="宋体"/>
                <w:b/>
                <w:color w:val="auto"/>
                <w:sz w:val="30"/>
                <w:szCs w:val="30"/>
              </w:rPr>
              <w:t>项目名称</w:t>
            </w:r>
          </w:p>
        </w:tc>
        <w:tc>
          <w:tcPr>
            <w:tcW w:w="6448" w:type="dxa"/>
            <w:vAlign w:val="center"/>
          </w:tcPr>
          <w:p>
            <w:pPr>
              <w:rPr>
                <w:rFonts w:hint="eastAsia" w:ascii="宋体" w:eastAsia="宋体"/>
                <w:b/>
                <w:color w:val="auto"/>
                <w:sz w:val="30"/>
                <w:szCs w:val="30"/>
                <w:lang w:eastAsia="zh-CN"/>
              </w:rPr>
            </w:pPr>
            <w:r>
              <w:rPr>
                <w:rFonts w:hint="eastAsia" w:ascii="宋体" w:hAnsi="宋体"/>
                <w:b/>
                <w:bCs/>
                <w:color w:val="auto"/>
                <w:sz w:val="30"/>
                <w:szCs w:val="30"/>
                <w:lang w:eastAsia="zh-CN"/>
              </w:rPr>
              <w:t>泰顺县2019年度财政支出项目绩效评价社会中介机构服务采购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60" w:type="dxa"/>
            <w:vAlign w:val="center"/>
          </w:tcPr>
          <w:p>
            <w:pPr>
              <w:rPr>
                <w:rFonts w:ascii="宋体"/>
                <w:b/>
                <w:color w:val="auto"/>
                <w:sz w:val="30"/>
                <w:szCs w:val="30"/>
              </w:rPr>
            </w:pPr>
            <w:r>
              <w:rPr>
                <w:rFonts w:hint="eastAsia" w:ascii="宋体" w:hAnsi="宋体"/>
                <w:b/>
                <w:color w:val="auto"/>
                <w:sz w:val="30"/>
                <w:szCs w:val="30"/>
              </w:rPr>
              <w:t>采购方式</w:t>
            </w:r>
          </w:p>
        </w:tc>
        <w:tc>
          <w:tcPr>
            <w:tcW w:w="6448" w:type="dxa"/>
            <w:vAlign w:val="center"/>
          </w:tcPr>
          <w:p>
            <w:pPr>
              <w:rPr>
                <w:rFonts w:ascii="宋体"/>
                <w:b/>
                <w:color w:val="auto"/>
                <w:sz w:val="30"/>
                <w:szCs w:val="30"/>
              </w:rPr>
            </w:pPr>
            <w:r>
              <w:rPr>
                <w:rFonts w:hint="eastAsia" w:ascii="宋体" w:hAnsi="宋体"/>
                <w:b/>
                <w:color w:val="auto"/>
                <w:sz w:val="30"/>
                <w:szCs w:val="30"/>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60" w:type="dxa"/>
            <w:vAlign w:val="center"/>
          </w:tcPr>
          <w:p>
            <w:pPr>
              <w:rPr>
                <w:rFonts w:ascii="宋体"/>
                <w:b/>
                <w:color w:val="auto"/>
                <w:sz w:val="30"/>
                <w:szCs w:val="30"/>
              </w:rPr>
            </w:pPr>
            <w:r>
              <w:rPr>
                <w:rFonts w:hint="eastAsia" w:ascii="宋体" w:hAnsi="宋体"/>
                <w:b/>
                <w:color w:val="auto"/>
                <w:sz w:val="30"/>
                <w:szCs w:val="30"/>
              </w:rPr>
              <w:t>采购单位</w:t>
            </w:r>
          </w:p>
        </w:tc>
        <w:tc>
          <w:tcPr>
            <w:tcW w:w="6448" w:type="dxa"/>
            <w:vAlign w:val="center"/>
          </w:tcPr>
          <w:p>
            <w:pPr>
              <w:snapToGrid w:val="0"/>
              <w:spacing w:line="500" w:lineRule="atLeast"/>
              <w:rPr>
                <w:rFonts w:hint="eastAsia" w:ascii="宋体" w:eastAsia="宋体"/>
                <w:b/>
                <w:color w:val="auto"/>
                <w:sz w:val="30"/>
                <w:szCs w:val="30"/>
                <w:lang w:eastAsia="zh-CN"/>
              </w:rPr>
            </w:pPr>
            <w:r>
              <w:rPr>
                <w:rFonts w:hint="eastAsia" w:ascii="宋体" w:hAnsi="宋体"/>
                <w:b/>
                <w:color w:val="auto"/>
                <w:sz w:val="30"/>
                <w:szCs w:val="30"/>
                <w:lang w:eastAsia="zh-CN"/>
              </w:rPr>
              <w:t>泰顺县财政局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60" w:type="dxa"/>
            <w:vAlign w:val="center"/>
          </w:tcPr>
          <w:p>
            <w:pPr>
              <w:rPr>
                <w:rFonts w:hint="eastAsia" w:ascii="宋体" w:eastAsia="宋体"/>
                <w:b/>
                <w:color w:val="auto"/>
                <w:sz w:val="30"/>
                <w:szCs w:val="30"/>
                <w:lang w:eastAsia="zh-CN"/>
              </w:rPr>
            </w:pPr>
            <w:r>
              <w:rPr>
                <w:rFonts w:hint="eastAsia" w:ascii="宋体" w:hAnsi="宋体"/>
                <w:b/>
                <w:color w:val="auto"/>
                <w:sz w:val="30"/>
                <w:szCs w:val="30"/>
                <w:lang w:eastAsia="zh-CN"/>
              </w:rPr>
              <w:t>招标代理机构</w:t>
            </w:r>
          </w:p>
        </w:tc>
        <w:tc>
          <w:tcPr>
            <w:tcW w:w="6448" w:type="dxa"/>
            <w:vAlign w:val="center"/>
          </w:tcPr>
          <w:p>
            <w:pPr>
              <w:rPr>
                <w:rFonts w:hint="eastAsia" w:ascii="宋体" w:eastAsia="宋体"/>
                <w:b/>
                <w:color w:val="auto"/>
                <w:sz w:val="30"/>
                <w:szCs w:val="30"/>
                <w:lang w:eastAsia="zh-CN"/>
              </w:rPr>
            </w:pPr>
            <w:r>
              <w:rPr>
                <w:rFonts w:hint="eastAsia" w:ascii="宋体" w:hAnsi="宋体"/>
                <w:b/>
                <w:color w:val="auto"/>
                <w:sz w:val="30"/>
                <w:szCs w:val="30"/>
                <w:lang w:eastAsia="zh-CN"/>
              </w:rPr>
              <w:t>杭州华旗招标代理有限公司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60" w:type="dxa"/>
            <w:vAlign w:val="center"/>
          </w:tcPr>
          <w:p>
            <w:pPr>
              <w:rPr>
                <w:rFonts w:ascii="宋体" w:cs="Arial"/>
                <w:b/>
                <w:bCs/>
                <w:color w:val="auto"/>
                <w:sz w:val="28"/>
                <w:szCs w:val="28"/>
              </w:rPr>
            </w:pPr>
            <w:r>
              <w:rPr>
                <w:rFonts w:hint="eastAsia" w:ascii="宋体" w:hAnsi="宋体"/>
                <w:b/>
                <w:color w:val="auto"/>
                <w:sz w:val="30"/>
                <w:szCs w:val="30"/>
              </w:rPr>
              <w:t>监督及备案机构</w:t>
            </w:r>
          </w:p>
        </w:tc>
        <w:tc>
          <w:tcPr>
            <w:tcW w:w="6448" w:type="dxa"/>
            <w:vAlign w:val="center"/>
          </w:tcPr>
          <w:p>
            <w:pPr>
              <w:rPr>
                <w:rFonts w:hint="default" w:ascii="宋体" w:eastAsia="宋体" w:cs="Arial"/>
                <w:b/>
                <w:bCs/>
                <w:color w:val="auto"/>
                <w:sz w:val="28"/>
                <w:szCs w:val="28"/>
                <w:lang w:val="en-US" w:eastAsia="zh-CN"/>
              </w:rPr>
            </w:pPr>
            <w:bookmarkStart w:id="0" w:name="B20_同级政府采购监督管理部门"/>
            <w:r>
              <w:rPr>
                <w:rFonts w:hint="eastAsia" w:ascii="宋体" w:hAnsi="宋体"/>
                <w:b/>
                <w:color w:val="auto"/>
                <w:sz w:val="30"/>
                <w:szCs w:val="30"/>
              </w:rPr>
              <w:t>泰顺县</w:t>
            </w:r>
            <w:bookmarkEnd w:id="0"/>
            <w:r>
              <w:rPr>
                <w:rFonts w:hint="eastAsia" w:ascii="宋体" w:hAnsi="宋体"/>
                <w:b/>
                <w:color w:val="auto"/>
                <w:sz w:val="30"/>
                <w:szCs w:val="30"/>
              </w:rPr>
              <w:t>财政局</w:t>
            </w:r>
          </w:p>
        </w:tc>
      </w:tr>
    </w:tbl>
    <w:p>
      <w:pPr>
        <w:autoSpaceDE w:val="0"/>
        <w:autoSpaceDN w:val="0"/>
        <w:adjustRightInd w:val="0"/>
        <w:spacing w:line="440" w:lineRule="atLeast"/>
        <w:rPr>
          <w:rFonts w:ascii="宋体"/>
          <w:b/>
          <w:color w:val="auto"/>
          <w:sz w:val="30"/>
          <w:szCs w:val="30"/>
        </w:rPr>
      </w:pPr>
    </w:p>
    <w:p>
      <w:pPr>
        <w:autoSpaceDE w:val="0"/>
        <w:autoSpaceDN w:val="0"/>
        <w:adjustRightInd w:val="0"/>
        <w:spacing w:line="440" w:lineRule="atLeast"/>
        <w:rPr>
          <w:rFonts w:ascii="宋体"/>
          <w:b/>
          <w:color w:val="auto"/>
          <w:sz w:val="30"/>
          <w:szCs w:val="30"/>
        </w:rPr>
      </w:pPr>
    </w:p>
    <w:p>
      <w:pPr>
        <w:autoSpaceDE w:val="0"/>
        <w:autoSpaceDN w:val="0"/>
        <w:adjustRightInd w:val="0"/>
        <w:spacing w:line="440" w:lineRule="atLeast"/>
        <w:jc w:val="center"/>
        <w:rPr>
          <w:rFonts w:ascii="宋体"/>
          <w:b/>
          <w:color w:val="auto"/>
          <w:sz w:val="30"/>
          <w:szCs w:val="30"/>
        </w:rPr>
      </w:pPr>
      <w:r>
        <w:rPr>
          <w:rFonts w:hint="eastAsia" w:ascii="宋体" w:hAnsi="宋体"/>
          <w:b/>
          <w:color w:val="auto"/>
          <w:sz w:val="30"/>
          <w:szCs w:val="30"/>
        </w:rPr>
        <w:t>二○一</w:t>
      </w:r>
      <w:r>
        <w:rPr>
          <w:rFonts w:hint="eastAsia" w:ascii="宋体" w:hAnsi="宋体"/>
          <w:b/>
          <w:color w:val="auto"/>
          <w:sz w:val="30"/>
          <w:szCs w:val="30"/>
          <w:lang w:val="en-US" w:eastAsia="zh-CN"/>
        </w:rPr>
        <w:t>九</w:t>
      </w:r>
      <w:r>
        <w:rPr>
          <w:rFonts w:hint="eastAsia" w:ascii="宋体" w:hAnsi="宋体"/>
          <w:b/>
          <w:color w:val="auto"/>
          <w:sz w:val="30"/>
          <w:szCs w:val="30"/>
        </w:rPr>
        <w:t>年</w:t>
      </w:r>
      <w:r>
        <w:rPr>
          <w:rFonts w:hint="eastAsia" w:ascii="宋体" w:hAnsi="宋体"/>
          <w:b/>
          <w:color w:val="auto"/>
          <w:sz w:val="30"/>
          <w:szCs w:val="30"/>
          <w:lang w:val="en-US" w:eastAsia="zh-CN"/>
        </w:rPr>
        <w:t>九</w:t>
      </w:r>
      <w:r>
        <w:rPr>
          <w:rFonts w:hint="eastAsia" w:ascii="宋体" w:hAnsi="宋体"/>
          <w:b/>
          <w:color w:val="auto"/>
          <w:sz w:val="30"/>
          <w:szCs w:val="30"/>
        </w:rPr>
        <w:t>月</w:t>
      </w:r>
    </w:p>
    <w:p>
      <w:pPr>
        <w:autoSpaceDE w:val="0"/>
        <w:autoSpaceDN w:val="0"/>
        <w:adjustRightInd w:val="0"/>
        <w:spacing w:line="1180" w:lineRule="exact"/>
        <w:rPr>
          <w:color w:val="auto"/>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ascii="宋体" w:hAnsi="宋体"/>
          <w:b/>
          <w:bCs/>
          <w:color w:val="auto"/>
          <w:sz w:val="32"/>
          <w:szCs w:val="32"/>
        </w:rPr>
      </w:pPr>
      <w:bookmarkStart w:id="1" w:name="_Toc14929_WPSOffice_Type3"/>
    </w:p>
    <w:p>
      <w:pPr>
        <w:pStyle w:val="6"/>
        <w:rPr>
          <w:color w:val="auto"/>
        </w:rPr>
      </w:pPr>
    </w:p>
    <w:p>
      <w:pPr>
        <w:spacing w:line="440" w:lineRule="exact"/>
        <w:jc w:val="center"/>
        <w:rPr>
          <w:rFonts w:ascii="宋体" w:hAnsi="宋体" w:cs="宋体"/>
          <w:b/>
          <w:bCs/>
          <w:color w:val="auto"/>
          <w:sz w:val="36"/>
          <w:szCs w:val="36"/>
        </w:rPr>
      </w:pPr>
    </w:p>
    <w:p>
      <w:pPr>
        <w:spacing w:line="440" w:lineRule="exact"/>
        <w:jc w:val="center"/>
        <w:rPr>
          <w:rFonts w:ascii="宋体" w:hAnsi="宋体" w:cs="宋体"/>
          <w:b/>
          <w:bCs/>
          <w:color w:val="auto"/>
          <w:sz w:val="36"/>
          <w:szCs w:val="36"/>
        </w:rPr>
      </w:pPr>
      <w:r>
        <w:rPr>
          <w:rFonts w:hint="eastAsia" w:ascii="宋体" w:hAnsi="宋体" w:cs="宋体"/>
          <w:b/>
          <w:bCs/>
          <w:color w:val="auto"/>
          <w:sz w:val="36"/>
          <w:szCs w:val="36"/>
        </w:rPr>
        <w:t>竞争性磋商文件目录</w:t>
      </w:r>
    </w:p>
    <w:p>
      <w:pPr>
        <w:pStyle w:val="43"/>
        <w:tabs>
          <w:tab w:val="right" w:leader="dot" w:pos="9450"/>
        </w:tabs>
        <w:spacing w:line="800" w:lineRule="exact"/>
        <w:ind w:firstLine="609" w:firstLineChars="300"/>
        <w:rPr>
          <w:rFonts w:hint="eastAsia" w:eastAsia="宋体"/>
          <w:color w:val="auto"/>
          <w:sz w:val="28"/>
          <w:szCs w:val="28"/>
          <w:lang w:val="en-US" w:eastAsia="zh-CN"/>
        </w:rPr>
      </w:pPr>
      <w:r>
        <w:rPr>
          <w:color w:val="auto"/>
        </w:rPr>
        <w:fldChar w:fldCharType="begin"/>
      </w:r>
      <w:r>
        <w:rPr>
          <w:color w:val="auto"/>
        </w:rPr>
        <w:instrText xml:space="preserve"> HYPERLINK \l "_Toc29297_WPSOffice_Level1" </w:instrText>
      </w:r>
      <w:r>
        <w:rPr>
          <w:color w:val="auto"/>
        </w:rPr>
        <w:fldChar w:fldCharType="separate"/>
      </w:r>
      <w:r>
        <w:rPr>
          <w:rFonts w:hint="eastAsia" w:ascii="宋体" w:hAnsi="宋体"/>
          <w:color w:val="auto"/>
          <w:sz w:val="28"/>
          <w:szCs w:val="28"/>
        </w:rPr>
        <w:t>竞争性磋商采购公告</w:t>
      </w:r>
      <w:r>
        <w:rPr>
          <w:color w:val="auto"/>
          <w:sz w:val="28"/>
          <w:szCs w:val="28"/>
        </w:rPr>
        <w:tab/>
      </w:r>
      <w:r>
        <w:rPr>
          <w:color w:val="auto"/>
          <w:sz w:val="28"/>
          <w:szCs w:val="28"/>
        </w:rPr>
        <w:fldChar w:fldCharType="end"/>
      </w:r>
    </w:p>
    <w:p>
      <w:pPr>
        <w:pStyle w:val="43"/>
        <w:tabs>
          <w:tab w:val="right" w:leader="dot" w:pos="9450"/>
        </w:tabs>
        <w:spacing w:line="800" w:lineRule="exact"/>
        <w:ind w:firstLine="609" w:firstLineChars="300"/>
        <w:rPr>
          <w:rFonts w:hint="eastAsia" w:eastAsia="宋体"/>
          <w:color w:val="auto"/>
          <w:sz w:val="28"/>
          <w:szCs w:val="28"/>
          <w:lang w:val="en-US" w:eastAsia="zh-CN"/>
        </w:rPr>
      </w:pPr>
      <w:r>
        <w:rPr>
          <w:color w:val="auto"/>
        </w:rPr>
        <w:fldChar w:fldCharType="begin"/>
      </w:r>
      <w:r>
        <w:rPr>
          <w:color w:val="auto"/>
        </w:rPr>
        <w:instrText xml:space="preserve"> HYPERLINK \l "_Toc8345_WPSOffice_Level1" </w:instrText>
      </w:r>
      <w:r>
        <w:rPr>
          <w:color w:val="auto"/>
        </w:rPr>
        <w:fldChar w:fldCharType="separate"/>
      </w:r>
      <w:r>
        <w:rPr>
          <w:rFonts w:hint="eastAsia" w:ascii="宋体"/>
          <w:color w:val="auto"/>
          <w:sz w:val="28"/>
          <w:szCs w:val="28"/>
        </w:rPr>
        <w:t>第一部分</w:t>
      </w:r>
      <w:r>
        <w:rPr>
          <w:rFonts w:ascii="宋体"/>
          <w:color w:val="auto"/>
          <w:sz w:val="28"/>
          <w:szCs w:val="28"/>
        </w:rPr>
        <w:t xml:space="preserve">   </w:t>
      </w:r>
      <w:r>
        <w:rPr>
          <w:rFonts w:hint="eastAsia" w:ascii="宋体"/>
          <w:color w:val="auto"/>
          <w:sz w:val="28"/>
          <w:szCs w:val="28"/>
        </w:rPr>
        <w:t>投标邀请函（投标须知前附表）</w:t>
      </w:r>
      <w:r>
        <w:rPr>
          <w:color w:val="auto"/>
          <w:sz w:val="28"/>
          <w:szCs w:val="28"/>
        </w:rPr>
        <w:tab/>
      </w:r>
      <w:r>
        <w:rPr>
          <w:color w:val="auto"/>
          <w:sz w:val="28"/>
          <w:szCs w:val="28"/>
        </w:rPr>
        <w:fldChar w:fldCharType="end"/>
      </w:r>
    </w:p>
    <w:p>
      <w:pPr>
        <w:pStyle w:val="43"/>
        <w:tabs>
          <w:tab w:val="right" w:leader="dot" w:pos="9450"/>
        </w:tabs>
        <w:spacing w:line="800" w:lineRule="exact"/>
        <w:ind w:firstLine="609" w:firstLineChars="300"/>
        <w:rPr>
          <w:rFonts w:hint="eastAsia" w:eastAsia="宋体"/>
          <w:color w:val="auto"/>
          <w:sz w:val="28"/>
          <w:szCs w:val="28"/>
          <w:lang w:val="en-US" w:eastAsia="zh-CN"/>
        </w:rPr>
      </w:pPr>
      <w:r>
        <w:rPr>
          <w:color w:val="auto"/>
        </w:rPr>
        <w:fldChar w:fldCharType="begin"/>
      </w:r>
      <w:r>
        <w:rPr>
          <w:color w:val="auto"/>
        </w:rPr>
        <w:instrText xml:space="preserve"> HYPERLINK \l "_Toc3864_WPSOffice_Level1" </w:instrText>
      </w:r>
      <w:r>
        <w:rPr>
          <w:color w:val="auto"/>
        </w:rPr>
        <w:fldChar w:fldCharType="separate"/>
      </w:r>
      <w:r>
        <w:rPr>
          <w:rFonts w:hint="eastAsia" w:ascii="宋体" w:hAnsi="宋体" w:cs="??_GB2312"/>
          <w:color w:val="auto"/>
          <w:sz w:val="28"/>
          <w:szCs w:val="28"/>
        </w:rPr>
        <w:t>第二部分</w:t>
      </w:r>
      <w:r>
        <w:rPr>
          <w:rFonts w:ascii="宋体" w:hAnsi="宋体" w:cs="??_GB2312"/>
          <w:color w:val="auto"/>
          <w:sz w:val="28"/>
          <w:szCs w:val="28"/>
        </w:rPr>
        <w:t xml:space="preserve">  </w:t>
      </w:r>
      <w:r>
        <w:rPr>
          <w:rFonts w:hint="eastAsia" w:ascii="宋体" w:hAnsi="宋体" w:cs="??_GB2312"/>
          <w:color w:val="auto"/>
          <w:sz w:val="28"/>
          <w:szCs w:val="28"/>
        </w:rPr>
        <w:t xml:space="preserve">  采购内容及要求</w:t>
      </w:r>
      <w:r>
        <w:rPr>
          <w:color w:val="auto"/>
          <w:sz w:val="28"/>
          <w:szCs w:val="28"/>
        </w:rPr>
        <w:tab/>
      </w:r>
      <w:r>
        <w:rPr>
          <w:rFonts w:hint="eastAsia"/>
          <w:color w:val="auto"/>
          <w:sz w:val="28"/>
          <w:szCs w:val="28"/>
        </w:rPr>
        <w:fldChar w:fldCharType="end"/>
      </w:r>
    </w:p>
    <w:p>
      <w:pPr>
        <w:pStyle w:val="43"/>
        <w:tabs>
          <w:tab w:val="right" w:leader="dot" w:pos="9450"/>
        </w:tabs>
        <w:spacing w:line="800" w:lineRule="exact"/>
        <w:ind w:firstLine="609" w:firstLineChars="300"/>
        <w:rPr>
          <w:rFonts w:hint="eastAsia" w:eastAsia="宋体"/>
          <w:color w:val="auto"/>
          <w:sz w:val="28"/>
          <w:szCs w:val="28"/>
          <w:lang w:val="en-US" w:eastAsia="zh-CN"/>
        </w:rPr>
      </w:pPr>
      <w:r>
        <w:rPr>
          <w:color w:val="auto"/>
        </w:rPr>
        <w:fldChar w:fldCharType="begin"/>
      </w:r>
      <w:r>
        <w:rPr>
          <w:color w:val="auto"/>
        </w:rPr>
        <w:instrText xml:space="preserve"> HYPERLINK \l "_Toc15931_WPSOffice_Level1" </w:instrText>
      </w:r>
      <w:r>
        <w:rPr>
          <w:color w:val="auto"/>
        </w:rPr>
        <w:fldChar w:fldCharType="separate"/>
      </w:r>
      <w:r>
        <w:rPr>
          <w:rFonts w:hint="eastAsia" w:ascii="宋体" w:hAnsi="宋体" w:cs="??_GB2312"/>
          <w:color w:val="auto"/>
          <w:sz w:val="28"/>
          <w:szCs w:val="28"/>
        </w:rPr>
        <w:t>第三部分</w:t>
      </w:r>
      <w:r>
        <w:rPr>
          <w:rFonts w:ascii="宋体" w:hAnsi="宋体" w:cs="??_GB2312"/>
          <w:color w:val="auto"/>
          <w:sz w:val="28"/>
          <w:szCs w:val="28"/>
        </w:rPr>
        <w:t xml:space="preserve">   </w:t>
      </w:r>
      <w:r>
        <w:rPr>
          <w:rFonts w:hint="eastAsia" w:ascii="宋体" w:hAnsi="宋体" w:cs="??_GB2312"/>
          <w:color w:val="auto"/>
          <w:sz w:val="28"/>
          <w:szCs w:val="28"/>
        </w:rPr>
        <w:t>供应商须知</w:t>
      </w:r>
      <w:r>
        <w:rPr>
          <w:color w:val="auto"/>
          <w:sz w:val="28"/>
          <w:szCs w:val="28"/>
        </w:rPr>
        <w:tab/>
      </w:r>
      <w:r>
        <w:rPr>
          <w:rFonts w:hint="eastAsia"/>
          <w:color w:val="auto"/>
          <w:sz w:val="28"/>
          <w:szCs w:val="28"/>
        </w:rPr>
        <w:fldChar w:fldCharType="end"/>
      </w:r>
    </w:p>
    <w:p>
      <w:pPr>
        <w:pStyle w:val="43"/>
        <w:tabs>
          <w:tab w:val="right" w:leader="dot" w:pos="9450"/>
        </w:tabs>
        <w:spacing w:line="800" w:lineRule="exact"/>
        <w:ind w:firstLine="609" w:firstLineChars="300"/>
        <w:rPr>
          <w:rFonts w:hint="default" w:eastAsia="宋体"/>
          <w:color w:val="auto"/>
          <w:lang w:val="en-US" w:eastAsia="zh-CN"/>
        </w:rPr>
      </w:pPr>
      <w:r>
        <w:rPr>
          <w:color w:val="auto"/>
        </w:rPr>
        <w:fldChar w:fldCharType="begin"/>
      </w:r>
      <w:r>
        <w:rPr>
          <w:color w:val="auto"/>
        </w:rPr>
        <w:instrText xml:space="preserve"> HYPERLINK \l "_Toc11939_WPSOffice_Level1" </w:instrText>
      </w:r>
      <w:r>
        <w:rPr>
          <w:color w:val="auto"/>
        </w:rPr>
        <w:fldChar w:fldCharType="separate"/>
      </w:r>
      <w:r>
        <w:rPr>
          <w:rFonts w:hint="eastAsia" w:ascii="宋体" w:hAnsi="宋体"/>
          <w:color w:val="auto"/>
          <w:sz w:val="28"/>
          <w:szCs w:val="28"/>
        </w:rPr>
        <w:t>第四部分</w:t>
      </w:r>
      <w:r>
        <w:rPr>
          <w:color w:val="auto"/>
          <w:sz w:val="28"/>
          <w:szCs w:val="28"/>
        </w:rPr>
        <w:t xml:space="preserve">  </w:t>
      </w:r>
      <w:r>
        <w:rPr>
          <w:rFonts w:hint="eastAsia" w:ascii="宋体"/>
          <w:color w:val="auto"/>
          <w:sz w:val="28"/>
          <w:szCs w:val="28"/>
        </w:rPr>
        <w:t>政府采购政策功能相关说明</w:t>
      </w:r>
      <w:r>
        <w:rPr>
          <w:color w:val="auto"/>
          <w:sz w:val="28"/>
          <w:szCs w:val="28"/>
        </w:rPr>
        <w:tab/>
      </w:r>
      <w:r>
        <w:rPr>
          <w:rFonts w:hint="eastAsia"/>
          <w:color w:val="auto"/>
          <w:sz w:val="28"/>
          <w:szCs w:val="28"/>
        </w:rPr>
        <w:fldChar w:fldCharType="end"/>
      </w:r>
    </w:p>
    <w:p>
      <w:pPr>
        <w:pStyle w:val="43"/>
        <w:tabs>
          <w:tab w:val="right" w:leader="dot" w:pos="9450"/>
        </w:tabs>
        <w:spacing w:line="800" w:lineRule="exact"/>
        <w:ind w:firstLine="609" w:firstLineChars="300"/>
        <w:rPr>
          <w:rFonts w:hint="default" w:eastAsia="宋体"/>
          <w:color w:val="auto"/>
          <w:sz w:val="28"/>
          <w:szCs w:val="28"/>
          <w:lang w:val="en-US" w:eastAsia="zh-CN"/>
        </w:rPr>
      </w:pPr>
      <w:r>
        <w:rPr>
          <w:color w:val="auto"/>
        </w:rPr>
        <w:fldChar w:fldCharType="begin"/>
      </w:r>
      <w:r>
        <w:rPr>
          <w:color w:val="auto"/>
        </w:rPr>
        <w:instrText xml:space="preserve"> HYPERLINK \l "_Toc23271_WPSOffice_Level1" </w:instrText>
      </w:r>
      <w:r>
        <w:rPr>
          <w:color w:val="auto"/>
        </w:rPr>
        <w:fldChar w:fldCharType="separate"/>
      </w:r>
      <w:r>
        <w:rPr>
          <w:rFonts w:hint="eastAsia"/>
          <w:color w:val="auto"/>
          <w:sz w:val="28"/>
          <w:szCs w:val="28"/>
        </w:rPr>
        <w:t>第</w:t>
      </w:r>
      <w:r>
        <w:rPr>
          <w:rFonts w:hint="eastAsia"/>
          <w:color w:val="auto"/>
          <w:sz w:val="28"/>
          <w:szCs w:val="28"/>
          <w:lang w:val="en-US" w:eastAsia="zh-CN"/>
        </w:rPr>
        <w:t>五</w:t>
      </w:r>
      <w:r>
        <w:rPr>
          <w:rFonts w:hint="eastAsia"/>
          <w:color w:val="auto"/>
          <w:sz w:val="28"/>
          <w:szCs w:val="28"/>
        </w:rPr>
        <w:t>部分</w:t>
      </w:r>
      <w:r>
        <w:rPr>
          <w:color w:val="auto"/>
          <w:sz w:val="28"/>
          <w:szCs w:val="28"/>
        </w:rPr>
        <w:t xml:space="preserve"> </w:t>
      </w:r>
      <w:r>
        <w:rPr>
          <w:rFonts w:hint="eastAsia"/>
          <w:color w:val="auto"/>
          <w:sz w:val="28"/>
          <w:szCs w:val="28"/>
        </w:rPr>
        <w:t xml:space="preserve">  </w:t>
      </w:r>
      <w:r>
        <w:rPr>
          <w:color w:val="auto"/>
          <w:sz w:val="28"/>
          <w:szCs w:val="28"/>
        </w:rPr>
        <w:t xml:space="preserve"> </w:t>
      </w:r>
      <w:r>
        <w:rPr>
          <w:rFonts w:hint="eastAsia" w:ascii="宋体" w:hAnsi="宋体"/>
          <w:color w:val="auto"/>
          <w:sz w:val="28"/>
          <w:szCs w:val="28"/>
        </w:rPr>
        <w:t>合同格式</w:t>
      </w:r>
      <w:r>
        <w:rPr>
          <w:color w:val="auto"/>
          <w:sz w:val="28"/>
          <w:szCs w:val="28"/>
        </w:rPr>
        <w:tab/>
      </w:r>
      <w:r>
        <w:rPr>
          <w:rFonts w:hint="eastAsia"/>
          <w:color w:val="auto"/>
          <w:sz w:val="28"/>
          <w:szCs w:val="28"/>
        </w:rPr>
        <w:fldChar w:fldCharType="end"/>
      </w:r>
    </w:p>
    <w:p>
      <w:pPr>
        <w:pStyle w:val="43"/>
        <w:tabs>
          <w:tab w:val="right" w:leader="dot" w:pos="9450"/>
        </w:tabs>
        <w:spacing w:line="800" w:lineRule="exact"/>
        <w:ind w:firstLine="609" w:firstLineChars="300"/>
        <w:rPr>
          <w:rFonts w:hint="default" w:eastAsia="宋体"/>
          <w:color w:val="auto"/>
          <w:sz w:val="28"/>
          <w:szCs w:val="28"/>
          <w:lang w:val="en-US" w:eastAsia="zh-CN"/>
        </w:rPr>
      </w:pPr>
      <w:r>
        <w:rPr>
          <w:color w:val="auto"/>
        </w:rPr>
        <w:fldChar w:fldCharType="begin"/>
      </w:r>
      <w:r>
        <w:rPr>
          <w:color w:val="auto"/>
        </w:rPr>
        <w:instrText xml:space="preserve"> HYPERLINK \l "_Toc14547_WPSOffice_Level1" </w:instrText>
      </w:r>
      <w:r>
        <w:rPr>
          <w:color w:val="auto"/>
        </w:rPr>
        <w:fldChar w:fldCharType="separate"/>
      </w:r>
      <w:r>
        <w:rPr>
          <w:rFonts w:hint="eastAsia" w:ascii="宋体" w:hAnsi="宋体"/>
          <w:color w:val="auto"/>
          <w:sz w:val="28"/>
          <w:szCs w:val="28"/>
        </w:rPr>
        <w:t>第</w:t>
      </w:r>
      <w:r>
        <w:rPr>
          <w:rFonts w:hint="eastAsia" w:ascii="宋体" w:hAnsi="宋体"/>
          <w:color w:val="auto"/>
          <w:sz w:val="28"/>
          <w:szCs w:val="28"/>
          <w:lang w:val="en-US" w:eastAsia="zh-CN"/>
        </w:rPr>
        <w:t>六</w:t>
      </w:r>
      <w:r>
        <w:rPr>
          <w:rFonts w:hint="eastAsia" w:ascii="宋体" w:hAnsi="宋体"/>
          <w:color w:val="auto"/>
          <w:sz w:val="28"/>
          <w:szCs w:val="28"/>
        </w:rPr>
        <w:t>部分</w:t>
      </w:r>
      <w:r>
        <w:rPr>
          <w:rFonts w:ascii="宋体" w:hAnsi="宋体"/>
          <w:color w:val="auto"/>
          <w:sz w:val="28"/>
          <w:szCs w:val="28"/>
        </w:rPr>
        <w:t xml:space="preserve">  </w:t>
      </w:r>
      <w:r>
        <w:rPr>
          <w:rFonts w:hint="eastAsia" w:ascii="宋体" w:hAnsi="宋体"/>
          <w:color w:val="auto"/>
          <w:sz w:val="28"/>
          <w:szCs w:val="28"/>
        </w:rPr>
        <w:t>响应文件格式</w:t>
      </w:r>
      <w:r>
        <w:rPr>
          <w:color w:val="auto"/>
          <w:sz w:val="28"/>
          <w:szCs w:val="28"/>
        </w:rPr>
        <w:tab/>
      </w:r>
      <w:r>
        <w:rPr>
          <w:rFonts w:hint="eastAsia"/>
          <w:color w:val="auto"/>
          <w:sz w:val="28"/>
          <w:szCs w:val="28"/>
        </w:rPr>
        <w:fldChar w:fldCharType="end"/>
      </w:r>
    </w:p>
    <w:p>
      <w:pPr>
        <w:pStyle w:val="43"/>
        <w:tabs>
          <w:tab w:val="right" w:leader="dot" w:pos="9450"/>
        </w:tabs>
        <w:spacing w:line="800" w:lineRule="exact"/>
        <w:ind w:firstLine="609" w:firstLineChars="300"/>
        <w:rPr>
          <w:rFonts w:hint="default" w:eastAsia="宋体"/>
          <w:color w:val="auto"/>
          <w:sz w:val="28"/>
          <w:szCs w:val="28"/>
          <w:lang w:val="en-US" w:eastAsia="zh-CN"/>
        </w:rPr>
      </w:pPr>
      <w:r>
        <w:rPr>
          <w:color w:val="auto"/>
        </w:rPr>
        <w:fldChar w:fldCharType="begin"/>
      </w:r>
      <w:r>
        <w:rPr>
          <w:color w:val="auto"/>
        </w:rPr>
        <w:instrText xml:space="preserve"> HYPERLINK \l "_Toc9556_WPSOffice_Level1" </w:instrText>
      </w:r>
      <w:r>
        <w:rPr>
          <w:color w:val="auto"/>
        </w:rPr>
        <w:fldChar w:fldCharType="separate"/>
      </w:r>
      <w:r>
        <w:rPr>
          <w:rFonts w:hint="eastAsia" w:ascii="宋体" w:hAnsi="宋体" w:cs="??_GB2312"/>
          <w:color w:val="auto"/>
          <w:sz w:val="28"/>
          <w:szCs w:val="28"/>
        </w:rPr>
        <w:t>第</w:t>
      </w:r>
      <w:r>
        <w:rPr>
          <w:rFonts w:hint="eastAsia" w:ascii="宋体" w:hAnsi="宋体" w:cs="??_GB2312"/>
          <w:color w:val="auto"/>
          <w:sz w:val="28"/>
          <w:szCs w:val="28"/>
          <w:lang w:val="en-US" w:eastAsia="zh-CN"/>
        </w:rPr>
        <w:t>七</w:t>
      </w:r>
      <w:r>
        <w:rPr>
          <w:rFonts w:hint="eastAsia" w:ascii="宋体" w:hAnsi="宋体" w:cs="??_GB2312"/>
          <w:color w:val="auto"/>
          <w:sz w:val="28"/>
          <w:szCs w:val="28"/>
        </w:rPr>
        <w:t>部分</w:t>
      </w:r>
      <w:r>
        <w:rPr>
          <w:rFonts w:ascii="宋体" w:hAnsi="宋体" w:cs="??_GB2312"/>
          <w:color w:val="auto"/>
          <w:sz w:val="28"/>
          <w:szCs w:val="28"/>
        </w:rPr>
        <w:t xml:space="preserve"> </w:t>
      </w:r>
      <w:r>
        <w:rPr>
          <w:rFonts w:hint="eastAsia" w:ascii="宋体" w:hAnsi="宋体" w:cs="??_GB2312"/>
          <w:color w:val="auto"/>
          <w:sz w:val="28"/>
          <w:szCs w:val="28"/>
        </w:rPr>
        <w:t xml:space="preserve"> </w:t>
      </w:r>
      <w:r>
        <w:rPr>
          <w:rFonts w:ascii="宋体" w:hAnsi="宋体" w:cs="??_GB2312"/>
          <w:color w:val="auto"/>
          <w:sz w:val="28"/>
          <w:szCs w:val="28"/>
        </w:rPr>
        <w:t xml:space="preserve"> </w:t>
      </w:r>
      <w:r>
        <w:rPr>
          <w:rFonts w:hint="eastAsia" w:ascii="宋体" w:hAnsi="宋体" w:cs="??_GB2312"/>
          <w:color w:val="auto"/>
          <w:sz w:val="28"/>
          <w:szCs w:val="28"/>
          <w:lang w:eastAsia="zh-CN"/>
        </w:rPr>
        <w:t>评标办法</w:t>
      </w:r>
      <w:r>
        <w:rPr>
          <w:color w:val="auto"/>
          <w:sz w:val="28"/>
          <w:szCs w:val="28"/>
        </w:rPr>
        <w:tab/>
      </w:r>
      <w:r>
        <w:rPr>
          <w:rFonts w:hint="eastAsia"/>
          <w:color w:val="auto"/>
          <w:sz w:val="28"/>
          <w:szCs w:val="28"/>
        </w:rPr>
        <w:fldChar w:fldCharType="end"/>
      </w:r>
    </w:p>
    <w:p>
      <w:pPr>
        <w:pStyle w:val="43"/>
        <w:tabs>
          <w:tab w:val="right" w:leader="dot" w:pos="9450"/>
        </w:tabs>
        <w:spacing w:line="800" w:lineRule="exact"/>
        <w:ind w:firstLine="609" w:firstLineChars="300"/>
        <w:rPr>
          <w:rFonts w:hint="default" w:eastAsia="宋体"/>
          <w:color w:val="auto"/>
          <w:sz w:val="28"/>
          <w:szCs w:val="28"/>
          <w:lang w:val="en-US" w:eastAsia="zh-CN"/>
        </w:rPr>
      </w:pPr>
      <w:r>
        <w:rPr>
          <w:color w:val="auto"/>
        </w:rPr>
        <w:fldChar w:fldCharType="begin"/>
      </w:r>
      <w:r>
        <w:rPr>
          <w:color w:val="auto"/>
        </w:rPr>
        <w:instrText xml:space="preserve"> HYPERLINK \l "_Toc433_WPSOffice_Level1" </w:instrText>
      </w:r>
      <w:r>
        <w:rPr>
          <w:color w:val="auto"/>
        </w:rPr>
        <w:fldChar w:fldCharType="separate"/>
      </w:r>
      <w:r>
        <w:rPr>
          <w:rFonts w:hint="eastAsia" w:ascii="宋体" w:hAnsi="宋体"/>
          <w:color w:val="auto"/>
          <w:sz w:val="28"/>
          <w:szCs w:val="28"/>
        </w:rPr>
        <w:t>附：响应文件密封袋封条</w:t>
      </w:r>
      <w:r>
        <w:rPr>
          <w:color w:val="auto"/>
          <w:sz w:val="28"/>
          <w:szCs w:val="28"/>
        </w:rPr>
        <w:tab/>
      </w:r>
      <w:r>
        <w:rPr>
          <w:rFonts w:hint="eastAsia"/>
          <w:color w:val="auto"/>
          <w:sz w:val="28"/>
          <w:szCs w:val="28"/>
        </w:rPr>
        <w:fldChar w:fldCharType="end"/>
      </w:r>
    </w:p>
    <w:p>
      <w:pPr>
        <w:pStyle w:val="43"/>
        <w:tabs>
          <w:tab w:val="right" w:leader="dot" w:pos="9450"/>
        </w:tabs>
        <w:spacing w:line="800" w:lineRule="exact"/>
        <w:rPr>
          <w:color w:val="auto"/>
          <w:sz w:val="28"/>
          <w:szCs w:val="28"/>
        </w:rPr>
      </w:pPr>
    </w:p>
    <w:p>
      <w:pPr>
        <w:snapToGrid w:val="0"/>
        <w:spacing w:line="440" w:lineRule="exact"/>
        <w:ind w:firstLine="486" w:firstLineChars="200"/>
        <w:rPr>
          <w:rFonts w:ascii="宋体" w:hAnsi="宋体" w:cs="新宋体"/>
          <w:b/>
          <w:bCs/>
          <w:color w:val="auto"/>
          <w:sz w:val="22"/>
          <w:u w:val="single"/>
        </w:rPr>
      </w:pPr>
      <w:r>
        <w:rPr>
          <w:rFonts w:hint="eastAsia" w:ascii="宋体" w:hAnsi="宋体" w:cs="新宋体"/>
          <w:b/>
          <w:bCs/>
          <w:color w:val="auto"/>
          <w:sz w:val="24"/>
          <w:szCs w:val="24"/>
          <w:u w:val="single"/>
        </w:rPr>
        <w:t>注：竞争性磋商文件中标“▲”号的为招标的实质性要求和条件，着重提醒各供应商必须响应。各供应商必须认真阅读和理解竞争性磋商文件中的每一个条款及要求，因误读竞争性磋商文件而造成的后果，采购人概不负责。</w:t>
      </w:r>
    </w:p>
    <w:p>
      <w:pPr>
        <w:snapToGrid w:val="0"/>
        <w:spacing w:line="440" w:lineRule="exact"/>
        <w:ind w:firstLine="446" w:firstLineChars="200"/>
        <w:rPr>
          <w:rFonts w:ascii="楷体" w:hAnsi="楷体" w:eastAsia="楷体"/>
          <w:b/>
          <w:bCs/>
          <w:color w:val="auto"/>
          <w:sz w:val="22"/>
        </w:rPr>
      </w:pPr>
    </w:p>
    <w:bookmarkEnd w:id="1"/>
    <w:p>
      <w:pPr>
        <w:snapToGrid w:val="0"/>
        <w:spacing w:line="400" w:lineRule="exact"/>
        <w:jc w:val="center"/>
        <w:rPr>
          <w:rFonts w:ascii="宋体" w:hAnsi="宋体"/>
          <w:b/>
          <w:bCs/>
          <w:color w:val="auto"/>
          <w:sz w:val="30"/>
          <w:szCs w:val="30"/>
        </w:rPr>
      </w:pPr>
      <w:bookmarkStart w:id="2" w:name="_Toc19097_WPSOffice_Level1"/>
    </w:p>
    <w:p>
      <w:pPr>
        <w:pStyle w:val="2"/>
        <w:rPr>
          <w:rFonts w:ascii="宋体" w:hAnsi="宋体"/>
          <w:b/>
          <w:bCs/>
          <w:color w:val="auto"/>
          <w:sz w:val="30"/>
          <w:szCs w:val="30"/>
        </w:rPr>
      </w:pPr>
    </w:p>
    <w:p>
      <w:pPr>
        <w:pStyle w:val="2"/>
        <w:rPr>
          <w:rFonts w:ascii="宋体" w:hAnsi="宋体"/>
          <w:b/>
          <w:bCs/>
          <w:color w:val="auto"/>
          <w:sz w:val="30"/>
          <w:szCs w:val="30"/>
        </w:rPr>
      </w:pPr>
    </w:p>
    <w:p>
      <w:pPr>
        <w:pStyle w:val="28"/>
        <w:rPr>
          <w:color w:val="auto"/>
        </w:rPr>
      </w:pPr>
    </w:p>
    <w:p>
      <w:pPr>
        <w:snapToGrid w:val="0"/>
        <w:spacing w:line="400" w:lineRule="exact"/>
        <w:jc w:val="center"/>
        <w:rPr>
          <w:rFonts w:ascii="宋体"/>
          <w:b/>
          <w:color w:val="auto"/>
          <w:sz w:val="30"/>
          <w:szCs w:val="30"/>
        </w:rPr>
      </w:pPr>
      <w:r>
        <w:rPr>
          <w:rFonts w:hint="eastAsia" w:ascii="宋体" w:hAnsi="宋体"/>
          <w:b/>
          <w:bCs/>
          <w:color w:val="auto"/>
          <w:sz w:val="30"/>
          <w:szCs w:val="30"/>
        </w:rPr>
        <w:t>关于</w:t>
      </w:r>
      <w:bookmarkEnd w:id="2"/>
      <w:bookmarkStart w:id="3" w:name="_Toc14929_WPSOffice_Level1"/>
      <w:r>
        <w:rPr>
          <w:rFonts w:hint="eastAsia" w:ascii="宋体" w:hAnsi="宋体"/>
          <w:b/>
          <w:bCs/>
          <w:color w:val="auto"/>
          <w:sz w:val="30"/>
          <w:szCs w:val="30"/>
          <w:lang w:eastAsia="zh-CN"/>
        </w:rPr>
        <w:t>泰顺县2019年度财政支出项目绩效评价社会中介机构服务采购</w:t>
      </w:r>
      <w:r>
        <w:rPr>
          <w:rFonts w:hint="eastAsia" w:ascii="宋体" w:hAnsi="宋体"/>
          <w:b/>
          <w:bCs/>
          <w:color w:val="auto"/>
          <w:sz w:val="30"/>
          <w:szCs w:val="30"/>
        </w:rPr>
        <w:t>项目竞争性磋商采购公告</w:t>
      </w:r>
      <w:bookmarkEnd w:id="3"/>
    </w:p>
    <w:p>
      <w:pPr>
        <w:snapToGrid w:val="0"/>
        <w:spacing w:line="380" w:lineRule="exact"/>
        <w:ind w:firstLine="446" w:firstLineChars="200"/>
        <w:rPr>
          <w:rFonts w:ascii="宋体" w:cs="宋体"/>
          <w:bCs/>
          <w:color w:val="auto"/>
          <w:sz w:val="22"/>
        </w:rPr>
      </w:pPr>
      <w:r>
        <w:rPr>
          <w:rFonts w:hint="eastAsia" w:ascii="宋体" w:hAnsi="宋体" w:cs="宋体"/>
          <w:bCs/>
          <w:color w:val="auto"/>
          <w:sz w:val="22"/>
        </w:rPr>
        <w:t>根据《中华人民共和国政府采购法》等有关规定，</w:t>
      </w:r>
      <w:r>
        <w:rPr>
          <w:rFonts w:hint="eastAsia" w:ascii="宋体" w:hAnsi="宋体" w:cs="宋体"/>
          <w:bCs/>
          <w:color w:val="auto"/>
          <w:sz w:val="22"/>
          <w:lang w:eastAsia="zh-CN"/>
        </w:rPr>
        <w:t>杭州华旗招标代理有限公司</w:t>
      </w:r>
      <w:r>
        <w:rPr>
          <w:rFonts w:hint="eastAsia" w:ascii="宋体" w:hAnsi="宋体" w:cs="宋体"/>
          <w:bCs/>
          <w:color w:val="auto"/>
          <w:sz w:val="22"/>
        </w:rPr>
        <w:t>受</w:t>
      </w:r>
      <w:r>
        <w:rPr>
          <w:rFonts w:hint="eastAsia" w:ascii="宋体" w:hAnsi="宋体" w:cs="宋体"/>
          <w:bCs/>
          <w:color w:val="auto"/>
          <w:sz w:val="22"/>
          <w:lang w:eastAsia="zh-CN"/>
        </w:rPr>
        <w:t>泰顺县财政局</w:t>
      </w:r>
      <w:r>
        <w:rPr>
          <w:rFonts w:hint="eastAsia" w:ascii="宋体" w:hAnsi="宋体" w:cs="宋体"/>
          <w:bCs/>
          <w:color w:val="auto"/>
          <w:sz w:val="22"/>
        </w:rPr>
        <w:t>委托，就</w:t>
      </w:r>
      <w:r>
        <w:rPr>
          <w:rFonts w:hint="eastAsia" w:ascii="宋体" w:hAnsi="宋体" w:cs="宋体"/>
          <w:bCs/>
          <w:color w:val="auto"/>
          <w:sz w:val="22"/>
          <w:lang w:eastAsia="zh-CN"/>
        </w:rPr>
        <w:t>泰顺县2019年度财政支出项目绩效评价社会中介机构服务采购</w:t>
      </w:r>
      <w:r>
        <w:rPr>
          <w:rFonts w:hint="eastAsia" w:ascii="宋体" w:hAnsi="宋体" w:cs="宋体"/>
          <w:bCs/>
          <w:color w:val="auto"/>
          <w:sz w:val="22"/>
        </w:rPr>
        <w:t>项目进行竞争性磋商采购，欢迎国内合格的供应商前来投标。</w:t>
      </w:r>
    </w:p>
    <w:p>
      <w:pPr>
        <w:snapToGrid w:val="0"/>
        <w:spacing w:line="380" w:lineRule="exact"/>
        <w:rPr>
          <w:rFonts w:hint="eastAsia" w:ascii="宋体" w:eastAsia="宋体" w:cs="宋体"/>
          <w:bCs/>
          <w:color w:val="auto"/>
          <w:sz w:val="22"/>
          <w:lang w:eastAsia="zh-CN"/>
        </w:rPr>
      </w:pPr>
      <w:r>
        <w:rPr>
          <w:rFonts w:hint="eastAsia" w:ascii="宋体" w:hAnsi="宋体" w:cs="宋体"/>
          <w:bCs/>
          <w:color w:val="auto"/>
          <w:sz w:val="22"/>
        </w:rPr>
        <w:t>一、采购项目编号</w:t>
      </w:r>
      <w:r>
        <w:rPr>
          <w:rFonts w:ascii="宋体" w:hAnsi="宋体" w:cs="宋体"/>
          <w:bCs/>
          <w:color w:val="auto"/>
          <w:sz w:val="22"/>
        </w:rPr>
        <w:t>:</w:t>
      </w:r>
      <w:r>
        <w:rPr>
          <w:rFonts w:hint="eastAsia" w:ascii="宋体" w:hAnsi="宋体" w:cs="宋体"/>
          <w:bCs/>
          <w:color w:val="auto"/>
          <w:sz w:val="22"/>
          <w:lang w:eastAsia="zh-CN"/>
        </w:rPr>
        <w:t>HQZB-20190901</w:t>
      </w:r>
    </w:p>
    <w:p>
      <w:pPr>
        <w:snapToGrid w:val="0"/>
        <w:spacing w:line="380" w:lineRule="exact"/>
        <w:rPr>
          <w:rFonts w:hint="default" w:ascii="宋体" w:eastAsia="宋体" w:cs="宋体"/>
          <w:bCs/>
          <w:color w:val="auto"/>
          <w:sz w:val="22"/>
          <w:lang w:val="en-US" w:eastAsia="zh-CN"/>
        </w:rPr>
      </w:pPr>
      <w:r>
        <w:rPr>
          <w:rFonts w:hint="eastAsia" w:ascii="宋体" w:hAnsi="宋体" w:cs="宋体"/>
          <w:bCs/>
          <w:color w:val="auto"/>
          <w:sz w:val="22"/>
        </w:rPr>
        <w:t>二、采购组织类型：</w:t>
      </w:r>
      <w:r>
        <w:rPr>
          <w:rFonts w:hint="eastAsia" w:ascii="宋体" w:hAnsi="宋体" w:cs="宋体"/>
          <w:bCs/>
          <w:color w:val="auto"/>
          <w:sz w:val="22"/>
          <w:lang w:val="en-US" w:eastAsia="zh-CN"/>
        </w:rPr>
        <w:t>分散采购</w:t>
      </w:r>
      <w:r>
        <w:rPr>
          <w:rFonts w:ascii="宋体" w:cs="宋体"/>
          <w:bCs/>
          <w:color w:val="auto"/>
          <w:sz w:val="22"/>
        </w:rPr>
        <w:t>-</w:t>
      </w:r>
      <w:r>
        <w:rPr>
          <w:rFonts w:hint="eastAsia" w:ascii="宋体" w:cs="宋体"/>
          <w:bCs/>
          <w:color w:val="auto"/>
          <w:sz w:val="22"/>
          <w:lang w:val="en-US" w:eastAsia="zh-CN"/>
        </w:rPr>
        <w:t>分散委托中介</w:t>
      </w:r>
    </w:p>
    <w:p>
      <w:pPr>
        <w:numPr>
          <w:ilvl w:val="0"/>
          <w:numId w:val="2"/>
        </w:numPr>
        <w:snapToGrid w:val="0"/>
        <w:spacing w:line="380" w:lineRule="exact"/>
        <w:rPr>
          <w:rFonts w:ascii="宋体" w:cs="宋体"/>
          <w:bCs/>
          <w:color w:val="auto"/>
          <w:sz w:val="22"/>
        </w:rPr>
      </w:pPr>
      <w:r>
        <w:rPr>
          <w:rFonts w:hint="eastAsia" w:ascii="宋体" w:hAnsi="宋体" w:cs="宋体"/>
          <w:bCs/>
          <w:color w:val="auto"/>
          <w:sz w:val="22"/>
        </w:rPr>
        <w:t>采购项目概况（内容、用途、数量、简要技术要求等）</w:t>
      </w:r>
      <w:r>
        <w:rPr>
          <w:rFonts w:hint="eastAsia" w:ascii="宋体" w:hAnsi="宋体" w:cs="宋体"/>
          <w:bCs/>
          <w:color w:val="auto"/>
          <w:sz w:val="22"/>
          <w:lang w:eastAsia="zh-CN"/>
        </w:rPr>
        <w:t>：</w:t>
      </w:r>
    </w:p>
    <w:p>
      <w:pPr>
        <w:pStyle w:val="28"/>
        <w:ind w:firstLine="446" w:firstLineChars="200"/>
        <w:rPr>
          <w:color w:val="auto"/>
        </w:rPr>
      </w:pPr>
      <w:r>
        <w:rPr>
          <w:rFonts w:hint="eastAsia" w:ascii="宋体" w:hAnsi="宋体" w:cs="宋体"/>
          <w:bCs/>
          <w:color w:val="auto"/>
          <w:sz w:val="22"/>
        </w:rPr>
        <w:t>本项目设</w:t>
      </w:r>
      <w:r>
        <w:rPr>
          <w:rFonts w:hint="eastAsia" w:ascii="宋体" w:hAnsi="宋体" w:cs="宋体"/>
          <w:bCs/>
          <w:color w:val="auto"/>
          <w:sz w:val="22"/>
          <w:lang w:val="en-US" w:eastAsia="zh-CN"/>
        </w:rPr>
        <w:t>1</w:t>
      </w:r>
      <w:r>
        <w:rPr>
          <w:rFonts w:hint="eastAsia" w:ascii="宋体" w:hAnsi="宋体" w:cs="宋体"/>
          <w:bCs/>
          <w:color w:val="auto"/>
          <w:sz w:val="22"/>
        </w:rPr>
        <w:t>个标项。</w:t>
      </w:r>
    </w:p>
    <w:tbl>
      <w:tblPr>
        <w:tblStyle w:val="20"/>
        <w:tblW w:w="9130"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3170"/>
        <w:gridCol w:w="775"/>
        <w:gridCol w:w="760"/>
        <w:gridCol w:w="1515"/>
        <w:gridCol w:w="135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83" w:type="dxa"/>
            <w:vAlign w:val="center"/>
          </w:tcPr>
          <w:p>
            <w:pPr>
              <w:snapToGrid w:val="0"/>
              <w:spacing w:line="380" w:lineRule="exact"/>
              <w:jc w:val="center"/>
              <w:rPr>
                <w:rFonts w:ascii="宋体" w:cs="宋体"/>
                <w:bCs/>
                <w:color w:val="auto"/>
                <w:sz w:val="22"/>
              </w:rPr>
            </w:pPr>
            <w:r>
              <w:rPr>
                <w:rFonts w:hint="eastAsia" w:ascii="宋体" w:cs="宋体"/>
                <w:bCs/>
                <w:color w:val="auto"/>
                <w:sz w:val="22"/>
              </w:rPr>
              <w:t>标项</w:t>
            </w:r>
          </w:p>
        </w:tc>
        <w:tc>
          <w:tcPr>
            <w:tcW w:w="3170" w:type="dxa"/>
            <w:vAlign w:val="center"/>
          </w:tcPr>
          <w:p>
            <w:pPr>
              <w:snapToGrid w:val="0"/>
              <w:spacing w:line="380" w:lineRule="exact"/>
              <w:ind w:firstLine="669" w:firstLineChars="300"/>
              <w:jc w:val="center"/>
              <w:rPr>
                <w:rFonts w:ascii="宋体" w:cs="宋体"/>
                <w:bCs/>
                <w:color w:val="auto"/>
                <w:sz w:val="22"/>
              </w:rPr>
            </w:pPr>
            <w:r>
              <w:rPr>
                <w:rFonts w:hint="eastAsia" w:ascii="宋体" w:hAnsi="宋体" w:cs="宋体"/>
                <w:bCs/>
                <w:color w:val="auto"/>
                <w:sz w:val="22"/>
              </w:rPr>
              <w:t>标项名称</w:t>
            </w:r>
          </w:p>
        </w:tc>
        <w:tc>
          <w:tcPr>
            <w:tcW w:w="775" w:type="dxa"/>
            <w:vAlign w:val="center"/>
          </w:tcPr>
          <w:p>
            <w:pPr>
              <w:snapToGrid w:val="0"/>
              <w:spacing w:line="380" w:lineRule="exact"/>
              <w:jc w:val="center"/>
              <w:rPr>
                <w:rFonts w:ascii="宋体" w:cs="宋体"/>
                <w:bCs/>
                <w:color w:val="auto"/>
                <w:sz w:val="22"/>
              </w:rPr>
            </w:pPr>
            <w:r>
              <w:rPr>
                <w:rFonts w:hint="eastAsia" w:ascii="宋体" w:hAnsi="宋体" w:cs="宋体"/>
                <w:bCs/>
                <w:color w:val="auto"/>
                <w:sz w:val="22"/>
              </w:rPr>
              <w:t>数量</w:t>
            </w:r>
          </w:p>
        </w:tc>
        <w:tc>
          <w:tcPr>
            <w:tcW w:w="760" w:type="dxa"/>
            <w:vAlign w:val="center"/>
          </w:tcPr>
          <w:p>
            <w:pPr>
              <w:snapToGrid w:val="0"/>
              <w:spacing w:line="380" w:lineRule="exact"/>
              <w:jc w:val="center"/>
              <w:rPr>
                <w:rFonts w:ascii="宋体" w:hAnsi="宋体" w:cs="宋体"/>
                <w:bCs/>
                <w:color w:val="auto"/>
                <w:sz w:val="22"/>
              </w:rPr>
            </w:pPr>
            <w:r>
              <w:rPr>
                <w:rFonts w:hint="eastAsia" w:ascii="宋体" w:hAnsi="宋体" w:cs="宋体"/>
                <w:bCs/>
                <w:color w:val="auto"/>
                <w:sz w:val="22"/>
              </w:rPr>
              <w:t>单位</w:t>
            </w:r>
          </w:p>
        </w:tc>
        <w:tc>
          <w:tcPr>
            <w:tcW w:w="1515" w:type="dxa"/>
            <w:vAlign w:val="center"/>
          </w:tcPr>
          <w:p>
            <w:pPr>
              <w:snapToGrid w:val="0"/>
              <w:spacing w:line="380" w:lineRule="exact"/>
              <w:jc w:val="center"/>
              <w:rPr>
                <w:color w:val="auto"/>
              </w:rPr>
            </w:pPr>
            <w:r>
              <w:rPr>
                <w:rFonts w:hint="eastAsia" w:ascii="宋体" w:hAnsi="宋体" w:cs="宋体"/>
                <w:bCs/>
                <w:color w:val="auto"/>
                <w:sz w:val="22"/>
              </w:rPr>
              <w:t>预算金额</w:t>
            </w:r>
          </w:p>
        </w:tc>
        <w:tc>
          <w:tcPr>
            <w:tcW w:w="1350" w:type="dxa"/>
            <w:vAlign w:val="center"/>
          </w:tcPr>
          <w:p>
            <w:pPr>
              <w:snapToGrid w:val="0"/>
              <w:spacing w:line="380" w:lineRule="exact"/>
              <w:jc w:val="center"/>
              <w:rPr>
                <w:rFonts w:ascii="宋体" w:hAnsi="宋体" w:cs="宋体"/>
                <w:bCs/>
                <w:color w:val="auto"/>
                <w:sz w:val="22"/>
              </w:rPr>
            </w:pPr>
            <w:r>
              <w:rPr>
                <w:rFonts w:hint="eastAsia" w:ascii="宋体" w:hAnsi="宋体" w:cs="宋体"/>
                <w:bCs/>
                <w:color w:val="auto"/>
                <w:sz w:val="22"/>
              </w:rPr>
              <w:t>简要规格</w:t>
            </w:r>
          </w:p>
          <w:p>
            <w:pPr>
              <w:snapToGrid w:val="0"/>
              <w:spacing w:line="380" w:lineRule="exact"/>
              <w:jc w:val="center"/>
              <w:rPr>
                <w:rFonts w:ascii="宋体" w:hAnsi="宋体" w:cs="宋体"/>
                <w:bCs/>
                <w:color w:val="auto"/>
                <w:sz w:val="22"/>
              </w:rPr>
            </w:pPr>
            <w:r>
              <w:rPr>
                <w:rFonts w:hint="eastAsia" w:ascii="宋体" w:hAnsi="宋体" w:cs="宋体"/>
                <w:bCs/>
                <w:color w:val="auto"/>
                <w:sz w:val="22"/>
              </w:rPr>
              <w:t>描述</w:t>
            </w:r>
          </w:p>
        </w:tc>
        <w:tc>
          <w:tcPr>
            <w:tcW w:w="777" w:type="dxa"/>
            <w:vAlign w:val="center"/>
          </w:tcPr>
          <w:p>
            <w:pPr>
              <w:snapToGrid w:val="0"/>
              <w:spacing w:line="380" w:lineRule="exact"/>
              <w:jc w:val="center"/>
              <w:rPr>
                <w:rFonts w:ascii="宋体" w:hAnsi="宋体" w:cs="宋体"/>
                <w:bCs/>
                <w:color w:val="auto"/>
                <w:sz w:val="22"/>
              </w:rPr>
            </w:pPr>
            <w:r>
              <w:rPr>
                <w:rFonts w:hint="eastAsia" w:ascii="宋体" w:hAnsi="宋体" w:cs="宋体"/>
                <w:bCs/>
                <w:color w:val="auto"/>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83" w:type="dxa"/>
            <w:vAlign w:val="center"/>
          </w:tcPr>
          <w:p>
            <w:pPr>
              <w:snapToGrid w:val="0"/>
              <w:spacing w:line="380" w:lineRule="exact"/>
              <w:ind w:firstLine="223" w:firstLineChars="100"/>
              <w:jc w:val="center"/>
              <w:rPr>
                <w:rFonts w:ascii="宋体" w:cs="宋体"/>
                <w:bCs/>
                <w:color w:val="auto"/>
                <w:sz w:val="22"/>
              </w:rPr>
            </w:pPr>
            <w:r>
              <w:rPr>
                <w:rFonts w:ascii="宋体" w:cs="宋体"/>
                <w:bCs/>
                <w:color w:val="auto"/>
                <w:sz w:val="22"/>
              </w:rPr>
              <w:t>1</w:t>
            </w:r>
          </w:p>
        </w:tc>
        <w:tc>
          <w:tcPr>
            <w:tcW w:w="3170" w:type="dxa"/>
            <w:vAlign w:val="center"/>
          </w:tcPr>
          <w:p>
            <w:pPr>
              <w:snapToGrid w:val="0"/>
              <w:spacing w:line="380" w:lineRule="exact"/>
              <w:jc w:val="center"/>
              <w:rPr>
                <w:rFonts w:ascii="宋体" w:cs="宋体"/>
                <w:bCs/>
                <w:color w:val="auto"/>
                <w:sz w:val="22"/>
              </w:rPr>
            </w:pPr>
            <w:r>
              <w:rPr>
                <w:rFonts w:hint="eastAsia" w:ascii="宋体" w:hAnsi="宋体" w:cs="宋体"/>
                <w:bCs/>
                <w:color w:val="auto"/>
                <w:sz w:val="22"/>
                <w:lang w:eastAsia="zh-CN"/>
              </w:rPr>
              <w:t>泰顺县2019年度财政支出项目绩效评价社会中介机构服务采购</w:t>
            </w:r>
          </w:p>
        </w:tc>
        <w:tc>
          <w:tcPr>
            <w:tcW w:w="775" w:type="dxa"/>
            <w:vAlign w:val="center"/>
          </w:tcPr>
          <w:p>
            <w:pPr>
              <w:snapToGrid w:val="0"/>
              <w:spacing w:line="380" w:lineRule="exact"/>
              <w:jc w:val="center"/>
              <w:rPr>
                <w:rFonts w:hint="default" w:ascii="宋体" w:eastAsia="宋体" w:cs="宋体"/>
                <w:bCs/>
                <w:color w:val="auto"/>
                <w:sz w:val="22"/>
                <w:lang w:val="en-US" w:eastAsia="zh-CN"/>
              </w:rPr>
            </w:pPr>
            <w:r>
              <w:rPr>
                <w:rFonts w:hint="eastAsia" w:ascii="宋体" w:hAnsi="宋体" w:cs="宋体"/>
                <w:bCs/>
                <w:color w:val="auto"/>
                <w:sz w:val="22"/>
                <w:lang w:val="en-US" w:eastAsia="zh-CN"/>
              </w:rPr>
              <w:t>1</w:t>
            </w:r>
          </w:p>
        </w:tc>
        <w:tc>
          <w:tcPr>
            <w:tcW w:w="760" w:type="dxa"/>
            <w:vAlign w:val="center"/>
          </w:tcPr>
          <w:p>
            <w:pPr>
              <w:snapToGrid w:val="0"/>
              <w:spacing w:line="380" w:lineRule="exact"/>
              <w:jc w:val="center"/>
              <w:rPr>
                <w:rFonts w:hint="eastAsia" w:ascii="宋体" w:hAnsi="宋体" w:eastAsia="宋体" w:cs="宋体"/>
                <w:bCs/>
                <w:color w:val="auto"/>
                <w:sz w:val="22"/>
                <w:lang w:eastAsia="zh-CN"/>
              </w:rPr>
            </w:pPr>
            <w:r>
              <w:rPr>
                <w:rFonts w:hint="eastAsia" w:ascii="宋体" w:hAnsi="宋体" w:cs="宋体"/>
                <w:bCs/>
                <w:color w:val="auto"/>
                <w:sz w:val="22"/>
                <w:lang w:val="en-US" w:eastAsia="zh-CN"/>
              </w:rPr>
              <w:t>项</w:t>
            </w:r>
          </w:p>
        </w:tc>
        <w:tc>
          <w:tcPr>
            <w:tcW w:w="1515" w:type="dxa"/>
            <w:vAlign w:val="center"/>
          </w:tcPr>
          <w:p>
            <w:pPr>
              <w:snapToGrid w:val="0"/>
              <w:spacing w:line="380" w:lineRule="exact"/>
              <w:jc w:val="center"/>
              <w:rPr>
                <w:rFonts w:ascii="宋体" w:hAnsi="宋体" w:cs="宋体"/>
                <w:bCs/>
                <w:color w:val="auto"/>
                <w:sz w:val="22"/>
              </w:rPr>
            </w:pPr>
            <w:r>
              <w:rPr>
                <w:rFonts w:hint="eastAsia" w:ascii="宋体" w:hAnsi="宋体" w:cs="宋体"/>
                <w:bCs/>
                <w:color w:val="auto"/>
                <w:sz w:val="22"/>
                <w:lang w:val="en-US" w:eastAsia="zh-CN"/>
              </w:rPr>
              <w:t>39万元</w:t>
            </w:r>
          </w:p>
        </w:tc>
        <w:tc>
          <w:tcPr>
            <w:tcW w:w="1350" w:type="dxa"/>
            <w:vAlign w:val="center"/>
          </w:tcPr>
          <w:p>
            <w:pPr>
              <w:snapToGrid w:val="0"/>
              <w:spacing w:line="380" w:lineRule="exact"/>
              <w:jc w:val="center"/>
              <w:rPr>
                <w:rFonts w:ascii="宋体" w:hAnsi="宋体" w:cs="宋体"/>
                <w:bCs/>
                <w:color w:val="auto"/>
                <w:sz w:val="22"/>
              </w:rPr>
            </w:pPr>
            <w:r>
              <w:rPr>
                <w:rFonts w:hint="eastAsia" w:ascii="宋体" w:hAnsi="宋体" w:cs="宋体"/>
                <w:bCs/>
                <w:color w:val="auto"/>
                <w:sz w:val="22"/>
              </w:rPr>
              <w:t>详见竞争性磋商文件</w:t>
            </w:r>
          </w:p>
        </w:tc>
        <w:tc>
          <w:tcPr>
            <w:tcW w:w="777" w:type="dxa"/>
            <w:vAlign w:val="center"/>
          </w:tcPr>
          <w:p>
            <w:pPr>
              <w:snapToGrid w:val="0"/>
              <w:spacing w:line="380" w:lineRule="exact"/>
              <w:ind w:firstLine="669" w:firstLineChars="300"/>
              <w:jc w:val="center"/>
              <w:rPr>
                <w:rFonts w:ascii="宋体" w:cs="宋体"/>
                <w:bCs/>
                <w:color w:val="auto"/>
                <w:sz w:val="22"/>
              </w:rPr>
            </w:pPr>
          </w:p>
        </w:tc>
      </w:tr>
    </w:tbl>
    <w:p>
      <w:pPr>
        <w:snapToGrid w:val="0"/>
        <w:spacing w:line="380" w:lineRule="exact"/>
        <w:rPr>
          <w:rFonts w:ascii="宋体" w:cs="宋体"/>
          <w:bCs/>
          <w:color w:val="auto"/>
          <w:sz w:val="22"/>
        </w:rPr>
      </w:pPr>
      <w:r>
        <w:rPr>
          <w:rFonts w:hint="eastAsia" w:ascii="宋体" w:hAnsi="宋体" w:cs="宋体"/>
          <w:bCs/>
          <w:color w:val="auto"/>
          <w:sz w:val="22"/>
        </w:rPr>
        <w:t>四、供应商资格要求</w:t>
      </w:r>
    </w:p>
    <w:p>
      <w:pPr>
        <w:snapToGrid w:val="0"/>
        <w:spacing w:line="380" w:lineRule="exact"/>
        <w:ind w:firstLine="223" w:firstLineChars="100"/>
        <w:rPr>
          <w:rFonts w:ascii="宋体" w:hAnsi="宋体" w:cs="宋体"/>
          <w:bCs/>
          <w:color w:val="auto"/>
          <w:sz w:val="22"/>
        </w:rPr>
      </w:pPr>
      <w:r>
        <w:rPr>
          <w:rFonts w:hint="eastAsia" w:ascii="宋体" w:hAnsi="宋体" w:cs="宋体"/>
          <w:bCs/>
          <w:color w:val="auto"/>
          <w:sz w:val="22"/>
        </w:rPr>
        <w:t>（一）符合政府采购法第二十二条之供应商资格规定：</w:t>
      </w:r>
    </w:p>
    <w:p>
      <w:pPr>
        <w:snapToGrid w:val="0"/>
        <w:spacing w:line="380" w:lineRule="exact"/>
        <w:ind w:firstLine="223" w:firstLineChars="100"/>
        <w:rPr>
          <w:rFonts w:ascii="宋体" w:hAnsi="宋体" w:cs="宋体"/>
          <w:bCs/>
          <w:color w:val="auto"/>
          <w:sz w:val="22"/>
        </w:rPr>
      </w:pPr>
      <w:r>
        <w:rPr>
          <w:rFonts w:hint="eastAsia" w:ascii="宋体" w:hAnsi="宋体" w:cs="宋体"/>
          <w:bCs/>
          <w:color w:val="auto"/>
          <w:sz w:val="22"/>
        </w:rPr>
        <w:t>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w:t>
      </w:r>
    </w:p>
    <w:p>
      <w:pPr>
        <w:snapToGrid w:val="0"/>
        <w:spacing w:line="380" w:lineRule="exact"/>
        <w:ind w:firstLine="223" w:firstLineChars="100"/>
        <w:rPr>
          <w:rFonts w:hint="eastAsia" w:ascii="宋体" w:hAnsi="宋体" w:cs="宋体"/>
          <w:bCs/>
          <w:color w:val="auto"/>
          <w:sz w:val="22"/>
        </w:rPr>
      </w:pPr>
      <w:r>
        <w:rPr>
          <w:rFonts w:hint="eastAsia" w:ascii="宋体" w:hAnsi="宋体" w:cs="宋体"/>
          <w:bCs/>
          <w:color w:val="auto"/>
          <w:sz w:val="22"/>
        </w:rPr>
        <w:t>（二）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snapToGrid w:val="0"/>
        <w:spacing w:line="380" w:lineRule="exact"/>
        <w:ind w:firstLine="223" w:firstLineChars="100"/>
        <w:rPr>
          <w:rFonts w:hint="default" w:ascii="宋体" w:hAnsi="宋体" w:cs="宋体"/>
          <w:bCs/>
          <w:color w:val="auto"/>
          <w:sz w:val="22"/>
          <w:lang w:val="en-US"/>
        </w:rPr>
      </w:pPr>
      <w:r>
        <w:rPr>
          <w:rFonts w:hint="eastAsia" w:ascii="宋体" w:hAnsi="宋体" w:cs="宋体"/>
          <w:bCs/>
          <w:color w:val="auto"/>
          <w:sz w:val="22"/>
        </w:rPr>
        <w:t>（三）本项目不允许联合体投标。</w:t>
      </w:r>
    </w:p>
    <w:p>
      <w:pPr>
        <w:snapToGrid w:val="0"/>
        <w:spacing w:line="380" w:lineRule="exact"/>
        <w:rPr>
          <w:rFonts w:hint="eastAsia" w:ascii="宋体" w:hAnsi="宋体" w:cs="宋体"/>
          <w:bCs/>
          <w:color w:val="auto"/>
          <w:sz w:val="22"/>
        </w:rPr>
      </w:pPr>
      <w:r>
        <w:rPr>
          <w:rFonts w:hint="eastAsia" w:ascii="宋体" w:hAnsi="宋体" w:cs="宋体"/>
          <w:bCs/>
          <w:color w:val="auto"/>
          <w:sz w:val="22"/>
        </w:rPr>
        <w:t>五、竞争性磋商文件领取方式</w:t>
      </w:r>
    </w:p>
    <w:p>
      <w:pPr>
        <w:pStyle w:val="10"/>
        <w:adjustRightInd w:val="0"/>
        <w:snapToGrid w:val="0"/>
        <w:spacing w:line="400" w:lineRule="exact"/>
        <w:ind w:firstLine="446" w:firstLineChars="200"/>
        <w:rPr>
          <w:rFonts w:hint="eastAsia" w:hAnsi="宋体"/>
          <w:b w:val="0"/>
          <w:color w:val="auto"/>
          <w:sz w:val="22"/>
          <w:u w:val="none"/>
        </w:rPr>
      </w:pPr>
      <w:r>
        <w:rPr>
          <w:rFonts w:hint="eastAsia" w:hAnsi="宋体"/>
          <w:b w:val="0"/>
          <w:color w:val="auto"/>
          <w:sz w:val="22"/>
          <w:u w:val="none"/>
        </w:rPr>
        <w:t>登录浙江省政府采购网</w:t>
      </w:r>
      <w:r>
        <w:rPr>
          <w:rFonts w:hint="eastAsia" w:hAnsi="宋体"/>
          <w:b w:val="0"/>
          <w:color w:val="auto"/>
          <w:sz w:val="22"/>
          <w:u w:val="none"/>
          <w:lang w:eastAsia="zh-CN"/>
        </w:rPr>
        <w:t>（</w:t>
      </w:r>
      <w:r>
        <w:rPr>
          <w:rFonts w:hint="eastAsia" w:hAnsi="宋体"/>
          <w:b w:val="0"/>
          <w:color w:val="auto"/>
          <w:sz w:val="22"/>
          <w:u w:val="none"/>
          <w:lang w:val="en-US" w:eastAsia="zh-CN"/>
        </w:rPr>
        <w:t>网址：</w:t>
      </w:r>
      <w:r>
        <w:rPr>
          <w:rFonts w:hint="eastAsia" w:hAnsi="宋体"/>
          <w:b/>
          <w:color w:val="auto"/>
          <w:sz w:val="22"/>
          <w:u w:val="none"/>
        </w:rPr>
        <w:t>http://www.zjzfcg.gov.cn</w:t>
      </w:r>
      <w:r>
        <w:rPr>
          <w:rFonts w:hint="eastAsia" w:hAnsi="宋体"/>
          <w:b w:val="0"/>
          <w:color w:val="auto"/>
          <w:sz w:val="22"/>
          <w:u w:val="none"/>
          <w:lang w:eastAsia="zh-CN"/>
        </w:rPr>
        <w:t>）</w:t>
      </w:r>
      <w:r>
        <w:rPr>
          <w:rFonts w:hint="eastAsia" w:hAnsi="宋体"/>
          <w:b w:val="0"/>
          <w:color w:val="auto"/>
          <w:sz w:val="22"/>
          <w:u w:val="none"/>
          <w:lang w:val="en-US" w:eastAsia="zh-CN"/>
        </w:rPr>
        <w:t>查找本项目并</w:t>
      </w:r>
      <w:r>
        <w:rPr>
          <w:rFonts w:hint="eastAsia" w:hAnsi="宋体"/>
          <w:b w:val="0"/>
          <w:color w:val="auto"/>
          <w:sz w:val="22"/>
          <w:u w:val="none"/>
        </w:rPr>
        <w:t>获取采购文件</w:t>
      </w:r>
      <w:r>
        <w:rPr>
          <w:rFonts w:hint="eastAsia" w:hAnsi="宋体"/>
          <w:b w:val="0"/>
          <w:color w:val="auto"/>
          <w:sz w:val="22"/>
          <w:u w:val="none"/>
          <w:lang w:eastAsia="zh-CN"/>
        </w:rPr>
        <w:t>，</w:t>
      </w:r>
      <w:r>
        <w:rPr>
          <w:rFonts w:hint="eastAsia" w:hAnsi="宋体"/>
          <w:b w:val="0"/>
          <w:color w:val="auto"/>
          <w:sz w:val="22"/>
          <w:u w:val="none"/>
          <w:lang w:val="en-US" w:eastAsia="zh-CN"/>
        </w:rPr>
        <w:t>采购文件获取截止时间：本项目开标时间</w:t>
      </w:r>
      <w:r>
        <w:rPr>
          <w:rFonts w:hint="eastAsia" w:hAnsi="宋体"/>
          <w:b w:val="0"/>
          <w:color w:val="auto"/>
          <w:sz w:val="22"/>
          <w:u w:val="none"/>
        </w:rPr>
        <w:t>。</w:t>
      </w:r>
    </w:p>
    <w:p>
      <w:pPr>
        <w:pStyle w:val="10"/>
        <w:adjustRightInd w:val="0"/>
        <w:snapToGrid w:val="0"/>
        <w:spacing w:line="380" w:lineRule="exact"/>
        <w:ind w:firstLine="0"/>
        <w:rPr>
          <w:rFonts w:hint="eastAsia" w:asciiTheme="majorEastAsia" w:hAnsiTheme="majorEastAsia" w:eastAsiaTheme="majorEastAsia" w:cstheme="majorEastAsia"/>
          <w:b/>
          <w:color w:val="auto"/>
          <w:sz w:val="22"/>
          <w:szCs w:val="22"/>
          <w:lang w:eastAsia="zh-CN"/>
        </w:rPr>
      </w:pPr>
      <w:r>
        <w:rPr>
          <w:rFonts w:hint="eastAsia" w:asciiTheme="majorEastAsia" w:hAnsiTheme="majorEastAsia" w:eastAsiaTheme="majorEastAsia" w:cstheme="majorEastAsia"/>
          <w:color w:val="auto"/>
          <w:sz w:val="22"/>
          <w:szCs w:val="22"/>
        </w:rPr>
        <w:t>六、投标截止时间：</w:t>
      </w:r>
      <w:r>
        <w:rPr>
          <w:rFonts w:hint="eastAsia" w:asciiTheme="majorEastAsia" w:hAnsiTheme="majorEastAsia" w:eastAsiaTheme="majorEastAsia" w:cstheme="majorEastAsia"/>
          <w:b/>
          <w:bCs/>
          <w:color w:val="auto"/>
          <w:sz w:val="22"/>
          <w:szCs w:val="22"/>
          <w:lang w:eastAsia="zh-CN"/>
        </w:rPr>
        <w:t xml:space="preserve">2019年9月17日上午09:00时 </w:t>
      </w:r>
    </w:p>
    <w:p>
      <w:pPr>
        <w:pStyle w:val="10"/>
        <w:adjustRightInd w:val="0"/>
        <w:snapToGrid w:val="0"/>
        <w:spacing w:line="380" w:lineRule="exact"/>
        <w:ind w:firstLine="0"/>
        <w:rPr>
          <w:rFonts w:asciiTheme="majorEastAsia" w:hAnsiTheme="majorEastAsia" w:eastAsiaTheme="majorEastAsia" w:cstheme="majorEastAsia"/>
          <w:b/>
          <w:color w:val="auto"/>
          <w:sz w:val="22"/>
          <w:szCs w:val="22"/>
        </w:rPr>
      </w:pPr>
      <w:r>
        <w:rPr>
          <w:rFonts w:hint="eastAsia" w:asciiTheme="majorEastAsia" w:hAnsiTheme="majorEastAsia" w:eastAsiaTheme="majorEastAsia" w:cstheme="majorEastAsia"/>
          <w:color w:val="auto"/>
          <w:sz w:val="22"/>
          <w:szCs w:val="22"/>
        </w:rPr>
        <w:t>七、投标地点：</w:t>
      </w:r>
      <w:r>
        <w:rPr>
          <w:rFonts w:hint="eastAsia" w:asciiTheme="majorEastAsia" w:hAnsiTheme="majorEastAsia" w:eastAsiaTheme="majorEastAsia" w:cstheme="majorEastAsia"/>
          <w:color w:val="auto"/>
          <w:sz w:val="22"/>
          <w:szCs w:val="22"/>
          <w:lang w:eastAsia="zh-CN"/>
        </w:rPr>
        <w:t>杭州华旗招标代理有限公司会议室（温州市泰顺县罗阳镇湖滨花苑B8幢401室）</w:t>
      </w:r>
      <w:r>
        <w:rPr>
          <w:rFonts w:hint="eastAsia" w:asciiTheme="majorEastAsia" w:hAnsiTheme="majorEastAsia" w:eastAsiaTheme="majorEastAsia" w:cstheme="majorEastAsia"/>
          <w:color w:val="auto"/>
          <w:sz w:val="22"/>
          <w:szCs w:val="22"/>
        </w:rPr>
        <w:t>。</w:t>
      </w:r>
    </w:p>
    <w:p>
      <w:pPr>
        <w:pStyle w:val="10"/>
        <w:adjustRightInd w:val="0"/>
        <w:snapToGrid w:val="0"/>
        <w:spacing w:line="380" w:lineRule="exact"/>
        <w:ind w:firstLine="0"/>
        <w:rPr>
          <w:rFonts w:hint="eastAsia" w:asciiTheme="majorEastAsia" w:hAnsiTheme="majorEastAsia" w:eastAsiaTheme="majorEastAsia" w:cstheme="majorEastAsia"/>
          <w:b/>
          <w:color w:val="auto"/>
          <w:sz w:val="22"/>
          <w:szCs w:val="22"/>
          <w:lang w:eastAsia="zh-CN"/>
        </w:rPr>
      </w:pPr>
      <w:r>
        <w:rPr>
          <w:rFonts w:hint="eastAsia" w:asciiTheme="majorEastAsia" w:hAnsiTheme="majorEastAsia" w:eastAsiaTheme="majorEastAsia" w:cstheme="majorEastAsia"/>
          <w:color w:val="auto"/>
          <w:sz w:val="22"/>
          <w:szCs w:val="22"/>
        </w:rPr>
        <w:t>八、开标时间：</w:t>
      </w:r>
      <w:r>
        <w:rPr>
          <w:rFonts w:hint="eastAsia" w:asciiTheme="majorEastAsia" w:hAnsiTheme="majorEastAsia" w:eastAsiaTheme="majorEastAsia" w:cstheme="majorEastAsia"/>
          <w:b/>
          <w:bCs/>
          <w:color w:val="auto"/>
          <w:sz w:val="22"/>
          <w:szCs w:val="22"/>
          <w:lang w:eastAsia="zh-CN"/>
        </w:rPr>
        <w:t xml:space="preserve">2019年9月17日上午09:00时 </w:t>
      </w:r>
    </w:p>
    <w:p>
      <w:pPr>
        <w:pStyle w:val="10"/>
        <w:adjustRightInd w:val="0"/>
        <w:snapToGrid w:val="0"/>
        <w:spacing w:line="380" w:lineRule="exact"/>
        <w:ind w:firstLine="0"/>
        <w:rPr>
          <w:rFonts w:asciiTheme="majorEastAsia" w:hAnsiTheme="majorEastAsia" w:eastAsiaTheme="majorEastAsia" w:cstheme="majorEastAsia"/>
          <w:b/>
          <w:color w:val="auto"/>
          <w:sz w:val="22"/>
          <w:szCs w:val="22"/>
        </w:rPr>
      </w:pPr>
      <w:r>
        <w:rPr>
          <w:rFonts w:hint="eastAsia" w:asciiTheme="majorEastAsia" w:hAnsiTheme="majorEastAsia" w:eastAsiaTheme="majorEastAsia" w:cstheme="majorEastAsia"/>
          <w:color w:val="auto"/>
          <w:sz w:val="22"/>
          <w:szCs w:val="22"/>
        </w:rPr>
        <w:t>九、开标地点：</w:t>
      </w:r>
      <w:r>
        <w:rPr>
          <w:rFonts w:hint="eastAsia" w:asciiTheme="majorEastAsia" w:hAnsiTheme="majorEastAsia" w:eastAsiaTheme="majorEastAsia" w:cstheme="majorEastAsia"/>
          <w:color w:val="auto"/>
          <w:sz w:val="22"/>
          <w:szCs w:val="22"/>
          <w:lang w:eastAsia="zh-CN"/>
        </w:rPr>
        <w:t>杭州华旗招标代理有限公司会议室（温州市泰顺县罗阳镇湖滨花苑B8幢401室）。</w:t>
      </w:r>
    </w:p>
    <w:p>
      <w:pPr>
        <w:pStyle w:val="10"/>
        <w:adjustRightInd w:val="0"/>
        <w:snapToGrid w:val="0"/>
        <w:spacing w:line="380" w:lineRule="exact"/>
        <w:ind w:left="0" w:leftChars="0" w:firstLine="0" w:firstLineChars="0"/>
        <w:rPr>
          <w:rFonts w:hint="eastAsia" w:asciiTheme="majorEastAsia" w:hAnsiTheme="majorEastAsia" w:eastAsiaTheme="majorEastAsia" w:cstheme="majorEastAsia"/>
          <w:b/>
          <w:color w:val="auto"/>
          <w:sz w:val="22"/>
          <w:szCs w:val="22"/>
          <w:lang w:val="en-US" w:eastAsia="zh-CN"/>
        </w:rPr>
      </w:pPr>
      <w:r>
        <w:rPr>
          <w:rFonts w:hint="eastAsia" w:asciiTheme="majorEastAsia" w:hAnsiTheme="majorEastAsia" w:eastAsiaTheme="majorEastAsia" w:cstheme="majorEastAsia"/>
          <w:color w:val="auto"/>
          <w:sz w:val="22"/>
          <w:szCs w:val="22"/>
        </w:rPr>
        <w:t>十、投标保证金：</w:t>
      </w:r>
      <w:r>
        <w:rPr>
          <w:rFonts w:hint="eastAsia" w:asciiTheme="majorEastAsia" w:hAnsiTheme="majorEastAsia" w:eastAsiaTheme="majorEastAsia" w:cstheme="majorEastAsia"/>
          <w:color w:val="auto"/>
          <w:sz w:val="22"/>
          <w:szCs w:val="22"/>
          <w:lang w:val="en-US" w:eastAsia="zh-CN"/>
        </w:rPr>
        <w:t>无</w:t>
      </w:r>
    </w:p>
    <w:p>
      <w:pPr>
        <w:pStyle w:val="10"/>
        <w:adjustRightInd w:val="0"/>
        <w:snapToGrid w:val="0"/>
        <w:spacing w:line="380" w:lineRule="exact"/>
        <w:ind w:firstLine="0"/>
        <w:rPr>
          <w:rFonts w:asciiTheme="majorEastAsia" w:hAnsiTheme="majorEastAsia" w:eastAsiaTheme="majorEastAsia" w:cstheme="majorEastAsia"/>
          <w:b/>
          <w:color w:val="auto"/>
          <w:sz w:val="22"/>
          <w:szCs w:val="22"/>
        </w:rPr>
      </w:pPr>
      <w:r>
        <w:rPr>
          <w:rFonts w:hint="eastAsia" w:asciiTheme="majorEastAsia" w:hAnsiTheme="majorEastAsia" w:eastAsiaTheme="majorEastAsia" w:cstheme="majorEastAsia"/>
          <w:color w:val="auto"/>
          <w:sz w:val="22"/>
          <w:szCs w:val="22"/>
        </w:rPr>
        <w:t>十一、</w:t>
      </w:r>
      <w:r>
        <w:rPr>
          <w:rFonts w:hint="eastAsia" w:asciiTheme="majorEastAsia" w:hAnsiTheme="majorEastAsia" w:eastAsiaTheme="majorEastAsia" w:cstheme="majorEastAsia"/>
          <w:color w:val="auto"/>
          <w:sz w:val="22"/>
          <w:szCs w:val="22"/>
          <w:lang w:val="en-US" w:eastAsia="zh-CN"/>
        </w:rPr>
        <w:t>其他说明</w:t>
      </w:r>
      <w:r>
        <w:rPr>
          <w:rFonts w:hint="eastAsia" w:asciiTheme="majorEastAsia" w:hAnsiTheme="majorEastAsia" w:eastAsiaTheme="majorEastAsia" w:cstheme="majorEastAsia"/>
          <w:color w:val="auto"/>
          <w:sz w:val="22"/>
          <w:szCs w:val="22"/>
        </w:rPr>
        <w:t>：</w:t>
      </w:r>
      <w:bookmarkStart w:id="4" w:name="B37_购买标书时须提交的文件资料"/>
      <w:bookmarkEnd w:id="4"/>
    </w:p>
    <w:p>
      <w:pPr>
        <w:widowControl/>
        <w:snapToGrid w:val="0"/>
        <w:spacing w:line="380" w:lineRule="exact"/>
        <w:ind w:right="62" w:firstLine="669" w:firstLineChars="300"/>
        <w:jc w:val="left"/>
        <w:outlineLvl w:val="0"/>
        <w:rPr>
          <w:rFonts w:asciiTheme="majorEastAsia" w:hAnsiTheme="majorEastAsia" w:eastAsiaTheme="majorEastAsia" w:cstheme="majorEastAsia"/>
          <w:b w:val="0"/>
          <w:bCs w:val="0"/>
          <w:color w:val="auto"/>
          <w:sz w:val="22"/>
        </w:rPr>
      </w:pPr>
      <w:r>
        <w:rPr>
          <w:rFonts w:hint="eastAsia" w:asciiTheme="majorEastAsia" w:hAnsiTheme="majorEastAsia" w:eastAsiaTheme="majorEastAsia" w:cstheme="majorEastAsia"/>
          <w:b w:val="0"/>
          <w:bCs w:val="0"/>
          <w:color w:val="auto"/>
          <w:sz w:val="22"/>
        </w:rPr>
        <w:t>本项目采用资格后审，请拟投标供应商自行核对供应商资格条件，如不符合资格条件者，在资格审查时导致投标被拒绝的，责任自负。</w:t>
      </w:r>
    </w:p>
    <w:p>
      <w:pPr>
        <w:widowControl/>
        <w:snapToGrid w:val="0"/>
        <w:spacing w:line="380" w:lineRule="exact"/>
        <w:ind w:right="62"/>
        <w:jc w:val="left"/>
        <w:outlineLvl w:val="0"/>
        <w:rPr>
          <w:rFonts w:asciiTheme="majorEastAsia" w:hAnsiTheme="majorEastAsia" w:eastAsiaTheme="majorEastAsia" w:cstheme="majorEastAsia"/>
          <w:b/>
          <w:bCs/>
          <w:color w:val="auto"/>
          <w:sz w:val="22"/>
        </w:rPr>
      </w:pPr>
      <w:r>
        <w:rPr>
          <w:rFonts w:hint="eastAsia" w:asciiTheme="majorEastAsia" w:hAnsiTheme="majorEastAsia" w:eastAsiaTheme="majorEastAsia" w:cstheme="majorEastAsia"/>
          <w:b/>
          <w:bCs/>
          <w:color w:val="auto"/>
          <w:sz w:val="22"/>
          <w:highlight w:val="none"/>
        </w:rPr>
        <w:t>十二、竞争性磋商文件</w:t>
      </w:r>
      <w:r>
        <w:rPr>
          <w:rFonts w:hint="eastAsia" w:asciiTheme="majorEastAsia" w:hAnsiTheme="majorEastAsia" w:eastAsiaTheme="majorEastAsia" w:cstheme="majorEastAsia"/>
          <w:b/>
          <w:bCs/>
          <w:color w:val="auto"/>
          <w:sz w:val="22"/>
        </w:rPr>
        <w:t>（含采购公告）质疑事项</w:t>
      </w:r>
    </w:p>
    <w:p>
      <w:pPr>
        <w:snapToGrid w:val="0"/>
        <w:spacing w:line="380" w:lineRule="exact"/>
        <w:ind w:firstLine="480"/>
        <w:rPr>
          <w:rFonts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rPr>
        <w:t>1.供应商应当自知道或者应当知道其合法权益受到损害之日起七个工作日内提出质疑。</w:t>
      </w:r>
    </w:p>
    <w:p>
      <w:pPr>
        <w:snapToGrid w:val="0"/>
        <w:spacing w:line="380" w:lineRule="exact"/>
        <w:ind w:firstLine="480"/>
        <w:rPr>
          <w:rFonts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rPr>
        <w:t>2.对采购公告信息（含供应商资格条件）、竞争性磋商文件提出质疑的，为采购公告、竞争性磋商文件公告期限届（公示期）满之日起七个工作日内。</w:t>
      </w:r>
    </w:p>
    <w:p>
      <w:pPr>
        <w:snapToGrid w:val="0"/>
        <w:spacing w:line="380" w:lineRule="exact"/>
        <w:ind w:firstLine="480"/>
        <w:rPr>
          <w:rFonts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rPr>
        <w:t>3.逾期的质疑，采购人及招标代理机构可不予接受。</w:t>
      </w:r>
    </w:p>
    <w:p>
      <w:pPr>
        <w:snapToGrid w:val="0"/>
        <w:spacing w:line="380" w:lineRule="exact"/>
        <w:ind w:firstLine="480"/>
        <w:rPr>
          <w:rFonts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rPr>
        <w:t>4. 供应商质疑应当有明确的请求和必要的证明材料；采购人及招标代理机构按《政府采购质疑和投诉办法》（中华人民共和国财政部令第94号）进行处理供应商质疑事项。</w:t>
      </w:r>
    </w:p>
    <w:p>
      <w:pPr>
        <w:snapToGrid w:val="0"/>
        <w:spacing w:line="380" w:lineRule="exact"/>
        <w:ind w:firstLine="480"/>
        <w:rPr>
          <w:rFonts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rPr>
        <w:t>5. 潜在供应商可在浙江政府采购网http://www.zjzfcg.gov.cn进行免费注册，具体详见浙江政府采购网供应商注册要求。</w:t>
      </w:r>
    </w:p>
    <w:p>
      <w:pPr>
        <w:pStyle w:val="10"/>
        <w:adjustRightInd w:val="0"/>
        <w:snapToGrid w:val="0"/>
        <w:spacing w:line="380" w:lineRule="exact"/>
        <w:ind w:firstLine="0"/>
        <w:rPr>
          <w:rFonts w:asciiTheme="majorEastAsia" w:hAnsiTheme="majorEastAsia" w:eastAsiaTheme="majorEastAsia" w:cstheme="majorEastAsia"/>
          <w:bCs/>
          <w:color w:val="auto"/>
          <w:sz w:val="22"/>
          <w:szCs w:val="22"/>
        </w:rPr>
      </w:pPr>
      <w:r>
        <w:rPr>
          <w:rFonts w:hint="eastAsia" w:asciiTheme="majorEastAsia" w:hAnsiTheme="majorEastAsia" w:eastAsiaTheme="majorEastAsia" w:cstheme="majorEastAsia"/>
          <w:b/>
          <w:color w:val="auto"/>
          <w:sz w:val="22"/>
          <w:szCs w:val="22"/>
        </w:rPr>
        <w:t>十三、联系方式</w:t>
      </w:r>
    </w:p>
    <w:p>
      <w:pPr>
        <w:snapToGrid w:val="0"/>
        <w:spacing w:line="380" w:lineRule="exact"/>
        <w:ind w:firstLine="480"/>
        <w:rPr>
          <w:rFonts w:hint="eastAsia" w:asciiTheme="majorEastAsia" w:hAnsiTheme="majorEastAsia" w:eastAsiaTheme="majorEastAsia" w:cstheme="majorEastAsia"/>
          <w:color w:val="auto"/>
          <w:sz w:val="22"/>
          <w:lang w:eastAsia="zh-CN"/>
        </w:rPr>
      </w:pPr>
      <w:r>
        <w:rPr>
          <w:rFonts w:hint="eastAsia" w:asciiTheme="majorEastAsia" w:hAnsiTheme="majorEastAsia" w:eastAsiaTheme="majorEastAsia" w:cstheme="majorEastAsia"/>
          <w:color w:val="auto"/>
          <w:sz w:val="22"/>
        </w:rPr>
        <w:t>1、</w:t>
      </w:r>
      <w:r>
        <w:rPr>
          <w:rFonts w:hint="eastAsia" w:asciiTheme="majorEastAsia" w:hAnsiTheme="majorEastAsia" w:eastAsiaTheme="majorEastAsia" w:cstheme="majorEastAsia"/>
          <w:color w:val="auto"/>
          <w:sz w:val="22"/>
          <w:lang w:eastAsia="zh-CN"/>
        </w:rPr>
        <w:t>招标代理机构</w:t>
      </w:r>
      <w:r>
        <w:rPr>
          <w:rFonts w:hint="eastAsia" w:asciiTheme="majorEastAsia" w:hAnsiTheme="majorEastAsia" w:eastAsiaTheme="majorEastAsia" w:cstheme="majorEastAsia"/>
          <w:color w:val="auto"/>
          <w:sz w:val="22"/>
        </w:rPr>
        <w:t>：</w:t>
      </w:r>
      <w:r>
        <w:rPr>
          <w:rFonts w:hint="eastAsia" w:asciiTheme="majorEastAsia" w:hAnsiTheme="majorEastAsia" w:eastAsiaTheme="majorEastAsia" w:cstheme="majorEastAsia"/>
          <w:color w:val="auto"/>
          <w:sz w:val="22"/>
          <w:lang w:eastAsia="zh-CN"/>
        </w:rPr>
        <w:t>杭州华旗招标代理有限公司</w:t>
      </w:r>
    </w:p>
    <w:p>
      <w:pPr>
        <w:snapToGrid w:val="0"/>
        <w:spacing w:line="380" w:lineRule="exact"/>
        <w:ind w:firstLine="480"/>
        <w:rPr>
          <w:rFonts w:hint="eastAsia"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rPr>
        <w:t>联 系 人：张先生、翁女士</w:t>
      </w:r>
    </w:p>
    <w:p>
      <w:pPr>
        <w:snapToGrid w:val="0"/>
        <w:spacing w:line="380" w:lineRule="exact"/>
        <w:ind w:firstLine="480"/>
        <w:rPr>
          <w:rFonts w:hint="eastAsia"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rPr>
        <w:t>联系电话：17858065131、行政网515131</w:t>
      </w:r>
    </w:p>
    <w:p>
      <w:pPr>
        <w:snapToGrid w:val="0"/>
        <w:spacing w:line="380" w:lineRule="exact"/>
        <w:ind w:firstLine="480"/>
        <w:rPr>
          <w:rFonts w:hint="eastAsia"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rPr>
        <w:t>联系地址：温州市泰顺县罗阳镇湖滨花苑B8幢401室</w:t>
      </w:r>
    </w:p>
    <w:p>
      <w:pPr>
        <w:snapToGrid w:val="0"/>
        <w:spacing w:line="380" w:lineRule="exact"/>
        <w:ind w:firstLine="480"/>
        <w:rPr>
          <w:rFonts w:hint="eastAsia" w:asciiTheme="majorEastAsia" w:hAnsiTheme="majorEastAsia" w:eastAsiaTheme="majorEastAsia" w:cstheme="majorEastAsia"/>
          <w:color w:val="auto"/>
          <w:sz w:val="22"/>
          <w:lang w:eastAsia="zh-CN"/>
        </w:rPr>
      </w:pPr>
      <w:r>
        <w:rPr>
          <w:rFonts w:hint="eastAsia" w:asciiTheme="majorEastAsia" w:hAnsiTheme="majorEastAsia" w:eastAsiaTheme="majorEastAsia" w:cstheme="majorEastAsia"/>
          <w:color w:val="auto"/>
          <w:sz w:val="22"/>
        </w:rPr>
        <w:t>2、采购单位：</w:t>
      </w:r>
      <w:r>
        <w:rPr>
          <w:rFonts w:hint="eastAsia" w:asciiTheme="majorEastAsia" w:hAnsiTheme="majorEastAsia" w:eastAsiaTheme="majorEastAsia" w:cstheme="majorEastAsia"/>
          <w:color w:val="auto"/>
          <w:sz w:val="22"/>
          <w:lang w:eastAsia="zh-CN"/>
        </w:rPr>
        <w:t>泰顺县财政局</w:t>
      </w:r>
    </w:p>
    <w:p>
      <w:pPr>
        <w:widowControl/>
        <w:snapToGrid w:val="0"/>
        <w:spacing w:line="400" w:lineRule="exact"/>
        <w:ind w:left="61" w:leftChars="29" w:right="62" w:firstLine="438" w:firstLineChars="197"/>
        <w:jc w:val="left"/>
        <w:outlineLvl w:val="0"/>
        <w:rPr>
          <w:rFonts w:hint="eastAsia" w:asciiTheme="majorEastAsia" w:hAnsiTheme="majorEastAsia" w:eastAsiaTheme="majorEastAsia" w:cstheme="majorEastAsia"/>
          <w:color w:val="auto"/>
          <w:sz w:val="22"/>
          <w:lang w:val="en-US" w:eastAsia="zh-CN"/>
        </w:rPr>
      </w:pPr>
      <w:r>
        <w:rPr>
          <w:rFonts w:hint="eastAsia" w:asciiTheme="majorEastAsia" w:hAnsiTheme="majorEastAsia" w:eastAsiaTheme="majorEastAsia" w:cstheme="majorEastAsia"/>
          <w:color w:val="auto"/>
          <w:sz w:val="22"/>
        </w:rPr>
        <w:t>联系人：</w:t>
      </w:r>
      <w:r>
        <w:rPr>
          <w:rFonts w:hint="eastAsia" w:asciiTheme="majorEastAsia" w:hAnsiTheme="majorEastAsia" w:eastAsiaTheme="majorEastAsia" w:cstheme="majorEastAsia"/>
          <w:color w:val="auto"/>
          <w:sz w:val="22"/>
          <w:lang w:val="en-US" w:eastAsia="zh-CN"/>
        </w:rPr>
        <w:t>翁女士</w:t>
      </w:r>
    </w:p>
    <w:p>
      <w:pPr>
        <w:widowControl/>
        <w:snapToGrid w:val="0"/>
        <w:spacing w:line="400" w:lineRule="exact"/>
        <w:ind w:left="61" w:leftChars="29" w:right="62" w:firstLine="438" w:firstLineChars="197"/>
        <w:jc w:val="left"/>
        <w:outlineLvl w:val="0"/>
        <w:rPr>
          <w:rFonts w:hint="default" w:asciiTheme="majorEastAsia" w:hAnsiTheme="majorEastAsia" w:eastAsiaTheme="majorEastAsia" w:cstheme="majorEastAsia"/>
          <w:color w:val="auto"/>
          <w:sz w:val="22"/>
          <w:lang w:val="en-US" w:eastAsia="zh-CN"/>
        </w:rPr>
      </w:pPr>
      <w:r>
        <w:rPr>
          <w:rFonts w:hint="eastAsia" w:asciiTheme="majorEastAsia" w:hAnsiTheme="majorEastAsia" w:eastAsiaTheme="majorEastAsia" w:cstheme="majorEastAsia"/>
          <w:color w:val="auto"/>
          <w:sz w:val="22"/>
        </w:rPr>
        <w:t>联系电话：</w:t>
      </w:r>
      <w:r>
        <w:rPr>
          <w:rFonts w:hint="eastAsia" w:asciiTheme="majorEastAsia" w:hAnsiTheme="majorEastAsia" w:eastAsiaTheme="majorEastAsia" w:cstheme="majorEastAsia"/>
          <w:color w:val="auto"/>
          <w:sz w:val="22"/>
          <w:lang w:val="en-US" w:eastAsia="zh-CN"/>
        </w:rPr>
        <w:t>0577-67593712</w:t>
      </w:r>
    </w:p>
    <w:p>
      <w:pPr>
        <w:widowControl/>
        <w:snapToGrid w:val="0"/>
        <w:spacing w:line="400" w:lineRule="exact"/>
        <w:ind w:left="61" w:leftChars="29" w:right="62" w:firstLine="438" w:firstLineChars="197"/>
        <w:jc w:val="left"/>
        <w:outlineLvl w:val="0"/>
        <w:rPr>
          <w:rFonts w:hint="default" w:asciiTheme="majorEastAsia" w:hAnsiTheme="majorEastAsia" w:eastAsiaTheme="majorEastAsia" w:cstheme="majorEastAsia"/>
          <w:color w:val="auto"/>
          <w:sz w:val="22"/>
          <w:lang w:val="en-US" w:eastAsia="zh-CN"/>
        </w:rPr>
      </w:pPr>
      <w:r>
        <w:rPr>
          <w:rFonts w:hint="eastAsia" w:asciiTheme="majorEastAsia" w:hAnsiTheme="majorEastAsia" w:eastAsiaTheme="majorEastAsia" w:cstheme="majorEastAsia"/>
          <w:color w:val="auto"/>
          <w:sz w:val="22"/>
        </w:rPr>
        <w:t>联系地址：温州市泰顺县罗阳镇</w:t>
      </w:r>
      <w:r>
        <w:rPr>
          <w:rFonts w:hint="eastAsia" w:asciiTheme="majorEastAsia" w:hAnsiTheme="majorEastAsia" w:eastAsiaTheme="majorEastAsia" w:cstheme="majorEastAsia"/>
          <w:color w:val="auto"/>
          <w:sz w:val="22"/>
          <w:lang w:val="en-US" w:eastAsia="zh-CN"/>
        </w:rPr>
        <w:t>公园路48号</w:t>
      </w:r>
    </w:p>
    <w:p>
      <w:pPr>
        <w:widowControl/>
        <w:snapToGrid w:val="0"/>
        <w:spacing w:line="400" w:lineRule="exact"/>
        <w:ind w:left="61" w:leftChars="29" w:right="62" w:firstLine="438" w:firstLineChars="197"/>
        <w:jc w:val="left"/>
        <w:outlineLvl w:val="0"/>
        <w:rPr>
          <w:rFonts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rPr>
        <w:t>3、同级政府采购监督管理部门：泰顺县财政局</w:t>
      </w:r>
    </w:p>
    <w:p>
      <w:pPr>
        <w:widowControl/>
        <w:snapToGrid w:val="0"/>
        <w:spacing w:line="400" w:lineRule="exact"/>
        <w:ind w:left="61" w:leftChars="29" w:right="62" w:firstLine="438" w:firstLineChars="197"/>
        <w:jc w:val="left"/>
        <w:outlineLvl w:val="0"/>
        <w:rPr>
          <w:rFonts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rPr>
        <w:t>联 系 人：叶先生</w:t>
      </w:r>
    </w:p>
    <w:p>
      <w:pPr>
        <w:widowControl/>
        <w:snapToGrid w:val="0"/>
        <w:spacing w:line="400" w:lineRule="exact"/>
        <w:ind w:left="61" w:leftChars="29" w:right="62" w:firstLine="438" w:firstLineChars="197"/>
        <w:jc w:val="left"/>
        <w:outlineLvl w:val="0"/>
        <w:rPr>
          <w:rFonts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rPr>
        <w:t>联系电话：0577-67583261</w:t>
      </w:r>
    </w:p>
    <w:p>
      <w:pPr>
        <w:widowControl/>
        <w:snapToGrid w:val="0"/>
        <w:spacing w:line="400" w:lineRule="exact"/>
        <w:ind w:left="61" w:leftChars="29" w:right="62" w:firstLine="438" w:firstLineChars="197"/>
        <w:jc w:val="left"/>
        <w:outlineLvl w:val="0"/>
        <w:rPr>
          <w:rFonts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rPr>
        <w:t>联系地址：温州市泰顺县罗阳镇公园路48号</w:t>
      </w:r>
    </w:p>
    <w:p>
      <w:pPr>
        <w:widowControl/>
        <w:snapToGrid w:val="0"/>
        <w:spacing w:line="400" w:lineRule="exact"/>
        <w:ind w:right="62" w:firstLine="669" w:firstLineChars="300"/>
        <w:jc w:val="left"/>
        <w:outlineLvl w:val="0"/>
        <w:rPr>
          <w:rFonts w:ascii="宋体"/>
          <w:color w:val="auto"/>
          <w:sz w:val="22"/>
        </w:rPr>
      </w:pPr>
    </w:p>
    <w:p>
      <w:pPr>
        <w:tabs>
          <w:tab w:val="left" w:pos="1080"/>
        </w:tabs>
        <w:autoSpaceDE w:val="0"/>
        <w:autoSpaceDN w:val="0"/>
        <w:adjustRightInd w:val="0"/>
        <w:spacing w:line="500" w:lineRule="atLeast"/>
        <w:jc w:val="center"/>
        <w:textAlignment w:val="baseline"/>
        <w:rPr>
          <w:rFonts w:hint="eastAsia" w:ascii="宋体"/>
          <w:b/>
          <w:bCs/>
          <w:color w:val="auto"/>
          <w:sz w:val="32"/>
          <w:szCs w:val="32"/>
          <w:lang w:val="zh-CN"/>
        </w:rPr>
      </w:pPr>
      <w:bookmarkStart w:id="5" w:name="_Toc6035_WPSOffice_Level1"/>
    </w:p>
    <w:p>
      <w:pPr>
        <w:pStyle w:val="8"/>
        <w:ind w:left="0" w:leftChars="0" w:firstLine="0" w:firstLineChars="0"/>
        <w:rPr>
          <w:rFonts w:hint="eastAsia" w:ascii="宋体"/>
          <w:b/>
          <w:bCs/>
          <w:color w:val="auto"/>
          <w:sz w:val="32"/>
          <w:szCs w:val="32"/>
          <w:lang w:val="zh-CN"/>
        </w:rPr>
      </w:pPr>
    </w:p>
    <w:p>
      <w:pPr>
        <w:pStyle w:val="8"/>
        <w:ind w:left="0" w:leftChars="0" w:firstLine="0" w:firstLineChars="0"/>
        <w:rPr>
          <w:rFonts w:hint="eastAsia" w:ascii="宋体"/>
          <w:b/>
          <w:bCs/>
          <w:color w:val="auto"/>
          <w:sz w:val="32"/>
          <w:szCs w:val="32"/>
          <w:lang w:val="zh-CN"/>
        </w:rPr>
      </w:pPr>
    </w:p>
    <w:p>
      <w:pPr>
        <w:pStyle w:val="8"/>
        <w:ind w:left="0" w:leftChars="0" w:firstLine="0" w:firstLineChars="0"/>
        <w:rPr>
          <w:rFonts w:hint="eastAsia" w:ascii="宋体"/>
          <w:b/>
          <w:bCs/>
          <w:color w:val="auto"/>
          <w:sz w:val="32"/>
          <w:szCs w:val="32"/>
          <w:lang w:val="zh-CN"/>
        </w:rPr>
      </w:pPr>
    </w:p>
    <w:p>
      <w:pPr>
        <w:pStyle w:val="8"/>
        <w:ind w:left="0" w:leftChars="0" w:firstLine="0" w:firstLineChars="0"/>
        <w:rPr>
          <w:rFonts w:hint="eastAsia" w:ascii="宋体"/>
          <w:b/>
          <w:bCs/>
          <w:color w:val="auto"/>
          <w:sz w:val="32"/>
          <w:szCs w:val="32"/>
          <w:lang w:val="zh-CN"/>
        </w:rPr>
      </w:pPr>
    </w:p>
    <w:p>
      <w:pPr>
        <w:pStyle w:val="8"/>
        <w:ind w:left="0" w:leftChars="0" w:firstLine="0" w:firstLineChars="0"/>
        <w:rPr>
          <w:rFonts w:hint="eastAsia" w:ascii="宋体"/>
          <w:b/>
          <w:bCs/>
          <w:color w:val="auto"/>
          <w:sz w:val="32"/>
          <w:szCs w:val="32"/>
          <w:lang w:val="zh-CN"/>
        </w:rPr>
      </w:pPr>
    </w:p>
    <w:p>
      <w:pPr>
        <w:pStyle w:val="8"/>
        <w:ind w:left="0" w:leftChars="0" w:firstLine="0" w:firstLineChars="0"/>
        <w:rPr>
          <w:rFonts w:hint="eastAsia" w:ascii="宋体"/>
          <w:b/>
          <w:bCs/>
          <w:color w:val="auto"/>
          <w:sz w:val="32"/>
          <w:szCs w:val="32"/>
          <w:lang w:val="zh-CN"/>
        </w:rPr>
      </w:pPr>
    </w:p>
    <w:p>
      <w:pPr>
        <w:pStyle w:val="8"/>
        <w:ind w:left="0" w:leftChars="0" w:firstLine="0" w:firstLineChars="0"/>
        <w:rPr>
          <w:rFonts w:hint="eastAsia" w:ascii="宋体"/>
          <w:b/>
          <w:bCs/>
          <w:color w:val="auto"/>
          <w:sz w:val="32"/>
          <w:szCs w:val="32"/>
          <w:lang w:val="zh-CN"/>
        </w:rPr>
      </w:pPr>
    </w:p>
    <w:p>
      <w:pPr>
        <w:pStyle w:val="8"/>
        <w:ind w:left="0" w:leftChars="0" w:firstLine="0" w:firstLineChars="0"/>
        <w:rPr>
          <w:rFonts w:hint="eastAsia" w:ascii="宋体"/>
          <w:b/>
          <w:bCs/>
          <w:color w:val="auto"/>
          <w:sz w:val="32"/>
          <w:szCs w:val="32"/>
          <w:lang w:val="zh-CN"/>
        </w:rPr>
      </w:pPr>
    </w:p>
    <w:p>
      <w:pPr>
        <w:pStyle w:val="8"/>
        <w:ind w:left="0" w:leftChars="0" w:firstLine="0" w:firstLineChars="0"/>
        <w:rPr>
          <w:rFonts w:hint="eastAsia" w:ascii="宋体"/>
          <w:b/>
          <w:bCs/>
          <w:color w:val="auto"/>
          <w:sz w:val="32"/>
          <w:szCs w:val="32"/>
          <w:lang w:val="zh-CN"/>
        </w:rPr>
      </w:pPr>
    </w:p>
    <w:p>
      <w:pPr>
        <w:tabs>
          <w:tab w:val="left" w:pos="1080"/>
        </w:tabs>
        <w:autoSpaceDE w:val="0"/>
        <w:autoSpaceDN w:val="0"/>
        <w:adjustRightInd w:val="0"/>
        <w:spacing w:line="500" w:lineRule="atLeast"/>
        <w:jc w:val="center"/>
        <w:textAlignment w:val="baseline"/>
        <w:rPr>
          <w:rFonts w:ascii="宋体"/>
          <w:b/>
          <w:bCs/>
          <w:color w:val="auto"/>
          <w:sz w:val="32"/>
          <w:szCs w:val="32"/>
          <w:lang w:val="zh-CN"/>
        </w:rPr>
      </w:pPr>
      <w:r>
        <w:rPr>
          <w:rFonts w:hint="eastAsia" w:ascii="宋体"/>
          <w:b/>
          <w:bCs/>
          <w:color w:val="auto"/>
          <w:sz w:val="32"/>
          <w:szCs w:val="32"/>
          <w:lang w:val="zh-CN"/>
        </w:rPr>
        <w:t>第一部分</w:t>
      </w:r>
      <w:r>
        <w:rPr>
          <w:rFonts w:hint="eastAsia" w:ascii="宋体"/>
          <w:b/>
          <w:bCs/>
          <w:color w:val="auto"/>
          <w:sz w:val="32"/>
          <w:szCs w:val="32"/>
        </w:rPr>
        <w:t xml:space="preserve">  </w:t>
      </w:r>
      <w:r>
        <w:rPr>
          <w:rFonts w:hint="eastAsia" w:ascii="宋体"/>
          <w:b/>
          <w:bCs/>
          <w:color w:val="auto"/>
          <w:sz w:val="32"/>
          <w:szCs w:val="32"/>
          <w:lang w:val="zh-CN"/>
        </w:rPr>
        <w:t>投标邀请函（投标须知前附表）</w:t>
      </w:r>
      <w:bookmarkEnd w:id="5"/>
    </w:p>
    <w:tbl>
      <w:tblPr>
        <w:tblStyle w:val="20"/>
        <w:tblW w:w="101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952"/>
        <w:gridCol w:w="1600"/>
        <w:gridCol w:w="7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94" w:hRule="atLeast"/>
          <w:jc w:val="center"/>
        </w:trPr>
        <w:tc>
          <w:tcPr>
            <w:tcW w:w="952" w:type="dxa"/>
            <w:tcBorders>
              <w:top w:val="single" w:color="auto" w:sz="12" w:space="0"/>
            </w:tcBorders>
            <w:vAlign w:val="center"/>
          </w:tcPr>
          <w:p>
            <w:pPr>
              <w:spacing w:line="400" w:lineRule="atLeast"/>
              <w:jc w:val="right"/>
              <w:rPr>
                <w:rFonts w:ascii="宋体" w:cs="Arial"/>
                <w:color w:val="auto"/>
                <w:sz w:val="22"/>
              </w:rPr>
            </w:pPr>
            <w:r>
              <w:rPr>
                <w:rFonts w:hint="eastAsia" w:ascii="宋体" w:cs="Arial"/>
                <w:color w:val="auto"/>
                <w:sz w:val="22"/>
              </w:rPr>
              <w:t>项号</w:t>
            </w:r>
          </w:p>
        </w:tc>
        <w:tc>
          <w:tcPr>
            <w:tcW w:w="1600" w:type="dxa"/>
            <w:tcBorders>
              <w:top w:val="single" w:color="auto" w:sz="12" w:space="0"/>
            </w:tcBorders>
            <w:vAlign w:val="center"/>
          </w:tcPr>
          <w:p>
            <w:pPr>
              <w:spacing w:line="400" w:lineRule="atLeast"/>
              <w:jc w:val="center"/>
              <w:rPr>
                <w:rFonts w:ascii="宋体" w:cs="Arial"/>
                <w:color w:val="auto"/>
                <w:sz w:val="22"/>
              </w:rPr>
            </w:pPr>
            <w:r>
              <w:rPr>
                <w:rFonts w:hint="eastAsia" w:ascii="宋体" w:cs="Arial"/>
                <w:color w:val="auto"/>
                <w:sz w:val="22"/>
              </w:rPr>
              <w:t>内容</w:t>
            </w:r>
          </w:p>
        </w:tc>
        <w:tc>
          <w:tcPr>
            <w:tcW w:w="7619" w:type="dxa"/>
            <w:tcBorders>
              <w:top w:val="single" w:color="auto" w:sz="12" w:space="0"/>
            </w:tcBorders>
            <w:vAlign w:val="center"/>
          </w:tcPr>
          <w:p>
            <w:pPr>
              <w:spacing w:line="400" w:lineRule="atLeast"/>
              <w:jc w:val="center"/>
              <w:rPr>
                <w:rFonts w:ascii="宋体" w:cs="Arial"/>
                <w:color w:val="auto"/>
                <w:sz w:val="22"/>
              </w:rPr>
            </w:pPr>
            <w:r>
              <w:rPr>
                <w:rFonts w:hint="eastAsia" w:ascii="宋体" w:cs="Arial"/>
                <w:color w:val="auto"/>
                <w:sz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rPr>
                <w:rFonts w:ascii="宋体" w:cs="Arial"/>
                <w:color w:val="auto"/>
                <w:sz w:val="22"/>
              </w:rPr>
            </w:pPr>
            <w:r>
              <w:rPr>
                <w:rFonts w:hint="eastAsia" w:ascii="宋体" w:cs="Arial"/>
                <w:color w:val="auto"/>
                <w:sz w:val="22"/>
              </w:rPr>
              <w:t>项目名称</w:t>
            </w:r>
          </w:p>
        </w:tc>
        <w:tc>
          <w:tcPr>
            <w:tcW w:w="7619" w:type="dxa"/>
            <w:vAlign w:val="center"/>
          </w:tcPr>
          <w:p>
            <w:pPr>
              <w:rPr>
                <w:rFonts w:hint="eastAsia" w:ascii="宋体" w:eastAsia="宋体"/>
                <w:color w:val="auto"/>
                <w:sz w:val="22"/>
                <w:lang w:eastAsia="zh-CN"/>
              </w:rPr>
            </w:pPr>
            <w:r>
              <w:rPr>
                <w:rFonts w:hint="eastAsia" w:ascii="宋体" w:hAnsi="宋体" w:cs="宋体"/>
                <w:bCs/>
                <w:color w:val="auto"/>
                <w:sz w:val="22"/>
                <w:lang w:eastAsia="zh-CN"/>
              </w:rPr>
              <w:t>泰顺县2019年度财政支出项目绩效评价社会中介机构服务采购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rPr>
                <w:rFonts w:ascii="宋体"/>
                <w:color w:val="auto"/>
                <w:sz w:val="22"/>
              </w:rPr>
            </w:pPr>
            <w:r>
              <w:rPr>
                <w:rFonts w:hint="eastAsia" w:ascii="宋体"/>
                <w:color w:val="auto"/>
                <w:sz w:val="22"/>
              </w:rPr>
              <w:t>项目编号</w:t>
            </w:r>
          </w:p>
        </w:tc>
        <w:tc>
          <w:tcPr>
            <w:tcW w:w="7619" w:type="dxa"/>
            <w:vAlign w:val="center"/>
          </w:tcPr>
          <w:p>
            <w:pPr>
              <w:rPr>
                <w:rFonts w:hint="eastAsia" w:ascii="宋体" w:eastAsia="宋体"/>
                <w:color w:val="auto"/>
                <w:sz w:val="22"/>
                <w:lang w:eastAsia="zh-CN"/>
              </w:rPr>
            </w:pPr>
            <w:r>
              <w:rPr>
                <w:rFonts w:hint="eastAsia" w:ascii="宋体"/>
                <w:color w:val="auto"/>
                <w:sz w:val="22"/>
                <w:lang w:eastAsia="zh-CN"/>
              </w:rPr>
              <w:t>HQZB-20190901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rPr>
                <w:rFonts w:ascii="宋体" w:cs="Arial"/>
                <w:color w:val="auto"/>
                <w:sz w:val="22"/>
              </w:rPr>
            </w:pPr>
            <w:r>
              <w:rPr>
                <w:rFonts w:hint="eastAsia" w:ascii="宋体"/>
                <w:color w:val="auto"/>
                <w:sz w:val="22"/>
              </w:rPr>
              <w:t>资金来源</w:t>
            </w:r>
          </w:p>
        </w:tc>
        <w:tc>
          <w:tcPr>
            <w:tcW w:w="7619" w:type="dxa"/>
            <w:vAlign w:val="center"/>
          </w:tcPr>
          <w:p>
            <w:pPr>
              <w:rPr>
                <w:rFonts w:ascii="宋体" w:cs="Arial"/>
                <w:color w:val="auto"/>
                <w:sz w:val="22"/>
              </w:rPr>
            </w:pPr>
            <w:r>
              <w:rPr>
                <w:rFonts w:hint="eastAsia" w:ascii="宋体"/>
                <w:color w:val="auto"/>
                <w:sz w:val="22"/>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rPr>
                <w:rFonts w:ascii="宋体"/>
                <w:color w:val="auto"/>
                <w:sz w:val="22"/>
              </w:rPr>
            </w:pPr>
            <w:r>
              <w:rPr>
                <w:rFonts w:hint="eastAsia" w:ascii="宋体"/>
                <w:color w:val="auto"/>
                <w:sz w:val="22"/>
              </w:rPr>
              <w:t>采购方式</w:t>
            </w:r>
          </w:p>
        </w:tc>
        <w:tc>
          <w:tcPr>
            <w:tcW w:w="7619" w:type="dxa"/>
            <w:vAlign w:val="center"/>
          </w:tcPr>
          <w:p>
            <w:pPr>
              <w:rPr>
                <w:rFonts w:ascii="宋体"/>
                <w:color w:val="auto"/>
                <w:sz w:val="22"/>
              </w:rPr>
            </w:pPr>
            <w:r>
              <w:rPr>
                <w:rFonts w:hint="eastAsia" w:ascii="宋体"/>
                <w:color w:val="auto"/>
                <w:sz w:val="22"/>
              </w:rPr>
              <w:t>竞争性磋商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rPr>
                <w:rFonts w:ascii="宋体"/>
                <w:color w:val="auto"/>
                <w:sz w:val="22"/>
              </w:rPr>
            </w:pPr>
            <w:r>
              <w:rPr>
                <w:rFonts w:hint="eastAsia" w:ascii="宋体"/>
                <w:color w:val="auto"/>
                <w:sz w:val="22"/>
              </w:rPr>
              <w:t>采购预算</w:t>
            </w:r>
          </w:p>
          <w:p>
            <w:pPr>
              <w:rPr>
                <w:rFonts w:ascii="宋体"/>
                <w:color w:val="auto"/>
                <w:sz w:val="22"/>
              </w:rPr>
            </w:pPr>
            <w:r>
              <w:rPr>
                <w:rFonts w:hint="eastAsia" w:ascii="宋体"/>
                <w:color w:val="auto"/>
                <w:sz w:val="22"/>
              </w:rPr>
              <w:t>（最高限价）</w:t>
            </w:r>
          </w:p>
        </w:tc>
        <w:tc>
          <w:tcPr>
            <w:tcW w:w="7619" w:type="dxa"/>
            <w:vAlign w:val="center"/>
          </w:tcPr>
          <w:p>
            <w:pPr>
              <w:rPr>
                <w:rFonts w:ascii="宋体"/>
                <w:color w:val="auto"/>
                <w:sz w:val="22"/>
              </w:rPr>
            </w:pPr>
            <w:r>
              <w:rPr>
                <w:rFonts w:hint="eastAsia" w:ascii="宋体" w:hAnsi="宋体" w:cs="宋体"/>
                <w:bCs/>
                <w:color w:val="auto"/>
                <w:sz w:val="22"/>
                <w:lang w:val="en-US" w:eastAsia="zh-CN"/>
              </w:rPr>
              <w:t>39万元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adjustRightInd w:val="0"/>
              <w:rPr>
                <w:rFonts w:ascii="宋体"/>
                <w:color w:val="auto"/>
                <w:sz w:val="22"/>
              </w:rPr>
            </w:pPr>
            <w:r>
              <w:rPr>
                <w:rFonts w:hint="eastAsia" w:ascii="宋体"/>
                <w:color w:val="auto"/>
                <w:sz w:val="22"/>
              </w:rPr>
              <w:t>采购人</w:t>
            </w:r>
          </w:p>
        </w:tc>
        <w:tc>
          <w:tcPr>
            <w:tcW w:w="7619" w:type="dxa"/>
            <w:vAlign w:val="center"/>
          </w:tcPr>
          <w:p>
            <w:pPr>
              <w:adjustRightInd w:val="0"/>
              <w:rPr>
                <w:rFonts w:hint="eastAsia" w:ascii="宋体" w:eastAsia="宋体"/>
                <w:color w:val="auto"/>
                <w:sz w:val="22"/>
                <w:lang w:eastAsia="zh-CN"/>
              </w:rPr>
            </w:pPr>
            <w:r>
              <w:rPr>
                <w:rFonts w:hint="eastAsia" w:ascii="宋体" w:cs="Arial"/>
                <w:color w:val="auto"/>
                <w:sz w:val="22"/>
                <w:lang w:eastAsia="zh-CN"/>
              </w:rPr>
              <w:t>泰顺县财政局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3"/>
              </w:numPr>
              <w:tabs>
                <w:tab w:val="left" w:pos="420"/>
                <w:tab w:val="clear" w:pos="720"/>
              </w:tabs>
              <w:ind w:left="420" w:right="105" w:hanging="420"/>
              <w:jc w:val="right"/>
              <w:rPr>
                <w:rFonts w:ascii="宋体" w:cs="Arial"/>
                <w:color w:val="auto"/>
                <w:sz w:val="22"/>
              </w:rPr>
            </w:pPr>
          </w:p>
        </w:tc>
        <w:tc>
          <w:tcPr>
            <w:tcW w:w="1600" w:type="dxa"/>
            <w:vAlign w:val="center"/>
          </w:tcPr>
          <w:p>
            <w:pPr>
              <w:rPr>
                <w:rFonts w:ascii="宋体"/>
                <w:color w:val="auto"/>
                <w:sz w:val="22"/>
              </w:rPr>
            </w:pPr>
            <w:r>
              <w:rPr>
                <w:rFonts w:hint="eastAsia" w:ascii="宋体"/>
                <w:color w:val="auto"/>
                <w:sz w:val="22"/>
              </w:rPr>
              <w:t>招标代理机构</w:t>
            </w:r>
          </w:p>
        </w:tc>
        <w:tc>
          <w:tcPr>
            <w:tcW w:w="7619" w:type="dxa"/>
            <w:vAlign w:val="center"/>
          </w:tcPr>
          <w:p>
            <w:pPr>
              <w:adjustRightInd w:val="0"/>
              <w:rPr>
                <w:rFonts w:hint="eastAsia" w:ascii="宋体" w:eastAsia="宋体"/>
                <w:color w:val="auto"/>
                <w:sz w:val="22"/>
                <w:lang w:eastAsia="zh-CN"/>
              </w:rPr>
            </w:pPr>
            <w:r>
              <w:rPr>
                <w:rFonts w:hint="eastAsia" w:ascii="宋体" w:hAnsi="宋体"/>
                <w:color w:val="auto"/>
                <w:sz w:val="22"/>
                <w:lang w:eastAsia="zh-CN"/>
              </w:rPr>
              <w:t>杭州华旗招标代理有限公司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3"/>
              </w:numPr>
              <w:tabs>
                <w:tab w:val="left" w:pos="420"/>
                <w:tab w:val="clear" w:pos="720"/>
              </w:tabs>
              <w:ind w:left="420" w:right="105" w:hanging="420"/>
              <w:jc w:val="right"/>
              <w:rPr>
                <w:rFonts w:ascii="宋体" w:cs="Arial"/>
                <w:color w:val="auto"/>
                <w:sz w:val="22"/>
              </w:rPr>
            </w:pPr>
          </w:p>
        </w:tc>
        <w:tc>
          <w:tcPr>
            <w:tcW w:w="1600" w:type="dxa"/>
            <w:vAlign w:val="center"/>
          </w:tcPr>
          <w:p>
            <w:pPr>
              <w:rPr>
                <w:rFonts w:ascii="宋体" w:cs="Arial"/>
                <w:color w:val="auto"/>
                <w:sz w:val="22"/>
              </w:rPr>
            </w:pPr>
            <w:r>
              <w:rPr>
                <w:rFonts w:hint="eastAsia" w:ascii="宋体" w:cs="Arial"/>
                <w:color w:val="auto"/>
                <w:sz w:val="22"/>
              </w:rPr>
              <w:t>评标办法</w:t>
            </w:r>
          </w:p>
        </w:tc>
        <w:tc>
          <w:tcPr>
            <w:tcW w:w="7619" w:type="dxa"/>
            <w:vAlign w:val="center"/>
          </w:tcPr>
          <w:p>
            <w:pPr>
              <w:adjustRightInd w:val="0"/>
              <w:rPr>
                <w:rFonts w:ascii="宋体"/>
                <w:color w:val="auto"/>
                <w:sz w:val="22"/>
              </w:rPr>
            </w:pPr>
            <w:r>
              <w:rPr>
                <w:rFonts w:hint="eastAsia" w:ascii="宋体"/>
                <w:color w:val="auto"/>
                <w:sz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rPr>
                <w:rFonts w:ascii="宋体" w:cs="Arial"/>
                <w:color w:val="auto"/>
                <w:sz w:val="22"/>
              </w:rPr>
            </w:pPr>
            <w:r>
              <w:rPr>
                <w:rFonts w:hint="eastAsia" w:ascii="宋体" w:cs="Arial"/>
                <w:color w:val="auto"/>
                <w:sz w:val="22"/>
              </w:rPr>
              <w:t>招标内容</w:t>
            </w:r>
          </w:p>
        </w:tc>
        <w:tc>
          <w:tcPr>
            <w:tcW w:w="7619" w:type="dxa"/>
            <w:vAlign w:val="center"/>
          </w:tcPr>
          <w:p>
            <w:pPr>
              <w:adjustRightInd w:val="0"/>
              <w:rPr>
                <w:rFonts w:ascii="宋体"/>
                <w:color w:val="auto"/>
                <w:sz w:val="22"/>
              </w:rPr>
            </w:pPr>
            <w:r>
              <w:rPr>
                <w:rFonts w:hint="eastAsia" w:ascii="宋体"/>
                <w:color w:val="auto"/>
                <w:sz w:val="22"/>
              </w:rPr>
              <w:t>具体内容见竞争性磋商文件。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21"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rPr>
                <w:rFonts w:hint="eastAsia" w:ascii="宋体"/>
                <w:color w:val="auto"/>
                <w:sz w:val="22"/>
              </w:rPr>
            </w:pPr>
            <w:r>
              <w:rPr>
                <w:rFonts w:hint="eastAsia" w:ascii="宋体"/>
                <w:color w:val="auto"/>
                <w:sz w:val="22"/>
              </w:rPr>
              <w:t>投标供应商</w:t>
            </w:r>
          </w:p>
          <w:p>
            <w:pPr>
              <w:rPr>
                <w:rFonts w:hint="eastAsia" w:ascii="宋体"/>
                <w:color w:val="auto"/>
                <w:sz w:val="22"/>
              </w:rPr>
            </w:pPr>
            <w:r>
              <w:rPr>
                <w:rFonts w:hint="eastAsia" w:ascii="宋体"/>
                <w:color w:val="auto"/>
                <w:sz w:val="22"/>
              </w:rPr>
              <w:t>资格要求</w:t>
            </w:r>
          </w:p>
        </w:tc>
        <w:tc>
          <w:tcPr>
            <w:tcW w:w="7619" w:type="dxa"/>
            <w:vAlign w:val="center"/>
          </w:tcPr>
          <w:p>
            <w:pPr>
              <w:rPr>
                <w:rFonts w:hint="eastAsia" w:ascii="宋体" w:cs="Times New Roman"/>
                <w:color w:val="auto"/>
                <w:sz w:val="22"/>
              </w:rPr>
            </w:pPr>
            <w:r>
              <w:rPr>
                <w:rFonts w:hint="eastAsia" w:ascii="宋体" w:cs="Times New Roman"/>
                <w:color w:val="auto"/>
                <w:sz w:val="22"/>
              </w:rPr>
              <w:t>（一）符合政府采购法第二十二条之供应商资格规定：</w:t>
            </w:r>
          </w:p>
          <w:p>
            <w:pPr>
              <w:rPr>
                <w:rFonts w:hint="eastAsia" w:ascii="宋体" w:cs="Times New Roman"/>
                <w:color w:val="auto"/>
                <w:sz w:val="22"/>
              </w:rPr>
            </w:pPr>
            <w:r>
              <w:rPr>
                <w:rFonts w:hint="eastAsia" w:ascii="宋体" w:cs="Times New Roman"/>
                <w:color w:val="auto"/>
                <w:sz w:val="22"/>
              </w:rPr>
              <w:t>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w:t>
            </w:r>
          </w:p>
          <w:p>
            <w:pPr>
              <w:rPr>
                <w:rFonts w:hint="eastAsia" w:ascii="宋体" w:cs="Times New Roman"/>
                <w:color w:val="auto"/>
                <w:sz w:val="22"/>
              </w:rPr>
            </w:pPr>
            <w:r>
              <w:rPr>
                <w:rFonts w:hint="eastAsia" w:ascii="宋体" w:cs="Times New Roman"/>
                <w:color w:val="auto"/>
                <w:sz w:val="22"/>
              </w:rPr>
              <w:t>（二）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rPr>
                <w:rFonts w:hint="eastAsia" w:ascii="宋体"/>
                <w:color w:val="auto"/>
                <w:sz w:val="22"/>
              </w:rPr>
            </w:pPr>
            <w:r>
              <w:rPr>
                <w:rFonts w:hint="eastAsia" w:ascii="宋体" w:cs="Times New Roman"/>
                <w:color w:val="auto"/>
                <w:sz w:val="22"/>
              </w:rPr>
              <w:t>（三）本项目不允许联合体投标。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adjustRightInd w:val="0"/>
              <w:rPr>
                <w:rFonts w:ascii="宋体"/>
                <w:color w:val="auto"/>
                <w:sz w:val="22"/>
              </w:rPr>
            </w:pPr>
            <w:r>
              <w:rPr>
                <w:rFonts w:hint="eastAsia" w:ascii="宋体"/>
                <w:color w:val="auto"/>
                <w:sz w:val="22"/>
              </w:rPr>
              <w:t>踏勘现场</w:t>
            </w:r>
          </w:p>
        </w:tc>
        <w:tc>
          <w:tcPr>
            <w:tcW w:w="7619" w:type="dxa"/>
            <w:vAlign w:val="center"/>
          </w:tcPr>
          <w:p>
            <w:pPr>
              <w:rPr>
                <w:rFonts w:hint="eastAsia" w:ascii="宋体"/>
                <w:color w:val="auto"/>
                <w:sz w:val="22"/>
              </w:rPr>
            </w:pPr>
            <w:r>
              <w:rPr>
                <w:rFonts w:hint="eastAsia" w:ascii="宋体"/>
                <w:color w:val="auto"/>
                <w:sz w:val="22"/>
              </w:rPr>
              <w:fldChar w:fldCharType="begin"/>
            </w:r>
            <w:r>
              <w:rPr>
                <w:rFonts w:hint="eastAsia" w:ascii="宋体"/>
                <w:color w:val="auto"/>
                <w:sz w:val="22"/>
              </w:rPr>
              <w:instrText xml:space="preserve"> eq \o\ac(□,√)</w:instrText>
            </w:r>
            <w:r>
              <w:rPr>
                <w:rFonts w:hint="eastAsia" w:ascii="宋体"/>
                <w:color w:val="auto"/>
                <w:sz w:val="22"/>
              </w:rPr>
              <w:fldChar w:fldCharType="end"/>
            </w:r>
            <w:r>
              <w:rPr>
                <w:rFonts w:hint="eastAsia" w:ascii="宋体"/>
                <w:color w:val="auto"/>
                <w:sz w:val="22"/>
              </w:rPr>
              <w:t>不组织</w:t>
            </w:r>
          </w:p>
          <w:p>
            <w:pPr>
              <w:rPr>
                <w:rFonts w:hint="eastAsia" w:ascii="宋体"/>
                <w:color w:val="auto"/>
                <w:sz w:val="22"/>
              </w:rPr>
            </w:pPr>
            <w:r>
              <w:rPr>
                <w:rFonts w:hint="eastAsia" w:ascii="宋体"/>
                <w:color w:val="auto"/>
                <w:sz w:val="22"/>
              </w:rPr>
              <w:t>□组织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21"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adjustRightInd w:val="0"/>
              <w:rPr>
                <w:rFonts w:ascii="宋体"/>
                <w:color w:val="auto"/>
                <w:sz w:val="22"/>
              </w:rPr>
            </w:pPr>
            <w:r>
              <w:rPr>
                <w:rFonts w:hint="eastAsia" w:ascii="宋体"/>
                <w:color w:val="auto"/>
                <w:sz w:val="22"/>
              </w:rPr>
              <w:t>是否允许递交备选投标方案</w:t>
            </w:r>
          </w:p>
        </w:tc>
        <w:tc>
          <w:tcPr>
            <w:tcW w:w="7619" w:type="dxa"/>
            <w:vAlign w:val="center"/>
          </w:tcPr>
          <w:p>
            <w:pPr>
              <w:rPr>
                <w:rFonts w:ascii="宋体"/>
                <w:color w:val="auto"/>
                <w:sz w:val="22"/>
              </w:rPr>
            </w:pPr>
            <w:r>
              <w:rPr>
                <w:rFonts w:ascii="宋体"/>
                <w:color w:val="auto"/>
                <w:sz w:val="22"/>
              </w:rPr>
              <w:fldChar w:fldCharType="begin"/>
            </w:r>
            <w:r>
              <w:rPr>
                <w:rFonts w:ascii="宋体"/>
                <w:color w:val="auto"/>
                <w:sz w:val="22"/>
              </w:rPr>
              <w:instrText xml:space="preserve"> eq \o\ac(</w:instrText>
            </w:r>
            <w:r>
              <w:rPr>
                <w:rFonts w:hint="eastAsia" w:ascii="宋体"/>
                <w:color w:val="auto"/>
                <w:sz w:val="22"/>
              </w:rPr>
              <w:instrText xml:space="preserve">□</w:instrText>
            </w:r>
            <w:r>
              <w:rPr>
                <w:rFonts w:ascii="宋体"/>
                <w:color w:val="auto"/>
                <w:sz w:val="22"/>
              </w:rPr>
              <w:instrText xml:space="preserve">,</w:instrText>
            </w:r>
            <w:r>
              <w:rPr>
                <w:rFonts w:hint="eastAsia" w:ascii="宋体"/>
                <w:color w:val="auto"/>
                <w:sz w:val="22"/>
              </w:rPr>
              <w:instrText xml:space="preserve">√</w:instrText>
            </w:r>
            <w:r>
              <w:rPr>
                <w:rFonts w:ascii="宋体"/>
                <w:color w:val="auto"/>
                <w:sz w:val="22"/>
              </w:rPr>
              <w:instrText xml:space="preserve">)</w:instrText>
            </w:r>
            <w:r>
              <w:rPr>
                <w:rFonts w:ascii="宋体"/>
                <w:color w:val="auto"/>
                <w:sz w:val="22"/>
              </w:rPr>
              <w:fldChar w:fldCharType="end"/>
            </w:r>
            <w:r>
              <w:rPr>
                <w:rFonts w:hint="eastAsia" w:ascii="宋体"/>
                <w:color w:val="auto"/>
                <w:sz w:val="22"/>
              </w:rPr>
              <w:t>不允许</w:t>
            </w:r>
          </w:p>
          <w:p>
            <w:pPr>
              <w:rPr>
                <w:rFonts w:ascii="宋体"/>
                <w:color w:val="auto"/>
                <w:sz w:val="22"/>
              </w:rPr>
            </w:pPr>
            <w:r>
              <w:rPr>
                <w:rFonts w:hint="eastAsia" w:ascii="宋体"/>
                <w:color w:val="auto"/>
                <w:sz w:val="22"/>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91"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adjustRightInd w:val="0"/>
              <w:rPr>
                <w:rFonts w:ascii="宋体"/>
                <w:color w:val="auto"/>
                <w:sz w:val="22"/>
              </w:rPr>
            </w:pPr>
            <w:r>
              <w:rPr>
                <w:rFonts w:hint="eastAsia" w:ascii="宋体"/>
                <w:color w:val="auto"/>
                <w:sz w:val="22"/>
              </w:rPr>
              <w:t>投标货币</w:t>
            </w:r>
          </w:p>
        </w:tc>
        <w:tc>
          <w:tcPr>
            <w:tcW w:w="7619" w:type="dxa"/>
            <w:vAlign w:val="center"/>
          </w:tcPr>
          <w:p>
            <w:pPr>
              <w:adjustRightInd w:val="0"/>
              <w:rPr>
                <w:rFonts w:ascii="宋体"/>
                <w:color w:val="auto"/>
                <w:sz w:val="22"/>
              </w:rPr>
            </w:pPr>
            <w:r>
              <w:rPr>
                <w:rFonts w:hint="eastAsia" w:ascii="宋体"/>
                <w:color w:val="auto"/>
                <w:sz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2"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adjustRightInd w:val="0"/>
              <w:rPr>
                <w:rFonts w:ascii="宋体"/>
                <w:color w:val="auto"/>
                <w:sz w:val="22"/>
              </w:rPr>
            </w:pPr>
            <w:r>
              <w:rPr>
                <w:rFonts w:hint="eastAsia" w:ascii="宋体"/>
                <w:color w:val="auto"/>
                <w:sz w:val="22"/>
              </w:rPr>
              <w:t>投标语言</w:t>
            </w:r>
          </w:p>
        </w:tc>
        <w:tc>
          <w:tcPr>
            <w:tcW w:w="7619" w:type="dxa"/>
            <w:vAlign w:val="center"/>
          </w:tcPr>
          <w:p>
            <w:pPr>
              <w:adjustRightInd w:val="0"/>
              <w:rPr>
                <w:rFonts w:ascii="宋体"/>
                <w:color w:val="auto"/>
                <w:sz w:val="22"/>
              </w:rPr>
            </w:pPr>
            <w:r>
              <w:rPr>
                <w:rFonts w:hint="eastAsia" w:ascii="宋体"/>
                <w:color w:val="auto"/>
                <w:sz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rPr>
                <w:rFonts w:ascii="宋体" w:cs="Arial"/>
                <w:color w:val="auto"/>
                <w:sz w:val="22"/>
              </w:rPr>
            </w:pPr>
            <w:r>
              <w:rPr>
                <w:rFonts w:hint="eastAsia" w:ascii="宋体" w:cs="Arial"/>
                <w:color w:val="auto"/>
                <w:sz w:val="22"/>
              </w:rPr>
              <w:t>响应文件份数</w:t>
            </w:r>
          </w:p>
        </w:tc>
        <w:tc>
          <w:tcPr>
            <w:tcW w:w="7619" w:type="dxa"/>
            <w:vAlign w:val="center"/>
          </w:tcPr>
          <w:p>
            <w:pPr>
              <w:pStyle w:val="14"/>
              <w:tabs>
                <w:tab w:val="right" w:leader="dot" w:pos="9118"/>
              </w:tabs>
              <w:rPr>
                <w:color w:val="auto"/>
                <w:sz w:val="22"/>
                <w:szCs w:val="22"/>
              </w:rPr>
            </w:pPr>
            <w:r>
              <w:rPr>
                <w:rFonts w:hint="eastAsia"/>
                <w:color w:val="auto"/>
                <w:sz w:val="22"/>
                <w:szCs w:val="22"/>
                <w:lang w:val="en-US" w:eastAsia="zh-CN"/>
              </w:rPr>
              <w:t>一式五份，其中</w:t>
            </w:r>
            <w:r>
              <w:rPr>
                <w:rFonts w:hint="eastAsia"/>
                <w:color w:val="auto"/>
                <w:sz w:val="22"/>
                <w:szCs w:val="22"/>
              </w:rPr>
              <w:t>正本一份，副本</w:t>
            </w:r>
            <w:r>
              <w:rPr>
                <w:rFonts w:hint="eastAsia"/>
                <w:color w:val="auto"/>
                <w:sz w:val="22"/>
                <w:szCs w:val="22"/>
                <w:lang w:val="en-US" w:eastAsia="zh-CN"/>
              </w:rPr>
              <w:t>四</w:t>
            </w:r>
            <w:r>
              <w:rPr>
                <w:rFonts w:hint="eastAsia"/>
                <w:color w:val="auto"/>
                <w:sz w:val="22"/>
                <w:szCs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26"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rPr>
                <w:rFonts w:ascii="宋体" w:cs="Arial"/>
                <w:color w:val="auto"/>
                <w:sz w:val="22"/>
              </w:rPr>
            </w:pPr>
            <w:r>
              <w:rPr>
                <w:rFonts w:hint="eastAsia" w:ascii="宋体" w:cs="Arial"/>
                <w:color w:val="auto"/>
                <w:sz w:val="22"/>
              </w:rPr>
              <w:t>投标有效期</w:t>
            </w:r>
          </w:p>
        </w:tc>
        <w:tc>
          <w:tcPr>
            <w:tcW w:w="7619" w:type="dxa"/>
            <w:vAlign w:val="center"/>
          </w:tcPr>
          <w:p>
            <w:pPr>
              <w:rPr>
                <w:rFonts w:ascii="宋体" w:cs="Arial"/>
                <w:color w:val="auto"/>
                <w:sz w:val="22"/>
              </w:rPr>
            </w:pPr>
            <w:r>
              <w:rPr>
                <w:rFonts w:hint="eastAsia" w:ascii="宋体" w:cs="Arial"/>
                <w:color w:val="auto"/>
                <w:sz w:val="22"/>
              </w:rPr>
              <w:t>提交响应文件截止时间起</w:t>
            </w:r>
            <w:r>
              <w:rPr>
                <w:rFonts w:ascii="宋体" w:cs="Arial"/>
                <w:color w:val="auto"/>
                <w:sz w:val="22"/>
              </w:rPr>
              <w:t>90</w:t>
            </w:r>
            <w:r>
              <w:rPr>
                <w:rFonts w:hint="eastAsia" w:ascii="宋体" w:cs="Arial"/>
                <w:color w:val="auto"/>
                <w:sz w:val="22"/>
              </w:rPr>
              <w:t>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26"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rPr>
                <w:rFonts w:ascii="宋体" w:cs="Arial"/>
                <w:color w:val="auto"/>
                <w:sz w:val="22"/>
              </w:rPr>
            </w:pPr>
            <w:r>
              <w:rPr>
                <w:rFonts w:hint="eastAsia" w:ascii="宋体" w:cs="Arial"/>
                <w:color w:val="auto"/>
                <w:sz w:val="22"/>
              </w:rPr>
              <w:t>签字或盖章要求</w:t>
            </w:r>
          </w:p>
        </w:tc>
        <w:tc>
          <w:tcPr>
            <w:tcW w:w="7619" w:type="dxa"/>
            <w:vAlign w:val="center"/>
          </w:tcPr>
          <w:p>
            <w:pPr>
              <w:rPr>
                <w:rFonts w:ascii="宋体" w:cs="Arial"/>
                <w:color w:val="auto"/>
                <w:sz w:val="22"/>
              </w:rPr>
            </w:pPr>
            <w:r>
              <w:rPr>
                <w:rFonts w:hint="eastAsia" w:ascii="宋体"/>
                <w:color w:val="auto"/>
                <w:sz w:val="22"/>
              </w:rPr>
              <w:t>响应文件的正本均须按竞争性磋商文件格式要求，由投标供应商加盖单位公章和法定代表人（签字或印章）或其授权代表（签字）。响应文件中所涉及的公章必须是投标供应商全称的公章，不得使用投标专用章、合同章等类似图章代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26"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密封、装订要求</w:t>
            </w:r>
          </w:p>
        </w:tc>
        <w:tc>
          <w:tcPr>
            <w:tcW w:w="7619" w:type="dxa"/>
            <w:vAlign w:val="center"/>
          </w:tcPr>
          <w:p>
            <w:pPr>
              <w:rPr>
                <w:rFonts w:ascii="宋体"/>
                <w:color w:val="auto"/>
                <w:sz w:val="22"/>
              </w:rPr>
            </w:pPr>
            <w:r>
              <w:rPr>
                <w:rFonts w:hint="eastAsia" w:ascii="宋体"/>
                <w:color w:val="auto"/>
                <w:sz w:val="22"/>
              </w:rPr>
              <w:t>投标供应商应将响应文件的商务报价文件与技术资信部分响应文件可以合并包装密封，包装应有投标供应商公章及法定代表人（签字或印章）或其授权代表（签字）。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98"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adjustRightInd w:val="0"/>
              <w:rPr>
                <w:rFonts w:ascii="宋体"/>
                <w:color w:val="auto"/>
                <w:sz w:val="22"/>
              </w:rPr>
            </w:pPr>
            <w:r>
              <w:rPr>
                <w:rFonts w:hint="eastAsia" w:ascii="宋体"/>
                <w:color w:val="auto"/>
                <w:sz w:val="22"/>
              </w:rPr>
              <w:t>投标样品</w:t>
            </w:r>
          </w:p>
        </w:tc>
        <w:tc>
          <w:tcPr>
            <w:tcW w:w="7619" w:type="dxa"/>
            <w:vAlign w:val="center"/>
          </w:tcPr>
          <w:p>
            <w:pPr>
              <w:adjustRightInd w:val="0"/>
              <w:snapToGrid w:val="0"/>
              <w:rPr>
                <w:rFonts w:ascii="宋体" w:hAnsi="宋体"/>
                <w:color w:val="auto"/>
                <w:kern w:val="0"/>
                <w:sz w:val="22"/>
              </w:rPr>
            </w:pPr>
            <w:r>
              <w:rPr>
                <w:rFonts w:ascii="宋体" w:hAnsi="宋体"/>
                <w:color w:val="auto"/>
                <w:kern w:val="0"/>
                <w:sz w:val="22"/>
              </w:rPr>
              <w:fldChar w:fldCharType="begin"/>
            </w:r>
            <w:r>
              <w:rPr>
                <w:rFonts w:ascii="宋体" w:hAnsi="宋体"/>
                <w:color w:val="auto"/>
                <w:kern w:val="0"/>
                <w:sz w:val="22"/>
              </w:rPr>
              <w:instrText xml:space="preserve"> eq \o\ac(</w:instrText>
            </w:r>
            <w:r>
              <w:rPr>
                <w:rFonts w:hint="eastAsia" w:ascii="宋体" w:hAnsi="宋体"/>
                <w:color w:val="auto"/>
                <w:kern w:val="0"/>
                <w:sz w:val="22"/>
              </w:rPr>
              <w:instrText xml:space="preserve">□,</w:instrText>
            </w:r>
            <w:r>
              <w:rPr>
                <w:rFonts w:hint="eastAsia" w:ascii="宋体" w:hAnsi="宋体"/>
                <w:color w:val="auto"/>
                <w:kern w:val="0"/>
                <w:position w:val="2"/>
                <w:sz w:val="15"/>
              </w:rPr>
              <w:instrText xml:space="preserve">√</w:instrText>
            </w:r>
            <w:r>
              <w:rPr>
                <w:rFonts w:ascii="宋体" w:hAnsi="宋体"/>
                <w:color w:val="auto"/>
                <w:kern w:val="0"/>
                <w:sz w:val="22"/>
              </w:rPr>
              <w:instrText xml:space="preserve">)</w:instrText>
            </w:r>
            <w:r>
              <w:rPr>
                <w:rFonts w:ascii="宋体" w:hAnsi="宋体"/>
                <w:color w:val="auto"/>
                <w:kern w:val="0"/>
                <w:sz w:val="22"/>
              </w:rPr>
              <w:fldChar w:fldCharType="end"/>
            </w:r>
            <w:r>
              <w:rPr>
                <w:rFonts w:hint="eastAsia" w:ascii="宋体" w:hAnsi="宋体"/>
                <w:color w:val="auto"/>
                <w:kern w:val="0"/>
                <w:sz w:val="22"/>
              </w:rPr>
              <w:t>不需要</w:t>
            </w:r>
          </w:p>
          <w:p>
            <w:pPr>
              <w:adjustRightInd w:val="0"/>
              <w:snapToGrid w:val="0"/>
              <w:rPr>
                <w:rFonts w:ascii="宋体"/>
                <w:color w:val="auto"/>
                <w:sz w:val="22"/>
              </w:rPr>
            </w:pPr>
            <w:r>
              <w:rPr>
                <w:rFonts w:hint="eastAsia" w:ascii="宋体" w:hAnsi="宋体"/>
                <w:color w:val="auto"/>
                <w:kern w:val="0"/>
                <w:sz w:val="22"/>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17"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投标保证金</w:t>
            </w:r>
          </w:p>
        </w:tc>
        <w:tc>
          <w:tcPr>
            <w:tcW w:w="7619" w:type="dxa"/>
            <w:vAlign w:val="center"/>
          </w:tcPr>
          <w:p>
            <w:pPr>
              <w:widowControl/>
              <w:ind w:left="448" w:hanging="446" w:hangingChars="200"/>
              <w:jc w:val="left"/>
              <w:rPr>
                <w:rFonts w:hint="eastAsia" w:ascii="Arial" w:hAnsi="Arial" w:eastAsia="宋体" w:cs="Arial"/>
                <w:color w:val="auto"/>
                <w:sz w:val="22"/>
                <w:lang w:val="en-US" w:eastAsia="zh-CN"/>
              </w:rPr>
            </w:pPr>
            <w:r>
              <w:rPr>
                <w:rFonts w:hint="eastAsia" w:ascii="Arial" w:hAnsi="Arial" w:cs="Arial"/>
                <w:color w:val="auto"/>
                <w:sz w:val="22"/>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19"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adjustRightInd w:val="0"/>
              <w:jc w:val="center"/>
              <w:rPr>
                <w:rFonts w:ascii="宋体"/>
                <w:color w:val="auto"/>
                <w:sz w:val="22"/>
              </w:rPr>
            </w:pPr>
            <w:r>
              <w:rPr>
                <w:rFonts w:hint="eastAsia" w:ascii="宋体"/>
                <w:color w:val="auto"/>
                <w:sz w:val="22"/>
              </w:rPr>
              <w:t>履约担保</w:t>
            </w:r>
          </w:p>
        </w:tc>
        <w:tc>
          <w:tcPr>
            <w:tcW w:w="7619" w:type="dxa"/>
            <w:vAlign w:val="center"/>
          </w:tcPr>
          <w:p>
            <w:pPr>
              <w:rPr>
                <w:rFonts w:ascii="宋体" w:cs="Arial"/>
                <w:color w:val="auto"/>
                <w:sz w:val="22"/>
              </w:rPr>
            </w:pPr>
            <w:r>
              <w:rPr>
                <w:rFonts w:hint="eastAsia" w:ascii="宋体" w:cs="Arial"/>
                <w:color w:val="auto"/>
                <w:sz w:val="22"/>
              </w:rPr>
              <w:t>□不需要</w:t>
            </w:r>
          </w:p>
          <w:p>
            <w:pPr>
              <w:rPr>
                <w:rFonts w:ascii="宋体"/>
                <w:color w:val="auto"/>
                <w:sz w:val="22"/>
              </w:rPr>
            </w:pPr>
            <w:r>
              <w:rPr>
                <w:rFonts w:ascii="宋体" w:cs="Arial"/>
                <w:color w:val="auto"/>
                <w:sz w:val="22"/>
              </w:rPr>
              <w:fldChar w:fldCharType="begin"/>
            </w:r>
            <w:r>
              <w:rPr>
                <w:rFonts w:ascii="宋体" w:cs="Arial"/>
                <w:color w:val="auto"/>
                <w:sz w:val="22"/>
              </w:rPr>
              <w:instrText xml:space="preserve"> eq \o\ac(</w:instrText>
            </w:r>
            <w:r>
              <w:rPr>
                <w:rFonts w:hint="eastAsia" w:ascii="宋体" w:cs="Arial"/>
                <w:color w:val="auto"/>
                <w:sz w:val="22"/>
              </w:rPr>
              <w:instrText xml:space="preserve">□</w:instrText>
            </w:r>
            <w:r>
              <w:rPr>
                <w:rFonts w:ascii="宋体" w:cs="Arial"/>
                <w:color w:val="auto"/>
                <w:sz w:val="22"/>
              </w:rPr>
              <w:instrText xml:space="preserve">,</w:instrText>
            </w:r>
            <w:r>
              <w:rPr>
                <w:rFonts w:hint="eastAsia" w:ascii="宋体" w:cs="Arial"/>
                <w:color w:val="auto"/>
                <w:sz w:val="22"/>
              </w:rPr>
              <w:instrText xml:space="preserve">√</w:instrText>
            </w:r>
            <w:r>
              <w:rPr>
                <w:rFonts w:ascii="宋体" w:cs="Arial"/>
                <w:color w:val="auto"/>
                <w:sz w:val="22"/>
              </w:rPr>
              <w:instrText xml:space="preserve">)</w:instrText>
            </w:r>
            <w:r>
              <w:rPr>
                <w:rFonts w:ascii="宋体" w:cs="Arial"/>
                <w:color w:val="auto"/>
                <w:sz w:val="22"/>
              </w:rPr>
              <w:fldChar w:fldCharType="end"/>
            </w:r>
            <w:r>
              <w:rPr>
                <w:rFonts w:hint="eastAsia" w:ascii="宋体" w:cs="Arial"/>
                <w:color w:val="auto"/>
                <w:sz w:val="22"/>
              </w:rPr>
              <w:t>需要，合同签订前</w:t>
            </w:r>
            <w:r>
              <w:rPr>
                <w:rFonts w:hint="eastAsia" w:ascii="宋体" w:cs="Arial"/>
                <w:color w:val="auto"/>
                <w:sz w:val="22"/>
                <w:lang w:eastAsia="zh-CN"/>
              </w:rPr>
              <w:t>中标（成交）供应商</w:t>
            </w:r>
            <w:r>
              <w:rPr>
                <w:rFonts w:hint="eastAsia" w:ascii="宋体" w:cs="Arial"/>
                <w:color w:val="auto"/>
                <w:sz w:val="22"/>
              </w:rPr>
              <w:t>应提供合同总金额</w:t>
            </w:r>
            <w:r>
              <w:rPr>
                <w:rFonts w:ascii="宋体" w:cs="Arial"/>
                <w:color w:val="auto"/>
                <w:sz w:val="22"/>
              </w:rPr>
              <w:t>5%</w:t>
            </w:r>
            <w:r>
              <w:rPr>
                <w:rFonts w:hint="eastAsia" w:ascii="宋体" w:cs="Arial"/>
                <w:color w:val="auto"/>
                <w:sz w:val="22"/>
              </w:rPr>
              <w:t>的履约保证金至采购人指定账户。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919"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jc w:val="left"/>
              <w:rPr>
                <w:rFonts w:hint="eastAsia" w:ascii="宋体" w:hAnsi="宋体" w:cs="宋体"/>
                <w:color w:val="auto"/>
                <w:sz w:val="22"/>
              </w:rPr>
            </w:pPr>
            <w:r>
              <w:rPr>
                <w:rFonts w:hint="eastAsia" w:ascii="宋体" w:hAnsi="宋体" w:cs="宋体"/>
                <w:color w:val="auto"/>
                <w:sz w:val="22"/>
              </w:rPr>
              <w:t>竞争性磋商文件发售时间及获取方式</w:t>
            </w:r>
          </w:p>
        </w:tc>
        <w:tc>
          <w:tcPr>
            <w:tcW w:w="7619" w:type="dxa"/>
            <w:vAlign w:val="center"/>
          </w:tcPr>
          <w:p>
            <w:pPr>
              <w:jc w:val="left"/>
              <w:rPr>
                <w:rFonts w:hint="eastAsia" w:ascii="宋体" w:hAnsi="宋体" w:cs="宋体"/>
                <w:color w:val="auto"/>
                <w:sz w:val="22"/>
              </w:rPr>
            </w:pPr>
            <w:r>
              <w:rPr>
                <w:rFonts w:hint="eastAsia" w:ascii="宋体" w:hAnsi="宋体" w:cs="宋体"/>
                <w:color w:val="auto"/>
                <w:sz w:val="22"/>
              </w:rPr>
              <w:t>登录到浙江政府采购网http://www.zjzfcg.gov.cn/</w:t>
            </w:r>
            <w:r>
              <w:rPr>
                <w:rFonts w:hint="eastAsia" w:ascii="宋体" w:hAnsi="宋体" w:cs="宋体"/>
                <w:color w:val="auto"/>
                <w:sz w:val="22"/>
                <w:lang w:val="en-US" w:eastAsia="zh-CN"/>
              </w:rPr>
              <w:t>获取本项目采购</w:t>
            </w:r>
            <w:r>
              <w:rPr>
                <w:rFonts w:hint="eastAsia" w:ascii="宋体" w:hAnsi="宋体" w:cs="宋体"/>
                <w:color w:val="auto"/>
                <w:sz w:val="22"/>
              </w:rPr>
              <w:t>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39"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投标截止时间</w:t>
            </w:r>
          </w:p>
        </w:tc>
        <w:tc>
          <w:tcPr>
            <w:tcW w:w="7619" w:type="dxa"/>
            <w:vAlign w:val="center"/>
          </w:tcPr>
          <w:p>
            <w:pPr>
              <w:rPr>
                <w:rFonts w:ascii="宋体" w:cs="Arial"/>
                <w:color w:val="auto"/>
                <w:sz w:val="22"/>
              </w:rPr>
            </w:pPr>
            <w:r>
              <w:rPr>
                <w:rFonts w:hint="eastAsia" w:hAnsi="宋体" w:eastAsia="新宋体"/>
                <w:color w:val="auto"/>
                <w:sz w:val="22"/>
                <w:lang w:eastAsia="zh-CN"/>
              </w:rPr>
              <w:t xml:space="preserve">2019年9月17日上午09:00时 </w:t>
            </w:r>
            <w:r>
              <w:rPr>
                <w:rFonts w:hint="eastAsia" w:ascii="新宋体" w:hAnsi="新宋体" w:eastAsia="新宋体"/>
                <w:color w:val="auto"/>
                <w:sz w:val="22"/>
              </w:rPr>
              <w:t>截</w:t>
            </w:r>
            <w:r>
              <w:rPr>
                <w:rFonts w:hint="eastAsia" w:ascii="宋体" w:cs="Arial"/>
                <w:color w:val="auto"/>
                <w:sz w:val="22"/>
              </w:rPr>
              <w:t>止</w:t>
            </w:r>
            <w:r>
              <w:rPr>
                <w:rFonts w:ascii="宋体" w:cs="Arial"/>
                <w:color w:val="auto"/>
                <w:sz w:val="22"/>
              </w:rPr>
              <w:t>(</w:t>
            </w:r>
            <w:r>
              <w:rPr>
                <w:rFonts w:hint="eastAsia" w:ascii="宋体" w:cs="Arial"/>
                <w:color w:val="auto"/>
                <w:sz w:val="22"/>
              </w:rPr>
              <w:t>北京时间</w:t>
            </w:r>
            <w:r>
              <w:rPr>
                <w:rFonts w:ascii="宋体" w:cs="Arial"/>
                <w:color w:val="auto"/>
                <w:sz w:val="22"/>
              </w:rPr>
              <w:t>)</w:t>
            </w:r>
            <w:r>
              <w:rPr>
                <w:rFonts w:hint="eastAsia" w:ascii="宋体" w:cs="Arial"/>
                <w:color w:val="auto"/>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25"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jc w:val="center"/>
              <w:rPr>
                <w:rFonts w:ascii="宋体" w:cs="Arial"/>
                <w:color w:val="auto"/>
                <w:sz w:val="22"/>
              </w:rPr>
            </w:pPr>
            <w:r>
              <w:rPr>
                <w:rFonts w:hint="eastAsia" w:ascii="宋体"/>
                <w:color w:val="auto"/>
                <w:sz w:val="22"/>
              </w:rPr>
              <w:t>响应文件递交截止时间及地点</w:t>
            </w:r>
          </w:p>
        </w:tc>
        <w:tc>
          <w:tcPr>
            <w:tcW w:w="7619" w:type="dxa"/>
            <w:vAlign w:val="center"/>
          </w:tcPr>
          <w:p>
            <w:pPr>
              <w:rPr>
                <w:rFonts w:ascii="宋体"/>
                <w:color w:val="auto"/>
                <w:sz w:val="22"/>
              </w:rPr>
            </w:pPr>
            <w:r>
              <w:rPr>
                <w:rFonts w:hint="eastAsia" w:hAnsi="宋体"/>
                <w:color w:val="auto"/>
                <w:sz w:val="22"/>
                <w:lang w:eastAsia="zh-CN"/>
              </w:rPr>
              <w:t>2019年9月17日上午09:00时</w:t>
            </w:r>
            <w:r>
              <w:rPr>
                <w:rFonts w:hint="eastAsia" w:ascii="宋体"/>
                <w:color w:val="auto"/>
                <w:sz w:val="22"/>
              </w:rPr>
              <w:t>；</w:t>
            </w:r>
          </w:p>
          <w:p>
            <w:pPr>
              <w:rPr>
                <w:rFonts w:ascii="宋体" w:cs="Arial"/>
                <w:color w:val="auto"/>
                <w:sz w:val="22"/>
              </w:rPr>
            </w:pPr>
            <w:r>
              <w:rPr>
                <w:rFonts w:hint="eastAsia" w:ascii="宋体"/>
                <w:bCs/>
                <w:color w:val="auto"/>
                <w:sz w:val="22"/>
              </w:rPr>
              <w:t>响应文件递交地点：</w:t>
            </w:r>
            <w:r>
              <w:rPr>
                <w:rFonts w:hint="eastAsia" w:ascii="宋体" w:hAnsi="宋体"/>
                <w:color w:val="auto"/>
                <w:kern w:val="0"/>
                <w:sz w:val="22"/>
                <w:lang w:eastAsia="zh-CN"/>
              </w:rPr>
              <w:t>杭州华旗招标代理有限公司会议室（温州市泰顺县罗阳镇湖滨花苑B8幢401室）</w:t>
            </w:r>
            <w:r>
              <w:rPr>
                <w:rFonts w:hint="eastAsia" w:ascii="宋体" w:cs="Arial"/>
                <w:color w:val="auto"/>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634"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开标时间</w:t>
            </w:r>
          </w:p>
          <w:p>
            <w:pPr>
              <w:jc w:val="center"/>
              <w:rPr>
                <w:rFonts w:ascii="宋体" w:cs="Arial"/>
                <w:color w:val="auto"/>
                <w:sz w:val="22"/>
              </w:rPr>
            </w:pPr>
            <w:r>
              <w:rPr>
                <w:rFonts w:hint="eastAsia" w:ascii="宋体" w:cs="Arial"/>
                <w:color w:val="auto"/>
                <w:sz w:val="22"/>
              </w:rPr>
              <w:t>开标地点</w:t>
            </w:r>
          </w:p>
          <w:p>
            <w:pPr>
              <w:jc w:val="center"/>
              <w:rPr>
                <w:rFonts w:ascii="宋体" w:cs="Arial"/>
                <w:color w:val="auto"/>
                <w:sz w:val="22"/>
              </w:rPr>
            </w:pPr>
            <w:r>
              <w:rPr>
                <w:rFonts w:hint="eastAsia" w:ascii="宋体" w:cs="Arial"/>
                <w:color w:val="auto"/>
                <w:sz w:val="22"/>
              </w:rPr>
              <w:t>注意事项</w:t>
            </w:r>
          </w:p>
        </w:tc>
        <w:tc>
          <w:tcPr>
            <w:tcW w:w="7619" w:type="dxa"/>
            <w:vAlign w:val="center"/>
          </w:tcPr>
          <w:p>
            <w:pPr>
              <w:rPr>
                <w:rFonts w:ascii="宋体" w:cs="Arial"/>
                <w:color w:val="auto"/>
                <w:sz w:val="22"/>
              </w:rPr>
            </w:pPr>
            <w:r>
              <w:rPr>
                <w:rFonts w:hint="eastAsia" w:ascii="宋体" w:cs="Arial"/>
                <w:color w:val="auto"/>
                <w:sz w:val="22"/>
              </w:rPr>
              <w:t>开标时间：</w:t>
            </w:r>
            <w:r>
              <w:rPr>
                <w:rFonts w:hint="eastAsia" w:hAnsi="宋体"/>
                <w:color w:val="auto"/>
                <w:sz w:val="22"/>
                <w:lang w:eastAsia="zh-CN"/>
              </w:rPr>
              <w:t xml:space="preserve">2019年9月17日上午09:00时 </w:t>
            </w:r>
            <w:r>
              <w:rPr>
                <w:rFonts w:ascii="宋体" w:cs="Arial"/>
                <w:color w:val="auto"/>
                <w:sz w:val="22"/>
              </w:rPr>
              <w:t xml:space="preserve"> (</w:t>
            </w:r>
            <w:r>
              <w:rPr>
                <w:rFonts w:hint="eastAsia" w:ascii="宋体" w:cs="Arial"/>
                <w:color w:val="auto"/>
                <w:sz w:val="22"/>
              </w:rPr>
              <w:t>北京时间</w:t>
            </w:r>
            <w:r>
              <w:rPr>
                <w:rFonts w:ascii="宋体" w:cs="Arial"/>
                <w:color w:val="auto"/>
                <w:sz w:val="22"/>
              </w:rPr>
              <w:t>)</w:t>
            </w:r>
          </w:p>
          <w:p>
            <w:pPr>
              <w:rPr>
                <w:rFonts w:ascii="宋体"/>
                <w:color w:val="auto"/>
                <w:sz w:val="22"/>
              </w:rPr>
            </w:pPr>
            <w:r>
              <w:rPr>
                <w:rFonts w:hint="eastAsia" w:ascii="宋体"/>
                <w:color w:val="auto"/>
                <w:sz w:val="22"/>
              </w:rPr>
              <w:t>开标地点：</w:t>
            </w:r>
            <w:r>
              <w:rPr>
                <w:rFonts w:hint="eastAsia" w:ascii="宋体" w:hAnsi="宋体"/>
                <w:color w:val="auto"/>
                <w:kern w:val="0"/>
                <w:sz w:val="22"/>
                <w:lang w:eastAsia="zh-CN"/>
              </w:rPr>
              <w:t>杭州华旗招标代理有限公司会议室（温州市泰顺县罗阳镇湖滨花苑B8幢401室）</w:t>
            </w:r>
          </w:p>
          <w:p>
            <w:pPr>
              <w:rPr>
                <w:rFonts w:ascii="宋体"/>
                <w:color w:val="auto"/>
                <w:sz w:val="22"/>
              </w:rPr>
            </w:pPr>
            <w:r>
              <w:rPr>
                <w:rFonts w:hint="eastAsia" w:ascii="宋体" w:cs="Arial"/>
                <w:color w:val="auto"/>
                <w:sz w:val="22"/>
              </w:rPr>
              <w:t>注意事项：参加开标会的投标供应商的法定代表人或其授权代表须携带“身份证原件”，未能提供的将被拒绝接收其响应文件，务必准时参加开标会并签名报到以证明其出席（带身份证件原件）。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52"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开标程序</w:t>
            </w:r>
          </w:p>
        </w:tc>
        <w:tc>
          <w:tcPr>
            <w:tcW w:w="7619" w:type="dxa"/>
            <w:vAlign w:val="center"/>
          </w:tcPr>
          <w:p>
            <w:pPr>
              <w:rPr>
                <w:rFonts w:ascii="宋体"/>
                <w:color w:val="auto"/>
                <w:sz w:val="22"/>
              </w:rPr>
            </w:pPr>
            <w:r>
              <w:rPr>
                <w:rFonts w:hint="eastAsia" w:ascii="宋体" w:hAnsi="宋体"/>
                <w:color w:val="auto"/>
                <w:sz w:val="22"/>
              </w:rPr>
              <w:t>（</w:t>
            </w:r>
            <w:r>
              <w:rPr>
                <w:rFonts w:ascii="宋体" w:hAnsi="宋体"/>
                <w:color w:val="auto"/>
                <w:sz w:val="22"/>
              </w:rPr>
              <w:t>1</w:t>
            </w:r>
            <w:r>
              <w:rPr>
                <w:rFonts w:hint="eastAsia" w:ascii="宋体" w:hAnsi="宋体"/>
                <w:color w:val="auto"/>
                <w:sz w:val="22"/>
              </w:rPr>
              <w:t>）宣布开标纪律；</w:t>
            </w:r>
          </w:p>
          <w:p>
            <w:pPr>
              <w:rPr>
                <w:rFonts w:ascii="宋体"/>
                <w:color w:val="auto"/>
                <w:sz w:val="22"/>
              </w:rPr>
            </w:pPr>
            <w:r>
              <w:rPr>
                <w:rFonts w:hint="eastAsia" w:ascii="宋体" w:hAnsi="宋体"/>
                <w:color w:val="auto"/>
                <w:sz w:val="22"/>
              </w:rPr>
              <w:t>（</w:t>
            </w:r>
            <w:r>
              <w:rPr>
                <w:rFonts w:ascii="宋体" w:hAnsi="宋体"/>
                <w:color w:val="auto"/>
                <w:sz w:val="22"/>
              </w:rPr>
              <w:t>2</w:t>
            </w:r>
            <w:r>
              <w:rPr>
                <w:rFonts w:hint="eastAsia" w:ascii="宋体" w:hAnsi="宋体"/>
                <w:color w:val="auto"/>
                <w:sz w:val="22"/>
              </w:rPr>
              <w:t>）公布在响应文件递交截止时间前递交响应文件的供应商名称，并点名确认供应商是否派授权代表到场；</w:t>
            </w:r>
          </w:p>
          <w:p>
            <w:pPr>
              <w:rPr>
                <w:rFonts w:ascii="宋体"/>
                <w:color w:val="auto"/>
                <w:sz w:val="22"/>
              </w:rPr>
            </w:pPr>
            <w:r>
              <w:rPr>
                <w:rFonts w:hint="eastAsia" w:ascii="宋体" w:hAnsi="宋体"/>
                <w:color w:val="auto"/>
                <w:sz w:val="22"/>
              </w:rPr>
              <w:t>（</w:t>
            </w:r>
            <w:r>
              <w:rPr>
                <w:rFonts w:ascii="宋体" w:hAnsi="宋体"/>
                <w:color w:val="auto"/>
                <w:sz w:val="22"/>
              </w:rPr>
              <w:t>3</w:t>
            </w:r>
            <w:r>
              <w:rPr>
                <w:rFonts w:hint="eastAsia" w:ascii="宋体" w:hAnsi="宋体"/>
                <w:color w:val="auto"/>
                <w:sz w:val="22"/>
              </w:rPr>
              <w:t>）宣布开标、监督人员等有关人员姓名；</w:t>
            </w:r>
          </w:p>
          <w:p>
            <w:pPr>
              <w:rPr>
                <w:rFonts w:ascii="宋体"/>
                <w:color w:val="auto"/>
                <w:sz w:val="22"/>
              </w:rPr>
            </w:pPr>
            <w:r>
              <w:rPr>
                <w:rFonts w:hint="eastAsia" w:ascii="宋体" w:hAnsi="宋体"/>
                <w:color w:val="auto"/>
                <w:sz w:val="22"/>
              </w:rPr>
              <w:t>（</w:t>
            </w:r>
            <w:r>
              <w:rPr>
                <w:rFonts w:ascii="宋体" w:hAnsi="宋体"/>
                <w:color w:val="auto"/>
                <w:sz w:val="22"/>
              </w:rPr>
              <w:t>4</w:t>
            </w:r>
            <w:r>
              <w:rPr>
                <w:rFonts w:hint="eastAsia" w:ascii="宋体" w:hAnsi="宋体"/>
                <w:color w:val="auto"/>
                <w:sz w:val="22"/>
              </w:rPr>
              <w:t>）密封情况检查：由供应商或供应商推选的代表检查响应文件密封情况；</w:t>
            </w:r>
          </w:p>
          <w:p>
            <w:pPr>
              <w:rPr>
                <w:rFonts w:ascii="宋体"/>
                <w:color w:val="auto"/>
                <w:sz w:val="22"/>
              </w:rPr>
            </w:pPr>
            <w:r>
              <w:rPr>
                <w:rFonts w:hint="eastAsia" w:ascii="宋体" w:hAnsi="宋体"/>
                <w:color w:val="auto"/>
                <w:sz w:val="22"/>
              </w:rPr>
              <w:t>（</w:t>
            </w:r>
            <w:r>
              <w:rPr>
                <w:rFonts w:ascii="宋体" w:hAnsi="宋体"/>
                <w:color w:val="auto"/>
                <w:sz w:val="22"/>
              </w:rPr>
              <w:t>5</w:t>
            </w:r>
            <w:r>
              <w:rPr>
                <w:rFonts w:hint="eastAsia" w:ascii="宋体" w:hAnsi="宋体"/>
                <w:color w:val="auto"/>
                <w:sz w:val="22"/>
              </w:rPr>
              <w:t>）响应文件拆封及磋商顺序：供应商送达响应文件的逆序；开启响应文件；</w:t>
            </w:r>
          </w:p>
          <w:p>
            <w:pPr>
              <w:rPr>
                <w:rFonts w:ascii="宋体"/>
                <w:color w:val="auto"/>
                <w:sz w:val="22"/>
              </w:rPr>
            </w:pPr>
            <w:r>
              <w:rPr>
                <w:rFonts w:hint="eastAsia" w:ascii="宋体" w:hAnsi="宋体"/>
                <w:color w:val="auto"/>
                <w:sz w:val="22"/>
              </w:rPr>
              <w:t>（</w:t>
            </w:r>
            <w:r>
              <w:rPr>
                <w:rFonts w:ascii="宋体" w:hAnsi="宋体"/>
                <w:color w:val="auto"/>
                <w:sz w:val="22"/>
              </w:rPr>
              <w:t>6</w:t>
            </w:r>
            <w:r>
              <w:rPr>
                <w:rFonts w:hint="eastAsia" w:ascii="宋体" w:hAnsi="宋体"/>
                <w:color w:val="auto"/>
                <w:sz w:val="22"/>
              </w:rPr>
              <w:t>）磋商顺序按供应商送达响应文件签到的逆序进行磋商；</w:t>
            </w:r>
          </w:p>
          <w:p>
            <w:pPr>
              <w:rPr>
                <w:rFonts w:ascii="宋体"/>
                <w:color w:val="auto"/>
                <w:sz w:val="22"/>
              </w:rPr>
            </w:pPr>
            <w:r>
              <w:rPr>
                <w:rFonts w:hint="eastAsia" w:ascii="宋体" w:hAnsi="宋体"/>
                <w:color w:val="auto"/>
                <w:sz w:val="22"/>
              </w:rPr>
              <w:t>（</w:t>
            </w:r>
            <w:r>
              <w:rPr>
                <w:rFonts w:ascii="宋体" w:hAnsi="宋体"/>
                <w:color w:val="auto"/>
                <w:sz w:val="22"/>
              </w:rPr>
              <w:t>7</w:t>
            </w:r>
            <w:r>
              <w:rPr>
                <w:rFonts w:hint="eastAsia" w:ascii="宋体" w:hAnsi="宋体"/>
                <w:color w:val="auto"/>
                <w:sz w:val="22"/>
              </w:rPr>
              <w:t>）磋商采购小组评分结束后，供应商授权代表须根据磋商采购小组要求进行最终报价，并签字确认；全部有效供应商的最终报价均上交后，公布供应商技术资信分，同时公布有效供应商最终报价。</w:t>
            </w:r>
          </w:p>
          <w:p>
            <w:pPr>
              <w:rPr>
                <w:rFonts w:ascii="宋体"/>
                <w:color w:val="auto"/>
                <w:sz w:val="22"/>
              </w:rPr>
            </w:pPr>
            <w:r>
              <w:rPr>
                <w:rFonts w:hint="eastAsia" w:ascii="宋体" w:hAnsi="宋体"/>
                <w:color w:val="auto"/>
                <w:sz w:val="22"/>
              </w:rPr>
              <w:t>（</w:t>
            </w:r>
            <w:r>
              <w:rPr>
                <w:rFonts w:ascii="宋体" w:hAnsi="宋体"/>
                <w:color w:val="auto"/>
                <w:sz w:val="22"/>
              </w:rPr>
              <w:t>7</w:t>
            </w:r>
            <w:r>
              <w:rPr>
                <w:rFonts w:hint="eastAsia" w:ascii="宋体" w:hAnsi="宋体"/>
                <w:color w:val="auto"/>
                <w:sz w:val="22"/>
              </w:rPr>
              <w:t>）公布最终采购结果，公布</w:t>
            </w:r>
            <w:r>
              <w:rPr>
                <w:rFonts w:hint="eastAsia" w:ascii="宋体" w:hAnsi="宋体"/>
                <w:color w:val="auto"/>
                <w:sz w:val="22"/>
                <w:lang w:eastAsia="zh-CN"/>
              </w:rPr>
              <w:t>中标（成交）供应商</w:t>
            </w:r>
            <w:r>
              <w:rPr>
                <w:rFonts w:hint="eastAsia" w:ascii="宋体" w:hAnsi="宋体"/>
                <w:color w:val="auto"/>
                <w:sz w:val="22"/>
              </w:rPr>
              <w:t>名单，宣布开标结束。</w:t>
            </w:r>
          </w:p>
          <w:p>
            <w:pPr>
              <w:rPr>
                <w:rFonts w:ascii="宋体" w:cs="Arial"/>
                <w:color w:val="auto"/>
                <w:sz w:val="22"/>
              </w:rPr>
            </w:pPr>
            <w:r>
              <w:rPr>
                <w:rFonts w:hint="eastAsia" w:ascii="宋体" w:hAnsi="宋体"/>
                <w:color w:val="auto"/>
                <w:sz w:val="22"/>
              </w:rPr>
              <w:t>（</w:t>
            </w:r>
            <w:r>
              <w:rPr>
                <w:rFonts w:ascii="宋体" w:hAnsi="宋体"/>
                <w:color w:val="auto"/>
                <w:sz w:val="22"/>
              </w:rPr>
              <w:t>8</w:t>
            </w:r>
            <w:r>
              <w:rPr>
                <w:rFonts w:hint="eastAsia" w:ascii="宋体" w:hAnsi="宋体"/>
                <w:color w:val="auto"/>
                <w:sz w:val="22"/>
              </w:rPr>
              <w:t>）供应商授权代表未参加开标会议；未到场签字确认的，不影响磋商过程，视同认可采购过程及成交结果；事后不得对采购相关人员、磋商过程和成交结果提出异议。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评审小组的</w:t>
            </w:r>
          </w:p>
          <w:p>
            <w:pPr>
              <w:jc w:val="center"/>
              <w:rPr>
                <w:rFonts w:ascii="宋体" w:cs="Arial"/>
                <w:color w:val="auto"/>
                <w:sz w:val="22"/>
              </w:rPr>
            </w:pPr>
            <w:r>
              <w:rPr>
                <w:rFonts w:hint="eastAsia" w:ascii="宋体" w:cs="Arial"/>
                <w:color w:val="auto"/>
                <w:sz w:val="22"/>
              </w:rPr>
              <w:t>组建</w:t>
            </w:r>
          </w:p>
        </w:tc>
        <w:tc>
          <w:tcPr>
            <w:tcW w:w="7619" w:type="dxa"/>
            <w:vAlign w:val="center"/>
          </w:tcPr>
          <w:p>
            <w:pPr>
              <w:rPr>
                <w:rFonts w:ascii="宋体" w:cs="Arial"/>
                <w:color w:val="auto"/>
                <w:sz w:val="22"/>
              </w:rPr>
            </w:pPr>
            <w:r>
              <w:rPr>
                <w:rFonts w:hint="eastAsia" w:ascii="宋体" w:cs="Arial"/>
                <w:color w:val="auto"/>
                <w:sz w:val="22"/>
              </w:rPr>
              <w:t>评审小组构成：由采购人代表以及有关技术、经济等方面的专家组成，成员为</w:t>
            </w:r>
            <w:r>
              <w:rPr>
                <w:rFonts w:hint="eastAsia" w:ascii="宋体" w:cs="Arial"/>
                <w:color w:val="auto"/>
                <w:sz w:val="22"/>
                <w:lang w:val="en-US" w:eastAsia="zh-CN"/>
              </w:rPr>
              <w:t>3</w:t>
            </w:r>
            <w:r>
              <w:rPr>
                <w:rFonts w:hint="eastAsia" w:ascii="宋体" w:cs="Arial"/>
                <w:color w:val="auto"/>
                <w:sz w:val="22"/>
              </w:rPr>
              <w:t>人及以上单数，其中技术、经济类专家不得少于总人数的</w:t>
            </w:r>
            <w:r>
              <w:rPr>
                <w:rFonts w:ascii="宋体" w:cs="Arial"/>
                <w:color w:val="auto"/>
                <w:sz w:val="22"/>
              </w:rPr>
              <w:t>2/3</w:t>
            </w:r>
            <w:r>
              <w:rPr>
                <w:rFonts w:hint="eastAsia" w:ascii="宋体" w:cs="Arial"/>
                <w:color w:val="auto"/>
                <w:sz w:val="22"/>
              </w:rPr>
              <w:t>；评标专家确定方式：按相关规定从专家库中抽取。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adjustRightInd w:val="0"/>
              <w:jc w:val="center"/>
              <w:rPr>
                <w:rFonts w:ascii="宋体"/>
                <w:color w:val="auto"/>
                <w:sz w:val="22"/>
              </w:rPr>
            </w:pPr>
            <w:r>
              <w:rPr>
                <w:rFonts w:hint="eastAsia" w:ascii="宋体"/>
                <w:color w:val="auto"/>
                <w:sz w:val="22"/>
              </w:rPr>
              <w:t>政府采购</w:t>
            </w:r>
          </w:p>
          <w:p>
            <w:pPr>
              <w:adjustRightInd w:val="0"/>
              <w:jc w:val="center"/>
              <w:rPr>
                <w:rFonts w:ascii="宋体"/>
                <w:color w:val="auto"/>
                <w:sz w:val="22"/>
              </w:rPr>
            </w:pPr>
            <w:r>
              <w:rPr>
                <w:rFonts w:hint="eastAsia" w:ascii="宋体"/>
                <w:color w:val="auto"/>
                <w:sz w:val="22"/>
              </w:rPr>
              <w:t>扶持政策</w:t>
            </w:r>
          </w:p>
        </w:tc>
        <w:tc>
          <w:tcPr>
            <w:tcW w:w="7619" w:type="dxa"/>
            <w:vAlign w:val="center"/>
          </w:tcPr>
          <w:p>
            <w:pPr>
              <w:rPr>
                <w:rFonts w:ascii="宋体" w:cs="Arial"/>
                <w:color w:val="auto"/>
                <w:sz w:val="22"/>
              </w:rPr>
            </w:pPr>
            <w:r>
              <w:rPr>
                <w:rFonts w:ascii="宋体"/>
                <w:color w:val="auto"/>
                <w:sz w:val="22"/>
              </w:rPr>
              <w:t>1</w:t>
            </w:r>
            <w:r>
              <w:rPr>
                <w:rFonts w:hint="eastAsia" w:ascii="宋体"/>
                <w:color w:val="auto"/>
                <w:sz w:val="22"/>
              </w:rPr>
              <w:t>、</w:t>
            </w:r>
            <w:r>
              <w:rPr>
                <w:rFonts w:hint="eastAsia" w:ascii="宋体" w:cs="Arial"/>
                <w:color w:val="auto"/>
                <w:sz w:val="22"/>
              </w:rPr>
              <w:t>对符合财政扶持政策的小微企业（或监狱企业、或残疾人福利性单位）给予评标价格折扣。供应商企业属于以上多种性质的，</w:t>
            </w:r>
            <w:r>
              <w:rPr>
                <w:rFonts w:hint="eastAsia" w:ascii="Arial" w:hAnsi="Arial" w:cs="Arial"/>
                <w:color w:val="auto"/>
                <w:sz w:val="22"/>
              </w:rPr>
              <w:t>不重复享受扶持政策</w:t>
            </w:r>
            <w:r>
              <w:rPr>
                <w:rFonts w:hint="eastAsia" w:ascii="宋体" w:cs="Arial"/>
                <w:color w:val="auto"/>
                <w:sz w:val="22"/>
              </w:rPr>
              <w:t>。</w:t>
            </w:r>
          </w:p>
          <w:p>
            <w:pPr>
              <w:rPr>
                <w:rFonts w:ascii="宋体"/>
                <w:color w:val="auto"/>
                <w:sz w:val="22"/>
              </w:rPr>
            </w:pPr>
            <w:r>
              <w:rPr>
                <w:rFonts w:ascii="宋体" w:cs="Arial"/>
                <w:color w:val="auto"/>
                <w:sz w:val="22"/>
              </w:rPr>
              <w:t>2</w:t>
            </w:r>
            <w:r>
              <w:rPr>
                <w:rFonts w:hint="eastAsia" w:ascii="宋体" w:cs="Arial"/>
                <w:color w:val="auto"/>
                <w:sz w:val="22"/>
              </w:rPr>
              <w:t>、对节能、环保产品优先采购。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17"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rPr>
                <w:rFonts w:ascii="宋体" w:cs="Arial"/>
                <w:color w:val="auto"/>
                <w:sz w:val="22"/>
              </w:rPr>
            </w:pPr>
            <w:r>
              <w:rPr>
                <w:rFonts w:hint="eastAsia" w:ascii="宋体" w:cs="Arial"/>
                <w:color w:val="auto"/>
                <w:sz w:val="22"/>
              </w:rPr>
              <w:t>供应商信用查询</w:t>
            </w:r>
          </w:p>
        </w:tc>
        <w:tc>
          <w:tcPr>
            <w:tcW w:w="7619" w:type="dxa"/>
            <w:vAlign w:val="center"/>
          </w:tcPr>
          <w:p>
            <w:pPr>
              <w:rPr>
                <w:rFonts w:ascii="宋体" w:cs="Arial"/>
                <w:color w:val="auto"/>
                <w:sz w:val="22"/>
              </w:rPr>
            </w:pPr>
            <w:r>
              <w:rPr>
                <w:rFonts w:ascii="宋体" w:cs="Arial"/>
                <w:color w:val="auto"/>
                <w:sz w:val="22"/>
              </w:rPr>
              <w:t>1</w:t>
            </w:r>
            <w:r>
              <w:rPr>
                <w:rFonts w:hint="eastAsia" w:ascii="宋体" w:cs="Arial"/>
                <w:color w:val="auto"/>
                <w:sz w:val="22"/>
              </w:rPr>
              <w:t>、投标供应商信用信息查询的查询渠道：“信用中国”</w:t>
            </w:r>
            <w:r>
              <w:rPr>
                <w:rFonts w:ascii="宋体" w:cs="Arial"/>
                <w:color w:val="auto"/>
                <w:sz w:val="22"/>
              </w:rPr>
              <w:t>(</w:t>
            </w:r>
            <w:r>
              <w:rPr>
                <w:color w:val="auto"/>
              </w:rPr>
              <w:fldChar w:fldCharType="begin"/>
            </w:r>
            <w:r>
              <w:rPr>
                <w:color w:val="auto"/>
              </w:rPr>
              <w:instrText xml:space="preserve"> HYPERLINK "http://www.creditchina.gov.cn" </w:instrText>
            </w:r>
            <w:r>
              <w:rPr>
                <w:color w:val="auto"/>
              </w:rPr>
              <w:fldChar w:fldCharType="separate"/>
            </w:r>
            <w:r>
              <w:rPr>
                <w:rFonts w:ascii="宋体" w:cs="Arial"/>
                <w:color w:val="auto"/>
                <w:sz w:val="22"/>
              </w:rPr>
              <w:t>www.creditchina.gov.cn</w:t>
            </w:r>
            <w:r>
              <w:rPr>
                <w:rFonts w:ascii="宋体" w:cs="Arial"/>
                <w:color w:val="auto"/>
                <w:sz w:val="22"/>
              </w:rPr>
              <w:fldChar w:fldCharType="end"/>
            </w:r>
            <w:r>
              <w:rPr>
                <w:rFonts w:ascii="宋体" w:cs="Arial"/>
                <w:color w:val="auto"/>
                <w:sz w:val="22"/>
              </w:rPr>
              <w:t>)</w:t>
            </w:r>
            <w:r>
              <w:rPr>
                <w:rFonts w:hint="eastAsia" w:ascii="宋体" w:cs="Arial"/>
                <w:color w:val="auto"/>
                <w:sz w:val="22"/>
              </w:rPr>
              <w:t>；“中国政府采购网”（</w:t>
            </w:r>
            <w:r>
              <w:rPr>
                <w:rFonts w:ascii="宋体" w:cs="Arial"/>
                <w:color w:val="auto"/>
                <w:sz w:val="22"/>
              </w:rPr>
              <w:t>http://www.ccgp.gov.cn/</w:t>
            </w:r>
            <w:r>
              <w:rPr>
                <w:rFonts w:hint="eastAsia" w:ascii="宋体" w:cs="Arial"/>
                <w:color w:val="auto"/>
                <w:sz w:val="22"/>
              </w:rPr>
              <w:t>）；</w:t>
            </w:r>
          </w:p>
          <w:p>
            <w:pPr>
              <w:rPr>
                <w:rFonts w:ascii="宋体" w:cs="Arial"/>
                <w:color w:val="auto"/>
                <w:sz w:val="22"/>
              </w:rPr>
            </w:pPr>
            <w:r>
              <w:rPr>
                <w:rFonts w:ascii="宋体" w:cs="Arial"/>
                <w:color w:val="auto"/>
                <w:sz w:val="22"/>
              </w:rPr>
              <w:t>2</w:t>
            </w:r>
            <w:r>
              <w:rPr>
                <w:rFonts w:hint="eastAsia" w:ascii="宋体" w:cs="Arial"/>
                <w:color w:val="auto"/>
                <w:sz w:val="22"/>
              </w:rPr>
              <w:t>、投标供应商信用信息查询截止时点：本项目投标截止时间</w:t>
            </w:r>
            <w:r>
              <w:rPr>
                <w:rFonts w:hint="eastAsia" w:ascii="宋体" w:cs="Arial"/>
                <w:color w:val="auto"/>
                <w:sz w:val="22"/>
                <w:lang w:val="en-US" w:eastAsia="zh-CN"/>
              </w:rPr>
              <w:t>前</w:t>
            </w:r>
            <w:r>
              <w:rPr>
                <w:rFonts w:hint="eastAsia" w:ascii="宋体" w:cs="Arial"/>
                <w:color w:val="auto"/>
                <w:sz w:val="22"/>
              </w:rPr>
              <w:t>。</w:t>
            </w:r>
          </w:p>
          <w:p>
            <w:pPr>
              <w:rPr>
                <w:rFonts w:ascii="宋体" w:cs="Arial"/>
                <w:color w:val="auto"/>
                <w:sz w:val="22"/>
              </w:rPr>
            </w:pPr>
            <w:r>
              <w:rPr>
                <w:rFonts w:ascii="宋体" w:cs="Arial"/>
                <w:color w:val="auto"/>
                <w:sz w:val="22"/>
              </w:rPr>
              <w:t>3</w:t>
            </w:r>
            <w:r>
              <w:rPr>
                <w:rFonts w:hint="eastAsia" w:ascii="宋体" w:cs="Arial"/>
                <w:color w:val="auto"/>
                <w:sz w:val="22"/>
              </w:rPr>
              <w:t>、投标供应商信用信息查询记录和证据留存的具体方式：网页截图打印；</w:t>
            </w:r>
          </w:p>
          <w:p>
            <w:pPr>
              <w:rPr>
                <w:rFonts w:ascii="宋体" w:cs="Arial"/>
                <w:color w:val="auto"/>
                <w:sz w:val="22"/>
              </w:rPr>
            </w:pPr>
            <w:r>
              <w:rPr>
                <w:rFonts w:ascii="宋体" w:cs="Arial"/>
                <w:color w:val="auto"/>
                <w:sz w:val="22"/>
              </w:rPr>
              <w:t>4</w:t>
            </w:r>
            <w:r>
              <w:rPr>
                <w:rFonts w:hint="eastAsia" w:ascii="宋体" w:cs="Arial"/>
                <w:color w:val="auto"/>
                <w:sz w:val="22"/>
              </w:rPr>
              <w:t>、信用信息的使用规则：信用中国”被列入失信被执行人名单、重大税收违法案件当事人名单的供应商，或“中国政府采购网”具有严重违法失信行为信息记录的供应商，其投标做无效投标处理；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合同备案</w:t>
            </w:r>
          </w:p>
        </w:tc>
        <w:tc>
          <w:tcPr>
            <w:tcW w:w="7619" w:type="dxa"/>
            <w:vAlign w:val="center"/>
          </w:tcPr>
          <w:p>
            <w:pPr>
              <w:jc w:val="center"/>
              <w:rPr>
                <w:rFonts w:ascii="宋体" w:cs="Arial"/>
                <w:color w:val="auto"/>
                <w:sz w:val="22"/>
              </w:rPr>
            </w:pPr>
            <w:r>
              <w:rPr>
                <w:rFonts w:ascii="宋体" w:cs="Arial"/>
                <w:color w:val="auto"/>
                <w:sz w:val="22"/>
              </w:rPr>
              <w:t>1</w:t>
            </w:r>
            <w:r>
              <w:rPr>
                <w:rFonts w:hint="eastAsia" w:ascii="宋体" w:cs="Arial"/>
                <w:color w:val="auto"/>
                <w:sz w:val="22"/>
              </w:rPr>
              <w:t>、</w:t>
            </w:r>
            <w:r>
              <w:rPr>
                <w:rFonts w:hint="eastAsia" w:ascii="宋体" w:cs="Arial"/>
                <w:color w:val="auto"/>
                <w:sz w:val="22"/>
                <w:lang w:eastAsia="zh-CN"/>
              </w:rPr>
              <w:t>中标（成交）供应商</w:t>
            </w:r>
            <w:r>
              <w:rPr>
                <w:rFonts w:hint="eastAsia" w:ascii="宋体" w:cs="Arial"/>
                <w:color w:val="auto"/>
                <w:sz w:val="22"/>
              </w:rPr>
              <w:t>须在发出成交通知书之日起</w:t>
            </w:r>
            <w:r>
              <w:rPr>
                <w:rFonts w:ascii="宋体" w:cs="Arial"/>
                <w:color w:val="auto"/>
                <w:sz w:val="22"/>
              </w:rPr>
              <w:t>30</w:t>
            </w:r>
            <w:r>
              <w:rPr>
                <w:rFonts w:hint="eastAsia" w:ascii="宋体" w:cs="Arial"/>
                <w:color w:val="auto"/>
                <w:sz w:val="22"/>
              </w:rPr>
              <w:t>日历天内与采购人签订合同。</w:t>
            </w:r>
          </w:p>
          <w:p>
            <w:pPr>
              <w:rPr>
                <w:rFonts w:ascii="宋体" w:cs="Arial"/>
                <w:color w:val="auto"/>
                <w:sz w:val="22"/>
              </w:rPr>
            </w:pPr>
            <w:r>
              <w:rPr>
                <w:rFonts w:ascii="宋体" w:cs="Arial"/>
                <w:color w:val="auto"/>
                <w:sz w:val="22"/>
              </w:rPr>
              <w:t>2</w:t>
            </w:r>
            <w:r>
              <w:rPr>
                <w:rFonts w:hint="eastAsia" w:ascii="宋体" w:cs="Arial"/>
                <w:color w:val="auto"/>
                <w:sz w:val="22"/>
              </w:rPr>
              <w:t>、</w:t>
            </w:r>
            <w:r>
              <w:rPr>
                <w:rFonts w:hint="eastAsia" w:ascii="宋体" w:cs="Arial"/>
                <w:color w:val="auto"/>
                <w:sz w:val="22"/>
                <w:lang w:eastAsia="zh-CN"/>
              </w:rPr>
              <w:t>中标（成交）供应商</w:t>
            </w:r>
            <w:r>
              <w:rPr>
                <w:rFonts w:hint="eastAsia" w:ascii="宋体" w:cs="Arial"/>
                <w:color w:val="auto"/>
                <w:sz w:val="22"/>
              </w:rPr>
              <w:t>与采购人签订合同后，</w:t>
            </w:r>
            <w:r>
              <w:rPr>
                <w:rFonts w:ascii="宋体" w:cs="Arial"/>
                <w:color w:val="auto"/>
                <w:sz w:val="22"/>
              </w:rPr>
              <w:t>2</w:t>
            </w:r>
            <w:r>
              <w:rPr>
                <w:rFonts w:hint="eastAsia" w:ascii="宋体" w:cs="Arial"/>
                <w:color w:val="auto"/>
                <w:sz w:val="22"/>
              </w:rPr>
              <w:t>日历天内将合同原件交</w:t>
            </w:r>
            <w:r>
              <w:rPr>
                <w:rFonts w:hint="eastAsia" w:ascii="宋体" w:cs="Arial"/>
                <w:color w:val="auto"/>
                <w:sz w:val="22"/>
                <w:lang w:eastAsia="zh-CN"/>
              </w:rPr>
              <w:t>招标代理机构</w:t>
            </w:r>
            <w:r>
              <w:rPr>
                <w:rFonts w:hint="eastAsia" w:ascii="宋体" w:cs="Arial"/>
                <w:color w:val="auto"/>
                <w:sz w:val="22"/>
              </w:rPr>
              <w:t>备案。</w:t>
            </w:r>
          </w:p>
          <w:p>
            <w:pPr>
              <w:numPr>
                <w:ilvl w:val="0"/>
                <w:numId w:val="4"/>
              </w:numPr>
              <w:jc w:val="center"/>
              <w:rPr>
                <w:color w:val="auto"/>
                <w:sz w:val="22"/>
              </w:rPr>
            </w:pPr>
            <w:r>
              <w:rPr>
                <w:rFonts w:hint="eastAsia" w:ascii="宋体"/>
                <w:color w:val="auto"/>
                <w:sz w:val="22"/>
              </w:rPr>
              <w:t>本项目政府采购合同按规定在</w:t>
            </w:r>
            <w:r>
              <w:rPr>
                <w:rFonts w:hint="eastAsia"/>
                <w:color w:val="auto"/>
                <w:sz w:val="22"/>
              </w:rPr>
              <w:t>浙江政府采购网（</w:t>
            </w:r>
            <w:r>
              <w:rPr>
                <w:color w:val="auto"/>
                <w:sz w:val="22"/>
              </w:rPr>
              <w:t>http://www.zjzfcg.gov.cn</w:t>
            </w:r>
            <w:r>
              <w:rPr>
                <w:rFonts w:hint="eastAsia"/>
                <w:color w:val="auto"/>
                <w:sz w:val="22"/>
              </w:rPr>
              <w:t>）</w:t>
            </w:r>
          </w:p>
          <w:p>
            <w:pPr>
              <w:rPr>
                <w:rFonts w:ascii="宋体" w:cs="Arial"/>
                <w:color w:val="auto"/>
                <w:sz w:val="22"/>
              </w:rPr>
            </w:pPr>
            <w:r>
              <w:rPr>
                <w:rFonts w:hint="eastAsia" w:ascii="宋体" w:cs="Arial"/>
                <w:color w:val="auto"/>
                <w:sz w:val="22"/>
              </w:rPr>
              <w:t>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jc w:val="center"/>
              <w:rPr>
                <w:rFonts w:ascii="宋体"/>
                <w:color w:val="auto"/>
                <w:sz w:val="22"/>
              </w:rPr>
            </w:pPr>
            <w:r>
              <w:rPr>
                <w:rFonts w:hint="eastAsia" w:ascii="宋体"/>
                <w:color w:val="auto"/>
                <w:sz w:val="22"/>
              </w:rPr>
              <w:t>合同履约管理</w:t>
            </w:r>
          </w:p>
        </w:tc>
        <w:tc>
          <w:tcPr>
            <w:tcW w:w="7619" w:type="dxa"/>
            <w:vAlign w:val="center"/>
          </w:tcPr>
          <w:p>
            <w:pPr>
              <w:rPr>
                <w:rFonts w:ascii="宋体" w:cs="Arial"/>
                <w:color w:val="auto"/>
                <w:sz w:val="22"/>
              </w:rPr>
            </w:pPr>
            <w:r>
              <w:rPr>
                <w:rFonts w:hint="eastAsia" w:ascii="宋体" w:cs="Arial"/>
                <w:color w:val="auto"/>
                <w:sz w:val="22"/>
              </w:rPr>
              <w:t>合同签订后，采购人依法加强对合同履约进行管理，并在成交单位供货、项目验收等重要关节，如实填写《合同验收报告》（表附合同条款中），并及时向同级财政部门报告验收过程中遇到的问题。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jc w:val="center"/>
              <w:rPr>
                <w:rFonts w:ascii="宋体"/>
                <w:color w:val="auto"/>
                <w:sz w:val="22"/>
              </w:rPr>
            </w:pPr>
            <w:r>
              <w:rPr>
                <w:rFonts w:hint="eastAsia" w:ascii="宋体"/>
                <w:color w:val="auto"/>
                <w:sz w:val="22"/>
              </w:rPr>
              <w:t>免责声明</w:t>
            </w:r>
          </w:p>
        </w:tc>
        <w:tc>
          <w:tcPr>
            <w:tcW w:w="7619" w:type="dxa"/>
            <w:vAlign w:val="center"/>
          </w:tcPr>
          <w:p>
            <w:pPr>
              <w:rPr>
                <w:rFonts w:ascii="宋体" w:cs="Arial"/>
                <w:color w:val="auto"/>
                <w:sz w:val="22"/>
              </w:rPr>
            </w:pPr>
            <w:r>
              <w:rPr>
                <w:rFonts w:ascii="宋体" w:cs="Arial"/>
                <w:color w:val="auto"/>
                <w:sz w:val="22"/>
              </w:rPr>
              <w:t>1</w:t>
            </w:r>
            <w:r>
              <w:rPr>
                <w:rFonts w:hint="eastAsia" w:ascii="宋体" w:cs="Arial"/>
                <w:color w:val="auto"/>
                <w:sz w:val="22"/>
              </w:rPr>
              <w:t>、投标供应商自行承担投标过程中产生的费用。无论何种因素导致采购项目延期开标、废标（流标）、投标供应商未成交、项目终止采购的，采购人与代理机构均不承担供应商投标费用。</w:t>
            </w:r>
          </w:p>
          <w:p>
            <w:pPr>
              <w:rPr>
                <w:rFonts w:ascii="宋体" w:cs="Arial"/>
                <w:color w:val="auto"/>
                <w:sz w:val="22"/>
              </w:rPr>
            </w:pPr>
            <w:r>
              <w:rPr>
                <w:rFonts w:ascii="宋体" w:cs="Arial"/>
                <w:color w:val="auto"/>
                <w:sz w:val="22"/>
              </w:rPr>
              <w:t>2</w:t>
            </w:r>
            <w:r>
              <w:rPr>
                <w:rFonts w:hint="eastAsia" w:ascii="宋体" w:cs="Arial"/>
                <w:color w:val="auto"/>
                <w:sz w:val="22"/>
              </w:rPr>
              <w:t>、投标供应商在投标、合同履行过程中必须做好安全保障工作，不因项目实施而危及自身及第三方人员、财产安全。若发生任何安全事故，由</w:t>
            </w:r>
            <w:r>
              <w:rPr>
                <w:rFonts w:hint="eastAsia" w:ascii="宋体" w:cs="Arial"/>
                <w:color w:val="auto"/>
                <w:sz w:val="22"/>
                <w:lang w:eastAsia="zh-CN"/>
              </w:rPr>
              <w:t>中标（成交）供应商</w:t>
            </w:r>
            <w:r>
              <w:rPr>
                <w:rFonts w:hint="eastAsia" w:ascii="宋体" w:cs="Arial"/>
                <w:color w:val="auto"/>
                <w:sz w:val="22"/>
              </w:rPr>
              <w:t>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952" w:type="dxa"/>
            <w:vAlign w:val="center"/>
          </w:tcPr>
          <w:p>
            <w:pPr>
              <w:widowControl/>
              <w:numPr>
                <w:ilvl w:val="0"/>
                <w:numId w:val="3"/>
              </w:numPr>
              <w:tabs>
                <w:tab w:val="left" w:pos="420"/>
                <w:tab w:val="clear" w:pos="720"/>
              </w:tabs>
              <w:ind w:left="420" w:hanging="420"/>
              <w:jc w:val="right"/>
              <w:rPr>
                <w:rFonts w:ascii="宋体" w:cs="Arial"/>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解释权</w:t>
            </w:r>
          </w:p>
        </w:tc>
        <w:tc>
          <w:tcPr>
            <w:tcW w:w="7619" w:type="dxa"/>
            <w:vAlign w:val="center"/>
          </w:tcPr>
          <w:p>
            <w:pPr>
              <w:rPr>
                <w:rFonts w:ascii="宋体" w:cs="Arial"/>
                <w:color w:val="auto"/>
                <w:sz w:val="22"/>
              </w:rPr>
            </w:pPr>
            <w:r>
              <w:rPr>
                <w:rFonts w:hint="eastAsia" w:ascii="宋体" w:cs="Arial"/>
                <w:color w:val="auto"/>
                <w:sz w:val="22"/>
              </w:rPr>
              <w:t>构成本竞争性磋商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响应文件格式的先后顺序解释；同一文件中就同一事项的约定不一致的，以逻辑顺序在后者为准；同一文件不同版本之间有不一致的，以形成时间在后者为准。按本款前述约定仍不能形成结论的，由招标代理机构或采购人负责解释。</w:t>
            </w:r>
          </w:p>
        </w:tc>
      </w:tr>
    </w:tbl>
    <w:p>
      <w:pPr>
        <w:autoSpaceDE w:val="0"/>
        <w:autoSpaceDN w:val="0"/>
        <w:adjustRightInd w:val="0"/>
        <w:snapToGrid w:val="0"/>
        <w:spacing w:line="400" w:lineRule="exact"/>
        <w:jc w:val="center"/>
        <w:rPr>
          <w:rFonts w:ascii="宋体" w:hAnsi="宋体" w:cs="??_GB2312"/>
          <w:b/>
          <w:color w:val="auto"/>
          <w:sz w:val="32"/>
          <w:szCs w:val="32"/>
        </w:rPr>
      </w:pPr>
      <w:bookmarkStart w:id="6" w:name="_Toc758_WPSOffice_Level1"/>
    </w:p>
    <w:p>
      <w:pPr>
        <w:autoSpaceDE w:val="0"/>
        <w:autoSpaceDN w:val="0"/>
        <w:adjustRightInd w:val="0"/>
        <w:snapToGrid w:val="0"/>
        <w:spacing w:line="400" w:lineRule="exact"/>
        <w:jc w:val="center"/>
        <w:rPr>
          <w:rFonts w:hint="eastAsia" w:ascii="宋体" w:hAnsi="宋体" w:cs="??_GB2312"/>
          <w:b/>
          <w:color w:val="auto"/>
          <w:sz w:val="32"/>
          <w:szCs w:val="32"/>
          <w:lang w:val="zh-CN"/>
        </w:rPr>
      </w:pPr>
    </w:p>
    <w:p>
      <w:pPr>
        <w:autoSpaceDE w:val="0"/>
        <w:autoSpaceDN w:val="0"/>
        <w:adjustRightInd w:val="0"/>
        <w:snapToGrid w:val="0"/>
        <w:spacing w:line="400" w:lineRule="exact"/>
        <w:jc w:val="center"/>
        <w:rPr>
          <w:rFonts w:hint="eastAsia" w:ascii="宋体" w:hAnsi="宋体" w:cs="??_GB2312"/>
          <w:b/>
          <w:color w:val="auto"/>
          <w:sz w:val="32"/>
          <w:szCs w:val="32"/>
          <w:lang w:val="zh-CN"/>
        </w:rPr>
      </w:pPr>
    </w:p>
    <w:p>
      <w:pPr>
        <w:autoSpaceDE w:val="0"/>
        <w:autoSpaceDN w:val="0"/>
        <w:adjustRightInd w:val="0"/>
        <w:snapToGrid w:val="0"/>
        <w:spacing w:line="400" w:lineRule="exact"/>
        <w:jc w:val="center"/>
        <w:rPr>
          <w:rFonts w:hint="eastAsia" w:ascii="宋体" w:hAnsi="宋体" w:cs="??_GB2312"/>
          <w:b/>
          <w:color w:val="auto"/>
          <w:sz w:val="32"/>
          <w:szCs w:val="32"/>
          <w:lang w:val="zh-CN"/>
        </w:rPr>
      </w:pPr>
    </w:p>
    <w:p>
      <w:pPr>
        <w:autoSpaceDE w:val="0"/>
        <w:autoSpaceDN w:val="0"/>
        <w:adjustRightInd w:val="0"/>
        <w:snapToGrid w:val="0"/>
        <w:spacing w:line="400" w:lineRule="exact"/>
        <w:jc w:val="center"/>
        <w:rPr>
          <w:rFonts w:ascii="宋体" w:cs="??_GB2312"/>
          <w:b/>
          <w:color w:val="auto"/>
          <w:sz w:val="32"/>
          <w:szCs w:val="32"/>
          <w:lang w:val="zh-CN"/>
        </w:rPr>
      </w:pPr>
      <w:r>
        <w:rPr>
          <w:rFonts w:hint="eastAsia" w:ascii="宋体" w:hAnsi="宋体" w:cs="??_GB2312"/>
          <w:b/>
          <w:color w:val="auto"/>
          <w:sz w:val="32"/>
          <w:szCs w:val="32"/>
          <w:lang w:val="zh-CN"/>
        </w:rPr>
        <w:t>第二部分</w:t>
      </w:r>
      <w:r>
        <w:rPr>
          <w:rFonts w:hint="eastAsia" w:ascii="宋体" w:hAnsi="宋体" w:cs="??_GB2312"/>
          <w:b/>
          <w:color w:val="auto"/>
          <w:sz w:val="32"/>
          <w:szCs w:val="32"/>
        </w:rPr>
        <w:t xml:space="preserve">   </w:t>
      </w:r>
      <w:r>
        <w:rPr>
          <w:rFonts w:hint="eastAsia" w:ascii="宋体" w:hAnsi="宋体" w:cs="??_GB2312"/>
          <w:b/>
          <w:color w:val="auto"/>
          <w:sz w:val="32"/>
          <w:szCs w:val="32"/>
          <w:lang w:val="zh-CN"/>
        </w:rPr>
        <w:t>采购内容及要求</w:t>
      </w:r>
      <w:bookmarkEnd w:id="6"/>
    </w:p>
    <w:p>
      <w:pPr>
        <w:autoSpaceDE w:val="0"/>
        <w:autoSpaceDN w:val="0"/>
        <w:adjustRightInd w:val="0"/>
        <w:snapToGrid w:val="0"/>
        <w:spacing w:line="400" w:lineRule="exact"/>
        <w:textAlignment w:val="bottom"/>
        <w:rPr>
          <w:rFonts w:ascii="宋体"/>
          <w:b/>
          <w:bCs/>
          <w:color w:val="auto"/>
          <w:sz w:val="22"/>
          <w:szCs w:val="22"/>
        </w:rPr>
      </w:pPr>
      <w:bookmarkStart w:id="7" w:name="_Toc5493_WPSOffice_Level1"/>
      <w:r>
        <w:rPr>
          <w:rFonts w:hint="eastAsia" w:ascii="宋体"/>
          <w:b/>
          <w:bCs/>
          <w:color w:val="auto"/>
          <w:sz w:val="22"/>
          <w:szCs w:val="22"/>
        </w:rPr>
        <w:t>一、说明</w:t>
      </w:r>
    </w:p>
    <w:p>
      <w:pPr>
        <w:autoSpaceDE w:val="0"/>
        <w:autoSpaceDN w:val="0"/>
        <w:adjustRightInd w:val="0"/>
        <w:snapToGrid w:val="0"/>
        <w:spacing w:line="400" w:lineRule="exact"/>
        <w:ind w:firstLine="557" w:firstLineChars="250"/>
        <w:textAlignment w:val="bottom"/>
        <w:rPr>
          <w:rFonts w:ascii="宋体"/>
          <w:color w:val="auto"/>
          <w:sz w:val="22"/>
        </w:rPr>
      </w:pPr>
      <w:r>
        <w:rPr>
          <w:rFonts w:ascii="宋体"/>
          <w:color w:val="auto"/>
          <w:sz w:val="22"/>
          <w:szCs w:val="22"/>
        </w:rPr>
        <w:t>1</w:t>
      </w:r>
      <w:r>
        <w:rPr>
          <w:rFonts w:hint="eastAsia" w:ascii="宋体"/>
          <w:color w:val="auto"/>
          <w:sz w:val="22"/>
          <w:szCs w:val="22"/>
        </w:rPr>
        <w:t>、本次采购项目为泰顺县2019年度财政支出项目绩效评价社会中介机构服务采购。</w:t>
      </w:r>
    </w:p>
    <w:p>
      <w:pPr>
        <w:autoSpaceDE w:val="0"/>
        <w:autoSpaceDN w:val="0"/>
        <w:adjustRightInd w:val="0"/>
        <w:snapToGrid w:val="0"/>
        <w:spacing w:line="400" w:lineRule="exact"/>
        <w:ind w:firstLine="557" w:firstLineChars="250"/>
        <w:textAlignment w:val="bottom"/>
        <w:rPr>
          <w:rFonts w:ascii="宋体"/>
          <w:color w:val="auto"/>
          <w:sz w:val="22"/>
          <w:szCs w:val="22"/>
        </w:rPr>
      </w:pPr>
      <w:r>
        <w:rPr>
          <w:rFonts w:ascii="宋体"/>
          <w:color w:val="auto"/>
          <w:sz w:val="22"/>
          <w:szCs w:val="22"/>
        </w:rPr>
        <w:t>2</w:t>
      </w:r>
      <w:r>
        <w:rPr>
          <w:rFonts w:hint="eastAsia" w:ascii="宋体"/>
          <w:color w:val="auto"/>
          <w:sz w:val="22"/>
          <w:szCs w:val="22"/>
        </w:rPr>
        <w:t>、本项目采用折扣率方式报价，选取</w:t>
      </w:r>
      <w:r>
        <w:rPr>
          <w:rFonts w:ascii="宋体"/>
          <w:color w:val="auto"/>
          <w:sz w:val="22"/>
          <w:szCs w:val="22"/>
        </w:rPr>
        <w:t>2</w:t>
      </w:r>
      <w:r>
        <w:rPr>
          <w:rFonts w:hint="eastAsia" w:ascii="宋体"/>
          <w:color w:val="auto"/>
          <w:sz w:val="22"/>
          <w:szCs w:val="22"/>
        </w:rPr>
        <w:t>家供应商。根据年度项目投资额大小进行组合分配项目，详见评价项目清单。</w:t>
      </w:r>
    </w:p>
    <w:p>
      <w:pPr>
        <w:autoSpaceDE w:val="0"/>
        <w:autoSpaceDN w:val="0"/>
        <w:adjustRightInd w:val="0"/>
        <w:snapToGrid w:val="0"/>
        <w:spacing w:line="400" w:lineRule="exact"/>
        <w:ind w:firstLine="557" w:firstLineChars="250"/>
        <w:textAlignment w:val="bottom"/>
        <w:rPr>
          <w:rFonts w:ascii="宋体"/>
          <w:color w:val="auto"/>
          <w:sz w:val="22"/>
        </w:rPr>
      </w:pPr>
      <w:r>
        <w:rPr>
          <w:rFonts w:hint="eastAsia" w:ascii="宋体"/>
          <w:color w:val="auto"/>
          <w:sz w:val="22"/>
          <w:szCs w:val="22"/>
        </w:rPr>
        <w:t>3、中标（成交）供应商须及时完成采购人的委托任务，如中标（成交）供应商不能按时完成的，采购人有权取消合同，并扣除所有履约保证金。</w:t>
      </w:r>
    </w:p>
    <w:p>
      <w:pPr>
        <w:autoSpaceDE w:val="0"/>
        <w:autoSpaceDN w:val="0"/>
        <w:adjustRightInd w:val="0"/>
        <w:snapToGrid w:val="0"/>
        <w:spacing w:line="400" w:lineRule="exact"/>
        <w:textAlignment w:val="bottom"/>
        <w:rPr>
          <w:rFonts w:ascii="宋体"/>
          <w:b/>
          <w:bCs/>
          <w:color w:val="auto"/>
          <w:sz w:val="22"/>
          <w:szCs w:val="22"/>
        </w:rPr>
      </w:pPr>
      <w:r>
        <w:rPr>
          <w:rFonts w:hint="eastAsia" w:ascii="宋体"/>
          <w:b/>
          <w:bCs/>
          <w:color w:val="auto"/>
          <w:sz w:val="22"/>
          <w:szCs w:val="22"/>
        </w:rPr>
        <w:t>二、审核内容</w:t>
      </w:r>
    </w:p>
    <w:p>
      <w:pPr>
        <w:autoSpaceDE w:val="0"/>
        <w:autoSpaceDN w:val="0"/>
        <w:adjustRightInd w:val="0"/>
        <w:snapToGrid w:val="0"/>
        <w:spacing w:line="400" w:lineRule="exact"/>
        <w:ind w:firstLine="557" w:firstLineChars="250"/>
        <w:textAlignment w:val="bottom"/>
        <w:rPr>
          <w:rFonts w:ascii="宋体"/>
          <w:color w:val="auto"/>
          <w:sz w:val="22"/>
          <w:szCs w:val="22"/>
        </w:rPr>
      </w:pPr>
      <w:r>
        <w:rPr>
          <w:rFonts w:hint="eastAsia" w:ascii="宋体"/>
          <w:color w:val="auto"/>
          <w:sz w:val="22"/>
          <w:szCs w:val="22"/>
        </w:rPr>
        <w:t>按照财政支出项目委托绩效评价业务管理机构的要求，</w:t>
      </w:r>
      <w:r>
        <w:rPr>
          <w:rFonts w:hint="eastAsia" w:ascii="宋体"/>
          <w:color w:val="auto"/>
          <w:sz w:val="22"/>
          <w:szCs w:val="22"/>
          <w:lang w:eastAsia="zh-CN"/>
        </w:rPr>
        <w:t>中标（成交）</w:t>
      </w:r>
      <w:r>
        <w:rPr>
          <w:rFonts w:hint="eastAsia" w:ascii="宋体"/>
          <w:color w:val="auto"/>
          <w:sz w:val="22"/>
          <w:szCs w:val="22"/>
        </w:rPr>
        <w:t>供应商提供对</w:t>
      </w:r>
      <w:r>
        <w:rPr>
          <w:rFonts w:hint="eastAsia" w:ascii="宋体"/>
          <w:color w:val="auto"/>
          <w:sz w:val="22"/>
          <w:szCs w:val="22"/>
          <w:lang w:val="zh-CN"/>
        </w:rPr>
        <w:t>泰顺县财政局需要委托评价项目的</w:t>
      </w:r>
      <w:r>
        <w:rPr>
          <w:rFonts w:hint="eastAsia" w:ascii="宋体"/>
          <w:color w:val="auto"/>
          <w:sz w:val="22"/>
          <w:szCs w:val="22"/>
        </w:rPr>
        <w:t>绩效评价业务</w:t>
      </w:r>
      <w:r>
        <w:rPr>
          <w:rFonts w:hint="eastAsia" w:ascii="宋体"/>
          <w:color w:val="auto"/>
          <w:sz w:val="22"/>
          <w:szCs w:val="22"/>
          <w:lang w:val="zh-CN"/>
        </w:rPr>
        <w:t>。</w:t>
      </w:r>
      <w:r>
        <w:rPr>
          <w:rFonts w:hint="eastAsia" w:ascii="宋体"/>
          <w:color w:val="auto"/>
          <w:sz w:val="22"/>
          <w:szCs w:val="22"/>
        </w:rPr>
        <w:t>通过</w:t>
      </w:r>
      <w:r>
        <w:rPr>
          <w:rFonts w:hint="eastAsia" w:ascii="宋体"/>
          <w:color w:val="auto"/>
          <w:sz w:val="22"/>
          <w:szCs w:val="22"/>
          <w:lang w:eastAsia="zh-CN"/>
        </w:rPr>
        <w:t>中标（成交）</w:t>
      </w:r>
      <w:r>
        <w:rPr>
          <w:rFonts w:hint="eastAsia" w:ascii="宋体"/>
          <w:color w:val="auto"/>
          <w:sz w:val="22"/>
          <w:szCs w:val="22"/>
        </w:rPr>
        <w:t>供应商提供的服务能够起到规范项目管理、提高财政资金使用绩效的目的。</w:t>
      </w:r>
    </w:p>
    <w:p>
      <w:pPr>
        <w:autoSpaceDE w:val="0"/>
        <w:autoSpaceDN w:val="0"/>
        <w:adjustRightInd w:val="0"/>
        <w:snapToGrid w:val="0"/>
        <w:spacing w:line="400" w:lineRule="exact"/>
        <w:textAlignment w:val="bottom"/>
        <w:rPr>
          <w:rFonts w:ascii="宋体"/>
          <w:b/>
          <w:bCs/>
          <w:color w:val="auto"/>
          <w:sz w:val="22"/>
          <w:szCs w:val="22"/>
        </w:rPr>
      </w:pPr>
      <w:r>
        <w:rPr>
          <w:rFonts w:hint="eastAsia" w:ascii="宋体"/>
          <w:b/>
          <w:bCs/>
          <w:color w:val="auto"/>
          <w:sz w:val="22"/>
          <w:szCs w:val="22"/>
        </w:rPr>
        <w:t>三、服务程序及要求</w:t>
      </w:r>
    </w:p>
    <w:p>
      <w:pPr>
        <w:autoSpaceDE w:val="0"/>
        <w:autoSpaceDN w:val="0"/>
        <w:adjustRightInd w:val="0"/>
        <w:snapToGrid w:val="0"/>
        <w:spacing w:line="400" w:lineRule="exact"/>
        <w:ind w:firstLine="557" w:firstLineChars="250"/>
        <w:textAlignment w:val="bottom"/>
        <w:rPr>
          <w:rFonts w:ascii="宋体"/>
          <w:color w:val="auto"/>
          <w:sz w:val="22"/>
          <w:szCs w:val="22"/>
        </w:rPr>
      </w:pPr>
      <w:r>
        <w:rPr>
          <w:rFonts w:ascii="宋体"/>
          <w:color w:val="auto"/>
          <w:sz w:val="22"/>
          <w:szCs w:val="22"/>
        </w:rPr>
        <w:t>1</w:t>
      </w:r>
      <w:r>
        <w:rPr>
          <w:rFonts w:hint="eastAsia" w:ascii="宋体"/>
          <w:color w:val="auto"/>
          <w:sz w:val="22"/>
          <w:szCs w:val="22"/>
        </w:rPr>
        <w:t>、委托受理。采购人与</w:t>
      </w:r>
      <w:r>
        <w:rPr>
          <w:rFonts w:hint="eastAsia" w:ascii="宋体"/>
          <w:color w:val="auto"/>
          <w:sz w:val="22"/>
          <w:szCs w:val="22"/>
          <w:lang w:eastAsia="zh-CN"/>
        </w:rPr>
        <w:t>中标（成交）</w:t>
      </w:r>
      <w:r>
        <w:rPr>
          <w:rFonts w:hint="eastAsia" w:ascii="宋体"/>
          <w:color w:val="auto"/>
          <w:sz w:val="22"/>
          <w:szCs w:val="22"/>
        </w:rPr>
        <w:t>供应商签订《泰顺县</w:t>
      </w:r>
      <w:r>
        <w:rPr>
          <w:rFonts w:ascii="宋体"/>
          <w:color w:val="auto"/>
          <w:sz w:val="22"/>
          <w:szCs w:val="22"/>
        </w:rPr>
        <w:t>201</w:t>
      </w:r>
      <w:r>
        <w:rPr>
          <w:rFonts w:hint="eastAsia" w:ascii="宋体"/>
          <w:color w:val="auto"/>
          <w:sz w:val="22"/>
          <w:szCs w:val="22"/>
        </w:rPr>
        <w:t>9年度财政支出项目绩效评价业务委托协议书》，明确双方的权利和义务，并严格按协议条款执行。</w:t>
      </w:r>
    </w:p>
    <w:p>
      <w:pPr>
        <w:autoSpaceDE w:val="0"/>
        <w:autoSpaceDN w:val="0"/>
        <w:adjustRightInd w:val="0"/>
        <w:snapToGrid w:val="0"/>
        <w:spacing w:line="400" w:lineRule="exact"/>
        <w:ind w:firstLine="557" w:firstLineChars="250"/>
        <w:textAlignment w:val="bottom"/>
        <w:rPr>
          <w:rFonts w:ascii="宋体"/>
          <w:color w:val="auto"/>
          <w:sz w:val="22"/>
          <w:szCs w:val="22"/>
        </w:rPr>
      </w:pPr>
      <w:r>
        <w:rPr>
          <w:rFonts w:ascii="宋体"/>
          <w:color w:val="auto"/>
          <w:sz w:val="22"/>
          <w:szCs w:val="22"/>
        </w:rPr>
        <w:t>2</w:t>
      </w:r>
      <w:r>
        <w:rPr>
          <w:rFonts w:hint="eastAsia" w:ascii="宋体"/>
          <w:color w:val="auto"/>
          <w:sz w:val="22"/>
          <w:szCs w:val="22"/>
        </w:rPr>
        <w:t>、项目分配。根据年度项目投资额大小进行组合，由综合评分第一名的中标供应商承担《泰顺县2019年财政部门评价项目清单一》表中的业务，由综合评分第二名的中标供应商承担《泰顺县2019年财政部门评价项目清单二》表中的业务。</w:t>
      </w:r>
    </w:p>
    <w:p>
      <w:pPr>
        <w:autoSpaceDE w:val="0"/>
        <w:autoSpaceDN w:val="0"/>
        <w:adjustRightInd w:val="0"/>
        <w:snapToGrid w:val="0"/>
        <w:spacing w:line="400" w:lineRule="exact"/>
        <w:ind w:firstLine="557" w:firstLineChars="250"/>
        <w:textAlignment w:val="bottom"/>
        <w:rPr>
          <w:rFonts w:ascii="宋体"/>
          <w:color w:val="auto"/>
          <w:sz w:val="22"/>
          <w:szCs w:val="22"/>
        </w:rPr>
      </w:pPr>
      <w:r>
        <w:rPr>
          <w:rFonts w:ascii="宋体"/>
          <w:color w:val="auto"/>
          <w:sz w:val="22"/>
          <w:szCs w:val="22"/>
        </w:rPr>
        <w:t>3</w:t>
      </w:r>
      <w:r>
        <w:rPr>
          <w:rFonts w:hint="eastAsia" w:ascii="宋体"/>
          <w:color w:val="auto"/>
          <w:sz w:val="22"/>
          <w:szCs w:val="22"/>
        </w:rPr>
        <w:t>、绩效评价实施。由</w:t>
      </w:r>
      <w:r>
        <w:rPr>
          <w:rFonts w:hint="eastAsia" w:ascii="宋体"/>
          <w:color w:val="auto"/>
          <w:sz w:val="22"/>
          <w:szCs w:val="22"/>
          <w:lang w:eastAsia="zh-CN"/>
        </w:rPr>
        <w:t>中标（成交）</w:t>
      </w:r>
      <w:r>
        <w:rPr>
          <w:rFonts w:hint="eastAsia" w:ascii="宋体"/>
          <w:color w:val="auto"/>
          <w:sz w:val="22"/>
          <w:szCs w:val="22"/>
        </w:rPr>
        <w:t>供应商根据各自相应的绩效评价实施方案进行。</w:t>
      </w:r>
    </w:p>
    <w:p>
      <w:pPr>
        <w:autoSpaceDE w:val="0"/>
        <w:autoSpaceDN w:val="0"/>
        <w:adjustRightInd w:val="0"/>
        <w:snapToGrid w:val="0"/>
        <w:spacing w:line="400" w:lineRule="exact"/>
        <w:ind w:firstLine="557" w:firstLineChars="250"/>
        <w:textAlignment w:val="bottom"/>
        <w:rPr>
          <w:rFonts w:ascii="宋体"/>
          <w:color w:val="auto"/>
          <w:sz w:val="22"/>
          <w:szCs w:val="22"/>
        </w:rPr>
      </w:pPr>
      <w:r>
        <w:rPr>
          <w:rFonts w:ascii="宋体"/>
          <w:color w:val="auto"/>
          <w:sz w:val="22"/>
          <w:szCs w:val="22"/>
        </w:rPr>
        <w:t>4</w:t>
      </w:r>
      <w:r>
        <w:rPr>
          <w:rFonts w:hint="eastAsia" w:ascii="宋体"/>
          <w:color w:val="auto"/>
          <w:sz w:val="22"/>
          <w:szCs w:val="22"/>
        </w:rPr>
        <w:t>、撰写报告。</w:t>
      </w:r>
      <w:r>
        <w:rPr>
          <w:rFonts w:hint="eastAsia" w:ascii="宋体"/>
          <w:color w:val="auto"/>
          <w:sz w:val="22"/>
          <w:szCs w:val="22"/>
          <w:lang w:eastAsia="zh-CN"/>
        </w:rPr>
        <w:t>中标（成交）</w:t>
      </w:r>
      <w:r>
        <w:rPr>
          <w:rFonts w:hint="eastAsia" w:ascii="宋体"/>
          <w:color w:val="auto"/>
          <w:sz w:val="22"/>
          <w:szCs w:val="22"/>
        </w:rPr>
        <w:t>供应商要按照规定的文本格式和协议要求撰写绩效评价报告，撰写时应做到依据充分、数据真实、内容完整、分析透彻。</w:t>
      </w:r>
    </w:p>
    <w:p>
      <w:pPr>
        <w:autoSpaceDE w:val="0"/>
        <w:autoSpaceDN w:val="0"/>
        <w:adjustRightInd w:val="0"/>
        <w:snapToGrid w:val="0"/>
        <w:spacing w:line="400" w:lineRule="exact"/>
        <w:ind w:firstLine="557" w:firstLineChars="250"/>
        <w:textAlignment w:val="bottom"/>
        <w:rPr>
          <w:rFonts w:ascii="宋体"/>
          <w:color w:val="auto"/>
          <w:sz w:val="22"/>
          <w:szCs w:val="22"/>
        </w:rPr>
      </w:pPr>
      <w:r>
        <w:rPr>
          <w:rFonts w:ascii="宋体"/>
          <w:color w:val="auto"/>
          <w:sz w:val="22"/>
          <w:szCs w:val="22"/>
        </w:rPr>
        <w:t>5</w:t>
      </w:r>
      <w:r>
        <w:rPr>
          <w:rFonts w:hint="eastAsia" w:ascii="宋体"/>
          <w:color w:val="auto"/>
          <w:sz w:val="22"/>
          <w:szCs w:val="22"/>
        </w:rPr>
        <w:t>、提交成果。绩效评价报告经中介机构负责人签章后，在规定时间内提交财政支出项目委托绩效评价业务管理机构审核。中介机构对被评价项目（单位）有保守商业秘密的义务，应妥善保管绩效评价工作底稿和有关资料，不得擅自对外提供。</w:t>
      </w:r>
    </w:p>
    <w:p>
      <w:pPr>
        <w:autoSpaceDE w:val="0"/>
        <w:autoSpaceDN w:val="0"/>
        <w:adjustRightInd w:val="0"/>
        <w:snapToGrid w:val="0"/>
        <w:spacing w:line="400" w:lineRule="exact"/>
        <w:ind w:firstLine="557" w:firstLineChars="250"/>
        <w:textAlignment w:val="bottom"/>
        <w:rPr>
          <w:rFonts w:ascii="宋体"/>
          <w:color w:val="auto"/>
          <w:sz w:val="22"/>
          <w:szCs w:val="22"/>
        </w:rPr>
      </w:pPr>
      <w:r>
        <w:rPr>
          <w:rFonts w:ascii="宋体"/>
          <w:color w:val="auto"/>
          <w:sz w:val="22"/>
          <w:szCs w:val="22"/>
        </w:rPr>
        <w:t>6</w:t>
      </w:r>
      <w:r>
        <w:rPr>
          <w:rFonts w:hint="eastAsia" w:ascii="宋体"/>
          <w:color w:val="auto"/>
          <w:sz w:val="22"/>
          <w:szCs w:val="22"/>
        </w:rPr>
        <w:t>、绩效评价时限。根据委托协议书规定的时限提交完整的绩效评价报告。</w:t>
      </w:r>
    </w:p>
    <w:p>
      <w:pPr>
        <w:autoSpaceDE w:val="0"/>
        <w:autoSpaceDN w:val="0"/>
        <w:adjustRightInd w:val="0"/>
        <w:snapToGrid w:val="0"/>
        <w:spacing w:line="400" w:lineRule="exact"/>
        <w:textAlignment w:val="bottom"/>
        <w:rPr>
          <w:rFonts w:ascii="宋体"/>
          <w:b/>
          <w:bCs/>
          <w:color w:val="auto"/>
          <w:sz w:val="22"/>
          <w:szCs w:val="22"/>
        </w:rPr>
      </w:pPr>
      <w:r>
        <w:rPr>
          <w:rFonts w:hint="eastAsia" w:ascii="宋体"/>
          <w:b/>
          <w:bCs/>
          <w:color w:val="auto"/>
          <w:sz w:val="22"/>
          <w:szCs w:val="22"/>
        </w:rPr>
        <w:t>四、费率要求</w:t>
      </w:r>
    </w:p>
    <w:p>
      <w:pPr>
        <w:autoSpaceDE w:val="0"/>
        <w:autoSpaceDN w:val="0"/>
        <w:adjustRightInd w:val="0"/>
        <w:snapToGrid w:val="0"/>
        <w:spacing w:line="400" w:lineRule="exact"/>
        <w:ind w:firstLine="557" w:firstLineChars="250"/>
        <w:textAlignment w:val="bottom"/>
        <w:rPr>
          <w:rFonts w:ascii="宋体"/>
          <w:color w:val="auto"/>
          <w:sz w:val="22"/>
          <w:szCs w:val="22"/>
        </w:rPr>
      </w:pPr>
      <w:r>
        <w:rPr>
          <w:rFonts w:hint="eastAsia" w:ascii="宋体"/>
          <w:color w:val="auto"/>
          <w:sz w:val="22"/>
          <w:szCs w:val="22"/>
        </w:rPr>
        <w:t>本次招标项目的绩效评价费用统一按照泰顺县中介机构绩效评价费用标准（本标准参照浙财绩效字</w:t>
      </w:r>
      <w:r>
        <w:rPr>
          <w:rFonts w:ascii="宋体"/>
          <w:color w:val="auto"/>
          <w:sz w:val="22"/>
          <w:szCs w:val="22"/>
        </w:rPr>
        <w:t>[2005]6</w:t>
      </w:r>
      <w:r>
        <w:rPr>
          <w:rFonts w:hint="eastAsia" w:ascii="宋体"/>
          <w:color w:val="auto"/>
          <w:sz w:val="22"/>
          <w:szCs w:val="22"/>
        </w:rPr>
        <w:t>号收费标准按一定折扣率计算），不接受本费率要求的投标将被拒绝。</w:t>
      </w:r>
    </w:p>
    <w:p>
      <w:pPr>
        <w:autoSpaceDE w:val="0"/>
        <w:autoSpaceDN w:val="0"/>
        <w:adjustRightInd w:val="0"/>
        <w:snapToGrid w:val="0"/>
        <w:spacing w:line="400" w:lineRule="exact"/>
        <w:textAlignment w:val="bottom"/>
        <w:rPr>
          <w:rFonts w:ascii="宋体"/>
          <w:b/>
          <w:bCs/>
          <w:color w:val="auto"/>
          <w:sz w:val="22"/>
          <w:szCs w:val="22"/>
        </w:rPr>
      </w:pPr>
      <w:r>
        <w:rPr>
          <w:rFonts w:hint="eastAsia" w:ascii="宋体"/>
          <w:b/>
          <w:bCs/>
          <w:color w:val="auto"/>
          <w:sz w:val="22"/>
          <w:szCs w:val="22"/>
        </w:rPr>
        <w:t>五、付款方式</w:t>
      </w:r>
    </w:p>
    <w:p>
      <w:pPr>
        <w:autoSpaceDE w:val="0"/>
        <w:autoSpaceDN w:val="0"/>
        <w:adjustRightInd w:val="0"/>
        <w:snapToGrid w:val="0"/>
        <w:spacing w:line="400" w:lineRule="exact"/>
        <w:ind w:firstLine="557" w:firstLineChars="250"/>
        <w:textAlignment w:val="bottom"/>
        <w:rPr>
          <w:rFonts w:hint="eastAsia" w:ascii="宋体" w:cs="Arial"/>
          <w:color w:val="auto"/>
          <w:sz w:val="22"/>
        </w:rPr>
      </w:pPr>
      <w:r>
        <w:rPr>
          <w:rFonts w:hint="eastAsia" w:ascii="宋体" w:cs="Arial"/>
          <w:color w:val="auto"/>
          <w:sz w:val="22"/>
        </w:rPr>
        <w:t>合同签订前</w:t>
      </w:r>
      <w:r>
        <w:rPr>
          <w:rFonts w:hint="eastAsia" w:ascii="宋体" w:cs="Arial"/>
          <w:color w:val="auto"/>
          <w:sz w:val="22"/>
          <w:lang w:eastAsia="zh-CN"/>
        </w:rPr>
        <w:t>中标（成交）供应商</w:t>
      </w:r>
      <w:r>
        <w:rPr>
          <w:rFonts w:hint="eastAsia" w:ascii="宋体" w:cs="Arial"/>
          <w:color w:val="auto"/>
          <w:sz w:val="22"/>
        </w:rPr>
        <w:t>应提供合同总金额</w:t>
      </w:r>
      <w:r>
        <w:rPr>
          <w:rFonts w:ascii="宋体" w:cs="Arial"/>
          <w:color w:val="auto"/>
          <w:sz w:val="22"/>
        </w:rPr>
        <w:t>5%</w:t>
      </w:r>
      <w:r>
        <w:rPr>
          <w:rFonts w:hint="eastAsia" w:ascii="宋体" w:cs="Arial"/>
          <w:color w:val="auto"/>
          <w:sz w:val="22"/>
        </w:rPr>
        <w:t>的履约保证金至采购人指定账户。</w:t>
      </w:r>
    </w:p>
    <w:p>
      <w:pPr>
        <w:autoSpaceDE w:val="0"/>
        <w:autoSpaceDN w:val="0"/>
        <w:adjustRightInd w:val="0"/>
        <w:snapToGrid w:val="0"/>
        <w:spacing w:line="400" w:lineRule="exact"/>
        <w:ind w:firstLine="557" w:firstLineChars="250"/>
        <w:textAlignment w:val="bottom"/>
        <w:rPr>
          <w:rFonts w:ascii="宋体"/>
          <w:color w:val="auto"/>
          <w:sz w:val="22"/>
          <w:szCs w:val="22"/>
        </w:rPr>
      </w:pPr>
      <w:r>
        <w:rPr>
          <w:rFonts w:hint="eastAsia" w:ascii="宋体"/>
          <w:color w:val="auto"/>
          <w:sz w:val="22"/>
          <w:szCs w:val="22"/>
        </w:rPr>
        <w:t>评价工作完成提交绩效评价报告及相关资料后一次性支付全部评价费用。</w:t>
      </w:r>
    </w:p>
    <w:p>
      <w:pPr>
        <w:autoSpaceDE w:val="0"/>
        <w:autoSpaceDN w:val="0"/>
        <w:adjustRightInd w:val="0"/>
        <w:snapToGrid w:val="0"/>
        <w:spacing w:line="400" w:lineRule="exact"/>
        <w:textAlignment w:val="bottom"/>
        <w:rPr>
          <w:rFonts w:ascii="宋体"/>
          <w:b/>
          <w:bCs/>
          <w:color w:val="auto"/>
          <w:sz w:val="22"/>
          <w:szCs w:val="22"/>
        </w:rPr>
      </w:pPr>
      <w:r>
        <w:rPr>
          <w:rFonts w:hint="eastAsia" w:ascii="宋体"/>
          <w:b/>
          <w:bCs/>
          <w:color w:val="auto"/>
          <w:sz w:val="22"/>
          <w:szCs w:val="22"/>
        </w:rPr>
        <w:t>六、其他</w:t>
      </w:r>
    </w:p>
    <w:p>
      <w:pPr>
        <w:autoSpaceDE w:val="0"/>
        <w:autoSpaceDN w:val="0"/>
        <w:adjustRightInd w:val="0"/>
        <w:snapToGrid w:val="0"/>
        <w:spacing w:line="400" w:lineRule="exact"/>
        <w:ind w:firstLine="557" w:firstLineChars="250"/>
        <w:textAlignment w:val="bottom"/>
        <w:rPr>
          <w:rFonts w:ascii="宋体"/>
          <w:color w:val="auto"/>
        </w:rPr>
      </w:pPr>
      <w:r>
        <w:rPr>
          <w:rFonts w:hint="eastAsia" w:ascii="宋体"/>
          <w:color w:val="auto"/>
          <w:sz w:val="22"/>
          <w:szCs w:val="22"/>
        </w:rPr>
        <w:t>投标供应商应认真、如实地填写竞争性磋商文件的有关内容，如发现弄虚作假或虚报有关数据，一经查实（包括成交后发现），将取消其绩效评价资格。</w:t>
      </w:r>
    </w:p>
    <w:p>
      <w:pPr>
        <w:numPr>
          <w:ilvl w:val="0"/>
          <w:numId w:val="5"/>
        </w:numPr>
        <w:autoSpaceDE w:val="0"/>
        <w:autoSpaceDN w:val="0"/>
        <w:adjustRightInd w:val="0"/>
        <w:snapToGrid w:val="0"/>
        <w:spacing w:line="400" w:lineRule="exact"/>
        <w:textAlignment w:val="bottom"/>
        <w:rPr>
          <w:rFonts w:ascii="宋体"/>
          <w:b/>
          <w:bCs/>
          <w:color w:val="auto"/>
          <w:sz w:val="22"/>
          <w:szCs w:val="22"/>
        </w:rPr>
      </w:pPr>
      <w:r>
        <w:rPr>
          <w:rFonts w:hint="eastAsia" w:ascii="宋体"/>
          <w:b/>
          <w:bCs/>
          <w:color w:val="auto"/>
          <w:sz w:val="22"/>
          <w:szCs w:val="22"/>
        </w:rPr>
        <w:t>评价项目清单</w:t>
      </w:r>
    </w:p>
    <w:p>
      <w:pPr>
        <w:autoSpaceDE w:val="0"/>
        <w:autoSpaceDN w:val="0"/>
        <w:adjustRightInd w:val="0"/>
        <w:snapToGrid w:val="0"/>
        <w:spacing w:line="400" w:lineRule="exact"/>
        <w:jc w:val="center"/>
        <w:textAlignment w:val="bottom"/>
        <w:rPr>
          <w:rFonts w:ascii="宋体" w:hAnsi="宋体" w:cs="宋体"/>
          <w:color w:val="auto"/>
          <w:kern w:val="0"/>
          <w:sz w:val="28"/>
          <w:szCs w:val="28"/>
        </w:rPr>
      </w:pPr>
    </w:p>
    <w:p>
      <w:pPr>
        <w:autoSpaceDE w:val="0"/>
        <w:autoSpaceDN w:val="0"/>
        <w:adjustRightInd w:val="0"/>
        <w:snapToGrid w:val="0"/>
        <w:spacing w:line="400" w:lineRule="exact"/>
        <w:jc w:val="center"/>
        <w:textAlignment w:val="bottom"/>
        <w:rPr>
          <w:rFonts w:ascii="宋体" w:hAnsi="宋体" w:cs="宋体"/>
          <w:b/>
          <w:color w:val="auto"/>
          <w:kern w:val="0"/>
          <w:sz w:val="28"/>
          <w:szCs w:val="28"/>
        </w:rPr>
      </w:pPr>
    </w:p>
    <w:p>
      <w:pPr>
        <w:autoSpaceDE w:val="0"/>
        <w:autoSpaceDN w:val="0"/>
        <w:adjustRightInd w:val="0"/>
        <w:snapToGrid w:val="0"/>
        <w:spacing w:line="400" w:lineRule="exact"/>
        <w:jc w:val="center"/>
        <w:textAlignment w:val="bottom"/>
        <w:rPr>
          <w:rFonts w:ascii="宋体" w:hAnsi="宋体" w:cs="宋体"/>
          <w:b/>
          <w:color w:val="auto"/>
          <w:kern w:val="0"/>
          <w:sz w:val="28"/>
          <w:szCs w:val="28"/>
        </w:rPr>
      </w:pPr>
      <w:r>
        <w:rPr>
          <w:rFonts w:hint="eastAsia" w:ascii="宋体" w:hAnsi="宋体" w:cs="宋体"/>
          <w:b/>
          <w:color w:val="auto"/>
          <w:kern w:val="0"/>
          <w:sz w:val="28"/>
          <w:szCs w:val="28"/>
        </w:rPr>
        <w:t>泰顺县</w:t>
      </w:r>
      <w:r>
        <w:rPr>
          <w:rFonts w:ascii="宋体" w:hAnsi="宋体" w:cs="宋体"/>
          <w:b/>
          <w:color w:val="auto"/>
          <w:kern w:val="0"/>
          <w:sz w:val="28"/>
          <w:szCs w:val="28"/>
        </w:rPr>
        <w:t>201</w:t>
      </w:r>
      <w:r>
        <w:rPr>
          <w:rFonts w:hint="eastAsia" w:ascii="宋体" w:hAnsi="宋体" w:cs="宋体"/>
          <w:b/>
          <w:color w:val="auto"/>
          <w:kern w:val="0"/>
          <w:sz w:val="28"/>
          <w:szCs w:val="28"/>
        </w:rPr>
        <w:t>9年财政部门评价项目清单一</w:t>
      </w:r>
    </w:p>
    <w:p>
      <w:pPr>
        <w:autoSpaceDE w:val="0"/>
        <w:autoSpaceDN w:val="0"/>
        <w:adjustRightInd w:val="0"/>
        <w:snapToGrid w:val="0"/>
        <w:spacing w:line="400" w:lineRule="exact"/>
        <w:jc w:val="right"/>
        <w:textAlignment w:val="bottom"/>
        <w:rPr>
          <w:rFonts w:ascii="宋体"/>
          <w:b/>
          <w:bCs/>
          <w:color w:val="auto"/>
          <w:sz w:val="20"/>
          <w:szCs w:val="22"/>
        </w:rPr>
      </w:pPr>
      <w:r>
        <w:rPr>
          <w:rFonts w:hint="eastAsia" w:ascii="宋体" w:hAnsi="宋体" w:cs="宋体"/>
          <w:color w:val="auto"/>
          <w:kern w:val="0"/>
          <w:sz w:val="22"/>
          <w:szCs w:val="28"/>
        </w:rPr>
        <w:t>单位：万元</w:t>
      </w:r>
    </w:p>
    <w:tbl>
      <w:tblPr>
        <w:tblStyle w:val="20"/>
        <w:tblW w:w="10040" w:type="dxa"/>
        <w:tblInd w:w="-246" w:type="dxa"/>
        <w:tblLayout w:type="fixed"/>
        <w:tblCellMar>
          <w:top w:w="0" w:type="dxa"/>
          <w:left w:w="108" w:type="dxa"/>
          <w:bottom w:w="0" w:type="dxa"/>
          <w:right w:w="108" w:type="dxa"/>
        </w:tblCellMar>
      </w:tblPr>
      <w:tblGrid>
        <w:gridCol w:w="610"/>
        <w:gridCol w:w="1296"/>
        <w:gridCol w:w="2020"/>
        <w:gridCol w:w="3464"/>
        <w:gridCol w:w="1210"/>
        <w:gridCol w:w="1440"/>
      </w:tblGrid>
      <w:tr>
        <w:tblPrEx>
          <w:tblLayout w:type="fixed"/>
          <w:tblCellMar>
            <w:top w:w="0" w:type="dxa"/>
            <w:left w:w="108" w:type="dxa"/>
            <w:bottom w:w="0" w:type="dxa"/>
            <w:right w:w="108" w:type="dxa"/>
          </w:tblCellMar>
        </w:tblPrEx>
        <w:trPr>
          <w:trHeight w:val="750" w:hRule="atLeast"/>
        </w:trPr>
        <w:tc>
          <w:tcPr>
            <w:tcW w:w="6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auto"/>
                <w:sz w:val="22"/>
                <w:szCs w:val="22"/>
              </w:rPr>
            </w:pPr>
            <w:r>
              <w:rPr>
                <w:rFonts w:hint="eastAsia"/>
                <w:b/>
                <w:bCs/>
                <w:color w:val="auto"/>
                <w:sz w:val="22"/>
                <w:szCs w:val="22"/>
              </w:rPr>
              <w:t>序号</w:t>
            </w:r>
          </w:p>
        </w:tc>
        <w:tc>
          <w:tcPr>
            <w:tcW w:w="129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auto"/>
                <w:sz w:val="22"/>
                <w:szCs w:val="22"/>
              </w:rPr>
            </w:pPr>
            <w:r>
              <w:rPr>
                <w:rFonts w:hint="eastAsia"/>
                <w:b/>
                <w:bCs/>
                <w:color w:val="auto"/>
                <w:sz w:val="22"/>
                <w:szCs w:val="22"/>
              </w:rPr>
              <w:t>项目主管部门</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auto"/>
                <w:sz w:val="22"/>
                <w:szCs w:val="22"/>
              </w:rPr>
            </w:pPr>
            <w:r>
              <w:rPr>
                <w:rFonts w:hint="eastAsia"/>
                <w:b/>
                <w:bCs/>
                <w:color w:val="auto"/>
                <w:sz w:val="22"/>
                <w:szCs w:val="22"/>
              </w:rPr>
              <w:t>项目实施单位</w:t>
            </w:r>
          </w:p>
        </w:tc>
        <w:tc>
          <w:tcPr>
            <w:tcW w:w="346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 w:val="22"/>
                <w:szCs w:val="22"/>
              </w:rPr>
            </w:pPr>
            <w:r>
              <w:rPr>
                <w:rFonts w:hint="eastAsia"/>
                <w:b/>
                <w:bCs/>
                <w:color w:val="auto"/>
                <w:sz w:val="22"/>
                <w:szCs w:val="22"/>
              </w:rPr>
              <w:t>绩效评价服务内容</w:t>
            </w:r>
          </w:p>
        </w:tc>
        <w:tc>
          <w:tcPr>
            <w:tcW w:w="121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 w:val="22"/>
                <w:szCs w:val="22"/>
              </w:rPr>
            </w:pPr>
            <w:r>
              <w:rPr>
                <w:rFonts w:hint="eastAsia"/>
                <w:b/>
                <w:bCs/>
                <w:color w:val="auto"/>
                <w:sz w:val="22"/>
                <w:szCs w:val="22"/>
              </w:rPr>
              <w:t>财政归口科室</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auto"/>
                <w:sz w:val="22"/>
                <w:szCs w:val="22"/>
              </w:rPr>
            </w:pPr>
            <w:r>
              <w:rPr>
                <w:rFonts w:hint="eastAsia"/>
                <w:b/>
                <w:bCs/>
                <w:color w:val="auto"/>
                <w:sz w:val="22"/>
                <w:szCs w:val="22"/>
              </w:rPr>
              <w:t>评价类型</w:t>
            </w:r>
          </w:p>
        </w:tc>
      </w:tr>
      <w:tr>
        <w:tblPrEx>
          <w:tblLayout w:type="fixed"/>
          <w:tblCellMar>
            <w:top w:w="0" w:type="dxa"/>
            <w:left w:w="108" w:type="dxa"/>
            <w:bottom w:w="0" w:type="dxa"/>
            <w:right w:w="108" w:type="dxa"/>
          </w:tblCellMar>
        </w:tblPrEx>
        <w:trPr>
          <w:trHeight w:val="570"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1</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共青团泰顺县委</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共青团泰顺县委</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2"/>
                <w:szCs w:val="22"/>
              </w:rPr>
            </w:pPr>
            <w:r>
              <w:rPr>
                <w:rFonts w:hint="eastAsia"/>
                <w:color w:val="auto"/>
                <w:sz w:val="22"/>
                <w:szCs w:val="22"/>
              </w:rPr>
              <w:t>共青团泰顺县委2018年度预算支出（单位整体评价）</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整体评价</w:t>
            </w:r>
          </w:p>
        </w:tc>
      </w:tr>
      <w:tr>
        <w:tblPrEx>
          <w:tblLayout w:type="fixed"/>
          <w:tblCellMar>
            <w:top w:w="0" w:type="dxa"/>
            <w:left w:w="108" w:type="dxa"/>
            <w:bottom w:w="0" w:type="dxa"/>
            <w:right w:w="108" w:type="dxa"/>
          </w:tblCellMar>
        </w:tblPrEx>
        <w:trPr>
          <w:trHeight w:val="570"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2</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泰顺县教育局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泰顺县教育局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校园安全保障经费</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重点</w:t>
            </w:r>
          </w:p>
        </w:tc>
      </w:tr>
      <w:tr>
        <w:tblPrEx>
          <w:tblLayout w:type="fixed"/>
          <w:tblCellMar>
            <w:top w:w="0" w:type="dxa"/>
            <w:left w:w="108" w:type="dxa"/>
            <w:bottom w:w="0" w:type="dxa"/>
            <w:right w:w="108" w:type="dxa"/>
          </w:tblCellMar>
        </w:tblPrEx>
        <w:trPr>
          <w:trHeight w:val="570"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3</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泰顺县教育局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泰顺县教育局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校舍维修（县）</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重点</w:t>
            </w:r>
          </w:p>
        </w:tc>
      </w:tr>
      <w:tr>
        <w:tblPrEx>
          <w:tblLayout w:type="fixed"/>
          <w:tblCellMar>
            <w:top w:w="0" w:type="dxa"/>
            <w:left w:w="108" w:type="dxa"/>
            <w:bottom w:w="0" w:type="dxa"/>
            <w:right w:w="108" w:type="dxa"/>
          </w:tblCellMar>
        </w:tblPrEx>
        <w:trPr>
          <w:trHeight w:val="570"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4</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泰顺县教育局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泰顺县教育局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学前教育专项经费（含公办园学费收入）</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重点</w:t>
            </w:r>
          </w:p>
        </w:tc>
      </w:tr>
      <w:tr>
        <w:tblPrEx>
          <w:tblLayout w:type="fixed"/>
          <w:tblCellMar>
            <w:top w:w="0" w:type="dxa"/>
            <w:left w:w="108" w:type="dxa"/>
            <w:bottom w:w="0" w:type="dxa"/>
            <w:right w:w="108" w:type="dxa"/>
          </w:tblCellMar>
        </w:tblPrEx>
        <w:trPr>
          <w:trHeight w:val="570"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5</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泰顺县气象局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泰顺县气象局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自动气象站运行与维持经费、防灾减灾及防雷管理</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农业科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重点</w:t>
            </w:r>
          </w:p>
        </w:tc>
      </w:tr>
      <w:tr>
        <w:tblPrEx>
          <w:tblLayout w:type="fixed"/>
          <w:tblCellMar>
            <w:top w:w="0" w:type="dxa"/>
            <w:left w:w="108" w:type="dxa"/>
            <w:bottom w:w="0" w:type="dxa"/>
            <w:right w:w="108" w:type="dxa"/>
          </w:tblCellMar>
        </w:tblPrEx>
        <w:trPr>
          <w:trHeight w:val="570"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6</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泰顺县交溪流域水资源开发建设中心</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泰顺县交溪流域水资源开发建设中心</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交溪流域政策协调工作经费</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农业科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重点</w:t>
            </w:r>
          </w:p>
        </w:tc>
      </w:tr>
      <w:tr>
        <w:tblPrEx>
          <w:tblLayout w:type="fixed"/>
          <w:tblCellMar>
            <w:top w:w="0" w:type="dxa"/>
            <w:left w:w="108" w:type="dxa"/>
            <w:bottom w:w="0" w:type="dxa"/>
            <w:right w:w="108" w:type="dxa"/>
          </w:tblCellMar>
        </w:tblPrEx>
        <w:trPr>
          <w:trHeight w:val="570"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7</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泰顺县自然资源和规划局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原泰顺县林业局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有害生物防治-松材线虫</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经济建设科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重点</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8</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中共泰顺县委组织部</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中共泰顺县委组织部</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两新党建专项工作经费</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9</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泰顺县精神文明建设指导中心</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泰顺县精神文明建设指导中心</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省级示范文明县城创建成果巩固提升</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10</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中共泰顺县委县政府信访局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中共泰顺县委县政府信访局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全国、省、市、县“两会”信访工作驻会经费</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11</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中共泰顺县委老干部局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中共泰顺县委老干部局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离休干部公用经费、特需经费</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12</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中共泰顺县委统战部</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中共泰顺县委统战部</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泰顺县统战工作专项经费</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13</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泰顺县妇女联合会</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泰顺县妇女联合会</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妇女儿童工作委员会工作专用经费</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14</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泰顺县机关事务管理中心</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泰顺县机关事务管理中心</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后勤服务保障费</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15</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泰顺县审计局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泰顺县审计局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国家建设项目审计工作费</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16</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泰顺县市场监督管理局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泰顺县市场监督管理局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食品协管员经费</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17</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泰顺县市场监督管理局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泰顺县产品质量与食品安全检验检测中心</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免征计量强制检定费用项目（原县财政本级预算安排）</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18</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泰顺县民族宗教事务局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泰顺县民族宗教事务局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民族工作经费</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19</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泰顺县教育局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泰顺县教育局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高考工作经费（非税收入）</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20</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泰顺县教育局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泰顺县教育局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工会费</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21</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泰顺县融媒体中心（泰顺县广播电视台）</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泰顺县融媒体中心（泰顺县广播电视台）</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《今日泰顺》运作经费</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行政政法科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22</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泰顺县投资促进服务中心</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泰顺县投资促进服务中心</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招商引资工作经费</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金融科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23</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泰顺县人力资源和社会保障局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泰顺县人力资源和社会保障局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社保系统建设及维护经费</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社会保障科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24</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泰顺县农业农村局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泰顺县农业农村局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温财农[2017]170号2017年市海洋与渔发展专项资金</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农业科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25</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泰顺县农业农村局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泰顺县农业农村局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温财农[2016]522号2016年市海洋与渔业发展专项资金</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农业科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705"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26</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泰顺县农业农村局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泰顺县农业农村局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2016年省农林渔业经营与管理体系建设专项资金（浙财农[2015]242号）</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农业科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27</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泰顺县农业农村局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泰顺县农业农村局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2017年省海洋与渔业综合管理和产业发展专项资金（浙财农[2016]117号）</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农业科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28</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泰顺县水利局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泰顺县水利局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浙财农[2016]115号2017年水利建设与发展专项资金</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农业科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29</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泰顺县水利局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泰顺县水利局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浙财农[2017]020号面上项目</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农业科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30</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浙江乌岩岭国家级自然保护区管理中心</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浙江乌岩岭国家级自然保护区管理中心</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浙财农[2017]66号林业改革发展资金</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农业科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31</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泰顺县经济商务和信息化局</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泰顺县经济商务和信息化局</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工业与信息化发展财政专项资金</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企业科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rPr>
            </w:pPr>
            <w:r>
              <w:rPr>
                <w:rFonts w:hint="eastAsia"/>
                <w:color w:val="auto"/>
              </w:rPr>
              <w:t>32</w:t>
            </w:r>
          </w:p>
        </w:tc>
        <w:tc>
          <w:tcPr>
            <w:tcW w:w="1296"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泰顺县总工会</w:t>
            </w:r>
          </w:p>
        </w:tc>
        <w:tc>
          <w:tcPr>
            <w:tcW w:w="2020"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泰顺县总工会</w:t>
            </w:r>
          </w:p>
        </w:tc>
        <w:tc>
          <w:tcPr>
            <w:tcW w:w="3464" w:type="dxa"/>
            <w:tcBorders>
              <w:top w:val="nil"/>
              <w:left w:val="nil"/>
              <w:bottom w:val="single" w:color="auto" w:sz="4" w:space="0"/>
              <w:right w:val="single" w:color="auto" w:sz="4" w:space="0"/>
            </w:tcBorders>
            <w:shd w:val="clear" w:color="auto" w:fill="auto"/>
            <w:vAlign w:val="center"/>
          </w:tcPr>
          <w:p>
            <w:pPr>
              <w:rPr>
                <w:rFonts w:hint="eastAsia"/>
                <w:color w:val="auto"/>
              </w:rPr>
            </w:pPr>
            <w:r>
              <w:rPr>
                <w:rFonts w:hint="eastAsia"/>
                <w:color w:val="auto"/>
              </w:rPr>
              <w:t>工会经费</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企业科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33</w:t>
            </w:r>
          </w:p>
        </w:tc>
        <w:tc>
          <w:tcPr>
            <w:tcW w:w="12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温州市住房公积金管理中心泰顺分中心</w:t>
            </w:r>
          </w:p>
        </w:tc>
        <w:tc>
          <w:tcPr>
            <w:tcW w:w="2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温州市住房公积金管理中心泰顺分中心</w:t>
            </w:r>
          </w:p>
        </w:tc>
        <w:tc>
          <w:tcPr>
            <w:tcW w:w="3464"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公积金业务及大厅正常运行经费支出</w:t>
            </w:r>
          </w:p>
        </w:tc>
        <w:tc>
          <w:tcPr>
            <w:tcW w:w="121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color w:val="auto"/>
              </w:rPr>
              <w:t>经济建设科</w:t>
            </w:r>
          </w:p>
        </w:tc>
        <w:tc>
          <w:tcPr>
            <w:tcW w:w="14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nil"/>
              <w:right w:val="single" w:color="auto" w:sz="4" w:space="0"/>
            </w:tcBorders>
            <w:shd w:val="clear" w:color="auto" w:fill="auto"/>
            <w:noWrap/>
            <w:vAlign w:val="center"/>
          </w:tcPr>
          <w:p>
            <w:pPr>
              <w:jc w:val="center"/>
              <w:rPr>
                <w:rFonts w:ascii="宋体" w:hAnsi="宋体" w:cs="宋体"/>
                <w:color w:val="auto"/>
                <w:sz w:val="24"/>
              </w:rPr>
            </w:pPr>
            <w:r>
              <w:rPr>
                <w:rFonts w:hint="eastAsia"/>
                <w:color w:val="auto"/>
              </w:rPr>
              <w:t>34</w:t>
            </w:r>
          </w:p>
        </w:tc>
        <w:tc>
          <w:tcPr>
            <w:tcW w:w="1296" w:type="dxa"/>
            <w:tcBorders>
              <w:top w:val="nil"/>
              <w:left w:val="nil"/>
              <w:bottom w:val="nil"/>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泰顺县综合行政执法局</w:t>
            </w:r>
          </w:p>
        </w:tc>
        <w:tc>
          <w:tcPr>
            <w:tcW w:w="2020" w:type="dxa"/>
            <w:tcBorders>
              <w:top w:val="nil"/>
              <w:left w:val="nil"/>
              <w:bottom w:val="nil"/>
              <w:right w:val="single" w:color="auto" w:sz="4" w:space="0"/>
            </w:tcBorders>
            <w:shd w:val="clear" w:color="auto" w:fill="auto"/>
            <w:vAlign w:val="center"/>
          </w:tcPr>
          <w:p>
            <w:pPr>
              <w:jc w:val="center"/>
              <w:rPr>
                <w:rFonts w:ascii="宋体" w:hAnsi="宋体" w:cs="宋体"/>
                <w:color w:val="auto"/>
                <w:sz w:val="22"/>
                <w:szCs w:val="22"/>
              </w:rPr>
            </w:pPr>
            <w:r>
              <w:rPr>
                <w:rFonts w:hint="eastAsia"/>
                <w:color w:val="auto"/>
                <w:sz w:val="22"/>
                <w:szCs w:val="22"/>
              </w:rPr>
              <w:t>泰顺县综合行政执法局</w:t>
            </w:r>
          </w:p>
        </w:tc>
        <w:tc>
          <w:tcPr>
            <w:tcW w:w="3464" w:type="dxa"/>
            <w:tcBorders>
              <w:top w:val="nil"/>
              <w:left w:val="nil"/>
              <w:bottom w:val="nil"/>
              <w:right w:val="single" w:color="auto" w:sz="4" w:space="0"/>
            </w:tcBorders>
            <w:shd w:val="clear" w:color="auto" w:fill="auto"/>
            <w:vAlign w:val="center"/>
          </w:tcPr>
          <w:p>
            <w:pPr>
              <w:rPr>
                <w:rFonts w:ascii="宋体" w:hAnsi="宋体" w:cs="宋体"/>
                <w:color w:val="auto"/>
                <w:sz w:val="24"/>
              </w:rPr>
            </w:pPr>
            <w:r>
              <w:rPr>
                <w:rFonts w:hint="eastAsia"/>
                <w:color w:val="auto"/>
              </w:rPr>
              <w:t>城镇污水处理厂运行管理工程</w:t>
            </w:r>
          </w:p>
        </w:tc>
        <w:tc>
          <w:tcPr>
            <w:tcW w:w="1210" w:type="dxa"/>
            <w:tcBorders>
              <w:top w:val="nil"/>
              <w:left w:val="nil"/>
              <w:bottom w:val="nil"/>
              <w:right w:val="single" w:color="auto" w:sz="4" w:space="0"/>
            </w:tcBorders>
            <w:shd w:val="clear" w:color="auto" w:fill="auto"/>
            <w:vAlign w:val="center"/>
          </w:tcPr>
          <w:p>
            <w:pPr>
              <w:rPr>
                <w:rFonts w:ascii="宋体" w:hAnsi="宋体" w:cs="宋体"/>
                <w:color w:val="auto"/>
                <w:sz w:val="24"/>
              </w:rPr>
            </w:pPr>
            <w:r>
              <w:rPr>
                <w:rFonts w:hint="eastAsia"/>
                <w:color w:val="auto"/>
              </w:rPr>
              <w:t>经济建设科</w:t>
            </w:r>
          </w:p>
        </w:tc>
        <w:tc>
          <w:tcPr>
            <w:tcW w:w="1440" w:type="dxa"/>
            <w:tcBorders>
              <w:top w:val="nil"/>
              <w:left w:val="nil"/>
              <w:bottom w:val="nil"/>
              <w:right w:val="single" w:color="auto" w:sz="4" w:space="0"/>
            </w:tcBorders>
            <w:shd w:val="clear" w:color="auto" w:fill="auto"/>
            <w:vAlign w:val="center"/>
          </w:tcPr>
          <w:p>
            <w:pPr>
              <w:jc w:val="center"/>
              <w:rPr>
                <w:rFonts w:ascii="宋体" w:hAnsi="宋体" w:cs="宋体"/>
                <w:color w:val="auto"/>
                <w:sz w:val="24"/>
              </w:rPr>
            </w:pPr>
            <w:r>
              <w:rPr>
                <w:rFonts w:hint="eastAsia"/>
                <w:color w:val="auto"/>
              </w:rPr>
              <w:t>复评</w:t>
            </w:r>
          </w:p>
        </w:tc>
      </w:tr>
      <w:tr>
        <w:tblPrEx>
          <w:tblLayout w:type="fixed"/>
          <w:tblCellMar>
            <w:top w:w="0" w:type="dxa"/>
            <w:left w:w="108" w:type="dxa"/>
            <w:bottom w:w="0" w:type="dxa"/>
            <w:right w:w="108" w:type="dxa"/>
          </w:tblCellMar>
        </w:tblPrEx>
        <w:trPr>
          <w:trHeight w:val="559" w:hRule="atLeast"/>
        </w:trPr>
        <w:tc>
          <w:tcPr>
            <w:tcW w:w="610"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eastAsia="宋体"/>
                <w:color w:val="auto"/>
                <w:lang w:val="en-US" w:eastAsia="zh-CN"/>
              </w:rPr>
            </w:pPr>
            <w:r>
              <w:rPr>
                <w:rFonts w:hint="eastAsia"/>
                <w:color w:val="auto"/>
                <w:lang w:val="en-US" w:eastAsia="zh-CN"/>
              </w:rPr>
              <w:t>备注</w:t>
            </w:r>
          </w:p>
        </w:tc>
        <w:tc>
          <w:tcPr>
            <w:tcW w:w="9430" w:type="dxa"/>
            <w:gridSpan w:val="5"/>
            <w:tcBorders>
              <w:top w:val="nil"/>
              <w:left w:val="nil"/>
              <w:bottom w:val="single" w:color="auto" w:sz="4" w:space="0"/>
              <w:right w:val="single" w:color="auto" w:sz="4" w:space="0"/>
            </w:tcBorders>
            <w:shd w:val="clear" w:color="auto" w:fill="auto"/>
            <w:vAlign w:val="center"/>
          </w:tcPr>
          <w:p>
            <w:pPr>
              <w:pStyle w:val="6"/>
              <w:jc w:val="both"/>
              <w:rPr>
                <w:rFonts w:hint="eastAsia"/>
                <w:color w:val="auto"/>
              </w:rPr>
            </w:pPr>
            <w:r>
              <w:rPr>
                <w:rFonts w:hint="eastAsia"/>
                <w:b/>
                <w:color w:val="auto"/>
                <w:sz w:val="22"/>
                <w:lang w:val="en-US" w:eastAsia="zh-CN"/>
              </w:rPr>
              <w:t>上表为</w:t>
            </w:r>
            <w:r>
              <w:rPr>
                <w:rFonts w:hint="eastAsia"/>
                <w:b/>
                <w:color w:val="auto"/>
                <w:sz w:val="22"/>
              </w:rPr>
              <w:t>综合评分第一名的供应商评价项目清单</w:t>
            </w:r>
          </w:p>
        </w:tc>
      </w:tr>
    </w:tbl>
    <w:p>
      <w:pPr>
        <w:pStyle w:val="6"/>
        <w:rPr>
          <w:color w:val="auto"/>
        </w:rPr>
      </w:pPr>
    </w:p>
    <w:p>
      <w:pPr>
        <w:pStyle w:val="6"/>
        <w:rPr>
          <w:color w:val="auto"/>
          <w:sz w:val="22"/>
        </w:rPr>
      </w:pPr>
    </w:p>
    <w:p>
      <w:pPr>
        <w:pStyle w:val="6"/>
        <w:jc w:val="center"/>
        <w:rPr>
          <w:rFonts w:ascii="宋体" w:hAnsi="宋体" w:cs="宋体"/>
          <w:b/>
          <w:color w:val="auto"/>
          <w:kern w:val="0"/>
          <w:sz w:val="28"/>
          <w:szCs w:val="28"/>
        </w:rPr>
      </w:pPr>
      <w:r>
        <w:rPr>
          <w:rFonts w:hint="eastAsia" w:ascii="宋体" w:hAnsi="宋体" w:cs="宋体"/>
          <w:b/>
          <w:color w:val="auto"/>
          <w:kern w:val="0"/>
          <w:sz w:val="28"/>
          <w:szCs w:val="28"/>
        </w:rPr>
        <w:t>泰顺县</w:t>
      </w:r>
      <w:r>
        <w:rPr>
          <w:rFonts w:ascii="宋体" w:hAnsi="宋体" w:cs="宋体"/>
          <w:b/>
          <w:color w:val="auto"/>
          <w:kern w:val="0"/>
          <w:sz w:val="28"/>
          <w:szCs w:val="28"/>
        </w:rPr>
        <w:t>201</w:t>
      </w:r>
      <w:r>
        <w:rPr>
          <w:rFonts w:hint="eastAsia" w:ascii="宋体" w:hAnsi="宋体" w:cs="宋体"/>
          <w:b/>
          <w:color w:val="auto"/>
          <w:kern w:val="0"/>
          <w:sz w:val="28"/>
          <w:szCs w:val="28"/>
        </w:rPr>
        <w:t>9年财政部门评价项目清单二</w:t>
      </w:r>
    </w:p>
    <w:p>
      <w:pPr>
        <w:pStyle w:val="6"/>
        <w:jc w:val="right"/>
        <w:rPr>
          <w:rFonts w:ascii="宋体" w:hAnsi="宋体" w:cs="宋体"/>
          <w:color w:val="auto"/>
          <w:kern w:val="0"/>
          <w:sz w:val="22"/>
          <w:szCs w:val="28"/>
        </w:rPr>
      </w:pPr>
      <w:r>
        <w:rPr>
          <w:rFonts w:hint="eastAsia" w:ascii="宋体" w:hAnsi="宋体" w:cs="宋体"/>
          <w:color w:val="auto"/>
          <w:kern w:val="0"/>
          <w:sz w:val="22"/>
          <w:szCs w:val="28"/>
        </w:rPr>
        <w:t>单位：万元</w:t>
      </w:r>
    </w:p>
    <w:tbl>
      <w:tblPr>
        <w:tblStyle w:val="20"/>
        <w:tblW w:w="10050" w:type="dxa"/>
        <w:tblInd w:w="-266" w:type="dxa"/>
        <w:tblLayout w:type="fixed"/>
        <w:tblCellMar>
          <w:top w:w="0" w:type="dxa"/>
          <w:left w:w="108" w:type="dxa"/>
          <w:bottom w:w="0" w:type="dxa"/>
          <w:right w:w="108" w:type="dxa"/>
        </w:tblCellMar>
      </w:tblPr>
      <w:tblGrid>
        <w:gridCol w:w="650"/>
        <w:gridCol w:w="1251"/>
        <w:gridCol w:w="2120"/>
        <w:gridCol w:w="3016"/>
        <w:gridCol w:w="1464"/>
        <w:gridCol w:w="1549"/>
      </w:tblGrid>
      <w:tr>
        <w:tblPrEx>
          <w:tblLayout w:type="fixed"/>
          <w:tblCellMar>
            <w:top w:w="0" w:type="dxa"/>
            <w:left w:w="108" w:type="dxa"/>
            <w:bottom w:w="0" w:type="dxa"/>
            <w:right w:w="108" w:type="dxa"/>
          </w:tblCellMar>
        </w:tblPrEx>
        <w:trPr>
          <w:trHeight w:val="750" w:hRule="atLeast"/>
        </w:trPr>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序号</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项目主管部门</w:t>
            </w:r>
          </w:p>
        </w:tc>
        <w:tc>
          <w:tcPr>
            <w:tcW w:w="21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项目实施单位</w:t>
            </w:r>
          </w:p>
        </w:tc>
        <w:tc>
          <w:tcPr>
            <w:tcW w:w="3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绩效评价服务内容</w:t>
            </w:r>
          </w:p>
        </w:tc>
        <w:tc>
          <w:tcPr>
            <w:tcW w:w="14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财政归口科室</w:t>
            </w:r>
          </w:p>
        </w:tc>
        <w:tc>
          <w:tcPr>
            <w:tcW w:w="15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评价类型</w:t>
            </w:r>
          </w:p>
        </w:tc>
      </w:tr>
      <w:tr>
        <w:tblPrEx>
          <w:tblLayout w:type="fixed"/>
          <w:tblCellMar>
            <w:top w:w="0" w:type="dxa"/>
            <w:left w:w="108" w:type="dxa"/>
            <w:bottom w:w="0" w:type="dxa"/>
            <w:right w:w="108" w:type="dxa"/>
          </w:tblCellMar>
        </w:tblPrEx>
        <w:trPr>
          <w:trHeight w:val="570"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泰顺县公安局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泰顺县公安局</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2018年看守所经费</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行政政法科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重点</w:t>
            </w:r>
          </w:p>
        </w:tc>
      </w:tr>
      <w:tr>
        <w:tblPrEx>
          <w:tblLayout w:type="fixed"/>
          <w:tblCellMar>
            <w:top w:w="0" w:type="dxa"/>
            <w:left w:w="108" w:type="dxa"/>
            <w:bottom w:w="0" w:type="dxa"/>
            <w:right w:w="108" w:type="dxa"/>
          </w:tblCellMar>
        </w:tblPrEx>
        <w:trPr>
          <w:trHeight w:val="570"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泰顺县民政局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泰顺县民政局</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居家养老、机构养老、社区养老</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社会保障科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重点</w:t>
            </w:r>
          </w:p>
        </w:tc>
      </w:tr>
      <w:tr>
        <w:tblPrEx>
          <w:tblLayout w:type="fixed"/>
          <w:tblCellMar>
            <w:top w:w="0" w:type="dxa"/>
            <w:left w:w="108" w:type="dxa"/>
            <w:bottom w:w="0" w:type="dxa"/>
            <w:right w:w="108" w:type="dxa"/>
          </w:tblCellMar>
        </w:tblPrEx>
        <w:trPr>
          <w:trHeight w:val="570"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泰顺县卫生健康局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泰顺县卫生健康局</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定向培养</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社会保障科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重点</w:t>
            </w:r>
          </w:p>
        </w:tc>
      </w:tr>
      <w:tr>
        <w:tblPrEx>
          <w:tblLayout w:type="fixed"/>
          <w:tblCellMar>
            <w:top w:w="0" w:type="dxa"/>
            <w:left w:w="108" w:type="dxa"/>
            <w:bottom w:w="0" w:type="dxa"/>
            <w:right w:w="108" w:type="dxa"/>
          </w:tblCellMar>
        </w:tblPrEx>
        <w:trPr>
          <w:trHeight w:val="570"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泰顺县移民服务中心</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泰顺县移民服务中心</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泰顺县大中型水库移民后期扶持项目资金</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社会保障科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重点</w:t>
            </w:r>
          </w:p>
        </w:tc>
      </w:tr>
      <w:tr>
        <w:tblPrEx>
          <w:tblLayout w:type="fixed"/>
          <w:tblCellMar>
            <w:top w:w="0" w:type="dxa"/>
            <w:left w:w="108" w:type="dxa"/>
            <w:bottom w:w="0" w:type="dxa"/>
            <w:right w:w="108" w:type="dxa"/>
          </w:tblCellMar>
        </w:tblPrEx>
        <w:trPr>
          <w:trHeight w:val="570"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泰顺县交通运输局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泰顺县交通运输局</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2018年泰顺县国省道小修保养工程</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经济建设科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重点</w:t>
            </w:r>
          </w:p>
        </w:tc>
      </w:tr>
      <w:tr>
        <w:tblPrEx>
          <w:tblLayout w:type="fixed"/>
          <w:tblCellMar>
            <w:top w:w="0" w:type="dxa"/>
            <w:left w:w="108" w:type="dxa"/>
            <w:bottom w:w="0" w:type="dxa"/>
            <w:right w:w="108" w:type="dxa"/>
          </w:tblCellMar>
        </w:tblPrEx>
        <w:trPr>
          <w:trHeight w:val="570"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泰顺县交通运输局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泰顺县道路运输管理局</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运管行业工作经费</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经济建设科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重点</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中共泰顺县委宣传部</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中共泰顺县委宣传部</w:t>
            </w:r>
          </w:p>
        </w:tc>
        <w:tc>
          <w:tcPr>
            <w:tcW w:w="30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宣传文化经费</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行政政法科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8</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中共泰顺县委党史研究室</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中共泰顺县委党史研究室</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革命胜迹维护</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行政政法科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中共泰顺县委直属机关工作委员会</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中共泰顺县委直属机关工作委员会</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党员教育活动经费</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行政政法科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10</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泰顺县工商业联合会</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泰顺县工商业联合会</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会员活动经费（原非税安排）会议培训费</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行政政法科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11</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泰顺县文学艺术联合会</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泰顺县文学艺术联合会</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文艺创作经费</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行政政法科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12</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泰顺县档案馆</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泰顺县档案馆</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馆藏档案数字化加工经费</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行政政法科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13</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泰顺县公安局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泰顺县公安局</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特警民警协警训练伙食补贴</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行政政法科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14</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泰顺县司法局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泰顺县司法局</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普法经费</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行政政法科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15</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中共泰顺县委政法委员会</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中共泰顺县委政法委员会</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综治及办事机构经费</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行政政法科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16</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泰顺县科学技术局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泰顺县科学技术局</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校企合作经费</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行政政法科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17</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泰顺县科学技术协会</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泰顺县科学技术协会</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2018年科普经费</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行政政法科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泰顺县文化和广电旅游体育局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原泰顺县体育事业发展局</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老年人体育</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行政政法科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19</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泰顺县文化广电新闻出版局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泰顺县文化广电新闻出版局</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群众文化活动经费</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行政政法科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20</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泰顺县民政局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泰顺县民政局</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退役士兵职业技能培训费（民政局发放）</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社会保障科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21</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泰顺县民政局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泰顺县民政局</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困难群众临时救助金</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社会保障科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22</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泰顺县民政局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泰顺县民政局</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医疗救助专项</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社会保障科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23</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泰顺县残疾人联合会</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泰顺县残疾人联合会</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残疾儿童基本康复服务和补贴</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社会保障科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24</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泰顺县残疾人联合会</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泰顺县残疾人联合会</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残疾人就业创业补助</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社会保障科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25</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泰顺县残疾人联合会</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泰顺县残疾人联合会</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泰顺县困难残疾人生活补贴和泰顺县重度残疾人护理补贴</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社会保障科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26</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泰顺县残疾人联合会</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泰顺县残疾人联合会</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残疾人信息数据动态更新</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社会保障科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27</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泰顺县红十字会</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泰顺县红十字会</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应急救助培训费</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社会保障科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28</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泰顺县卫生健康局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泰顺县卫生健康局</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基层中医药能力提升</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社会保障科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29</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泰顺县卫生健康局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泰顺县疾病预防控制中心</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艾滋病，重性精神病，结核病等重大公卫生项目</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社会保障科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30</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泰顺县卫生健康局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泰顺县妇幼保健计划生育服务中心</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浙江省城乡妇女免费“两癌”检查项目</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社会保障科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645"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31</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泰顺县移民服务中心</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泰顺县移民服务中心</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泰顺县小型水库移民后期扶持基金</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社会保障科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32</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泰顺县住房和城乡建设局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泰顺县住房和城乡建设局</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“多图联审”经费</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经济建设科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59" w:hRule="atLeast"/>
        </w:trPr>
        <w:tc>
          <w:tcPr>
            <w:tcW w:w="6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33</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泰顺县交通运输局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泰顺县交通运输局</w:t>
            </w:r>
          </w:p>
        </w:tc>
        <w:tc>
          <w:tcPr>
            <w:tcW w:w="30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2018年农村公路小修（省转移支付）</w:t>
            </w:r>
          </w:p>
        </w:tc>
        <w:tc>
          <w:tcPr>
            <w:tcW w:w="14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经济建设科</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40" w:hRule="atLeast"/>
        </w:trPr>
        <w:tc>
          <w:tcPr>
            <w:tcW w:w="65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34</w:t>
            </w:r>
          </w:p>
        </w:tc>
        <w:tc>
          <w:tcPr>
            <w:tcW w:w="1251" w:type="dxa"/>
            <w:tcBorders>
              <w:top w:val="nil"/>
              <w:left w:val="nil"/>
              <w:bottom w:val="nil"/>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泰顺县发展和改革局</w:t>
            </w:r>
          </w:p>
        </w:tc>
        <w:tc>
          <w:tcPr>
            <w:tcW w:w="2120" w:type="dxa"/>
            <w:tcBorders>
              <w:top w:val="nil"/>
              <w:left w:val="nil"/>
              <w:bottom w:val="nil"/>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泰顺县发展和改革局</w:t>
            </w:r>
          </w:p>
        </w:tc>
        <w:tc>
          <w:tcPr>
            <w:tcW w:w="3016" w:type="dxa"/>
            <w:tcBorders>
              <w:top w:val="nil"/>
              <w:left w:val="nil"/>
              <w:bottom w:val="nil"/>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重大项目前期研究经费</w:t>
            </w:r>
          </w:p>
        </w:tc>
        <w:tc>
          <w:tcPr>
            <w:tcW w:w="1464" w:type="dxa"/>
            <w:tcBorders>
              <w:top w:val="nil"/>
              <w:left w:val="nil"/>
              <w:bottom w:val="nil"/>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经济建设科</w:t>
            </w:r>
          </w:p>
        </w:tc>
        <w:tc>
          <w:tcPr>
            <w:tcW w:w="1549" w:type="dxa"/>
            <w:tcBorders>
              <w:top w:val="nil"/>
              <w:left w:val="nil"/>
              <w:bottom w:val="nil"/>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复评</w:t>
            </w:r>
          </w:p>
        </w:tc>
      </w:tr>
      <w:tr>
        <w:tblPrEx>
          <w:tblLayout w:type="fixed"/>
          <w:tblCellMar>
            <w:top w:w="0" w:type="dxa"/>
            <w:left w:w="108" w:type="dxa"/>
            <w:bottom w:w="0" w:type="dxa"/>
            <w:right w:w="108" w:type="dxa"/>
          </w:tblCellMar>
        </w:tblPrEx>
        <w:trPr>
          <w:trHeight w:val="540" w:hRule="atLeast"/>
        </w:trPr>
        <w:tc>
          <w:tcPr>
            <w:tcW w:w="19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备注</w:t>
            </w:r>
          </w:p>
        </w:tc>
        <w:tc>
          <w:tcPr>
            <w:tcW w:w="8149" w:type="dxa"/>
            <w:gridSpan w:val="4"/>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2"/>
                <w:szCs w:val="22"/>
              </w:rPr>
            </w:pPr>
            <w:r>
              <w:rPr>
                <w:rFonts w:hint="eastAsia"/>
                <w:b/>
                <w:color w:val="auto"/>
                <w:sz w:val="22"/>
                <w:szCs w:val="22"/>
                <w:lang w:val="en-US" w:eastAsia="zh-CN"/>
              </w:rPr>
              <w:t>上表为</w:t>
            </w:r>
            <w:r>
              <w:rPr>
                <w:rFonts w:hint="eastAsia"/>
                <w:b/>
                <w:color w:val="auto"/>
                <w:sz w:val="22"/>
                <w:szCs w:val="22"/>
              </w:rPr>
              <w:t>综合评分第</w:t>
            </w:r>
            <w:r>
              <w:rPr>
                <w:rFonts w:hint="eastAsia"/>
                <w:b/>
                <w:color w:val="auto"/>
                <w:sz w:val="22"/>
                <w:szCs w:val="22"/>
                <w:lang w:val="en-US" w:eastAsia="zh-CN"/>
              </w:rPr>
              <w:t>二</w:t>
            </w:r>
            <w:r>
              <w:rPr>
                <w:rFonts w:hint="eastAsia"/>
                <w:b/>
                <w:color w:val="auto"/>
                <w:sz w:val="22"/>
                <w:szCs w:val="22"/>
              </w:rPr>
              <w:t>名的供应商评价项目清单</w:t>
            </w:r>
          </w:p>
        </w:tc>
      </w:tr>
    </w:tbl>
    <w:p>
      <w:pPr>
        <w:pStyle w:val="6"/>
        <w:jc w:val="right"/>
        <w:rPr>
          <w:rFonts w:ascii="宋体" w:hAnsi="宋体" w:cs="宋体"/>
          <w:color w:val="auto"/>
          <w:kern w:val="0"/>
          <w:sz w:val="22"/>
          <w:szCs w:val="28"/>
        </w:rPr>
      </w:pPr>
    </w:p>
    <w:p>
      <w:pPr>
        <w:pStyle w:val="6"/>
        <w:jc w:val="right"/>
        <w:rPr>
          <w:rFonts w:ascii="宋体" w:hAnsi="宋体" w:cs="宋体"/>
          <w:color w:val="auto"/>
          <w:kern w:val="0"/>
          <w:sz w:val="22"/>
          <w:szCs w:val="28"/>
        </w:rPr>
      </w:pPr>
    </w:p>
    <w:p>
      <w:pPr>
        <w:autoSpaceDE w:val="0"/>
        <w:autoSpaceDN w:val="0"/>
        <w:adjustRightInd w:val="0"/>
        <w:snapToGrid w:val="0"/>
        <w:spacing w:line="400" w:lineRule="exact"/>
        <w:textAlignment w:val="bottom"/>
        <w:rPr>
          <w:rFonts w:ascii="宋体"/>
          <w:b/>
          <w:color w:val="auto"/>
          <w:sz w:val="22"/>
          <w:szCs w:val="22"/>
        </w:rPr>
      </w:pPr>
      <w:r>
        <w:rPr>
          <w:rFonts w:hint="eastAsia" w:ascii="宋体"/>
          <w:b/>
          <w:color w:val="auto"/>
          <w:sz w:val="22"/>
          <w:szCs w:val="22"/>
        </w:rPr>
        <w:t>八、收费标准</w:t>
      </w:r>
    </w:p>
    <w:p>
      <w:pPr>
        <w:autoSpaceDE w:val="0"/>
        <w:autoSpaceDN w:val="0"/>
        <w:adjustRightInd w:val="0"/>
        <w:snapToGrid w:val="0"/>
        <w:spacing w:line="400" w:lineRule="exact"/>
        <w:ind w:firstLine="3550" w:firstLineChars="1350"/>
        <w:textAlignment w:val="bottom"/>
        <w:rPr>
          <w:rFonts w:ascii="宋体"/>
          <w:b/>
          <w:bCs/>
          <w:color w:val="auto"/>
          <w:sz w:val="26"/>
          <w:szCs w:val="26"/>
        </w:rPr>
      </w:pPr>
      <w:r>
        <w:rPr>
          <w:rFonts w:hint="eastAsia" w:ascii="宋体"/>
          <w:b/>
          <w:bCs/>
          <w:color w:val="auto"/>
          <w:sz w:val="26"/>
          <w:szCs w:val="26"/>
        </w:rPr>
        <w:t>泰顺县中介机构绩效评价费用标准</w:t>
      </w:r>
    </w:p>
    <w:p>
      <w:pPr>
        <w:autoSpaceDE w:val="0"/>
        <w:autoSpaceDN w:val="0"/>
        <w:adjustRightInd w:val="0"/>
        <w:snapToGrid w:val="0"/>
        <w:spacing w:line="400" w:lineRule="exact"/>
        <w:textAlignment w:val="bottom"/>
        <w:rPr>
          <w:rFonts w:ascii="宋体"/>
          <w:color w:val="auto"/>
          <w:sz w:val="22"/>
          <w:szCs w:val="22"/>
        </w:rPr>
      </w:pPr>
      <w:r>
        <w:rPr>
          <w:rFonts w:hint="eastAsia" w:ascii="宋体"/>
          <w:color w:val="auto"/>
          <w:sz w:val="22"/>
          <w:szCs w:val="22"/>
        </w:rPr>
        <w:t>（一）财政部门重点评价项目费用标准</w:t>
      </w:r>
    </w:p>
    <w:tbl>
      <w:tblPr>
        <w:tblStyle w:val="20"/>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3323"/>
        <w:gridCol w:w="2370"/>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2" w:type="dxa"/>
            <w:vAlign w:val="center"/>
          </w:tcPr>
          <w:p>
            <w:pPr>
              <w:spacing w:line="400" w:lineRule="exact"/>
              <w:jc w:val="center"/>
              <w:rPr>
                <w:rFonts w:ascii="宋体"/>
                <w:color w:val="auto"/>
                <w:sz w:val="22"/>
                <w:szCs w:val="22"/>
              </w:rPr>
            </w:pPr>
            <w:r>
              <w:rPr>
                <w:rFonts w:hint="eastAsia" w:ascii="宋体"/>
                <w:color w:val="auto"/>
                <w:sz w:val="22"/>
                <w:szCs w:val="22"/>
              </w:rPr>
              <w:t>档次</w:t>
            </w:r>
          </w:p>
        </w:tc>
        <w:tc>
          <w:tcPr>
            <w:tcW w:w="3323" w:type="dxa"/>
            <w:vAlign w:val="center"/>
          </w:tcPr>
          <w:p>
            <w:pPr>
              <w:spacing w:line="400" w:lineRule="exact"/>
              <w:jc w:val="center"/>
              <w:rPr>
                <w:rFonts w:ascii="宋体"/>
                <w:color w:val="auto"/>
                <w:sz w:val="22"/>
                <w:szCs w:val="22"/>
              </w:rPr>
            </w:pPr>
            <w:r>
              <w:rPr>
                <w:rFonts w:hint="eastAsia" w:ascii="宋体"/>
                <w:color w:val="auto"/>
                <w:sz w:val="22"/>
                <w:szCs w:val="22"/>
              </w:rPr>
              <w:t>实际投资总额</w:t>
            </w:r>
          </w:p>
        </w:tc>
        <w:tc>
          <w:tcPr>
            <w:tcW w:w="2370" w:type="dxa"/>
            <w:vAlign w:val="center"/>
          </w:tcPr>
          <w:p>
            <w:pPr>
              <w:spacing w:line="400" w:lineRule="exact"/>
              <w:jc w:val="center"/>
              <w:rPr>
                <w:rFonts w:ascii="宋体"/>
                <w:color w:val="auto"/>
                <w:sz w:val="22"/>
                <w:szCs w:val="22"/>
              </w:rPr>
            </w:pPr>
            <w:r>
              <w:rPr>
                <w:rFonts w:hint="eastAsia" w:ascii="宋体"/>
                <w:color w:val="auto"/>
                <w:sz w:val="22"/>
                <w:szCs w:val="22"/>
              </w:rPr>
              <w:t>适用费率（‰）</w:t>
            </w:r>
          </w:p>
        </w:tc>
        <w:tc>
          <w:tcPr>
            <w:tcW w:w="3025" w:type="dxa"/>
            <w:vAlign w:val="center"/>
          </w:tcPr>
          <w:p>
            <w:pPr>
              <w:spacing w:line="400" w:lineRule="exact"/>
              <w:jc w:val="center"/>
              <w:rPr>
                <w:rFonts w:ascii="宋体"/>
                <w:color w:val="auto"/>
                <w:sz w:val="22"/>
                <w:szCs w:val="22"/>
              </w:rPr>
            </w:pPr>
            <w:r>
              <w:rPr>
                <w:rFonts w:hint="eastAsia" w:ascii="宋体"/>
                <w:color w:val="auto"/>
                <w:sz w:val="22"/>
                <w:szCs w:val="22"/>
              </w:rPr>
              <w:t>备</w:t>
            </w:r>
            <w:r>
              <w:rPr>
                <w:rFonts w:ascii="宋体"/>
                <w:color w:val="auto"/>
                <w:sz w:val="22"/>
                <w:szCs w:val="22"/>
              </w:rPr>
              <w:t xml:space="preserve"> </w:t>
            </w:r>
            <w:r>
              <w:rPr>
                <w:rFonts w:hint="eastAsia" w:ascii="宋体"/>
                <w:color w:val="auto"/>
                <w:sz w:val="22"/>
                <w:szCs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2" w:type="dxa"/>
            <w:vAlign w:val="center"/>
          </w:tcPr>
          <w:p>
            <w:pPr>
              <w:spacing w:line="400" w:lineRule="exact"/>
              <w:jc w:val="center"/>
              <w:rPr>
                <w:rFonts w:ascii="宋体"/>
                <w:color w:val="auto"/>
                <w:sz w:val="22"/>
                <w:szCs w:val="22"/>
              </w:rPr>
            </w:pPr>
            <w:r>
              <w:rPr>
                <w:rFonts w:ascii="宋体"/>
                <w:color w:val="auto"/>
                <w:sz w:val="22"/>
                <w:szCs w:val="22"/>
              </w:rPr>
              <w:t>1</w:t>
            </w:r>
          </w:p>
        </w:tc>
        <w:tc>
          <w:tcPr>
            <w:tcW w:w="3323" w:type="dxa"/>
            <w:vAlign w:val="center"/>
          </w:tcPr>
          <w:p>
            <w:pPr>
              <w:spacing w:line="400" w:lineRule="exact"/>
              <w:jc w:val="center"/>
              <w:rPr>
                <w:rFonts w:ascii="宋体"/>
                <w:color w:val="auto"/>
                <w:sz w:val="22"/>
                <w:szCs w:val="22"/>
              </w:rPr>
            </w:pPr>
            <w:r>
              <w:rPr>
                <w:rFonts w:ascii="宋体"/>
                <w:color w:val="auto"/>
                <w:sz w:val="22"/>
                <w:szCs w:val="22"/>
              </w:rPr>
              <w:t>100</w:t>
            </w:r>
            <w:r>
              <w:rPr>
                <w:rFonts w:hint="eastAsia" w:ascii="宋体"/>
                <w:color w:val="auto"/>
                <w:sz w:val="22"/>
                <w:szCs w:val="22"/>
              </w:rPr>
              <w:t>万元及以下</w:t>
            </w:r>
          </w:p>
        </w:tc>
        <w:tc>
          <w:tcPr>
            <w:tcW w:w="2370" w:type="dxa"/>
            <w:vAlign w:val="center"/>
          </w:tcPr>
          <w:p>
            <w:pPr>
              <w:spacing w:line="400" w:lineRule="exact"/>
              <w:jc w:val="center"/>
              <w:rPr>
                <w:rFonts w:ascii="宋体"/>
                <w:color w:val="auto"/>
                <w:sz w:val="22"/>
                <w:szCs w:val="22"/>
              </w:rPr>
            </w:pPr>
            <w:r>
              <w:rPr>
                <w:rFonts w:ascii="宋体"/>
                <w:color w:val="auto"/>
                <w:sz w:val="22"/>
                <w:szCs w:val="22"/>
              </w:rPr>
              <w:t>8</w:t>
            </w:r>
          </w:p>
        </w:tc>
        <w:tc>
          <w:tcPr>
            <w:tcW w:w="3025" w:type="dxa"/>
            <w:vAlign w:val="center"/>
          </w:tcPr>
          <w:p>
            <w:pPr>
              <w:spacing w:line="400" w:lineRule="exact"/>
              <w:jc w:val="center"/>
              <w:rPr>
                <w:rFonts w:ascii="宋体"/>
                <w:color w:val="auto"/>
                <w:sz w:val="22"/>
                <w:szCs w:val="22"/>
              </w:rPr>
            </w:pPr>
            <w:r>
              <w:rPr>
                <w:rFonts w:ascii="宋体"/>
                <w:color w:val="auto"/>
                <w:sz w:val="22"/>
                <w:szCs w:val="22"/>
              </w:rPr>
              <w:t>100</w:t>
            </w:r>
            <w:r>
              <w:rPr>
                <w:rFonts w:hint="eastAsia" w:ascii="宋体"/>
                <w:color w:val="auto"/>
                <w:sz w:val="22"/>
                <w:szCs w:val="22"/>
              </w:rPr>
              <w:t>万以下固定费用</w:t>
            </w:r>
            <w:r>
              <w:rPr>
                <w:rFonts w:ascii="宋体"/>
                <w:color w:val="auto"/>
                <w:sz w:val="22"/>
                <w:szCs w:val="22"/>
              </w:rPr>
              <w:t>8000</w:t>
            </w:r>
            <w:r>
              <w:rPr>
                <w:rFonts w:hint="eastAsia" w:ascii="宋体"/>
                <w:color w:val="auto"/>
                <w:sz w:val="22"/>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2" w:type="dxa"/>
            <w:vAlign w:val="center"/>
          </w:tcPr>
          <w:p>
            <w:pPr>
              <w:spacing w:line="400" w:lineRule="exact"/>
              <w:jc w:val="center"/>
              <w:rPr>
                <w:rFonts w:ascii="宋体"/>
                <w:color w:val="auto"/>
                <w:sz w:val="22"/>
                <w:szCs w:val="22"/>
              </w:rPr>
            </w:pPr>
            <w:r>
              <w:rPr>
                <w:rFonts w:ascii="宋体"/>
                <w:color w:val="auto"/>
                <w:sz w:val="22"/>
                <w:szCs w:val="22"/>
              </w:rPr>
              <w:t>2</w:t>
            </w:r>
          </w:p>
        </w:tc>
        <w:tc>
          <w:tcPr>
            <w:tcW w:w="3323" w:type="dxa"/>
            <w:vAlign w:val="center"/>
          </w:tcPr>
          <w:p>
            <w:pPr>
              <w:spacing w:line="400" w:lineRule="exact"/>
              <w:jc w:val="center"/>
              <w:rPr>
                <w:rFonts w:ascii="宋体"/>
                <w:color w:val="auto"/>
                <w:sz w:val="22"/>
                <w:szCs w:val="22"/>
              </w:rPr>
            </w:pPr>
            <w:r>
              <w:rPr>
                <w:rFonts w:ascii="宋体"/>
                <w:color w:val="auto"/>
                <w:sz w:val="22"/>
                <w:szCs w:val="22"/>
              </w:rPr>
              <w:t>100-500</w:t>
            </w:r>
            <w:r>
              <w:rPr>
                <w:rFonts w:hint="eastAsia" w:ascii="宋体"/>
                <w:color w:val="auto"/>
                <w:sz w:val="22"/>
                <w:szCs w:val="22"/>
              </w:rPr>
              <w:t>万元（含）</w:t>
            </w:r>
          </w:p>
        </w:tc>
        <w:tc>
          <w:tcPr>
            <w:tcW w:w="2370" w:type="dxa"/>
            <w:vAlign w:val="center"/>
          </w:tcPr>
          <w:p>
            <w:pPr>
              <w:spacing w:line="400" w:lineRule="exact"/>
              <w:jc w:val="center"/>
              <w:rPr>
                <w:rFonts w:ascii="宋体"/>
                <w:color w:val="auto"/>
                <w:sz w:val="22"/>
                <w:szCs w:val="22"/>
              </w:rPr>
            </w:pPr>
            <w:r>
              <w:rPr>
                <w:rFonts w:ascii="宋体"/>
                <w:color w:val="auto"/>
                <w:sz w:val="22"/>
                <w:szCs w:val="22"/>
              </w:rPr>
              <w:t>3.5</w:t>
            </w:r>
          </w:p>
        </w:tc>
        <w:tc>
          <w:tcPr>
            <w:tcW w:w="3025" w:type="dxa"/>
            <w:vAlign w:val="center"/>
          </w:tcPr>
          <w:p>
            <w:pPr>
              <w:spacing w:line="400" w:lineRule="exact"/>
              <w:jc w:val="center"/>
              <w:rPr>
                <w:rFonts w:asci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2" w:type="dxa"/>
            <w:vAlign w:val="center"/>
          </w:tcPr>
          <w:p>
            <w:pPr>
              <w:spacing w:line="400" w:lineRule="exact"/>
              <w:jc w:val="center"/>
              <w:rPr>
                <w:rFonts w:ascii="宋体"/>
                <w:color w:val="auto"/>
                <w:sz w:val="22"/>
                <w:szCs w:val="22"/>
              </w:rPr>
            </w:pPr>
            <w:r>
              <w:rPr>
                <w:rFonts w:ascii="宋体"/>
                <w:color w:val="auto"/>
                <w:sz w:val="22"/>
                <w:szCs w:val="22"/>
              </w:rPr>
              <w:t>3</w:t>
            </w:r>
          </w:p>
        </w:tc>
        <w:tc>
          <w:tcPr>
            <w:tcW w:w="3323" w:type="dxa"/>
            <w:vAlign w:val="center"/>
          </w:tcPr>
          <w:p>
            <w:pPr>
              <w:spacing w:line="400" w:lineRule="exact"/>
              <w:jc w:val="center"/>
              <w:rPr>
                <w:rFonts w:ascii="宋体"/>
                <w:color w:val="auto"/>
                <w:sz w:val="22"/>
                <w:szCs w:val="22"/>
              </w:rPr>
            </w:pPr>
            <w:r>
              <w:rPr>
                <w:rFonts w:ascii="宋体"/>
                <w:color w:val="auto"/>
                <w:sz w:val="22"/>
                <w:szCs w:val="22"/>
              </w:rPr>
              <w:t>500-2000</w:t>
            </w:r>
            <w:r>
              <w:rPr>
                <w:rFonts w:hint="eastAsia" w:ascii="宋体"/>
                <w:color w:val="auto"/>
                <w:sz w:val="22"/>
                <w:szCs w:val="22"/>
              </w:rPr>
              <w:t>万元（含）</w:t>
            </w:r>
          </w:p>
        </w:tc>
        <w:tc>
          <w:tcPr>
            <w:tcW w:w="2370" w:type="dxa"/>
            <w:vAlign w:val="center"/>
          </w:tcPr>
          <w:p>
            <w:pPr>
              <w:spacing w:line="400" w:lineRule="exact"/>
              <w:jc w:val="center"/>
              <w:rPr>
                <w:rFonts w:ascii="宋体"/>
                <w:color w:val="auto"/>
                <w:sz w:val="22"/>
                <w:szCs w:val="22"/>
              </w:rPr>
            </w:pPr>
            <w:r>
              <w:rPr>
                <w:rFonts w:ascii="宋体"/>
                <w:color w:val="auto"/>
                <w:sz w:val="22"/>
                <w:szCs w:val="22"/>
              </w:rPr>
              <w:t>2</w:t>
            </w:r>
          </w:p>
        </w:tc>
        <w:tc>
          <w:tcPr>
            <w:tcW w:w="3025" w:type="dxa"/>
            <w:vAlign w:val="center"/>
          </w:tcPr>
          <w:p>
            <w:pPr>
              <w:spacing w:line="400" w:lineRule="exact"/>
              <w:jc w:val="center"/>
              <w:rPr>
                <w:rFonts w:asci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2" w:type="dxa"/>
            <w:vAlign w:val="center"/>
          </w:tcPr>
          <w:p>
            <w:pPr>
              <w:spacing w:line="400" w:lineRule="exact"/>
              <w:jc w:val="center"/>
              <w:rPr>
                <w:rFonts w:ascii="宋体"/>
                <w:color w:val="auto"/>
                <w:sz w:val="22"/>
                <w:szCs w:val="22"/>
              </w:rPr>
            </w:pPr>
            <w:r>
              <w:rPr>
                <w:rFonts w:ascii="宋体"/>
                <w:color w:val="auto"/>
                <w:sz w:val="22"/>
                <w:szCs w:val="22"/>
              </w:rPr>
              <w:t>4</w:t>
            </w:r>
          </w:p>
        </w:tc>
        <w:tc>
          <w:tcPr>
            <w:tcW w:w="3323" w:type="dxa"/>
            <w:vAlign w:val="center"/>
          </w:tcPr>
          <w:p>
            <w:pPr>
              <w:spacing w:line="400" w:lineRule="exact"/>
              <w:jc w:val="center"/>
              <w:rPr>
                <w:rFonts w:ascii="宋体"/>
                <w:color w:val="auto"/>
                <w:sz w:val="22"/>
                <w:szCs w:val="22"/>
              </w:rPr>
            </w:pPr>
            <w:r>
              <w:rPr>
                <w:rFonts w:ascii="宋体"/>
                <w:color w:val="auto"/>
                <w:sz w:val="22"/>
                <w:szCs w:val="22"/>
              </w:rPr>
              <w:t>2000-5000</w:t>
            </w:r>
            <w:r>
              <w:rPr>
                <w:rFonts w:hint="eastAsia" w:ascii="宋体"/>
                <w:color w:val="auto"/>
                <w:sz w:val="22"/>
                <w:szCs w:val="22"/>
              </w:rPr>
              <w:t>万元（含）</w:t>
            </w:r>
          </w:p>
        </w:tc>
        <w:tc>
          <w:tcPr>
            <w:tcW w:w="2370" w:type="dxa"/>
            <w:vAlign w:val="center"/>
          </w:tcPr>
          <w:p>
            <w:pPr>
              <w:spacing w:line="400" w:lineRule="exact"/>
              <w:jc w:val="center"/>
              <w:rPr>
                <w:rFonts w:ascii="宋体"/>
                <w:color w:val="auto"/>
                <w:sz w:val="22"/>
                <w:szCs w:val="22"/>
              </w:rPr>
            </w:pPr>
            <w:r>
              <w:rPr>
                <w:rFonts w:ascii="宋体"/>
                <w:color w:val="auto"/>
                <w:sz w:val="22"/>
                <w:szCs w:val="22"/>
              </w:rPr>
              <w:t>1</w:t>
            </w:r>
          </w:p>
        </w:tc>
        <w:tc>
          <w:tcPr>
            <w:tcW w:w="3025" w:type="dxa"/>
            <w:vAlign w:val="center"/>
          </w:tcPr>
          <w:p>
            <w:pPr>
              <w:spacing w:line="400" w:lineRule="exact"/>
              <w:jc w:val="center"/>
              <w:rPr>
                <w:rFonts w:asci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2" w:type="dxa"/>
            <w:vAlign w:val="center"/>
          </w:tcPr>
          <w:p>
            <w:pPr>
              <w:spacing w:line="400" w:lineRule="exact"/>
              <w:jc w:val="center"/>
              <w:rPr>
                <w:rFonts w:ascii="宋体"/>
                <w:color w:val="auto"/>
                <w:sz w:val="22"/>
                <w:szCs w:val="22"/>
              </w:rPr>
            </w:pPr>
            <w:r>
              <w:rPr>
                <w:rFonts w:ascii="宋体"/>
                <w:color w:val="auto"/>
                <w:sz w:val="22"/>
                <w:szCs w:val="22"/>
              </w:rPr>
              <w:t>5</w:t>
            </w:r>
          </w:p>
        </w:tc>
        <w:tc>
          <w:tcPr>
            <w:tcW w:w="3323" w:type="dxa"/>
            <w:vAlign w:val="center"/>
          </w:tcPr>
          <w:p>
            <w:pPr>
              <w:spacing w:line="400" w:lineRule="exact"/>
              <w:jc w:val="center"/>
              <w:rPr>
                <w:rFonts w:ascii="宋体"/>
                <w:color w:val="auto"/>
                <w:sz w:val="22"/>
                <w:szCs w:val="22"/>
              </w:rPr>
            </w:pPr>
            <w:r>
              <w:rPr>
                <w:rFonts w:ascii="宋体"/>
                <w:color w:val="auto"/>
                <w:sz w:val="22"/>
                <w:szCs w:val="22"/>
              </w:rPr>
              <w:t>5000</w:t>
            </w:r>
            <w:r>
              <w:rPr>
                <w:rFonts w:hint="eastAsia" w:ascii="宋体"/>
                <w:color w:val="auto"/>
                <w:sz w:val="22"/>
                <w:szCs w:val="22"/>
              </w:rPr>
              <w:t>万元</w:t>
            </w:r>
            <w:r>
              <w:rPr>
                <w:rFonts w:ascii="宋体"/>
                <w:color w:val="auto"/>
                <w:sz w:val="22"/>
                <w:szCs w:val="22"/>
              </w:rPr>
              <w:t>-1</w:t>
            </w:r>
            <w:r>
              <w:rPr>
                <w:rFonts w:hint="eastAsia" w:ascii="宋体"/>
                <w:color w:val="auto"/>
                <w:sz w:val="22"/>
                <w:szCs w:val="22"/>
              </w:rPr>
              <w:t>亿元（含）</w:t>
            </w:r>
          </w:p>
        </w:tc>
        <w:tc>
          <w:tcPr>
            <w:tcW w:w="2370" w:type="dxa"/>
            <w:vAlign w:val="center"/>
          </w:tcPr>
          <w:p>
            <w:pPr>
              <w:spacing w:line="400" w:lineRule="exact"/>
              <w:jc w:val="center"/>
              <w:rPr>
                <w:rFonts w:ascii="宋体"/>
                <w:color w:val="auto"/>
                <w:sz w:val="22"/>
                <w:szCs w:val="22"/>
              </w:rPr>
            </w:pPr>
            <w:r>
              <w:rPr>
                <w:rFonts w:ascii="宋体"/>
                <w:color w:val="auto"/>
                <w:sz w:val="22"/>
                <w:szCs w:val="22"/>
              </w:rPr>
              <w:t>0.6</w:t>
            </w:r>
          </w:p>
        </w:tc>
        <w:tc>
          <w:tcPr>
            <w:tcW w:w="3025" w:type="dxa"/>
            <w:vAlign w:val="center"/>
          </w:tcPr>
          <w:p>
            <w:pPr>
              <w:spacing w:line="400" w:lineRule="exact"/>
              <w:jc w:val="center"/>
              <w:rPr>
                <w:rFonts w:asci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2" w:type="dxa"/>
            <w:vAlign w:val="center"/>
          </w:tcPr>
          <w:p>
            <w:pPr>
              <w:spacing w:line="400" w:lineRule="exact"/>
              <w:jc w:val="center"/>
              <w:rPr>
                <w:rFonts w:ascii="宋体"/>
                <w:color w:val="auto"/>
                <w:sz w:val="22"/>
                <w:szCs w:val="22"/>
              </w:rPr>
            </w:pPr>
            <w:r>
              <w:rPr>
                <w:rFonts w:ascii="宋体"/>
                <w:color w:val="auto"/>
                <w:sz w:val="22"/>
                <w:szCs w:val="22"/>
              </w:rPr>
              <w:t>6</w:t>
            </w:r>
          </w:p>
        </w:tc>
        <w:tc>
          <w:tcPr>
            <w:tcW w:w="3323" w:type="dxa"/>
            <w:vAlign w:val="center"/>
          </w:tcPr>
          <w:p>
            <w:pPr>
              <w:spacing w:line="400" w:lineRule="exact"/>
              <w:jc w:val="center"/>
              <w:rPr>
                <w:rFonts w:ascii="宋体"/>
                <w:color w:val="auto"/>
                <w:sz w:val="22"/>
                <w:szCs w:val="22"/>
              </w:rPr>
            </w:pPr>
            <w:r>
              <w:rPr>
                <w:rFonts w:ascii="宋体"/>
                <w:color w:val="auto"/>
                <w:sz w:val="22"/>
                <w:szCs w:val="22"/>
              </w:rPr>
              <w:t>1</w:t>
            </w:r>
            <w:r>
              <w:rPr>
                <w:rFonts w:hint="eastAsia" w:ascii="宋体"/>
                <w:color w:val="auto"/>
                <w:sz w:val="22"/>
                <w:szCs w:val="22"/>
              </w:rPr>
              <w:t>亿元</w:t>
            </w:r>
            <w:r>
              <w:rPr>
                <w:rFonts w:ascii="宋体"/>
                <w:color w:val="auto"/>
                <w:sz w:val="22"/>
                <w:szCs w:val="22"/>
              </w:rPr>
              <w:t>-10</w:t>
            </w:r>
            <w:r>
              <w:rPr>
                <w:rFonts w:hint="eastAsia" w:ascii="宋体"/>
                <w:color w:val="auto"/>
                <w:sz w:val="22"/>
                <w:szCs w:val="22"/>
              </w:rPr>
              <w:t>亿元（含）</w:t>
            </w:r>
          </w:p>
        </w:tc>
        <w:tc>
          <w:tcPr>
            <w:tcW w:w="2370" w:type="dxa"/>
            <w:vAlign w:val="center"/>
          </w:tcPr>
          <w:p>
            <w:pPr>
              <w:spacing w:line="400" w:lineRule="exact"/>
              <w:jc w:val="center"/>
              <w:rPr>
                <w:rFonts w:ascii="宋体"/>
                <w:color w:val="auto"/>
                <w:sz w:val="22"/>
                <w:szCs w:val="22"/>
              </w:rPr>
            </w:pPr>
            <w:r>
              <w:rPr>
                <w:rFonts w:ascii="宋体"/>
                <w:color w:val="auto"/>
                <w:sz w:val="22"/>
                <w:szCs w:val="22"/>
              </w:rPr>
              <w:t>0.15</w:t>
            </w:r>
          </w:p>
        </w:tc>
        <w:tc>
          <w:tcPr>
            <w:tcW w:w="3025" w:type="dxa"/>
            <w:vAlign w:val="center"/>
          </w:tcPr>
          <w:p>
            <w:pPr>
              <w:spacing w:line="400" w:lineRule="exact"/>
              <w:jc w:val="center"/>
              <w:rPr>
                <w:rFonts w:asci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2" w:type="dxa"/>
            <w:vAlign w:val="center"/>
          </w:tcPr>
          <w:p>
            <w:pPr>
              <w:spacing w:line="400" w:lineRule="exact"/>
              <w:jc w:val="center"/>
              <w:rPr>
                <w:rFonts w:ascii="宋体"/>
                <w:color w:val="auto"/>
                <w:sz w:val="22"/>
                <w:szCs w:val="22"/>
              </w:rPr>
            </w:pPr>
            <w:r>
              <w:rPr>
                <w:rFonts w:ascii="宋体"/>
                <w:color w:val="auto"/>
                <w:sz w:val="22"/>
                <w:szCs w:val="22"/>
              </w:rPr>
              <w:t>7</w:t>
            </w:r>
          </w:p>
        </w:tc>
        <w:tc>
          <w:tcPr>
            <w:tcW w:w="3323" w:type="dxa"/>
            <w:vAlign w:val="center"/>
          </w:tcPr>
          <w:p>
            <w:pPr>
              <w:spacing w:line="400" w:lineRule="exact"/>
              <w:jc w:val="center"/>
              <w:rPr>
                <w:rFonts w:ascii="宋体"/>
                <w:color w:val="auto"/>
                <w:sz w:val="22"/>
                <w:szCs w:val="22"/>
              </w:rPr>
            </w:pPr>
            <w:r>
              <w:rPr>
                <w:rFonts w:ascii="宋体"/>
                <w:color w:val="auto"/>
                <w:sz w:val="22"/>
                <w:szCs w:val="22"/>
              </w:rPr>
              <w:t>10</w:t>
            </w:r>
            <w:r>
              <w:rPr>
                <w:rFonts w:hint="eastAsia" w:ascii="宋体"/>
                <w:color w:val="auto"/>
                <w:sz w:val="22"/>
                <w:szCs w:val="22"/>
              </w:rPr>
              <w:t>亿元以上</w:t>
            </w:r>
          </w:p>
        </w:tc>
        <w:tc>
          <w:tcPr>
            <w:tcW w:w="2370" w:type="dxa"/>
            <w:vAlign w:val="center"/>
          </w:tcPr>
          <w:p>
            <w:pPr>
              <w:spacing w:line="400" w:lineRule="exact"/>
              <w:jc w:val="center"/>
              <w:rPr>
                <w:rFonts w:ascii="宋体"/>
                <w:color w:val="auto"/>
                <w:sz w:val="22"/>
                <w:szCs w:val="22"/>
              </w:rPr>
            </w:pPr>
            <w:r>
              <w:rPr>
                <w:rFonts w:ascii="宋体"/>
                <w:color w:val="auto"/>
                <w:sz w:val="22"/>
                <w:szCs w:val="22"/>
              </w:rPr>
              <w:t>0.08</w:t>
            </w:r>
          </w:p>
        </w:tc>
        <w:tc>
          <w:tcPr>
            <w:tcW w:w="3025" w:type="dxa"/>
            <w:vAlign w:val="center"/>
          </w:tcPr>
          <w:p>
            <w:pPr>
              <w:spacing w:line="400" w:lineRule="exact"/>
              <w:jc w:val="center"/>
              <w:rPr>
                <w:rFonts w:ascii="宋体"/>
                <w:color w:val="auto"/>
                <w:sz w:val="22"/>
                <w:szCs w:val="22"/>
              </w:rPr>
            </w:pPr>
            <w:r>
              <w:rPr>
                <w:rFonts w:hint="eastAsia" w:ascii="宋体"/>
                <w:color w:val="auto"/>
                <w:sz w:val="22"/>
                <w:szCs w:val="22"/>
              </w:rPr>
              <w:t>最高不超过</w:t>
            </w:r>
            <w:r>
              <w:rPr>
                <w:rFonts w:ascii="宋体"/>
                <w:color w:val="auto"/>
                <w:sz w:val="22"/>
                <w:szCs w:val="22"/>
              </w:rPr>
              <w:t>50</w:t>
            </w:r>
            <w:r>
              <w:rPr>
                <w:rFonts w:hint="eastAsia" w:ascii="宋体"/>
                <w:color w:val="auto"/>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2" w:type="dxa"/>
            <w:vAlign w:val="center"/>
          </w:tcPr>
          <w:p>
            <w:pPr>
              <w:spacing w:line="400" w:lineRule="exact"/>
              <w:jc w:val="center"/>
              <w:rPr>
                <w:rFonts w:ascii="宋体"/>
                <w:color w:val="auto"/>
                <w:sz w:val="22"/>
                <w:szCs w:val="22"/>
              </w:rPr>
            </w:pPr>
            <w:r>
              <w:rPr>
                <w:rFonts w:hint="eastAsia" w:ascii="宋体"/>
                <w:color w:val="auto"/>
                <w:sz w:val="22"/>
                <w:szCs w:val="22"/>
              </w:rPr>
              <w:t>说明：</w:t>
            </w:r>
          </w:p>
        </w:tc>
        <w:tc>
          <w:tcPr>
            <w:tcW w:w="8718" w:type="dxa"/>
            <w:gridSpan w:val="3"/>
            <w:vAlign w:val="center"/>
          </w:tcPr>
          <w:p>
            <w:pPr>
              <w:autoSpaceDE w:val="0"/>
              <w:autoSpaceDN w:val="0"/>
              <w:adjustRightInd w:val="0"/>
              <w:snapToGrid w:val="0"/>
              <w:spacing w:line="400" w:lineRule="exact"/>
              <w:textAlignment w:val="bottom"/>
              <w:rPr>
                <w:rFonts w:ascii="宋体"/>
                <w:color w:val="auto"/>
                <w:sz w:val="22"/>
                <w:szCs w:val="22"/>
              </w:rPr>
            </w:pPr>
            <w:r>
              <w:rPr>
                <w:rFonts w:ascii="宋体"/>
                <w:color w:val="auto"/>
                <w:sz w:val="22"/>
                <w:szCs w:val="22"/>
              </w:rPr>
              <w:t>1.</w:t>
            </w:r>
            <w:r>
              <w:rPr>
                <w:rFonts w:hint="eastAsia" w:ascii="宋体"/>
                <w:color w:val="auto"/>
                <w:sz w:val="22"/>
                <w:szCs w:val="22"/>
              </w:rPr>
              <w:t>表中实际投资总额指财政支出项目实际拨付财政资金金额。</w:t>
            </w:r>
          </w:p>
          <w:p>
            <w:pPr>
              <w:autoSpaceDE w:val="0"/>
              <w:autoSpaceDN w:val="0"/>
              <w:adjustRightInd w:val="0"/>
              <w:snapToGrid w:val="0"/>
              <w:spacing w:line="400" w:lineRule="exact"/>
              <w:textAlignment w:val="bottom"/>
              <w:rPr>
                <w:rFonts w:ascii="宋体"/>
                <w:color w:val="auto"/>
                <w:sz w:val="22"/>
                <w:szCs w:val="22"/>
              </w:rPr>
            </w:pPr>
            <w:r>
              <w:rPr>
                <w:rFonts w:ascii="宋体"/>
                <w:color w:val="auto"/>
                <w:sz w:val="22"/>
                <w:szCs w:val="22"/>
              </w:rPr>
              <w:t>2.</w:t>
            </w:r>
            <w:r>
              <w:rPr>
                <w:rFonts w:hint="eastAsia" w:ascii="宋体"/>
                <w:color w:val="auto"/>
                <w:sz w:val="22"/>
                <w:szCs w:val="22"/>
              </w:rPr>
              <w:t>本项目采用单价折扣率方式报价，按以上表格计费后乘以投标折扣率</w:t>
            </w:r>
            <w:r>
              <w:rPr>
                <w:rFonts w:ascii="宋体"/>
                <w:color w:val="auto"/>
                <w:sz w:val="22"/>
                <w:szCs w:val="22"/>
              </w:rPr>
              <w:t>%</w:t>
            </w:r>
            <w:r>
              <w:rPr>
                <w:rFonts w:hint="eastAsia" w:ascii="宋体"/>
                <w:color w:val="auto"/>
                <w:sz w:val="22"/>
                <w:szCs w:val="22"/>
              </w:rPr>
              <w:t>。</w:t>
            </w:r>
          </w:p>
        </w:tc>
      </w:tr>
    </w:tbl>
    <w:p>
      <w:pPr>
        <w:autoSpaceDE w:val="0"/>
        <w:autoSpaceDN w:val="0"/>
        <w:adjustRightInd w:val="0"/>
        <w:snapToGrid w:val="0"/>
        <w:spacing w:line="400" w:lineRule="exact"/>
        <w:ind w:firstLine="425" w:firstLineChars="191"/>
        <w:textAlignment w:val="bottom"/>
        <w:rPr>
          <w:rFonts w:ascii="宋体"/>
          <w:color w:val="auto"/>
          <w:sz w:val="22"/>
          <w:szCs w:val="22"/>
        </w:rPr>
      </w:pPr>
      <w:r>
        <w:rPr>
          <w:rFonts w:hint="eastAsia" w:ascii="宋体"/>
          <w:color w:val="auto"/>
          <w:sz w:val="22"/>
          <w:szCs w:val="22"/>
        </w:rPr>
        <w:t>（二）部门</w:t>
      </w:r>
      <w:r>
        <w:rPr>
          <w:rFonts w:hint="eastAsia" w:ascii="宋体"/>
          <w:color w:val="auto"/>
          <w:sz w:val="22"/>
          <w:szCs w:val="22"/>
        </w:rPr>
        <w:t>单位自评项目和财政部门自评复评项目费用标准为3000元</w:t>
      </w:r>
      <w:r>
        <w:rPr>
          <w:rFonts w:ascii="宋体"/>
          <w:color w:val="auto"/>
          <w:sz w:val="22"/>
          <w:szCs w:val="22"/>
        </w:rPr>
        <w:t>/</w:t>
      </w:r>
      <w:r>
        <w:rPr>
          <w:rFonts w:hint="eastAsia" w:ascii="宋体"/>
          <w:color w:val="auto"/>
          <w:sz w:val="22"/>
          <w:szCs w:val="22"/>
        </w:rPr>
        <w:t>个，此项为固定金额，不参与折扣率报价，无须报价。</w:t>
      </w:r>
    </w:p>
    <w:p>
      <w:pPr>
        <w:autoSpaceDE w:val="0"/>
        <w:autoSpaceDN w:val="0"/>
        <w:adjustRightInd w:val="0"/>
        <w:snapToGrid w:val="0"/>
        <w:spacing w:line="400" w:lineRule="exact"/>
        <w:ind w:firstLine="425" w:firstLineChars="191"/>
        <w:textAlignment w:val="bottom"/>
        <w:rPr>
          <w:rFonts w:ascii="宋体"/>
          <w:color w:val="auto"/>
          <w:sz w:val="22"/>
          <w:szCs w:val="22"/>
        </w:rPr>
      </w:pPr>
      <w:r>
        <w:rPr>
          <w:rFonts w:hint="eastAsia" w:ascii="宋体"/>
          <w:color w:val="auto"/>
          <w:sz w:val="22"/>
          <w:szCs w:val="22"/>
        </w:rPr>
        <w:t>（三）部门单位整体评价费用标准为</w:t>
      </w:r>
      <w:r>
        <w:rPr>
          <w:rFonts w:ascii="宋体"/>
          <w:color w:val="auto"/>
          <w:sz w:val="22"/>
          <w:szCs w:val="22"/>
        </w:rPr>
        <w:t>1</w:t>
      </w:r>
      <w:r>
        <w:rPr>
          <w:rFonts w:hint="eastAsia" w:ascii="宋体"/>
          <w:color w:val="auto"/>
          <w:sz w:val="22"/>
          <w:szCs w:val="22"/>
        </w:rPr>
        <w:t>4</w:t>
      </w:r>
      <w:r>
        <w:rPr>
          <w:rFonts w:ascii="宋体"/>
          <w:color w:val="auto"/>
          <w:sz w:val="22"/>
          <w:szCs w:val="22"/>
        </w:rPr>
        <w:t>000</w:t>
      </w:r>
      <w:r>
        <w:rPr>
          <w:rFonts w:hint="eastAsia" w:ascii="宋体"/>
          <w:color w:val="auto"/>
          <w:sz w:val="22"/>
          <w:szCs w:val="22"/>
        </w:rPr>
        <w:t>元</w:t>
      </w:r>
      <w:r>
        <w:rPr>
          <w:rFonts w:ascii="宋体"/>
          <w:color w:val="auto"/>
          <w:sz w:val="22"/>
          <w:szCs w:val="22"/>
        </w:rPr>
        <w:t>/</w:t>
      </w:r>
      <w:r>
        <w:rPr>
          <w:rFonts w:hint="eastAsia" w:ascii="宋体"/>
          <w:color w:val="auto"/>
          <w:sz w:val="22"/>
          <w:szCs w:val="22"/>
        </w:rPr>
        <w:t>个，此项为固定金额，不参与折扣率报价，无须报价。</w:t>
      </w:r>
    </w:p>
    <w:p>
      <w:pPr>
        <w:autoSpaceDE w:val="0"/>
        <w:autoSpaceDN w:val="0"/>
        <w:adjustRightInd w:val="0"/>
        <w:snapToGrid w:val="0"/>
        <w:spacing w:line="400" w:lineRule="exact"/>
        <w:textAlignment w:val="bottom"/>
        <w:rPr>
          <w:rFonts w:ascii="宋体"/>
          <w:color w:val="auto"/>
          <w:sz w:val="22"/>
          <w:szCs w:val="22"/>
        </w:rPr>
      </w:pPr>
      <w:r>
        <w:rPr>
          <w:rFonts w:hint="eastAsia" w:ascii="宋体"/>
          <w:color w:val="auto"/>
          <w:sz w:val="22"/>
          <w:szCs w:val="22"/>
        </w:rPr>
        <w:t>九</w:t>
      </w:r>
      <w:r>
        <w:rPr>
          <w:rFonts w:hint="eastAsia" w:ascii="宋体"/>
          <w:color w:val="auto"/>
          <w:sz w:val="22"/>
          <w:szCs w:val="22"/>
          <w:lang w:val="zh-CN"/>
        </w:rPr>
        <w:t>、</w:t>
      </w:r>
      <w:r>
        <w:rPr>
          <w:rFonts w:hint="eastAsia" w:ascii="宋体"/>
          <w:color w:val="auto"/>
          <w:sz w:val="22"/>
          <w:szCs w:val="22"/>
        </w:rPr>
        <w:t>服务人员</w:t>
      </w:r>
    </w:p>
    <w:p>
      <w:pPr>
        <w:autoSpaceDE w:val="0"/>
        <w:autoSpaceDN w:val="0"/>
        <w:adjustRightInd w:val="0"/>
        <w:snapToGrid w:val="0"/>
        <w:spacing w:line="400" w:lineRule="exact"/>
        <w:ind w:firstLine="334" w:firstLineChars="150"/>
        <w:textAlignment w:val="bottom"/>
        <w:rPr>
          <w:rFonts w:ascii="宋体"/>
          <w:b/>
          <w:bCs/>
          <w:color w:val="auto"/>
          <w:sz w:val="22"/>
          <w:szCs w:val="22"/>
          <w:u w:val="single"/>
        </w:rPr>
      </w:pPr>
      <w:r>
        <w:rPr>
          <w:rFonts w:hint="eastAsia" w:ascii="宋体"/>
          <w:b/>
          <w:bCs/>
          <w:color w:val="auto"/>
          <w:sz w:val="22"/>
          <w:szCs w:val="22"/>
          <w:u w:val="single"/>
        </w:rPr>
        <w:t>▲须</w:t>
      </w:r>
      <w:r>
        <w:rPr>
          <w:rFonts w:hint="eastAsia"/>
          <w:b/>
          <w:bCs/>
          <w:color w:val="auto"/>
          <w:sz w:val="22"/>
          <w:szCs w:val="22"/>
          <w:u w:val="single"/>
        </w:rPr>
        <w:t>拟派绩效评价项目负责人和专职人员中有</w:t>
      </w:r>
      <w:r>
        <w:rPr>
          <w:b/>
          <w:bCs/>
          <w:color w:val="auto"/>
          <w:sz w:val="22"/>
          <w:szCs w:val="22"/>
          <w:u w:val="single"/>
        </w:rPr>
        <w:t>3</w:t>
      </w:r>
      <w:r>
        <w:rPr>
          <w:rFonts w:hint="eastAsia"/>
          <w:b/>
          <w:bCs/>
          <w:color w:val="auto"/>
          <w:sz w:val="22"/>
          <w:szCs w:val="22"/>
          <w:u w:val="single"/>
        </w:rPr>
        <w:t>人近</w:t>
      </w:r>
      <w:r>
        <w:rPr>
          <w:b/>
          <w:bCs/>
          <w:color w:val="auto"/>
          <w:sz w:val="22"/>
          <w:szCs w:val="22"/>
          <w:u w:val="single"/>
        </w:rPr>
        <w:t>3</w:t>
      </w:r>
      <w:r>
        <w:rPr>
          <w:rFonts w:hint="eastAsia"/>
          <w:b/>
          <w:bCs/>
          <w:color w:val="auto"/>
          <w:sz w:val="22"/>
          <w:szCs w:val="22"/>
          <w:u w:val="single"/>
        </w:rPr>
        <w:t>年来参与绩效评价项目，且项目负责人具有注册会计师或资产评估师职业资格证书。</w:t>
      </w:r>
    </w:p>
    <w:p>
      <w:pPr>
        <w:numPr>
          <w:ilvl w:val="0"/>
          <w:numId w:val="6"/>
        </w:numPr>
        <w:autoSpaceDE w:val="0"/>
        <w:autoSpaceDN w:val="0"/>
        <w:adjustRightInd w:val="0"/>
        <w:snapToGrid w:val="0"/>
        <w:spacing w:line="400" w:lineRule="exact"/>
        <w:textAlignment w:val="bottom"/>
        <w:rPr>
          <w:rFonts w:ascii="宋体"/>
          <w:color w:val="auto"/>
          <w:sz w:val="22"/>
          <w:szCs w:val="22"/>
        </w:rPr>
      </w:pPr>
      <w:r>
        <w:rPr>
          <w:rFonts w:hint="eastAsia" w:ascii="宋体"/>
          <w:color w:val="auto"/>
          <w:sz w:val="22"/>
          <w:szCs w:val="22"/>
        </w:rPr>
        <w:t>服务点</w:t>
      </w:r>
    </w:p>
    <w:p>
      <w:pPr>
        <w:pStyle w:val="28"/>
        <w:rPr>
          <w:color w:val="auto"/>
          <w:sz w:val="22"/>
          <w:szCs w:val="22"/>
        </w:rPr>
      </w:pPr>
      <w:r>
        <w:rPr>
          <w:color w:val="auto"/>
          <w:sz w:val="22"/>
          <w:szCs w:val="22"/>
        </w:rPr>
        <w:t xml:space="preserve">    </w:t>
      </w:r>
      <w:r>
        <w:rPr>
          <w:rFonts w:hint="eastAsia"/>
          <w:color w:val="auto"/>
          <w:sz w:val="22"/>
          <w:szCs w:val="22"/>
        </w:rPr>
        <w:t>须在温州市范围内具有售后服务网点。</w:t>
      </w:r>
    </w:p>
    <w:p>
      <w:pPr>
        <w:numPr>
          <w:ilvl w:val="0"/>
          <w:numId w:val="6"/>
        </w:numPr>
        <w:autoSpaceDE w:val="0"/>
        <w:autoSpaceDN w:val="0"/>
        <w:adjustRightInd w:val="0"/>
        <w:snapToGrid w:val="0"/>
        <w:spacing w:line="400" w:lineRule="exact"/>
        <w:ind w:left="0" w:leftChars="0" w:firstLine="0" w:firstLineChars="0"/>
        <w:textAlignment w:val="bottom"/>
        <w:rPr>
          <w:rFonts w:hint="eastAsia" w:ascii="宋体"/>
          <w:color w:val="auto"/>
          <w:sz w:val="22"/>
          <w:szCs w:val="22"/>
          <w:lang w:val="en-US" w:eastAsia="zh-CN"/>
        </w:rPr>
      </w:pPr>
      <w:r>
        <w:rPr>
          <w:rFonts w:hint="eastAsia" w:ascii="宋体"/>
          <w:color w:val="auto"/>
          <w:sz w:val="22"/>
          <w:szCs w:val="22"/>
          <w:lang w:val="en-US" w:eastAsia="zh-CN"/>
        </w:rPr>
        <w:t>服务期限</w:t>
      </w:r>
    </w:p>
    <w:p>
      <w:pPr>
        <w:pStyle w:val="28"/>
        <w:ind w:firstLine="892" w:firstLineChars="400"/>
        <w:rPr>
          <w:rFonts w:hint="default"/>
          <w:b/>
          <w:bCs/>
          <w:color w:val="auto"/>
          <w:sz w:val="22"/>
          <w:szCs w:val="22"/>
          <w:u w:val="single"/>
          <w:lang w:val="en-US" w:eastAsia="zh-CN"/>
        </w:rPr>
      </w:pPr>
      <w:r>
        <w:rPr>
          <w:rFonts w:hint="eastAsia"/>
          <w:b/>
          <w:bCs/>
          <w:color w:val="auto"/>
          <w:sz w:val="22"/>
          <w:szCs w:val="22"/>
          <w:u w:val="single"/>
          <w:lang w:val="en-US" w:eastAsia="zh-CN"/>
        </w:rPr>
        <w:t>自合同签订之日起至2019年11月30日。</w:t>
      </w:r>
    </w:p>
    <w:p>
      <w:pPr>
        <w:autoSpaceDE w:val="0"/>
        <w:autoSpaceDN w:val="0"/>
        <w:adjustRightInd w:val="0"/>
        <w:snapToGrid w:val="0"/>
        <w:spacing w:line="400" w:lineRule="exact"/>
        <w:textAlignment w:val="bottom"/>
        <w:rPr>
          <w:rFonts w:ascii="宋体"/>
          <w:color w:val="auto"/>
          <w:sz w:val="22"/>
          <w:szCs w:val="22"/>
          <w:lang w:val="zh-CN"/>
        </w:rPr>
      </w:pPr>
      <w:r>
        <w:rPr>
          <w:rFonts w:hint="eastAsia" w:ascii="宋体"/>
          <w:color w:val="auto"/>
          <w:sz w:val="22"/>
          <w:szCs w:val="22"/>
          <w:lang w:val="en-US" w:eastAsia="zh-CN"/>
        </w:rPr>
        <w:t>十二、</w:t>
      </w:r>
      <w:r>
        <w:rPr>
          <w:rFonts w:hint="eastAsia" w:ascii="宋体"/>
          <w:color w:val="auto"/>
          <w:sz w:val="22"/>
          <w:szCs w:val="22"/>
          <w:lang w:val="zh-CN"/>
        </w:rPr>
        <w:t>其它要求</w:t>
      </w:r>
    </w:p>
    <w:p>
      <w:pPr>
        <w:adjustRightInd w:val="0"/>
        <w:snapToGrid w:val="0"/>
        <w:spacing w:line="400" w:lineRule="exact"/>
        <w:ind w:firstLine="436" w:firstLineChars="196"/>
        <w:rPr>
          <w:color w:val="auto"/>
          <w:sz w:val="22"/>
          <w:szCs w:val="22"/>
          <w:lang w:val="zh-CN"/>
        </w:rPr>
      </w:pPr>
      <w:r>
        <w:rPr>
          <w:rFonts w:hint="eastAsia" w:ascii="宋体"/>
          <w:color w:val="auto"/>
          <w:sz w:val="22"/>
          <w:szCs w:val="22"/>
        </w:rPr>
        <w:t>▲除因政策性因素引起改变的，在承包期内，其合同金额不予调整。</w:t>
      </w:r>
    </w:p>
    <w:p>
      <w:pPr>
        <w:autoSpaceDE w:val="0"/>
        <w:autoSpaceDN w:val="0"/>
        <w:adjustRightInd w:val="0"/>
        <w:snapToGrid w:val="0"/>
        <w:spacing w:line="400" w:lineRule="exact"/>
        <w:jc w:val="center"/>
        <w:rPr>
          <w:rFonts w:ascii="宋体" w:cs="??_GB2312"/>
          <w:b/>
          <w:color w:val="auto"/>
          <w:sz w:val="32"/>
          <w:szCs w:val="32"/>
          <w:lang w:val="zh-CN"/>
        </w:rPr>
      </w:pPr>
    </w:p>
    <w:p>
      <w:pPr>
        <w:autoSpaceDE w:val="0"/>
        <w:autoSpaceDN w:val="0"/>
        <w:adjustRightInd w:val="0"/>
        <w:snapToGrid w:val="0"/>
        <w:spacing w:line="400" w:lineRule="exact"/>
        <w:jc w:val="center"/>
        <w:rPr>
          <w:rFonts w:ascii="宋体" w:cs="??_GB2312"/>
          <w:b/>
          <w:color w:val="auto"/>
          <w:sz w:val="32"/>
          <w:szCs w:val="32"/>
          <w:lang w:val="zh-CN"/>
        </w:rPr>
      </w:pPr>
    </w:p>
    <w:p>
      <w:pPr>
        <w:rPr>
          <w:color w:val="auto"/>
        </w:rPr>
      </w:pPr>
    </w:p>
    <w:p>
      <w:pPr>
        <w:rPr>
          <w:color w:val="auto"/>
        </w:rPr>
      </w:pPr>
    </w:p>
    <w:p>
      <w:pPr>
        <w:pStyle w:val="28"/>
        <w:rPr>
          <w:color w:val="auto"/>
        </w:rPr>
      </w:pPr>
    </w:p>
    <w:p>
      <w:pPr>
        <w:pStyle w:val="6"/>
        <w:rPr>
          <w:color w:val="auto"/>
        </w:rPr>
      </w:pPr>
    </w:p>
    <w:p>
      <w:pPr>
        <w:pStyle w:val="6"/>
        <w:rPr>
          <w:color w:val="auto"/>
        </w:rPr>
      </w:pPr>
    </w:p>
    <w:p>
      <w:pPr>
        <w:pStyle w:val="6"/>
        <w:rPr>
          <w:color w:val="auto"/>
        </w:rPr>
      </w:pPr>
    </w:p>
    <w:p>
      <w:pPr>
        <w:pStyle w:val="6"/>
        <w:rPr>
          <w:color w:val="auto"/>
        </w:rPr>
      </w:pPr>
    </w:p>
    <w:p>
      <w:pPr>
        <w:pStyle w:val="6"/>
        <w:rPr>
          <w:color w:val="auto"/>
        </w:rPr>
      </w:pPr>
    </w:p>
    <w:p>
      <w:pPr>
        <w:pStyle w:val="6"/>
        <w:rPr>
          <w:color w:val="auto"/>
        </w:rPr>
      </w:pPr>
    </w:p>
    <w:p>
      <w:pPr>
        <w:pStyle w:val="6"/>
        <w:rPr>
          <w:color w:val="auto"/>
        </w:rPr>
      </w:pPr>
    </w:p>
    <w:p>
      <w:pPr>
        <w:pStyle w:val="6"/>
        <w:rPr>
          <w:color w:val="auto"/>
        </w:rPr>
      </w:pPr>
    </w:p>
    <w:p>
      <w:pPr>
        <w:pStyle w:val="6"/>
        <w:rPr>
          <w:color w:val="auto"/>
        </w:rPr>
      </w:pPr>
    </w:p>
    <w:p>
      <w:pPr>
        <w:pStyle w:val="6"/>
        <w:rPr>
          <w:color w:val="auto"/>
        </w:rPr>
      </w:pPr>
    </w:p>
    <w:p>
      <w:pPr>
        <w:pStyle w:val="6"/>
        <w:rPr>
          <w:color w:val="auto"/>
        </w:rPr>
      </w:pPr>
    </w:p>
    <w:p>
      <w:pPr>
        <w:pStyle w:val="6"/>
        <w:rPr>
          <w:color w:val="auto"/>
        </w:rPr>
      </w:pPr>
    </w:p>
    <w:p>
      <w:pPr>
        <w:pStyle w:val="6"/>
        <w:rPr>
          <w:color w:val="auto"/>
        </w:rPr>
      </w:pPr>
    </w:p>
    <w:p>
      <w:pPr>
        <w:pStyle w:val="6"/>
        <w:rPr>
          <w:color w:val="auto"/>
        </w:rPr>
      </w:pPr>
    </w:p>
    <w:p>
      <w:pPr>
        <w:autoSpaceDE w:val="0"/>
        <w:autoSpaceDN w:val="0"/>
        <w:adjustRightInd w:val="0"/>
        <w:snapToGrid w:val="0"/>
        <w:spacing w:line="400" w:lineRule="exact"/>
        <w:jc w:val="center"/>
        <w:rPr>
          <w:rFonts w:ascii="宋体" w:cs="??_GB2312"/>
          <w:b/>
          <w:color w:val="auto"/>
          <w:sz w:val="32"/>
          <w:szCs w:val="32"/>
          <w:lang w:val="zh-CN"/>
        </w:rPr>
      </w:pPr>
      <w:r>
        <w:rPr>
          <w:rFonts w:hint="eastAsia" w:ascii="宋体" w:hAnsi="宋体" w:cs="??_GB2312"/>
          <w:b/>
          <w:color w:val="auto"/>
          <w:sz w:val="32"/>
          <w:szCs w:val="32"/>
          <w:lang w:val="zh-CN"/>
        </w:rPr>
        <w:t>第三部分</w:t>
      </w:r>
      <w:r>
        <w:rPr>
          <w:rFonts w:hint="eastAsia" w:ascii="宋体" w:hAnsi="宋体" w:cs="??_GB2312"/>
          <w:b/>
          <w:color w:val="auto"/>
          <w:sz w:val="32"/>
          <w:szCs w:val="32"/>
        </w:rPr>
        <w:t xml:space="preserve">   </w:t>
      </w:r>
      <w:r>
        <w:rPr>
          <w:rFonts w:hint="eastAsia" w:ascii="宋体" w:hAnsi="宋体" w:cs="??_GB2312"/>
          <w:b/>
          <w:color w:val="auto"/>
          <w:sz w:val="32"/>
          <w:szCs w:val="32"/>
          <w:lang w:val="zh-CN"/>
        </w:rPr>
        <w:t>供应商须知</w:t>
      </w:r>
      <w:bookmarkEnd w:id="7"/>
    </w:p>
    <w:p>
      <w:pPr>
        <w:autoSpaceDE w:val="0"/>
        <w:autoSpaceDN w:val="0"/>
        <w:adjustRightInd w:val="0"/>
        <w:spacing w:line="450" w:lineRule="atLeast"/>
        <w:rPr>
          <w:rFonts w:ascii="宋体" w:cs="??_GB2312"/>
          <w:b/>
          <w:color w:val="auto"/>
          <w:sz w:val="22"/>
          <w:lang w:val="zh-CN"/>
        </w:rPr>
      </w:pPr>
      <w:bookmarkStart w:id="8" w:name="_Toc9317_WPSOffice_Level2"/>
      <w:r>
        <w:rPr>
          <w:rFonts w:hint="eastAsia" w:ascii="宋体" w:hAnsi="宋体" w:cs="??_GB2312"/>
          <w:b/>
          <w:color w:val="auto"/>
          <w:sz w:val="22"/>
          <w:lang w:val="zh-CN"/>
        </w:rPr>
        <w:t>一、说明</w:t>
      </w:r>
      <w:bookmarkEnd w:id="8"/>
    </w:p>
    <w:p>
      <w:pPr>
        <w:adjustRightInd w:val="0"/>
        <w:spacing w:line="400" w:lineRule="atLeast"/>
        <w:ind w:firstLine="436" w:firstLineChars="196"/>
        <w:rPr>
          <w:rFonts w:ascii="宋体"/>
          <w:color w:val="auto"/>
          <w:sz w:val="22"/>
          <w:lang w:val="zh-CN"/>
        </w:rPr>
      </w:pPr>
      <w:r>
        <w:rPr>
          <w:rFonts w:ascii="宋体"/>
          <w:color w:val="auto"/>
          <w:sz w:val="22"/>
        </w:rPr>
        <w:t>1</w:t>
      </w:r>
      <w:r>
        <w:rPr>
          <w:rFonts w:hint="eastAsia" w:ascii="宋体"/>
          <w:color w:val="auto"/>
          <w:sz w:val="22"/>
        </w:rPr>
        <w:t>.</w:t>
      </w:r>
      <w:r>
        <w:rPr>
          <w:rFonts w:hint="eastAsia" w:ascii="宋体"/>
          <w:color w:val="auto"/>
          <w:sz w:val="22"/>
          <w:lang w:val="zh-CN"/>
        </w:rPr>
        <w:t>本次采购工作是按照《中华人民共和国政府采购法》、《政府采购货物和服务招标投标管理办法》、《政府采购竞争性磋商采购方式管理暂行办法》、财政部关于政府采购竞争性磋商采购方式管理暂行办法有关问题的补充通知（财库〔</w:t>
      </w:r>
      <w:r>
        <w:rPr>
          <w:rFonts w:ascii="宋体"/>
          <w:color w:val="auto"/>
          <w:sz w:val="22"/>
          <w:lang w:val="zh-CN"/>
        </w:rPr>
        <w:t>2015</w:t>
      </w:r>
      <w:r>
        <w:rPr>
          <w:rFonts w:hint="eastAsia" w:ascii="宋体"/>
          <w:color w:val="auto"/>
          <w:sz w:val="22"/>
          <w:lang w:val="zh-CN"/>
        </w:rPr>
        <w:t>〕</w:t>
      </w:r>
      <w:r>
        <w:rPr>
          <w:rFonts w:ascii="宋体"/>
          <w:color w:val="auto"/>
          <w:sz w:val="22"/>
          <w:lang w:val="zh-CN"/>
        </w:rPr>
        <w:t>124</w:t>
      </w:r>
      <w:r>
        <w:rPr>
          <w:rFonts w:hint="eastAsia" w:ascii="宋体"/>
          <w:color w:val="auto"/>
          <w:sz w:val="22"/>
          <w:lang w:val="zh-CN"/>
        </w:rPr>
        <w:t>号）及相关法律规章组织和实施。</w:t>
      </w:r>
    </w:p>
    <w:p>
      <w:pPr>
        <w:adjustRightInd w:val="0"/>
        <w:spacing w:line="400" w:lineRule="atLeast"/>
        <w:ind w:firstLine="436" w:firstLineChars="196"/>
        <w:rPr>
          <w:rFonts w:ascii="宋体"/>
          <w:color w:val="auto"/>
          <w:sz w:val="22"/>
        </w:rPr>
      </w:pPr>
      <w:r>
        <w:rPr>
          <w:rFonts w:ascii="宋体"/>
          <w:color w:val="auto"/>
          <w:sz w:val="22"/>
        </w:rPr>
        <w:t>2</w:t>
      </w:r>
      <w:r>
        <w:rPr>
          <w:rFonts w:hint="eastAsia" w:ascii="宋体"/>
          <w:color w:val="auto"/>
          <w:sz w:val="22"/>
        </w:rPr>
        <w:t>.</w:t>
      </w:r>
      <w:r>
        <w:rPr>
          <w:rFonts w:hint="eastAsia" w:ascii="宋体" w:hAnsi="宋体" w:cs="宋体"/>
          <w:bCs/>
          <w:color w:val="auto"/>
          <w:sz w:val="22"/>
        </w:rPr>
        <w:t>供应商必须对所投全部内容进行报价</w:t>
      </w:r>
      <w:r>
        <w:rPr>
          <w:rFonts w:hint="eastAsia" w:ascii="宋体" w:hAnsi="宋体"/>
          <w:color w:val="auto"/>
          <w:sz w:val="22"/>
        </w:rPr>
        <w:t>，只对部分内容进行报价的供应商将按无效投标处理。</w:t>
      </w:r>
    </w:p>
    <w:p>
      <w:pPr>
        <w:adjustRightInd w:val="0"/>
        <w:spacing w:line="400" w:lineRule="atLeast"/>
        <w:ind w:firstLine="436" w:firstLineChars="196"/>
        <w:rPr>
          <w:rFonts w:ascii="宋体"/>
          <w:color w:val="auto"/>
          <w:sz w:val="22"/>
        </w:rPr>
      </w:pPr>
      <w:r>
        <w:rPr>
          <w:rFonts w:ascii="宋体"/>
          <w:color w:val="auto"/>
          <w:sz w:val="22"/>
        </w:rPr>
        <w:t>3</w:t>
      </w:r>
      <w:r>
        <w:rPr>
          <w:rFonts w:hint="eastAsia" w:ascii="宋体"/>
          <w:color w:val="auto"/>
          <w:sz w:val="22"/>
        </w:rPr>
        <w:t>.无论投标过程中的作法和结果如何，供应商自行承担投标活动中所发生的全部费用；采购人有权选择供应商的供货和服务范围。</w:t>
      </w:r>
    </w:p>
    <w:p>
      <w:pPr>
        <w:adjustRightInd w:val="0"/>
        <w:spacing w:line="400" w:lineRule="atLeast"/>
        <w:ind w:firstLine="436" w:firstLineChars="196"/>
        <w:rPr>
          <w:rFonts w:ascii="宋体"/>
          <w:color w:val="auto"/>
          <w:sz w:val="22"/>
        </w:rPr>
      </w:pPr>
      <w:r>
        <w:rPr>
          <w:rFonts w:ascii="宋体"/>
          <w:color w:val="auto"/>
          <w:sz w:val="22"/>
        </w:rPr>
        <w:t>4</w:t>
      </w:r>
      <w:r>
        <w:rPr>
          <w:rFonts w:hint="eastAsia" w:ascii="宋体"/>
          <w:color w:val="auto"/>
          <w:sz w:val="22"/>
        </w:rPr>
        <w:t>.安全生产</w:t>
      </w:r>
    </w:p>
    <w:p>
      <w:pPr>
        <w:adjustRightInd w:val="0"/>
        <w:spacing w:line="400" w:lineRule="atLeast"/>
        <w:ind w:firstLine="436" w:firstLineChars="196"/>
        <w:rPr>
          <w:rFonts w:ascii="宋体"/>
          <w:color w:val="auto"/>
          <w:sz w:val="22"/>
        </w:rPr>
      </w:pPr>
      <w:r>
        <w:rPr>
          <w:rFonts w:hint="eastAsia" w:ascii="宋体"/>
          <w:color w:val="auto"/>
          <w:sz w:val="22"/>
        </w:rPr>
        <w:t>在招标及合同执行过程中，供应商应承担由于其行为所造成的人身伤害、财产损失或损坏的责任，无论何种原因所造成，采购人均不负责。</w:t>
      </w:r>
    </w:p>
    <w:p>
      <w:pPr>
        <w:adjustRightInd w:val="0"/>
        <w:spacing w:line="400" w:lineRule="atLeast"/>
        <w:ind w:firstLine="436" w:firstLineChars="196"/>
        <w:rPr>
          <w:rFonts w:ascii="宋体"/>
          <w:color w:val="auto"/>
          <w:sz w:val="22"/>
        </w:rPr>
      </w:pPr>
      <w:r>
        <w:rPr>
          <w:rFonts w:ascii="宋体"/>
          <w:color w:val="auto"/>
          <w:sz w:val="22"/>
        </w:rPr>
        <w:t>5</w:t>
      </w:r>
      <w:r>
        <w:rPr>
          <w:rFonts w:hint="eastAsia" w:ascii="宋体"/>
          <w:color w:val="auto"/>
          <w:sz w:val="22"/>
        </w:rPr>
        <w:t>.竞争性磋商文件</w:t>
      </w:r>
      <w:r>
        <w:rPr>
          <w:rFonts w:hint="eastAsia" w:ascii="宋体" w:hAnsi="宋体"/>
          <w:color w:val="auto"/>
          <w:sz w:val="22"/>
        </w:rPr>
        <w:t>中所列的品牌型号仅为参考，是为了对拟投标的设备、材料的技术指标和功能要求更好的说明，欢迎其他能满足本项目技术需求且性能与所明确品牌相当的产品参加（如有）。</w:t>
      </w:r>
    </w:p>
    <w:p>
      <w:pPr>
        <w:adjustRightInd w:val="0"/>
        <w:spacing w:line="400" w:lineRule="atLeast"/>
        <w:ind w:firstLine="436" w:firstLineChars="196"/>
        <w:rPr>
          <w:rFonts w:ascii="宋体"/>
          <w:color w:val="auto"/>
          <w:sz w:val="22"/>
        </w:rPr>
      </w:pPr>
      <w:r>
        <w:rPr>
          <w:rFonts w:ascii="宋体"/>
          <w:color w:val="auto"/>
          <w:sz w:val="22"/>
        </w:rPr>
        <w:t>6</w:t>
      </w:r>
      <w:r>
        <w:rPr>
          <w:rFonts w:hint="eastAsia" w:ascii="宋体"/>
          <w:color w:val="auto"/>
          <w:sz w:val="22"/>
        </w:rPr>
        <w:t>.知识产权</w:t>
      </w:r>
    </w:p>
    <w:p>
      <w:pPr>
        <w:adjustRightInd w:val="0"/>
        <w:spacing w:line="400" w:lineRule="atLeast"/>
        <w:ind w:firstLine="436" w:firstLineChars="196"/>
        <w:rPr>
          <w:rFonts w:ascii="宋体"/>
          <w:color w:val="auto"/>
          <w:sz w:val="22"/>
        </w:rPr>
      </w:pPr>
      <w:r>
        <w:rPr>
          <w:rFonts w:ascii="宋体"/>
          <w:color w:val="auto"/>
          <w:sz w:val="22"/>
        </w:rPr>
        <w:t>6.1</w:t>
      </w:r>
      <w:r>
        <w:rPr>
          <w:rFonts w:hint="eastAsia" w:ascii="宋体"/>
          <w:color w:val="auto"/>
          <w:sz w:val="22"/>
        </w:rPr>
        <w:t>供应商应保证，采购人在中华人民共和国使用货物和服务的任何一部分时，免受第三方提出侵犯其专利权、商标权或其它知识产权的起诉。</w:t>
      </w:r>
    </w:p>
    <w:p>
      <w:pPr>
        <w:adjustRightInd w:val="0"/>
        <w:spacing w:line="400" w:lineRule="atLeast"/>
        <w:ind w:firstLine="436" w:firstLineChars="196"/>
        <w:rPr>
          <w:rFonts w:ascii="宋体"/>
          <w:color w:val="auto"/>
          <w:sz w:val="22"/>
        </w:rPr>
      </w:pPr>
      <w:r>
        <w:rPr>
          <w:rFonts w:ascii="宋体"/>
          <w:color w:val="auto"/>
          <w:sz w:val="22"/>
        </w:rPr>
        <w:t>6.2</w:t>
      </w:r>
      <w:r>
        <w:rPr>
          <w:rFonts w:hint="eastAsia" w:ascii="宋体"/>
          <w:color w:val="auto"/>
          <w:sz w:val="22"/>
        </w:rPr>
        <w:t>投标人应对采购人在使用该产品时所涉及到的专利权负责，不损害采购人的利益。</w:t>
      </w:r>
    </w:p>
    <w:p>
      <w:pPr>
        <w:adjustRightInd w:val="0"/>
        <w:spacing w:line="400" w:lineRule="atLeast"/>
        <w:ind w:firstLine="436" w:firstLineChars="196"/>
        <w:rPr>
          <w:rFonts w:ascii="宋体"/>
          <w:color w:val="auto"/>
          <w:sz w:val="22"/>
        </w:rPr>
      </w:pPr>
      <w:r>
        <w:rPr>
          <w:rFonts w:ascii="宋体"/>
          <w:color w:val="auto"/>
          <w:sz w:val="22"/>
        </w:rPr>
        <w:t>6.3</w:t>
      </w:r>
      <w:r>
        <w:rPr>
          <w:rFonts w:hint="eastAsia" w:ascii="宋体"/>
          <w:color w:val="auto"/>
          <w:sz w:val="22"/>
        </w:rPr>
        <w:t>报价应包括所有应支付的对专利权和版权、设计或其他知识产权而需要向其他方支付的版税。</w:t>
      </w:r>
    </w:p>
    <w:p>
      <w:pPr>
        <w:adjustRightInd w:val="0"/>
        <w:spacing w:line="400" w:lineRule="atLeast"/>
        <w:ind w:firstLine="436" w:firstLineChars="196"/>
        <w:rPr>
          <w:rFonts w:ascii="宋体"/>
          <w:color w:val="auto"/>
          <w:sz w:val="22"/>
        </w:rPr>
      </w:pPr>
      <w:r>
        <w:rPr>
          <w:rFonts w:ascii="宋体"/>
          <w:color w:val="auto"/>
          <w:sz w:val="22"/>
        </w:rPr>
        <w:t>6.4</w:t>
      </w:r>
      <w:r>
        <w:rPr>
          <w:rFonts w:hint="eastAsia" w:ascii="宋体"/>
          <w:color w:val="auto"/>
          <w:sz w:val="22"/>
        </w:rPr>
        <w:t>投标人提供得货物中如使用其他公司的相关专利，应在标书中出示相关授权，如未出示但使用了其他公司的专利，导致供应商中标(成交)而引起相关诉讼，由投标人承担。</w:t>
      </w:r>
    </w:p>
    <w:p>
      <w:pPr>
        <w:adjustRightInd w:val="0"/>
        <w:spacing w:line="400" w:lineRule="atLeast"/>
        <w:ind w:firstLine="436" w:firstLineChars="196"/>
        <w:rPr>
          <w:rFonts w:ascii="宋体"/>
          <w:color w:val="auto"/>
          <w:sz w:val="22"/>
          <w:lang w:val="zh-CN"/>
        </w:rPr>
      </w:pPr>
      <w:r>
        <w:rPr>
          <w:rFonts w:ascii="宋体" w:hAnsi="宋体"/>
          <w:color w:val="auto"/>
          <w:sz w:val="22"/>
        </w:rPr>
        <w:t>7</w:t>
      </w:r>
      <w:r>
        <w:rPr>
          <w:rFonts w:hint="eastAsia" w:ascii="宋体"/>
          <w:color w:val="auto"/>
          <w:sz w:val="22"/>
        </w:rPr>
        <w:t>.</w:t>
      </w:r>
      <w:r>
        <w:rPr>
          <w:rFonts w:hint="eastAsia" w:ascii="宋体"/>
          <w:color w:val="auto"/>
          <w:sz w:val="22"/>
          <w:lang w:val="zh-CN"/>
        </w:rPr>
        <w:t>提供相同品牌产品且通过资格审查、符合性审查的不同投标人参加同一合同项下投标的，按一家投标人计算，评审后得分最高的同品牌投标人获得成交方推荐资格；评审得分相同的，采取随机抽取方式确定，其他同品牌投标人不作为中标(成交)候选人。</w:t>
      </w:r>
    </w:p>
    <w:p>
      <w:pPr>
        <w:adjustRightInd w:val="0"/>
        <w:spacing w:line="400" w:lineRule="atLeast"/>
        <w:ind w:firstLine="436" w:firstLineChars="196"/>
        <w:rPr>
          <w:rFonts w:ascii="宋体"/>
          <w:color w:val="auto"/>
          <w:sz w:val="22"/>
          <w:lang w:val="zh-CN"/>
        </w:rPr>
      </w:pPr>
      <w:r>
        <w:rPr>
          <w:rFonts w:hint="eastAsia" w:ascii="宋体"/>
          <w:color w:val="auto"/>
          <w:sz w:val="22"/>
          <w:lang w:val="zh-CN"/>
        </w:rPr>
        <w:t>非单一产品采购项目，单项产品投标价格比重占总投标价</w:t>
      </w:r>
      <w:r>
        <w:rPr>
          <w:rFonts w:ascii="宋体"/>
          <w:color w:val="auto"/>
          <w:sz w:val="22"/>
          <w:lang w:val="zh-CN"/>
        </w:rPr>
        <w:t>50%</w:t>
      </w:r>
      <w:r>
        <w:rPr>
          <w:rFonts w:hint="eastAsia" w:ascii="宋体"/>
          <w:color w:val="auto"/>
          <w:sz w:val="22"/>
          <w:lang w:val="zh-CN"/>
        </w:rPr>
        <w:t>及以上的认定为核心产品（有效投标供应商中一家供应商该产品投标价格占总投标价</w:t>
      </w:r>
      <w:r>
        <w:rPr>
          <w:rFonts w:ascii="宋体"/>
          <w:color w:val="auto"/>
          <w:sz w:val="22"/>
          <w:lang w:val="zh-CN"/>
        </w:rPr>
        <w:t>50%</w:t>
      </w:r>
      <w:r>
        <w:rPr>
          <w:rFonts w:hint="eastAsia" w:ascii="宋体"/>
          <w:color w:val="auto"/>
          <w:sz w:val="22"/>
          <w:lang w:val="zh-CN"/>
        </w:rPr>
        <w:t>级以上即认定），多家投标人提供的核心产品品牌相同的，按前两款规定处理。</w:t>
      </w:r>
    </w:p>
    <w:p>
      <w:pPr>
        <w:adjustRightInd w:val="0"/>
        <w:spacing w:line="400" w:lineRule="atLeast"/>
        <w:ind w:firstLine="436" w:firstLineChars="196"/>
        <w:rPr>
          <w:rFonts w:hint="eastAsia" w:ascii="宋体" w:hAnsi="宋体" w:cs="??_GB2312"/>
          <w:color w:val="auto"/>
          <w:sz w:val="22"/>
        </w:rPr>
      </w:pPr>
      <w:r>
        <w:rPr>
          <w:rFonts w:ascii="宋体" w:hAnsi="宋体" w:cs="??_GB2312"/>
          <w:color w:val="auto"/>
          <w:sz w:val="22"/>
        </w:rPr>
        <w:t>8</w:t>
      </w:r>
      <w:r>
        <w:rPr>
          <w:rFonts w:hint="eastAsia" w:ascii="宋体" w:hAnsi="宋体" w:cs="??_GB2312"/>
          <w:color w:val="auto"/>
          <w:sz w:val="22"/>
        </w:rPr>
        <w:t>.</w:t>
      </w:r>
      <w:r>
        <w:rPr>
          <w:rFonts w:hint="eastAsia" w:ascii="宋体" w:hAnsi="宋体" w:cs="Arial"/>
          <w:color w:val="auto"/>
          <w:sz w:val="22"/>
          <w:lang w:val="en-US" w:eastAsia="zh-CN"/>
        </w:rPr>
        <w:t>本次采购的产品属于政府强制采购节能产品范围的，投标供应商必须选用符合要求的产品，否则按无效投</w:t>
      </w:r>
      <w:r>
        <w:rPr>
          <w:rFonts w:hint="eastAsia" w:ascii="宋体" w:hAnsi="宋体" w:eastAsia="宋体" w:cs="Arial"/>
          <w:color w:val="auto"/>
          <w:kern w:val="2"/>
          <w:sz w:val="22"/>
          <w:szCs w:val="22"/>
          <w:lang w:val="en-US" w:eastAsia="zh-CN" w:bidi="ar-SA"/>
        </w:rPr>
        <w:t>标处理，具体品目见《关于印发节能产品政府采购品目清单的通知》（财库〔2019〕19号）。</w:t>
      </w:r>
      <w:r>
        <w:rPr>
          <w:rFonts w:hint="eastAsia" w:ascii="宋体" w:hAnsi="宋体" w:cs="Arial"/>
          <w:color w:val="auto"/>
          <w:kern w:val="2"/>
          <w:sz w:val="22"/>
          <w:szCs w:val="22"/>
          <w:lang w:val="en-US" w:eastAsia="zh-CN" w:bidi="ar-SA"/>
        </w:rPr>
        <w:t>响应文件</w:t>
      </w:r>
      <w:r>
        <w:rPr>
          <w:rFonts w:hint="eastAsia" w:ascii="宋体" w:hAnsi="宋体" w:eastAsia="宋体" w:cs="Arial"/>
          <w:color w:val="auto"/>
          <w:kern w:val="2"/>
          <w:sz w:val="22"/>
          <w:szCs w:val="22"/>
          <w:lang w:val="en-US" w:eastAsia="zh-CN" w:bidi="ar-SA"/>
        </w:rPr>
        <w:t>中必须提供属于政府强制采购的节能产品的认证证书复印件，否则按无效投标处理。</w:t>
      </w:r>
    </w:p>
    <w:p>
      <w:pPr>
        <w:adjustRightInd w:val="0"/>
        <w:spacing w:line="400" w:lineRule="atLeast"/>
        <w:ind w:firstLine="436" w:firstLineChars="196"/>
        <w:rPr>
          <w:rFonts w:ascii="宋体" w:cs="??_GB2312"/>
          <w:color w:val="auto"/>
          <w:sz w:val="22"/>
          <w:lang w:val="zh-CN"/>
        </w:rPr>
      </w:pPr>
      <w:r>
        <w:rPr>
          <w:rFonts w:hint="eastAsia" w:ascii="宋体" w:hAnsi="宋体" w:cs="??_GB2312"/>
          <w:color w:val="auto"/>
          <w:sz w:val="22"/>
          <w:lang w:val="en-US" w:eastAsia="zh-CN"/>
        </w:rPr>
        <w:t>9.</w:t>
      </w:r>
      <w:r>
        <w:rPr>
          <w:rFonts w:hint="eastAsia" w:ascii="宋体" w:hAnsi="宋体" w:cs="??_GB2312"/>
          <w:color w:val="auto"/>
          <w:sz w:val="22"/>
          <w:lang w:val="zh-CN"/>
        </w:rPr>
        <w:t>单位负责人为同一人或者存在直接控股、管理关系的不同供应商，不得参加同一合同项下的政府采购活动。如在评标过程中发现供应商间存在上述关系，评审小组可以对存在上述关系的供应商做无效投标处理。</w:t>
      </w:r>
    </w:p>
    <w:p>
      <w:pPr>
        <w:adjustRightInd w:val="0"/>
        <w:spacing w:line="400" w:lineRule="atLeast"/>
        <w:ind w:firstLine="436" w:firstLineChars="196"/>
        <w:rPr>
          <w:rFonts w:ascii="宋体" w:cs="??_GB2312"/>
          <w:color w:val="auto"/>
          <w:sz w:val="22"/>
          <w:lang w:val="zh-CN"/>
        </w:rPr>
      </w:pPr>
      <w:r>
        <w:rPr>
          <w:rFonts w:hint="eastAsia" w:ascii="宋体" w:hAnsi="宋体" w:cs="??_GB2312"/>
          <w:color w:val="auto"/>
          <w:sz w:val="22"/>
          <w:lang w:val="en-US" w:eastAsia="zh-CN"/>
        </w:rPr>
        <w:t>10</w:t>
      </w:r>
      <w:r>
        <w:rPr>
          <w:rFonts w:hint="eastAsia" w:ascii="宋体" w:hAnsi="宋体" w:cs="??_GB2312"/>
          <w:color w:val="auto"/>
          <w:sz w:val="22"/>
        </w:rPr>
        <w:t>.</w:t>
      </w:r>
      <w:r>
        <w:rPr>
          <w:rFonts w:hint="eastAsia" w:ascii="宋体" w:hAnsi="宋体" w:cs="??_GB2312"/>
          <w:color w:val="auto"/>
          <w:sz w:val="22"/>
          <w:lang w:val="zh-CN"/>
        </w:rPr>
        <w:t>为采购项目提供整体设计、规范编制或者项目管理、监理、检测等服务的供应商，不得再参加该采购项目的其他采购活动。</w:t>
      </w:r>
    </w:p>
    <w:p>
      <w:pPr>
        <w:adjustRightInd w:val="0"/>
        <w:spacing w:line="400" w:lineRule="atLeast"/>
        <w:ind w:firstLine="436" w:firstLineChars="196"/>
        <w:rPr>
          <w:rFonts w:ascii="宋体" w:cs="??_GB2312"/>
          <w:color w:val="auto"/>
          <w:sz w:val="22"/>
          <w:lang w:val="zh-CN"/>
        </w:rPr>
      </w:pPr>
      <w:r>
        <w:rPr>
          <w:rFonts w:ascii="宋体" w:hAnsi="宋体" w:cs="??_GB2312"/>
          <w:color w:val="auto"/>
          <w:sz w:val="22"/>
        </w:rPr>
        <w:t>1</w:t>
      </w:r>
      <w:r>
        <w:rPr>
          <w:rFonts w:hint="eastAsia" w:ascii="宋体" w:hAnsi="宋体" w:cs="??_GB2312"/>
          <w:color w:val="auto"/>
          <w:sz w:val="22"/>
          <w:lang w:val="en-US" w:eastAsia="zh-CN"/>
        </w:rPr>
        <w:t>1</w:t>
      </w:r>
      <w:r>
        <w:rPr>
          <w:rFonts w:hint="eastAsia" w:ascii="宋体" w:hAnsi="宋体" w:cs="??_GB2312"/>
          <w:color w:val="auto"/>
          <w:sz w:val="22"/>
          <w:lang w:val="zh-CN"/>
        </w:rPr>
        <w:t>.本项目响应文件签章须采用供应商正式公章，不得以投标专用章或业务章、合同章等代替。</w:t>
      </w:r>
    </w:p>
    <w:p>
      <w:pPr>
        <w:autoSpaceDE w:val="0"/>
        <w:autoSpaceDN w:val="0"/>
        <w:adjustRightInd w:val="0"/>
        <w:spacing w:line="400" w:lineRule="atLeast"/>
        <w:ind w:firstLine="446" w:firstLineChars="200"/>
        <w:textAlignment w:val="bottom"/>
        <w:rPr>
          <w:rFonts w:ascii="宋体"/>
          <w:b/>
          <w:color w:val="auto"/>
          <w:sz w:val="22"/>
        </w:rPr>
      </w:pPr>
      <w:r>
        <w:rPr>
          <w:rFonts w:ascii="宋体" w:hAnsi="宋体"/>
          <w:color w:val="auto"/>
          <w:sz w:val="22"/>
        </w:rPr>
        <w:t>1</w:t>
      </w:r>
      <w:r>
        <w:rPr>
          <w:rFonts w:hint="eastAsia" w:ascii="宋体" w:hAnsi="宋体"/>
          <w:color w:val="auto"/>
          <w:sz w:val="22"/>
          <w:lang w:val="en-US" w:eastAsia="zh-CN"/>
        </w:rPr>
        <w:t>2</w:t>
      </w:r>
      <w:r>
        <w:rPr>
          <w:rFonts w:hint="eastAsia" w:ascii="宋体" w:hAnsi="宋体"/>
          <w:color w:val="auto"/>
          <w:sz w:val="22"/>
        </w:rPr>
        <w:t>.</w:t>
      </w:r>
      <w:r>
        <w:rPr>
          <w:rFonts w:hint="eastAsia" w:ascii="宋体" w:hAnsi="宋体"/>
          <w:b/>
          <w:color w:val="auto"/>
          <w:sz w:val="22"/>
          <w:lang w:eastAsia="zh-CN"/>
        </w:rPr>
        <w:t>▲</w:t>
      </w:r>
      <w:r>
        <w:rPr>
          <w:rFonts w:hint="eastAsia" w:ascii="宋体" w:hAnsi="宋体"/>
          <w:b/>
          <w:color w:val="auto"/>
          <w:sz w:val="22"/>
        </w:rPr>
        <w:t>供应商须具有良好的商业信誉：</w:t>
      </w:r>
    </w:p>
    <w:p>
      <w:pPr>
        <w:autoSpaceDE w:val="0"/>
        <w:autoSpaceDN w:val="0"/>
        <w:adjustRightInd w:val="0"/>
        <w:spacing w:line="400" w:lineRule="atLeast"/>
        <w:ind w:firstLine="446" w:firstLineChars="200"/>
        <w:textAlignment w:val="bottom"/>
        <w:rPr>
          <w:rFonts w:ascii="宋体"/>
          <w:b/>
          <w:color w:val="auto"/>
          <w:sz w:val="22"/>
          <w:u w:val="single"/>
        </w:rPr>
      </w:pPr>
      <w:r>
        <w:rPr>
          <w:rFonts w:ascii="宋体" w:hAnsi="宋体"/>
          <w:b/>
          <w:color w:val="auto"/>
          <w:sz w:val="22"/>
          <w:u w:val="single"/>
        </w:rPr>
        <w:t>1</w:t>
      </w:r>
      <w:r>
        <w:rPr>
          <w:rFonts w:hint="eastAsia" w:ascii="宋体" w:hAnsi="宋体"/>
          <w:b/>
          <w:color w:val="auto"/>
          <w:sz w:val="22"/>
          <w:u w:val="single"/>
        </w:rPr>
        <w:t>）供应商在全国企业信用信息公示系统网：（</w:t>
      </w:r>
      <w:r>
        <w:rPr>
          <w:rFonts w:ascii="宋体" w:hAnsi="宋体"/>
          <w:b/>
          <w:color w:val="auto"/>
          <w:sz w:val="22"/>
          <w:u w:val="single"/>
        </w:rPr>
        <w:t>http://gsxt.saic.gov.cn/</w:t>
      </w:r>
      <w:r>
        <w:rPr>
          <w:rFonts w:hint="eastAsia" w:ascii="宋体" w:hAnsi="宋体"/>
          <w:b/>
          <w:color w:val="auto"/>
          <w:sz w:val="22"/>
          <w:u w:val="single"/>
        </w:rPr>
        <w:t>）无严重违法企业记录。</w:t>
      </w:r>
    </w:p>
    <w:p>
      <w:pPr>
        <w:autoSpaceDE w:val="0"/>
        <w:autoSpaceDN w:val="0"/>
        <w:adjustRightInd w:val="0"/>
        <w:spacing w:line="400" w:lineRule="atLeast"/>
        <w:ind w:firstLine="446" w:firstLineChars="200"/>
        <w:textAlignment w:val="bottom"/>
        <w:rPr>
          <w:rFonts w:ascii="宋体"/>
          <w:b/>
          <w:color w:val="auto"/>
          <w:sz w:val="22"/>
          <w:u w:val="single"/>
        </w:rPr>
      </w:pPr>
      <w:r>
        <w:rPr>
          <w:rFonts w:ascii="宋体" w:hAnsi="宋体"/>
          <w:b/>
          <w:color w:val="auto"/>
          <w:sz w:val="22"/>
          <w:u w:val="single"/>
        </w:rPr>
        <w:t>2</w:t>
      </w:r>
      <w:r>
        <w:rPr>
          <w:rFonts w:hint="eastAsia" w:ascii="宋体" w:hAnsi="宋体"/>
          <w:b/>
          <w:color w:val="auto"/>
          <w:sz w:val="22"/>
          <w:u w:val="single"/>
        </w:rPr>
        <w:t>）供应商在中国执行信息公开网（</w:t>
      </w:r>
      <w:r>
        <w:rPr>
          <w:rFonts w:ascii="宋体" w:hAnsi="宋体"/>
          <w:b/>
          <w:color w:val="auto"/>
          <w:sz w:val="22"/>
          <w:u w:val="single"/>
        </w:rPr>
        <w:t>http://shixin.court.gov.cn/</w:t>
      </w:r>
      <w:r>
        <w:rPr>
          <w:rFonts w:hint="eastAsia" w:ascii="宋体" w:hAnsi="宋体"/>
          <w:b/>
          <w:color w:val="auto"/>
          <w:sz w:val="22"/>
          <w:u w:val="single"/>
        </w:rPr>
        <w:t>）无失信信息记录。</w:t>
      </w:r>
    </w:p>
    <w:p>
      <w:pPr>
        <w:autoSpaceDE w:val="0"/>
        <w:autoSpaceDN w:val="0"/>
        <w:adjustRightInd w:val="0"/>
        <w:spacing w:line="400" w:lineRule="atLeast"/>
        <w:ind w:firstLine="446" w:firstLineChars="200"/>
        <w:textAlignment w:val="bottom"/>
        <w:rPr>
          <w:rFonts w:ascii="宋体"/>
          <w:b/>
          <w:color w:val="auto"/>
          <w:sz w:val="22"/>
          <w:u w:val="single"/>
        </w:rPr>
      </w:pPr>
      <w:r>
        <w:rPr>
          <w:rFonts w:ascii="宋体" w:hAnsi="宋体"/>
          <w:b/>
          <w:color w:val="auto"/>
          <w:sz w:val="22"/>
          <w:u w:val="single"/>
        </w:rPr>
        <w:t>3</w:t>
      </w:r>
      <w:r>
        <w:rPr>
          <w:rFonts w:hint="eastAsia" w:ascii="宋体" w:hAnsi="宋体"/>
          <w:b/>
          <w:color w:val="auto"/>
          <w:sz w:val="22"/>
          <w:u w:val="single"/>
        </w:rPr>
        <w:t>）供应商在中国政府采购网（</w:t>
      </w:r>
      <w:r>
        <w:rPr>
          <w:rFonts w:ascii="宋体" w:hAnsi="宋体"/>
          <w:b/>
          <w:color w:val="auto"/>
          <w:sz w:val="22"/>
          <w:u w:val="single"/>
        </w:rPr>
        <w:t>http://www.ccgp.gov.cn/cr/list</w:t>
      </w:r>
      <w:r>
        <w:rPr>
          <w:rFonts w:hint="eastAsia" w:ascii="宋体" w:hAnsi="宋体"/>
          <w:b/>
          <w:color w:val="auto"/>
          <w:sz w:val="22"/>
          <w:u w:val="single"/>
        </w:rPr>
        <w:t>）无严重违法行为记录。</w:t>
      </w:r>
    </w:p>
    <w:p>
      <w:pPr>
        <w:widowControl/>
        <w:snapToGrid w:val="0"/>
        <w:spacing w:line="400" w:lineRule="atLeast"/>
        <w:ind w:firstLine="446" w:firstLineChars="200"/>
        <w:jc w:val="left"/>
        <w:rPr>
          <w:rFonts w:ascii="宋体"/>
          <w:b/>
          <w:color w:val="auto"/>
          <w:sz w:val="22"/>
          <w:u w:val="single"/>
        </w:rPr>
      </w:pPr>
      <w:r>
        <w:rPr>
          <w:rFonts w:ascii="宋体" w:hAnsi="宋体"/>
          <w:b/>
          <w:color w:val="auto"/>
          <w:sz w:val="22"/>
          <w:u w:val="single"/>
        </w:rPr>
        <w:t xml:space="preserve"> 4</w:t>
      </w:r>
      <w:r>
        <w:rPr>
          <w:rFonts w:hint="eastAsia" w:ascii="宋体" w:hAnsi="宋体"/>
          <w:b/>
          <w:color w:val="auto"/>
          <w:sz w:val="22"/>
          <w:u w:val="single"/>
        </w:rPr>
        <w:t>）未被各级财政部门列入政府采购黑名单或被各级财政部门禁止参加政府采购项目投标。</w:t>
      </w:r>
      <w:r>
        <w:rPr>
          <w:rFonts w:hint="eastAsia" w:ascii="宋体" w:hAnsi="宋体"/>
          <w:color w:val="auto"/>
          <w:sz w:val="22"/>
          <w:lang w:eastAsia="zh-CN"/>
        </w:rPr>
        <w:t>▲</w:t>
      </w:r>
      <w:r>
        <w:rPr>
          <w:rFonts w:hint="eastAsia" w:ascii="宋体" w:hAnsi="宋体"/>
          <w:b/>
          <w:color w:val="auto"/>
          <w:sz w:val="22"/>
          <w:u w:val="single"/>
        </w:rPr>
        <w:t>如供应商有上述情形并参与本项目投标的，一经查实，其投标做无效投标处理。</w:t>
      </w:r>
    </w:p>
    <w:p>
      <w:pPr>
        <w:snapToGrid w:val="0"/>
        <w:spacing w:line="380" w:lineRule="exact"/>
        <w:ind w:firstLine="450"/>
        <w:rPr>
          <w:rFonts w:ascii="宋体"/>
          <w:color w:val="auto"/>
          <w:sz w:val="22"/>
        </w:rPr>
      </w:pPr>
      <w:r>
        <w:rPr>
          <w:rFonts w:hint="eastAsia" w:ascii="宋体" w:hAnsi="宋体"/>
          <w:b/>
          <w:color w:val="auto"/>
          <w:sz w:val="22"/>
          <w:u w:val="single"/>
          <w:lang w:val="en-US" w:eastAsia="zh-CN"/>
        </w:rPr>
        <w:t>13</w:t>
      </w:r>
      <w:r>
        <w:rPr>
          <w:rFonts w:hint="eastAsia" w:ascii="宋体" w:hAnsi="宋体"/>
          <w:b/>
          <w:color w:val="auto"/>
          <w:sz w:val="22"/>
          <w:u w:val="single"/>
        </w:rPr>
        <w:t>.</w:t>
      </w:r>
      <w:r>
        <w:rPr>
          <w:rFonts w:hint="eastAsia" w:ascii="宋体" w:hAnsi="宋体"/>
          <w:b/>
          <w:color w:val="auto"/>
          <w:sz w:val="22"/>
          <w:u w:val="single"/>
          <w:lang w:eastAsia="zh-CN"/>
        </w:rPr>
        <w:t>▲</w:t>
      </w:r>
      <w:r>
        <w:rPr>
          <w:rFonts w:hint="eastAsia" w:ascii="宋体" w:hAnsi="宋体"/>
          <w:b/>
          <w:color w:val="auto"/>
          <w:sz w:val="22"/>
          <w:u w:val="single"/>
        </w:rPr>
        <w:t>中标</w:t>
      </w:r>
      <w:r>
        <w:rPr>
          <w:rFonts w:ascii="宋体" w:hAnsi="宋体"/>
          <w:b/>
          <w:color w:val="auto"/>
          <w:sz w:val="22"/>
          <w:u w:val="single"/>
        </w:rPr>
        <w:t>/</w:t>
      </w:r>
      <w:r>
        <w:rPr>
          <w:rFonts w:hint="eastAsia" w:ascii="宋体" w:hAnsi="宋体"/>
          <w:b/>
          <w:color w:val="auto"/>
          <w:sz w:val="22"/>
          <w:u w:val="single"/>
          <w:lang w:eastAsia="zh-CN"/>
        </w:rPr>
        <w:t>中标（成交）供应商</w:t>
      </w:r>
      <w:r>
        <w:rPr>
          <w:rFonts w:hint="eastAsia" w:ascii="宋体" w:hAnsi="宋体"/>
          <w:b/>
          <w:color w:val="auto"/>
          <w:sz w:val="22"/>
          <w:u w:val="single"/>
        </w:rPr>
        <w:t>必须通过浙江政府采购网（</w:t>
      </w:r>
      <w:r>
        <w:rPr>
          <w:color w:val="auto"/>
        </w:rPr>
        <w:fldChar w:fldCharType="begin"/>
      </w:r>
      <w:r>
        <w:rPr>
          <w:color w:val="auto"/>
        </w:rPr>
        <w:instrText xml:space="preserve"> HYPERLINK "http://www.zjzfcg.gov.cn" </w:instrText>
      </w:r>
      <w:r>
        <w:rPr>
          <w:color w:val="auto"/>
        </w:rPr>
        <w:fldChar w:fldCharType="separate"/>
      </w:r>
      <w:r>
        <w:rPr>
          <w:rFonts w:ascii="宋体" w:hAnsi="宋体"/>
          <w:b/>
          <w:color w:val="auto"/>
          <w:sz w:val="22"/>
          <w:u w:val="single"/>
        </w:rPr>
        <w:t>www.zjzfcg.gov.cn</w:t>
      </w:r>
      <w:r>
        <w:rPr>
          <w:rFonts w:ascii="宋体" w:hAnsi="宋体"/>
          <w:b/>
          <w:color w:val="auto"/>
          <w:sz w:val="22"/>
          <w:u w:val="single"/>
        </w:rPr>
        <w:fldChar w:fldCharType="end"/>
      </w:r>
      <w:r>
        <w:rPr>
          <w:rFonts w:hint="eastAsia" w:ascii="宋体" w:hAnsi="宋体"/>
          <w:b/>
          <w:color w:val="auto"/>
          <w:sz w:val="22"/>
          <w:u w:val="single"/>
        </w:rPr>
        <w:t>）或各地分网站，向注册所在地或组织采购活动的采购代理机构（包括</w:t>
      </w:r>
      <w:r>
        <w:rPr>
          <w:rFonts w:hint="eastAsia" w:ascii="宋体" w:hAnsi="宋体"/>
          <w:b/>
          <w:color w:val="auto"/>
          <w:sz w:val="22"/>
          <w:u w:val="single"/>
          <w:lang w:eastAsia="zh-CN"/>
        </w:rPr>
        <w:t>招标代理机构</w:t>
      </w:r>
      <w:r>
        <w:rPr>
          <w:rFonts w:hint="eastAsia" w:ascii="宋体" w:hAnsi="宋体"/>
          <w:b/>
          <w:color w:val="auto"/>
          <w:sz w:val="22"/>
          <w:u w:val="single"/>
        </w:rPr>
        <w:t>和社会中介采购代理机构）、采购单位等进行注册申请，按规定审核后，登记加入</w:t>
      </w:r>
      <w:r>
        <w:rPr>
          <w:rFonts w:hint="eastAsia" w:ascii="宋体"/>
          <w:b/>
          <w:color w:val="auto"/>
          <w:sz w:val="22"/>
          <w:u w:val="single"/>
        </w:rPr>
        <w:t>“</w:t>
      </w:r>
      <w:r>
        <w:rPr>
          <w:rFonts w:hint="eastAsia" w:ascii="宋体" w:hAnsi="宋体"/>
          <w:b/>
          <w:color w:val="auto"/>
          <w:sz w:val="22"/>
          <w:u w:val="single"/>
        </w:rPr>
        <w:t>浙江省政府采购供应商库</w:t>
      </w:r>
      <w:r>
        <w:rPr>
          <w:rFonts w:hint="eastAsia" w:ascii="宋体"/>
          <w:b/>
          <w:color w:val="auto"/>
          <w:sz w:val="22"/>
          <w:u w:val="single"/>
        </w:rPr>
        <w:t>”</w:t>
      </w:r>
      <w:r>
        <w:rPr>
          <w:rFonts w:hint="eastAsia" w:ascii="宋体" w:hAnsi="宋体"/>
          <w:b/>
          <w:color w:val="auto"/>
          <w:sz w:val="22"/>
          <w:u w:val="single"/>
        </w:rPr>
        <w:t>。</w:t>
      </w:r>
    </w:p>
    <w:p>
      <w:pPr>
        <w:widowControl/>
        <w:snapToGrid w:val="0"/>
        <w:spacing w:line="400" w:lineRule="atLeast"/>
        <w:ind w:firstLine="446" w:firstLineChars="200"/>
        <w:jc w:val="left"/>
        <w:rPr>
          <w:color w:val="auto"/>
        </w:rPr>
      </w:pPr>
      <w:r>
        <w:rPr>
          <w:rFonts w:ascii="宋体" w:hAnsi="宋体"/>
          <w:color w:val="auto"/>
          <w:sz w:val="22"/>
        </w:rPr>
        <w:t>1</w:t>
      </w:r>
      <w:r>
        <w:rPr>
          <w:rFonts w:hint="eastAsia" w:ascii="宋体" w:hAnsi="宋体"/>
          <w:color w:val="auto"/>
          <w:sz w:val="22"/>
          <w:lang w:val="en-US" w:eastAsia="zh-CN"/>
        </w:rPr>
        <w:t>4</w:t>
      </w:r>
      <w:r>
        <w:rPr>
          <w:rFonts w:hint="eastAsia" w:ascii="宋体" w:hAnsi="宋体"/>
          <w:color w:val="auto"/>
          <w:sz w:val="22"/>
        </w:rPr>
        <w:t>.</w:t>
      </w:r>
      <w:r>
        <w:rPr>
          <w:rFonts w:hint="eastAsia" w:ascii="宋体" w:hAnsi="宋体"/>
          <w:color w:val="auto"/>
          <w:sz w:val="22"/>
          <w:lang w:eastAsia="zh-CN"/>
        </w:rPr>
        <w:t>▲</w:t>
      </w:r>
      <w:r>
        <w:rPr>
          <w:rFonts w:hint="eastAsia" w:ascii="宋体" w:hAnsi="宋体"/>
          <w:color w:val="auto"/>
          <w:sz w:val="22"/>
        </w:rPr>
        <w:t>供应商报名后如不前来投标，须在投标截止</w:t>
      </w:r>
      <w:r>
        <w:rPr>
          <w:rFonts w:ascii="宋体" w:hAnsi="宋体"/>
          <w:color w:val="auto"/>
          <w:sz w:val="22"/>
        </w:rPr>
        <w:t>24</w:t>
      </w:r>
      <w:r>
        <w:rPr>
          <w:rFonts w:hint="eastAsia" w:ascii="宋体" w:hAnsi="宋体"/>
          <w:color w:val="auto"/>
          <w:sz w:val="22"/>
        </w:rPr>
        <w:t>小时之前（上班时间）通知采购人或招标代理机构，以便于本项目后续工作开展。</w:t>
      </w:r>
    </w:p>
    <w:p>
      <w:pPr>
        <w:widowControl/>
        <w:snapToGrid w:val="0"/>
        <w:spacing w:line="380" w:lineRule="exact"/>
        <w:ind w:firstLine="446" w:firstLineChars="200"/>
        <w:rPr>
          <w:rFonts w:ascii="宋体"/>
          <w:color w:val="auto"/>
          <w:sz w:val="22"/>
          <w:u w:val="single"/>
        </w:rPr>
      </w:pPr>
      <w:r>
        <w:rPr>
          <w:rFonts w:ascii="宋体" w:hAnsi="宋体"/>
          <w:color w:val="auto"/>
          <w:sz w:val="22"/>
        </w:rPr>
        <w:t>1</w:t>
      </w:r>
      <w:r>
        <w:rPr>
          <w:rFonts w:hint="eastAsia" w:ascii="宋体" w:hAnsi="宋体"/>
          <w:color w:val="auto"/>
          <w:sz w:val="22"/>
          <w:lang w:val="en-US" w:eastAsia="zh-CN"/>
        </w:rPr>
        <w:t>5</w:t>
      </w:r>
      <w:r>
        <w:rPr>
          <w:rFonts w:hint="eastAsia" w:ascii="宋体" w:hAnsi="宋体"/>
          <w:color w:val="auto"/>
          <w:sz w:val="22"/>
        </w:rPr>
        <w:t>.</w:t>
      </w:r>
      <w:r>
        <w:rPr>
          <w:rFonts w:hint="eastAsia" w:ascii="宋体" w:hAnsi="宋体"/>
          <w:color w:val="auto"/>
          <w:sz w:val="22"/>
          <w:u w:val="single"/>
        </w:rPr>
        <w:t>本项目采用资格后审，符合资格要求的供应商均可在本公告附件下载竞争性磋商文件，并按竞争性磋商文件规定的时间、地点递交响应文件（竞争性磋商文件下载网址：</w:t>
      </w:r>
      <w:r>
        <w:rPr>
          <w:rFonts w:hint="eastAsia" w:hAnsi="宋体"/>
          <w:color w:val="auto"/>
          <w:sz w:val="22"/>
          <w:u w:val="single"/>
        </w:rPr>
        <w:t>浙江政府采购网（</w:t>
      </w:r>
      <w:r>
        <w:rPr>
          <w:color w:val="auto"/>
        </w:rPr>
        <w:fldChar w:fldCharType="begin"/>
      </w:r>
      <w:r>
        <w:rPr>
          <w:color w:val="auto"/>
        </w:rPr>
        <w:instrText xml:space="preserve"> HYPERLINK "http://www.zjzfcg" </w:instrText>
      </w:r>
      <w:r>
        <w:rPr>
          <w:color w:val="auto"/>
        </w:rPr>
        <w:fldChar w:fldCharType="separate"/>
      </w:r>
      <w:r>
        <w:rPr>
          <w:rFonts w:hAnsi="宋体"/>
          <w:color w:val="auto"/>
          <w:sz w:val="22"/>
          <w:u w:val="single"/>
        </w:rPr>
        <w:t>www.zjzfcg</w:t>
      </w:r>
      <w:r>
        <w:rPr>
          <w:rFonts w:hAnsi="宋体"/>
          <w:color w:val="auto"/>
          <w:sz w:val="22"/>
          <w:u w:val="single"/>
        </w:rPr>
        <w:fldChar w:fldCharType="end"/>
      </w:r>
      <w:r>
        <w:rPr>
          <w:rFonts w:hAnsi="宋体"/>
          <w:color w:val="auto"/>
          <w:sz w:val="22"/>
          <w:u w:val="single"/>
        </w:rPr>
        <w:t>.gov.cn/</w:t>
      </w:r>
      <w:r>
        <w:rPr>
          <w:rFonts w:hint="eastAsia" w:hAnsi="宋体"/>
          <w:color w:val="auto"/>
          <w:sz w:val="22"/>
          <w:u w:val="single"/>
        </w:rPr>
        <w:t>）或泰顺县人民政府网（</w:t>
      </w:r>
      <w:r>
        <w:rPr>
          <w:rFonts w:hAnsi="宋体"/>
          <w:color w:val="auto"/>
          <w:sz w:val="22"/>
          <w:u w:val="single"/>
        </w:rPr>
        <w:t>http://www.ts.gov.cn/</w:t>
      </w:r>
      <w:r>
        <w:rPr>
          <w:rFonts w:hint="eastAsia" w:hAnsi="宋体"/>
          <w:color w:val="auto"/>
          <w:sz w:val="22"/>
          <w:u w:val="single"/>
        </w:rPr>
        <w:t>）</w:t>
      </w:r>
      <w:r>
        <w:rPr>
          <w:rFonts w:ascii="宋体"/>
          <w:color w:val="auto"/>
          <w:sz w:val="22"/>
          <w:u w:val="single"/>
        </w:rPr>
        <w:t>,</w:t>
      </w:r>
      <w:r>
        <w:rPr>
          <w:rFonts w:hint="eastAsia" w:ascii="宋体" w:hAnsi="宋体"/>
          <w:color w:val="auto"/>
          <w:sz w:val="22"/>
          <w:u w:val="single"/>
        </w:rPr>
        <w:t>竞争性磋商文件如有补充更正均见</w:t>
      </w:r>
      <w:r>
        <w:rPr>
          <w:rFonts w:hint="eastAsia" w:hAnsi="宋体"/>
          <w:color w:val="auto"/>
          <w:sz w:val="22"/>
          <w:u w:val="single"/>
        </w:rPr>
        <w:t>浙江政府采购网</w:t>
      </w:r>
      <w:r>
        <w:rPr>
          <w:rFonts w:hAnsi="宋体"/>
          <w:color w:val="auto"/>
          <w:sz w:val="22"/>
          <w:u w:val="single"/>
        </w:rPr>
        <w:t>http://www.zjzfcg.gov.cn/</w:t>
      </w:r>
      <w:r>
        <w:rPr>
          <w:rFonts w:hint="eastAsia" w:hAnsi="宋体"/>
          <w:color w:val="auto"/>
          <w:sz w:val="22"/>
          <w:u w:val="single"/>
        </w:rPr>
        <w:t>或泰顺县人民政府网（</w:t>
      </w:r>
      <w:r>
        <w:rPr>
          <w:rFonts w:hAnsi="宋体"/>
          <w:color w:val="auto"/>
          <w:sz w:val="22"/>
          <w:u w:val="single"/>
        </w:rPr>
        <w:t>http://www.ts.gov.cn/</w:t>
      </w:r>
      <w:r>
        <w:rPr>
          <w:rFonts w:hint="eastAsia" w:hAnsi="宋体"/>
          <w:color w:val="auto"/>
          <w:sz w:val="22"/>
          <w:u w:val="single"/>
        </w:rPr>
        <w:t>）</w:t>
      </w:r>
      <w:r>
        <w:rPr>
          <w:rFonts w:hint="eastAsia" w:ascii="宋体" w:hAnsi="宋体"/>
          <w:color w:val="auto"/>
          <w:sz w:val="22"/>
          <w:u w:val="single"/>
        </w:rPr>
        <w:t>。供应商须在投标截止前自行查看是否有补充、更正文件，并按补充、更正文件要求投标，否则责任自负。</w:t>
      </w:r>
    </w:p>
    <w:p>
      <w:pPr>
        <w:autoSpaceDE w:val="0"/>
        <w:autoSpaceDN w:val="0"/>
        <w:adjustRightInd w:val="0"/>
        <w:spacing w:line="400" w:lineRule="atLeast"/>
        <w:ind w:firstLine="446" w:firstLineChars="200"/>
        <w:rPr>
          <w:rFonts w:ascii="宋体" w:cs="??_GB2312"/>
          <w:color w:val="auto"/>
          <w:sz w:val="22"/>
          <w:lang w:val="zh-CN"/>
        </w:rPr>
      </w:pPr>
      <w:r>
        <w:rPr>
          <w:rFonts w:ascii="宋体" w:hAnsi="宋体" w:cs="??_GB2312"/>
          <w:color w:val="auto"/>
          <w:sz w:val="22"/>
        </w:rPr>
        <w:t>1</w:t>
      </w:r>
      <w:r>
        <w:rPr>
          <w:rFonts w:hint="eastAsia" w:ascii="宋体" w:hAnsi="宋体" w:cs="??_GB2312"/>
          <w:color w:val="auto"/>
          <w:sz w:val="22"/>
          <w:lang w:val="en-US" w:eastAsia="zh-CN"/>
        </w:rPr>
        <w:t>6</w:t>
      </w:r>
      <w:r>
        <w:rPr>
          <w:rFonts w:hint="eastAsia" w:ascii="宋体" w:hAnsi="宋体" w:cs="??_GB2312"/>
          <w:color w:val="auto"/>
          <w:sz w:val="22"/>
          <w:lang w:val="zh-CN"/>
        </w:rPr>
        <w:t>.▲本项目采用竞争性磋商采购方式进行采购，在磋商过程中，竞争性磋商小组可以根据竞争性磋商文件和磋商情况实质性变动采购需求中的技术、服务要求以及合同草案条款，但不得变动竞争性磋商文件中的其他内容。已提交响应文件的供应商，在提交最后报价之前，可以根据磋商情况退出磋商。</w:t>
      </w:r>
    </w:p>
    <w:p>
      <w:pPr>
        <w:autoSpaceDE w:val="0"/>
        <w:autoSpaceDN w:val="0"/>
        <w:adjustRightInd w:val="0"/>
        <w:spacing w:line="400" w:lineRule="atLeast"/>
        <w:rPr>
          <w:rFonts w:ascii="宋体" w:cs="??_GB2312"/>
          <w:b/>
          <w:color w:val="auto"/>
          <w:sz w:val="22"/>
          <w:lang w:val="zh-CN"/>
        </w:rPr>
      </w:pPr>
      <w:bookmarkStart w:id="9" w:name="_Toc6226_WPSOffice_Level2"/>
      <w:r>
        <w:rPr>
          <w:rFonts w:hint="eastAsia" w:ascii="宋体" w:hAnsi="宋体" w:cs="??_GB2312"/>
          <w:b/>
          <w:color w:val="auto"/>
          <w:sz w:val="22"/>
        </w:rPr>
        <w:t>二</w:t>
      </w:r>
      <w:r>
        <w:rPr>
          <w:rFonts w:hint="eastAsia" w:ascii="宋体" w:hAnsi="宋体" w:cs="??_GB2312"/>
          <w:b/>
          <w:color w:val="auto"/>
          <w:sz w:val="22"/>
          <w:lang w:val="zh-CN"/>
        </w:rPr>
        <w:t>、竞争性磋商文件</w:t>
      </w:r>
      <w:bookmarkEnd w:id="9"/>
    </w:p>
    <w:p>
      <w:pPr>
        <w:spacing w:line="400" w:lineRule="atLeast"/>
        <w:ind w:firstLine="446" w:firstLineChars="200"/>
        <w:rPr>
          <w:rFonts w:ascii="宋体"/>
          <w:color w:val="auto"/>
          <w:sz w:val="22"/>
        </w:rPr>
      </w:pPr>
      <w:bookmarkStart w:id="10" w:name="_Toc24610_WPSOffice_Level3"/>
      <w:r>
        <w:rPr>
          <w:rFonts w:ascii="宋体" w:hAnsi="宋体" w:cs="??_GB2312"/>
          <w:color w:val="auto"/>
          <w:sz w:val="22"/>
          <w:lang w:val="zh-CN"/>
        </w:rPr>
        <w:t>1</w:t>
      </w:r>
      <w:r>
        <w:rPr>
          <w:rFonts w:hint="eastAsia" w:ascii="宋体" w:hAnsi="宋体" w:cs="??_GB2312"/>
          <w:color w:val="auto"/>
          <w:sz w:val="22"/>
          <w:lang w:val="zh-CN"/>
        </w:rPr>
        <w:t>.竞争性磋商文件</w:t>
      </w:r>
      <w:bookmarkEnd w:id="10"/>
    </w:p>
    <w:p>
      <w:pPr>
        <w:autoSpaceDE w:val="0"/>
        <w:autoSpaceDN w:val="0"/>
        <w:adjustRightInd w:val="0"/>
        <w:spacing w:line="400" w:lineRule="atLeast"/>
        <w:ind w:firstLine="446" w:firstLineChars="200"/>
        <w:rPr>
          <w:rFonts w:ascii="宋体" w:cs="??_GB2312"/>
          <w:color w:val="auto"/>
          <w:sz w:val="22"/>
          <w:lang w:val="zh-CN"/>
        </w:rPr>
      </w:pPr>
      <w:r>
        <w:rPr>
          <w:rFonts w:ascii="宋体" w:hAnsi="宋体" w:cs="??_GB2312"/>
          <w:color w:val="auto"/>
          <w:sz w:val="22"/>
          <w:lang w:val="zh-CN"/>
        </w:rPr>
        <w:t>1.1</w:t>
      </w:r>
      <w:r>
        <w:rPr>
          <w:rFonts w:hint="eastAsia" w:ascii="宋体" w:hAnsi="宋体" w:cs="??_GB2312"/>
          <w:color w:val="auto"/>
          <w:sz w:val="22"/>
        </w:rPr>
        <w:t xml:space="preserve"> </w:t>
      </w:r>
      <w:r>
        <w:rPr>
          <w:rFonts w:hint="eastAsia" w:ascii="宋体" w:hAnsi="宋体" w:cs="??_GB2312"/>
          <w:color w:val="auto"/>
          <w:sz w:val="22"/>
          <w:lang w:val="zh-CN"/>
        </w:rPr>
        <w:t>竞争性磋商文件的发放</w:t>
      </w:r>
    </w:p>
    <w:p>
      <w:pPr>
        <w:autoSpaceDE w:val="0"/>
        <w:autoSpaceDN w:val="0"/>
        <w:adjustRightInd w:val="0"/>
        <w:spacing w:line="400" w:lineRule="atLeast"/>
        <w:ind w:firstLine="446" w:firstLineChars="200"/>
        <w:rPr>
          <w:rFonts w:ascii="宋体" w:cs="??_GB2312"/>
          <w:color w:val="auto"/>
          <w:sz w:val="22"/>
          <w:lang w:val="zh-CN"/>
        </w:rPr>
      </w:pPr>
      <w:r>
        <w:rPr>
          <w:rFonts w:hint="eastAsia" w:ascii="宋体" w:hAnsi="宋体" w:cs="??_GB2312"/>
          <w:color w:val="auto"/>
          <w:sz w:val="22"/>
          <w:lang w:val="zh-CN"/>
        </w:rPr>
        <w:t>本项目投标供应商直接</w:t>
      </w:r>
      <w:r>
        <w:rPr>
          <w:rFonts w:hint="eastAsia" w:ascii="宋体" w:hAnsi="宋体" w:cs="??_GB2312"/>
          <w:color w:val="auto"/>
          <w:sz w:val="22"/>
        </w:rPr>
        <w:t>在</w:t>
      </w:r>
      <w:r>
        <w:rPr>
          <w:rFonts w:hint="eastAsia" w:ascii="宋体" w:hAnsi="宋体" w:cs="??_GB2312"/>
          <w:color w:val="auto"/>
          <w:sz w:val="22"/>
          <w:lang w:val="zh-CN"/>
        </w:rPr>
        <w:t>网上</w:t>
      </w:r>
      <w:r>
        <w:rPr>
          <w:rFonts w:hint="eastAsia" w:ascii="宋体" w:hAnsi="宋体" w:cs="??_GB2312"/>
          <w:color w:val="auto"/>
          <w:sz w:val="22"/>
        </w:rPr>
        <w:t>下载</w:t>
      </w:r>
      <w:r>
        <w:rPr>
          <w:rFonts w:hint="eastAsia" w:ascii="宋体" w:hAnsi="宋体" w:cs="??_GB2312"/>
          <w:color w:val="auto"/>
          <w:sz w:val="22"/>
          <w:lang w:val="zh-CN"/>
        </w:rPr>
        <w:t>竞争性磋商文件。</w:t>
      </w:r>
    </w:p>
    <w:p>
      <w:pPr>
        <w:autoSpaceDE w:val="0"/>
        <w:autoSpaceDN w:val="0"/>
        <w:adjustRightInd w:val="0"/>
        <w:spacing w:line="400" w:lineRule="atLeast"/>
        <w:ind w:firstLine="436" w:firstLineChars="196"/>
        <w:textAlignment w:val="bottom"/>
        <w:outlineLvl w:val="1"/>
        <w:rPr>
          <w:rFonts w:ascii="宋体"/>
          <w:color w:val="auto"/>
          <w:sz w:val="22"/>
        </w:rPr>
      </w:pPr>
      <w:r>
        <w:rPr>
          <w:rFonts w:ascii="宋体" w:hAnsi="宋体" w:cs="??_GB2312"/>
          <w:color w:val="auto"/>
          <w:sz w:val="22"/>
          <w:lang w:val="zh-CN"/>
        </w:rPr>
        <w:t>1.2</w:t>
      </w:r>
      <w:r>
        <w:rPr>
          <w:rFonts w:hint="eastAsia" w:ascii="宋体" w:hAnsi="宋体" w:cs="??_GB2312"/>
          <w:color w:val="auto"/>
          <w:sz w:val="22"/>
        </w:rPr>
        <w:t xml:space="preserve"> </w:t>
      </w:r>
      <w:r>
        <w:rPr>
          <w:rFonts w:hint="eastAsia" w:ascii="宋体" w:hAnsi="宋体"/>
          <w:color w:val="auto"/>
          <w:sz w:val="22"/>
        </w:rPr>
        <w:t>竞争性磋商文件约束力</w:t>
      </w:r>
    </w:p>
    <w:p>
      <w:pPr>
        <w:autoSpaceDE w:val="0"/>
        <w:autoSpaceDN w:val="0"/>
        <w:adjustRightInd w:val="0"/>
        <w:spacing w:line="400" w:lineRule="atLeast"/>
        <w:ind w:firstLine="446" w:firstLineChars="200"/>
        <w:rPr>
          <w:rFonts w:ascii="宋体" w:cs="??_GB2312"/>
          <w:b/>
          <w:color w:val="auto"/>
          <w:sz w:val="22"/>
          <w:u w:val="single"/>
          <w:lang w:val="zh-CN"/>
        </w:rPr>
      </w:pPr>
      <w:r>
        <w:rPr>
          <w:rFonts w:hint="eastAsia" w:ascii="宋体" w:hAnsi="宋体" w:cs="??_GB2312"/>
          <w:b/>
          <w:color w:val="auto"/>
          <w:sz w:val="22"/>
          <w:u w:val="single"/>
          <w:lang w:val="zh-CN"/>
        </w:rPr>
        <w:t>供应商</w:t>
      </w:r>
      <w:r>
        <w:rPr>
          <w:rFonts w:hint="eastAsia" w:ascii="宋体" w:hAnsi="宋体"/>
          <w:b/>
          <w:color w:val="auto"/>
          <w:sz w:val="22"/>
          <w:u w:val="single"/>
        </w:rPr>
        <w:t>一旦报名</w:t>
      </w:r>
      <w:r>
        <w:rPr>
          <w:rFonts w:hint="eastAsia" w:ascii="宋体" w:hAnsi="宋体"/>
          <w:b/>
          <w:color w:val="auto"/>
          <w:sz w:val="22"/>
          <w:u w:val="single"/>
          <w:lang w:val="en-US" w:eastAsia="zh-CN"/>
        </w:rPr>
        <w:t>成功</w:t>
      </w:r>
      <w:r>
        <w:rPr>
          <w:rFonts w:hint="eastAsia" w:ascii="宋体" w:hAnsi="宋体"/>
          <w:b/>
          <w:color w:val="auto"/>
          <w:sz w:val="22"/>
          <w:u w:val="single"/>
        </w:rPr>
        <w:t>和下载了本项目竞争性磋商文件，在质疑期内未提出质疑，并参加投标，即被认为接受了本竞争性磋商文件中所有条款和规定。</w:t>
      </w:r>
    </w:p>
    <w:p>
      <w:pPr>
        <w:autoSpaceDE w:val="0"/>
        <w:autoSpaceDN w:val="0"/>
        <w:adjustRightInd w:val="0"/>
        <w:spacing w:line="400" w:lineRule="atLeast"/>
        <w:ind w:firstLine="446" w:firstLineChars="200"/>
        <w:rPr>
          <w:rFonts w:ascii="宋体" w:cs="??_GB2312"/>
          <w:color w:val="auto"/>
          <w:sz w:val="22"/>
          <w:lang w:val="zh-CN"/>
        </w:rPr>
      </w:pPr>
      <w:bookmarkStart w:id="11" w:name="_Toc9317_WPSOffice_Level3"/>
      <w:r>
        <w:rPr>
          <w:rFonts w:ascii="宋体" w:hAnsi="宋体" w:cs="??_GB2312"/>
          <w:color w:val="auto"/>
          <w:sz w:val="22"/>
          <w:lang w:val="zh-CN"/>
        </w:rPr>
        <w:t>2</w:t>
      </w:r>
      <w:r>
        <w:rPr>
          <w:rFonts w:hint="eastAsia" w:ascii="宋体" w:hAnsi="宋体" w:cs="??_GB2312"/>
          <w:color w:val="auto"/>
          <w:sz w:val="22"/>
          <w:lang w:val="zh-CN"/>
        </w:rPr>
        <w:t>.竞争性磋商文件的澄清</w:t>
      </w:r>
      <w:bookmarkEnd w:id="11"/>
    </w:p>
    <w:p>
      <w:pPr>
        <w:autoSpaceDE w:val="0"/>
        <w:autoSpaceDN w:val="0"/>
        <w:adjustRightInd w:val="0"/>
        <w:spacing w:line="400" w:lineRule="atLeast"/>
        <w:ind w:firstLine="446" w:firstLineChars="200"/>
        <w:rPr>
          <w:rFonts w:ascii="宋体" w:cs="??_GB2312"/>
          <w:color w:val="auto"/>
          <w:sz w:val="22"/>
          <w:lang w:val="zh-CN"/>
        </w:rPr>
      </w:pPr>
      <w:r>
        <w:rPr>
          <w:rFonts w:hint="eastAsia" w:ascii="宋体" w:hAnsi="宋体" w:cs="??_GB2312"/>
          <w:color w:val="auto"/>
          <w:sz w:val="22"/>
          <w:lang w:val="zh-CN"/>
        </w:rPr>
        <w:t>供应商对竞争性磋商文件如有疑点要求澄清，或认为有必要与采购人进行技术交流，可用书面形式（包括信函、传真，下同）通知采购机构，但通知应在竞争性磋商文件规定的质疑期前使采购人或其代理机构收到，采购人或其代理机构将用书面形式予以答复。如有必要，可将不说明来源的答复发给各有关供应商或并将此答复通知放至相关网站公示。逾期的质疑不予接受。</w:t>
      </w:r>
    </w:p>
    <w:p>
      <w:pPr>
        <w:autoSpaceDE w:val="0"/>
        <w:autoSpaceDN w:val="0"/>
        <w:adjustRightInd w:val="0"/>
        <w:spacing w:line="400" w:lineRule="atLeast"/>
        <w:ind w:firstLine="446" w:firstLineChars="200"/>
        <w:rPr>
          <w:rFonts w:ascii="宋体" w:cs="??_GB2312"/>
          <w:color w:val="auto"/>
          <w:sz w:val="22"/>
          <w:lang w:val="zh-CN"/>
        </w:rPr>
      </w:pPr>
      <w:bookmarkStart w:id="12" w:name="_Toc6226_WPSOffice_Level3"/>
      <w:r>
        <w:rPr>
          <w:rFonts w:ascii="宋体" w:hAnsi="宋体" w:cs="??_GB2312"/>
          <w:color w:val="auto"/>
          <w:sz w:val="22"/>
          <w:lang w:val="zh-CN"/>
        </w:rPr>
        <w:t>3</w:t>
      </w:r>
      <w:r>
        <w:rPr>
          <w:rFonts w:hint="eastAsia" w:ascii="宋体" w:hAnsi="宋体" w:cs="??_GB2312"/>
          <w:color w:val="auto"/>
          <w:sz w:val="22"/>
          <w:lang w:val="zh-CN"/>
        </w:rPr>
        <w:t>.竞争性磋商文件的修改</w:t>
      </w:r>
      <w:bookmarkEnd w:id="12"/>
    </w:p>
    <w:p>
      <w:pPr>
        <w:autoSpaceDE w:val="0"/>
        <w:autoSpaceDN w:val="0"/>
        <w:adjustRightInd w:val="0"/>
        <w:spacing w:line="400" w:lineRule="atLeast"/>
        <w:ind w:firstLine="446" w:firstLineChars="200"/>
        <w:rPr>
          <w:rFonts w:ascii="宋体" w:cs="??_GB2312"/>
          <w:color w:val="auto"/>
          <w:sz w:val="22"/>
          <w:lang w:val="zh-CN"/>
        </w:rPr>
      </w:pPr>
      <w:r>
        <w:rPr>
          <w:rFonts w:ascii="宋体" w:hAnsi="宋体" w:cs="??_GB2312"/>
          <w:color w:val="auto"/>
          <w:sz w:val="22"/>
          <w:lang w:val="zh-CN"/>
        </w:rPr>
        <w:t>3.1</w:t>
      </w:r>
      <w:r>
        <w:rPr>
          <w:rFonts w:hint="eastAsia" w:ascii="宋体" w:hAnsi="宋体" w:cs="??_GB2312"/>
          <w:color w:val="auto"/>
          <w:sz w:val="22"/>
        </w:rPr>
        <w:t xml:space="preserve"> </w:t>
      </w:r>
      <w:r>
        <w:rPr>
          <w:rFonts w:hint="eastAsia" w:ascii="宋体" w:hAnsi="宋体" w:cs="??_GB2312"/>
          <w:color w:val="auto"/>
          <w:sz w:val="22"/>
          <w:lang w:val="zh-CN"/>
        </w:rPr>
        <w:t>在投标截止时间前，采购人或采购机构有权修改竞争性磋商文件，并以书面形式通知供应商。补充文件作为竞争性磋商文件的补充和组成部分，对所有供应商均有约束力。</w:t>
      </w:r>
    </w:p>
    <w:p>
      <w:pPr>
        <w:autoSpaceDE w:val="0"/>
        <w:autoSpaceDN w:val="0"/>
        <w:adjustRightInd w:val="0"/>
        <w:spacing w:line="400" w:lineRule="atLeast"/>
        <w:ind w:firstLine="446" w:firstLineChars="200"/>
        <w:rPr>
          <w:rFonts w:ascii="宋体" w:cs="??_GB2312"/>
          <w:b/>
          <w:color w:val="auto"/>
          <w:sz w:val="22"/>
          <w:lang w:val="zh-CN"/>
        </w:rPr>
      </w:pPr>
      <w:r>
        <w:rPr>
          <w:rFonts w:ascii="宋体" w:hAnsi="宋体" w:cs="??_GB2312"/>
          <w:color w:val="auto"/>
          <w:sz w:val="22"/>
          <w:lang w:val="zh-CN"/>
        </w:rPr>
        <w:t>3.2</w:t>
      </w:r>
      <w:r>
        <w:rPr>
          <w:rFonts w:hint="eastAsia" w:ascii="宋体" w:hAnsi="宋体" w:cs="??_GB2312"/>
          <w:color w:val="auto"/>
          <w:sz w:val="22"/>
        </w:rPr>
        <w:t xml:space="preserve"> </w:t>
      </w:r>
      <w:r>
        <w:rPr>
          <w:rFonts w:hint="eastAsia" w:ascii="宋体" w:hAnsi="宋体" w:cs="??_GB2312"/>
          <w:color w:val="auto"/>
          <w:sz w:val="22"/>
          <w:lang w:val="zh-CN"/>
        </w:rPr>
        <w:t>为使供应商有足够的时间按竞争性磋商文件要求修正响应文件，采购人按相关规定推迟投标截止时间和开标时间，并将此变更通知放至相关网站公示。</w:t>
      </w:r>
    </w:p>
    <w:p>
      <w:pPr>
        <w:autoSpaceDE w:val="0"/>
        <w:autoSpaceDN w:val="0"/>
        <w:adjustRightInd w:val="0"/>
        <w:spacing w:line="400" w:lineRule="atLeast"/>
        <w:rPr>
          <w:rFonts w:ascii="宋体" w:cs="??_GB2312"/>
          <w:b/>
          <w:color w:val="auto"/>
          <w:sz w:val="22"/>
          <w:lang w:val="zh-CN"/>
        </w:rPr>
      </w:pPr>
      <w:bookmarkStart w:id="13" w:name="_Toc4378_WPSOffice_Level2"/>
      <w:r>
        <w:rPr>
          <w:rFonts w:hint="eastAsia" w:ascii="宋体" w:hAnsi="宋体" w:cs="??_GB2312"/>
          <w:b/>
          <w:color w:val="auto"/>
          <w:sz w:val="22"/>
        </w:rPr>
        <w:t>三</w:t>
      </w:r>
      <w:r>
        <w:rPr>
          <w:rFonts w:hint="eastAsia" w:ascii="宋体" w:hAnsi="宋体" w:cs="??_GB2312"/>
          <w:b/>
          <w:color w:val="auto"/>
          <w:sz w:val="22"/>
          <w:lang w:val="zh-CN"/>
        </w:rPr>
        <w:t>、响应文件</w:t>
      </w:r>
      <w:bookmarkEnd w:id="13"/>
    </w:p>
    <w:p>
      <w:pPr>
        <w:autoSpaceDE w:val="0"/>
        <w:autoSpaceDN w:val="0"/>
        <w:adjustRightInd w:val="0"/>
        <w:spacing w:line="400" w:lineRule="atLeast"/>
        <w:ind w:firstLine="446" w:firstLineChars="200"/>
        <w:rPr>
          <w:rFonts w:ascii="宋体" w:cs="??_GB2312"/>
          <w:color w:val="auto"/>
          <w:sz w:val="22"/>
          <w:lang w:val="zh-CN"/>
        </w:rPr>
      </w:pPr>
      <w:r>
        <w:rPr>
          <w:rFonts w:ascii="宋体" w:hAnsi="宋体" w:cs="??_GB2312"/>
          <w:color w:val="auto"/>
          <w:sz w:val="22"/>
          <w:lang w:val="zh-CN"/>
        </w:rPr>
        <w:t>1</w:t>
      </w:r>
      <w:r>
        <w:rPr>
          <w:rFonts w:hint="eastAsia" w:ascii="宋体" w:hAnsi="宋体" w:cs="??_GB2312"/>
          <w:color w:val="auto"/>
          <w:sz w:val="22"/>
          <w:lang w:val="zh-CN"/>
        </w:rPr>
        <w:t>.响应文件</w:t>
      </w:r>
    </w:p>
    <w:p>
      <w:pPr>
        <w:autoSpaceDE w:val="0"/>
        <w:autoSpaceDN w:val="0"/>
        <w:adjustRightInd w:val="0"/>
        <w:spacing w:line="400" w:lineRule="atLeast"/>
        <w:ind w:firstLine="446" w:firstLineChars="200"/>
        <w:textAlignment w:val="bottom"/>
        <w:rPr>
          <w:rFonts w:ascii="宋体" w:cs="Arial"/>
          <w:color w:val="auto"/>
          <w:sz w:val="22"/>
        </w:rPr>
      </w:pPr>
      <w:r>
        <w:rPr>
          <w:rFonts w:ascii="宋体" w:hAnsi="宋体" w:cs="??_GB2312"/>
          <w:color w:val="auto"/>
          <w:sz w:val="22"/>
          <w:lang w:val="zh-CN"/>
        </w:rPr>
        <w:t>1.1</w:t>
      </w:r>
      <w:r>
        <w:rPr>
          <w:rFonts w:hint="eastAsia" w:ascii="宋体" w:hAnsi="宋体" w:cs="??_GB2312"/>
          <w:color w:val="auto"/>
          <w:sz w:val="22"/>
        </w:rPr>
        <w:t xml:space="preserve"> </w:t>
      </w:r>
      <w:r>
        <w:rPr>
          <w:rFonts w:hint="eastAsia" w:ascii="宋体" w:hAnsi="宋体" w:cs="Arial"/>
          <w:color w:val="auto"/>
          <w:sz w:val="22"/>
        </w:rPr>
        <w:t>供应商应仔细阅读竞争性磋商文件中的所有内容，按照竞争性磋商文件要求，详细编制响应文件。并对竞争性磋商文件的要求做出实质上响应。实质上响应的报价应该是与竞争性磋商文件要求没有重大偏离的响应文件。未实质上响应的响应文件将被拒绝，但允许供应商在基本满足采购要求的前提下出现的微小差异。</w:t>
      </w:r>
    </w:p>
    <w:p>
      <w:pPr>
        <w:autoSpaceDE w:val="0"/>
        <w:autoSpaceDN w:val="0"/>
        <w:adjustRightInd w:val="0"/>
        <w:spacing w:line="400" w:lineRule="atLeast"/>
        <w:ind w:firstLine="446" w:firstLineChars="200"/>
        <w:textAlignment w:val="bottom"/>
        <w:rPr>
          <w:rFonts w:ascii="宋体" w:cs="Arial"/>
          <w:color w:val="auto"/>
          <w:sz w:val="22"/>
        </w:rPr>
      </w:pPr>
      <w:r>
        <w:rPr>
          <w:rFonts w:ascii="宋体" w:hAnsi="宋体" w:cs="??_GB2312"/>
          <w:color w:val="auto"/>
          <w:sz w:val="22"/>
          <w:lang w:val="zh-CN"/>
        </w:rPr>
        <w:t>1.2</w:t>
      </w:r>
      <w:r>
        <w:rPr>
          <w:rFonts w:hint="eastAsia" w:ascii="宋体" w:hAnsi="宋体" w:cs="??_GB2312"/>
          <w:color w:val="auto"/>
          <w:sz w:val="22"/>
        </w:rPr>
        <w:t xml:space="preserve"> </w:t>
      </w:r>
      <w:r>
        <w:rPr>
          <w:rFonts w:hint="eastAsia" w:ascii="宋体" w:hAnsi="宋体" w:cs="Arial"/>
          <w:color w:val="auto"/>
          <w:sz w:val="22"/>
        </w:rPr>
        <w:t>供应商必须按竞争性磋商文件的要求提供相关技术参数、资料，包括采用的计量单位，并保证响应文件的正确性和真实性。响应文件全部内容应保持一致，否则可能导致不利于其投标的评定甚至被拒绝。技术和商务如有偏离均应填写偏离表。</w:t>
      </w:r>
    </w:p>
    <w:p>
      <w:pPr>
        <w:autoSpaceDE w:val="0"/>
        <w:autoSpaceDN w:val="0"/>
        <w:adjustRightInd w:val="0"/>
        <w:spacing w:line="400" w:lineRule="atLeast"/>
        <w:ind w:firstLine="446" w:firstLineChars="200"/>
        <w:rPr>
          <w:rFonts w:ascii="宋体" w:cs="??_GB2312"/>
          <w:color w:val="auto"/>
          <w:sz w:val="22"/>
          <w:lang w:val="zh-CN"/>
        </w:rPr>
      </w:pPr>
      <w:r>
        <w:rPr>
          <w:rFonts w:ascii="宋体" w:hAnsi="宋体" w:cs="??_GB2312"/>
          <w:color w:val="auto"/>
          <w:sz w:val="22"/>
          <w:lang w:val="zh-CN"/>
        </w:rPr>
        <w:t>1.3</w:t>
      </w:r>
      <w:r>
        <w:rPr>
          <w:rFonts w:hint="eastAsia" w:ascii="宋体" w:hAnsi="宋体" w:cs="??_GB2312"/>
          <w:color w:val="auto"/>
          <w:sz w:val="22"/>
        </w:rPr>
        <w:t xml:space="preserve"> </w:t>
      </w:r>
      <w:r>
        <w:rPr>
          <w:rFonts w:hint="eastAsia" w:ascii="宋体" w:hAnsi="宋体" w:cs="??_GB2312"/>
          <w:color w:val="auto"/>
          <w:sz w:val="22"/>
          <w:lang w:val="zh-CN"/>
        </w:rPr>
        <w:t>供应商应仔细阅读竞争性磋商文件中的所有内容，按照竞争性磋商文件要求，详细编制响应文件，所有文件资料必须是针对本次投标。不按竞争性磋商文件的要求提供的响应文件可能导致被拒绝。</w:t>
      </w:r>
    </w:p>
    <w:p>
      <w:pPr>
        <w:autoSpaceDE w:val="0"/>
        <w:autoSpaceDN w:val="0"/>
        <w:adjustRightInd w:val="0"/>
        <w:spacing w:line="400" w:lineRule="atLeast"/>
        <w:ind w:firstLine="446" w:firstLineChars="200"/>
        <w:rPr>
          <w:rFonts w:ascii="宋体" w:cs="??_GB2312"/>
          <w:b/>
          <w:color w:val="auto"/>
          <w:sz w:val="22"/>
          <w:lang w:val="zh-CN"/>
        </w:rPr>
      </w:pPr>
      <w:r>
        <w:rPr>
          <w:rFonts w:ascii="宋体" w:hAnsi="宋体" w:cs="??_GB2312"/>
          <w:color w:val="auto"/>
          <w:sz w:val="22"/>
          <w:lang w:val="zh-CN"/>
        </w:rPr>
        <w:t>2</w:t>
      </w:r>
      <w:r>
        <w:rPr>
          <w:rFonts w:hint="eastAsia" w:ascii="宋体" w:hAnsi="宋体" w:cs="??_GB2312"/>
          <w:color w:val="auto"/>
          <w:sz w:val="22"/>
          <w:lang w:val="zh-CN"/>
        </w:rPr>
        <w:t>.响应文件的组成</w:t>
      </w:r>
    </w:p>
    <w:p>
      <w:pPr>
        <w:autoSpaceDE w:val="0"/>
        <w:autoSpaceDN w:val="0"/>
        <w:adjustRightInd w:val="0"/>
        <w:spacing w:line="400" w:lineRule="exact"/>
        <w:ind w:firstLine="446" w:firstLineChars="200"/>
        <w:rPr>
          <w:rFonts w:ascii="宋体" w:cs="??_GB2312"/>
          <w:b/>
          <w:color w:val="auto"/>
          <w:sz w:val="22"/>
          <w:lang w:val="zh-CN"/>
        </w:rPr>
      </w:pPr>
      <w:r>
        <w:rPr>
          <w:rFonts w:hint="eastAsia" w:ascii="宋体" w:hAnsi="宋体" w:cs="Arial"/>
          <w:b/>
          <w:color w:val="auto"/>
          <w:sz w:val="22"/>
          <w:u w:val="single"/>
          <w:lang w:eastAsia="zh-CN"/>
        </w:rPr>
        <w:t>▲</w:t>
      </w:r>
      <w:r>
        <w:rPr>
          <w:rFonts w:hint="eastAsia" w:ascii="宋体" w:hAnsi="宋体" w:cs="Arial"/>
          <w:b/>
          <w:bCs/>
          <w:color w:val="auto"/>
          <w:sz w:val="22"/>
          <w:u w:val="single"/>
        </w:rPr>
        <w:t>响应文件由商务报价部分和技术资信部分二部分组成，可以分开装订或合并装订成册，密封包装递交，否则报价将被拒绝。</w:t>
      </w:r>
    </w:p>
    <w:tbl>
      <w:tblPr>
        <w:tblStyle w:val="20"/>
        <w:tblW w:w="9520"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84" w:type="dxa"/>
          </w:tcPr>
          <w:p>
            <w:pPr>
              <w:autoSpaceDE w:val="0"/>
              <w:autoSpaceDN w:val="0"/>
              <w:adjustRightInd w:val="0"/>
              <w:snapToGrid w:val="0"/>
              <w:spacing w:line="430" w:lineRule="atLeast"/>
              <w:rPr>
                <w:rFonts w:ascii="宋体" w:hAnsi="宋体"/>
                <w:color w:val="auto"/>
                <w:sz w:val="22"/>
                <w:lang w:val="zh-CN"/>
              </w:rPr>
            </w:pPr>
            <w:bookmarkStart w:id="14" w:name="_Toc132122410"/>
            <w:bookmarkStart w:id="15" w:name="_Toc132122113"/>
            <w:r>
              <w:rPr>
                <w:rFonts w:hint="eastAsia" w:ascii="宋体" w:hAnsi="宋体"/>
                <w:color w:val="auto"/>
                <w:sz w:val="22"/>
                <w:lang w:val="zh-CN"/>
              </w:rPr>
              <w:t>序号</w:t>
            </w:r>
          </w:p>
        </w:tc>
        <w:tc>
          <w:tcPr>
            <w:tcW w:w="8736" w:type="dxa"/>
          </w:tcPr>
          <w:p>
            <w:pPr>
              <w:autoSpaceDE w:val="0"/>
              <w:autoSpaceDN w:val="0"/>
              <w:adjustRightInd w:val="0"/>
              <w:snapToGrid w:val="0"/>
              <w:spacing w:line="430" w:lineRule="atLeast"/>
              <w:rPr>
                <w:rFonts w:ascii="宋体" w:hAnsi="宋体"/>
                <w:color w:val="auto"/>
                <w:sz w:val="22"/>
                <w:lang w:val="zh-CN"/>
              </w:rPr>
            </w:pPr>
            <w:r>
              <w:rPr>
                <w:rFonts w:hint="eastAsia" w:ascii="宋体" w:hAnsi="宋体"/>
                <w:color w:val="auto"/>
                <w:sz w:val="22"/>
                <w:lang w:val="zh-CN"/>
              </w:rPr>
              <w:t>内容（▲序号1项供应商必须提供，否则不能通过符合性审查的，责任自负）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tcPr>
          <w:p>
            <w:pPr>
              <w:numPr>
                <w:ilvl w:val="0"/>
                <w:numId w:val="7"/>
              </w:numPr>
              <w:autoSpaceDE w:val="0"/>
              <w:autoSpaceDN w:val="0"/>
              <w:adjustRightInd w:val="0"/>
              <w:snapToGrid w:val="0"/>
              <w:spacing w:line="430" w:lineRule="atLeast"/>
              <w:rPr>
                <w:rFonts w:ascii="宋体" w:hAnsi="宋体"/>
                <w:color w:val="auto"/>
                <w:sz w:val="22"/>
                <w:lang w:val="zh-CN"/>
              </w:rPr>
            </w:pPr>
          </w:p>
        </w:tc>
        <w:tc>
          <w:tcPr>
            <w:tcW w:w="8736" w:type="dxa"/>
          </w:tcPr>
          <w:p>
            <w:pPr>
              <w:autoSpaceDE w:val="0"/>
              <w:autoSpaceDN w:val="0"/>
              <w:adjustRightInd w:val="0"/>
              <w:spacing w:line="430" w:lineRule="atLeast"/>
              <w:textAlignment w:val="bottom"/>
              <w:rPr>
                <w:rFonts w:ascii="宋体" w:hAnsi="宋体"/>
                <w:color w:val="auto"/>
                <w:sz w:val="22"/>
              </w:rPr>
            </w:pPr>
            <w:r>
              <w:rPr>
                <w:rFonts w:hint="eastAsia" w:ascii="宋体" w:hAnsi="宋体"/>
                <w:color w:val="auto"/>
                <w:sz w:val="22"/>
              </w:rPr>
              <w:t>报价一览表（附件一）</w:t>
            </w:r>
          </w:p>
        </w:tc>
      </w:tr>
    </w:tbl>
    <w:p>
      <w:pPr>
        <w:autoSpaceDE w:val="0"/>
        <w:autoSpaceDN w:val="0"/>
        <w:adjustRightInd w:val="0"/>
        <w:snapToGrid w:val="0"/>
        <w:spacing w:line="430" w:lineRule="atLeast"/>
        <w:ind w:firstLine="446" w:firstLineChars="200"/>
        <w:textAlignment w:val="bottom"/>
        <w:rPr>
          <w:rFonts w:ascii="宋体" w:hAnsi="宋体"/>
          <w:color w:val="auto"/>
          <w:sz w:val="22"/>
        </w:rPr>
      </w:pPr>
      <w:r>
        <w:rPr>
          <w:rFonts w:hint="eastAsia" w:ascii="宋体" w:hAnsi="宋体"/>
          <w:color w:val="auto"/>
          <w:sz w:val="22"/>
        </w:rPr>
        <w:t>2.2 技术资信部分组成</w:t>
      </w:r>
    </w:p>
    <w:tbl>
      <w:tblPr>
        <w:tblStyle w:val="20"/>
        <w:tblW w:w="9520"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autoSpaceDE w:val="0"/>
              <w:autoSpaceDN w:val="0"/>
              <w:adjustRightInd w:val="0"/>
              <w:snapToGrid w:val="0"/>
              <w:spacing w:line="430" w:lineRule="atLeast"/>
              <w:rPr>
                <w:rFonts w:ascii="宋体" w:hAnsi="宋体"/>
                <w:color w:val="auto"/>
                <w:sz w:val="22"/>
                <w:lang w:val="zh-CN"/>
              </w:rPr>
            </w:pPr>
            <w:r>
              <w:rPr>
                <w:rFonts w:hint="eastAsia" w:ascii="宋体" w:hAnsi="宋体"/>
                <w:color w:val="auto"/>
                <w:sz w:val="22"/>
                <w:lang w:val="zh-CN"/>
              </w:rPr>
              <w:t>序号</w:t>
            </w:r>
          </w:p>
        </w:tc>
        <w:tc>
          <w:tcPr>
            <w:tcW w:w="8747" w:type="dxa"/>
          </w:tcPr>
          <w:p>
            <w:pPr>
              <w:autoSpaceDE w:val="0"/>
              <w:autoSpaceDN w:val="0"/>
              <w:adjustRightInd w:val="0"/>
              <w:snapToGrid w:val="0"/>
              <w:spacing w:line="430" w:lineRule="atLeast"/>
              <w:rPr>
                <w:rFonts w:ascii="宋体" w:hAnsi="宋体"/>
                <w:color w:val="auto"/>
                <w:sz w:val="22"/>
                <w:lang w:val="zh-CN"/>
              </w:rPr>
            </w:pPr>
            <w:r>
              <w:rPr>
                <w:rFonts w:hint="eastAsia" w:ascii="宋体" w:hAnsi="宋体"/>
                <w:color w:val="auto"/>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0" w:type="dxa"/>
            <w:gridSpan w:val="2"/>
          </w:tcPr>
          <w:p>
            <w:pPr>
              <w:autoSpaceDE w:val="0"/>
              <w:autoSpaceDN w:val="0"/>
              <w:adjustRightInd w:val="0"/>
              <w:snapToGrid w:val="0"/>
              <w:spacing w:line="430" w:lineRule="atLeast"/>
              <w:rPr>
                <w:rFonts w:ascii="宋体" w:hAnsi="宋体"/>
                <w:color w:val="auto"/>
                <w:sz w:val="22"/>
                <w:lang w:val="zh-CN"/>
              </w:rPr>
            </w:pPr>
            <w:r>
              <w:rPr>
                <w:rFonts w:hint="eastAsia" w:ascii="宋体" w:hAnsi="宋体"/>
                <w:color w:val="auto"/>
                <w:sz w:val="22"/>
                <w:lang w:val="zh-CN"/>
              </w:rPr>
              <w:t>资信部分（▲序号1-</w:t>
            </w:r>
            <w:r>
              <w:rPr>
                <w:rFonts w:hint="eastAsia" w:ascii="宋体" w:hAnsi="宋体"/>
                <w:color w:val="auto"/>
                <w:sz w:val="22"/>
              </w:rPr>
              <w:t>7</w:t>
            </w:r>
            <w:r>
              <w:rPr>
                <w:rFonts w:hint="eastAsia" w:ascii="宋体" w:hAnsi="宋体"/>
                <w:color w:val="auto"/>
                <w:sz w:val="22"/>
                <w:lang w:val="zh-CN"/>
              </w:rPr>
              <w:t>项供应商必须提供，否则不能通过资格性审查的，责任自负）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tcPr>
          <w:p>
            <w:pPr>
              <w:autoSpaceDE w:val="0"/>
              <w:autoSpaceDN w:val="0"/>
              <w:adjustRightInd w:val="0"/>
              <w:snapToGrid w:val="0"/>
              <w:spacing w:line="430" w:lineRule="atLeast"/>
              <w:rPr>
                <w:rFonts w:ascii="宋体" w:hAnsi="宋体"/>
                <w:color w:val="auto"/>
                <w:sz w:val="22"/>
                <w:lang w:val="zh-CN"/>
              </w:rPr>
            </w:pPr>
            <w:r>
              <w:rPr>
                <w:rFonts w:hint="eastAsia" w:ascii="宋体" w:hAnsi="宋体"/>
                <w:color w:val="auto"/>
                <w:sz w:val="22"/>
              </w:rPr>
              <w:t>报价函（附件</w:t>
            </w:r>
            <w:r>
              <w:rPr>
                <w:rFonts w:hint="eastAsia" w:ascii="宋体" w:hAnsi="宋体"/>
                <w:color w:val="auto"/>
                <w:sz w:val="22"/>
                <w:lang w:val="en-US" w:eastAsia="zh-CN"/>
              </w:rPr>
              <w:t>二</w:t>
            </w:r>
            <w:r>
              <w:rPr>
                <w:rFonts w:hint="eastAsia" w:ascii="宋体" w:hAnsi="宋体"/>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tcPr>
          <w:p>
            <w:pPr>
              <w:autoSpaceDE w:val="0"/>
              <w:autoSpaceDN w:val="0"/>
              <w:adjustRightInd w:val="0"/>
              <w:snapToGrid w:val="0"/>
              <w:spacing w:line="400" w:lineRule="atLeast"/>
              <w:rPr>
                <w:rFonts w:ascii="宋体" w:hAnsi="宋体"/>
                <w:color w:val="auto"/>
                <w:sz w:val="22"/>
              </w:rPr>
            </w:pPr>
            <w:r>
              <w:rPr>
                <w:rFonts w:hint="eastAsia" w:ascii="宋体"/>
                <w:color w:val="auto"/>
                <w:sz w:val="22"/>
              </w:rPr>
              <w:t>供应商法定代表人授权书（附件</w:t>
            </w:r>
            <w:r>
              <w:rPr>
                <w:rFonts w:hint="eastAsia" w:ascii="宋体"/>
                <w:color w:val="auto"/>
                <w:sz w:val="22"/>
                <w:lang w:val="en-US" w:eastAsia="zh-CN"/>
              </w:rPr>
              <w:t>三</w:t>
            </w:r>
            <w:r>
              <w:rPr>
                <w:rFonts w:hint="eastAsia" w:ascii="宋体"/>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tcPr>
          <w:p>
            <w:pPr>
              <w:autoSpaceDE w:val="0"/>
              <w:autoSpaceDN w:val="0"/>
              <w:adjustRightInd w:val="0"/>
              <w:snapToGrid w:val="0"/>
              <w:spacing w:line="400" w:lineRule="atLeast"/>
              <w:rPr>
                <w:rFonts w:ascii="宋体" w:hAnsi="宋体"/>
                <w:color w:val="auto"/>
                <w:sz w:val="22"/>
              </w:rPr>
            </w:pPr>
            <w:r>
              <w:rPr>
                <w:rFonts w:hint="eastAsia" w:ascii="宋体"/>
                <w:color w:val="auto"/>
                <w:sz w:val="22"/>
              </w:rPr>
              <w:t>供应商参与政府采购活动投标资格声明（附件</w:t>
            </w:r>
            <w:r>
              <w:rPr>
                <w:rFonts w:hint="eastAsia" w:ascii="宋体"/>
                <w:color w:val="auto"/>
                <w:sz w:val="22"/>
                <w:lang w:val="en-US" w:eastAsia="zh-CN"/>
              </w:rPr>
              <w:t>四</w:t>
            </w:r>
            <w:r>
              <w:rPr>
                <w:rFonts w:hint="eastAsia" w:ascii="宋体"/>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tcPr>
          <w:p>
            <w:pPr>
              <w:autoSpaceDE w:val="0"/>
              <w:autoSpaceDN w:val="0"/>
              <w:adjustRightInd w:val="0"/>
              <w:snapToGrid w:val="0"/>
              <w:spacing w:line="430" w:lineRule="atLeast"/>
              <w:rPr>
                <w:rFonts w:ascii="宋体" w:hAnsi="宋体"/>
                <w:color w:val="auto"/>
                <w:sz w:val="22"/>
              </w:rPr>
            </w:pPr>
            <w:r>
              <w:rPr>
                <w:rFonts w:hint="eastAsia" w:ascii="宋体" w:hAnsi="宋体"/>
                <w:color w:val="auto"/>
                <w:sz w:val="22"/>
              </w:rPr>
              <w:t>供应商的营业执照、税务登记证（如为多证合一仅需提供营业执照）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tcPr>
          <w:p>
            <w:pPr>
              <w:autoSpaceDE w:val="0"/>
              <w:autoSpaceDN w:val="0"/>
              <w:adjustRightInd w:val="0"/>
              <w:snapToGrid w:val="0"/>
              <w:spacing w:line="430" w:lineRule="atLeast"/>
              <w:rPr>
                <w:rFonts w:ascii="宋体" w:hAnsi="宋体"/>
                <w:color w:val="auto"/>
                <w:sz w:val="22"/>
              </w:rPr>
            </w:pPr>
            <w:r>
              <w:rPr>
                <w:rFonts w:hint="eastAsia" w:ascii="宋体" w:hAnsi="宋体"/>
                <w:color w:val="auto"/>
                <w:sz w:val="22"/>
              </w:rPr>
              <w:t>供应商财务报表、依法缴纳税收的证明材料、依法缴纳社保的证明材料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tcPr>
          <w:p>
            <w:pPr>
              <w:autoSpaceDE w:val="0"/>
              <w:autoSpaceDN w:val="0"/>
              <w:adjustRightInd w:val="0"/>
              <w:spacing w:line="260" w:lineRule="exact"/>
              <w:jc w:val="left"/>
              <w:textAlignment w:val="bottom"/>
              <w:rPr>
                <w:rFonts w:ascii="宋体" w:hAnsi="宋体"/>
                <w:color w:val="auto"/>
                <w:sz w:val="22"/>
              </w:rPr>
            </w:pPr>
            <w:r>
              <w:rPr>
                <w:rFonts w:hint="eastAsia" w:ascii="宋体" w:hAnsi="宋体" w:cs="Arial"/>
                <w:color w:val="auto"/>
                <w:sz w:val="22"/>
              </w:rPr>
              <w:t>供应商“信用中国”(</w:t>
            </w:r>
            <w:r>
              <w:rPr>
                <w:color w:val="auto"/>
              </w:rPr>
              <w:fldChar w:fldCharType="begin"/>
            </w:r>
            <w:r>
              <w:rPr>
                <w:color w:val="auto"/>
              </w:rPr>
              <w:instrText xml:space="preserve"> HYPERLINK "http://www.creditchina.gov.cn" </w:instrText>
            </w:r>
            <w:r>
              <w:rPr>
                <w:color w:val="auto"/>
              </w:rPr>
              <w:fldChar w:fldCharType="separate"/>
            </w:r>
            <w:r>
              <w:rPr>
                <w:rFonts w:hint="eastAsia" w:ascii="宋体" w:hAnsi="宋体" w:cs="Arial"/>
                <w:color w:val="auto"/>
                <w:sz w:val="22"/>
              </w:rPr>
              <w:t>www.creditchina.gov.cn</w:t>
            </w:r>
            <w:r>
              <w:rPr>
                <w:rFonts w:hint="eastAsia" w:ascii="宋体" w:hAnsi="宋体" w:cs="Arial"/>
                <w:color w:val="auto"/>
                <w:sz w:val="22"/>
              </w:rPr>
              <w:fldChar w:fldCharType="end"/>
            </w:r>
            <w:r>
              <w:rPr>
                <w:rFonts w:hint="eastAsia" w:ascii="宋体" w:hAnsi="宋体" w:cs="Arial"/>
                <w:color w:val="auto"/>
                <w:sz w:val="22"/>
              </w:rPr>
              <w:t>)；“中国政府采购网”（http://www.ccgp.gov.cn/）信用记录网页截图（招标公告发布之日至投标截止时间前均可）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tcPr>
          <w:p>
            <w:pPr>
              <w:autoSpaceDE w:val="0"/>
              <w:autoSpaceDN w:val="0"/>
              <w:adjustRightInd w:val="0"/>
              <w:snapToGrid w:val="0"/>
              <w:spacing w:line="430" w:lineRule="atLeast"/>
              <w:rPr>
                <w:rFonts w:ascii="宋体" w:hAnsi="宋体"/>
                <w:color w:val="auto"/>
                <w:sz w:val="22"/>
              </w:rPr>
            </w:pPr>
            <w:r>
              <w:rPr>
                <w:rFonts w:hint="eastAsia" w:ascii="宋体" w:hAnsi="宋体"/>
                <w:color w:val="auto"/>
                <w:sz w:val="22"/>
              </w:rPr>
              <w:t>法定代表人诚信投标承诺书（附件</w:t>
            </w:r>
            <w:r>
              <w:rPr>
                <w:rFonts w:hint="eastAsia" w:ascii="宋体" w:hAnsi="宋体"/>
                <w:color w:val="auto"/>
                <w:sz w:val="22"/>
                <w:lang w:val="en-US" w:eastAsia="zh-CN"/>
              </w:rPr>
              <w:t>五</w:t>
            </w:r>
            <w:r>
              <w:rPr>
                <w:rFonts w:hint="eastAsia" w:ascii="宋体" w:hAnsi="宋体"/>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vAlign w:val="center"/>
          </w:tcPr>
          <w:p>
            <w:pPr>
              <w:autoSpaceDE w:val="0"/>
              <w:autoSpaceDN w:val="0"/>
              <w:adjustRightInd w:val="0"/>
              <w:snapToGrid w:val="0"/>
              <w:spacing w:line="430" w:lineRule="atLeast"/>
              <w:jc w:val="left"/>
              <w:rPr>
                <w:rFonts w:ascii="宋体" w:hAnsi="宋体"/>
                <w:color w:val="auto"/>
                <w:sz w:val="22"/>
              </w:rPr>
            </w:pPr>
            <w:r>
              <w:rPr>
                <w:rFonts w:hint="eastAsia" w:ascii="宋体" w:hAnsi="宋体"/>
                <w:color w:val="auto"/>
                <w:sz w:val="22"/>
              </w:rPr>
              <w:t>供应商质量体系认证证书、供应商环境体系认证证书、供应商职业健康体系认证证书（（如有则提供）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vAlign w:val="center"/>
          </w:tcPr>
          <w:p>
            <w:pPr>
              <w:autoSpaceDE w:val="0"/>
              <w:autoSpaceDN w:val="0"/>
              <w:adjustRightInd w:val="0"/>
              <w:snapToGrid w:val="0"/>
              <w:spacing w:line="430" w:lineRule="atLeast"/>
              <w:jc w:val="left"/>
              <w:rPr>
                <w:rFonts w:ascii="宋体" w:hAnsi="宋体"/>
                <w:color w:val="auto"/>
                <w:sz w:val="22"/>
              </w:rPr>
            </w:pPr>
            <w:r>
              <w:rPr>
                <w:rFonts w:hint="eastAsia" w:ascii="宋体" w:hAnsi="宋体"/>
                <w:color w:val="auto"/>
                <w:sz w:val="22"/>
              </w:rPr>
              <w:t>供应商资信等级证明等（如有则提供）；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vAlign w:val="center"/>
          </w:tcPr>
          <w:p>
            <w:pPr>
              <w:autoSpaceDE w:val="0"/>
              <w:autoSpaceDN w:val="0"/>
              <w:adjustRightInd w:val="0"/>
              <w:snapToGrid w:val="0"/>
              <w:spacing w:line="430" w:lineRule="atLeast"/>
              <w:jc w:val="left"/>
              <w:rPr>
                <w:rFonts w:ascii="宋体" w:hAnsi="宋体"/>
                <w:color w:val="auto"/>
                <w:sz w:val="22"/>
              </w:rPr>
            </w:pPr>
            <w:r>
              <w:rPr>
                <w:rFonts w:hint="eastAsia" w:ascii="宋体" w:hAnsi="宋体"/>
                <w:color w:val="auto"/>
                <w:sz w:val="22"/>
              </w:rPr>
              <w:t>供应商曾经获得的政府部门或行业协会颁发的荣誉证书（如有则提供）；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vAlign w:val="center"/>
          </w:tcPr>
          <w:p>
            <w:pPr>
              <w:autoSpaceDE w:val="0"/>
              <w:autoSpaceDN w:val="0"/>
              <w:adjustRightInd w:val="0"/>
              <w:snapToGrid w:val="0"/>
              <w:spacing w:line="430" w:lineRule="atLeast"/>
              <w:jc w:val="left"/>
              <w:rPr>
                <w:rFonts w:ascii="宋体" w:hAnsi="宋体"/>
                <w:color w:val="auto"/>
                <w:sz w:val="22"/>
              </w:rPr>
            </w:pPr>
            <w:r>
              <w:rPr>
                <w:rFonts w:hint="eastAsia" w:ascii="宋体" w:hAnsi="宋体"/>
                <w:color w:val="auto"/>
                <w:sz w:val="22"/>
              </w:rPr>
              <w:t>供应商同类项目业绩（附件</w:t>
            </w:r>
            <w:r>
              <w:rPr>
                <w:rFonts w:hint="eastAsia" w:ascii="宋体" w:hAnsi="宋体"/>
                <w:color w:val="auto"/>
                <w:sz w:val="22"/>
                <w:lang w:val="en-US" w:eastAsia="zh-CN"/>
              </w:rPr>
              <w:t>六</w:t>
            </w:r>
            <w:r>
              <w:rPr>
                <w:rFonts w:hint="eastAsia" w:ascii="宋体" w:hAnsi="宋体"/>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vAlign w:val="center"/>
          </w:tcPr>
          <w:p>
            <w:pPr>
              <w:autoSpaceDE w:val="0"/>
              <w:autoSpaceDN w:val="0"/>
              <w:adjustRightInd w:val="0"/>
              <w:snapToGrid w:val="0"/>
              <w:spacing w:line="430" w:lineRule="atLeast"/>
              <w:jc w:val="left"/>
              <w:rPr>
                <w:rFonts w:ascii="宋体" w:hAnsi="宋体"/>
                <w:color w:val="auto"/>
                <w:sz w:val="22"/>
              </w:rPr>
            </w:pPr>
            <w:r>
              <w:rPr>
                <w:rFonts w:hint="eastAsia" w:ascii="宋体" w:hAnsi="宋体"/>
                <w:color w:val="auto"/>
                <w:sz w:val="22"/>
              </w:rPr>
              <w:t>供应商具有的其它相关资质证书（如有则提供）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tcPr>
          <w:p>
            <w:pPr>
              <w:autoSpaceDE w:val="0"/>
              <w:autoSpaceDN w:val="0"/>
              <w:adjustRightInd w:val="0"/>
              <w:snapToGrid w:val="0"/>
              <w:spacing w:line="430" w:lineRule="atLeast"/>
              <w:rPr>
                <w:rFonts w:ascii="宋体" w:hAnsi="宋体"/>
                <w:color w:val="auto"/>
                <w:sz w:val="22"/>
              </w:rPr>
            </w:pPr>
            <w:r>
              <w:rPr>
                <w:rFonts w:hint="eastAsia" w:ascii="宋体" w:hAnsi="宋体"/>
                <w:color w:val="auto"/>
                <w:sz w:val="22"/>
              </w:rPr>
              <w:t>其它供应商须说明的资料（如有则提供）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tcPr>
          <w:p>
            <w:pPr>
              <w:autoSpaceDE w:val="0"/>
              <w:autoSpaceDN w:val="0"/>
              <w:adjustRightInd w:val="0"/>
              <w:spacing w:line="260" w:lineRule="exact"/>
              <w:jc w:val="left"/>
              <w:textAlignment w:val="bottom"/>
              <w:rPr>
                <w:rFonts w:ascii="宋体" w:hAnsi="宋体" w:cs="Arial"/>
                <w:color w:val="auto"/>
                <w:sz w:val="22"/>
              </w:rPr>
            </w:pPr>
            <w:r>
              <w:rPr>
                <w:rFonts w:hint="eastAsia" w:ascii="宋体" w:hAnsi="宋体" w:cs="Arial"/>
                <w:color w:val="auto"/>
                <w:sz w:val="22"/>
              </w:rPr>
              <w:t>享受小微企业（含监狱企业、残疾人福利性单位）价格折扣须按供应商单位性质提供以下相关的证明材料：</w:t>
            </w:r>
          </w:p>
          <w:p>
            <w:pPr>
              <w:pStyle w:val="6"/>
              <w:rPr>
                <w:rFonts w:ascii="Arial" w:hAnsi="Arial"/>
                <w:bCs/>
                <w:color w:val="auto"/>
                <w:kern w:val="2"/>
                <w:sz w:val="24"/>
                <w:szCs w:val="22"/>
              </w:rPr>
            </w:pPr>
            <w:r>
              <w:rPr>
                <w:rFonts w:hint="eastAsia" w:ascii="宋体" w:hAnsi="Arial"/>
                <w:bCs/>
                <w:color w:val="auto"/>
                <w:kern w:val="2"/>
                <w:sz w:val="22"/>
                <w:szCs w:val="22"/>
              </w:rPr>
              <w:t>（1）小微企业</w:t>
            </w:r>
          </w:p>
          <w:p>
            <w:pPr>
              <w:numPr>
                <w:ilvl w:val="0"/>
                <w:numId w:val="9"/>
              </w:numPr>
              <w:autoSpaceDE w:val="0"/>
              <w:autoSpaceDN w:val="0"/>
              <w:adjustRightInd w:val="0"/>
              <w:snapToGrid w:val="0"/>
              <w:spacing w:line="260" w:lineRule="atLeast"/>
              <w:rPr>
                <w:rFonts w:ascii="宋体"/>
                <w:color w:val="auto"/>
                <w:sz w:val="22"/>
              </w:rPr>
            </w:pPr>
            <w:r>
              <w:rPr>
                <w:rFonts w:hint="eastAsia" w:ascii="宋体"/>
                <w:color w:val="auto"/>
                <w:sz w:val="22"/>
              </w:rPr>
              <w:t>通过浙江政府采购网申请注册加入政府采购供应商库（不包括公示期内，提供浙江省政府采购网页面截图或其它入库证明材料，加盖供应商公章）</w:t>
            </w:r>
          </w:p>
          <w:p>
            <w:pPr>
              <w:numPr>
                <w:ilvl w:val="0"/>
                <w:numId w:val="9"/>
              </w:numPr>
              <w:autoSpaceDE w:val="0"/>
              <w:autoSpaceDN w:val="0"/>
              <w:adjustRightInd w:val="0"/>
              <w:snapToGrid w:val="0"/>
              <w:spacing w:line="260" w:lineRule="atLeast"/>
              <w:rPr>
                <w:rFonts w:ascii="宋体"/>
                <w:color w:val="auto"/>
                <w:sz w:val="22"/>
              </w:rPr>
            </w:pPr>
            <w:r>
              <w:rPr>
                <w:rFonts w:hint="eastAsia" w:ascii="宋体"/>
                <w:color w:val="auto"/>
                <w:sz w:val="22"/>
              </w:rPr>
              <w:t>《中小企业声明函》（原件，加盖供应商公章，格式见竞争性磋商文件第四部分附件1）</w:t>
            </w:r>
          </w:p>
          <w:p>
            <w:pPr>
              <w:numPr>
                <w:ilvl w:val="0"/>
                <w:numId w:val="9"/>
              </w:numPr>
              <w:autoSpaceDE w:val="0"/>
              <w:autoSpaceDN w:val="0"/>
              <w:adjustRightInd w:val="0"/>
              <w:snapToGrid w:val="0"/>
              <w:spacing w:line="260" w:lineRule="atLeast"/>
              <w:rPr>
                <w:rFonts w:ascii="宋体"/>
                <w:color w:val="auto"/>
                <w:sz w:val="22"/>
              </w:rPr>
            </w:pPr>
            <w:r>
              <w:rPr>
                <w:rFonts w:hint="eastAsia" w:ascii="宋体"/>
                <w:color w:val="auto"/>
                <w:sz w:val="22"/>
              </w:rPr>
              <w:t>“国家企业信用信息公示系统---小微企业名录”页面查询结果（查询时间应为本项目采购公告发布时间之后）（页面打印加盖供应商公章；格式见竞争性磋商文件第四部分附件2）不在小微企业名录内的，不享受价格折扣。</w:t>
            </w:r>
          </w:p>
          <w:p>
            <w:pPr>
              <w:autoSpaceDE w:val="0"/>
              <w:autoSpaceDN w:val="0"/>
              <w:adjustRightInd w:val="0"/>
              <w:snapToGrid w:val="0"/>
              <w:spacing w:line="260" w:lineRule="atLeast"/>
              <w:rPr>
                <w:rFonts w:ascii="宋体"/>
                <w:color w:val="auto"/>
                <w:sz w:val="22"/>
              </w:rPr>
            </w:pPr>
          </w:p>
          <w:p>
            <w:pPr>
              <w:numPr>
                <w:ilvl w:val="0"/>
                <w:numId w:val="10"/>
              </w:numPr>
              <w:autoSpaceDE w:val="0"/>
              <w:autoSpaceDN w:val="0"/>
              <w:adjustRightInd w:val="0"/>
              <w:snapToGrid w:val="0"/>
              <w:spacing w:line="260" w:lineRule="atLeast"/>
              <w:rPr>
                <w:rFonts w:ascii="宋体"/>
                <w:color w:val="auto"/>
                <w:sz w:val="22"/>
              </w:rPr>
            </w:pPr>
            <w:r>
              <w:rPr>
                <w:rFonts w:hint="eastAsia" w:ascii="宋体"/>
                <w:color w:val="auto"/>
                <w:sz w:val="22"/>
              </w:rPr>
              <w:t>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pStyle w:val="6"/>
              <w:rPr>
                <w:rFonts w:ascii="Arial" w:hAnsi="Arial"/>
                <w:bCs/>
                <w:color w:val="auto"/>
                <w:kern w:val="2"/>
                <w:sz w:val="24"/>
                <w:szCs w:val="22"/>
              </w:rPr>
            </w:pPr>
          </w:p>
          <w:p>
            <w:pPr>
              <w:autoSpaceDE w:val="0"/>
              <w:autoSpaceDN w:val="0"/>
              <w:adjustRightInd w:val="0"/>
              <w:snapToGrid w:val="0"/>
              <w:spacing w:line="430" w:lineRule="atLeast"/>
              <w:rPr>
                <w:rFonts w:hint="eastAsia" w:ascii="宋体" w:hAnsi="宋体"/>
                <w:color w:val="auto"/>
                <w:sz w:val="22"/>
              </w:rPr>
            </w:pPr>
            <w:r>
              <w:rPr>
                <w:rFonts w:hint="eastAsia" w:ascii="宋体"/>
                <w:color w:val="auto"/>
                <w:sz w:val="22"/>
              </w:rPr>
              <w:t>（3）残疾人福利性单位声明函（原件，加盖供应商公章，格式见竞争性磋商文件第四部分附件3）在政府采购活动中，残疾人福利性单位视同小型、微型企业，享受评审中价格扣除政策。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0" w:type="dxa"/>
            <w:gridSpan w:val="2"/>
          </w:tcPr>
          <w:p>
            <w:pPr>
              <w:autoSpaceDE w:val="0"/>
              <w:autoSpaceDN w:val="0"/>
              <w:adjustRightInd w:val="0"/>
              <w:snapToGrid w:val="0"/>
              <w:spacing w:line="430" w:lineRule="atLeast"/>
              <w:rPr>
                <w:rFonts w:ascii="宋体" w:hAnsi="宋体"/>
                <w:color w:val="auto"/>
                <w:sz w:val="22"/>
              </w:rPr>
            </w:pPr>
            <w:r>
              <w:rPr>
                <w:rFonts w:hint="eastAsia" w:ascii="宋体" w:hAnsi="宋体"/>
                <w:color w:val="auto"/>
                <w:sz w:val="22"/>
                <w:lang w:val="zh-CN"/>
              </w:rPr>
              <w:t>技术部分（▲序号</w:t>
            </w:r>
            <w:r>
              <w:rPr>
                <w:rFonts w:hint="eastAsia" w:ascii="宋体" w:hAnsi="宋体"/>
                <w:color w:val="auto"/>
                <w:sz w:val="22"/>
                <w:lang w:val="en-US" w:eastAsia="zh-CN"/>
              </w:rPr>
              <w:t>15</w:t>
            </w:r>
            <w:r>
              <w:rPr>
                <w:rFonts w:hint="eastAsia" w:ascii="宋体" w:hAnsi="宋体"/>
                <w:color w:val="auto"/>
                <w:sz w:val="22"/>
                <w:lang w:val="zh-CN"/>
              </w:rPr>
              <w:t>-</w:t>
            </w:r>
            <w:r>
              <w:rPr>
                <w:rFonts w:hint="eastAsia" w:ascii="宋体" w:hAnsi="宋体"/>
                <w:color w:val="auto"/>
                <w:sz w:val="22"/>
              </w:rPr>
              <w:t>1</w:t>
            </w:r>
            <w:r>
              <w:rPr>
                <w:rFonts w:hint="eastAsia" w:ascii="宋体" w:hAnsi="宋体"/>
                <w:color w:val="auto"/>
                <w:sz w:val="22"/>
                <w:lang w:val="en-US" w:eastAsia="zh-CN"/>
              </w:rPr>
              <w:t>7</w:t>
            </w:r>
            <w:r>
              <w:rPr>
                <w:rFonts w:hint="eastAsia" w:ascii="宋体" w:hAnsi="宋体"/>
                <w:color w:val="auto"/>
                <w:sz w:val="22"/>
                <w:lang w:val="zh-CN"/>
              </w:rPr>
              <w:t>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tcPr>
          <w:p>
            <w:pPr>
              <w:autoSpaceDE w:val="0"/>
              <w:autoSpaceDN w:val="0"/>
              <w:adjustRightInd w:val="0"/>
              <w:snapToGrid w:val="0"/>
              <w:spacing w:line="430" w:lineRule="atLeast"/>
              <w:rPr>
                <w:rFonts w:ascii="宋体" w:hAnsi="宋体"/>
                <w:color w:val="auto"/>
                <w:sz w:val="22"/>
              </w:rPr>
            </w:pPr>
            <w:r>
              <w:rPr>
                <w:rFonts w:hint="eastAsia" w:ascii="宋体" w:hAnsi="宋体"/>
                <w:color w:val="auto"/>
                <w:sz w:val="22"/>
              </w:rPr>
              <w:t>商务偏离表（附件</w:t>
            </w:r>
            <w:r>
              <w:rPr>
                <w:rFonts w:hint="eastAsia" w:ascii="宋体" w:hAnsi="宋体"/>
                <w:color w:val="auto"/>
                <w:sz w:val="22"/>
                <w:lang w:val="en-US" w:eastAsia="zh-CN"/>
              </w:rPr>
              <w:t>七</w:t>
            </w:r>
            <w:r>
              <w:rPr>
                <w:rFonts w:hint="eastAsia" w:ascii="宋体" w:hAnsi="宋体"/>
                <w:color w:val="auto"/>
                <w:sz w:val="22"/>
              </w:rPr>
              <w:t>（一））、技术偏离表（附件</w:t>
            </w:r>
            <w:r>
              <w:rPr>
                <w:rFonts w:hint="eastAsia" w:ascii="宋体" w:hAnsi="宋体"/>
                <w:color w:val="auto"/>
                <w:sz w:val="22"/>
                <w:lang w:val="en-US" w:eastAsia="zh-CN"/>
              </w:rPr>
              <w:t>七</w:t>
            </w:r>
            <w:r>
              <w:rPr>
                <w:rFonts w:hint="eastAsia" w:ascii="宋体" w:hAnsi="宋体"/>
                <w:color w:val="auto"/>
                <w:sz w:val="22"/>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tcPr>
          <w:p>
            <w:pPr>
              <w:autoSpaceDE w:val="0"/>
              <w:autoSpaceDN w:val="0"/>
              <w:adjustRightInd w:val="0"/>
              <w:snapToGrid w:val="0"/>
              <w:spacing w:line="430" w:lineRule="atLeast"/>
              <w:rPr>
                <w:rFonts w:ascii="宋体" w:hAnsi="宋体"/>
                <w:color w:val="auto"/>
                <w:sz w:val="22"/>
              </w:rPr>
            </w:pPr>
            <w:r>
              <w:rPr>
                <w:rFonts w:hint="eastAsia" w:ascii="宋体" w:hAnsi="宋体"/>
                <w:color w:val="auto"/>
                <w:sz w:val="22"/>
                <w:lang w:val="en-US" w:eastAsia="zh-CN"/>
              </w:rPr>
              <w:t>技术服务方案</w:t>
            </w:r>
            <w:r>
              <w:rPr>
                <w:rFonts w:hint="eastAsia" w:ascii="宋体" w:hAnsi="宋体"/>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tcPr>
          <w:p>
            <w:pPr>
              <w:autoSpaceDE w:val="0"/>
              <w:autoSpaceDN w:val="0"/>
              <w:adjustRightInd w:val="0"/>
              <w:snapToGrid w:val="0"/>
              <w:spacing w:line="430" w:lineRule="atLeast"/>
              <w:rPr>
                <w:rFonts w:hint="eastAsia" w:ascii="宋体" w:hAnsi="宋体"/>
                <w:color w:val="auto"/>
                <w:sz w:val="22"/>
                <w:lang w:val="en-US" w:eastAsia="zh-CN"/>
              </w:rPr>
            </w:pPr>
            <w:r>
              <w:rPr>
                <w:rFonts w:hint="eastAsia" w:ascii="宋体" w:hAnsi="宋体"/>
                <w:color w:val="auto"/>
                <w:sz w:val="22"/>
                <w:lang w:val="en-US" w:eastAsia="zh-CN"/>
              </w:rPr>
              <w:t>拟派项目团队人员情况及配置方案</w:t>
            </w:r>
            <w:r>
              <w:rPr>
                <w:rFonts w:hint="eastAsia" w:ascii="宋体" w:hAnsi="宋体"/>
                <w:color w:val="auto"/>
                <w:sz w:val="22"/>
              </w:rPr>
              <w:t>（附件</w:t>
            </w:r>
            <w:r>
              <w:rPr>
                <w:rFonts w:hint="eastAsia" w:ascii="宋体" w:hAnsi="宋体"/>
                <w:color w:val="auto"/>
                <w:sz w:val="22"/>
                <w:lang w:val="en-US" w:eastAsia="zh-CN"/>
              </w:rPr>
              <w:t>八</w:t>
            </w:r>
            <w:r>
              <w:rPr>
                <w:rFonts w:hint="eastAsia" w:ascii="宋体" w:hAnsi="宋体"/>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tcPr>
          <w:p>
            <w:pPr>
              <w:autoSpaceDE w:val="0"/>
              <w:autoSpaceDN w:val="0"/>
              <w:adjustRightInd w:val="0"/>
              <w:snapToGrid w:val="0"/>
              <w:spacing w:line="400" w:lineRule="atLeast"/>
              <w:rPr>
                <w:rFonts w:ascii="宋体" w:hAnsi="宋体" w:cs="Arial"/>
                <w:color w:val="auto"/>
                <w:sz w:val="22"/>
              </w:rPr>
            </w:pPr>
            <w:r>
              <w:rPr>
                <w:rFonts w:hint="eastAsia" w:ascii="宋体" w:hAnsi="宋体" w:cs="Arial"/>
                <w:color w:val="auto"/>
                <w:sz w:val="22"/>
              </w:rPr>
              <w:t>距离采购人最近的服务机构的详细介绍、服务机构总负责人，电话，地址，技术力量配置等；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tcPr>
          <w:p>
            <w:pPr>
              <w:autoSpaceDE w:val="0"/>
              <w:autoSpaceDN w:val="0"/>
              <w:adjustRightInd w:val="0"/>
              <w:snapToGrid w:val="0"/>
              <w:spacing w:line="430" w:lineRule="atLeast"/>
              <w:rPr>
                <w:rFonts w:ascii="宋体" w:hAnsi="宋体"/>
                <w:color w:val="auto"/>
                <w:sz w:val="22"/>
              </w:rPr>
            </w:pPr>
            <w:r>
              <w:rPr>
                <w:rFonts w:hint="eastAsia" w:ascii="宋体" w:hAnsi="宋体"/>
                <w:color w:val="auto"/>
                <w:sz w:val="22"/>
              </w:rPr>
              <w:t>根据竞争性磋商文件中的采购内容与技术要求、评标细则，需要提供的其它文件和资料。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tcPr>
          <w:p>
            <w:pPr>
              <w:autoSpaceDE w:val="0"/>
              <w:autoSpaceDN w:val="0"/>
              <w:adjustRightInd w:val="0"/>
              <w:snapToGrid w:val="0"/>
              <w:spacing w:line="430" w:lineRule="atLeast"/>
              <w:rPr>
                <w:rFonts w:ascii="宋体" w:hAnsi="宋体"/>
                <w:color w:val="auto"/>
                <w:sz w:val="22"/>
              </w:rPr>
            </w:pPr>
            <w:r>
              <w:rPr>
                <w:rFonts w:hint="eastAsia" w:ascii="宋体" w:hAnsi="宋体"/>
                <w:color w:val="auto"/>
                <w:sz w:val="22"/>
              </w:rPr>
              <w:t>其它供应商须说明的资料（如有则提供）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numPr>
                <w:ilvl w:val="0"/>
                <w:numId w:val="8"/>
              </w:numPr>
              <w:autoSpaceDE w:val="0"/>
              <w:autoSpaceDN w:val="0"/>
              <w:adjustRightInd w:val="0"/>
              <w:snapToGrid w:val="0"/>
              <w:spacing w:line="430" w:lineRule="atLeast"/>
              <w:rPr>
                <w:rFonts w:ascii="宋体" w:hAnsi="宋体"/>
                <w:color w:val="auto"/>
                <w:sz w:val="22"/>
                <w:lang w:val="zh-CN"/>
              </w:rPr>
            </w:pPr>
          </w:p>
        </w:tc>
        <w:tc>
          <w:tcPr>
            <w:tcW w:w="8747" w:type="dxa"/>
          </w:tcPr>
          <w:p>
            <w:pPr>
              <w:autoSpaceDE w:val="0"/>
              <w:autoSpaceDN w:val="0"/>
              <w:adjustRightInd w:val="0"/>
              <w:snapToGrid w:val="0"/>
              <w:spacing w:line="430" w:lineRule="atLeast"/>
              <w:rPr>
                <w:rFonts w:ascii="宋体" w:hAnsi="宋体"/>
                <w:color w:val="auto"/>
                <w:sz w:val="22"/>
              </w:rPr>
            </w:pPr>
            <w:r>
              <w:rPr>
                <w:rFonts w:hint="eastAsia" w:ascii="宋体" w:hAnsi="宋体"/>
                <w:color w:val="auto"/>
                <w:sz w:val="22"/>
              </w:rPr>
              <w:t>供应商针对评分细则，编制目录索引，注明评标细则项目所在响应文件页码。</w:t>
            </w:r>
          </w:p>
        </w:tc>
      </w:tr>
      <w:bookmarkEnd w:id="14"/>
      <w:bookmarkEnd w:id="15"/>
    </w:tbl>
    <w:p>
      <w:pPr>
        <w:rPr>
          <w:color w:val="auto"/>
        </w:rPr>
      </w:pPr>
    </w:p>
    <w:p>
      <w:pPr>
        <w:autoSpaceDE w:val="0"/>
        <w:autoSpaceDN w:val="0"/>
        <w:adjustRightInd w:val="0"/>
        <w:snapToGrid w:val="0"/>
        <w:spacing w:line="400" w:lineRule="exact"/>
        <w:textAlignment w:val="bottom"/>
        <w:rPr>
          <w:rFonts w:ascii="宋体"/>
          <w:color w:val="auto"/>
          <w:sz w:val="22"/>
        </w:rPr>
      </w:pPr>
      <w:r>
        <w:rPr>
          <w:rFonts w:ascii="宋体" w:hAnsi="宋体"/>
          <w:color w:val="auto"/>
          <w:sz w:val="22"/>
        </w:rPr>
        <w:t>3</w:t>
      </w:r>
      <w:r>
        <w:rPr>
          <w:rFonts w:hint="eastAsia" w:ascii="宋体" w:hAnsi="宋体"/>
          <w:color w:val="auto"/>
          <w:sz w:val="22"/>
        </w:rPr>
        <w:t>.投标内容填写说明</w:t>
      </w:r>
    </w:p>
    <w:p>
      <w:pPr>
        <w:autoSpaceDE w:val="0"/>
        <w:autoSpaceDN w:val="0"/>
        <w:adjustRightInd w:val="0"/>
        <w:spacing w:line="400" w:lineRule="exact"/>
        <w:ind w:firstLine="446" w:firstLineChars="200"/>
        <w:textAlignment w:val="bottom"/>
        <w:rPr>
          <w:rFonts w:ascii="宋体" w:cs="Arial"/>
          <w:color w:val="auto"/>
          <w:sz w:val="22"/>
        </w:rPr>
      </w:pPr>
      <w:r>
        <w:rPr>
          <w:rFonts w:hint="eastAsia" w:ascii="宋体" w:hAnsi="宋体" w:cs="Arial"/>
          <w:color w:val="auto"/>
          <w:sz w:val="22"/>
        </w:rPr>
        <w:t>供应商应按照第</w:t>
      </w:r>
      <w:r>
        <w:rPr>
          <w:rFonts w:ascii="宋体" w:hAnsi="宋体" w:cs="Arial"/>
          <w:color w:val="auto"/>
          <w:sz w:val="22"/>
        </w:rPr>
        <w:t>2</w:t>
      </w:r>
      <w:r>
        <w:rPr>
          <w:rFonts w:hint="eastAsia" w:ascii="宋体" w:hAnsi="宋体" w:cs="Arial"/>
          <w:color w:val="auto"/>
          <w:sz w:val="22"/>
        </w:rPr>
        <w:t>条所列出的内容及格式组成响应文件合并装订成册</w:t>
      </w:r>
      <w:r>
        <w:rPr>
          <w:rFonts w:ascii="宋体" w:hAnsi="宋体" w:cs="Arial"/>
          <w:color w:val="auto"/>
          <w:sz w:val="22"/>
        </w:rPr>
        <w:t>(</w:t>
      </w:r>
      <w:r>
        <w:rPr>
          <w:rFonts w:hint="eastAsia" w:ascii="宋体" w:hAnsi="宋体" w:cs="Arial"/>
          <w:color w:val="auto"/>
          <w:sz w:val="22"/>
        </w:rPr>
        <w:t>商务报价部分与技术资信部分可以合并装订并密封包装</w:t>
      </w:r>
      <w:r>
        <w:rPr>
          <w:rFonts w:ascii="宋体" w:hAnsi="宋体" w:cs="Arial"/>
          <w:color w:val="auto"/>
          <w:sz w:val="22"/>
        </w:rPr>
        <w:t>)</w:t>
      </w:r>
      <w:r>
        <w:rPr>
          <w:rFonts w:hint="eastAsia" w:ascii="宋体" w:hAnsi="宋体" w:cs="Arial"/>
          <w:color w:val="auto"/>
          <w:sz w:val="22"/>
        </w:rPr>
        <w:t>。</w:t>
      </w:r>
    </w:p>
    <w:p>
      <w:pPr>
        <w:autoSpaceDE w:val="0"/>
        <w:autoSpaceDN w:val="0"/>
        <w:adjustRightInd w:val="0"/>
        <w:snapToGrid w:val="0"/>
        <w:spacing w:line="400" w:lineRule="exact"/>
        <w:textAlignment w:val="bottom"/>
        <w:rPr>
          <w:rFonts w:ascii="宋体"/>
          <w:color w:val="auto"/>
          <w:sz w:val="22"/>
        </w:rPr>
      </w:pPr>
      <w:bookmarkStart w:id="16" w:name="_Toc132122412"/>
      <w:bookmarkStart w:id="17" w:name="_Toc132122115"/>
      <w:r>
        <w:rPr>
          <w:rFonts w:ascii="宋体" w:hAnsi="宋体"/>
          <w:color w:val="auto"/>
          <w:sz w:val="22"/>
        </w:rPr>
        <w:t>4</w:t>
      </w:r>
      <w:r>
        <w:rPr>
          <w:rFonts w:hint="eastAsia" w:ascii="宋体" w:hAnsi="宋体"/>
          <w:color w:val="auto"/>
          <w:sz w:val="22"/>
        </w:rPr>
        <w:t>.投标报价</w:t>
      </w:r>
      <w:bookmarkEnd w:id="16"/>
      <w:bookmarkEnd w:id="17"/>
    </w:p>
    <w:p>
      <w:pPr>
        <w:autoSpaceDE w:val="0"/>
        <w:autoSpaceDN w:val="0"/>
        <w:adjustRightInd w:val="0"/>
        <w:spacing w:line="400" w:lineRule="exact"/>
        <w:ind w:firstLine="446" w:firstLineChars="200"/>
        <w:textAlignment w:val="bottom"/>
        <w:rPr>
          <w:rFonts w:ascii="宋体"/>
          <w:color w:val="auto"/>
          <w:sz w:val="22"/>
        </w:rPr>
      </w:pPr>
      <w:r>
        <w:rPr>
          <w:rFonts w:ascii="宋体" w:hAnsi="宋体"/>
          <w:color w:val="auto"/>
          <w:sz w:val="22"/>
        </w:rPr>
        <w:t>4.1</w:t>
      </w:r>
      <w:r>
        <w:rPr>
          <w:rFonts w:hint="eastAsia" w:ascii="宋体" w:hAnsi="宋体"/>
          <w:color w:val="auto"/>
          <w:sz w:val="22"/>
        </w:rPr>
        <w:t xml:space="preserve"> 供应商应按竞争性磋商文件</w:t>
      </w:r>
      <w:r>
        <w:rPr>
          <w:rFonts w:hint="eastAsia" w:ascii="宋体" w:hAnsi="宋体"/>
          <w:color w:val="auto"/>
          <w:sz w:val="22"/>
          <w:lang w:val="en-US" w:eastAsia="zh-CN"/>
        </w:rPr>
        <w:t>提供</w:t>
      </w:r>
      <w:r>
        <w:rPr>
          <w:rFonts w:hint="eastAsia" w:ascii="宋体" w:hAnsi="宋体"/>
          <w:color w:val="auto"/>
          <w:sz w:val="22"/>
        </w:rPr>
        <w:t>《报价一览表》填写</w:t>
      </w:r>
      <w:r>
        <w:rPr>
          <w:rFonts w:hint="eastAsia" w:ascii="宋体" w:hAnsi="宋体"/>
          <w:color w:val="auto"/>
          <w:sz w:val="22"/>
          <w:lang w:val="en-US" w:eastAsia="zh-CN"/>
        </w:rPr>
        <w:t>投标报价</w:t>
      </w:r>
      <w:r>
        <w:rPr>
          <w:rFonts w:hint="eastAsia" w:ascii="宋体" w:hAnsi="宋体"/>
          <w:color w:val="auto"/>
          <w:sz w:val="22"/>
        </w:rPr>
        <w:t>。</w:t>
      </w:r>
    </w:p>
    <w:p>
      <w:pPr>
        <w:autoSpaceDE w:val="0"/>
        <w:autoSpaceDN w:val="0"/>
        <w:adjustRightInd w:val="0"/>
        <w:spacing w:line="400" w:lineRule="exact"/>
        <w:ind w:firstLine="446" w:firstLineChars="200"/>
        <w:textAlignment w:val="bottom"/>
        <w:rPr>
          <w:rFonts w:ascii="宋体" w:cs="Arial"/>
          <w:color w:val="auto"/>
          <w:sz w:val="22"/>
          <w:u w:val="single"/>
        </w:rPr>
      </w:pPr>
      <w:r>
        <w:rPr>
          <w:rFonts w:ascii="宋体" w:hAnsi="宋体"/>
          <w:color w:val="auto"/>
          <w:sz w:val="22"/>
        </w:rPr>
        <w:t>4.2</w:t>
      </w:r>
      <w:r>
        <w:rPr>
          <w:rFonts w:hint="eastAsia" w:ascii="宋体" w:hAnsi="宋体"/>
          <w:color w:val="auto"/>
          <w:sz w:val="22"/>
        </w:rPr>
        <w:t xml:space="preserve"> 报价为合同约定的全部费用。供应商应在各自技术和商务占优势的基础上并充分考虑本项目的重要性，提供对采购人最优惠的报价。</w:t>
      </w:r>
    </w:p>
    <w:p>
      <w:pPr>
        <w:autoSpaceDE w:val="0"/>
        <w:autoSpaceDN w:val="0"/>
        <w:adjustRightInd w:val="0"/>
        <w:spacing w:line="400" w:lineRule="exact"/>
        <w:ind w:firstLine="446" w:firstLineChars="200"/>
        <w:textAlignment w:val="bottom"/>
        <w:rPr>
          <w:rFonts w:ascii="宋体"/>
          <w:color w:val="auto"/>
          <w:sz w:val="22"/>
        </w:rPr>
      </w:pPr>
      <w:r>
        <w:rPr>
          <w:rFonts w:ascii="宋体" w:hAnsi="宋体"/>
          <w:color w:val="auto"/>
          <w:sz w:val="22"/>
        </w:rPr>
        <w:t>5</w:t>
      </w:r>
      <w:r>
        <w:rPr>
          <w:rFonts w:hint="eastAsia" w:ascii="宋体" w:hAnsi="宋体"/>
          <w:color w:val="auto"/>
          <w:sz w:val="22"/>
        </w:rPr>
        <w:t>.采购人要求分类报价是为了方便评标，但在任何情况下不限制采购人以其认为最合适的条款签订合同的权利。</w:t>
      </w:r>
    </w:p>
    <w:p>
      <w:pPr>
        <w:autoSpaceDE w:val="0"/>
        <w:autoSpaceDN w:val="0"/>
        <w:adjustRightInd w:val="0"/>
        <w:spacing w:line="400" w:lineRule="exact"/>
        <w:ind w:firstLine="446" w:firstLineChars="200"/>
        <w:textAlignment w:val="bottom"/>
        <w:rPr>
          <w:rFonts w:ascii="宋体"/>
          <w:color w:val="auto"/>
          <w:sz w:val="22"/>
        </w:rPr>
      </w:pPr>
      <w:bookmarkStart w:id="18" w:name="_Toc132122414"/>
      <w:bookmarkStart w:id="19" w:name="_Toc132122117"/>
      <w:r>
        <w:rPr>
          <w:rFonts w:hint="eastAsia" w:ascii="宋体" w:hAnsi="宋体"/>
          <w:color w:val="auto"/>
          <w:sz w:val="22"/>
          <w:lang w:val="en-US" w:eastAsia="zh-CN"/>
        </w:rPr>
        <w:t>6</w:t>
      </w:r>
      <w:r>
        <w:rPr>
          <w:rFonts w:hint="eastAsia" w:ascii="宋体" w:hAnsi="宋体"/>
          <w:color w:val="auto"/>
          <w:sz w:val="22"/>
        </w:rPr>
        <w:t>.响应文件的有效期</w:t>
      </w:r>
      <w:bookmarkEnd w:id="18"/>
      <w:bookmarkEnd w:id="19"/>
    </w:p>
    <w:p>
      <w:pPr>
        <w:autoSpaceDE w:val="0"/>
        <w:autoSpaceDN w:val="0"/>
        <w:adjustRightInd w:val="0"/>
        <w:spacing w:line="400" w:lineRule="exact"/>
        <w:ind w:firstLine="446" w:firstLineChars="200"/>
        <w:textAlignment w:val="bottom"/>
        <w:rPr>
          <w:rFonts w:ascii="宋体"/>
          <w:color w:val="auto"/>
          <w:sz w:val="22"/>
        </w:rPr>
      </w:pPr>
      <w:r>
        <w:rPr>
          <w:rFonts w:hint="eastAsia" w:ascii="宋体" w:hAnsi="宋体"/>
          <w:color w:val="auto"/>
          <w:sz w:val="22"/>
          <w:lang w:val="en-US" w:eastAsia="zh-CN"/>
        </w:rPr>
        <w:t>6</w:t>
      </w:r>
      <w:r>
        <w:rPr>
          <w:rFonts w:ascii="宋体" w:hAnsi="宋体"/>
          <w:color w:val="auto"/>
          <w:sz w:val="22"/>
        </w:rPr>
        <w:t>.1</w:t>
      </w:r>
      <w:r>
        <w:rPr>
          <w:rFonts w:hint="eastAsia" w:ascii="宋体" w:hAnsi="宋体"/>
          <w:color w:val="auto"/>
          <w:sz w:val="22"/>
        </w:rPr>
        <w:t xml:space="preserve"> 自报价截止时间起</w:t>
      </w:r>
      <w:r>
        <w:rPr>
          <w:rFonts w:ascii="宋体" w:hAnsi="宋体"/>
          <w:color w:val="auto"/>
          <w:sz w:val="22"/>
        </w:rPr>
        <w:t>90</w:t>
      </w:r>
      <w:r>
        <w:rPr>
          <w:rFonts w:hint="eastAsia" w:ascii="宋体" w:hAnsi="宋体"/>
          <w:color w:val="auto"/>
          <w:sz w:val="22"/>
        </w:rPr>
        <w:t>天内，响应文件应保持有效。有效期短于这个规定期限的报价将被拒绝。</w:t>
      </w:r>
    </w:p>
    <w:p>
      <w:pPr>
        <w:autoSpaceDE w:val="0"/>
        <w:autoSpaceDN w:val="0"/>
        <w:adjustRightInd w:val="0"/>
        <w:spacing w:line="400" w:lineRule="exact"/>
        <w:ind w:firstLine="446" w:firstLineChars="200"/>
        <w:textAlignment w:val="bottom"/>
        <w:rPr>
          <w:rFonts w:ascii="宋体"/>
          <w:color w:val="auto"/>
          <w:sz w:val="22"/>
        </w:rPr>
      </w:pPr>
      <w:r>
        <w:rPr>
          <w:rFonts w:hint="eastAsia" w:ascii="宋体" w:hAnsi="宋体"/>
          <w:color w:val="auto"/>
          <w:sz w:val="22"/>
          <w:lang w:val="en-US" w:eastAsia="zh-CN"/>
        </w:rPr>
        <w:t>6</w:t>
      </w:r>
      <w:r>
        <w:rPr>
          <w:rFonts w:ascii="宋体" w:hAnsi="宋体"/>
          <w:color w:val="auto"/>
          <w:sz w:val="22"/>
        </w:rPr>
        <w:t>.2</w:t>
      </w:r>
      <w:r>
        <w:rPr>
          <w:rFonts w:hint="eastAsia" w:ascii="宋体" w:hAnsi="宋体"/>
          <w:color w:val="auto"/>
          <w:sz w:val="22"/>
        </w:rPr>
        <w:t xml:space="preserve"> 在特殊情况下，采购人可与供应商协商延长响应文件的有效期，这种要求和答复均应以书面形式进行。</w:t>
      </w:r>
    </w:p>
    <w:p>
      <w:pPr>
        <w:autoSpaceDE w:val="0"/>
        <w:autoSpaceDN w:val="0"/>
        <w:adjustRightInd w:val="0"/>
        <w:spacing w:line="400" w:lineRule="exact"/>
        <w:ind w:firstLine="446" w:firstLineChars="200"/>
        <w:textAlignment w:val="bottom"/>
        <w:rPr>
          <w:rFonts w:ascii="宋体"/>
          <w:color w:val="auto"/>
          <w:sz w:val="22"/>
        </w:rPr>
      </w:pPr>
      <w:r>
        <w:rPr>
          <w:rFonts w:hint="eastAsia" w:ascii="宋体" w:hAnsi="宋体"/>
          <w:color w:val="auto"/>
          <w:sz w:val="22"/>
          <w:lang w:val="en-US" w:eastAsia="zh-CN"/>
        </w:rPr>
        <w:t>6</w:t>
      </w:r>
      <w:r>
        <w:rPr>
          <w:rFonts w:ascii="宋体" w:hAnsi="宋体"/>
          <w:color w:val="auto"/>
          <w:sz w:val="22"/>
        </w:rPr>
        <w:t>.3</w:t>
      </w:r>
      <w:r>
        <w:rPr>
          <w:rFonts w:hint="eastAsia" w:ascii="宋体" w:hAnsi="宋体"/>
          <w:color w:val="auto"/>
          <w:sz w:val="22"/>
        </w:rPr>
        <w:t xml:space="preserve"> 供应商可拒绝接受延期要求。同意延长有效期的供应商不能修改响应文件。</w:t>
      </w:r>
    </w:p>
    <w:p>
      <w:pPr>
        <w:autoSpaceDE w:val="0"/>
        <w:autoSpaceDN w:val="0"/>
        <w:adjustRightInd w:val="0"/>
        <w:spacing w:line="400" w:lineRule="exact"/>
        <w:ind w:firstLine="446" w:firstLineChars="200"/>
        <w:textAlignment w:val="bottom"/>
        <w:rPr>
          <w:rFonts w:ascii="宋体"/>
          <w:color w:val="auto"/>
          <w:sz w:val="22"/>
        </w:rPr>
      </w:pPr>
      <w:bookmarkStart w:id="20" w:name="_Toc132122415"/>
      <w:bookmarkStart w:id="21" w:name="_Toc132122118"/>
      <w:r>
        <w:rPr>
          <w:rFonts w:hint="eastAsia" w:ascii="宋体" w:hAnsi="宋体"/>
          <w:color w:val="auto"/>
          <w:sz w:val="22"/>
          <w:lang w:val="en-US" w:eastAsia="zh-CN"/>
        </w:rPr>
        <w:t>7</w:t>
      </w:r>
      <w:r>
        <w:rPr>
          <w:rFonts w:hint="eastAsia" w:ascii="宋体" w:hAnsi="宋体"/>
          <w:color w:val="auto"/>
          <w:sz w:val="22"/>
        </w:rPr>
        <w:t>.响应文件的签署和份数</w:t>
      </w:r>
      <w:bookmarkEnd w:id="20"/>
      <w:bookmarkEnd w:id="21"/>
    </w:p>
    <w:p>
      <w:pPr>
        <w:autoSpaceDE w:val="0"/>
        <w:autoSpaceDN w:val="0"/>
        <w:adjustRightInd w:val="0"/>
        <w:spacing w:line="400" w:lineRule="exact"/>
        <w:ind w:firstLine="446" w:firstLineChars="200"/>
        <w:textAlignment w:val="bottom"/>
        <w:rPr>
          <w:rFonts w:ascii="宋体"/>
          <w:color w:val="auto"/>
          <w:sz w:val="22"/>
        </w:rPr>
      </w:pPr>
      <w:r>
        <w:rPr>
          <w:rFonts w:hint="eastAsia" w:ascii="宋体" w:hAnsi="宋体"/>
          <w:color w:val="auto"/>
          <w:sz w:val="22"/>
          <w:lang w:val="en-US" w:eastAsia="zh-CN"/>
        </w:rPr>
        <w:t>7</w:t>
      </w:r>
      <w:r>
        <w:rPr>
          <w:rFonts w:ascii="宋体" w:hAnsi="宋体"/>
          <w:color w:val="auto"/>
          <w:sz w:val="22"/>
        </w:rPr>
        <w:t>.1</w:t>
      </w:r>
      <w:r>
        <w:rPr>
          <w:rFonts w:hint="eastAsia" w:ascii="宋体" w:hAnsi="宋体"/>
          <w:color w:val="auto"/>
          <w:sz w:val="22"/>
        </w:rPr>
        <w:t xml:space="preserve"> 响应文件的正本需打印或用不退色的墨水填写，并注明“正本”字样。副本可以复印。响应文件不得涂改和增删，如有错漏必须修改，修改处须由同一签署人签字或盖章。由于字迹模糊或表达不清引起的后果由供应商负责。</w:t>
      </w:r>
    </w:p>
    <w:p>
      <w:pPr>
        <w:autoSpaceDE w:val="0"/>
        <w:autoSpaceDN w:val="0"/>
        <w:adjustRightInd w:val="0"/>
        <w:spacing w:line="400" w:lineRule="exact"/>
        <w:ind w:firstLine="446" w:firstLineChars="200"/>
        <w:textAlignment w:val="bottom"/>
        <w:rPr>
          <w:rFonts w:ascii="宋体"/>
          <w:color w:val="auto"/>
          <w:sz w:val="22"/>
        </w:rPr>
      </w:pPr>
      <w:r>
        <w:rPr>
          <w:rFonts w:hint="eastAsia" w:ascii="宋体" w:hAnsi="宋体"/>
          <w:color w:val="auto"/>
          <w:sz w:val="22"/>
          <w:lang w:val="en-US" w:eastAsia="zh-CN"/>
        </w:rPr>
        <w:t>7</w:t>
      </w:r>
      <w:r>
        <w:rPr>
          <w:rFonts w:ascii="宋体" w:hAnsi="宋体"/>
          <w:color w:val="auto"/>
          <w:sz w:val="22"/>
        </w:rPr>
        <w:t>.2</w:t>
      </w:r>
      <w:r>
        <w:rPr>
          <w:rFonts w:hint="eastAsia" w:ascii="宋体" w:hAnsi="宋体"/>
          <w:color w:val="auto"/>
          <w:sz w:val="22"/>
        </w:rPr>
        <w:t xml:space="preserve"> 响应文件须由供应商盖章并由法定代表人或法定代表人授权代表签署，供应商应写全称。</w:t>
      </w:r>
    </w:p>
    <w:p>
      <w:pPr>
        <w:autoSpaceDE w:val="0"/>
        <w:autoSpaceDN w:val="0"/>
        <w:adjustRightInd w:val="0"/>
        <w:spacing w:line="400" w:lineRule="exact"/>
        <w:ind w:firstLine="446" w:firstLineChars="200"/>
        <w:textAlignment w:val="bottom"/>
        <w:rPr>
          <w:rFonts w:ascii="宋体"/>
          <w:color w:val="auto"/>
          <w:sz w:val="22"/>
        </w:rPr>
      </w:pPr>
      <w:r>
        <w:rPr>
          <w:rFonts w:hint="eastAsia" w:ascii="宋体" w:hAnsi="宋体"/>
          <w:color w:val="auto"/>
          <w:sz w:val="22"/>
          <w:lang w:val="en-US" w:eastAsia="zh-CN"/>
        </w:rPr>
        <w:t>7</w:t>
      </w:r>
      <w:r>
        <w:rPr>
          <w:rFonts w:ascii="宋体" w:hAnsi="宋体"/>
          <w:color w:val="auto"/>
          <w:sz w:val="22"/>
        </w:rPr>
        <w:t>.3</w:t>
      </w:r>
      <w:r>
        <w:rPr>
          <w:rFonts w:hint="eastAsia" w:ascii="宋体" w:hAnsi="宋体"/>
          <w:color w:val="auto"/>
          <w:sz w:val="22"/>
        </w:rPr>
        <w:t xml:space="preserve"> </w:t>
      </w:r>
      <w:r>
        <w:rPr>
          <w:rFonts w:hint="eastAsia" w:ascii="宋体" w:hAnsi="宋体"/>
          <w:b/>
          <w:bCs/>
          <w:color w:val="auto"/>
          <w:sz w:val="22"/>
          <w:u w:val="single"/>
        </w:rPr>
        <w:t>响应文件的份数：按竞争性磋商文件要求提供的各种文件，提供一式</w:t>
      </w:r>
      <w:r>
        <w:rPr>
          <w:rFonts w:hint="eastAsia" w:ascii="宋体" w:hAnsi="宋体"/>
          <w:b/>
          <w:bCs/>
          <w:color w:val="auto"/>
          <w:sz w:val="22"/>
          <w:u w:val="single"/>
          <w:lang w:val="en-US" w:eastAsia="zh-CN"/>
        </w:rPr>
        <w:t>伍</w:t>
      </w:r>
      <w:r>
        <w:rPr>
          <w:rFonts w:hint="eastAsia" w:ascii="宋体" w:hAnsi="宋体"/>
          <w:b/>
          <w:bCs/>
          <w:color w:val="auto"/>
          <w:sz w:val="22"/>
          <w:u w:val="single"/>
        </w:rPr>
        <w:t>份，其中正本一份，副本</w:t>
      </w:r>
      <w:r>
        <w:rPr>
          <w:rFonts w:hint="eastAsia" w:ascii="宋体" w:hAnsi="宋体"/>
          <w:b/>
          <w:bCs/>
          <w:color w:val="auto"/>
          <w:sz w:val="22"/>
          <w:u w:val="single"/>
          <w:lang w:val="en-US" w:eastAsia="zh-CN"/>
        </w:rPr>
        <w:t>四</w:t>
      </w:r>
      <w:r>
        <w:rPr>
          <w:rFonts w:hint="eastAsia" w:ascii="宋体" w:hAnsi="宋体"/>
          <w:b/>
          <w:bCs/>
          <w:color w:val="auto"/>
          <w:sz w:val="22"/>
          <w:u w:val="single"/>
        </w:rPr>
        <w:t>份。</w:t>
      </w:r>
    </w:p>
    <w:p>
      <w:pPr>
        <w:autoSpaceDE w:val="0"/>
        <w:autoSpaceDN w:val="0"/>
        <w:adjustRightInd w:val="0"/>
        <w:spacing w:line="400" w:lineRule="exact"/>
        <w:ind w:firstLine="446" w:firstLineChars="200"/>
        <w:textAlignment w:val="bottom"/>
        <w:rPr>
          <w:rFonts w:ascii="宋体"/>
          <w:color w:val="auto"/>
          <w:sz w:val="22"/>
        </w:rPr>
      </w:pPr>
      <w:r>
        <w:rPr>
          <w:rFonts w:hint="eastAsia" w:ascii="宋体" w:hAnsi="宋体"/>
          <w:color w:val="auto"/>
          <w:sz w:val="22"/>
          <w:lang w:val="en-US" w:eastAsia="zh-CN"/>
        </w:rPr>
        <w:t>7</w:t>
      </w:r>
      <w:r>
        <w:rPr>
          <w:rFonts w:ascii="宋体" w:hAnsi="宋体"/>
          <w:color w:val="auto"/>
          <w:sz w:val="22"/>
        </w:rPr>
        <w:t>.4</w:t>
      </w:r>
      <w:r>
        <w:rPr>
          <w:rFonts w:hint="eastAsia" w:ascii="宋体" w:hAnsi="宋体"/>
          <w:color w:val="auto"/>
          <w:sz w:val="22"/>
        </w:rPr>
        <w:t xml:space="preserve"> 当正本与副本不一致时，均以正本为准。当供应商响应文件未注明正本与副本且出现不一致时，竞争性磋商小组可以认定供应商出现选择性投标而对其投标予以废标。</w:t>
      </w:r>
    </w:p>
    <w:p>
      <w:pPr>
        <w:pStyle w:val="9"/>
        <w:adjustRightInd w:val="0"/>
        <w:snapToGrid w:val="0"/>
        <w:spacing w:line="400" w:lineRule="exact"/>
        <w:ind w:firstLine="480"/>
        <w:outlineLvl w:val="0"/>
        <w:rPr>
          <w:rFonts w:hAnsi="宋体"/>
          <w:color w:val="auto"/>
          <w:sz w:val="22"/>
        </w:rPr>
      </w:pPr>
      <w:bookmarkStart w:id="22" w:name="_Toc493530206"/>
      <w:bookmarkStart w:id="23" w:name="_Toc9481_WPSOffice_Level2"/>
      <w:r>
        <w:rPr>
          <w:rFonts w:hint="eastAsia" w:hAnsi="宋体"/>
          <w:b/>
          <w:bCs/>
          <w:color w:val="auto"/>
          <w:sz w:val="22"/>
        </w:rPr>
        <w:t>四、响应文件的密封与递交</w:t>
      </w:r>
      <w:bookmarkEnd w:id="22"/>
      <w:bookmarkEnd w:id="23"/>
    </w:p>
    <w:p>
      <w:pPr>
        <w:pStyle w:val="9"/>
        <w:adjustRightInd w:val="0"/>
        <w:spacing w:line="400" w:lineRule="exact"/>
        <w:ind w:firstLine="446" w:firstLineChars="200"/>
        <w:rPr>
          <w:rFonts w:hAnsi="宋体" w:cs="Arial"/>
          <w:b/>
          <w:bCs/>
          <w:color w:val="auto"/>
          <w:sz w:val="22"/>
        </w:rPr>
      </w:pPr>
      <w:bookmarkStart w:id="24" w:name="_Toc15003_WPSOffice_Level3"/>
      <w:bookmarkStart w:id="25" w:name="_Toc132123882"/>
      <w:bookmarkStart w:id="26" w:name="_Toc132123839"/>
      <w:bookmarkStart w:id="27" w:name="_Toc132125152"/>
      <w:bookmarkStart w:id="28" w:name="_Toc132123440"/>
      <w:bookmarkStart w:id="29" w:name="_Toc132123548"/>
      <w:bookmarkStart w:id="30" w:name="_Toc132126155"/>
      <w:bookmarkStart w:id="31" w:name="_Toc132125984"/>
      <w:bookmarkStart w:id="32" w:name="_Toc132122120"/>
      <w:bookmarkStart w:id="33" w:name="_Toc132123635"/>
      <w:bookmarkStart w:id="34" w:name="_Toc132655777"/>
      <w:bookmarkStart w:id="35" w:name="_Toc132125096"/>
      <w:bookmarkStart w:id="36" w:name="_Toc132125038"/>
      <w:bookmarkStart w:id="37" w:name="_Toc132125575"/>
      <w:bookmarkStart w:id="38" w:name="_Toc132122417"/>
      <w:bookmarkStart w:id="39" w:name="_Toc132124595"/>
      <w:r>
        <w:rPr>
          <w:rFonts w:hAnsi="宋体" w:cs="Arial"/>
          <w:color w:val="auto"/>
          <w:sz w:val="22"/>
        </w:rPr>
        <w:t>1</w:t>
      </w:r>
      <w:r>
        <w:rPr>
          <w:rFonts w:hint="eastAsia" w:hAnsi="宋体" w:cs="Arial"/>
          <w:color w:val="auto"/>
          <w:sz w:val="22"/>
        </w:rPr>
        <w:t>.响应文件的密封及标记</w:t>
      </w:r>
      <w:bookmarkEnd w:id="24"/>
    </w:p>
    <w:p>
      <w:pPr>
        <w:pStyle w:val="9"/>
        <w:adjustRightInd w:val="0"/>
        <w:spacing w:line="400" w:lineRule="exact"/>
        <w:rPr>
          <w:rFonts w:hAnsi="宋体" w:cs="Arial"/>
          <w:b/>
          <w:bCs/>
          <w:color w:val="auto"/>
          <w:sz w:val="22"/>
        </w:rPr>
      </w:pPr>
      <w:r>
        <w:rPr>
          <w:rFonts w:hAnsi="宋体" w:cs="Arial"/>
          <w:color w:val="auto"/>
          <w:sz w:val="22"/>
        </w:rPr>
        <w:t xml:space="preserve">    1.1</w:t>
      </w:r>
      <w:r>
        <w:rPr>
          <w:rFonts w:hint="eastAsia" w:hAnsi="宋体" w:cs="Arial"/>
          <w:color w:val="auto"/>
          <w:sz w:val="22"/>
        </w:rPr>
        <w:t>响应文件应按以下方法装袋密封</w:t>
      </w:r>
    </w:p>
    <w:p>
      <w:pPr>
        <w:pStyle w:val="9"/>
        <w:adjustRightInd w:val="0"/>
        <w:spacing w:line="400" w:lineRule="exact"/>
        <w:ind w:firstLine="436" w:firstLineChars="196"/>
        <w:rPr>
          <w:rFonts w:hAnsi="宋体"/>
          <w:b/>
          <w:bCs/>
          <w:color w:val="auto"/>
          <w:sz w:val="22"/>
          <w:u w:val="single"/>
        </w:rPr>
      </w:pPr>
      <w:r>
        <w:rPr>
          <w:rFonts w:hint="eastAsia" w:hAnsi="宋体"/>
          <w:color w:val="auto"/>
          <w:sz w:val="22"/>
          <w:u w:val="single"/>
        </w:rPr>
        <w:t>▲</w:t>
      </w:r>
      <w:r>
        <w:rPr>
          <w:rFonts w:hint="eastAsia" w:hAnsi="宋体" w:cs="Arial"/>
          <w:color w:val="auto"/>
          <w:sz w:val="22"/>
          <w:u w:val="single"/>
        </w:rPr>
        <w:t>响应文件商务报价部分和技术资信部分可以分开或合并装订成册，密封包装。所有响应文件资料按顺序装订成册，并注明正、副本字样后装入密封袋内，注明需盖公章及签字处应有供应商公章及投标授权代表签字。封皮上写明</w:t>
      </w:r>
      <w:r>
        <w:rPr>
          <w:rFonts w:hint="eastAsia" w:hAnsi="宋体"/>
          <w:color w:val="auto"/>
          <w:sz w:val="22"/>
          <w:u w:val="single"/>
        </w:rPr>
        <w:t>采购人名称，采购编号、采购项目名称、供应商名称</w:t>
      </w:r>
      <w:r>
        <w:rPr>
          <w:rFonts w:hint="eastAsia" w:hAnsi="宋体" w:cs="Arial"/>
          <w:color w:val="auto"/>
          <w:sz w:val="22"/>
          <w:u w:val="single"/>
        </w:rPr>
        <w:t>。并分别注明“竞争性磋商响应文件”、“开标时启封”字样。</w:t>
      </w:r>
    </w:p>
    <w:p>
      <w:pPr>
        <w:pStyle w:val="9"/>
        <w:adjustRightInd w:val="0"/>
        <w:spacing w:line="400" w:lineRule="exact"/>
        <w:rPr>
          <w:rFonts w:hAnsi="宋体" w:cs="Arial"/>
          <w:b/>
          <w:bCs/>
          <w:color w:val="auto"/>
          <w:sz w:val="22"/>
        </w:rPr>
      </w:pPr>
      <w:r>
        <w:rPr>
          <w:rFonts w:hAnsi="宋体" w:cs="Arial"/>
          <w:color w:val="auto"/>
          <w:sz w:val="22"/>
        </w:rPr>
        <w:t xml:space="preserve">    1.2</w:t>
      </w:r>
      <w:r>
        <w:rPr>
          <w:rFonts w:hint="eastAsia" w:hAnsi="宋体" w:cs="Arial"/>
          <w:color w:val="auto"/>
          <w:sz w:val="22"/>
        </w:rPr>
        <w:t>如果供应商未按上述要求密封及加写标记，导致响应文件被拒绝接收的责任自负。</w:t>
      </w:r>
    </w:p>
    <w:p>
      <w:pPr>
        <w:pStyle w:val="9"/>
        <w:adjustRightInd w:val="0"/>
        <w:spacing w:line="400" w:lineRule="exact"/>
        <w:ind w:firstLine="446" w:firstLineChars="200"/>
        <w:rPr>
          <w:rFonts w:hAnsi="宋体" w:cs="Arial"/>
          <w:b/>
          <w:bCs/>
          <w:color w:val="auto"/>
          <w:sz w:val="22"/>
        </w:rPr>
      </w:pPr>
      <w:bookmarkStart w:id="40" w:name="_Toc24884_WPSOffice_Level3"/>
      <w:r>
        <w:rPr>
          <w:rFonts w:hAnsi="宋体" w:cs="Arial"/>
          <w:color w:val="auto"/>
          <w:sz w:val="22"/>
        </w:rPr>
        <w:t>2</w:t>
      </w:r>
      <w:r>
        <w:rPr>
          <w:rFonts w:hint="eastAsia" w:hAnsi="宋体" w:cs="Arial"/>
          <w:color w:val="auto"/>
          <w:sz w:val="22"/>
        </w:rPr>
        <w:t>.报价截止时间</w:t>
      </w:r>
      <w:bookmarkEnd w:id="40"/>
    </w:p>
    <w:p>
      <w:pPr>
        <w:autoSpaceDE w:val="0"/>
        <w:autoSpaceDN w:val="0"/>
        <w:adjustRightInd w:val="0"/>
        <w:spacing w:line="400" w:lineRule="exact"/>
        <w:ind w:firstLine="446" w:firstLineChars="200"/>
        <w:textAlignment w:val="bottom"/>
        <w:rPr>
          <w:rFonts w:ascii="宋体"/>
          <w:color w:val="auto"/>
          <w:sz w:val="22"/>
        </w:rPr>
      </w:pPr>
      <w:r>
        <w:rPr>
          <w:rFonts w:ascii="宋体" w:hAnsi="宋体"/>
          <w:color w:val="auto"/>
          <w:sz w:val="22"/>
        </w:rPr>
        <w:t>2.1</w:t>
      </w:r>
      <w:r>
        <w:rPr>
          <w:rFonts w:hint="eastAsia" w:ascii="宋体" w:hAnsi="宋体"/>
          <w:color w:val="auto"/>
          <w:sz w:val="22"/>
        </w:rPr>
        <w:t xml:space="preserve"> 响应文件必须按供应商须知前附表中规定的响应文件递交截止时间前送达指定的投标地点。</w:t>
      </w:r>
    </w:p>
    <w:p>
      <w:pPr>
        <w:autoSpaceDE w:val="0"/>
        <w:autoSpaceDN w:val="0"/>
        <w:adjustRightInd w:val="0"/>
        <w:spacing w:line="400" w:lineRule="exact"/>
        <w:ind w:firstLine="446" w:firstLineChars="200"/>
        <w:textAlignment w:val="bottom"/>
        <w:rPr>
          <w:rFonts w:ascii="宋体"/>
          <w:color w:val="auto"/>
          <w:sz w:val="22"/>
        </w:rPr>
      </w:pPr>
      <w:r>
        <w:rPr>
          <w:rFonts w:ascii="宋体" w:hAnsi="宋体"/>
          <w:color w:val="auto"/>
          <w:sz w:val="22"/>
        </w:rPr>
        <w:t>2.2</w:t>
      </w:r>
      <w:r>
        <w:rPr>
          <w:rFonts w:hint="eastAsia" w:ascii="宋体" w:hAnsi="宋体"/>
          <w:color w:val="auto"/>
          <w:sz w:val="22"/>
        </w:rPr>
        <w:t xml:space="preserve"> 采购机构如因故推迟报价截止时间，应在报价截止前以更正公告形式通知所有供应商。在这种情况下，供应商的权利和义务将受到新的截止时间的约束。</w:t>
      </w:r>
    </w:p>
    <w:p>
      <w:pPr>
        <w:autoSpaceDE w:val="0"/>
        <w:autoSpaceDN w:val="0"/>
        <w:adjustRightInd w:val="0"/>
        <w:spacing w:line="400" w:lineRule="exact"/>
        <w:ind w:firstLine="446" w:firstLineChars="200"/>
        <w:textAlignment w:val="bottom"/>
        <w:rPr>
          <w:rFonts w:ascii="宋体"/>
          <w:color w:val="auto"/>
          <w:sz w:val="22"/>
        </w:rPr>
      </w:pPr>
      <w:bookmarkStart w:id="41" w:name="_Toc25899_WPSOffice_Level3"/>
      <w:r>
        <w:rPr>
          <w:rFonts w:ascii="宋体" w:hAnsi="宋体"/>
          <w:color w:val="auto"/>
          <w:sz w:val="22"/>
        </w:rPr>
        <w:t>3</w:t>
      </w:r>
      <w:r>
        <w:rPr>
          <w:rFonts w:hint="eastAsia" w:ascii="宋体" w:hAnsi="宋体"/>
          <w:color w:val="auto"/>
          <w:sz w:val="22"/>
        </w:rPr>
        <w:t>.响应文件的修改和撤回</w:t>
      </w:r>
      <w:bookmarkEnd w:id="41"/>
    </w:p>
    <w:p>
      <w:pPr>
        <w:autoSpaceDE w:val="0"/>
        <w:autoSpaceDN w:val="0"/>
        <w:adjustRightInd w:val="0"/>
        <w:spacing w:line="400" w:lineRule="exact"/>
        <w:ind w:firstLine="446" w:firstLineChars="200"/>
        <w:textAlignment w:val="bottom"/>
        <w:rPr>
          <w:rFonts w:hint="eastAsia" w:ascii="宋体" w:eastAsia="宋体"/>
          <w:color w:val="auto"/>
          <w:sz w:val="22"/>
          <w:lang w:eastAsia="zh-CN"/>
        </w:rPr>
      </w:pPr>
      <w:r>
        <w:rPr>
          <w:rFonts w:hint="eastAsia" w:ascii="宋体" w:hAnsi="宋体"/>
          <w:color w:val="auto"/>
          <w:sz w:val="22"/>
        </w:rPr>
        <w:t xml:space="preserve"> 供应商在投标截止时间前，可以对所递交的响应文件进行补充、修改或者撤回，并书面通知采购人或者采购代理机构。补充、修改的内容应当按照竞争性磋商文件要求签署、盖章、密封后，作为响应文件的组成部分</w:t>
      </w:r>
      <w:r>
        <w:rPr>
          <w:rFonts w:hint="eastAsia" w:ascii="宋体" w:hAnsi="宋体"/>
          <w:color w:val="auto"/>
          <w:sz w:val="22"/>
          <w:lang w:eastAsia="zh-CN"/>
        </w:rPr>
        <w:t>。</w:t>
      </w:r>
    </w:p>
    <w:p>
      <w:pPr>
        <w:pStyle w:val="9"/>
        <w:adjustRightInd w:val="0"/>
        <w:spacing w:line="400" w:lineRule="exact"/>
        <w:ind w:firstLine="446" w:firstLineChars="200"/>
        <w:rPr>
          <w:rFonts w:hAnsi="宋体"/>
          <w:b/>
          <w:bCs/>
          <w:color w:val="auto"/>
          <w:sz w:val="22"/>
        </w:rPr>
      </w:pPr>
      <w:bookmarkStart w:id="42" w:name="_Toc10483_WPSOffice_Level3"/>
      <w:r>
        <w:rPr>
          <w:rFonts w:hAnsi="宋体"/>
          <w:color w:val="auto"/>
          <w:sz w:val="22"/>
        </w:rPr>
        <w:t>4</w:t>
      </w:r>
      <w:r>
        <w:rPr>
          <w:rFonts w:hint="eastAsia" w:hAnsi="宋体"/>
          <w:color w:val="auto"/>
          <w:sz w:val="22"/>
        </w:rPr>
        <w:t>.响应文件的递交</w:t>
      </w:r>
      <w:bookmarkEnd w:id="42"/>
    </w:p>
    <w:p>
      <w:pPr>
        <w:pStyle w:val="9"/>
        <w:adjustRightInd w:val="0"/>
        <w:spacing w:line="400" w:lineRule="exact"/>
        <w:ind w:firstLine="446" w:firstLineChars="200"/>
        <w:rPr>
          <w:rFonts w:hAnsi="宋体"/>
          <w:b/>
          <w:bCs/>
          <w:color w:val="auto"/>
          <w:sz w:val="22"/>
        </w:rPr>
      </w:pPr>
      <w:r>
        <w:rPr>
          <w:rFonts w:hint="eastAsia" w:hAnsi="宋体"/>
          <w:color w:val="auto"/>
          <w:sz w:val="22"/>
        </w:rPr>
        <w:t>递交响应文件时，需满足以下要求，否则该响应文件予以拒绝：</w:t>
      </w:r>
    </w:p>
    <w:p>
      <w:pPr>
        <w:pStyle w:val="9"/>
        <w:adjustRightInd w:val="0"/>
        <w:spacing w:line="400" w:lineRule="exact"/>
        <w:ind w:firstLine="446" w:firstLineChars="200"/>
        <w:rPr>
          <w:rFonts w:hAnsi="宋体"/>
          <w:b/>
          <w:bCs/>
          <w:color w:val="auto"/>
          <w:sz w:val="22"/>
        </w:rPr>
      </w:pPr>
      <w:r>
        <w:rPr>
          <w:rFonts w:hAnsi="宋体"/>
          <w:color w:val="auto"/>
          <w:sz w:val="22"/>
        </w:rPr>
        <w:t>4.1</w:t>
      </w:r>
      <w:r>
        <w:rPr>
          <w:rFonts w:hint="eastAsia" w:hAnsi="宋体"/>
          <w:color w:val="auto"/>
          <w:sz w:val="22"/>
        </w:rPr>
        <w:t>在报价截止时间之前递交。</w:t>
      </w:r>
    </w:p>
    <w:p>
      <w:pPr>
        <w:pStyle w:val="9"/>
        <w:adjustRightInd w:val="0"/>
        <w:spacing w:line="400" w:lineRule="exact"/>
        <w:ind w:firstLine="446" w:firstLineChars="200"/>
        <w:rPr>
          <w:rFonts w:hAnsi="宋体"/>
          <w:b/>
          <w:bCs/>
          <w:color w:val="auto"/>
          <w:sz w:val="22"/>
        </w:rPr>
      </w:pPr>
      <w:r>
        <w:rPr>
          <w:rFonts w:hAnsi="宋体"/>
          <w:color w:val="auto"/>
          <w:sz w:val="22"/>
        </w:rPr>
        <w:t>4.2</w:t>
      </w:r>
      <w:r>
        <w:rPr>
          <w:rFonts w:hint="eastAsia" w:hAnsi="宋体"/>
          <w:color w:val="auto"/>
          <w:sz w:val="22"/>
        </w:rPr>
        <w:t>包装与密封符合竞争性磋商文件要求。</w:t>
      </w:r>
    </w:p>
    <w:p>
      <w:pPr>
        <w:pStyle w:val="9"/>
        <w:adjustRightInd w:val="0"/>
        <w:spacing w:line="400" w:lineRule="exact"/>
        <w:ind w:firstLine="446" w:firstLineChars="200"/>
        <w:rPr>
          <w:rFonts w:hAnsi="宋体"/>
          <w:b/>
          <w:bCs/>
          <w:color w:val="auto"/>
          <w:sz w:val="22"/>
        </w:rPr>
      </w:pPr>
      <w:r>
        <w:rPr>
          <w:rFonts w:hAnsi="宋体"/>
          <w:color w:val="auto"/>
          <w:sz w:val="22"/>
        </w:rPr>
        <w:t>4.</w:t>
      </w:r>
      <w:r>
        <w:rPr>
          <w:rFonts w:hint="eastAsia" w:hAnsi="宋体"/>
          <w:color w:val="auto"/>
          <w:sz w:val="22"/>
          <w:lang w:val="en-US" w:eastAsia="zh-CN"/>
        </w:rPr>
        <w:t>3</w:t>
      </w:r>
      <w:r>
        <w:rPr>
          <w:rFonts w:hint="eastAsia" w:hAnsi="宋体"/>
          <w:color w:val="auto"/>
          <w:sz w:val="22"/>
        </w:rPr>
        <w:t>响应文件递交到指定的报价地点。</w:t>
      </w:r>
    </w:p>
    <w:p>
      <w:pPr>
        <w:pStyle w:val="9"/>
        <w:adjustRightInd w:val="0"/>
        <w:spacing w:line="400" w:lineRule="exact"/>
        <w:ind w:firstLine="446" w:firstLineChars="200"/>
        <w:rPr>
          <w:rFonts w:hAnsi="宋体"/>
          <w:b/>
          <w:bCs/>
          <w:color w:val="auto"/>
          <w:sz w:val="22"/>
        </w:rPr>
      </w:pPr>
      <w:r>
        <w:rPr>
          <w:rFonts w:hAnsi="宋体"/>
          <w:color w:val="auto"/>
          <w:sz w:val="22"/>
        </w:rPr>
        <w:t>4.</w:t>
      </w:r>
      <w:r>
        <w:rPr>
          <w:rFonts w:hint="eastAsia" w:hAnsi="宋体"/>
          <w:color w:val="auto"/>
          <w:sz w:val="22"/>
          <w:lang w:val="en-US" w:eastAsia="zh-CN"/>
        </w:rPr>
        <w:t>4</w:t>
      </w:r>
      <w:r>
        <w:rPr>
          <w:rFonts w:hint="eastAsia" w:hAnsi="宋体"/>
          <w:color w:val="auto"/>
          <w:sz w:val="22"/>
        </w:rPr>
        <w:t>供应商法定代表人或其授权代表必须携合法有效身份证明原件、响应文件等相关资料，按竞争性磋商文件规定本人亲自递交，并签字签到。</w:t>
      </w:r>
    </w:p>
    <w:p>
      <w:pPr>
        <w:pStyle w:val="9"/>
        <w:adjustRightInd w:val="0"/>
        <w:snapToGrid w:val="0"/>
        <w:spacing w:line="400" w:lineRule="exact"/>
        <w:ind w:firstLine="480"/>
        <w:outlineLvl w:val="0"/>
        <w:rPr>
          <w:rFonts w:hAnsi="宋体"/>
          <w:b/>
          <w:bCs/>
          <w:color w:val="auto"/>
          <w:sz w:val="22"/>
        </w:rPr>
      </w:pPr>
      <w:bookmarkStart w:id="43" w:name="_Toc493530207"/>
      <w:bookmarkStart w:id="44" w:name="_Toc15003_WPSOffice_Level2"/>
      <w:r>
        <w:rPr>
          <w:rFonts w:hint="eastAsia" w:hAnsi="宋体"/>
          <w:b/>
          <w:bCs/>
          <w:color w:val="auto"/>
          <w:sz w:val="22"/>
        </w:rPr>
        <w:t>五、开标和评标</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3"/>
      <w:bookmarkEnd w:id="44"/>
    </w:p>
    <w:p>
      <w:pPr>
        <w:pStyle w:val="9"/>
        <w:adjustRightInd w:val="0"/>
        <w:spacing w:line="400" w:lineRule="exact"/>
        <w:ind w:firstLine="446" w:firstLineChars="200"/>
        <w:rPr>
          <w:rFonts w:hAnsi="宋体"/>
          <w:b/>
          <w:bCs/>
          <w:color w:val="auto"/>
          <w:sz w:val="22"/>
        </w:rPr>
      </w:pPr>
      <w:r>
        <w:rPr>
          <w:rFonts w:hAnsi="宋体"/>
          <w:color w:val="auto"/>
          <w:sz w:val="22"/>
        </w:rPr>
        <w:t>1</w:t>
      </w:r>
      <w:r>
        <w:rPr>
          <w:rFonts w:hint="eastAsia" w:hAnsi="宋体"/>
          <w:color w:val="auto"/>
          <w:sz w:val="22"/>
        </w:rPr>
        <w:t>.开标</w:t>
      </w:r>
    </w:p>
    <w:p>
      <w:pPr>
        <w:pStyle w:val="9"/>
        <w:adjustRightInd w:val="0"/>
        <w:spacing w:line="400" w:lineRule="exact"/>
        <w:ind w:firstLine="446" w:firstLineChars="200"/>
        <w:rPr>
          <w:rFonts w:hAnsi="宋体"/>
          <w:b/>
          <w:bCs/>
          <w:color w:val="auto"/>
          <w:sz w:val="22"/>
        </w:rPr>
      </w:pPr>
      <w:r>
        <w:rPr>
          <w:rFonts w:hAnsi="宋体"/>
          <w:color w:val="auto"/>
          <w:sz w:val="22"/>
        </w:rPr>
        <w:t>1.1</w:t>
      </w:r>
      <w:r>
        <w:rPr>
          <w:rFonts w:hint="eastAsia" w:hAnsi="宋体"/>
          <w:color w:val="auto"/>
          <w:sz w:val="22"/>
        </w:rPr>
        <w:t>采购组织机构按竞争性磋商文件规定的时间、地点截标、开标。</w:t>
      </w:r>
    </w:p>
    <w:p>
      <w:pPr>
        <w:pStyle w:val="9"/>
        <w:adjustRightInd w:val="0"/>
        <w:spacing w:line="400" w:lineRule="exact"/>
        <w:ind w:firstLine="446" w:firstLineChars="200"/>
        <w:rPr>
          <w:rFonts w:hAnsi="宋体"/>
          <w:b/>
          <w:bCs/>
          <w:color w:val="auto"/>
          <w:sz w:val="22"/>
        </w:rPr>
      </w:pPr>
      <w:r>
        <w:rPr>
          <w:rFonts w:hAnsi="宋体"/>
          <w:color w:val="auto"/>
          <w:sz w:val="22"/>
        </w:rPr>
        <w:t>1.2</w:t>
      </w:r>
      <w:r>
        <w:rPr>
          <w:rFonts w:hint="eastAsia" w:hAnsi="宋体"/>
          <w:color w:val="auto"/>
          <w:sz w:val="22"/>
        </w:rPr>
        <w:t>供应商的授权代表必须出席开标签到，并积极配合可能的询标。</w:t>
      </w:r>
    </w:p>
    <w:p>
      <w:pPr>
        <w:pStyle w:val="9"/>
        <w:adjustRightInd w:val="0"/>
        <w:spacing w:line="400" w:lineRule="exact"/>
        <w:ind w:firstLine="446" w:firstLineChars="200"/>
        <w:rPr>
          <w:rFonts w:hAnsi="宋体"/>
          <w:b/>
          <w:bCs/>
          <w:color w:val="auto"/>
          <w:sz w:val="22"/>
          <w:u w:val="single"/>
        </w:rPr>
      </w:pPr>
      <w:r>
        <w:rPr>
          <w:rFonts w:hAnsi="宋体"/>
          <w:color w:val="auto"/>
          <w:sz w:val="22"/>
        </w:rPr>
        <w:t>1.3</w:t>
      </w:r>
      <w:r>
        <w:rPr>
          <w:rFonts w:hint="eastAsia" w:hAnsi="宋体"/>
          <w:color w:val="auto"/>
          <w:sz w:val="22"/>
          <w:u w:val="single"/>
        </w:rPr>
        <w:t>递交响应文件时，供应商法定代表人授权代表必须出示并递交法定代表人授权书原件（密封在技术资信部分响应文件中也为有效）、合法有效的身份证明原件；</w:t>
      </w:r>
    </w:p>
    <w:p>
      <w:pPr>
        <w:pStyle w:val="9"/>
        <w:adjustRightInd w:val="0"/>
        <w:spacing w:line="400" w:lineRule="exact"/>
        <w:ind w:firstLine="446" w:firstLineChars="200"/>
        <w:rPr>
          <w:rFonts w:hAnsi="宋体"/>
          <w:b/>
          <w:bCs/>
          <w:color w:val="auto"/>
          <w:sz w:val="22"/>
          <w:u w:val="single"/>
        </w:rPr>
      </w:pPr>
      <w:r>
        <w:rPr>
          <w:rFonts w:hint="eastAsia" w:hAnsi="宋体"/>
          <w:color w:val="auto"/>
          <w:sz w:val="22"/>
          <w:u w:val="single"/>
        </w:rPr>
        <w:t>法定代表人直接作为投标代表的必须出示并递交营业执照复印件（密封在技术资信部分响应文件中也为有效）、合法有效的身份证明原件。</w:t>
      </w:r>
    </w:p>
    <w:p>
      <w:pPr>
        <w:pStyle w:val="9"/>
        <w:adjustRightInd w:val="0"/>
        <w:spacing w:line="400" w:lineRule="exact"/>
        <w:ind w:firstLine="446" w:firstLineChars="200"/>
        <w:rPr>
          <w:rFonts w:hAnsi="宋体"/>
          <w:b/>
          <w:bCs/>
          <w:color w:val="auto"/>
          <w:sz w:val="22"/>
        </w:rPr>
      </w:pPr>
      <w:r>
        <w:rPr>
          <w:rFonts w:hint="eastAsia" w:hAnsi="宋体"/>
          <w:color w:val="auto"/>
          <w:sz w:val="22"/>
        </w:rPr>
        <w:t>未提供以上证明的响应文件将拒收。</w:t>
      </w:r>
    </w:p>
    <w:p>
      <w:pPr>
        <w:pStyle w:val="9"/>
        <w:adjustRightInd w:val="0"/>
        <w:spacing w:line="400" w:lineRule="exact"/>
        <w:ind w:firstLine="446" w:firstLineChars="200"/>
        <w:rPr>
          <w:rFonts w:hAnsi="宋体"/>
          <w:b/>
          <w:bCs/>
          <w:color w:val="auto"/>
          <w:sz w:val="22"/>
        </w:rPr>
      </w:pPr>
      <w:r>
        <w:rPr>
          <w:rFonts w:hAnsi="宋体"/>
          <w:color w:val="auto"/>
          <w:sz w:val="22"/>
        </w:rPr>
        <w:t>1.4</w:t>
      </w:r>
      <w:r>
        <w:rPr>
          <w:rFonts w:hint="eastAsia" w:hAnsi="宋体"/>
          <w:color w:val="auto"/>
          <w:sz w:val="22"/>
        </w:rPr>
        <w:t>开标</w:t>
      </w:r>
    </w:p>
    <w:p>
      <w:pPr>
        <w:pStyle w:val="9"/>
        <w:adjustRightInd w:val="0"/>
        <w:spacing w:line="400" w:lineRule="exact"/>
        <w:rPr>
          <w:rFonts w:hAnsi="宋体"/>
          <w:b/>
          <w:bCs/>
          <w:color w:val="auto"/>
          <w:sz w:val="22"/>
        </w:rPr>
      </w:pPr>
      <w:r>
        <w:rPr>
          <w:rFonts w:hint="eastAsia" w:hAnsi="宋体"/>
          <w:color w:val="auto"/>
          <w:sz w:val="22"/>
        </w:rPr>
        <w:t>（1）首先当众开启供应商全部响应文件。</w:t>
      </w:r>
    </w:p>
    <w:p>
      <w:pPr>
        <w:pStyle w:val="9"/>
        <w:adjustRightInd w:val="0"/>
        <w:spacing w:line="400" w:lineRule="exact"/>
        <w:ind w:firstLine="446" w:firstLineChars="200"/>
        <w:rPr>
          <w:rFonts w:hAnsi="宋体"/>
          <w:b/>
          <w:bCs/>
          <w:color w:val="auto"/>
          <w:sz w:val="22"/>
        </w:rPr>
      </w:pPr>
      <w:r>
        <w:rPr>
          <w:rFonts w:hint="eastAsia" w:hAnsi="宋体"/>
          <w:color w:val="auto"/>
          <w:sz w:val="22"/>
        </w:rPr>
        <w:t>▲按竞争性磋商文件规定的开标时间，审查供应商代表合法身份证明、法定代表人授权书原件情况。</w:t>
      </w:r>
    </w:p>
    <w:p>
      <w:pPr>
        <w:pStyle w:val="9"/>
        <w:adjustRightInd w:val="0"/>
        <w:spacing w:line="400" w:lineRule="exact"/>
        <w:ind w:firstLine="446" w:firstLineChars="200"/>
        <w:rPr>
          <w:rFonts w:hAnsi="宋体"/>
          <w:b/>
          <w:bCs/>
          <w:color w:val="auto"/>
          <w:sz w:val="22"/>
        </w:rPr>
      </w:pPr>
      <w:r>
        <w:rPr>
          <w:rFonts w:hint="eastAsia" w:hAnsi="宋体"/>
          <w:color w:val="auto"/>
          <w:sz w:val="22"/>
        </w:rPr>
        <w:t>为方便供应商报价，供应商法定代表人授权书等原件密封响应文件中的，开启其响应文件后再进行资格审查，但对于其响应文件的启封，采购人及采购机构不承担任何责任。</w:t>
      </w:r>
    </w:p>
    <w:p>
      <w:pPr>
        <w:pStyle w:val="9"/>
        <w:adjustRightInd w:val="0"/>
        <w:spacing w:line="400" w:lineRule="exact"/>
        <w:ind w:firstLine="446" w:firstLineChars="200"/>
        <w:rPr>
          <w:rFonts w:hAnsi="宋体"/>
          <w:b/>
          <w:bCs/>
          <w:color w:val="auto"/>
          <w:sz w:val="22"/>
        </w:rPr>
      </w:pPr>
      <w:r>
        <w:rPr>
          <w:rFonts w:hint="eastAsia" w:hAnsi="宋体"/>
          <w:color w:val="auto"/>
          <w:sz w:val="22"/>
        </w:rPr>
        <w:t>通过资格性审查的供应商，进入后续评标程序。不通过的，退还未拆封的相关响应文件。</w:t>
      </w:r>
    </w:p>
    <w:p>
      <w:pPr>
        <w:pStyle w:val="9"/>
        <w:adjustRightInd w:val="0"/>
        <w:spacing w:line="400" w:lineRule="exact"/>
        <w:rPr>
          <w:rFonts w:hAnsi="宋体"/>
          <w:b/>
          <w:bCs/>
          <w:color w:val="auto"/>
          <w:sz w:val="22"/>
        </w:rPr>
      </w:pPr>
      <w:r>
        <w:rPr>
          <w:rFonts w:hint="eastAsia" w:hAnsi="宋体"/>
          <w:color w:val="auto"/>
          <w:sz w:val="22"/>
        </w:rPr>
        <w:t>（2）由竞争性磋商小组对供应商资信及技术进行评审。评审通过的供应商，进入最终报价程序。</w:t>
      </w:r>
    </w:p>
    <w:p>
      <w:pPr>
        <w:pStyle w:val="9"/>
        <w:adjustRightInd w:val="0"/>
        <w:spacing w:line="400" w:lineRule="exact"/>
        <w:ind w:firstLine="446" w:firstLineChars="200"/>
        <w:rPr>
          <w:rFonts w:hAnsi="宋体" w:cs="Arial"/>
          <w:b/>
          <w:bCs/>
          <w:color w:val="auto"/>
          <w:sz w:val="22"/>
        </w:rPr>
      </w:pPr>
      <w:r>
        <w:rPr>
          <w:rFonts w:hAnsi="宋体" w:cs="Arial"/>
          <w:color w:val="auto"/>
          <w:sz w:val="22"/>
        </w:rPr>
        <w:t>2</w:t>
      </w:r>
      <w:r>
        <w:rPr>
          <w:rFonts w:hint="eastAsia" w:hAnsi="宋体" w:cs="Arial"/>
          <w:color w:val="auto"/>
          <w:sz w:val="22"/>
        </w:rPr>
        <w:t>.评标</w:t>
      </w:r>
    </w:p>
    <w:p>
      <w:pPr>
        <w:pStyle w:val="9"/>
        <w:adjustRightInd w:val="0"/>
        <w:spacing w:line="400" w:lineRule="exact"/>
        <w:ind w:firstLine="446" w:firstLineChars="200"/>
        <w:rPr>
          <w:rFonts w:hAnsi="宋体" w:cs="Arial"/>
          <w:b/>
          <w:bCs/>
          <w:color w:val="auto"/>
          <w:sz w:val="22"/>
        </w:rPr>
      </w:pPr>
      <w:r>
        <w:rPr>
          <w:rFonts w:hAnsi="宋体" w:cs="Arial"/>
          <w:color w:val="auto"/>
          <w:sz w:val="22"/>
        </w:rPr>
        <w:t>2.1</w:t>
      </w:r>
      <w:r>
        <w:rPr>
          <w:rFonts w:hint="eastAsia" w:hAnsi="宋体" w:cs="Arial"/>
          <w:color w:val="auto"/>
          <w:sz w:val="22"/>
        </w:rPr>
        <w:t xml:space="preserve"> 评标由采购人依法组建的竞争性磋商小组负责</w:t>
      </w:r>
      <w:r>
        <w:rPr>
          <w:rFonts w:hint="eastAsia" w:hAnsi="宋体"/>
          <w:color w:val="auto"/>
          <w:sz w:val="22"/>
        </w:rPr>
        <w:t>，并独立履行下列职责：</w:t>
      </w:r>
    </w:p>
    <w:p>
      <w:pPr>
        <w:spacing w:line="400" w:lineRule="exact"/>
        <w:ind w:firstLine="436" w:firstLineChars="196"/>
        <w:rPr>
          <w:rFonts w:ascii="宋体"/>
          <w:color w:val="auto"/>
          <w:sz w:val="22"/>
        </w:rPr>
      </w:pPr>
      <w:bookmarkStart w:id="45" w:name="_Toc2500_WPSOffice_Level3"/>
      <w:r>
        <w:rPr>
          <w:rFonts w:ascii="宋体" w:hAnsi="宋体"/>
          <w:color w:val="auto"/>
          <w:sz w:val="22"/>
        </w:rPr>
        <w:t>1</w:t>
      </w:r>
      <w:r>
        <w:rPr>
          <w:rFonts w:hint="eastAsia" w:ascii="宋体" w:hAnsi="宋体"/>
          <w:color w:val="auto"/>
          <w:sz w:val="22"/>
        </w:rPr>
        <w:t>）审查响应文件是否符合竞争性磋商文件要求，并作出评价；</w:t>
      </w:r>
      <w:bookmarkEnd w:id="45"/>
    </w:p>
    <w:p>
      <w:pPr>
        <w:spacing w:line="400" w:lineRule="exact"/>
        <w:ind w:firstLine="446" w:firstLineChars="200"/>
        <w:rPr>
          <w:rFonts w:ascii="宋体"/>
          <w:color w:val="auto"/>
          <w:sz w:val="22"/>
        </w:rPr>
      </w:pPr>
      <w:bookmarkStart w:id="46" w:name="_Toc20806_WPSOffice_Level3"/>
      <w:r>
        <w:rPr>
          <w:rFonts w:ascii="宋体" w:hAnsi="宋体"/>
          <w:color w:val="auto"/>
          <w:sz w:val="22"/>
        </w:rPr>
        <w:t>2</w:t>
      </w:r>
      <w:r>
        <w:rPr>
          <w:rFonts w:hint="eastAsia" w:ascii="宋体" w:hAnsi="宋体"/>
          <w:color w:val="auto"/>
          <w:sz w:val="22"/>
        </w:rPr>
        <w:t>）要求供应商对响应文件有关事项作出解释或者澄清；</w:t>
      </w:r>
      <w:bookmarkEnd w:id="46"/>
    </w:p>
    <w:p>
      <w:pPr>
        <w:spacing w:line="400" w:lineRule="exact"/>
        <w:ind w:firstLine="446" w:firstLineChars="200"/>
        <w:rPr>
          <w:rFonts w:ascii="宋体"/>
          <w:color w:val="auto"/>
          <w:sz w:val="22"/>
        </w:rPr>
      </w:pPr>
      <w:bookmarkStart w:id="47" w:name="_Toc12689_WPSOffice_Level3"/>
      <w:r>
        <w:rPr>
          <w:rFonts w:ascii="宋体" w:hAnsi="宋体"/>
          <w:color w:val="auto"/>
          <w:sz w:val="22"/>
        </w:rPr>
        <w:t>3</w:t>
      </w:r>
      <w:r>
        <w:rPr>
          <w:rFonts w:hint="eastAsia" w:ascii="宋体" w:hAnsi="宋体"/>
          <w:color w:val="auto"/>
          <w:sz w:val="22"/>
        </w:rPr>
        <w:t>）按照竞争性磋商文件确定的评标办法直接确定预</w:t>
      </w:r>
      <w:r>
        <w:rPr>
          <w:rFonts w:hint="eastAsia" w:ascii="宋体" w:hAnsi="宋体"/>
          <w:color w:val="auto"/>
          <w:sz w:val="22"/>
          <w:lang w:eastAsia="zh-CN"/>
        </w:rPr>
        <w:t>中标（成交）供应商</w:t>
      </w:r>
      <w:r>
        <w:rPr>
          <w:rFonts w:hint="eastAsia" w:ascii="宋体" w:hAnsi="宋体"/>
          <w:color w:val="auto"/>
          <w:sz w:val="22"/>
        </w:rPr>
        <w:t>；</w:t>
      </w:r>
      <w:bookmarkEnd w:id="47"/>
    </w:p>
    <w:p>
      <w:pPr>
        <w:pStyle w:val="9"/>
        <w:adjustRightInd w:val="0"/>
        <w:spacing w:line="400" w:lineRule="exact"/>
        <w:ind w:firstLine="436" w:firstLineChars="196"/>
        <w:rPr>
          <w:rFonts w:hAnsi="宋体"/>
          <w:b/>
          <w:bCs/>
          <w:color w:val="auto"/>
          <w:sz w:val="22"/>
        </w:rPr>
      </w:pPr>
      <w:bookmarkStart w:id="48" w:name="_Toc20017_WPSOffice_Level3"/>
      <w:r>
        <w:rPr>
          <w:rFonts w:hAnsi="宋体"/>
          <w:color w:val="auto"/>
          <w:sz w:val="22"/>
        </w:rPr>
        <w:t>4</w:t>
      </w:r>
      <w:r>
        <w:rPr>
          <w:rFonts w:hint="eastAsia" w:hAnsi="宋体"/>
          <w:color w:val="auto"/>
          <w:sz w:val="22"/>
        </w:rPr>
        <w:t>）向采购人或者有关部门报告非法干预评标工作的行为。</w:t>
      </w:r>
      <w:bookmarkEnd w:id="48"/>
    </w:p>
    <w:p>
      <w:pPr>
        <w:spacing w:line="400" w:lineRule="exact"/>
        <w:ind w:firstLine="436" w:firstLineChars="196"/>
        <w:rPr>
          <w:rFonts w:ascii="宋体"/>
          <w:color w:val="auto"/>
          <w:sz w:val="22"/>
        </w:rPr>
      </w:pPr>
      <w:r>
        <w:rPr>
          <w:rFonts w:ascii="宋体" w:hAnsi="宋体"/>
          <w:color w:val="auto"/>
          <w:sz w:val="22"/>
        </w:rPr>
        <w:t>2.2</w:t>
      </w:r>
      <w:r>
        <w:rPr>
          <w:rFonts w:hint="eastAsia" w:ascii="宋体" w:hAnsi="宋体"/>
          <w:color w:val="auto"/>
          <w:sz w:val="22"/>
        </w:rPr>
        <w:t xml:space="preserve"> 评标应当遵循下列工作程序：</w:t>
      </w:r>
    </w:p>
    <w:p>
      <w:pPr>
        <w:spacing w:line="400" w:lineRule="exact"/>
        <w:rPr>
          <w:rFonts w:ascii="宋体"/>
          <w:color w:val="auto"/>
          <w:sz w:val="22"/>
        </w:rPr>
      </w:pPr>
      <w:r>
        <w:rPr>
          <w:rFonts w:ascii="宋体" w:hAnsi="宋体"/>
          <w:color w:val="auto"/>
          <w:sz w:val="22"/>
        </w:rPr>
        <w:t xml:space="preserve">    1</w:t>
      </w:r>
      <w:r>
        <w:rPr>
          <w:rFonts w:hint="eastAsia" w:ascii="宋体" w:hAnsi="宋体"/>
          <w:color w:val="auto"/>
          <w:sz w:val="22"/>
        </w:rPr>
        <w:t>）响应文件初审。初审分为资格性检查和符合性检查。</w:t>
      </w:r>
    </w:p>
    <w:p>
      <w:pPr>
        <w:spacing w:line="400" w:lineRule="exact"/>
        <w:ind w:firstLine="446" w:firstLineChars="200"/>
        <w:rPr>
          <w:rFonts w:ascii="宋体"/>
          <w:color w:val="auto"/>
          <w:sz w:val="22"/>
        </w:rPr>
      </w:pPr>
      <w:r>
        <w:rPr>
          <w:rFonts w:hint="eastAsia" w:ascii="宋体" w:hAnsi="宋体"/>
          <w:color w:val="auto"/>
          <w:sz w:val="22"/>
        </w:rPr>
        <w:t>（</w:t>
      </w:r>
      <w:r>
        <w:rPr>
          <w:rFonts w:ascii="宋体" w:hAnsi="宋体"/>
          <w:color w:val="auto"/>
          <w:sz w:val="22"/>
        </w:rPr>
        <w:t>1)</w:t>
      </w:r>
      <w:r>
        <w:rPr>
          <w:rFonts w:hint="eastAsia" w:ascii="宋体" w:hAnsi="宋体"/>
          <w:color w:val="auto"/>
          <w:sz w:val="22"/>
        </w:rPr>
        <w:t>资格性检查。由采购人代表或招标代理机构对供应商资格进行审查。依据法律法规和竞争性磋商文件的规定，对响应文件中的资格证明文件等进行审查，以确定供应商是否具备投标资格。</w:t>
      </w:r>
    </w:p>
    <w:p>
      <w:pPr>
        <w:spacing w:line="400" w:lineRule="exact"/>
        <w:ind w:firstLine="446" w:firstLineChars="200"/>
        <w:rPr>
          <w:rFonts w:ascii="宋体"/>
          <w:color w:val="auto"/>
          <w:sz w:val="22"/>
        </w:rPr>
      </w:pPr>
      <w:r>
        <w:rPr>
          <w:rFonts w:hint="eastAsia" w:ascii="宋体" w:hAnsi="宋体"/>
          <w:color w:val="auto"/>
          <w:sz w:val="22"/>
        </w:rPr>
        <w:t>（</w:t>
      </w:r>
      <w:r>
        <w:rPr>
          <w:rFonts w:ascii="宋体" w:hAnsi="宋体"/>
          <w:color w:val="auto"/>
          <w:sz w:val="22"/>
        </w:rPr>
        <w:t>2)</w:t>
      </w:r>
      <w:r>
        <w:rPr>
          <w:rFonts w:hint="eastAsia" w:ascii="宋体" w:hAnsi="宋体"/>
          <w:color w:val="auto"/>
          <w:sz w:val="22"/>
        </w:rPr>
        <w:t>符合性检查。竞争性磋商小组依据竞争性磋商文件的规定，从响应文件的有效性、完整性和对竞争性磋商文件的响应程度进行审查，以确定是否对竞争性磋商文件的实质性要求作出响应。</w:t>
      </w:r>
    </w:p>
    <w:p>
      <w:pPr>
        <w:spacing w:line="400" w:lineRule="exact"/>
        <w:ind w:firstLine="440"/>
        <w:rPr>
          <w:rFonts w:ascii="宋体"/>
          <w:color w:val="auto"/>
          <w:sz w:val="22"/>
        </w:rPr>
      </w:pPr>
      <w:r>
        <w:rPr>
          <w:rFonts w:ascii="宋体" w:hAnsi="宋体"/>
          <w:color w:val="auto"/>
          <w:sz w:val="22"/>
        </w:rPr>
        <w:t>2</w:t>
      </w:r>
      <w:r>
        <w:rPr>
          <w:rFonts w:hint="eastAsia" w:ascii="宋体" w:hAnsi="宋体"/>
          <w:color w:val="auto"/>
          <w:sz w:val="22"/>
        </w:rPr>
        <w:t>）</w:t>
      </w:r>
      <w:r>
        <w:rPr>
          <w:rFonts w:hint="eastAsia" w:ascii="宋体" w:hAnsi="宋体" w:cs="Arial"/>
          <w:color w:val="auto"/>
          <w:sz w:val="22"/>
        </w:rPr>
        <w:t>竞争性磋商小组可以根据供应商响应文件情况，经采购人确认，调整竞争性磋商文件及采购方案，在统一采购要求的基础上，要求所有有效供应商重新修正响应文件及进行多轮次报价。</w:t>
      </w:r>
    </w:p>
    <w:p>
      <w:pPr>
        <w:spacing w:line="400" w:lineRule="exact"/>
        <w:ind w:firstLine="440"/>
        <w:rPr>
          <w:rFonts w:ascii="宋体"/>
          <w:color w:val="auto"/>
          <w:sz w:val="22"/>
        </w:rPr>
      </w:pPr>
      <w:r>
        <w:rPr>
          <w:rFonts w:ascii="宋体" w:hAnsi="宋体"/>
          <w:color w:val="auto"/>
          <w:sz w:val="22"/>
        </w:rPr>
        <w:t>3</w:t>
      </w:r>
      <w:r>
        <w:rPr>
          <w:rFonts w:hint="eastAsia" w:ascii="宋体" w:hAnsi="宋体"/>
          <w:color w:val="auto"/>
          <w:sz w:val="22"/>
        </w:rPr>
        <w:t>）比较与评价。按竞争性磋商文件中规定的评标方法和标准，对资格性检查和符合性检查合格的响应文件进行商务和技术评估，综合比较与评价。</w:t>
      </w:r>
    </w:p>
    <w:p>
      <w:pPr>
        <w:spacing w:line="400" w:lineRule="exact"/>
        <w:ind w:firstLine="440"/>
        <w:rPr>
          <w:rFonts w:ascii="宋体"/>
          <w:color w:val="auto"/>
          <w:sz w:val="22"/>
        </w:rPr>
      </w:pPr>
      <w:r>
        <w:rPr>
          <w:rFonts w:ascii="宋体" w:hAnsi="宋体"/>
          <w:color w:val="auto"/>
          <w:sz w:val="22"/>
        </w:rPr>
        <w:t>4</w:t>
      </w:r>
      <w:r>
        <w:rPr>
          <w:rFonts w:hint="eastAsia" w:ascii="宋体" w:hAnsi="宋体"/>
          <w:color w:val="auto"/>
          <w:sz w:val="22"/>
        </w:rPr>
        <w:t>）推荐</w:t>
      </w:r>
      <w:r>
        <w:rPr>
          <w:rFonts w:hint="eastAsia" w:ascii="宋体" w:hAnsi="宋体"/>
          <w:color w:val="auto"/>
          <w:sz w:val="22"/>
          <w:lang w:eastAsia="zh-CN"/>
        </w:rPr>
        <w:t>中标（成交）供应商</w:t>
      </w:r>
      <w:r>
        <w:rPr>
          <w:rFonts w:hint="eastAsia" w:ascii="宋体" w:hAnsi="宋体"/>
          <w:color w:val="auto"/>
          <w:sz w:val="22"/>
        </w:rPr>
        <w:t>候选人名单，并根据采购人的授权确定</w:t>
      </w:r>
      <w:r>
        <w:rPr>
          <w:rFonts w:hint="eastAsia" w:ascii="宋体" w:hAnsi="宋体"/>
          <w:color w:val="auto"/>
          <w:sz w:val="22"/>
          <w:lang w:eastAsia="zh-CN"/>
        </w:rPr>
        <w:t>中标（成交）供应商</w:t>
      </w:r>
      <w:r>
        <w:rPr>
          <w:rFonts w:hint="eastAsia" w:ascii="宋体" w:hAnsi="宋体"/>
          <w:color w:val="auto"/>
          <w:sz w:val="22"/>
        </w:rPr>
        <w:t>。</w:t>
      </w:r>
    </w:p>
    <w:p>
      <w:pPr>
        <w:pStyle w:val="9"/>
        <w:adjustRightInd w:val="0"/>
        <w:snapToGrid w:val="0"/>
        <w:spacing w:line="400" w:lineRule="exact"/>
        <w:ind w:firstLine="438" w:firstLineChars="197"/>
        <w:rPr>
          <w:rFonts w:hAnsi="宋体" w:cs="Arial"/>
          <w:b/>
          <w:bCs/>
          <w:color w:val="auto"/>
          <w:sz w:val="22"/>
          <w:u w:val="single"/>
        </w:rPr>
      </w:pPr>
      <w:r>
        <w:rPr>
          <w:rFonts w:hAnsi="宋体"/>
          <w:color w:val="auto"/>
          <w:sz w:val="22"/>
        </w:rPr>
        <w:t xml:space="preserve">2.3 </w:t>
      </w:r>
      <w:r>
        <w:rPr>
          <w:rFonts w:hint="eastAsia" w:hAnsi="宋体"/>
          <w:color w:val="auto"/>
          <w:sz w:val="22"/>
          <w:u w:val="single"/>
        </w:rPr>
        <w:t>▲</w:t>
      </w:r>
      <w:r>
        <w:rPr>
          <w:rFonts w:hint="eastAsia" w:hAnsi="宋体" w:cs="Arial"/>
          <w:color w:val="auto"/>
          <w:sz w:val="22"/>
          <w:u w:val="single"/>
        </w:rPr>
        <w:t>供应商存在下列情况之一的，报价无效</w:t>
      </w:r>
      <w:r>
        <w:rPr>
          <w:rFonts w:hAnsi="宋体" w:cs="Arial"/>
          <w:color w:val="auto"/>
          <w:sz w:val="22"/>
          <w:u w:val="single"/>
        </w:rPr>
        <w:t>:</w:t>
      </w:r>
    </w:p>
    <w:p>
      <w:pPr>
        <w:pStyle w:val="9"/>
        <w:adjustRightInd w:val="0"/>
        <w:snapToGrid w:val="0"/>
        <w:spacing w:line="400" w:lineRule="exact"/>
        <w:ind w:firstLine="438" w:firstLineChars="197"/>
        <w:rPr>
          <w:rFonts w:hAnsi="宋体" w:cs="Arial"/>
          <w:b/>
          <w:bCs/>
          <w:color w:val="auto"/>
          <w:sz w:val="22"/>
          <w:u w:val="single"/>
        </w:rPr>
      </w:pPr>
      <w:r>
        <w:rPr>
          <w:rFonts w:hAnsi="宋体" w:cs="Arial"/>
          <w:color w:val="auto"/>
          <w:sz w:val="22"/>
          <w:u w:val="single"/>
        </w:rPr>
        <w:t>1</w:t>
      </w:r>
      <w:r>
        <w:rPr>
          <w:rFonts w:hint="eastAsia" w:hAnsi="宋体" w:cs="Arial"/>
          <w:color w:val="auto"/>
          <w:sz w:val="22"/>
          <w:u w:val="single"/>
        </w:rPr>
        <w:t>）响应文件正本未按竞争性磋商文件要求签署、盖章的；</w:t>
      </w:r>
    </w:p>
    <w:p>
      <w:pPr>
        <w:pStyle w:val="9"/>
        <w:adjustRightInd w:val="0"/>
        <w:snapToGrid w:val="0"/>
        <w:spacing w:line="400" w:lineRule="exact"/>
        <w:ind w:firstLine="438" w:firstLineChars="197"/>
        <w:rPr>
          <w:rFonts w:hAnsi="宋体" w:cs="Arial"/>
          <w:b/>
          <w:bCs/>
          <w:color w:val="auto"/>
          <w:sz w:val="22"/>
          <w:u w:val="single"/>
        </w:rPr>
      </w:pPr>
      <w:r>
        <w:rPr>
          <w:rFonts w:hint="eastAsia" w:hAnsi="宋体" w:cs="Arial"/>
          <w:color w:val="auto"/>
          <w:sz w:val="22"/>
          <w:u w:val="single"/>
          <w:lang w:val="en-US" w:eastAsia="zh-CN"/>
        </w:rPr>
        <w:t>2</w:t>
      </w:r>
      <w:r>
        <w:rPr>
          <w:rFonts w:hint="eastAsia" w:hAnsi="宋体" w:cs="Arial"/>
          <w:color w:val="auto"/>
          <w:sz w:val="22"/>
          <w:u w:val="single"/>
        </w:rPr>
        <w:t>）不具备竞争性磋商文件中规定的资格要求的；</w:t>
      </w:r>
    </w:p>
    <w:p>
      <w:pPr>
        <w:pStyle w:val="9"/>
        <w:adjustRightInd w:val="0"/>
        <w:snapToGrid w:val="0"/>
        <w:spacing w:line="400" w:lineRule="exact"/>
        <w:ind w:firstLine="438" w:firstLineChars="197"/>
        <w:rPr>
          <w:rFonts w:hAnsi="宋体" w:cs="Arial"/>
          <w:b/>
          <w:bCs/>
          <w:color w:val="auto"/>
          <w:sz w:val="22"/>
          <w:u w:val="single"/>
        </w:rPr>
      </w:pPr>
      <w:r>
        <w:rPr>
          <w:rFonts w:hint="eastAsia" w:hAnsi="宋体" w:cs="Arial"/>
          <w:color w:val="auto"/>
          <w:sz w:val="22"/>
          <w:u w:val="single"/>
          <w:lang w:val="en-US" w:eastAsia="zh-CN"/>
        </w:rPr>
        <w:t>3</w:t>
      </w:r>
      <w:r>
        <w:rPr>
          <w:rFonts w:hint="eastAsia" w:hAnsi="宋体" w:cs="Arial"/>
          <w:color w:val="auto"/>
          <w:sz w:val="22"/>
          <w:u w:val="single"/>
        </w:rPr>
        <w:t>）最终报价超过竞争性磋商文件中规定的预算金额或者最高限价的；</w:t>
      </w:r>
    </w:p>
    <w:p>
      <w:pPr>
        <w:pStyle w:val="9"/>
        <w:adjustRightInd w:val="0"/>
        <w:snapToGrid w:val="0"/>
        <w:spacing w:line="400" w:lineRule="exact"/>
        <w:ind w:firstLine="438" w:firstLineChars="197"/>
        <w:rPr>
          <w:rFonts w:hAnsi="宋体" w:cs="Arial"/>
          <w:b/>
          <w:bCs/>
          <w:color w:val="auto"/>
          <w:sz w:val="22"/>
          <w:u w:val="single"/>
        </w:rPr>
      </w:pPr>
      <w:r>
        <w:rPr>
          <w:rFonts w:hint="eastAsia" w:hAnsi="宋体" w:cs="Arial"/>
          <w:color w:val="auto"/>
          <w:sz w:val="22"/>
          <w:u w:val="single"/>
          <w:lang w:val="en-US" w:eastAsia="zh-CN"/>
        </w:rPr>
        <w:t>4</w:t>
      </w:r>
      <w:r>
        <w:rPr>
          <w:rFonts w:hint="eastAsia" w:hAnsi="宋体" w:cs="Arial"/>
          <w:color w:val="auto"/>
          <w:sz w:val="22"/>
          <w:u w:val="single"/>
        </w:rPr>
        <w:t>）响应文件含有采购人不能接受的附加条件的（包括竞争性磋商文件中明确要求不得偏离的招标要求，存在负偏离的）</w:t>
      </w:r>
      <w:r>
        <w:rPr>
          <w:rFonts w:hAnsi="宋体" w:cs="Arial"/>
          <w:color w:val="auto"/>
          <w:sz w:val="22"/>
          <w:u w:val="single"/>
        </w:rPr>
        <w:t>;</w:t>
      </w:r>
    </w:p>
    <w:p>
      <w:pPr>
        <w:pStyle w:val="9"/>
        <w:adjustRightInd w:val="0"/>
        <w:snapToGrid w:val="0"/>
        <w:spacing w:line="400" w:lineRule="exact"/>
        <w:ind w:firstLine="438" w:firstLineChars="197"/>
        <w:rPr>
          <w:rFonts w:hAnsi="宋体" w:cs="Arial"/>
          <w:b/>
          <w:bCs/>
          <w:color w:val="auto"/>
          <w:sz w:val="22"/>
          <w:u w:val="single"/>
        </w:rPr>
      </w:pPr>
      <w:r>
        <w:rPr>
          <w:rFonts w:hint="eastAsia" w:hAnsi="宋体" w:cs="Arial"/>
          <w:color w:val="auto"/>
          <w:sz w:val="22"/>
          <w:u w:val="single"/>
          <w:lang w:val="en-US" w:eastAsia="zh-CN"/>
        </w:rPr>
        <w:t>5</w:t>
      </w:r>
      <w:r>
        <w:rPr>
          <w:rFonts w:hint="eastAsia" w:hAnsi="宋体" w:cs="Arial"/>
          <w:color w:val="auto"/>
          <w:sz w:val="22"/>
          <w:u w:val="single"/>
        </w:rPr>
        <w:t>）对关键条文的偏离、保留或反对，例如关于付款方式、完工期（服务期）、免费质保期、适用法律法规、标准、税费等其他内容；</w:t>
      </w:r>
    </w:p>
    <w:p>
      <w:pPr>
        <w:pStyle w:val="9"/>
        <w:adjustRightInd w:val="0"/>
        <w:snapToGrid w:val="0"/>
        <w:spacing w:line="400" w:lineRule="exact"/>
        <w:ind w:firstLine="438" w:firstLineChars="197"/>
        <w:rPr>
          <w:rFonts w:hAnsi="宋体" w:cs="Arial"/>
          <w:b/>
          <w:bCs/>
          <w:color w:val="auto"/>
          <w:sz w:val="22"/>
          <w:u w:val="single"/>
        </w:rPr>
      </w:pPr>
      <w:r>
        <w:rPr>
          <w:rFonts w:hint="eastAsia" w:hAnsi="宋体" w:cs="Arial"/>
          <w:color w:val="auto"/>
          <w:sz w:val="22"/>
          <w:u w:val="single"/>
          <w:lang w:val="en-US" w:eastAsia="zh-CN"/>
        </w:rPr>
        <w:t>6</w:t>
      </w:r>
      <w:r>
        <w:rPr>
          <w:rFonts w:hint="eastAsia" w:hAnsi="宋体" w:cs="Arial"/>
          <w:color w:val="auto"/>
          <w:sz w:val="22"/>
          <w:u w:val="single"/>
        </w:rPr>
        <w:t>）存在串标、抬标或弄虚作假情况的；</w:t>
      </w:r>
    </w:p>
    <w:p>
      <w:pPr>
        <w:pStyle w:val="9"/>
        <w:adjustRightInd w:val="0"/>
        <w:snapToGrid w:val="0"/>
        <w:spacing w:line="400" w:lineRule="exact"/>
        <w:ind w:firstLine="438" w:firstLineChars="197"/>
        <w:rPr>
          <w:rFonts w:hAnsi="宋体" w:cs="Arial"/>
          <w:b/>
          <w:bCs/>
          <w:color w:val="auto"/>
          <w:sz w:val="22"/>
          <w:u w:val="single"/>
        </w:rPr>
      </w:pPr>
      <w:r>
        <w:rPr>
          <w:rFonts w:hint="eastAsia" w:hAnsi="宋体" w:cs="Arial"/>
          <w:color w:val="auto"/>
          <w:sz w:val="22"/>
          <w:u w:val="single"/>
          <w:lang w:val="en-US" w:eastAsia="zh-CN"/>
        </w:rPr>
        <w:t>7</w:t>
      </w:r>
      <w:r>
        <w:rPr>
          <w:rFonts w:hint="eastAsia" w:hAnsi="宋体" w:cs="Arial"/>
          <w:color w:val="auto"/>
          <w:sz w:val="22"/>
          <w:u w:val="single"/>
        </w:rPr>
        <w:t>）法律、法规和竞争性磋商文件规定的其他无效情形（或出现重大偏差）。</w:t>
      </w:r>
    </w:p>
    <w:p>
      <w:pPr>
        <w:pStyle w:val="9"/>
        <w:adjustRightInd w:val="0"/>
        <w:snapToGrid w:val="0"/>
        <w:spacing w:line="400" w:lineRule="exact"/>
        <w:ind w:firstLine="438" w:firstLineChars="197"/>
        <w:rPr>
          <w:rFonts w:hAnsi="宋体" w:cs="Arial"/>
          <w:b/>
          <w:bCs/>
          <w:color w:val="auto"/>
          <w:sz w:val="22"/>
          <w:u w:val="single"/>
        </w:rPr>
      </w:pPr>
      <w:r>
        <w:rPr>
          <w:rFonts w:hAnsi="宋体"/>
          <w:color w:val="auto"/>
          <w:sz w:val="22"/>
        </w:rPr>
        <w:t xml:space="preserve">2.4 </w:t>
      </w:r>
      <w:r>
        <w:rPr>
          <w:rFonts w:hint="eastAsia" w:hAnsi="宋体"/>
          <w:color w:val="auto"/>
          <w:sz w:val="22"/>
          <w:u w:val="single"/>
        </w:rPr>
        <w:t>▲</w:t>
      </w:r>
      <w:r>
        <w:rPr>
          <w:rFonts w:hint="eastAsia" w:hAnsi="宋体" w:cs="Arial"/>
          <w:color w:val="auto"/>
          <w:sz w:val="22"/>
          <w:u w:val="single"/>
        </w:rPr>
        <w:t>竞争性磋商小组发现响应文件有下列情形之一的属于重大偏差</w:t>
      </w:r>
      <w:r>
        <w:rPr>
          <w:rFonts w:hAnsi="宋体" w:cs="Arial"/>
          <w:color w:val="auto"/>
          <w:sz w:val="22"/>
          <w:u w:val="single"/>
        </w:rPr>
        <w:t>(</w:t>
      </w:r>
      <w:r>
        <w:rPr>
          <w:rFonts w:hint="eastAsia" w:hAnsi="宋体" w:cs="Arial"/>
          <w:color w:val="auto"/>
          <w:sz w:val="22"/>
          <w:u w:val="single"/>
        </w:rPr>
        <w:t>竞争性磋商小组按少数服从多数原则认定</w:t>
      </w:r>
      <w:r>
        <w:rPr>
          <w:rFonts w:hAnsi="宋体" w:cs="Arial"/>
          <w:color w:val="auto"/>
          <w:sz w:val="22"/>
          <w:u w:val="single"/>
        </w:rPr>
        <w:t>),</w:t>
      </w:r>
      <w:r>
        <w:rPr>
          <w:rFonts w:hint="eastAsia" w:hAnsi="宋体" w:cs="Arial"/>
          <w:color w:val="auto"/>
          <w:sz w:val="22"/>
          <w:u w:val="single"/>
        </w:rPr>
        <w:t>按照无效投标处理：</w:t>
      </w:r>
    </w:p>
    <w:p>
      <w:pPr>
        <w:pStyle w:val="9"/>
        <w:adjustRightInd w:val="0"/>
        <w:snapToGrid w:val="0"/>
        <w:spacing w:line="400" w:lineRule="exact"/>
        <w:ind w:firstLine="438" w:firstLineChars="197"/>
        <w:rPr>
          <w:rFonts w:hAnsi="宋体" w:cs="Arial"/>
          <w:b/>
          <w:bCs/>
          <w:color w:val="auto"/>
          <w:sz w:val="22"/>
          <w:u w:val="single"/>
        </w:rPr>
      </w:pPr>
      <w:r>
        <w:rPr>
          <w:rFonts w:hAnsi="宋体" w:cs="Arial"/>
          <w:color w:val="auto"/>
          <w:sz w:val="22"/>
          <w:u w:val="single"/>
        </w:rPr>
        <w:t>1</w:t>
      </w:r>
      <w:r>
        <w:rPr>
          <w:rFonts w:hint="eastAsia" w:hAnsi="宋体" w:cs="Arial"/>
          <w:color w:val="auto"/>
          <w:sz w:val="22"/>
          <w:u w:val="single"/>
        </w:rPr>
        <w:t>）未按竞争性磋商文件要求编制或字迹模糊、辨认不清的响应文件；</w:t>
      </w:r>
    </w:p>
    <w:p>
      <w:pPr>
        <w:pStyle w:val="9"/>
        <w:adjustRightInd w:val="0"/>
        <w:snapToGrid w:val="0"/>
        <w:spacing w:line="400" w:lineRule="exact"/>
        <w:ind w:firstLine="438" w:firstLineChars="197"/>
        <w:rPr>
          <w:rFonts w:hAnsi="宋体" w:cs="Arial"/>
          <w:b/>
          <w:bCs/>
          <w:color w:val="auto"/>
          <w:sz w:val="22"/>
          <w:u w:val="single"/>
        </w:rPr>
      </w:pPr>
      <w:r>
        <w:rPr>
          <w:rFonts w:hAnsi="宋体" w:cs="Arial"/>
          <w:color w:val="auto"/>
          <w:sz w:val="22"/>
          <w:u w:val="single"/>
        </w:rPr>
        <w:t>2</w:t>
      </w:r>
      <w:r>
        <w:rPr>
          <w:rFonts w:hint="eastAsia" w:hAnsi="宋体" w:cs="Arial"/>
          <w:color w:val="auto"/>
          <w:sz w:val="22"/>
          <w:u w:val="single"/>
        </w:rPr>
        <w:t>）除</w:t>
      </w:r>
      <w:r>
        <w:rPr>
          <w:rFonts w:hAnsi="宋体" w:cs="Arial"/>
          <w:color w:val="auto"/>
          <w:sz w:val="22"/>
          <w:u w:val="single"/>
        </w:rPr>
        <w:t>2.3</w:t>
      </w:r>
      <w:r>
        <w:rPr>
          <w:rFonts w:hint="eastAsia" w:hAnsi="宋体" w:cs="Arial"/>
          <w:color w:val="auto"/>
          <w:sz w:val="22"/>
          <w:u w:val="single"/>
        </w:rPr>
        <w:t>条款以外，出现其它明显不符合采购要求的响应文件；</w:t>
      </w:r>
    </w:p>
    <w:p>
      <w:pPr>
        <w:pStyle w:val="9"/>
        <w:adjustRightInd w:val="0"/>
        <w:snapToGrid w:val="0"/>
        <w:spacing w:line="400" w:lineRule="exact"/>
        <w:ind w:firstLine="438" w:firstLineChars="197"/>
        <w:rPr>
          <w:rFonts w:hAnsi="宋体" w:cs="Arial"/>
          <w:b/>
          <w:bCs/>
          <w:color w:val="auto"/>
          <w:sz w:val="22"/>
        </w:rPr>
      </w:pPr>
      <w:r>
        <w:rPr>
          <w:rFonts w:hAnsi="宋体" w:cs="Arial"/>
          <w:color w:val="auto"/>
          <w:sz w:val="22"/>
          <w:u w:val="single"/>
        </w:rPr>
        <w:t>3</w:t>
      </w:r>
      <w:r>
        <w:rPr>
          <w:rFonts w:hint="eastAsia" w:hAnsi="宋体" w:cs="Arial"/>
          <w:color w:val="auto"/>
          <w:sz w:val="22"/>
          <w:u w:val="single"/>
        </w:rPr>
        <w:t>）除</w:t>
      </w:r>
      <w:r>
        <w:rPr>
          <w:rFonts w:hAnsi="宋体" w:cs="Arial"/>
          <w:color w:val="auto"/>
          <w:sz w:val="22"/>
          <w:u w:val="single"/>
        </w:rPr>
        <w:t>2.3</w:t>
      </w:r>
      <w:r>
        <w:rPr>
          <w:rFonts w:hint="eastAsia" w:hAnsi="宋体" w:cs="Arial"/>
          <w:color w:val="auto"/>
          <w:sz w:val="22"/>
          <w:u w:val="single"/>
        </w:rPr>
        <w:t>条款以外，出现其它不符合竞争性磋商文件中规定的实质性要求的响应文件，是否为偏离实质性要求由竞争性磋商小组认定。</w:t>
      </w:r>
    </w:p>
    <w:p>
      <w:pPr>
        <w:pStyle w:val="9"/>
        <w:adjustRightInd w:val="0"/>
        <w:snapToGrid w:val="0"/>
        <w:spacing w:line="400" w:lineRule="exact"/>
        <w:ind w:firstLine="438" w:firstLineChars="197"/>
        <w:rPr>
          <w:rFonts w:hAnsi="宋体"/>
          <w:b/>
          <w:bCs/>
          <w:color w:val="auto"/>
          <w:sz w:val="22"/>
          <w:u w:val="single"/>
        </w:rPr>
      </w:pPr>
      <w:r>
        <w:rPr>
          <w:rFonts w:hAnsi="宋体" w:cs="Arial"/>
          <w:color w:val="auto"/>
          <w:sz w:val="22"/>
        </w:rPr>
        <w:t>2.5</w:t>
      </w:r>
      <w:r>
        <w:rPr>
          <w:rFonts w:hint="eastAsia" w:hAnsi="宋体"/>
          <w:color w:val="auto"/>
          <w:sz w:val="22"/>
          <w:u w:val="single"/>
        </w:rPr>
        <w:t>▲竞争性磋商小组认为供应商的最终报价明显低于其他有效供应商的最终报价，有可能影响采购质量或者不能诚信履约的，应当要求其在评标现场合理的时间内提供书面说明，必要时提交相关证明材料；供应商不能证明其报价合理性的，竞争性磋商小组应当将其作为无效投标处理。</w:t>
      </w:r>
    </w:p>
    <w:p>
      <w:pPr>
        <w:pStyle w:val="9"/>
        <w:adjustRightInd w:val="0"/>
        <w:snapToGrid w:val="0"/>
        <w:spacing w:line="400" w:lineRule="exact"/>
        <w:ind w:firstLine="438" w:firstLineChars="197"/>
        <w:rPr>
          <w:rFonts w:hAnsi="宋体"/>
          <w:b/>
          <w:bCs/>
          <w:color w:val="auto"/>
          <w:sz w:val="22"/>
        </w:rPr>
      </w:pPr>
      <w:r>
        <w:rPr>
          <w:rFonts w:hAnsi="宋体" w:cs="Arial"/>
          <w:color w:val="auto"/>
          <w:sz w:val="22"/>
        </w:rPr>
        <w:t xml:space="preserve">2.6 </w:t>
      </w:r>
      <w:r>
        <w:rPr>
          <w:rFonts w:hint="eastAsia" w:hAnsi="宋体" w:cs="Arial"/>
          <w:color w:val="auto"/>
          <w:sz w:val="22"/>
        </w:rPr>
        <w:t>竞争性磋商小组</w:t>
      </w:r>
      <w:r>
        <w:rPr>
          <w:rFonts w:hint="eastAsia" w:hAnsi="宋体"/>
          <w:color w:val="auto"/>
          <w:sz w:val="22"/>
        </w:rPr>
        <w:t>在评标中，不得改变竞争性磋商文件中规定的评标标准、方法和中标(成交)条件。</w:t>
      </w:r>
    </w:p>
    <w:p>
      <w:pPr>
        <w:pStyle w:val="9"/>
        <w:adjustRightInd w:val="0"/>
        <w:snapToGrid w:val="0"/>
        <w:spacing w:line="400" w:lineRule="exact"/>
        <w:ind w:firstLine="438" w:firstLineChars="197"/>
        <w:rPr>
          <w:rFonts w:hAnsi="宋体"/>
          <w:b/>
          <w:bCs/>
          <w:color w:val="auto"/>
          <w:sz w:val="22"/>
          <w:u w:val="single"/>
        </w:rPr>
      </w:pPr>
      <w:r>
        <w:rPr>
          <w:rFonts w:hAnsi="宋体"/>
          <w:color w:val="auto"/>
          <w:sz w:val="22"/>
          <w:u w:val="single"/>
        </w:rPr>
        <w:t xml:space="preserve">2.7 </w:t>
      </w:r>
      <w:r>
        <w:rPr>
          <w:rFonts w:hint="eastAsia" w:hAnsi="宋体"/>
          <w:color w:val="auto"/>
          <w:sz w:val="22"/>
          <w:u w:val="single"/>
        </w:rPr>
        <w:t>评标时如遇到竞争性磋商文件未规定的特殊情况，由竞争性磋商小组按少数服从多数原则集体决定处理。</w:t>
      </w:r>
    </w:p>
    <w:p>
      <w:pPr>
        <w:pStyle w:val="9"/>
        <w:adjustRightInd w:val="0"/>
        <w:snapToGrid w:val="0"/>
        <w:spacing w:line="400" w:lineRule="exact"/>
        <w:ind w:firstLine="438" w:firstLineChars="197"/>
        <w:rPr>
          <w:rFonts w:hAnsi="宋体"/>
          <w:b/>
          <w:bCs/>
          <w:color w:val="auto"/>
          <w:sz w:val="22"/>
          <w:u w:val="single"/>
        </w:rPr>
      </w:pPr>
      <w:r>
        <w:rPr>
          <w:rFonts w:hAnsi="宋体"/>
          <w:color w:val="auto"/>
          <w:sz w:val="22"/>
          <w:u w:val="single"/>
        </w:rPr>
        <w:t>2.8</w:t>
      </w:r>
      <w:r>
        <w:rPr>
          <w:rFonts w:hint="eastAsia" w:hAnsi="宋体"/>
          <w:color w:val="auto"/>
          <w:sz w:val="22"/>
          <w:u w:val="single"/>
        </w:rPr>
        <w:t>竞争性磋商小组对未中标(成交)的供应商不作解释。同时根据政府采购法实施条例第四十条规定，本项目不对供应商公布详细的评审情况，不公布具体评标细则中小项得分。</w:t>
      </w:r>
    </w:p>
    <w:p>
      <w:pPr>
        <w:pStyle w:val="9"/>
        <w:adjustRightInd w:val="0"/>
        <w:spacing w:line="380" w:lineRule="exact"/>
        <w:ind w:firstLine="446" w:firstLineChars="200"/>
        <w:rPr>
          <w:rFonts w:hAnsi="宋体"/>
          <w:b/>
          <w:bCs/>
          <w:color w:val="auto"/>
          <w:sz w:val="22"/>
          <w:u w:val="single"/>
        </w:rPr>
      </w:pPr>
      <w:r>
        <w:rPr>
          <w:rFonts w:hAnsi="宋体"/>
          <w:color w:val="auto"/>
          <w:sz w:val="22"/>
          <w:u w:val="single"/>
        </w:rPr>
        <w:t>2.9</w:t>
      </w:r>
      <w:r>
        <w:rPr>
          <w:rFonts w:hint="eastAsia" w:hAnsi="宋体" w:cs="Arial"/>
          <w:color w:val="auto"/>
          <w:sz w:val="22"/>
          <w:u w:val="single"/>
        </w:rPr>
        <w:t>如本项目在投标截止、评审过程中出现有效供应商</w:t>
      </w:r>
      <w:r>
        <w:rPr>
          <w:rFonts w:hint="eastAsia" w:hAnsi="宋体" w:cs="Arial"/>
          <w:color w:val="auto"/>
          <w:sz w:val="22"/>
          <w:u w:val="single"/>
          <w:lang w:val="en-US" w:eastAsia="zh-CN"/>
        </w:rPr>
        <w:t>不足三家的，本项目作流标处理</w:t>
      </w:r>
      <w:r>
        <w:rPr>
          <w:rFonts w:hint="eastAsia" w:hAnsi="宋体" w:cs="Arial"/>
          <w:color w:val="auto"/>
          <w:sz w:val="22"/>
          <w:u w:val="single"/>
        </w:rPr>
        <w:t>。</w:t>
      </w:r>
    </w:p>
    <w:p>
      <w:pPr>
        <w:pStyle w:val="9"/>
        <w:adjustRightInd w:val="0"/>
        <w:snapToGrid w:val="0"/>
        <w:spacing w:line="400" w:lineRule="exact"/>
        <w:ind w:firstLine="438" w:firstLineChars="197"/>
        <w:rPr>
          <w:rFonts w:hAnsi="宋体" w:cs="Arial"/>
          <w:b/>
          <w:bCs/>
          <w:color w:val="auto"/>
          <w:sz w:val="22"/>
        </w:rPr>
      </w:pPr>
      <w:r>
        <w:rPr>
          <w:rFonts w:hAnsi="宋体" w:cs="Arial"/>
          <w:color w:val="auto"/>
          <w:sz w:val="22"/>
        </w:rPr>
        <w:t>3</w:t>
      </w:r>
      <w:r>
        <w:rPr>
          <w:rFonts w:hint="eastAsia" w:hAnsi="宋体" w:cs="Arial"/>
          <w:color w:val="auto"/>
          <w:sz w:val="22"/>
        </w:rPr>
        <w:t>.响应文件的澄清</w:t>
      </w:r>
    </w:p>
    <w:p>
      <w:pPr>
        <w:adjustRightInd w:val="0"/>
        <w:snapToGrid w:val="0"/>
        <w:spacing w:line="400" w:lineRule="exact"/>
        <w:ind w:firstLine="438" w:firstLineChars="197"/>
        <w:rPr>
          <w:rFonts w:ascii="宋体" w:cs="Arial"/>
          <w:color w:val="auto"/>
          <w:sz w:val="22"/>
        </w:rPr>
      </w:pPr>
      <w:r>
        <w:rPr>
          <w:rFonts w:hint="eastAsia" w:ascii="宋体" w:hAnsi="宋体" w:cs="Arial"/>
          <w:color w:val="auto"/>
          <w:sz w:val="22"/>
        </w:rPr>
        <w:t>为有利于对响应文件的比较和评议，必要时采购人及竞争性磋商小组可要求供应商对响应文件及合同条款进行澄清，并做出书面答复。书面答复须有授权代表签字并作为报价内容的一部分。</w:t>
      </w:r>
    </w:p>
    <w:p>
      <w:pPr>
        <w:pStyle w:val="9"/>
        <w:adjustRightInd w:val="0"/>
        <w:spacing w:line="400" w:lineRule="exact"/>
        <w:rPr>
          <w:rFonts w:hAnsi="宋体" w:cs="Arial"/>
          <w:b/>
          <w:bCs/>
          <w:color w:val="auto"/>
          <w:sz w:val="22"/>
        </w:rPr>
      </w:pPr>
      <w:r>
        <w:rPr>
          <w:rFonts w:ascii="宋体" w:hAnsi="宋体" w:cs="Arial"/>
          <w:color w:val="auto"/>
          <w:sz w:val="22"/>
        </w:rPr>
        <w:t>4</w:t>
      </w:r>
      <w:r>
        <w:rPr>
          <w:rFonts w:hint="eastAsia" w:ascii="宋体" w:hAnsi="宋体" w:cs="Arial"/>
          <w:color w:val="auto"/>
          <w:sz w:val="22"/>
        </w:rPr>
        <w:t>.有下列情形之一的，视为供应商相互串通投标：</w:t>
      </w:r>
      <w:r>
        <w:rPr>
          <w:rFonts w:ascii="宋体" w:cs="Arial"/>
          <w:color w:val="auto"/>
          <w:sz w:val="22"/>
        </w:rPr>
        <w:br w:type="textWrapping"/>
      </w:r>
      <w:r>
        <w:rPr>
          <w:rFonts w:ascii="宋体" w:hAnsi="宋体" w:cs="Arial"/>
          <w:color w:val="auto"/>
          <w:sz w:val="22"/>
        </w:rPr>
        <w:t>4.1</w:t>
      </w:r>
      <w:r>
        <w:rPr>
          <w:rFonts w:hint="eastAsia" w:ascii="宋体" w:hAnsi="宋体" w:cs="Arial"/>
          <w:color w:val="auto"/>
          <w:sz w:val="22"/>
        </w:rPr>
        <w:t>不同供应商的响应文件由同一单位或者个人编制；</w:t>
      </w:r>
      <w:r>
        <w:rPr>
          <w:rFonts w:ascii="宋体" w:cs="Arial"/>
          <w:color w:val="auto"/>
          <w:sz w:val="22"/>
        </w:rPr>
        <w:br w:type="textWrapping"/>
      </w:r>
      <w:r>
        <w:rPr>
          <w:rFonts w:ascii="宋体" w:hAnsi="宋体" w:cs="Arial"/>
          <w:color w:val="auto"/>
          <w:sz w:val="22"/>
        </w:rPr>
        <w:t>4.2</w:t>
      </w:r>
      <w:r>
        <w:rPr>
          <w:rFonts w:hint="eastAsia" w:ascii="宋体" w:hAnsi="宋体" w:cs="Arial"/>
          <w:color w:val="auto"/>
          <w:sz w:val="22"/>
        </w:rPr>
        <w:t>不同供应商委托同一单位或者个人办理投标事宜；</w:t>
      </w:r>
      <w:r>
        <w:rPr>
          <w:rFonts w:ascii="宋体" w:cs="Arial"/>
          <w:color w:val="auto"/>
          <w:sz w:val="22"/>
        </w:rPr>
        <w:br w:type="textWrapping"/>
      </w:r>
      <w:r>
        <w:rPr>
          <w:rFonts w:ascii="宋体" w:hAnsi="宋体" w:cs="Arial"/>
          <w:color w:val="auto"/>
          <w:sz w:val="22"/>
        </w:rPr>
        <w:t>4.3</w:t>
      </w:r>
      <w:r>
        <w:rPr>
          <w:rFonts w:hint="eastAsia" w:ascii="宋体" w:hAnsi="宋体" w:cs="Arial"/>
          <w:color w:val="auto"/>
          <w:sz w:val="22"/>
        </w:rPr>
        <w:t>不同供应商的响应文件载明的项目管理成员为同一人；</w:t>
      </w:r>
      <w:r>
        <w:rPr>
          <w:rFonts w:ascii="宋体" w:cs="Arial"/>
          <w:color w:val="auto"/>
          <w:sz w:val="22"/>
        </w:rPr>
        <w:br w:type="textWrapping"/>
      </w:r>
      <w:r>
        <w:rPr>
          <w:rFonts w:ascii="宋体" w:hAnsi="宋体" w:cs="Arial"/>
          <w:color w:val="auto"/>
          <w:sz w:val="22"/>
        </w:rPr>
        <w:t>4.4</w:t>
      </w:r>
      <w:r>
        <w:rPr>
          <w:rFonts w:hint="eastAsia" w:ascii="宋体" w:hAnsi="宋体" w:cs="Arial"/>
          <w:color w:val="auto"/>
          <w:sz w:val="22"/>
        </w:rPr>
        <w:t>不同供应商的响应文件异常一致或者投标报价呈规律性差异；</w:t>
      </w:r>
      <w:r>
        <w:rPr>
          <w:rFonts w:ascii="宋体" w:cs="Arial"/>
          <w:color w:val="auto"/>
          <w:sz w:val="22"/>
        </w:rPr>
        <w:br w:type="textWrapping"/>
      </w:r>
      <w:r>
        <w:rPr>
          <w:rFonts w:ascii="宋体" w:hAnsi="宋体" w:cs="Arial"/>
          <w:color w:val="auto"/>
          <w:sz w:val="22"/>
        </w:rPr>
        <w:t>4.5</w:t>
      </w:r>
      <w:r>
        <w:rPr>
          <w:rFonts w:hint="eastAsia" w:ascii="宋体" w:hAnsi="宋体" w:cs="Arial"/>
          <w:color w:val="auto"/>
          <w:sz w:val="22"/>
        </w:rPr>
        <w:t>不同供应商的响应文件相互混装；</w:t>
      </w:r>
      <w:r>
        <w:rPr>
          <w:rFonts w:ascii="宋体" w:cs="Arial"/>
          <w:color w:val="auto"/>
          <w:sz w:val="22"/>
        </w:rPr>
        <w:br w:type="textWrapping"/>
      </w:r>
      <w:r>
        <w:rPr>
          <w:rFonts w:ascii="宋体" w:hAnsi="宋体" w:cs="Arial"/>
          <w:color w:val="auto"/>
          <w:sz w:val="22"/>
        </w:rPr>
        <w:t>4.6</w:t>
      </w:r>
      <w:r>
        <w:rPr>
          <w:rFonts w:hint="eastAsia" w:hAnsi="宋体" w:cs="Arial"/>
          <w:color w:val="auto"/>
          <w:sz w:val="22"/>
        </w:rPr>
        <w:t>经竞争性磋商小组认定供应商进行串通投标的，竞争性磋商小组可以对相关供应商做出无效报价处理，并上报政府采购管理部门进行进一步处理。</w:t>
      </w:r>
    </w:p>
    <w:p>
      <w:pPr>
        <w:pStyle w:val="9"/>
        <w:adjustRightInd w:val="0"/>
        <w:snapToGrid w:val="0"/>
        <w:spacing w:line="400" w:lineRule="exact"/>
        <w:ind w:firstLine="438" w:firstLineChars="197"/>
        <w:rPr>
          <w:rFonts w:hAnsi="宋体" w:cs="Arial"/>
          <w:b/>
          <w:bCs/>
          <w:color w:val="auto"/>
          <w:sz w:val="22"/>
        </w:rPr>
      </w:pPr>
      <w:r>
        <w:rPr>
          <w:rFonts w:hAnsi="宋体" w:cs="Arial"/>
          <w:color w:val="auto"/>
          <w:sz w:val="22"/>
        </w:rPr>
        <w:t>5</w:t>
      </w:r>
      <w:r>
        <w:rPr>
          <w:rFonts w:hint="eastAsia" w:hAnsi="宋体" w:cs="Arial"/>
          <w:color w:val="auto"/>
          <w:sz w:val="22"/>
        </w:rPr>
        <w:t>.评标原则</w:t>
      </w:r>
    </w:p>
    <w:p>
      <w:pPr>
        <w:pStyle w:val="9"/>
        <w:adjustRightInd w:val="0"/>
        <w:spacing w:line="400" w:lineRule="exact"/>
        <w:ind w:firstLine="446" w:firstLineChars="200"/>
        <w:rPr>
          <w:rFonts w:hAnsi="宋体" w:cs="Arial"/>
          <w:b/>
          <w:bCs/>
          <w:color w:val="auto"/>
          <w:sz w:val="22"/>
        </w:rPr>
      </w:pPr>
      <w:r>
        <w:rPr>
          <w:rFonts w:hint="eastAsia" w:hAnsi="宋体" w:cs="Arial"/>
          <w:color w:val="auto"/>
          <w:sz w:val="22"/>
        </w:rPr>
        <w:t>评标办法具体见本竞争性磋商文件</w:t>
      </w:r>
      <w:r>
        <w:rPr>
          <w:rFonts w:hint="eastAsia" w:hAnsi="宋体" w:cs="Arial"/>
          <w:color w:val="auto"/>
          <w:sz w:val="22"/>
          <w:lang w:eastAsia="zh-CN"/>
        </w:rPr>
        <w:t>第</w:t>
      </w:r>
      <w:r>
        <w:rPr>
          <w:rFonts w:hint="eastAsia" w:hAnsi="宋体" w:cs="Arial"/>
          <w:color w:val="auto"/>
          <w:sz w:val="22"/>
          <w:lang w:val="en-US" w:eastAsia="zh-CN"/>
        </w:rPr>
        <w:t>七</w:t>
      </w:r>
      <w:r>
        <w:rPr>
          <w:rFonts w:hint="eastAsia" w:hAnsi="宋体" w:cs="Arial"/>
          <w:color w:val="auto"/>
          <w:sz w:val="22"/>
          <w:lang w:eastAsia="zh-CN"/>
        </w:rPr>
        <w:t>部分</w:t>
      </w:r>
      <w:r>
        <w:rPr>
          <w:rFonts w:hint="eastAsia" w:hAnsi="宋体" w:cs="Arial"/>
          <w:color w:val="auto"/>
          <w:sz w:val="22"/>
        </w:rPr>
        <w:t>。</w:t>
      </w:r>
    </w:p>
    <w:p>
      <w:pPr>
        <w:pStyle w:val="9"/>
        <w:adjustRightInd w:val="0"/>
        <w:snapToGrid w:val="0"/>
        <w:spacing w:line="400" w:lineRule="exact"/>
        <w:ind w:firstLine="480"/>
        <w:outlineLvl w:val="0"/>
        <w:rPr>
          <w:rFonts w:hAnsi="宋体"/>
          <w:b/>
          <w:bCs/>
          <w:color w:val="auto"/>
          <w:sz w:val="22"/>
        </w:rPr>
      </w:pPr>
      <w:bookmarkStart w:id="49" w:name="_Toc132124596"/>
      <w:bookmarkStart w:id="50" w:name="_Toc132123441"/>
      <w:bookmarkStart w:id="51" w:name="_Toc493530208"/>
      <w:bookmarkStart w:id="52" w:name="_Toc132125039"/>
      <w:bookmarkStart w:id="53" w:name="_Toc132655778"/>
      <w:bookmarkStart w:id="54" w:name="_Toc24884_WPSOffice_Level2"/>
      <w:bookmarkStart w:id="55" w:name="_Toc132123636"/>
      <w:bookmarkStart w:id="56" w:name="_Toc132125097"/>
      <w:bookmarkStart w:id="57" w:name="_Toc132122418"/>
      <w:bookmarkStart w:id="58" w:name="_Toc132125576"/>
      <w:bookmarkStart w:id="59" w:name="_Toc132123883"/>
      <w:bookmarkStart w:id="60" w:name="_Toc132122121"/>
      <w:bookmarkStart w:id="61" w:name="_Toc132126156"/>
      <w:bookmarkStart w:id="62" w:name="_Toc132123840"/>
      <w:bookmarkStart w:id="63" w:name="_Toc132125985"/>
      <w:bookmarkStart w:id="64" w:name="_Toc132125153"/>
      <w:bookmarkStart w:id="65" w:name="_Toc132123549"/>
      <w:r>
        <w:rPr>
          <w:rFonts w:hint="eastAsia" w:hAnsi="宋体"/>
          <w:b/>
          <w:bCs/>
          <w:color w:val="auto"/>
          <w:sz w:val="22"/>
        </w:rPr>
        <w:t>六、授予合同</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9"/>
        <w:adjustRightInd w:val="0"/>
        <w:snapToGrid w:val="0"/>
        <w:spacing w:line="400" w:lineRule="exact"/>
        <w:ind w:firstLine="438" w:firstLineChars="197"/>
        <w:rPr>
          <w:rFonts w:hAnsi="宋体"/>
          <w:b/>
          <w:bCs/>
          <w:color w:val="auto"/>
          <w:sz w:val="22"/>
        </w:rPr>
      </w:pPr>
      <w:bookmarkStart w:id="66" w:name="_Toc23038_WPSOffice_Level3"/>
      <w:r>
        <w:rPr>
          <w:rFonts w:hAnsi="宋体"/>
          <w:color w:val="auto"/>
          <w:sz w:val="22"/>
        </w:rPr>
        <w:t>1</w:t>
      </w:r>
      <w:r>
        <w:rPr>
          <w:rFonts w:hint="eastAsia" w:hAnsi="宋体"/>
          <w:color w:val="auto"/>
          <w:sz w:val="22"/>
        </w:rPr>
        <w:t>.决标</w:t>
      </w:r>
      <w:bookmarkEnd w:id="66"/>
    </w:p>
    <w:p>
      <w:pPr>
        <w:pStyle w:val="9"/>
        <w:adjustRightInd w:val="0"/>
        <w:snapToGrid w:val="0"/>
        <w:spacing w:line="400" w:lineRule="exact"/>
        <w:ind w:firstLine="438" w:firstLineChars="197"/>
        <w:rPr>
          <w:rFonts w:hAnsi="宋体"/>
          <w:b/>
          <w:bCs/>
          <w:color w:val="auto"/>
          <w:sz w:val="22"/>
        </w:rPr>
      </w:pPr>
      <w:r>
        <w:rPr>
          <w:rFonts w:hint="eastAsia" w:hAnsi="宋体"/>
          <w:color w:val="auto"/>
          <w:sz w:val="22"/>
        </w:rPr>
        <w:t>评标结束后，竞争性磋商小组按照竞争性磋商文件确定的评标办法推荐</w:t>
      </w:r>
      <w:r>
        <w:rPr>
          <w:rFonts w:hint="eastAsia" w:hAnsi="宋体"/>
          <w:color w:val="auto"/>
          <w:sz w:val="22"/>
          <w:lang w:eastAsia="zh-CN"/>
        </w:rPr>
        <w:t>中标（成交）供应商</w:t>
      </w:r>
      <w:r>
        <w:rPr>
          <w:rFonts w:hint="eastAsia" w:hAnsi="宋体"/>
          <w:color w:val="auto"/>
          <w:sz w:val="22"/>
        </w:rPr>
        <w:t>。</w:t>
      </w:r>
    </w:p>
    <w:p>
      <w:pPr>
        <w:pStyle w:val="9"/>
        <w:adjustRightInd w:val="0"/>
        <w:snapToGrid w:val="0"/>
        <w:spacing w:line="400" w:lineRule="exact"/>
        <w:ind w:firstLine="438" w:firstLineChars="197"/>
        <w:rPr>
          <w:rFonts w:hAnsi="宋体"/>
          <w:b/>
          <w:bCs/>
          <w:color w:val="auto"/>
          <w:sz w:val="22"/>
        </w:rPr>
      </w:pPr>
      <w:bookmarkStart w:id="67" w:name="_Toc764_WPSOffice_Level3"/>
      <w:r>
        <w:rPr>
          <w:rFonts w:hAnsi="宋体"/>
          <w:color w:val="auto"/>
          <w:sz w:val="22"/>
        </w:rPr>
        <w:t>2</w:t>
      </w:r>
      <w:r>
        <w:rPr>
          <w:rFonts w:hint="eastAsia" w:hAnsi="宋体"/>
          <w:color w:val="auto"/>
          <w:sz w:val="22"/>
        </w:rPr>
        <w:t>.成交通知书</w:t>
      </w:r>
      <w:bookmarkEnd w:id="67"/>
    </w:p>
    <w:p>
      <w:pPr>
        <w:spacing w:line="400" w:lineRule="exact"/>
        <w:ind w:firstLine="438" w:firstLineChars="197"/>
        <w:rPr>
          <w:rFonts w:ascii="宋体"/>
          <w:color w:val="auto"/>
          <w:sz w:val="22"/>
        </w:rPr>
      </w:pPr>
      <w:r>
        <w:rPr>
          <w:rFonts w:ascii="宋体" w:hAnsi="宋体"/>
          <w:color w:val="auto"/>
          <w:sz w:val="22"/>
        </w:rPr>
        <w:t>2.1</w:t>
      </w:r>
      <w:r>
        <w:rPr>
          <w:rFonts w:hint="eastAsia" w:ascii="宋体" w:hAnsi="宋体"/>
          <w:color w:val="auto"/>
          <w:sz w:val="22"/>
        </w:rPr>
        <w:t>采购人依法确认</w:t>
      </w:r>
      <w:r>
        <w:rPr>
          <w:rFonts w:hint="eastAsia" w:ascii="宋体" w:hAnsi="宋体"/>
          <w:color w:val="auto"/>
          <w:sz w:val="22"/>
          <w:lang w:eastAsia="zh-CN"/>
        </w:rPr>
        <w:t>中标（成交）供应商</w:t>
      </w:r>
      <w:r>
        <w:rPr>
          <w:rFonts w:hint="eastAsia" w:ascii="宋体" w:hAnsi="宋体"/>
          <w:color w:val="auto"/>
          <w:sz w:val="22"/>
        </w:rPr>
        <w:t>后，代理机构在浙江省政府采购网、泰顺县人民政府网上公示</w:t>
      </w:r>
      <w:r>
        <w:rPr>
          <w:rFonts w:hint="eastAsia" w:ascii="宋体" w:hAnsi="宋体"/>
          <w:color w:val="auto"/>
          <w:sz w:val="22"/>
          <w:lang w:eastAsia="zh-CN"/>
        </w:rPr>
        <w:t>中标（成交）供应商</w:t>
      </w:r>
      <w:r>
        <w:rPr>
          <w:rFonts w:hint="eastAsia" w:ascii="宋体" w:hAnsi="宋体"/>
          <w:color w:val="auto"/>
          <w:sz w:val="22"/>
        </w:rPr>
        <w:t>名单，公示期限为</w:t>
      </w:r>
      <w:r>
        <w:rPr>
          <w:rFonts w:ascii="宋体" w:hAnsi="宋体"/>
          <w:color w:val="auto"/>
          <w:sz w:val="22"/>
        </w:rPr>
        <w:t>1</w:t>
      </w:r>
      <w:r>
        <w:rPr>
          <w:rFonts w:hint="eastAsia" w:ascii="宋体" w:hAnsi="宋体"/>
          <w:color w:val="auto"/>
          <w:sz w:val="22"/>
        </w:rPr>
        <w:t>个工作日。同时向</w:t>
      </w:r>
      <w:r>
        <w:rPr>
          <w:rFonts w:hint="eastAsia" w:ascii="宋体" w:hAnsi="宋体"/>
          <w:color w:val="auto"/>
          <w:sz w:val="22"/>
          <w:lang w:eastAsia="zh-CN"/>
        </w:rPr>
        <w:t>中标（成交）供应商</w:t>
      </w:r>
      <w:r>
        <w:rPr>
          <w:rFonts w:hint="eastAsia" w:ascii="宋体" w:hAnsi="宋体"/>
          <w:color w:val="auto"/>
          <w:sz w:val="22"/>
        </w:rPr>
        <w:t>发出成交通知书。</w:t>
      </w:r>
    </w:p>
    <w:p>
      <w:pPr>
        <w:adjustRightInd w:val="0"/>
        <w:snapToGrid w:val="0"/>
        <w:spacing w:line="400" w:lineRule="exact"/>
        <w:ind w:firstLine="438" w:firstLineChars="197"/>
        <w:rPr>
          <w:rFonts w:ascii="宋体"/>
          <w:color w:val="auto"/>
          <w:sz w:val="22"/>
        </w:rPr>
      </w:pPr>
      <w:r>
        <w:rPr>
          <w:rFonts w:ascii="宋体" w:hAnsi="宋体"/>
          <w:color w:val="auto"/>
          <w:sz w:val="22"/>
        </w:rPr>
        <w:t>2.2</w:t>
      </w:r>
      <w:r>
        <w:rPr>
          <w:rFonts w:hint="eastAsia" w:ascii="宋体" w:hAnsi="宋体"/>
          <w:color w:val="auto"/>
          <w:sz w:val="22"/>
        </w:rPr>
        <w:t>成交通知书对采购人和</w:t>
      </w:r>
      <w:r>
        <w:rPr>
          <w:rFonts w:hint="eastAsia" w:ascii="宋体" w:hAnsi="宋体"/>
          <w:color w:val="auto"/>
          <w:sz w:val="22"/>
          <w:lang w:eastAsia="zh-CN"/>
        </w:rPr>
        <w:t>中标（成交）供应商</w:t>
      </w:r>
      <w:r>
        <w:rPr>
          <w:rFonts w:hint="eastAsia" w:ascii="宋体" w:hAnsi="宋体"/>
          <w:color w:val="auto"/>
          <w:sz w:val="22"/>
        </w:rPr>
        <w:t>具有法律约束力。成交通知书发出后，采购人改变中标结果或者</w:t>
      </w:r>
      <w:r>
        <w:rPr>
          <w:rFonts w:hint="eastAsia" w:ascii="宋体" w:hAnsi="宋体"/>
          <w:color w:val="auto"/>
          <w:sz w:val="22"/>
          <w:lang w:eastAsia="zh-CN"/>
        </w:rPr>
        <w:t>中标（成交）供应商</w:t>
      </w:r>
      <w:r>
        <w:rPr>
          <w:rFonts w:hint="eastAsia" w:ascii="宋体" w:hAnsi="宋体"/>
          <w:color w:val="auto"/>
          <w:sz w:val="22"/>
        </w:rPr>
        <w:t>放弃中标的，应当承担法律责任。</w:t>
      </w:r>
    </w:p>
    <w:p>
      <w:pPr>
        <w:adjustRightInd w:val="0"/>
        <w:snapToGrid w:val="0"/>
        <w:spacing w:line="400" w:lineRule="exact"/>
        <w:ind w:firstLine="438" w:firstLineChars="197"/>
        <w:rPr>
          <w:rFonts w:ascii="宋体"/>
          <w:color w:val="auto"/>
          <w:sz w:val="22"/>
        </w:rPr>
      </w:pPr>
      <w:r>
        <w:rPr>
          <w:rFonts w:hint="eastAsia" w:ascii="宋体" w:hAnsi="宋体"/>
          <w:color w:val="auto"/>
          <w:sz w:val="22"/>
        </w:rPr>
        <w:t>3.成交无效</w:t>
      </w:r>
    </w:p>
    <w:p>
      <w:pPr>
        <w:adjustRightInd w:val="0"/>
        <w:snapToGrid w:val="0"/>
        <w:spacing w:line="400" w:lineRule="exact"/>
        <w:ind w:firstLine="438" w:firstLineChars="197"/>
        <w:rPr>
          <w:rFonts w:ascii="宋体"/>
          <w:color w:val="auto"/>
          <w:sz w:val="22"/>
        </w:rPr>
      </w:pPr>
      <w:r>
        <w:rPr>
          <w:rFonts w:ascii="宋体" w:hAnsi="宋体"/>
          <w:color w:val="auto"/>
          <w:sz w:val="22"/>
        </w:rPr>
        <w:t>1</w:t>
      </w:r>
      <w:r>
        <w:rPr>
          <w:rFonts w:hint="eastAsia" w:ascii="宋体" w:hAnsi="宋体"/>
          <w:color w:val="auto"/>
          <w:sz w:val="22"/>
        </w:rPr>
        <w:t>）发现</w:t>
      </w:r>
      <w:r>
        <w:rPr>
          <w:rFonts w:hint="eastAsia" w:ascii="宋体" w:hAnsi="宋体"/>
          <w:color w:val="auto"/>
          <w:sz w:val="22"/>
          <w:lang w:eastAsia="zh-CN"/>
        </w:rPr>
        <w:t>中标（成交）供应商</w:t>
      </w:r>
      <w:r>
        <w:rPr>
          <w:rFonts w:hint="eastAsia" w:ascii="宋体" w:hAnsi="宋体"/>
          <w:color w:val="auto"/>
          <w:sz w:val="22"/>
        </w:rPr>
        <w:t>资格无效或</w:t>
      </w:r>
      <w:r>
        <w:rPr>
          <w:rFonts w:hint="eastAsia" w:ascii="宋体" w:hAnsi="宋体"/>
          <w:color w:val="auto"/>
          <w:sz w:val="22"/>
          <w:lang w:eastAsia="zh-CN"/>
        </w:rPr>
        <w:t>中标（成交）供应商</w:t>
      </w:r>
      <w:r>
        <w:rPr>
          <w:rFonts w:hint="eastAsia" w:ascii="宋体" w:hAnsi="宋体"/>
          <w:color w:val="auto"/>
          <w:sz w:val="22"/>
        </w:rPr>
        <w:t>放弃成交或拒绝与采购人签订合同的</w:t>
      </w:r>
      <w:r>
        <w:rPr>
          <w:rFonts w:ascii="宋体"/>
          <w:color w:val="auto"/>
          <w:sz w:val="22"/>
        </w:rPr>
        <w:t>,</w:t>
      </w:r>
      <w:r>
        <w:rPr>
          <w:rFonts w:hint="eastAsia" w:ascii="宋体" w:hAnsi="宋体"/>
          <w:color w:val="auto"/>
          <w:sz w:val="22"/>
        </w:rPr>
        <w:t>采购人可以按照评审报告推荐的中标(成交)候选人名单排序，确定下一候选人为</w:t>
      </w:r>
      <w:r>
        <w:rPr>
          <w:rFonts w:hint="eastAsia" w:ascii="宋体" w:hAnsi="宋体"/>
          <w:color w:val="auto"/>
          <w:sz w:val="22"/>
          <w:lang w:eastAsia="zh-CN"/>
        </w:rPr>
        <w:t>中标（成交）供应商</w:t>
      </w:r>
      <w:r>
        <w:rPr>
          <w:rFonts w:hint="eastAsia" w:ascii="宋体" w:hAnsi="宋体"/>
          <w:color w:val="auto"/>
          <w:sz w:val="22"/>
        </w:rPr>
        <w:t>，也可以重新开展政府采购活动。</w:t>
      </w:r>
      <w:r>
        <w:rPr>
          <w:rFonts w:ascii="宋体"/>
          <w:color w:val="auto"/>
          <w:sz w:val="22"/>
        </w:rPr>
        <w:br w:type="textWrapping"/>
      </w:r>
      <w:r>
        <w:rPr>
          <w:rFonts w:ascii="宋体" w:hAnsi="宋体"/>
          <w:color w:val="auto"/>
          <w:sz w:val="22"/>
        </w:rPr>
        <w:t xml:space="preserve">    2</w:t>
      </w:r>
      <w:r>
        <w:rPr>
          <w:rFonts w:hint="eastAsia" w:ascii="宋体" w:hAnsi="宋体"/>
          <w:color w:val="auto"/>
          <w:sz w:val="22"/>
        </w:rPr>
        <w:t>）有《中华人民共和国政府采购法实施条例》第七十一条、第七十二条、第七十三条、第七十四条规定的违法行为之一，由政府采购监管部门依法处理。</w:t>
      </w:r>
    </w:p>
    <w:p>
      <w:pPr>
        <w:pStyle w:val="9"/>
        <w:adjustRightInd w:val="0"/>
        <w:snapToGrid w:val="0"/>
        <w:spacing w:line="400" w:lineRule="exact"/>
        <w:ind w:firstLine="438" w:firstLineChars="197"/>
        <w:rPr>
          <w:rFonts w:hAnsi="宋体"/>
          <w:b/>
          <w:bCs/>
          <w:color w:val="auto"/>
          <w:sz w:val="22"/>
        </w:rPr>
      </w:pPr>
      <w:bookmarkStart w:id="68" w:name="_Toc3709_WPSOffice_Level3"/>
      <w:r>
        <w:rPr>
          <w:rFonts w:hAnsi="宋体"/>
          <w:color w:val="auto"/>
          <w:sz w:val="22"/>
        </w:rPr>
        <w:t>4</w:t>
      </w:r>
      <w:r>
        <w:rPr>
          <w:rFonts w:hint="eastAsia" w:hAnsi="宋体"/>
          <w:color w:val="auto"/>
          <w:sz w:val="22"/>
        </w:rPr>
        <w:t>.签订合同</w:t>
      </w:r>
      <w:bookmarkEnd w:id="68"/>
    </w:p>
    <w:p>
      <w:pPr>
        <w:adjustRightInd w:val="0"/>
        <w:snapToGrid w:val="0"/>
        <w:spacing w:line="400" w:lineRule="exact"/>
        <w:ind w:firstLine="438" w:firstLineChars="197"/>
        <w:rPr>
          <w:rFonts w:ascii="宋体"/>
          <w:color w:val="auto"/>
          <w:sz w:val="22"/>
        </w:rPr>
      </w:pPr>
      <w:r>
        <w:rPr>
          <w:rFonts w:ascii="宋体" w:hAnsi="宋体"/>
          <w:color w:val="auto"/>
          <w:sz w:val="22"/>
        </w:rPr>
        <w:t xml:space="preserve">4.1 </w:t>
      </w:r>
      <w:r>
        <w:rPr>
          <w:rFonts w:hint="eastAsia" w:ascii="宋体" w:hAnsi="宋体"/>
          <w:color w:val="auto"/>
          <w:sz w:val="22"/>
          <w:lang w:eastAsia="zh-CN"/>
        </w:rPr>
        <w:t>中标（成交）供应商</w:t>
      </w:r>
      <w:r>
        <w:rPr>
          <w:rFonts w:hint="eastAsia" w:ascii="宋体" w:hAnsi="宋体"/>
          <w:color w:val="auto"/>
          <w:sz w:val="22"/>
        </w:rPr>
        <w:t>须主动联系采购人或采购机构领取成交通知书。</w:t>
      </w:r>
      <w:r>
        <w:rPr>
          <w:rFonts w:hint="eastAsia" w:ascii="宋体" w:hAnsi="宋体"/>
          <w:color w:val="auto"/>
          <w:sz w:val="22"/>
          <w:lang w:eastAsia="zh-CN"/>
        </w:rPr>
        <w:t>中标（成交）供应商</w:t>
      </w:r>
      <w:r>
        <w:rPr>
          <w:rFonts w:hint="eastAsia" w:ascii="宋体" w:hAnsi="宋体"/>
          <w:color w:val="auto"/>
          <w:sz w:val="22"/>
        </w:rPr>
        <w:t>应当在成交通知书发出之日起</w:t>
      </w:r>
      <w:r>
        <w:rPr>
          <w:rFonts w:ascii="宋体" w:hAnsi="宋体"/>
          <w:color w:val="auto"/>
          <w:sz w:val="22"/>
        </w:rPr>
        <w:t>30</w:t>
      </w:r>
      <w:r>
        <w:rPr>
          <w:rFonts w:hint="eastAsia" w:ascii="宋体" w:hAnsi="宋体"/>
          <w:color w:val="auto"/>
          <w:sz w:val="22"/>
        </w:rPr>
        <w:t>日内与采购人签订合同。</w:t>
      </w:r>
      <w:r>
        <w:rPr>
          <w:rFonts w:hint="eastAsia" w:ascii="宋体" w:hAnsi="宋体"/>
          <w:color w:val="auto"/>
          <w:sz w:val="22"/>
          <w:lang w:eastAsia="zh-CN"/>
        </w:rPr>
        <w:t>中标（成交）供应商</w:t>
      </w:r>
      <w:r>
        <w:rPr>
          <w:rFonts w:hint="eastAsia" w:ascii="宋体" w:hAnsi="宋体"/>
          <w:color w:val="auto"/>
          <w:sz w:val="22"/>
        </w:rPr>
        <w:t>未经采购人许可，在规定时间内未到采购人处与采购人签订合同，则视为拒签合同。</w:t>
      </w:r>
    </w:p>
    <w:p>
      <w:pPr>
        <w:adjustRightInd w:val="0"/>
        <w:snapToGrid w:val="0"/>
        <w:spacing w:line="400" w:lineRule="exact"/>
        <w:ind w:firstLine="438" w:firstLineChars="197"/>
        <w:rPr>
          <w:rFonts w:ascii="宋体"/>
          <w:color w:val="auto"/>
          <w:sz w:val="22"/>
        </w:rPr>
      </w:pPr>
      <w:r>
        <w:rPr>
          <w:rFonts w:ascii="宋体" w:hAnsi="宋体"/>
          <w:color w:val="auto"/>
          <w:sz w:val="22"/>
        </w:rPr>
        <w:t xml:space="preserve">4.2 </w:t>
      </w:r>
      <w:r>
        <w:rPr>
          <w:rFonts w:hint="eastAsia" w:ascii="宋体" w:hAnsi="宋体"/>
          <w:color w:val="auto"/>
          <w:sz w:val="22"/>
        </w:rPr>
        <w:t>竞争性磋商文件、</w:t>
      </w:r>
      <w:r>
        <w:rPr>
          <w:rFonts w:hint="eastAsia" w:ascii="宋体" w:hAnsi="宋体"/>
          <w:color w:val="auto"/>
          <w:sz w:val="22"/>
          <w:lang w:eastAsia="zh-CN"/>
        </w:rPr>
        <w:t>中标（成交）供应商</w:t>
      </w:r>
      <w:r>
        <w:rPr>
          <w:rFonts w:hint="eastAsia" w:ascii="宋体" w:hAnsi="宋体"/>
          <w:color w:val="auto"/>
          <w:sz w:val="22"/>
        </w:rPr>
        <w:t>的响应文件及投标修改文件、评标过程中有关澄清文件及经双方签字的询标纪要（承诺）和成交通知书均作为合同附件。</w:t>
      </w:r>
    </w:p>
    <w:p>
      <w:pPr>
        <w:adjustRightInd w:val="0"/>
        <w:snapToGrid w:val="0"/>
        <w:spacing w:line="400" w:lineRule="exact"/>
        <w:ind w:firstLine="438" w:firstLineChars="197"/>
        <w:rPr>
          <w:rFonts w:ascii="宋体"/>
          <w:color w:val="auto"/>
          <w:sz w:val="22"/>
        </w:rPr>
      </w:pPr>
      <w:r>
        <w:rPr>
          <w:rFonts w:ascii="宋体" w:hAnsi="宋体"/>
          <w:color w:val="auto"/>
          <w:sz w:val="22"/>
        </w:rPr>
        <w:t xml:space="preserve">4.3 </w:t>
      </w:r>
      <w:r>
        <w:rPr>
          <w:rFonts w:hint="eastAsia" w:ascii="宋体" w:hAnsi="宋体"/>
          <w:color w:val="auto"/>
          <w:sz w:val="22"/>
        </w:rPr>
        <w:t>拒签合同的责任</w:t>
      </w:r>
    </w:p>
    <w:p>
      <w:pPr>
        <w:pStyle w:val="9"/>
        <w:adjustRightInd w:val="0"/>
        <w:snapToGrid w:val="0"/>
        <w:spacing w:line="400" w:lineRule="exact"/>
        <w:ind w:firstLine="438" w:firstLineChars="197"/>
        <w:rPr>
          <w:rFonts w:hAnsi="宋体"/>
          <w:b/>
          <w:bCs/>
          <w:color w:val="auto"/>
          <w:sz w:val="22"/>
        </w:rPr>
      </w:pPr>
      <w:r>
        <w:rPr>
          <w:rFonts w:hint="eastAsia" w:hAnsi="宋体"/>
          <w:color w:val="auto"/>
          <w:sz w:val="22"/>
          <w:lang w:eastAsia="zh-CN"/>
        </w:rPr>
        <w:t>中标（成交）供应商</w:t>
      </w:r>
      <w:r>
        <w:rPr>
          <w:rFonts w:hint="eastAsia" w:hAnsi="宋体"/>
          <w:color w:val="auto"/>
          <w:sz w:val="22"/>
        </w:rPr>
        <w:t>在规定时间内（</w:t>
      </w:r>
      <w:r>
        <w:rPr>
          <w:rFonts w:hAnsi="宋体"/>
          <w:color w:val="auto"/>
          <w:sz w:val="22"/>
        </w:rPr>
        <w:t>30</w:t>
      </w:r>
      <w:r>
        <w:rPr>
          <w:rFonts w:hint="eastAsia" w:hAnsi="宋体"/>
          <w:color w:val="auto"/>
          <w:sz w:val="22"/>
        </w:rPr>
        <w:t>日历天）借故否认已经承诺的条件、拒签合同或拒交履约保证金者，以违约处理，并赔偿采购人由此造成的直接经济损失；采购人重新组织采购的，所需费用由原</w:t>
      </w:r>
      <w:r>
        <w:rPr>
          <w:rFonts w:hint="eastAsia" w:hAnsi="宋体"/>
          <w:color w:val="auto"/>
          <w:sz w:val="22"/>
          <w:lang w:eastAsia="zh-CN"/>
        </w:rPr>
        <w:t>中标（成交）供应商</w:t>
      </w:r>
      <w:r>
        <w:rPr>
          <w:rFonts w:hint="eastAsia" w:hAnsi="宋体"/>
          <w:color w:val="auto"/>
          <w:sz w:val="22"/>
        </w:rPr>
        <w:t>承担。</w:t>
      </w:r>
    </w:p>
    <w:p>
      <w:pPr>
        <w:pStyle w:val="9"/>
        <w:adjustRightInd w:val="0"/>
        <w:snapToGrid w:val="0"/>
        <w:spacing w:line="400" w:lineRule="exact"/>
        <w:ind w:firstLine="438" w:firstLineChars="197"/>
        <w:rPr>
          <w:rFonts w:hAnsi="宋体"/>
          <w:b/>
          <w:bCs/>
          <w:color w:val="auto"/>
          <w:sz w:val="22"/>
        </w:rPr>
      </w:pPr>
      <w:bookmarkStart w:id="69" w:name="_Toc21884_WPSOffice_Level3"/>
      <w:r>
        <w:rPr>
          <w:rFonts w:hAnsi="宋体"/>
          <w:color w:val="auto"/>
          <w:sz w:val="22"/>
        </w:rPr>
        <w:t>5</w:t>
      </w:r>
      <w:r>
        <w:rPr>
          <w:rFonts w:hint="eastAsia" w:hAnsi="宋体"/>
          <w:color w:val="auto"/>
          <w:sz w:val="22"/>
        </w:rPr>
        <w:t>.履约保证金</w:t>
      </w:r>
      <w:bookmarkEnd w:id="69"/>
    </w:p>
    <w:p>
      <w:pPr>
        <w:autoSpaceDE w:val="0"/>
        <w:autoSpaceDN w:val="0"/>
        <w:adjustRightInd w:val="0"/>
        <w:snapToGrid w:val="0"/>
        <w:spacing w:line="400" w:lineRule="exact"/>
        <w:ind w:firstLine="438" w:firstLineChars="197"/>
        <w:textAlignment w:val="bottom"/>
        <w:rPr>
          <w:rFonts w:hAnsi="宋体"/>
          <w:color w:val="auto"/>
          <w:sz w:val="22"/>
        </w:rPr>
      </w:pPr>
      <w:r>
        <w:rPr>
          <w:rFonts w:hint="eastAsia" w:ascii="宋体" w:hAnsi="宋体"/>
          <w:color w:val="auto"/>
          <w:sz w:val="22"/>
          <w:u w:val="single"/>
        </w:rPr>
        <w:t>履约保证金按竞争性磋商文件规定，在</w:t>
      </w:r>
      <w:r>
        <w:rPr>
          <w:rFonts w:hint="eastAsia" w:ascii="宋体" w:hAnsi="宋体"/>
          <w:color w:val="auto"/>
          <w:sz w:val="22"/>
          <w:u w:val="single"/>
          <w:lang w:eastAsia="zh-CN"/>
        </w:rPr>
        <w:t>中标（成交）供应商</w:t>
      </w:r>
      <w:r>
        <w:rPr>
          <w:rFonts w:hint="eastAsia" w:ascii="宋体" w:hAnsi="宋体"/>
          <w:color w:val="auto"/>
          <w:sz w:val="22"/>
          <w:u w:val="single"/>
        </w:rPr>
        <w:t>与采购人签订合同前递交。</w:t>
      </w:r>
    </w:p>
    <w:p>
      <w:pPr>
        <w:pStyle w:val="9"/>
        <w:spacing w:line="450" w:lineRule="atLeast"/>
        <w:ind w:firstLine="446" w:firstLineChars="200"/>
        <w:rPr>
          <w:rFonts w:hAnsi="宋体" w:cs="Arial"/>
          <w:b/>
          <w:color w:val="auto"/>
          <w:sz w:val="22"/>
        </w:rPr>
      </w:pPr>
      <w:r>
        <w:rPr>
          <w:rFonts w:hint="eastAsia" w:hAnsi="宋体"/>
          <w:color w:val="auto"/>
          <w:sz w:val="22"/>
        </w:rPr>
        <w:t>6.</w:t>
      </w:r>
      <w:r>
        <w:rPr>
          <w:rFonts w:hint="eastAsia" w:hAnsi="宋体"/>
          <w:color w:val="auto"/>
          <w:sz w:val="22"/>
          <w:lang w:val="en-US" w:eastAsia="zh-CN"/>
        </w:rPr>
        <w:t>招标代理服务</w:t>
      </w:r>
      <w:r>
        <w:rPr>
          <w:rFonts w:hint="eastAsia" w:hAnsi="宋体" w:cs="Arial"/>
          <w:color w:val="auto"/>
          <w:sz w:val="22"/>
          <w:szCs w:val="22"/>
        </w:rPr>
        <w:t>费</w:t>
      </w:r>
    </w:p>
    <w:p>
      <w:pPr>
        <w:autoSpaceDE w:val="0"/>
        <w:autoSpaceDN w:val="0"/>
        <w:adjustRightInd w:val="0"/>
        <w:spacing w:line="400" w:lineRule="exact"/>
        <w:ind w:firstLine="446" w:firstLineChars="200"/>
        <w:textAlignment w:val="bottom"/>
        <w:rPr>
          <w:rFonts w:ascii="宋体"/>
          <w:color w:val="auto"/>
          <w:sz w:val="22"/>
        </w:rPr>
      </w:pPr>
      <w:r>
        <w:rPr>
          <w:rFonts w:hint="eastAsia" w:ascii="宋体" w:hAnsi="宋体"/>
          <w:color w:val="auto"/>
          <w:sz w:val="22"/>
          <w:lang w:eastAsia="zh-CN"/>
        </w:rPr>
        <w:t>中标（成交）供应商</w:t>
      </w:r>
      <w:r>
        <w:rPr>
          <w:rFonts w:hint="eastAsia" w:ascii="宋体" w:hAnsi="宋体"/>
          <w:color w:val="auto"/>
          <w:sz w:val="22"/>
        </w:rPr>
        <w:t>在领取成交通知书同时向代理机构支付招标代理服务费</w:t>
      </w:r>
      <w:r>
        <w:rPr>
          <w:rFonts w:hint="eastAsia" w:ascii="宋体" w:hAnsi="宋体"/>
          <w:color w:val="auto"/>
          <w:sz w:val="22"/>
          <w:u w:val="single"/>
          <w:lang w:val="en-US" w:eastAsia="zh-CN"/>
        </w:rPr>
        <w:t xml:space="preserve"> 8000</w:t>
      </w:r>
      <w:r>
        <w:rPr>
          <w:rFonts w:hint="eastAsia" w:ascii="宋体" w:hAnsi="宋体"/>
          <w:color w:val="auto"/>
          <w:sz w:val="22"/>
        </w:rPr>
        <w:t>元</w:t>
      </w:r>
      <w:r>
        <w:rPr>
          <w:rFonts w:hint="eastAsia" w:ascii="宋体" w:hAnsi="宋体"/>
          <w:color w:val="auto"/>
          <w:sz w:val="22"/>
          <w:lang w:eastAsia="zh-CN"/>
        </w:rPr>
        <w:t>，</w:t>
      </w:r>
      <w:r>
        <w:rPr>
          <w:rFonts w:hint="eastAsia" w:ascii="宋体" w:hAnsi="宋体"/>
          <w:color w:val="auto"/>
          <w:sz w:val="22"/>
          <w:lang w:val="en-US" w:eastAsia="zh-CN"/>
        </w:rPr>
        <w:t>由中标单位平摊</w:t>
      </w:r>
      <w:r>
        <w:rPr>
          <w:rFonts w:hint="eastAsia" w:ascii="宋体" w:hAnsi="宋体"/>
          <w:color w:val="auto"/>
          <w:sz w:val="22"/>
        </w:rPr>
        <w:t>。</w:t>
      </w:r>
    </w:p>
    <w:p>
      <w:pPr>
        <w:autoSpaceDE w:val="0"/>
        <w:autoSpaceDN w:val="0"/>
        <w:adjustRightInd w:val="0"/>
        <w:spacing w:line="400" w:lineRule="exact"/>
        <w:ind w:firstLine="446" w:firstLineChars="200"/>
        <w:textAlignment w:val="bottom"/>
        <w:rPr>
          <w:rFonts w:ascii="宋体"/>
          <w:color w:val="auto"/>
          <w:sz w:val="22"/>
        </w:rPr>
      </w:pPr>
      <w:r>
        <w:rPr>
          <w:rFonts w:hint="eastAsia" w:ascii="宋体" w:hAnsi="宋体"/>
          <w:color w:val="auto"/>
          <w:sz w:val="22"/>
        </w:rPr>
        <w:t>招标代理费汇入以下帐号：</w:t>
      </w:r>
    </w:p>
    <w:p>
      <w:pPr>
        <w:autoSpaceDE w:val="0"/>
        <w:autoSpaceDN w:val="0"/>
        <w:adjustRightInd w:val="0"/>
        <w:spacing w:line="400" w:lineRule="exact"/>
        <w:ind w:firstLine="446" w:firstLineChars="200"/>
        <w:textAlignment w:val="bottom"/>
        <w:rPr>
          <w:rFonts w:hint="default" w:ascii="宋体" w:eastAsia="宋体"/>
          <w:color w:val="auto"/>
          <w:sz w:val="22"/>
          <w:lang w:val="en-US" w:eastAsia="zh-CN"/>
        </w:rPr>
      </w:pPr>
      <w:r>
        <w:rPr>
          <w:rFonts w:hint="eastAsia" w:ascii="宋体" w:hAnsi="宋体"/>
          <w:color w:val="auto"/>
          <w:sz w:val="22"/>
        </w:rPr>
        <w:t>开户银行：</w:t>
      </w:r>
      <w:r>
        <w:rPr>
          <w:rFonts w:hint="eastAsia" w:ascii="宋体" w:hAnsi="宋体"/>
          <w:color w:val="auto"/>
          <w:sz w:val="22"/>
          <w:lang w:val="en-US" w:eastAsia="zh-CN"/>
        </w:rPr>
        <w:t>中国工商银行泰顺县支行</w:t>
      </w:r>
    </w:p>
    <w:p>
      <w:pPr>
        <w:autoSpaceDE w:val="0"/>
        <w:autoSpaceDN w:val="0"/>
        <w:adjustRightInd w:val="0"/>
        <w:spacing w:line="400" w:lineRule="exact"/>
        <w:ind w:firstLine="446" w:firstLineChars="200"/>
        <w:textAlignment w:val="bottom"/>
        <w:rPr>
          <w:rFonts w:hint="default" w:ascii="宋体" w:eastAsia="宋体"/>
          <w:color w:val="auto"/>
          <w:sz w:val="22"/>
          <w:lang w:val="en-US" w:eastAsia="zh-CN"/>
        </w:rPr>
      </w:pPr>
      <w:r>
        <w:rPr>
          <w:rFonts w:hint="eastAsia" w:ascii="宋体" w:hAnsi="宋体"/>
          <w:color w:val="auto"/>
          <w:sz w:val="22"/>
        </w:rPr>
        <w:t>开户名称：杭州华旗招标代理有限公司</w:t>
      </w:r>
      <w:r>
        <w:rPr>
          <w:rFonts w:hint="eastAsia" w:ascii="宋体" w:hAnsi="宋体"/>
          <w:color w:val="auto"/>
          <w:sz w:val="22"/>
          <w:lang w:val="en-US" w:eastAsia="zh-CN"/>
        </w:rPr>
        <w:t>泰顺分公司</w:t>
      </w:r>
    </w:p>
    <w:p>
      <w:pPr>
        <w:autoSpaceDE w:val="0"/>
        <w:autoSpaceDN w:val="0"/>
        <w:adjustRightInd w:val="0"/>
        <w:spacing w:line="400" w:lineRule="exact"/>
        <w:ind w:firstLine="446" w:firstLineChars="200"/>
        <w:textAlignment w:val="bottom"/>
        <w:rPr>
          <w:rFonts w:hint="eastAsia" w:hAnsi="宋体" w:cs="Arial"/>
          <w:color w:val="auto"/>
          <w:sz w:val="22"/>
          <w:szCs w:val="22"/>
        </w:rPr>
      </w:pPr>
      <w:r>
        <w:rPr>
          <w:rFonts w:hint="eastAsia" w:ascii="宋体" w:hAnsi="宋体"/>
          <w:color w:val="auto"/>
          <w:sz w:val="22"/>
        </w:rPr>
        <w:t>开户帐号：</w:t>
      </w:r>
      <w:r>
        <w:rPr>
          <w:rFonts w:hint="eastAsia" w:ascii="宋体" w:hAnsi="宋体"/>
          <w:color w:val="auto"/>
          <w:sz w:val="22"/>
          <w:lang w:val="en-US" w:eastAsia="zh-CN"/>
        </w:rPr>
        <w:t>1203287009200090073</w:t>
      </w:r>
    </w:p>
    <w:p>
      <w:pPr>
        <w:adjustRightInd w:val="0"/>
        <w:snapToGrid w:val="0"/>
        <w:spacing w:line="400" w:lineRule="exact"/>
        <w:jc w:val="left"/>
        <w:rPr>
          <w:rFonts w:hint="eastAsia" w:asciiTheme="majorEastAsia" w:hAnsiTheme="majorEastAsia" w:eastAsiaTheme="majorEastAsia" w:cstheme="majorEastAsia"/>
          <w:b/>
          <w:bCs/>
          <w:color w:val="auto"/>
          <w:sz w:val="22"/>
        </w:rPr>
      </w:pPr>
      <w:r>
        <w:rPr>
          <w:rFonts w:hint="eastAsia" w:asciiTheme="majorEastAsia" w:hAnsiTheme="majorEastAsia" w:eastAsiaTheme="majorEastAsia" w:cstheme="majorEastAsia"/>
          <w:b/>
          <w:bCs/>
          <w:color w:val="auto"/>
          <w:sz w:val="22"/>
        </w:rPr>
        <w:t>七、投诉质疑</w:t>
      </w:r>
    </w:p>
    <w:p>
      <w:pPr>
        <w:pStyle w:val="53"/>
        <w:snapToGrid w:val="0"/>
        <w:spacing w:before="0" w:line="400" w:lineRule="exact"/>
        <w:ind w:firstLine="440"/>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根据《中华人民共和国政府采购法》、《政府采购质疑和投诉办法》（中华人民共和国财政部令第94号）、《财政部关于加强政府采购供应商投诉受理审查工作的通知》(财库〔2007〕1号)和《浙江省政府采购供应商质疑处理办法》（浙财采监[2012]18号）的规定，政府采购供应商可以依法提起质疑和投诉。</w:t>
      </w:r>
    </w:p>
    <w:p>
      <w:pPr>
        <w:pStyle w:val="53"/>
        <w:spacing w:before="0" w:line="400" w:lineRule="exact"/>
        <w:ind w:firstLine="0" w:firstLineChars="0"/>
        <w:rPr>
          <w:rFonts w:hint="eastAsia" w:asciiTheme="majorEastAsia" w:hAnsiTheme="majorEastAsia" w:eastAsiaTheme="majorEastAsia" w:cstheme="majorEastAsia"/>
          <w:b/>
          <w:color w:val="auto"/>
          <w:sz w:val="22"/>
          <w:szCs w:val="22"/>
        </w:rPr>
      </w:pPr>
      <w:r>
        <w:rPr>
          <w:rFonts w:hint="eastAsia" w:asciiTheme="majorEastAsia" w:hAnsiTheme="majorEastAsia" w:eastAsiaTheme="majorEastAsia" w:cstheme="majorEastAsia"/>
          <w:b/>
          <w:color w:val="auto"/>
          <w:sz w:val="22"/>
          <w:szCs w:val="22"/>
        </w:rPr>
        <w:t>1.供应商询问</w:t>
      </w:r>
    </w:p>
    <w:p>
      <w:pPr>
        <w:pStyle w:val="9"/>
        <w:spacing w:line="400" w:lineRule="exact"/>
        <w:ind w:firstLine="501" w:firstLineChars="225"/>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zh-CN"/>
        </w:rPr>
        <w:t>供应商对政府采购活动事项有疑问的，可以向招标代理机构提出询问，招标代理机构将对供应商依法提出的询问作出答复，但答复的内容不得涉及商业秘密。</w:t>
      </w:r>
    </w:p>
    <w:p>
      <w:pPr>
        <w:pStyle w:val="53"/>
        <w:spacing w:before="0" w:line="400" w:lineRule="exact"/>
        <w:ind w:firstLine="0" w:firstLineChars="0"/>
        <w:rPr>
          <w:rFonts w:hint="eastAsia" w:asciiTheme="majorEastAsia" w:hAnsiTheme="majorEastAsia" w:eastAsiaTheme="majorEastAsia" w:cstheme="majorEastAsia"/>
          <w:b/>
          <w:color w:val="auto"/>
          <w:sz w:val="22"/>
          <w:szCs w:val="22"/>
        </w:rPr>
      </w:pPr>
      <w:r>
        <w:rPr>
          <w:rFonts w:hint="eastAsia" w:asciiTheme="majorEastAsia" w:hAnsiTheme="majorEastAsia" w:eastAsiaTheme="majorEastAsia" w:cstheme="majorEastAsia"/>
          <w:b/>
          <w:color w:val="auto"/>
          <w:sz w:val="22"/>
          <w:szCs w:val="22"/>
        </w:rPr>
        <w:t>2.供应商质疑</w:t>
      </w:r>
    </w:p>
    <w:p>
      <w:pPr>
        <w:pStyle w:val="9"/>
        <w:spacing w:line="400" w:lineRule="exact"/>
        <w:ind w:firstLine="501" w:firstLineChars="225"/>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2.1供应商认为竞争性磋商文件、采购过程和中标、成交结果使自己的权益受到损害的，可以在知道或者应知其权益受到损害之日起七个工作日内，以书面形式向采购人、采购代理机构提出质疑，</w:t>
      </w:r>
      <w:r>
        <w:rPr>
          <w:rFonts w:hint="eastAsia" w:asciiTheme="majorEastAsia" w:hAnsiTheme="majorEastAsia" w:eastAsiaTheme="majorEastAsia" w:cstheme="majorEastAsia"/>
          <w:color w:val="auto"/>
          <w:sz w:val="22"/>
          <w:szCs w:val="22"/>
          <w:lang w:val="zh-CN"/>
        </w:rPr>
        <w:t>否则，不予受理：</w:t>
      </w:r>
    </w:p>
    <w:p>
      <w:pPr>
        <w:pStyle w:val="9"/>
        <w:spacing w:line="400" w:lineRule="exact"/>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 xml:space="preserve">   （1）供应商如认为招标公告信息使自身的合法权益受到损害的，应于自招标公告发布之日起七个工作内以书面形式向</w:t>
      </w:r>
      <w:r>
        <w:rPr>
          <w:rFonts w:hint="eastAsia" w:asciiTheme="majorEastAsia" w:hAnsiTheme="majorEastAsia" w:eastAsiaTheme="majorEastAsia" w:cstheme="majorEastAsia"/>
          <w:color w:val="auto"/>
          <w:sz w:val="22"/>
          <w:szCs w:val="22"/>
          <w:lang w:eastAsia="zh-CN"/>
        </w:rPr>
        <w:t>招标代理机构</w:t>
      </w:r>
      <w:r>
        <w:rPr>
          <w:rFonts w:hint="eastAsia" w:asciiTheme="majorEastAsia" w:hAnsiTheme="majorEastAsia" w:eastAsiaTheme="majorEastAsia" w:cstheme="majorEastAsia"/>
          <w:color w:val="auto"/>
          <w:sz w:val="22"/>
          <w:szCs w:val="22"/>
        </w:rPr>
        <w:t>提出质疑；</w:t>
      </w:r>
    </w:p>
    <w:p>
      <w:pPr>
        <w:pStyle w:val="9"/>
        <w:spacing w:line="400" w:lineRule="exact"/>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 xml:space="preserve">   （2）</w:t>
      </w:r>
      <w:r>
        <w:rPr>
          <w:rFonts w:hint="eastAsia" w:asciiTheme="majorEastAsia" w:hAnsiTheme="majorEastAsia" w:eastAsiaTheme="majorEastAsia" w:cstheme="majorEastAsia"/>
          <w:color w:val="auto"/>
          <w:sz w:val="22"/>
          <w:szCs w:val="22"/>
          <w:lang w:val="zh-CN"/>
        </w:rPr>
        <w:t>对竞争性磋商文件提出质疑的，质疑期限为供应商获得竞争性磋商文件之日或者竞争性磋商文件公告期限届满之日（即供应商报名截止之日）起计算，但竞争性磋商文件在报名截止之日后获得的，应当自截止之日起计算，且应当在采购响应截止时间之前提出。</w:t>
      </w:r>
      <w:r>
        <w:rPr>
          <w:rFonts w:hint="eastAsia" w:asciiTheme="majorEastAsia" w:hAnsiTheme="majorEastAsia" w:eastAsiaTheme="majorEastAsia" w:cstheme="majorEastAsia"/>
          <w:color w:val="auto"/>
          <w:sz w:val="22"/>
          <w:szCs w:val="22"/>
        </w:rPr>
        <w:t>；</w:t>
      </w:r>
    </w:p>
    <w:p>
      <w:pPr>
        <w:autoSpaceDE w:val="0"/>
        <w:autoSpaceDN w:val="0"/>
        <w:spacing w:line="400" w:lineRule="exact"/>
        <w:jc w:val="left"/>
        <w:rPr>
          <w:rFonts w:hint="eastAsia" w:asciiTheme="majorEastAsia" w:hAnsiTheme="majorEastAsia" w:eastAsiaTheme="majorEastAsia" w:cstheme="majorEastAsia"/>
          <w:color w:val="auto"/>
          <w:kern w:val="0"/>
          <w:sz w:val="22"/>
          <w:lang w:val="zh-CN"/>
        </w:rPr>
      </w:pPr>
      <w:r>
        <w:rPr>
          <w:rFonts w:hint="eastAsia" w:asciiTheme="majorEastAsia" w:hAnsiTheme="majorEastAsia" w:eastAsiaTheme="majorEastAsia" w:cstheme="majorEastAsia"/>
          <w:color w:val="auto"/>
          <w:sz w:val="22"/>
        </w:rPr>
        <w:t xml:space="preserve">   （3）</w:t>
      </w:r>
      <w:r>
        <w:rPr>
          <w:rFonts w:hint="eastAsia" w:asciiTheme="majorEastAsia" w:hAnsiTheme="majorEastAsia" w:eastAsiaTheme="majorEastAsia" w:cstheme="majorEastAsia"/>
          <w:color w:val="auto"/>
          <w:kern w:val="0"/>
          <w:sz w:val="22"/>
          <w:lang w:val="zh-CN"/>
        </w:rPr>
        <w:t>对采购过程提出质疑的，质疑期限为各采购程序环节结束之日起计算。</w:t>
      </w:r>
    </w:p>
    <w:p>
      <w:pPr>
        <w:pStyle w:val="9"/>
        <w:spacing w:line="400" w:lineRule="exact"/>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zh-CN"/>
        </w:rPr>
        <w:t xml:space="preserve">   （4）对采购结果提出质疑的，质疑期限自采购结果公告（包括公示、预公告、结果变更公告等）期限届满之日起计算。</w:t>
      </w:r>
    </w:p>
    <w:p>
      <w:pPr>
        <w:pStyle w:val="9"/>
        <w:spacing w:line="400" w:lineRule="exact"/>
        <w:ind w:firstLine="501" w:firstLineChars="225"/>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2.2供应商提交的质疑书需一式三份，由法定代表人签字（或盖章）并加盖单位公章。质疑书至少应包括下列主要内容：</w:t>
      </w:r>
    </w:p>
    <w:p>
      <w:pPr>
        <w:pStyle w:val="9"/>
        <w:spacing w:line="400" w:lineRule="exact"/>
        <w:ind w:firstLine="501" w:firstLineChars="225"/>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（1）供应商的名称、地址、邮政编码、联系人、联系电话；</w:t>
      </w:r>
    </w:p>
    <w:p>
      <w:pPr>
        <w:pStyle w:val="9"/>
        <w:spacing w:line="400" w:lineRule="exact"/>
        <w:ind w:firstLine="501" w:firstLineChars="225"/>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（2）质疑项目的名称、编号；</w:t>
      </w:r>
    </w:p>
    <w:p>
      <w:pPr>
        <w:pStyle w:val="9"/>
        <w:spacing w:line="400" w:lineRule="exact"/>
        <w:ind w:firstLine="501" w:firstLineChars="225"/>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（3）具体、明确的质疑事项和与质疑事项相关的请求；</w:t>
      </w:r>
    </w:p>
    <w:p>
      <w:pPr>
        <w:pStyle w:val="9"/>
        <w:spacing w:line="400" w:lineRule="exact"/>
        <w:ind w:firstLine="501" w:firstLineChars="225"/>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（4）事实依据；</w:t>
      </w:r>
    </w:p>
    <w:p>
      <w:pPr>
        <w:pStyle w:val="9"/>
        <w:spacing w:line="400" w:lineRule="exact"/>
        <w:ind w:firstLine="501" w:firstLineChars="225"/>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（5）必要的法律依据；</w:t>
      </w:r>
    </w:p>
    <w:p>
      <w:pPr>
        <w:pStyle w:val="9"/>
        <w:spacing w:line="400" w:lineRule="exact"/>
        <w:ind w:firstLine="501" w:firstLineChars="225"/>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（6）提出质疑的日期。</w:t>
      </w:r>
    </w:p>
    <w:p>
      <w:pPr>
        <w:pStyle w:val="9"/>
        <w:spacing w:line="400" w:lineRule="exact"/>
        <w:ind w:firstLine="501" w:firstLineChars="225"/>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供应商为自然人的，应当由本人签字；供应商为法人或其他组织的，应当由法定代表人、主要负责人，或者其授权代表签字或者盖章，并加盖公章。</w:t>
      </w:r>
    </w:p>
    <w:p>
      <w:pPr>
        <w:pStyle w:val="9"/>
        <w:spacing w:line="400" w:lineRule="exact"/>
        <w:ind w:firstLine="501" w:firstLineChars="225"/>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2.3采购人、采购代理机构应当在收到供应商的书面质疑后七个工作日内作出答复，并以书面形式通知质疑供应商和其他有关供应商，但答复的内容不得涉及商业秘密。</w:t>
      </w:r>
    </w:p>
    <w:p>
      <w:pPr>
        <w:pStyle w:val="53"/>
        <w:spacing w:before="0" w:line="400" w:lineRule="exact"/>
        <w:ind w:firstLine="0" w:firstLineChars="0"/>
        <w:rPr>
          <w:rFonts w:hint="eastAsia" w:asciiTheme="majorEastAsia" w:hAnsiTheme="majorEastAsia" w:eastAsiaTheme="majorEastAsia" w:cstheme="majorEastAsia"/>
          <w:b/>
          <w:color w:val="auto"/>
          <w:sz w:val="22"/>
          <w:szCs w:val="22"/>
        </w:rPr>
      </w:pPr>
      <w:r>
        <w:rPr>
          <w:rFonts w:hint="eastAsia" w:asciiTheme="majorEastAsia" w:hAnsiTheme="majorEastAsia" w:eastAsiaTheme="majorEastAsia" w:cstheme="majorEastAsia"/>
          <w:b/>
          <w:color w:val="auto"/>
          <w:sz w:val="22"/>
          <w:szCs w:val="22"/>
        </w:rPr>
        <w:t>3.供应商投诉</w:t>
      </w:r>
    </w:p>
    <w:p>
      <w:pPr>
        <w:pStyle w:val="9"/>
        <w:spacing w:line="400" w:lineRule="exact"/>
        <w:ind w:firstLine="501" w:firstLineChars="225"/>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3.1供应商投诉应当提交投诉书和必要的证明材料。供应商投诉的事项不得超出已质疑事项的范围（基于质疑答复内容提出的投诉事项除外）。</w:t>
      </w:r>
    </w:p>
    <w:p>
      <w:pPr>
        <w:pStyle w:val="9"/>
        <w:spacing w:line="400" w:lineRule="exact"/>
        <w:ind w:firstLine="501" w:firstLineChars="225"/>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3.2质疑供应商对采购人、采购代理机构的答复不满意或者采购人、采购代理机构未在规定的时间内作出答复的，可以在答复期满后十五个工作日内向同级财政部门提出投诉。</w:t>
      </w:r>
    </w:p>
    <w:p>
      <w:pPr>
        <w:pStyle w:val="19"/>
        <w:ind w:left="840" w:hanging="420"/>
        <w:rPr>
          <w:rFonts w:hint="eastAsia"/>
          <w:color w:val="auto"/>
          <w:lang w:val="en-US" w:eastAsia="zh-CN"/>
        </w:rPr>
      </w:pPr>
    </w:p>
    <w:p>
      <w:pPr>
        <w:pStyle w:val="19"/>
        <w:ind w:left="840" w:hanging="420"/>
        <w:rPr>
          <w:color w:val="auto"/>
        </w:rPr>
      </w:pPr>
      <w:r>
        <w:rPr>
          <w:rFonts w:hint="eastAsia"/>
          <w:color w:val="auto"/>
          <w:lang w:val="en-US" w:eastAsia="zh-CN"/>
        </w:rPr>
        <w:t>质疑函范本：</w:t>
      </w:r>
    </w:p>
    <w:p>
      <w:pPr>
        <w:pStyle w:val="19"/>
        <w:ind w:left="840" w:hanging="420"/>
        <w:rPr>
          <w:rFonts w:hint="eastAsia"/>
          <w:color w:val="auto"/>
          <w:lang w:val="en-US" w:eastAsia="zh-CN"/>
        </w:rPr>
      </w:pPr>
      <w:r>
        <w:rPr>
          <w:rFonts w:hint="eastAsia"/>
          <w:color w:val="auto"/>
          <w:lang w:val="en-US" w:eastAsia="zh-CN"/>
        </w:rPr>
        <w:object>
          <v:shape id="_x0000_i1025" o:spt="75" type="#_x0000_t75" style="height:65.5pt;width:72.5pt;" o:ole="t" filled="f" o:preferrelative="t" stroked="f" coordsize="21600,21600">
            <v:path/>
            <v:fill on="f" focussize="0,0"/>
            <v:stroke on="f"/>
            <v:imagedata r:id="rId11" o:title=""/>
            <o:lock v:ext="edit" aspectratio="t"/>
            <w10:wrap type="none"/>
            <w10:anchorlock/>
          </v:shape>
          <o:OLEObject Type="Embed" ProgID="Word.Document.12" ShapeID="_x0000_i1025" DrawAspect="Icon" ObjectID="_1468075725" r:id="rId10">
            <o:LockedField>false</o:LockedField>
          </o:OLEObject>
        </w:object>
      </w:r>
    </w:p>
    <w:p>
      <w:pPr>
        <w:pStyle w:val="19"/>
        <w:ind w:left="840" w:hanging="420"/>
        <w:rPr>
          <w:rFonts w:hint="eastAsia"/>
          <w:color w:val="auto"/>
          <w:lang w:val="en-US" w:eastAsia="zh-CN"/>
        </w:rPr>
      </w:pPr>
      <w:r>
        <w:rPr>
          <w:rFonts w:hint="eastAsia"/>
          <w:color w:val="auto"/>
          <w:lang w:val="en-US" w:eastAsia="zh-CN"/>
        </w:rPr>
        <w:t>投诉书范本：</w:t>
      </w:r>
      <w:r>
        <w:rPr>
          <w:rFonts w:hint="eastAsia"/>
          <w:color w:val="auto"/>
          <w:lang w:val="en-US" w:eastAsia="zh-CN"/>
        </w:rPr>
        <w:object>
          <v:shape id="_x0000_i1026" o:spt="75" type="#_x0000_t75" style="height:65.5pt;width:72.5pt;" o:ole="t" filled="f" o:preferrelative="t" stroked="f" coordsize="21600,21600">
            <v:path/>
            <v:fill on="f" focussize="0,0"/>
            <v:stroke on="f"/>
            <v:imagedata r:id="rId13" o:title=""/>
            <o:lock v:ext="edit" aspectratio="t"/>
            <w10:wrap type="none"/>
            <w10:anchorlock/>
          </v:shape>
          <o:OLEObject Type="Embed" ProgID="Word.Document.8" ShapeID="_x0000_i1026" DrawAspect="Icon" ObjectID="_1468075726" r:id="rId12">
            <o:LockedField>false</o:LockedField>
          </o:OLEObject>
        </w:object>
      </w:r>
    </w:p>
    <w:p>
      <w:pPr>
        <w:jc w:val="center"/>
        <w:rPr>
          <w:rFonts w:hint="eastAsia" w:ascii="宋体" w:hAnsi="宋体"/>
          <w:b/>
          <w:color w:val="auto"/>
          <w:sz w:val="32"/>
          <w:szCs w:val="32"/>
        </w:rPr>
      </w:pPr>
    </w:p>
    <w:p>
      <w:pPr>
        <w:jc w:val="center"/>
        <w:rPr>
          <w:rFonts w:hint="eastAsia" w:ascii="宋体" w:hAnsi="宋体"/>
          <w:b/>
          <w:color w:val="auto"/>
          <w:sz w:val="32"/>
          <w:szCs w:val="32"/>
        </w:rPr>
      </w:pPr>
      <w:bookmarkStart w:id="70" w:name="_Toc22707_WPSOffice_Level1"/>
      <w:bookmarkStart w:id="71" w:name="_Toc29876_WPSOffice_Level1"/>
    </w:p>
    <w:p>
      <w:pPr>
        <w:jc w:val="center"/>
        <w:rPr>
          <w:rFonts w:hint="eastAsia" w:ascii="宋体" w:hAnsi="宋体"/>
          <w:b/>
          <w:color w:val="auto"/>
          <w:sz w:val="32"/>
          <w:szCs w:val="32"/>
        </w:rPr>
      </w:pPr>
    </w:p>
    <w:p>
      <w:pPr>
        <w:jc w:val="center"/>
        <w:rPr>
          <w:rFonts w:hint="eastAsia" w:ascii="宋体" w:hAnsi="宋体"/>
          <w:b/>
          <w:color w:val="auto"/>
          <w:sz w:val="32"/>
          <w:szCs w:val="32"/>
        </w:rPr>
      </w:pPr>
    </w:p>
    <w:p>
      <w:pPr>
        <w:jc w:val="center"/>
        <w:rPr>
          <w:rFonts w:hint="eastAsia" w:ascii="宋体" w:hAnsi="宋体"/>
          <w:b/>
          <w:color w:val="auto"/>
          <w:sz w:val="32"/>
          <w:szCs w:val="32"/>
        </w:rPr>
      </w:pPr>
    </w:p>
    <w:p>
      <w:pPr>
        <w:jc w:val="center"/>
        <w:rPr>
          <w:rFonts w:hint="eastAsia" w:ascii="宋体" w:hAnsi="宋体"/>
          <w:b/>
          <w:color w:val="auto"/>
          <w:sz w:val="32"/>
          <w:szCs w:val="32"/>
        </w:rPr>
      </w:pPr>
    </w:p>
    <w:p>
      <w:pPr>
        <w:jc w:val="center"/>
        <w:rPr>
          <w:rFonts w:hint="eastAsia" w:ascii="宋体" w:hAnsi="宋体"/>
          <w:b/>
          <w:color w:val="auto"/>
          <w:sz w:val="32"/>
          <w:szCs w:val="32"/>
        </w:rPr>
      </w:pPr>
    </w:p>
    <w:p>
      <w:pPr>
        <w:jc w:val="center"/>
        <w:rPr>
          <w:rFonts w:ascii="宋体"/>
          <w:b/>
          <w:bCs/>
          <w:color w:val="auto"/>
          <w:sz w:val="32"/>
          <w:szCs w:val="32"/>
          <w:lang w:val="zh-CN"/>
        </w:rPr>
      </w:pPr>
      <w:r>
        <w:rPr>
          <w:rFonts w:hint="eastAsia" w:ascii="宋体" w:hAnsi="宋体"/>
          <w:b/>
          <w:color w:val="auto"/>
          <w:sz w:val="32"/>
          <w:szCs w:val="32"/>
        </w:rPr>
        <w:t>第四部分</w:t>
      </w:r>
      <w:r>
        <w:rPr>
          <w:rFonts w:ascii="宋体" w:hAnsi="宋体"/>
          <w:b/>
          <w:color w:val="auto"/>
          <w:sz w:val="32"/>
          <w:szCs w:val="32"/>
        </w:rPr>
        <w:t xml:space="preserve"> </w:t>
      </w:r>
      <w:r>
        <w:rPr>
          <w:rFonts w:hint="eastAsia" w:ascii="宋体" w:hAnsi="宋体"/>
          <w:b/>
          <w:color w:val="auto"/>
          <w:sz w:val="32"/>
          <w:szCs w:val="32"/>
        </w:rPr>
        <w:t xml:space="preserve">   </w:t>
      </w:r>
      <w:r>
        <w:rPr>
          <w:rFonts w:hint="eastAsia" w:ascii="宋体"/>
          <w:b/>
          <w:bCs/>
          <w:color w:val="auto"/>
          <w:sz w:val="32"/>
          <w:szCs w:val="32"/>
          <w:lang w:val="zh-CN"/>
        </w:rPr>
        <w:t>政府采购政策功能相关说明</w:t>
      </w:r>
      <w:bookmarkEnd w:id="70"/>
    </w:p>
    <w:p>
      <w:pPr>
        <w:jc w:val="left"/>
        <w:rPr>
          <w:rFonts w:ascii="宋体"/>
          <w:color w:val="auto"/>
          <w:sz w:val="22"/>
        </w:rPr>
      </w:pPr>
      <w:bookmarkStart w:id="72" w:name="_Toc25899_WPSOffice_Level2"/>
      <w:r>
        <w:rPr>
          <w:rFonts w:hint="eastAsia" w:ascii="宋体"/>
          <w:color w:val="auto"/>
          <w:sz w:val="22"/>
        </w:rPr>
        <w:t>一、小、微企业（含监狱企业、残疾人福利性单位）扶持政策说明</w:t>
      </w:r>
      <w:bookmarkEnd w:id="72"/>
    </w:p>
    <w:p>
      <w:pPr>
        <w:spacing w:line="440" w:lineRule="atLeast"/>
        <w:jc w:val="left"/>
        <w:rPr>
          <w:rFonts w:ascii="宋体"/>
          <w:color w:val="auto"/>
          <w:sz w:val="22"/>
        </w:rPr>
      </w:pPr>
      <w:r>
        <w:rPr>
          <w:rFonts w:ascii="宋体"/>
          <w:color w:val="auto"/>
          <w:sz w:val="22"/>
        </w:rPr>
        <w:t>1</w:t>
      </w:r>
      <w:r>
        <w:rPr>
          <w:rFonts w:hint="eastAsia" w:ascii="宋体"/>
          <w:color w:val="auto"/>
          <w:sz w:val="22"/>
        </w:rPr>
        <w:t>、文件依据</w:t>
      </w:r>
    </w:p>
    <w:p>
      <w:pPr>
        <w:spacing w:line="440" w:lineRule="atLeast"/>
        <w:jc w:val="left"/>
        <w:rPr>
          <w:rFonts w:ascii="宋体"/>
          <w:color w:val="auto"/>
          <w:sz w:val="22"/>
        </w:rPr>
      </w:pPr>
      <w:r>
        <w:rPr>
          <w:rFonts w:hint="eastAsia" w:ascii="宋体"/>
          <w:color w:val="auto"/>
          <w:sz w:val="22"/>
        </w:rPr>
        <w:t>（</w:t>
      </w:r>
      <w:r>
        <w:rPr>
          <w:rFonts w:ascii="宋体"/>
          <w:color w:val="auto"/>
          <w:sz w:val="22"/>
        </w:rPr>
        <w:t>1</w:t>
      </w:r>
      <w:r>
        <w:rPr>
          <w:rFonts w:hint="eastAsia" w:ascii="宋体"/>
          <w:color w:val="auto"/>
          <w:sz w:val="22"/>
        </w:rPr>
        <w:t>）关于印发《政府采购促进中小企业发展暂行办法》的通知（财库</w:t>
      </w:r>
      <w:r>
        <w:rPr>
          <w:rFonts w:ascii="宋体"/>
          <w:color w:val="auto"/>
          <w:sz w:val="22"/>
        </w:rPr>
        <w:t>[2011]181</w:t>
      </w:r>
      <w:r>
        <w:rPr>
          <w:rFonts w:hint="eastAsia" w:ascii="宋体"/>
          <w:color w:val="auto"/>
          <w:sz w:val="22"/>
        </w:rPr>
        <w:t>号）</w:t>
      </w:r>
    </w:p>
    <w:p>
      <w:pPr>
        <w:spacing w:line="440" w:lineRule="atLeast"/>
        <w:jc w:val="left"/>
        <w:rPr>
          <w:rFonts w:ascii="宋体"/>
          <w:color w:val="auto"/>
          <w:sz w:val="22"/>
        </w:rPr>
      </w:pPr>
      <w:r>
        <w:rPr>
          <w:rFonts w:hint="eastAsia" w:ascii="宋体"/>
          <w:color w:val="auto"/>
          <w:sz w:val="22"/>
        </w:rPr>
        <w:t>（</w:t>
      </w:r>
      <w:r>
        <w:rPr>
          <w:rFonts w:ascii="宋体"/>
          <w:color w:val="auto"/>
          <w:sz w:val="22"/>
        </w:rPr>
        <w:t>2</w:t>
      </w:r>
      <w:r>
        <w:rPr>
          <w:rFonts w:hint="eastAsia" w:ascii="宋体"/>
          <w:color w:val="auto"/>
          <w:sz w:val="22"/>
        </w:rPr>
        <w:t>）浙江省财政厅转发财政部工业和信息化部关于印发《政府采购促进中小企业发展暂行办法》的通知（浙财采监</w:t>
      </w:r>
      <w:r>
        <w:rPr>
          <w:rFonts w:ascii="宋体"/>
          <w:color w:val="auto"/>
          <w:sz w:val="22"/>
        </w:rPr>
        <w:t>[2012]11</w:t>
      </w:r>
      <w:r>
        <w:rPr>
          <w:rFonts w:hint="eastAsia" w:ascii="宋体"/>
          <w:color w:val="auto"/>
          <w:sz w:val="22"/>
        </w:rPr>
        <w:t>号）</w:t>
      </w:r>
    </w:p>
    <w:p>
      <w:pPr>
        <w:spacing w:line="440" w:lineRule="atLeast"/>
        <w:jc w:val="left"/>
        <w:rPr>
          <w:rFonts w:ascii="宋体"/>
          <w:color w:val="auto"/>
          <w:sz w:val="22"/>
        </w:rPr>
      </w:pPr>
      <w:r>
        <w:rPr>
          <w:rFonts w:hint="eastAsia" w:ascii="宋体"/>
          <w:color w:val="auto"/>
          <w:sz w:val="22"/>
        </w:rPr>
        <w:t>（</w:t>
      </w:r>
      <w:r>
        <w:rPr>
          <w:rFonts w:ascii="宋体"/>
          <w:color w:val="auto"/>
          <w:sz w:val="22"/>
        </w:rPr>
        <w:t>3</w:t>
      </w:r>
      <w:r>
        <w:rPr>
          <w:rFonts w:hint="eastAsia" w:ascii="宋体"/>
          <w:color w:val="auto"/>
          <w:sz w:val="22"/>
        </w:rPr>
        <w:t>）浙江省省财政厅《关于开展政府采购供应商网上注册登记和诚信管理工作的通知》（浙财采监〔</w:t>
      </w:r>
      <w:r>
        <w:rPr>
          <w:rFonts w:ascii="宋体"/>
          <w:color w:val="auto"/>
          <w:sz w:val="22"/>
        </w:rPr>
        <w:t>2010</w:t>
      </w:r>
      <w:r>
        <w:rPr>
          <w:rFonts w:hint="eastAsia" w:ascii="宋体"/>
          <w:color w:val="auto"/>
          <w:sz w:val="22"/>
        </w:rPr>
        <w:t>〕</w:t>
      </w:r>
      <w:r>
        <w:rPr>
          <w:rFonts w:ascii="宋体"/>
          <w:color w:val="auto"/>
          <w:sz w:val="22"/>
        </w:rPr>
        <w:t>8</w:t>
      </w:r>
      <w:r>
        <w:rPr>
          <w:rFonts w:hint="eastAsia" w:ascii="宋体"/>
          <w:color w:val="auto"/>
          <w:sz w:val="22"/>
        </w:rPr>
        <w:t>号</w:t>
      </w:r>
      <w:r>
        <w:rPr>
          <w:rFonts w:ascii="宋体"/>
          <w:color w:val="auto"/>
          <w:sz w:val="22"/>
        </w:rPr>
        <w:t>)</w:t>
      </w:r>
    </w:p>
    <w:p>
      <w:pPr>
        <w:spacing w:line="440" w:lineRule="atLeast"/>
        <w:jc w:val="left"/>
        <w:rPr>
          <w:rFonts w:ascii="宋体"/>
          <w:color w:val="auto"/>
          <w:sz w:val="22"/>
        </w:rPr>
      </w:pPr>
      <w:r>
        <w:rPr>
          <w:rFonts w:hint="eastAsia" w:ascii="宋体"/>
          <w:color w:val="auto"/>
          <w:sz w:val="22"/>
        </w:rPr>
        <w:t>（</w:t>
      </w:r>
      <w:r>
        <w:rPr>
          <w:rFonts w:ascii="宋体"/>
          <w:color w:val="auto"/>
          <w:sz w:val="22"/>
        </w:rPr>
        <w:t>4</w:t>
      </w:r>
      <w:r>
        <w:rPr>
          <w:rFonts w:hint="eastAsia" w:ascii="宋体"/>
          <w:color w:val="auto"/>
          <w:sz w:val="22"/>
        </w:rPr>
        <w:t>）《工业和信息化部、国家统计局、国家发展和改革委员会、财政部关于印发中小企业划型标准规定的通知》（工信部联企业</w:t>
      </w:r>
      <w:r>
        <w:rPr>
          <w:rFonts w:ascii="宋体"/>
          <w:color w:val="auto"/>
          <w:sz w:val="22"/>
        </w:rPr>
        <w:t>[2011]300</w:t>
      </w:r>
      <w:r>
        <w:rPr>
          <w:rFonts w:hint="eastAsia" w:ascii="宋体"/>
          <w:color w:val="auto"/>
          <w:sz w:val="22"/>
        </w:rPr>
        <w:t>号）</w:t>
      </w:r>
    </w:p>
    <w:p>
      <w:pPr>
        <w:spacing w:line="440" w:lineRule="atLeast"/>
        <w:jc w:val="left"/>
        <w:rPr>
          <w:rFonts w:ascii="宋体"/>
          <w:color w:val="auto"/>
          <w:sz w:val="22"/>
        </w:rPr>
      </w:pPr>
      <w:r>
        <w:rPr>
          <w:rFonts w:hint="eastAsia" w:ascii="宋体"/>
          <w:color w:val="auto"/>
          <w:sz w:val="22"/>
        </w:rPr>
        <w:t>（</w:t>
      </w:r>
      <w:r>
        <w:rPr>
          <w:rFonts w:ascii="宋体"/>
          <w:color w:val="auto"/>
          <w:sz w:val="22"/>
        </w:rPr>
        <w:t>5</w:t>
      </w:r>
      <w:r>
        <w:rPr>
          <w:rFonts w:hint="eastAsia" w:ascii="宋体"/>
          <w:color w:val="auto"/>
          <w:sz w:val="22"/>
        </w:rPr>
        <w:t>）财政部、司法部《关于政府采购支持监狱企业发展有关问题的通知》（财库〔</w:t>
      </w:r>
      <w:r>
        <w:rPr>
          <w:rFonts w:ascii="宋体"/>
          <w:color w:val="auto"/>
          <w:sz w:val="22"/>
        </w:rPr>
        <w:t>2014</w:t>
      </w:r>
      <w:r>
        <w:rPr>
          <w:rFonts w:hint="eastAsia" w:ascii="宋体"/>
          <w:color w:val="auto"/>
          <w:sz w:val="22"/>
        </w:rPr>
        <w:t>〕</w:t>
      </w:r>
      <w:r>
        <w:rPr>
          <w:rFonts w:ascii="宋体"/>
          <w:color w:val="auto"/>
          <w:sz w:val="22"/>
        </w:rPr>
        <w:t>68</w:t>
      </w:r>
      <w:r>
        <w:rPr>
          <w:rFonts w:hint="eastAsia" w:ascii="宋体"/>
          <w:color w:val="auto"/>
          <w:sz w:val="22"/>
        </w:rPr>
        <w:t>号）</w:t>
      </w:r>
    </w:p>
    <w:p>
      <w:pPr>
        <w:spacing w:line="440" w:lineRule="atLeast"/>
        <w:jc w:val="left"/>
        <w:rPr>
          <w:rFonts w:ascii="宋体"/>
          <w:color w:val="auto"/>
          <w:sz w:val="22"/>
        </w:rPr>
      </w:pPr>
      <w:r>
        <w:rPr>
          <w:rFonts w:hint="eastAsia" w:ascii="宋体"/>
          <w:color w:val="auto"/>
          <w:sz w:val="22"/>
        </w:rPr>
        <w:t>（</w:t>
      </w:r>
      <w:r>
        <w:rPr>
          <w:rFonts w:ascii="宋体"/>
          <w:color w:val="auto"/>
          <w:sz w:val="22"/>
        </w:rPr>
        <w:t>6</w:t>
      </w:r>
      <w:r>
        <w:rPr>
          <w:rFonts w:hint="eastAsia" w:ascii="宋体"/>
          <w:color w:val="auto"/>
          <w:sz w:val="22"/>
        </w:rPr>
        <w:t>）《财政部民政部中国残疾人联合会关于促进残疾人就业政府采购政策的通知》（财库〔</w:t>
      </w:r>
      <w:r>
        <w:rPr>
          <w:rFonts w:ascii="宋体"/>
          <w:color w:val="auto"/>
          <w:sz w:val="22"/>
        </w:rPr>
        <w:t>2017</w:t>
      </w:r>
      <w:r>
        <w:rPr>
          <w:rFonts w:hint="eastAsia" w:ascii="宋体"/>
          <w:color w:val="auto"/>
          <w:sz w:val="22"/>
        </w:rPr>
        <w:t>〕</w:t>
      </w:r>
      <w:r>
        <w:rPr>
          <w:rFonts w:ascii="宋体"/>
          <w:color w:val="auto"/>
          <w:sz w:val="22"/>
        </w:rPr>
        <w:t xml:space="preserve"> 141</w:t>
      </w:r>
      <w:r>
        <w:rPr>
          <w:rFonts w:hint="eastAsia" w:ascii="宋体"/>
          <w:color w:val="auto"/>
          <w:sz w:val="22"/>
        </w:rPr>
        <w:t>号）</w:t>
      </w:r>
    </w:p>
    <w:p>
      <w:pPr>
        <w:spacing w:line="440" w:lineRule="atLeast"/>
        <w:jc w:val="left"/>
        <w:rPr>
          <w:rFonts w:ascii="宋体"/>
          <w:color w:val="auto"/>
          <w:sz w:val="22"/>
        </w:rPr>
      </w:pPr>
      <w:r>
        <w:rPr>
          <w:rFonts w:ascii="宋体"/>
          <w:color w:val="auto"/>
          <w:sz w:val="22"/>
        </w:rPr>
        <w:t>2</w:t>
      </w:r>
      <w:r>
        <w:rPr>
          <w:rFonts w:hint="eastAsia" w:ascii="宋体"/>
          <w:color w:val="auto"/>
          <w:sz w:val="22"/>
        </w:rPr>
        <w:t>、享受小微企业价格折扣应具备的条件与价格折扣比例</w:t>
      </w:r>
    </w:p>
    <w:p>
      <w:pPr>
        <w:spacing w:line="440" w:lineRule="atLeast"/>
        <w:jc w:val="left"/>
        <w:rPr>
          <w:rFonts w:ascii="宋体"/>
          <w:color w:val="auto"/>
          <w:sz w:val="22"/>
        </w:rPr>
      </w:pPr>
      <w:r>
        <w:rPr>
          <w:rFonts w:hint="eastAsia" w:ascii="宋体"/>
          <w:color w:val="auto"/>
          <w:sz w:val="22"/>
        </w:rPr>
        <w:t>（</w:t>
      </w:r>
      <w:r>
        <w:rPr>
          <w:rFonts w:ascii="宋体"/>
          <w:color w:val="auto"/>
          <w:sz w:val="22"/>
        </w:rPr>
        <w:t>1</w:t>
      </w:r>
      <w:r>
        <w:rPr>
          <w:rFonts w:hint="eastAsia" w:ascii="宋体"/>
          <w:color w:val="auto"/>
          <w:sz w:val="22"/>
        </w:rPr>
        <w:t>）符合中小企业划分标准；</w:t>
      </w:r>
      <w:r>
        <w:rPr>
          <w:rFonts w:ascii="宋体"/>
          <w:color w:val="auto"/>
          <w:sz w:val="22"/>
        </w:rPr>
        <w:br w:type="textWrapping"/>
      </w:r>
      <w:r>
        <w:rPr>
          <w:rFonts w:hint="eastAsia" w:ascii="宋体"/>
          <w:color w:val="auto"/>
          <w:sz w:val="22"/>
        </w:rPr>
        <w:t>（</w:t>
      </w:r>
      <w:r>
        <w:rPr>
          <w:rFonts w:ascii="宋体"/>
          <w:color w:val="auto"/>
          <w:sz w:val="22"/>
        </w:rPr>
        <w:t>2</w:t>
      </w:r>
      <w:r>
        <w:rPr>
          <w:rFonts w:hint="eastAsia" w:ascii="宋体"/>
          <w:color w:val="auto"/>
          <w:sz w:val="22"/>
        </w:rPr>
        <w:t>）提供本企业制造的货物、承担的工程或者服务，或者提供其他中小企业制造的货物。本项所称货物不包括使用大型企业注册商标的货物。</w:t>
      </w:r>
      <w:r>
        <w:rPr>
          <w:rFonts w:ascii="宋体"/>
          <w:color w:val="auto"/>
          <w:sz w:val="22"/>
        </w:rPr>
        <w:br w:type="textWrapping"/>
      </w:r>
      <w:r>
        <w:rPr>
          <w:rFonts w:ascii="宋体"/>
          <w:color w:val="auto"/>
          <w:sz w:val="22"/>
        </w:rPr>
        <w:t xml:space="preserve">  </w:t>
      </w:r>
      <w:r>
        <w:rPr>
          <w:rFonts w:hint="eastAsia" w:ascii="宋体"/>
          <w:color w:val="auto"/>
          <w:sz w:val="22"/>
        </w:rPr>
        <w:t>中小企业划分标准，是指国务院有关部门根据企业从业人员、营业收入、资产总额等指标制定的中小企业划型标准。</w:t>
      </w:r>
      <w:r>
        <w:rPr>
          <w:rFonts w:ascii="宋体"/>
          <w:color w:val="auto"/>
          <w:sz w:val="22"/>
        </w:rPr>
        <w:br w:type="textWrapping"/>
      </w:r>
      <w:r>
        <w:rPr>
          <w:rFonts w:ascii="宋体"/>
          <w:color w:val="auto"/>
          <w:sz w:val="22"/>
        </w:rPr>
        <w:t>  </w:t>
      </w:r>
      <w:r>
        <w:rPr>
          <w:rFonts w:hint="eastAsia" w:ascii="宋体"/>
          <w:color w:val="auto"/>
          <w:sz w:val="22"/>
        </w:rPr>
        <w:t>小型、微型企业提供中型企业制造的货物的，视同为中型企业。</w:t>
      </w:r>
    </w:p>
    <w:p>
      <w:pPr>
        <w:spacing w:line="440" w:lineRule="atLeast"/>
        <w:jc w:val="left"/>
        <w:rPr>
          <w:rFonts w:ascii="宋体"/>
          <w:color w:val="auto"/>
          <w:sz w:val="22"/>
          <w:u w:val="single"/>
        </w:rPr>
      </w:pPr>
      <w:r>
        <w:rPr>
          <w:rFonts w:hint="eastAsia" w:ascii="宋体"/>
          <w:color w:val="auto"/>
          <w:sz w:val="22"/>
          <w:u w:val="single"/>
        </w:rPr>
        <w:t>（</w:t>
      </w:r>
      <w:r>
        <w:rPr>
          <w:rFonts w:ascii="宋体"/>
          <w:color w:val="auto"/>
          <w:sz w:val="22"/>
          <w:u w:val="single"/>
        </w:rPr>
        <w:t>3</w:t>
      </w:r>
      <w:r>
        <w:rPr>
          <w:rFonts w:hint="eastAsia" w:ascii="宋体"/>
          <w:color w:val="auto"/>
          <w:sz w:val="22"/>
          <w:u w:val="single"/>
        </w:rPr>
        <w:t>）本项目对小型和微型企业产品的价格给予</w:t>
      </w:r>
      <w:r>
        <w:rPr>
          <w:rFonts w:ascii="宋体"/>
          <w:color w:val="auto"/>
          <w:sz w:val="22"/>
          <w:u w:val="single"/>
        </w:rPr>
        <w:t>6%</w:t>
      </w:r>
      <w:r>
        <w:rPr>
          <w:rFonts w:hint="eastAsia" w:ascii="宋体"/>
          <w:color w:val="auto"/>
          <w:sz w:val="22"/>
          <w:u w:val="single"/>
        </w:rPr>
        <w:t>的扣除，用扣除后的价格参与评审。</w:t>
      </w:r>
    </w:p>
    <w:p>
      <w:pPr>
        <w:spacing w:line="440" w:lineRule="atLeast"/>
        <w:jc w:val="left"/>
        <w:rPr>
          <w:rFonts w:ascii="宋体"/>
          <w:color w:val="auto"/>
          <w:sz w:val="22"/>
        </w:rPr>
      </w:pPr>
      <w:r>
        <w:rPr>
          <w:rFonts w:ascii="宋体"/>
          <w:color w:val="auto"/>
          <w:sz w:val="22"/>
          <w:u w:val="single"/>
        </w:rPr>
        <w:t>3</w:t>
      </w:r>
      <w:r>
        <w:rPr>
          <w:rFonts w:hint="eastAsia" w:ascii="宋体"/>
          <w:color w:val="auto"/>
          <w:sz w:val="22"/>
          <w:u w:val="single"/>
        </w:rPr>
        <w:t>、享受小微企业价格折扣应提供以下证明材料（附在响应文件技术资信标中，缺一不可）</w:t>
      </w:r>
      <w:r>
        <w:rPr>
          <w:rFonts w:hint="eastAsia" w:ascii="宋体"/>
          <w:color w:val="auto"/>
          <w:sz w:val="22"/>
        </w:rPr>
        <w:t>：</w:t>
      </w:r>
    </w:p>
    <w:p>
      <w:pPr>
        <w:spacing w:line="440" w:lineRule="atLeast"/>
        <w:jc w:val="left"/>
        <w:rPr>
          <w:rFonts w:ascii="宋体"/>
          <w:b/>
          <w:bCs/>
          <w:color w:val="auto"/>
          <w:sz w:val="22"/>
        </w:rPr>
      </w:pPr>
      <w:r>
        <w:rPr>
          <w:rFonts w:hint="eastAsia" w:ascii="宋体"/>
          <w:color w:val="auto"/>
          <w:sz w:val="22"/>
        </w:rPr>
        <w:t>（</w:t>
      </w:r>
      <w:r>
        <w:rPr>
          <w:rFonts w:ascii="宋体"/>
          <w:b/>
          <w:bCs/>
          <w:color w:val="auto"/>
          <w:sz w:val="22"/>
        </w:rPr>
        <w:t>1</w:t>
      </w:r>
      <w:r>
        <w:rPr>
          <w:rFonts w:hint="eastAsia" w:ascii="宋体"/>
          <w:b/>
          <w:bCs/>
          <w:color w:val="auto"/>
          <w:sz w:val="22"/>
        </w:rPr>
        <w:t>）通过浙江政府采购网申请注册加入政府采购供应商库（不包括公示期内，提供浙江省政府采购网页面截图或其它入库证明材料，加盖供应商公章）</w:t>
      </w:r>
    </w:p>
    <w:p>
      <w:pPr>
        <w:spacing w:line="440" w:lineRule="atLeast"/>
        <w:jc w:val="left"/>
        <w:rPr>
          <w:rFonts w:ascii="宋体"/>
          <w:b/>
          <w:bCs/>
          <w:color w:val="auto"/>
          <w:sz w:val="22"/>
        </w:rPr>
      </w:pPr>
      <w:r>
        <w:rPr>
          <w:rFonts w:hint="eastAsia" w:ascii="宋体"/>
          <w:b/>
          <w:bCs/>
          <w:color w:val="auto"/>
          <w:sz w:val="22"/>
        </w:rPr>
        <w:t>（2）《中小企业声明函》（原件，加盖供应商公章，格式见附件1）</w:t>
      </w:r>
    </w:p>
    <w:p>
      <w:pPr>
        <w:spacing w:line="440" w:lineRule="atLeast"/>
        <w:jc w:val="left"/>
        <w:rPr>
          <w:rFonts w:ascii="宋体"/>
          <w:color w:val="auto"/>
          <w:sz w:val="22"/>
        </w:rPr>
      </w:pPr>
      <w:r>
        <w:rPr>
          <w:rFonts w:hint="eastAsia" w:ascii="宋体"/>
          <w:b/>
          <w:bCs/>
          <w:color w:val="auto"/>
          <w:sz w:val="22"/>
        </w:rPr>
        <w:t>（3）“国家企业信用信息公示系统---小微企业名录”页面查询结果（查询时间应为本项目招标公告发布时间之后）（页面打印加盖供应商公章；格式见竞争性磋商文件第四部分附件不在小微企业名录内的，不享受价格折扣。</w:t>
      </w:r>
    </w:p>
    <w:p>
      <w:pPr>
        <w:spacing w:line="440" w:lineRule="atLeast"/>
        <w:jc w:val="left"/>
        <w:rPr>
          <w:rFonts w:ascii="宋体"/>
          <w:color w:val="auto"/>
          <w:sz w:val="22"/>
        </w:rPr>
      </w:pPr>
      <w:r>
        <w:rPr>
          <w:rFonts w:ascii="宋体"/>
          <w:color w:val="auto"/>
          <w:sz w:val="22"/>
        </w:rPr>
        <w:t>4</w:t>
      </w:r>
      <w:r>
        <w:rPr>
          <w:rFonts w:hint="eastAsia" w:ascii="宋体"/>
          <w:color w:val="auto"/>
          <w:sz w:val="22"/>
        </w:rPr>
        <w:t>、</w:t>
      </w:r>
      <w:r>
        <w:rPr>
          <w:rFonts w:hint="eastAsia" w:ascii="宋体"/>
          <w:color w:val="auto"/>
          <w:sz w:val="22"/>
          <w:u w:val="single"/>
        </w:rPr>
        <w:t>享受监狱企业价格折扣应提供以下证明材料（响应文件技术资信标中，不提供的不享受价格折扣）</w:t>
      </w:r>
      <w:r>
        <w:rPr>
          <w:rFonts w:hint="eastAsia" w:ascii="宋体"/>
          <w:color w:val="auto"/>
          <w:sz w:val="22"/>
        </w:rPr>
        <w:t>：</w:t>
      </w:r>
    </w:p>
    <w:p>
      <w:pPr>
        <w:spacing w:line="440" w:lineRule="atLeast"/>
        <w:jc w:val="left"/>
        <w:rPr>
          <w:rFonts w:ascii="宋体"/>
          <w:color w:val="auto"/>
          <w:sz w:val="22"/>
        </w:rPr>
      </w:pPr>
      <w:r>
        <w:rPr>
          <w:rFonts w:hint="eastAsia" w:ascii="宋体"/>
          <w:color w:val="auto"/>
          <w:sz w:val="22"/>
        </w:rPr>
        <w:t>（</w:t>
      </w:r>
      <w:r>
        <w:rPr>
          <w:rFonts w:ascii="宋体"/>
          <w:color w:val="auto"/>
          <w:sz w:val="22"/>
        </w:rPr>
        <w:t>1</w:t>
      </w:r>
      <w:r>
        <w:rPr>
          <w:rFonts w:hint="eastAsia" w:ascii="宋体"/>
          <w:color w:val="auto"/>
          <w:sz w:val="22"/>
        </w:rPr>
        <w:t>）监狱企业参加政府采购活动时，应当提供由省级以上监狱管理局、戒毒管理局</w:t>
      </w:r>
      <w:r>
        <w:rPr>
          <w:rFonts w:ascii="宋体"/>
          <w:color w:val="auto"/>
          <w:sz w:val="22"/>
        </w:rPr>
        <w:t>(</w:t>
      </w:r>
      <w:r>
        <w:rPr>
          <w:rFonts w:hint="eastAsia" w:ascii="宋体"/>
          <w:color w:val="auto"/>
          <w:sz w:val="22"/>
        </w:rPr>
        <w:t>含新疆生产建设兵团</w:t>
      </w:r>
      <w:r>
        <w:rPr>
          <w:rFonts w:ascii="宋体"/>
          <w:color w:val="auto"/>
          <w:sz w:val="22"/>
        </w:rPr>
        <w:t>)</w:t>
      </w:r>
      <w:r>
        <w:rPr>
          <w:rFonts w:hint="eastAsia" w:ascii="宋体"/>
          <w:color w:val="auto"/>
          <w:sz w:val="22"/>
        </w:rPr>
        <w:t>出具的属于监狱企业的证明文件（原件或复印件加盖公章）。在政府采购活动中，监狱企业视同小型、微型企业，享受评审中价格扣除政策。</w:t>
      </w:r>
    </w:p>
    <w:p>
      <w:pPr>
        <w:spacing w:line="440" w:lineRule="atLeast"/>
        <w:jc w:val="left"/>
        <w:rPr>
          <w:rFonts w:ascii="宋体"/>
          <w:color w:val="auto"/>
          <w:sz w:val="22"/>
        </w:rPr>
      </w:pPr>
      <w:r>
        <w:rPr>
          <w:rFonts w:ascii="宋体"/>
          <w:color w:val="auto"/>
          <w:sz w:val="22"/>
        </w:rPr>
        <w:t>5</w:t>
      </w:r>
      <w:r>
        <w:rPr>
          <w:rFonts w:hint="eastAsia" w:ascii="宋体"/>
          <w:color w:val="auto"/>
          <w:sz w:val="22"/>
        </w:rPr>
        <w:t>、</w:t>
      </w:r>
      <w:r>
        <w:rPr>
          <w:rFonts w:hint="eastAsia" w:ascii="宋体"/>
          <w:color w:val="auto"/>
          <w:sz w:val="22"/>
          <w:u w:val="single"/>
        </w:rPr>
        <w:t>享受残疾人福利性单位格折扣应提供以下证明材料（响应文件技术资信标中，不提供的不享受价格折扣）</w:t>
      </w:r>
      <w:r>
        <w:rPr>
          <w:rFonts w:hint="eastAsia" w:ascii="宋体"/>
          <w:color w:val="auto"/>
          <w:sz w:val="22"/>
        </w:rPr>
        <w:t>：</w:t>
      </w:r>
    </w:p>
    <w:p>
      <w:pPr>
        <w:spacing w:line="440" w:lineRule="atLeast"/>
        <w:jc w:val="left"/>
        <w:rPr>
          <w:rFonts w:ascii="宋体"/>
          <w:color w:val="auto"/>
          <w:sz w:val="22"/>
        </w:rPr>
      </w:pPr>
      <w:bookmarkStart w:id="73" w:name="_Toc9344_WPSOffice_Level3"/>
      <w:r>
        <w:rPr>
          <w:rFonts w:hint="eastAsia" w:ascii="宋体"/>
          <w:color w:val="auto"/>
          <w:sz w:val="22"/>
        </w:rPr>
        <w:t>（</w:t>
      </w:r>
      <w:r>
        <w:rPr>
          <w:rFonts w:ascii="宋体"/>
          <w:color w:val="auto"/>
          <w:sz w:val="22"/>
        </w:rPr>
        <w:t>1</w:t>
      </w:r>
      <w:r>
        <w:rPr>
          <w:rFonts w:hint="eastAsia" w:ascii="宋体"/>
          <w:color w:val="auto"/>
          <w:sz w:val="22"/>
        </w:rPr>
        <w:t>）残疾人福利性单位声明函；</w:t>
      </w:r>
      <w:bookmarkEnd w:id="73"/>
    </w:p>
    <w:p>
      <w:pPr>
        <w:spacing w:line="440" w:lineRule="atLeast"/>
        <w:jc w:val="left"/>
        <w:rPr>
          <w:rFonts w:ascii="宋体"/>
          <w:color w:val="auto"/>
          <w:sz w:val="22"/>
        </w:rPr>
      </w:pPr>
      <w:r>
        <w:rPr>
          <w:rFonts w:ascii="宋体"/>
          <w:color w:val="auto"/>
          <w:sz w:val="22"/>
        </w:rPr>
        <w:t>6</w:t>
      </w:r>
      <w:r>
        <w:rPr>
          <w:rFonts w:hint="eastAsia" w:ascii="宋体"/>
          <w:color w:val="auto"/>
          <w:sz w:val="22"/>
        </w:rPr>
        <w:t>、非单一产品采购，无法核实（按响应文件资料）全部货物均为小微企业（含监狱企业、残疾人福利性单位）制造；或小微企业（含监狱企业、残疾人福利性单位）提供其他制造商制造的货物且无法核实（按响应文件资料）制造商是否为小微企业（含监狱企业、残疾人福利性单位）的，不享受价格折扣。</w:t>
      </w:r>
    </w:p>
    <w:p>
      <w:pPr>
        <w:spacing w:line="440" w:lineRule="atLeast"/>
        <w:jc w:val="left"/>
        <w:rPr>
          <w:rFonts w:ascii="宋体"/>
          <w:b/>
          <w:bCs/>
          <w:color w:val="auto"/>
          <w:sz w:val="24"/>
          <w:szCs w:val="24"/>
        </w:rPr>
      </w:pPr>
    </w:p>
    <w:p>
      <w:pPr>
        <w:spacing w:line="440" w:lineRule="atLeast"/>
        <w:jc w:val="left"/>
        <w:rPr>
          <w:rFonts w:ascii="宋体"/>
          <w:b/>
          <w:bCs/>
          <w:color w:val="auto"/>
          <w:sz w:val="24"/>
          <w:szCs w:val="24"/>
        </w:rPr>
      </w:pPr>
    </w:p>
    <w:p>
      <w:pPr>
        <w:spacing w:line="440" w:lineRule="atLeast"/>
        <w:jc w:val="left"/>
        <w:rPr>
          <w:rFonts w:ascii="宋体"/>
          <w:b/>
          <w:bCs/>
          <w:color w:val="auto"/>
          <w:sz w:val="24"/>
          <w:szCs w:val="24"/>
        </w:rPr>
      </w:pPr>
    </w:p>
    <w:p>
      <w:pPr>
        <w:spacing w:line="440" w:lineRule="atLeast"/>
        <w:jc w:val="left"/>
        <w:rPr>
          <w:rFonts w:ascii="宋体"/>
          <w:b/>
          <w:bCs/>
          <w:color w:val="auto"/>
          <w:sz w:val="24"/>
          <w:szCs w:val="24"/>
        </w:rPr>
      </w:pPr>
      <w:r>
        <w:rPr>
          <w:rFonts w:hint="eastAsia" w:ascii="宋体"/>
          <w:b/>
          <w:bCs/>
          <w:color w:val="auto"/>
          <w:sz w:val="24"/>
          <w:szCs w:val="24"/>
        </w:rPr>
        <w:t>附件1</w:t>
      </w:r>
    </w:p>
    <w:p>
      <w:pPr>
        <w:spacing w:line="440" w:lineRule="atLeast"/>
        <w:jc w:val="center"/>
        <w:rPr>
          <w:rFonts w:ascii="宋体"/>
          <w:b/>
          <w:bCs/>
          <w:color w:val="auto"/>
          <w:sz w:val="24"/>
          <w:szCs w:val="24"/>
        </w:rPr>
      </w:pPr>
      <w:bookmarkStart w:id="74" w:name="_Toc14873_WPSOffice_Level3"/>
      <w:bookmarkStart w:id="75" w:name="_Toc392_WPSOffice_Level3"/>
      <w:r>
        <w:rPr>
          <w:rFonts w:hint="eastAsia" w:ascii="宋体"/>
          <w:b/>
          <w:bCs/>
          <w:color w:val="auto"/>
          <w:sz w:val="24"/>
          <w:szCs w:val="24"/>
        </w:rPr>
        <w:t>中小企业声明函</w:t>
      </w:r>
      <w:bookmarkEnd w:id="74"/>
      <w:bookmarkEnd w:id="75"/>
    </w:p>
    <w:p>
      <w:pPr>
        <w:spacing w:line="440" w:lineRule="atLeast"/>
        <w:ind w:firstLine="446" w:firstLineChars="200"/>
        <w:jc w:val="left"/>
        <w:rPr>
          <w:rFonts w:ascii="宋体"/>
          <w:color w:val="auto"/>
          <w:sz w:val="22"/>
        </w:rPr>
      </w:pPr>
      <w:r>
        <w:rPr>
          <w:rFonts w:hint="eastAsia" w:ascii="宋体"/>
          <w:color w:val="auto"/>
          <w:sz w:val="22"/>
        </w:rPr>
        <w:t>本公司郑重声明，根据《政府采购促进中小企业发展暂行办法》（财库[2011]181号）的规定，本公司为______（请填写：中型、小型、微型）企业。即，本公司同时满足以下条件：</w:t>
      </w:r>
      <w:r>
        <w:rPr>
          <w:rFonts w:hint="eastAsia" w:ascii="宋体"/>
          <w:color w:val="auto"/>
          <w:sz w:val="22"/>
        </w:rPr>
        <w:br w:type="textWrapping"/>
      </w:r>
      <w:r>
        <w:rPr>
          <w:rFonts w:hint="eastAsia" w:ascii="宋体"/>
          <w:color w:val="auto"/>
          <w:sz w:val="22"/>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color w:val="auto"/>
          <w:sz w:val="22"/>
        </w:rPr>
        <w:br w:type="textWrapping"/>
      </w:r>
      <w:r>
        <w:rPr>
          <w:rFonts w:hint="eastAsia" w:ascii="宋体"/>
          <w:color w:val="auto"/>
          <w:sz w:val="22"/>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color w:val="auto"/>
          <w:sz w:val="22"/>
        </w:rPr>
        <w:br w:type="textWrapping"/>
      </w:r>
      <w:r>
        <w:rPr>
          <w:rFonts w:hint="eastAsia" w:ascii="宋体"/>
          <w:color w:val="auto"/>
          <w:sz w:val="22"/>
        </w:rPr>
        <w:t>    本公司对上述声明的真实性负责。如有虚假，将依法承担相应责任。</w:t>
      </w:r>
    </w:p>
    <w:p>
      <w:pPr>
        <w:spacing w:line="440" w:lineRule="atLeast"/>
        <w:jc w:val="left"/>
        <w:rPr>
          <w:rFonts w:ascii="宋体"/>
          <w:color w:val="auto"/>
          <w:sz w:val="22"/>
        </w:rPr>
      </w:pPr>
      <w:r>
        <w:rPr>
          <w:rFonts w:hint="eastAsia" w:ascii="宋体"/>
          <w:color w:val="auto"/>
          <w:sz w:val="22"/>
        </w:rPr>
        <w:t>投标供应商名称（盖章）：                </w:t>
      </w:r>
      <w:r>
        <w:rPr>
          <w:rFonts w:hint="eastAsia" w:ascii="宋体"/>
          <w:color w:val="auto"/>
          <w:sz w:val="22"/>
        </w:rPr>
        <w:br w:type="textWrapping"/>
      </w:r>
      <w:r>
        <w:rPr>
          <w:rFonts w:hint="eastAsia" w:ascii="宋体"/>
          <w:color w:val="auto"/>
          <w:sz w:val="22"/>
        </w:rPr>
        <w:t>日期：                             　　　　　</w:t>
      </w:r>
    </w:p>
    <w:p>
      <w:pPr>
        <w:spacing w:line="440" w:lineRule="atLeast"/>
        <w:jc w:val="left"/>
        <w:rPr>
          <w:rFonts w:ascii="宋体"/>
          <w:color w:val="auto"/>
          <w:sz w:val="22"/>
        </w:rPr>
      </w:pPr>
    </w:p>
    <w:p>
      <w:pPr>
        <w:pStyle w:val="6"/>
        <w:rPr>
          <w:color w:val="auto"/>
        </w:rPr>
      </w:pPr>
    </w:p>
    <w:p>
      <w:pPr>
        <w:pStyle w:val="6"/>
        <w:rPr>
          <w:color w:val="auto"/>
        </w:rPr>
      </w:pPr>
    </w:p>
    <w:p>
      <w:pPr>
        <w:pStyle w:val="6"/>
        <w:rPr>
          <w:color w:val="auto"/>
        </w:rPr>
      </w:pPr>
    </w:p>
    <w:p>
      <w:pPr>
        <w:pStyle w:val="6"/>
        <w:rPr>
          <w:color w:val="auto"/>
        </w:rPr>
      </w:pPr>
    </w:p>
    <w:p>
      <w:pPr>
        <w:pStyle w:val="6"/>
        <w:rPr>
          <w:color w:val="auto"/>
        </w:rPr>
      </w:pPr>
    </w:p>
    <w:p>
      <w:pPr>
        <w:pStyle w:val="6"/>
        <w:rPr>
          <w:color w:val="auto"/>
        </w:rPr>
      </w:pPr>
    </w:p>
    <w:p>
      <w:pPr>
        <w:pStyle w:val="6"/>
        <w:rPr>
          <w:color w:val="auto"/>
        </w:rPr>
      </w:pPr>
    </w:p>
    <w:p>
      <w:pPr>
        <w:spacing w:line="440" w:lineRule="atLeast"/>
        <w:rPr>
          <w:rFonts w:ascii="宋体"/>
          <w:b/>
          <w:bCs/>
          <w:color w:val="auto"/>
          <w:sz w:val="24"/>
          <w:szCs w:val="24"/>
        </w:rPr>
      </w:pPr>
      <w:r>
        <w:rPr>
          <w:rFonts w:hint="eastAsia" w:ascii="宋体"/>
          <w:b/>
          <w:bCs/>
          <w:color w:val="auto"/>
          <w:sz w:val="24"/>
          <w:szCs w:val="24"/>
        </w:rPr>
        <w:t>附件</w:t>
      </w:r>
      <w:r>
        <w:rPr>
          <w:rFonts w:ascii="宋体"/>
          <w:b/>
          <w:bCs/>
          <w:color w:val="auto"/>
          <w:sz w:val="24"/>
          <w:szCs w:val="24"/>
        </w:rPr>
        <w:t>2</w:t>
      </w:r>
    </w:p>
    <w:p>
      <w:pPr>
        <w:pStyle w:val="6"/>
        <w:rPr>
          <w:color w:val="auto"/>
          <w:szCs w:val="24"/>
        </w:rPr>
      </w:pPr>
    </w:p>
    <w:p>
      <w:pPr>
        <w:spacing w:line="440" w:lineRule="atLeast"/>
        <w:jc w:val="center"/>
        <w:rPr>
          <w:rFonts w:ascii="宋体" w:hAnsi="宋体" w:cs="宋体"/>
          <w:b/>
          <w:color w:val="auto"/>
          <w:sz w:val="24"/>
          <w:szCs w:val="24"/>
        </w:rPr>
      </w:pPr>
      <w:r>
        <w:rPr>
          <w:rFonts w:hint="eastAsia" w:ascii="宋体" w:cs="宋体"/>
          <w:b/>
          <w:color w:val="auto"/>
          <w:sz w:val="24"/>
          <w:szCs w:val="24"/>
        </w:rPr>
        <w:t>“</w:t>
      </w:r>
      <w:r>
        <w:rPr>
          <w:rFonts w:hint="eastAsia" w:ascii="宋体" w:hAnsi="宋体" w:cs="宋体"/>
          <w:b/>
          <w:color w:val="auto"/>
          <w:sz w:val="24"/>
          <w:szCs w:val="24"/>
        </w:rPr>
        <w:t>国家企业信用信息公示系统---小微企业名录”页面查询结果参考格式</w:t>
      </w:r>
    </w:p>
    <w:p>
      <w:pPr>
        <w:spacing w:beforeLines="100" w:line="440" w:lineRule="atLeast"/>
        <w:ind w:firstLine="446" w:firstLineChars="200"/>
        <w:rPr>
          <w:rFonts w:ascii="宋体" w:hAnsi="宋体" w:cs="宋体"/>
          <w:b/>
          <w:color w:val="auto"/>
          <w:sz w:val="22"/>
        </w:rPr>
      </w:pPr>
      <w:r>
        <w:rPr>
          <w:rFonts w:ascii="宋体" w:hAnsi="宋体" w:cs="宋体"/>
          <w:color w:val="auto"/>
          <w:sz w:val="22"/>
        </w:rPr>
        <w:drawing>
          <wp:inline distT="0" distB="0" distL="0" distR="0">
            <wp:extent cx="5727700" cy="2275205"/>
            <wp:effectExtent l="0" t="0" r="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srcRect/>
                    <a:stretch>
                      <a:fillRect/>
                    </a:stretch>
                  </pic:blipFill>
                  <pic:spPr>
                    <a:xfrm>
                      <a:off x="0" y="0"/>
                      <a:ext cx="5727700" cy="2275205"/>
                    </a:xfrm>
                    <a:prstGeom prst="rect">
                      <a:avLst/>
                    </a:prstGeom>
                    <a:noFill/>
                    <a:ln w="9525">
                      <a:noFill/>
                      <a:miter lim="800000"/>
                      <a:headEnd/>
                      <a:tailEnd/>
                    </a:ln>
                  </pic:spPr>
                </pic:pic>
              </a:graphicData>
            </a:graphic>
          </wp:inline>
        </w:drawing>
      </w:r>
    </w:p>
    <w:p>
      <w:pPr>
        <w:spacing w:line="440" w:lineRule="atLeast"/>
        <w:rPr>
          <w:rFonts w:ascii="宋体" w:hAnsi="宋体" w:cs="宋体"/>
          <w:b/>
          <w:color w:val="auto"/>
          <w:sz w:val="22"/>
        </w:rPr>
      </w:pPr>
    </w:p>
    <w:p>
      <w:pPr>
        <w:spacing w:line="440" w:lineRule="atLeast"/>
        <w:rPr>
          <w:rFonts w:ascii="宋体" w:hAnsi="宋体" w:cs="宋体"/>
          <w:b/>
          <w:color w:val="auto"/>
          <w:sz w:val="22"/>
        </w:rPr>
      </w:pPr>
      <w:r>
        <w:rPr>
          <w:rFonts w:hint="eastAsia" w:ascii="宋体" w:hAnsi="宋体" w:cs="宋体"/>
          <w:b/>
          <w:color w:val="auto"/>
          <w:sz w:val="22"/>
        </w:rPr>
        <w:t>供应商全称（盖章）：</w:t>
      </w:r>
    </w:p>
    <w:p>
      <w:pPr>
        <w:spacing w:line="440" w:lineRule="atLeast"/>
        <w:rPr>
          <w:rFonts w:ascii="宋体" w:hAnsi="宋体" w:cs="宋体"/>
          <w:b/>
          <w:color w:val="auto"/>
          <w:sz w:val="22"/>
        </w:rPr>
      </w:pPr>
      <w:r>
        <w:rPr>
          <w:rFonts w:hint="eastAsia" w:ascii="宋体" w:hAnsi="宋体" w:cs="宋体"/>
          <w:b/>
          <w:color w:val="auto"/>
          <w:sz w:val="22"/>
        </w:rPr>
        <w:t>日期</w:t>
      </w:r>
    </w:p>
    <w:p>
      <w:pPr>
        <w:pStyle w:val="6"/>
        <w:rPr>
          <w:color w:val="auto"/>
        </w:rPr>
      </w:pPr>
    </w:p>
    <w:p>
      <w:pPr>
        <w:spacing w:line="440" w:lineRule="atLeast"/>
        <w:rPr>
          <w:rFonts w:ascii="宋体"/>
          <w:b/>
          <w:bCs/>
          <w:color w:val="auto"/>
          <w:sz w:val="24"/>
          <w:szCs w:val="24"/>
        </w:rPr>
      </w:pPr>
      <w:r>
        <w:rPr>
          <w:rFonts w:hint="eastAsia" w:ascii="宋体"/>
          <w:b/>
          <w:bCs/>
          <w:color w:val="auto"/>
          <w:sz w:val="24"/>
          <w:szCs w:val="24"/>
        </w:rPr>
        <w:t>附件3</w:t>
      </w:r>
    </w:p>
    <w:p>
      <w:pPr>
        <w:spacing w:line="440" w:lineRule="atLeast"/>
        <w:jc w:val="center"/>
        <w:rPr>
          <w:rFonts w:ascii="宋体"/>
          <w:b/>
          <w:bCs/>
          <w:color w:val="auto"/>
          <w:sz w:val="24"/>
          <w:szCs w:val="24"/>
        </w:rPr>
      </w:pPr>
      <w:bookmarkStart w:id="76" w:name="_Toc14037_WPSOffice_Level3"/>
      <w:bookmarkStart w:id="77" w:name="_Toc1950_WPSOffice_Level3"/>
      <w:r>
        <w:rPr>
          <w:rFonts w:hint="eastAsia" w:ascii="宋体"/>
          <w:b/>
          <w:bCs/>
          <w:color w:val="auto"/>
          <w:sz w:val="24"/>
          <w:szCs w:val="24"/>
        </w:rPr>
        <w:t>残疾人福利性单位声明函</w:t>
      </w:r>
      <w:bookmarkEnd w:id="76"/>
      <w:bookmarkEnd w:id="77"/>
    </w:p>
    <w:p>
      <w:pPr>
        <w:spacing w:line="440" w:lineRule="atLeast"/>
        <w:rPr>
          <w:rFonts w:ascii="宋体"/>
          <w:color w:val="auto"/>
          <w:sz w:val="24"/>
        </w:rPr>
      </w:pPr>
    </w:p>
    <w:p>
      <w:pPr>
        <w:spacing w:line="440" w:lineRule="atLeast"/>
        <w:ind w:firstLine="446" w:firstLineChars="200"/>
        <w:rPr>
          <w:rFonts w:ascii="宋体" w:hAnsi="宋体" w:cs="宋体"/>
          <w:bCs/>
          <w:color w:val="auto"/>
          <w:sz w:val="22"/>
        </w:rPr>
      </w:pPr>
      <w:r>
        <w:rPr>
          <w:rFonts w:hint="eastAsia" w:ascii="宋体" w:hAnsi="宋体" w:cs="宋体"/>
          <w:bCs/>
          <w:color w:val="auto"/>
          <w:sz w:val="2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40" w:lineRule="atLeast"/>
        <w:rPr>
          <w:rFonts w:ascii="宋体" w:hAnsi="宋体" w:cs="宋体"/>
          <w:bCs/>
          <w:color w:val="auto"/>
          <w:sz w:val="22"/>
        </w:rPr>
      </w:pPr>
      <w:r>
        <w:rPr>
          <w:rFonts w:hint="eastAsia" w:ascii="宋体" w:hAnsi="宋体" w:cs="宋体"/>
          <w:bCs/>
          <w:color w:val="auto"/>
          <w:sz w:val="22"/>
        </w:rPr>
        <w:t>本单位对上述声明的真实性负责。如有虚假，将依法承担相应责任。</w:t>
      </w:r>
    </w:p>
    <w:p>
      <w:pPr>
        <w:spacing w:line="440" w:lineRule="atLeast"/>
        <w:rPr>
          <w:rFonts w:ascii="宋体" w:hAnsi="宋体" w:cs="宋体"/>
          <w:bCs/>
          <w:color w:val="auto"/>
          <w:sz w:val="22"/>
        </w:rPr>
      </w:pPr>
    </w:p>
    <w:p>
      <w:pPr>
        <w:spacing w:line="440" w:lineRule="atLeast"/>
        <w:rPr>
          <w:rFonts w:ascii="宋体" w:hAnsi="宋体" w:cs="宋体"/>
          <w:bCs/>
          <w:color w:val="auto"/>
          <w:sz w:val="22"/>
        </w:rPr>
      </w:pPr>
      <w:bookmarkStart w:id="78" w:name="_Toc30219_WPSOffice_Level3"/>
      <w:bookmarkStart w:id="79" w:name="_Toc1378_WPSOffice_Level3"/>
      <w:r>
        <w:rPr>
          <w:rFonts w:hint="eastAsia" w:ascii="宋体" w:hAnsi="宋体" w:cs="宋体"/>
          <w:bCs/>
          <w:color w:val="auto"/>
          <w:sz w:val="22"/>
        </w:rPr>
        <w:t>单位名称（盖章）：</w:t>
      </w:r>
      <w:bookmarkEnd w:id="78"/>
      <w:bookmarkEnd w:id="79"/>
    </w:p>
    <w:p>
      <w:pPr>
        <w:spacing w:line="440" w:lineRule="atLeast"/>
        <w:rPr>
          <w:rFonts w:ascii="宋体" w:hAnsi="宋体" w:cs="宋体"/>
          <w:bCs/>
          <w:color w:val="auto"/>
          <w:sz w:val="22"/>
        </w:rPr>
      </w:pPr>
      <w:bookmarkStart w:id="80" w:name="_Toc24073_WPSOffice_Level3"/>
      <w:bookmarkStart w:id="81" w:name="_Toc11372_WPSOffice_Level3"/>
      <w:r>
        <w:rPr>
          <w:rFonts w:hint="eastAsia" w:ascii="宋体" w:hAnsi="宋体" w:cs="宋体"/>
          <w:bCs/>
          <w:color w:val="auto"/>
          <w:sz w:val="22"/>
        </w:rPr>
        <w:t>日  期：</w:t>
      </w:r>
      <w:bookmarkEnd w:id="80"/>
      <w:bookmarkEnd w:id="81"/>
    </w:p>
    <w:p>
      <w:pPr>
        <w:spacing w:line="440" w:lineRule="atLeast"/>
        <w:rPr>
          <w:rFonts w:ascii="宋体" w:hAnsi="宋体" w:cs="宋体"/>
          <w:bCs/>
          <w:color w:val="auto"/>
          <w:sz w:val="22"/>
        </w:rPr>
      </w:pPr>
      <w:r>
        <w:rPr>
          <w:rFonts w:hint="eastAsia" w:ascii="宋体" w:hAnsi="宋体" w:cs="宋体"/>
          <w:bCs/>
          <w:color w:val="auto"/>
          <w:sz w:val="22"/>
        </w:rPr>
        <w:t>备注说明：</w:t>
      </w:r>
    </w:p>
    <w:p>
      <w:pPr>
        <w:spacing w:line="440" w:lineRule="atLeast"/>
        <w:rPr>
          <w:rFonts w:ascii="宋体" w:hAnsi="宋体" w:cs="宋体"/>
          <w:bCs/>
          <w:color w:val="auto"/>
          <w:sz w:val="22"/>
        </w:rPr>
      </w:pPr>
      <w:r>
        <w:rPr>
          <w:rFonts w:hint="eastAsia" w:ascii="宋体" w:hAnsi="宋体" w:cs="宋体"/>
          <w:bCs/>
          <w:color w:val="auto"/>
          <w:sz w:val="22"/>
        </w:rPr>
        <w:t>1、如中标（成交），将在中标（成交）公示中将此残疾人福利性单位声明函予以公示，接受社会监督；</w:t>
      </w:r>
    </w:p>
    <w:p>
      <w:pPr>
        <w:spacing w:line="440" w:lineRule="atLeast"/>
        <w:rPr>
          <w:rFonts w:ascii="宋体" w:hAnsi="宋体" w:cs="宋体"/>
          <w:bCs/>
          <w:color w:val="auto"/>
          <w:sz w:val="22"/>
        </w:rPr>
      </w:pPr>
      <w:r>
        <w:rPr>
          <w:rFonts w:hint="eastAsia" w:ascii="宋体" w:hAnsi="宋体" w:cs="宋体"/>
          <w:bCs/>
          <w:color w:val="auto"/>
          <w:sz w:val="22"/>
        </w:rPr>
        <w:t>2、供应商提供的《残疾人福利性单位声明函》与事实不符的，依照《政府采购法》第七十七条第一款的规定追究法律责任。</w:t>
      </w:r>
    </w:p>
    <w:p>
      <w:pPr>
        <w:pStyle w:val="6"/>
        <w:rPr>
          <w:rFonts w:ascii="宋体" w:cs="宋体"/>
          <w:color w:val="auto"/>
          <w:sz w:val="22"/>
        </w:rPr>
      </w:pPr>
    </w:p>
    <w:p>
      <w:pPr>
        <w:pStyle w:val="6"/>
        <w:spacing w:line="480" w:lineRule="exact"/>
        <w:rPr>
          <w:rFonts w:ascii="宋体" w:cs="宋体"/>
          <w:b/>
          <w:bCs/>
          <w:color w:val="auto"/>
          <w:sz w:val="26"/>
          <w:szCs w:val="26"/>
        </w:rPr>
      </w:pPr>
      <w:bookmarkStart w:id="82" w:name="_Toc10483_WPSOffice_Level2"/>
      <w:r>
        <w:rPr>
          <w:rFonts w:hint="eastAsia" w:ascii="宋体" w:cs="宋体"/>
          <w:b/>
          <w:bCs/>
          <w:color w:val="auto"/>
          <w:sz w:val="26"/>
          <w:szCs w:val="26"/>
        </w:rPr>
        <w:t>二、节能、环保产品优先（强制）采购政策说明</w:t>
      </w:r>
      <w:bookmarkEnd w:id="82"/>
    </w:p>
    <w:p>
      <w:pPr>
        <w:snapToGrid w:val="0"/>
        <w:spacing w:line="460" w:lineRule="atLeast"/>
        <w:ind w:firstLine="446" w:firstLineChars="200"/>
        <w:rPr>
          <w:rFonts w:ascii="宋体" w:eastAsia="宋体"/>
          <w:b w:val="0"/>
          <w:color w:val="auto"/>
          <w:sz w:val="22"/>
          <w:szCs w:val="22"/>
        </w:rPr>
      </w:pPr>
      <w:r>
        <w:rPr>
          <w:rFonts w:ascii="宋体" w:eastAsia="宋体"/>
          <w:b w:val="0"/>
          <w:color w:val="auto"/>
          <w:sz w:val="22"/>
          <w:szCs w:val="22"/>
        </w:rPr>
        <w:t>1、政策依据</w:t>
      </w:r>
    </w:p>
    <w:p>
      <w:pPr>
        <w:snapToGrid w:val="0"/>
        <w:spacing w:line="460" w:lineRule="atLeast"/>
        <w:ind w:firstLine="446" w:firstLineChars="200"/>
        <w:rPr>
          <w:rFonts w:ascii="宋体" w:eastAsia="宋体"/>
          <w:b w:val="0"/>
          <w:color w:val="auto"/>
          <w:sz w:val="22"/>
          <w:szCs w:val="22"/>
        </w:rPr>
      </w:pPr>
      <w:r>
        <w:rPr>
          <w:rFonts w:hint="eastAsia" w:ascii="宋体" w:eastAsia="宋体"/>
          <w:b w:val="0"/>
          <w:color w:val="auto"/>
          <w:sz w:val="22"/>
          <w:szCs w:val="22"/>
        </w:rPr>
        <w:t>（一）《国务院办公厅关于建立政府强制采购节能产品制度的通知》</w:t>
      </w:r>
      <w:r>
        <w:rPr>
          <w:rFonts w:ascii="宋体" w:eastAsia="宋体"/>
          <w:b w:val="0"/>
          <w:color w:val="auto"/>
          <w:sz w:val="22"/>
          <w:szCs w:val="22"/>
        </w:rPr>
        <w:t>(国办发[2007]51号)</w:t>
      </w:r>
    </w:p>
    <w:p>
      <w:pPr>
        <w:snapToGrid w:val="0"/>
        <w:spacing w:line="460" w:lineRule="atLeast"/>
        <w:ind w:firstLine="446" w:firstLineChars="200"/>
        <w:rPr>
          <w:rFonts w:ascii="宋体" w:eastAsia="宋体"/>
          <w:b w:val="0"/>
          <w:color w:val="auto"/>
          <w:sz w:val="22"/>
          <w:szCs w:val="22"/>
        </w:rPr>
      </w:pPr>
      <w:r>
        <w:rPr>
          <w:rFonts w:hint="eastAsia" w:ascii="宋体" w:eastAsia="宋体"/>
          <w:b w:val="0"/>
          <w:color w:val="auto"/>
          <w:sz w:val="22"/>
          <w:szCs w:val="22"/>
        </w:rPr>
        <w:t>（二）财政部、发展改革委发布的《节能产品政府采购实施意见》</w:t>
      </w:r>
      <w:r>
        <w:rPr>
          <w:rFonts w:ascii="宋体" w:eastAsia="宋体"/>
          <w:b w:val="0"/>
          <w:color w:val="auto"/>
          <w:sz w:val="22"/>
          <w:szCs w:val="22"/>
        </w:rPr>
        <w:t>(财库[2004]185号)</w:t>
      </w:r>
    </w:p>
    <w:p>
      <w:pPr>
        <w:snapToGrid w:val="0"/>
        <w:spacing w:line="460" w:lineRule="atLeast"/>
        <w:ind w:firstLine="446" w:firstLineChars="200"/>
        <w:rPr>
          <w:rFonts w:hint="eastAsia" w:ascii="宋体" w:eastAsia="宋体"/>
          <w:b w:val="0"/>
          <w:color w:val="auto"/>
          <w:sz w:val="22"/>
          <w:szCs w:val="22"/>
        </w:rPr>
      </w:pPr>
      <w:r>
        <w:rPr>
          <w:rFonts w:hint="eastAsia" w:ascii="宋体" w:eastAsia="宋体"/>
          <w:b w:val="0"/>
          <w:color w:val="auto"/>
          <w:sz w:val="22"/>
          <w:szCs w:val="22"/>
        </w:rPr>
        <w:t>（三）财政部、原环保总局印发的《环境标志产品政府采购实施的意见》（财库</w:t>
      </w:r>
      <w:r>
        <w:rPr>
          <w:rFonts w:ascii="宋体" w:eastAsia="宋体"/>
          <w:b w:val="0"/>
          <w:color w:val="auto"/>
          <w:sz w:val="22"/>
          <w:szCs w:val="22"/>
        </w:rPr>
        <w:t xml:space="preserve"> [2006]90号）</w:t>
      </w:r>
    </w:p>
    <w:p>
      <w:pPr>
        <w:snapToGrid w:val="0"/>
        <w:spacing w:line="460" w:lineRule="atLeast"/>
        <w:ind w:firstLine="446" w:firstLineChars="200"/>
        <w:rPr>
          <w:rFonts w:hint="eastAsia" w:ascii="宋体" w:eastAsia="宋体"/>
          <w:b w:val="0"/>
          <w:color w:val="auto"/>
          <w:sz w:val="22"/>
          <w:szCs w:val="22"/>
        </w:rPr>
      </w:pPr>
      <w:r>
        <w:rPr>
          <w:rFonts w:hint="eastAsia" w:ascii="宋体" w:eastAsia="宋体"/>
          <w:b w:val="0"/>
          <w:color w:val="auto"/>
          <w:sz w:val="22"/>
          <w:szCs w:val="22"/>
        </w:rPr>
        <w:t>（四）《关于调整优化节能产品、环境标志产品政府采购执行机制的通知》（财库〔</w:t>
      </w:r>
      <w:r>
        <w:rPr>
          <w:rFonts w:ascii="宋体" w:eastAsia="宋体"/>
          <w:b w:val="0"/>
          <w:color w:val="auto"/>
          <w:sz w:val="22"/>
          <w:szCs w:val="22"/>
        </w:rPr>
        <w:t>2019〕9号</w:t>
      </w:r>
      <w:r>
        <w:rPr>
          <w:rFonts w:hint="eastAsia" w:ascii="宋体" w:eastAsia="宋体"/>
          <w:b w:val="0"/>
          <w:color w:val="auto"/>
          <w:sz w:val="22"/>
          <w:szCs w:val="22"/>
        </w:rPr>
        <w:t>）</w:t>
      </w:r>
    </w:p>
    <w:p>
      <w:pPr>
        <w:snapToGrid w:val="0"/>
        <w:spacing w:line="460" w:lineRule="atLeast"/>
        <w:ind w:firstLine="446" w:firstLineChars="200"/>
        <w:rPr>
          <w:rFonts w:hint="eastAsia" w:ascii="宋体" w:eastAsia="宋体"/>
          <w:b w:val="0"/>
          <w:color w:val="auto"/>
          <w:sz w:val="22"/>
          <w:szCs w:val="22"/>
        </w:rPr>
      </w:pPr>
      <w:r>
        <w:rPr>
          <w:rFonts w:hint="eastAsia" w:ascii="宋体" w:eastAsia="宋体"/>
          <w:b w:val="0"/>
          <w:color w:val="auto"/>
          <w:sz w:val="22"/>
          <w:szCs w:val="22"/>
        </w:rPr>
        <w:t>（五）《关于印发节能产品政府采购品目清单的通知》（财库〔</w:t>
      </w:r>
      <w:r>
        <w:rPr>
          <w:rFonts w:ascii="宋体" w:eastAsia="宋体"/>
          <w:b w:val="0"/>
          <w:color w:val="auto"/>
          <w:sz w:val="22"/>
          <w:szCs w:val="22"/>
        </w:rPr>
        <w:t>2019〕1</w:t>
      </w:r>
      <w:r>
        <w:rPr>
          <w:rFonts w:hint="eastAsia" w:ascii="宋体" w:eastAsia="宋体"/>
          <w:b w:val="0"/>
          <w:color w:val="auto"/>
          <w:sz w:val="22"/>
          <w:szCs w:val="22"/>
        </w:rPr>
        <w:t>9</w:t>
      </w:r>
      <w:r>
        <w:rPr>
          <w:rFonts w:ascii="宋体" w:eastAsia="宋体"/>
          <w:b w:val="0"/>
          <w:color w:val="auto"/>
          <w:sz w:val="22"/>
          <w:szCs w:val="22"/>
        </w:rPr>
        <w:t>号</w:t>
      </w:r>
      <w:r>
        <w:rPr>
          <w:rFonts w:hint="eastAsia" w:ascii="宋体" w:eastAsia="宋体"/>
          <w:b w:val="0"/>
          <w:color w:val="auto"/>
          <w:sz w:val="22"/>
          <w:szCs w:val="22"/>
        </w:rPr>
        <w:t>）</w:t>
      </w:r>
    </w:p>
    <w:p>
      <w:pPr>
        <w:snapToGrid w:val="0"/>
        <w:spacing w:line="460" w:lineRule="atLeast"/>
        <w:ind w:firstLine="446" w:firstLineChars="200"/>
        <w:rPr>
          <w:rFonts w:hint="eastAsia" w:ascii="宋体" w:eastAsia="宋体"/>
          <w:b w:val="0"/>
          <w:color w:val="auto"/>
          <w:sz w:val="22"/>
          <w:szCs w:val="22"/>
        </w:rPr>
      </w:pPr>
      <w:r>
        <w:rPr>
          <w:rFonts w:hint="eastAsia" w:ascii="宋体" w:eastAsia="宋体"/>
          <w:b w:val="0"/>
          <w:color w:val="auto"/>
          <w:sz w:val="22"/>
          <w:szCs w:val="22"/>
        </w:rPr>
        <w:t>（六）《关于印发环境标志产品政府采购品目清单的通知》（财库〔</w:t>
      </w:r>
      <w:r>
        <w:rPr>
          <w:rFonts w:ascii="宋体" w:eastAsia="宋体"/>
          <w:b w:val="0"/>
          <w:color w:val="auto"/>
          <w:sz w:val="22"/>
          <w:szCs w:val="22"/>
        </w:rPr>
        <w:t>2019〕18号</w:t>
      </w:r>
      <w:r>
        <w:rPr>
          <w:rFonts w:hint="eastAsia" w:ascii="宋体" w:eastAsia="宋体"/>
          <w:b w:val="0"/>
          <w:color w:val="auto"/>
          <w:sz w:val="22"/>
          <w:szCs w:val="22"/>
        </w:rPr>
        <w:t>）</w:t>
      </w:r>
    </w:p>
    <w:p>
      <w:pPr>
        <w:snapToGrid w:val="0"/>
        <w:spacing w:line="460" w:lineRule="atLeast"/>
        <w:ind w:firstLine="446" w:firstLineChars="200"/>
        <w:rPr>
          <w:rFonts w:ascii="宋体" w:eastAsia="宋体"/>
          <w:b w:val="0"/>
          <w:color w:val="auto"/>
          <w:sz w:val="22"/>
          <w:szCs w:val="22"/>
        </w:rPr>
      </w:pPr>
      <w:r>
        <w:rPr>
          <w:rFonts w:hint="eastAsia" w:ascii="宋体" w:eastAsia="宋体"/>
          <w:b w:val="0"/>
          <w:color w:val="auto"/>
          <w:sz w:val="22"/>
          <w:szCs w:val="22"/>
        </w:rPr>
        <w:t>（七）《市场监管总局关于发布参与实施政府采购节能产品、环境标志产品认证机构名录的公告》（</w:t>
      </w:r>
      <w:r>
        <w:rPr>
          <w:rFonts w:ascii="宋体" w:eastAsia="宋体"/>
          <w:b w:val="0"/>
          <w:color w:val="auto"/>
          <w:sz w:val="22"/>
          <w:szCs w:val="22"/>
        </w:rPr>
        <w:t>2019年第16号</w:t>
      </w:r>
      <w:r>
        <w:rPr>
          <w:rFonts w:hint="eastAsia" w:ascii="宋体" w:eastAsia="宋体"/>
          <w:b w:val="0"/>
          <w:color w:val="auto"/>
          <w:sz w:val="22"/>
          <w:szCs w:val="22"/>
        </w:rPr>
        <w:t>）</w:t>
      </w:r>
    </w:p>
    <w:p>
      <w:pPr>
        <w:snapToGrid w:val="0"/>
        <w:spacing w:line="380" w:lineRule="exact"/>
        <w:jc w:val="center"/>
        <w:rPr>
          <w:rFonts w:ascii="宋体" w:eastAsia="宋体"/>
          <w:b w:val="0"/>
          <w:color w:val="auto"/>
          <w:sz w:val="22"/>
          <w:szCs w:val="22"/>
        </w:rPr>
      </w:pPr>
      <w:r>
        <w:rPr>
          <w:rFonts w:hint="eastAsia" w:ascii="宋体" w:eastAsia="宋体"/>
          <w:b w:val="0"/>
          <w:color w:val="auto"/>
          <w:sz w:val="22"/>
          <w:szCs w:val="22"/>
        </w:rPr>
        <w:t>2</w:t>
      </w:r>
      <w:r>
        <w:rPr>
          <w:rFonts w:ascii="宋体" w:eastAsia="宋体"/>
          <w:b w:val="0"/>
          <w:color w:val="auto"/>
          <w:sz w:val="22"/>
          <w:szCs w:val="22"/>
        </w:rPr>
        <w:t>、供应商投标货物属于节能、环保优先（强制）采购范围的，须提供相关证明材料。</w:t>
      </w:r>
    </w:p>
    <w:p>
      <w:pPr>
        <w:snapToGrid w:val="0"/>
        <w:spacing w:line="380" w:lineRule="exact"/>
        <w:jc w:val="center"/>
        <w:rPr>
          <w:rFonts w:ascii="宋体" w:eastAsia="宋体"/>
          <w:b w:val="0"/>
          <w:color w:val="auto"/>
          <w:sz w:val="22"/>
          <w:szCs w:val="22"/>
        </w:rPr>
      </w:pPr>
    </w:p>
    <w:p>
      <w:pPr>
        <w:snapToGrid w:val="0"/>
        <w:spacing w:line="380" w:lineRule="exact"/>
        <w:jc w:val="center"/>
        <w:rPr>
          <w:rFonts w:ascii="宋体" w:eastAsia="宋体"/>
          <w:b w:val="0"/>
          <w:color w:val="auto"/>
          <w:sz w:val="22"/>
          <w:szCs w:val="22"/>
        </w:rPr>
      </w:pPr>
    </w:p>
    <w:p>
      <w:pPr>
        <w:snapToGrid w:val="0"/>
        <w:spacing w:line="380" w:lineRule="exact"/>
        <w:jc w:val="center"/>
        <w:rPr>
          <w:rFonts w:ascii="宋体" w:eastAsia="宋体"/>
          <w:b w:val="0"/>
          <w:color w:val="auto"/>
          <w:sz w:val="22"/>
          <w:szCs w:val="22"/>
        </w:rPr>
      </w:pPr>
    </w:p>
    <w:p>
      <w:pPr>
        <w:snapToGrid w:val="0"/>
        <w:spacing w:line="380" w:lineRule="exact"/>
        <w:jc w:val="center"/>
        <w:rPr>
          <w:rFonts w:ascii="宋体" w:eastAsia="宋体"/>
          <w:b w:val="0"/>
          <w:color w:val="auto"/>
          <w:sz w:val="22"/>
          <w:szCs w:val="22"/>
        </w:rPr>
      </w:pPr>
    </w:p>
    <w:p>
      <w:pPr>
        <w:snapToGrid w:val="0"/>
        <w:spacing w:line="380" w:lineRule="exact"/>
        <w:jc w:val="center"/>
        <w:rPr>
          <w:rFonts w:hAnsi="宋体"/>
          <w:color w:val="auto"/>
          <w:sz w:val="22"/>
        </w:rPr>
      </w:pPr>
      <w:r>
        <w:rPr>
          <w:rFonts w:hint="eastAsia"/>
          <w:b/>
          <w:color w:val="auto"/>
          <w:sz w:val="32"/>
          <w:szCs w:val="32"/>
        </w:rPr>
        <w:t>第</w:t>
      </w:r>
      <w:r>
        <w:rPr>
          <w:rFonts w:hint="eastAsia"/>
          <w:b/>
          <w:color w:val="auto"/>
          <w:sz w:val="32"/>
          <w:szCs w:val="32"/>
          <w:lang w:val="en-US" w:eastAsia="zh-CN"/>
        </w:rPr>
        <w:t>五</w:t>
      </w:r>
      <w:r>
        <w:rPr>
          <w:rFonts w:hint="eastAsia"/>
          <w:b/>
          <w:color w:val="auto"/>
          <w:sz w:val="32"/>
          <w:szCs w:val="32"/>
        </w:rPr>
        <w:t>部分</w:t>
      </w:r>
      <w:r>
        <w:rPr>
          <w:b/>
          <w:color w:val="auto"/>
          <w:sz w:val="32"/>
          <w:szCs w:val="32"/>
        </w:rPr>
        <w:t xml:space="preserve">  </w:t>
      </w:r>
      <w:r>
        <w:rPr>
          <w:rFonts w:hint="eastAsia" w:ascii="宋体" w:hAnsi="宋体"/>
          <w:b/>
          <w:color w:val="auto"/>
          <w:sz w:val="32"/>
          <w:szCs w:val="32"/>
        </w:rPr>
        <w:t>合同格式</w:t>
      </w:r>
      <w:bookmarkEnd w:id="71"/>
    </w:p>
    <w:p>
      <w:pPr>
        <w:pStyle w:val="9"/>
        <w:spacing w:line="420" w:lineRule="atLeast"/>
        <w:ind w:firstLine="220"/>
        <w:jc w:val="center"/>
        <w:rPr>
          <w:rFonts w:hAnsi="宋体"/>
          <w:color w:val="auto"/>
          <w:sz w:val="22"/>
        </w:rPr>
      </w:pPr>
      <w:bookmarkStart w:id="83" w:name="_Toc11700_WPSOffice_Level1"/>
      <w:r>
        <w:rPr>
          <w:rFonts w:hint="eastAsia" w:hAnsi="宋体"/>
          <w:color w:val="auto"/>
          <w:sz w:val="22"/>
        </w:rPr>
        <w:t>编号：</w:t>
      </w:r>
    </w:p>
    <w:p>
      <w:pPr>
        <w:spacing w:line="460" w:lineRule="exact"/>
        <w:ind w:firstLine="446" w:firstLineChars="200"/>
        <w:rPr>
          <w:rFonts w:ascii="宋体"/>
          <w:color w:val="auto"/>
          <w:sz w:val="22"/>
          <w:szCs w:val="22"/>
        </w:rPr>
      </w:pPr>
      <w:r>
        <w:rPr>
          <w:rFonts w:hint="eastAsia" w:ascii="宋体"/>
          <w:color w:val="auto"/>
          <w:sz w:val="22"/>
          <w:szCs w:val="22"/>
        </w:rPr>
        <w:t>说明：如甲、乙双方同意，合同格式也可以按照其他形式。但合同条款的基本内容应与以下《业务委托协议书》要求的内容相一致。</w:t>
      </w:r>
    </w:p>
    <w:p>
      <w:pPr>
        <w:spacing w:line="460" w:lineRule="exact"/>
        <w:jc w:val="center"/>
        <w:rPr>
          <w:rFonts w:ascii="宋体"/>
          <w:b/>
          <w:bCs/>
          <w:color w:val="auto"/>
          <w:sz w:val="28"/>
          <w:szCs w:val="28"/>
        </w:rPr>
      </w:pPr>
    </w:p>
    <w:p>
      <w:pPr>
        <w:spacing w:line="460" w:lineRule="exact"/>
        <w:jc w:val="center"/>
        <w:rPr>
          <w:rFonts w:ascii="宋体"/>
          <w:b/>
          <w:bCs/>
          <w:color w:val="auto"/>
          <w:sz w:val="28"/>
          <w:szCs w:val="28"/>
        </w:rPr>
      </w:pPr>
      <w:r>
        <w:rPr>
          <w:rFonts w:hint="eastAsia" w:ascii="宋体"/>
          <w:b/>
          <w:bCs/>
          <w:color w:val="auto"/>
          <w:sz w:val="28"/>
          <w:szCs w:val="28"/>
        </w:rPr>
        <w:t>泰顺县</w:t>
      </w:r>
      <w:r>
        <w:rPr>
          <w:rFonts w:ascii="宋体"/>
          <w:b/>
          <w:bCs/>
          <w:color w:val="auto"/>
          <w:sz w:val="28"/>
          <w:szCs w:val="28"/>
        </w:rPr>
        <w:t>201</w:t>
      </w:r>
      <w:r>
        <w:rPr>
          <w:rFonts w:hint="eastAsia" w:ascii="宋体"/>
          <w:b/>
          <w:bCs/>
          <w:color w:val="auto"/>
          <w:sz w:val="28"/>
          <w:szCs w:val="28"/>
          <w:lang w:val="en-US" w:eastAsia="zh-CN"/>
        </w:rPr>
        <w:t>9</w:t>
      </w:r>
      <w:r>
        <w:rPr>
          <w:rFonts w:hint="eastAsia" w:ascii="宋体"/>
          <w:b/>
          <w:bCs/>
          <w:color w:val="auto"/>
          <w:sz w:val="28"/>
          <w:szCs w:val="28"/>
        </w:rPr>
        <w:t>年度财政支出项目绩效评价业务委托协议书</w:t>
      </w:r>
    </w:p>
    <w:p>
      <w:pPr>
        <w:spacing w:line="460" w:lineRule="exact"/>
        <w:rPr>
          <w:rFonts w:ascii="宋体"/>
          <w:color w:val="auto"/>
          <w:sz w:val="22"/>
          <w:szCs w:val="22"/>
        </w:rPr>
      </w:pPr>
      <w:r>
        <w:rPr>
          <w:rFonts w:hint="eastAsia" w:ascii="宋体"/>
          <w:color w:val="auto"/>
          <w:sz w:val="22"/>
          <w:szCs w:val="22"/>
        </w:rPr>
        <w:t>甲方（采购人）：</w:t>
      </w:r>
      <w:r>
        <w:rPr>
          <w:rFonts w:ascii="宋体"/>
          <w:color w:val="auto"/>
          <w:sz w:val="22"/>
          <w:szCs w:val="22"/>
        </w:rPr>
        <w:t xml:space="preserve"> </w:t>
      </w:r>
    </w:p>
    <w:p>
      <w:pPr>
        <w:spacing w:line="460" w:lineRule="exact"/>
        <w:rPr>
          <w:rFonts w:ascii="宋体"/>
          <w:color w:val="auto"/>
          <w:sz w:val="22"/>
          <w:szCs w:val="22"/>
        </w:rPr>
      </w:pPr>
      <w:r>
        <w:rPr>
          <w:rFonts w:hint="eastAsia" w:ascii="宋体"/>
          <w:color w:val="auto"/>
          <w:sz w:val="22"/>
          <w:szCs w:val="22"/>
        </w:rPr>
        <w:t>乙方（</w:t>
      </w:r>
      <w:r>
        <w:rPr>
          <w:rFonts w:hint="eastAsia" w:ascii="宋体"/>
          <w:color w:val="auto"/>
          <w:sz w:val="22"/>
          <w:szCs w:val="22"/>
          <w:lang w:val="en-US" w:eastAsia="zh-CN"/>
        </w:rPr>
        <w:t>中标</w:t>
      </w:r>
      <w:r>
        <w:rPr>
          <w:rFonts w:hint="eastAsia" w:ascii="宋体"/>
          <w:color w:val="auto"/>
          <w:sz w:val="22"/>
          <w:szCs w:val="22"/>
        </w:rPr>
        <w:t>单位）：</w:t>
      </w:r>
      <w:r>
        <w:rPr>
          <w:rFonts w:ascii="宋体"/>
          <w:color w:val="auto"/>
          <w:sz w:val="22"/>
          <w:szCs w:val="22"/>
        </w:rPr>
        <w:t xml:space="preserve"> </w:t>
      </w:r>
    </w:p>
    <w:p>
      <w:pPr>
        <w:spacing w:line="460" w:lineRule="exact"/>
        <w:rPr>
          <w:rFonts w:ascii="宋体"/>
          <w:color w:val="auto"/>
          <w:sz w:val="22"/>
          <w:szCs w:val="22"/>
        </w:rPr>
      </w:pPr>
      <w:r>
        <w:rPr>
          <w:rFonts w:hint="eastAsia" w:ascii="宋体"/>
          <w:color w:val="auto"/>
          <w:sz w:val="22"/>
          <w:szCs w:val="22"/>
        </w:rPr>
        <w:t>甲、乙双方根据</w:t>
      </w:r>
      <w:r>
        <w:rPr>
          <w:rFonts w:ascii="宋体"/>
          <w:color w:val="auto"/>
          <w:sz w:val="22"/>
          <w:szCs w:val="22"/>
        </w:rPr>
        <w:t xml:space="preserve">        </w:t>
      </w:r>
      <w:r>
        <w:rPr>
          <w:rFonts w:hint="eastAsia" w:ascii="宋体"/>
          <w:color w:val="auto"/>
          <w:sz w:val="22"/>
          <w:szCs w:val="22"/>
        </w:rPr>
        <w:t>年</w:t>
      </w:r>
      <w:r>
        <w:rPr>
          <w:rFonts w:ascii="宋体"/>
          <w:color w:val="auto"/>
          <w:sz w:val="22"/>
          <w:szCs w:val="22"/>
        </w:rPr>
        <w:t xml:space="preserve">     </w:t>
      </w:r>
      <w:r>
        <w:rPr>
          <w:rFonts w:hint="eastAsia" w:ascii="宋体"/>
          <w:color w:val="auto"/>
          <w:sz w:val="22"/>
          <w:szCs w:val="22"/>
        </w:rPr>
        <w:t>月</w:t>
      </w:r>
      <w:r>
        <w:rPr>
          <w:rFonts w:ascii="宋体"/>
          <w:color w:val="auto"/>
          <w:sz w:val="22"/>
          <w:szCs w:val="22"/>
        </w:rPr>
        <w:t xml:space="preserve">     </w:t>
      </w:r>
      <w:r>
        <w:rPr>
          <w:rFonts w:hint="eastAsia" w:ascii="宋体"/>
          <w:color w:val="auto"/>
          <w:sz w:val="22"/>
          <w:szCs w:val="22"/>
        </w:rPr>
        <w:t>日泰顺县财政支出项目委托绩效评价业务服务采购结果和</w:t>
      </w:r>
      <w:r>
        <w:rPr>
          <w:rFonts w:hint="eastAsia" w:ascii="宋体"/>
          <w:color w:val="auto"/>
          <w:sz w:val="22"/>
          <w:szCs w:val="22"/>
          <w:lang w:eastAsia="zh-CN"/>
        </w:rPr>
        <w:t>竞争性磋商文件</w:t>
      </w:r>
      <w:r>
        <w:rPr>
          <w:rFonts w:hint="eastAsia" w:ascii="宋体"/>
          <w:color w:val="auto"/>
          <w:sz w:val="22"/>
          <w:szCs w:val="22"/>
        </w:rPr>
        <w:t>的要求，并经双方协调一致，签订本协议书。</w:t>
      </w:r>
    </w:p>
    <w:p>
      <w:pPr>
        <w:spacing w:line="460" w:lineRule="exact"/>
        <w:rPr>
          <w:rFonts w:ascii="宋体"/>
          <w:color w:val="auto"/>
          <w:sz w:val="22"/>
          <w:szCs w:val="22"/>
        </w:rPr>
      </w:pPr>
      <w:r>
        <w:rPr>
          <w:rFonts w:hint="eastAsia" w:ascii="宋体"/>
          <w:color w:val="auto"/>
          <w:sz w:val="22"/>
          <w:szCs w:val="22"/>
        </w:rPr>
        <w:t>第一条</w:t>
      </w:r>
      <w:r>
        <w:rPr>
          <w:rFonts w:ascii="宋体"/>
          <w:color w:val="auto"/>
          <w:sz w:val="22"/>
          <w:szCs w:val="22"/>
        </w:rPr>
        <w:t xml:space="preserve"> </w:t>
      </w:r>
      <w:r>
        <w:rPr>
          <w:rFonts w:hint="eastAsia" w:ascii="宋体"/>
          <w:color w:val="auto"/>
          <w:sz w:val="22"/>
          <w:szCs w:val="22"/>
        </w:rPr>
        <w:t>合同</w:t>
      </w:r>
      <w:r>
        <w:rPr>
          <w:rFonts w:ascii="宋体"/>
          <w:color w:val="auto"/>
          <w:sz w:val="22"/>
          <w:szCs w:val="22"/>
        </w:rPr>
        <w:t xml:space="preserve"> </w:t>
      </w:r>
      <w:r>
        <w:rPr>
          <w:rFonts w:hint="eastAsia" w:ascii="宋体"/>
          <w:color w:val="auto"/>
          <w:sz w:val="22"/>
          <w:szCs w:val="22"/>
        </w:rPr>
        <w:t>价格</w:t>
      </w:r>
    </w:p>
    <w:p>
      <w:pPr>
        <w:spacing w:line="460" w:lineRule="exact"/>
        <w:ind w:firstLine="446" w:firstLineChars="200"/>
        <w:rPr>
          <w:rFonts w:ascii="宋体"/>
          <w:color w:val="auto"/>
          <w:sz w:val="22"/>
          <w:szCs w:val="22"/>
          <w:u w:val="single"/>
        </w:rPr>
      </w:pPr>
      <w:r>
        <w:rPr>
          <w:rFonts w:hint="eastAsia" w:ascii="宋体"/>
          <w:color w:val="auto"/>
          <w:sz w:val="22"/>
          <w:szCs w:val="22"/>
          <w:u w:val="single"/>
        </w:rPr>
        <w:t>投标价格按泰顺县中介机构绩效评价费用标准（本标准参照浙财绩效字</w:t>
      </w:r>
      <w:r>
        <w:rPr>
          <w:rFonts w:ascii="宋体"/>
          <w:color w:val="auto"/>
          <w:sz w:val="22"/>
          <w:szCs w:val="22"/>
          <w:u w:val="single"/>
        </w:rPr>
        <w:t>[2005]6</w:t>
      </w:r>
      <w:r>
        <w:rPr>
          <w:rFonts w:hint="eastAsia" w:ascii="宋体"/>
          <w:color w:val="auto"/>
          <w:sz w:val="22"/>
          <w:szCs w:val="22"/>
          <w:u w:val="single"/>
        </w:rPr>
        <w:t>号收费标准按一定折扣率计算）。</w:t>
      </w:r>
    </w:p>
    <w:p>
      <w:pPr>
        <w:numPr>
          <w:ilvl w:val="0"/>
          <w:numId w:val="11"/>
        </w:numPr>
        <w:spacing w:line="460" w:lineRule="exact"/>
        <w:rPr>
          <w:rFonts w:ascii="宋体"/>
          <w:color w:val="auto"/>
          <w:sz w:val="22"/>
          <w:szCs w:val="22"/>
        </w:rPr>
      </w:pPr>
      <w:r>
        <w:rPr>
          <w:rFonts w:hint="eastAsia" w:ascii="宋体"/>
          <w:color w:val="auto"/>
          <w:sz w:val="22"/>
          <w:szCs w:val="22"/>
        </w:rPr>
        <w:t>项目分配</w:t>
      </w:r>
    </w:p>
    <w:p>
      <w:pPr>
        <w:autoSpaceDE w:val="0"/>
        <w:autoSpaceDN w:val="0"/>
        <w:adjustRightInd w:val="0"/>
        <w:snapToGrid w:val="0"/>
        <w:spacing w:line="400" w:lineRule="exact"/>
        <w:ind w:firstLine="557" w:firstLineChars="250"/>
        <w:textAlignment w:val="bottom"/>
        <w:rPr>
          <w:rFonts w:ascii="宋体"/>
          <w:color w:val="auto"/>
          <w:sz w:val="22"/>
          <w:szCs w:val="22"/>
        </w:rPr>
      </w:pPr>
      <w:r>
        <w:rPr>
          <w:rFonts w:hint="eastAsia" w:ascii="宋体"/>
          <w:color w:val="auto"/>
          <w:sz w:val="22"/>
          <w:szCs w:val="22"/>
        </w:rPr>
        <w:t>根据年度项目投资额大小进行组合，</w:t>
      </w:r>
      <w:r>
        <w:rPr>
          <w:rFonts w:hint="eastAsia" w:ascii="宋体"/>
          <w:color w:val="auto"/>
          <w:sz w:val="22"/>
          <w:szCs w:val="22"/>
          <w:lang w:val="en-US" w:eastAsia="zh-CN"/>
        </w:rPr>
        <w:t>由综合评分第一名的中标供应商承担《泰顺县2019年财政部门评价项目清单一》表中的业务，由综合评分第二名的中标供应商承担《泰顺县2019年财政部门评价项目清单二》表中的业务，清单见第二部分</w:t>
      </w:r>
      <w:r>
        <w:rPr>
          <w:rFonts w:hint="eastAsia" w:ascii="宋体"/>
          <w:color w:val="auto"/>
          <w:sz w:val="22"/>
          <w:szCs w:val="22"/>
        </w:rPr>
        <w:t>。</w:t>
      </w:r>
    </w:p>
    <w:p>
      <w:pPr>
        <w:spacing w:line="460" w:lineRule="exact"/>
        <w:rPr>
          <w:rFonts w:ascii="宋体"/>
          <w:color w:val="auto"/>
          <w:sz w:val="22"/>
          <w:szCs w:val="22"/>
        </w:rPr>
      </w:pPr>
      <w:r>
        <w:rPr>
          <w:rFonts w:hint="eastAsia" w:ascii="宋体"/>
          <w:color w:val="auto"/>
          <w:sz w:val="22"/>
          <w:szCs w:val="22"/>
        </w:rPr>
        <w:t>第三条</w:t>
      </w:r>
      <w:r>
        <w:rPr>
          <w:rFonts w:ascii="宋体"/>
          <w:color w:val="auto"/>
          <w:sz w:val="22"/>
          <w:szCs w:val="22"/>
        </w:rPr>
        <w:t xml:space="preserve"> </w:t>
      </w:r>
      <w:r>
        <w:rPr>
          <w:rFonts w:hint="eastAsia" w:ascii="宋体"/>
          <w:color w:val="auto"/>
          <w:sz w:val="22"/>
          <w:szCs w:val="22"/>
        </w:rPr>
        <w:t>合同有效期：</w:t>
      </w:r>
      <w:r>
        <w:rPr>
          <w:rFonts w:hint="eastAsia" w:ascii="宋体"/>
          <w:color w:val="auto"/>
          <w:sz w:val="22"/>
          <w:szCs w:val="22"/>
          <w:u w:val="single"/>
        </w:rPr>
        <w:t>从签定合同之日至</w:t>
      </w:r>
      <w:r>
        <w:rPr>
          <w:rFonts w:ascii="宋体"/>
          <w:color w:val="auto"/>
          <w:sz w:val="22"/>
          <w:szCs w:val="22"/>
          <w:u w:val="single"/>
        </w:rPr>
        <w:t>201</w:t>
      </w:r>
      <w:r>
        <w:rPr>
          <w:rFonts w:hint="eastAsia" w:ascii="宋体"/>
          <w:color w:val="auto"/>
          <w:sz w:val="22"/>
          <w:szCs w:val="22"/>
          <w:u w:val="single"/>
          <w:lang w:val="en-US" w:eastAsia="zh-CN"/>
        </w:rPr>
        <w:t>9</w:t>
      </w:r>
      <w:r>
        <w:rPr>
          <w:rFonts w:hint="eastAsia" w:ascii="宋体"/>
          <w:color w:val="auto"/>
          <w:sz w:val="22"/>
          <w:szCs w:val="22"/>
          <w:u w:val="single"/>
        </w:rPr>
        <w:t>年</w:t>
      </w:r>
      <w:r>
        <w:rPr>
          <w:rFonts w:ascii="宋体"/>
          <w:color w:val="auto"/>
          <w:sz w:val="22"/>
          <w:szCs w:val="22"/>
          <w:u w:val="single"/>
        </w:rPr>
        <w:t>11</w:t>
      </w:r>
      <w:r>
        <w:rPr>
          <w:rFonts w:hint="eastAsia" w:ascii="宋体"/>
          <w:color w:val="auto"/>
          <w:sz w:val="22"/>
          <w:szCs w:val="22"/>
          <w:u w:val="single"/>
        </w:rPr>
        <w:t>月</w:t>
      </w:r>
      <w:r>
        <w:rPr>
          <w:rFonts w:ascii="宋体"/>
          <w:color w:val="auto"/>
          <w:sz w:val="22"/>
          <w:szCs w:val="22"/>
          <w:u w:val="single"/>
        </w:rPr>
        <w:t>30</w:t>
      </w:r>
      <w:r>
        <w:rPr>
          <w:rFonts w:hint="eastAsia" w:ascii="宋体"/>
          <w:color w:val="auto"/>
          <w:sz w:val="22"/>
          <w:szCs w:val="22"/>
          <w:u w:val="single"/>
        </w:rPr>
        <w:t>日</w:t>
      </w:r>
      <w:r>
        <w:rPr>
          <w:rFonts w:hint="eastAsia" w:ascii="宋体"/>
          <w:color w:val="auto"/>
          <w:sz w:val="22"/>
          <w:szCs w:val="22"/>
        </w:rPr>
        <w:t>。</w:t>
      </w:r>
    </w:p>
    <w:p>
      <w:pPr>
        <w:spacing w:line="460" w:lineRule="exact"/>
        <w:rPr>
          <w:rFonts w:ascii="宋体"/>
          <w:color w:val="auto"/>
          <w:sz w:val="22"/>
          <w:szCs w:val="22"/>
        </w:rPr>
      </w:pPr>
      <w:r>
        <w:rPr>
          <w:rFonts w:hint="eastAsia" w:ascii="宋体"/>
          <w:color w:val="auto"/>
          <w:sz w:val="22"/>
          <w:szCs w:val="22"/>
        </w:rPr>
        <w:t>第四条</w:t>
      </w:r>
      <w:r>
        <w:rPr>
          <w:rFonts w:ascii="宋体"/>
          <w:color w:val="auto"/>
          <w:sz w:val="22"/>
          <w:szCs w:val="22"/>
        </w:rPr>
        <w:t xml:space="preserve"> </w:t>
      </w:r>
      <w:r>
        <w:rPr>
          <w:rFonts w:hint="eastAsia" w:ascii="宋体"/>
          <w:color w:val="auto"/>
          <w:sz w:val="22"/>
          <w:szCs w:val="22"/>
        </w:rPr>
        <w:t>签约双方的权利和义务</w:t>
      </w:r>
    </w:p>
    <w:p>
      <w:pPr>
        <w:spacing w:line="460" w:lineRule="exact"/>
        <w:ind w:firstLine="446" w:firstLineChars="200"/>
        <w:rPr>
          <w:rFonts w:ascii="宋体"/>
          <w:color w:val="auto"/>
          <w:sz w:val="22"/>
          <w:szCs w:val="22"/>
        </w:rPr>
      </w:pPr>
      <w:r>
        <w:rPr>
          <w:rFonts w:hint="eastAsia" w:ascii="宋体"/>
          <w:color w:val="auto"/>
          <w:sz w:val="22"/>
          <w:szCs w:val="22"/>
        </w:rPr>
        <w:t>（一）甲方的权利和义务：</w:t>
      </w:r>
    </w:p>
    <w:p>
      <w:pPr>
        <w:spacing w:line="460" w:lineRule="exact"/>
        <w:ind w:firstLine="446" w:firstLineChars="200"/>
        <w:rPr>
          <w:rFonts w:ascii="宋体"/>
          <w:color w:val="auto"/>
          <w:sz w:val="22"/>
          <w:szCs w:val="22"/>
        </w:rPr>
      </w:pPr>
      <w:r>
        <w:rPr>
          <w:rFonts w:ascii="宋体"/>
          <w:color w:val="auto"/>
          <w:sz w:val="22"/>
          <w:szCs w:val="22"/>
        </w:rPr>
        <w:t>1.</w:t>
      </w:r>
      <w:r>
        <w:rPr>
          <w:rFonts w:hint="eastAsia" w:ascii="宋体"/>
          <w:color w:val="auto"/>
          <w:sz w:val="22"/>
          <w:szCs w:val="22"/>
        </w:rPr>
        <w:t>确定评价目的和具体要求；</w:t>
      </w:r>
    </w:p>
    <w:p>
      <w:pPr>
        <w:spacing w:line="460" w:lineRule="exact"/>
        <w:ind w:firstLine="446" w:firstLineChars="200"/>
        <w:rPr>
          <w:rFonts w:ascii="宋体"/>
          <w:color w:val="auto"/>
          <w:sz w:val="22"/>
          <w:szCs w:val="22"/>
        </w:rPr>
      </w:pPr>
      <w:r>
        <w:rPr>
          <w:rFonts w:ascii="宋体"/>
          <w:color w:val="auto"/>
          <w:sz w:val="22"/>
          <w:szCs w:val="22"/>
        </w:rPr>
        <w:t>2.</w:t>
      </w:r>
      <w:r>
        <w:rPr>
          <w:rFonts w:hint="eastAsia" w:ascii="宋体"/>
          <w:color w:val="auto"/>
          <w:sz w:val="22"/>
          <w:szCs w:val="22"/>
        </w:rPr>
        <w:t>对乙方评价工作质量进行检查；</w:t>
      </w:r>
    </w:p>
    <w:p>
      <w:pPr>
        <w:spacing w:line="460" w:lineRule="exact"/>
        <w:ind w:firstLine="446" w:firstLineChars="200"/>
        <w:rPr>
          <w:rFonts w:ascii="宋体"/>
          <w:color w:val="auto"/>
          <w:sz w:val="22"/>
          <w:szCs w:val="22"/>
        </w:rPr>
      </w:pPr>
      <w:r>
        <w:rPr>
          <w:rFonts w:ascii="宋体"/>
          <w:color w:val="auto"/>
          <w:sz w:val="22"/>
          <w:szCs w:val="22"/>
        </w:rPr>
        <w:t>3.</w:t>
      </w:r>
      <w:r>
        <w:rPr>
          <w:rFonts w:hint="eastAsia" w:ascii="宋体"/>
          <w:color w:val="auto"/>
          <w:sz w:val="22"/>
          <w:szCs w:val="22"/>
        </w:rPr>
        <w:t>对绩效评价报告进行审核；</w:t>
      </w:r>
    </w:p>
    <w:p>
      <w:pPr>
        <w:spacing w:line="460" w:lineRule="exact"/>
        <w:ind w:firstLine="446" w:firstLineChars="200"/>
        <w:rPr>
          <w:rFonts w:ascii="宋体"/>
          <w:color w:val="auto"/>
          <w:sz w:val="22"/>
          <w:szCs w:val="22"/>
        </w:rPr>
      </w:pPr>
      <w:r>
        <w:rPr>
          <w:rFonts w:ascii="宋体"/>
          <w:color w:val="auto"/>
          <w:sz w:val="22"/>
          <w:szCs w:val="22"/>
        </w:rPr>
        <w:t>4.</w:t>
      </w:r>
      <w:r>
        <w:rPr>
          <w:rFonts w:hint="eastAsia" w:ascii="宋体"/>
          <w:color w:val="auto"/>
          <w:sz w:val="22"/>
          <w:szCs w:val="22"/>
        </w:rPr>
        <w:t>按合同规定支付评价费用。</w:t>
      </w:r>
    </w:p>
    <w:p>
      <w:pPr>
        <w:spacing w:line="460" w:lineRule="exact"/>
        <w:ind w:firstLine="223" w:firstLineChars="100"/>
        <w:rPr>
          <w:rFonts w:ascii="宋体"/>
          <w:color w:val="auto"/>
          <w:sz w:val="22"/>
          <w:szCs w:val="22"/>
        </w:rPr>
      </w:pPr>
      <w:r>
        <w:rPr>
          <w:rFonts w:hint="eastAsia" w:ascii="宋体"/>
          <w:color w:val="auto"/>
          <w:sz w:val="22"/>
          <w:szCs w:val="22"/>
        </w:rPr>
        <w:t>（二）乙方的权利和义务：</w:t>
      </w:r>
    </w:p>
    <w:p>
      <w:pPr>
        <w:spacing w:line="460" w:lineRule="exact"/>
        <w:ind w:firstLine="223" w:firstLineChars="100"/>
        <w:rPr>
          <w:rFonts w:ascii="宋体"/>
          <w:color w:val="auto"/>
          <w:sz w:val="22"/>
          <w:szCs w:val="22"/>
        </w:rPr>
      </w:pPr>
      <w:r>
        <w:rPr>
          <w:rFonts w:ascii="宋体"/>
          <w:color w:val="auto"/>
          <w:sz w:val="22"/>
          <w:szCs w:val="22"/>
        </w:rPr>
        <w:t>1.</w:t>
      </w:r>
      <w:r>
        <w:rPr>
          <w:rFonts w:hint="eastAsia" w:ascii="宋体"/>
          <w:color w:val="auto"/>
          <w:sz w:val="22"/>
          <w:szCs w:val="22"/>
        </w:rPr>
        <w:t>严格按照绩效评价工作的有关规定独立、客观、公正地实施评价；</w:t>
      </w:r>
    </w:p>
    <w:p>
      <w:pPr>
        <w:spacing w:line="460" w:lineRule="exact"/>
        <w:ind w:firstLine="223" w:firstLineChars="100"/>
        <w:rPr>
          <w:rFonts w:ascii="宋体"/>
          <w:color w:val="auto"/>
          <w:sz w:val="22"/>
          <w:szCs w:val="22"/>
        </w:rPr>
      </w:pPr>
      <w:r>
        <w:rPr>
          <w:rFonts w:ascii="宋体"/>
          <w:color w:val="auto"/>
          <w:sz w:val="22"/>
          <w:szCs w:val="22"/>
        </w:rPr>
        <w:t>2.</w:t>
      </w:r>
      <w:r>
        <w:rPr>
          <w:rFonts w:hint="eastAsia" w:ascii="宋体"/>
          <w:color w:val="auto"/>
          <w:sz w:val="22"/>
          <w:szCs w:val="22"/>
        </w:rPr>
        <w:t>对绩效评价报告的客观性、准确性、真实性负责；</w:t>
      </w:r>
    </w:p>
    <w:p>
      <w:pPr>
        <w:spacing w:line="460" w:lineRule="exact"/>
        <w:ind w:firstLine="223" w:firstLineChars="100"/>
        <w:rPr>
          <w:rFonts w:ascii="宋体"/>
          <w:color w:val="auto"/>
          <w:sz w:val="22"/>
          <w:szCs w:val="22"/>
        </w:rPr>
      </w:pPr>
      <w:r>
        <w:rPr>
          <w:rFonts w:ascii="宋体"/>
          <w:color w:val="auto"/>
          <w:sz w:val="22"/>
          <w:szCs w:val="22"/>
        </w:rPr>
        <w:t>3.</w:t>
      </w:r>
      <w:r>
        <w:rPr>
          <w:rFonts w:hint="eastAsia" w:ascii="宋体"/>
          <w:color w:val="auto"/>
          <w:sz w:val="22"/>
          <w:szCs w:val="22"/>
        </w:rPr>
        <w:t>按合同规定收取评价费用。</w:t>
      </w:r>
    </w:p>
    <w:p>
      <w:pPr>
        <w:spacing w:line="460" w:lineRule="exact"/>
        <w:rPr>
          <w:rFonts w:ascii="宋体"/>
          <w:color w:val="auto"/>
          <w:sz w:val="22"/>
          <w:szCs w:val="22"/>
        </w:rPr>
      </w:pPr>
      <w:r>
        <w:rPr>
          <w:rFonts w:hint="eastAsia" w:ascii="宋体"/>
          <w:color w:val="auto"/>
          <w:sz w:val="22"/>
          <w:szCs w:val="22"/>
        </w:rPr>
        <w:t>第五条</w:t>
      </w:r>
      <w:r>
        <w:rPr>
          <w:rFonts w:ascii="宋体"/>
          <w:color w:val="auto"/>
          <w:sz w:val="22"/>
          <w:szCs w:val="22"/>
        </w:rPr>
        <w:t xml:space="preserve"> </w:t>
      </w:r>
      <w:r>
        <w:rPr>
          <w:rFonts w:hint="eastAsia" w:ascii="宋体"/>
          <w:color w:val="auto"/>
          <w:sz w:val="22"/>
          <w:szCs w:val="22"/>
        </w:rPr>
        <w:t>评价费用支付方式</w:t>
      </w:r>
    </w:p>
    <w:p>
      <w:pPr>
        <w:spacing w:line="460" w:lineRule="exact"/>
        <w:ind w:firstLine="446" w:firstLineChars="200"/>
        <w:rPr>
          <w:rFonts w:ascii="宋体"/>
          <w:color w:val="auto"/>
          <w:sz w:val="22"/>
          <w:szCs w:val="22"/>
        </w:rPr>
      </w:pPr>
      <w:r>
        <w:rPr>
          <w:rFonts w:hint="eastAsia" w:ascii="宋体"/>
          <w:color w:val="auto"/>
          <w:sz w:val="22"/>
          <w:szCs w:val="22"/>
        </w:rPr>
        <w:t>评价工作完成提交绩效评价报告及相关资料后一次性支付全部评价费用。</w:t>
      </w:r>
    </w:p>
    <w:p>
      <w:pPr>
        <w:spacing w:line="460" w:lineRule="exact"/>
        <w:rPr>
          <w:rFonts w:ascii="宋体"/>
          <w:color w:val="auto"/>
          <w:sz w:val="22"/>
          <w:szCs w:val="22"/>
        </w:rPr>
      </w:pPr>
      <w:r>
        <w:rPr>
          <w:rFonts w:hint="eastAsia" w:ascii="宋体"/>
          <w:color w:val="auto"/>
          <w:sz w:val="22"/>
          <w:szCs w:val="22"/>
        </w:rPr>
        <w:t>第六条</w:t>
      </w:r>
      <w:r>
        <w:rPr>
          <w:rFonts w:ascii="宋体"/>
          <w:color w:val="auto"/>
          <w:sz w:val="22"/>
          <w:szCs w:val="22"/>
        </w:rPr>
        <w:t xml:space="preserve"> </w:t>
      </w:r>
      <w:r>
        <w:rPr>
          <w:rFonts w:hint="eastAsia" w:ascii="宋体"/>
          <w:color w:val="auto"/>
          <w:sz w:val="22"/>
          <w:szCs w:val="22"/>
        </w:rPr>
        <w:t>违约责任</w:t>
      </w:r>
    </w:p>
    <w:p>
      <w:pPr>
        <w:spacing w:line="460" w:lineRule="exact"/>
        <w:ind w:firstLine="446" w:firstLineChars="200"/>
        <w:rPr>
          <w:rFonts w:ascii="宋体"/>
          <w:color w:val="auto"/>
          <w:sz w:val="22"/>
          <w:szCs w:val="22"/>
        </w:rPr>
      </w:pPr>
      <w:r>
        <w:rPr>
          <w:rFonts w:hint="eastAsia" w:ascii="宋体"/>
          <w:color w:val="auto"/>
          <w:sz w:val="22"/>
          <w:szCs w:val="22"/>
        </w:rPr>
        <w:t>甲方未按本合同规定支付评价费用的，乙方有权终止评价工作。</w:t>
      </w:r>
    </w:p>
    <w:p>
      <w:pPr>
        <w:spacing w:line="460" w:lineRule="exact"/>
        <w:ind w:firstLine="446" w:firstLineChars="200"/>
        <w:rPr>
          <w:rFonts w:ascii="宋体"/>
          <w:color w:val="auto"/>
          <w:sz w:val="22"/>
          <w:szCs w:val="22"/>
        </w:rPr>
      </w:pPr>
      <w:r>
        <w:rPr>
          <w:rFonts w:hint="eastAsia" w:ascii="宋体"/>
          <w:color w:val="auto"/>
          <w:sz w:val="22"/>
          <w:szCs w:val="22"/>
        </w:rPr>
        <w:t>乙方未按合同规定进行评价的，甲方可视具体情况拒付部分或全部评价费用，并取消绩效评价业务服务资格。</w:t>
      </w:r>
    </w:p>
    <w:p>
      <w:pPr>
        <w:spacing w:line="460" w:lineRule="exact"/>
        <w:rPr>
          <w:rFonts w:ascii="宋体"/>
          <w:color w:val="auto"/>
          <w:sz w:val="22"/>
          <w:szCs w:val="22"/>
        </w:rPr>
      </w:pPr>
      <w:r>
        <w:rPr>
          <w:rFonts w:hint="eastAsia" w:ascii="宋体"/>
          <w:color w:val="auto"/>
          <w:sz w:val="22"/>
          <w:szCs w:val="22"/>
        </w:rPr>
        <w:t>第七条</w:t>
      </w:r>
      <w:r>
        <w:rPr>
          <w:rFonts w:ascii="宋体"/>
          <w:color w:val="auto"/>
          <w:sz w:val="22"/>
          <w:szCs w:val="22"/>
        </w:rPr>
        <w:t xml:space="preserve"> </w:t>
      </w:r>
      <w:r>
        <w:rPr>
          <w:rFonts w:hint="eastAsia" w:ascii="宋体"/>
          <w:color w:val="auto"/>
          <w:sz w:val="22"/>
          <w:szCs w:val="22"/>
        </w:rPr>
        <w:t>其他事项</w:t>
      </w:r>
    </w:p>
    <w:p>
      <w:pPr>
        <w:spacing w:line="460" w:lineRule="exact"/>
        <w:ind w:firstLine="446" w:firstLineChars="200"/>
        <w:rPr>
          <w:rFonts w:ascii="宋体"/>
          <w:color w:val="auto"/>
          <w:sz w:val="22"/>
          <w:szCs w:val="22"/>
        </w:rPr>
      </w:pPr>
      <w:r>
        <w:rPr>
          <w:rFonts w:hint="eastAsia" w:ascii="宋体"/>
          <w:color w:val="auto"/>
          <w:sz w:val="22"/>
          <w:szCs w:val="22"/>
        </w:rPr>
        <w:t>若有其他未定或特殊事项，可事先在合同中明确，事先在合同中未能明确的，由双方协商确定。协商不成的，可提请仲裁机构仲裁或向人民法院提起诉讼。</w:t>
      </w:r>
    </w:p>
    <w:p>
      <w:pPr>
        <w:spacing w:line="460" w:lineRule="exact"/>
        <w:rPr>
          <w:rFonts w:ascii="宋体"/>
          <w:color w:val="auto"/>
          <w:sz w:val="22"/>
          <w:szCs w:val="22"/>
        </w:rPr>
      </w:pPr>
      <w:r>
        <w:rPr>
          <w:rFonts w:hint="eastAsia" w:ascii="宋体"/>
          <w:color w:val="auto"/>
          <w:sz w:val="22"/>
          <w:szCs w:val="22"/>
        </w:rPr>
        <w:t>第八条</w:t>
      </w:r>
      <w:r>
        <w:rPr>
          <w:rFonts w:ascii="宋体"/>
          <w:color w:val="auto"/>
          <w:sz w:val="22"/>
          <w:szCs w:val="22"/>
        </w:rPr>
        <w:t xml:space="preserve"> </w:t>
      </w:r>
      <w:r>
        <w:rPr>
          <w:rFonts w:hint="eastAsia" w:ascii="宋体"/>
          <w:color w:val="auto"/>
          <w:sz w:val="22"/>
          <w:szCs w:val="22"/>
        </w:rPr>
        <w:t>合同的生效</w:t>
      </w:r>
    </w:p>
    <w:p>
      <w:pPr>
        <w:spacing w:line="460" w:lineRule="exact"/>
        <w:ind w:firstLine="446" w:firstLineChars="200"/>
        <w:rPr>
          <w:rFonts w:ascii="宋体"/>
          <w:color w:val="auto"/>
          <w:sz w:val="22"/>
          <w:szCs w:val="22"/>
        </w:rPr>
      </w:pPr>
      <w:r>
        <w:rPr>
          <w:rFonts w:hint="eastAsia" w:ascii="宋体"/>
          <w:color w:val="auto"/>
          <w:sz w:val="22"/>
          <w:szCs w:val="22"/>
        </w:rPr>
        <w:t>本合同经甲方、乙方法定代表人或其委托人签字并加盖双方公章后生效。</w:t>
      </w:r>
    </w:p>
    <w:p>
      <w:pPr>
        <w:spacing w:line="460" w:lineRule="exact"/>
        <w:ind w:firstLine="446" w:firstLineChars="200"/>
        <w:rPr>
          <w:rFonts w:ascii="宋体"/>
          <w:color w:val="auto"/>
          <w:sz w:val="22"/>
          <w:szCs w:val="22"/>
        </w:rPr>
      </w:pPr>
      <w:r>
        <w:rPr>
          <w:rFonts w:hint="eastAsia" w:ascii="宋体"/>
          <w:color w:val="auto"/>
          <w:sz w:val="22"/>
          <w:szCs w:val="22"/>
        </w:rPr>
        <w:t>相关</w:t>
      </w:r>
      <w:r>
        <w:rPr>
          <w:rFonts w:hint="eastAsia" w:ascii="宋体"/>
          <w:color w:val="auto"/>
          <w:sz w:val="22"/>
          <w:szCs w:val="22"/>
          <w:lang w:eastAsia="zh-CN"/>
        </w:rPr>
        <w:t>竞争性磋商文件</w:t>
      </w:r>
      <w:r>
        <w:rPr>
          <w:rFonts w:hint="eastAsia" w:ascii="宋体"/>
          <w:color w:val="auto"/>
          <w:sz w:val="22"/>
          <w:szCs w:val="22"/>
        </w:rPr>
        <w:t>、响应文件与本合同具有同等法律效力。</w:t>
      </w:r>
    </w:p>
    <w:p>
      <w:pPr>
        <w:spacing w:line="460" w:lineRule="exact"/>
        <w:ind w:firstLine="446" w:firstLineChars="200"/>
        <w:rPr>
          <w:rFonts w:ascii="宋体"/>
          <w:color w:val="auto"/>
          <w:sz w:val="22"/>
          <w:szCs w:val="22"/>
        </w:rPr>
      </w:pPr>
      <w:r>
        <w:rPr>
          <w:rFonts w:hint="eastAsia" w:ascii="宋体"/>
          <w:color w:val="auto"/>
          <w:sz w:val="22"/>
          <w:szCs w:val="22"/>
          <w:u w:val="single"/>
        </w:rPr>
        <w:t>本合同一式六份，甲乙双方各执两份、招标代理机构执一份（备案）</w:t>
      </w:r>
      <w:r>
        <w:rPr>
          <w:rFonts w:hint="eastAsia" w:ascii="宋体"/>
          <w:color w:val="auto"/>
          <w:sz w:val="22"/>
          <w:szCs w:val="22"/>
        </w:rPr>
        <w:t>，具有同等效力。</w:t>
      </w:r>
    </w:p>
    <w:p>
      <w:pPr>
        <w:spacing w:line="460" w:lineRule="exact"/>
        <w:rPr>
          <w:rFonts w:ascii="宋体"/>
          <w:color w:val="auto"/>
          <w:sz w:val="22"/>
          <w:szCs w:val="22"/>
        </w:rPr>
      </w:pPr>
      <w:r>
        <w:rPr>
          <w:rFonts w:hint="eastAsia" w:ascii="宋体"/>
          <w:color w:val="auto"/>
          <w:sz w:val="22"/>
          <w:szCs w:val="22"/>
        </w:rPr>
        <w:t>如需修改或补充合同内容，经协商，双方应签署书面修改或补充协议，该协议将作为本合同的一个组成部分。</w:t>
      </w:r>
    </w:p>
    <w:p>
      <w:pPr>
        <w:spacing w:line="460" w:lineRule="exact"/>
        <w:rPr>
          <w:rFonts w:ascii="宋体"/>
          <w:color w:val="auto"/>
          <w:sz w:val="22"/>
          <w:szCs w:val="22"/>
        </w:rPr>
      </w:pPr>
      <w:r>
        <w:rPr>
          <w:rFonts w:hint="eastAsia" w:ascii="宋体"/>
          <w:color w:val="auto"/>
          <w:sz w:val="22"/>
          <w:szCs w:val="22"/>
        </w:rPr>
        <w:t>第九条</w:t>
      </w:r>
      <w:r>
        <w:rPr>
          <w:rFonts w:ascii="宋体"/>
          <w:color w:val="auto"/>
          <w:sz w:val="22"/>
          <w:szCs w:val="22"/>
        </w:rPr>
        <w:t xml:space="preserve">  </w:t>
      </w:r>
      <w:r>
        <w:rPr>
          <w:rFonts w:hint="eastAsia" w:ascii="宋体"/>
          <w:color w:val="auto"/>
          <w:sz w:val="22"/>
          <w:szCs w:val="22"/>
        </w:rPr>
        <w:t>适用法律</w:t>
      </w:r>
    </w:p>
    <w:p>
      <w:pPr>
        <w:spacing w:line="460" w:lineRule="exact"/>
        <w:ind w:firstLine="446" w:firstLineChars="200"/>
        <w:rPr>
          <w:rFonts w:ascii="宋体"/>
          <w:color w:val="auto"/>
          <w:sz w:val="22"/>
          <w:szCs w:val="22"/>
        </w:rPr>
      </w:pPr>
      <w:r>
        <w:rPr>
          <w:rFonts w:hint="eastAsia" w:ascii="宋体"/>
          <w:color w:val="auto"/>
          <w:sz w:val="22"/>
          <w:szCs w:val="22"/>
        </w:rPr>
        <w:t>本合同按照中华人民共和国的法律进行解释。</w:t>
      </w:r>
    </w:p>
    <w:p>
      <w:pPr>
        <w:spacing w:line="460" w:lineRule="exact"/>
        <w:rPr>
          <w:rFonts w:ascii="宋体"/>
          <w:color w:val="auto"/>
          <w:sz w:val="22"/>
          <w:szCs w:val="22"/>
        </w:rPr>
      </w:pPr>
    </w:p>
    <w:p>
      <w:pPr>
        <w:spacing w:line="460" w:lineRule="exact"/>
        <w:rPr>
          <w:rFonts w:ascii="宋体"/>
          <w:color w:val="auto"/>
          <w:sz w:val="22"/>
          <w:szCs w:val="22"/>
        </w:rPr>
      </w:pPr>
      <w:r>
        <w:rPr>
          <w:rFonts w:hint="eastAsia" w:ascii="宋体"/>
          <w:color w:val="auto"/>
          <w:sz w:val="22"/>
          <w:szCs w:val="22"/>
        </w:rPr>
        <w:t>甲</w:t>
      </w:r>
      <w:r>
        <w:rPr>
          <w:rFonts w:ascii="宋体"/>
          <w:color w:val="auto"/>
          <w:sz w:val="22"/>
          <w:szCs w:val="22"/>
        </w:rPr>
        <w:t xml:space="preserve">  </w:t>
      </w:r>
      <w:r>
        <w:rPr>
          <w:rFonts w:hint="eastAsia" w:ascii="宋体"/>
          <w:color w:val="auto"/>
          <w:sz w:val="22"/>
          <w:szCs w:val="22"/>
        </w:rPr>
        <w:t>方（盖章）：</w:t>
      </w:r>
      <w:r>
        <w:rPr>
          <w:rFonts w:ascii="宋体"/>
          <w:color w:val="auto"/>
          <w:sz w:val="22"/>
          <w:szCs w:val="22"/>
        </w:rPr>
        <w:t xml:space="preserve">                               </w:t>
      </w:r>
      <w:r>
        <w:rPr>
          <w:rFonts w:hint="eastAsia" w:ascii="宋体"/>
          <w:color w:val="auto"/>
          <w:sz w:val="22"/>
          <w:szCs w:val="22"/>
        </w:rPr>
        <w:t>乙</w:t>
      </w:r>
      <w:r>
        <w:rPr>
          <w:rFonts w:ascii="宋体"/>
          <w:color w:val="auto"/>
          <w:sz w:val="22"/>
          <w:szCs w:val="22"/>
        </w:rPr>
        <w:t xml:space="preserve">  </w:t>
      </w:r>
      <w:r>
        <w:rPr>
          <w:rFonts w:hint="eastAsia" w:ascii="宋体"/>
          <w:color w:val="auto"/>
          <w:sz w:val="22"/>
          <w:szCs w:val="22"/>
        </w:rPr>
        <w:t>方（盖章）：</w:t>
      </w:r>
    </w:p>
    <w:p>
      <w:pPr>
        <w:spacing w:line="460" w:lineRule="exact"/>
        <w:rPr>
          <w:rFonts w:ascii="宋体"/>
          <w:color w:val="auto"/>
          <w:sz w:val="22"/>
          <w:szCs w:val="22"/>
        </w:rPr>
      </w:pPr>
      <w:r>
        <w:rPr>
          <w:rFonts w:hint="eastAsia" w:ascii="宋体"/>
          <w:color w:val="auto"/>
          <w:sz w:val="22"/>
          <w:szCs w:val="22"/>
        </w:rPr>
        <w:t>法定代表人或受委托人</w:t>
      </w:r>
      <w:r>
        <w:rPr>
          <w:rFonts w:ascii="宋体"/>
          <w:color w:val="auto"/>
          <w:sz w:val="22"/>
          <w:szCs w:val="22"/>
        </w:rPr>
        <w:t xml:space="preserve">                           </w:t>
      </w:r>
      <w:r>
        <w:rPr>
          <w:rFonts w:hint="eastAsia" w:ascii="宋体"/>
          <w:color w:val="auto"/>
          <w:sz w:val="22"/>
          <w:szCs w:val="22"/>
        </w:rPr>
        <w:t>法定代表人或受委托人</w:t>
      </w:r>
    </w:p>
    <w:p>
      <w:pPr>
        <w:spacing w:line="460" w:lineRule="exact"/>
        <w:rPr>
          <w:rFonts w:ascii="宋体"/>
          <w:color w:val="auto"/>
          <w:sz w:val="22"/>
          <w:szCs w:val="22"/>
        </w:rPr>
      </w:pPr>
      <w:r>
        <w:rPr>
          <w:rFonts w:hint="eastAsia" w:ascii="宋体"/>
          <w:color w:val="auto"/>
          <w:sz w:val="22"/>
          <w:szCs w:val="22"/>
        </w:rPr>
        <w:t>（签字）：</w:t>
      </w:r>
      <w:r>
        <w:rPr>
          <w:rFonts w:ascii="宋体"/>
          <w:color w:val="auto"/>
          <w:sz w:val="22"/>
          <w:szCs w:val="22"/>
        </w:rPr>
        <w:t xml:space="preserve">                                      </w:t>
      </w:r>
      <w:r>
        <w:rPr>
          <w:rFonts w:hint="eastAsia" w:ascii="宋体"/>
          <w:color w:val="auto"/>
          <w:sz w:val="22"/>
          <w:szCs w:val="22"/>
        </w:rPr>
        <w:t>（签字）：</w:t>
      </w:r>
    </w:p>
    <w:p>
      <w:pPr>
        <w:spacing w:line="460" w:lineRule="exact"/>
        <w:rPr>
          <w:rFonts w:ascii="宋体"/>
          <w:color w:val="auto"/>
          <w:sz w:val="22"/>
          <w:szCs w:val="22"/>
        </w:rPr>
      </w:pPr>
      <w:r>
        <w:rPr>
          <w:rFonts w:hint="eastAsia" w:ascii="宋体"/>
          <w:color w:val="auto"/>
          <w:sz w:val="22"/>
          <w:szCs w:val="22"/>
        </w:rPr>
        <w:t>日</w:t>
      </w:r>
      <w:r>
        <w:rPr>
          <w:rFonts w:ascii="宋体"/>
          <w:color w:val="auto"/>
          <w:sz w:val="22"/>
          <w:szCs w:val="22"/>
        </w:rPr>
        <w:t xml:space="preserve">  </w:t>
      </w:r>
      <w:r>
        <w:rPr>
          <w:rFonts w:hint="eastAsia" w:ascii="宋体"/>
          <w:color w:val="auto"/>
          <w:sz w:val="22"/>
          <w:szCs w:val="22"/>
        </w:rPr>
        <w:t>期：</w:t>
      </w:r>
      <w:r>
        <w:rPr>
          <w:rFonts w:ascii="宋体"/>
          <w:color w:val="auto"/>
          <w:sz w:val="22"/>
          <w:szCs w:val="22"/>
        </w:rPr>
        <w:t xml:space="preserve">                                       </w:t>
      </w:r>
      <w:r>
        <w:rPr>
          <w:rFonts w:hint="eastAsia" w:ascii="宋体"/>
          <w:color w:val="auto"/>
          <w:sz w:val="22"/>
          <w:szCs w:val="22"/>
        </w:rPr>
        <w:t>日</w:t>
      </w:r>
      <w:r>
        <w:rPr>
          <w:rFonts w:ascii="宋体"/>
          <w:color w:val="auto"/>
          <w:sz w:val="22"/>
          <w:szCs w:val="22"/>
        </w:rPr>
        <w:t xml:space="preserve">  </w:t>
      </w:r>
      <w:r>
        <w:rPr>
          <w:rFonts w:hint="eastAsia" w:ascii="宋体"/>
          <w:color w:val="auto"/>
          <w:sz w:val="22"/>
          <w:szCs w:val="22"/>
        </w:rPr>
        <w:t>期：</w:t>
      </w:r>
    </w:p>
    <w:p>
      <w:pPr>
        <w:spacing w:line="460" w:lineRule="exact"/>
        <w:rPr>
          <w:rFonts w:ascii="宋体"/>
          <w:color w:val="auto"/>
          <w:sz w:val="22"/>
          <w:szCs w:val="22"/>
        </w:rPr>
      </w:pPr>
      <w:r>
        <w:rPr>
          <w:rFonts w:hint="eastAsia" w:ascii="宋体"/>
          <w:color w:val="auto"/>
          <w:sz w:val="22"/>
          <w:szCs w:val="22"/>
        </w:rPr>
        <w:t>地</w:t>
      </w:r>
      <w:r>
        <w:rPr>
          <w:rFonts w:ascii="宋体"/>
          <w:color w:val="auto"/>
          <w:sz w:val="22"/>
          <w:szCs w:val="22"/>
        </w:rPr>
        <w:t xml:space="preserve">  </w:t>
      </w:r>
      <w:r>
        <w:rPr>
          <w:rFonts w:hint="eastAsia" w:ascii="宋体"/>
          <w:color w:val="auto"/>
          <w:sz w:val="22"/>
          <w:szCs w:val="22"/>
        </w:rPr>
        <w:t>址：</w:t>
      </w:r>
      <w:r>
        <w:rPr>
          <w:rFonts w:ascii="宋体"/>
          <w:color w:val="auto"/>
          <w:sz w:val="22"/>
          <w:szCs w:val="22"/>
        </w:rPr>
        <w:t xml:space="preserve">                                       </w:t>
      </w:r>
      <w:r>
        <w:rPr>
          <w:rFonts w:hint="eastAsia" w:ascii="宋体"/>
          <w:color w:val="auto"/>
          <w:sz w:val="22"/>
          <w:szCs w:val="22"/>
        </w:rPr>
        <w:t>地</w:t>
      </w:r>
      <w:r>
        <w:rPr>
          <w:rFonts w:ascii="宋体"/>
          <w:color w:val="auto"/>
          <w:sz w:val="22"/>
          <w:szCs w:val="22"/>
        </w:rPr>
        <w:t xml:space="preserve">  </w:t>
      </w:r>
      <w:r>
        <w:rPr>
          <w:rFonts w:hint="eastAsia" w:ascii="宋体"/>
          <w:color w:val="auto"/>
          <w:sz w:val="22"/>
          <w:szCs w:val="22"/>
        </w:rPr>
        <w:t>址：</w:t>
      </w:r>
    </w:p>
    <w:p>
      <w:pPr>
        <w:spacing w:line="460" w:lineRule="exact"/>
        <w:rPr>
          <w:rFonts w:ascii="宋体"/>
          <w:color w:val="auto"/>
          <w:sz w:val="22"/>
          <w:szCs w:val="22"/>
        </w:rPr>
      </w:pPr>
      <w:r>
        <w:rPr>
          <w:rFonts w:hint="eastAsia" w:ascii="宋体"/>
          <w:color w:val="auto"/>
          <w:sz w:val="22"/>
          <w:szCs w:val="22"/>
        </w:rPr>
        <w:t>邮</w:t>
      </w:r>
      <w:r>
        <w:rPr>
          <w:rFonts w:ascii="宋体"/>
          <w:color w:val="auto"/>
          <w:sz w:val="22"/>
          <w:szCs w:val="22"/>
        </w:rPr>
        <w:t xml:space="preserve">  </w:t>
      </w:r>
      <w:r>
        <w:rPr>
          <w:rFonts w:hint="eastAsia" w:ascii="宋体"/>
          <w:color w:val="auto"/>
          <w:sz w:val="22"/>
          <w:szCs w:val="22"/>
        </w:rPr>
        <w:t>编：</w:t>
      </w:r>
      <w:r>
        <w:rPr>
          <w:rFonts w:ascii="宋体"/>
          <w:color w:val="auto"/>
          <w:sz w:val="22"/>
          <w:szCs w:val="22"/>
        </w:rPr>
        <w:t xml:space="preserve">                                       </w:t>
      </w:r>
      <w:r>
        <w:rPr>
          <w:rFonts w:hint="eastAsia" w:ascii="宋体"/>
          <w:color w:val="auto"/>
          <w:sz w:val="22"/>
          <w:szCs w:val="22"/>
        </w:rPr>
        <w:t>邮</w:t>
      </w:r>
      <w:r>
        <w:rPr>
          <w:rFonts w:ascii="宋体"/>
          <w:color w:val="auto"/>
          <w:sz w:val="22"/>
          <w:szCs w:val="22"/>
        </w:rPr>
        <w:t xml:space="preserve">  </w:t>
      </w:r>
      <w:r>
        <w:rPr>
          <w:rFonts w:hint="eastAsia" w:ascii="宋体"/>
          <w:color w:val="auto"/>
          <w:sz w:val="22"/>
          <w:szCs w:val="22"/>
        </w:rPr>
        <w:t>编：</w:t>
      </w:r>
    </w:p>
    <w:p>
      <w:pPr>
        <w:spacing w:line="460" w:lineRule="exact"/>
        <w:rPr>
          <w:rFonts w:ascii="宋体"/>
          <w:color w:val="auto"/>
          <w:sz w:val="22"/>
          <w:szCs w:val="22"/>
        </w:rPr>
      </w:pPr>
      <w:r>
        <w:rPr>
          <w:rFonts w:hint="eastAsia" w:ascii="宋体"/>
          <w:color w:val="auto"/>
          <w:sz w:val="22"/>
          <w:szCs w:val="22"/>
        </w:rPr>
        <w:t>电</w:t>
      </w:r>
      <w:r>
        <w:rPr>
          <w:rFonts w:ascii="宋体"/>
          <w:color w:val="auto"/>
          <w:sz w:val="22"/>
          <w:szCs w:val="22"/>
        </w:rPr>
        <w:t xml:space="preserve">  </w:t>
      </w:r>
      <w:r>
        <w:rPr>
          <w:rFonts w:hint="eastAsia" w:ascii="宋体"/>
          <w:color w:val="auto"/>
          <w:sz w:val="22"/>
          <w:szCs w:val="22"/>
        </w:rPr>
        <w:t>话：</w:t>
      </w:r>
      <w:r>
        <w:rPr>
          <w:rFonts w:ascii="宋体"/>
          <w:color w:val="auto"/>
          <w:sz w:val="22"/>
          <w:szCs w:val="22"/>
        </w:rPr>
        <w:t xml:space="preserve">                                       </w:t>
      </w:r>
      <w:r>
        <w:rPr>
          <w:rFonts w:hint="eastAsia" w:ascii="宋体"/>
          <w:color w:val="auto"/>
          <w:sz w:val="22"/>
          <w:szCs w:val="22"/>
        </w:rPr>
        <w:t>电</w:t>
      </w:r>
      <w:r>
        <w:rPr>
          <w:rFonts w:ascii="宋体"/>
          <w:color w:val="auto"/>
          <w:sz w:val="22"/>
          <w:szCs w:val="22"/>
        </w:rPr>
        <w:t xml:space="preserve">  </w:t>
      </w:r>
      <w:r>
        <w:rPr>
          <w:rFonts w:hint="eastAsia" w:ascii="宋体"/>
          <w:color w:val="auto"/>
          <w:sz w:val="22"/>
          <w:szCs w:val="22"/>
        </w:rPr>
        <w:t>话：</w:t>
      </w:r>
    </w:p>
    <w:p>
      <w:pPr>
        <w:spacing w:line="460" w:lineRule="exact"/>
        <w:rPr>
          <w:rFonts w:ascii="宋体"/>
          <w:color w:val="auto"/>
          <w:sz w:val="22"/>
          <w:szCs w:val="22"/>
        </w:rPr>
      </w:pPr>
      <w:r>
        <w:rPr>
          <w:rFonts w:hint="eastAsia" w:ascii="宋体"/>
          <w:color w:val="auto"/>
          <w:sz w:val="22"/>
          <w:szCs w:val="22"/>
        </w:rPr>
        <w:t>传</w:t>
      </w:r>
      <w:r>
        <w:rPr>
          <w:rFonts w:ascii="宋体"/>
          <w:color w:val="auto"/>
          <w:sz w:val="22"/>
          <w:szCs w:val="22"/>
        </w:rPr>
        <w:t xml:space="preserve">  </w:t>
      </w:r>
      <w:r>
        <w:rPr>
          <w:rFonts w:hint="eastAsia" w:ascii="宋体"/>
          <w:color w:val="auto"/>
          <w:sz w:val="22"/>
          <w:szCs w:val="22"/>
        </w:rPr>
        <w:t>真：</w:t>
      </w:r>
      <w:r>
        <w:rPr>
          <w:rFonts w:ascii="宋体"/>
          <w:color w:val="auto"/>
          <w:sz w:val="22"/>
          <w:szCs w:val="22"/>
        </w:rPr>
        <w:t xml:space="preserve">                                       </w:t>
      </w:r>
      <w:r>
        <w:rPr>
          <w:rFonts w:hint="eastAsia" w:ascii="宋体"/>
          <w:color w:val="auto"/>
          <w:sz w:val="22"/>
          <w:szCs w:val="22"/>
        </w:rPr>
        <w:t>传</w:t>
      </w:r>
      <w:r>
        <w:rPr>
          <w:rFonts w:ascii="宋体"/>
          <w:color w:val="auto"/>
          <w:sz w:val="22"/>
          <w:szCs w:val="22"/>
        </w:rPr>
        <w:t xml:space="preserve">  </w:t>
      </w:r>
      <w:r>
        <w:rPr>
          <w:rFonts w:hint="eastAsia" w:ascii="宋体"/>
          <w:color w:val="auto"/>
          <w:sz w:val="22"/>
          <w:szCs w:val="22"/>
        </w:rPr>
        <w:t>真：</w:t>
      </w:r>
    </w:p>
    <w:p>
      <w:pPr>
        <w:spacing w:line="460" w:lineRule="exact"/>
        <w:rPr>
          <w:rFonts w:ascii="宋体"/>
          <w:color w:val="auto"/>
          <w:sz w:val="22"/>
          <w:szCs w:val="22"/>
        </w:rPr>
      </w:pPr>
      <w:r>
        <w:rPr>
          <w:rFonts w:hint="eastAsia" w:ascii="宋体"/>
          <w:color w:val="auto"/>
          <w:sz w:val="22"/>
          <w:szCs w:val="22"/>
        </w:rPr>
        <w:t>开户银行：</w:t>
      </w:r>
      <w:r>
        <w:rPr>
          <w:rFonts w:ascii="宋体"/>
          <w:color w:val="auto"/>
          <w:sz w:val="22"/>
          <w:szCs w:val="22"/>
        </w:rPr>
        <w:t xml:space="preserve">                                     </w:t>
      </w:r>
      <w:r>
        <w:rPr>
          <w:rFonts w:hint="eastAsia" w:ascii="宋体"/>
          <w:color w:val="auto"/>
          <w:sz w:val="22"/>
          <w:szCs w:val="22"/>
        </w:rPr>
        <w:t>开户银行：</w:t>
      </w:r>
    </w:p>
    <w:p>
      <w:pPr>
        <w:spacing w:line="460" w:lineRule="exact"/>
        <w:rPr>
          <w:rFonts w:ascii="宋体"/>
          <w:color w:val="auto"/>
          <w:sz w:val="22"/>
          <w:szCs w:val="22"/>
        </w:rPr>
      </w:pPr>
      <w:r>
        <w:rPr>
          <w:rFonts w:hint="eastAsia" w:ascii="宋体"/>
          <w:color w:val="auto"/>
          <w:sz w:val="22"/>
          <w:szCs w:val="22"/>
        </w:rPr>
        <w:t>帐</w:t>
      </w:r>
      <w:r>
        <w:rPr>
          <w:rFonts w:ascii="宋体"/>
          <w:color w:val="auto"/>
          <w:sz w:val="22"/>
          <w:szCs w:val="22"/>
        </w:rPr>
        <w:t xml:space="preserve">  </w:t>
      </w:r>
      <w:r>
        <w:rPr>
          <w:rFonts w:hint="eastAsia" w:ascii="宋体"/>
          <w:color w:val="auto"/>
          <w:sz w:val="22"/>
          <w:szCs w:val="22"/>
        </w:rPr>
        <w:t>号：</w:t>
      </w:r>
      <w:r>
        <w:rPr>
          <w:rFonts w:ascii="宋体"/>
          <w:color w:val="auto"/>
          <w:sz w:val="22"/>
          <w:szCs w:val="22"/>
        </w:rPr>
        <w:t xml:space="preserve">                                       </w:t>
      </w:r>
      <w:r>
        <w:rPr>
          <w:rFonts w:hint="eastAsia" w:ascii="宋体"/>
          <w:color w:val="auto"/>
          <w:sz w:val="22"/>
          <w:szCs w:val="22"/>
        </w:rPr>
        <w:t>帐</w:t>
      </w:r>
      <w:r>
        <w:rPr>
          <w:rFonts w:ascii="宋体"/>
          <w:color w:val="auto"/>
          <w:sz w:val="22"/>
          <w:szCs w:val="22"/>
        </w:rPr>
        <w:t xml:space="preserve">  </w:t>
      </w:r>
      <w:r>
        <w:rPr>
          <w:rFonts w:hint="eastAsia" w:ascii="宋体"/>
          <w:color w:val="auto"/>
          <w:sz w:val="22"/>
          <w:szCs w:val="22"/>
        </w:rPr>
        <w:t>号：</w:t>
      </w:r>
    </w:p>
    <w:p>
      <w:pPr>
        <w:spacing w:line="430" w:lineRule="atLeast"/>
        <w:rPr>
          <w:rFonts w:ascii="宋体"/>
          <w:color w:val="auto"/>
          <w:sz w:val="22"/>
          <w:szCs w:val="22"/>
          <w:u w:val="single"/>
        </w:rPr>
      </w:pPr>
      <w:r>
        <w:rPr>
          <w:rFonts w:ascii="宋体"/>
          <w:color w:val="auto"/>
          <w:sz w:val="22"/>
          <w:szCs w:val="22"/>
        </w:rPr>
        <w:t xml:space="preserve">  </w:t>
      </w:r>
      <w:r>
        <w:rPr>
          <w:rFonts w:hint="eastAsia" w:ascii="宋体"/>
          <w:color w:val="auto"/>
          <w:sz w:val="22"/>
          <w:szCs w:val="22"/>
          <w:u w:val="single"/>
        </w:rPr>
        <w:t>注：以上合同条款供采购人及</w:t>
      </w:r>
      <w:r>
        <w:rPr>
          <w:rFonts w:hint="eastAsia" w:ascii="宋体"/>
          <w:color w:val="auto"/>
          <w:sz w:val="22"/>
          <w:szCs w:val="22"/>
          <w:u w:val="single"/>
          <w:lang w:eastAsia="zh-CN"/>
        </w:rPr>
        <w:t>中标（成交）供应商</w:t>
      </w:r>
      <w:r>
        <w:rPr>
          <w:rFonts w:hint="eastAsia" w:ascii="宋体"/>
          <w:color w:val="auto"/>
          <w:sz w:val="22"/>
          <w:szCs w:val="22"/>
          <w:u w:val="single"/>
        </w:rPr>
        <w:t>作为商务参考，具体签订时，采购人可根据自身项目情况与</w:t>
      </w:r>
      <w:r>
        <w:rPr>
          <w:rFonts w:hint="eastAsia" w:ascii="宋体"/>
          <w:color w:val="auto"/>
          <w:sz w:val="22"/>
          <w:szCs w:val="22"/>
          <w:u w:val="single"/>
          <w:lang w:eastAsia="zh-CN"/>
        </w:rPr>
        <w:t>中标（成交）供应商</w:t>
      </w:r>
      <w:r>
        <w:rPr>
          <w:rFonts w:hint="eastAsia" w:ascii="宋体"/>
          <w:color w:val="auto"/>
          <w:sz w:val="22"/>
          <w:szCs w:val="22"/>
          <w:u w:val="single"/>
        </w:rPr>
        <w:t>协商另行修改拟定相关合同具体条款。</w:t>
      </w:r>
    </w:p>
    <w:p>
      <w:pPr>
        <w:spacing w:line="360" w:lineRule="exact"/>
        <w:rPr>
          <w:rFonts w:ascii="宋体"/>
          <w:color w:val="auto"/>
          <w:sz w:val="22"/>
          <w:szCs w:val="22"/>
        </w:rPr>
      </w:pPr>
    </w:p>
    <w:p>
      <w:pPr>
        <w:spacing w:line="360" w:lineRule="exact"/>
        <w:rPr>
          <w:rFonts w:ascii="宋体"/>
          <w:color w:val="auto"/>
          <w:sz w:val="22"/>
          <w:szCs w:val="22"/>
        </w:rPr>
      </w:pPr>
    </w:p>
    <w:p>
      <w:pPr>
        <w:spacing w:line="360" w:lineRule="exact"/>
        <w:rPr>
          <w:rFonts w:ascii="宋体"/>
          <w:color w:val="auto"/>
          <w:sz w:val="22"/>
          <w:szCs w:val="22"/>
        </w:rPr>
      </w:pPr>
    </w:p>
    <w:p>
      <w:pPr>
        <w:snapToGrid w:val="0"/>
        <w:spacing w:line="440" w:lineRule="exact"/>
        <w:jc w:val="center"/>
        <w:rPr>
          <w:rFonts w:hint="eastAsia" w:ascii="宋体" w:hAnsi="宋体"/>
          <w:b/>
          <w:bCs/>
          <w:color w:val="auto"/>
          <w:sz w:val="32"/>
          <w:szCs w:val="32"/>
        </w:rPr>
      </w:pPr>
    </w:p>
    <w:p>
      <w:pPr>
        <w:snapToGrid w:val="0"/>
        <w:spacing w:line="440" w:lineRule="exact"/>
        <w:jc w:val="center"/>
        <w:rPr>
          <w:rFonts w:ascii="宋体"/>
          <w:b/>
          <w:bCs/>
          <w:color w:val="auto"/>
          <w:sz w:val="32"/>
          <w:szCs w:val="32"/>
        </w:rPr>
      </w:pPr>
      <w:r>
        <w:rPr>
          <w:rFonts w:hint="eastAsia" w:ascii="宋体" w:hAnsi="宋体"/>
          <w:b/>
          <w:bCs/>
          <w:color w:val="auto"/>
          <w:sz w:val="32"/>
          <w:szCs w:val="32"/>
        </w:rPr>
        <w:t>第</w:t>
      </w:r>
      <w:r>
        <w:rPr>
          <w:rFonts w:hint="eastAsia" w:ascii="宋体" w:hAnsi="宋体"/>
          <w:b/>
          <w:bCs/>
          <w:color w:val="auto"/>
          <w:sz w:val="32"/>
          <w:szCs w:val="32"/>
          <w:lang w:val="en-US" w:eastAsia="zh-CN"/>
        </w:rPr>
        <w:t>六</w:t>
      </w:r>
      <w:r>
        <w:rPr>
          <w:rFonts w:hint="eastAsia" w:ascii="宋体" w:hAnsi="宋体"/>
          <w:b/>
          <w:bCs/>
          <w:color w:val="auto"/>
          <w:sz w:val="32"/>
          <w:szCs w:val="32"/>
        </w:rPr>
        <w:t>部分</w:t>
      </w:r>
      <w:r>
        <w:rPr>
          <w:rFonts w:ascii="宋体" w:hAnsi="宋体"/>
          <w:b/>
          <w:bCs/>
          <w:color w:val="auto"/>
          <w:sz w:val="32"/>
          <w:szCs w:val="32"/>
        </w:rPr>
        <w:t xml:space="preserve">   </w:t>
      </w:r>
      <w:r>
        <w:rPr>
          <w:rFonts w:hint="eastAsia" w:ascii="宋体" w:hAnsi="宋体"/>
          <w:b/>
          <w:bCs/>
          <w:color w:val="auto"/>
          <w:sz w:val="32"/>
          <w:szCs w:val="32"/>
        </w:rPr>
        <w:t xml:space="preserve"> 附件</w:t>
      </w:r>
      <w:r>
        <w:rPr>
          <w:rFonts w:ascii="宋体"/>
          <w:b/>
          <w:bCs/>
          <w:color w:val="auto"/>
          <w:sz w:val="32"/>
          <w:szCs w:val="32"/>
        </w:rPr>
        <w:t>-</w:t>
      </w:r>
      <w:r>
        <w:rPr>
          <w:rFonts w:hint="eastAsia" w:ascii="宋体" w:hAnsi="宋体"/>
          <w:b/>
          <w:bCs/>
          <w:color w:val="auto"/>
          <w:sz w:val="32"/>
          <w:szCs w:val="32"/>
        </w:rPr>
        <w:t>响应文件格式</w:t>
      </w:r>
      <w:bookmarkEnd w:id="83"/>
    </w:p>
    <w:p>
      <w:pPr>
        <w:snapToGrid w:val="0"/>
        <w:spacing w:line="440" w:lineRule="exact"/>
        <w:jc w:val="center"/>
        <w:rPr>
          <w:rFonts w:ascii="宋体" w:cs="??_GB2312"/>
          <w:b/>
          <w:color w:val="auto"/>
          <w:sz w:val="32"/>
          <w:szCs w:val="32"/>
        </w:rPr>
      </w:pPr>
    </w:p>
    <w:p>
      <w:pPr>
        <w:autoSpaceDE w:val="0"/>
        <w:autoSpaceDN w:val="0"/>
        <w:adjustRightInd w:val="0"/>
        <w:spacing w:line="360" w:lineRule="exact"/>
        <w:rPr>
          <w:rFonts w:ascii="宋体"/>
          <w:color w:val="auto"/>
          <w:sz w:val="22"/>
          <w:lang w:val="zh-CN"/>
        </w:rPr>
      </w:pPr>
      <w:bookmarkStart w:id="84" w:name="_Toc8854_WPSOffice_Level2"/>
      <w:r>
        <w:rPr>
          <w:rFonts w:hint="eastAsia" w:ascii="宋体"/>
          <w:color w:val="auto"/>
          <w:sz w:val="22"/>
          <w:lang w:val="zh-CN"/>
        </w:rPr>
        <w:t>一、商务报价标部分格式</w:t>
      </w:r>
      <w:bookmarkEnd w:id="84"/>
    </w:p>
    <w:p>
      <w:pPr>
        <w:autoSpaceDE w:val="0"/>
        <w:autoSpaceDN w:val="0"/>
        <w:adjustRightInd w:val="0"/>
        <w:spacing w:line="360" w:lineRule="exact"/>
        <w:rPr>
          <w:rFonts w:ascii="宋体"/>
          <w:color w:val="auto"/>
          <w:sz w:val="30"/>
          <w:lang w:val="zh-CN"/>
        </w:rPr>
      </w:pPr>
    </w:p>
    <w:p>
      <w:pPr>
        <w:autoSpaceDE w:val="0"/>
        <w:autoSpaceDN w:val="0"/>
        <w:adjustRightInd w:val="0"/>
        <w:spacing w:line="360" w:lineRule="exact"/>
        <w:rPr>
          <w:rFonts w:ascii="宋体"/>
          <w:b/>
          <w:bCs/>
          <w:color w:val="auto"/>
          <w:sz w:val="32"/>
          <w:szCs w:val="32"/>
        </w:rPr>
      </w:pPr>
      <w:r>
        <w:rPr>
          <w:rFonts w:hint="eastAsia" w:ascii="宋体"/>
          <w:b/>
          <w:bCs/>
          <w:color w:val="auto"/>
          <w:sz w:val="32"/>
          <w:szCs w:val="32"/>
          <w:lang w:val="zh-CN"/>
        </w:rPr>
        <w:t>附件一</w:t>
      </w:r>
    </w:p>
    <w:p>
      <w:pPr>
        <w:autoSpaceDE w:val="0"/>
        <w:autoSpaceDN w:val="0"/>
        <w:adjustRightInd w:val="0"/>
        <w:spacing w:line="360" w:lineRule="atLeast"/>
        <w:jc w:val="center"/>
        <w:textAlignment w:val="baseline"/>
        <w:rPr>
          <w:rFonts w:ascii="宋体"/>
          <w:b/>
          <w:bCs/>
          <w:color w:val="auto"/>
          <w:sz w:val="32"/>
          <w:szCs w:val="32"/>
          <w:lang w:val="zh-CN"/>
        </w:rPr>
      </w:pPr>
      <w:bookmarkStart w:id="85" w:name="_Toc8854_WPSOffice_Level3"/>
      <w:r>
        <w:rPr>
          <w:rFonts w:hint="eastAsia" w:ascii="宋体"/>
          <w:b/>
          <w:bCs/>
          <w:color w:val="auto"/>
          <w:sz w:val="32"/>
          <w:szCs w:val="32"/>
        </w:rPr>
        <w:t>报价</w:t>
      </w:r>
      <w:r>
        <w:rPr>
          <w:rFonts w:hint="eastAsia" w:ascii="宋体"/>
          <w:b/>
          <w:bCs/>
          <w:color w:val="auto"/>
          <w:sz w:val="32"/>
          <w:szCs w:val="32"/>
          <w:lang w:val="zh-CN"/>
        </w:rPr>
        <w:t>一览表</w:t>
      </w:r>
      <w:bookmarkEnd w:id="85"/>
    </w:p>
    <w:p>
      <w:pPr>
        <w:autoSpaceDE w:val="0"/>
        <w:autoSpaceDN w:val="0"/>
        <w:adjustRightInd w:val="0"/>
        <w:spacing w:line="400" w:lineRule="exact"/>
        <w:rPr>
          <w:rFonts w:hAnsi="宋体"/>
          <w:color w:val="auto"/>
          <w:sz w:val="22"/>
        </w:rPr>
      </w:pPr>
    </w:p>
    <w:p>
      <w:pPr>
        <w:autoSpaceDE w:val="0"/>
        <w:autoSpaceDN w:val="0"/>
        <w:adjustRightInd w:val="0"/>
        <w:spacing w:line="400" w:lineRule="exact"/>
        <w:rPr>
          <w:rFonts w:hint="eastAsia" w:ascii="宋体" w:eastAsia="宋体"/>
          <w:color w:val="auto"/>
          <w:sz w:val="22"/>
          <w:lang w:val="zh-CN" w:eastAsia="zh-CN"/>
        </w:rPr>
      </w:pPr>
      <w:r>
        <w:rPr>
          <w:rFonts w:hint="eastAsia" w:hAnsi="宋体"/>
          <w:color w:val="auto"/>
          <w:sz w:val="22"/>
        </w:rPr>
        <w:t>项目名称</w:t>
      </w:r>
      <w:r>
        <w:rPr>
          <w:rFonts w:hint="eastAsia" w:ascii="宋体"/>
          <w:color w:val="auto"/>
          <w:sz w:val="22"/>
          <w:lang w:val="zh-CN"/>
        </w:rPr>
        <w:t>：</w:t>
      </w:r>
      <w:r>
        <w:rPr>
          <w:rFonts w:hint="eastAsia" w:ascii="宋体"/>
          <w:color w:val="auto"/>
          <w:sz w:val="22"/>
          <w:u w:val="single"/>
          <w:lang w:eastAsia="zh-CN"/>
        </w:rPr>
        <w:t>泰顺县2019年度财政支出项目绩效评价社会中介机构服务采购</w:t>
      </w:r>
    </w:p>
    <w:p>
      <w:pPr>
        <w:autoSpaceDE w:val="0"/>
        <w:autoSpaceDN w:val="0"/>
        <w:adjustRightInd w:val="0"/>
        <w:spacing w:line="400" w:lineRule="exact"/>
        <w:rPr>
          <w:rFonts w:hint="eastAsia" w:ascii="宋体" w:eastAsia="宋体"/>
          <w:color w:val="auto"/>
          <w:sz w:val="22"/>
          <w:lang w:val="zh-CN" w:eastAsia="zh-CN"/>
        </w:rPr>
      </w:pPr>
      <w:r>
        <w:rPr>
          <w:rFonts w:hint="eastAsia" w:ascii="宋体"/>
          <w:color w:val="auto"/>
          <w:sz w:val="22"/>
          <w:lang w:val="zh-CN"/>
        </w:rPr>
        <w:t>采购编号：</w:t>
      </w:r>
      <w:r>
        <w:rPr>
          <w:rFonts w:hint="eastAsia" w:ascii="宋体"/>
          <w:color w:val="auto"/>
          <w:sz w:val="22"/>
          <w:u w:val="single"/>
          <w:lang w:eastAsia="zh-CN"/>
        </w:rPr>
        <w:t>HQZB-20190901</w:t>
      </w:r>
    </w:p>
    <w:p>
      <w:pPr>
        <w:autoSpaceDE w:val="0"/>
        <w:autoSpaceDN w:val="0"/>
        <w:adjustRightInd w:val="0"/>
        <w:spacing w:line="400" w:lineRule="exact"/>
        <w:rPr>
          <w:color w:val="auto"/>
          <w:sz w:val="22"/>
          <w:u w:val="single"/>
        </w:rPr>
      </w:pPr>
      <w:r>
        <w:rPr>
          <w:rFonts w:hint="eastAsia"/>
          <w:color w:val="auto"/>
          <w:sz w:val="22"/>
        </w:rPr>
        <w:t>价格单位：</w:t>
      </w:r>
      <w:r>
        <w:rPr>
          <w:rFonts w:hint="eastAsia"/>
          <w:color w:val="auto"/>
          <w:sz w:val="22"/>
          <w:u w:val="single"/>
        </w:rPr>
        <w:t>元人民币</w:t>
      </w:r>
    </w:p>
    <w:tbl>
      <w:tblPr>
        <w:tblStyle w:val="20"/>
        <w:tblW w:w="94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039"/>
        <w:gridCol w:w="1989"/>
        <w:gridCol w:w="1562"/>
        <w:gridCol w:w="1562"/>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767" w:type="dxa"/>
            <w:vAlign w:val="center"/>
          </w:tcPr>
          <w:p>
            <w:pPr>
              <w:pStyle w:val="9"/>
              <w:jc w:val="center"/>
              <w:rPr>
                <w:rFonts w:hAnsi="宋体" w:cs="宋体"/>
                <w:b/>
                <w:bCs/>
                <w:color w:val="auto"/>
                <w:kern w:val="2"/>
                <w:sz w:val="22"/>
                <w:szCs w:val="22"/>
              </w:rPr>
            </w:pPr>
            <w:r>
              <w:rPr>
                <w:rFonts w:hint="eastAsia" w:hAnsi="宋体" w:cs="宋体"/>
                <w:b/>
                <w:bCs/>
                <w:color w:val="auto"/>
                <w:kern w:val="2"/>
                <w:sz w:val="22"/>
                <w:szCs w:val="22"/>
              </w:rPr>
              <w:t>标项</w:t>
            </w:r>
          </w:p>
        </w:tc>
        <w:tc>
          <w:tcPr>
            <w:tcW w:w="2039" w:type="dxa"/>
            <w:tcBorders>
              <w:right w:val="single" w:color="000000" w:sz="4" w:space="0"/>
            </w:tcBorders>
            <w:vAlign w:val="center"/>
          </w:tcPr>
          <w:p>
            <w:pPr>
              <w:pStyle w:val="9"/>
              <w:jc w:val="center"/>
              <w:rPr>
                <w:rFonts w:hAnsi="宋体" w:cs="宋体"/>
                <w:b/>
                <w:bCs/>
                <w:color w:val="auto"/>
                <w:kern w:val="2"/>
                <w:sz w:val="22"/>
                <w:szCs w:val="22"/>
              </w:rPr>
            </w:pPr>
            <w:r>
              <w:rPr>
                <w:rFonts w:hint="eastAsia" w:hAnsi="宋体" w:cs="宋体"/>
                <w:b/>
                <w:bCs/>
                <w:color w:val="auto"/>
                <w:kern w:val="2"/>
                <w:sz w:val="22"/>
                <w:szCs w:val="22"/>
              </w:rPr>
              <w:t>标项名称</w:t>
            </w:r>
          </w:p>
        </w:tc>
        <w:tc>
          <w:tcPr>
            <w:tcW w:w="1989" w:type="dxa"/>
            <w:tcBorders>
              <w:left w:val="single" w:color="000000" w:sz="4" w:space="0"/>
            </w:tcBorders>
            <w:vAlign w:val="center"/>
          </w:tcPr>
          <w:p>
            <w:pPr>
              <w:pStyle w:val="9"/>
              <w:jc w:val="center"/>
              <w:rPr>
                <w:rFonts w:hint="eastAsia" w:hAnsi="宋体" w:eastAsia="宋体" w:cs="宋体"/>
                <w:b/>
                <w:bCs/>
                <w:color w:val="auto"/>
                <w:kern w:val="2"/>
                <w:sz w:val="22"/>
                <w:szCs w:val="22"/>
                <w:lang w:eastAsia="zh-CN"/>
              </w:rPr>
            </w:pPr>
            <w:r>
              <w:rPr>
                <w:rFonts w:hint="eastAsia" w:hAnsi="宋体"/>
                <w:color w:val="auto"/>
                <w:sz w:val="22"/>
              </w:rPr>
              <w:t>投标价（折扣率</w:t>
            </w:r>
            <w:r>
              <w:rPr>
                <w:rFonts w:hAnsi="宋体"/>
                <w:color w:val="auto"/>
                <w:sz w:val="22"/>
              </w:rPr>
              <w:t>%</w:t>
            </w:r>
            <w:r>
              <w:rPr>
                <w:rFonts w:hint="eastAsia" w:hAnsi="宋体"/>
                <w:color w:val="auto"/>
                <w:sz w:val="22"/>
              </w:rPr>
              <w:t>）</w:t>
            </w:r>
          </w:p>
        </w:tc>
        <w:tc>
          <w:tcPr>
            <w:tcW w:w="1562" w:type="dxa"/>
            <w:vAlign w:val="center"/>
          </w:tcPr>
          <w:p>
            <w:pPr>
              <w:pStyle w:val="9"/>
              <w:jc w:val="center"/>
              <w:rPr>
                <w:rFonts w:hint="eastAsia" w:hAnsi="宋体"/>
                <w:color w:val="auto"/>
                <w:sz w:val="22"/>
              </w:rPr>
            </w:pPr>
            <w:r>
              <w:rPr>
                <w:rFonts w:hint="eastAsia" w:hAnsi="宋体"/>
                <w:color w:val="auto"/>
                <w:sz w:val="22"/>
              </w:rPr>
              <w:t>服务期</w:t>
            </w:r>
          </w:p>
        </w:tc>
        <w:tc>
          <w:tcPr>
            <w:tcW w:w="1562" w:type="dxa"/>
            <w:vAlign w:val="center"/>
          </w:tcPr>
          <w:p>
            <w:pPr>
              <w:pStyle w:val="9"/>
              <w:jc w:val="center"/>
              <w:rPr>
                <w:rFonts w:hint="eastAsia" w:hAnsi="宋体" w:eastAsia="宋体" w:cs="宋体"/>
                <w:b/>
                <w:bCs/>
                <w:color w:val="auto"/>
                <w:kern w:val="2"/>
                <w:sz w:val="22"/>
                <w:szCs w:val="22"/>
                <w:lang w:eastAsia="zh-CN"/>
              </w:rPr>
            </w:pPr>
            <w:r>
              <w:rPr>
                <w:rFonts w:hint="eastAsia" w:hAnsi="宋体"/>
                <w:color w:val="auto"/>
                <w:sz w:val="22"/>
              </w:rPr>
              <w:t>项目负责人</w:t>
            </w:r>
          </w:p>
        </w:tc>
        <w:tc>
          <w:tcPr>
            <w:tcW w:w="1562" w:type="dxa"/>
            <w:vAlign w:val="center"/>
          </w:tcPr>
          <w:p>
            <w:pPr>
              <w:pStyle w:val="9"/>
              <w:jc w:val="center"/>
              <w:rPr>
                <w:rFonts w:hint="eastAsia" w:hAnsi="宋体" w:eastAsia="宋体"/>
                <w:color w:val="auto"/>
                <w:sz w:val="22"/>
                <w:lang w:val="en-US" w:eastAsia="zh-CN"/>
              </w:rPr>
            </w:pPr>
            <w:r>
              <w:rPr>
                <w:rFonts w:hint="eastAsia" w:hAnsi="宋体"/>
                <w:color w:val="auto"/>
                <w:sz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8" w:hRule="atLeast"/>
        </w:trPr>
        <w:tc>
          <w:tcPr>
            <w:tcW w:w="767" w:type="dxa"/>
            <w:vAlign w:val="center"/>
          </w:tcPr>
          <w:p>
            <w:pPr>
              <w:pStyle w:val="9"/>
              <w:spacing w:line="440" w:lineRule="atLeast"/>
              <w:jc w:val="center"/>
              <w:rPr>
                <w:rFonts w:hAnsi="宋体" w:cs="宋体"/>
                <w:color w:val="auto"/>
                <w:kern w:val="2"/>
                <w:sz w:val="22"/>
                <w:szCs w:val="22"/>
              </w:rPr>
            </w:pPr>
            <w:r>
              <w:rPr>
                <w:rFonts w:cs="宋体"/>
                <w:color w:val="auto"/>
                <w:kern w:val="2"/>
                <w:sz w:val="22"/>
                <w:szCs w:val="22"/>
              </w:rPr>
              <w:t>1</w:t>
            </w:r>
          </w:p>
        </w:tc>
        <w:tc>
          <w:tcPr>
            <w:tcW w:w="2039" w:type="dxa"/>
            <w:tcBorders>
              <w:right w:val="single" w:color="000000" w:sz="4" w:space="0"/>
            </w:tcBorders>
            <w:vAlign w:val="center"/>
          </w:tcPr>
          <w:p>
            <w:pPr>
              <w:pStyle w:val="9"/>
              <w:spacing w:line="440" w:lineRule="atLeast"/>
              <w:jc w:val="center"/>
              <w:rPr>
                <w:rFonts w:hAnsi="宋体" w:cs="宋体"/>
                <w:color w:val="auto"/>
                <w:kern w:val="2"/>
                <w:sz w:val="22"/>
                <w:szCs w:val="22"/>
              </w:rPr>
            </w:pPr>
            <w:r>
              <w:rPr>
                <w:rFonts w:hint="eastAsia" w:hAnsi="宋体" w:cs="宋体"/>
                <w:bCs/>
                <w:color w:val="auto"/>
                <w:sz w:val="22"/>
                <w:lang w:eastAsia="zh-CN"/>
              </w:rPr>
              <w:t>泰顺县2019年度财政支出项目绩效评价社会中介机构服务采购</w:t>
            </w:r>
          </w:p>
        </w:tc>
        <w:tc>
          <w:tcPr>
            <w:tcW w:w="1989" w:type="dxa"/>
            <w:tcBorders>
              <w:left w:val="single" w:color="000000" w:sz="4" w:space="0"/>
            </w:tcBorders>
            <w:vAlign w:val="center"/>
          </w:tcPr>
          <w:p>
            <w:pPr>
              <w:pStyle w:val="9"/>
              <w:spacing w:line="440" w:lineRule="atLeast"/>
              <w:jc w:val="center"/>
              <w:rPr>
                <w:rFonts w:hint="default" w:hAnsi="宋体" w:eastAsia="宋体" w:cs="宋体"/>
                <w:color w:val="auto"/>
                <w:kern w:val="2"/>
                <w:sz w:val="22"/>
                <w:szCs w:val="22"/>
                <w:lang w:val="en-US" w:eastAsia="zh-CN"/>
              </w:rPr>
            </w:pPr>
            <w:r>
              <w:rPr>
                <w:rFonts w:hAnsi="宋体"/>
                <w:color w:val="auto"/>
                <w:sz w:val="22"/>
                <w:u w:val="single"/>
              </w:rPr>
              <w:t xml:space="preserve">      %</w:t>
            </w:r>
          </w:p>
        </w:tc>
        <w:tc>
          <w:tcPr>
            <w:tcW w:w="1562" w:type="dxa"/>
            <w:vAlign w:val="center"/>
          </w:tcPr>
          <w:p>
            <w:pPr>
              <w:pStyle w:val="9"/>
              <w:spacing w:line="440" w:lineRule="atLeast"/>
              <w:jc w:val="center"/>
              <w:rPr>
                <w:rFonts w:hAnsi="宋体"/>
                <w:color w:val="auto"/>
                <w:sz w:val="22"/>
                <w:u w:val="single"/>
              </w:rPr>
            </w:pPr>
            <w:r>
              <w:rPr>
                <w:rFonts w:hint="eastAsia" w:hAnsi="宋体"/>
                <w:color w:val="auto"/>
                <w:sz w:val="22"/>
              </w:rPr>
              <w:t>自合同签订之日起至</w:t>
            </w:r>
            <w:r>
              <w:rPr>
                <w:rFonts w:hAnsi="宋体"/>
                <w:color w:val="auto"/>
                <w:sz w:val="22"/>
              </w:rPr>
              <w:t>201</w:t>
            </w:r>
            <w:r>
              <w:rPr>
                <w:rFonts w:hint="eastAsia" w:hAnsi="宋体"/>
                <w:color w:val="auto"/>
                <w:sz w:val="22"/>
                <w:lang w:val="en-US" w:eastAsia="zh-CN"/>
              </w:rPr>
              <w:t>9</w:t>
            </w:r>
            <w:r>
              <w:rPr>
                <w:rFonts w:hint="eastAsia" w:hAnsi="宋体"/>
                <w:color w:val="auto"/>
                <w:sz w:val="22"/>
              </w:rPr>
              <w:t>年</w:t>
            </w:r>
            <w:r>
              <w:rPr>
                <w:rFonts w:hAnsi="宋体"/>
                <w:color w:val="auto"/>
                <w:sz w:val="22"/>
              </w:rPr>
              <w:t>11</w:t>
            </w:r>
            <w:r>
              <w:rPr>
                <w:rFonts w:hint="eastAsia" w:hAnsi="宋体"/>
                <w:color w:val="auto"/>
                <w:sz w:val="22"/>
              </w:rPr>
              <w:t>月</w:t>
            </w:r>
            <w:r>
              <w:rPr>
                <w:rFonts w:hAnsi="宋体"/>
                <w:color w:val="auto"/>
                <w:sz w:val="22"/>
              </w:rPr>
              <w:t>30</w:t>
            </w:r>
            <w:r>
              <w:rPr>
                <w:rFonts w:hint="eastAsia" w:hAnsi="宋体"/>
                <w:color w:val="auto"/>
                <w:sz w:val="22"/>
              </w:rPr>
              <w:t>日</w:t>
            </w:r>
          </w:p>
        </w:tc>
        <w:tc>
          <w:tcPr>
            <w:tcW w:w="1562" w:type="dxa"/>
            <w:vAlign w:val="center"/>
          </w:tcPr>
          <w:p>
            <w:pPr>
              <w:pStyle w:val="9"/>
              <w:spacing w:line="440" w:lineRule="atLeast"/>
              <w:jc w:val="center"/>
              <w:rPr>
                <w:rFonts w:hint="default" w:eastAsia="宋体" w:cs="宋体"/>
                <w:color w:val="auto"/>
                <w:kern w:val="2"/>
                <w:sz w:val="22"/>
                <w:szCs w:val="22"/>
                <w:u w:val="single"/>
                <w:lang w:val="en-US" w:eastAsia="zh-CN"/>
              </w:rPr>
            </w:pPr>
            <w:r>
              <w:rPr>
                <w:rFonts w:hint="eastAsia" w:cs="宋体"/>
                <w:color w:val="auto"/>
                <w:kern w:val="2"/>
                <w:sz w:val="22"/>
                <w:szCs w:val="22"/>
                <w:u w:val="single"/>
                <w:lang w:val="en-US" w:eastAsia="zh-CN"/>
              </w:rPr>
              <w:t xml:space="preserve">     </w:t>
            </w:r>
          </w:p>
        </w:tc>
        <w:tc>
          <w:tcPr>
            <w:tcW w:w="1562" w:type="dxa"/>
            <w:vAlign w:val="center"/>
          </w:tcPr>
          <w:p>
            <w:pPr>
              <w:pStyle w:val="9"/>
              <w:spacing w:line="440" w:lineRule="atLeast"/>
              <w:jc w:val="center"/>
              <w:rPr>
                <w:rFonts w:hint="default" w:cs="宋体"/>
                <w:color w:val="auto"/>
                <w:kern w:val="2"/>
                <w:sz w:val="22"/>
                <w:szCs w:val="22"/>
                <w:lang w:val="en-US"/>
              </w:rPr>
            </w:pPr>
          </w:p>
        </w:tc>
      </w:tr>
    </w:tbl>
    <w:p>
      <w:pPr>
        <w:pStyle w:val="9"/>
        <w:spacing w:line="440" w:lineRule="atLeast"/>
        <w:rPr>
          <w:rFonts w:hAnsi="宋体"/>
          <w:color w:val="auto"/>
          <w:sz w:val="22"/>
        </w:rPr>
      </w:pPr>
    </w:p>
    <w:p>
      <w:pPr>
        <w:pStyle w:val="9"/>
        <w:numPr>
          <w:ilvl w:val="0"/>
          <w:numId w:val="12"/>
        </w:numPr>
        <w:spacing w:line="440" w:lineRule="atLeast"/>
        <w:rPr>
          <w:rFonts w:hAnsi="宋体"/>
          <w:b/>
          <w:bCs/>
          <w:color w:val="auto"/>
          <w:sz w:val="22"/>
        </w:rPr>
      </w:pPr>
      <w:r>
        <w:rPr>
          <w:rFonts w:hint="eastAsia" w:hAnsi="宋体"/>
          <w:color w:val="auto"/>
          <w:sz w:val="22"/>
          <w:lang w:eastAsia="zh-CN"/>
        </w:rPr>
        <w:t>▲</w:t>
      </w:r>
      <w:r>
        <w:rPr>
          <w:rFonts w:hint="eastAsia" w:hAnsi="宋体"/>
          <w:color w:val="auto"/>
          <w:sz w:val="22"/>
        </w:rPr>
        <w:t>本项目采用折扣率报价方式，按《泰顺县中介机构绩效评价费用标准》计费后乘以投标折扣率</w:t>
      </w:r>
      <w:r>
        <w:rPr>
          <w:rFonts w:hAnsi="宋体"/>
          <w:color w:val="auto"/>
          <w:sz w:val="22"/>
        </w:rPr>
        <w:t>%</w:t>
      </w:r>
      <w:r>
        <w:rPr>
          <w:rFonts w:hint="eastAsia" w:hAnsi="宋体"/>
          <w:color w:val="auto"/>
          <w:sz w:val="22"/>
        </w:rPr>
        <w:t>。</w:t>
      </w:r>
    </w:p>
    <w:p>
      <w:pPr>
        <w:pStyle w:val="9"/>
        <w:numPr>
          <w:ilvl w:val="0"/>
          <w:numId w:val="12"/>
        </w:numPr>
        <w:spacing w:line="440" w:lineRule="atLeast"/>
        <w:rPr>
          <w:rFonts w:hAnsi="宋体"/>
          <w:b/>
          <w:bCs/>
          <w:color w:val="auto"/>
          <w:sz w:val="22"/>
        </w:rPr>
      </w:pPr>
      <w:r>
        <w:rPr>
          <w:rFonts w:hint="eastAsia" w:hAnsi="宋体"/>
          <w:color w:val="auto"/>
          <w:sz w:val="22"/>
          <w:lang w:eastAsia="zh-CN"/>
        </w:rPr>
        <w:t>▲</w:t>
      </w:r>
      <w:r>
        <w:rPr>
          <w:rFonts w:hint="eastAsia" w:hAnsi="宋体"/>
          <w:color w:val="auto"/>
          <w:sz w:val="22"/>
        </w:rPr>
        <w:t>不提供此表格的将视为没有实质性响应竞争性磋商文件。</w:t>
      </w:r>
    </w:p>
    <w:p>
      <w:pPr>
        <w:pStyle w:val="9"/>
        <w:spacing w:line="440" w:lineRule="atLeast"/>
        <w:rPr>
          <w:rFonts w:hAnsi="宋体"/>
          <w:b/>
          <w:bCs/>
          <w:color w:val="auto"/>
          <w:sz w:val="22"/>
        </w:rPr>
      </w:pPr>
    </w:p>
    <w:p>
      <w:pPr>
        <w:pStyle w:val="9"/>
        <w:spacing w:line="440" w:lineRule="atLeast"/>
        <w:rPr>
          <w:rFonts w:hAnsi="宋体"/>
          <w:b/>
          <w:bCs/>
          <w:color w:val="auto"/>
          <w:sz w:val="22"/>
        </w:rPr>
      </w:pPr>
    </w:p>
    <w:p>
      <w:pPr>
        <w:pStyle w:val="9"/>
        <w:spacing w:line="440" w:lineRule="atLeast"/>
        <w:rPr>
          <w:rFonts w:hAnsi="宋体"/>
          <w:b/>
          <w:bCs/>
          <w:color w:val="auto"/>
          <w:sz w:val="22"/>
        </w:rPr>
      </w:pPr>
      <w:r>
        <w:rPr>
          <w:rFonts w:hint="eastAsia" w:hAnsi="宋体"/>
          <w:color w:val="auto"/>
          <w:sz w:val="22"/>
        </w:rPr>
        <w:t>供应商全称：（盖章）</w:t>
      </w:r>
    </w:p>
    <w:p>
      <w:pPr>
        <w:pStyle w:val="9"/>
        <w:spacing w:line="440" w:lineRule="atLeast"/>
        <w:rPr>
          <w:rFonts w:hAnsi="宋体"/>
          <w:b/>
          <w:bCs/>
          <w:color w:val="auto"/>
          <w:sz w:val="22"/>
          <w:lang w:val="zh-CN"/>
        </w:rPr>
      </w:pPr>
      <w:r>
        <w:rPr>
          <w:rFonts w:hint="eastAsia" w:hAnsi="宋体"/>
          <w:color w:val="auto"/>
          <w:sz w:val="22"/>
        </w:rPr>
        <w:t>法定代表人（签字或盖章）或</w:t>
      </w:r>
      <w:r>
        <w:rPr>
          <w:rFonts w:hint="eastAsia" w:hAnsi="宋体"/>
          <w:color w:val="auto"/>
          <w:sz w:val="22"/>
          <w:lang w:val="zh-CN"/>
        </w:rPr>
        <w:t>授权代表（签字）：</w:t>
      </w:r>
    </w:p>
    <w:p>
      <w:pPr>
        <w:pStyle w:val="9"/>
        <w:spacing w:line="440" w:lineRule="atLeast"/>
        <w:rPr>
          <w:rFonts w:hAnsi="宋体"/>
          <w:b/>
          <w:bCs/>
          <w:color w:val="auto"/>
          <w:sz w:val="22"/>
        </w:rPr>
      </w:pPr>
      <w:r>
        <w:rPr>
          <w:rFonts w:hint="eastAsia" w:hAnsi="宋体"/>
          <w:color w:val="auto"/>
          <w:sz w:val="22"/>
        </w:rPr>
        <w:t>日期：</w:t>
      </w:r>
    </w:p>
    <w:p>
      <w:pPr>
        <w:pStyle w:val="9"/>
        <w:spacing w:line="360" w:lineRule="exact"/>
        <w:rPr>
          <w:rFonts w:hAnsi="宋体"/>
          <w:color w:val="auto"/>
          <w:sz w:val="30"/>
        </w:rPr>
      </w:pPr>
    </w:p>
    <w:p>
      <w:pPr>
        <w:pStyle w:val="9"/>
        <w:spacing w:line="360" w:lineRule="exact"/>
        <w:rPr>
          <w:rFonts w:hAnsi="宋体"/>
          <w:color w:val="auto"/>
          <w:sz w:val="30"/>
        </w:rPr>
      </w:pPr>
    </w:p>
    <w:p>
      <w:pPr>
        <w:pStyle w:val="9"/>
        <w:spacing w:line="360" w:lineRule="exact"/>
        <w:rPr>
          <w:rFonts w:hAnsi="宋体"/>
          <w:color w:val="auto"/>
          <w:sz w:val="30"/>
        </w:rPr>
      </w:pPr>
    </w:p>
    <w:p>
      <w:pPr>
        <w:pStyle w:val="9"/>
        <w:spacing w:line="360" w:lineRule="exact"/>
        <w:rPr>
          <w:rFonts w:hAnsi="宋体"/>
          <w:color w:val="auto"/>
          <w:sz w:val="30"/>
        </w:rPr>
      </w:pPr>
    </w:p>
    <w:p>
      <w:pPr>
        <w:pStyle w:val="9"/>
        <w:spacing w:line="360" w:lineRule="exact"/>
        <w:rPr>
          <w:rFonts w:hAnsi="宋体"/>
          <w:color w:val="auto"/>
          <w:sz w:val="30"/>
        </w:rPr>
      </w:pPr>
    </w:p>
    <w:p>
      <w:pPr>
        <w:pStyle w:val="9"/>
        <w:spacing w:line="360" w:lineRule="exact"/>
        <w:rPr>
          <w:rFonts w:hAnsi="宋体"/>
          <w:color w:val="auto"/>
          <w:sz w:val="30"/>
        </w:rPr>
      </w:pPr>
    </w:p>
    <w:p>
      <w:pPr>
        <w:pStyle w:val="9"/>
        <w:spacing w:line="360" w:lineRule="exact"/>
        <w:rPr>
          <w:rFonts w:hAnsi="宋体"/>
          <w:color w:val="auto"/>
          <w:sz w:val="30"/>
        </w:rPr>
      </w:pPr>
    </w:p>
    <w:p>
      <w:pPr>
        <w:spacing w:line="460" w:lineRule="exact"/>
        <w:rPr>
          <w:rFonts w:hint="eastAsia" w:hAnsi="宋体"/>
          <w:b/>
          <w:bCs/>
          <w:color w:val="auto"/>
          <w:sz w:val="32"/>
          <w:szCs w:val="32"/>
        </w:rPr>
      </w:pPr>
    </w:p>
    <w:p>
      <w:pPr>
        <w:spacing w:line="360" w:lineRule="exact"/>
        <w:jc w:val="left"/>
        <w:rPr>
          <w:color w:val="auto"/>
          <w:sz w:val="30"/>
        </w:rPr>
      </w:pPr>
      <w:bookmarkStart w:id="86" w:name="_Toc31481_WPSOffice_Level2"/>
      <w:r>
        <w:rPr>
          <w:rFonts w:hint="eastAsia" w:ascii="宋体"/>
          <w:color w:val="auto"/>
          <w:sz w:val="22"/>
          <w:lang w:val="zh-CN"/>
        </w:rPr>
        <w:t>二、资信标部分格式</w:t>
      </w:r>
      <w:bookmarkEnd w:id="86"/>
    </w:p>
    <w:p>
      <w:pPr>
        <w:spacing w:line="360" w:lineRule="exact"/>
        <w:jc w:val="left"/>
        <w:rPr>
          <w:color w:val="auto"/>
          <w:sz w:val="30"/>
        </w:rPr>
      </w:pPr>
    </w:p>
    <w:p>
      <w:pPr>
        <w:spacing w:line="360" w:lineRule="exact"/>
        <w:jc w:val="left"/>
        <w:rPr>
          <w:rFonts w:hint="eastAsia" w:eastAsia="宋体"/>
          <w:b/>
          <w:bCs/>
          <w:color w:val="auto"/>
          <w:sz w:val="30"/>
          <w:lang w:eastAsia="zh-CN"/>
        </w:rPr>
      </w:pPr>
      <w:r>
        <w:rPr>
          <w:rFonts w:hint="eastAsia"/>
          <w:b/>
          <w:bCs/>
          <w:color w:val="auto"/>
          <w:sz w:val="30"/>
        </w:rPr>
        <w:t>附件</w:t>
      </w:r>
      <w:r>
        <w:rPr>
          <w:rFonts w:hint="eastAsia"/>
          <w:b/>
          <w:bCs/>
          <w:color w:val="auto"/>
          <w:sz w:val="30"/>
          <w:lang w:val="en-US" w:eastAsia="zh-CN"/>
        </w:rPr>
        <w:t>二</w:t>
      </w:r>
    </w:p>
    <w:p>
      <w:pPr>
        <w:autoSpaceDE w:val="0"/>
        <w:autoSpaceDN w:val="0"/>
        <w:adjustRightInd w:val="0"/>
        <w:spacing w:line="360" w:lineRule="exact"/>
        <w:jc w:val="center"/>
        <w:rPr>
          <w:rFonts w:ascii="宋体"/>
          <w:b/>
          <w:bCs/>
          <w:color w:val="auto"/>
          <w:sz w:val="36"/>
          <w:lang w:val="zh-CN"/>
        </w:rPr>
      </w:pPr>
      <w:bookmarkStart w:id="87" w:name="_Toc30988_WPSOffice_Level3"/>
      <w:r>
        <w:rPr>
          <w:rFonts w:hint="eastAsia" w:ascii="宋体"/>
          <w:b/>
          <w:bCs/>
          <w:color w:val="auto"/>
          <w:sz w:val="36"/>
        </w:rPr>
        <w:t>报价</w:t>
      </w:r>
      <w:r>
        <w:rPr>
          <w:rFonts w:hint="eastAsia" w:ascii="宋体"/>
          <w:b/>
          <w:bCs/>
          <w:color w:val="auto"/>
          <w:sz w:val="36"/>
          <w:lang w:val="zh-CN"/>
        </w:rPr>
        <w:t>函</w:t>
      </w:r>
      <w:bookmarkEnd w:id="87"/>
    </w:p>
    <w:p>
      <w:pPr>
        <w:autoSpaceDE w:val="0"/>
        <w:autoSpaceDN w:val="0"/>
        <w:adjustRightInd w:val="0"/>
        <w:spacing w:line="360" w:lineRule="exact"/>
        <w:rPr>
          <w:rFonts w:ascii="宋体"/>
          <w:color w:val="auto"/>
          <w:sz w:val="36"/>
          <w:lang w:val="zh-CN"/>
        </w:rPr>
      </w:pPr>
    </w:p>
    <w:p>
      <w:pPr>
        <w:pStyle w:val="9"/>
        <w:rPr>
          <w:rFonts w:hAnsi="宋体"/>
          <w:color w:val="auto"/>
          <w:sz w:val="22"/>
          <w:u w:val="single"/>
        </w:rPr>
      </w:pPr>
      <w:r>
        <w:rPr>
          <w:rFonts w:hint="eastAsia" w:hAnsi="宋体"/>
          <w:color w:val="auto"/>
          <w:sz w:val="22"/>
          <w:u w:val="single"/>
          <w:lang w:eastAsia="zh-CN"/>
        </w:rPr>
        <w:t>泰顺县财政局</w:t>
      </w:r>
      <w:r>
        <w:rPr>
          <w:rFonts w:hint="eastAsia" w:hAnsi="宋体"/>
          <w:color w:val="auto"/>
          <w:sz w:val="22"/>
          <w:u w:val="single"/>
        </w:rPr>
        <w:t>：</w:t>
      </w:r>
    </w:p>
    <w:p>
      <w:pPr>
        <w:autoSpaceDE w:val="0"/>
        <w:autoSpaceDN w:val="0"/>
        <w:adjustRightInd w:val="0"/>
        <w:spacing w:line="400" w:lineRule="exact"/>
        <w:ind w:firstLine="446" w:firstLineChars="200"/>
        <w:rPr>
          <w:rFonts w:ascii="宋体"/>
          <w:color w:val="auto"/>
          <w:sz w:val="22"/>
          <w:lang w:val="zh-CN"/>
        </w:rPr>
      </w:pPr>
      <w:r>
        <w:rPr>
          <w:rFonts w:hint="eastAsia" w:ascii="宋体"/>
          <w:color w:val="auto"/>
          <w:sz w:val="22"/>
          <w:u w:val="single"/>
          <w:lang w:val="zh-CN"/>
        </w:rPr>
        <w:t>（供应商全称）授权（授权代表名称）（职务、职称）</w:t>
      </w:r>
      <w:r>
        <w:rPr>
          <w:rFonts w:hint="eastAsia" w:ascii="宋体"/>
          <w:color w:val="auto"/>
          <w:sz w:val="22"/>
          <w:lang w:val="zh-CN"/>
        </w:rPr>
        <w:t>为授权代表，参加贵方组织的</w:t>
      </w:r>
      <w:r>
        <w:rPr>
          <w:rFonts w:hint="eastAsia" w:ascii="宋体"/>
          <w:color w:val="auto"/>
          <w:sz w:val="22"/>
          <w:u w:val="single"/>
          <w:lang w:eastAsia="zh-CN"/>
        </w:rPr>
        <w:t>泰顺县2019年度财政支出项目绩效评价社会中介机构服务采购</w:t>
      </w:r>
      <w:r>
        <w:rPr>
          <w:rFonts w:hint="eastAsia" w:ascii="宋体"/>
          <w:color w:val="auto"/>
          <w:sz w:val="22"/>
          <w:lang w:val="zh-CN"/>
        </w:rPr>
        <w:t>（</w:t>
      </w:r>
      <w:r>
        <w:rPr>
          <w:rFonts w:hint="eastAsia" w:ascii="宋体"/>
          <w:color w:val="auto"/>
          <w:sz w:val="22"/>
        </w:rPr>
        <w:t>采购</w:t>
      </w:r>
      <w:r>
        <w:rPr>
          <w:rFonts w:hint="eastAsia" w:ascii="宋体"/>
          <w:color w:val="auto"/>
          <w:sz w:val="22"/>
          <w:lang w:val="zh-CN"/>
        </w:rPr>
        <w:t>编号：</w:t>
      </w:r>
      <w:r>
        <w:rPr>
          <w:rFonts w:hint="eastAsia" w:ascii="宋体"/>
          <w:color w:val="auto"/>
          <w:sz w:val="22"/>
          <w:u w:val="single"/>
          <w:lang w:eastAsia="zh-CN"/>
        </w:rPr>
        <w:t>HQZB-20190901</w:t>
      </w:r>
      <w:r>
        <w:rPr>
          <w:rFonts w:hint="eastAsia" w:ascii="宋体"/>
          <w:color w:val="auto"/>
          <w:sz w:val="22"/>
          <w:u w:val="single"/>
        </w:rPr>
        <w:t>）</w:t>
      </w:r>
      <w:r>
        <w:rPr>
          <w:rFonts w:hint="eastAsia" w:ascii="宋体"/>
          <w:color w:val="auto"/>
          <w:sz w:val="22"/>
          <w:lang w:val="zh-CN"/>
        </w:rPr>
        <w:t>招标的有关活动，并对</w:t>
      </w:r>
      <w:r>
        <w:rPr>
          <w:rFonts w:hint="eastAsia" w:ascii="宋体"/>
          <w:color w:val="auto"/>
          <w:sz w:val="22"/>
          <w:u w:val="single"/>
          <w:lang w:eastAsia="zh-CN"/>
        </w:rPr>
        <w:t>泰顺县2019年度财政支出项目绩效评价社会中介机构服务采购</w:t>
      </w:r>
      <w:r>
        <w:rPr>
          <w:rFonts w:hint="eastAsia" w:ascii="宋体"/>
          <w:color w:val="auto"/>
          <w:sz w:val="22"/>
          <w:lang w:val="zh-CN"/>
        </w:rPr>
        <w:t>项目进行投标。为此：</w:t>
      </w:r>
    </w:p>
    <w:p>
      <w:pPr>
        <w:autoSpaceDE w:val="0"/>
        <w:autoSpaceDN w:val="0"/>
        <w:adjustRightInd w:val="0"/>
        <w:spacing w:line="440" w:lineRule="atLeast"/>
        <w:ind w:firstLine="448" w:firstLineChars="201"/>
        <w:rPr>
          <w:rFonts w:ascii="宋体"/>
          <w:color w:val="auto"/>
          <w:sz w:val="22"/>
          <w:lang w:val="zh-CN"/>
        </w:rPr>
      </w:pPr>
      <w:r>
        <w:rPr>
          <w:rFonts w:ascii="宋体"/>
          <w:color w:val="auto"/>
          <w:sz w:val="22"/>
          <w:lang w:val="zh-CN"/>
        </w:rPr>
        <w:t>1</w:t>
      </w:r>
      <w:r>
        <w:rPr>
          <w:rFonts w:hint="eastAsia" w:ascii="宋体"/>
          <w:color w:val="auto"/>
          <w:sz w:val="22"/>
          <w:lang w:val="zh-CN"/>
        </w:rPr>
        <w:t>、提供供应商须知规定的全部响应文件：</w:t>
      </w:r>
    </w:p>
    <w:p>
      <w:pPr>
        <w:autoSpaceDE w:val="0"/>
        <w:autoSpaceDN w:val="0"/>
        <w:adjustRightInd w:val="0"/>
        <w:spacing w:line="440" w:lineRule="atLeast"/>
        <w:ind w:firstLine="780" w:firstLineChars="350"/>
        <w:rPr>
          <w:rFonts w:ascii="宋体"/>
          <w:color w:val="auto"/>
          <w:sz w:val="22"/>
          <w:lang w:val="zh-CN"/>
        </w:rPr>
      </w:pPr>
      <w:r>
        <w:rPr>
          <w:rFonts w:hint="eastAsia" w:ascii="宋体"/>
          <w:color w:val="auto"/>
          <w:sz w:val="22"/>
          <w:lang w:val="zh-CN"/>
        </w:rPr>
        <w:t>文件</w:t>
      </w:r>
      <w:r>
        <w:rPr>
          <w:rFonts w:hint="eastAsia" w:ascii="宋体"/>
          <w:color w:val="auto"/>
          <w:sz w:val="22"/>
          <w:lang w:val="en-US" w:eastAsia="zh-CN"/>
        </w:rPr>
        <w:t>一式五份，其中</w:t>
      </w:r>
      <w:r>
        <w:rPr>
          <w:rFonts w:hint="eastAsia" w:ascii="宋体"/>
          <w:color w:val="auto"/>
          <w:sz w:val="22"/>
          <w:lang w:val="zh-CN"/>
        </w:rPr>
        <w:t>正本一份，副本</w:t>
      </w:r>
      <w:r>
        <w:rPr>
          <w:rFonts w:hint="eastAsia" w:ascii="宋体"/>
          <w:color w:val="auto"/>
          <w:sz w:val="22"/>
          <w:lang w:val="en-US" w:eastAsia="zh-CN"/>
        </w:rPr>
        <w:t>四</w:t>
      </w:r>
      <w:r>
        <w:rPr>
          <w:rFonts w:hint="eastAsia" w:ascii="宋体"/>
          <w:color w:val="auto"/>
          <w:sz w:val="22"/>
          <w:lang w:val="zh-CN"/>
        </w:rPr>
        <w:t>份；</w:t>
      </w:r>
    </w:p>
    <w:p>
      <w:pPr>
        <w:autoSpaceDE w:val="0"/>
        <w:autoSpaceDN w:val="0"/>
        <w:adjustRightInd w:val="0"/>
        <w:spacing w:line="440" w:lineRule="atLeast"/>
        <w:ind w:firstLine="448" w:firstLineChars="201"/>
        <w:rPr>
          <w:rFonts w:ascii="宋体"/>
          <w:color w:val="auto"/>
          <w:sz w:val="22"/>
          <w:lang w:val="zh-CN"/>
        </w:rPr>
      </w:pPr>
      <w:r>
        <w:rPr>
          <w:rFonts w:ascii="宋体"/>
          <w:color w:val="auto"/>
          <w:sz w:val="22"/>
          <w:lang w:val="zh-CN"/>
        </w:rPr>
        <w:t>2</w:t>
      </w:r>
      <w:r>
        <w:rPr>
          <w:rFonts w:hint="eastAsia" w:ascii="宋体"/>
          <w:color w:val="auto"/>
          <w:sz w:val="22"/>
          <w:lang w:val="zh-CN"/>
        </w:rPr>
        <w:t>、保证遵守竞争性磋商文件中的有关规定和收费标准。</w:t>
      </w:r>
    </w:p>
    <w:p>
      <w:pPr>
        <w:autoSpaceDE w:val="0"/>
        <w:autoSpaceDN w:val="0"/>
        <w:adjustRightInd w:val="0"/>
        <w:spacing w:line="440" w:lineRule="atLeast"/>
        <w:ind w:firstLine="448" w:firstLineChars="201"/>
        <w:rPr>
          <w:rFonts w:ascii="宋体"/>
          <w:color w:val="auto"/>
          <w:sz w:val="22"/>
          <w:lang w:val="zh-CN"/>
        </w:rPr>
      </w:pPr>
      <w:r>
        <w:rPr>
          <w:rFonts w:ascii="宋体"/>
          <w:color w:val="auto"/>
          <w:sz w:val="22"/>
          <w:lang w:val="zh-CN"/>
        </w:rPr>
        <w:t>3</w:t>
      </w:r>
      <w:r>
        <w:rPr>
          <w:rFonts w:hint="eastAsia" w:ascii="宋体"/>
          <w:color w:val="auto"/>
          <w:sz w:val="22"/>
          <w:lang w:val="zh-CN"/>
        </w:rPr>
        <w:t>、保证忠实地执行采购人、</w:t>
      </w:r>
      <w:r>
        <w:rPr>
          <w:rFonts w:hint="eastAsia" w:ascii="宋体" w:cs="??_GB2312"/>
          <w:color w:val="auto"/>
          <w:sz w:val="22"/>
          <w:lang w:val="zh-CN"/>
        </w:rPr>
        <w:t>中标（成交）供应商</w:t>
      </w:r>
      <w:r>
        <w:rPr>
          <w:rFonts w:hint="eastAsia" w:ascii="宋体"/>
          <w:color w:val="auto"/>
          <w:sz w:val="22"/>
          <w:lang w:val="zh-CN"/>
        </w:rPr>
        <w:t>双方所签的合同，并承担合同规定的责任义务。</w:t>
      </w:r>
    </w:p>
    <w:p>
      <w:pPr>
        <w:pStyle w:val="9"/>
        <w:snapToGrid w:val="0"/>
        <w:spacing w:line="410" w:lineRule="atLeast"/>
        <w:ind w:firstLine="446" w:firstLineChars="200"/>
        <w:rPr>
          <w:rFonts w:hAnsi="宋体"/>
          <w:color w:val="auto"/>
          <w:sz w:val="22"/>
        </w:rPr>
      </w:pPr>
      <w:r>
        <w:rPr>
          <w:rFonts w:cs="??_GB2312"/>
          <w:color w:val="auto"/>
          <w:sz w:val="22"/>
          <w:lang w:val="zh-CN"/>
        </w:rPr>
        <w:t>4</w:t>
      </w:r>
      <w:r>
        <w:rPr>
          <w:rFonts w:hint="eastAsia" w:cs="??_GB2312"/>
          <w:color w:val="auto"/>
          <w:sz w:val="22"/>
          <w:lang w:val="zh-CN"/>
        </w:rPr>
        <w:t>、</w:t>
      </w:r>
      <w:r>
        <w:rPr>
          <w:rFonts w:hint="eastAsia"/>
          <w:color w:val="auto"/>
          <w:sz w:val="22"/>
          <w:lang w:val="zh-CN"/>
        </w:rPr>
        <w:t>我方对完工期承诺如下：</w:t>
      </w:r>
      <w:r>
        <w:rPr>
          <w:rFonts w:hint="eastAsia" w:hAnsi="宋体"/>
          <w:color w:val="auto"/>
          <w:sz w:val="22"/>
        </w:rPr>
        <w:t>▲按竞争性磋商文件规定期限交货并通过采购人验收，逾期采购人有权拒绝供货。</w:t>
      </w:r>
    </w:p>
    <w:p>
      <w:pPr>
        <w:autoSpaceDE w:val="0"/>
        <w:autoSpaceDN w:val="0"/>
        <w:adjustRightInd w:val="0"/>
        <w:spacing w:line="440" w:lineRule="atLeast"/>
        <w:ind w:firstLine="450"/>
        <w:rPr>
          <w:rFonts w:ascii="宋体"/>
          <w:color w:val="auto"/>
          <w:sz w:val="22"/>
          <w:lang w:val="zh-CN"/>
        </w:rPr>
      </w:pPr>
      <w:r>
        <w:rPr>
          <w:rFonts w:ascii="宋体"/>
          <w:color w:val="auto"/>
          <w:sz w:val="22"/>
          <w:lang w:val="zh-CN"/>
        </w:rPr>
        <w:t>5</w:t>
      </w:r>
      <w:r>
        <w:rPr>
          <w:rFonts w:hint="eastAsia" w:ascii="宋体"/>
          <w:color w:val="auto"/>
          <w:sz w:val="22"/>
          <w:lang w:val="zh-CN"/>
        </w:rPr>
        <w:t>、供应商已详细审查全部竞争性磋商文件，包括竞争性磋商文件补充文件（如果有的话）。我方完全理解并同意放弃对这方面有不明及误解的权力。如果竞争性磋商文件有相互矛盾之处，我方同意按采购人的理解处理。</w:t>
      </w:r>
    </w:p>
    <w:p>
      <w:pPr>
        <w:spacing w:line="340" w:lineRule="exact"/>
        <w:ind w:firstLine="448" w:firstLineChars="201"/>
        <w:rPr>
          <w:rFonts w:ascii="宋体"/>
          <w:color w:val="auto"/>
          <w:sz w:val="22"/>
        </w:rPr>
      </w:pPr>
      <w:r>
        <w:rPr>
          <w:rFonts w:ascii="宋体"/>
          <w:color w:val="auto"/>
          <w:sz w:val="22"/>
        </w:rPr>
        <w:t>6</w:t>
      </w:r>
      <w:r>
        <w:rPr>
          <w:rFonts w:hint="eastAsia" w:ascii="宋体"/>
          <w:color w:val="auto"/>
          <w:sz w:val="22"/>
        </w:rPr>
        <w:t>、利益冲突：近三年内直至目前，我公司与本项目的采购人、招标代理机构没有任何的隶属关系。</w:t>
      </w:r>
    </w:p>
    <w:p>
      <w:pPr>
        <w:autoSpaceDE w:val="0"/>
        <w:autoSpaceDN w:val="0"/>
        <w:adjustRightInd w:val="0"/>
        <w:spacing w:line="440" w:lineRule="atLeast"/>
        <w:ind w:firstLine="448" w:firstLineChars="201"/>
        <w:rPr>
          <w:rFonts w:ascii="宋体"/>
          <w:color w:val="auto"/>
          <w:sz w:val="22"/>
          <w:lang w:val="zh-CN"/>
        </w:rPr>
      </w:pPr>
      <w:r>
        <w:rPr>
          <w:rFonts w:ascii="宋体"/>
          <w:color w:val="auto"/>
          <w:sz w:val="22"/>
        </w:rPr>
        <w:t>7</w:t>
      </w:r>
      <w:r>
        <w:rPr>
          <w:rFonts w:hint="eastAsia" w:ascii="宋体"/>
          <w:color w:val="auto"/>
          <w:sz w:val="22"/>
        </w:rPr>
        <w:t>、我公司没有被各级、各地财政监管部门限制参加政府采购活动，且在限制期内。</w:t>
      </w:r>
    </w:p>
    <w:p>
      <w:pPr>
        <w:autoSpaceDE w:val="0"/>
        <w:autoSpaceDN w:val="0"/>
        <w:adjustRightInd w:val="0"/>
        <w:spacing w:line="440" w:lineRule="atLeast"/>
        <w:ind w:firstLine="448" w:firstLineChars="201"/>
        <w:rPr>
          <w:rFonts w:ascii="宋体"/>
          <w:color w:val="auto"/>
          <w:sz w:val="22"/>
          <w:lang w:val="zh-CN"/>
        </w:rPr>
      </w:pPr>
      <w:r>
        <w:rPr>
          <w:rFonts w:ascii="宋体"/>
          <w:color w:val="auto"/>
          <w:sz w:val="22"/>
          <w:lang w:val="zh-CN"/>
        </w:rPr>
        <w:t>8</w:t>
      </w:r>
      <w:r>
        <w:rPr>
          <w:rFonts w:hint="eastAsia" w:ascii="宋体"/>
          <w:color w:val="auto"/>
          <w:sz w:val="22"/>
          <w:lang w:val="zh-CN"/>
        </w:rPr>
        <w:t>、愿意向贵方提供任何与该项投标有关的数据、情况和技术资料，完全理解贵方不一定接受最低价的投标或收到的任何投标。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48" w:firstLineChars="201"/>
        <w:rPr>
          <w:rFonts w:ascii="宋体"/>
          <w:color w:val="auto"/>
          <w:sz w:val="22"/>
          <w:lang w:val="zh-CN"/>
        </w:rPr>
      </w:pPr>
      <w:r>
        <w:rPr>
          <w:rFonts w:ascii="宋体"/>
          <w:color w:val="auto"/>
          <w:sz w:val="22"/>
          <w:lang w:val="zh-CN"/>
        </w:rPr>
        <w:t>9</w:t>
      </w:r>
      <w:r>
        <w:rPr>
          <w:rFonts w:hint="eastAsia" w:ascii="宋体"/>
          <w:color w:val="auto"/>
          <w:sz w:val="22"/>
          <w:lang w:val="zh-CN"/>
        </w:rPr>
        <w:t>、本投标自开标之日起</w:t>
      </w:r>
      <w:r>
        <w:rPr>
          <w:rFonts w:ascii="宋体"/>
          <w:color w:val="auto"/>
          <w:sz w:val="22"/>
          <w:lang w:val="zh-CN"/>
        </w:rPr>
        <w:t>90</w:t>
      </w:r>
      <w:r>
        <w:rPr>
          <w:rFonts w:hint="eastAsia" w:ascii="宋体"/>
          <w:color w:val="auto"/>
          <w:sz w:val="22"/>
          <w:lang w:val="zh-CN"/>
        </w:rPr>
        <w:t>天内有效。</w:t>
      </w:r>
    </w:p>
    <w:p>
      <w:pPr>
        <w:autoSpaceDE w:val="0"/>
        <w:autoSpaceDN w:val="0"/>
        <w:adjustRightInd w:val="0"/>
        <w:spacing w:line="440" w:lineRule="atLeast"/>
        <w:ind w:firstLine="448" w:firstLineChars="201"/>
        <w:rPr>
          <w:rFonts w:ascii="宋体"/>
          <w:color w:val="auto"/>
          <w:sz w:val="22"/>
          <w:lang w:val="zh-CN"/>
        </w:rPr>
      </w:pPr>
      <w:r>
        <w:rPr>
          <w:rFonts w:ascii="宋体"/>
          <w:color w:val="auto"/>
          <w:sz w:val="22"/>
          <w:lang w:val="zh-CN"/>
        </w:rPr>
        <w:t>10</w:t>
      </w:r>
      <w:r>
        <w:rPr>
          <w:rFonts w:hint="eastAsia" w:ascii="宋体"/>
          <w:color w:val="auto"/>
          <w:sz w:val="22"/>
          <w:lang w:val="zh-CN"/>
        </w:rPr>
        <w:t>、与本投标有关的一切往来通讯请寄：</w:t>
      </w:r>
    </w:p>
    <w:p>
      <w:pPr>
        <w:autoSpaceDE w:val="0"/>
        <w:autoSpaceDN w:val="0"/>
        <w:adjustRightInd w:val="0"/>
        <w:spacing w:line="440" w:lineRule="atLeast"/>
        <w:ind w:firstLine="448" w:firstLineChars="201"/>
        <w:rPr>
          <w:rFonts w:ascii="宋体"/>
          <w:color w:val="auto"/>
          <w:sz w:val="22"/>
          <w:u w:val="single"/>
        </w:rPr>
      </w:pPr>
      <w:r>
        <w:rPr>
          <w:rFonts w:hint="eastAsia" w:ascii="宋体"/>
          <w:color w:val="auto"/>
          <w:sz w:val="22"/>
          <w:lang w:val="zh-CN"/>
        </w:rPr>
        <w:t>地址：</w:t>
      </w:r>
      <w:r>
        <w:rPr>
          <w:rFonts w:hint="eastAsia" w:ascii="宋体"/>
          <w:color w:val="auto"/>
          <w:sz w:val="22"/>
          <w:u w:val="single"/>
        </w:rPr>
        <w:t xml:space="preserve">                        </w:t>
      </w:r>
    </w:p>
    <w:p>
      <w:pPr>
        <w:autoSpaceDE w:val="0"/>
        <w:autoSpaceDN w:val="0"/>
        <w:adjustRightInd w:val="0"/>
        <w:spacing w:line="440" w:lineRule="atLeast"/>
        <w:ind w:firstLine="448" w:firstLineChars="201"/>
        <w:rPr>
          <w:rFonts w:ascii="宋体"/>
          <w:color w:val="auto"/>
          <w:sz w:val="22"/>
          <w:lang w:val="zh-CN"/>
        </w:rPr>
      </w:pPr>
      <w:r>
        <w:rPr>
          <w:rFonts w:hint="eastAsia" w:ascii="宋体"/>
          <w:color w:val="auto"/>
          <w:sz w:val="22"/>
          <w:lang w:val="zh-CN"/>
        </w:rPr>
        <w:t>邮编：</w:t>
      </w:r>
      <w:r>
        <w:rPr>
          <w:rFonts w:hint="eastAsia" w:ascii="宋体"/>
          <w:color w:val="auto"/>
          <w:sz w:val="22"/>
          <w:u w:val="single"/>
        </w:rPr>
        <w:t xml:space="preserve">              </w:t>
      </w:r>
      <w:r>
        <w:rPr>
          <w:rFonts w:hint="eastAsia" w:ascii="宋体"/>
          <w:color w:val="auto"/>
          <w:sz w:val="22"/>
          <w:lang w:val="zh-CN"/>
        </w:rPr>
        <w:t>电话：</w:t>
      </w:r>
      <w:r>
        <w:rPr>
          <w:rFonts w:hint="eastAsia" w:ascii="宋体"/>
          <w:color w:val="auto"/>
          <w:sz w:val="22"/>
          <w:u w:val="single"/>
        </w:rPr>
        <w:t xml:space="preserve">              </w:t>
      </w:r>
      <w:r>
        <w:rPr>
          <w:rFonts w:hint="eastAsia" w:ascii="宋体"/>
          <w:color w:val="auto"/>
          <w:sz w:val="22"/>
          <w:lang w:val="zh-CN"/>
        </w:rPr>
        <w:t>传真：</w:t>
      </w:r>
      <w:r>
        <w:rPr>
          <w:rFonts w:hint="eastAsia" w:ascii="宋体"/>
          <w:color w:val="auto"/>
          <w:sz w:val="22"/>
          <w:u w:val="single"/>
        </w:rPr>
        <w:t xml:space="preserve">              </w:t>
      </w:r>
    </w:p>
    <w:p>
      <w:pPr>
        <w:autoSpaceDE w:val="0"/>
        <w:autoSpaceDN w:val="0"/>
        <w:adjustRightInd w:val="0"/>
        <w:spacing w:line="440" w:lineRule="atLeast"/>
        <w:ind w:firstLine="448" w:firstLineChars="201"/>
        <w:rPr>
          <w:rFonts w:ascii="宋体"/>
          <w:color w:val="auto"/>
          <w:sz w:val="22"/>
          <w:lang w:val="zh-CN"/>
        </w:rPr>
      </w:pPr>
    </w:p>
    <w:p>
      <w:pPr>
        <w:pStyle w:val="9"/>
        <w:spacing w:line="440" w:lineRule="atLeast"/>
        <w:rPr>
          <w:rFonts w:hAnsi="宋体"/>
          <w:b/>
          <w:color w:val="auto"/>
          <w:sz w:val="22"/>
        </w:rPr>
      </w:pPr>
      <w:r>
        <w:rPr>
          <w:rFonts w:hint="eastAsia" w:hAnsi="宋体"/>
          <w:color w:val="auto"/>
          <w:sz w:val="22"/>
        </w:rPr>
        <w:t>供应商全称：（盖章）</w:t>
      </w:r>
    </w:p>
    <w:p>
      <w:pPr>
        <w:pStyle w:val="9"/>
        <w:spacing w:line="440" w:lineRule="atLeast"/>
        <w:rPr>
          <w:rFonts w:hAnsi="宋体"/>
          <w:b/>
          <w:color w:val="auto"/>
          <w:sz w:val="22"/>
          <w:lang w:val="zh-CN"/>
        </w:rPr>
      </w:pPr>
      <w:r>
        <w:rPr>
          <w:rFonts w:hint="eastAsia" w:hAnsi="宋体"/>
          <w:color w:val="auto"/>
          <w:sz w:val="22"/>
        </w:rPr>
        <w:t>法定代表人（签字或盖章）或</w:t>
      </w:r>
      <w:r>
        <w:rPr>
          <w:rFonts w:hint="eastAsia" w:hAnsi="宋体"/>
          <w:color w:val="auto"/>
          <w:sz w:val="22"/>
          <w:lang w:val="zh-CN"/>
        </w:rPr>
        <w:t>授权代表（签字）：</w:t>
      </w:r>
    </w:p>
    <w:p>
      <w:pPr>
        <w:pStyle w:val="9"/>
        <w:spacing w:line="440" w:lineRule="atLeast"/>
        <w:rPr>
          <w:rFonts w:hAnsi="宋体"/>
          <w:b/>
          <w:color w:val="auto"/>
          <w:sz w:val="22"/>
          <w:lang w:val="zh-CN"/>
        </w:rPr>
      </w:pPr>
      <w:r>
        <w:rPr>
          <w:rFonts w:hint="eastAsia" w:hAnsi="宋体"/>
          <w:color w:val="auto"/>
          <w:sz w:val="22"/>
        </w:rPr>
        <w:t>日期：</w:t>
      </w:r>
    </w:p>
    <w:p>
      <w:pPr>
        <w:spacing w:line="360" w:lineRule="exact"/>
        <w:jc w:val="left"/>
        <w:rPr>
          <w:rFonts w:ascii="宋体"/>
          <w:color w:val="auto"/>
          <w:sz w:val="22"/>
        </w:rPr>
      </w:pPr>
    </w:p>
    <w:p>
      <w:pPr>
        <w:spacing w:line="360" w:lineRule="exact"/>
        <w:jc w:val="left"/>
        <w:rPr>
          <w:rFonts w:ascii="宋体"/>
          <w:color w:val="auto"/>
          <w:sz w:val="22"/>
        </w:rPr>
      </w:pPr>
    </w:p>
    <w:p>
      <w:pPr>
        <w:spacing w:line="360" w:lineRule="exact"/>
        <w:jc w:val="left"/>
        <w:rPr>
          <w:color w:val="auto"/>
          <w:sz w:val="30"/>
        </w:rPr>
      </w:pPr>
    </w:p>
    <w:p>
      <w:pPr>
        <w:spacing w:line="360" w:lineRule="exact"/>
        <w:jc w:val="left"/>
        <w:rPr>
          <w:b/>
          <w:bCs/>
          <w:color w:val="auto"/>
          <w:sz w:val="30"/>
        </w:rPr>
      </w:pPr>
    </w:p>
    <w:p>
      <w:pPr>
        <w:spacing w:line="360" w:lineRule="exact"/>
        <w:jc w:val="left"/>
        <w:rPr>
          <w:rFonts w:hint="eastAsia" w:eastAsia="宋体"/>
          <w:b/>
          <w:bCs/>
          <w:color w:val="auto"/>
          <w:sz w:val="30"/>
          <w:lang w:eastAsia="zh-CN"/>
        </w:rPr>
      </w:pPr>
      <w:r>
        <w:rPr>
          <w:rFonts w:hint="eastAsia"/>
          <w:b/>
          <w:bCs/>
          <w:color w:val="auto"/>
          <w:sz w:val="30"/>
        </w:rPr>
        <w:t>附件</w:t>
      </w:r>
      <w:r>
        <w:rPr>
          <w:rFonts w:hint="eastAsia"/>
          <w:b/>
          <w:bCs/>
          <w:color w:val="auto"/>
          <w:sz w:val="30"/>
          <w:lang w:val="en-US" w:eastAsia="zh-CN"/>
        </w:rPr>
        <w:t>三</w:t>
      </w:r>
    </w:p>
    <w:p>
      <w:pPr>
        <w:tabs>
          <w:tab w:val="left" w:pos="1080"/>
        </w:tabs>
        <w:autoSpaceDE w:val="0"/>
        <w:autoSpaceDN w:val="0"/>
        <w:adjustRightInd w:val="0"/>
        <w:spacing w:line="360" w:lineRule="exact"/>
        <w:jc w:val="center"/>
        <w:rPr>
          <w:rFonts w:ascii="宋体"/>
          <w:b/>
          <w:bCs/>
          <w:color w:val="auto"/>
          <w:sz w:val="36"/>
          <w:lang w:val="zh-CN"/>
        </w:rPr>
      </w:pPr>
      <w:bookmarkStart w:id="88" w:name="_Toc32552_WPSOffice_Level3"/>
      <w:r>
        <w:rPr>
          <w:rFonts w:hint="eastAsia" w:ascii="宋体"/>
          <w:b/>
          <w:bCs/>
          <w:color w:val="auto"/>
          <w:sz w:val="32"/>
          <w:lang w:val="zh-CN"/>
        </w:rPr>
        <w:t>法定代表人授权书</w:t>
      </w:r>
      <w:bookmarkEnd w:id="88"/>
    </w:p>
    <w:p>
      <w:pPr>
        <w:autoSpaceDE w:val="0"/>
        <w:autoSpaceDN w:val="0"/>
        <w:adjustRightInd w:val="0"/>
        <w:spacing w:line="360" w:lineRule="exact"/>
        <w:jc w:val="center"/>
        <w:rPr>
          <w:rFonts w:ascii="宋体"/>
          <w:color w:val="auto"/>
          <w:sz w:val="36"/>
          <w:lang w:val="zh-CN"/>
        </w:rPr>
      </w:pPr>
    </w:p>
    <w:p>
      <w:pPr>
        <w:spacing w:line="400" w:lineRule="atLeast"/>
        <w:rPr>
          <w:rFonts w:ascii="宋体"/>
          <w:color w:val="auto"/>
          <w:sz w:val="22"/>
        </w:rPr>
      </w:pPr>
      <w:r>
        <w:rPr>
          <w:rFonts w:hint="eastAsia" w:ascii="宋体"/>
          <w:color w:val="auto"/>
          <w:sz w:val="22"/>
          <w:u w:val="single"/>
          <w:lang w:eastAsia="zh-CN"/>
        </w:rPr>
        <w:t>泰顺县财政局</w:t>
      </w:r>
      <w:r>
        <w:rPr>
          <w:rFonts w:hint="eastAsia" w:ascii="宋体"/>
          <w:color w:val="auto"/>
          <w:sz w:val="22"/>
          <w:lang w:val="zh-CN"/>
        </w:rPr>
        <w:t>：</w:t>
      </w:r>
    </w:p>
    <w:p>
      <w:pPr>
        <w:snapToGrid w:val="0"/>
        <w:spacing w:line="400" w:lineRule="atLeast"/>
        <w:ind w:firstLine="446" w:firstLineChars="200"/>
        <w:rPr>
          <w:rFonts w:ascii="宋体"/>
          <w:color w:val="auto"/>
          <w:sz w:val="22"/>
        </w:rPr>
      </w:pPr>
      <w:r>
        <w:rPr>
          <w:rFonts w:hint="eastAsia" w:ascii="宋体"/>
          <w:color w:val="auto"/>
          <w:sz w:val="22"/>
        </w:rPr>
        <w:t>本授权委托书声明：我</w:t>
      </w:r>
      <w:r>
        <w:rPr>
          <w:rFonts w:hint="eastAsia" w:ascii="宋体"/>
          <w:color w:val="auto"/>
          <w:sz w:val="22"/>
          <w:u w:val="single"/>
        </w:rPr>
        <w:t>（法定代表人姓名）</w:t>
      </w:r>
      <w:r>
        <w:rPr>
          <w:rFonts w:hint="eastAsia" w:ascii="宋体"/>
          <w:color w:val="auto"/>
          <w:sz w:val="22"/>
        </w:rPr>
        <w:t>系</w:t>
      </w:r>
      <w:r>
        <w:rPr>
          <w:rFonts w:hint="eastAsia" w:ascii="宋体"/>
          <w:color w:val="auto"/>
          <w:sz w:val="22"/>
          <w:u w:val="single"/>
        </w:rPr>
        <w:t>（供应商名称）</w:t>
      </w:r>
      <w:r>
        <w:rPr>
          <w:rFonts w:hint="eastAsia" w:ascii="宋体"/>
          <w:color w:val="auto"/>
          <w:sz w:val="22"/>
        </w:rPr>
        <w:t>的法定代表人，现授权委托</w:t>
      </w:r>
      <w:r>
        <w:rPr>
          <w:rFonts w:hint="eastAsia" w:ascii="宋体"/>
          <w:color w:val="auto"/>
          <w:sz w:val="22"/>
          <w:u w:val="single"/>
        </w:rPr>
        <w:t>（单位名称）</w:t>
      </w:r>
      <w:r>
        <w:rPr>
          <w:rFonts w:hint="eastAsia" w:ascii="宋体"/>
          <w:color w:val="auto"/>
          <w:sz w:val="22"/>
        </w:rPr>
        <w:t>的</w:t>
      </w:r>
      <w:r>
        <w:rPr>
          <w:rFonts w:hint="eastAsia" w:ascii="宋体"/>
          <w:color w:val="auto"/>
          <w:sz w:val="22"/>
          <w:u w:val="single"/>
        </w:rPr>
        <w:t>（授权代表姓名）</w:t>
      </w:r>
      <w:r>
        <w:rPr>
          <w:rFonts w:hint="eastAsia" w:ascii="宋体"/>
          <w:color w:val="auto"/>
          <w:sz w:val="22"/>
        </w:rPr>
        <w:t>为我公司法定代表人授权代表，参加贵处组织的</w:t>
      </w:r>
      <w:r>
        <w:rPr>
          <w:rFonts w:hint="eastAsia" w:ascii="宋体"/>
          <w:color w:val="auto"/>
          <w:sz w:val="22"/>
          <w:u w:val="single"/>
          <w:lang w:eastAsia="zh-CN"/>
        </w:rPr>
        <w:t>泰顺县2019年度财政支出项目绩效评价社会中介机构服务采购</w:t>
      </w:r>
      <w:r>
        <w:rPr>
          <w:rFonts w:hint="eastAsia" w:ascii="宋体"/>
          <w:color w:val="auto"/>
          <w:sz w:val="22"/>
          <w:lang w:val="zh-CN"/>
        </w:rPr>
        <w:t>（</w:t>
      </w:r>
      <w:r>
        <w:rPr>
          <w:rFonts w:hint="eastAsia" w:ascii="宋体"/>
          <w:color w:val="auto"/>
          <w:sz w:val="22"/>
        </w:rPr>
        <w:t>采购</w:t>
      </w:r>
      <w:r>
        <w:rPr>
          <w:rFonts w:hint="eastAsia" w:ascii="宋体"/>
          <w:color w:val="auto"/>
          <w:sz w:val="22"/>
          <w:lang w:val="zh-CN"/>
        </w:rPr>
        <w:t>编号：</w:t>
      </w:r>
      <w:r>
        <w:rPr>
          <w:rFonts w:hint="eastAsia" w:ascii="宋体"/>
          <w:color w:val="auto"/>
          <w:sz w:val="22"/>
          <w:u w:val="single"/>
          <w:lang w:eastAsia="zh-CN"/>
        </w:rPr>
        <w:t>HQZB-20190901</w:t>
      </w:r>
      <w:r>
        <w:rPr>
          <w:rFonts w:hint="eastAsia" w:ascii="宋体"/>
          <w:color w:val="auto"/>
          <w:sz w:val="22"/>
          <w:u w:val="single"/>
        </w:rPr>
        <w:t>）</w:t>
      </w:r>
      <w:r>
        <w:rPr>
          <w:rFonts w:hint="eastAsia" w:ascii="宋体"/>
          <w:color w:val="auto"/>
          <w:sz w:val="22"/>
        </w:rPr>
        <w:t>项目投标，全权处理本次招投标活动中的一切事宜，我承认授权代表全权代表我所签署的本项目的响应文件的内容。</w:t>
      </w:r>
    </w:p>
    <w:p>
      <w:pPr>
        <w:spacing w:line="400" w:lineRule="atLeast"/>
        <w:ind w:firstLine="446" w:firstLineChars="200"/>
        <w:rPr>
          <w:rFonts w:ascii="宋体"/>
          <w:color w:val="auto"/>
          <w:sz w:val="22"/>
        </w:rPr>
      </w:pPr>
    </w:p>
    <w:p>
      <w:pPr>
        <w:spacing w:line="400" w:lineRule="atLeast"/>
        <w:ind w:firstLine="446" w:firstLineChars="200"/>
        <w:rPr>
          <w:rFonts w:ascii="宋体"/>
          <w:color w:val="auto"/>
          <w:sz w:val="22"/>
        </w:rPr>
      </w:pPr>
      <w:r>
        <w:rPr>
          <w:rFonts w:hint="eastAsia" w:ascii="宋体"/>
          <w:color w:val="auto"/>
          <w:sz w:val="22"/>
        </w:rPr>
        <w:t>授权代表无转授权，特此授权。</w:t>
      </w:r>
    </w:p>
    <w:p>
      <w:pPr>
        <w:spacing w:line="400" w:lineRule="atLeast"/>
        <w:rPr>
          <w:rFonts w:ascii="宋体"/>
          <w:color w:val="auto"/>
          <w:sz w:val="22"/>
        </w:rPr>
      </w:pPr>
    </w:p>
    <w:p>
      <w:pPr>
        <w:spacing w:line="400" w:lineRule="atLeast"/>
        <w:ind w:firstLine="2992" w:firstLineChars="1342"/>
        <w:rPr>
          <w:rFonts w:ascii="宋体"/>
          <w:color w:val="auto"/>
          <w:sz w:val="22"/>
          <w:u w:val="single"/>
        </w:rPr>
      </w:pPr>
      <w:r>
        <w:rPr>
          <w:rFonts w:hint="eastAsia" w:ascii="宋体"/>
          <w:color w:val="auto"/>
          <w:sz w:val="22"/>
        </w:rPr>
        <w:t>授权代表：</w:t>
      </w:r>
      <w:r>
        <w:rPr>
          <w:rFonts w:hint="eastAsia" w:ascii="宋体"/>
          <w:color w:val="auto"/>
          <w:sz w:val="22"/>
          <w:u w:val="single"/>
        </w:rPr>
        <w:t>（签字）</w:t>
      </w:r>
      <w:r>
        <w:rPr>
          <w:rFonts w:hint="eastAsia" w:ascii="宋体"/>
          <w:color w:val="auto"/>
          <w:sz w:val="22"/>
        </w:rPr>
        <w:t>性别：</w:t>
      </w:r>
      <w:r>
        <w:rPr>
          <w:rFonts w:hint="eastAsia" w:ascii="宋体"/>
          <w:color w:val="auto"/>
          <w:sz w:val="22"/>
          <w:u w:val="single"/>
        </w:rPr>
        <w:t xml:space="preserve">           </w:t>
      </w:r>
      <w:r>
        <w:rPr>
          <w:rFonts w:hint="eastAsia" w:ascii="宋体"/>
          <w:color w:val="auto"/>
          <w:sz w:val="22"/>
        </w:rPr>
        <w:t>年龄：</w:t>
      </w:r>
      <w:r>
        <w:rPr>
          <w:rFonts w:hint="eastAsia" w:ascii="宋体"/>
          <w:color w:val="auto"/>
          <w:sz w:val="22"/>
          <w:u w:val="single"/>
        </w:rPr>
        <w:t xml:space="preserve">        </w:t>
      </w:r>
    </w:p>
    <w:p>
      <w:pPr>
        <w:spacing w:line="400" w:lineRule="atLeast"/>
        <w:ind w:firstLine="2992" w:firstLineChars="1342"/>
        <w:rPr>
          <w:rFonts w:ascii="宋体"/>
          <w:color w:val="auto"/>
          <w:sz w:val="22"/>
          <w:u w:val="single"/>
        </w:rPr>
      </w:pPr>
    </w:p>
    <w:p>
      <w:pPr>
        <w:spacing w:line="400" w:lineRule="atLeast"/>
        <w:ind w:firstLine="2992" w:firstLineChars="1342"/>
        <w:rPr>
          <w:rFonts w:ascii="宋体"/>
          <w:color w:val="auto"/>
          <w:sz w:val="22"/>
          <w:u w:val="single"/>
        </w:rPr>
      </w:pPr>
      <w:r>
        <w:rPr>
          <w:rFonts w:hint="eastAsia" w:ascii="宋体"/>
          <w:color w:val="auto"/>
          <w:sz w:val="22"/>
        </w:rPr>
        <w:t>详细通讯地址：</w:t>
      </w:r>
      <w:r>
        <w:rPr>
          <w:rFonts w:hint="eastAsia" w:ascii="宋体"/>
          <w:color w:val="auto"/>
          <w:sz w:val="22"/>
          <w:u w:val="single"/>
        </w:rPr>
        <w:t xml:space="preserve">                  </w:t>
      </w:r>
      <w:r>
        <w:rPr>
          <w:rFonts w:hint="eastAsia" w:ascii="宋体"/>
          <w:color w:val="auto"/>
          <w:sz w:val="22"/>
        </w:rPr>
        <w:t>邮政编码：</w:t>
      </w:r>
      <w:r>
        <w:rPr>
          <w:rFonts w:hint="eastAsia" w:ascii="宋体"/>
          <w:color w:val="auto"/>
          <w:sz w:val="22"/>
          <w:u w:val="single"/>
        </w:rPr>
        <w:t xml:space="preserve">        </w:t>
      </w:r>
    </w:p>
    <w:p>
      <w:pPr>
        <w:spacing w:line="400" w:lineRule="atLeast"/>
        <w:ind w:firstLine="2992" w:firstLineChars="1342"/>
        <w:rPr>
          <w:rFonts w:ascii="宋体"/>
          <w:color w:val="auto"/>
          <w:sz w:val="22"/>
          <w:u w:val="single"/>
        </w:rPr>
      </w:pPr>
    </w:p>
    <w:p>
      <w:pPr>
        <w:spacing w:line="400" w:lineRule="atLeast"/>
        <w:ind w:firstLine="2992" w:firstLineChars="1342"/>
        <w:rPr>
          <w:rFonts w:ascii="宋体"/>
          <w:color w:val="auto"/>
          <w:sz w:val="22"/>
          <w:u w:val="single"/>
        </w:rPr>
      </w:pPr>
      <w:r>
        <w:rPr>
          <w:rFonts w:hint="eastAsia" w:ascii="宋体"/>
          <w:color w:val="auto"/>
          <w:sz w:val="22"/>
        </w:rPr>
        <w:t>电话：</w:t>
      </w:r>
      <w:r>
        <w:rPr>
          <w:rFonts w:hint="eastAsia" w:ascii="宋体"/>
          <w:color w:val="auto"/>
          <w:sz w:val="22"/>
          <w:u w:val="single"/>
        </w:rPr>
        <w:t xml:space="preserve">                 </w:t>
      </w:r>
      <w:r>
        <w:rPr>
          <w:rFonts w:hint="eastAsia" w:ascii="宋体"/>
          <w:color w:val="auto"/>
          <w:sz w:val="22"/>
        </w:rPr>
        <w:t>传真：</w:t>
      </w:r>
      <w:r>
        <w:rPr>
          <w:rFonts w:hint="eastAsia" w:ascii="宋体"/>
          <w:color w:val="auto"/>
          <w:sz w:val="22"/>
          <w:u w:val="single"/>
        </w:rPr>
        <w:t xml:space="preserve">                     </w:t>
      </w:r>
    </w:p>
    <w:p>
      <w:pPr>
        <w:spacing w:line="400" w:lineRule="atLeast"/>
        <w:ind w:left="1" w:firstLine="427" w:firstLineChars="192"/>
        <w:rPr>
          <w:rFonts w:ascii="宋体"/>
          <w:color w:val="auto"/>
          <w:sz w:val="22"/>
        </w:rPr>
      </w:pPr>
    </w:p>
    <w:p>
      <w:pPr>
        <w:spacing w:line="400" w:lineRule="atLeast"/>
        <w:ind w:left="1" w:firstLine="2985" w:firstLineChars="1339"/>
        <w:rPr>
          <w:rFonts w:ascii="宋体"/>
          <w:color w:val="auto"/>
          <w:sz w:val="22"/>
        </w:rPr>
      </w:pPr>
      <w:r>
        <w:rPr>
          <w:rFonts w:hint="eastAsia" w:ascii="宋体"/>
          <w:color w:val="auto"/>
          <w:sz w:val="22"/>
        </w:rPr>
        <w:t>供应商：</w:t>
      </w:r>
      <w:r>
        <w:rPr>
          <w:rFonts w:hint="eastAsia" w:ascii="宋体"/>
          <w:color w:val="auto"/>
          <w:sz w:val="22"/>
          <w:u w:val="single"/>
        </w:rPr>
        <w:t>（盖章）</w:t>
      </w:r>
      <w:r>
        <w:rPr>
          <w:rFonts w:ascii="宋体"/>
          <w:color w:val="auto"/>
          <w:sz w:val="22"/>
          <w:u w:val="single"/>
        </w:rPr>
        <w:t xml:space="preserve">                                   </w:t>
      </w:r>
    </w:p>
    <w:p>
      <w:pPr>
        <w:spacing w:line="400" w:lineRule="atLeast"/>
        <w:ind w:left="1" w:firstLine="427" w:firstLineChars="192"/>
        <w:rPr>
          <w:rFonts w:ascii="宋体"/>
          <w:color w:val="auto"/>
          <w:sz w:val="22"/>
        </w:rPr>
      </w:pPr>
    </w:p>
    <w:p>
      <w:pPr>
        <w:spacing w:line="400" w:lineRule="atLeast"/>
        <w:ind w:left="2100" w:right="440"/>
        <w:jc w:val="center"/>
        <w:rPr>
          <w:rFonts w:ascii="宋体"/>
          <w:color w:val="auto"/>
          <w:sz w:val="22"/>
        </w:rPr>
      </w:pPr>
      <w:r>
        <w:rPr>
          <w:rFonts w:hint="eastAsia" w:ascii="宋体"/>
          <w:color w:val="auto"/>
          <w:sz w:val="22"/>
        </w:rPr>
        <w:t>法定代表人：</w:t>
      </w:r>
      <w:r>
        <w:rPr>
          <w:rFonts w:hint="eastAsia" w:ascii="宋体"/>
          <w:color w:val="auto"/>
          <w:sz w:val="22"/>
          <w:u w:val="single"/>
        </w:rPr>
        <w:t>（签字或盖章）</w:t>
      </w:r>
      <w:r>
        <w:rPr>
          <w:rFonts w:ascii="宋体"/>
          <w:color w:val="auto"/>
          <w:sz w:val="22"/>
          <w:u w:val="single"/>
        </w:rPr>
        <w:t xml:space="preserve">                </w:t>
      </w:r>
    </w:p>
    <w:p>
      <w:pPr>
        <w:spacing w:line="400" w:lineRule="atLeast"/>
        <w:ind w:left="2699"/>
        <w:rPr>
          <w:rFonts w:ascii="宋体"/>
          <w:color w:val="auto"/>
          <w:sz w:val="22"/>
        </w:rPr>
      </w:pPr>
    </w:p>
    <w:p>
      <w:pPr>
        <w:spacing w:line="400" w:lineRule="atLeast"/>
        <w:ind w:right="440" w:firstLine="3345" w:firstLineChars="1500"/>
        <w:jc w:val="center"/>
        <w:rPr>
          <w:rFonts w:ascii="宋体"/>
          <w:color w:val="auto"/>
          <w:sz w:val="22"/>
        </w:rPr>
      </w:pPr>
      <w:r>
        <w:rPr>
          <w:rFonts w:hint="eastAsia" w:ascii="宋体"/>
          <w:color w:val="auto"/>
          <w:sz w:val="22"/>
        </w:rPr>
        <w:t>授权委托日期：</w:t>
      </w:r>
      <w:r>
        <w:rPr>
          <w:rFonts w:hint="eastAsia" w:ascii="宋体"/>
          <w:color w:val="auto"/>
          <w:sz w:val="22"/>
          <w:u w:val="single"/>
        </w:rPr>
        <w:t xml:space="preserve">        年</w:t>
      </w:r>
      <w:r>
        <w:rPr>
          <w:rFonts w:ascii="宋体"/>
          <w:color w:val="auto"/>
          <w:sz w:val="22"/>
          <w:u w:val="single"/>
        </w:rPr>
        <w:t xml:space="preserve">    </w:t>
      </w:r>
      <w:r>
        <w:rPr>
          <w:rFonts w:hint="eastAsia" w:ascii="宋体"/>
          <w:color w:val="auto"/>
          <w:sz w:val="22"/>
          <w:u w:val="single"/>
        </w:rPr>
        <w:t>月</w:t>
      </w:r>
      <w:r>
        <w:rPr>
          <w:rFonts w:ascii="宋体"/>
          <w:color w:val="auto"/>
          <w:sz w:val="22"/>
          <w:u w:val="single"/>
        </w:rPr>
        <w:t xml:space="preserve">    </w:t>
      </w:r>
      <w:r>
        <w:rPr>
          <w:rFonts w:hint="eastAsia" w:ascii="宋体"/>
          <w:color w:val="auto"/>
          <w:sz w:val="22"/>
          <w:u w:val="single"/>
        </w:rPr>
        <w:t>日</w:t>
      </w:r>
    </w:p>
    <w:p>
      <w:pPr>
        <w:spacing w:line="360" w:lineRule="exact"/>
        <w:ind w:left="2699"/>
        <w:rPr>
          <w:rFonts w:ascii="宋体"/>
          <w:color w:val="auto"/>
          <w:sz w:val="22"/>
        </w:rPr>
      </w:pPr>
    </w:p>
    <w:tbl>
      <w:tblPr>
        <w:tblStyle w:val="20"/>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trPr>
        <w:tc>
          <w:tcPr>
            <w:tcW w:w="9214" w:type="dxa"/>
          </w:tcPr>
          <w:p>
            <w:pPr>
              <w:pStyle w:val="9"/>
              <w:adjustRightInd w:val="0"/>
              <w:snapToGrid w:val="0"/>
              <w:spacing w:line="360" w:lineRule="exact"/>
              <w:jc w:val="center"/>
              <w:rPr>
                <w:rFonts w:hAnsi="宋体" w:cs="宋体"/>
                <w:b/>
                <w:bCs/>
                <w:color w:val="auto"/>
                <w:kern w:val="2"/>
                <w:sz w:val="22"/>
                <w:szCs w:val="22"/>
              </w:rPr>
            </w:pPr>
          </w:p>
          <w:p>
            <w:pPr>
              <w:pStyle w:val="9"/>
              <w:adjustRightInd w:val="0"/>
              <w:snapToGrid w:val="0"/>
              <w:spacing w:line="360" w:lineRule="exact"/>
              <w:jc w:val="center"/>
              <w:rPr>
                <w:rFonts w:hAnsi="宋体" w:cs="宋体"/>
                <w:b/>
                <w:bCs/>
                <w:color w:val="auto"/>
                <w:kern w:val="2"/>
                <w:sz w:val="22"/>
                <w:szCs w:val="22"/>
              </w:rPr>
            </w:pPr>
            <w:r>
              <w:rPr>
                <w:rFonts w:hint="eastAsia" w:hAnsi="宋体" w:cs="宋体"/>
                <w:b/>
                <w:bCs/>
                <w:color w:val="auto"/>
                <w:kern w:val="2"/>
                <w:sz w:val="22"/>
                <w:szCs w:val="22"/>
              </w:rPr>
              <w:t>粘贴法人授权代表身份证复印影印件</w:t>
            </w:r>
          </w:p>
          <w:p>
            <w:pPr>
              <w:pStyle w:val="9"/>
              <w:adjustRightInd w:val="0"/>
              <w:snapToGrid w:val="0"/>
              <w:spacing w:line="360" w:lineRule="exact"/>
              <w:jc w:val="center"/>
              <w:rPr>
                <w:rFonts w:hAnsi="宋体" w:cs="宋体"/>
                <w:b/>
                <w:bCs/>
                <w:color w:val="auto"/>
                <w:kern w:val="2"/>
                <w:sz w:val="22"/>
                <w:szCs w:val="22"/>
              </w:rPr>
            </w:pPr>
          </w:p>
        </w:tc>
      </w:tr>
    </w:tbl>
    <w:p>
      <w:pPr>
        <w:pStyle w:val="9"/>
        <w:adjustRightInd w:val="0"/>
        <w:snapToGrid w:val="0"/>
        <w:spacing w:line="360" w:lineRule="exact"/>
        <w:jc w:val="center"/>
        <w:rPr>
          <w:rFonts w:hAnsi="宋体"/>
          <w:color w:val="auto"/>
          <w:sz w:val="22"/>
          <w:lang w:val="zh-CN"/>
        </w:rPr>
      </w:pPr>
    </w:p>
    <w:p>
      <w:pPr>
        <w:pStyle w:val="9"/>
        <w:adjustRightInd w:val="0"/>
        <w:snapToGrid w:val="0"/>
        <w:spacing w:line="360" w:lineRule="exact"/>
        <w:jc w:val="center"/>
        <w:rPr>
          <w:rFonts w:hAnsi="宋体"/>
          <w:color w:val="auto"/>
          <w:sz w:val="22"/>
          <w:lang w:val="zh-CN"/>
        </w:rPr>
      </w:pPr>
    </w:p>
    <w:p>
      <w:pPr>
        <w:pStyle w:val="9"/>
        <w:adjustRightInd w:val="0"/>
        <w:snapToGrid w:val="0"/>
        <w:spacing w:line="360" w:lineRule="exact"/>
        <w:jc w:val="center"/>
        <w:rPr>
          <w:rFonts w:hAnsi="宋体"/>
          <w:color w:val="auto"/>
          <w:sz w:val="22"/>
          <w:lang w:val="zh-CN"/>
        </w:rPr>
      </w:pPr>
    </w:p>
    <w:tbl>
      <w:tblPr>
        <w:tblStyle w:val="20"/>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9356" w:type="dxa"/>
          </w:tcPr>
          <w:p>
            <w:pPr>
              <w:pStyle w:val="9"/>
              <w:adjustRightInd w:val="0"/>
              <w:snapToGrid w:val="0"/>
              <w:spacing w:line="360" w:lineRule="exact"/>
              <w:jc w:val="center"/>
              <w:rPr>
                <w:rFonts w:hAnsi="宋体" w:cs="宋体"/>
                <w:b/>
                <w:bCs/>
                <w:color w:val="auto"/>
                <w:kern w:val="2"/>
                <w:sz w:val="22"/>
                <w:szCs w:val="22"/>
              </w:rPr>
            </w:pPr>
          </w:p>
          <w:p>
            <w:pPr>
              <w:pStyle w:val="9"/>
              <w:adjustRightInd w:val="0"/>
              <w:snapToGrid w:val="0"/>
              <w:spacing w:line="360" w:lineRule="exact"/>
              <w:jc w:val="center"/>
              <w:rPr>
                <w:rFonts w:hAnsi="宋体" w:cs="宋体"/>
                <w:b/>
                <w:bCs/>
                <w:color w:val="auto"/>
                <w:kern w:val="2"/>
                <w:sz w:val="22"/>
                <w:szCs w:val="22"/>
              </w:rPr>
            </w:pPr>
            <w:r>
              <w:rPr>
                <w:rFonts w:hint="eastAsia" w:hAnsi="宋体" w:cs="宋体"/>
                <w:b/>
                <w:bCs/>
                <w:color w:val="auto"/>
                <w:kern w:val="2"/>
                <w:sz w:val="22"/>
                <w:szCs w:val="22"/>
              </w:rPr>
              <w:t>粘贴法人身份证复印影印件</w:t>
            </w:r>
          </w:p>
          <w:p>
            <w:pPr>
              <w:pStyle w:val="9"/>
              <w:adjustRightInd w:val="0"/>
              <w:snapToGrid w:val="0"/>
              <w:spacing w:line="360" w:lineRule="exact"/>
              <w:jc w:val="center"/>
              <w:rPr>
                <w:rFonts w:hAnsi="宋体" w:cs="宋体"/>
                <w:b/>
                <w:bCs/>
                <w:color w:val="auto"/>
                <w:kern w:val="2"/>
                <w:sz w:val="22"/>
                <w:szCs w:val="22"/>
              </w:rPr>
            </w:pPr>
          </w:p>
        </w:tc>
      </w:tr>
    </w:tbl>
    <w:p>
      <w:pPr>
        <w:spacing w:line="360" w:lineRule="exact"/>
        <w:jc w:val="left"/>
        <w:rPr>
          <w:color w:val="auto"/>
          <w:sz w:val="30"/>
        </w:rPr>
      </w:pPr>
    </w:p>
    <w:p>
      <w:pPr>
        <w:spacing w:line="360" w:lineRule="exact"/>
        <w:jc w:val="left"/>
        <w:rPr>
          <w:rFonts w:hint="eastAsia"/>
          <w:b/>
          <w:bCs/>
          <w:color w:val="auto"/>
          <w:sz w:val="30"/>
        </w:rPr>
      </w:pPr>
    </w:p>
    <w:p>
      <w:pPr>
        <w:spacing w:line="360" w:lineRule="exact"/>
        <w:jc w:val="left"/>
        <w:rPr>
          <w:rFonts w:hint="eastAsia" w:ascii="宋体" w:eastAsia="宋体"/>
          <w:color w:val="auto"/>
          <w:sz w:val="22"/>
          <w:lang w:eastAsia="zh-CN"/>
        </w:rPr>
      </w:pPr>
      <w:r>
        <w:rPr>
          <w:rFonts w:hint="eastAsia"/>
          <w:b/>
          <w:bCs/>
          <w:color w:val="auto"/>
          <w:sz w:val="30"/>
        </w:rPr>
        <w:t>附件</w:t>
      </w:r>
      <w:r>
        <w:rPr>
          <w:rFonts w:hint="eastAsia"/>
          <w:b/>
          <w:bCs/>
          <w:color w:val="auto"/>
          <w:sz w:val="30"/>
          <w:lang w:val="en-US" w:eastAsia="zh-CN"/>
        </w:rPr>
        <w:t>四</w:t>
      </w:r>
    </w:p>
    <w:p>
      <w:pPr>
        <w:pStyle w:val="9"/>
        <w:adjustRightInd w:val="0"/>
        <w:snapToGrid w:val="0"/>
        <w:spacing w:line="360" w:lineRule="exact"/>
        <w:jc w:val="center"/>
        <w:rPr>
          <w:rFonts w:hAnsi="宋体"/>
          <w:color w:val="auto"/>
          <w:sz w:val="32"/>
          <w:lang w:val="zh-CN"/>
        </w:rPr>
      </w:pPr>
      <w:bookmarkStart w:id="89" w:name="_Toc15399_WPSOffice_Level3"/>
      <w:r>
        <w:rPr>
          <w:rFonts w:hint="eastAsia" w:hAnsi="宋体"/>
          <w:color w:val="auto"/>
          <w:sz w:val="32"/>
          <w:lang w:val="zh-CN"/>
        </w:rPr>
        <w:t>供应商参与政府采购活动投标资格声明函</w:t>
      </w:r>
      <w:bookmarkEnd w:id="89"/>
    </w:p>
    <w:tbl>
      <w:tblPr>
        <w:tblStyle w:val="20"/>
        <w:tblW w:w="9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pStyle w:val="9"/>
              <w:adjustRightInd w:val="0"/>
              <w:snapToGrid w:val="0"/>
              <w:spacing w:line="400" w:lineRule="exact"/>
              <w:rPr>
                <w:rFonts w:hAnsi="宋体" w:cs="宋体"/>
                <w:color w:val="auto"/>
                <w:kern w:val="2"/>
                <w:sz w:val="22"/>
                <w:szCs w:val="22"/>
              </w:rPr>
            </w:pPr>
            <w:r>
              <w:rPr>
                <w:rFonts w:hint="eastAsia" w:hAnsi="宋体" w:cs="宋体"/>
                <w:color w:val="auto"/>
                <w:kern w:val="2"/>
                <w:sz w:val="22"/>
                <w:szCs w:val="22"/>
              </w:rPr>
              <w:t>项目名称</w:t>
            </w:r>
          </w:p>
        </w:tc>
        <w:tc>
          <w:tcPr>
            <w:tcW w:w="7992" w:type="dxa"/>
          </w:tcPr>
          <w:p>
            <w:pPr>
              <w:pStyle w:val="9"/>
              <w:adjustRightInd w:val="0"/>
              <w:snapToGrid w:val="0"/>
              <w:spacing w:line="400" w:lineRule="exact"/>
              <w:jc w:val="left"/>
              <w:rPr>
                <w:rFonts w:hint="eastAsia" w:hAnsi="宋体" w:eastAsia="宋体" w:cs="宋体"/>
                <w:color w:val="auto"/>
                <w:kern w:val="2"/>
                <w:sz w:val="22"/>
                <w:szCs w:val="22"/>
                <w:lang w:eastAsia="zh-CN"/>
              </w:rPr>
            </w:pPr>
            <w:r>
              <w:rPr>
                <w:rFonts w:hint="eastAsia" w:hAnsi="宋体" w:cs="宋体"/>
                <w:color w:val="auto"/>
                <w:kern w:val="2"/>
                <w:sz w:val="22"/>
                <w:szCs w:val="22"/>
                <w:lang w:eastAsia="zh-CN"/>
              </w:rPr>
              <w:t>泰顺县2019年度财政支出项目绩效评价社会中介机构服务采购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pStyle w:val="9"/>
              <w:adjustRightInd w:val="0"/>
              <w:snapToGrid w:val="0"/>
              <w:spacing w:line="400" w:lineRule="exact"/>
              <w:rPr>
                <w:rFonts w:hAnsi="宋体" w:cs="宋体"/>
                <w:color w:val="auto"/>
                <w:kern w:val="2"/>
                <w:sz w:val="22"/>
                <w:szCs w:val="22"/>
              </w:rPr>
            </w:pPr>
            <w:r>
              <w:rPr>
                <w:rFonts w:hint="eastAsia" w:hAnsi="宋体" w:cs="宋体"/>
                <w:color w:val="auto"/>
                <w:kern w:val="2"/>
                <w:sz w:val="22"/>
                <w:szCs w:val="22"/>
              </w:rPr>
              <w:t>项目采购编号</w:t>
            </w:r>
          </w:p>
        </w:tc>
        <w:tc>
          <w:tcPr>
            <w:tcW w:w="7992" w:type="dxa"/>
          </w:tcPr>
          <w:p>
            <w:pPr>
              <w:pStyle w:val="9"/>
              <w:adjustRightInd w:val="0"/>
              <w:snapToGrid w:val="0"/>
              <w:spacing w:line="400" w:lineRule="exact"/>
              <w:jc w:val="left"/>
              <w:rPr>
                <w:rFonts w:hint="eastAsia" w:hAnsi="宋体" w:eastAsia="宋体" w:cs="宋体"/>
                <w:color w:val="auto"/>
                <w:kern w:val="2"/>
                <w:sz w:val="22"/>
                <w:szCs w:val="22"/>
                <w:lang w:eastAsia="zh-CN"/>
              </w:rPr>
            </w:pPr>
            <w:r>
              <w:rPr>
                <w:rFonts w:hint="eastAsia" w:hAnsi="宋体" w:cs="宋体"/>
                <w:color w:val="auto"/>
                <w:kern w:val="2"/>
                <w:sz w:val="22"/>
                <w:szCs w:val="22"/>
                <w:lang w:eastAsia="zh-CN"/>
              </w:rPr>
              <w:t>HQZB-20190901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pStyle w:val="9"/>
              <w:adjustRightInd w:val="0"/>
              <w:snapToGrid w:val="0"/>
              <w:spacing w:line="400" w:lineRule="exact"/>
              <w:rPr>
                <w:rFonts w:hAnsi="宋体" w:cs="宋体"/>
                <w:color w:val="auto"/>
                <w:kern w:val="2"/>
                <w:sz w:val="22"/>
                <w:szCs w:val="22"/>
              </w:rPr>
            </w:pPr>
            <w:r>
              <w:rPr>
                <w:rFonts w:hint="eastAsia" w:hAnsi="宋体" w:cs="宋体"/>
                <w:color w:val="auto"/>
                <w:kern w:val="2"/>
                <w:sz w:val="22"/>
                <w:szCs w:val="22"/>
              </w:rPr>
              <w:t>时间</w:t>
            </w:r>
          </w:p>
        </w:tc>
        <w:tc>
          <w:tcPr>
            <w:tcW w:w="7992" w:type="dxa"/>
          </w:tcPr>
          <w:p>
            <w:pPr>
              <w:pStyle w:val="9"/>
              <w:adjustRightInd w:val="0"/>
              <w:snapToGrid w:val="0"/>
              <w:spacing w:line="400" w:lineRule="exact"/>
              <w:rPr>
                <w:rFonts w:hint="eastAsia" w:hAnsi="宋体" w:eastAsia="宋体" w:cs="宋体"/>
                <w:color w:val="auto"/>
                <w:kern w:val="2"/>
                <w:sz w:val="22"/>
                <w:szCs w:val="22"/>
                <w:lang w:eastAsia="zh-CN"/>
              </w:rPr>
            </w:pPr>
            <w:r>
              <w:rPr>
                <w:rFonts w:hint="eastAsia" w:hAnsi="宋体" w:cs="宋体"/>
                <w:color w:val="auto"/>
                <w:kern w:val="2"/>
                <w:sz w:val="22"/>
                <w:szCs w:val="22"/>
              </w:rPr>
              <w:t>投标截止时间：</w:t>
            </w:r>
            <w:r>
              <w:rPr>
                <w:rFonts w:hint="eastAsia" w:hAnsi="宋体" w:cs="宋体"/>
                <w:b/>
                <w:bCs/>
                <w:color w:val="auto"/>
                <w:kern w:val="2"/>
                <w:sz w:val="22"/>
                <w:szCs w:val="22"/>
                <w:lang w:val="en-US" w:eastAsia="zh-CN"/>
              </w:rPr>
              <w:t xml:space="preserve"> 2019年9月17日上午09:00时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6" w:hRule="atLeast"/>
        </w:trPr>
        <w:tc>
          <w:tcPr>
            <w:tcW w:w="9612" w:type="dxa"/>
            <w:gridSpan w:val="2"/>
          </w:tcPr>
          <w:p>
            <w:pPr>
              <w:pStyle w:val="9"/>
              <w:adjustRightInd w:val="0"/>
              <w:snapToGrid w:val="0"/>
              <w:spacing w:line="400" w:lineRule="exact"/>
              <w:ind w:firstLine="450"/>
              <w:rPr>
                <w:rFonts w:hAnsi="宋体" w:cs="宋体"/>
                <w:color w:val="auto"/>
                <w:kern w:val="2"/>
              </w:rPr>
            </w:pPr>
            <w:r>
              <w:rPr>
                <w:rFonts w:hAnsi="宋体" w:cs="宋体"/>
                <w:color w:val="auto"/>
                <w:kern w:val="2"/>
              </w:rPr>
              <w:t>1</w:t>
            </w:r>
            <w:r>
              <w:rPr>
                <w:rFonts w:hint="eastAsia" w:hAnsi="宋体" w:cs="宋体"/>
                <w:color w:val="auto"/>
                <w:kern w:val="2"/>
              </w:rPr>
              <w:t>、根据政府采购法第二十二条规定，我单位满足以下条件，并已经在技术资信部分响应文件中提供了相应的证明材料：</w:t>
            </w:r>
          </w:p>
          <w:p>
            <w:pPr>
              <w:pStyle w:val="9"/>
              <w:adjustRightInd w:val="0"/>
              <w:snapToGrid w:val="0"/>
              <w:spacing w:line="400" w:lineRule="exact"/>
              <w:ind w:firstLine="450"/>
              <w:rPr>
                <w:rFonts w:hAnsi="宋体" w:cs="宋体"/>
                <w:color w:val="auto"/>
                <w:kern w:val="2"/>
              </w:rPr>
            </w:pPr>
            <w:r>
              <w:rPr>
                <w:rFonts w:hint="eastAsia" w:hAnsi="宋体" w:cs="宋体"/>
                <w:color w:val="auto"/>
                <w:kern w:val="2"/>
              </w:rPr>
              <w:t>（一）具有独立承担民事责任的能力；</w:t>
            </w:r>
            <w:r>
              <w:rPr>
                <w:rFonts w:hAnsi="宋体" w:cs="宋体"/>
                <w:color w:val="auto"/>
                <w:kern w:val="2"/>
              </w:rPr>
              <w:br w:type="textWrapping"/>
            </w:r>
            <w:r>
              <w:rPr>
                <w:rFonts w:hint="eastAsia" w:hAnsi="宋体" w:cs="宋体"/>
                <w:color w:val="auto"/>
                <w:kern w:val="2"/>
              </w:rPr>
              <w:t>　　（二）具有良好的商业信誉和健全的财务会计制度；</w:t>
            </w:r>
            <w:r>
              <w:rPr>
                <w:rFonts w:hAnsi="宋体" w:cs="宋体"/>
                <w:color w:val="auto"/>
                <w:kern w:val="2"/>
              </w:rPr>
              <w:br w:type="textWrapping"/>
            </w:r>
            <w:r>
              <w:rPr>
                <w:rFonts w:hint="eastAsia" w:hAnsi="宋体" w:cs="宋体"/>
                <w:color w:val="auto"/>
                <w:kern w:val="2"/>
              </w:rPr>
              <w:t>　　（三）具有履行合同所必需的设备和专业技术能力；</w:t>
            </w:r>
            <w:r>
              <w:rPr>
                <w:rFonts w:hAnsi="宋体" w:cs="宋体"/>
                <w:color w:val="auto"/>
                <w:kern w:val="2"/>
              </w:rPr>
              <w:br w:type="textWrapping"/>
            </w:r>
            <w:r>
              <w:rPr>
                <w:rFonts w:hint="eastAsia" w:hAnsi="宋体" w:cs="宋体"/>
                <w:color w:val="auto"/>
                <w:kern w:val="2"/>
              </w:rPr>
              <w:t>　　（四）有依法缴纳税收和社会保障资金的良好记录；</w:t>
            </w:r>
            <w:r>
              <w:rPr>
                <w:rFonts w:hAnsi="宋体" w:cs="宋体"/>
                <w:color w:val="auto"/>
                <w:kern w:val="2"/>
              </w:rPr>
              <w:br w:type="textWrapping"/>
            </w:r>
            <w:r>
              <w:rPr>
                <w:rFonts w:hint="eastAsia" w:hAnsi="宋体" w:cs="宋体"/>
                <w:color w:val="auto"/>
                <w:kern w:val="2"/>
              </w:rPr>
              <w:t>　　（五）参加政府采购活动前三年内，在经营活动中没有重大违法记录；</w:t>
            </w:r>
            <w:r>
              <w:rPr>
                <w:rFonts w:hAnsi="宋体" w:cs="宋体"/>
                <w:color w:val="auto"/>
                <w:kern w:val="2"/>
              </w:rPr>
              <w:br w:type="textWrapping"/>
            </w:r>
            <w:r>
              <w:rPr>
                <w:rFonts w:hint="eastAsia" w:hAnsi="宋体" w:cs="宋体"/>
                <w:color w:val="auto"/>
                <w:kern w:val="2"/>
              </w:rPr>
              <w:t>　　（六）法律、行政法规规定的其他条件。</w:t>
            </w:r>
          </w:p>
          <w:p>
            <w:pPr>
              <w:pStyle w:val="9"/>
              <w:adjustRightInd w:val="0"/>
              <w:snapToGrid w:val="0"/>
              <w:spacing w:line="400" w:lineRule="exact"/>
              <w:ind w:firstLine="450"/>
              <w:rPr>
                <w:rFonts w:hAnsi="宋体" w:cs="宋体"/>
                <w:color w:val="auto"/>
                <w:kern w:val="2"/>
              </w:rPr>
            </w:pPr>
            <w:r>
              <w:rPr>
                <w:rFonts w:hAnsi="宋体" w:cs="宋体"/>
                <w:color w:val="auto"/>
                <w:kern w:val="2"/>
              </w:rPr>
              <w:t>2</w:t>
            </w:r>
            <w:r>
              <w:rPr>
                <w:rFonts w:hint="eastAsia" w:hAnsi="宋体" w:cs="宋体"/>
                <w:color w:val="auto"/>
                <w:kern w:val="2"/>
              </w:rPr>
              <w:t>、根据财政部与有关部门联合签署了《关于对重大税收违法案件当事人实施联合惩戒措施的合作备忘录》</w:t>
            </w:r>
            <w:r>
              <w:rPr>
                <w:rFonts w:hAnsi="宋体" w:cs="宋体"/>
                <w:color w:val="auto"/>
                <w:kern w:val="2"/>
              </w:rPr>
              <w:t>(</w:t>
            </w:r>
            <w:r>
              <w:rPr>
                <w:rFonts w:hint="eastAsia" w:hAnsi="宋体" w:cs="宋体"/>
                <w:color w:val="auto"/>
                <w:kern w:val="2"/>
              </w:rPr>
              <w:t>发改财金〔</w:t>
            </w:r>
            <w:r>
              <w:rPr>
                <w:rFonts w:hAnsi="宋体" w:cs="宋体"/>
                <w:color w:val="auto"/>
                <w:kern w:val="2"/>
              </w:rPr>
              <w:t>2014</w:t>
            </w:r>
            <w:r>
              <w:rPr>
                <w:rFonts w:hint="eastAsia" w:hAnsi="宋体" w:cs="宋体"/>
                <w:color w:val="auto"/>
                <w:kern w:val="2"/>
              </w:rPr>
              <w:t>〕</w:t>
            </w:r>
            <w:r>
              <w:rPr>
                <w:rFonts w:hAnsi="宋体" w:cs="宋体"/>
                <w:color w:val="auto"/>
                <w:kern w:val="2"/>
              </w:rPr>
              <w:t>3062</w:t>
            </w:r>
            <w:r>
              <w:rPr>
                <w:rFonts w:hint="eastAsia" w:hAnsi="宋体" w:cs="宋体"/>
                <w:color w:val="auto"/>
                <w:kern w:val="2"/>
              </w:rPr>
              <w:t>号</w:t>
            </w:r>
            <w:r>
              <w:rPr>
                <w:rFonts w:hAnsi="宋体" w:cs="宋体"/>
                <w:color w:val="auto"/>
                <w:kern w:val="2"/>
              </w:rPr>
              <w:t>)</w:t>
            </w:r>
            <w:r>
              <w:rPr>
                <w:rFonts w:hint="eastAsia" w:hAnsi="宋体" w:cs="宋体"/>
                <w:color w:val="auto"/>
                <w:kern w:val="2"/>
              </w:rPr>
              <w:t>、《失信企业协同监管和联合惩戒合作备忘录》</w:t>
            </w:r>
            <w:r>
              <w:rPr>
                <w:rFonts w:hAnsi="宋体" w:cs="宋体"/>
                <w:color w:val="auto"/>
                <w:kern w:val="2"/>
              </w:rPr>
              <w:t>(</w:t>
            </w:r>
            <w:r>
              <w:rPr>
                <w:rFonts w:hint="eastAsia" w:hAnsi="宋体" w:cs="宋体"/>
                <w:color w:val="auto"/>
                <w:kern w:val="2"/>
              </w:rPr>
              <w:t>发改财金〔</w:t>
            </w:r>
            <w:r>
              <w:rPr>
                <w:rFonts w:hAnsi="宋体" w:cs="宋体"/>
                <w:color w:val="auto"/>
                <w:kern w:val="2"/>
              </w:rPr>
              <w:t>2015</w:t>
            </w:r>
            <w:r>
              <w:rPr>
                <w:rFonts w:hint="eastAsia" w:hAnsi="宋体" w:cs="宋体"/>
                <w:color w:val="auto"/>
                <w:kern w:val="2"/>
              </w:rPr>
              <w:t>〕</w:t>
            </w:r>
            <w:r>
              <w:rPr>
                <w:rFonts w:hAnsi="宋体" w:cs="宋体"/>
                <w:color w:val="auto"/>
                <w:kern w:val="2"/>
              </w:rPr>
              <w:t>2045</w:t>
            </w:r>
            <w:r>
              <w:rPr>
                <w:rFonts w:hint="eastAsia" w:hAnsi="宋体" w:cs="宋体"/>
                <w:color w:val="auto"/>
                <w:kern w:val="2"/>
              </w:rPr>
              <w:t>号</w:t>
            </w:r>
            <w:r>
              <w:rPr>
                <w:rFonts w:hAnsi="宋体" w:cs="宋体"/>
                <w:color w:val="auto"/>
                <w:kern w:val="2"/>
              </w:rPr>
              <w:t>)</w:t>
            </w:r>
            <w:r>
              <w:rPr>
                <w:rFonts w:hint="eastAsia" w:hAnsi="宋体" w:cs="宋体"/>
                <w:color w:val="auto"/>
                <w:kern w:val="2"/>
              </w:rPr>
              <w:t>、《关于对违法失信上市公司相关责任主体实施联合惩戒的合作备忘录》</w:t>
            </w:r>
            <w:r>
              <w:rPr>
                <w:rFonts w:hAnsi="宋体" w:cs="宋体"/>
                <w:color w:val="auto"/>
                <w:kern w:val="2"/>
              </w:rPr>
              <w:t>(</w:t>
            </w:r>
            <w:r>
              <w:rPr>
                <w:rFonts w:hint="eastAsia" w:hAnsi="宋体" w:cs="宋体"/>
                <w:color w:val="auto"/>
                <w:kern w:val="2"/>
              </w:rPr>
              <w:t>发改财金〔</w:t>
            </w:r>
            <w:r>
              <w:rPr>
                <w:rFonts w:hAnsi="宋体" w:cs="宋体"/>
                <w:color w:val="auto"/>
                <w:kern w:val="2"/>
              </w:rPr>
              <w:t>2015</w:t>
            </w:r>
            <w:r>
              <w:rPr>
                <w:rFonts w:hint="eastAsia" w:hAnsi="宋体" w:cs="宋体"/>
                <w:color w:val="auto"/>
                <w:kern w:val="2"/>
              </w:rPr>
              <w:t>〕</w:t>
            </w:r>
            <w:r>
              <w:rPr>
                <w:rFonts w:hAnsi="宋体" w:cs="宋体"/>
                <w:color w:val="auto"/>
                <w:kern w:val="2"/>
              </w:rPr>
              <w:t>3062</w:t>
            </w:r>
            <w:r>
              <w:rPr>
                <w:rFonts w:hint="eastAsia" w:hAnsi="宋体" w:cs="宋体"/>
                <w:color w:val="auto"/>
                <w:kern w:val="2"/>
              </w:rPr>
              <w:t>号</w:t>
            </w:r>
            <w:r>
              <w:rPr>
                <w:rFonts w:hAnsi="宋体" w:cs="宋体"/>
                <w:color w:val="auto"/>
                <w:kern w:val="2"/>
              </w:rPr>
              <w:t>)</w:t>
            </w:r>
            <w:r>
              <w:rPr>
                <w:rFonts w:hint="eastAsia" w:hAnsi="宋体" w:cs="宋体"/>
                <w:color w:val="auto"/>
                <w:kern w:val="2"/>
              </w:rPr>
              <w:t>、《关于对失信被执行人实施联合惩戒的合作备忘录》</w:t>
            </w:r>
            <w:r>
              <w:rPr>
                <w:rFonts w:hAnsi="宋体" w:cs="宋体"/>
                <w:color w:val="auto"/>
                <w:kern w:val="2"/>
              </w:rPr>
              <w:t>(</w:t>
            </w:r>
            <w:r>
              <w:rPr>
                <w:rFonts w:hint="eastAsia" w:hAnsi="宋体" w:cs="宋体"/>
                <w:color w:val="auto"/>
                <w:kern w:val="2"/>
              </w:rPr>
              <w:t>发改财金〔</w:t>
            </w:r>
            <w:r>
              <w:rPr>
                <w:rFonts w:hAnsi="宋体" w:cs="宋体"/>
                <w:color w:val="auto"/>
                <w:kern w:val="2"/>
              </w:rPr>
              <w:t>2016</w:t>
            </w:r>
            <w:r>
              <w:rPr>
                <w:rFonts w:hint="eastAsia" w:hAnsi="宋体" w:cs="宋体"/>
                <w:color w:val="auto"/>
                <w:kern w:val="2"/>
              </w:rPr>
              <w:t>〕</w:t>
            </w:r>
            <w:r>
              <w:rPr>
                <w:rFonts w:hAnsi="宋体" w:cs="宋体"/>
                <w:color w:val="auto"/>
                <w:kern w:val="2"/>
              </w:rPr>
              <w:t>141</w:t>
            </w:r>
            <w:r>
              <w:rPr>
                <w:rFonts w:hint="eastAsia" w:hAnsi="宋体" w:cs="宋体"/>
                <w:color w:val="auto"/>
                <w:kern w:val="2"/>
              </w:rPr>
              <w:t>号</w:t>
            </w:r>
            <w:r>
              <w:rPr>
                <w:rFonts w:hAnsi="宋体" w:cs="宋体"/>
                <w:color w:val="auto"/>
                <w:kern w:val="2"/>
              </w:rPr>
              <w:t>)</w:t>
            </w:r>
            <w:r>
              <w:rPr>
                <w:rFonts w:hint="eastAsia" w:hAnsi="宋体" w:cs="宋体"/>
                <w:color w:val="auto"/>
                <w:kern w:val="2"/>
              </w:rPr>
              <w:t>、《关于对安全生产领域失信生产经营单位及其有关人员开展联合惩戒的合作备忘录》</w:t>
            </w:r>
            <w:r>
              <w:rPr>
                <w:rFonts w:hAnsi="宋体" w:cs="宋体"/>
                <w:color w:val="auto"/>
                <w:kern w:val="2"/>
              </w:rPr>
              <w:t>(</w:t>
            </w:r>
            <w:r>
              <w:rPr>
                <w:rFonts w:hint="eastAsia" w:hAnsi="宋体" w:cs="宋体"/>
                <w:color w:val="auto"/>
                <w:kern w:val="2"/>
              </w:rPr>
              <w:t>发改财金〔</w:t>
            </w:r>
            <w:r>
              <w:rPr>
                <w:rFonts w:hAnsi="宋体" w:cs="宋体"/>
                <w:color w:val="auto"/>
                <w:kern w:val="2"/>
              </w:rPr>
              <w:t>2016</w:t>
            </w:r>
            <w:r>
              <w:rPr>
                <w:rFonts w:hint="eastAsia" w:hAnsi="宋体" w:cs="宋体"/>
                <w:color w:val="auto"/>
                <w:kern w:val="2"/>
              </w:rPr>
              <w:t>〕</w:t>
            </w:r>
            <w:r>
              <w:rPr>
                <w:rFonts w:hAnsi="宋体" w:cs="宋体"/>
                <w:color w:val="auto"/>
                <w:kern w:val="2"/>
              </w:rPr>
              <w:t>1001</w:t>
            </w:r>
            <w:r>
              <w:rPr>
                <w:rFonts w:hint="eastAsia" w:hAnsi="宋体" w:cs="宋体"/>
                <w:color w:val="auto"/>
                <w:kern w:val="2"/>
              </w:rPr>
              <w:t>号</w:t>
            </w:r>
            <w:r>
              <w:rPr>
                <w:rFonts w:hAnsi="宋体" w:cs="宋体"/>
                <w:color w:val="auto"/>
                <w:kern w:val="2"/>
              </w:rPr>
              <w:t>)</w:t>
            </w:r>
            <w:r>
              <w:rPr>
                <w:rFonts w:hint="eastAsia" w:hAnsi="宋体" w:cs="宋体"/>
                <w:color w:val="auto"/>
                <w:kern w:val="2"/>
              </w:rPr>
              <w:t>，依法限制相关失信主体参与政府采购活动。我单位不存在上述文件规定依法限制参与政府采购的情况，并提供“信用中国”、“中国政府采购网”查询网页截图（公告发布之日至投标截止时间）。</w:t>
            </w:r>
          </w:p>
          <w:p>
            <w:pPr>
              <w:pStyle w:val="9"/>
              <w:adjustRightInd w:val="0"/>
              <w:snapToGrid w:val="0"/>
              <w:spacing w:line="400" w:lineRule="exact"/>
              <w:ind w:firstLine="450"/>
              <w:rPr>
                <w:rFonts w:eastAsia="Times New Roman" w:cs="宋体"/>
                <w:color w:val="auto"/>
                <w:kern w:val="2"/>
              </w:rPr>
            </w:pPr>
            <w:r>
              <w:rPr>
                <w:rFonts w:hAnsi="宋体" w:cs="宋体"/>
                <w:color w:val="auto"/>
                <w:kern w:val="2"/>
              </w:rPr>
              <w:t>3</w:t>
            </w:r>
            <w:r>
              <w:rPr>
                <w:rFonts w:hint="eastAsia" w:hAnsi="宋体" w:cs="宋体"/>
                <w:color w:val="auto"/>
                <w:kern w:val="2"/>
              </w:rPr>
              <w:t>、我单位没有</w:t>
            </w:r>
            <w:r>
              <w:rPr>
                <w:rFonts w:hint="eastAsia" w:cs="宋体"/>
                <w:color w:val="auto"/>
                <w:kern w:val="2"/>
              </w:rPr>
              <w:t>被各地、各级财政部门限制参加政府采购活动，且在限制期内：</w:t>
            </w:r>
          </w:p>
          <w:p>
            <w:pPr>
              <w:tabs>
                <w:tab w:val="center" w:pos="4483"/>
              </w:tabs>
              <w:adjustRightInd w:val="0"/>
              <w:spacing w:line="360" w:lineRule="auto"/>
              <w:ind w:firstLine="400"/>
              <w:rPr>
                <w:rFonts w:ascii="宋体"/>
                <w:color w:val="auto"/>
                <w:szCs w:val="21"/>
              </w:rPr>
            </w:pPr>
            <w:r>
              <w:rPr>
                <w:rFonts w:ascii="宋体"/>
                <w:color w:val="auto"/>
                <w:szCs w:val="21"/>
              </w:rPr>
              <w:t>4</w:t>
            </w:r>
            <w:r>
              <w:rPr>
                <w:rFonts w:hint="eastAsia" w:ascii="宋体"/>
                <w:color w:val="auto"/>
                <w:szCs w:val="21"/>
              </w:rPr>
              <w:t>、我单位参与本项目政府采购活动</w:t>
            </w:r>
            <w:r>
              <w:rPr>
                <w:rFonts w:ascii="宋体"/>
                <w:color w:val="auto"/>
                <w:szCs w:val="21"/>
              </w:rPr>
              <w:t>3</w:t>
            </w:r>
            <w:r>
              <w:rPr>
                <w:rFonts w:hint="eastAsia" w:ascii="宋体"/>
                <w:color w:val="auto"/>
                <w:szCs w:val="21"/>
              </w:rPr>
              <w:t>年内其它重大违法记录（重大违法记录，是指供应商因违法经营受到刑事处罚或者责令停产停业、吊销许可证或者执照、较大数额罚款等行政处罚）情况声明：</w:t>
            </w:r>
          </w:p>
          <w:p>
            <w:pPr>
              <w:tabs>
                <w:tab w:val="center" w:pos="4483"/>
              </w:tabs>
              <w:adjustRightInd w:val="0"/>
              <w:spacing w:line="360" w:lineRule="auto"/>
              <w:ind w:firstLine="400"/>
              <w:rPr>
                <w:rFonts w:ascii="宋体"/>
                <w:color w:val="auto"/>
                <w:szCs w:val="21"/>
                <w:u w:val="single"/>
              </w:rPr>
            </w:pPr>
          </w:p>
          <w:p>
            <w:pPr>
              <w:tabs>
                <w:tab w:val="center" w:pos="4483"/>
              </w:tabs>
              <w:adjustRightInd w:val="0"/>
              <w:spacing w:line="360" w:lineRule="auto"/>
              <w:ind w:firstLine="400"/>
              <w:rPr>
                <w:rFonts w:ascii="宋体"/>
                <w:color w:val="auto"/>
                <w:szCs w:val="21"/>
              </w:rPr>
            </w:pPr>
            <w:r>
              <w:rPr>
                <w:rFonts w:ascii="宋体"/>
                <w:color w:val="auto"/>
                <w:szCs w:val="21"/>
                <w:u w:val="single"/>
              </w:rPr>
              <w:t>5</w:t>
            </w:r>
            <w:r>
              <w:rPr>
                <w:rFonts w:hint="eastAsia" w:ascii="宋体"/>
                <w:color w:val="auto"/>
                <w:szCs w:val="21"/>
                <w:u w:val="single"/>
              </w:rPr>
              <w:t>、我单位符合本项目特定资格条件：的要求，并在</w:t>
            </w:r>
            <w:r>
              <w:rPr>
                <w:rFonts w:hint="eastAsia"/>
                <w:color w:val="auto"/>
                <w:szCs w:val="21"/>
              </w:rPr>
              <w:t>技术资信部分响应文件中提供了相应的证明材料</w:t>
            </w:r>
            <w:r>
              <w:rPr>
                <w:rFonts w:hint="eastAsia" w:ascii="宋体"/>
                <w:color w:val="auto"/>
                <w:szCs w:val="21"/>
                <w:u w:val="single"/>
              </w:rPr>
              <w:t>（竞争性磋商文件没有要求特定资格条件的，本条款空格处可以空白）</w:t>
            </w:r>
          </w:p>
          <w:p>
            <w:pPr>
              <w:tabs>
                <w:tab w:val="center" w:pos="4483"/>
              </w:tabs>
              <w:adjustRightInd w:val="0"/>
              <w:spacing w:line="360" w:lineRule="auto"/>
              <w:ind w:firstLine="426" w:firstLineChars="200"/>
              <w:rPr>
                <w:rFonts w:ascii="宋体"/>
                <w:color w:val="auto"/>
                <w:sz w:val="20"/>
              </w:rPr>
            </w:pPr>
            <w:r>
              <w:rPr>
                <w:rFonts w:hint="eastAsia" w:ascii="宋体"/>
                <w:color w:val="auto"/>
                <w:szCs w:val="21"/>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9612" w:type="dxa"/>
            <w:gridSpan w:val="2"/>
            <w:vAlign w:val="center"/>
          </w:tcPr>
          <w:p>
            <w:pPr>
              <w:pStyle w:val="9"/>
              <w:adjustRightInd w:val="0"/>
              <w:snapToGrid w:val="0"/>
              <w:spacing w:line="400" w:lineRule="exact"/>
              <w:ind w:left="422" w:firstLine="331"/>
              <w:rPr>
                <w:rFonts w:hAnsi="宋体" w:cs="宋体"/>
                <w:color w:val="auto"/>
                <w:kern w:val="2"/>
                <w:sz w:val="22"/>
                <w:szCs w:val="22"/>
              </w:rPr>
            </w:pPr>
            <w:r>
              <w:rPr>
                <w:rFonts w:hint="eastAsia" w:hAnsi="宋体" w:cs="宋体"/>
                <w:color w:val="auto"/>
                <w:kern w:val="2"/>
                <w:sz w:val="22"/>
                <w:szCs w:val="22"/>
              </w:rPr>
              <w:t>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9612" w:type="dxa"/>
            <w:gridSpan w:val="2"/>
            <w:vAlign w:val="center"/>
          </w:tcPr>
          <w:p>
            <w:pPr>
              <w:pStyle w:val="9"/>
              <w:adjustRightInd w:val="0"/>
              <w:snapToGrid w:val="0"/>
              <w:spacing w:line="400" w:lineRule="exact"/>
              <w:ind w:left="422" w:firstLine="316"/>
              <w:rPr>
                <w:rFonts w:hAnsi="宋体" w:cs="宋体"/>
                <w:color w:val="auto"/>
                <w:kern w:val="2"/>
                <w:sz w:val="22"/>
                <w:szCs w:val="22"/>
              </w:rPr>
            </w:pPr>
            <w:r>
              <w:rPr>
                <w:rFonts w:hint="eastAsia" w:hAnsi="宋体" w:cs="宋体"/>
                <w:color w:val="auto"/>
                <w:kern w:val="2"/>
              </w:rPr>
              <w:t>法定代表人（签字或盖章）或授权代表（签字）</w:t>
            </w:r>
            <w:r>
              <w:rPr>
                <w:rFonts w:hint="eastAsia" w:hAnsi="宋体" w:cs="宋体"/>
                <w:color w:val="auto"/>
                <w:kern w:val="2"/>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trPr>
        <w:tc>
          <w:tcPr>
            <w:tcW w:w="9612" w:type="dxa"/>
            <w:gridSpan w:val="2"/>
            <w:vAlign w:val="center"/>
          </w:tcPr>
          <w:p>
            <w:pPr>
              <w:pStyle w:val="9"/>
              <w:adjustRightInd w:val="0"/>
              <w:snapToGrid w:val="0"/>
              <w:spacing w:line="400" w:lineRule="exact"/>
              <w:ind w:left="422" w:firstLine="331"/>
              <w:rPr>
                <w:rFonts w:hAnsi="宋体" w:cs="宋体"/>
                <w:color w:val="auto"/>
                <w:kern w:val="2"/>
                <w:sz w:val="22"/>
                <w:szCs w:val="22"/>
              </w:rPr>
            </w:pPr>
            <w:r>
              <w:rPr>
                <w:rFonts w:hint="eastAsia" w:hAnsi="宋体" w:cs="宋体"/>
                <w:color w:val="auto"/>
                <w:kern w:val="2"/>
                <w:sz w:val="22"/>
                <w:szCs w:val="22"/>
              </w:rPr>
              <w:t>签署日期：</w:t>
            </w:r>
          </w:p>
        </w:tc>
      </w:tr>
    </w:tbl>
    <w:p>
      <w:pPr>
        <w:spacing w:line="360" w:lineRule="exact"/>
        <w:jc w:val="left"/>
        <w:rPr>
          <w:rFonts w:ascii="宋体"/>
          <w:bCs/>
          <w:color w:val="auto"/>
          <w:sz w:val="22"/>
          <w:u w:val="single"/>
        </w:rPr>
      </w:pPr>
    </w:p>
    <w:p>
      <w:pPr>
        <w:spacing w:line="360" w:lineRule="exact"/>
        <w:jc w:val="left"/>
        <w:rPr>
          <w:rFonts w:ascii="宋体"/>
          <w:bCs/>
          <w:color w:val="auto"/>
          <w:sz w:val="22"/>
          <w:u w:val="single"/>
        </w:rPr>
      </w:pPr>
      <w:r>
        <w:rPr>
          <w:rFonts w:hint="eastAsia" w:ascii="宋体"/>
          <w:bCs/>
          <w:color w:val="auto"/>
          <w:sz w:val="22"/>
          <w:u w:val="single"/>
        </w:rPr>
        <w:t>备注：</w:t>
      </w:r>
      <w:r>
        <w:rPr>
          <w:rFonts w:hint="eastAsia" w:ascii="仿宋" w:hAnsi="仿宋" w:eastAsia="仿宋"/>
          <w:bCs/>
          <w:color w:val="auto"/>
          <w:sz w:val="22"/>
          <w:u w:val="single"/>
        </w:rPr>
        <w:t>▲</w:t>
      </w:r>
      <w:r>
        <w:rPr>
          <w:rFonts w:hint="eastAsia" w:ascii="宋体"/>
          <w:bCs/>
          <w:color w:val="auto"/>
          <w:sz w:val="22"/>
          <w:u w:val="single"/>
        </w:rPr>
        <w:t>投标供应商必须按要求提供本声明，不提供按无效投标处理。</w:t>
      </w:r>
    </w:p>
    <w:p>
      <w:pPr>
        <w:spacing w:line="360" w:lineRule="exact"/>
        <w:jc w:val="left"/>
        <w:rPr>
          <w:rFonts w:ascii="宋体"/>
          <w:bCs/>
          <w:color w:val="auto"/>
          <w:sz w:val="22"/>
          <w:u w:val="single"/>
        </w:rPr>
      </w:pPr>
    </w:p>
    <w:p>
      <w:pPr>
        <w:spacing w:line="360" w:lineRule="exact"/>
        <w:jc w:val="left"/>
        <w:rPr>
          <w:rFonts w:hint="eastAsia" w:ascii="宋体" w:eastAsia="宋体"/>
          <w:b/>
          <w:bCs/>
          <w:color w:val="auto"/>
          <w:sz w:val="32"/>
          <w:szCs w:val="32"/>
          <w:lang w:eastAsia="zh-CN"/>
        </w:rPr>
      </w:pPr>
      <w:r>
        <w:rPr>
          <w:rFonts w:hint="eastAsia"/>
          <w:b/>
          <w:bCs/>
          <w:color w:val="auto"/>
          <w:sz w:val="32"/>
          <w:szCs w:val="32"/>
        </w:rPr>
        <w:t>附件</w:t>
      </w:r>
      <w:r>
        <w:rPr>
          <w:rFonts w:hint="eastAsia"/>
          <w:b/>
          <w:bCs/>
          <w:color w:val="auto"/>
          <w:sz w:val="32"/>
          <w:szCs w:val="32"/>
          <w:lang w:val="en-US" w:eastAsia="zh-CN"/>
        </w:rPr>
        <w:t>五</w:t>
      </w:r>
    </w:p>
    <w:p>
      <w:pPr>
        <w:jc w:val="center"/>
        <w:rPr>
          <w:rFonts w:ascii="宋体"/>
          <w:b/>
          <w:bCs/>
          <w:color w:val="auto"/>
          <w:sz w:val="32"/>
          <w:szCs w:val="32"/>
        </w:rPr>
      </w:pPr>
      <w:bookmarkStart w:id="90" w:name="_Toc7010_WPSOffice_Level3"/>
      <w:r>
        <w:rPr>
          <w:rFonts w:hint="eastAsia" w:ascii="宋体"/>
          <w:b/>
          <w:bCs/>
          <w:color w:val="auto"/>
          <w:sz w:val="32"/>
          <w:szCs w:val="32"/>
        </w:rPr>
        <w:t>法定代表人诚信投标承诺书</w:t>
      </w:r>
      <w:bookmarkEnd w:id="90"/>
    </w:p>
    <w:p>
      <w:pPr>
        <w:spacing w:line="360" w:lineRule="auto"/>
        <w:jc w:val="left"/>
        <w:rPr>
          <w:rFonts w:ascii="宋体"/>
          <w:color w:val="auto"/>
          <w:sz w:val="24"/>
        </w:rPr>
      </w:pPr>
    </w:p>
    <w:p>
      <w:pPr>
        <w:spacing w:line="460" w:lineRule="atLeast"/>
        <w:jc w:val="left"/>
        <w:rPr>
          <w:rFonts w:ascii="宋体"/>
          <w:color w:val="auto"/>
          <w:sz w:val="22"/>
        </w:rPr>
      </w:pPr>
      <w:r>
        <w:rPr>
          <w:rFonts w:hint="eastAsia" w:ascii="宋体"/>
          <w:color w:val="auto"/>
          <w:sz w:val="22"/>
        </w:rPr>
        <w:t>本人以企业法定代表人的身份郑重承诺：</w:t>
      </w:r>
    </w:p>
    <w:p>
      <w:pPr>
        <w:spacing w:line="460" w:lineRule="atLeast"/>
        <w:ind w:firstLine="446" w:firstLineChars="200"/>
        <w:jc w:val="left"/>
        <w:rPr>
          <w:rFonts w:ascii="宋体"/>
          <w:color w:val="auto"/>
          <w:sz w:val="22"/>
        </w:rPr>
      </w:pPr>
      <w:r>
        <w:rPr>
          <w:rFonts w:hint="eastAsia" w:ascii="宋体"/>
          <w:color w:val="auto"/>
          <w:sz w:val="22"/>
        </w:rPr>
        <w:t>将遵循公开、公平、公正和诚信信用的原则参加</w:t>
      </w:r>
      <w:r>
        <w:rPr>
          <w:rFonts w:hint="eastAsia" w:hAnsi="宋体"/>
          <w:color w:val="auto"/>
          <w:sz w:val="22"/>
          <w:u w:val="single"/>
          <w:lang w:eastAsia="zh-CN"/>
        </w:rPr>
        <w:t>泰顺县2019年度财政支出项目绩效评价社会中介机构服务采购</w:t>
      </w:r>
      <w:r>
        <w:rPr>
          <w:rFonts w:hint="eastAsia" w:hAnsi="宋体"/>
          <w:color w:val="auto"/>
          <w:sz w:val="22"/>
          <w:u w:val="single"/>
        </w:rPr>
        <w:t>项</w:t>
      </w:r>
      <w:r>
        <w:rPr>
          <w:rFonts w:hint="eastAsia" w:ascii="宋体" w:cs="楷体_GB2312"/>
          <w:color w:val="auto"/>
          <w:sz w:val="22"/>
          <w:u w:val="single"/>
        </w:rPr>
        <w:t>目（采购编号：</w:t>
      </w:r>
      <w:r>
        <w:rPr>
          <w:rFonts w:hint="eastAsia" w:ascii="宋体" w:cs="楷体_GB2312"/>
          <w:color w:val="auto"/>
          <w:sz w:val="22"/>
          <w:u w:val="single"/>
          <w:lang w:eastAsia="zh-CN"/>
        </w:rPr>
        <w:t>HQZB-20190901</w:t>
      </w:r>
      <w:r>
        <w:rPr>
          <w:rFonts w:hint="eastAsia" w:ascii="宋体" w:cs="楷体_GB2312"/>
          <w:color w:val="auto"/>
          <w:sz w:val="22"/>
          <w:u w:val="single"/>
        </w:rPr>
        <w:t>）</w:t>
      </w:r>
      <w:r>
        <w:rPr>
          <w:rFonts w:hint="eastAsia" w:ascii="宋体"/>
          <w:color w:val="auto"/>
          <w:sz w:val="22"/>
        </w:rPr>
        <w:t>的投标；</w:t>
      </w:r>
    </w:p>
    <w:p>
      <w:pPr>
        <w:spacing w:line="460" w:lineRule="atLeast"/>
        <w:ind w:firstLine="446" w:firstLineChars="200"/>
        <w:jc w:val="left"/>
        <w:rPr>
          <w:rFonts w:ascii="宋体"/>
          <w:color w:val="auto"/>
          <w:sz w:val="22"/>
          <w:u w:val="single"/>
        </w:rPr>
      </w:pPr>
      <w:r>
        <w:rPr>
          <w:rFonts w:hint="eastAsia" w:ascii="宋体"/>
          <w:color w:val="auto"/>
          <w:sz w:val="22"/>
        </w:rPr>
        <w:t>一、杜绝以收取管理费等形式的一切挂靠、违法转包、分包行为；并选派有丰富经验、无不良行为记录的在项目管理人员、技术人员，严格按竞争性磋商文件、响应文件及合同等要求保证拟派人员的到岗率。</w:t>
      </w:r>
    </w:p>
    <w:p>
      <w:pPr>
        <w:spacing w:line="460" w:lineRule="atLeast"/>
        <w:ind w:firstLine="446" w:firstLineChars="200"/>
        <w:jc w:val="left"/>
        <w:rPr>
          <w:rFonts w:ascii="宋体"/>
          <w:color w:val="auto"/>
          <w:sz w:val="22"/>
        </w:rPr>
      </w:pPr>
      <w:r>
        <w:rPr>
          <w:rFonts w:hint="eastAsia" w:ascii="宋体"/>
          <w:color w:val="auto"/>
          <w:sz w:val="22"/>
        </w:rPr>
        <w:t>二、响应文件所提供的一切材料都是真实、有效、合法的。</w:t>
      </w:r>
    </w:p>
    <w:p>
      <w:pPr>
        <w:spacing w:line="460" w:lineRule="atLeast"/>
        <w:ind w:firstLine="446" w:firstLineChars="200"/>
        <w:jc w:val="left"/>
        <w:rPr>
          <w:rFonts w:ascii="宋体"/>
          <w:color w:val="auto"/>
          <w:sz w:val="22"/>
        </w:rPr>
      </w:pPr>
      <w:r>
        <w:rPr>
          <w:rFonts w:hint="eastAsia" w:ascii="宋体"/>
          <w:color w:val="auto"/>
          <w:sz w:val="22"/>
        </w:rPr>
        <w:t>三、不与其他投标人相互串通投标报价，不排挤其他投标人的公平竞争，不损害招标人或其他投标人的合法权益。</w:t>
      </w:r>
    </w:p>
    <w:p>
      <w:pPr>
        <w:spacing w:line="460" w:lineRule="atLeast"/>
        <w:ind w:firstLine="446" w:firstLineChars="200"/>
        <w:jc w:val="left"/>
        <w:rPr>
          <w:rFonts w:ascii="宋体"/>
          <w:color w:val="auto"/>
          <w:sz w:val="22"/>
        </w:rPr>
      </w:pPr>
      <w:r>
        <w:rPr>
          <w:rFonts w:hint="eastAsia" w:ascii="宋体"/>
          <w:color w:val="auto"/>
          <w:sz w:val="22"/>
        </w:rPr>
        <w:t>四、不与采购人或招标代理机构串通投标，不损害国家利益，社会公共利益或其他人的合法权益。</w:t>
      </w:r>
    </w:p>
    <w:p>
      <w:pPr>
        <w:spacing w:line="460" w:lineRule="atLeast"/>
        <w:ind w:firstLine="446" w:firstLineChars="200"/>
        <w:jc w:val="left"/>
        <w:rPr>
          <w:rFonts w:ascii="宋体"/>
          <w:color w:val="auto"/>
          <w:sz w:val="22"/>
        </w:rPr>
      </w:pPr>
      <w:r>
        <w:rPr>
          <w:rFonts w:hint="eastAsia" w:ascii="宋体"/>
          <w:color w:val="auto"/>
          <w:sz w:val="22"/>
        </w:rPr>
        <w:t>五、不向采购人或者评审小组成员行贿以牟取中标(成交)。</w:t>
      </w:r>
    </w:p>
    <w:p>
      <w:pPr>
        <w:spacing w:line="460" w:lineRule="atLeast"/>
        <w:ind w:firstLine="446" w:firstLineChars="200"/>
        <w:jc w:val="left"/>
        <w:rPr>
          <w:rFonts w:ascii="宋体"/>
          <w:color w:val="auto"/>
          <w:sz w:val="22"/>
        </w:rPr>
      </w:pPr>
      <w:r>
        <w:rPr>
          <w:rFonts w:hint="eastAsia" w:ascii="宋体"/>
          <w:color w:val="auto"/>
          <w:sz w:val="22"/>
        </w:rPr>
        <w:t>六、不以其他人名义投标或者以其他方式弄虚作假，骗取中标(成交)。</w:t>
      </w:r>
    </w:p>
    <w:p>
      <w:pPr>
        <w:spacing w:line="460" w:lineRule="atLeast"/>
        <w:ind w:firstLine="446" w:firstLineChars="200"/>
        <w:jc w:val="left"/>
        <w:rPr>
          <w:rFonts w:ascii="宋体"/>
          <w:color w:val="auto"/>
          <w:sz w:val="22"/>
        </w:rPr>
      </w:pPr>
      <w:r>
        <w:rPr>
          <w:rFonts w:hint="eastAsia" w:ascii="宋体"/>
          <w:color w:val="auto"/>
          <w:sz w:val="22"/>
        </w:rPr>
        <w:t>七、不在开标后进行虚假恶意投诉。</w:t>
      </w:r>
    </w:p>
    <w:p>
      <w:pPr>
        <w:spacing w:line="460" w:lineRule="atLeast"/>
        <w:ind w:firstLine="446" w:firstLineChars="200"/>
        <w:jc w:val="left"/>
        <w:rPr>
          <w:rFonts w:ascii="宋体"/>
          <w:color w:val="auto"/>
          <w:sz w:val="22"/>
        </w:rPr>
      </w:pPr>
      <w:r>
        <w:rPr>
          <w:rFonts w:hint="eastAsia" w:ascii="宋体"/>
          <w:color w:val="auto"/>
          <w:sz w:val="22"/>
        </w:rPr>
        <w:t>八、我单位没有被政府机关列入失信被执行人名单、重大税收违法案件当事人名单、政府采购严重违法失信行为记录名单及其他不符合《中华人民共和国政府采购法》第二十二条规定条件的情形：</w:t>
      </w:r>
    </w:p>
    <w:p>
      <w:pPr>
        <w:spacing w:line="460" w:lineRule="atLeast"/>
        <w:ind w:firstLine="446" w:firstLineChars="200"/>
        <w:jc w:val="left"/>
        <w:rPr>
          <w:rFonts w:ascii="宋体"/>
          <w:color w:val="auto"/>
          <w:sz w:val="22"/>
        </w:rPr>
      </w:pPr>
      <w:r>
        <w:rPr>
          <w:rFonts w:hint="eastAsia" w:ascii="宋体"/>
          <w:color w:val="auto"/>
          <w:sz w:val="22"/>
        </w:rPr>
        <w:t>九、没有被各地、各级财政部门禁止参加政府采购活动，且在限制期限内：</w:t>
      </w:r>
    </w:p>
    <w:p>
      <w:pPr>
        <w:spacing w:line="460" w:lineRule="atLeast"/>
        <w:ind w:firstLine="446" w:firstLineChars="200"/>
        <w:jc w:val="left"/>
        <w:rPr>
          <w:rFonts w:ascii="宋体"/>
          <w:color w:val="auto"/>
          <w:sz w:val="22"/>
        </w:rPr>
      </w:pPr>
      <w:r>
        <w:rPr>
          <w:rFonts w:hint="eastAsia" w:ascii="宋体"/>
          <w:color w:val="auto"/>
          <w:sz w:val="22"/>
        </w:rPr>
        <w:t>十、参与本项目政府采购活动</w:t>
      </w:r>
      <w:r>
        <w:rPr>
          <w:rFonts w:ascii="宋体"/>
          <w:color w:val="auto"/>
          <w:sz w:val="22"/>
        </w:rPr>
        <w:t>3</w:t>
      </w:r>
      <w:r>
        <w:rPr>
          <w:rFonts w:hint="eastAsia" w:ascii="宋体"/>
          <w:color w:val="auto"/>
          <w:sz w:val="22"/>
        </w:rPr>
        <w:t>年内没有重大违法记录情况。</w:t>
      </w:r>
    </w:p>
    <w:p>
      <w:pPr>
        <w:spacing w:line="460" w:lineRule="atLeast"/>
        <w:ind w:firstLine="446" w:firstLineChars="200"/>
        <w:rPr>
          <w:rFonts w:ascii="宋体"/>
          <w:color w:val="auto"/>
          <w:sz w:val="22"/>
        </w:rPr>
      </w:pPr>
      <w:r>
        <w:rPr>
          <w:rFonts w:hint="eastAsia" w:ascii="宋体"/>
          <w:color w:val="auto"/>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3010" w:firstLineChars="1350"/>
        <w:rPr>
          <w:rFonts w:ascii="宋体"/>
          <w:color w:val="auto"/>
          <w:sz w:val="22"/>
        </w:rPr>
      </w:pPr>
      <w:r>
        <w:rPr>
          <w:rFonts w:hint="eastAsia" w:ascii="宋体"/>
          <w:b/>
          <w:bCs/>
          <w:color w:val="auto"/>
          <w:sz w:val="22"/>
        </w:rPr>
        <w:t>法定代表人（签字或</w:t>
      </w:r>
      <w:r>
        <w:rPr>
          <w:rFonts w:hint="eastAsia" w:ascii="宋体"/>
          <w:b/>
          <w:bCs/>
          <w:color w:val="auto"/>
          <w:sz w:val="22"/>
          <w:lang w:val="en-US" w:eastAsia="zh-CN"/>
        </w:rPr>
        <w:t>法人章</w:t>
      </w:r>
      <w:r>
        <w:rPr>
          <w:rFonts w:hint="eastAsia" w:ascii="宋体"/>
          <w:b/>
          <w:bCs/>
          <w:color w:val="auto"/>
          <w:sz w:val="22"/>
        </w:rPr>
        <w:t>）</w:t>
      </w:r>
      <w:r>
        <w:rPr>
          <w:rFonts w:hint="eastAsia" w:ascii="宋体"/>
          <w:color w:val="auto"/>
          <w:sz w:val="22"/>
        </w:rPr>
        <w:t>：</w:t>
      </w:r>
    </w:p>
    <w:p>
      <w:pPr>
        <w:spacing w:line="460" w:lineRule="atLeast"/>
        <w:ind w:right="1120" w:firstLine="3010" w:firstLineChars="1350"/>
        <w:rPr>
          <w:rFonts w:ascii="宋体"/>
          <w:color w:val="auto"/>
          <w:sz w:val="22"/>
        </w:rPr>
      </w:pPr>
      <w:r>
        <w:rPr>
          <w:rFonts w:hint="eastAsia" w:ascii="宋体"/>
          <w:color w:val="auto"/>
          <w:sz w:val="22"/>
        </w:rPr>
        <w:t>投标供应商（盖章）</w:t>
      </w:r>
    </w:p>
    <w:p>
      <w:pPr>
        <w:spacing w:line="460" w:lineRule="atLeast"/>
        <w:ind w:right="1120" w:firstLine="3122" w:firstLineChars="1400"/>
        <w:rPr>
          <w:rFonts w:ascii="宋体" w:cs="宋体"/>
          <w:color w:val="auto"/>
          <w:szCs w:val="21"/>
        </w:rPr>
      </w:pPr>
      <w:r>
        <w:rPr>
          <w:rFonts w:hint="eastAsia" w:ascii="宋体"/>
          <w:color w:val="auto"/>
          <w:sz w:val="22"/>
        </w:rPr>
        <w:t>承诺书签署日期：年月日</w:t>
      </w:r>
    </w:p>
    <w:p>
      <w:pPr>
        <w:spacing w:line="360" w:lineRule="exact"/>
        <w:jc w:val="left"/>
        <w:rPr>
          <w:color w:val="auto"/>
          <w:sz w:val="30"/>
        </w:rPr>
      </w:pPr>
      <w:r>
        <w:rPr>
          <w:rFonts w:hint="eastAsia" w:ascii="宋体"/>
          <w:bCs/>
          <w:color w:val="auto"/>
          <w:sz w:val="22"/>
          <w:u w:val="single"/>
        </w:rPr>
        <w:t>备注：</w:t>
      </w:r>
      <w:r>
        <w:rPr>
          <w:rFonts w:hint="eastAsia" w:ascii="仿宋" w:hAnsi="仿宋" w:eastAsia="仿宋"/>
          <w:bCs/>
          <w:color w:val="auto"/>
          <w:sz w:val="22"/>
          <w:u w:val="single"/>
        </w:rPr>
        <w:t>▲</w:t>
      </w:r>
      <w:r>
        <w:rPr>
          <w:rFonts w:hint="eastAsia" w:ascii="宋体"/>
          <w:bCs/>
          <w:color w:val="auto"/>
          <w:sz w:val="22"/>
          <w:u w:val="single"/>
        </w:rPr>
        <w:t>投标供应商必须提供本承诺书，不提供按无效投标处理。</w:t>
      </w:r>
    </w:p>
    <w:p>
      <w:pPr>
        <w:pStyle w:val="9"/>
        <w:spacing w:line="360" w:lineRule="exact"/>
        <w:jc w:val="center"/>
        <w:rPr>
          <w:rFonts w:hAnsi="宋体"/>
          <w:color w:val="auto"/>
          <w:sz w:val="32"/>
        </w:rPr>
      </w:pPr>
    </w:p>
    <w:p>
      <w:pPr>
        <w:spacing w:line="360" w:lineRule="exact"/>
        <w:jc w:val="left"/>
        <w:rPr>
          <w:color w:val="auto"/>
          <w:sz w:val="30"/>
        </w:rPr>
      </w:pPr>
    </w:p>
    <w:p>
      <w:pPr>
        <w:spacing w:line="360" w:lineRule="exact"/>
        <w:jc w:val="left"/>
        <w:rPr>
          <w:color w:val="auto"/>
          <w:sz w:val="30"/>
        </w:rPr>
      </w:pPr>
    </w:p>
    <w:p>
      <w:pPr>
        <w:spacing w:line="360" w:lineRule="exact"/>
        <w:jc w:val="left"/>
        <w:rPr>
          <w:rFonts w:hint="eastAsia" w:ascii="宋体" w:eastAsia="宋体" w:cs="宋体"/>
          <w:b/>
          <w:bCs/>
          <w:color w:val="auto"/>
          <w:szCs w:val="21"/>
          <w:lang w:eastAsia="zh-CN"/>
        </w:rPr>
      </w:pPr>
      <w:r>
        <w:rPr>
          <w:rFonts w:hint="eastAsia"/>
          <w:b/>
          <w:bCs/>
          <w:color w:val="auto"/>
          <w:sz w:val="30"/>
        </w:rPr>
        <w:t>附件</w:t>
      </w:r>
      <w:r>
        <w:rPr>
          <w:rFonts w:hint="eastAsia"/>
          <w:b/>
          <w:bCs/>
          <w:color w:val="auto"/>
          <w:sz w:val="30"/>
          <w:lang w:val="en-US" w:eastAsia="zh-CN"/>
        </w:rPr>
        <w:t>六</w:t>
      </w:r>
    </w:p>
    <w:p>
      <w:pPr>
        <w:autoSpaceDE w:val="0"/>
        <w:autoSpaceDN w:val="0"/>
        <w:adjustRightInd w:val="0"/>
        <w:spacing w:line="500" w:lineRule="atLeast"/>
        <w:jc w:val="center"/>
        <w:rPr>
          <w:rFonts w:hAnsi="宋体"/>
          <w:b/>
          <w:bCs/>
          <w:color w:val="auto"/>
          <w:sz w:val="32"/>
        </w:rPr>
      </w:pPr>
      <w:bookmarkStart w:id="91" w:name="_Toc28287_WPSOffice_Level3"/>
      <w:r>
        <w:rPr>
          <w:rFonts w:hint="eastAsia" w:hAnsi="宋体"/>
          <w:b/>
          <w:bCs/>
          <w:color w:val="auto"/>
          <w:sz w:val="32"/>
        </w:rPr>
        <w:t>供应商项目业绩清单</w:t>
      </w:r>
      <w:bookmarkEnd w:id="91"/>
    </w:p>
    <w:p>
      <w:pPr>
        <w:pStyle w:val="9"/>
        <w:spacing w:line="360" w:lineRule="exact"/>
        <w:jc w:val="center"/>
        <w:rPr>
          <w:rFonts w:hAnsi="宋体"/>
          <w:color w:val="auto"/>
          <w:sz w:val="22"/>
        </w:rPr>
      </w:pPr>
    </w:p>
    <w:tbl>
      <w:tblPr>
        <w:tblStyle w:val="20"/>
        <w:tblW w:w="9603" w:type="dxa"/>
        <w:tblInd w:w="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6"/>
        <w:gridCol w:w="1153"/>
        <w:gridCol w:w="1154"/>
        <w:gridCol w:w="1154"/>
        <w:gridCol w:w="1154"/>
        <w:gridCol w:w="1154"/>
        <w:gridCol w:w="1154"/>
        <w:gridCol w:w="1154"/>
        <w:gridCol w:w="77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756" w:type="dxa"/>
            <w:tcBorders>
              <w:top w:val="double" w:color="000000" w:sz="6" w:space="0"/>
            </w:tcBorders>
          </w:tcPr>
          <w:p>
            <w:pPr>
              <w:tabs>
                <w:tab w:val="left" w:pos="4140"/>
              </w:tabs>
              <w:adjustRightInd w:val="0"/>
              <w:snapToGrid w:val="0"/>
              <w:spacing w:line="320" w:lineRule="atLeast"/>
              <w:jc w:val="center"/>
              <w:rPr>
                <w:rFonts w:ascii="宋体"/>
                <w:caps/>
                <w:color w:val="auto"/>
                <w:spacing w:val="20"/>
                <w:sz w:val="22"/>
              </w:rPr>
            </w:pPr>
            <w:r>
              <w:rPr>
                <w:rFonts w:hint="eastAsia" w:ascii="宋体"/>
                <w:caps/>
                <w:color w:val="auto"/>
                <w:spacing w:val="20"/>
                <w:sz w:val="22"/>
              </w:rPr>
              <w:t>序号</w:t>
            </w:r>
          </w:p>
        </w:tc>
        <w:tc>
          <w:tcPr>
            <w:tcW w:w="1153" w:type="dxa"/>
            <w:tcBorders>
              <w:top w:val="double" w:color="000000" w:sz="6" w:space="0"/>
            </w:tcBorders>
          </w:tcPr>
          <w:p>
            <w:pPr>
              <w:tabs>
                <w:tab w:val="left" w:pos="4140"/>
              </w:tabs>
              <w:adjustRightInd w:val="0"/>
              <w:snapToGrid w:val="0"/>
              <w:spacing w:line="320" w:lineRule="atLeast"/>
              <w:jc w:val="center"/>
              <w:rPr>
                <w:rFonts w:ascii="宋体"/>
                <w:color w:val="auto"/>
                <w:spacing w:val="20"/>
                <w:sz w:val="22"/>
              </w:rPr>
            </w:pPr>
            <w:r>
              <w:rPr>
                <w:rFonts w:hint="eastAsia" w:ascii="宋体"/>
                <w:color w:val="auto"/>
                <w:spacing w:val="20"/>
                <w:sz w:val="22"/>
              </w:rPr>
              <w:t>采购</w:t>
            </w:r>
          </w:p>
          <w:p>
            <w:pPr>
              <w:tabs>
                <w:tab w:val="left" w:pos="4140"/>
              </w:tabs>
              <w:adjustRightInd w:val="0"/>
              <w:snapToGrid w:val="0"/>
              <w:spacing w:line="320" w:lineRule="atLeast"/>
              <w:jc w:val="center"/>
              <w:rPr>
                <w:rFonts w:ascii="宋体"/>
                <w:caps/>
                <w:color w:val="auto"/>
                <w:spacing w:val="20"/>
                <w:sz w:val="22"/>
              </w:rPr>
            </w:pPr>
            <w:r>
              <w:rPr>
                <w:rFonts w:hint="eastAsia" w:ascii="宋体"/>
                <w:color w:val="auto"/>
                <w:spacing w:val="20"/>
                <w:sz w:val="22"/>
              </w:rPr>
              <w:t>单位</w:t>
            </w:r>
          </w:p>
        </w:tc>
        <w:tc>
          <w:tcPr>
            <w:tcW w:w="1154" w:type="dxa"/>
            <w:tcBorders>
              <w:top w:val="double" w:color="000000" w:sz="6" w:space="0"/>
            </w:tcBorders>
          </w:tcPr>
          <w:p>
            <w:pPr>
              <w:tabs>
                <w:tab w:val="left" w:pos="4140"/>
              </w:tabs>
              <w:adjustRightInd w:val="0"/>
              <w:snapToGrid w:val="0"/>
              <w:spacing w:line="320" w:lineRule="atLeast"/>
              <w:jc w:val="center"/>
              <w:rPr>
                <w:rFonts w:ascii="宋体"/>
                <w:caps/>
                <w:color w:val="auto"/>
                <w:spacing w:val="20"/>
                <w:sz w:val="22"/>
              </w:rPr>
            </w:pPr>
            <w:r>
              <w:rPr>
                <w:rFonts w:hint="eastAsia" w:ascii="宋体"/>
                <w:caps/>
                <w:color w:val="auto"/>
                <w:spacing w:val="20"/>
                <w:sz w:val="22"/>
              </w:rPr>
              <w:t>项目</w:t>
            </w:r>
          </w:p>
          <w:p>
            <w:pPr>
              <w:tabs>
                <w:tab w:val="left" w:pos="4140"/>
              </w:tabs>
              <w:adjustRightInd w:val="0"/>
              <w:snapToGrid w:val="0"/>
              <w:spacing w:line="320" w:lineRule="atLeast"/>
              <w:jc w:val="center"/>
              <w:rPr>
                <w:rFonts w:ascii="宋体"/>
                <w:caps/>
                <w:color w:val="auto"/>
                <w:spacing w:val="20"/>
                <w:sz w:val="22"/>
              </w:rPr>
            </w:pPr>
            <w:r>
              <w:rPr>
                <w:rFonts w:hint="eastAsia" w:ascii="宋体"/>
                <w:caps/>
                <w:color w:val="auto"/>
                <w:spacing w:val="20"/>
                <w:sz w:val="22"/>
              </w:rPr>
              <w:t>名称</w:t>
            </w:r>
          </w:p>
        </w:tc>
        <w:tc>
          <w:tcPr>
            <w:tcW w:w="1154" w:type="dxa"/>
            <w:tcBorders>
              <w:top w:val="double" w:color="000000" w:sz="6" w:space="0"/>
            </w:tcBorders>
          </w:tcPr>
          <w:p>
            <w:pPr>
              <w:tabs>
                <w:tab w:val="left" w:pos="4140"/>
              </w:tabs>
              <w:adjustRightInd w:val="0"/>
              <w:snapToGrid w:val="0"/>
              <w:spacing w:line="320" w:lineRule="atLeast"/>
              <w:jc w:val="center"/>
              <w:rPr>
                <w:rFonts w:ascii="宋体"/>
                <w:caps/>
                <w:color w:val="auto"/>
                <w:spacing w:val="20"/>
                <w:sz w:val="22"/>
              </w:rPr>
            </w:pPr>
            <w:r>
              <w:rPr>
                <w:rFonts w:hint="eastAsia" w:ascii="宋体"/>
                <w:caps/>
                <w:color w:val="auto"/>
                <w:spacing w:val="20"/>
                <w:sz w:val="22"/>
              </w:rPr>
              <w:t>数量</w:t>
            </w:r>
          </w:p>
        </w:tc>
        <w:tc>
          <w:tcPr>
            <w:tcW w:w="1154" w:type="dxa"/>
            <w:tcBorders>
              <w:top w:val="double" w:color="000000" w:sz="6" w:space="0"/>
            </w:tcBorders>
          </w:tcPr>
          <w:p>
            <w:pPr>
              <w:tabs>
                <w:tab w:val="left" w:pos="4140"/>
              </w:tabs>
              <w:adjustRightInd w:val="0"/>
              <w:snapToGrid w:val="0"/>
              <w:spacing w:line="320" w:lineRule="atLeast"/>
              <w:jc w:val="center"/>
              <w:rPr>
                <w:rFonts w:ascii="宋体"/>
                <w:caps/>
                <w:color w:val="auto"/>
                <w:spacing w:val="20"/>
                <w:sz w:val="22"/>
              </w:rPr>
            </w:pPr>
            <w:r>
              <w:rPr>
                <w:rFonts w:hint="eastAsia" w:ascii="宋体"/>
                <w:caps/>
                <w:color w:val="auto"/>
                <w:spacing w:val="20"/>
                <w:sz w:val="22"/>
              </w:rPr>
              <w:t>合同</w:t>
            </w:r>
          </w:p>
          <w:p>
            <w:pPr>
              <w:tabs>
                <w:tab w:val="left" w:pos="4140"/>
              </w:tabs>
              <w:adjustRightInd w:val="0"/>
              <w:snapToGrid w:val="0"/>
              <w:spacing w:line="320" w:lineRule="atLeast"/>
              <w:jc w:val="center"/>
              <w:rPr>
                <w:rFonts w:ascii="宋体"/>
                <w:caps/>
                <w:color w:val="auto"/>
                <w:spacing w:val="20"/>
                <w:sz w:val="22"/>
              </w:rPr>
            </w:pPr>
            <w:r>
              <w:rPr>
                <w:rFonts w:hint="eastAsia" w:ascii="宋体"/>
                <w:caps/>
                <w:color w:val="auto"/>
                <w:spacing w:val="20"/>
                <w:sz w:val="22"/>
              </w:rPr>
              <w:t>金额</w:t>
            </w:r>
          </w:p>
        </w:tc>
        <w:tc>
          <w:tcPr>
            <w:tcW w:w="1154" w:type="dxa"/>
            <w:tcBorders>
              <w:top w:val="double" w:color="000000" w:sz="6" w:space="0"/>
            </w:tcBorders>
          </w:tcPr>
          <w:p>
            <w:pPr>
              <w:tabs>
                <w:tab w:val="left" w:pos="4140"/>
              </w:tabs>
              <w:adjustRightInd w:val="0"/>
              <w:snapToGrid w:val="0"/>
              <w:spacing w:line="320" w:lineRule="atLeast"/>
              <w:jc w:val="center"/>
              <w:rPr>
                <w:rFonts w:ascii="宋体"/>
                <w:color w:val="auto"/>
                <w:spacing w:val="20"/>
                <w:sz w:val="22"/>
              </w:rPr>
            </w:pPr>
            <w:r>
              <w:rPr>
                <w:rFonts w:hint="eastAsia" w:ascii="宋体"/>
                <w:color w:val="auto"/>
                <w:spacing w:val="20"/>
                <w:sz w:val="22"/>
              </w:rPr>
              <w:t>签约</w:t>
            </w:r>
          </w:p>
          <w:p>
            <w:pPr>
              <w:tabs>
                <w:tab w:val="left" w:pos="4140"/>
              </w:tabs>
              <w:adjustRightInd w:val="0"/>
              <w:snapToGrid w:val="0"/>
              <w:spacing w:line="320" w:lineRule="atLeast"/>
              <w:jc w:val="center"/>
              <w:rPr>
                <w:rFonts w:ascii="宋体"/>
                <w:caps/>
                <w:color w:val="auto"/>
                <w:spacing w:val="20"/>
                <w:sz w:val="22"/>
              </w:rPr>
            </w:pPr>
            <w:r>
              <w:rPr>
                <w:rFonts w:hint="eastAsia" w:ascii="宋体"/>
                <w:color w:val="auto"/>
                <w:spacing w:val="20"/>
                <w:sz w:val="22"/>
              </w:rPr>
              <w:t>日期</w:t>
            </w:r>
          </w:p>
        </w:tc>
        <w:tc>
          <w:tcPr>
            <w:tcW w:w="1154" w:type="dxa"/>
            <w:tcBorders>
              <w:top w:val="double" w:color="000000" w:sz="6" w:space="0"/>
            </w:tcBorders>
          </w:tcPr>
          <w:p>
            <w:pPr>
              <w:tabs>
                <w:tab w:val="left" w:pos="4140"/>
              </w:tabs>
              <w:adjustRightInd w:val="0"/>
              <w:snapToGrid w:val="0"/>
              <w:spacing w:line="320" w:lineRule="atLeast"/>
              <w:jc w:val="center"/>
              <w:rPr>
                <w:rFonts w:ascii="宋体"/>
                <w:color w:val="auto"/>
                <w:spacing w:val="20"/>
                <w:sz w:val="22"/>
              </w:rPr>
            </w:pPr>
            <w:r>
              <w:rPr>
                <w:rFonts w:hint="eastAsia" w:ascii="宋体"/>
                <w:color w:val="auto"/>
                <w:spacing w:val="20"/>
                <w:sz w:val="22"/>
              </w:rPr>
              <w:t>联系人</w:t>
            </w:r>
          </w:p>
        </w:tc>
        <w:tc>
          <w:tcPr>
            <w:tcW w:w="1154" w:type="dxa"/>
            <w:tcBorders>
              <w:top w:val="double" w:color="000000" w:sz="6" w:space="0"/>
            </w:tcBorders>
          </w:tcPr>
          <w:p>
            <w:pPr>
              <w:tabs>
                <w:tab w:val="left" w:pos="4140"/>
              </w:tabs>
              <w:adjustRightInd w:val="0"/>
              <w:snapToGrid w:val="0"/>
              <w:spacing w:line="320" w:lineRule="atLeast"/>
              <w:jc w:val="center"/>
              <w:rPr>
                <w:rFonts w:ascii="宋体"/>
                <w:color w:val="auto"/>
                <w:spacing w:val="20"/>
                <w:sz w:val="22"/>
              </w:rPr>
            </w:pPr>
            <w:r>
              <w:rPr>
                <w:rFonts w:hint="eastAsia" w:ascii="宋体"/>
                <w:color w:val="auto"/>
                <w:spacing w:val="20"/>
                <w:sz w:val="22"/>
              </w:rPr>
              <w:t>联系</w:t>
            </w:r>
          </w:p>
          <w:p>
            <w:pPr>
              <w:tabs>
                <w:tab w:val="left" w:pos="4140"/>
              </w:tabs>
              <w:adjustRightInd w:val="0"/>
              <w:snapToGrid w:val="0"/>
              <w:spacing w:line="320" w:lineRule="atLeast"/>
              <w:jc w:val="center"/>
              <w:rPr>
                <w:rFonts w:ascii="宋体"/>
                <w:color w:val="auto"/>
                <w:spacing w:val="20"/>
                <w:sz w:val="22"/>
              </w:rPr>
            </w:pPr>
            <w:r>
              <w:rPr>
                <w:rFonts w:hint="eastAsia" w:ascii="宋体"/>
                <w:color w:val="auto"/>
                <w:spacing w:val="20"/>
                <w:sz w:val="22"/>
              </w:rPr>
              <w:t>电话</w:t>
            </w:r>
          </w:p>
        </w:tc>
        <w:tc>
          <w:tcPr>
            <w:tcW w:w="770" w:type="dxa"/>
            <w:tcBorders>
              <w:top w:val="double" w:color="000000" w:sz="6" w:space="0"/>
            </w:tcBorders>
          </w:tcPr>
          <w:p>
            <w:pPr>
              <w:tabs>
                <w:tab w:val="left" w:pos="4140"/>
              </w:tabs>
              <w:adjustRightInd w:val="0"/>
              <w:snapToGrid w:val="0"/>
              <w:spacing w:line="320" w:lineRule="atLeast"/>
              <w:jc w:val="center"/>
              <w:rPr>
                <w:rFonts w:ascii="宋体"/>
                <w:color w:val="auto"/>
                <w:spacing w:val="20"/>
                <w:sz w:val="22"/>
              </w:rPr>
            </w:pPr>
            <w:r>
              <w:rPr>
                <w:rFonts w:hint="eastAsia" w:ascii="宋体"/>
                <w:color w:val="auto"/>
                <w:spacing w:val="20"/>
                <w:sz w:val="22"/>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color w:val="auto"/>
                <w:spacing w:val="20"/>
                <w:sz w:val="22"/>
              </w:rPr>
            </w:pPr>
          </w:p>
        </w:tc>
        <w:tc>
          <w:tcPr>
            <w:tcW w:w="1153"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1154" w:type="dxa"/>
          </w:tcPr>
          <w:p>
            <w:pPr>
              <w:tabs>
                <w:tab w:val="left" w:pos="4140"/>
              </w:tabs>
              <w:adjustRightInd w:val="0"/>
              <w:snapToGrid w:val="0"/>
              <w:spacing w:line="320" w:lineRule="atLeast"/>
              <w:rPr>
                <w:rFonts w:ascii="宋体"/>
                <w:color w:val="auto"/>
                <w:spacing w:val="20"/>
                <w:sz w:val="22"/>
              </w:rPr>
            </w:pPr>
          </w:p>
        </w:tc>
        <w:tc>
          <w:tcPr>
            <w:tcW w:w="770" w:type="dxa"/>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trPr>
        <w:tc>
          <w:tcPr>
            <w:tcW w:w="756" w:type="dxa"/>
            <w:tcBorders>
              <w:bottom w:val="double" w:color="000000" w:sz="6" w:space="0"/>
            </w:tcBorders>
          </w:tcPr>
          <w:p>
            <w:pPr>
              <w:tabs>
                <w:tab w:val="left" w:pos="4140"/>
              </w:tabs>
              <w:adjustRightInd w:val="0"/>
              <w:snapToGrid w:val="0"/>
              <w:spacing w:line="320" w:lineRule="atLeast"/>
              <w:rPr>
                <w:rFonts w:ascii="宋体"/>
                <w:color w:val="auto"/>
                <w:spacing w:val="20"/>
                <w:sz w:val="22"/>
              </w:rPr>
            </w:pPr>
          </w:p>
        </w:tc>
        <w:tc>
          <w:tcPr>
            <w:tcW w:w="1153" w:type="dxa"/>
            <w:tcBorders>
              <w:bottom w:val="double" w:color="000000" w:sz="6" w:space="0"/>
            </w:tcBorders>
          </w:tcPr>
          <w:p>
            <w:pPr>
              <w:tabs>
                <w:tab w:val="left" w:pos="4140"/>
              </w:tabs>
              <w:adjustRightInd w:val="0"/>
              <w:snapToGrid w:val="0"/>
              <w:spacing w:line="320" w:lineRule="atLeast"/>
              <w:rPr>
                <w:rFonts w:ascii="宋体"/>
                <w:color w:val="auto"/>
                <w:spacing w:val="20"/>
                <w:sz w:val="22"/>
              </w:rPr>
            </w:pPr>
          </w:p>
        </w:tc>
        <w:tc>
          <w:tcPr>
            <w:tcW w:w="1154" w:type="dxa"/>
            <w:tcBorders>
              <w:bottom w:val="double" w:color="000000" w:sz="6" w:space="0"/>
            </w:tcBorders>
          </w:tcPr>
          <w:p>
            <w:pPr>
              <w:tabs>
                <w:tab w:val="left" w:pos="4140"/>
              </w:tabs>
              <w:adjustRightInd w:val="0"/>
              <w:snapToGrid w:val="0"/>
              <w:spacing w:line="320" w:lineRule="atLeast"/>
              <w:rPr>
                <w:rFonts w:ascii="宋体"/>
                <w:color w:val="auto"/>
                <w:spacing w:val="20"/>
                <w:sz w:val="22"/>
              </w:rPr>
            </w:pPr>
          </w:p>
        </w:tc>
        <w:tc>
          <w:tcPr>
            <w:tcW w:w="1154" w:type="dxa"/>
            <w:tcBorders>
              <w:bottom w:val="double" w:color="000000" w:sz="6" w:space="0"/>
            </w:tcBorders>
          </w:tcPr>
          <w:p>
            <w:pPr>
              <w:tabs>
                <w:tab w:val="left" w:pos="4140"/>
              </w:tabs>
              <w:adjustRightInd w:val="0"/>
              <w:snapToGrid w:val="0"/>
              <w:spacing w:line="320" w:lineRule="atLeast"/>
              <w:rPr>
                <w:rFonts w:ascii="宋体"/>
                <w:color w:val="auto"/>
                <w:spacing w:val="20"/>
                <w:sz w:val="22"/>
              </w:rPr>
            </w:pPr>
          </w:p>
        </w:tc>
        <w:tc>
          <w:tcPr>
            <w:tcW w:w="1154" w:type="dxa"/>
            <w:tcBorders>
              <w:bottom w:val="double" w:color="000000" w:sz="6" w:space="0"/>
            </w:tcBorders>
          </w:tcPr>
          <w:p>
            <w:pPr>
              <w:tabs>
                <w:tab w:val="left" w:pos="4140"/>
              </w:tabs>
              <w:adjustRightInd w:val="0"/>
              <w:snapToGrid w:val="0"/>
              <w:spacing w:line="320" w:lineRule="atLeast"/>
              <w:rPr>
                <w:rFonts w:ascii="宋体"/>
                <w:color w:val="auto"/>
                <w:spacing w:val="20"/>
                <w:sz w:val="22"/>
              </w:rPr>
            </w:pPr>
          </w:p>
        </w:tc>
        <w:tc>
          <w:tcPr>
            <w:tcW w:w="1154" w:type="dxa"/>
            <w:tcBorders>
              <w:bottom w:val="double" w:color="000000" w:sz="6" w:space="0"/>
            </w:tcBorders>
          </w:tcPr>
          <w:p>
            <w:pPr>
              <w:tabs>
                <w:tab w:val="left" w:pos="4140"/>
              </w:tabs>
              <w:adjustRightInd w:val="0"/>
              <w:snapToGrid w:val="0"/>
              <w:spacing w:line="320" w:lineRule="atLeast"/>
              <w:rPr>
                <w:rFonts w:ascii="宋体"/>
                <w:color w:val="auto"/>
                <w:spacing w:val="20"/>
                <w:sz w:val="22"/>
              </w:rPr>
            </w:pPr>
          </w:p>
        </w:tc>
        <w:tc>
          <w:tcPr>
            <w:tcW w:w="1154" w:type="dxa"/>
            <w:tcBorders>
              <w:bottom w:val="double" w:color="000000" w:sz="6" w:space="0"/>
            </w:tcBorders>
          </w:tcPr>
          <w:p>
            <w:pPr>
              <w:tabs>
                <w:tab w:val="left" w:pos="4140"/>
              </w:tabs>
              <w:adjustRightInd w:val="0"/>
              <w:snapToGrid w:val="0"/>
              <w:spacing w:line="320" w:lineRule="atLeast"/>
              <w:rPr>
                <w:rFonts w:ascii="宋体"/>
                <w:color w:val="auto"/>
                <w:spacing w:val="20"/>
                <w:sz w:val="22"/>
              </w:rPr>
            </w:pPr>
          </w:p>
        </w:tc>
        <w:tc>
          <w:tcPr>
            <w:tcW w:w="1154" w:type="dxa"/>
            <w:tcBorders>
              <w:bottom w:val="double" w:color="000000" w:sz="6" w:space="0"/>
            </w:tcBorders>
          </w:tcPr>
          <w:p>
            <w:pPr>
              <w:tabs>
                <w:tab w:val="left" w:pos="4140"/>
              </w:tabs>
              <w:adjustRightInd w:val="0"/>
              <w:snapToGrid w:val="0"/>
              <w:spacing w:line="320" w:lineRule="atLeast"/>
              <w:rPr>
                <w:rFonts w:ascii="宋体"/>
                <w:color w:val="auto"/>
                <w:spacing w:val="20"/>
                <w:sz w:val="22"/>
              </w:rPr>
            </w:pPr>
          </w:p>
        </w:tc>
        <w:tc>
          <w:tcPr>
            <w:tcW w:w="770" w:type="dxa"/>
            <w:tcBorders>
              <w:bottom w:val="double" w:color="000000" w:sz="6" w:space="0"/>
            </w:tcBorders>
          </w:tcPr>
          <w:p>
            <w:pPr>
              <w:tabs>
                <w:tab w:val="left" w:pos="4140"/>
              </w:tabs>
              <w:adjustRightInd w:val="0"/>
              <w:snapToGrid w:val="0"/>
              <w:spacing w:line="320" w:lineRule="atLeast"/>
              <w:rPr>
                <w:rFonts w:ascii="宋体"/>
                <w:color w:val="auto"/>
                <w:spacing w:val="20"/>
                <w:sz w:val="22"/>
              </w:rPr>
            </w:pPr>
          </w:p>
        </w:tc>
      </w:tr>
    </w:tbl>
    <w:p>
      <w:pPr>
        <w:pStyle w:val="9"/>
        <w:spacing w:line="360" w:lineRule="exact"/>
        <w:rPr>
          <w:rFonts w:hAnsi="宋体"/>
          <w:b/>
          <w:bCs/>
          <w:color w:val="auto"/>
          <w:sz w:val="32"/>
        </w:rPr>
      </w:pPr>
      <w:r>
        <w:rPr>
          <w:rFonts w:hint="eastAsia" w:hAnsi="宋体"/>
          <w:color w:val="auto"/>
          <w:sz w:val="22"/>
        </w:rPr>
        <w:t>本表后附相关证明材料，证明材料以</w:t>
      </w:r>
      <w:r>
        <w:rPr>
          <w:rFonts w:hint="eastAsia" w:hAnsi="宋体"/>
          <w:color w:val="auto"/>
          <w:sz w:val="22"/>
          <w:lang w:eastAsia="zh-CN"/>
        </w:rPr>
        <w:t>第</w:t>
      </w:r>
      <w:r>
        <w:rPr>
          <w:rFonts w:hint="eastAsia" w:hAnsi="宋体"/>
          <w:color w:val="auto"/>
          <w:sz w:val="22"/>
          <w:lang w:val="en-US" w:eastAsia="zh-CN"/>
        </w:rPr>
        <w:t>七</w:t>
      </w:r>
      <w:r>
        <w:rPr>
          <w:rFonts w:hint="eastAsia" w:hAnsi="宋体"/>
          <w:color w:val="auto"/>
          <w:sz w:val="22"/>
          <w:lang w:eastAsia="zh-CN"/>
        </w:rPr>
        <w:t>部分</w:t>
      </w:r>
      <w:r>
        <w:rPr>
          <w:rFonts w:hint="eastAsia" w:hAnsi="宋体"/>
          <w:color w:val="auto"/>
          <w:sz w:val="22"/>
        </w:rPr>
        <w:t>评审细则中的要求为准。</w:t>
      </w:r>
    </w:p>
    <w:p>
      <w:pPr>
        <w:rPr>
          <w:rFonts w:ascii="宋体"/>
          <w:color w:val="auto"/>
          <w:spacing w:val="20"/>
          <w:sz w:val="22"/>
        </w:rPr>
      </w:pPr>
    </w:p>
    <w:p>
      <w:pPr>
        <w:rPr>
          <w:color w:val="auto"/>
          <w:sz w:val="36"/>
          <w:szCs w:val="36"/>
        </w:rPr>
      </w:pPr>
      <w:r>
        <w:rPr>
          <w:rFonts w:hint="eastAsia" w:ascii="宋体"/>
          <w:color w:val="auto"/>
          <w:spacing w:val="20"/>
          <w:sz w:val="22"/>
        </w:rPr>
        <w:t>供应商盖章：</w:t>
      </w:r>
    </w:p>
    <w:p>
      <w:pPr>
        <w:pStyle w:val="9"/>
        <w:spacing w:line="360" w:lineRule="exact"/>
        <w:rPr>
          <w:rFonts w:ascii="??_GB2312" w:hAnsi="宋体"/>
          <w:color w:val="auto"/>
          <w:sz w:val="36"/>
          <w:szCs w:val="36"/>
        </w:rPr>
      </w:pPr>
    </w:p>
    <w:p>
      <w:pPr>
        <w:pStyle w:val="9"/>
        <w:spacing w:line="360" w:lineRule="exact"/>
        <w:rPr>
          <w:rFonts w:ascii="??_GB2312" w:hAnsi="宋体"/>
          <w:color w:val="auto"/>
          <w:sz w:val="36"/>
          <w:szCs w:val="36"/>
        </w:rPr>
      </w:pPr>
    </w:p>
    <w:p>
      <w:pPr>
        <w:spacing w:line="360" w:lineRule="exact"/>
        <w:jc w:val="left"/>
        <w:rPr>
          <w:color w:val="auto"/>
          <w:sz w:val="30"/>
        </w:rPr>
      </w:pPr>
    </w:p>
    <w:p>
      <w:pPr>
        <w:spacing w:line="360" w:lineRule="exact"/>
        <w:jc w:val="left"/>
        <w:rPr>
          <w:color w:val="auto"/>
          <w:sz w:val="30"/>
        </w:rPr>
      </w:pPr>
    </w:p>
    <w:p>
      <w:pPr>
        <w:spacing w:line="360" w:lineRule="exact"/>
        <w:jc w:val="left"/>
        <w:rPr>
          <w:color w:val="auto"/>
          <w:sz w:val="30"/>
        </w:rPr>
      </w:pPr>
    </w:p>
    <w:p>
      <w:pPr>
        <w:rPr>
          <w:color w:val="auto"/>
        </w:rPr>
      </w:pPr>
      <w:bookmarkStart w:id="92" w:name="_Toc11354_WPSOffice_Level2"/>
      <w:r>
        <w:rPr>
          <w:rFonts w:hint="eastAsia" w:ascii="宋体"/>
          <w:color w:val="auto"/>
          <w:sz w:val="22"/>
          <w:lang w:val="zh-CN"/>
        </w:rPr>
        <w:t>三、技术标部分格式</w:t>
      </w:r>
      <w:bookmarkEnd w:id="92"/>
    </w:p>
    <w:p>
      <w:pPr>
        <w:autoSpaceDE w:val="0"/>
        <w:autoSpaceDN w:val="0"/>
        <w:adjustRightInd w:val="0"/>
        <w:spacing w:line="360" w:lineRule="exact"/>
        <w:jc w:val="left"/>
        <w:rPr>
          <w:rFonts w:ascii="宋体"/>
          <w:color w:val="auto"/>
          <w:sz w:val="32"/>
          <w:lang w:val="zh-CN"/>
        </w:rPr>
      </w:pPr>
    </w:p>
    <w:p>
      <w:pPr>
        <w:pStyle w:val="9"/>
        <w:spacing w:line="360" w:lineRule="exact"/>
        <w:jc w:val="left"/>
        <w:rPr>
          <w:rFonts w:hint="eastAsia" w:eastAsia="宋体"/>
          <w:color w:val="auto"/>
          <w:sz w:val="32"/>
          <w:lang w:val="zh-CN" w:eastAsia="zh-CN"/>
        </w:rPr>
      </w:pPr>
      <w:r>
        <w:rPr>
          <w:color w:val="auto"/>
          <w:sz w:val="32"/>
          <w:lang w:val="zh-CN"/>
        </w:rPr>
        <w:t>附件</w:t>
      </w:r>
      <w:r>
        <w:rPr>
          <w:rFonts w:hint="eastAsia"/>
          <w:color w:val="auto"/>
          <w:sz w:val="32"/>
          <w:lang w:val="en-US" w:eastAsia="zh-CN"/>
        </w:rPr>
        <w:t>七</w:t>
      </w:r>
    </w:p>
    <w:p>
      <w:pPr>
        <w:pStyle w:val="9"/>
        <w:spacing w:line="360" w:lineRule="exact"/>
        <w:jc w:val="center"/>
        <w:rPr>
          <w:color w:val="auto"/>
          <w:sz w:val="32"/>
          <w:lang w:val="zh-CN"/>
        </w:rPr>
      </w:pPr>
      <w:bookmarkStart w:id="93" w:name="_Toc18541_WPSOffice_Level3"/>
      <w:r>
        <w:rPr>
          <w:color w:val="auto"/>
          <w:sz w:val="32"/>
          <w:lang w:val="zh-CN"/>
        </w:rPr>
        <w:t>（一）商务偏离表</w:t>
      </w:r>
      <w:bookmarkEnd w:id="93"/>
    </w:p>
    <w:p>
      <w:pPr>
        <w:autoSpaceDE w:val="0"/>
        <w:autoSpaceDN w:val="0"/>
        <w:adjustRightInd w:val="0"/>
        <w:spacing w:line="360" w:lineRule="exact"/>
        <w:jc w:val="center"/>
        <w:rPr>
          <w:rFonts w:ascii="宋体"/>
          <w:color w:val="auto"/>
          <w:sz w:val="32"/>
          <w:lang w:val="zh-CN"/>
        </w:rPr>
      </w:pPr>
    </w:p>
    <w:tbl>
      <w:tblPr>
        <w:tblStyle w:val="20"/>
        <w:tblW w:w="9435" w:type="dxa"/>
        <w:tblInd w:w="108" w:type="dxa"/>
        <w:tblLayout w:type="fixed"/>
        <w:tblCellMar>
          <w:top w:w="0" w:type="dxa"/>
          <w:left w:w="108" w:type="dxa"/>
          <w:bottom w:w="0" w:type="dxa"/>
          <w:right w:w="108" w:type="dxa"/>
        </w:tblCellMar>
      </w:tblPr>
      <w:tblGrid>
        <w:gridCol w:w="1080"/>
        <w:gridCol w:w="1620"/>
        <w:gridCol w:w="2220"/>
        <w:gridCol w:w="2220"/>
        <w:gridCol w:w="2295"/>
      </w:tblGrid>
      <w:tr>
        <w:tblPrEx>
          <w:tblLayout w:type="fixed"/>
          <w:tblCellMar>
            <w:top w:w="0" w:type="dxa"/>
            <w:left w:w="108" w:type="dxa"/>
            <w:bottom w:w="0" w:type="dxa"/>
            <w:right w:w="108" w:type="dxa"/>
          </w:tblCellMar>
        </w:tblPrEx>
        <w:trPr>
          <w:trHeight w:val="936" w:hRule="atLeast"/>
        </w:trPr>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ind w:firstLine="3413"/>
              <w:rPr>
                <w:rFonts w:ascii="宋体"/>
                <w:color w:val="auto"/>
                <w:sz w:val="24"/>
                <w:lang w:val="zh-CN"/>
              </w:rPr>
            </w:pPr>
            <w:r>
              <w:rPr>
                <w:rFonts w:hint="eastAsia" w:ascii="宋体"/>
                <w:color w:val="auto"/>
                <w:sz w:val="24"/>
                <w:lang w:val="zh-CN"/>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color w:val="auto"/>
                <w:sz w:val="24"/>
                <w:lang w:val="zh-CN"/>
              </w:rPr>
            </w:pPr>
            <w:r>
              <w:rPr>
                <w:rFonts w:hint="eastAsia" w:ascii="宋体"/>
                <w:color w:val="auto"/>
                <w:sz w:val="24"/>
                <w:lang w:val="zh-CN"/>
              </w:rPr>
              <w:t>内容</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color w:val="auto"/>
                <w:sz w:val="24"/>
                <w:lang w:val="zh-CN"/>
              </w:rPr>
            </w:pPr>
            <w:r>
              <w:rPr>
                <w:rFonts w:hint="eastAsia" w:ascii="宋体"/>
                <w:color w:val="auto"/>
                <w:sz w:val="24"/>
                <w:lang w:val="zh-CN"/>
              </w:rPr>
              <w:t>竞争性磋商文件规范要求</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color w:val="auto"/>
                <w:sz w:val="24"/>
                <w:lang w:val="zh-CN"/>
              </w:rPr>
            </w:pPr>
            <w:r>
              <w:rPr>
                <w:rFonts w:hint="eastAsia" w:ascii="宋体"/>
                <w:color w:val="auto"/>
                <w:sz w:val="24"/>
                <w:lang w:val="zh-CN"/>
              </w:rPr>
              <w:t>响应文件</w:t>
            </w:r>
          </w:p>
          <w:p>
            <w:pPr>
              <w:autoSpaceDE w:val="0"/>
              <w:autoSpaceDN w:val="0"/>
              <w:adjustRightInd w:val="0"/>
              <w:spacing w:line="360" w:lineRule="exact"/>
              <w:jc w:val="center"/>
              <w:rPr>
                <w:rFonts w:ascii="宋体"/>
                <w:color w:val="auto"/>
                <w:sz w:val="24"/>
                <w:lang w:val="zh-CN"/>
              </w:rPr>
            </w:pPr>
            <w:r>
              <w:rPr>
                <w:rFonts w:hint="eastAsia" w:ascii="宋体"/>
                <w:color w:val="auto"/>
                <w:sz w:val="24"/>
                <w:lang w:val="zh-CN"/>
              </w:rPr>
              <w:t>对应规范</w:t>
            </w:r>
          </w:p>
        </w:tc>
        <w:tc>
          <w:tcPr>
            <w:tcW w:w="2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color w:val="auto"/>
                <w:sz w:val="24"/>
                <w:lang w:val="zh-CN"/>
              </w:rPr>
            </w:pPr>
            <w:r>
              <w:rPr>
                <w:rFonts w:hint="eastAsia" w:ascii="宋体"/>
                <w:color w:val="auto"/>
                <w:sz w:val="24"/>
                <w:lang w:val="zh-CN"/>
              </w:rPr>
              <w:t>备注</w:t>
            </w:r>
          </w:p>
        </w:tc>
      </w:tr>
      <w:tr>
        <w:tblPrEx>
          <w:tblLayout w:type="fixed"/>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r>
      <w:tr>
        <w:tblPrEx>
          <w:tblLayout w:type="fixed"/>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r>
      <w:tr>
        <w:tblPrEx>
          <w:tblLayout w:type="fixed"/>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r>
      <w:tr>
        <w:tblPrEx>
          <w:tblLayout w:type="fixed"/>
          <w:tblCellMar>
            <w:top w:w="0" w:type="dxa"/>
            <w:left w:w="108" w:type="dxa"/>
            <w:bottom w:w="0" w:type="dxa"/>
            <w:right w:w="108" w:type="dxa"/>
          </w:tblCellMar>
        </w:tblPrEx>
        <w:trPr>
          <w:trHeight w:val="436"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r>
      <w:tr>
        <w:tblPrEx>
          <w:tblLayout w:type="fixed"/>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r>
      <w:tr>
        <w:tblPrEx>
          <w:tblLayout w:type="fixed"/>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r>
      <w:tr>
        <w:tblPrEx>
          <w:tblLayout w:type="fixed"/>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r>
      <w:tr>
        <w:tblPrEx>
          <w:tblLayout w:type="fixed"/>
          <w:tblCellMar>
            <w:top w:w="0" w:type="dxa"/>
            <w:left w:w="108" w:type="dxa"/>
            <w:bottom w:w="0" w:type="dxa"/>
            <w:right w:w="108" w:type="dxa"/>
          </w:tblCellMar>
        </w:tblPrEx>
        <w:trPr>
          <w:trHeight w:val="436"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r>
      <w:tr>
        <w:tblPrEx>
          <w:tblLayout w:type="fixed"/>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4"/>
                <w:lang w:val="zh-CN"/>
              </w:rPr>
            </w:pPr>
          </w:p>
        </w:tc>
      </w:tr>
    </w:tbl>
    <w:p>
      <w:pPr>
        <w:autoSpaceDE w:val="0"/>
        <w:autoSpaceDN w:val="0"/>
        <w:adjustRightInd w:val="0"/>
        <w:spacing w:line="360" w:lineRule="exact"/>
        <w:rPr>
          <w:rFonts w:ascii="宋体"/>
          <w:color w:val="auto"/>
          <w:sz w:val="24"/>
          <w:lang w:val="zh-CN"/>
        </w:rPr>
      </w:pPr>
      <w:r>
        <w:rPr>
          <w:rFonts w:hint="eastAsia" w:ascii="宋体"/>
          <w:color w:val="auto"/>
          <w:sz w:val="24"/>
          <w:lang w:val="zh-CN"/>
        </w:rPr>
        <w:t>供应商盖章：</w:t>
      </w:r>
    </w:p>
    <w:p>
      <w:pPr>
        <w:autoSpaceDE w:val="0"/>
        <w:autoSpaceDN w:val="0"/>
        <w:adjustRightInd w:val="0"/>
        <w:spacing w:line="360" w:lineRule="exact"/>
        <w:rPr>
          <w:rFonts w:ascii="宋体"/>
          <w:color w:val="auto"/>
          <w:sz w:val="32"/>
          <w:lang w:val="zh-CN"/>
        </w:rPr>
      </w:pPr>
    </w:p>
    <w:p>
      <w:pPr>
        <w:pStyle w:val="9"/>
        <w:spacing w:line="360" w:lineRule="exact"/>
        <w:jc w:val="center"/>
        <w:rPr>
          <w:color w:val="auto"/>
          <w:sz w:val="32"/>
          <w:lang w:val="zh-CN"/>
        </w:rPr>
      </w:pPr>
      <w:bookmarkStart w:id="94" w:name="_Toc4031_WPSOffice_Level3"/>
      <w:r>
        <w:rPr>
          <w:color w:val="auto"/>
          <w:sz w:val="32"/>
          <w:lang w:val="zh-CN"/>
        </w:rPr>
        <w:t>（二）技术偏离表</w:t>
      </w:r>
      <w:bookmarkEnd w:id="94"/>
    </w:p>
    <w:tbl>
      <w:tblPr>
        <w:tblStyle w:val="20"/>
        <w:tblW w:w="9435" w:type="dxa"/>
        <w:tblInd w:w="108" w:type="dxa"/>
        <w:tblLayout w:type="fixed"/>
        <w:tblCellMar>
          <w:top w:w="0" w:type="dxa"/>
          <w:left w:w="108" w:type="dxa"/>
          <w:bottom w:w="0" w:type="dxa"/>
          <w:right w:w="108" w:type="dxa"/>
        </w:tblCellMar>
      </w:tblPr>
      <w:tblGrid>
        <w:gridCol w:w="1080"/>
        <w:gridCol w:w="1620"/>
        <w:gridCol w:w="2220"/>
        <w:gridCol w:w="2220"/>
        <w:gridCol w:w="2295"/>
      </w:tblGrid>
      <w:tr>
        <w:tblPrEx>
          <w:tblLayout w:type="fixed"/>
          <w:tblCellMar>
            <w:top w:w="0" w:type="dxa"/>
            <w:left w:w="108" w:type="dxa"/>
            <w:bottom w:w="0" w:type="dxa"/>
            <w:right w:w="108" w:type="dxa"/>
          </w:tblCellMar>
        </w:tblPrEx>
        <w:trPr>
          <w:trHeight w:val="918" w:hRule="atLeast"/>
        </w:trPr>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color w:val="auto"/>
                <w:sz w:val="22"/>
                <w:lang w:val="zh-CN"/>
              </w:rPr>
            </w:pPr>
            <w:r>
              <w:rPr>
                <w:rFonts w:hint="eastAsia" w:ascii="宋体"/>
                <w:color w:val="auto"/>
                <w:sz w:val="22"/>
                <w:lang w:val="zh-CN"/>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color w:val="auto"/>
                <w:sz w:val="22"/>
                <w:lang w:val="zh-CN"/>
              </w:rPr>
            </w:pPr>
            <w:r>
              <w:rPr>
                <w:rFonts w:hint="eastAsia" w:ascii="宋体"/>
                <w:color w:val="auto"/>
                <w:sz w:val="22"/>
                <w:lang w:val="zh-CN"/>
              </w:rPr>
              <w:t>内容</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color w:val="auto"/>
                <w:sz w:val="22"/>
                <w:lang w:val="zh-CN"/>
              </w:rPr>
            </w:pPr>
            <w:r>
              <w:rPr>
                <w:rFonts w:hint="eastAsia" w:ascii="宋体"/>
                <w:color w:val="auto"/>
                <w:sz w:val="22"/>
                <w:lang w:val="zh-CN"/>
              </w:rPr>
              <w:t>竞争性磋商文件规范要求</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color w:val="auto"/>
                <w:sz w:val="22"/>
                <w:lang w:val="zh-CN"/>
              </w:rPr>
            </w:pPr>
            <w:r>
              <w:rPr>
                <w:rFonts w:hint="eastAsia" w:ascii="宋体"/>
                <w:color w:val="auto"/>
                <w:sz w:val="22"/>
                <w:lang w:val="zh-CN"/>
              </w:rPr>
              <w:t>响应文件</w:t>
            </w:r>
          </w:p>
          <w:p>
            <w:pPr>
              <w:autoSpaceDE w:val="0"/>
              <w:autoSpaceDN w:val="0"/>
              <w:adjustRightInd w:val="0"/>
              <w:spacing w:line="360" w:lineRule="exact"/>
              <w:jc w:val="center"/>
              <w:rPr>
                <w:rFonts w:ascii="宋体"/>
                <w:color w:val="auto"/>
                <w:sz w:val="22"/>
                <w:lang w:val="zh-CN"/>
              </w:rPr>
            </w:pPr>
            <w:r>
              <w:rPr>
                <w:rFonts w:hint="eastAsia" w:ascii="宋体"/>
                <w:color w:val="auto"/>
                <w:sz w:val="22"/>
                <w:lang w:val="zh-CN"/>
              </w:rPr>
              <w:t>对应规范</w:t>
            </w:r>
          </w:p>
        </w:tc>
        <w:tc>
          <w:tcPr>
            <w:tcW w:w="2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color w:val="auto"/>
                <w:sz w:val="22"/>
                <w:lang w:val="zh-CN"/>
              </w:rPr>
            </w:pPr>
            <w:r>
              <w:rPr>
                <w:rFonts w:hint="eastAsia" w:ascii="宋体"/>
                <w:color w:val="auto"/>
                <w:sz w:val="22"/>
                <w:lang w:val="zh-CN"/>
              </w:rPr>
              <w:t>备注</w:t>
            </w: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color w:val="auto"/>
                <w:sz w:val="22"/>
                <w:lang w:val="zh-CN"/>
              </w:rPr>
            </w:pPr>
          </w:p>
        </w:tc>
      </w:tr>
    </w:tbl>
    <w:p>
      <w:pPr>
        <w:spacing w:line="360" w:lineRule="exact"/>
        <w:rPr>
          <w:rFonts w:ascii="宋体"/>
          <w:color w:val="auto"/>
          <w:spacing w:val="20"/>
          <w:sz w:val="22"/>
        </w:rPr>
      </w:pPr>
      <w:r>
        <w:rPr>
          <w:rFonts w:hint="eastAsia" w:ascii="宋体"/>
          <w:color w:val="auto"/>
          <w:sz w:val="22"/>
          <w:lang w:val="zh-CN"/>
        </w:rPr>
        <w:t>供应商盖章：</w:t>
      </w:r>
    </w:p>
    <w:p>
      <w:pPr>
        <w:rPr>
          <w:color w:val="auto"/>
        </w:rPr>
      </w:pPr>
      <w:bookmarkStart w:id="95" w:name="_Toc30988_WPSOffice_Level2"/>
      <w:r>
        <w:rPr>
          <w:rFonts w:hint="eastAsia"/>
          <w:color w:val="auto"/>
        </w:rPr>
        <w:t>备注：表格可以延续</w:t>
      </w:r>
      <w:bookmarkEnd w:id="95"/>
    </w:p>
    <w:p>
      <w:pPr>
        <w:pStyle w:val="9"/>
        <w:spacing w:line="360" w:lineRule="exact"/>
        <w:rPr>
          <w:rFonts w:hAnsi="宋体"/>
          <w:color w:val="auto"/>
          <w:sz w:val="22"/>
        </w:rPr>
        <w:sectPr>
          <w:headerReference r:id="rId5" w:type="first"/>
          <w:footerReference r:id="rId7" w:type="first"/>
          <w:headerReference r:id="rId4" w:type="default"/>
          <w:footerReference r:id="rId6" w:type="default"/>
          <w:pgSz w:w="11906" w:h="16838"/>
          <w:pgMar w:top="1440" w:right="1247" w:bottom="1440" w:left="1247" w:header="851" w:footer="992" w:gutter="0"/>
          <w:pgBorders>
            <w:top w:val="none" w:sz="0" w:space="0"/>
            <w:left w:val="none" w:sz="0" w:space="0"/>
            <w:bottom w:val="none" w:sz="0" w:space="0"/>
            <w:right w:val="none" w:sz="0" w:space="0"/>
          </w:pgBorders>
          <w:pgNumType w:fmt="numberInDash" w:start="1"/>
          <w:cols w:space="0" w:num="1"/>
          <w:titlePg/>
          <w:docGrid w:type="linesAndChars" w:linePitch="313" w:charSpace="800"/>
        </w:sectPr>
      </w:pPr>
    </w:p>
    <w:p>
      <w:pPr>
        <w:pStyle w:val="9"/>
        <w:spacing w:line="360" w:lineRule="exact"/>
        <w:rPr>
          <w:rFonts w:hAnsi="宋体"/>
          <w:color w:val="auto"/>
          <w:sz w:val="22"/>
        </w:rPr>
      </w:pPr>
    </w:p>
    <w:p>
      <w:pPr>
        <w:autoSpaceDE w:val="0"/>
        <w:autoSpaceDN w:val="0"/>
        <w:adjustRightInd w:val="0"/>
        <w:snapToGrid w:val="0"/>
        <w:spacing w:line="400" w:lineRule="exact"/>
        <w:jc w:val="left"/>
        <w:rPr>
          <w:rFonts w:hint="eastAsia" w:ascii="宋体" w:hAnsi="宋体" w:cs="??_GB2312"/>
          <w:b/>
          <w:color w:val="auto"/>
          <w:sz w:val="32"/>
          <w:szCs w:val="32"/>
          <w:lang w:val="en-US" w:eastAsia="zh-CN"/>
        </w:rPr>
      </w:pPr>
      <w:bookmarkStart w:id="96" w:name="_Toc24860_WPSOffice_Level1"/>
      <w:r>
        <w:rPr>
          <w:rFonts w:hint="eastAsia" w:ascii="宋体" w:hAnsi="宋体" w:cs="??_GB2312"/>
          <w:b/>
          <w:color w:val="auto"/>
          <w:sz w:val="32"/>
          <w:szCs w:val="32"/>
          <w:lang w:val="en-US" w:eastAsia="zh-CN"/>
        </w:rPr>
        <w:t>附件八</w:t>
      </w:r>
    </w:p>
    <w:p>
      <w:pPr>
        <w:pStyle w:val="9"/>
        <w:spacing w:line="460" w:lineRule="atLeast"/>
        <w:jc w:val="center"/>
        <w:rPr>
          <w:rFonts w:hint="eastAsia" w:hAnsi="宋体" w:cs="仿宋_GB2312"/>
          <w:color w:val="auto"/>
          <w:sz w:val="32"/>
          <w:szCs w:val="32"/>
          <w:lang w:val="zh-CN"/>
        </w:rPr>
      </w:pPr>
      <w:r>
        <w:rPr>
          <w:rFonts w:hint="eastAsia" w:ascii="宋体" w:hAnsi="宋体" w:eastAsia="宋体" w:cs="??_GB2312"/>
          <w:b/>
          <w:color w:val="auto"/>
          <w:kern w:val="2"/>
          <w:sz w:val="32"/>
          <w:szCs w:val="32"/>
          <w:lang w:val="en-US" w:eastAsia="zh-CN" w:bidi="ar-SA"/>
        </w:rPr>
        <w:t>拟派项目团队人员情况及配置方案</w:t>
      </w:r>
    </w:p>
    <w:p>
      <w:pPr>
        <w:spacing w:line="360" w:lineRule="auto"/>
        <w:rPr>
          <w:rFonts w:hint="eastAsia" w:ascii="Arial" w:hAnsi="新宋体" w:eastAsia="新宋体" w:cs="Arial"/>
          <w:color w:val="auto"/>
          <w:sz w:val="22"/>
          <w:szCs w:val="22"/>
          <w:u w:val="single"/>
        </w:rPr>
      </w:pPr>
    </w:p>
    <w:p>
      <w:pPr>
        <w:spacing w:line="360" w:lineRule="auto"/>
        <w:rPr>
          <w:rFonts w:hint="eastAsia" w:ascii="Arial" w:hAnsi="新宋体" w:eastAsia="新宋体" w:cs="Arial"/>
          <w:color w:val="auto"/>
          <w:sz w:val="22"/>
          <w:szCs w:val="22"/>
          <w:u w:val="single"/>
          <w:lang w:eastAsia="zh-CN"/>
        </w:rPr>
      </w:pPr>
      <w:r>
        <w:rPr>
          <w:rFonts w:hint="eastAsia" w:ascii="Arial" w:hAnsi="新宋体" w:eastAsia="新宋体" w:cs="Arial"/>
          <w:color w:val="auto"/>
          <w:sz w:val="22"/>
          <w:szCs w:val="22"/>
        </w:rPr>
        <w:t>项目</w:t>
      </w:r>
      <w:r>
        <w:rPr>
          <w:rFonts w:ascii="Arial" w:hAnsi="新宋体" w:eastAsia="新宋体" w:cs="Arial"/>
          <w:color w:val="auto"/>
          <w:sz w:val="22"/>
          <w:szCs w:val="22"/>
        </w:rPr>
        <w:t>名称</w:t>
      </w:r>
      <w:r>
        <w:rPr>
          <w:rFonts w:ascii="Arial" w:hAnsi="新宋体" w:eastAsia="新宋体" w:cs="Arial"/>
          <w:color w:val="auto"/>
          <w:sz w:val="22"/>
          <w:szCs w:val="22"/>
          <w:u w:val="single"/>
        </w:rPr>
        <w:t>：</w:t>
      </w:r>
      <w:r>
        <w:rPr>
          <w:rFonts w:hint="eastAsia" w:ascii="Arial" w:hAnsi="新宋体" w:eastAsia="新宋体" w:cs="Arial"/>
          <w:color w:val="auto"/>
          <w:sz w:val="22"/>
          <w:szCs w:val="22"/>
          <w:u w:val="single"/>
          <w:lang w:eastAsia="zh-CN"/>
        </w:rPr>
        <w:t>泰顺县2019年度财政支出项目绩效评价社会中介机构服务采购</w:t>
      </w:r>
    </w:p>
    <w:p>
      <w:pPr>
        <w:spacing w:line="360" w:lineRule="auto"/>
        <w:rPr>
          <w:rFonts w:hint="eastAsia" w:ascii="Arial" w:hAnsi="新宋体" w:eastAsia="新宋体" w:cs="Arial"/>
          <w:color w:val="auto"/>
          <w:sz w:val="22"/>
          <w:szCs w:val="22"/>
          <w:lang w:val="en-US" w:eastAsia="zh-CN"/>
        </w:rPr>
      </w:pPr>
      <w:r>
        <w:rPr>
          <w:rFonts w:ascii="Arial" w:hAnsi="新宋体" w:eastAsia="新宋体" w:cs="Arial"/>
          <w:color w:val="auto"/>
          <w:sz w:val="22"/>
          <w:szCs w:val="22"/>
        </w:rPr>
        <w:t>项目编号</w:t>
      </w:r>
      <w:r>
        <w:rPr>
          <w:rFonts w:ascii="Arial" w:hAnsi="新宋体" w:eastAsia="新宋体" w:cs="Arial"/>
          <w:color w:val="auto"/>
          <w:sz w:val="22"/>
          <w:szCs w:val="22"/>
          <w:u w:val="single"/>
        </w:rPr>
        <w:t>：</w:t>
      </w:r>
      <w:r>
        <w:rPr>
          <w:rFonts w:hint="eastAsia" w:ascii="Arial" w:hAnsi="新宋体" w:eastAsia="新宋体" w:cs="Arial"/>
          <w:color w:val="auto"/>
          <w:sz w:val="22"/>
          <w:szCs w:val="22"/>
          <w:u w:val="single"/>
          <w:lang w:eastAsia="zh-CN"/>
        </w:rPr>
        <w:t>HQZB-20190901</w:t>
      </w:r>
    </w:p>
    <w:tbl>
      <w:tblPr>
        <w:tblStyle w:val="2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720"/>
        <w:gridCol w:w="720"/>
        <w:gridCol w:w="720"/>
        <w:gridCol w:w="1080"/>
        <w:gridCol w:w="14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jc w:val="center"/>
              <w:rPr>
                <w:rFonts w:ascii="宋体"/>
                <w:bCs/>
                <w:color w:val="auto"/>
                <w:sz w:val="22"/>
              </w:rPr>
            </w:pPr>
            <w:r>
              <w:rPr>
                <w:rFonts w:hint="eastAsia" w:ascii="宋体"/>
                <w:bCs/>
                <w:color w:val="auto"/>
                <w:sz w:val="22"/>
              </w:rPr>
              <w:t>姓名</w:t>
            </w:r>
          </w:p>
        </w:tc>
        <w:tc>
          <w:tcPr>
            <w:tcW w:w="2520" w:type="dxa"/>
            <w:vAlign w:val="center"/>
          </w:tcPr>
          <w:p>
            <w:pPr>
              <w:jc w:val="center"/>
              <w:rPr>
                <w:rFonts w:ascii="宋体"/>
                <w:bCs/>
                <w:color w:val="auto"/>
                <w:sz w:val="22"/>
              </w:rPr>
            </w:pPr>
            <w:r>
              <w:rPr>
                <w:rFonts w:hint="eastAsia" w:ascii="宋体"/>
                <w:bCs/>
                <w:color w:val="auto"/>
                <w:sz w:val="22"/>
              </w:rPr>
              <w:t>本项目主要工作</w:t>
            </w:r>
          </w:p>
        </w:tc>
        <w:tc>
          <w:tcPr>
            <w:tcW w:w="720" w:type="dxa"/>
            <w:vAlign w:val="center"/>
          </w:tcPr>
          <w:p>
            <w:pPr>
              <w:jc w:val="center"/>
              <w:rPr>
                <w:rFonts w:ascii="宋体"/>
                <w:bCs/>
                <w:color w:val="auto"/>
                <w:sz w:val="22"/>
              </w:rPr>
            </w:pPr>
            <w:r>
              <w:rPr>
                <w:rFonts w:hint="eastAsia" w:ascii="宋体"/>
                <w:bCs/>
                <w:color w:val="auto"/>
                <w:sz w:val="22"/>
              </w:rPr>
              <w:t>年龄</w:t>
            </w:r>
          </w:p>
        </w:tc>
        <w:tc>
          <w:tcPr>
            <w:tcW w:w="720" w:type="dxa"/>
            <w:vAlign w:val="center"/>
          </w:tcPr>
          <w:p>
            <w:pPr>
              <w:jc w:val="center"/>
              <w:rPr>
                <w:rFonts w:ascii="宋体"/>
                <w:bCs/>
                <w:color w:val="auto"/>
                <w:sz w:val="22"/>
              </w:rPr>
            </w:pPr>
            <w:r>
              <w:rPr>
                <w:rFonts w:hint="eastAsia" w:ascii="宋体"/>
                <w:bCs/>
                <w:color w:val="auto"/>
                <w:sz w:val="22"/>
              </w:rPr>
              <w:t>性别</w:t>
            </w:r>
          </w:p>
        </w:tc>
        <w:tc>
          <w:tcPr>
            <w:tcW w:w="720" w:type="dxa"/>
            <w:vAlign w:val="center"/>
          </w:tcPr>
          <w:p>
            <w:pPr>
              <w:jc w:val="center"/>
              <w:rPr>
                <w:rFonts w:ascii="宋体"/>
                <w:bCs/>
                <w:color w:val="auto"/>
                <w:sz w:val="22"/>
              </w:rPr>
            </w:pPr>
            <w:r>
              <w:rPr>
                <w:rFonts w:hint="eastAsia" w:ascii="宋体"/>
                <w:bCs/>
                <w:color w:val="auto"/>
                <w:sz w:val="22"/>
              </w:rPr>
              <w:t>专业</w:t>
            </w:r>
          </w:p>
        </w:tc>
        <w:tc>
          <w:tcPr>
            <w:tcW w:w="1080" w:type="dxa"/>
            <w:vAlign w:val="center"/>
          </w:tcPr>
          <w:p>
            <w:pPr>
              <w:jc w:val="center"/>
              <w:rPr>
                <w:rFonts w:ascii="宋体"/>
                <w:bCs/>
                <w:color w:val="auto"/>
                <w:sz w:val="22"/>
              </w:rPr>
            </w:pPr>
            <w:r>
              <w:rPr>
                <w:rFonts w:hint="eastAsia" w:ascii="宋体"/>
                <w:bCs/>
                <w:color w:val="auto"/>
                <w:sz w:val="22"/>
              </w:rPr>
              <w:t>专业</w:t>
            </w:r>
          </w:p>
          <w:p>
            <w:pPr>
              <w:jc w:val="center"/>
              <w:rPr>
                <w:rFonts w:ascii="宋体"/>
                <w:bCs/>
                <w:color w:val="auto"/>
                <w:sz w:val="22"/>
              </w:rPr>
            </w:pPr>
            <w:r>
              <w:rPr>
                <w:rFonts w:hint="eastAsia" w:ascii="宋体"/>
                <w:bCs/>
                <w:color w:val="auto"/>
                <w:sz w:val="22"/>
              </w:rPr>
              <w:t>年限</w:t>
            </w:r>
          </w:p>
        </w:tc>
        <w:tc>
          <w:tcPr>
            <w:tcW w:w="1458" w:type="dxa"/>
            <w:vAlign w:val="center"/>
          </w:tcPr>
          <w:p>
            <w:pPr>
              <w:jc w:val="center"/>
              <w:rPr>
                <w:rFonts w:ascii="宋体"/>
                <w:bCs/>
                <w:color w:val="auto"/>
                <w:sz w:val="22"/>
              </w:rPr>
            </w:pPr>
            <w:r>
              <w:rPr>
                <w:rFonts w:hint="eastAsia" w:ascii="宋体"/>
                <w:bCs/>
                <w:color w:val="auto"/>
                <w:sz w:val="22"/>
              </w:rPr>
              <w:t>职务</w:t>
            </w:r>
          </w:p>
          <w:p>
            <w:pPr>
              <w:jc w:val="center"/>
              <w:rPr>
                <w:rFonts w:ascii="宋体"/>
                <w:bCs/>
                <w:color w:val="auto"/>
                <w:sz w:val="22"/>
              </w:rPr>
            </w:pPr>
            <w:r>
              <w:rPr>
                <w:rFonts w:hint="eastAsia" w:ascii="宋体"/>
                <w:bCs/>
                <w:color w:val="auto"/>
                <w:sz w:val="22"/>
              </w:rPr>
              <w:t>和职称</w:t>
            </w:r>
            <w:r>
              <w:rPr>
                <w:rFonts w:ascii="宋体"/>
                <w:bCs/>
                <w:color w:val="auto"/>
                <w:sz w:val="22"/>
              </w:rPr>
              <w:t>/</w:t>
            </w:r>
            <w:r>
              <w:rPr>
                <w:rFonts w:hint="eastAsia" w:ascii="宋体"/>
                <w:bCs/>
                <w:color w:val="auto"/>
                <w:sz w:val="22"/>
              </w:rPr>
              <w:t>认证</w:t>
            </w:r>
          </w:p>
        </w:tc>
        <w:tc>
          <w:tcPr>
            <w:tcW w:w="1560" w:type="dxa"/>
            <w:vAlign w:val="center"/>
          </w:tcPr>
          <w:p>
            <w:pPr>
              <w:jc w:val="center"/>
              <w:rPr>
                <w:rFonts w:ascii="宋体"/>
                <w:bCs/>
                <w:color w:val="auto"/>
                <w:sz w:val="22"/>
              </w:rPr>
            </w:pPr>
            <w:r>
              <w:rPr>
                <w:rFonts w:hint="eastAsia" w:ascii="宋体"/>
                <w:bCs/>
                <w:color w:val="auto"/>
                <w:sz w:val="22"/>
              </w:rPr>
              <w:t>到现场服务</w:t>
            </w:r>
          </w:p>
          <w:p>
            <w:pPr>
              <w:jc w:val="center"/>
              <w:rPr>
                <w:rFonts w:ascii="宋体"/>
                <w:bCs/>
                <w:color w:val="auto"/>
                <w:sz w:val="22"/>
              </w:rPr>
            </w:pPr>
            <w:r>
              <w:rPr>
                <w:rFonts w:hint="eastAsia" w:ascii="宋体"/>
                <w:bCs/>
                <w:color w:val="auto"/>
                <w:sz w:val="22"/>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vAlign w:val="center"/>
          </w:tcPr>
          <w:p>
            <w:pPr>
              <w:spacing w:line="360" w:lineRule="auto"/>
              <w:rPr>
                <w:rFonts w:ascii="宋体"/>
                <w:color w:val="auto"/>
                <w:sz w:val="22"/>
              </w:rPr>
            </w:pPr>
          </w:p>
        </w:tc>
        <w:tc>
          <w:tcPr>
            <w:tcW w:w="25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1080" w:type="dxa"/>
            <w:vAlign w:val="center"/>
          </w:tcPr>
          <w:p>
            <w:pPr>
              <w:spacing w:line="360" w:lineRule="auto"/>
              <w:rPr>
                <w:rFonts w:ascii="宋体"/>
                <w:color w:val="auto"/>
                <w:sz w:val="22"/>
              </w:rPr>
            </w:pPr>
          </w:p>
        </w:tc>
        <w:tc>
          <w:tcPr>
            <w:tcW w:w="1458" w:type="dxa"/>
            <w:vAlign w:val="center"/>
          </w:tcPr>
          <w:p>
            <w:pPr>
              <w:spacing w:line="360" w:lineRule="auto"/>
              <w:ind w:left="5250"/>
              <w:rPr>
                <w:rFonts w:ascii="宋体"/>
                <w:color w:val="auto"/>
                <w:spacing w:val="12"/>
                <w:sz w:val="22"/>
              </w:rPr>
            </w:pPr>
          </w:p>
        </w:tc>
        <w:tc>
          <w:tcPr>
            <w:tcW w:w="1560" w:type="dxa"/>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vAlign w:val="center"/>
          </w:tcPr>
          <w:p>
            <w:pPr>
              <w:spacing w:line="360" w:lineRule="auto"/>
              <w:rPr>
                <w:rFonts w:ascii="宋体"/>
                <w:color w:val="auto"/>
                <w:sz w:val="22"/>
              </w:rPr>
            </w:pPr>
          </w:p>
        </w:tc>
        <w:tc>
          <w:tcPr>
            <w:tcW w:w="25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1080" w:type="dxa"/>
            <w:vAlign w:val="center"/>
          </w:tcPr>
          <w:p>
            <w:pPr>
              <w:spacing w:line="360" w:lineRule="auto"/>
              <w:rPr>
                <w:rFonts w:ascii="宋体"/>
                <w:color w:val="auto"/>
                <w:sz w:val="22"/>
              </w:rPr>
            </w:pPr>
          </w:p>
        </w:tc>
        <w:tc>
          <w:tcPr>
            <w:tcW w:w="1458" w:type="dxa"/>
            <w:vAlign w:val="center"/>
          </w:tcPr>
          <w:p>
            <w:pPr>
              <w:spacing w:line="360" w:lineRule="auto"/>
              <w:rPr>
                <w:rFonts w:ascii="宋体"/>
                <w:color w:val="auto"/>
                <w:sz w:val="22"/>
              </w:rPr>
            </w:pPr>
          </w:p>
        </w:tc>
        <w:tc>
          <w:tcPr>
            <w:tcW w:w="1560" w:type="dxa"/>
            <w:vAlign w:val="center"/>
          </w:tcPr>
          <w:p>
            <w:pPr>
              <w:spacing w:line="360" w:lineRule="auto"/>
              <w:ind w:left="5250"/>
              <w:rPr>
                <w:rFonts w:ascii="宋体"/>
                <w:color w:val="auto"/>
                <w:spacing w:val="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vAlign w:val="center"/>
          </w:tcPr>
          <w:p>
            <w:pPr>
              <w:spacing w:line="360" w:lineRule="auto"/>
              <w:rPr>
                <w:rFonts w:ascii="宋体"/>
                <w:color w:val="auto"/>
                <w:sz w:val="22"/>
              </w:rPr>
            </w:pPr>
          </w:p>
        </w:tc>
        <w:tc>
          <w:tcPr>
            <w:tcW w:w="25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1080" w:type="dxa"/>
            <w:vAlign w:val="center"/>
          </w:tcPr>
          <w:p>
            <w:pPr>
              <w:spacing w:line="360" w:lineRule="auto"/>
              <w:rPr>
                <w:rFonts w:ascii="宋体"/>
                <w:color w:val="auto"/>
                <w:sz w:val="22"/>
              </w:rPr>
            </w:pPr>
          </w:p>
        </w:tc>
        <w:tc>
          <w:tcPr>
            <w:tcW w:w="1458" w:type="dxa"/>
            <w:vAlign w:val="center"/>
          </w:tcPr>
          <w:p>
            <w:pPr>
              <w:spacing w:line="360" w:lineRule="auto"/>
              <w:rPr>
                <w:rFonts w:ascii="宋体"/>
                <w:color w:val="auto"/>
                <w:sz w:val="22"/>
              </w:rPr>
            </w:pPr>
          </w:p>
        </w:tc>
        <w:tc>
          <w:tcPr>
            <w:tcW w:w="1560" w:type="dxa"/>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vAlign w:val="center"/>
          </w:tcPr>
          <w:p>
            <w:pPr>
              <w:spacing w:line="360" w:lineRule="auto"/>
              <w:rPr>
                <w:rFonts w:ascii="宋体"/>
                <w:color w:val="auto"/>
                <w:sz w:val="22"/>
              </w:rPr>
            </w:pPr>
          </w:p>
        </w:tc>
        <w:tc>
          <w:tcPr>
            <w:tcW w:w="25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1080" w:type="dxa"/>
            <w:vAlign w:val="center"/>
          </w:tcPr>
          <w:p>
            <w:pPr>
              <w:spacing w:line="360" w:lineRule="auto"/>
              <w:rPr>
                <w:rFonts w:ascii="宋体"/>
                <w:color w:val="auto"/>
                <w:sz w:val="22"/>
              </w:rPr>
            </w:pPr>
          </w:p>
        </w:tc>
        <w:tc>
          <w:tcPr>
            <w:tcW w:w="1458" w:type="dxa"/>
            <w:vAlign w:val="center"/>
          </w:tcPr>
          <w:p>
            <w:pPr>
              <w:spacing w:line="360" w:lineRule="auto"/>
              <w:rPr>
                <w:rFonts w:ascii="宋体"/>
                <w:color w:val="auto"/>
                <w:sz w:val="22"/>
              </w:rPr>
            </w:pPr>
          </w:p>
        </w:tc>
        <w:tc>
          <w:tcPr>
            <w:tcW w:w="1560" w:type="dxa"/>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vAlign w:val="center"/>
          </w:tcPr>
          <w:p>
            <w:pPr>
              <w:spacing w:line="360" w:lineRule="auto"/>
              <w:rPr>
                <w:rFonts w:ascii="宋体"/>
                <w:color w:val="auto"/>
                <w:sz w:val="22"/>
              </w:rPr>
            </w:pPr>
          </w:p>
        </w:tc>
        <w:tc>
          <w:tcPr>
            <w:tcW w:w="25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1080" w:type="dxa"/>
            <w:vAlign w:val="center"/>
          </w:tcPr>
          <w:p>
            <w:pPr>
              <w:spacing w:line="360" w:lineRule="auto"/>
              <w:rPr>
                <w:rFonts w:ascii="宋体"/>
                <w:color w:val="auto"/>
                <w:sz w:val="22"/>
              </w:rPr>
            </w:pPr>
          </w:p>
        </w:tc>
        <w:tc>
          <w:tcPr>
            <w:tcW w:w="1458" w:type="dxa"/>
            <w:vAlign w:val="center"/>
          </w:tcPr>
          <w:p>
            <w:pPr>
              <w:spacing w:line="360" w:lineRule="auto"/>
              <w:rPr>
                <w:rFonts w:ascii="宋体"/>
                <w:color w:val="auto"/>
                <w:sz w:val="22"/>
              </w:rPr>
            </w:pPr>
          </w:p>
        </w:tc>
        <w:tc>
          <w:tcPr>
            <w:tcW w:w="1560" w:type="dxa"/>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vAlign w:val="center"/>
          </w:tcPr>
          <w:p>
            <w:pPr>
              <w:spacing w:line="360" w:lineRule="auto"/>
              <w:rPr>
                <w:rFonts w:ascii="宋体"/>
                <w:color w:val="auto"/>
                <w:sz w:val="22"/>
              </w:rPr>
            </w:pPr>
          </w:p>
        </w:tc>
        <w:tc>
          <w:tcPr>
            <w:tcW w:w="25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1080" w:type="dxa"/>
            <w:vAlign w:val="center"/>
          </w:tcPr>
          <w:p>
            <w:pPr>
              <w:spacing w:line="360" w:lineRule="auto"/>
              <w:rPr>
                <w:rFonts w:ascii="宋体"/>
                <w:color w:val="auto"/>
                <w:sz w:val="22"/>
              </w:rPr>
            </w:pPr>
          </w:p>
        </w:tc>
        <w:tc>
          <w:tcPr>
            <w:tcW w:w="1458" w:type="dxa"/>
            <w:vAlign w:val="center"/>
          </w:tcPr>
          <w:p>
            <w:pPr>
              <w:spacing w:line="360" w:lineRule="auto"/>
              <w:rPr>
                <w:rFonts w:ascii="宋体"/>
                <w:color w:val="auto"/>
                <w:sz w:val="22"/>
              </w:rPr>
            </w:pPr>
          </w:p>
        </w:tc>
        <w:tc>
          <w:tcPr>
            <w:tcW w:w="1560" w:type="dxa"/>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vAlign w:val="center"/>
          </w:tcPr>
          <w:p>
            <w:pPr>
              <w:spacing w:line="360" w:lineRule="auto"/>
              <w:rPr>
                <w:rFonts w:ascii="宋体"/>
                <w:color w:val="auto"/>
                <w:sz w:val="22"/>
              </w:rPr>
            </w:pPr>
          </w:p>
        </w:tc>
        <w:tc>
          <w:tcPr>
            <w:tcW w:w="25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1080" w:type="dxa"/>
            <w:vAlign w:val="center"/>
          </w:tcPr>
          <w:p>
            <w:pPr>
              <w:spacing w:line="360" w:lineRule="auto"/>
              <w:rPr>
                <w:rFonts w:ascii="宋体"/>
                <w:color w:val="auto"/>
                <w:sz w:val="22"/>
              </w:rPr>
            </w:pPr>
          </w:p>
        </w:tc>
        <w:tc>
          <w:tcPr>
            <w:tcW w:w="1458" w:type="dxa"/>
            <w:vAlign w:val="center"/>
          </w:tcPr>
          <w:p>
            <w:pPr>
              <w:spacing w:line="360" w:lineRule="auto"/>
              <w:rPr>
                <w:rFonts w:ascii="宋体"/>
                <w:color w:val="auto"/>
                <w:sz w:val="22"/>
              </w:rPr>
            </w:pPr>
          </w:p>
        </w:tc>
        <w:tc>
          <w:tcPr>
            <w:tcW w:w="1560" w:type="dxa"/>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vAlign w:val="center"/>
          </w:tcPr>
          <w:p>
            <w:pPr>
              <w:spacing w:line="360" w:lineRule="auto"/>
              <w:rPr>
                <w:rFonts w:ascii="宋体"/>
                <w:color w:val="auto"/>
                <w:sz w:val="22"/>
              </w:rPr>
            </w:pPr>
          </w:p>
        </w:tc>
        <w:tc>
          <w:tcPr>
            <w:tcW w:w="25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1080" w:type="dxa"/>
            <w:vAlign w:val="center"/>
          </w:tcPr>
          <w:p>
            <w:pPr>
              <w:spacing w:line="360" w:lineRule="auto"/>
              <w:rPr>
                <w:rFonts w:ascii="宋体"/>
                <w:color w:val="auto"/>
                <w:sz w:val="22"/>
              </w:rPr>
            </w:pPr>
          </w:p>
        </w:tc>
        <w:tc>
          <w:tcPr>
            <w:tcW w:w="1458" w:type="dxa"/>
            <w:vAlign w:val="center"/>
          </w:tcPr>
          <w:p>
            <w:pPr>
              <w:spacing w:line="360" w:lineRule="auto"/>
              <w:rPr>
                <w:rFonts w:ascii="宋体"/>
                <w:color w:val="auto"/>
                <w:sz w:val="22"/>
              </w:rPr>
            </w:pPr>
          </w:p>
        </w:tc>
        <w:tc>
          <w:tcPr>
            <w:tcW w:w="1560" w:type="dxa"/>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vAlign w:val="center"/>
          </w:tcPr>
          <w:p>
            <w:pPr>
              <w:spacing w:line="360" w:lineRule="auto"/>
              <w:rPr>
                <w:rFonts w:ascii="宋体"/>
                <w:color w:val="auto"/>
                <w:sz w:val="22"/>
              </w:rPr>
            </w:pPr>
          </w:p>
        </w:tc>
        <w:tc>
          <w:tcPr>
            <w:tcW w:w="25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1080" w:type="dxa"/>
            <w:vAlign w:val="center"/>
          </w:tcPr>
          <w:p>
            <w:pPr>
              <w:spacing w:line="360" w:lineRule="auto"/>
              <w:rPr>
                <w:rFonts w:ascii="宋体"/>
                <w:color w:val="auto"/>
                <w:sz w:val="22"/>
              </w:rPr>
            </w:pPr>
          </w:p>
        </w:tc>
        <w:tc>
          <w:tcPr>
            <w:tcW w:w="1458" w:type="dxa"/>
            <w:vAlign w:val="center"/>
          </w:tcPr>
          <w:p>
            <w:pPr>
              <w:spacing w:line="360" w:lineRule="auto"/>
              <w:rPr>
                <w:rFonts w:ascii="宋体"/>
                <w:color w:val="auto"/>
                <w:sz w:val="22"/>
              </w:rPr>
            </w:pPr>
          </w:p>
        </w:tc>
        <w:tc>
          <w:tcPr>
            <w:tcW w:w="1560" w:type="dxa"/>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vAlign w:val="center"/>
          </w:tcPr>
          <w:p>
            <w:pPr>
              <w:spacing w:line="360" w:lineRule="auto"/>
              <w:rPr>
                <w:rFonts w:ascii="宋体"/>
                <w:color w:val="auto"/>
                <w:sz w:val="22"/>
              </w:rPr>
            </w:pPr>
          </w:p>
        </w:tc>
        <w:tc>
          <w:tcPr>
            <w:tcW w:w="25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1080" w:type="dxa"/>
            <w:vAlign w:val="center"/>
          </w:tcPr>
          <w:p>
            <w:pPr>
              <w:spacing w:line="360" w:lineRule="auto"/>
              <w:rPr>
                <w:rFonts w:ascii="宋体"/>
                <w:color w:val="auto"/>
                <w:sz w:val="22"/>
              </w:rPr>
            </w:pPr>
          </w:p>
        </w:tc>
        <w:tc>
          <w:tcPr>
            <w:tcW w:w="1458" w:type="dxa"/>
            <w:vAlign w:val="center"/>
          </w:tcPr>
          <w:p>
            <w:pPr>
              <w:spacing w:line="360" w:lineRule="auto"/>
              <w:rPr>
                <w:rFonts w:ascii="宋体"/>
                <w:color w:val="auto"/>
                <w:sz w:val="22"/>
              </w:rPr>
            </w:pPr>
          </w:p>
        </w:tc>
        <w:tc>
          <w:tcPr>
            <w:tcW w:w="1560" w:type="dxa"/>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vAlign w:val="center"/>
          </w:tcPr>
          <w:p>
            <w:pPr>
              <w:spacing w:line="360" w:lineRule="auto"/>
              <w:rPr>
                <w:rFonts w:ascii="宋体"/>
                <w:color w:val="auto"/>
                <w:sz w:val="22"/>
              </w:rPr>
            </w:pPr>
          </w:p>
        </w:tc>
        <w:tc>
          <w:tcPr>
            <w:tcW w:w="25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1080" w:type="dxa"/>
            <w:vAlign w:val="center"/>
          </w:tcPr>
          <w:p>
            <w:pPr>
              <w:spacing w:line="360" w:lineRule="auto"/>
              <w:rPr>
                <w:rFonts w:ascii="宋体"/>
                <w:color w:val="auto"/>
                <w:sz w:val="22"/>
              </w:rPr>
            </w:pPr>
          </w:p>
        </w:tc>
        <w:tc>
          <w:tcPr>
            <w:tcW w:w="1458" w:type="dxa"/>
            <w:vAlign w:val="center"/>
          </w:tcPr>
          <w:p>
            <w:pPr>
              <w:spacing w:line="360" w:lineRule="auto"/>
              <w:rPr>
                <w:rFonts w:ascii="宋体"/>
                <w:color w:val="auto"/>
                <w:sz w:val="22"/>
              </w:rPr>
            </w:pPr>
          </w:p>
        </w:tc>
        <w:tc>
          <w:tcPr>
            <w:tcW w:w="1560" w:type="dxa"/>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vAlign w:val="center"/>
          </w:tcPr>
          <w:p>
            <w:pPr>
              <w:spacing w:line="360" w:lineRule="auto"/>
              <w:rPr>
                <w:rFonts w:ascii="宋体"/>
                <w:color w:val="auto"/>
                <w:sz w:val="22"/>
              </w:rPr>
            </w:pPr>
          </w:p>
        </w:tc>
        <w:tc>
          <w:tcPr>
            <w:tcW w:w="25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1080" w:type="dxa"/>
            <w:vAlign w:val="center"/>
          </w:tcPr>
          <w:p>
            <w:pPr>
              <w:spacing w:line="360" w:lineRule="auto"/>
              <w:rPr>
                <w:rFonts w:ascii="宋体"/>
                <w:color w:val="auto"/>
                <w:sz w:val="22"/>
              </w:rPr>
            </w:pPr>
          </w:p>
        </w:tc>
        <w:tc>
          <w:tcPr>
            <w:tcW w:w="1458" w:type="dxa"/>
            <w:vAlign w:val="center"/>
          </w:tcPr>
          <w:p>
            <w:pPr>
              <w:spacing w:line="360" w:lineRule="auto"/>
              <w:rPr>
                <w:rFonts w:ascii="宋体"/>
                <w:color w:val="auto"/>
                <w:sz w:val="22"/>
              </w:rPr>
            </w:pPr>
          </w:p>
        </w:tc>
        <w:tc>
          <w:tcPr>
            <w:tcW w:w="1560" w:type="dxa"/>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vAlign w:val="center"/>
          </w:tcPr>
          <w:p>
            <w:pPr>
              <w:spacing w:line="360" w:lineRule="auto"/>
              <w:rPr>
                <w:rFonts w:ascii="宋体"/>
                <w:color w:val="auto"/>
                <w:sz w:val="22"/>
              </w:rPr>
            </w:pPr>
          </w:p>
        </w:tc>
        <w:tc>
          <w:tcPr>
            <w:tcW w:w="25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720" w:type="dxa"/>
            <w:vAlign w:val="center"/>
          </w:tcPr>
          <w:p>
            <w:pPr>
              <w:spacing w:line="360" w:lineRule="auto"/>
              <w:rPr>
                <w:rFonts w:ascii="宋体"/>
                <w:color w:val="auto"/>
                <w:sz w:val="22"/>
              </w:rPr>
            </w:pPr>
          </w:p>
        </w:tc>
        <w:tc>
          <w:tcPr>
            <w:tcW w:w="1080" w:type="dxa"/>
            <w:vAlign w:val="center"/>
          </w:tcPr>
          <w:p>
            <w:pPr>
              <w:spacing w:line="360" w:lineRule="auto"/>
              <w:rPr>
                <w:rFonts w:ascii="宋体"/>
                <w:color w:val="auto"/>
                <w:sz w:val="22"/>
              </w:rPr>
            </w:pPr>
          </w:p>
        </w:tc>
        <w:tc>
          <w:tcPr>
            <w:tcW w:w="1458" w:type="dxa"/>
            <w:vAlign w:val="center"/>
          </w:tcPr>
          <w:p>
            <w:pPr>
              <w:spacing w:line="360" w:lineRule="auto"/>
              <w:rPr>
                <w:rFonts w:ascii="宋体"/>
                <w:color w:val="auto"/>
                <w:sz w:val="22"/>
              </w:rPr>
            </w:pPr>
          </w:p>
        </w:tc>
        <w:tc>
          <w:tcPr>
            <w:tcW w:w="1560" w:type="dxa"/>
            <w:vAlign w:val="center"/>
          </w:tcPr>
          <w:p>
            <w:pPr>
              <w:spacing w:line="360" w:lineRule="auto"/>
              <w:rPr>
                <w:rFonts w:ascii="宋体"/>
                <w:color w:val="auto"/>
                <w:sz w:val="22"/>
              </w:rPr>
            </w:pPr>
          </w:p>
        </w:tc>
      </w:tr>
    </w:tbl>
    <w:p>
      <w:pPr>
        <w:spacing w:line="360" w:lineRule="auto"/>
        <w:rPr>
          <w:rFonts w:hint="eastAsia"/>
          <w:b/>
          <w:color w:val="auto"/>
        </w:rPr>
      </w:pPr>
    </w:p>
    <w:p>
      <w:pPr>
        <w:spacing w:line="360" w:lineRule="auto"/>
        <w:rPr>
          <w:rFonts w:hint="eastAsia"/>
          <w:b w:val="0"/>
          <w:bCs/>
          <w:color w:val="auto"/>
          <w:sz w:val="22"/>
          <w:szCs w:val="22"/>
        </w:rPr>
      </w:pPr>
      <w:r>
        <w:rPr>
          <w:rFonts w:hint="eastAsia"/>
          <w:b w:val="0"/>
          <w:bCs/>
          <w:color w:val="auto"/>
          <w:sz w:val="22"/>
          <w:szCs w:val="22"/>
        </w:rPr>
        <w:t>备注：1、表格可以自行延展。</w:t>
      </w:r>
    </w:p>
    <w:p>
      <w:pPr>
        <w:spacing w:line="360" w:lineRule="auto"/>
        <w:ind w:firstLine="654" w:firstLineChars="294"/>
        <w:rPr>
          <w:rFonts w:hint="eastAsia"/>
          <w:b w:val="0"/>
          <w:bCs/>
          <w:color w:val="auto"/>
          <w:sz w:val="22"/>
          <w:szCs w:val="22"/>
        </w:rPr>
      </w:pPr>
      <w:r>
        <w:rPr>
          <w:rFonts w:hint="eastAsia"/>
          <w:b w:val="0"/>
          <w:bCs/>
          <w:color w:val="auto"/>
          <w:sz w:val="22"/>
          <w:szCs w:val="22"/>
        </w:rPr>
        <w:t>2、根据评标细则提供证明材料，如未提可能出现不利于投标供应商的评分，该风险由投标供应商自行承担。</w:t>
      </w:r>
    </w:p>
    <w:p>
      <w:pPr>
        <w:spacing w:line="360" w:lineRule="auto"/>
        <w:rPr>
          <w:rFonts w:hint="eastAsia" w:ascii="Arial" w:hAnsi="新宋体" w:eastAsia="新宋体" w:cs="Arial"/>
          <w:b w:val="0"/>
          <w:bCs/>
          <w:color w:val="auto"/>
          <w:kern w:val="0"/>
          <w:sz w:val="22"/>
          <w:szCs w:val="22"/>
        </w:rPr>
      </w:pPr>
    </w:p>
    <w:p>
      <w:pPr>
        <w:spacing w:line="360" w:lineRule="auto"/>
        <w:rPr>
          <w:rFonts w:hint="eastAsia" w:ascii="宋体" w:hAnsi="宋体" w:cs="仿宋_GB2312"/>
          <w:b w:val="0"/>
          <w:bCs/>
          <w:color w:val="auto"/>
          <w:sz w:val="22"/>
          <w:szCs w:val="22"/>
          <w:lang w:val="zh-CN"/>
        </w:rPr>
      </w:pPr>
      <w:r>
        <w:rPr>
          <w:rFonts w:hint="eastAsia" w:ascii="宋体" w:hAnsi="宋体" w:cs="仿宋_GB2312"/>
          <w:b w:val="0"/>
          <w:bCs/>
          <w:color w:val="auto"/>
          <w:sz w:val="22"/>
          <w:szCs w:val="22"/>
          <w:lang w:val="zh-CN"/>
        </w:rPr>
        <w:t>供应商全称（盖章）：</w:t>
      </w:r>
    </w:p>
    <w:p>
      <w:pPr>
        <w:spacing w:line="360" w:lineRule="auto"/>
        <w:rPr>
          <w:rFonts w:ascii="宋体" w:hAnsi="宋体" w:cs="仿宋_GB2312"/>
          <w:b w:val="0"/>
          <w:bCs/>
          <w:color w:val="auto"/>
          <w:sz w:val="22"/>
          <w:szCs w:val="22"/>
          <w:lang w:val="zh-CN"/>
        </w:rPr>
      </w:pPr>
      <w:r>
        <w:rPr>
          <w:rFonts w:hint="eastAsia" w:ascii="宋体" w:hAnsi="宋体" w:cs="仿宋_GB2312"/>
          <w:b w:val="0"/>
          <w:bCs/>
          <w:color w:val="auto"/>
          <w:sz w:val="22"/>
          <w:szCs w:val="22"/>
          <w:lang w:val="zh-CN"/>
        </w:rPr>
        <w:t>法定代表人</w:t>
      </w:r>
      <w:r>
        <w:rPr>
          <w:rFonts w:ascii="宋体" w:hAnsi="宋体" w:cs="仿宋_GB2312"/>
          <w:b w:val="0"/>
          <w:bCs/>
          <w:color w:val="auto"/>
          <w:sz w:val="22"/>
          <w:szCs w:val="22"/>
          <w:lang w:val="zh-CN"/>
        </w:rPr>
        <w:t>（签字或盖章）</w:t>
      </w:r>
      <w:r>
        <w:rPr>
          <w:rFonts w:hint="eastAsia" w:ascii="宋体" w:hAnsi="宋体" w:cs="仿宋_GB2312"/>
          <w:b w:val="0"/>
          <w:bCs/>
          <w:color w:val="auto"/>
          <w:sz w:val="22"/>
          <w:szCs w:val="22"/>
          <w:lang w:val="zh-CN"/>
        </w:rPr>
        <w:t>或授权代表</w:t>
      </w:r>
      <w:r>
        <w:rPr>
          <w:rFonts w:ascii="宋体" w:hAnsi="宋体" w:cs="仿宋_GB2312"/>
          <w:b w:val="0"/>
          <w:bCs/>
          <w:color w:val="auto"/>
          <w:sz w:val="22"/>
          <w:szCs w:val="22"/>
          <w:lang w:val="zh-CN"/>
        </w:rPr>
        <w:t>（签字）</w:t>
      </w:r>
      <w:r>
        <w:rPr>
          <w:rFonts w:hint="eastAsia" w:ascii="宋体" w:hAnsi="宋体" w:cs="仿宋_GB2312"/>
          <w:b w:val="0"/>
          <w:bCs/>
          <w:color w:val="auto"/>
          <w:sz w:val="22"/>
          <w:szCs w:val="22"/>
          <w:lang w:val="zh-CN"/>
        </w:rPr>
        <w:t>：</w:t>
      </w:r>
    </w:p>
    <w:p>
      <w:pPr>
        <w:spacing w:line="360" w:lineRule="auto"/>
        <w:rPr>
          <w:rFonts w:hint="eastAsia" w:hAnsi="宋体" w:cs="仿宋_GB2312"/>
          <w:b w:val="0"/>
          <w:bCs/>
          <w:color w:val="auto"/>
          <w:sz w:val="22"/>
          <w:szCs w:val="22"/>
          <w:lang w:val="zh-CN"/>
        </w:rPr>
      </w:pPr>
      <w:r>
        <w:rPr>
          <w:rFonts w:hint="eastAsia" w:ascii="宋体" w:hAnsi="宋体" w:cs="仿宋_GB2312"/>
          <w:b w:val="0"/>
          <w:bCs/>
          <w:color w:val="auto"/>
          <w:sz w:val="22"/>
          <w:szCs w:val="22"/>
          <w:lang w:val="zh-CN"/>
        </w:rPr>
        <w:t>日期：</w:t>
      </w:r>
    </w:p>
    <w:p>
      <w:pPr>
        <w:pStyle w:val="9"/>
        <w:spacing w:line="460" w:lineRule="atLeast"/>
        <w:rPr>
          <w:rFonts w:hint="eastAsia" w:hAnsi="宋体" w:cs="仿宋_GB2312"/>
          <w:b w:val="0"/>
          <w:bCs/>
          <w:color w:val="auto"/>
          <w:sz w:val="22"/>
          <w:szCs w:val="22"/>
          <w:lang w:val="zh-CN"/>
        </w:rPr>
      </w:pPr>
    </w:p>
    <w:p>
      <w:pPr>
        <w:autoSpaceDE w:val="0"/>
        <w:autoSpaceDN w:val="0"/>
        <w:adjustRightInd w:val="0"/>
        <w:snapToGrid w:val="0"/>
        <w:spacing w:line="400" w:lineRule="exact"/>
        <w:jc w:val="center"/>
        <w:rPr>
          <w:rFonts w:ascii="宋体" w:cs="??_GB2312"/>
          <w:b/>
          <w:color w:val="auto"/>
          <w:sz w:val="32"/>
          <w:szCs w:val="32"/>
          <w:lang w:val="zh-CN"/>
        </w:rPr>
      </w:pPr>
      <w:r>
        <w:rPr>
          <w:rFonts w:hint="eastAsia" w:ascii="宋体" w:hAnsi="宋体" w:cs="??_GB2312"/>
          <w:b/>
          <w:color w:val="auto"/>
          <w:sz w:val="32"/>
          <w:szCs w:val="32"/>
          <w:lang w:val="zh-CN"/>
        </w:rPr>
        <w:t>第</w:t>
      </w:r>
      <w:r>
        <w:rPr>
          <w:rFonts w:hint="eastAsia" w:ascii="宋体" w:hAnsi="宋体" w:cs="??_GB2312"/>
          <w:b/>
          <w:color w:val="auto"/>
          <w:sz w:val="32"/>
          <w:szCs w:val="32"/>
          <w:lang w:val="en-US" w:eastAsia="zh-CN"/>
        </w:rPr>
        <w:t>七</w:t>
      </w:r>
      <w:r>
        <w:rPr>
          <w:rFonts w:hint="eastAsia" w:ascii="宋体" w:hAnsi="宋体" w:cs="??_GB2312"/>
          <w:b/>
          <w:color w:val="auto"/>
          <w:sz w:val="32"/>
          <w:szCs w:val="32"/>
          <w:lang w:val="zh-CN"/>
        </w:rPr>
        <w:t>部分</w:t>
      </w:r>
      <w:r>
        <w:rPr>
          <w:rFonts w:hint="eastAsia" w:ascii="宋体" w:hAnsi="宋体" w:cs="??_GB2312"/>
          <w:b/>
          <w:color w:val="auto"/>
          <w:sz w:val="32"/>
          <w:szCs w:val="32"/>
        </w:rPr>
        <w:t xml:space="preserve">   </w:t>
      </w:r>
      <w:bookmarkEnd w:id="96"/>
      <w:r>
        <w:rPr>
          <w:rFonts w:hint="eastAsia" w:ascii="宋体" w:hAnsi="宋体" w:cs="??_GB2312"/>
          <w:b/>
          <w:color w:val="auto"/>
          <w:sz w:val="32"/>
          <w:szCs w:val="32"/>
          <w:lang w:val="zh-CN"/>
        </w:rPr>
        <w:t>评标办法</w:t>
      </w:r>
    </w:p>
    <w:p>
      <w:pPr>
        <w:snapToGrid w:val="0"/>
        <w:spacing w:line="380" w:lineRule="exact"/>
        <w:ind w:firstLine="540"/>
        <w:rPr>
          <w:rFonts w:ascii="宋体"/>
          <w:color w:val="auto"/>
          <w:sz w:val="22"/>
        </w:rPr>
      </w:pPr>
      <w:r>
        <w:rPr>
          <w:rFonts w:hint="eastAsia" w:ascii="宋体" w:hAnsi="宋体"/>
          <w:color w:val="auto"/>
          <w:sz w:val="22"/>
        </w:rPr>
        <w:t>根据《中华人民共和国政府采购法》等有关政府采购法规，结合本次所要采购</w:t>
      </w:r>
      <w:r>
        <w:rPr>
          <w:rFonts w:hint="eastAsia" w:ascii="宋体" w:hAnsi="宋体"/>
          <w:color w:val="auto"/>
          <w:sz w:val="22"/>
          <w:lang w:val="en-US" w:eastAsia="zh-CN"/>
        </w:rPr>
        <w:t>项目</w:t>
      </w:r>
      <w:r>
        <w:rPr>
          <w:rFonts w:hint="eastAsia" w:ascii="宋体" w:hAnsi="宋体"/>
          <w:color w:val="auto"/>
          <w:sz w:val="22"/>
        </w:rPr>
        <w:t>的实际，按照公平、公正、科学、择优的原则选择成交单位，特制定本评审办法。</w:t>
      </w:r>
    </w:p>
    <w:p>
      <w:pPr>
        <w:snapToGrid w:val="0"/>
        <w:spacing w:line="380" w:lineRule="exact"/>
        <w:ind w:firstLine="3846" w:firstLineChars="1725"/>
        <w:rPr>
          <w:rFonts w:ascii="宋体"/>
          <w:b/>
          <w:color w:val="auto"/>
          <w:sz w:val="22"/>
        </w:rPr>
      </w:pPr>
      <w:bookmarkStart w:id="97" w:name="_Toc32552_WPSOffice_Level2"/>
      <w:r>
        <w:rPr>
          <w:rFonts w:hint="eastAsia" w:ascii="宋体" w:hAnsi="宋体"/>
          <w:b/>
          <w:color w:val="auto"/>
          <w:sz w:val="22"/>
        </w:rPr>
        <w:t>一、总则</w:t>
      </w:r>
      <w:bookmarkEnd w:id="97"/>
    </w:p>
    <w:p>
      <w:pPr>
        <w:snapToGrid w:val="0"/>
        <w:spacing w:line="380" w:lineRule="exact"/>
        <w:ind w:firstLine="540"/>
        <w:rPr>
          <w:rFonts w:ascii="宋体"/>
          <w:color w:val="auto"/>
          <w:sz w:val="22"/>
        </w:rPr>
      </w:pPr>
      <w:r>
        <w:rPr>
          <w:rFonts w:hint="eastAsia" w:ascii="宋体" w:hAnsi="宋体"/>
          <w:color w:val="auto"/>
          <w:sz w:val="22"/>
        </w:rPr>
        <w:t>评审工作遵循公平、公正、民主、科学的原则和诚实、信誉、效率的服务原则。本着科学、严谨的态度，认真进行评审。择优选定提供服务单位，最大限度的保护当事人权益，严格按照竞争性磋商文件的商务、技术要求，对响应文件进行综合评定，提出优选方案，编写评审报告。竞争性磋商小组必须严格遵守保密规定，不得泄漏评审的有关情况，不得索贿受贿，不得接受吃请和礼品，不得参加影响公正评审的有关活动。对未成交单位，竞争性磋商小组不作任何解释。供应商不得以任何方式干扰采购工作的进行，一经发现其响应文件将被拒绝。</w:t>
      </w:r>
    </w:p>
    <w:p>
      <w:pPr>
        <w:snapToGrid w:val="0"/>
        <w:spacing w:line="380" w:lineRule="exact"/>
        <w:ind w:firstLine="3846" w:firstLineChars="1725"/>
        <w:rPr>
          <w:rFonts w:ascii="宋体"/>
          <w:color w:val="auto"/>
          <w:sz w:val="22"/>
        </w:rPr>
      </w:pPr>
      <w:bookmarkStart w:id="98" w:name="_Toc15399_WPSOffice_Level2"/>
      <w:r>
        <w:rPr>
          <w:rFonts w:hint="eastAsia" w:ascii="宋体" w:hAnsi="宋体"/>
          <w:b/>
          <w:color w:val="auto"/>
          <w:sz w:val="22"/>
        </w:rPr>
        <w:t>二、评审组织</w:t>
      </w:r>
      <w:bookmarkEnd w:id="98"/>
    </w:p>
    <w:p>
      <w:pPr>
        <w:snapToGrid w:val="0"/>
        <w:spacing w:line="380" w:lineRule="exact"/>
        <w:ind w:firstLine="540"/>
        <w:rPr>
          <w:rFonts w:ascii="宋体"/>
          <w:color w:val="auto"/>
          <w:sz w:val="22"/>
        </w:rPr>
      </w:pPr>
      <w:r>
        <w:rPr>
          <w:rFonts w:hint="eastAsia" w:ascii="宋体" w:hAnsi="宋体"/>
          <w:color w:val="auto"/>
          <w:sz w:val="22"/>
        </w:rPr>
        <w:t>评审工作由采购人依法组建的竞争性磋商小组负责，竞争性磋商小组由采购人代表以及评审专家库中随机抽取的有关技术、经济专家共同组成。评审全过程由采购管理部门全程监督。</w:t>
      </w:r>
    </w:p>
    <w:p>
      <w:pPr>
        <w:snapToGrid w:val="0"/>
        <w:spacing w:line="380" w:lineRule="exact"/>
        <w:ind w:firstLine="1774" w:firstLineChars="796"/>
        <w:rPr>
          <w:rFonts w:ascii="宋体"/>
          <w:color w:val="auto"/>
          <w:sz w:val="22"/>
        </w:rPr>
      </w:pPr>
      <w:bookmarkStart w:id="99" w:name="_Toc7010_WPSOffice_Level2"/>
      <w:r>
        <w:rPr>
          <w:rFonts w:hint="eastAsia" w:ascii="宋体" w:hAnsi="宋体"/>
          <w:b/>
          <w:color w:val="auto"/>
          <w:sz w:val="22"/>
        </w:rPr>
        <w:t>三、响应文件递交截止、磋商程序、磋商原则和方式</w:t>
      </w:r>
      <w:bookmarkEnd w:id="99"/>
    </w:p>
    <w:p>
      <w:pPr>
        <w:pStyle w:val="9"/>
        <w:adjustRightInd w:val="0"/>
        <w:snapToGrid w:val="0"/>
        <w:spacing w:line="380" w:lineRule="exact"/>
        <w:ind w:firstLine="446" w:firstLineChars="200"/>
        <w:rPr>
          <w:rFonts w:hAnsi="宋体"/>
          <w:b/>
          <w:color w:val="auto"/>
          <w:sz w:val="22"/>
        </w:rPr>
      </w:pPr>
      <w:r>
        <w:rPr>
          <w:rFonts w:hAnsi="宋体"/>
          <w:color w:val="auto"/>
          <w:sz w:val="22"/>
        </w:rPr>
        <w:t>1</w:t>
      </w:r>
      <w:r>
        <w:rPr>
          <w:rFonts w:hint="eastAsia" w:hAnsi="宋体"/>
          <w:color w:val="auto"/>
          <w:sz w:val="22"/>
        </w:rPr>
        <w:t>、响应文件递交截止</w:t>
      </w:r>
    </w:p>
    <w:p>
      <w:pPr>
        <w:pStyle w:val="9"/>
        <w:adjustRightInd w:val="0"/>
        <w:snapToGrid w:val="0"/>
        <w:spacing w:line="380" w:lineRule="exact"/>
        <w:ind w:firstLine="446" w:firstLineChars="200"/>
        <w:rPr>
          <w:rFonts w:hAnsi="宋体"/>
          <w:b/>
          <w:color w:val="auto"/>
          <w:sz w:val="22"/>
        </w:rPr>
      </w:pPr>
      <w:r>
        <w:rPr>
          <w:rFonts w:hAnsi="宋体"/>
          <w:color w:val="auto"/>
          <w:sz w:val="22"/>
        </w:rPr>
        <w:t>1.1</w:t>
      </w:r>
      <w:r>
        <w:rPr>
          <w:rFonts w:hint="eastAsia" w:hAnsi="宋体"/>
          <w:color w:val="auto"/>
          <w:sz w:val="22"/>
        </w:rPr>
        <w:t xml:space="preserve"> 采购人按竞争性磋商文件规定的时间、地点收取响应文件。</w:t>
      </w:r>
    </w:p>
    <w:p>
      <w:pPr>
        <w:pStyle w:val="9"/>
        <w:adjustRightInd w:val="0"/>
        <w:snapToGrid w:val="0"/>
        <w:spacing w:line="380" w:lineRule="exact"/>
        <w:ind w:firstLine="450"/>
        <w:rPr>
          <w:rFonts w:hAnsi="宋体"/>
          <w:b/>
          <w:color w:val="auto"/>
          <w:sz w:val="22"/>
        </w:rPr>
      </w:pPr>
      <w:r>
        <w:rPr>
          <w:rFonts w:hAnsi="宋体"/>
          <w:color w:val="auto"/>
          <w:sz w:val="22"/>
        </w:rPr>
        <w:t>1.2</w:t>
      </w:r>
      <w:r>
        <w:rPr>
          <w:rFonts w:hint="eastAsia" w:hAnsi="宋体"/>
          <w:color w:val="auto"/>
          <w:sz w:val="22"/>
        </w:rPr>
        <w:t xml:space="preserve"> 供应商法定代表人或其授权代表必须出席磋商采购会议。</w:t>
      </w:r>
    </w:p>
    <w:p>
      <w:pPr>
        <w:pStyle w:val="9"/>
        <w:adjustRightInd w:val="0"/>
        <w:snapToGrid w:val="0"/>
        <w:spacing w:line="380" w:lineRule="exact"/>
        <w:ind w:firstLine="450"/>
        <w:rPr>
          <w:rFonts w:hAnsi="宋体"/>
          <w:b/>
          <w:color w:val="auto"/>
          <w:sz w:val="22"/>
        </w:rPr>
      </w:pPr>
      <w:r>
        <w:rPr>
          <w:rFonts w:hAnsi="宋体"/>
          <w:color w:val="auto"/>
          <w:sz w:val="22"/>
        </w:rPr>
        <w:t>2</w:t>
      </w:r>
      <w:r>
        <w:rPr>
          <w:rFonts w:hint="eastAsia" w:hAnsi="宋体"/>
          <w:color w:val="auto"/>
          <w:sz w:val="22"/>
        </w:rPr>
        <w:t>、本次采购是根据竞争性磋商采购方式进行，各供应商第一次报价不公开。</w:t>
      </w:r>
    </w:p>
    <w:p>
      <w:pPr>
        <w:pStyle w:val="9"/>
        <w:adjustRightInd w:val="0"/>
        <w:snapToGrid w:val="0"/>
        <w:spacing w:line="380" w:lineRule="exact"/>
        <w:ind w:firstLine="450"/>
        <w:rPr>
          <w:rFonts w:hAnsi="宋体"/>
          <w:b/>
          <w:color w:val="auto"/>
          <w:sz w:val="22"/>
        </w:rPr>
      </w:pPr>
      <w:r>
        <w:rPr>
          <w:rFonts w:hAnsi="宋体"/>
          <w:color w:val="auto"/>
          <w:sz w:val="22"/>
        </w:rPr>
        <w:t>2.1</w:t>
      </w:r>
      <w:r>
        <w:rPr>
          <w:rFonts w:hint="eastAsia" w:hAnsi="宋体"/>
          <w:color w:val="auto"/>
          <w:sz w:val="22"/>
        </w:rPr>
        <w:t xml:space="preserve"> 如竞争性磋商小组认为竞争性磋商文件能够详细列明采购标的的技术、服务要求的，评审结束后，竞争性磋商小组可以直接对供应商进行打分评价。</w:t>
      </w:r>
    </w:p>
    <w:p>
      <w:pPr>
        <w:pStyle w:val="9"/>
        <w:adjustRightInd w:val="0"/>
        <w:snapToGrid w:val="0"/>
        <w:spacing w:line="380" w:lineRule="exact"/>
        <w:ind w:firstLine="450"/>
        <w:rPr>
          <w:rFonts w:hAnsi="宋体"/>
          <w:b/>
          <w:color w:val="auto"/>
          <w:sz w:val="22"/>
        </w:rPr>
      </w:pPr>
      <w:r>
        <w:rPr>
          <w:rFonts w:hAnsi="宋体"/>
          <w:color w:val="auto"/>
          <w:sz w:val="22"/>
        </w:rPr>
        <w:t>2.</w:t>
      </w:r>
      <w:r>
        <w:rPr>
          <w:rFonts w:hint="eastAsia" w:hAnsi="宋体"/>
          <w:color w:val="auto"/>
          <w:sz w:val="22"/>
        </w:rPr>
        <w:t>2如竞争性磋商小组认为需要修改竞争性磋商文件的，在磋商过程中，竞争性磋商小组可以根据竞争性磋商文件和磋商情况实质性变动采购需求中的技术、服务要求以及合同草案条款，但不得变动竞争性磋商文件中的其他内容。实质性变动的内容，须经采购人代表确认。</w:t>
      </w:r>
    </w:p>
    <w:p>
      <w:pPr>
        <w:pStyle w:val="9"/>
        <w:adjustRightInd w:val="0"/>
        <w:snapToGrid w:val="0"/>
        <w:spacing w:line="380" w:lineRule="exact"/>
        <w:ind w:firstLine="450"/>
        <w:rPr>
          <w:rFonts w:hAnsi="宋体"/>
          <w:b/>
          <w:color w:val="auto"/>
          <w:sz w:val="22"/>
        </w:rPr>
      </w:pPr>
      <w:r>
        <w:rPr>
          <w:rFonts w:hint="eastAsia" w:hAnsi="宋体"/>
          <w:color w:val="auto"/>
          <w:sz w:val="22"/>
        </w:rPr>
        <w:t>对竞争性磋商文件作出的实质性变动是竞争性磋商文件的有效组成部分，竞争性磋商小组应当及时以书面形式同时通知所有参加磋商的供应商。</w:t>
      </w:r>
    </w:p>
    <w:p>
      <w:pPr>
        <w:pStyle w:val="9"/>
        <w:adjustRightInd w:val="0"/>
        <w:snapToGrid w:val="0"/>
        <w:spacing w:line="380" w:lineRule="exact"/>
        <w:ind w:firstLine="450"/>
        <w:rPr>
          <w:rFonts w:hAnsi="宋体"/>
          <w:b/>
          <w:color w:val="auto"/>
          <w:sz w:val="22"/>
        </w:rPr>
      </w:pPr>
      <w:r>
        <w:rPr>
          <w:rFonts w:hint="eastAsia" w:hAnsi="宋体"/>
          <w:color w:val="auto"/>
          <w:sz w:val="22"/>
        </w:rPr>
        <w:t>供应商应当按照竞争性磋商文件的变动情况和竞争性磋商小组的要求重新提交响应文件，并由其法定代表人或授权代表签字或者加盖公章。由授权代表签字的，应当附法定代表人授权书。供应商为自然人的，应当由本人签字并附身份证明。</w:t>
      </w:r>
    </w:p>
    <w:p>
      <w:pPr>
        <w:adjustRightInd w:val="0"/>
        <w:spacing w:line="380" w:lineRule="exact"/>
        <w:ind w:firstLine="420"/>
        <w:rPr>
          <w:rFonts w:ascii="宋体"/>
          <w:color w:val="auto"/>
          <w:sz w:val="22"/>
        </w:rPr>
      </w:pPr>
      <w:r>
        <w:rPr>
          <w:rFonts w:hint="eastAsia" w:ascii="宋体" w:hAnsi="宋体"/>
          <w:color w:val="auto"/>
          <w:sz w:val="22"/>
        </w:rPr>
        <w:t>已提交响应文件的供应商，在提交最后磋商报价之前，可以根据磋商情况退出磋商。</w:t>
      </w:r>
    </w:p>
    <w:p>
      <w:pPr>
        <w:pStyle w:val="9"/>
        <w:adjustRightInd w:val="0"/>
        <w:snapToGrid w:val="0"/>
        <w:spacing w:line="380" w:lineRule="exact"/>
        <w:ind w:firstLine="450"/>
        <w:rPr>
          <w:rFonts w:hAnsi="宋体"/>
          <w:b/>
          <w:color w:val="auto"/>
          <w:sz w:val="22"/>
        </w:rPr>
      </w:pPr>
      <w:r>
        <w:rPr>
          <w:rFonts w:hAnsi="宋体"/>
          <w:color w:val="auto"/>
          <w:sz w:val="22"/>
        </w:rPr>
        <w:t>2.</w:t>
      </w:r>
      <w:r>
        <w:rPr>
          <w:rFonts w:hint="eastAsia" w:hAnsi="宋体"/>
          <w:color w:val="auto"/>
          <w:sz w:val="22"/>
        </w:rPr>
        <w:t>3 磋商的顺序，按供应商签到的逆顺序进行。开展磋商，竞争性磋商小组所有成员集中与单一供应商（供应商的法定代表人或法定代表人授权代表必须在场，否则，取消其磋商资格）分别进行磋商，并要求供应商提交最终磋商报价。在竞争性磋商文件未做任何调整的情况下，参与磋商的供应商如有出现最终磋商报价超过响应文件中报价的，则该供应商的报价按无效处理。超过规定时间提交的最终磋商报价作无效处理。</w:t>
      </w:r>
    </w:p>
    <w:p>
      <w:pPr>
        <w:pStyle w:val="9"/>
        <w:adjustRightInd w:val="0"/>
        <w:snapToGrid w:val="0"/>
        <w:spacing w:line="380" w:lineRule="exact"/>
        <w:ind w:firstLine="450"/>
        <w:rPr>
          <w:rFonts w:hAnsi="宋体"/>
          <w:b/>
          <w:color w:val="auto"/>
          <w:sz w:val="22"/>
        </w:rPr>
      </w:pPr>
      <w:r>
        <w:rPr>
          <w:rFonts w:hAnsi="宋体"/>
          <w:color w:val="auto"/>
          <w:sz w:val="22"/>
        </w:rPr>
        <w:t>3</w:t>
      </w:r>
      <w:r>
        <w:rPr>
          <w:rFonts w:hint="eastAsia" w:hAnsi="宋体"/>
          <w:color w:val="auto"/>
          <w:sz w:val="22"/>
        </w:rPr>
        <w:t>、评审原则和方法</w:t>
      </w:r>
    </w:p>
    <w:p>
      <w:pPr>
        <w:pStyle w:val="9"/>
        <w:adjustRightInd w:val="0"/>
        <w:snapToGrid w:val="0"/>
        <w:spacing w:line="380" w:lineRule="exact"/>
        <w:ind w:firstLine="450"/>
        <w:rPr>
          <w:rFonts w:hAnsi="宋体"/>
          <w:b/>
          <w:color w:val="auto"/>
          <w:sz w:val="22"/>
        </w:rPr>
      </w:pPr>
      <w:r>
        <w:rPr>
          <w:rFonts w:hAnsi="宋体"/>
          <w:color w:val="auto"/>
          <w:sz w:val="22"/>
        </w:rPr>
        <w:t>3.1</w:t>
      </w:r>
      <w:r>
        <w:rPr>
          <w:rFonts w:hint="eastAsia" w:hAnsi="宋体"/>
          <w:color w:val="auto"/>
          <w:sz w:val="22"/>
        </w:rPr>
        <w:t xml:space="preserve"> 竞争性磋商小组负责审查响应文件是否符合竞争性磋商文件的要求，并作出评价。竞争性磋商小组认为必要时，可向供应商进行质疑。竞争性磋商小组有权决定全部或部分供应商响应文件无效。</w:t>
      </w:r>
    </w:p>
    <w:p>
      <w:pPr>
        <w:pStyle w:val="9"/>
        <w:adjustRightInd w:val="0"/>
        <w:snapToGrid w:val="0"/>
        <w:spacing w:line="380" w:lineRule="exact"/>
        <w:ind w:firstLine="450"/>
        <w:rPr>
          <w:rFonts w:hAnsi="宋体"/>
          <w:b/>
          <w:color w:val="auto"/>
          <w:sz w:val="22"/>
        </w:rPr>
      </w:pPr>
      <w:r>
        <w:rPr>
          <w:rFonts w:hAnsi="宋体"/>
          <w:color w:val="auto"/>
          <w:sz w:val="22"/>
        </w:rPr>
        <w:t>3.2</w:t>
      </w:r>
      <w:r>
        <w:rPr>
          <w:rFonts w:hint="eastAsia" w:hAnsi="宋体"/>
          <w:color w:val="auto"/>
          <w:sz w:val="22"/>
        </w:rPr>
        <w:t xml:space="preserve"> 竞争性磋商小组将综合分析合格供应商的各项指标，而不是以单项指标的优劣评选出成交的供应商。</w:t>
      </w:r>
    </w:p>
    <w:p>
      <w:pPr>
        <w:pStyle w:val="9"/>
        <w:adjustRightInd w:val="0"/>
        <w:snapToGrid w:val="0"/>
        <w:spacing w:line="380" w:lineRule="exact"/>
        <w:ind w:firstLine="450"/>
        <w:rPr>
          <w:rFonts w:hAnsi="宋体"/>
          <w:b/>
          <w:color w:val="auto"/>
          <w:sz w:val="22"/>
        </w:rPr>
      </w:pPr>
      <w:r>
        <w:rPr>
          <w:rFonts w:hAnsi="宋体"/>
          <w:color w:val="auto"/>
          <w:sz w:val="22"/>
        </w:rPr>
        <w:t>3.3</w:t>
      </w:r>
      <w:r>
        <w:rPr>
          <w:rFonts w:hint="eastAsia" w:hAnsi="宋体"/>
          <w:color w:val="auto"/>
          <w:sz w:val="22"/>
        </w:rPr>
        <w:t xml:space="preserve"> 经磋商确定最终采购需求和提交最后报价的供应商后，由竞争性磋商小组采用综合评分法对提交最后报价的供应商的响应文件和最后磋商报价进行综合评分。如竞争性磋商文件所列采购内容明确不需要修改的或供应商响应文件清楚明确不需要澄清的，可以不进行磋商环节，直接要求供应商进行最终磋商报价，进行综合评分。</w:t>
      </w:r>
    </w:p>
    <w:p>
      <w:pPr>
        <w:pStyle w:val="9"/>
        <w:adjustRightInd w:val="0"/>
        <w:snapToGrid w:val="0"/>
        <w:spacing w:line="380" w:lineRule="exact"/>
        <w:ind w:firstLine="450"/>
        <w:rPr>
          <w:rFonts w:hint="eastAsia" w:hAnsi="宋体" w:eastAsia="宋体"/>
          <w:b/>
          <w:color w:val="auto"/>
          <w:sz w:val="22"/>
          <w:lang w:eastAsia="zh-CN"/>
        </w:rPr>
      </w:pPr>
      <w:r>
        <w:rPr>
          <w:rFonts w:hint="eastAsia" w:hAnsi="宋体"/>
          <w:color w:val="auto"/>
          <w:sz w:val="22"/>
        </w:rPr>
        <w:t>本次评审采用综合评分法，竞争性磋商小组根据竞争性磋商文件制定的评审办法对供应商进行评审排序，将综合得分第一</w:t>
      </w:r>
      <w:r>
        <w:rPr>
          <w:rFonts w:hint="eastAsia" w:hAnsi="宋体"/>
          <w:color w:val="auto"/>
          <w:sz w:val="22"/>
          <w:lang w:eastAsia="zh-CN"/>
        </w:rPr>
        <w:t>、</w:t>
      </w:r>
      <w:r>
        <w:rPr>
          <w:rFonts w:hint="eastAsia" w:hAnsi="宋体"/>
          <w:color w:val="auto"/>
          <w:sz w:val="22"/>
          <w:lang w:val="en-US" w:eastAsia="zh-CN"/>
        </w:rPr>
        <w:t>第二名</w:t>
      </w:r>
      <w:r>
        <w:rPr>
          <w:rFonts w:hint="eastAsia" w:hAnsi="宋体"/>
          <w:color w:val="auto"/>
          <w:sz w:val="22"/>
        </w:rPr>
        <w:t>的供应商向采购人推荐其为</w:t>
      </w:r>
      <w:r>
        <w:rPr>
          <w:rFonts w:hint="eastAsia" w:hAnsi="宋体"/>
          <w:color w:val="auto"/>
          <w:sz w:val="22"/>
          <w:lang w:eastAsia="zh-CN"/>
        </w:rPr>
        <w:t>中标（成交）供应商。</w:t>
      </w:r>
    </w:p>
    <w:p>
      <w:pPr>
        <w:pStyle w:val="9"/>
        <w:adjustRightInd w:val="0"/>
        <w:snapToGrid w:val="0"/>
        <w:spacing w:line="380" w:lineRule="exact"/>
        <w:ind w:firstLine="450"/>
        <w:rPr>
          <w:rFonts w:hAnsi="宋体"/>
          <w:b/>
          <w:color w:val="auto"/>
          <w:sz w:val="22"/>
        </w:rPr>
      </w:pPr>
      <w:r>
        <w:rPr>
          <w:rFonts w:hAnsi="宋体"/>
          <w:color w:val="auto"/>
          <w:sz w:val="22"/>
        </w:rPr>
        <w:t>4</w:t>
      </w:r>
      <w:r>
        <w:rPr>
          <w:rFonts w:hint="eastAsia" w:hAnsi="宋体"/>
          <w:color w:val="auto"/>
          <w:sz w:val="22"/>
        </w:rPr>
        <w:t>、响应文件的澄清</w:t>
      </w:r>
    </w:p>
    <w:p>
      <w:pPr>
        <w:pStyle w:val="9"/>
        <w:adjustRightInd w:val="0"/>
        <w:snapToGrid w:val="0"/>
        <w:spacing w:line="380" w:lineRule="exact"/>
        <w:ind w:firstLine="223" w:firstLineChars="100"/>
        <w:rPr>
          <w:rFonts w:hAnsi="宋体"/>
          <w:b/>
          <w:color w:val="auto"/>
          <w:sz w:val="22"/>
        </w:rPr>
      </w:pPr>
      <w:r>
        <w:rPr>
          <w:rFonts w:hint="eastAsia" w:hAnsi="宋体"/>
          <w:color w:val="auto"/>
          <w:sz w:val="22"/>
        </w:rPr>
        <w:t>为有利于对响应文件的比较和评议，必要时采购人可要求供应商对响应文件进行澄清，并作出书面答复。书面答复须有供应商授权代表签字并作为响应文件内容的一部分。</w:t>
      </w:r>
    </w:p>
    <w:p>
      <w:pPr>
        <w:pStyle w:val="9"/>
        <w:adjustRightInd w:val="0"/>
        <w:snapToGrid w:val="0"/>
        <w:spacing w:line="380" w:lineRule="exact"/>
        <w:ind w:firstLine="446" w:firstLineChars="200"/>
        <w:jc w:val="center"/>
        <w:rPr>
          <w:rFonts w:hAnsi="宋体"/>
          <w:color w:val="auto"/>
          <w:sz w:val="22"/>
        </w:rPr>
      </w:pPr>
      <w:bookmarkStart w:id="100" w:name="_Toc28287_WPSOffice_Level2"/>
    </w:p>
    <w:p>
      <w:pPr>
        <w:pStyle w:val="9"/>
        <w:adjustRightInd w:val="0"/>
        <w:snapToGrid w:val="0"/>
        <w:spacing w:line="380" w:lineRule="exact"/>
        <w:ind w:firstLine="446" w:firstLineChars="200"/>
        <w:jc w:val="center"/>
        <w:rPr>
          <w:rFonts w:hAnsi="宋体"/>
          <w:b/>
          <w:bCs/>
          <w:color w:val="auto"/>
          <w:sz w:val="22"/>
        </w:rPr>
      </w:pPr>
      <w:r>
        <w:rPr>
          <w:rFonts w:hint="eastAsia" w:hAnsi="宋体"/>
          <w:b/>
          <w:bCs/>
          <w:color w:val="auto"/>
          <w:sz w:val="22"/>
        </w:rPr>
        <w:t>四、评审细则</w:t>
      </w:r>
      <w:bookmarkEnd w:id="100"/>
    </w:p>
    <w:p>
      <w:pPr>
        <w:pStyle w:val="9"/>
        <w:adjustRightInd w:val="0"/>
        <w:snapToGrid w:val="0"/>
        <w:spacing w:line="380" w:lineRule="exact"/>
        <w:ind w:firstLine="446" w:firstLineChars="200"/>
        <w:rPr>
          <w:rFonts w:hAnsi="宋体"/>
          <w:b/>
          <w:color w:val="auto"/>
          <w:sz w:val="22"/>
        </w:rPr>
      </w:pPr>
      <w:bookmarkStart w:id="101" w:name="_Toc20707_WPSOffice_Level3"/>
      <w:r>
        <w:rPr>
          <w:rFonts w:hint="eastAsia" w:hAnsi="宋体"/>
          <w:color w:val="auto"/>
          <w:sz w:val="22"/>
        </w:rPr>
        <w:t>（一）商务报价评分：</w:t>
      </w:r>
      <w:r>
        <w:rPr>
          <w:rFonts w:hint="eastAsia" w:hAnsi="宋体"/>
          <w:color w:val="auto"/>
          <w:sz w:val="22"/>
          <w:lang w:val="en-US" w:eastAsia="zh-CN"/>
        </w:rPr>
        <w:t>30</w:t>
      </w:r>
      <w:r>
        <w:rPr>
          <w:rFonts w:hint="eastAsia" w:hAnsi="宋体"/>
          <w:color w:val="auto"/>
          <w:sz w:val="22"/>
        </w:rPr>
        <w:t>分</w:t>
      </w:r>
      <w:bookmarkEnd w:id="101"/>
    </w:p>
    <w:p>
      <w:pPr>
        <w:pStyle w:val="9"/>
        <w:adjustRightInd w:val="0"/>
        <w:snapToGrid w:val="0"/>
        <w:spacing w:line="380" w:lineRule="exact"/>
        <w:ind w:firstLine="450"/>
        <w:rPr>
          <w:rFonts w:hAnsi="宋体"/>
          <w:b/>
          <w:color w:val="auto"/>
          <w:sz w:val="22"/>
        </w:rPr>
      </w:pPr>
      <w:r>
        <w:rPr>
          <w:rFonts w:hint="eastAsia" w:hAnsi="宋体" w:eastAsia="宋体"/>
          <w:b/>
          <w:color w:val="auto"/>
          <w:sz w:val="22"/>
          <w:szCs w:val="22"/>
          <w:highlight w:val="none"/>
        </w:rPr>
        <w:t xml:space="preserve"> </w:t>
      </w:r>
      <w:r>
        <w:rPr>
          <w:rFonts w:hAnsi="宋体"/>
          <w:color w:val="auto"/>
          <w:sz w:val="22"/>
        </w:rPr>
        <w:t>1</w:t>
      </w:r>
      <w:r>
        <w:rPr>
          <w:rFonts w:hint="eastAsia" w:hAnsi="宋体"/>
          <w:color w:val="auto"/>
          <w:sz w:val="22"/>
        </w:rPr>
        <w:t>、以满足竞争性磋商文件要求且最后报价</w:t>
      </w:r>
      <w:r>
        <w:rPr>
          <w:rFonts w:hint="eastAsia" w:hAnsi="宋体"/>
          <w:color w:val="auto"/>
          <w:sz w:val="22"/>
          <w:lang w:eastAsia="zh-CN"/>
        </w:rPr>
        <w:t>（</w:t>
      </w:r>
      <w:r>
        <w:rPr>
          <w:rFonts w:hint="eastAsia" w:hAnsi="宋体"/>
          <w:color w:val="auto"/>
          <w:sz w:val="22"/>
          <w:lang w:val="en-US" w:eastAsia="zh-CN"/>
        </w:rPr>
        <w:t>投标折扣率</w:t>
      </w:r>
      <w:r>
        <w:rPr>
          <w:rFonts w:hint="eastAsia" w:hAnsi="宋体"/>
          <w:color w:val="auto"/>
          <w:sz w:val="22"/>
          <w:lang w:eastAsia="zh-CN"/>
        </w:rPr>
        <w:t>）</w:t>
      </w:r>
      <w:r>
        <w:rPr>
          <w:rFonts w:hint="eastAsia" w:hAnsi="宋体"/>
          <w:color w:val="auto"/>
          <w:sz w:val="22"/>
        </w:rPr>
        <w:t>最低的有效供应商的价格为磋商基准价，其价格分为满分。其他供应商的价格分统一按照下列公式计算：</w:t>
      </w:r>
    </w:p>
    <w:p>
      <w:pPr>
        <w:pStyle w:val="9"/>
        <w:adjustRightInd w:val="0"/>
        <w:snapToGrid w:val="0"/>
        <w:spacing w:line="380" w:lineRule="exact"/>
        <w:ind w:firstLine="450"/>
        <w:rPr>
          <w:rFonts w:hAnsi="宋体"/>
          <w:b/>
          <w:color w:val="auto"/>
          <w:sz w:val="22"/>
        </w:rPr>
      </w:pPr>
      <w:r>
        <w:rPr>
          <w:rFonts w:hint="eastAsia" w:hAnsi="宋体"/>
          <w:color w:val="auto"/>
          <w:sz w:val="22"/>
        </w:rPr>
        <w:t>磋商报价得分</w:t>
      </w:r>
      <w:r>
        <w:rPr>
          <w:rFonts w:hAnsi="宋体"/>
          <w:color w:val="auto"/>
          <w:sz w:val="22"/>
        </w:rPr>
        <w:t>=</w:t>
      </w:r>
      <w:r>
        <w:rPr>
          <w:rFonts w:hint="eastAsia" w:hAnsi="宋体"/>
          <w:color w:val="auto"/>
          <w:sz w:val="22"/>
        </w:rPr>
        <w:t>（磋商基准价</w:t>
      </w:r>
      <w:r>
        <w:rPr>
          <w:rFonts w:hAnsi="宋体"/>
          <w:color w:val="auto"/>
          <w:sz w:val="22"/>
        </w:rPr>
        <w:t>/</w:t>
      </w:r>
      <w:r>
        <w:rPr>
          <w:rFonts w:hint="eastAsia" w:hAnsi="宋体"/>
          <w:color w:val="auto"/>
          <w:sz w:val="22"/>
        </w:rPr>
        <w:t>最后磋商报价）×</w:t>
      </w:r>
      <w:r>
        <w:rPr>
          <w:rFonts w:hint="eastAsia" w:hAnsi="宋体"/>
          <w:color w:val="auto"/>
          <w:sz w:val="22"/>
          <w:lang w:val="en-US" w:eastAsia="zh-CN"/>
        </w:rPr>
        <w:t>30</w:t>
      </w:r>
      <w:r>
        <w:rPr>
          <w:rFonts w:hAnsi="宋体"/>
          <w:color w:val="auto"/>
          <w:sz w:val="22"/>
        </w:rPr>
        <w:t>%</w:t>
      </w:r>
      <w:r>
        <w:rPr>
          <w:rFonts w:hint="eastAsia" w:hAnsi="宋体"/>
          <w:color w:val="auto"/>
          <w:sz w:val="22"/>
        </w:rPr>
        <w:t>×</w:t>
      </w:r>
      <w:r>
        <w:rPr>
          <w:rFonts w:hAnsi="宋体"/>
          <w:color w:val="auto"/>
          <w:sz w:val="22"/>
        </w:rPr>
        <w:t>100</w:t>
      </w:r>
    </w:p>
    <w:p>
      <w:pPr>
        <w:pStyle w:val="9"/>
        <w:adjustRightInd w:val="0"/>
        <w:snapToGrid w:val="0"/>
        <w:spacing w:line="380" w:lineRule="exact"/>
        <w:ind w:firstLine="450"/>
        <w:rPr>
          <w:rFonts w:hAnsi="宋体"/>
          <w:b/>
          <w:color w:val="auto"/>
          <w:sz w:val="22"/>
        </w:rPr>
      </w:pPr>
      <w:r>
        <w:rPr>
          <w:rFonts w:hAnsi="宋体"/>
          <w:color w:val="auto"/>
          <w:sz w:val="22"/>
        </w:rPr>
        <w:t>2</w:t>
      </w:r>
      <w:r>
        <w:rPr>
          <w:rFonts w:hint="eastAsia" w:hAnsi="宋体"/>
          <w:color w:val="auto"/>
          <w:sz w:val="22"/>
        </w:rPr>
        <w:t>、本项目根据《政府采购促进中小企业发展暂行办法》（财库〔</w:t>
      </w:r>
      <w:r>
        <w:rPr>
          <w:rFonts w:hAnsi="宋体"/>
          <w:color w:val="auto"/>
          <w:sz w:val="22"/>
        </w:rPr>
        <w:t>2011</w:t>
      </w:r>
      <w:r>
        <w:rPr>
          <w:rFonts w:hint="eastAsia" w:hAnsi="宋体"/>
          <w:color w:val="auto"/>
          <w:sz w:val="22"/>
        </w:rPr>
        <w:t>〕</w:t>
      </w:r>
      <w:r>
        <w:rPr>
          <w:rFonts w:hAnsi="宋体"/>
          <w:color w:val="auto"/>
          <w:sz w:val="22"/>
        </w:rPr>
        <w:t>181</w:t>
      </w:r>
      <w:r>
        <w:rPr>
          <w:rFonts w:hint="eastAsia" w:hAnsi="宋体"/>
          <w:color w:val="auto"/>
          <w:sz w:val="22"/>
        </w:rPr>
        <w:t>号）第五条的规定；财政部、司法部《关于政府采购支持监狱企业发展有关问题的通知》（财库〔</w:t>
      </w:r>
      <w:r>
        <w:rPr>
          <w:rFonts w:hAnsi="宋体"/>
          <w:color w:val="auto"/>
          <w:sz w:val="22"/>
        </w:rPr>
        <w:t>2014</w:t>
      </w:r>
      <w:r>
        <w:rPr>
          <w:rFonts w:hint="eastAsia" w:hAnsi="宋体"/>
          <w:color w:val="auto"/>
          <w:sz w:val="22"/>
        </w:rPr>
        <w:t>〕</w:t>
      </w:r>
      <w:r>
        <w:rPr>
          <w:rFonts w:hAnsi="宋体"/>
          <w:color w:val="auto"/>
          <w:sz w:val="22"/>
        </w:rPr>
        <w:t>68</w:t>
      </w:r>
      <w:r>
        <w:rPr>
          <w:rFonts w:hint="eastAsia" w:hAnsi="宋体"/>
          <w:color w:val="auto"/>
          <w:sz w:val="22"/>
        </w:rPr>
        <w:t>号）的规定：对小微企业（含监狱企业、残疾人福利性单位）投标产品给予</w:t>
      </w:r>
      <w:r>
        <w:rPr>
          <w:rFonts w:hAnsi="宋体"/>
          <w:color w:val="auto"/>
          <w:sz w:val="22"/>
        </w:rPr>
        <w:t>6%</w:t>
      </w:r>
      <w:r>
        <w:rPr>
          <w:rFonts w:hint="eastAsia" w:hAnsi="宋体"/>
          <w:color w:val="auto"/>
          <w:sz w:val="22"/>
        </w:rPr>
        <w:t>的评标价格扣除。（说明：标价格折扣计算以元人民币为单位，保留两位小数，第三位四舍五入进位。）</w:t>
      </w:r>
    </w:p>
    <w:p>
      <w:pPr>
        <w:pStyle w:val="9"/>
        <w:numPr>
          <w:ilvl w:val="0"/>
          <w:numId w:val="13"/>
        </w:numPr>
        <w:adjustRightInd w:val="0"/>
        <w:snapToGrid w:val="0"/>
        <w:spacing w:line="420" w:lineRule="exact"/>
        <w:ind w:firstLine="450"/>
        <w:rPr>
          <w:rFonts w:hAnsi="宋体"/>
          <w:b/>
          <w:color w:val="auto"/>
          <w:sz w:val="22"/>
        </w:rPr>
      </w:pPr>
      <w:bookmarkStart w:id="102" w:name="_Toc25873_WPSOffice_Level3"/>
      <w:r>
        <w:rPr>
          <w:rFonts w:hint="eastAsia" w:hAnsi="宋体"/>
          <w:color w:val="auto"/>
          <w:sz w:val="22"/>
        </w:rPr>
        <w:t>技术、服务、资信综合评分：</w:t>
      </w:r>
      <w:r>
        <w:rPr>
          <w:rFonts w:hint="eastAsia" w:hAnsi="宋体"/>
          <w:color w:val="auto"/>
          <w:sz w:val="22"/>
          <w:lang w:val="en-US" w:eastAsia="zh-CN"/>
        </w:rPr>
        <w:t>70</w:t>
      </w:r>
      <w:r>
        <w:rPr>
          <w:rFonts w:hint="eastAsia" w:hAnsi="宋体"/>
          <w:color w:val="auto"/>
          <w:sz w:val="22"/>
        </w:rPr>
        <w:t>分</w:t>
      </w:r>
      <w:bookmarkEnd w:id="102"/>
    </w:p>
    <w:tbl>
      <w:tblPr>
        <w:tblStyle w:val="20"/>
        <w:tblW w:w="9500" w:type="dxa"/>
        <w:tblInd w:w="204" w:type="dxa"/>
        <w:shd w:val="clear" w:color="auto" w:fill="FFFFFF" w:themeFill="background1"/>
        <w:tblLayout w:type="fixed"/>
        <w:tblCellMar>
          <w:top w:w="0" w:type="dxa"/>
          <w:left w:w="108" w:type="dxa"/>
          <w:bottom w:w="0" w:type="dxa"/>
          <w:right w:w="108" w:type="dxa"/>
        </w:tblCellMar>
      </w:tblPr>
      <w:tblGrid>
        <w:gridCol w:w="760"/>
        <w:gridCol w:w="1410"/>
        <w:gridCol w:w="990"/>
        <w:gridCol w:w="6340"/>
      </w:tblGrid>
      <w:tr>
        <w:tblPrEx>
          <w:shd w:val="clear" w:color="auto" w:fill="FFFFFF" w:themeFill="background1"/>
          <w:tblLayout w:type="fixed"/>
          <w:tblCellMar>
            <w:top w:w="0" w:type="dxa"/>
            <w:left w:w="108" w:type="dxa"/>
            <w:bottom w:w="0" w:type="dxa"/>
            <w:right w:w="108" w:type="dxa"/>
          </w:tblCellMar>
        </w:tblPrEx>
        <w:trPr>
          <w:trHeight w:val="285" w:hRule="atLeast"/>
        </w:trPr>
        <w:tc>
          <w:tcPr>
            <w:tcW w:w="760" w:type="dxa"/>
            <w:tcBorders>
              <w:top w:val="single" w:color="auto" w:sz="4" w:space="0"/>
              <w:left w:val="single" w:color="auto" w:sz="4" w:space="0"/>
              <w:bottom w:val="nil"/>
              <w:right w:val="single" w:color="auto" w:sz="4" w:space="0"/>
            </w:tcBorders>
            <w:shd w:val="clear" w:color="auto" w:fill="FFFFFF" w:themeFill="background1"/>
            <w:vAlign w:val="center"/>
          </w:tcPr>
          <w:p>
            <w:pPr>
              <w:widowControl/>
              <w:jc w:val="center"/>
              <w:rPr>
                <w:rFonts w:ascii="宋体" w:hAnsi="宋体" w:cs="宋体"/>
                <w:b/>
                <w:bCs/>
                <w:color w:val="auto"/>
                <w:kern w:val="0"/>
                <w:sz w:val="22"/>
              </w:rPr>
            </w:pPr>
            <w:bookmarkStart w:id="103" w:name="_Toc18541_WPSOffice_Level2"/>
          </w:p>
          <w:p>
            <w:pPr>
              <w:widowControl/>
              <w:jc w:val="center"/>
              <w:rPr>
                <w:rFonts w:ascii="宋体" w:hAnsi="宋体" w:cs="宋体"/>
                <w:b/>
                <w:bCs/>
                <w:color w:val="auto"/>
                <w:kern w:val="0"/>
                <w:sz w:val="22"/>
              </w:rPr>
            </w:pPr>
          </w:p>
        </w:tc>
        <w:tc>
          <w:tcPr>
            <w:tcW w:w="1410" w:type="dxa"/>
            <w:tcBorders>
              <w:top w:val="single" w:color="auto" w:sz="4" w:space="0"/>
              <w:left w:val="nil"/>
              <w:bottom w:val="nil"/>
              <w:right w:val="single" w:color="auto" w:sz="4" w:space="0"/>
            </w:tcBorders>
            <w:shd w:val="clear" w:color="auto" w:fill="FFFFFF" w:themeFill="background1"/>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评分项目</w:t>
            </w:r>
          </w:p>
        </w:tc>
        <w:tc>
          <w:tcPr>
            <w:tcW w:w="990" w:type="dxa"/>
            <w:tcBorders>
              <w:top w:val="single" w:color="auto" w:sz="4" w:space="0"/>
              <w:left w:val="nil"/>
              <w:bottom w:val="nil"/>
              <w:right w:val="single" w:color="auto" w:sz="4" w:space="0"/>
            </w:tcBorders>
            <w:shd w:val="clear" w:color="auto" w:fill="FFFFFF" w:themeFill="background1"/>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分值</w:t>
            </w:r>
          </w:p>
        </w:tc>
        <w:tc>
          <w:tcPr>
            <w:tcW w:w="6340" w:type="dxa"/>
            <w:tcBorders>
              <w:top w:val="single" w:color="auto" w:sz="4" w:space="0"/>
              <w:left w:val="nil"/>
              <w:bottom w:val="nil"/>
              <w:right w:val="single" w:color="auto" w:sz="4" w:space="0"/>
            </w:tcBorders>
            <w:shd w:val="clear" w:color="auto" w:fill="FFFFFF" w:themeFill="background1"/>
            <w:vAlign w:val="center"/>
          </w:tcPr>
          <w:p>
            <w:pPr>
              <w:widowControl/>
              <w:ind w:right="1535" w:rightChars="721"/>
              <w:jc w:val="center"/>
              <w:rPr>
                <w:rFonts w:ascii="宋体" w:hAnsi="宋体" w:cs="宋体"/>
                <w:b/>
                <w:bCs/>
                <w:color w:val="auto"/>
                <w:kern w:val="0"/>
                <w:sz w:val="22"/>
              </w:rPr>
            </w:pPr>
            <w:r>
              <w:rPr>
                <w:rFonts w:hint="eastAsia" w:ascii="宋体" w:hAnsi="宋体" w:cs="宋体"/>
                <w:b/>
                <w:bCs/>
                <w:color w:val="auto"/>
                <w:kern w:val="0"/>
                <w:sz w:val="22"/>
              </w:rPr>
              <w:t>评标标准</w:t>
            </w:r>
          </w:p>
        </w:tc>
      </w:tr>
      <w:tr>
        <w:tblPrEx>
          <w:shd w:val="clear" w:color="auto" w:fill="FFFFFF" w:themeFill="background1"/>
          <w:tblLayout w:type="fixed"/>
          <w:tblCellMar>
            <w:top w:w="0" w:type="dxa"/>
            <w:left w:w="108" w:type="dxa"/>
            <w:bottom w:w="0" w:type="dxa"/>
            <w:right w:w="108" w:type="dxa"/>
          </w:tblCellMar>
        </w:tblPrEx>
        <w:trPr>
          <w:trHeight w:val="60" w:hRule="atLeast"/>
        </w:trPr>
        <w:tc>
          <w:tcPr>
            <w:tcW w:w="76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eastAsia="宋体" w:cs="宋体"/>
                <w:color w:val="auto"/>
                <w:kern w:val="0"/>
                <w:sz w:val="22"/>
                <w:lang w:eastAsia="zh-CN"/>
              </w:rPr>
            </w:pPr>
            <w:r>
              <w:rPr>
                <w:rFonts w:hint="eastAsia" w:ascii="宋体" w:hAnsi="宋体" w:cs="宋体"/>
                <w:color w:val="auto"/>
                <w:kern w:val="0"/>
                <w:sz w:val="22"/>
                <w:lang w:val="en-US" w:eastAsia="zh-CN"/>
              </w:rPr>
              <w:t>1</w:t>
            </w:r>
          </w:p>
        </w:tc>
        <w:tc>
          <w:tcPr>
            <w:tcW w:w="141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color w:val="auto"/>
                <w:kern w:val="0"/>
                <w:sz w:val="22"/>
              </w:rPr>
            </w:pPr>
            <w:r>
              <w:rPr>
                <w:rFonts w:hint="eastAsia" w:ascii="宋体" w:hAnsi="宋体" w:cs="宋体"/>
                <w:color w:val="auto"/>
                <w:kern w:val="0"/>
                <w:sz w:val="22"/>
              </w:rPr>
              <w:t>投标单位的综合实力</w:t>
            </w:r>
          </w:p>
        </w:tc>
        <w:tc>
          <w:tcPr>
            <w:tcW w:w="99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color w:val="auto"/>
                <w:kern w:val="0"/>
                <w:sz w:val="22"/>
              </w:rPr>
            </w:pPr>
            <w:r>
              <w:rPr>
                <w:rFonts w:hint="eastAsia" w:ascii="宋体" w:hAnsi="宋体" w:cs="宋体"/>
                <w:color w:val="auto"/>
                <w:kern w:val="0"/>
                <w:sz w:val="22"/>
              </w:rPr>
              <w:t>5</w:t>
            </w:r>
          </w:p>
        </w:tc>
        <w:tc>
          <w:tcPr>
            <w:tcW w:w="634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left"/>
              <w:rPr>
                <w:rFonts w:ascii="宋体" w:hAnsi="宋体" w:cs="宋体"/>
                <w:color w:val="auto"/>
                <w:kern w:val="0"/>
                <w:sz w:val="22"/>
              </w:rPr>
            </w:pPr>
            <w:r>
              <w:rPr>
                <w:rFonts w:hint="eastAsia" w:ascii="宋体" w:hAnsi="宋体" w:cs="宋体"/>
                <w:color w:val="auto"/>
                <w:kern w:val="0"/>
                <w:sz w:val="22"/>
              </w:rPr>
              <w:t>根</w:t>
            </w:r>
            <w:r>
              <w:rPr>
                <w:rFonts w:hint="eastAsia" w:ascii="宋体" w:hAnsi="宋体" w:cs="宋体"/>
                <w:color w:val="auto"/>
                <w:kern w:val="0"/>
                <w:sz w:val="22"/>
              </w:rPr>
              <w:t>据投标人基本情况、资信</w:t>
            </w:r>
            <w:r>
              <w:rPr>
                <w:rFonts w:hint="eastAsia" w:ascii="宋体" w:hAnsi="宋体" w:cs="宋体"/>
                <w:color w:val="auto"/>
                <w:kern w:val="0"/>
                <w:sz w:val="22"/>
              </w:rPr>
              <w:t>、技术力量及其他情况打分。</w:t>
            </w:r>
          </w:p>
          <w:p>
            <w:pPr>
              <w:widowControl/>
              <w:jc w:val="left"/>
              <w:rPr>
                <w:rFonts w:ascii="宋体" w:hAnsi="宋体" w:cs="宋体"/>
                <w:color w:val="auto"/>
                <w:kern w:val="0"/>
                <w:sz w:val="22"/>
              </w:rPr>
            </w:pPr>
            <w:r>
              <w:rPr>
                <w:rFonts w:hint="eastAsia" w:ascii="宋体" w:hAnsi="宋体" w:cs="宋体"/>
                <w:color w:val="auto"/>
                <w:kern w:val="0"/>
                <w:sz w:val="22"/>
              </w:rPr>
              <w:t>优的5分，良好的4-3分，一般的2-1分</w:t>
            </w:r>
          </w:p>
        </w:tc>
      </w:tr>
      <w:tr>
        <w:tblPrEx>
          <w:shd w:val="clear" w:color="auto" w:fill="FFFFFF" w:themeFill="background1"/>
          <w:tblLayout w:type="fixed"/>
          <w:tblCellMar>
            <w:top w:w="0" w:type="dxa"/>
            <w:left w:w="108" w:type="dxa"/>
            <w:bottom w:w="0" w:type="dxa"/>
            <w:right w:w="108" w:type="dxa"/>
          </w:tblCellMar>
        </w:tblPrEx>
        <w:trPr>
          <w:trHeight w:val="510" w:hRule="atLeast"/>
        </w:trPr>
        <w:tc>
          <w:tcPr>
            <w:tcW w:w="760" w:type="dxa"/>
            <w:vMerge w:val="restart"/>
            <w:tcBorders>
              <w:top w:val="nil"/>
              <w:left w:val="single" w:color="auto" w:sz="4" w:space="0"/>
              <w:right w:val="single" w:color="auto" w:sz="4" w:space="0"/>
            </w:tcBorders>
            <w:shd w:val="clear" w:color="auto" w:fill="FFFFFF" w:themeFill="background1"/>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2</w:t>
            </w:r>
          </w:p>
        </w:tc>
        <w:tc>
          <w:tcPr>
            <w:tcW w:w="1410" w:type="dxa"/>
            <w:vMerge w:val="restart"/>
            <w:tcBorders>
              <w:top w:val="nil"/>
              <w:left w:val="nil"/>
              <w:right w:val="single" w:color="auto" w:sz="4" w:space="0"/>
            </w:tcBorders>
            <w:shd w:val="clear" w:color="auto" w:fill="FFFFFF" w:themeFill="background1"/>
            <w:vAlign w:val="center"/>
          </w:tcPr>
          <w:p>
            <w:pPr>
              <w:widowControl/>
              <w:jc w:val="center"/>
              <w:rPr>
                <w:rFonts w:ascii="宋体" w:hAnsi="宋体" w:cs="宋体"/>
                <w:color w:val="auto"/>
                <w:kern w:val="0"/>
                <w:sz w:val="22"/>
              </w:rPr>
            </w:pPr>
            <w:r>
              <w:rPr>
                <w:rFonts w:hint="eastAsia" w:ascii="宋体" w:hAnsi="宋体" w:cs="宋体"/>
                <w:color w:val="auto"/>
                <w:kern w:val="0"/>
                <w:sz w:val="22"/>
              </w:rPr>
              <w:t>绩效评价人员情况</w:t>
            </w:r>
          </w:p>
        </w:tc>
        <w:tc>
          <w:tcPr>
            <w:tcW w:w="990"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color w:val="auto"/>
                <w:kern w:val="0"/>
                <w:sz w:val="22"/>
              </w:rPr>
            </w:pPr>
            <w:r>
              <w:rPr>
                <w:rFonts w:hint="eastAsia" w:ascii="宋体" w:hAnsi="宋体" w:cs="宋体"/>
                <w:color w:val="auto"/>
                <w:kern w:val="0"/>
                <w:sz w:val="22"/>
              </w:rPr>
              <w:t>5</w:t>
            </w:r>
          </w:p>
        </w:tc>
        <w:tc>
          <w:tcPr>
            <w:tcW w:w="6340"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宋体" w:hAnsi="宋体" w:cs="宋体"/>
                <w:color w:val="auto"/>
                <w:kern w:val="0"/>
                <w:sz w:val="22"/>
              </w:rPr>
            </w:pPr>
            <w:r>
              <w:rPr>
                <w:rFonts w:hint="eastAsia" w:ascii="宋体" w:hAnsi="宋体" w:cs="宋体"/>
                <w:b/>
                <w:bCs/>
                <w:color w:val="auto"/>
                <w:kern w:val="0"/>
                <w:sz w:val="22"/>
              </w:rPr>
              <w:t>拟派本项目负责人情况</w:t>
            </w:r>
            <w:r>
              <w:rPr>
                <w:rFonts w:hint="eastAsia" w:ascii="宋体" w:hAnsi="宋体" w:cs="宋体"/>
                <w:color w:val="auto"/>
                <w:kern w:val="0"/>
                <w:sz w:val="22"/>
              </w:rPr>
              <w:t>：</w:t>
            </w:r>
          </w:p>
          <w:p>
            <w:pPr>
              <w:widowControl/>
              <w:numPr>
                <w:ilvl w:val="0"/>
                <w:numId w:val="14"/>
              </w:numPr>
              <w:jc w:val="left"/>
              <w:rPr>
                <w:rFonts w:ascii="宋体" w:hAnsi="宋体" w:cs="宋体"/>
                <w:color w:val="auto"/>
                <w:kern w:val="0"/>
                <w:sz w:val="22"/>
              </w:rPr>
            </w:pPr>
            <w:r>
              <w:rPr>
                <w:rFonts w:hint="eastAsia" w:ascii="宋体" w:hAnsi="宋体" w:cs="宋体"/>
                <w:color w:val="auto"/>
                <w:kern w:val="0"/>
                <w:sz w:val="22"/>
              </w:rPr>
              <w:t>具有会计类高级职称得2分，具有会计类中级职称得1分。本项得分不累计，即最高得2分，提供项目负责人职称证书复印件加盖供应商公章，未提供不得分。</w:t>
            </w:r>
          </w:p>
          <w:p>
            <w:pPr>
              <w:widowControl/>
              <w:numPr>
                <w:ilvl w:val="0"/>
                <w:numId w:val="14"/>
              </w:numPr>
              <w:jc w:val="left"/>
              <w:rPr>
                <w:rFonts w:ascii="宋体" w:hAnsi="宋体" w:cs="宋体"/>
                <w:color w:val="auto"/>
                <w:kern w:val="0"/>
                <w:sz w:val="22"/>
              </w:rPr>
            </w:pPr>
            <w:r>
              <w:rPr>
                <w:rFonts w:hint="eastAsia" w:ascii="宋体" w:hAnsi="宋体" w:cs="宋体"/>
                <w:color w:val="auto"/>
                <w:kern w:val="0"/>
                <w:sz w:val="22"/>
              </w:rPr>
              <w:t>2015年以来参与过绩效评价项目的每个得1分，最高得3分。</w:t>
            </w:r>
          </w:p>
        </w:tc>
      </w:tr>
      <w:tr>
        <w:tblPrEx>
          <w:shd w:val="clear" w:color="auto" w:fill="FFFFFF" w:themeFill="background1"/>
          <w:tblLayout w:type="fixed"/>
          <w:tblCellMar>
            <w:top w:w="0" w:type="dxa"/>
            <w:left w:w="108" w:type="dxa"/>
            <w:bottom w:w="0" w:type="dxa"/>
            <w:right w:w="108" w:type="dxa"/>
          </w:tblCellMar>
        </w:tblPrEx>
        <w:trPr>
          <w:trHeight w:val="510" w:hRule="atLeast"/>
        </w:trPr>
        <w:tc>
          <w:tcPr>
            <w:tcW w:w="760" w:type="dxa"/>
            <w:vMerge w:val="continue"/>
            <w:tcBorders>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hAnsi="宋体" w:cs="宋体"/>
                <w:color w:val="auto"/>
                <w:kern w:val="0"/>
                <w:sz w:val="22"/>
              </w:rPr>
            </w:pPr>
          </w:p>
        </w:tc>
        <w:tc>
          <w:tcPr>
            <w:tcW w:w="1410" w:type="dxa"/>
            <w:vMerge w:val="continue"/>
            <w:tcBorders>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color w:val="auto"/>
                <w:kern w:val="0"/>
                <w:sz w:val="22"/>
              </w:rPr>
            </w:pPr>
          </w:p>
        </w:tc>
        <w:tc>
          <w:tcPr>
            <w:tcW w:w="990"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color w:val="auto"/>
                <w:kern w:val="0"/>
                <w:sz w:val="22"/>
              </w:rPr>
            </w:pPr>
            <w:r>
              <w:rPr>
                <w:rFonts w:hint="eastAsia" w:ascii="宋体" w:hAnsi="宋体" w:cs="宋体"/>
                <w:color w:val="auto"/>
                <w:kern w:val="0"/>
                <w:sz w:val="22"/>
              </w:rPr>
              <w:t>10</w:t>
            </w:r>
          </w:p>
        </w:tc>
        <w:tc>
          <w:tcPr>
            <w:tcW w:w="6340" w:type="dxa"/>
            <w:tcBorders>
              <w:top w:val="nil"/>
              <w:left w:val="nil"/>
              <w:bottom w:val="single" w:color="auto" w:sz="4" w:space="0"/>
              <w:right w:val="single" w:color="auto" w:sz="4" w:space="0"/>
            </w:tcBorders>
            <w:shd w:val="clear" w:color="auto" w:fill="FFFFFF" w:themeFill="background1"/>
            <w:vAlign w:val="center"/>
          </w:tcPr>
          <w:p>
            <w:pPr>
              <w:spacing w:line="400" w:lineRule="exact"/>
              <w:rPr>
                <w:rFonts w:ascii="宋体" w:hAnsi="宋体" w:cs="宋体"/>
                <w:b/>
                <w:bCs/>
                <w:color w:val="auto"/>
                <w:kern w:val="0"/>
                <w:sz w:val="22"/>
              </w:rPr>
            </w:pPr>
            <w:r>
              <w:rPr>
                <w:rFonts w:hint="eastAsia" w:ascii="宋体" w:hAnsi="宋体" w:cs="宋体"/>
                <w:b/>
                <w:bCs/>
                <w:color w:val="auto"/>
                <w:kern w:val="0"/>
                <w:sz w:val="22"/>
              </w:rPr>
              <w:t>拟投入项目人员情况（除项目负责人外）：</w:t>
            </w:r>
          </w:p>
          <w:p>
            <w:pPr>
              <w:widowControl/>
              <w:numPr>
                <w:ilvl w:val="0"/>
                <w:numId w:val="15"/>
              </w:numPr>
              <w:jc w:val="left"/>
              <w:rPr>
                <w:rFonts w:ascii="宋体" w:hAnsi="宋体" w:cs="宋体"/>
                <w:color w:val="auto"/>
                <w:kern w:val="0"/>
                <w:sz w:val="22"/>
              </w:rPr>
            </w:pPr>
            <w:r>
              <w:rPr>
                <w:rFonts w:hint="eastAsia" w:ascii="宋体" w:hAnsi="宋体" w:cs="宋体"/>
                <w:color w:val="auto"/>
                <w:kern w:val="0"/>
                <w:sz w:val="22"/>
              </w:rPr>
              <w:t>具有会计类高级职称得3分，具有会计类中级职称得2分，本项得分不累计，即最高得10分，（提供职称证书、社保部门出具的近三个月以来的在投标人处的养老保险缴纳证明，所提供的资料未加盖投标人公章或资料提供不齐全，不得分；原件须携带核验，否则不得分）。</w:t>
            </w:r>
          </w:p>
          <w:p>
            <w:pPr>
              <w:widowControl/>
              <w:ind w:left="400"/>
              <w:jc w:val="left"/>
              <w:rPr>
                <w:rFonts w:ascii="宋体" w:hAnsi="宋体" w:cs="宋体"/>
                <w:color w:val="auto"/>
                <w:sz w:val="22"/>
              </w:rPr>
            </w:pPr>
          </w:p>
        </w:tc>
      </w:tr>
      <w:tr>
        <w:tblPrEx>
          <w:shd w:val="clear" w:color="auto" w:fill="FFFFFF" w:themeFill="background1"/>
          <w:tblLayout w:type="fixed"/>
          <w:tblCellMar>
            <w:top w:w="0" w:type="dxa"/>
            <w:left w:w="108" w:type="dxa"/>
            <w:bottom w:w="0" w:type="dxa"/>
            <w:right w:w="108" w:type="dxa"/>
          </w:tblCellMar>
        </w:tblPrEx>
        <w:trPr>
          <w:trHeight w:val="60" w:hRule="atLeast"/>
        </w:trPr>
        <w:tc>
          <w:tcPr>
            <w:tcW w:w="76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w:t>
            </w:r>
          </w:p>
        </w:tc>
        <w:tc>
          <w:tcPr>
            <w:tcW w:w="141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color w:val="auto"/>
                <w:kern w:val="0"/>
                <w:sz w:val="22"/>
              </w:rPr>
            </w:pPr>
            <w:r>
              <w:rPr>
                <w:rFonts w:hint="eastAsia" w:ascii="宋体" w:hAnsi="宋体" w:cs="宋体"/>
                <w:color w:val="auto"/>
                <w:kern w:val="0"/>
                <w:sz w:val="22"/>
              </w:rPr>
              <w:t>业绩</w:t>
            </w:r>
          </w:p>
        </w:tc>
        <w:tc>
          <w:tcPr>
            <w:tcW w:w="99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color w:val="auto"/>
                <w:kern w:val="0"/>
                <w:sz w:val="22"/>
              </w:rPr>
            </w:pPr>
            <w:r>
              <w:rPr>
                <w:rFonts w:hint="eastAsia" w:ascii="宋体" w:hAnsi="宋体" w:cs="宋体"/>
                <w:color w:val="auto"/>
                <w:kern w:val="0"/>
                <w:sz w:val="22"/>
              </w:rPr>
              <w:t>10</w:t>
            </w:r>
          </w:p>
        </w:tc>
        <w:tc>
          <w:tcPr>
            <w:tcW w:w="634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left"/>
              <w:rPr>
                <w:rFonts w:hint="eastAsia" w:ascii="宋体" w:hAnsi="宋体" w:cs="宋体"/>
                <w:color w:val="auto"/>
                <w:kern w:val="0"/>
                <w:sz w:val="22"/>
              </w:rPr>
            </w:pPr>
            <w:r>
              <w:rPr>
                <w:rFonts w:hint="eastAsia" w:ascii="宋体" w:hAnsi="宋体" w:cs="宋体"/>
                <w:color w:val="auto"/>
                <w:kern w:val="0"/>
                <w:sz w:val="22"/>
              </w:rPr>
              <w:t>根据2015年以来（以绩效评价报告出具的时间为准）承担过的绩效评价项目业绩情况（绩效评价项目是指由政府部门委托的预算绩效评价业务）计分：</w:t>
            </w:r>
          </w:p>
          <w:p>
            <w:pPr>
              <w:widowControl/>
              <w:jc w:val="left"/>
              <w:rPr>
                <w:rFonts w:hint="eastAsia" w:ascii="宋体" w:hAnsi="宋体" w:cs="宋体"/>
                <w:color w:val="auto"/>
                <w:kern w:val="0"/>
                <w:sz w:val="22"/>
              </w:rPr>
            </w:pPr>
            <w:r>
              <w:rPr>
                <w:rFonts w:hint="eastAsia" w:ascii="宋体" w:hAnsi="宋体" w:cs="宋体"/>
                <w:color w:val="auto"/>
                <w:kern w:val="0"/>
                <w:sz w:val="22"/>
              </w:rPr>
              <w:t>每提供1份绩效自评复核报告得1分，最高得6分；</w:t>
            </w:r>
          </w:p>
          <w:p>
            <w:pPr>
              <w:widowControl/>
              <w:jc w:val="left"/>
              <w:rPr>
                <w:rFonts w:hint="eastAsia" w:ascii="宋体" w:hAnsi="宋体" w:cs="宋体"/>
                <w:color w:val="auto"/>
                <w:kern w:val="0"/>
                <w:sz w:val="22"/>
              </w:rPr>
            </w:pPr>
            <w:r>
              <w:rPr>
                <w:rFonts w:hint="eastAsia" w:ascii="宋体" w:hAnsi="宋体" w:cs="宋体"/>
                <w:color w:val="auto"/>
                <w:kern w:val="0"/>
                <w:sz w:val="22"/>
              </w:rPr>
              <w:t>每提供1份单位整体绩效评价报告得1分，最高得2分；</w:t>
            </w:r>
          </w:p>
          <w:p>
            <w:pPr>
              <w:widowControl/>
              <w:jc w:val="left"/>
              <w:rPr>
                <w:rFonts w:ascii="宋体" w:hAnsi="宋体" w:cs="宋体"/>
                <w:color w:val="auto"/>
                <w:kern w:val="0"/>
                <w:sz w:val="22"/>
              </w:rPr>
            </w:pPr>
            <w:r>
              <w:rPr>
                <w:rFonts w:hint="eastAsia" w:ascii="宋体" w:hAnsi="宋体" w:cs="宋体"/>
                <w:color w:val="auto"/>
                <w:kern w:val="0"/>
                <w:sz w:val="22"/>
              </w:rPr>
              <w:t>每提供1份重点绩效评价报告得2分，最高得2分。</w:t>
            </w:r>
          </w:p>
          <w:p>
            <w:pPr>
              <w:widowControl/>
              <w:jc w:val="left"/>
              <w:rPr>
                <w:rFonts w:ascii="宋体" w:hAnsi="宋体" w:cs="宋体"/>
                <w:color w:val="auto"/>
                <w:kern w:val="0"/>
                <w:sz w:val="22"/>
              </w:rPr>
            </w:pPr>
            <w:r>
              <w:rPr>
                <w:rFonts w:hint="eastAsia" w:ascii="宋体" w:hAnsi="宋体" w:cs="宋体"/>
                <w:color w:val="auto"/>
                <w:kern w:val="0"/>
                <w:sz w:val="22"/>
              </w:rPr>
              <w:t>（提供合同复印件加盖公章，原件携带核验，否则不得分）</w:t>
            </w:r>
          </w:p>
        </w:tc>
      </w:tr>
      <w:tr>
        <w:tblPrEx>
          <w:shd w:val="clear" w:color="auto" w:fill="FFFFFF" w:themeFill="background1"/>
          <w:tblLayout w:type="fixed"/>
          <w:tblCellMar>
            <w:top w:w="0" w:type="dxa"/>
            <w:left w:w="108" w:type="dxa"/>
            <w:bottom w:w="0" w:type="dxa"/>
            <w:right w:w="108" w:type="dxa"/>
          </w:tblCellMar>
        </w:tblPrEx>
        <w:trPr>
          <w:trHeight w:val="754" w:hRule="atLeast"/>
        </w:trPr>
        <w:tc>
          <w:tcPr>
            <w:tcW w:w="76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4</w:t>
            </w:r>
          </w:p>
        </w:tc>
        <w:tc>
          <w:tcPr>
            <w:tcW w:w="141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color w:val="auto"/>
                <w:kern w:val="0"/>
                <w:sz w:val="22"/>
              </w:rPr>
            </w:pPr>
            <w:r>
              <w:rPr>
                <w:rFonts w:hint="eastAsia" w:ascii="宋体" w:hAnsi="宋体" w:cs="宋体"/>
                <w:color w:val="auto"/>
                <w:kern w:val="0"/>
                <w:sz w:val="22"/>
              </w:rPr>
              <w:t>质量控制制度</w:t>
            </w:r>
          </w:p>
        </w:tc>
        <w:tc>
          <w:tcPr>
            <w:tcW w:w="99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color w:val="auto"/>
                <w:kern w:val="0"/>
                <w:sz w:val="22"/>
              </w:rPr>
            </w:pPr>
            <w:r>
              <w:rPr>
                <w:rFonts w:hint="eastAsia" w:ascii="宋体" w:hAnsi="宋体" w:cs="宋体"/>
                <w:color w:val="auto"/>
                <w:kern w:val="0"/>
                <w:sz w:val="22"/>
              </w:rPr>
              <w:t>10</w:t>
            </w:r>
          </w:p>
        </w:tc>
        <w:tc>
          <w:tcPr>
            <w:tcW w:w="634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ind w:left="5" w:leftChars="-51" w:hanging="113" w:hangingChars="51"/>
              <w:jc w:val="left"/>
              <w:rPr>
                <w:rFonts w:ascii="宋体" w:hAnsi="宋体" w:cs="宋体"/>
                <w:color w:val="auto"/>
                <w:kern w:val="0"/>
                <w:sz w:val="22"/>
              </w:rPr>
            </w:pPr>
            <w:r>
              <w:rPr>
                <w:rFonts w:hint="eastAsia" w:ascii="宋体" w:hAnsi="宋体" w:cs="宋体"/>
                <w:color w:val="auto"/>
                <w:kern w:val="0"/>
                <w:sz w:val="22"/>
              </w:rPr>
              <w:t>根据质量控制制度的可操作性打分</w:t>
            </w:r>
          </w:p>
          <w:p>
            <w:pPr>
              <w:widowControl/>
              <w:ind w:left="5" w:leftChars="-51" w:hanging="113" w:hangingChars="51"/>
              <w:jc w:val="left"/>
              <w:rPr>
                <w:rFonts w:ascii="宋体" w:hAnsi="宋体" w:cs="宋体"/>
                <w:color w:val="auto"/>
                <w:kern w:val="0"/>
                <w:sz w:val="22"/>
              </w:rPr>
            </w:pPr>
            <w:r>
              <w:rPr>
                <w:rFonts w:hint="eastAsia" w:ascii="宋体" w:hAnsi="宋体" w:cs="宋体"/>
                <w:color w:val="auto"/>
                <w:kern w:val="0"/>
                <w:sz w:val="22"/>
              </w:rPr>
              <w:t>优的10-9分，良好的8-6分，一般的5-3分</w:t>
            </w:r>
          </w:p>
        </w:tc>
      </w:tr>
      <w:tr>
        <w:tblPrEx>
          <w:shd w:val="clear" w:color="auto" w:fill="FFFFFF" w:themeFill="background1"/>
          <w:tblLayout w:type="fixed"/>
          <w:tblCellMar>
            <w:top w:w="0" w:type="dxa"/>
            <w:left w:w="108" w:type="dxa"/>
            <w:bottom w:w="0" w:type="dxa"/>
            <w:right w:w="108" w:type="dxa"/>
          </w:tblCellMar>
        </w:tblPrEx>
        <w:trPr>
          <w:trHeight w:val="502" w:hRule="atLeast"/>
        </w:trPr>
        <w:tc>
          <w:tcPr>
            <w:tcW w:w="76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5</w:t>
            </w:r>
          </w:p>
        </w:tc>
        <w:tc>
          <w:tcPr>
            <w:tcW w:w="141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color w:val="auto"/>
                <w:kern w:val="0"/>
                <w:sz w:val="22"/>
              </w:rPr>
            </w:pPr>
            <w:r>
              <w:rPr>
                <w:rFonts w:hint="eastAsia" w:ascii="宋体" w:hAnsi="宋体" w:cs="宋体"/>
                <w:color w:val="auto"/>
                <w:kern w:val="0"/>
                <w:sz w:val="22"/>
              </w:rPr>
              <w:t>档案制度</w:t>
            </w:r>
          </w:p>
        </w:tc>
        <w:tc>
          <w:tcPr>
            <w:tcW w:w="99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color w:val="auto"/>
                <w:kern w:val="0"/>
                <w:sz w:val="22"/>
              </w:rPr>
            </w:pPr>
            <w:r>
              <w:rPr>
                <w:rFonts w:hint="eastAsia" w:ascii="宋体" w:hAnsi="宋体" w:cs="宋体"/>
                <w:color w:val="auto"/>
                <w:kern w:val="0"/>
                <w:sz w:val="22"/>
              </w:rPr>
              <w:t>10</w:t>
            </w:r>
          </w:p>
        </w:tc>
        <w:tc>
          <w:tcPr>
            <w:tcW w:w="634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ind w:left="-108" w:leftChars="-51"/>
              <w:jc w:val="left"/>
              <w:rPr>
                <w:rFonts w:ascii="宋体" w:hAnsi="宋体" w:cs="宋体"/>
                <w:color w:val="auto"/>
                <w:kern w:val="0"/>
                <w:sz w:val="22"/>
              </w:rPr>
            </w:pPr>
            <w:r>
              <w:rPr>
                <w:rFonts w:hint="eastAsia" w:ascii="宋体" w:hAnsi="宋体" w:cs="宋体"/>
                <w:color w:val="auto"/>
                <w:kern w:val="0"/>
                <w:sz w:val="22"/>
              </w:rPr>
              <w:t>根据档案管理制度的可操作性打分</w:t>
            </w:r>
          </w:p>
          <w:p>
            <w:pPr>
              <w:widowControl/>
              <w:ind w:left="-108" w:leftChars="-51"/>
              <w:jc w:val="left"/>
              <w:rPr>
                <w:rFonts w:ascii="宋体" w:hAnsi="宋体" w:cs="宋体"/>
                <w:color w:val="auto"/>
                <w:kern w:val="0"/>
                <w:sz w:val="22"/>
              </w:rPr>
            </w:pPr>
            <w:r>
              <w:rPr>
                <w:rFonts w:hint="eastAsia" w:ascii="宋体" w:hAnsi="宋体" w:cs="宋体"/>
                <w:color w:val="auto"/>
                <w:kern w:val="0"/>
                <w:sz w:val="22"/>
              </w:rPr>
              <w:t>优的10-9分，良好的8-6分，一般的5-3分</w:t>
            </w:r>
          </w:p>
        </w:tc>
      </w:tr>
      <w:tr>
        <w:tblPrEx>
          <w:shd w:val="clear" w:color="auto" w:fill="FFFFFF" w:themeFill="background1"/>
          <w:tblLayout w:type="fixed"/>
          <w:tblCellMar>
            <w:top w:w="0" w:type="dxa"/>
            <w:left w:w="108" w:type="dxa"/>
            <w:bottom w:w="0" w:type="dxa"/>
            <w:right w:w="108" w:type="dxa"/>
          </w:tblCellMar>
        </w:tblPrEx>
        <w:trPr>
          <w:trHeight w:val="592" w:hRule="atLeast"/>
        </w:trPr>
        <w:tc>
          <w:tcPr>
            <w:tcW w:w="76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w:t>
            </w:r>
          </w:p>
        </w:tc>
        <w:tc>
          <w:tcPr>
            <w:tcW w:w="141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color w:val="auto"/>
                <w:kern w:val="0"/>
                <w:sz w:val="22"/>
              </w:rPr>
            </w:pPr>
            <w:r>
              <w:rPr>
                <w:rFonts w:hint="eastAsia" w:ascii="宋体" w:hAnsi="宋体" w:cs="宋体"/>
                <w:color w:val="auto"/>
                <w:kern w:val="0"/>
                <w:sz w:val="22"/>
              </w:rPr>
              <w:t>服务方案</w:t>
            </w:r>
          </w:p>
        </w:tc>
        <w:tc>
          <w:tcPr>
            <w:tcW w:w="99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color w:val="auto"/>
                <w:kern w:val="0"/>
                <w:sz w:val="22"/>
              </w:rPr>
            </w:pPr>
            <w:r>
              <w:rPr>
                <w:rFonts w:hint="eastAsia" w:ascii="宋体" w:hAnsi="宋体" w:cs="宋体"/>
                <w:color w:val="auto"/>
                <w:kern w:val="0"/>
                <w:sz w:val="22"/>
              </w:rPr>
              <w:t>10</w:t>
            </w:r>
          </w:p>
        </w:tc>
        <w:tc>
          <w:tcPr>
            <w:tcW w:w="6340" w:type="dxa"/>
            <w:tcBorders>
              <w:top w:val="single" w:color="auto" w:sz="4" w:space="0"/>
              <w:left w:val="nil"/>
              <w:bottom w:val="single" w:color="auto" w:sz="4" w:space="0"/>
              <w:right w:val="single" w:color="auto" w:sz="4" w:space="0"/>
            </w:tcBorders>
            <w:shd w:val="clear" w:color="auto" w:fill="FFFFFF" w:themeFill="background1"/>
            <w:vAlign w:val="center"/>
          </w:tcPr>
          <w:p>
            <w:pPr>
              <w:widowControl/>
              <w:ind w:left="-108" w:leftChars="-51"/>
              <w:jc w:val="left"/>
              <w:rPr>
                <w:rFonts w:ascii="宋体" w:hAnsi="宋体" w:cs="宋体"/>
                <w:color w:val="auto"/>
                <w:kern w:val="0"/>
                <w:sz w:val="22"/>
              </w:rPr>
            </w:pPr>
            <w:r>
              <w:rPr>
                <w:rFonts w:hint="eastAsia" w:ascii="宋体" w:hAnsi="宋体" w:cs="宋体"/>
                <w:color w:val="auto"/>
                <w:kern w:val="0"/>
                <w:sz w:val="22"/>
              </w:rPr>
              <w:t>根据各投标人服务方案的可行性等多方面进行打分</w:t>
            </w:r>
          </w:p>
          <w:p>
            <w:pPr>
              <w:widowControl/>
              <w:ind w:left="-108" w:leftChars="-51"/>
              <w:jc w:val="left"/>
              <w:rPr>
                <w:rFonts w:ascii="宋体" w:hAnsi="宋体" w:cs="宋体"/>
                <w:color w:val="auto"/>
                <w:kern w:val="0"/>
                <w:sz w:val="22"/>
              </w:rPr>
            </w:pPr>
            <w:r>
              <w:rPr>
                <w:rFonts w:hint="eastAsia" w:ascii="宋体" w:hAnsi="宋体" w:cs="宋体"/>
                <w:color w:val="auto"/>
                <w:kern w:val="0"/>
                <w:sz w:val="22"/>
              </w:rPr>
              <w:t>优的10-9分，良好的8-6分，一般的5-3分</w:t>
            </w:r>
          </w:p>
        </w:tc>
      </w:tr>
      <w:tr>
        <w:tblPrEx>
          <w:shd w:val="clear" w:color="auto" w:fill="FFFFFF" w:themeFill="background1"/>
          <w:tblLayout w:type="fixed"/>
          <w:tblCellMar>
            <w:top w:w="0" w:type="dxa"/>
            <w:left w:w="108" w:type="dxa"/>
            <w:bottom w:w="0" w:type="dxa"/>
            <w:right w:w="108" w:type="dxa"/>
          </w:tblCellMar>
        </w:tblPrEx>
        <w:trPr>
          <w:trHeight w:val="782" w:hRule="atLeast"/>
        </w:trPr>
        <w:tc>
          <w:tcPr>
            <w:tcW w:w="76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jc w:val="center"/>
              <w:rPr>
                <w:rFonts w:ascii="宋体" w:hAnsi="宋体" w:cs="宋体"/>
                <w:color w:val="auto"/>
                <w:kern w:val="0"/>
                <w:sz w:val="22"/>
              </w:rPr>
            </w:pPr>
            <w:r>
              <w:rPr>
                <w:rFonts w:hint="eastAsia" w:ascii="宋体" w:hAnsi="宋体" w:cs="宋体"/>
                <w:color w:val="auto"/>
                <w:kern w:val="0"/>
                <w:sz w:val="22"/>
              </w:rPr>
              <w:t>7</w:t>
            </w:r>
          </w:p>
        </w:tc>
        <w:tc>
          <w:tcPr>
            <w:tcW w:w="1410"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宋体" w:hAnsi="宋体" w:cs="宋体"/>
                <w:color w:val="auto"/>
                <w:kern w:val="0"/>
                <w:sz w:val="22"/>
              </w:rPr>
            </w:pPr>
            <w:r>
              <w:rPr>
                <w:rFonts w:hint="eastAsia" w:ascii="宋体" w:hAnsi="宋体" w:cs="宋体"/>
                <w:bCs/>
                <w:color w:val="auto"/>
                <w:kern w:val="0"/>
                <w:sz w:val="22"/>
              </w:rPr>
              <w:t>工作交流便利性</w:t>
            </w:r>
          </w:p>
        </w:tc>
        <w:tc>
          <w:tcPr>
            <w:tcW w:w="990"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宋体" w:hAnsi="宋体" w:cs="宋体"/>
                <w:color w:val="auto"/>
                <w:kern w:val="0"/>
                <w:sz w:val="22"/>
              </w:rPr>
            </w:pPr>
            <w:r>
              <w:rPr>
                <w:rFonts w:hint="eastAsia" w:ascii="宋体" w:hAnsi="宋体" w:cs="宋体"/>
                <w:bCs/>
                <w:color w:val="auto"/>
                <w:kern w:val="0"/>
                <w:sz w:val="22"/>
              </w:rPr>
              <w:t>10</w:t>
            </w:r>
          </w:p>
        </w:tc>
        <w:tc>
          <w:tcPr>
            <w:tcW w:w="6340" w:type="dxa"/>
            <w:tcBorders>
              <w:top w:val="single" w:color="auto" w:sz="4" w:space="0"/>
              <w:left w:val="nil"/>
              <w:bottom w:val="single" w:color="auto" w:sz="4" w:space="0"/>
              <w:right w:val="single" w:color="auto" w:sz="4" w:space="0"/>
            </w:tcBorders>
            <w:shd w:val="clear" w:color="auto" w:fill="FFFFFF" w:themeFill="background1"/>
            <w:vAlign w:val="center"/>
          </w:tcPr>
          <w:p>
            <w:pPr>
              <w:ind w:left="-108" w:leftChars="-51"/>
              <w:jc w:val="left"/>
              <w:rPr>
                <w:rFonts w:ascii="宋体" w:hAnsi="宋体" w:cs="宋体"/>
                <w:color w:val="auto"/>
                <w:kern w:val="0"/>
                <w:sz w:val="22"/>
              </w:rPr>
            </w:pPr>
            <w:r>
              <w:rPr>
                <w:rFonts w:hint="eastAsia" w:ascii="宋体" w:hAnsi="宋体" w:cs="宋体"/>
                <w:color w:val="auto"/>
                <w:kern w:val="0"/>
                <w:sz w:val="22"/>
              </w:rPr>
              <w:t>根据各投标人服务网点（以营业执照地址为准）与项目所在地距离、常驻人员配置等多方面进行比较打分。</w:t>
            </w:r>
          </w:p>
          <w:p>
            <w:pPr>
              <w:ind w:left="-108" w:leftChars="-51"/>
              <w:jc w:val="left"/>
              <w:rPr>
                <w:rFonts w:ascii="宋体" w:hAnsi="宋体" w:cs="宋体"/>
                <w:color w:val="auto"/>
                <w:kern w:val="0"/>
                <w:sz w:val="22"/>
              </w:rPr>
            </w:pPr>
            <w:r>
              <w:rPr>
                <w:rFonts w:hint="eastAsia" w:ascii="宋体" w:hAnsi="宋体" w:cs="宋体"/>
                <w:color w:val="auto"/>
                <w:kern w:val="0"/>
                <w:sz w:val="22"/>
              </w:rPr>
              <w:t>优的10-9分，良好的8-6分，一般的5-3分</w:t>
            </w:r>
          </w:p>
        </w:tc>
      </w:tr>
    </w:tbl>
    <w:p>
      <w:pPr>
        <w:adjustRightInd w:val="0"/>
        <w:snapToGrid w:val="0"/>
        <w:spacing w:before="100" w:after="50"/>
        <w:jc w:val="both"/>
        <w:rPr>
          <w:rFonts w:hint="eastAsia" w:ascii="宋体" w:hAnsi="宋体"/>
          <w:b/>
          <w:color w:val="auto"/>
          <w:sz w:val="22"/>
        </w:rPr>
      </w:pPr>
    </w:p>
    <w:p>
      <w:pPr>
        <w:adjustRightInd w:val="0"/>
        <w:snapToGrid w:val="0"/>
        <w:spacing w:before="100" w:after="50"/>
        <w:jc w:val="center"/>
        <w:rPr>
          <w:rFonts w:hint="eastAsia" w:ascii="宋体" w:hAnsi="宋体"/>
          <w:b/>
          <w:color w:val="auto"/>
          <w:sz w:val="22"/>
        </w:rPr>
      </w:pPr>
    </w:p>
    <w:p>
      <w:pPr>
        <w:adjustRightInd w:val="0"/>
        <w:snapToGrid w:val="0"/>
        <w:spacing w:before="100" w:after="50"/>
        <w:jc w:val="center"/>
        <w:rPr>
          <w:rFonts w:ascii="宋体"/>
          <w:b/>
          <w:color w:val="auto"/>
          <w:sz w:val="22"/>
        </w:rPr>
      </w:pPr>
      <w:r>
        <w:rPr>
          <w:rFonts w:hint="eastAsia" w:ascii="宋体" w:hAnsi="宋体"/>
          <w:b/>
          <w:color w:val="auto"/>
          <w:sz w:val="22"/>
        </w:rPr>
        <w:t>五、说明</w:t>
      </w:r>
      <w:bookmarkEnd w:id="103"/>
    </w:p>
    <w:p>
      <w:pPr>
        <w:pStyle w:val="9"/>
        <w:adjustRightInd w:val="0"/>
        <w:snapToGrid w:val="0"/>
        <w:spacing w:line="440" w:lineRule="atLeast"/>
        <w:rPr>
          <w:rFonts w:hAnsi="宋体"/>
          <w:b/>
          <w:color w:val="auto"/>
          <w:sz w:val="22"/>
        </w:rPr>
      </w:pPr>
      <w:r>
        <w:rPr>
          <w:rFonts w:hAnsi="宋体"/>
          <w:color w:val="auto"/>
          <w:sz w:val="22"/>
        </w:rPr>
        <w:t>1</w:t>
      </w:r>
      <w:r>
        <w:rPr>
          <w:rFonts w:hint="eastAsia" w:hAnsi="宋体"/>
          <w:color w:val="auto"/>
          <w:sz w:val="22"/>
        </w:rPr>
        <w:t>、每个供应商最终得分</w:t>
      </w:r>
      <w:r>
        <w:rPr>
          <w:rFonts w:hAnsi="宋体"/>
          <w:color w:val="auto"/>
          <w:sz w:val="22"/>
        </w:rPr>
        <w:t>=</w:t>
      </w:r>
      <w:r>
        <w:rPr>
          <w:rFonts w:hint="eastAsia" w:hAnsi="宋体"/>
          <w:color w:val="auto"/>
          <w:sz w:val="22"/>
        </w:rPr>
        <w:t>技术资信部分分值（所有竞争性磋商小组成员打分的算术平均值）＋商务报价部分分值。</w:t>
      </w:r>
    </w:p>
    <w:p>
      <w:pPr>
        <w:pStyle w:val="9"/>
        <w:adjustRightInd w:val="0"/>
        <w:snapToGrid w:val="0"/>
        <w:spacing w:line="440" w:lineRule="atLeast"/>
        <w:rPr>
          <w:rFonts w:hAnsi="宋体"/>
          <w:b/>
          <w:color w:val="auto"/>
          <w:sz w:val="22"/>
        </w:rPr>
      </w:pPr>
      <w:r>
        <w:rPr>
          <w:rFonts w:hAnsi="宋体"/>
          <w:color w:val="auto"/>
          <w:sz w:val="22"/>
        </w:rPr>
        <w:t>2</w:t>
      </w:r>
      <w:r>
        <w:rPr>
          <w:rFonts w:hint="eastAsia" w:hAnsi="宋体"/>
          <w:color w:val="auto"/>
          <w:sz w:val="22"/>
        </w:rPr>
        <w:t>、竞争性磋商小组推荐综合得分第一</w:t>
      </w:r>
      <w:r>
        <w:rPr>
          <w:rFonts w:hint="eastAsia" w:hAnsi="宋体"/>
          <w:color w:val="auto"/>
          <w:sz w:val="22"/>
          <w:lang w:eastAsia="zh-CN"/>
        </w:rPr>
        <w:t>、</w:t>
      </w:r>
      <w:r>
        <w:rPr>
          <w:rFonts w:hint="eastAsia" w:hAnsi="宋体"/>
          <w:color w:val="auto"/>
          <w:sz w:val="22"/>
          <w:lang w:val="en-US" w:eastAsia="zh-CN"/>
        </w:rPr>
        <w:t>第二名</w:t>
      </w:r>
      <w:r>
        <w:rPr>
          <w:rFonts w:hint="eastAsia" w:hAnsi="宋体"/>
          <w:color w:val="auto"/>
          <w:sz w:val="22"/>
        </w:rPr>
        <w:t>的供应商向采购人推荐其为</w:t>
      </w:r>
      <w:r>
        <w:rPr>
          <w:rFonts w:hint="eastAsia" w:hAnsi="宋体"/>
          <w:color w:val="auto"/>
          <w:sz w:val="22"/>
          <w:lang w:eastAsia="zh-CN"/>
        </w:rPr>
        <w:t>中标（成交）供应商</w:t>
      </w:r>
      <w:r>
        <w:rPr>
          <w:rFonts w:hint="eastAsia" w:hAnsi="宋体"/>
          <w:color w:val="auto"/>
          <w:sz w:val="22"/>
        </w:rPr>
        <w:t>，如果得分相同，以报价低的优先，报价也相同，以抽签决定，并编写采购报告。</w:t>
      </w:r>
    </w:p>
    <w:p>
      <w:pPr>
        <w:pStyle w:val="9"/>
        <w:adjustRightInd w:val="0"/>
        <w:snapToGrid w:val="0"/>
        <w:spacing w:line="440" w:lineRule="atLeast"/>
        <w:rPr>
          <w:rFonts w:hAnsi="宋体"/>
          <w:b/>
          <w:color w:val="auto"/>
          <w:sz w:val="22"/>
        </w:rPr>
      </w:pPr>
      <w:r>
        <w:rPr>
          <w:rFonts w:hAnsi="宋体"/>
          <w:color w:val="auto"/>
          <w:sz w:val="22"/>
        </w:rPr>
        <w:t>3</w:t>
      </w:r>
      <w:r>
        <w:rPr>
          <w:rFonts w:hint="eastAsia" w:hAnsi="宋体"/>
          <w:color w:val="auto"/>
          <w:sz w:val="22"/>
        </w:rPr>
        <w:t>、所有分值计算保留小数点后二位，小数点后三位四舍五入。</w:t>
      </w:r>
    </w:p>
    <w:p>
      <w:pPr>
        <w:pStyle w:val="9"/>
        <w:adjustRightInd w:val="0"/>
        <w:snapToGrid w:val="0"/>
        <w:spacing w:line="440" w:lineRule="atLeast"/>
        <w:rPr>
          <w:rFonts w:hAnsi="宋体"/>
          <w:b/>
          <w:color w:val="auto"/>
          <w:sz w:val="22"/>
        </w:rPr>
      </w:pPr>
      <w:r>
        <w:rPr>
          <w:rFonts w:hint="eastAsia" w:hAnsi="宋体"/>
          <w:color w:val="auto"/>
          <w:sz w:val="22"/>
        </w:rPr>
        <w:t>参见本竞争性磋商文件第三部分：“供应商须知”中的相关内容，未尽事宜按有关法律规定处理。</w:t>
      </w:r>
    </w:p>
    <w:p>
      <w:pPr>
        <w:pStyle w:val="9"/>
        <w:adjustRightInd w:val="0"/>
        <w:snapToGrid w:val="0"/>
        <w:spacing w:line="440" w:lineRule="atLeast"/>
        <w:rPr>
          <w:rFonts w:hAnsi="宋体"/>
          <w:b/>
          <w:color w:val="auto"/>
          <w:sz w:val="22"/>
        </w:rPr>
      </w:pPr>
    </w:p>
    <w:p>
      <w:pPr>
        <w:rPr>
          <w:rFonts w:ascii="宋体"/>
          <w:color w:val="auto"/>
          <w:sz w:val="22"/>
        </w:rPr>
      </w:pPr>
    </w:p>
    <w:p>
      <w:pPr>
        <w:rPr>
          <w:rFonts w:ascii="宋体"/>
          <w:color w:val="auto"/>
          <w:sz w:val="22"/>
        </w:rPr>
      </w:pPr>
    </w:p>
    <w:p>
      <w:pPr>
        <w:pStyle w:val="28"/>
        <w:rPr>
          <w:color w:val="auto"/>
        </w:rPr>
      </w:pPr>
      <w:bookmarkStart w:id="104" w:name="_Toc23389_WPSOffice_Level1"/>
    </w:p>
    <w:p>
      <w:pPr>
        <w:rPr>
          <w:rFonts w:ascii="宋体"/>
          <w:b/>
          <w:color w:val="auto"/>
          <w:sz w:val="36"/>
          <w:szCs w:val="36"/>
        </w:rPr>
      </w:pPr>
      <w:r>
        <w:rPr>
          <w:rFonts w:hint="eastAsia" w:ascii="宋体" w:hAnsi="宋体"/>
          <w:b/>
          <w:color w:val="auto"/>
          <w:sz w:val="36"/>
          <w:szCs w:val="36"/>
        </w:rPr>
        <w:t>附：响应文件密封袋封条</w:t>
      </w:r>
      <w:bookmarkEnd w:id="104"/>
    </w:p>
    <w:p>
      <w:pPr>
        <w:rPr>
          <w:rFonts w:ascii="宋体"/>
          <w:color w:val="auto"/>
          <w:sz w:val="22"/>
        </w:rPr>
      </w:pPr>
    </w:p>
    <w:p>
      <w:pPr>
        <w:rPr>
          <w:rFonts w:ascii="宋体"/>
          <w:color w:val="auto"/>
          <w:sz w:val="22"/>
        </w:rPr>
      </w:pPr>
    </w:p>
    <w:p>
      <w:pPr>
        <w:rPr>
          <w:rFonts w:ascii="宋体"/>
          <w:color w:val="auto"/>
          <w:sz w:val="22"/>
        </w:rPr>
      </w:pPr>
    </w:p>
    <w:tbl>
      <w:tblPr>
        <w:tblStyle w:val="20"/>
        <w:tblpPr w:leftFromText="180" w:rightFromText="180" w:vertAnchor="text" w:tblpY="1"/>
        <w:tblOverlap w:val="never"/>
        <w:tblW w:w="9520"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 w:hRule="atLeast"/>
        </w:trPr>
        <w:tc>
          <w:tcPr>
            <w:tcW w:w="9520" w:type="dxa"/>
            <w:tcBorders>
              <w:top w:val="single" w:color="auto" w:sz="4" w:space="0"/>
            </w:tcBorders>
          </w:tcPr>
          <w:p>
            <w:pPr>
              <w:rPr>
                <w:rFonts w:ascii="宋体"/>
                <w:color w:val="auto"/>
                <w:spacing w:val="-30"/>
                <w:sz w:val="22"/>
              </w:rPr>
            </w:pPr>
          </w:p>
        </w:tc>
      </w:tr>
    </w:tbl>
    <w:p>
      <w:pPr>
        <w:spacing w:line="600" w:lineRule="exact"/>
        <w:jc w:val="center"/>
        <w:rPr>
          <w:rFonts w:ascii="宋体"/>
          <w:b/>
          <w:bCs/>
          <w:color w:val="auto"/>
          <w:spacing w:val="-30"/>
          <w:sz w:val="32"/>
          <w:szCs w:val="32"/>
        </w:rPr>
      </w:pPr>
      <w:bookmarkStart w:id="105" w:name="_Toc24610_WPSOffice_Level1"/>
      <w:r>
        <w:rPr>
          <w:rFonts w:hint="eastAsia" w:ascii="宋体" w:hAnsi="宋体"/>
          <w:b/>
          <w:bCs/>
          <w:color w:val="auto"/>
          <w:spacing w:val="-30"/>
          <w:sz w:val="32"/>
          <w:szCs w:val="32"/>
          <w:lang w:eastAsia="zh-CN"/>
        </w:rPr>
        <w:t>泰顺县2019年度财政支出项目绩效评价社会中介机构服务采购</w:t>
      </w:r>
      <w:r>
        <w:rPr>
          <w:rFonts w:hint="eastAsia" w:ascii="宋体" w:hAnsi="宋体"/>
          <w:b/>
          <w:bCs/>
          <w:color w:val="auto"/>
          <w:spacing w:val="-30"/>
          <w:sz w:val="32"/>
          <w:szCs w:val="32"/>
        </w:rPr>
        <w:t>响应文件密封袋封条</w:t>
      </w:r>
      <w:bookmarkEnd w:id="105"/>
    </w:p>
    <w:p>
      <w:pPr>
        <w:pStyle w:val="14"/>
        <w:rPr>
          <w:rFonts w:ascii="宋体"/>
          <w:color w:val="auto"/>
          <w:sz w:val="22"/>
          <w:szCs w:val="22"/>
          <w:shd w:val="pct10" w:color="auto" w:fill="FFFFFF"/>
        </w:rPr>
      </w:pPr>
      <w:r>
        <w:rPr>
          <w:rFonts w:hint="eastAsia" w:ascii="宋体" w:hAnsi="宋体"/>
          <w:color w:val="auto"/>
          <w:sz w:val="22"/>
          <w:szCs w:val="22"/>
          <w:shd w:val="pct10" w:color="auto" w:fill="FFFFFF"/>
        </w:rPr>
        <w:t>加盖投标供应商公章及法定代表人或其法定代表人委托代理人签字或盖章</w:t>
      </w:r>
    </w:p>
    <w:tbl>
      <w:tblPr>
        <w:tblStyle w:val="20"/>
        <w:tblpPr w:leftFromText="180" w:rightFromText="180" w:vertAnchor="text" w:tblpY="1"/>
        <w:tblOverlap w:val="never"/>
        <w:tblW w:w="9568"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6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trPr>
        <w:tc>
          <w:tcPr>
            <w:tcW w:w="9568" w:type="dxa"/>
            <w:tcBorders>
              <w:top w:val="single" w:color="auto" w:sz="4" w:space="0"/>
            </w:tcBorders>
          </w:tcPr>
          <w:p>
            <w:pPr>
              <w:jc w:val="center"/>
              <w:rPr>
                <w:rFonts w:ascii="宋体"/>
                <w:color w:val="auto"/>
                <w:spacing w:val="-30"/>
                <w:sz w:val="22"/>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 w:hRule="atLeast"/>
        </w:trPr>
        <w:tc>
          <w:tcPr>
            <w:tcW w:w="9568" w:type="dxa"/>
          </w:tcPr>
          <w:p>
            <w:pPr>
              <w:rPr>
                <w:rFonts w:ascii="宋体"/>
                <w:color w:val="auto"/>
                <w:spacing w:val="-30"/>
                <w:sz w:val="22"/>
              </w:rPr>
            </w:pPr>
          </w:p>
        </w:tc>
      </w:tr>
    </w:tbl>
    <w:p>
      <w:pPr>
        <w:pStyle w:val="28"/>
        <w:rPr>
          <w:rFonts w:ascii="宋体"/>
          <w:color w:val="auto"/>
          <w:sz w:val="22"/>
        </w:rPr>
      </w:pPr>
    </w:p>
    <w:p>
      <w:pPr>
        <w:pStyle w:val="6"/>
        <w:rPr>
          <w:rFonts w:ascii="宋体"/>
          <w:color w:val="auto"/>
          <w:sz w:val="22"/>
        </w:rPr>
      </w:pPr>
    </w:p>
    <w:p>
      <w:pPr>
        <w:pStyle w:val="6"/>
        <w:rPr>
          <w:rFonts w:ascii="宋体"/>
          <w:color w:val="auto"/>
          <w:sz w:val="22"/>
        </w:rPr>
      </w:pPr>
    </w:p>
    <w:tbl>
      <w:tblPr>
        <w:tblStyle w:val="20"/>
        <w:tblpPr w:leftFromText="180" w:rightFromText="180" w:vertAnchor="text" w:tblpY="1"/>
        <w:tblOverlap w:val="never"/>
        <w:tblW w:w="9520"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 w:hRule="atLeast"/>
        </w:trPr>
        <w:tc>
          <w:tcPr>
            <w:tcW w:w="9520" w:type="dxa"/>
            <w:tcBorders>
              <w:top w:val="single" w:color="auto" w:sz="4" w:space="0"/>
            </w:tcBorders>
          </w:tcPr>
          <w:p>
            <w:pPr>
              <w:rPr>
                <w:rFonts w:ascii="宋体"/>
                <w:color w:val="auto"/>
                <w:spacing w:val="-30"/>
                <w:sz w:val="22"/>
              </w:rPr>
            </w:pPr>
          </w:p>
        </w:tc>
      </w:tr>
    </w:tbl>
    <w:p>
      <w:pPr>
        <w:spacing w:line="600" w:lineRule="exact"/>
        <w:jc w:val="center"/>
        <w:rPr>
          <w:rFonts w:ascii="宋体"/>
          <w:b/>
          <w:bCs/>
          <w:color w:val="auto"/>
          <w:spacing w:val="-30"/>
          <w:sz w:val="32"/>
          <w:szCs w:val="32"/>
        </w:rPr>
      </w:pPr>
      <w:bookmarkStart w:id="106" w:name="_Toc9317_WPSOffice_Level1"/>
      <w:r>
        <w:rPr>
          <w:rFonts w:hint="eastAsia" w:ascii="宋体" w:hAnsi="宋体"/>
          <w:b/>
          <w:bCs/>
          <w:color w:val="auto"/>
          <w:spacing w:val="-30"/>
          <w:sz w:val="32"/>
          <w:szCs w:val="32"/>
          <w:lang w:eastAsia="zh-CN"/>
        </w:rPr>
        <w:t>泰顺县2019年度财政支出项目绩效评价社会中介机构服务采购</w:t>
      </w:r>
      <w:r>
        <w:rPr>
          <w:rFonts w:hint="eastAsia" w:ascii="宋体" w:hAnsi="宋体"/>
          <w:b/>
          <w:bCs/>
          <w:color w:val="auto"/>
          <w:spacing w:val="-30"/>
          <w:sz w:val="32"/>
          <w:szCs w:val="32"/>
        </w:rPr>
        <w:t>（证书原件部分）响应文件密封袋封条</w:t>
      </w:r>
      <w:bookmarkEnd w:id="106"/>
    </w:p>
    <w:p>
      <w:pPr>
        <w:pStyle w:val="14"/>
        <w:rPr>
          <w:rFonts w:ascii="宋体"/>
          <w:color w:val="auto"/>
          <w:sz w:val="22"/>
          <w:szCs w:val="22"/>
          <w:shd w:val="pct10" w:color="auto" w:fill="FFFFFF"/>
        </w:rPr>
      </w:pPr>
      <w:r>
        <w:rPr>
          <w:rFonts w:hint="eastAsia" w:ascii="宋体" w:hAnsi="宋体"/>
          <w:color w:val="auto"/>
          <w:sz w:val="22"/>
          <w:szCs w:val="22"/>
          <w:shd w:val="pct10" w:color="auto" w:fill="FFFFFF"/>
        </w:rPr>
        <w:t>加盖投标供应商公章及法定代表人或其法定代表人委托代理人签字或盖章</w:t>
      </w:r>
    </w:p>
    <w:tbl>
      <w:tblPr>
        <w:tblStyle w:val="20"/>
        <w:tblpPr w:leftFromText="180" w:rightFromText="180" w:vertAnchor="text" w:tblpY="1"/>
        <w:tblOverlap w:val="never"/>
        <w:tblW w:w="9842"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3"/>
        <w:gridCol w:w="4919"/>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trPr>
        <w:tc>
          <w:tcPr>
            <w:tcW w:w="4923" w:type="dxa"/>
            <w:tcBorders>
              <w:top w:val="single" w:color="auto" w:sz="4" w:space="0"/>
            </w:tcBorders>
          </w:tcPr>
          <w:p>
            <w:pPr>
              <w:jc w:val="center"/>
              <w:rPr>
                <w:rFonts w:ascii="宋体"/>
                <w:color w:val="auto"/>
                <w:spacing w:val="-30"/>
                <w:sz w:val="22"/>
              </w:rPr>
            </w:pPr>
          </w:p>
        </w:tc>
        <w:tc>
          <w:tcPr>
            <w:tcW w:w="4919" w:type="dxa"/>
            <w:tcBorders>
              <w:top w:val="single" w:color="auto" w:sz="4" w:space="0"/>
            </w:tcBorders>
          </w:tcPr>
          <w:p>
            <w:pPr>
              <w:jc w:val="center"/>
              <w:rPr>
                <w:rFonts w:ascii="宋体"/>
                <w:color w:val="auto"/>
                <w:spacing w:val="-30"/>
                <w:sz w:val="22"/>
              </w:rPr>
            </w:pPr>
          </w:p>
        </w:tc>
      </w:tr>
    </w:tbl>
    <w:p>
      <w:pPr>
        <w:rPr>
          <w:color w:val="auto"/>
        </w:rPr>
      </w:pPr>
    </w:p>
    <w:sectPr>
      <w:footerReference r:id="rId8" w:type="first"/>
      <w:pgSz w:w="11906" w:h="16838"/>
      <w:pgMar w:top="1440" w:right="1247" w:bottom="1440" w:left="1247" w:header="851" w:footer="992" w:gutter="0"/>
      <w:pgBorders>
        <w:top w:val="none" w:sz="0" w:space="0"/>
        <w:left w:val="none" w:sz="0" w:space="0"/>
        <w:bottom w:val="none" w:sz="0" w:space="0"/>
        <w:right w:val="none" w:sz="0" w:space="0"/>
      </w:pgBorders>
      <w:pgNumType w:fmt="numberInDash"/>
      <w:cols w:space="0" w:num="1"/>
      <w:titlePg/>
      <w:docGrid w:type="linesAndChars" w:linePitch="313"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Arial (W1)">
    <w:altName w:val="Arial"/>
    <w:panose1 w:val="00000000000000000000"/>
    <w:charset w:val="00"/>
    <w:family w:val="auto"/>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4105" o:spid="_x0000_s4105"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720"/>
      <w:jc w:val="center"/>
      <w:rPr>
        <w:rFonts w:ascii="宋体"/>
      </w:rPr>
    </w:pPr>
    <w:r>
      <w:rPr>
        <w:rFonts w:ascii="Calibri"/>
      </w:rPr>
      <w:pict>
        <v:shape id="_x0000_s4106" o:spid="_x0000_s4106"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rPr>
    </w:pPr>
    <w:r>
      <w:rPr>
        <w:rFonts w:ascii="Calibri"/>
      </w:rPr>
      <w:pict>
        <v:shape id="_x0000_s4107" o:spid="_x0000_s410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- 50 -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0"/>
        <w:right w:val="none" w:color="auto" w:sz="0" w:space="0"/>
      </w:pBdr>
      <w:rPr>
        <w:u w:val="single"/>
      </w:rPr>
    </w:pPr>
    <w:r>
      <w:rPr>
        <w:rFonts w:hint="eastAsia" w:ascii="宋体"/>
        <w:u w:val="single"/>
      </w:rPr>
      <w:t>泰顺县政府采购</w:t>
    </w:r>
    <w:r>
      <w:rPr>
        <w:rFonts w:ascii="宋体"/>
        <w:u w:val="single"/>
      </w:rPr>
      <w:t>-----</w:t>
    </w:r>
    <w:r>
      <w:rPr>
        <w:rFonts w:hint="eastAsia" w:ascii="宋体"/>
        <w:u w:val="single"/>
      </w:rPr>
      <w:t>竞争性磋商文件</w:t>
    </w:r>
    <w:r>
      <w:rPr>
        <w:rFonts w:ascii="宋体"/>
        <w:u w:val="single"/>
      </w:rPr>
      <w:t xml:space="preserve"> </w:t>
    </w:r>
    <w:r>
      <w:pict>
        <v:shape id="PowerPlusWaterMarkObject5727" o:spid="_x0000_s4097" o:spt="136" type="#_x0000_t136" style="position:absolute;left:0pt;height:44.25pt;width:271.5pt;mso-position-horizontal:center;mso-position-horizontal-relative:margin;mso-position-vertical:center;mso-position-vertical-relative:margin;rotation:-2949120f;z-index:-251658240;mso-width-relative:page;mso-height-relative:page;" fillcolor="#C0C0C0" filled="t" stroked="f" coordsize="21600,21600">
          <v:path/>
          <v:fill on="t" opacity="32768f" focussize="0,0"/>
          <v:stroke on="f"/>
          <v:imagedata o:title=""/>
          <o:lock v:ext="edit" aspectratio="t"/>
          <v:textpath on="t" fitshape="t" fitpath="t" trim="t" xscale="f" string="泰顺县政府采购" style="font-family:宋体;font-size:44pt;v-text-align:center;"/>
        </v:shape>
      </w:pict>
    </w:r>
    <w:r>
      <w:rPr>
        <w:rFonts w:hint="eastAsia"/>
        <w:u w:val="single"/>
      </w:rPr>
      <w:t xml:space="preserve">                               </w:t>
    </w:r>
    <w:r>
      <w:rPr>
        <w:rFonts w:ascii="宋体"/>
        <w:u w:val="single"/>
      </w:rPr>
      <w:t xml:space="preserve">                       </w:t>
    </w:r>
    <w:r>
      <w:rPr>
        <w:rFonts w:hint="eastAsia" w:ascii="宋体"/>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0"/>
        <w:right w:val="none" w:color="auto" w:sz="0" w:space="0"/>
      </w:pBdr>
      <w:rPr>
        <w:u w:val="single"/>
      </w:rPr>
    </w:pPr>
    <w:r>
      <w:pict>
        <v:shape id="PowerPlusWaterMarkObject30160" o:spid="_x0000_s4099" o:spt="136" type="#_x0000_t136" style="position:absolute;left:0pt;height:44.25pt;width:271.5pt;mso-position-horizontal:center;mso-position-horizontal-relative:margin;mso-position-vertical:center;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泰顺县政府采购" style="font-family:宋体;font-size:44pt;v-text-align:center;"/>
        </v:shape>
      </w:pict>
    </w:r>
    <w:r>
      <w:rPr>
        <w:rFonts w:hint="eastAsia"/>
        <w:u w:val="single"/>
      </w:rPr>
      <w:t>泰顺县政府采购</w:t>
    </w:r>
    <w:r>
      <w:rPr>
        <w:rFonts w:ascii="宋体"/>
        <w:u w:val="single"/>
      </w:rPr>
      <w:t xml:space="preserve">                          </w:t>
    </w:r>
    <w:r>
      <w:rPr>
        <w:rFonts w:hint="eastAsia" w:ascii="宋体"/>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0"/>
        <w:right w:val="none" w:color="auto" w:sz="0" w:space="0"/>
      </w:pBdr>
      <w:rPr>
        <w:rFonts w:ascii="宋体"/>
        <w:u w:val="single"/>
      </w:rPr>
    </w:pPr>
    <w:r>
      <w:rPr>
        <w:rFonts w:hint="eastAsia" w:ascii="宋体"/>
        <w:u w:val="single"/>
      </w:rPr>
      <w:t>泰顺县政府采购</w:t>
    </w:r>
    <w:r>
      <w:rPr>
        <w:rFonts w:ascii="宋体"/>
        <w:u w:val="single"/>
      </w:rPr>
      <w:t>-----</w:t>
    </w:r>
    <w:r>
      <w:rPr>
        <w:rFonts w:hint="eastAsia" w:ascii="宋体"/>
        <w:u w:val="single"/>
      </w:rPr>
      <w:t>竞争性磋商文件</w:t>
    </w:r>
    <w:r>
      <w:rPr>
        <w:rFonts w:ascii="宋体"/>
        <w:u w:val="single"/>
      </w:rPr>
      <w:t xml:space="preserve">                                             </w:t>
    </w:r>
    <w:r>
      <w:rPr>
        <w:rFonts w:hint="eastAsia" w:ascii="宋体"/>
        <w:u w:val="single"/>
      </w:rPr>
      <w:t xml:space="preserve"> </w:t>
    </w:r>
    <w:r>
      <w:rPr>
        <w:rFonts w:ascii="宋体"/>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F65B18"/>
    <w:multiLevelType w:val="singleLevel"/>
    <w:tmpl w:val="B5F65B18"/>
    <w:lvl w:ilvl="0" w:tentative="0">
      <w:start w:val="2"/>
      <w:numFmt w:val="decimal"/>
      <w:suff w:val="nothing"/>
      <w:lvlText w:val="（%1）"/>
      <w:lvlJc w:val="left"/>
    </w:lvl>
  </w:abstractNum>
  <w:abstractNum w:abstractNumId="1">
    <w:nsid w:val="DF7487B1"/>
    <w:multiLevelType w:val="singleLevel"/>
    <w:tmpl w:val="DF7487B1"/>
    <w:lvl w:ilvl="0" w:tentative="0">
      <w:start w:val="2"/>
      <w:numFmt w:val="chineseCounting"/>
      <w:suff w:val="space"/>
      <w:lvlText w:val="第%1条"/>
      <w:lvlJc w:val="left"/>
      <w:rPr>
        <w:rFonts w:hint="eastAsia" w:cs="Times New Roman"/>
      </w:rPr>
    </w:lvl>
  </w:abstractNum>
  <w:abstractNum w:abstractNumId="2">
    <w:nsid w:val="00000016"/>
    <w:multiLevelType w:val="multilevel"/>
    <w:tmpl w:val="00000016"/>
    <w:lvl w:ilvl="0" w:tentative="0">
      <w:start w:val="1"/>
      <w:numFmt w:val="decimal"/>
      <w:lvlText w:val="%1."/>
      <w:lvlJc w:val="left"/>
      <w:pPr>
        <w:tabs>
          <w:tab w:val="left" w:pos="720"/>
        </w:tabs>
        <w:ind w:left="720" w:hanging="720"/>
      </w:pPr>
      <w:rPr>
        <w:rFonts w:hint="default" w:cs="Times New Roman"/>
      </w:rPr>
    </w:lvl>
    <w:lvl w:ilvl="1" w:tentative="0">
      <w:start w:val="1"/>
      <w:numFmt w:val="decimal"/>
      <w:lvlText w:val="%2."/>
      <w:lvlJc w:val="left"/>
      <w:pPr>
        <w:tabs>
          <w:tab w:val="left" w:pos="720"/>
        </w:tabs>
        <w:ind w:left="720" w:hanging="720"/>
      </w:pPr>
      <w:rPr>
        <w:rFonts w:hint="default" w:ascii="Arial (W1)" w:hAnsi="Arial (W1)" w:cs="Times New Roman"/>
        <w:b/>
        <w:i w:val="0"/>
        <w:sz w:val="28"/>
      </w:rPr>
    </w:lvl>
    <w:lvl w:ilvl="2" w:tentative="0">
      <w:start w:val="1"/>
      <w:numFmt w:val="decimal"/>
      <w:lvlText w:val="%1.%3."/>
      <w:lvlJc w:val="left"/>
      <w:pPr>
        <w:tabs>
          <w:tab w:val="left" w:pos="720"/>
        </w:tabs>
        <w:ind w:left="720" w:hanging="720"/>
      </w:pPr>
      <w:rPr>
        <w:rFonts w:hint="default" w:cs="Times New Roman"/>
      </w:rPr>
    </w:lvl>
    <w:lvl w:ilvl="3" w:tentative="0">
      <w:start w:val="1"/>
      <w:numFmt w:val="decimal"/>
      <w:lvlText w:val="%1.%3.%4."/>
      <w:lvlJc w:val="left"/>
      <w:pPr>
        <w:tabs>
          <w:tab w:val="left" w:pos="1728"/>
        </w:tabs>
        <w:ind w:left="1728" w:hanging="648"/>
      </w:pPr>
      <w:rPr>
        <w:rFonts w:hint="default" w:cs="Times New Roman"/>
      </w:rPr>
    </w:lvl>
    <w:lvl w:ilvl="4" w:tentative="0">
      <w:start w:val="1"/>
      <w:numFmt w:val="decimal"/>
      <w:lvlText w:val="%1.%2.%3.%4.%5."/>
      <w:lvlJc w:val="left"/>
      <w:pPr>
        <w:tabs>
          <w:tab w:val="left" w:pos="2520"/>
        </w:tabs>
        <w:ind w:left="2232" w:hanging="792"/>
      </w:pPr>
      <w:rPr>
        <w:rFonts w:hint="default" w:cs="Times New Roman"/>
      </w:rPr>
    </w:lvl>
    <w:lvl w:ilvl="5" w:tentative="0">
      <w:start w:val="1"/>
      <w:numFmt w:val="decimal"/>
      <w:lvlText w:val="%1.%2.%3.%4.%5.%6."/>
      <w:lvlJc w:val="left"/>
      <w:pPr>
        <w:tabs>
          <w:tab w:val="left" w:pos="324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4320"/>
        </w:tabs>
        <w:ind w:left="3744" w:hanging="1224"/>
      </w:pPr>
      <w:rPr>
        <w:rFonts w:hint="default" w:cs="Times New Roman"/>
      </w:rPr>
    </w:lvl>
    <w:lvl w:ilvl="8" w:tentative="0">
      <w:start w:val="1"/>
      <w:numFmt w:val="decimal"/>
      <w:lvlText w:val="%1.%2.%3.%4.%5.%6.%7.%8.%9."/>
      <w:lvlJc w:val="left"/>
      <w:pPr>
        <w:tabs>
          <w:tab w:val="left" w:pos="5040"/>
        </w:tabs>
        <w:ind w:left="4320" w:hanging="1440"/>
      </w:pPr>
      <w:rPr>
        <w:rFonts w:hint="default" w:cs="Times New Roman"/>
      </w:rPr>
    </w:lvl>
  </w:abstractNum>
  <w:abstractNum w:abstractNumId="3">
    <w:nsid w:val="0FC18502"/>
    <w:multiLevelType w:val="singleLevel"/>
    <w:tmpl w:val="0FC18502"/>
    <w:lvl w:ilvl="0" w:tentative="0">
      <w:start w:val="7"/>
      <w:numFmt w:val="chineseCounting"/>
      <w:suff w:val="nothing"/>
      <w:lvlText w:val="%1、"/>
      <w:lvlJc w:val="left"/>
      <w:rPr>
        <w:rFonts w:hint="eastAsia" w:cs="Times New Roman"/>
      </w:rPr>
    </w:lvl>
  </w:abstractNum>
  <w:abstractNum w:abstractNumId="4">
    <w:nsid w:val="111A0454"/>
    <w:multiLevelType w:val="singleLevel"/>
    <w:tmpl w:val="111A0454"/>
    <w:lvl w:ilvl="0" w:tentative="0">
      <w:start w:val="10"/>
      <w:numFmt w:val="chineseCounting"/>
      <w:suff w:val="nothing"/>
      <w:lvlText w:val="%1、"/>
      <w:lvlJc w:val="left"/>
      <w:rPr>
        <w:rFonts w:hint="eastAsia" w:cs="Times New Roman"/>
      </w:rPr>
    </w:lvl>
  </w:abstractNum>
  <w:abstractNum w:abstractNumId="5">
    <w:nsid w:val="13EF60D8"/>
    <w:multiLevelType w:val="singleLevel"/>
    <w:tmpl w:val="13EF60D8"/>
    <w:lvl w:ilvl="0" w:tentative="0">
      <w:start w:val="1"/>
      <w:numFmt w:val="decimalEnclosedCircleChinese"/>
      <w:suff w:val="nothing"/>
      <w:lvlText w:val="%1　"/>
      <w:lvlJc w:val="left"/>
      <w:pPr>
        <w:ind w:left="0" w:firstLine="400"/>
      </w:pPr>
      <w:rPr>
        <w:rFonts w:hint="eastAsia"/>
      </w:rPr>
    </w:lvl>
  </w:abstractNum>
  <w:abstractNum w:abstractNumId="6">
    <w:nsid w:val="2BCBBA67"/>
    <w:multiLevelType w:val="singleLevel"/>
    <w:tmpl w:val="2BCBBA67"/>
    <w:lvl w:ilvl="0" w:tentative="0">
      <w:start w:val="1"/>
      <w:numFmt w:val="decimalEnclosedCircleChinese"/>
      <w:suff w:val="nothing"/>
      <w:lvlText w:val="%1　"/>
      <w:lvlJc w:val="left"/>
      <w:pPr>
        <w:ind w:left="0" w:firstLine="400"/>
      </w:pPr>
      <w:rPr>
        <w:rFonts w:hint="eastAsia"/>
      </w:rPr>
    </w:lvl>
  </w:abstractNum>
  <w:abstractNum w:abstractNumId="7">
    <w:nsid w:val="3EF4D7FB"/>
    <w:multiLevelType w:val="singleLevel"/>
    <w:tmpl w:val="3EF4D7FB"/>
    <w:lvl w:ilvl="0" w:tentative="0">
      <w:start w:val="3"/>
      <w:numFmt w:val="decimal"/>
      <w:suff w:val="nothing"/>
      <w:lvlText w:val="%1、"/>
      <w:lvlJc w:val="left"/>
      <w:rPr>
        <w:rFonts w:cs="Times New Roman"/>
      </w:rPr>
    </w:lvl>
  </w:abstractNum>
  <w:abstractNum w:abstractNumId="8">
    <w:nsid w:val="513E56CD"/>
    <w:multiLevelType w:val="singleLevel"/>
    <w:tmpl w:val="513E56CD"/>
    <w:lvl w:ilvl="0" w:tentative="0">
      <w:start w:val="1"/>
      <w:numFmt w:val="decimalEnclosedCircleChinese"/>
      <w:suff w:val="nothing"/>
      <w:lvlText w:val="%1　"/>
      <w:lvlJc w:val="left"/>
      <w:pPr>
        <w:ind w:left="0" w:firstLine="400"/>
      </w:pPr>
      <w:rPr>
        <w:rFonts w:hint="eastAsia"/>
      </w:rPr>
    </w:lvl>
  </w:abstractNum>
  <w:abstractNum w:abstractNumId="9">
    <w:nsid w:val="599289D4"/>
    <w:multiLevelType w:val="singleLevel"/>
    <w:tmpl w:val="599289D4"/>
    <w:lvl w:ilvl="0" w:tentative="0">
      <w:start w:val="1"/>
      <w:numFmt w:val="decimal"/>
      <w:lvlText w:val="%1."/>
      <w:lvlJc w:val="left"/>
      <w:pPr>
        <w:ind w:left="425" w:hanging="425"/>
      </w:pPr>
      <w:rPr>
        <w:rFonts w:hint="default"/>
      </w:rPr>
    </w:lvl>
  </w:abstractNum>
  <w:abstractNum w:abstractNumId="10">
    <w:nsid w:val="599289EC"/>
    <w:multiLevelType w:val="singleLevel"/>
    <w:tmpl w:val="599289EC"/>
    <w:lvl w:ilvl="0" w:tentative="0">
      <w:start w:val="1"/>
      <w:numFmt w:val="decimal"/>
      <w:lvlText w:val="%1."/>
      <w:lvlJc w:val="left"/>
      <w:pPr>
        <w:ind w:left="425" w:hanging="425"/>
      </w:pPr>
      <w:rPr>
        <w:rFonts w:hint="default" w:cs="Times New Roman"/>
      </w:rPr>
    </w:lvl>
  </w:abstractNum>
  <w:abstractNum w:abstractNumId="11">
    <w:nsid w:val="59BA51DE"/>
    <w:multiLevelType w:val="singleLevel"/>
    <w:tmpl w:val="59BA51DE"/>
    <w:lvl w:ilvl="0" w:tentative="0">
      <w:start w:val="1"/>
      <w:numFmt w:val="decimal"/>
      <w:suff w:val="nothing"/>
      <w:lvlText w:val="%1、"/>
      <w:lvlJc w:val="left"/>
      <w:rPr>
        <w:rFonts w:cs="Times New Roman"/>
      </w:rPr>
    </w:lvl>
  </w:abstractNum>
  <w:abstractNum w:abstractNumId="12">
    <w:nsid w:val="59E04655"/>
    <w:multiLevelType w:val="singleLevel"/>
    <w:tmpl w:val="59E04655"/>
    <w:lvl w:ilvl="0" w:tentative="0">
      <w:start w:val="2"/>
      <w:numFmt w:val="chineseCounting"/>
      <w:suff w:val="nothing"/>
      <w:lvlText w:val="（%1）"/>
      <w:lvlJc w:val="left"/>
      <w:rPr>
        <w:rFonts w:cs="Times New Roman"/>
      </w:rPr>
    </w:lvl>
  </w:abstractNum>
  <w:abstractNum w:abstractNumId="13">
    <w:nsid w:val="5A577EC7"/>
    <w:multiLevelType w:val="singleLevel"/>
    <w:tmpl w:val="5A577EC7"/>
    <w:lvl w:ilvl="0" w:tentative="0">
      <w:start w:val="2"/>
      <w:numFmt w:val="chineseCounting"/>
      <w:suff w:val="nothing"/>
      <w:lvlText w:val="%1、"/>
      <w:lvlJc w:val="left"/>
      <w:rPr>
        <w:rFonts w:cs="Times New Roman"/>
      </w:rPr>
    </w:lvl>
  </w:abstractNum>
  <w:abstractNum w:abstractNumId="14">
    <w:nsid w:val="6FAF5237"/>
    <w:multiLevelType w:val="multilevel"/>
    <w:tmpl w:val="6FAF5237"/>
    <w:lvl w:ilvl="0" w:tentative="0">
      <w:start w:val="1"/>
      <w:numFmt w:val="decimal"/>
      <w:pStyle w:val="3"/>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num w:numId="1">
    <w:abstractNumId w:val="14"/>
  </w:num>
  <w:num w:numId="2">
    <w:abstractNumId w:val="13"/>
  </w:num>
  <w:num w:numId="3">
    <w:abstractNumId w:val="2"/>
  </w:num>
  <w:num w:numId="4">
    <w:abstractNumId w:val="7"/>
  </w:num>
  <w:num w:numId="5">
    <w:abstractNumId w:val="3"/>
  </w:num>
  <w:num w:numId="6">
    <w:abstractNumId w:val="4"/>
  </w:num>
  <w:num w:numId="7">
    <w:abstractNumId w:val="9"/>
  </w:num>
  <w:num w:numId="8">
    <w:abstractNumId w:val="10"/>
  </w:num>
  <w:num w:numId="9">
    <w:abstractNumId w:val="5"/>
  </w:num>
  <w:num w:numId="10">
    <w:abstractNumId w:val="0"/>
  </w:num>
  <w:num w:numId="11">
    <w:abstractNumId w:val="1"/>
  </w:num>
  <w:num w:numId="12">
    <w:abstractNumId w:val="11"/>
  </w:num>
  <w:num w:numId="13">
    <w:abstractNumId w:val="1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formatting="1" w:enforcement="1" w:cryptProviderType="rsaFull" w:cryptAlgorithmClass="hash" w:cryptAlgorithmType="typeAny" w:cryptAlgorithmSid="4" w:cryptSpinCount="0" w:hash="FEBWHsMbzra0Yg3qSSO4alg3YmM=" w:salt="cOb9iLU7eXxZp4UbotxlQw=="/>
  <w:defaultTabStop w:val="420"/>
  <w:drawingGridHorizontalSpacing w:val="107"/>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2FF1"/>
    <w:rsid w:val="0001074C"/>
    <w:rsid w:val="00052332"/>
    <w:rsid w:val="000C101B"/>
    <w:rsid w:val="001256F3"/>
    <w:rsid w:val="001355DB"/>
    <w:rsid w:val="00145051"/>
    <w:rsid w:val="00152E29"/>
    <w:rsid w:val="001C7CD4"/>
    <w:rsid w:val="001F0ECE"/>
    <w:rsid w:val="001F5D41"/>
    <w:rsid w:val="002060EC"/>
    <w:rsid w:val="00222FF1"/>
    <w:rsid w:val="00236BE6"/>
    <w:rsid w:val="002408DC"/>
    <w:rsid w:val="002D4169"/>
    <w:rsid w:val="00302A68"/>
    <w:rsid w:val="003548B2"/>
    <w:rsid w:val="003F28A7"/>
    <w:rsid w:val="00431428"/>
    <w:rsid w:val="00436714"/>
    <w:rsid w:val="004639F0"/>
    <w:rsid w:val="00466FBF"/>
    <w:rsid w:val="00497EC4"/>
    <w:rsid w:val="004A370C"/>
    <w:rsid w:val="005041D1"/>
    <w:rsid w:val="00560536"/>
    <w:rsid w:val="00573F85"/>
    <w:rsid w:val="005A1E37"/>
    <w:rsid w:val="005E01A2"/>
    <w:rsid w:val="00662919"/>
    <w:rsid w:val="006861FE"/>
    <w:rsid w:val="00692E47"/>
    <w:rsid w:val="006B4F4B"/>
    <w:rsid w:val="006C3011"/>
    <w:rsid w:val="006D4E52"/>
    <w:rsid w:val="006F41A8"/>
    <w:rsid w:val="007201C3"/>
    <w:rsid w:val="0072097A"/>
    <w:rsid w:val="00754FA9"/>
    <w:rsid w:val="00772D46"/>
    <w:rsid w:val="00841ECE"/>
    <w:rsid w:val="00857D1C"/>
    <w:rsid w:val="008B4B26"/>
    <w:rsid w:val="008B56C6"/>
    <w:rsid w:val="00902DFD"/>
    <w:rsid w:val="00923AC7"/>
    <w:rsid w:val="009337AF"/>
    <w:rsid w:val="009B7D36"/>
    <w:rsid w:val="00A14C7A"/>
    <w:rsid w:val="00A52E97"/>
    <w:rsid w:val="00A72BAB"/>
    <w:rsid w:val="00AC1BA4"/>
    <w:rsid w:val="00AC3795"/>
    <w:rsid w:val="00AC37EE"/>
    <w:rsid w:val="00AE3BAF"/>
    <w:rsid w:val="00AF37A8"/>
    <w:rsid w:val="00B01BCB"/>
    <w:rsid w:val="00B26D1C"/>
    <w:rsid w:val="00B60D58"/>
    <w:rsid w:val="00B71A39"/>
    <w:rsid w:val="00B866C7"/>
    <w:rsid w:val="00BB7E45"/>
    <w:rsid w:val="00C3460C"/>
    <w:rsid w:val="00C7422D"/>
    <w:rsid w:val="00D23F76"/>
    <w:rsid w:val="00D375AA"/>
    <w:rsid w:val="00DA03F3"/>
    <w:rsid w:val="00DD3CF0"/>
    <w:rsid w:val="00DE3F3E"/>
    <w:rsid w:val="00DF671C"/>
    <w:rsid w:val="00E135E0"/>
    <w:rsid w:val="00E415F3"/>
    <w:rsid w:val="00E60B96"/>
    <w:rsid w:val="00F02077"/>
    <w:rsid w:val="00F30939"/>
    <w:rsid w:val="00F437C5"/>
    <w:rsid w:val="00F809F8"/>
    <w:rsid w:val="00FE4CE6"/>
    <w:rsid w:val="016E2181"/>
    <w:rsid w:val="016F0C15"/>
    <w:rsid w:val="01E95DDE"/>
    <w:rsid w:val="021B1E0C"/>
    <w:rsid w:val="024B61B5"/>
    <w:rsid w:val="026464A8"/>
    <w:rsid w:val="027D212F"/>
    <w:rsid w:val="028C2B08"/>
    <w:rsid w:val="036166ED"/>
    <w:rsid w:val="03A079BF"/>
    <w:rsid w:val="040352EA"/>
    <w:rsid w:val="04275F7A"/>
    <w:rsid w:val="042A0727"/>
    <w:rsid w:val="048211F5"/>
    <w:rsid w:val="05080C84"/>
    <w:rsid w:val="05262387"/>
    <w:rsid w:val="0586793F"/>
    <w:rsid w:val="05A72D91"/>
    <w:rsid w:val="05B700A1"/>
    <w:rsid w:val="05EF712B"/>
    <w:rsid w:val="063C3483"/>
    <w:rsid w:val="0640324B"/>
    <w:rsid w:val="06B10305"/>
    <w:rsid w:val="06D66A8E"/>
    <w:rsid w:val="072B1648"/>
    <w:rsid w:val="073E0346"/>
    <w:rsid w:val="0792791D"/>
    <w:rsid w:val="07FD2295"/>
    <w:rsid w:val="07FE59DB"/>
    <w:rsid w:val="082F69B9"/>
    <w:rsid w:val="08706669"/>
    <w:rsid w:val="08B92B67"/>
    <w:rsid w:val="08F05D94"/>
    <w:rsid w:val="09284F19"/>
    <w:rsid w:val="093D1E05"/>
    <w:rsid w:val="09863C31"/>
    <w:rsid w:val="09B94E77"/>
    <w:rsid w:val="09F964F2"/>
    <w:rsid w:val="0A1C1C85"/>
    <w:rsid w:val="0A1C7388"/>
    <w:rsid w:val="0A36127B"/>
    <w:rsid w:val="0AC96CC3"/>
    <w:rsid w:val="0ACF1ADA"/>
    <w:rsid w:val="0B0D3665"/>
    <w:rsid w:val="0B635493"/>
    <w:rsid w:val="0B7E71AE"/>
    <w:rsid w:val="0C143A0B"/>
    <w:rsid w:val="0C4B1B79"/>
    <w:rsid w:val="0C95005D"/>
    <w:rsid w:val="0CA50F64"/>
    <w:rsid w:val="0CB5416E"/>
    <w:rsid w:val="0D001A94"/>
    <w:rsid w:val="0D247B70"/>
    <w:rsid w:val="0D2820B3"/>
    <w:rsid w:val="0D7929BD"/>
    <w:rsid w:val="0DAC32A6"/>
    <w:rsid w:val="0DB407C8"/>
    <w:rsid w:val="0DC12FE1"/>
    <w:rsid w:val="0DC2794F"/>
    <w:rsid w:val="0DD7021D"/>
    <w:rsid w:val="0DE94AAE"/>
    <w:rsid w:val="0E143A64"/>
    <w:rsid w:val="0E1C7E34"/>
    <w:rsid w:val="0E567FB9"/>
    <w:rsid w:val="0F072054"/>
    <w:rsid w:val="0F6051C2"/>
    <w:rsid w:val="0FC831E2"/>
    <w:rsid w:val="103B5EE7"/>
    <w:rsid w:val="105B0C68"/>
    <w:rsid w:val="106B66DE"/>
    <w:rsid w:val="10950FF6"/>
    <w:rsid w:val="110661C2"/>
    <w:rsid w:val="11E9593B"/>
    <w:rsid w:val="11FB6108"/>
    <w:rsid w:val="121E1E58"/>
    <w:rsid w:val="1225576E"/>
    <w:rsid w:val="12380A10"/>
    <w:rsid w:val="124033C5"/>
    <w:rsid w:val="12B641CA"/>
    <w:rsid w:val="12C16B83"/>
    <w:rsid w:val="12D026D8"/>
    <w:rsid w:val="141A1586"/>
    <w:rsid w:val="143614E3"/>
    <w:rsid w:val="145E7FB1"/>
    <w:rsid w:val="14703700"/>
    <w:rsid w:val="147A1CBE"/>
    <w:rsid w:val="14905AC2"/>
    <w:rsid w:val="14AF6E67"/>
    <w:rsid w:val="14C56EC1"/>
    <w:rsid w:val="14F91048"/>
    <w:rsid w:val="1541174A"/>
    <w:rsid w:val="157E70A8"/>
    <w:rsid w:val="15803C62"/>
    <w:rsid w:val="15C31E53"/>
    <w:rsid w:val="15E86D2E"/>
    <w:rsid w:val="169F5DB0"/>
    <w:rsid w:val="17604A4D"/>
    <w:rsid w:val="176F3795"/>
    <w:rsid w:val="17DD20EA"/>
    <w:rsid w:val="18412E0C"/>
    <w:rsid w:val="187F06AC"/>
    <w:rsid w:val="189E6E29"/>
    <w:rsid w:val="18A74C87"/>
    <w:rsid w:val="18ED30A0"/>
    <w:rsid w:val="19580FAB"/>
    <w:rsid w:val="19A22302"/>
    <w:rsid w:val="19AC0FA8"/>
    <w:rsid w:val="19F302B5"/>
    <w:rsid w:val="1A5A37D7"/>
    <w:rsid w:val="1A9D0DC0"/>
    <w:rsid w:val="1AA50F98"/>
    <w:rsid w:val="1B1B5BEB"/>
    <w:rsid w:val="1BBB456B"/>
    <w:rsid w:val="1BC7699D"/>
    <w:rsid w:val="1BD01B70"/>
    <w:rsid w:val="1BD43F74"/>
    <w:rsid w:val="1BD83355"/>
    <w:rsid w:val="1BED2678"/>
    <w:rsid w:val="1C3508CD"/>
    <w:rsid w:val="1C6B79BB"/>
    <w:rsid w:val="1C79645C"/>
    <w:rsid w:val="1C96752C"/>
    <w:rsid w:val="1CC86380"/>
    <w:rsid w:val="1D512EE1"/>
    <w:rsid w:val="1D7B568F"/>
    <w:rsid w:val="1D8E6E7E"/>
    <w:rsid w:val="1D947B16"/>
    <w:rsid w:val="1DAE2B91"/>
    <w:rsid w:val="1DBA3DA1"/>
    <w:rsid w:val="1DEB261C"/>
    <w:rsid w:val="1E1001C4"/>
    <w:rsid w:val="1F2B53B3"/>
    <w:rsid w:val="1F304D36"/>
    <w:rsid w:val="1F393A8E"/>
    <w:rsid w:val="1F7E58DB"/>
    <w:rsid w:val="1FC25FF9"/>
    <w:rsid w:val="1FCF19EB"/>
    <w:rsid w:val="1FE81FAA"/>
    <w:rsid w:val="205A7F0F"/>
    <w:rsid w:val="207D50E0"/>
    <w:rsid w:val="20AA4E77"/>
    <w:rsid w:val="212B39E7"/>
    <w:rsid w:val="21455930"/>
    <w:rsid w:val="2176509A"/>
    <w:rsid w:val="2177687D"/>
    <w:rsid w:val="21980605"/>
    <w:rsid w:val="21C8014C"/>
    <w:rsid w:val="22644F14"/>
    <w:rsid w:val="227A02D1"/>
    <w:rsid w:val="22A41A7D"/>
    <w:rsid w:val="22B05E28"/>
    <w:rsid w:val="22DA6F9A"/>
    <w:rsid w:val="22E12C0F"/>
    <w:rsid w:val="232E61FA"/>
    <w:rsid w:val="23AC64C4"/>
    <w:rsid w:val="242144B8"/>
    <w:rsid w:val="24420CE8"/>
    <w:rsid w:val="246E4113"/>
    <w:rsid w:val="249D4040"/>
    <w:rsid w:val="24C31E86"/>
    <w:rsid w:val="25077DD4"/>
    <w:rsid w:val="25101712"/>
    <w:rsid w:val="25932E80"/>
    <w:rsid w:val="26AF232D"/>
    <w:rsid w:val="26E24D6A"/>
    <w:rsid w:val="273243D8"/>
    <w:rsid w:val="279B4207"/>
    <w:rsid w:val="27A06EF0"/>
    <w:rsid w:val="2818061B"/>
    <w:rsid w:val="28C13E47"/>
    <w:rsid w:val="290567E8"/>
    <w:rsid w:val="29574A53"/>
    <w:rsid w:val="298845C9"/>
    <w:rsid w:val="2AB1554D"/>
    <w:rsid w:val="2AE975FE"/>
    <w:rsid w:val="2AF5285D"/>
    <w:rsid w:val="2B046BC5"/>
    <w:rsid w:val="2B5A0DB9"/>
    <w:rsid w:val="2B5F2767"/>
    <w:rsid w:val="2B7260D9"/>
    <w:rsid w:val="2BD71ED4"/>
    <w:rsid w:val="2BEE3E87"/>
    <w:rsid w:val="2C9E6703"/>
    <w:rsid w:val="2D9E185D"/>
    <w:rsid w:val="2DC61A67"/>
    <w:rsid w:val="2DEC2BC3"/>
    <w:rsid w:val="2E605A47"/>
    <w:rsid w:val="2E68586C"/>
    <w:rsid w:val="2EC80597"/>
    <w:rsid w:val="2F0D1892"/>
    <w:rsid w:val="2F127DB7"/>
    <w:rsid w:val="2F662FE8"/>
    <w:rsid w:val="2FF539A1"/>
    <w:rsid w:val="3014754A"/>
    <w:rsid w:val="30406D5C"/>
    <w:rsid w:val="308B7EA3"/>
    <w:rsid w:val="30972FE8"/>
    <w:rsid w:val="312C02A4"/>
    <w:rsid w:val="319C6CD9"/>
    <w:rsid w:val="319D2397"/>
    <w:rsid w:val="31A6256D"/>
    <w:rsid w:val="31E023E8"/>
    <w:rsid w:val="31E443F7"/>
    <w:rsid w:val="323476D8"/>
    <w:rsid w:val="327856BB"/>
    <w:rsid w:val="328843D1"/>
    <w:rsid w:val="32A82D2F"/>
    <w:rsid w:val="32D34F0C"/>
    <w:rsid w:val="32D66628"/>
    <w:rsid w:val="33266C39"/>
    <w:rsid w:val="336C1F0D"/>
    <w:rsid w:val="3396581B"/>
    <w:rsid w:val="33E91FAC"/>
    <w:rsid w:val="3430298D"/>
    <w:rsid w:val="34AE7E4E"/>
    <w:rsid w:val="34FB65AD"/>
    <w:rsid w:val="351C34E8"/>
    <w:rsid w:val="35BC7EDF"/>
    <w:rsid w:val="35EF36A8"/>
    <w:rsid w:val="360E60AC"/>
    <w:rsid w:val="361437D8"/>
    <w:rsid w:val="362325A1"/>
    <w:rsid w:val="368E4B49"/>
    <w:rsid w:val="36E950F2"/>
    <w:rsid w:val="36F955F4"/>
    <w:rsid w:val="371E1233"/>
    <w:rsid w:val="37D84DAD"/>
    <w:rsid w:val="37F23AE8"/>
    <w:rsid w:val="37FB49CE"/>
    <w:rsid w:val="380471A5"/>
    <w:rsid w:val="380D7733"/>
    <w:rsid w:val="38125F20"/>
    <w:rsid w:val="389F1ADC"/>
    <w:rsid w:val="38A30F1B"/>
    <w:rsid w:val="38A57F83"/>
    <w:rsid w:val="39233D49"/>
    <w:rsid w:val="39310FED"/>
    <w:rsid w:val="39D61B9F"/>
    <w:rsid w:val="3A2E207C"/>
    <w:rsid w:val="3A397E9A"/>
    <w:rsid w:val="3A7027B6"/>
    <w:rsid w:val="3AE45E5B"/>
    <w:rsid w:val="3B307EBD"/>
    <w:rsid w:val="3B641829"/>
    <w:rsid w:val="3B8D547C"/>
    <w:rsid w:val="3BA2293A"/>
    <w:rsid w:val="3BD76333"/>
    <w:rsid w:val="3C326A0B"/>
    <w:rsid w:val="3C674F49"/>
    <w:rsid w:val="3CE56251"/>
    <w:rsid w:val="3D8971FD"/>
    <w:rsid w:val="3D9000E0"/>
    <w:rsid w:val="3DAB091D"/>
    <w:rsid w:val="3DDF322E"/>
    <w:rsid w:val="3DFC6094"/>
    <w:rsid w:val="3E5F1F29"/>
    <w:rsid w:val="3EE904D0"/>
    <w:rsid w:val="3EF374F6"/>
    <w:rsid w:val="3F680BDC"/>
    <w:rsid w:val="3FC43099"/>
    <w:rsid w:val="3FC7398B"/>
    <w:rsid w:val="3FE560EE"/>
    <w:rsid w:val="404B3FB3"/>
    <w:rsid w:val="40F5685F"/>
    <w:rsid w:val="41261416"/>
    <w:rsid w:val="41AD4096"/>
    <w:rsid w:val="41BF14BC"/>
    <w:rsid w:val="424F5DEC"/>
    <w:rsid w:val="42C04993"/>
    <w:rsid w:val="431065E9"/>
    <w:rsid w:val="431D0155"/>
    <w:rsid w:val="43863E22"/>
    <w:rsid w:val="43965950"/>
    <w:rsid w:val="43F8235E"/>
    <w:rsid w:val="43FB045C"/>
    <w:rsid w:val="442018AB"/>
    <w:rsid w:val="44522F51"/>
    <w:rsid w:val="44804959"/>
    <w:rsid w:val="448123E5"/>
    <w:rsid w:val="44B0694F"/>
    <w:rsid w:val="44C80028"/>
    <w:rsid w:val="44F573C1"/>
    <w:rsid w:val="44FB29EE"/>
    <w:rsid w:val="45027CF3"/>
    <w:rsid w:val="452B4084"/>
    <w:rsid w:val="45625473"/>
    <w:rsid w:val="457B1C51"/>
    <w:rsid w:val="45804596"/>
    <w:rsid w:val="45CE638B"/>
    <w:rsid w:val="45D66560"/>
    <w:rsid w:val="46C2775F"/>
    <w:rsid w:val="46DA6598"/>
    <w:rsid w:val="470D7D79"/>
    <w:rsid w:val="471F2D15"/>
    <w:rsid w:val="478C0A22"/>
    <w:rsid w:val="47E964CE"/>
    <w:rsid w:val="47EE1437"/>
    <w:rsid w:val="486018F7"/>
    <w:rsid w:val="494B1824"/>
    <w:rsid w:val="49EE173E"/>
    <w:rsid w:val="4A432E98"/>
    <w:rsid w:val="4AF444B1"/>
    <w:rsid w:val="4B026982"/>
    <w:rsid w:val="4B88056B"/>
    <w:rsid w:val="4BC05A35"/>
    <w:rsid w:val="4BFE35FA"/>
    <w:rsid w:val="4C875E60"/>
    <w:rsid w:val="4CC14CBB"/>
    <w:rsid w:val="4D392410"/>
    <w:rsid w:val="4D5D3C50"/>
    <w:rsid w:val="4D7944A6"/>
    <w:rsid w:val="4DD81644"/>
    <w:rsid w:val="4E085010"/>
    <w:rsid w:val="4E886303"/>
    <w:rsid w:val="4F287649"/>
    <w:rsid w:val="4F6A675F"/>
    <w:rsid w:val="4F7F1740"/>
    <w:rsid w:val="4FD47F6F"/>
    <w:rsid w:val="4FF059B8"/>
    <w:rsid w:val="504108F6"/>
    <w:rsid w:val="504E740B"/>
    <w:rsid w:val="50676B75"/>
    <w:rsid w:val="508E1C73"/>
    <w:rsid w:val="50AF0BD2"/>
    <w:rsid w:val="50BF1CEA"/>
    <w:rsid w:val="50C338B5"/>
    <w:rsid w:val="51595E78"/>
    <w:rsid w:val="51627602"/>
    <w:rsid w:val="51A417F6"/>
    <w:rsid w:val="51A62FB5"/>
    <w:rsid w:val="51FC2E4E"/>
    <w:rsid w:val="52082FA6"/>
    <w:rsid w:val="52897CCE"/>
    <w:rsid w:val="52E67D42"/>
    <w:rsid w:val="52F13C4D"/>
    <w:rsid w:val="5348040E"/>
    <w:rsid w:val="537307AD"/>
    <w:rsid w:val="539E0AA9"/>
    <w:rsid w:val="53EE4F44"/>
    <w:rsid w:val="542F6EAF"/>
    <w:rsid w:val="54392D02"/>
    <w:rsid w:val="543A0BFE"/>
    <w:rsid w:val="54B5025D"/>
    <w:rsid w:val="55196CF9"/>
    <w:rsid w:val="55404B58"/>
    <w:rsid w:val="55493977"/>
    <w:rsid w:val="55F951E1"/>
    <w:rsid w:val="573A5754"/>
    <w:rsid w:val="574E394B"/>
    <w:rsid w:val="577079C3"/>
    <w:rsid w:val="578A3B41"/>
    <w:rsid w:val="57AE1E1F"/>
    <w:rsid w:val="57C93B86"/>
    <w:rsid w:val="57F94AE4"/>
    <w:rsid w:val="58130ED8"/>
    <w:rsid w:val="581D4F13"/>
    <w:rsid w:val="58474C88"/>
    <w:rsid w:val="584C5E1B"/>
    <w:rsid w:val="588B2F62"/>
    <w:rsid w:val="58A54FC0"/>
    <w:rsid w:val="58AC015D"/>
    <w:rsid w:val="5990232C"/>
    <w:rsid w:val="5A1C3BC9"/>
    <w:rsid w:val="5A5975DB"/>
    <w:rsid w:val="5A973D17"/>
    <w:rsid w:val="5AEA2E43"/>
    <w:rsid w:val="5AF21889"/>
    <w:rsid w:val="5AFB1A0E"/>
    <w:rsid w:val="5B432433"/>
    <w:rsid w:val="5B660221"/>
    <w:rsid w:val="5B944FA1"/>
    <w:rsid w:val="5C4C1186"/>
    <w:rsid w:val="5CAE0FD3"/>
    <w:rsid w:val="5CB135C0"/>
    <w:rsid w:val="5CDE675C"/>
    <w:rsid w:val="5CEA4628"/>
    <w:rsid w:val="5D0C2D2C"/>
    <w:rsid w:val="5DA34FF3"/>
    <w:rsid w:val="5DCF4399"/>
    <w:rsid w:val="5E283B37"/>
    <w:rsid w:val="5E3B43EA"/>
    <w:rsid w:val="5E6A666A"/>
    <w:rsid w:val="5E71730C"/>
    <w:rsid w:val="5EA4485B"/>
    <w:rsid w:val="5EAA5AE8"/>
    <w:rsid w:val="5EB76712"/>
    <w:rsid w:val="5F4933F3"/>
    <w:rsid w:val="5F804573"/>
    <w:rsid w:val="5FBD61A2"/>
    <w:rsid w:val="5FC66D73"/>
    <w:rsid w:val="5FC95743"/>
    <w:rsid w:val="60A145B4"/>
    <w:rsid w:val="60AC2CAB"/>
    <w:rsid w:val="60C75F05"/>
    <w:rsid w:val="61063C42"/>
    <w:rsid w:val="61A07059"/>
    <w:rsid w:val="62B07BCA"/>
    <w:rsid w:val="62CB62EC"/>
    <w:rsid w:val="62F0158D"/>
    <w:rsid w:val="631E53EE"/>
    <w:rsid w:val="63333705"/>
    <w:rsid w:val="635D312E"/>
    <w:rsid w:val="637303D6"/>
    <w:rsid w:val="644734E3"/>
    <w:rsid w:val="64830586"/>
    <w:rsid w:val="64CC6B76"/>
    <w:rsid w:val="650D4AC9"/>
    <w:rsid w:val="653B14AA"/>
    <w:rsid w:val="65AE586A"/>
    <w:rsid w:val="65E12304"/>
    <w:rsid w:val="66A503A0"/>
    <w:rsid w:val="66E21083"/>
    <w:rsid w:val="66E37C2F"/>
    <w:rsid w:val="66EB1994"/>
    <w:rsid w:val="66EC2979"/>
    <w:rsid w:val="670B2E87"/>
    <w:rsid w:val="674C46F1"/>
    <w:rsid w:val="67573C2F"/>
    <w:rsid w:val="67633837"/>
    <w:rsid w:val="67B164CD"/>
    <w:rsid w:val="67E071E3"/>
    <w:rsid w:val="67F85195"/>
    <w:rsid w:val="689F0D1F"/>
    <w:rsid w:val="68A071E4"/>
    <w:rsid w:val="68C82D15"/>
    <w:rsid w:val="68F912E5"/>
    <w:rsid w:val="68FE4CA7"/>
    <w:rsid w:val="69B05C19"/>
    <w:rsid w:val="69F93A9E"/>
    <w:rsid w:val="6A44007C"/>
    <w:rsid w:val="6A9711A0"/>
    <w:rsid w:val="6ADA3E7D"/>
    <w:rsid w:val="6AE44D37"/>
    <w:rsid w:val="6B3077F8"/>
    <w:rsid w:val="6B4817C8"/>
    <w:rsid w:val="6B7053EF"/>
    <w:rsid w:val="6B763818"/>
    <w:rsid w:val="6B7D06A9"/>
    <w:rsid w:val="6B8618A1"/>
    <w:rsid w:val="6BC9501C"/>
    <w:rsid w:val="6C121A19"/>
    <w:rsid w:val="6C303604"/>
    <w:rsid w:val="6C345BA0"/>
    <w:rsid w:val="6D076FD1"/>
    <w:rsid w:val="6DD57178"/>
    <w:rsid w:val="6EC96457"/>
    <w:rsid w:val="6ED63956"/>
    <w:rsid w:val="6F5A5C5D"/>
    <w:rsid w:val="6F915DC9"/>
    <w:rsid w:val="6FF2022F"/>
    <w:rsid w:val="701E57D2"/>
    <w:rsid w:val="703F6B60"/>
    <w:rsid w:val="70537F72"/>
    <w:rsid w:val="70557C36"/>
    <w:rsid w:val="70671B0F"/>
    <w:rsid w:val="7093278F"/>
    <w:rsid w:val="70985650"/>
    <w:rsid w:val="70EB4A14"/>
    <w:rsid w:val="716F13CD"/>
    <w:rsid w:val="71A24045"/>
    <w:rsid w:val="71B834E8"/>
    <w:rsid w:val="720169C1"/>
    <w:rsid w:val="73790750"/>
    <w:rsid w:val="743E44BB"/>
    <w:rsid w:val="74786F20"/>
    <w:rsid w:val="74F96F76"/>
    <w:rsid w:val="753B5087"/>
    <w:rsid w:val="756D0FD3"/>
    <w:rsid w:val="75740BFF"/>
    <w:rsid w:val="758C7689"/>
    <w:rsid w:val="760F15D7"/>
    <w:rsid w:val="76113C4E"/>
    <w:rsid w:val="76CB783B"/>
    <w:rsid w:val="77196F8B"/>
    <w:rsid w:val="77983ED3"/>
    <w:rsid w:val="77D44C00"/>
    <w:rsid w:val="78087AAE"/>
    <w:rsid w:val="78100159"/>
    <w:rsid w:val="7862139B"/>
    <w:rsid w:val="78C62F77"/>
    <w:rsid w:val="78F93AF3"/>
    <w:rsid w:val="79296A6F"/>
    <w:rsid w:val="7944257E"/>
    <w:rsid w:val="79B33C72"/>
    <w:rsid w:val="7A3A7BA0"/>
    <w:rsid w:val="7B6D7221"/>
    <w:rsid w:val="7BCE6E3A"/>
    <w:rsid w:val="7C2D404E"/>
    <w:rsid w:val="7C3F3BDC"/>
    <w:rsid w:val="7CDB1409"/>
    <w:rsid w:val="7DF62AE0"/>
    <w:rsid w:val="7E1C69C6"/>
    <w:rsid w:val="7E246BAB"/>
    <w:rsid w:val="7E517CD6"/>
    <w:rsid w:val="7E761BFA"/>
    <w:rsid w:val="7E8B68C6"/>
    <w:rsid w:val="7EDB1AC6"/>
    <w:rsid w:val="7F2E6452"/>
    <w:rsid w:val="7FC118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ocked="1"/>
    <w:lsdException w:qFormat="1" w:unhideWhenUsed="0" w:uiPriority="99"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9"/>
    <w:qFormat/>
    <w:uiPriority w:val="99"/>
    <w:pPr>
      <w:keepNext/>
      <w:pageBreakBefore/>
      <w:widowControl/>
      <w:numPr>
        <w:ilvl w:val="0"/>
        <w:numId w:val="1"/>
      </w:numPr>
      <w:spacing w:before="240" w:after="120"/>
      <w:jc w:val="left"/>
      <w:outlineLvl w:val="0"/>
    </w:pPr>
    <w:rPr>
      <w:rFonts w:ascii="Times New Roman" w:hAnsi="Times New Roman"/>
      <w:b/>
      <w:bCs/>
      <w:kern w:val="44"/>
      <w:sz w:val="44"/>
      <w:szCs w:val="4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ind w:firstLine="420"/>
    </w:pPr>
    <w:rPr>
      <w:szCs w:val="20"/>
    </w:rPr>
  </w:style>
  <w:style w:type="paragraph" w:styleId="4">
    <w:name w:val="annotation text"/>
    <w:basedOn w:val="1"/>
    <w:link w:val="32"/>
    <w:qFormat/>
    <w:uiPriority w:val="99"/>
    <w:pPr>
      <w:jc w:val="left"/>
    </w:pPr>
    <w:rPr>
      <w:sz w:val="22"/>
    </w:rPr>
  </w:style>
  <w:style w:type="paragraph" w:styleId="5">
    <w:name w:val="Body Text 3"/>
    <w:basedOn w:val="1"/>
    <w:link w:val="34"/>
    <w:qFormat/>
    <w:uiPriority w:val="99"/>
    <w:pPr>
      <w:spacing w:after="120"/>
    </w:pPr>
    <w:rPr>
      <w:rFonts w:ascii="Times New Roman" w:hAnsi="Times New Roman"/>
      <w:kern w:val="0"/>
      <w:sz w:val="16"/>
      <w:szCs w:val="16"/>
    </w:rPr>
  </w:style>
  <w:style w:type="paragraph" w:styleId="6">
    <w:name w:val="Body Text"/>
    <w:basedOn w:val="1"/>
    <w:link w:val="31"/>
    <w:qFormat/>
    <w:uiPriority w:val="99"/>
    <w:rPr>
      <w:rFonts w:ascii="Times New Roman" w:hAnsi="Times New Roman"/>
      <w:kern w:val="0"/>
      <w:sz w:val="20"/>
      <w:szCs w:val="20"/>
    </w:rPr>
  </w:style>
  <w:style w:type="paragraph" w:styleId="7">
    <w:name w:val="Body Text Indent"/>
    <w:basedOn w:val="1"/>
    <w:qFormat/>
    <w:uiPriority w:val="0"/>
    <w:pPr>
      <w:ind w:left="480" w:hanging="480" w:hangingChars="200"/>
    </w:pPr>
    <w:rPr>
      <w:sz w:val="24"/>
    </w:rPr>
  </w:style>
  <w:style w:type="paragraph" w:styleId="8">
    <w:name w:val="Block Text"/>
    <w:basedOn w:val="1"/>
    <w:qFormat/>
    <w:uiPriority w:val="0"/>
    <w:pPr>
      <w:adjustRightInd w:val="0"/>
      <w:spacing w:line="300" w:lineRule="auto"/>
      <w:ind w:left="958" w:rightChars="-120"/>
      <w:jc w:val="left"/>
    </w:pPr>
    <w:rPr>
      <w:rFonts w:ascii="宋体" w:hAnsi="宋体"/>
      <w:sz w:val="28"/>
    </w:rPr>
  </w:style>
  <w:style w:type="paragraph" w:styleId="9">
    <w:name w:val="Plain Text"/>
    <w:basedOn w:val="1"/>
    <w:link w:val="30"/>
    <w:qFormat/>
    <w:uiPriority w:val="99"/>
    <w:rPr>
      <w:rFonts w:ascii="宋体" w:hAnsi="Courier New"/>
      <w:kern w:val="0"/>
      <w:szCs w:val="21"/>
    </w:rPr>
  </w:style>
  <w:style w:type="paragraph" w:styleId="10">
    <w:name w:val="Body Text Indent 2"/>
    <w:basedOn w:val="1"/>
    <w:link w:val="35"/>
    <w:qFormat/>
    <w:uiPriority w:val="99"/>
    <w:pPr>
      <w:widowControl/>
      <w:spacing w:line="480" w:lineRule="atLeast"/>
      <w:ind w:firstLine="480"/>
    </w:pPr>
    <w:rPr>
      <w:rFonts w:ascii="Times New Roman" w:hAnsi="Times New Roman"/>
      <w:kern w:val="0"/>
      <w:sz w:val="20"/>
      <w:szCs w:val="20"/>
    </w:rPr>
  </w:style>
  <w:style w:type="paragraph" w:styleId="11">
    <w:name w:val="Balloon Text"/>
    <w:basedOn w:val="1"/>
    <w:link w:val="36"/>
    <w:qFormat/>
    <w:uiPriority w:val="99"/>
    <w:rPr>
      <w:sz w:val="18"/>
      <w:szCs w:val="18"/>
    </w:rPr>
  </w:style>
  <w:style w:type="paragraph" w:styleId="12">
    <w:name w:val="footer"/>
    <w:basedOn w:val="1"/>
    <w:link w:val="37"/>
    <w:qFormat/>
    <w:uiPriority w:val="99"/>
    <w:pPr>
      <w:tabs>
        <w:tab w:val="center" w:pos="4153"/>
        <w:tab w:val="right" w:pos="8306"/>
      </w:tabs>
      <w:snapToGrid w:val="0"/>
      <w:jc w:val="left"/>
    </w:pPr>
    <w:rPr>
      <w:rFonts w:ascii="Times New Roman" w:hAnsi="Times New Roman"/>
      <w:kern w:val="0"/>
      <w:sz w:val="18"/>
      <w:szCs w:val="18"/>
    </w:rPr>
  </w:style>
  <w:style w:type="paragraph" w:styleId="13">
    <w:name w:val="header"/>
    <w:basedOn w:val="1"/>
    <w:link w:val="3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kern w:val="0"/>
      <w:sz w:val="18"/>
      <w:szCs w:val="18"/>
    </w:rPr>
  </w:style>
  <w:style w:type="paragraph" w:styleId="14">
    <w:name w:val="toc 1"/>
    <w:basedOn w:val="1"/>
    <w:next w:val="1"/>
    <w:qFormat/>
    <w:uiPriority w:val="99"/>
    <w:rPr>
      <w:szCs w:val="24"/>
    </w:rPr>
  </w:style>
  <w:style w:type="paragraph" w:styleId="15">
    <w:name w:val="Body Text Indent 3"/>
    <w:basedOn w:val="1"/>
    <w:link w:val="39"/>
    <w:qFormat/>
    <w:uiPriority w:val="99"/>
    <w:pPr>
      <w:autoSpaceDE w:val="0"/>
      <w:autoSpaceDN w:val="0"/>
      <w:spacing w:line="400" w:lineRule="atLeast"/>
      <w:ind w:firstLine="443" w:firstLineChars="200"/>
      <w:textAlignment w:val="bottom"/>
    </w:pPr>
    <w:rPr>
      <w:rFonts w:ascii="Times New Roman" w:hAnsi="Times New Roman"/>
      <w:kern w:val="0"/>
      <w:sz w:val="16"/>
      <w:szCs w:val="16"/>
    </w:rPr>
  </w:style>
  <w:style w:type="paragraph" w:styleId="16">
    <w:name w:val="Normal (Web)"/>
    <w:basedOn w:val="1"/>
    <w:qFormat/>
    <w:uiPriority w:val="99"/>
    <w:pPr>
      <w:spacing w:beforeAutospacing="1" w:afterAutospacing="1"/>
      <w:jc w:val="left"/>
    </w:pPr>
    <w:rPr>
      <w:kern w:val="0"/>
      <w:sz w:val="24"/>
    </w:rPr>
  </w:style>
  <w:style w:type="paragraph" w:styleId="17">
    <w:name w:val="index 1"/>
    <w:basedOn w:val="1"/>
    <w:next w:val="1"/>
    <w:qFormat/>
    <w:uiPriority w:val="99"/>
    <w:pPr>
      <w:widowControl/>
      <w:snapToGrid w:val="0"/>
      <w:spacing w:beforeLines="50" w:afterLines="50" w:line="320" w:lineRule="exact"/>
      <w:jc w:val="center"/>
    </w:pPr>
    <w:rPr>
      <w:rFonts w:ascii="Arial" w:hAnsi="Arial" w:cs="Arial"/>
      <w:color w:val="FF0000"/>
      <w:kern w:val="0"/>
      <w:sz w:val="24"/>
    </w:rPr>
  </w:style>
  <w:style w:type="paragraph" w:styleId="18">
    <w:name w:val="annotation subject"/>
    <w:basedOn w:val="4"/>
    <w:next w:val="4"/>
    <w:link w:val="33"/>
    <w:qFormat/>
    <w:uiPriority w:val="99"/>
  </w:style>
  <w:style w:type="paragraph" w:styleId="19">
    <w:name w:val="Body Text First Indent 2"/>
    <w:basedOn w:val="7"/>
    <w:qFormat/>
    <w:uiPriority w:val="0"/>
    <w:pPr>
      <w:spacing w:after="120" w:line="240" w:lineRule="auto"/>
      <w:ind w:left="420" w:leftChars="200" w:firstLine="420"/>
    </w:pPr>
    <w:rPr>
      <w:rFonts w:cs="宋体"/>
      <w:sz w:val="21"/>
      <w:szCs w:val="21"/>
    </w:rPr>
  </w:style>
  <w:style w:type="table" w:styleId="21">
    <w:name w:val="Table Grid"/>
    <w:basedOn w:val="2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page number"/>
    <w:qFormat/>
    <w:uiPriority w:val="99"/>
    <w:rPr>
      <w:rFonts w:ascii="Tahoma" w:hAnsi="Tahoma" w:cs="Times New Roman"/>
      <w:sz w:val="24"/>
    </w:rPr>
  </w:style>
  <w:style w:type="character" w:styleId="24">
    <w:name w:val="FollowedHyperlink"/>
    <w:basedOn w:val="22"/>
    <w:qFormat/>
    <w:uiPriority w:val="0"/>
    <w:rPr>
      <w:color w:val="333333"/>
      <w:u w:val="none"/>
    </w:rPr>
  </w:style>
  <w:style w:type="character" w:styleId="25">
    <w:name w:val="Emphasis"/>
    <w:qFormat/>
    <w:uiPriority w:val="99"/>
    <w:rPr>
      <w:rFonts w:cs="Times New Roman"/>
      <w:i/>
    </w:rPr>
  </w:style>
  <w:style w:type="character" w:styleId="26">
    <w:name w:val="Hyperlink"/>
    <w:qFormat/>
    <w:uiPriority w:val="99"/>
    <w:rPr>
      <w:rFonts w:cs="Times New Roman"/>
      <w:color w:val="0000FF"/>
      <w:u w:val="single"/>
    </w:rPr>
  </w:style>
  <w:style w:type="character" w:styleId="27">
    <w:name w:val="annotation reference"/>
    <w:qFormat/>
    <w:uiPriority w:val="99"/>
    <w:rPr>
      <w:rFonts w:cs="Times New Roman"/>
      <w:sz w:val="21"/>
      <w:szCs w:val="21"/>
    </w:rPr>
  </w:style>
  <w:style w:type="paragraph" w:customStyle="1" w:styleId="28">
    <w:name w:val="表格文字"/>
    <w:basedOn w:val="9"/>
    <w:next w:val="6"/>
    <w:qFormat/>
    <w:uiPriority w:val="99"/>
    <w:pPr>
      <w:adjustRightInd w:val="0"/>
      <w:spacing w:line="420" w:lineRule="atLeast"/>
      <w:jc w:val="left"/>
      <w:textAlignment w:val="baseline"/>
    </w:pPr>
    <w:rPr>
      <w:rFonts w:ascii="Times New Roman" w:hAnsi="Times New Roman"/>
      <w:szCs w:val="24"/>
    </w:rPr>
  </w:style>
  <w:style w:type="character" w:customStyle="1" w:styleId="29">
    <w:name w:val="标题 1 Char"/>
    <w:link w:val="3"/>
    <w:qFormat/>
    <w:locked/>
    <w:uiPriority w:val="99"/>
    <w:rPr>
      <w:rFonts w:cs="Times New Roman"/>
      <w:b/>
      <w:bCs/>
      <w:kern w:val="44"/>
      <w:sz w:val="44"/>
      <w:szCs w:val="44"/>
    </w:rPr>
  </w:style>
  <w:style w:type="character" w:customStyle="1" w:styleId="30">
    <w:name w:val="纯文本 Char"/>
    <w:link w:val="9"/>
    <w:semiHidden/>
    <w:qFormat/>
    <w:locked/>
    <w:uiPriority w:val="99"/>
    <w:rPr>
      <w:rFonts w:ascii="宋体" w:hAnsi="Courier New" w:cs="Courier New"/>
      <w:sz w:val="21"/>
      <w:szCs w:val="21"/>
    </w:rPr>
  </w:style>
  <w:style w:type="character" w:customStyle="1" w:styleId="31">
    <w:name w:val="正文文本 Char"/>
    <w:link w:val="6"/>
    <w:semiHidden/>
    <w:qFormat/>
    <w:locked/>
    <w:uiPriority w:val="99"/>
    <w:rPr>
      <w:rFonts w:cs="Times New Roman"/>
    </w:rPr>
  </w:style>
  <w:style w:type="character" w:customStyle="1" w:styleId="32">
    <w:name w:val="批注文字 Char"/>
    <w:link w:val="4"/>
    <w:qFormat/>
    <w:locked/>
    <w:uiPriority w:val="99"/>
    <w:rPr>
      <w:rFonts w:ascii="Calibri" w:hAnsi="Calibri" w:cs="Times New Roman"/>
      <w:kern w:val="2"/>
      <w:sz w:val="22"/>
      <w:szCs w:val="22"/>
    </w:rPr>
  </w:style>
  <w:style w:type="character" w:customStyle="1" w:styleId="33">
    <w:name w:val="批注主题 Char"/>
    <w:link w:val="18"/>
    <w:qFormat/>
    <w:locked/>
    <w:uiPriority w:val="99"/>
    <w:rPr>
      <w:rFonts w:ascii="Calibri" w:hAnsi="Calibri" w:cs="Times New Roman"/>
      <w:kern w:val="2"/>
      <w:sz w:val="22"/>
      <w:szCs w:val="22"/>
    </w:rPr>
  </w:style>
  <w:style w:type="character" w:customStyle="1" w:styleId="34">
    <w:name w:val="正文文本 3 Char"/>
    <w:link w:val="5"/>
    <w:semiHidden/>
    <w:qFormat/>
    <w:locked/>
    <w:uiPriority w:val="99"/>
    <w:rPr>
      <w:rFonts w:cs="Times New Roman"/>
      <w:sz w:val="16"/>
      <w:szCs w:val="16"/>
    </w:rPr>
  </w:style>
  <w:style w:type="character" w:customStyle="1" w:styleId="35">
    <w:name w:val="正文文本缩进 2 Char"/>
    <w:link w:val="10"/>
    <w:semiHidden/>
    <w:qFormat/>
    <w:locked/>
    <w:uiPriority w:val="99"/>
    <w:rPr>
      <w:rFonts w:cs="Times New Roman"/>
    </w:rPr>
  </w:style>
  <w:style w:type="character" w:customStyle="1" w:styleId="36">
    <w:name w:val="批注框文本 Char"/>
    <w:link w:val="11"/>
    <w:qFormat/>
    <w:locked/>
    <w:uiPriority w:val="99"/>
    <w:rPr>
      <w:rFonts w:ascii="Calibri" w:hAnsi="Calibri" w:cs="Times New Roman"/>
      <w:kern w:val="2"/>
      <w:sz w:val="18"/>
      <w:szCs w:val="18"/>
    </w:rPr>
  </w:style>
  <w:style w:type="character" w:customStyle="1" w:styleId="37">
    <w:name w:val="页脚 Char"/>
    <w:link w:val="12"/>
    <w:semiHidden/>
    <w:qFormat/>
    <w:locked/>
    <w:uiPriority w:val="99"/>
    <w:rPr>
      <w:rFonts w:cs="Times New Roman"/>
      <w:sz w:val="18"/>
      <w:szCs w:val="18"/>
    </w:rPr>
  </w:style>
  <w:style w:type="character" w:customStyle="1" w:styleId="38">
    <w:name w:val="页眉 Char"/>
    <w:link w:val="13"/>
    <w:semiHidden/>
    <w:qFormat/>
    <w:locked/>
    <w:uiPriority w:val="99"/>
    <w:rPr>
      <w:rFonts w:cs="Times New Roman"/>
      <w:sz w:val="18"/>
      <w:szCs w:val="18"/>
    </w:rPr>
  </w:style>
  <w:style w:type="character" w:customStyle="1" w:styleId="39">
    <w:name w:val="正文文本缩进 3 Char"/>
    <w:link w:val="15"/>
    <w:semiHidden/>
    <w:qFormat/>
    <w:locked/>
    <w:uiPriority w:val="99"/>
    <w:rPr>
      <w:rFonts w:cs="Times New Roman"/>
      <w:sz w:val="16"/>
      <w:szCs w:val="16"/>
    </w:rPr>
  </w:style>
  <w:style w:type="paragraph" w:customStyle="1" w:styleId="4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lang w:val="en-US" w:eastAsia="zh-CN" w:bidi="ar-SA"/>
    </w:rPr>
  </w:style>
  <w:style w:type="character" w:customStyle="1" w:styleId="41">
    <w:name w:val="无"/>
    <w:qFormat/>
    <w:uiPriority w:val="99"/>
  </w:style>
  <w:style w:type="paragraph" w:customStyle="1" w:styleId="42">
    <w:name w:val="a"/>
    <w:basedOn w:val="1"/>
    <w:qFormat/>
    <w:uiPriority w:val="99"/>
    <w:pPr>
      <w:widowControl/>
      <w:jc w:val="left"/>
    </w:pPr>
    <w:rPr>
      <w:rFonts w:ascii="宋体" w:hAnsi="宋体" w:cs="宋体"/>
      <w:kern w:val="0"/>
      <w:sz w:val="24"/>
    </w:rPr>
  </w:style>
  <w:style w:type="paragraph" w:customStyle="1" w:styleId="43">
    <w:name w:val="WPSOffice手动目录 1"/>
    <w:qFormat/>
    <w:uiPriority w:val="99"/>
    <w:rPr>
      <w:rFonts w:ascii="Calibri" w:hAnsi="Calibri" w:eastAsia="宋体" w:cs="Times New Roman"/>
      <w:lang w:val="en-US" w:eastAsia="zh-CN" w:bidi="ar-SA"/>
    </w:rPr>
  </w:style>
  <w:style w:type="paragraph" w:customStyle="1" w:styleId="44">
    <w:name w:val="WPSOffice手动目录 2"/>
    <w:qFormat/>
    <w:uiPriority w:val="99"/>
    <w:pPr>
      <w:ind w:left="200" w:leftChars="200"/>
    </w:pPr>
    <w:rPr>
      <w:rFonts w:ascii="Calibri" w:hAnsi="Calibri" w:eastAsia="宋体" w:cs="Times New Roman"/>
      <w:lang w:val="en-US" w:eastAsia="zh-CN" w:bidi="ar-SA"/>
    </w:rPr>
  </w:style>
  <w:style w:type="paragraph" w:customStyle="1" w:styleId="45">
    <w:name w:val="WPSOffice手动目录 3"/>
    <w:qFormat/>
    <w:uiPriority w:val="99"/>
    <w:pPr>
      <w:ind w:left="400" w:leftChars="400"/>
    </w:pPr>
    <w:rPr>
      <w:rFonts w:ascii="Calibri" w:hAnsi="Calibri" w:eastAsia="宋体" w:cs="Times New Roman"/>
      <w:lang w:val="en-US" w:eastAsia="zh-CN" w:bidi="ar-SA"/>
    </w:rPr>
  </w:style>
  <w:style w:type="paragraph" w:customStyle="1" w:styleId="46">
    <w:name w:val="表格标题"/>
    <w:basedOn w:val="28"/>
    <w:qFormat/>
    <w:uiPriority w:val="99"/>
    <w:pPr>
      <w:keepNext/>
      <w:jc w:val="center"/>
    </w:pPr>
  </w:style>
  <w:style w:type="paragraph" w:customStyle="1" w:styleId="47">
    <w:name w:val="正文段"/>
    <w:basedOn w:val="1"/>
    <w:qFormat/>
    <w:uiPriority w:val="99"/>
    <w:pPr>
      <w:widowControl/>
      <w:snapToGrid w:val="0"/>
      <w:spacing w:afterLines="50"/>
      <w:ind w:firstLine="200" w:firstLineChars="200"/>
    </w:pPr>
    <w:rPr>
      <w:kern w:val="0"/>
      <w:sz w:val="24"/>
      <w:szCs w:val="20"/>
    </w:rPr>
  </w:style>
  <w:style w:type="paragraph" w:styleId="48">
    <w:name w:val="List Paragraph"/>
    <w:basedOn w:val="1"/>
    <w:qFormat/>
    <w:uiPriority w:val="99"/>
    <w:pPr>
      <w:ind w:firstLine="420" w:firstLineChars="200"/>
    </w:pPr>
  </w:style>
  <w:style w:type="character" w:customStyle="1" w:styleId="49">
    <w:name w:val="font91"/>
    <w:basedOn w:val="22"/>
    <w:qFormat/>
    <w:uiPriority w:val="0"/>
    <w:rPr>
      <w:rFonts w:hint="default" w:ascii="Tahoma" w:hAnsi="Tahoma" w:eastAsia="Tahoma" w:cs="Tahoma"/>
      <w:color w:val="000000"/>
      <w:sz w:val="20"/>
      <w:szCs w:val="20"/>
      <w:u w:val="none"/>
    </w:rPr>
  </w:style>
  <w:style w:type="character" w:customStyle="1" w:styleId="50">
    <w:name w:val="font41"/>
    <w:basedOn w:val="22"/>
    <w:qFormat/>
    <w:uiPriority w:val="0"/>
    <w:rPr>
      <w:rFonts w:hint="eastAsia" w:ascii="宋体" w:hAnsi="宋体" w:eastAsia="宋体" w:cs="宋体"/>
      <w:color w:val="000000"/>
      <w:sz w:val="20"/>
      <w:szCs w:val="20"/>
      <w:u w:val="none"/>
    </w:rPr>
  </w:style>
  <w:style w:type="character" w:customStyle="1" w:styleId="51">
    <w:name w:val="font71"/>
    <w:basedOn w:val="22"/>
    <w:qFormat/>
    <w:uiPriority w:val="0"/>
    <w:rPr>
      <w:rFonts w:hint="eastAsia" w:ascii="宋体" w:hAnsi="宋体" w:eastAsia="宋体" w:cs="宋体"/>
      <w:color w:val="000000"/>
      <w:sz w:val="20"/>
      <w:szCs w:val="20"/>
      <w:u w:val="none"/>
    </w:rPr>
  </w:style>
  <w:style w:type="character" w:customStyle="1" w:styleId="52">
    <w:name w:val="font61"/>
    <w:basedOn w:val="22"/>
    <w:qFormat/>
    <w:uiPriority w:val="0"/>
    <w:rPr>
      <w:rFonts w:hint="eastAsia" w:ascii="宋体" w:hAnsi="宋体" w:eastAsia="宋体" w:cs="宋体"/>
      <w:color w:val="000000"/>
      <w:sz w:val="24"/>
      <w:szCs w:val="24"/>
      <w:u w:val="none"/>
    </w:rPr>
  </w:style>
  <w:style w:type="paragraph" w:customStyle="1" w:styleId="53">
    <w:name w:val="正文2"/>
    <w:basedOn w:val="1"/>
    <w:qFormat/>
    <w:uiPriority w:val="0"/>
    <w:pPr>
      <w:spacing w:before="156" w:beforeLines="0" w:line="360" w:lineRule="auto"/>
      <w:ind w:firstLine="510" w:firstLineChars="200"/>
    </w:pPr>
    <w:rPr>
      <w:sz w:val="24"/>
      <w:szCs w:val="20"/>
    </w:rPr>
  </w:style>
  <w:style w:type="paragraph" w:customStyle="1" w:styleId="54">
    <w:name w:val="_Style 2"/>
    <w:basedOn w:val="1"/>
    <w:qFormat/>
    <w:uiPriority w:val="0"/>
    <w:pPr>
      <w:ind w:firstLine="420" w:firstLineChars="200"/>
    </w:pPr>
    <w:rPr>
      <w:rFonts w:ascii="Times New Roman" w:hAnsi="Times New Roman" w:eastAsia="宋体" w:cs="Times New Roman"/>
      <w:szCs w:val="24"/>
    </w:rPr>
  </w:style>
  <w:style w:type="character" w:customStyle="1" w:styleId="55">
    <w:name w:val="font31"/>
    <w:basedOn w:val="22"/>
    <w:qFormat/>
    <w:uiPriority w:val="0"/>
    <w:rPr>
      <w:rFonts w:hint="default" w:ascii="Calibri" w:hAnsi="Calibri" w:cs="Calibri"/>
      <w:color w:val="000000"/>
      <w:sz w:val="20"/>
      <w:szCs w:val="20"/>
      <w:u w:val="none"/>
    </w:rPr>
  </w:style>
  <w:style w:type="character" w:customStyle="1" w:styleId="56">
    <w:name w:val="font51"/>
    <w:basedOn w:val="22"/>
    <w:qFormat/>
    <w:uiPriority w:val="0"/>
    <w:rPr>
      <w:rFonts w:hint="eastAsia" w:ascii="宋体" w:hAnsi="宋体" w:eastAsia="宋体" w:cs="宋体"/>
      <w:color w:val="000000"/>
      <w:sz w:val="20"/>
      <w:szCs w:val="20"/>
      <w:u w:val="none"/>
    </w:rPr>
  </w:style>
  <w:style w:type="character" w:customStyle="1" w:styleId="57">
    <w:name w:val="font01"/>
    <w:basedOn w:val="22"/>
    <w:qFormat/>
    <w:uiPriority w:val="0"/>
    <w:rPr>
      <w:rFonts w:hint="default" w:ascii="Calibri" w:hAnsi="Calibri" w:cs="Calibri"/>
      <w:color w:val="000000"/>
      <w:sz w:val="20"/>
      <w:szCs w:val="20"/>
      <w:u w:val="none"/>
    </w:rPr>
  </w:style>
  <w:style w:type="character" w:customStyle="1" w:styleId="58">
    <w:name w:val="font11"/>
    <w:basedOn w:val="22"/>
    <w:qFormat/>
    <w:uiPriority w:val="0"/>
    <w:rPr>
      <w:rFonts w:hint="eastAsia" w:ascii="宋体" w:hAnsi="宋体" w:eastAsia="宋体" w:cs="宋体"/>
      <w:color w:val="000000"/>
      <w:sz w:val="20"/>
      <w:szCs w:val="20"/>
      <w:u w:val="none"/>
    </w:rPr>
  </w:style>
  <w:style w:type="character" w:customStyle="1" w:styleId="59">
    <w:name w:val="font21"/>
    <w:basedOn w:val="22"/>
    <w:qFormat/>
    <w:uiPriority w:val="0"/>
    <w:rPr>
      <w:rFonts w:hint="eastAsia" w:ascii="宋体" w:hAnsi="宋体" w:eastAsia="宋体" w:cs="宋体"/>
      <w:color w:val="000000"/>
      <w:sz w:val="20"/>
      <w:szCs w:val="20"/>
      <w:u w:val="none"/>
    </w:rPr>
  </w:style>
  <w:style w:type="paragraph" w:customStyle="1" w:styleId="60">
    <w:name w:val="表内文字"/>
    <w:basedOn w:val="1"/>
    <w:qFormat/>
    <w:uiPriority w:val="0"/>
    <w:pPr>
      <w:tabs>
        <w:tab w:val="left" w:pos="1418"/>
      </w:tabs>
      <w:spacing w:after="120"/>
    </w:pPr>
    <w:rPr>
      <w:rFonts w:ascii="仿宋_GB2312" w:eastAsia="仿宋_GB2312"/>
      <w:spacing w:val="-20"/>
      <w:kern w:val="0"/>
      <w:sz w:val="24"/>
      <w:szCs w:val="24"/>
    </w:rPr>
  </w:style>
  <w:style w:type="table" w:customStyle="1" w:styleId="61">
    <w:name w:val="网格型2"/>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2">
    <w:name w:val="网格型1"/>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9"/>
    <customShpInfo spid="_x0000_s4105"/>
    <customShpInfo spid="_x0000_s4106"/>
    <customShpInfo spid="_x0000_s410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57</Pages>
  <Words>6403</Words>
  <Characters>36503</Characters>
  <Lines>304</Lines>
  <Paragraphs>85</Paragraphs>
  <TotalTime>8</TotalTime>
  <ScaleCrop>false</ScaleCrop>
  <LinksUpToDate>false</LinksUpToDate>
  <CharactersWithSpaces>42821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2018-11-23T06:57:00Z</dcterms:created>
  <dc:creator>Mi</dc:creator>
  <cp:lastModifiedBy>Mi</cp:lastModifiedBy>
  <cp:lastPrinted>2019-09-05T03:41:00Z</cp:lastPrinted>
  <dcterms:modified xsi:type="dcterms:W3CDTF">2019-09-06T10:48:52Z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