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both"/>
        <w:rPr>
          <w:rFonts w:cs="仿宋_GB2312" w:asciiTheme="minorEastAsia" w:hAnsiTheme="minorEastAsia" w:eastAsiaTheme="minorEastAsia"/>
          <w:b/>
          <w:color w:val="auto"/>
          <w:sz w:val="44"/>
          <w:szCs w:val="44"/>
        </w:rPr>
      </w:pPr>
    </w:p>
    <w:p>
      <w:pPr>
        <w:adjustRightInd/>
        <w:spacing w:line="360" w:lineRule="auto"/>
        <w:jc w:val="center"/>
        <w:rPr>
          <w:rFonts w:cs="仿宋_GB2312" w:asciiTheme="minorEastAsia" w:hAnsiTheme="minorEastAsia" w:eastAsiaTheme="minorEastAsia"/>
          <w:b/>
          <w:color w:val="auto"/>
          <w:sz w:val="52"/>
          <w:szCs w:val="52"/>
        </w:rPr>
      </w:pPr>
      <w:r>
        <w:rPr>
          <w:rFonts w:hint="eastAsia" w:cs="仿宋_GB2312" w:asciiTheme="minorEastAsia" w:hAnsiTheme="minorEastAsia" w:eastAsiaTheme="minorEastAsia"/>
          <w:b/>
          <w:color w:val="auto"/>
          <w:sz w:val="52"/>
          <w:szCs w:val="52"/>
          <w:lang w:eastAsia="zh-CN"/>
        </w:rPr>
        <w:t>2024年吴越文化公园绿化养护项目</w:t>
      </w:r>
    </w:p>
    <w:p>
      <w:pPr>
        <w:adjustRightInd/>
        <w:spacing w:line="360" w:lineRule="auto"/>
        <w:jc w:val="center"/>
        <w:rPr>
          <w:rFonts w:hint="eastAsia" w:cs="仿宋_GB2312" w:asciiTheme="minorEastAsia" w:hAnsiTheme="minorEastAsia" w:eastAsiaTheme="minorEastAsia"/>
          <w:b/>
          <w:bCs/>
          <w:color w:val="auto"/>
          <w:w w:val="95"/>
          <w:sz w:val="72"/>
          <w:szCs w:val="72"/>
          <w:lang w:val="zh-CN"/>
        </w:rPr>
      </w:pPr>
    </w:p>
    <w:p>
      <w:pPr>
        <w:adjustRightInd/>
        <w:spacing w:line="360" w:lineRule="auto"/>
        <w:jc w:val="center"/>
        <w:rPr>
          <w:rFonts w:hint="eastAsia" w:cs="仿宋_GB2312" w:asciiTheme="minorEastAsia" w:hAnsiTheme="minorEastAsia" w:eastAsiaTheme="minorEastAsia"/>
          <w:b/>
          <w:color w:val="auto"/>
          <w:sz w:val="72"/>
          <w:szCs w:val="72"/>
        </w:rPr>
      </w:pPr>
      <w:r>
        <w:rPr>
          <w:rFonts w:hint="eastAsia" w:cs="仿宋_GB2312" w:asciiTheme="minorEastAsia" w:hAnsiTheme="minorEastAsia" w:eastAsiaTheme="minorEastAsia"/>
          <w:b/>
          <w:bCs/>
          <w:color w:val="auto"/>
          <w:w w:val="95"/>
          <w:sz w:val="72"/>
          <w:szCs w:val="72"/>
          <w:lang w:val="zh-CN"/>
        </w:rPr>
        <w:t>竞争性磋商</w:t>
      </w:r>
      <w:r>
        <w:rPr>
          <w:rFonts w:hint="eastAsia" w:cs="仿宋_GB2312" w:asciiTheme="minorEastAsia" w:hAnsiTheme="minorEastAsia" w:eastAsiaTheme="minorEastAsia"/>
          <w:b/>
          <w:color w:val="auto"/>
          <w:sz w:val="72"/>
          <w:szCs w:val="72"/>
        </w:rPr>
        <w:t>文件</w:t>
      </w:r>
    </w:p>
    <w:p>
      <w:pPr>
        <w:adjustRightInd/>
        <w:spacing w:line="360" w:lineRule="auto"/>
        <w:jc w:val="center"/>
        <w:rPr>
          <w:rFonts w:cs="仿宋_GB2312" w:asciiTheme="minorEastAsia" w:hAnsiTheme="minorEastAsia" w:eastAsiaTheme="minorEastAsia"/>
          <w:b/>
          <w:color w:val="auto"/>
          <w:sz w:val="44"/>
          <w:szCs w:val="44"/>
        </w:rPr>
      </w:pPr>
      <w:r>
        <w:rPr>
          <w:rFonts w:hint="eastAsia" w:cs="仿宋_GB2312" w:asciiTheme="minorEastAsia" w:hAnsiTheme="minorEastAsia" w:eastAsiaTheme="minorEastAsia"/>
          <w:b/>
          <w:color w:val="auto"/>
          <w:sz w:val="44"/>
          <w:szCs w:val="44"/>
        </w:rPr>
        <w:t>（电子交易）</w:t>
      </w:r>
    </w:p>
    <w:p>
      <w:pPr>
        <w:snapToGrid w:val="0"/>
        <w:spacing w:line="360" w:lineRule="auto"/>
        <w:jc w:val="center"/>
        <w:rPr>
          <w:rFonts w:cs="仿宋_GB2312" w:asciiTheme="minorEastAsia" w:hAnsiTheme="minorEastAsia" w:eastAsiaTheme="minorEastAsia"/>
          <w:color w:val="auto"/>
          <w:sz w:val="30"/>
          <w:szCs w:val="30"/>
        </w:rPr>
      </w:pPr>
    </w:p>
    <w:p>
      <w:pPr>
        <w:snapToGrid w:val="0"/>
        <w:spacing w:line="360" w:lineRule="auto"/>
        <w:jc w:val="center"/>
        <w:rPr>
          <w:rFonts w:cs="仿宋_GB2312" w:asciiTheme="minorEastAsia" w:hAnsiTheme="minorEastAsia" w:eastAsiaTheme="minorEastAsia"/>
          <w:color w:val="auto"/>
          <w:sz w:val="30"/>
          <w:szCs w:val="30"/>
        </w:rPr>
      </w:pPr>
      <w:r>
        <w:rPr>
          <w:rFonts w:hint="eastAsia" w:cs="仿宋_GB2312" w:asciiTheme="minorEastAsia" w:hAnsiTheme="minorEastAsia" w:eastAsiaTheme="minorEastAsia"/>
          <w:color w:val="auto"/>
          <w:sz w:val="30"/>
          <w:szCs w:val="30"/>
        </w:rPr>
        <w:t>项目编号:（</w:t>
      </w:r>
      <w:r>
        <w:rPr>
          <w:rFonts w:hint="eastAsia" w:cs="仿宋_GB2312" w:asciiTheme="minorEastAsia" w:hAnsiTheme="minorEastAsia" w:eastAsiaTheme="minorEastAsia"/>
          <w:color w:val="auto"/>
          <w:sz w:val="30"/>
          <w:szCs w:val="30"/>
          <w:lang w:val="en-US" w:eastAsia="zh-CN"/>
        </w:rPr>
        <w:t>YHGL-2024-102</w:t>
      </w:r>
      <w:r>
        <w:rPr>
          <w:rFonts w:hint="eastAsia" w:cs="仿宋_GB2312" w:asciiTheme="minorEastAsia" w:hAnsiTheme="minorEastAsia" w:eastAsiaTheme="minorEastAsia"/>
          <w:color w:val="auto"/>
          <w:sz w:val="30"/>
          <w:szCs w:val="30"/>
        </w:rPr>
        <w:t>）</w:t>
      </w:r>
    </w:p>
    <w:p>
      <w:pPr>
        <w:adjustRightInd/>
        <w:spacing w:line="360" w:lineRule="auto"/>
        <w:rPr>
          <w:rFonts w:cs="仿宋_GB2312" w:asciiTheme="minorEastAsia" w:hAnsiTheme="minorEastAsia" w:eastAsiaTheme="minorEastAsia"/>
          <w:color w:val="auto"/>
          <w:sz w:val="28"/>
          <w:szCs w:val="20"/>
        </w:rPr>
      </w:pPr>
    </w:p>
    <w:p>
      <w:pPr>
        <w:spacing w:line="360" w:lineRule="auto"/>
        <w:jc w:val="center"/>
        <w:rPr>
          <w:rFonts w:cs="仿宋_GB2312" w:asciiTheme="minorEastAsia" w:hAnsiTheme="minorEastAsia" w:eastAsiaTheme="minorEastAsia"/>
          <w:color w:val="auto"/>
          <w:sz w:val="24"/>
        </w:rPr>
      </w:pPr>
    </w:p>
    <w:p>
      <w:pPr>
        <w:spacing w:line="360" w:lineRule="auto"/>
        <w:jc w:val="center"/>
        <w:rPr>
          <w:rFonts w:cs="仿宋_GB2312" w:asciiTheme="minorEastAsia" w:hAnsiTheme="minorEastAsia" w:eastAsiaTheme="minorEastAsia"/>
          <w:color w:val="auto"/>
          <w:sz w:val="24"/>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color w:val="auto"/>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color w:val="auto"/>
          <w:kern w:val="2"/>
        </w:rPr>
      </w:pPr>
    </w:p>
    <w:p>
      <w:pPr>
        <w:spacing w:line="360" w:lineRule="auto"/>
        <w:rPr>
          <w:rFonts w:cs="仿宋_GB2312" w:asciiTheme="minorEastAsia" w:hAnsiTheme="minorEastAsia" w:eastAsiaTheme="minorEastAsia"/>
          <w:b/>
          <w:color w:val="auto"/>
          <w:sz w:val="24"/>
        </w:rPr>
      </w:pPr>
      <w:r>
        <w:rPr>
          <w:rFonts w:hint="eastAsia" w:cs="仿宋_GB2312" w:asciiTheme="minorEastAsia" w:hAnsiTheme="minorEastAsia" w:eastAsiaTheme="minorEastAsia"/>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采购单位：</w:t>
      </w:r>
      <w:r>
        <w:rPr>
          <w:rFonts w:hint="eastAsia" w:ascii="宋体" w:hAnsi="宋体" w:cs="宋体"/>
          <w:color w:val="auto"/>
          <w:sz w:val="32"/>
          <w:szCs w:val="32"/>
          <w:highlight w:val="none"/>
          <w:lang w:eastAsia="zh-CN"/>
        </w:rPr>
        <w:t>杭州临安保安服务有限公司</w:t>
      </w:r>
      <w:r>
        <w:rPr>
          <w:rFonts w:hint="eastAsia" w:ascii="宋体" w:hAnsi="宋体" w:eastAsia="宋体" w:cs="宋体"/>
          <w:color w:val="auto"/>
          <w:sz w:val="32"/>
          <w:szCs w:val="32"/>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代理机构：</w:t>
      </w:r>
      <w:r>
        <w:rPr>
          <w:rFonts w:hint="eastAsia" w:ascii="宋体" w:hAnsi="宋体" w:eastAsia="宋体" w:cs="宋体"/>
          <w:color w:val="auto"/>
          <w:sz w:val="32"/>
          <w:szCs w:val="32"/>
          <w:highlight w:val="none"/>
          <w:lang w:eastAsia="zh-CN"/>
        </w:rPr>
        <w:t>耀华建设管理有限公司</w:t>
      </w:r>
    </w:p>
    <w:p>
      <w:pPr>
        <w:pStyle w:val="630"/>
        <w:spacing w:line="700" w:lineRule="exact"/>
        <w:jc w:val="center"/>
        <w:rPr>
          <w:rFonts w:hint="eastAsia" w:ascii="宋体" w:hAnsi="宋体" w:eastAsia="宋体" w:cs="宋体"/>
          <w:color w:val="auto"/>
          <w:sz w:val="32"/>
          <w:szCs w:val="32"/>
          <w:highlight w:val="none"/>
        </w:rPr>
      </w:pPr>
    </w:p>
    <w:p>
      <w:pPr>
        <w:pStyle w:val="630"/>
        <w:spacing w:line="7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二○二</w:t>
      </w:r>
      <w:r>
        <w:rPr>
          <w:rFonts w:hint="eastAsia" w:ascii="宋体" w:hAnsi="宋体" w:eastAsia="宋体" w:cs="宋体"/>
          <w:color w:val="auto"/>
          <w:sz w:val="32"/>
          <w:szCs w:val="32"/>
          <w:highlight w:val="none"/>
          <w:lang w:val="en-US" w:eastAsia="zh-CN"/>
        </w:rPr>
        <w:t>四</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lang w:val="en-US" w:eastAsia="zh-CN"/>
        </w:rPr>
        <w:t>四</w:t>
      </w:r>
      <w:r>
        <w:rPr>
          <w:rFonts w:hint="eastAsia" w:ascii="宋体" w:hAnsi="宋体" w:eastAsia="宋体" w:cs="宋体"/>
          <w:color w:val="auto"/>
          <w:sz w:val="32"/>
          <w:szCs w:val="32"/>
          <w:highlight w:val="none"/>
        </w:rPr>
        <w:t>月</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color w:val="auto"/>
          <w:sz w:val="24"/>
        </w:rPr>
      </w:pPr>
    </w:p>
    <w:p>
      <w:pPr>
        <w:spacing w:line="360" w:lineRule="auto"/>
        <w:jc w:val="center"/>
        <w:rPr>
          <w:rFonts w:cs="仿宋_GB2312" w:asciiTheme="minorEastAsia" w:hAnsiTheme="minorEastAsia" w:eastAsiaTheme="minorEastAsia"/>
          <w:b/>
          <w:color w:val="auto"/>
          <w:sz w:val="48"/>
          <w:szCs w:val="48"/>
        </w:rPr>
      </w:pPr>
      <w:r>
        <w:rPr>
          <w:rFonts w:hint="eastAsia" w:cs="仿宋_GB2312" w:asciiTheme="minorEastAsia" w:hAnsiTheme="minorEastAsia" w:eastAsiaTheme="minorEastAsia"/>
          <w:b/>
          <w:color w:val="auto"/>
          <w:sz w:val="48"/>
          <w:szCs w:val="48"/>
        </w:rPr>
        <w:t>目  录</w:t>
      </w:r>
    </w:p>
    <w:p>
      <w:pPr>
        <w:spacing w:line="360" w:lineRule="auto"/>
        <w:rPr>
          <w:rFonts w:cs="仿宋_GB2312" w:asciiTheme="minorEastAsia" w:hAnsiTheme="minorEastAsia" w:eastAsiaTheme="minorEastAsia"/>
          <w:color w:val="auto"/>
          <w:sz w:val="32"/>
          <w:szCs w:val="32"/>
        </w:rPr>
      </w:pPr>
    </w:p>
    <w:p>
      <w:pPr>
        <w:spacing w:line="360" w:lineRule="auto"/>
        <w:rPr>
          <w:rFonts w:cs="仿宋_GB2312" w:asciiTheme="minorEastAsia" w:hAnsiTheme="minorEastAsia" w:eastAsiaTheme="minorEastAsia"/>
          <w:color w:val="auto"/>
          <w:sz w:val="32"/>
          <w:szCs w:val="32"/>
        </w:rPr>
      </w:pPr>
    </w:p>
    <w:p>
      <w:pPr>
        <w:spacing w:line="360" w:lineRule="auto"/>
        <w:ind w:firstLine="1280" w:firstLineChars="400"/>
        <w:rPr>
          <w:rFonts w:hint="default" w:cs="仿宋_GB2312" w:asciiTheme="minorEastAsia" w:hAnsiTheme="minorEastAsia" w:eastAsiaTheme="minorEastAsia"/>
          <w:color w:val="auto"/>
          <w:sz w:val="32"/>
          <w:szCs w:val="32"/>
          <w:lang w:val="en-US" w:eastAsia="zh-CN"/>
        </w:rPr>
      </w:pPr>
      <w:r>
        <w:rPr>
          <w:rFonts w:hint="eastAsia" w:cs="仿宋_GB2312" w:asciiTheme="minorEastAsia" w:hAnsiTheme="minorEastAsia" w:eastAsiaTheme="minorEastAsia"/>
          <w:color w:val="auto"/>
          <w:sz w:val="32"/>
          <w:szCs w:val="32"/>
        </w:rPr>
        <w:t xml:space="preserve">第一部分      </w:t>
      </w:r>
      <w:r>
        <w:rPr>
          <w:rFonts w:hint="eastAsia" w:cs="仿宋_GB2312" w:asciiTheme="minorEastAsia" w:hAnsiTheme="minorEastAsia" w:eastAsiaTheme="minorEastAsia"/>
          <w:color w:val="auto"/>
          <w:sz w:val="32"/>
          <w:szCs w:val="32"/>
          <w:lang w:val="en-US" w:eastAsia="zh-CN"/>
        </w:rPr>
        <w:t>竞争性磋商公告</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第二部分      竞争性磋商流程</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第三部分      供应商须知</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第四部分      采购需求</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第五部分      评审方法及评审标准</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第六部分      拟签订的合同文本</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第七部分      应提交的有关格式范例</w:t>
      </w:r>
    </w:p>
    <w:p>
      <w:pPr>
        <w:spacing w:line="360" w:lineRule="auto"/>
        <w:ind w:firstLine="1280" w:firstLineChars="40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rPr>
        <w:t>第八部分      最后报价格式</w:t>
      </w:r>
    </w:p>
    <w:p>
      <w:pPr>
        <w:spacing w:line="360" w:lineRule="auto"/>
        <w:ind w:firstLine="549" w:firstLineChars="229"/>
        <w:rPr>
          <w:rFonts w:cs="仿宋_GB2312" w:asciiTheme="minorEastAsia" w:hAnsiTheme="minorEastAsia" w:eastAsiaTheme="minorEastAsia"/>
          <w:color w:val="auto"/>
          <w:sz w:val="24"/>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ind w:firstLine="549" w:firstLineChars="229"/>
        <w:rPr>
          <w:rFonts w:cs="仿宋_GB2312" w:asciiTheme="minorEastAsia" w:hAnsiTheme="minorEastAsia" w:eastAsiaTheme="minorEastAsia"/>
          <w:color w:val="auto"/>
          <w:sz w:val="24"/>
        </w:rPr>
      </w:pPr>
    </w:p>
    <w:p>
      <w:pPr>
        <w:spacing w:line="360" w:lineRule="auto"/>
        <w:rPr>
          <w:rFonts w:cs="仿宋_GB2312" w:asciiTheme="minorEastAsia" w:hAnsiTheme="minorEastAsia" w:eastAsiaTheme="minorEastAsia"/>
          <w:color w:val="auto"/>
          <w:sz w:val="24"/>
        </w:rPr>
      </w:pPr>
    </w:p>
    <w:p>
      <w:pPr>
        <w:adjustRightInd/>
        <w:spacing w:line="360" w:lineRule="auto"/>
        <w:jc w:val="center"/>
        <w:outlineLvl w:val="0"/>
        <w:rPr>
          <w:rFonts w:cs="仿宋_GB2312" w:asciiTheme="minorEastAsia" w:hAnsiTheme="minorEastAsia" w:eastAsiaTheme="minorEastAsia"/>
          <w:b/>
          <w:color w:val="auto"/>
          <w:sz w:val="36"/>
          <w:szCs w:val="20"/>
        </w:rPr>
      </w:pPr>
      <w:bookmarkStart w:id="3" w:name="第一部分"/>
      <w:r>
        <w:rPr>
          <w:rFonts w:hint="eastAsia" w:cs="仿宋_GB2312" w:asciiTheme="minorEastAsia" w:hAnsiTheme="minorEastAsia" w:eastAsiaTheme="minorEastAsia"/>
          <w:b/>
          <w:color w:val="auto"/>
          <w:sz w:val="36"/>
          <w:szCs w:val="36"/>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cs="仿宋_GB2312" w:asciiTheme="minorEastAsia" w:hAnsiTheme="minorEastAsia" w:eastAsiaTheme="minorEastAsia"/>
          <w:b/>
          <w:color w:val="auto"/>
          <w:sz w:val="36"/>
          <w:szCs w:val="20"/>
        </w:rPr>
        <w:t xml:space="preserve">第一部分  </w:t>
      </w:r>
    </w:p>
    <w:p>
      <w:pPr>
        <w:adjustRightInd/>
        <w:spacing w:line="360" w:lineRule="auto"/>
        <w:jc w:val="center"/>
        <w:outlineLvl w:val="0"/>
        <w:rPr>
          <w:rFonts w:cs="仿宋_GB2312" w:asciiTheme="minorEastAsia" w:hAnsiTheme="minorEastAsia" w:eastAsiaTheme="minorEastAsia"/>
          <w:b/>
          <w:color w:val="auto"/>
          <w:sz w:val="36"/>
          <w:szCs w:val="20"/>
        </w:rPr>
      </w:pPr>
      <w:r>
        <w:rPr>
          <w:rFonts w:hint="eastAsia" w:cs="仿宋_GB2312" w:asciiTheme="minorEastAsia" w:hAnsiTheme="minorEastAsia" w:eastAsiaTheme="minorEastAsia"/>
          <w:b/>
          <w:color w:val="auto"/>
          <w:sz w:val="36"/>
          <w:szCs w:val="20"/>
        </w:rPr>
        <w:t>竞争性磋商公告</w:t>
      </w:r>
    </w:p>
    <w:p>
      <w:pPr>
        <w:spacing w:line="360" w:lineRule="auto"/>
        <w:rPr>
          <w:rFonts w:asciiTheme="minorEastAsia" w:hAnsiTheme="minorEastAsia" w:eastAsiaTheme="minorEastAsia"/>
          <w:color w:val="auto"/>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olor w:val="auto"/>
          <w:sz w:val="24"/>
          <w:u w:val="single"/>
        </w:rPr>
      </w:pPr>
      <w:r>
        <w:rPr>
          <w:rFonts w:hint="eastAsia" w:asciiTheme="minorEastAsia" w:hAnsiTheme="minorEastAsia" w:eastAsiaTheme="minorEastAsia"/>
          <w:color w:val="auto"/>
          <w:sz w:val="24"/>
          <w:u w:val="single"/>
          <w:lang w:eastAsia="zh-CN"/>
        </w:rPr>
        <w:t>202</w:t>
      </w:r>
      <w:r>
        <w:rPr>
          <w:rFonts w:hint="eastAsia" w:asciiTheme="minorEastAsia" w:hAnsiTheme="minorEastAsia" w:eastAsiaTheme="minorEastAsia"/>
          <w:color w:val="auto"/>
          <w:sz w:val="24"/>
          <w:u w:val="single"/>
          <w:lang w:val="en-US" w:eastAsia="zh-CN"/>
        </w:rPr>
        <w:t>4</w:t>
      </w:r>
      <w:r>
        <w:rPr>
          <w:rFonts w:hint="eastAsia" w:asciiTheme="minorEastAsia" w:hAnsiTheme="minorEastAsia" w:eastAsiaTheme="minorEastAsia"/>
          <w:color w:val="auto"/>
          <w:sz w:val="24"/>
          <w:u w:val="single"/>
          <w:lang w:eastAsia="zh-CN"/>
        </w:rPr>
        <w:t>年吴越文化公园绿化养护项</w:t>
      </w:r>
      <w:r>
        <w:rPr>
          <w:rFonts w:hint="eastAsia" w:asciiTheme="minorEastAsia" w:hAnsiTheme="minorEastAsia" w:eastAsiaTheme="minorEastAsia"/>
          <w:color w:val="auto"/>
          <w:sz w:val="24"/>
          <w:u w:val="single"/>
          <w:lang w:val="en-US" w:eastAsia="zh-CN"/>
        </w:rPr>
        <w:t>目</w:t>
      </w:r>
      <w:r>
        <w:rPr>
          <w:rFonts w:hint="eastAsia" w:asciiTheme="minorEastAsia" w:hAnsiTheme="minorEastAsia" w:eastAsiaTheme="minorEastAsia"/>
          <w:color w:val="auto"/>
          <w:sz w:val="24"/>
        </w:rPr>
        <w:t>的潜在供应商应在</w:t>
      </w:r>
      <w:r>
        <w:rPr>
          <w:rFonts w:hint="eastAsia" w:asciiTheme="minorEastAsia" w:hAnsiTheme="minorEastAsia" w:eastAsiaTheme="minorEastAsia"/>
          <w:color w:val="auto"/>
          <w:sz w:val="24"/>
          <w:lang w:val="en-US" w:eastAsia="zh-CN"/>
        </w:rPr>
        <w:t>乐</w:t>
      </w:r>
      <w:r>
        <w:rPr>
          <w:rFonts w:hint="eastAsia" w:cs="仿宋_GB2312" w:asciiTheme="minorEastAsia" w:hAnsiTheme="minorEastAsia" w:eastAsiaTheme="minorEastAsia"/>
          <w:color w:val="auto"/>
          <w:sz w:val="24"/>
          <w:u w:val="single"/>
        </w:rPr>
        <w:t>采云平台（</w:t>
      </w:r>
      <w:r>
        <w:rPr>
          <w:color w:val="auto"/>
        </w:rPr>
        <w:fldChar w:fldCharType="begin"/>
      </w:r>
      <w:r>
        <w:rPr>
          <w:color w:val="auto"/>
        </w:rPr>
        <w:instrText xml:space="preserve"> HYPERLINK "https://www.zcygov.cn/" </w:instrText>
      </w:r>
      <w:r>
        <w:rPr>
          <w:color w:val="auto"/>
        </w:rPr>
        <w:fldChar w:fldCharType="separate"/>
      </w:r>
      <w:r>
        <w:rPr>
          <w:rStyle w:val="68"/>
          <w:rFonts w:hint="eastAsia" w:cs="仿宋_GB2312" w:asciiTheme="minorEastAsia" w:hAnsiTheme="minorEastAsia" w:eastAsiaTheme="minorEastAsia"/>
          <w:color w:val="auto"/>
          <w:sz w:val="24"/>
          <w:u w:val="single"/>
        </w:rPr>
        <w:t>https://www.</w:t>
      </w:r>
      <w:r>
        <w:rPr>
          <w:rStyle w:val="68"/>
          <w:rFonts w:hint="eastAsia" w:cs="仿宋_GB2312" w:asciiTheme="minorEastAsia" w:hAnsiTheme="minorEastAsia" w:eastAsiaTheme="minorEastAsia"/>
          <w:color w:val="auto"/>
          <w:sz w:val="24"/>
          <w:u w:val="single"/>
          <w:lang w:val="en-US" w:eastAsia="zh-CN"/>
        </w:rPr>
        <w:t>lecaiyun</w:t>
      </w:r>
      <w:r>
        <w:rPr>
          <w:rStyle w:val="68"/>
          <w:rFonts w:hint="eastAsia" w:cs="仿宋_GB2312" w:asciiTheme="minorEastAsia" w:hAnsiTheme="minorEastAsia" w:eastAsiaTheme="minorEastAsia"/>
          <w:color w:val="auto"/>
          <w:sz w:val="24"/>
          <w:u w:val="single"/>
        </w:rPr>
        <w:t>.c</w:t>
      </w:r>
      <w:r>
        <w:rPr>
          <w:rStyle w:val="68"/>
          <w:rFonts w:hint="eastAsia" w:cs="仿宋_GB2312" w:asciiTheme="minorEastAsia" w:hAnsiTheme="minorEastAsia" w:eastAsiaTheme="minorEastAsia"/>
          <w:color w:val="auto"/>
          <w:sz w:val="24"/>
          <w:u w:val="single"/>
          <w:lang w:val="en-US" w:eastAsia="zh-CN"/>
        </w:rPr>
        <w:t>om</w:t>
      </w:r>
      <w:r>
        <w:rPr>
          <w:rStyle w:val="68"/>
          <w:rFonts w:hint="eastAsia" w:cs="仿宋_GB2312" w:asciiTheme="minorEastAsia" w:hAnsiTheme="minorEastAsia" w:eastAsiaTheme="minorEastAsia"/>
          <w:color w:val="auto"/>
          <w:sz w:val="24"/>
          <w:u w:val="single"/>
        </w:rPr>
        <w:t>/</w:t>
      </w:r>
      <w:r>
        <w:rPr>
          <w:rStyle w:val="68"/>
          <w:rFonts w:hint="eastAsia" w:cs="仿宋_GB2312" w:asciiTheme="minorEastAsia" w:hAnsiTheme="minorEastAsia" w:eastAsiaTheme="minorEastAsia"/>
          <w:color w:val="auto"/>
          <w:sz w:val="24"/>
          <w:u w:val="single"/>
        </w:rPr>
        <w:fldChar w:fldCharType="end"/>
      </w:r>
      <w:r>
        <w:rPr>
          <w:rFonts w:hint="eastAsia" w:cs="仿宋_GB2312" w:asciiTheme="minorEastAsia" w:hAnsiTheme="minorEastAsia" w:eastAsiaTheme="minorEastAsia"/>
          <w:color w:val="auto"/>
          <w:sz w:val="24"/>
          <w:u w:val="single"/>
        </w:rPr>
        <w:t>）</w:t>
      </w:r>
      <w:r>
        <w:rPr>
          <w:rFonts w:hint="eastAsia" w:asciiTheme="minorEastAsia" w:hAnsiTheme="minorEastAsia" w:eastAsiaTheme="minorEastAsia"/>
          <w:color w:val="auto"/>
          <w:sz w:val="24"/>
        </w:rPr>
        <w:t>获取采购文件，并于</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4</w:t>
      </w:r>
      <w:r>
        <w:rPr>
          <w:rFonts w:hint="eastAsia" w:asciiTheme="minorEastAsia" w:hAnsiTheme="minorEastAsia" w:eastAsiaTheme="minorEastAsia"/>
          <w:bCs/>
          <w:color w:val="auto"/>
          <w:sz w:val="24"/>
          <w:u w:val="single"/>
        </w:rPr>
        <w:t>年</w:t>
      </w:r>
      <w:r>
        <w:rPr>
          <w:rFonts w:hint="eastAsia" w:asciiTheme="minorEastAsia" w:hAnsiTheme="minorEastAsia" w:eastAsiaTheme="minorEastAsia"/>
          <w:bCs/>
          <w:color w:val="auto"/>
          <w:sz w:val="24"/>
          <w:u w:val="single"/>
          <w:lang w:val="en-US" w:eastAsia="zh-CN"/>
        </w:rPr>
        <w:t>4</w:t>
      </w:r>
      <w:r>
        <w:rPr>
          <w:rFonts w:hint="eastAsia" w:asciiTheme="minorEastAsia" w:hAnsiTheme="minorEastAsia" w:eastAsiaTheme="minorEastAsia"/>
          <w:bCs/>
          <w:color w:val="auto"/>
          <w:sz w:val="24"/>
          <w:u w:val="single"/>
        </w:rPr>
        <w:t>月</w:t>
      </w:r>
      <w:r>
        <w:rPr>
          <w:rFonts w:hint="eastAsia" w:asciiTheme="minorEastAsia" w:hAnsiTheme="minorEastAsia" w:eastAsiaTheme="minorEastAsia"/>
          <w:bCs/>
          <w:color w:val="auto"/>
          <w:sz w:val="24"/>
          <w:u w:val="single"/>
          <w:lang w:val="en-US" w:eastAsia="zh-CN"/>
        </w:rPr>
        <w:t>30</w:t>
      </w:r>
      <w:r>
        <w:rPr>
          <w:rFonts w:hint="eastAsia" w:asciiTheme="minorEastAsia" w:hAnsiTheme="minorEastAsia" w:eastAsiaTheme="minorEastAsia"/>
          <w:bCs/>
          <w:color w:val="auto"/>
          <w:sz w:val="24"/>
          <w:u w:val="single"/>
        </w:rPr>
        <w:t>日</w:t>
      </w:r>
      <w:r>
        <w:rPr>
          <w:rFonts w:hint="eastAsia" w:asciiTheme="minorEastAsia" w:hAnsiTheme="minorEastAsia" w:eastAsiaTheme="minorEastAsia"/>
          <w:bCs/>
          <w:color w:val="auto"/>
          <w:sz w:val="24"/>
          <w:u w:val="single"/>
          <w:lang w:val="en-US" w:eastAsia="zh-CN"/>
        </w:rPr>
        <w:t>9</w:t>
      </w:r>
      <w:r>
        <w:rPr>
          <w:rFonts w:hint="eastAsia" w:asciiTheme="minorEastAsia" w:hAnsiTheme="minorEastAsia" w:eastAsiaTheme="minorEastAsia"/>
          <w:bCs/>
          <w:color w:val="auto"/>
          <w:sz w:val="24"/>
          <w:u w:val="single"/>
        </w:rPr>
        <w:t>点</w:t>
      </w:r>
      <w:r>
        <w:rPr>
          <w:rFonts w:hint="eastAsia" w:asciiTheme="minorEastAsia" w:hAnsiTheme="minorEastAsia" w:eastAsiaTheme="minorEastAsia"/>
          <w:bCs/>
          <w:color w:val="auto"/>
          <w:sz w:val="24"/>
          <w:u w:val="single"/>
          <w:lang w:val="en-US" w:eastAsia="zh-CN"/>
        </w:rPr>
        <w:t>00</w:t>
      </w:r>
      <w:r>
        <w:rPr>
          <w:rFonts w:hint="eastAsia" w:asciiTheme="minorEastAsia" w:hAnsiTheme="minorEastAsia" w:eastAsiaTheme="minorEastAsia"/>
          <w:bCs/>
          <w:color w:val="auto"/>
          <w:sz w:val="24"/>
          <w:u w:val="single"/>
        </w:rPr>
        <w:t xml:space="preserve"> 分00秒</w:t>
      </w:r>
      <w:r>
        <w:rPr>
          <w:rFonts w:hint="eastAsia" w:asciiTheme="minorEastAsia" w:hAnsiTheme="minorEastAsia" w:eastAsiaTheme="minorEastAsia"/>
          <w:bCs/>
          <w:color w:val="auto"/>
          <w:sz w:val="24"/>
        </w:rPr>
        <w:t>（北京时间）前提交响应文件</w:t>
      </w:r>
      <w:r>
        <w:rPr>
          <w:rFonts w:hint="eastAsia" w:asciiTheme="minorEastAsia" w:hAnsiTheme="minorEastAsia" w:eastAsiaTheme="minorEastAsia"/>
          <w:color w:val="auto"/>
          <w:sz w:val="24"/>
        </w:rPr>
        <w:t>。</w:t>
      </w:r>
    </w:p>
    <w:p>
      <w:pPr>
        <w:spacing w:line="360" w:lineRule="auto"/>
        <w:rPr>
          <w:rFonts w:asciiTheme="minorEastAsia" w:hAnsiTheme="minorEastAsia" w:eastAsiaTheme="minorEastAsia"/>
          <w:color w:val="auto"/>
          <w:sz w:val="24"/>
        </w:rPr>
      </w:pPr>
    </w:p>
    <w:p>
      <w:pPr>
        <w:pStyle w:val="5"/>
        <w:numPr>
          <w:ilvl w:val="0"/>
          <w:numId w:val="0"/>
        </w:numPr>
        <w:ind w:firstLine="241" w:firstLineChars="100"/>
        <w:rPr>
          <w:rFonts w:cs="宋体" w:asciiTheme="minorEastAsia" w:hAnsiTheme="minorEastAsia" w:eastAsiaTheme="minorEastAsia"/>
          <w:color w:val="auto"/>
          <w:sz w:val="24"/>
          <w:szCs w:val="24"/>
        </w:rPr>
      </w:pPr>
      <w:bookmarkStart w:id="11" w:name="_Toc28359012"/>
      <w:bookmarkStart w:id="12" w:name="_Toc35393629"/>
      <w:bookmarkStart w:id="13" w:name="_Toc28359089"/>
      <w:bookmarkStart w:id="14" w:name="_Toc35393798"/>
      <w:r>
        <w:rPr>
          <w:rFonts w:hint="eastAsia" w:cs="宋体" w:asciiTheme="minorEastAsia" w:hAnsiTheme="minorEastAsia" w:eastAsiaTheme="minorEastAsia"/>
          <w:color w:val="auto"/>
          <w:sz w:val="24"/>
          <w:szCs w:val="24"/>
        </w:rPr>
        <w:t>一、项目基本情况</w:t>
      </w:r>
      <w:bookmarkEnd w:id="11"/>
      <w:bookmarkEnd w:id="12"/>
      <w:bookmarkEnd w:id="13"/>
      <w:bookmarkEnd w:id="14"/>
    </w:p>
    <w:p>
      <w:pPr>
        <w:spacing w:line="360" w:lineRule="auto"/>
        <w:ind w:firstLine="482" w:firstLineChars="200"/>
        <w:rPr>
          <w:rFonts w:hint="default" w:asciiTheme="minorEastAsia" w:hAnsiTheme="minorEastAsia" w:eastAsiaTheme="minorEastAsia"/>
          <w:b/>
          <w:color w:val="auto"/>
          <w:sz w:val="24"/>
          <w:lang w:val="en-US" w:eastAsia="zh-CN"/>
        </w:rPr>
      </w:pPr>
      <w:r>
        <w:rPr>
          <w:rFonts w:hint="eastAsia" w:asciiTheme="minorEastAsia" w:hAnsiTheme="minorEastAsia" w:eastAsiaTheme="minorEastAsia"/>
          <w:b/>
          <w:color w:val="auto"/>
          <w:sz w:val="24"/>
          <w:lang w:val="en-US" w:eastAsia="zh-CN"/>
        </w:rPr>
        <w:t>项目名称：</w:t>
      </w:r>
      <w:r>
        <w:rPr>
          <w:rFonts w:hint="eastAsia" w:asciiTheme="minorEastAsia" w:hAnsiTheme="minorEastAsia" w:eastAsiaTheme="minorEastAsia"/>
          <w:b w:val="0"/>
          <w:bCs/>
          <w:color w:val="auto"/>
          <w:sz w:val="24"/>
          <w:lang w:val="en-US" w:eastAsia="zh-CN"/>
        </w:rPr>
        <w:t>2024年吴越文化公园绿化养护项目</w:t>
      </w:r>
    </w:p>
    <w:p>
      <w:pPr>
        <w:spacing w:line="360" w:lineRule="auto"/>
        <w:ind w:firstLine="482" w:firstLineChars="200"/>
        <w:rPr>
          <w:rFonts w:asciiTheme="minorEastAsia" w:hAnsiTheme="minorEastAsia" w:eastAsiaTheme="minorEastAsia"/>
          <w:b w:val="0"/>
          <w:bCs/>
          <w:color w:val="auto"/>
          <w:sz w:val="24"/>
        </w:rPr>
      </w:pPr>
      <w:r>
        <w:rPr>
          <w:rFonts w:hint="eastAsia" w:asciiTheme="minorEastAsia" w:hAnsiTheme="minorEastAsia" w:eastAsiaTheme="minorEastAsia"/>
          <w:b/>
          <w:color w:val="auto"/>
          <w:sz w:val="24"/>
        </w:rPr>
        <w:t>项目编号：</w:t>
      </w:r>
      <w:r>
        <w:rPr>
          <w:rFonts w:hint="eastAsia" w:asciiTheme="minorEastAsia" w:hAnsiTheme="minorEastAsia" w:eastAsiaTheme="minorEastAsia"/>
          <w:b w:val="0"/>
          <w:bCs/>
          <w:color w:val="auto"/>
          <w:sz w:val="24"/>
          <w:lang w:val="en-US" w:eastAsia="zh-CN"/>
        </w:rPr>
        <w:t>YHGL-2024-102</w:t>
      </w:r>
    </w:p>
    <w:p>
      <w:pPr>
        <w:spacing w:line="360" w:lineRule="auto"/>
        <w:ind w:firstLine="482" w:firstLineChars="200"/>
        <w:rPr>
          <w:rFonts w:asciiTheme="minorEastAsia" w:hAnsiTheme="minorEastAsia" w:eastAsiaTheme="minorEastAsia"/>
          <w:color w:val="auto"/>
          <w:sz w:val="24"/>
        </w:rPr>
      </w:pPr>
      <w:r>
        <w:rPr>
          <w:rFonts w:hint="eastAsia" w:asciiTheme="minorEastAsia" w:hAnsiTheme="minorEastAsia" w:eastAsiaTheme="minorEastAsia"/>
          <w:b/>
          <w:color w:val="auto"/>
          <w:sz w:val="24"/>
        </w:rPr>
        <w:t>采购方式：</w:t>
      </w:r>
      <w:r>
        <w:rPr>
          <w:rFonts w:hint="eastAsia" w:asciiTheme="minorEastAsia" w:hAnsiTheme="minorEastAsia" w:eastAsiaTheme="minorEastAsia"/>
          <w:color w:val="auto"/>
          <w:sz w:val="24"/>
        </w:rPr>
        <w:t>竞争性磋商</w:t>
      </w:r>
    </w:p>
    <w:p>
      <w:pPr>
        <w:spacing w:line="360" w:lineRule="auto"/>
        <w:ind w:firstLine="482" w:firstLineChars="200"/>
        <w:rPr>
          <w:rFonts w:hint="default" w:asciiTheme="minorEastAsia" w:hAnsiTheme="minorEastAsia" w:eastAsiaTheme="minorEastAsia"/>
          <w:b/>
          <w:color w:val="auto"/>
          <w:sz w:val="24"/>
          <w:lang w:val="en-US" w:eastAsia="zh-CN"/>
        </w:rPr>
      </w:pPr>
      <w:r>
        <w:rPr>
          <w:rFonts w:hint="eastAsia" w:asciiTheme="minorEastAsia" w:hAnsiTheme="minorEastAsia" w:eastAsiaTheme="minorEastAsia"/>
          <w:b/>
          <w:color w:val="auto"/>
          <w:sz w:val="24"/>
        </w:rPr>
        <w:t>预算金额：</w:t>
      </w:r>
      <w:r>
        <w:rPr>
          <w:rFonts w:hint="eastAsia" w:asciiTheme="minorEastAsia" w:hAnsiTheme="minorEastAsia" w:eastAsiaTheme="minorEastAsia"/>
          <w:b/>
          <w:color w:val="auto"/>
          <w:sz w:val="24"/>
          <w:lang w:val="en-US" w:eastAsia="zh-CN"/>
        </w:rPr>
        <w:t>860000.00元</w:t>
      </w:r>
    </w:p>
    <w:p>
      <w:pPr>
        <w:spacing w:line="360" w:lineRule="auto"/>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最高限价：</w:t>
      </w:r>
      <w:r>
        <w:rPr>
          <w:rFonts w:hint="eastAsia" w:asciiTheme="minorEastAsia" w:hAnsiTheme="minorEastAsia" w:eastAsiaTheme="minorEastAsia"/>
          <w:b/>
          <w:color w:val="auto"/>
          <w:sz w:val="24"/>
          <w:lang w:val="en-US" w:eastAsia="zh-CN"/>
        </w:rPr>
        <w:t>860000.00元</w:t>
      </w:r>
      <w:r>
        <w:rPr>
          <w:rFonts w:asciiTheme="minorEastAsia" w:hAnsiTheme="minorEastAsia" w:eastAsiaTheme="minorEastAsia"/>
          <w:b/>
          <w:color w:val="auto"/>
          <w:sz w:val="24"/>
        </w:rPr>
        <w:t xml:space="preserve"> </w:t>
      </w:r>
    </w:p>
    <w:p>
      <w:pPr>
        <w:spacing w:line="360" w:lineRule="auto"/>
        <w:ind w:firstLine="482" w:firstLineChars="200"/>
        <w:rPr>
          <w:rFonts w:hint="eastAsia" w:hAnsi="宋体" w:cs="宋体"/>
          <w:bCs/>
          <w:color w:val="auto"/>
          <w:sz w:val="24"/>
          <w:lang w:val="en-US" w:eastAsia="zh-CN"/>
        </w:rPr>
      </w:pPr>
      <w:r>
        <w:rPr>
          <w:rFonts w:hint="eastAsia" w:asciiTheme="minorEastAsia" w:hAnsiTheme="minorEastAsia" w:eastAsiaTheme="minorEastAsia"/>
          <w:b/>
          <w:color w:val="auto"/>
          <w:sz w:val="24"/>
        </w:rPr>
        <w:t>采购需求：</w:t>
      </w:r>
      <w:r>
        <w:rPr>
          <w:rFonts w:hint="eastAsia" w:asciiTheme="minorEastAsia" w:hAnsiTheme="minorEastAsia" w:eastAsiaTheme="minorEastAsia"/>
          <w:b w:val="0"/>
          <w:bCs/>
          <w:color w:val="auto"/>
          <w:sz w:val="24"/>
          <w:lang w:val="en-US" w:eastAsia="zh-CN"/>
        </w:rPr>
        <w:t>2024年吴越文化公园绿化养护项目，主要内容：</w:t>
      </w:r>
      <w:r>
        <w:rPr>
          <w:rFonts w:hint="eastAsia" w:hAnsi="宋体" w:cs="宋体"/>
          <w:bCs/>
          <w:color w:val="auto"/>
          <w:sz w:val="24"/>
          <w:lang w:val="en-US" w:eastAsia="zh-CN"/>
        </w:rPr>
        <w:t>吴越文化公园山上山下日常巡查管理、浇水、防风防汛、补植、防人为损坏、病虫害防治、除杂草、修剪整形、松土、施肥、人行道树刷白等涉及绿化养护、绿地管理等一系列工作。具体详见竞争性磋商文件第四部分采购需求。成交单位1家。</w:t>
      </w:r>
    </w:p>
    <w:p>
      <w:pPr>
        <w:spacing w:line="360" w:lineRule="auto"/>
        <w:ind w:firstLine="482" w:firstLineChars="200"/>
        <w:rPr>
          <w:rFonts w:asciiTheme="minorEastAsia" w:hAnsiTheme="minorEastAsia" w:eastAsiaTheme="minorEastAsia"/>
          <w:color w:val="auto"/>
          <w:sz w:val="24"/>
          <w:u w:val="single"/>
        </w:rPr>
      </w:pPr>
      <w:r>
        <w:rPr>
          <w:rFonts w:hint="eastAsia" w:asciiTheme="minorEastAsia" w:hAnsiTheme="minorEastAsia" w:eastAsiaTheme="minorEastAsia"/>
          <w:b/>
          <w:color w:val="auto"/>
          <w:sz w:val="24"/>
        </w:rPr>
        <w:t>合同履行期限</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lang w:val="en-US" w:eastAsia="zh-CN"/>
        </w:rPr>
        <w:t>自合同签订之日起至2024年12月31日。</w:t>
      </w:r>
    </w:p>
    <w:p>
      <w:pPr>
        <w:spacing w:line="360" w:lineRule="auto"/>
        <w:ind w:firstLine="241" w:firstLineChars="100"/>
        <w:rPr>
          <w:rFonts w:cs="宋体" w:asciiTheme="minorEastAsia" w:hAnsiTheme="minorEastAsia" w:eastAsiaTheme="minorEastAsia"/>
          <w:b/>
          <w:bCs/>
          <w:color w:val="auto"/>
          <w:sz w:val="24"/>
        </w:rPr>
      </w:pPr>
      <w:bookmarkStart w:id="15" w:name="_Toc35393630"/>
      <w:bookmarkStart w:id="16" w:name="_Toc28359013"/>
      <w:bookmarkStart w:id="17" w:name="_Toc35393799"/>
      <w:bookmarkStart w:id="18" w:name="_Toc28359090"/>
      <w:r>
        <w:rPr>
          <w:rFonts w:hint="eastAsia" w:cs="宋体" w:asciiTheme="minorEastAsia" w:hAnsiTheme="minorEastAsia" w:eastAsiaTheme="minorEastAsia"/>
          <w:b/>
          <w:bCs/>
          <w:color w:val="auto"/>
          <w:sz w:val="24"/>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color w:val="auto"/>
          <w:kern w:val="28"/>
          <w:sz w:val="24"/>
          <w:szCs w:val="20"/>
        </w:rPr>
      </w:pPr>
      <w:r>
        <w:rPr>
          <w:rFonts w:hint="eastAsia" w:cs="宋体" w:asciiTheme="minorEastAsia" w:hAnsiTheme="minorEastAsia" w:eastAsiaTheme="minorEastAsia"/>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Theme="minorEastAsia" w:hAnsiTheme="minorEastAsia" w:eastAsiaTheme="minorEastAsia"/>
          <w:color w:val="auto"/>
        </w:rPr>
      </w:pPr>
      <w:r>
        <w:rPr>
          <w:rFonts w:cs="宋体" w:asciiTheme="minorEastAsia" w:hAnsiTheme="minorEastAsia" w:eastAsiaTheme="minorEastAsia"/>
          <w:snapToGrid w:val="0"/>
          <w:color w:val="auto"/>
          <w:kern w:val="28"/>
          <w:sz w:val="24"/>
          <w:szCs w:val="20"/>
        </w:rPr>
        <w:t>2</w:t>
      </w:r>
      <w:r>
        <w:rPr>
          <w:rFonts w:hint="eastAsia" w:cs="宋体" w:asciiTheme="minorEastAsia" w:hAnsiTheme="minorEastAsia" w:eastAsiaTheme="minorEastAsia"/>
          <w:snapToGrid w:val="0"/>
          <w:color w:val="auto"/>
          <w:kern w:val="28"/>
          <w:sz w:val="24"/>
          <w:szCs w:val="20"/>
        </w:rPr>
        <w:t>.</w:t>
      </w:r>
      <w:r>
        <w:rPr>
          <w:rFonts w:hint="eastAsia" w:asciiTheme="minorEastAsia" w:hAnsiTheme="minorEastAsia" w:eastAsiaTheme="minorEastAsia"/>
          <w:color w:val="auto"/>
        </w:rPr>
        <w:t xml:space="preserve"> </w:t>
      </w:r>
      <w:r>
        <w:rPr>
          <w:rFonts w:hint="eastAsia" w:cs="宋体" w:asciiTheme="minorEastAsia" w:hAnsiTheme="minorEastAsia" w:eastAsiaTheme="minorEastAsia"/>
          <w:color w:val="auto"/>
          <w:sz w:val="24"/>
        </w:rPr>
        <w:t>本项目不接受联合体投标；</w:t>
      </w:r>
    </w:p>
    <w:p>
      <w:pPr>
        <w:spacing w:line="360" w:lineRule="auto"/>
        <w:ind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3</w:t>
      </w:r>
      <w:r>
        <w:rPr>
          <w:rFonts w:hint="eastAsia" w:cs="宋体" w:asciiTheme="minorEastAsia" w:hAnsiTheme="minorEastAsia" w:eastAsiaTheme="minorEastAsia"/>
          <w:color w:val="auto"/>
          <w:sz w:val="24"/>
        </w:rPr>
        <w:t>.本项目的特定资格要求：无；</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4</w:t>
      </w:r>
      <w:r>
        <w:rPr>
          <w:rFonts w:hint="eastAsia" w:cs="宋体" w:asciiTheme="minorEastAsia" w:hAnsiTheme="minorEastAsia" w:eastAsiaTheme="minorEastAsia"/>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2" w:firstLineChars="200"/>
        <w:rPr>
          <w:rFonts w:cs="宋体" w:asciiTheme="minorEastAsia" w:hAnsiTheme="minorEastAsia" w:eastAsiaTheme="minorEastAsia"/>
          <w:b/>
          <w:bCs/>
          <w:color w:val="auto"/>
          <w:sz w:val="24"/>
        </w:rPr>
      </w:pPr>
      <w:bookmarkStart w:id="19" w:name="_Toc28359091"/>
      <w:bookmarkStart w:id="20" w:name="_Toc35393800"/>
      <w:bookmarkStart w:id="21" w:name="_Toc28359014"/>
      <w:bookmarkStart w:id="22" w:name="_Toc35393631"/>
      <w:r>
        <w:rPr>
          <w:rFonts w:hint="eastAsia" w:cs="宋体" w:asciiTheme="minorEastAsia" w:hAnsiTheme="minorEastAsia" w:eastAsiaTheme="minorEastAsia"/>
          <w:b/>
          <w:bCs/>
          <w:color w:val="auto"/>
          <w:sz w:val="24"/>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color w:val="auto"/>
          <w:sz w:val="24"/>
        </w:rPr>
      </w:pPr>
      <w:r>
        <w:rPr>
          <w:rFonts w:hint="eastAsia" w:cs="宋体" w:asciiTheme="minorEastAsia" w:hAnsiTheme="minorEastAsia" w:eastAsiaTheme="minorEastAsia"/>
          <w:b/>
          <w:color w:val="auto"/>
          <w:sz w:val="24"/>
        </w:rPr>
        <w:t>时间：</w:t>
      </w:r>
      <w:r>
        <w:rPr>
          <w:rFonts w:hint="eastAsia" w:asciiTheme="minorEastAsia" w:hAnsiTheme="minorEastAsia" w:eastAsiaTheme="minorEastAsia"/>
          <w:color w:val="auto"/>
          <w:sz w:val="27"/>
          <w:szCs w:val="27"/>
        </w:rPr>
        <w:t>/</w:t>
      </w:r>
      <w:r>
        <w:rPr>
          <w:rFonts w:hint="eastAsia" w:cs="宋体" w:asciiTheme="minorEastAsia" w:hAnsiTheme="minorEastAsia" w:eastAsiaTheme="minorEastAsia"/>
          <w:color w:val="auto"/>
          <w:sz w:val="24"/>
        </w:rPr>
        <w:t>至202</w:t>
      </w:r>
      <w:r>
        <w:rPr>
          <w:rFonts w:hint="eastAsia" w:cs="宋体" w:asciiTheme="minorEastAsia" w:hAnsiTheme="minorEastAsia" w:eastAsiaTheme="minorEastAsia"/>
          <w:color w:val="auto"/>
          <w:sz w:val="24"/>
          <w:lang w:val="en-US" w:eastAsia="zh-CN"/>
        </w:rPr>
        <w:t>4</w:t>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lang w:val="en-US" w:eastAsia="zh-CN"/>
        </w:rPr>
        <w:t>4</w:t>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lang w:val="en-US" w:eastAsia="zh-CN"/>
        </w:rPr>
        <w:t>30</w:t>
      </w:r>
      <w:r>
        <w:rPr>
          <w:rFonts w:hint="eastAsia" w:cs="宋体" w:asciiTheme="minorEastAsia" w:hAnsiTheme="minorEastAsia" w:eastAsiaTheme="minorEastAsia"/>
          <w:color w:val="auto"/>
          <w:sz w:val="24"/>
        </w:rPr>
        <w:t>日，每天上午</w:t>
      </w:r>
      <w:r>
        <w:rPr>
          <w:rFonts w:hint="eastAsia" w:asciiTheme="minorEastAsia" w:hAnsiTheme="minorEastAsia" w:eastAsiaTheme="minorEastAsia"/>
          <w:color w:val="auto"/>
          <w:sz w:val="24"/>
        </w:rPr>
        <w:t>00:00至12:00 ，下午12:00至23:59</w:t>
      </w:r>
      <w:r>
        <w:rPr>
          <w:rFonts w:hint="eastAsia" w:cs="宋体" w:asciiTheme="minorEastAsia" w:hAnsiTheme="minorEastAsia" w:eastAsiaTheme="minorEastAsia"/>
          <w:color w:val="auto"/>
          <w:sz w:val="24"/>
        </w:rPr>
        <w:t>（北京时间</w:t>
      </w:r>
      <w:r>
        <w:rPr>
          <w:rFonts w:hint="eastAsia" w:asciiTheme="minorEastAsia" w:hAnsiTheme="minorEastAsia" w:eastAsiaTheme="minorEastAsia"/>
          <w:color w:val="auto"/>
          <w:sz w:val="24"/>
        </w:rPr>
        <w:t>，线上获取法定节假日均可，线下获取文件法定节假日除外</w:t>
      </w:r>
      <w:r>
        <w:rPr>
          <w:rFonts w:hint="eastAsia" w:cs="宋体" w:asciiTheme="minorEastAsia" w:hAnsiTheme="minorEastAsia" w:eastAsiaTheme="minorEastAsia"/>
          <w:color w:val="auto"/>
          <w:sz w:val="24"/>
        </w:rPr>
        <w:t>）；</w:t>
      </w:r>
    </w:p>
    <w:p>
      <w:pPr>
        <w:spacing w:line="360" w:lineRule="auto"/>
        <w:ind w:firstLine="540"/>
        <w:rPr>
          <w:rFonts w:cs="宋体" w:asciiTheme="minorEastAsia" w:hAnsiTheme="minorEastAsia" w:eastAsiaTheme="minorEastAsia"/>
          <w:color w:val="auto"/>
          <w:sz w:val="28"/>
          <w:szCs w:val="28"/>
          <w:u w:val="single"/>
        </w:rPr>
      </w:pPr>
      <w:r>
        <w:rPr>
          <w:rFonts w:hint="eastAsia" w:cs="宋体" w:asciiTheme="minorEastAsia" w:hAnsiTheme="minorEastAsia" w:eastAsiaTheme="minorEastAsia"/>
          <w:b/>
          <w:color w:val="auto"/>
          <w:sz w:val="24"/>
        </w:rPr>
        <w:t>地点（网址）：</w:t>
      </w:r>
      <w:r>
        <w:rPr>
          <w:rFonts w:hint="eastAsia" w:cs="宋体" w:asciiTheme="minorEastAsia" w:hAnsiTheme="minorEastAsia" w:eastAsiaTheme="minorEastAsia"/>
          <w:b/>
          <w:color w:val="auto"/>
          <w:sz w:val="24"/>
          <w:lang w:val="en-US" w:eastAsia="zh-CN"/>
        </w:rPr>
        <w:t>乐</w:t>
      </w:r>
      <w:r>
        <w:rPr>
          <w:rFonts w:hint="eastAsia" w:cs="仿宋_GB2312" w:asciiTheme="minorEastAsia" w:hAnsiTheme="minorEastAsia" w:eastAsiaTheme="minorEastAsia"/>
          <w:b/>
          <w:color w:val="auto"/>
          <w:sz w:val="24"/>
        </w:rPr>
        <w:t>采云平台（</w:t>
      </w:r>
      <w:r>
        <w:rPr>
          <w:color w:val="auto"/>
        </w:rPr>
        <w:fldChar w:fldCharType="begin"/>
      </w:r>
      <w:r>
        <w:rPr>
          <w:color w:val="auto"/>
        </w:rPr>
        <w:instrText xml:space="preserve"> HYPERLINK "https://www.zcygov.cn/" </w:instrText>
      </w:r>
      <w:r>
        <w:rPr>
          <w:color w:val="auto"/>
        </w:rPr>
        <w:fldChar w:fldCharType="separate"/>
      </w:r>
      <w:r>
        <w:rPr>
          <w:color w:val="auto"/>
        </w:rPr>
        <w:fldChar w:fldCharType="begin"/>
      </w:r>
      <w:r>
        <w:rPr>
          <w:color w:val="auto"/>
        </w:rPr>
        <w:instrText xml:space="preserve"> HYPERLINK "https://www.zcygov.cn/" </w:instrText>
      </w:r>
      <w:r>
        <w:rPr>
          <w:color w:val="auto"/>
        </w:rPr>
        <w:fldChar w:fldCharType="separate"/>
      </w:r>
      <w:r>
        <w:rPr>
          <w:rStyle w:val="68"/>
          <w:rFonts w:hint="eastAsia" w:cs="仿宋_GB2312" w:asciiTheme="minorEastAsia" w:hAnsiTheme="minorEastAsia" w:eastAsiaTheme="minorEastAsia"/>
          <w:color w:val="auto"/>
          <w:sz w:val="24"/>
          <w:u w:val="single"/>
        </w:rPr>
        <w:t>https://www.</w:t>
      </w:r>
      <w:r>
        <w:rPr>
          <w:rStyle w:val="68"/>
          <w:rFonts w:hint="eastAsia" w:cs="仿宋_GB2312" w:asciiTheme="minorEastAsia" w:hAnsiTheme="minorEastAsia" w:eastAsiaTheme="minorEastAsia"/>
          <w:color w:val="auto"/>
          <w:sz w:val="24"/>
          <w:u w:val="single"/>
          <w:lang w:val="en-US" w:eastAsia="zh-CN"/>
        </w:rPr>
        <w:t>lecaiyun</w:t>
      </w:r>
      <w:r>
        <w:rPr>
          <w:rStyle w:val="68"/>
          <w:rFonts w:hint="eastAsia" w:cs="仿宋_GB2312" w:asciiTheme="minorEastAsia" w:hAnsiTheme="minorEastAsia" w:eastAsiaTheme="minorEastAsia"/>
          <w:color w:val="auto"/>
          <w:sz w:val="24"/>
          <w:u w:val="single"/>
        </w:rPr>
        <w:t>.c</w:t>
      </w:r>
      <w:r>
        <w:rPr>
          <w:rStyle w:val="68"/>
          <w:rFonts w:hint="eastAsia" w:cs="仿宋_GB2312" w:asciiTheme="minorEastAsia" w:hAnsiTheme="minorEastAsia" w:eastAsiaTheme="minorEastAsia"/>
          <w:color w:val="auto"/>
          <w:sz w:val="24"/>
          <w:u w:val="single"/>
          <w:lang w:val="en-US" w:eastAsia="zh-CN"/>
        </w:rPr>
        <w:t>om</w:t>
      </w:r>
      <w:r>
        <w:rPr>
          <w:rStyle w:val="68"/>
          <w:rFonts w:hint="eastAsia" w:cs="仿宋_GB2312" w:asciiTheme="minorEastAsia" w:hAnsiTheme="minorEastAsia" w:eastAsiaTheme="minorEastAsia"/>
          <w:color w:val="auto"/>
          <w:sz w:val="24"/>
          <w:u w:val="single"/>
        </w:rPr>
        <w:t>/</w:t>
      </w:r>
      <w:r>
        <w:rPr>
          <w:rStyle w:val="68"/>
          <w:rFonts w:hint="eastAsia" w:cs="仿宋_GB2312" w:asciiTheme="minorEastAsia" w:hAnsiTheme="minorEastAsia" w:eastAsiaTheme="minorEastAsia"/>
          <w:color w:val="auto"/>
          <w:sz w:val="24"/>
          <w:u w:val="single"/>
        </w:rPr>
        <w:fldChar w:fldCharType="end"/>
      </w:r>
      <w:r>
        <w:rPr>
          <w:rStyle w:val="68"/>
          <w:rFonts w:hint="eastAsia" w:cs="仿宋_GB2312" w:asciiTheme="minorEastAsia" w:hAnsiTheme="minorEastAsia" w:eastAsiaTheme="minorEastAsia"/>
          <w:b/>
          <w:color w:val="auto"/>
          <w:sz w:val="24"/>
        </w:rPr>
        <w:fldChar w:fldCharType="end"/>
      </w:r>
      <w:r>
        <w:rPr>
          <w:rFonts w:hint="eastAsia" w:cs="仿宋_GB2312" w:asciiTheme="minorEastAsia" w:hAnsiTheme="minorEastAsia" w:eastAsiaTheme="minorEastAsia"/>
          <w:b/>
          <w:color w:val="auto"/>
          <w:sz w:val="24"/>
        </w:rPr>
        <w:t>）</w:t>
      </w:r>
    </w:p>
    <w:p>
      <w:pPr>
        <w:spacing w:line="360" w:lineRule="auto"/>
        <w:ind w:firstLine="540"/>
        <w:rPr>
          <w:rFonts w:cs="宋体" w:asciiTheme="minorEastAsia" w:hAnsiTheme="minorEastAsia" w:eastAsiaTheme="minorEastAsia"/>
          <w:color w:val="auto"/>
          <w:sz w:val="24"/>
          <w:u w:val="single"/>
        </w:rPr>
      </w:pPr>
      <w:r>
        <w:rPr>
          <w:rFonts w:hint="eastAsia" w:cs="宋体" w:asciiTheme="minorEastAsia" w:hAnsiTheme="minorEastAsia" w:eastAsiaTheme="minorEastAsia"/>
          <w:b/>
          <w:color w:val="auto"/>
          <w:sz w:val="24"/>
        </w:rPr>
        <w:t>方式：</w:t>
      </w:r>
      <w:r>
        <w:rPr>
          <w:rFonts w:hint="eastAsia" w:cs="宋体" w:asciiTheme="minorEastAsia" w:hAnsiTheme="minorEastAsia" w:eastAsiaTheme="minorEastAsia"/>
          <w:color w:val="auto"/>
          <w:sz w:val="24"/>
        </w:rPr>
        <w:t>供应商登录</w:t>
      </w:r>
      <w:r>
        <w:rPr>
          <w:rFonts w:hint="eastAsia" w:cs="宋体" w:asciiTheme="minorEastAsia" w:hAnsiTheme="minorEastAsia" w:eastAsiaTheme="minorEastAsia"/>
          <w:color w:val="auto"/>
          <w:sz w:val="24"/>
          <w:lang w:eastAsia="zh-CN"/>
        </w:rPr>
        <w:t>乐采云</w:t>
      </w:r>
      <w:r>
        <w:rPr>
          <w:rFonts w:hint="eastAsia" w:cs="宋体" w:asciiTheme="minorEastAsia" w:hAnsiTheme="minorEastAsia" w:eastAsiaTheme="minorEastAsia"/>
          <w:color w:val="auto"/>
          <w:sz w:val="24"/>
        </w:rPr>
        <w:t>平台</w:t>
      </w:r>
      <w:r>
        <w:rPr>
          <w:color w:val="auto"/>
        </w:rPr>
        <w:fldChar w:fldCharType="begin"/>
      </w:r>
      <w:r>
        <w:rPr>
          <w:color w:val="auto"/>
        </w:rPr>
        <w:instrText xml:space="preserve"> HYPERLINK "https://www.zcygov.cn/" </w:instrText>
      </w:r>
      <w:r>
        <w:rPr>
          <w:color w:val="auto"/>
        </w:rPr>
        <w:fldChar w:fldCharType="separate"/>
      </w:r>
      <w:r>
        <w:rPr>
          <w:rStyle w:val="68"/>
          <w:rFonts w:hint="eastAsia" w:cs="仿宋_GB2312" w:asciiTheme="minorEastAsia" w:hAnsiTheme="minorEastAsia" w:eastAsiaTheme="minorEastAsia"/>
          <w:color w:val="auto"/>
          <w:sz w:val="24"/>
          <w:u w:val="single"/>
        </w:rPr>
        <w:t>https://www.</w:t>
      </w:r>
      <w:r>
        <w:rPr>
          <w:rStyle w:val="68"/>
          <w:rFonts w:hint="eastAsia" w:cs="仿宋_GB2312" w:asciiTheme="minorEastAsia" w:hAnsiTheme="minorEastAsia" w:eastAsiaTheme="minorEastAsia"/>
          <w:color w:val="auto"/>
          <w:sz w:val="24"/>
          <w:u w:val="single"/>
          <w:lang w:val="en-US" w:eastAsia="zh-CN"/>
        </w:rPr>
        <w:t>lecaiyun</w:t>
      </w:r>
      <w:r>
        <w:rPr>
          <w:rStyle w:val="68"/>
          <w:rFonts w:hint="eastAsia" w:cs="仿宋_GB2312" w:asciiTheme="minorEastAsia" w:hAnsiTheme="minorEastAsia" w:eastAsiaTheme="minorEastAsia"/>
          <w:color w:val="auto"/>
          <w:sz w:val="24"/>
          <w:u w:val="single"/>
        </w:rPr>
        <w:t>.c</w:t>
      </w:r>
      <w:r>
        <w:rPr>
          <w:rStyle w:val="68"/>
          <w:rFonts w:hint="eastAsia" w:cs="仿宋_GB2312" w:asciiTheme="minorEastAsia" w:hAnsiTheme="minorEastAsia" w:eastAsiaTheme="minorEastAsia"/>
          <w:color w:val="auto"/>
          <w:sz w:val="24"/>
          <w:u w:val="single"/>
          <w:lang w:val="en-US" w:eastAsia="zh-CN"/>
        </w:rPr>
        <w:t>om</w:t>
      </w:r>
      <w:r>
        <w:rPr>
          <w:rStyle w:val="68"/>
          <w:rFonts w:hint="eastAsia" w:cs="仿宋_GB2312" w:asciiTheme="minorEastAsia" w:hAnsiTheme="minorEastAsia" w:eastAsiaTheme="minorEastAsia"/>
          <w:color w:val="auto"/>
          <w:sz w:val="24"/>
          <w:u w:val="single"/>
        </w:rPr>
        <w:t>/</w:t>
      </w:r>
      <w:r>
        <w:rPr>
          <w:rStyle w:val="68"/>
          <w:rFonts w:hint="eastAsia" w:cs="仿宋_GB2312" w:asciiTheme="minorEastAsia" w:hAnsiTheme="minorEastAsia" w:eastAsiaTheme="minorEastAsia"/>
          <w:color w:val="auto"/>
          <w:sz w:val="24"/>
          <w:u w:val="single"/>
        </w:rPr>
        <w:fldChar w:fldCharType="end"/>
      </w:r>
      <w:r>
        <w:rPr>
          <w:rFonts w:hint="eastAsia" w:cs="宋体" w:asciiTheme="minorEastAsia" w:hAnsiTheme="minorEastAsia" w:eastAsiaTheme="minorEastAsia"/>
          <w:color w:val="auto"/>
          <w:sz w:val="24"/>
        </w:rPr>
        <w:t>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color w:val="auto"/>
          <w:sz w:val="28"/>
          <w:szCs w:val="28"/>
        </w:rPr>
      </w:pPr>
      <w:r>
        <w:rPr>
          <w:rFonts w:hint="eastAsia" w:cs="宋体" w:asciiTheme="minorEastAsia" w:hAnsiTheme="minorEastAsia" w:eastAsiaTheme="minorEastAsia"/>
          <w:b/>
          <w:color w:val="auto"/>
          <w:sz w:val="24"/>
        </w:rPr>
        <w:t>售价：</w:t>
      </w:r>
      <w:r>
        <w:rPr>
          <w:rFonts w:hint="eastAsia" w:cs="仿宋_GB2312" w:asciiTheme="minorEastAsia" w:hAnsiTheme="minorEastAsia" w:eastAsiaTheme="minorEastAsia"/>
          <w:color w:val="auto"/>
          <w:sz w:val="24"/>
        </w:rPr>
        <w:t>免费。</w:t>
      </w:r>
    </w:p>
    <w:p>
      <w:pPr>
        <w:pStyle w:val="5"/>
        <w:numPr>
          <w:ilvl w:val="0"/>
          <w:numId w:val="0"/>
        </w:numPr>
        <w:ind w:left="432" w:hanging="432"/>
        <w:rPr>
          <w:rFonts w:cs="宋体" w:asciiTheme="minorEastAsia" w:hAnsiTheme="minorEastAsia" w:eastAsiaTheme="minorEastAsia"/>
          <w:color w:val="auto"/>
          <w:sz w:val="24"/>
          <w:szCs w:val="24"/>
        </w:rPr>
      </w:pPr>
      <w:bookmarkStart w:id="23" w:name="_Toc35393632"/>
      <w:bookmarkStart w:id="24" w:name="_Toc35393801"/>
      <w:bookmarkStart w:id="25" w:name="_Toc28359015"/>
      <w:bookmarkStart w:id="26" w:name="_Toc28359092"/>
      <w:r>
        <w:rPr>
          <w:rFonts w:hint="eastAsia" w:cs="宋体" w:asciiTheme="minorEastAsia" w:hAnsiTheme="minorEastAsia" w:eastAsiaTheme="minorEastAsia"/>
          <w:color w:val="auto"/>
          <w:sz w:val="24"/>
          <w:szCs w:val="24"/>
        </w:rPr>
        <w:t>四、响应文件提交</w:t>
      </w:r>
      <w:bookmarkEnd w:id="23"/>
      <w:bookmarkEnd w:id="24"/>
      <w:bookmarkEnd w:id="25"/>
      <w:bookmarkEnd w:id="26"/>
      <w:r>
        <w:rPr>
          <w:rFonts w:hint="eastAsia" w:cs="宋体" w:asciiTheme="minorEastAsia" w:hAnsiTheme="minorEastAsia" w:eastAsiaTheme="minorEastAsia"/>
          <w:color w:val="auto"/>
          <w:sz w:val="24"/>
          <w:szCs w:val="24"/>
        </w:rPr>
        <w:t>（上传）</w:t>
      </w:r>
    </w:p>
    <w:p>
      <w:pPr>
        <w:spacing w:line="360" w:lineRule="auto"/>
        <w:ind w:firstLine="480" w:firstLineChars="200"/>
        <w:rPr>
          <w:rFonts w:asciiTheme="minorEastAsia" w:hAnsiTheme="minorEastAsia" w:eastAsiaTheme="minorEastAsia"/>
          <w:bCs/>
          <w:color w:val="auto"/>
          <w:sz w:val="24"/>
          <w:u w:val="single"/>
        </w:rPr>
      </w:pPr>
      <w:r>
        <w:rPr>
          <w:rFonts w:hint="eastAsia" w:asciiTheme="minorEastAsia" w:hAnsiTheme="minorEastAsia" w:eastAsiaTheme="minorEastAsia"/>
          <w:color w:val="auto"/>
          <w:sz w:val="24"/>
        </w:rPr>
        <w:t>截止时间：</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4</w:t>
      </w:r>
      <w:r>
        <w:rPr>
          <w:rFonts w:hint="eastAsia" w:asciiTheme="minorEastAsia" w:hAnsiTheme="minorEastAsia" w:eastAsiaTheme="minorEastAsia"/>
          <w:bCs/>
          <w:color w:val="auto"/>
          <w:sz w:val="24"/>
          <w:u w:val="single"/>
        </w:rPr>
        <w:t>年</w:t>
      </w:r>
      <w:r>
        <w:rPr>
          <w:rFonts w:hint="eastAsia" w:asciiTheme="minorEastAsia" w:hAnsiTheme="minorEastAsia" w:eastAsiaTheme="minorEastAsia"/>
          <w:bCs/>
          <w:color w:val="auto"/>
          <w:sz w:val="24"/>
          <w:u w:val="single"/>
          <w:lang w:val="en-US" w:eastAsia="zh-CN"/>
        </w:rPr>
        <w:t>4</w:t>
      </w:r>
      <w:r>
        <w:rPr>
          <w:rFonts w:hint="eastAsia" w:asciiTheme="minorEastAsia" w:hAnsiTheme="minorEastAsia" w:eastAsiaTheme="minorEastAsia"/>
          <w:bCs/>
          <w:color w:val="auto"/>
          <w:sz w:val="24"/>
          <w:u w:val="single"/>
        </w:rPr>
        <w:t>月</w:t>
      </w:r>
      <w:r>
        <w:rPr>
          <w:rFonts w:hint="eastAsia" w:asciiTheme="minorEastAsia" w:hAnsiTheme="minorEastAsia" w:eastAsiaTheme="minorEastAsia"/>
          <w:bCs/>
          <w:color w:val="auto"/>
          <w:sz w:val="24"/>
          <w:u w:val="single"/>
          <w:lang w:val="en-US" w:eastAsia="zh-CN"/>
        </w:rPr>
        <w:t>30</w:t>
      </w:r>
      <w:r>
        <w:rPr>
          <w:rFonts w:hint="eastAsia" w:asciiTheme="minorEastAsia" w:hAnsiTheme="minorEastAsia" w:eastAsiaTheme="minorEastAsia"/>
          <w:bCs/>
          <w:color w:val="auto"/>
          <w:sz w:val="24"/>
          <w:u w:val="single"/>
        </w:rPr>
        <w:t>日</w:t>
      </w:r>
      <w:r>
        <w:rPr>
          <w:rFonts w:hint="eastAsia" w:asciiTheme="minorEastAsia" w:hAnsiTheme="minorEastAsia" w:eastAsiaTheme="minorEastAsia"/>
          <w:bCs/>
          <w:color w:val="auto"/>
          <w:sz w:val="24"/>
          <w:u w:val="single"/>
          <w:lang w:val="en-US" w:eastAsia="zh-CN"/>
        </w:rPr>
        <w:t>9</w:t>
      </w:r>
      <w:r>
        <w:rPr>
          <w:rFonts w:hint="eastAsia" w:asciiTheme="minorEastAsia" w:hAnsiTheme="minorEastAsia" w:eastAsiaTheme="minorEastAsia"/>
          <w:bCs/>
          <w:color w:val="auto"/>
          <w:sz w:val="24"/>
          <w:u w:val="single"/>
        </w:rPr>
        <w:t>点</w:t>
      </w:r>
      <w:r>
        <w:rPr>
          <w:rFonts w:hint="eastAsia" w:asciiTheme="minorEastAsia" w:hAnsiTheme="minorEastAsia" w:eastAsiaTheme="minorEastAsia"/>
          <w:bCs/>
          <w:color w:val="auto"/>
          <w:sz w:val="24"/>
          <w:u w:val="single"/>
          <w:lang w:val="en-US" w:eastAsia="zh-CN"/>
        </w:rPr>
        <w:t>00</w:t>
      </w:r>
      <w:r>
        <w:rPr>
          <w:rFonts w:hint="eastAsia" w:asciiTheme="minorEastAsia" w:hAnsiTheme="minorEastAsia" w:eastAsiaTheme="minorEastAsia"/>
          <w:bCs/>
          <w:color w:val="auto"/>
          <w:sz w:val="24"/>
          <w:u w:val="single"/>
        </w:rPr>
        <w:t>分00秒</w:t>
      </w:r>
      <w:r>
        <w:rPr>
          <w:rFonts w:hint="eastAsia" w:asciiTheme="minorEastAsia" w:hAnsiTheme="minorEastAsia" w:eastAsiaTheme="minorEastAsia"/>
          <w:bCs/>
          <w:color w:val="auto"/>
          <w:sz w:val="24"/>
        </w:rPr>
        <w:t>（北京时间）</w:t>
      </w:r>
    </w:p>
    <w:p>
      <w:pPr>
        <w:spacing w:line="360" w:lineRule="auto"/>
        <w:ind w:firstLine="480" w:firstLineChars="200"/>
        <w:rPr>
          <w:rFonts w:asciiTheme="minorEastAsia" w:hAnsiTheme="minorEastAsia" w:eastAsiaTheme="minorEastAsia"/>
          <w:bCs/>
          <w:color w:val="auto"/>
          <w:sz w:val="24"/>
          <w:u w:val="single"/>
        </w:rPr>
      </w:pPr>
      <w:r>
        <w:rPr>
          <w:rFonts w:hint="eastAsia" w:asciiTheme="minorEastAsia" w:hAnsiTheme="minorEastAsia" w:eastAsiaTheme="minorEastAsia"/>
          <w:color w:val="auto"/>
          <w:sz w:val="24"/>
        </w:rPr>
        <w:t>地点：</w:t>
      </w:r>
      <w:r>
        <w:rPr>
          <w:rFonts w:hint="eastAsia" w:cs="仿宋_GB2312" w:asciiTheme="minorEastAsia" w:hAnsiTheme="minorEastAsia" w:eastAsiaTheme="minorEastAsia"/>
          <w:b/>
          <w:color w:val="auto"/>
          <w:sz w:val="24"/>
          <w:lang w:eastAsia="zh-CN"/>
        </w:rPr>
        <w:t>乐采云</w:t>
      </w:r>
      <w:r>
        <w:rPr>
          <w:rFonts w:hint="eastAsia" w:cs="仿宋_GB2312" w:asciiTheme="minorEastAsia" w:hAnsiTheme="minorEastAsia" w:eastAsiaTheme="minorEastAsia"/>
          <w:b/>
          <w:color w:val="auto"/>
          <w:sz w:val="24"/>
        </w:rPr>
        <w:t>平台（</w:t>
      </w:r>
      <w:r>
        <w:rPr>
          <w:color w:val="auto"/>
        </w:rPr>
        <w:fldChar w:fldCharType="begin"/>
      </w:r>
      <w:r>
        <w:rPr>
          <w:color w:val="auto"/>
        </w:rPr>
        <w:instrText xml:space="preserve"> HYPERLINK "https://www.zcygov.cn/" </w:instrText>
      </w:r>
      <w:r>
        <w:rPr>
          <w:color w:val="auto"/>
        </w:rPr>
        <w:fldChar w:fldCharType="separate"/>
      </w:r>
      <w:r>
        <w:rPr>
          <w:rStyle w:val="68"/>
          <w:rFonts w:hint="eastAsia" w:cs="仿宋_GB2312" w:asciiTheme="minorEastAsia" w:hAnsiTheme="minorEastAsia" w:eastAsiaTheme="minorEastAsia"/>
          <w:b/>
          <w:color w:val="auto"/>
          <w:kern w:val="2"/>
          <w:sz w:val="24"/>
          <w:szCs w:val="24"/>
          <w:lang w:eastAsia="zh-CN"/>
        </w:rPr>
        <w:t>https://www.lecaiyun.com/</w:t>
      </w:r>
      <w:r>
        <w:rPr>
          <w:rStyle w:val="68"/>
          <w:rFonts w:hint="eastAsia" w:cs="仿宋_GB2312" w:asciiTheme="minorEastAsia" w:hAnsiTheme="minorEastAsia" w:eastAsiaTheme="minorEastAsia"/>
          <w:b/>
          <w:color w:val="auto"/>
          <w:kern w:val="2"/>
          <w:sz w:val="24"/>
          <w:szCs w:val="24"/>
        </w:rPr>
        <w:fldChar w:fldCharType="end"/>
      </w:r>
      <w:r>
        <w:rPr>
          <w:rFonts w:hint="eastAsia" w:cs="仿宋_GB2312" w:asciiTheme="minorEastAsia" w:hAnsiTheme="minorEastAsia" w:eastAsiaTheme="minorEastAsia"/>
          <w:b/>
          <w:color w:val="auto"/>
          <w:sz w:val="24"/>
        </w:rPr>
        <w:t>）。</w:t>
      </w:r>
    </w:p>
    <w:p>
      <w:pPr>
        <w:pStyle w:val="5"/>
        <w:numPr>
          <w:ilvl w:val="0"/>
          <w:numId w:val="0"/>
        </w:numPr>
        <w:ind w:left="432" w:hanging="432"/>
        <w:rPr>
          <w:rFonts w:cs="宋体" w:asciiTheme="minorEastAsia" w:hAnsiTheme="minorEastAsia" w:eastAsiaTheme="minorEastAsia"/>
          <w:color w:val="auto"/>
          <w:sz w:val="24"/>
          <w:szCs w:val="24"/>
        </w:rPr>
      </w:pPr>
      <w:bookmarkStart w:id="27" w:name="_Toc35393802"/>
      <w:bookmarkStart w:id="28" w:name="_Toc28359093"/>
      <w:bookmarkStart w:id="29" w:name="_Toc28359016"/>
      <w:bookmarkStart w:id="30" w:name="_Toc35393633"/>
      <w:r>
        <w:rPr>
          <w:rFonts w:hint="eastAsia" w:cs="宋体" w:asciiTheme="minorEastAsia" w:hAnsiTheme="minorEastAsia" w:eastAsiaTheme="minorEastAsia"/>
          <w:color w:val="auto"/>
          <w:sz w:val="24"/>
          <w:szCs w:val="24"/>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color w:val="auto"/>
          <w:sz w:val="24"/>
          <w:u w:val="single"/>
        </w:rPr>
      </w:pPr>
      <w:r>
        <w:rPr>
          <w:rFonts w:hint="eastAsia" w:asciiTheme="minorEastAsia" w:hAnsiTheme="minorEastAsia" w:eastAsiaTheme="minorEastAsia"/>
          <w:color w:val="auto"/>
          <w:sz w:val="24"/>
        </w:rPr>
        <w:t>时间：</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4</w:t>
      </w:r>
      <w:r>
        <w:rPr>
          <w:rFonts w:hint="eastAsia" w:asciiTheme="minorEastAsia" w:hAnsiTheme="minorEastAsia" w:eastAsiaTheme="minorEastAsia"/>
          <w:bCs/>
          <w:color w:val="auto"/>
          <w:sz w:val="24"/>
          <w:u w:val="single"/>
        </w:rPr>
        <w:t>年</w:t>
      </w:r>
      <w:r>
        <w:rPr>
          <w:rFonts w:hint="eastAsia" w:asciiTheme="minorEastAsia" w:hAnsiTheme="minorEastAsia" w:eastAsiaTheme="minorEastAsia"/>
          <w:bCs/>
          <w:color w:val="auto"/>
          <w:sz w:val="24"/>
          <w:u w:val="single"/>
          <w:lang w:val="en-US" w:eastAsia="zh-CN"/>
        </w:rPr>
        <w:t>4</w:t>
      </w:r>
      <w:r>
        <w:rPr>
          <w:rFonts w:hint="eastAsia" w:asciiTheme="minorEastAsia" w:hAnsiTheme="minorEastAsia" w:eastAsiaTheme="minorEastAsia"/>
          <w:bCs/>
          <w:color w:val="auto"/>
          <w:sz w:val="24"/>
          <w:u w:val="single"/>
        </w:rPr>
        <w:t>月</w:t>
      </w:r>
      <w:r>
        <w:rPr>
          <w:rFonts w:hint="eastAsia" w:asciiTheme="minorEastAsia" w:hAnsiTheme="minorEastAsia" w:eastAsiaTheme="minorEastAsia"/>
          <w:bCs/>
          <w:color w:val="auto"/>
          <w:sz w:val="24"/>
          <w:u w:val="single"/>
          <w:lang w:val="en-US" w:eastAsia="zh-CN"/>
        </w:rPr>
        <w:t>30</w:t>
      </w:r>
      <w:r>
        <w:rPr>
          <w:rFonts w:hint="eastAsia" w:asciiTheme="minorEastAsia" w:hAnsiTheme="minorEastAsia" w:eastAsiaTheme="minorEastAsia"/>
          <w:bCs/>
          <w:color w:val="auto"/>
          <w:sz w:val="24"/>
          <w:u w:val="single"/>
        </w:rPr>
        <w:t>日</w:t>
      </w:r>
      <w:r>
        <w:rPr>
          <w:rFonts w:hint="eastAsia" w:asciiTheme="minorEastAsia" w:hAnsiTheme="minorEastAsia" w:eastAsiaTheme="minorEastAsia"/>
          <w:bCs/>
          <w:color w:val="auto"/>
          <w:sz w:val="24"/>
          <w:u w:val="single"/>
          <w:lang w:val="en-US" w:eastAsia="zh-CN"/>
        </w:rPr>
        <w:t>9</w:t>
      </w:r>
      <w:r>
        <w:rPr>
          <w:rFonts w:hint="eastAsia" w:asciiTheme="minorEastAsia" w:hAnsiTheme="minorEastAsia" w:eastAsiaTheme="minorEastAsia"/>
          <w:bCs/>
          <w:color w:val="auto"/>
          <w:sz w:val="24"/>
          <w:u w:val="single"/>
        </w:rPr>
        <w:t>点</w:t>
      </w:r>
      <w:r>
        <w:rPr>
          <w:rFonts w:hint="eastAsia" w:asciiTheme="minorEastAsia" w:hAnsiTheme="minorEastAsia" w:eastAsiaTheme="minorEastAsia"/>
          <w:bCs/>
          <w:color w:val="auto"/>
          <w:sz w:val="24"/>
          <w:u w:val="single"/>
          <w:lang w:val="en-US" w:eastAsia="zh-CN"/>
        </w:rPr>
        <w:t>00</w:t>
      </w:r>
      <w:r>
        <w:rPr>
          <w:rFonts w:hint="eastAsia" w:asciiTheme="minorEastAsia" w:hAnsiTheme="minorEastAsia" w:eastAsiaTheme="minorEastAsia"/>
          <w:bCs/>
          <w:color w:val="auto"/>
          <w:sz w:val="24"/>
          <w:u w:val="single"/>
        </w:rPr>
        <w:t>分00秒</w:t>
      </w:r>
      <w:r>
        <w:rPr>
          <w:rFonts w:hint="eastAsia" w:asciiTheme="minorEastAsia" w:hAnsiTheme="minorEastAsia" w:eastAsiaTheme="minorEastAsia"/>
          <w:bCs/>
          <w:color w:val="auto"/>
          <w:sz w:val="24"/>
        </w:rPr>
        <w:t>（北京时间）</w:t>
      </w:r>
    </w:p>
    <w:p>
      <w:pPr>
        <w:spacing w:line="360" w:lineRule="auto"/>
        <w:ind w:firstLine="480" w:firstLineChars="200"/>
        <w:rPr>
          <w:rFonts w:asciiTheme="minorEastAsia" w:hAnsiTheme="minorEastAsia" w:eastAsiaTheme="minorEastAsia"/>
          <w:bCs/>
          <w:color w:val="auto"/>
          <w:sz w:val="24"/>
          <w:u w:val="single"/>
        </w:rPr>
      </w:pPr>
      <w:r>
        <w:rPr>
          <w:rFonts w:hint="eastAsia" w:asciiTheme="minorEastAsia" w:hAnsiTheme="minorEastAsia" w:eastAsiaTheme="minorEastAsia"/>
          <w:color w:val="auto"/>
          <w:sz w:val="24"/>
        </w:rPr>
        <w:t>地点：</w:t>
      </w:r>
      <w:r>
        <w:rPr>
          <w:rFonts w:hint="eastAsia" w:asciiTheme="minorEastAsia" w:hAnsiTheme="minorEastAsia" w:eastAsiaTheme="minorEastAsia"/>
          <w:color w:val="auto"/>
          <w:sz w:val="24"/>
          <w:lang w:val="en-US" w:eastAsia="zh-CN"/>
        </w:rPr>
        <w:t>耀华建设管理有限公司（</w:t>
      </w:r>
      <w:r>
        <w:rPr>
          <w:rFonts w:hint="eastAsia" w:ascii="宋体" w:hAnsi="宋体" w:eastAsia="宋体" w:cs="宋体"/>
          <w:color w:val="auto"/>
          <w:sz w:val="24"/>
          <w:highlight w:val="none"/>
          <w:lang w:val="en-US" w:eastAsia="zh-CN"/>
        </w:rPr>
        <w:t>杭州市临安区锦北街道西墅街258号一楼开标室</w:t>
      </w:r>
      <w:r>
        <w:rPr>
          <w:rFonts w:hint="eastAsia" w:asciiTheme="minorEastAsia" w:hAnsiTheme="minorEastAsia" w:eastAsiaTheme="minorEastAsia"/>
          <w:color w:val="auto"/>
          <w:sz w:val="24"/>
          <w:lang w:val="en-US" w:eastAsia="zh-CN"/>
        </w:rPr>
        <w:t>）</w:t>
      </w:r>
      <w:r>
        <w:rPr>
          <w:rFonts w:hint="eastAsia" w:asciiTheme="minorEastAsia" w:hAnsiTheme="minorEastAsia" w:eastAsiaTheme="minorEastAsia"/>
          <w:color w:val="auto"/>
          <w:sz w:val="24"/>
        </w:rPr>
        <w:t>，</w:t>
      </w:r>
      <w:r>
        <w:rPr>
          <w:rFonts w:hint="eastAsia" w:cs="宋体" w:asciiTheme="minorEastAsia" w:hAnsiTheme="minorEastAsia" w:eastAsiaTheme="minorEastAsia"/>
          <w:color w:val="auto"/>
          <w:sz w:val="24"/>
          <w:lang w:eastAsia="zh-CN"/>
        </w:rPr>
        <w:t>乐采云</w:t>
      </w:r>
      <w:r>
        <w:rPr>
          <w:rFonts w:hint="eastAsia" w:cs="宋体" w:asciiTheme="minorEastAsia" w:hAnsiTheme="minorEastAsia" w:eastAsiaTheme="minorEastAsia"/>
          <w:color w:val="auto"/>
          <w:sz w:val="24"/>
        </w:rPr>
        <w:t>平台（</w:t>
      </w:r>
      <w:r>
        <w:rPr>
          <w:rFonts w:hint="eastAsia" w:cs="宋体" w:asciiTheme="minorEastAsia" w:hAnsiTheme="minorEastAsia" w:eastAsiaTheme="minorEastAsia"/>
          <w:color w:val="auto"/>
          <w:sz w:val="24"/>
          <w:lang w:eastAsia="zh-CN"/>
        </w:rPr>
        <w:t>https://www.lecaiyun.com/</w:t>
      </w:r>
      <w:r>
        <w:rPr>
          <w:rFonts w:hint="eastAsia" w:cs="宋体" w:asciiTheme="minorEastAsia" w:hAnsiTheme="minorEastAsia" w:eastAsiaTheme="minorEastAsia"/>
          <w:color w:val="auto"/>
          <w:sz w:val="24"/>
        </w:rPr>
        <w:t>）。</w:t>
      </w:r>
    </w:p>
    <w:p>
      <w:pPr>
        <w:pStyle w:val="5"/>
        <w:numPr>
          <w:ilvl w:val="0"/>
          <w:numId w:val="0"/>
        </w:numPr>
        <w:ind w:left="432" w:hanging="432"/>
        <w:rPr>
          <w:rFonts w:cs="宋体" w:asciiTheme="minorEastAsia" w:hAnsiTheme="minorEastAsia" w:eastAsiaTheme="minorEastAsia"/>
          <w:color w:val="auto"/>
          <w:sz w:val="24"/>
          <w:szCs w:val="24"/>
        </w:rPr>
      </w:pPr>
      <w:bookmarkStart w:id="31" w:name="_Toc28359094"/>
      <w:bookmarkStart w:id="32" w:name="_Toc35393634"/>
      <w:bookmarkStart w:id="33" w:name="_Toc28359017"/>
      <w:bookmarkStart w:id="34" w:name="_Toc35393803"/>
      <w:r>
        <w:rPr>
          <w:rFonts w:hint="eastAsia" w:cs="宋体" w:asciiTheme="minorEastAsia" w:hAnsiTheme="minorEastAsia" w:eastAsiaTheme="minorEastAsia"/>
          <w:color w:val="auto"/>
          <w:sz w:val="24"/>
          <w:szCs w:val="24"/>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自本公告发布之日起3个工作日。</w:t>
      </w:r>
    </w:p>
    <w:p>
      <w:pPr>
        <w:pStyle w:val="5"/>
        <w:numPr>
          <w:ilvl w:val="0"/>
          <w:numId w:val="7"/>
        </w:numPr>
        <w:ind w:left="432" w:hanging="432"/>
        <w:rPr>
          <w:rFonts w:hint="eastAsia" w:cs="宋体" w:asciiTheme="minorEastAsia" w:hAnsiTheme="minorEastAsia" w:eastAsiaTheme="minorEastAsia"/>
          <w:color w:val="auto"/>
          <w:sz w:val="24"/>
          <w:szCs w:val="24"/>
        </w:rPr>
      </w:pPr>
      <w:bookmarkStart w:id="35" w:name="_Toc35393804"/>
      <w:bookmarkStart w:id="36" w:name="_Toc35393635"/>
      <w:r>
        <w:rPr>
          <w:rFonts w:hint="eastAsia" w:cs="宋体" w:asciiTheme="minorEastAsia" w:hAnsiTheme="minorEastAsia" w:eastAsiaTheme="minorEastAsia"/>
          <w:color w:val="auto"/>
          <w:sz w:val="24"/>
          <w:szCs w:val="24"/>
        </w:rPr>
        <w:t>其他补充事宜</w:t>
      </w:r>
      <w:bookmarkEnd w:id="35"/>
      <w:bookmarkEnd w:id="36"/>
    </w:p>
    <w:p>
      <w:pPr>
        <w:snapToGrid w:val="0"/>
        <w:spacing w:line="440" w:lineRule="exact"/>
        <w:ind w:firstLine="480" w:firstLineChars="200"/>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rPr>
        <w:t>电子</w:t>
      </w:r>
      <w:r>
        <w:rPr>
          <w:rFonts w:hint="eastAsia" w:ascii="宋体" w:hAnsi="宋体" w:cs="宋体"/>
          <w:b w:val="0"/>
          <w:bCs w:val="0"/>
          <w:color w:val="auto"/>
          <w:sz w:val="24"/>
          <w:highlight w:val="none"/>
          <w:lang w:val="en-US" w:eastAsia="zh-CN"/>
        </w:rPr>
        <w:t>交易</w:t>
      </w:r>
      <w:r>
        <w:rPr>
          <w:rFonts w:hint="eastAsia" w:ascii="宋体" w:hAnsi="宋体" w:cs="宋体"/>
          <w:b w:val="0"/>
          <w:bCs w:val="0"/>
          <w:color w:val="auto"/>
          <w:sz w:val="24"/>
          <w:highlight w:val="none"/>
        </w:rPr>
        <w:t>的说明：①电子</w:t>
      </w:r>
      <w:r>
        <w:rPr>
          <w:rFonts w:hint="eastAsia" w:ascii="宋体" w:hAnsi="宋体" w:cs="宋体"/>
          <w:b w:val="0"/>
          <w:bCs w:val="0"/>
          <w:color w:val="auto"/>
          <w:sz w:val="24"/>
          <w:highlight w:val="none"/>
          <w:lang w:val="en-US" w:eastAsia="zh-CN"/>
        </w:rPr>
        <w:t>交易</w:t>
      </w:r>
      <w:r>
        <w:rPr>
          <w:rFonts w:hint="eastAsia" w:ascii="宋体" w:hAnsi="宋体" w:cs="宋体"/>
          <w:b w:val="0"/>
          <w:bCs w:val="0"/>
          <w:color w:val="auto"/>
          <w:sz w:val="24"/>
          <w:highlight w:val="none"/>
        </w:rPr>
        <w:t>：本项目以数据电文形式，依托“乐采云https://www.lecaiyun.com/”进行</w:t>
      </w:r>
      <w:r>
        <w:rPr>
          <w:rFonts w:hint="eastAsia" w:ascii="宋体" w:hAnsi="宋体" w:cs="宋体"/>
          <w:b w:val="0"/>
          <w:bCs w:val="0"/>
          <w:color w:val="auto"/>
          <w:sz w:val="24"/>
          <w:highlight w:val="none"/>
          <w:lang w:val="en-US" w:eastAsia="zh-CN"/>
        </w:rPr>
        <w:t>采购</w:t>
      </w:r>
      <w:r>
        <w:rPr>
          <w:rFonts w:hint="eastAsia" w:ascii="宋体" w:hAnsi="宋体" w:cs="宋体"/>
          <w:b w:val="0"/>
          <w:bCs w:val="0"/>
          <w:color w:val="auto"/>
          <w:sz w:val="24"/>
          <w:highlight w:val="none"/>
        </w:rPr>
        <w:t>活动，不接受纸质响应文件；②</w:t>
      </w:r>
      <w:r>
        <w:rPr>
          <w:rFonts w:hint="eastAsia" w:ascii="宋体" w:hAnsi="宋体" w:cs="宋体"/>
          <w:b w:val="0"/>
          <w:bCs w:val="0"/>
          <w:color w:val="auto"/>
          <w:sz w:val="24"/>
          <w:highlight w:val="none"/>
          <w:lang w:val="en-US" w:eastAsia="zh-CN"/>
        </w:rPr>
        <w:t>响应</w:t>
      </w:r>
      <w:r>
        <w:rPr>
          <w:rFonts w:hint="eastAsia" w:ascii="宋体" w:hAnsi="宋体" w:cs="宋体"/>
          <w:b w:val="0"/>
          <w:bCs w:val="0"/>
          <w:color w:val="auto"/>
          <w:sz w:val="24"/>
          <w:highlight w:val="none"/>
        </w:rPr>
        <w:t>准备：注册账号--点击“商家入驻”，进行采购供应商资料填写；申领CA数字证书---申领流程详见“浙江政府采购网-下载专区-电子交易客户端-CA驱动和申领流程”；安装“</w:t>
      </w:r>
      <w:r>
        <w:rPr>
          <w:rFonts w:hint="eastAsia" w:ascii="宋体" w:hAnsi="宋体" w:cs="宋体"/>
          <w:b w:val="0"/>
          <w:bCs w:val="0"/>
          <w:color w:val="auto"/>
          <w:sz w:val="24"/>
          <w:highlight w:val="none"/>
          <w:lang w:val="en-US" w:eastAsia="zh-CN"/>
        </w:rPr>
        <w:t>乐</w:t>
      </w:r>
      <w:bookmarkStart w:id="72" w:name="_GoBack"/>
      <w:bookmarkEnd w:id="72"/>
      <w:r>
        <w:rPr>
          <w:rFonts w:hint="eastAsia" w:ascii="宋体" w:hAnsi="宋体" w:cs="宋体"/>
          <w:b w:val="0"/>
          <w:bCs w:val="0"/>
          <w:color w:val="auto"/>
          <w:sz w:val="24"/>
          <w:highlight w:val="none"/>
        </w:rPr>
        <w:t>采云电子交易客户端”----前往“浙江政府采购网-下载专区-电子交易客户端”进行下载并安装；③</w:t>
      </w:r>
      <w:r>
        <w:rPr>
          <w:rFonts w:hint="eastAsia" w:ascii="宋体" w:hAnsi="宋体" w:cs="宋体"/>
          <w:b w:val="0"/>
          <w:bCs w:val="0"/>
          <w:color w:val="auto"/>
          <w:sz w:val="24"/>
          <w:highlight w:val="none"/>
          <w:lang w:eastAsia="zh-CN"/>
        </w:rPr>
        <w:t>竞争性磋商文件</w:t>
      </w:r>
      <w:r>
        <w:rPr>
          <w:rFonts w:hint="eastAsia" w:ascii="宋体" w:hAnsi="宋体" w:cs="宋体"/>
          <w:b w:val="0"/>
          <w:bCs w:val="0"/>
          <w:color w:val="auto"/>
          <w:sz w:val="24"/>
          <w:highlight w:val="none"/>
        </w:rPr>
        <w:t>的获取：使用账号登录或者使用CA登录乐采云平台；进入“项目采购”应用，在获取</w:t>
      </w:r>
      <w:r>
        <w:rPr>
          <w:rFonts w:hint="eastAsia" w:ascii="宋体" w:hAnsi="宋体" w:cs="宋体"/>
          <w:b w:val="0"/>
          <w:bCs w:val="0"/>
          <w:color w:val="auto"/>
          <w:sz w:val="24"/>
          <w:highlight w:val="none"/>
          <w:lang w:eastAsia="zh-CN"/>
        </w:rPr>
        <w:t>竞争性磋商文件</w:t>
      </w:r>
      <w:r>
        <w:rPr>
          <w:rFonts w:hint="eastAsia" w:ascii="宋体" w:hAnsi="宋体" w:cs="宋体"/>
          <w:b w:val="0"/>
          <w:bCs w:val="0"/>
          <w:color w:val="auto"/>
          <w:sz w:val="24"/>
          <w:highlight w:val="none"/>
        </w:rPr>
        <w:t>菜单中选择项目，获取</w:t>
      </w:r>
      <w:r>
        <w:rPr>
          <w:rFonts w:hint="eastAsia" w:ascii="宋体" w:hAnsi="宋体" w:cs="宋体"/>
          <w:b w:val="0"/>
          <w:bCs w:val="0"/>
          <w:color w:val="auto"/>
          <w:sz w:val="24"/>
          <w:highlight w:val="none"/>
          <w:lang w:eastAsia="zh-CN"/>
        </w:rPr>
        <w:t>竞争性磋商文件</w:t>
      </w:r>
      <w:r>
        <w:rPr>
          <w:rFonts w:hint="eastAsia" w:ascii="宋体" w:hAnsi="宋体" w:cs="宋体"/>
          <w:b w:val="0"/>
          <w:bCs w:val="0"/>
          <w:color w:val="auto"/>
          <w:sz w:val="24"/>
          <w:highlight w:val="none"/>
        </w:rPr>
        <w:t>，完整版</w:t>
      </w:r>
      <w:r>
        <w:rPr>
          <w:rFonts w:hint="eastAsia" w:ascii="宋体" w:hAnsi="宋体" w:cs="宋体"/>
          <w:b w:val="0"/>
          <w:bCs w:val="0"/>
          <w:color w:val="auto"/>
          <w:sz w:val="24"/>
          <w:highlight w:val="none"/>
          <w:lang w:eastAsia="zh-CN"/>
        </w:rPr>
        <w:t>竞争性磋商文件</w:t>
      </w:r>
      <w:r>
        <w:rPr>
          <w:rFonts w:hint="eastAsia" w:ascii="宋体" w:hAnsi="宋体" w:cs="宋体"/>
          <w:b w:val="0"/>
          <w:bCs w:val="0"/>
          <w:color w:val="auto"/>
          <w:sz w:val="24"/>
          <w:highlight w:val="none"/>
        </w:rPr>
        <w:t>详见</w:t>
      </w:r>
      <w:r>
        <w:rPr>
          <w:rFonts w:hint="eastAsia" w:ascii="宋体" w:hAnsi="宋体" w:cs="宋体"/>
          <w:b w:val="0"/>
          <w:bCs w:val="0"/>
          <w:color w:val="auto"/>
          <w:sz w:val="24"/>
          <w:highlight w:val="none"/>
          <w:lang w:eastAsia="zh-CN"/>
        </w:rPr>
        <w:t>竞争性磋商公告</w:t>
      </w:r>
      <w:r>
        <w:rPr>
          <w:rFonts w:hint="eastAsia" w:ascii="宋体" w:hAnsi="宋体" w:cs="宋体"/>
          <w:b w:val="0"/>
          <w:bCs w:val="0"/>
          <w:color w:val="auto"/>
          <w:sz w:val="24"/>
          <w:highlight w:val="none"/>
        </w:rPr>
        <w:t>附件；上述方式获取</w:t>
      </w:r>
      <w:r>
        <w:rPr>
          <w:rFonts w:hint="eastAsia" w:ascii="宋体" w:hAnsi="宋体" w:cs="宋体"/>
          <w:b w:val="0"/>
          <w:bCs w:val="0"/>
          <w:color w:val="auto"/>
          <w:sz w:val="24"/>
          <w:highlight w:val="none"/>
          <w:lang w:eastAsia="zh-CN"/>
        </w:rPr>
        <w:t>竞争性磋商文件</w:t>
      </w:r>
      <w:r>
        <w:rPr>
          <w:rFonts w:hint="eastAsia" w:ascii="宋体" w:hAnsi="宋体" w:cs="宋体"/>
          <w:b w:val="0"/>
          <w:bCs w:val="0"/>
          <w:color w:val="auto"/>
          <w:sz w:val="24"/>
          <w:highlight w:val="none"/>
        </w:rPr>
        <w:t>的供应商对该文件提出的质疑，采购</w:t>
      </w:r>
      <w:r>
        <w:rPr>
          <w:rFonts w:hint="eastAsia" w:ascii="宋体" w:hAnsi="宋体" w:eastAsia="宋体" w:cs="宋体"/>
          <w:color w:val="auto"/>
          <w:sz w:val="24"/>
          <w:highlight w:val="none"/>
          <w:lang w:val="en-US" w:eastAsia="zh-CN"/>
        </w:rPr>
        <w:t>单位</w:t>
      </w:r>
      <w:r>
        <w:rPr>
          <w:rFonts w:hint="eastAsia" w:ascii="宋体" w:hAnsi="宋体" w:cs="宋体"/>
          <w:b w:val="0"/>
          <w:bCs w:val="0"/>
          <w:color w:val="auto"/>
          <w:sz w:val="24"/>
          <w:highlight w:val="none"/>
        </w:rPr>
        <w:t>或采购代理机构将不予处理；⑦不提供</w:t>
      </w:r>
      <w:r>
        <w:rPr>
          <w:rFonts w:hint="eastAsia" w:ascii="宋体" w:hAnsi="宋体" w:cs="宋体"/>
          <w:b w:val="0"/>
          <w:bCs w:val="0"/>
          <w:color w:val="auto"/>
          <w:sz w:val="24"/>
          <w:highlight w:val="none"/>
          <w:lang w:eastAsia="zh-CN"/>
        </w:rPr>
        <w:t>竞争性磋商文件</w:t>
      </w:r>
      <w:r>
        <w:rPr>
          <w:rFonts w:hint="eastAsia" w:ascii="宋体" w:hAnsi="宋体" w:cs="宋体"/>
          <w:b w:val="0"/>
          <w:bCs w:val="0"/>
          <w:color w:val="auto"/>
          <w:sz w:val="24"/>
          <w:highlight w:val="none"/>
        </w:rPr>
        <w:t>纸质版；⑧响应文件的传输递交：投标供应商在投标截止时间前将加密的投标响应文件上传至乐采云平台，还可以在投标截止时间前直接提交（或者以快递方式递交）备份投标响应文件1份（不强制提供）。备份投标响应文件的制作、存储、密封详见</w:t>
      </w:r>
      <w:r>
        <w:rPr>
          <w:rFonts w:hint="eastAsia" w:ascii="宋体" w:hAnsi="宋体" w:cs="宋体"/>
          <w:b w:val="0"/>
          <w:bCs w:val="0"/>
          <w:color w:val="auto"/>
          <w:sz w:val="24"/>
          <w:highlight w:val="none"/>
          <w:lang w:eastAsia="zh-CN"/>
        </w:rPr>
        <w:t>竞争性磋商文件</w:t>
      </w:r>
      <w:r>
        <w:rPr>
          <w:rFonts w:hint="eastAsia" w:ascii="宋体" w:hAnsi="宋体" w:cs="宋体"/>
          <w:b w:val="0"/>
          <w:bCs w:val="0"/>
          <w:color w:val="auto"/>
          <w:sz w:val="24"/>
          <w:highlight w:val="none"/>
        </w:rPr>
        <w:t>第</w:t>
      </w:r>
      <w:r>
        <w:rPr>
          <w:rFonts w:hint="eastAsia" w:ascii="宋体" w:hAnsi="宋体" w:cs="宋体"/>
          <w:b w:val="0"/>
          <w:bCs w:val="0"/>
          <w:color w:val="auto"/>
          <w:sz w:val="24"/>
          <w:highlight w:val="none"/>
          <w:lang w:val="en-US" w:eastAsia="zh-CN"/>
        </w:rPr>
        <w:t>三</w:t>
      </w:r>
      <w:r>
        <w:rPr>
          <w:rFonts w:hint="eastAsia" w:ascii="宋体" w:hAnsi="宋体" w:cs="宋体"/>
          <w:b w:val="0"/>
          <w:bCs w:val="0"/>
          <w:color w:val="auto"/>
          <w:sz w:val="24"/>
          <w:highlight w:val="none"/>
        </w:rPr>
        <w:t>部分“备份投标响应文件”；⑨投标响应文件的解密：投标供应商按照平台提示和</w:t>
      </w:r>
      <w:r>
        <w:rPr>
          <w:rFonts w:hint="eastAsia" w:ascii="宋体" w:hAnsi="宋体" w:cs="宋体"/>
          <w:b w:val="0"/>
          <w:bCs w:val="0"/>
          <w:color w:val="auto"/>
          <w:sz w:val="24"/>
          <w:highlight w:val="none"/>
          <w:lang w:eastAsia="zh-CN"/>
        </w:rPr>
        <w:t>竞争性磋商文件</w:t>
      </w:r>
      <w:r>
        <w:rPr>
          <w:rFonts w:hint="eastAsia" w:ascii="宋体" w:hAnsi="宋体" w:cs="宋体"/>
          <w:b w:val="0"/>
          <w:bCs w:val="0"/>
          <w:color w:val="auto"/>
          <w:sz w:val="24"/>
          <w:highlight w:val="none"/>
        </w:rPr>
        <w:t>的规定在半小时内完成在线解密。通过“乐采云平台”上传递交的投标</w:t>
      </w:r>
      <w:r>
        <w:rPr>
          <w:rFonts w:hint="eastAsia" w:ascii="宋体" w:hAnsi="宋体" w:cs="宋体"/>
          <w:b w:val="0"/>
          <w:bCs w:val="0"/>
          <w:color w:val="auto"/>
          <w:sz w:val="24"/>
          <w:highlight w:val="none"/>
          <w:lang w:val="en-US" w:eastAsia="zh-CN"/>
        </w:rPr>
        <w:t>响应</w:t>
      </w:r>
      <w:r>
        <w:rPr>
          <w:rFonts w:hint="eastAsia" w:ascii="宋体" w:hAnsi="宋体" w:cs="宋体"/>
          <w:b w:val="0"/>
          <w:bCs w:val="0"/>
          <w:color w:val="auto"/>
          <w:sz w:val="24"/>
          <w:highlight w:val="none"/>
        </w:rPr>
        <w:t>文件无法按时解密，投标供应商递交了备份投标响应文件的，以备份投标响应文件为依据，否则视为投标响应文件撤回。通过“乐采云平台”上传递交的投标响应文件已按时解密的，备份投标响应文件自动失效。投标供应商仅提交备份投标响应文件，没有在电子交易平台传输递交投标响应文件的，投标无效；⑩具体</w:t>
      </w:r>
      <w:r>
        <w:rPr>
          <w:rFonts w:hint="eastAsia" w:ascii="宋体" w:hAnsi="宋体" w:eastAsia="宋体" w:cs="宋体"/>
          <w:b w:val="0"/>
          <w:bCs w:val="0"/>
          <w:color w:val="auto"/>
          <w:sz w:val="24"/>
          <w:highlight w:val="none"/>
        </w:rPr>
        <w:t>操作指南：详见乐采云平台“服务中心-帮助文档-项目采购-操作流程-电子招投标-政府采购项目电子交易管理操作指南-供应商”。⑪磋商文件公告期限与磋商公告的公告期限一致。</w:t>
      </w:r>
    </w:p>
    <w:p>
      <w:pPr>
        <w:numPr>
          <w:ilvl w:val="0"/>
          <w:numId w:val="0"/>
        </w:numPr>
        <w:rPr>
          <w:color w:val="auto"/>
        </w:rPr>
      </w:pPr>
    </w:p>
    <w:p>
      <w:pPr>
        <w:pStyle w:val="5"/>
        <w:numPr>
          <w:ilvl w:val="0"/>
          <w:numId w:val="0"/>
        </w:numPr>
        <w:ind w:left="432" w:hanging="432"/>
        <w:rPr>
          <w:rFonts w:cs="宋体" w:asciiTheme="minorEastAsia" w:hAnsiTheme="minorEastAsia" w:eastAsiaTheme="minorEastAsia"/>
          <w:color w:val="auto"/>
          <w:sz w:val="24"/>
          <w:szCs w:val="24"/>
        </w:rPr>
      </w:pPr>
      <w:bookmarkStart w:id="37" w:name="_Toc35393636"/>
      <w:bookmarkStart w:id="38" w:name="_Toc28359018"/>
      <w:bookmarkStart w:id="39" w:name="_Toc35393805"/>
      <w:bookmarkStart w:id="40" w:name="_Toc28359095"/>
      <w:r>
        <w:rPr>
          <w:rFonts w:hint="eastAsia" w:cs="宋体" w:asciiTheme="minorEastAsia" w:hAnsiTheme="minorEastAsia" w:eastAsiaTheme="minorEastAsia"/>
          <w:color w:val="auto"/>
          <w:sz w:val="24"/>
          <w:szCs w:val="24"/>
        </w:rPr>
        <w:t>八、凡对本次采购提出询问</w:t>
      </w:r>
      <w:r>
        <w:rPr>
          <w:rFonts w:hint="eastAsia" w:cs="宋体" w:asciiTheme="minorEastAsia" w:hAnsiTheme="minorEastAsia" w:eastAsiaTheme="minorEastAsia"/>
          <w:bCs w:val="0"/>
          <w:color w:val="auto"/>
          <w:sz w:val="24"/>
          <w:szCs w:val="24"/>
        </w:rPr>
        <w:t>、质疑、投诉</w:t>
      </w:r>
      <w:r>
        <w:rPr>
          <w:rFonts w:hint="eastAsia" w:cs="宋体" w:asciiTheme="minorEastAsia" w:hAnsiTheme="minorEastAsia" w:eastAsiaTheme="minorEastAsia"/>
          <w:color w:val="auto"/>
          <w:sz w:val="24"/>
          <w:szCs w:val="24"/>
        </w:rPr>
        <w:t>，请按以下方式联系</w:t>
      </w:r>
      <w:bookmarkEnd w:id="37"/>
      <w:bookmarkEnd w:id="38"/>
      <w:bookmarkEnd w:id="39"/>
      <w:bookmarkEnd w:id="40"/>
    </w:p>
    <w:p>
      <w:pPr>
        <w:pStyle w:val="5"/>
        <w:numPr>
          <w:ilvl w:val="0"/>
          <w:numId w:val="0"/>
        </w:numPr>
        <w:ind w:left="432" w:hanging="432"/>
        <w:rPr>
          <w:rFonts w:cs="宋体" w:asciiTheme="minorEastAsia" w:hAnsiTheme="minorEastAsia" w:eastAsiaTheme="minorEastAsia"/>
          <w:color w:val="auto"/>
          <w:sz w:val="24"/>
          <w:szCs w:val="24"/>
        </w:rPr>
      </w:pPr>
      <w:bookmarkStart w:id="41" w:name="_Toc35393637"/>
      <w:bookmarkStart w:id="42" w:name="_Toc28359019"/>
      <w:bookmarkStart w:id="43" w:name="_Toc35393806"/>
      <w:bookmarkStart w:id="44" w:name="_Toc28359096"/>
      <w:r>
        <w:rPr>
          <w:rFonts w:hint="eastAsia" w:cs="宋体" w:asciiTheme="minorEastAsia" w:hAnsiTheme="minorEastAsia" w:eastAsiaTheme="minorEastAsia"/>
          <w:color w:val="auto"/>
          <w:sz w:val="24"/>
          <w:szCs w:val="24"/>
        </w:rPr>
        <w:t>1.采购人信息</w:t>
      </w:r>
      <w:bookmarkEnd w:id="41"/>
      <w:bookmarkEnd w:id="42"/>
      <w:bookmarkEnd w:id="43"/>
      <w:bookmarkEnd w:id="44"/>
      <w:r>
        <w:rPr>
          <w:rFonts w:hint="eastAsia" w:cs="宋体" w:asciiTheme="minorEastAsia" w:hAnsiTheme="minorEastAsia" w:eastAsiaTheme="minorEastAsia"/>
          <w:color w:val="auto"/>
          <w:sz w:val="24"/>
          <w:szCs w:val="24"/>
        </w:rPr>
        <w:t>：</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名</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xml:space="preserve">称： </w:t>
      </w:r>
      <w:r>
        <w:rPr>
          <w:rFonts w:hint="eastAsia" w:ascii="宋体" w:hAnsi="宋体" w:cs="宋体"/>
          <w:color w:val="auto"/>
          <w:sz w:val="24"/>
          <w:highlight w:val="none"/>
          <w:lang w:eastAsia="zh-CN"/>
        </w:rPr>
        <w:t>杭州临安保安服务有限公司</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地    址：</w:t>
      </w:r>
      <w:r>
        <w:rPr>
          <w:rFonts w:asciiTheme="minorEastAsia" w:hAnsiTheme="minorEastAsia" w:eastAsiaTheme="minorEastAsia"/>
          <w:color w:val="auto"/>
          <w:sz w:val="24"/>
        </w:rPr>
        <w:t xml:space="preserve"> </w:t>
      </w:r>
      <w:r>
        <w:rPr>
          <w:rFonts w:hint="eastAsia" w:ascii="宋体" w:hAnsi="宋体" w:eastAsia="宋体" w:cs="宋体"/>
          <w:color w:val="auto"/>
          <w:sz w:val="24"/>
          <w:highlight w:val="none"/>
          <w:lang w:val="en-US" w:eastAsia="zh-CN"/>
        </w:rPr>
        <w:t>浙江省杭州市临安区锦城街道钱王街158号</w:t>
      </w:r>
    </w:p>
    <w:p>
      <w:pPr>
        <w:spacing w:line="360" w:lineRule="auto"/>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 xml:space="preserve">    项目联系人（询问）：</w:t>
      </w:r>
      <w:r>
        <w:rPr>
          <w:rFonts w:hint="eastAsia" w:asciiTheme="minorEastAsia" w:hAnsiTheme="minorEastAsia" w:eastAsiaTheme="minorEastAsia"/>
          <w:color w:val="auto"/>
          <w:sz w:val="24"/>
          <w:lang w:val="en-US" w:eastAsia="zh-CN"/>
        </w:rPr>
        <w:t>朱健</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项目联系方式（询问）：</w:t>
      </w:r>
      <w:r>
        <w:rPr>
          <w:rFonts w:hint="eastAsia" w:ascii="宋体" w:hAnsi="宋体" w:eastAsia="宋体" w:cs="宋体"/>
          <w:color w:val="auto"/>
          <w:kern w:val="0"/>
          <w:sz w:val="24"/>
          <w:highlight w:val="none"/>
          <w:lang w:val="en-US" w:eastAsia="zh-CN"/>
        </w:rPr>
        <w:t>0571-61098698</w:t>
      </w:r>
    </w:p>
    <w:p>
      <w:pPr>
        <w:pStyle w:val="5"/>
        <w:numPr>
          <w:ilvl w:val="0"/>
          <w:numId w:val="0"/>
        </w:numPr>
        <w:ind w:left="432" w:hanging="432"/>
        <w:rPr>
          <w:rFonts w:cs="宋体" w:asciiTheme="minorEastAsia" w:hAnsiTheme="minorEastAsia" w:eastAsiaTheme="minorEastAsia"/>
          <w:color w:val="auto"/>
          <w:sz w:val="24"/>
        </w:rPr>
      </w:pPr>
      <w:bookmarkStart w:id="45" w:name="_Toc28359097"/>
      <w:bookmarkStart w:id="46" w:name="_Toc35393807"/>
      <w:bookmarkStart w:id="47" w:name="_Toc35393638"/>
      <w:bookmarkStart w:id="48" w:name="_Toc28359020"/>
      <w:r>
        <w:rPr>
          <w:rFonts w:hint="eastAsia" w:cs="宋体" w:asciiTheme="minorEastAsia" w:hAnsiTheme="minorEastAsia" w:eastAsiaTheme="minorEastAsia"/>
          <w:color w:val="auto"/>
          <w:sz w:val="24"/>
          <w:szCs w:val="24"/>
        </w:rPr>
        <w:t>2.采购代理机构信息</w:t>
      </w:r>
      <w:bookmarkEnd w:id="45"/>
      <w:bookmarkEnd w:id="46"/>
      <w:bookmarkEnd w:id="47"/>
      <w:bookmarkEnd w:id="48"/>
      <w:r>
        <w:rPr>
          <w:rFonts w:hint="eastAsia" w:cs="宋体" w:asciiTheme="minorEastAsia" w:hAnsiTheme="minorEastAsia" w:eastAsiaTheme="minorEastAsia"/>
          <w:color w:val="auto"/>
          <w:sz w:val="24"/>
          <w:szCs w:val="24"/>
        </w:rPr>
        <w:t>：</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名    称：</w:t>
      </w:r>
      <w:r>
        <w:rPr>
          <w:rFonts w:hint="eastAsia" w:ascii="宋体" w:hAnsi="宋体" w:eastAsia="宋体" w:cs="宋体"/>
          <w:color w:val="auto"/>
          <w:sz w:val="24"/>
          <w:highlight w:val="none"/>
          <w:lang w:eastAsia="zh-CN"/>
        </w:rPr>
        <w:t>耀华建设管理有限公司</w:t>
      </w:r>
      <w:r>
        <w:rPr>
          <w:rFonts w:hint="eastAsia" w:asciiTheme="minorEastAsia" w:hAnsiTheme="minorEastAsia" w:eastAsiaTheme="minorEastAsia"/>
          <w:color w:val="auto"/>
          <w:sz w:val="24"/>
        </w:rPr>
        <w:t xml:space="preserve">          </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地    址：杭州市临安区锦北街道西墅街258号</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xml:space="preserve">           </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项目联系人（询问）：</w:t>
      </w:r>
      <w:r>
        <w:rPr>
          <w:rFonts w:hint="eastAsia" w:ascii="宋体" w:hAnsi="宋体" w:eastAsia="宋体" w:cs="宋体"/>
          <w:color w:val="auto"/>
          <w:sz w:val="24"/>
          <w:highlight w:val="none"/>
          <w:lang w:eastAsia="zh-CN"/>
        </w:rPr>
        <w:t>俞爽</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项目联系方式（询问）：</w:t>
      </w:r>
      <w:r>
        <w:rPr>
          <w:rFonts w:hint="eastAsia" w:ascii="宋体" w:hAnsi="宋体" w:eastAsia="宋体" w:cs="宋体"/>
          <w:color w:val="auto"/>
          <w:sz w:val="24"/>
          <w:highlight w:val="none"/>
          <w:lang w:eastAsia="zh-CN"/>
        </w:rPr>
        <w:t>0571-63926636</w:t>
      </w:r>
      <w:r>
        <w:rPr>
          <w:rFonts w:hint="eastAsia" w:asciiTheme="minorEastAsia" w:hAnsiTheme="minorEastAsia" w:eastAsiaTheme="minorEastAsia"/>
          <w:color w:val="auto"/>
          <w:sz w:val="24"/>
        </w:rPr>
        <w:t xml:space="preserve"> </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质疑联系人：</w:t>
      </w:r>
      <w:r>
        <w:rPr>
          <w:rFonts w:hint="eastAsia" w:ascii="宋体" w:hAnsi="宋体" w:eastAsia="宋体" w:cs="宋体"/>
          <w:color w:val="auto"/>
          <w:sz w:val="24"/>
          <w:highlight w:val="none"/>
          <w:lang w:val="en-US" w:eastAsia="zh-CN"/>
        </w:rPr>
        <w:t>田甜</w:t>
      </w:r>
      <w:r>
        <w:rPr>
          <w:rFonts w:hint="eastAsia" w:asciiTheme="minorEastAsia" w:hAnsiTheme="minorEastAsia" w:eastAsiaTheme="minorEastAsia"/>
          <w:color w:val="auto"/>
          <w:sz w:val="24"/>
        </w:rPr>
        <w:t xml:space="preserve">             </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质疑联系方式：</w:t>
      </w:r>
      <w:r>
        <w:rPr>
          <w:rFonts w:hint="eastAsia" w:ascii="宋体" w:hAnsi="宋体" w:eastAsia="宋体" w:cs="宋体"/>
          <w:color w:val="auto"/>
          <w:sz w:val="24"/>
          <w:highlight w:val="none"/>
          <w:lang w:val="en-US" w:eastAsia="zh-CN"/>
        </w:rPr>
        <w:t>18858291677</w:t>
      </w:r>
    </w:p>
    <w:p>
      <w:pPr>
        <w:spacing w:line="360" w:lineRule="auto"/>
        <w:ind w:firstLine="480" w:firstLineChars="200"/>
        <w:rPr>
          <w:rFonts w:hint="eastAsia" w:asciiTheme="minorEastAsia" w:hAnsiTheme="minorEastAsia" w:eastAsiaTheme="minorEastAsia"/>
          <w:color w:val="auto"/>
          <w:sz w:val="24"/>
        </w:rPr>
      </w:pPr>
    </w:p>
    <w:p>
      <w:pPr>
        <w:snapToGrid w:val="0"/>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若对项目采购电子交易系统操作有疑问，可登录</w:t>
      </w:r>
      <w:r>
        <w:rPr>
          <w:rFonts w:hint="eastAsia" w:ascii="宋体" w:hAnsi="宋体" w:eastAsia="宋体" w:cs="宋体"/>
          <w:b w:val="0"/>
          <w:bCs w:val="0"/>
          <w:color w:val="auto"/>
          <w:sz w:val="24"/>
          <w:highlight w:val="none"/>
          <w:lang w:val="en-US" w:eastAsia="zh-CN"/>
        </w:rPr>
        <w:t>乐采云</w:t>
      </w:r>
      <w:r>
        <w:rPr>
          <w:rFonts w:hint="eastAsia" w:ascii="宋体" w:hAnsi="宋体" w:eastAsia="宋体" w:cs="宋体"/>
          <w:b w:val="0"/>
          <w:bCs w:val="0"/>
          <w:color w:val="auto"/>
          <w:sz w:val="24"/>
          <w:highlight w:val="none"/>
        </w:rPr>
        <w:t>（https://www.lecaiyun.com/），点击右侧咨询小采，获取采小蜜智能服务管家帮助，或拨打</w:t>
      </w:r>
      <w:r>
        <w:rPr>
          <w:rFonts w:hint="eastAsia" w:ascii="宋体" w:hAnsi="宋体" w:eastAsia="宋体" w:cs="宋体"/>
          <w:b w:val="0"/>
          <w:bCs w:val="0"/>
          <w:color w:val="auto"/>
          <w:sz w:val="24"/>
          <w:highlight w:val="none"/>
          <w:lang w:val="en-US" w:eastAsia="zh-CN"/>
        </w:rPr>
        <w:t>乐采云</w:t>
      </w:r>
      <w:r>
        <w:rPr>
          <w:rFonts w:hint="eastAsia" w:ascii="宋体" w:hAnsi="宋体" w:eastAsia="宋体" w:cs="宋体"/>
          <w:b w:val="0"/>
          <w:bCs w:val="0"/>
          <w:color w:val="auto"/>
          <w:sz w:val="24"/>
          <w:highlight w:val="none"/>
        </w:rPr>
        <w:t>服务热线400-881-7190获取热线服务帮助。</w:t>
      </w:r>
    </w:p>
    <w:p>
      <w:pPr>
        <w:snapToGrid w:val="0"/>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CA问题联系电话（人工）：汇信CA 400-888-4636；天谷CA 400-087-8198。</w:t>
      </w:r>
    </w:p>
    <w:p>
      <w:pPr>
        <w:pStyle w:val="32"/>
        <w:spacing w:line="360" w:lineRule="auto"/>
        <w:ind w:firstLine="480" w:firstLineChars="200"/>
        <w:jc w:val="right"/>
        <w:rPr>
          <w:rFonts w:cs="仿宋_GB2312" w:asciiTheme="minorEastAsia" w:hAnsiTheme="minorEastAsia" w:eastAsiaTheme="minorEastAsia"/>
          <w:color w:val="auto"/>
          <w:sz w:val="24"/>
          <w:szCs w:val="24"/>
        </w:rPr>
      </w:pPr>
    </w:p>
    <w:p>
      <w:pPr>
        <w:pStyle w:val="32"/>
        <w:spacing w:line="360" w:lineRule="auto"/>
        <w:ind w:firstLine="480" w:firstLineChars="200"/>
        <w:rPr>
          <w:rFonts w:cs="仿宋_GB2312" w:asciiTheme="minorEastAsia" w:hAnsiTheme="minorEastAsia" w:eastAsiaTheme="minorEastAsia"/>
          <w:color w:val="auto"/>
          <w:sz w:val="24"/>
          <w:szCs w:val="24"/>
        </w:rPr>
      </w:pPr>
    </w:p>
    <w:p>
      <w:pPr>
        <w:adjustRightInd/>
        <w:spacing w:line="360" w:lineRule="auto"/>
        <w:jc w:val="center"/>
        <w:outlineLvl w:val="0"/>
        <w:rPr>
          <w:rFonts w:cs="仿宋_GB2312" w:asciiTheme="minorEastAsia" w:hAnsiTheme="minorEastAsia" w:eastAsiaTheme="minorEastAsia"/>
          <w:b/>
          <w:color w:val="auto"/>
          <w:sz w:val="36"/>
          <w:szCs w:val="20"/>
        </w:rPr>
      </w:pPr>
      <w:r>
        <w:rPr>
          <w:rFonts w:hint="eastAsia" w:cs="仿宋_GB2312" w:asciiTheme="minorEastAsia" w:hAnsiTheme="minorEastAsia" w:eastAsiaTheme="minorEastAsia"/>
          <w:b/>
          <w:color w:val="auto"/>
          <w:sz w:val="36"/>
          <w:szCs w:val="20"/>
        </w:rPr>
        <w:br w:type="page"/>
      </w: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6"/>
          <w:szCs w:val="20"/>
        </w:rPr>
        <w:t>第二部分 竞争性磋商流程</w:t>
      </w:r>
    </w:p>
    <w:p>
      <w:pPr>
        <w:pStyle w:val="392"/>
        <w:spacing w:before="0"/>
        <w:ind w:firstLine="0" w:firstLineChars="0"/>
        <w:rPr>
          <w:rFonts w:asciiTheme="minorEastAsia" w:hAnsiTheme="minorEastAsia" w:eastAsiaTheme="minorEastAsia"/>
          <w:b/>
          <w:color w:val="auto"/>
        </w:rPr>
      </w:pPr>
      <w:r>
        <w:rPr>
          <w:rFonts w:hint="eastAsia" w:asciiTheme="minorEastAsia" w:hAnsiTheme="minorEastAsia" w:eastAsiaTheme="minorEastAsia"/>
          <w:b/>
          <w:color w:val="auto"/>
          <w:szCs w:val="24"/>
        </w:rPr>
        <w:t>1.征集供应商</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1.1邀请供应商。</w:t>
      </w:r>
    </w:p>
    <w:p>
      <w:pPr>
        <w:pStyle w:val="392"/>
        <w:numPr>
          <w:ilvl w:val="0"/>
          <w:numId w:val="8"/>
        </w:numPr>
        <w:spacing w:before="0"/>
        <w:ind w:firstLineChars="0"/>
        <w:rPr>
          <w:rFonts w:asciiTheme="minorEastAsia" w:hAnsiTheme="minorEastAsia" w:eastAsiaTheme="minorEastAsia"/>
          <w:color w:val="auto"/>
          <w:szCs w:val="24"/>
        </w:rPr>
      </w:pPr>
      <w:r>
        <w:rPr>
          <w:rFonts w:hint="eastAsia" w:asciiTheme="minorEastAsia" w:hAnsiTheme="minorEastAsia" w:eastAsiaTheme="minorEastAsia"/>
          <w:b/>
          <w:color w:val="auto"/>
          <w:szCs w:val="24"/>
        </w:rPr>
        <w:t>采用公告方式邀请供应商的，</w:t>
      </w:r>
      <w:r>
        <w:rPr>
          <w:rFonts w:hint="eastAsia" w:asciiTheme="minorEastAsia" w:hAnsiTheme="minorEastAsia" w:eastAsiaTheme="minorEastAsia"/>
          <w:color w:val="auto"/>
          <w:szCs w:val="24"/>
        </w:rPr>
        <w:t>由采购人、</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在省级以上人民政府财政部门指定的政府采购信息发布媒体上发布磋商公告，邀请符合相应资格条件的供应商参与竞争性磋商采购活动。</w:t>
      </w:r>
    </w:p>
    <w:p>
      <w:pPr>
        <w:pStyle w:val="392"/>
        <w:numPr>
          <w:ilvl w:val="0"/>
          <w:numId w:val="8"/>
        </w:numPr>
        <w:spacing w:before="0"/>
        <w:ind w:firstLineChars="0"/>
        <w:rPr>
          <w:rFonts w:asciiTheme="minorEastAsia" w:hAnsiTheme="minorEastAsia" w:eastAsiaTheme="minorEastAsia"/>
          <w:color w:val="auto"/>
          <w:szCs w:val="24"/>
        </w:rPr>
      </w:pPr>
      <w:r>
        <w:rPr>
          <w:rFonts w:hint="eastAsia" w:asciiTheme="minorEastAsia" w:hAnsiTheme="minorEastAsia" w:eastAsiaTheme="minorEastAsia"/>
          <w:b/>
          <w:color w:val="auto"/>
          <w:szCs w:val="24"/>
        </w:rPr>
        <w:t>采用随机抽取方式邀请供应商的，</w:t>
      </w:r>
      <w:r>
        <w:rPr>
          <w:rFonts w:hint="eastAsia" w:asciiTheme="minorEastAsia" w:hAnsiTheme="minorEastAsia" w:eastAsiaTheme="minorEastAsia"/>
          <w:color w:val="auto"/>
          <w:szCs w:val="24"/>
        </w:rPr>
        <w:t>由采购人、</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从省级以上财政部门建立的供应商库中随机抽取不少于3家符合相应资格条件的供应商参与竞争性磋商采购活动。</w:t>
      </w:r>
    </w:p>
    <w:p>
      <w:pPr>
        <w:pStyle w:val="392"/>
        <w:numPr>
          <w:ilvl w:val="0"/>
          <w:numId w:val="8"/>
        </w:numPr>
        <w:spacing w:before="0"/>
        <w:ind w:firstLineChars="0"/>
        <w:rPr>
          <w:rFonts w:asciiTheme="minorEastAsia" w:hAnsiTheme="minorEastAsia" w:eastAsiaTheme="minorEastAsia"/>
          <w:color w:val="auto"/>
          <w:szCs w:val="24"/>
        </w:rPr>
      </w:pPr>
      <w:r>
        <w:rPr>
          <w:rFonts w:hint="eastAsia" w:asciiTheme="minorEastAsia" w:hAnsiTheme="minorEastAsia" w:eastAsiaTheme="minorEastAsia"/>
          <w:b/>
          <w:color w:val="auto"/>
          <w:szCs w:val="24"/>
        </w:rPr>
        <w:t>采用书面推荐方式邀请供应商的，</w:t>
      </w:r>
      <w:r>
        <w:rPr>
          <w:rFonts w:hint="eastAsia" w:asciiTheme="minorEastAsia" w:hAnsiTheme="minorEastAsia" w:eastAsiaTheme="minorEastAsia"/>
          <w:color w:val="auto"/>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1.2供应商获取磋商文件。</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1.3组织现场考察或召开答疑会（如果有）。</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1.4发布更正（延期）公告，澄清或修改磋商文件（如果有）。</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1.5供应商按磋商文件要求编制响应文件。</w:t>
      </w:r>
    </w:p>
    <w:p>
      <w:pPr>
        <w:pStyle w:val="392"/>
        <w:spacing w:before="0"/>
        <w:ind w:firstLine="0" w:firstLineChars="0"/>
        <w:rPr>
          <w:rFonts w:asciiTheme="minorEastAsia" w:hAnsiTheme="minorEastAsia" w:eastAsiaTheme="minorEastAsia"/>
          <w:b/>
          <w:color w:val="auto"/>
        </w:rPr>
      </w:pPr>
      <w:r>
        <w:rPr>
          <w:rFonts w:hint="eastAsia" w:asciiTheme="minorEastAsia" w:hAnsiTheme="minorEastAsia" w:eastAsiaTheme="minorEastAsia"/>
          <w:b/>
          <w:color w:val="auto"/>
        </w:rPr>
        <w:t>2.响应文件开启与信用信息查询</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2.1供应商依据“提交响应文件的截止时间与地点”通过</w:t>
      </w:r>
      <w:r>
        <w:rPr>
          <w:rFonts w:hint="eastAsia" w:asciiTheme="minorEastAsia" w:hAnsiTheme="minorEastAsia" w:eastAsiaTheme="minorEastAsia"/>
          <w:color w:val="auto"/>
          <w:szCs w:val="24"/>
          <w:lang w:eastAsia="zh-CN"/>
        </w:rPr>
        <w:t>乐采云</w:t>
      </w:r>
      <w:r>
        <w:rPr>
          <w:rFonts w:hint="eastAsia" w:asciiTheme="minorEastAsia" w:hAnsiTheme="minorEastAsia" w:eastAsiaTheme="minorEastAsia"/>
          <w:color w:val="auto"/>
          <w:szCs w:val="24"/>
        </w:rPr>
        <w:t>平台在线提交响应文件。供应商在提交响应文件的截止时间前，可以补充、修改或撤回响应文件。</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2.2</w:t>
      </w:r>
      <w:r>
        <w:rPr>
          <w:rFonts w:hint="eastAsia" w:cs="Arial" w:asciiTheme="minorEastAsia" w:hAnsiTheme="minorEastAsia" w:eastAsiaTheme="minorEastAsia"/>
          <w:color w:val="auto"/>
          <w:kern w:val="0"/>
          <w:szCs w:val="24"/>
          <w:lang w:eastAsia="zh-CN"/>
        </w:rPr>
        <w:t>采购代理机构</w:t>
      </w:r>
      <w:r>
        <w:rPr>
          <w:rFonts w:hint="eastAsia" w:cs="Arial" w:asciiTheme="minorEastAsia" w:hAnsiTheme="minorEastAsia" w:eastAsiaTheme="minorEastAsia"/>
          <w:color w:val="auto"/>
          <w:kern w:val="0"/>
          <w:szCs w:val="24"/>
        </w:rPr>
        <w:t>将通过“信用中国”网站(</w:t>
      </w:r>
      <w:r>
        <w:rPr>
          <w:color w:val="auto"/>
        </w:rPr>
        <w:fldChar w:fldCharType="begin"/>
      </w:r>
      <w:r>
        <w:rPr>
          <w:color w:val="auto"/>
        </w:rPr>
        <w:instrText xml:space="preserve"> HYPERLINK "http://www.creditchina.gov.cn" </w:instrText>
      </w:r>
      <w:r>
        <w:rPr>
          <w:color w:val="auto"/>
        </w:rP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color w:val="auto"/>
          <w:kern w:val="0"/>
          <w:szCs w:val="24"/>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color w:val="auto"/>
        </w:rPr>
      </w:pPr>
      <w:r>
        <w:rPr>
          <w:rFonts w:hint="eastAsia" w:asciiTheme="minorEastAsia" w:hAnsiTheme="minorEastAsia" w:eastAsiaTheme="minorEastAsia"/>
          <w:b/>
          <w:color w:val="auto"/>
        </w:rPr>
        <w:t>3.磋商与评审</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3.1磋商小组签到。</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3.2</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宣布有关纪律以及磋商、评审工作程序。</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3.3磋商小组审查确认磋商文件。磋商文件内容违反国家有关强制性规定的，磋商小组应当停止评审并向</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说明情况。</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3.4磋商小组对供应商的资格进行审查。</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3.5磋商小组审查响应文件。</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3.6对于未实质性响应磋商文件的响应文件由磋商小组认定响应无效，并告知该供应商。</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利用</w:t>
      </w:r>
      <w:r>
        <w:rPr>
          <w:rFonts w:hint="eastAsia" w:asciiTheme="minorEastAsia" w:hAnsiTheme="minorEastAsia" w:eastAsiaTheme="minorEastAsia"/>
          <w:color w:val="auto"/>
          <w:szCs w:val="24"/>
          <w:lang w:eastAsia="zh-CN"/>
        </w:rPr>
        <w:t>乐采云</w:t>
      </w:r>
      <w:r>
        <w:rPr>
          <w:rFonts w:hint="eastAsia" w:asciiTheme="minorEastAsia" w:hAnsiTheme="minorEastAsia" w:eastAsiaTheme="minorEastAsia"/>
          <w:color w:val="auto"/>
          <w:szCs w:val="24"/>
        </w:rPr>
        <w:t>平台发起磋商邀请，供应商通过</w:t>
      </w:r>
      <w:r>
        <w:rPr>
          <w:rFonts w:hint="eastAsia" w:asciiTheme="minorEastAsia" w:hAnsiTheme="minorEastAsia" w:eastAsiaTheme="minorEastAsia"/>
          <w:color w:val="auto"/>
          <w:szCs w:val="24"/>
          <w:lang w:eastAsia="zh-CN"/>
        </w:rPr>
        <w:t>乐采云</w:t>
      </w:r>
      <w:r>
        <w:rPr>
          <w:rFonts w:hint="eastAsia" w:asciiTheme="minorEastAsia" w:hAnsiTheme="minorEastAsia" w:eastAsiaTheme="minorEastAsia"/>
          <w:color w:val="auto"/>
          <w:szCs w:val="24"/>
        </w:rPr>
        <w:t>“在线评审室”进行远程视频磋商。供应商使用CA数字证书</w:t>
      </w:r>
      <w:r>
        <w:rPr>
          <w:rFonts w:hint="eastAsia" w:asciiTheme="minorEastAsia" w:hAnsiTheme="minorEastAsia" w:eastAsiaTheme="minorEastAsia"/>
          <w:color w:val="auto"/>
          <w:szCs w:val="24"/>
          <w:lang w:eastAsia="zh-CN"/>
        </w:rPr>
        <w:t>登录乐采云</w:t>
      </w:r>
      <w:r>
        <w:rPr>
          <w:rFonts w:hint="eastAsia" w:asciiTheme="minorEastAsia" w:hAnsiTheme="minorEastAsia" w:eastAsiaTheme="minorEastAsia"/>
          <w:color w:val="auto"/>
          <w:szCs w:val="24"/>
        </w:rPr>
        <w:t>平台——收到视频评审邀请——点击“视频评审”进入“视频评审系统”——开始远程磋商活动;对于要求到</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现场进行磋商的供应商，可在</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lang w:val="en-US" w:eastAsia="zh-CN"/>
        </w:rPr>
        <w:t>评</w:t>
      </w:r>
      <w:r>
        <w:rPr>
          <w:rFonts w:hint="eastAsia" w:asciiTheme="minorEastAsia" w:hAnsiTheme="minorEastAsia" w:eastAsiaTheme="minorEastAsia"/>
          <w:color w:val="auto"/>
          <w:szCs w:val="24"/>
        </w:rPr>
        <w:t>标室通过视频会议系统或自备CA数字证书、笔记本电脑等开展磋商活动。</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3.11磋商小组按照下列方式确定提交最后报价的供应商，有特殊规定的从其规定：</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3.12确定进入最后报价的供应商在规定时间内提交最后报价。</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3.13</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唱价。</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color w:val="auto"/>
        </w:rPr>
      </w:pPr>
      <w:r>
        <w:rPr>
          <w:rFonts w:hint="eastAsia" w:asciiTheme="minorEastAsia" w:hAnsiTheme="minorEastAsia" w:eastAsiaTheme="minorEastAsia"/>
          <w:b/>
          <w:color w:val="auto"/>
        </w:rPr>
        <w:t>4. 成交</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4.1</w:t>
      </w:r>
      <w:r>
        <w:rPr>
          <w:rFonts w:hint="eastAsia" w:ascii="宋体" w:hAnsi="宋体" w:cs="宋体"/>
          <w:color w:val="auto"/>
          <w:szCs w:val="24"/>
        </w:rPr>
        <w:t>政府采购项目实行全流程电子化，评审报告送交、采购结果确定和结果公告均在线完成。</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应当</w:t>
      </w:r>
      <w:r>
        <w:rPr>
          <w:rFonts w:hint="eastAsia" w:ascii="宋体" w:hAnsi="宋体" w:cs="宋体"/>
          <w:color w:val="auto"/>
          <w:szCs w:val="24"/>
        </w:rPr>
        <w:t>依法及时</w:t>
      </w:r>
      <w:r>
        <w:rPr>
          <w:rFonts w:hint="eastAsia" w:asciiTheme="minorEastAsia" w:hAnsiTheme="minorEastAsia" w:eastAsiaTheme="minorEastAsia"/>
          <w:color w:val="auto"/>
          <w:szCs w:val="24"/>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4.2</w:t>
      </w:r>
      <w:r>
        <w:rPr>
          <w:rFonts w:hint="eastAsia" w:asciiTheme="minorEastAsia" w:hAnsiTheme="minorEastAsia" w:eastAsiaTheme="minorEastAsia"/>
          <w:color w:val="auto"/>
          <w:szCs w:val="24"/>
          <w:lang w:eastAsia="zh-CN"/>
        </w:rPr>
        <w:t>采购代理机构</w:t>
      </w:r>
      <w:r>
        <w:rPr>
          <w:rFonts w:hint="eastAsia" w:asciiTheme="minorEastAsia" w:hAnsiTheme="minorEastAsia" w:eastAsiaTheme="minorEastAsia"/>
          <w:color w:val="auto"/>
          <w:szCs w:val="24"/>
        </w:rPr>
        <w:t>在收到采购人对评审报告的确认意见和对成交供应商的确定结果后，应当在2个工作日内，在“乐采云”平台（ https://www.lecaiyun.com/）上公告成交结果，同时向成交供应商发出成交通知书，并将磋商文件随成交结果同时公告。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color w:val="auto"/>
          <w:kern w:val="0"/>
          <w:szCs w:val="21"/>
        </w:rPr>
      </w:pPr>
      <w:r>
        <w:rPr>
          <w:rFonts w:hint="eastAsia" w:asciiTheme="minorEastAsia" w:hAnsiTheme="minorEastAsia" w:eastAsiaTheme="minorEastAsia"/>
          <w:b/>
          <w:color w:val="auto"/>
        </w:rPr>
        <w:t>5.合同及履约验收</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5.1采购人与成交供应商应当在成交通知书发出之日起</w:t>
      </w:r>
      <w:r>
        <w:rPr>
          <w:rFonts w:hint="eastAsia" w:asciiTheme="minorEastAsia" w:hAnsiTheme="minorEastAsia" w:eastAsiaTheme="minorEastAsia"/>
          <w:color w:val="auto"/>
          <w:szCs w:val="24"/>
          <w:highlight w:val="none"/>
          <w:lang w:val="en-US" w:eastAsia="zh-CN"/>
        </w:rPr>
        <w:t>10</w:t>
      </w:r>
      <w:r>
        <w:rPr>
          <w:rFonts w:hint="eastAsia" w:asciiTheme="minorEastAsia" w:hAnsiTheme="minorEastAsia" w:eastAsiaTheme="minorEastAsia"/>
          <w:color w:val="auto"/>
          <w:szCs w:val="24"/>
          <w:highlight w:val="none"/>
        </w:rPr>
        <w:t>个</w:t>
      </w:r>
      <w:r>
        <w:rPr>
          <w:rFonts w:hint="eastAsia" w:asciiTheme="minorEastAsia" w:hAnsiTheme="minorEastAsia" w:eastAsiaTheme="minorEastAsia"/>
          <w:color w:val="auto"/>
          <w:szCs w:val="24"/>
        </w:rPr>
        <w:t>工作日内签订采购合同。</w:t>
      </w:r>
    </w:p>
    <w:p>
      <w:pPr>
        <w:tabs>
          <w:tab w:val="left" w:pos="0"/>
        </w:tabs>
        <w:spacing w:line="360" w:lineRule="auto"/>
        <w:ind w:firstLine="482"/>
        <w:rPr>
          <w:rFonts w:asciiTheme="minorEastAsia" w:hAnsiTheme="minorEastAsia" w:eastAsiaTheme="minorEastAsia"/>
          <w:color w:val="auto"/>
          <w:sz w:val="24"/>
        </w:rPr>
      </w:pPr>
      <w:r>
        <w:rPr>
          <w:rFonts w:hint="eastAsia" w:asciiTheme="minorEastAsia" w:hAnsiTheme="minorEastAsia" w:eastAsiaTheme="minorEastAsia"/>
          <w:color w:val="auto"/>
          <w:sz w:val="24"/>
        </w:rPr>
        <w:t>5.2成交供应商按照政策要求及合同约定缴纳履约保证金。</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5.3合同履约。</w:t>
      </w:r>
    </w:p>
    <w:p>
      <w:pPr>
        <w:pStyle w:val="392"/>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5.4采购人组织验收。</w:t>
      </w:r>
    </w:p>
    <w:p>
      <w:pPr>
        <w:widowControl/>
        <w:adjustRightInd/>
        <w:jc w:val="left"/>
        <w:rPr>
          <w:rFonts w:asciiTheme="minorEastAsia" w:hAnsiTheme="minorEastAsia" w:eastAsiaTheme="minorEastAsia"/>
          <w:b/>
          <w:color w:val="auto"/>
          <w:sz w:val="24"/>
          <w:szCs w:val="20"/>
        </w:rPr>
      </w:pPr>
      <w:r>
        <w:rPr>
          <w:rFonts w:hint="eastAsia" w:asciiTheme="minorEastAsia" w:hAnsiTheme="minorEastAsia" w:eastAsiaTheme="minorEastAsia"/>
          <w:b/>
          <w:color w:val="auto"/>
        </w:rPr>
        <w:br w:type="page"/>
      </w:r>
    </w:p>
    <w:p>
      <w:pPr>
        <w:pStyle w:val="392"/>
        <w:spacing w:before="0"/>
        <w:ind w:firstLine="0" w:firstLineChars="0"/>
        <w:rPr>
          <w:rFonts w:asciiTheme="minorEastAsia" w:hAnsiTheme="minorEastAsia" w:eastAsiaTheme="minorEastAsia"/>
          <w:b/>
          <w:color w:val="auto"/>
        </w:rPr>
      </w:pPr>
      <w:r>
        <w:rPr>
          <w:rFonts w:hint="eastAsia" w:asciiTheme="minorEastAsia" w:hAnsiTheme="minorEastAsia" w:eastAsiaTheme="minorEastAsia"/>
          <w:b/>
          <w:color w:val="auto"/>
        </w:rPr>
        <w:t>6.竞争性磋商流程图</w:t>
      </w:r>
    </w:p>
    <w:p>
      <w:pPr>
        <w:pStyle w:val="392"/>
        <w:spacing w:before="0"/>
        <w:ind w:firstLine="0" w:firstLineChars="0"/>
        <w:rPr>
          <w:rFonts w:asciiTheme="minorEastAsia" w:hAnsiTheme="minorEastAsia" w:eastAsiaTheme="minorEastAsia"/>
          <w:b/>
          <w:color w:val="auto"/>
        </w:rPr>
      </w:pPr>
    </w:p>
    <w:p>
      <w:pPr>
        <w:widowControl/>
        <w:adjustRightInd/>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w:t>
      </w:r>
    </w:p>
    <w:p>
      <w:pPr>
        <w:widowControl/>
        <w:adjustRightInd/>
        <w:jc w:val="left"/>
        <w:rPr>
          <w:rFonts w:cs="仿宋_GB2312" w:asciiTheme="minorEastAsia" w:hAnsiTheme="minorEastAsia" w:eastAsiaTheme="minorEastAsia"/>
          <w:b/>
          <w:color w:val="auto"/>
          <w:sz w:val="36"/>
          <w:szCs w:val="20"/>
        </w:rPr>
      </w:pP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1312"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1312;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81792"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1792;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2336"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2336;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8720"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8720;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5648"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5648;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6672"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6672;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3360"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3360;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2576"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2576;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1552"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1552;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80768"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0768;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color w:val="auto"/>
          <w:sz w:val="24"/>
        </w:rPr>
        <mc:AlternateContent>
          <mc:Choice Requires="wps">
            <w:drawing>
              <wp:anchor distT="0" distB="0" distL="114300" distR="114300" simplePos="0" relativeHeight="251679744"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79744;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color w:val="auto"/>
          <w:sz w:val="24"/>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0288;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59264"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59264;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4384"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4384;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5408"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5408;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6432"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6432;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7456;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8480"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8480;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69504;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0528;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3600"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3600;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4624;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rPr>
        <mc:AlternateContent>
          <mc:Choice Requires="wps">
            <w:drawing>
              <wp:anchor distT="0" distB="0" distL="114300" distR="114300" simplePos="0" relativeHeight="251677696"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7696;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color w:val="auto"/>
          <w:sz w:val="36"/>
          <w:szCs w:val="20"/>
        </w:rPr>
        <w:br w:type="page"/>
      </w:r>
    </w:p>
    <w:p>
      <w:pPr>
        <w:adjustRightInd/>
        <w:spacing w:line="360" w:lineRule="auto"/>
        <w:jc w:val="center"/>
        <w:outlineLvl w:val="0"/>
        <w:rPr>
          <w:rFonts w:cs="仿宋_GB2312" w:asciiTheme="minorEastAsia" w:hAnsiTheme="minorEastAsia" w:eastAsiaTheme="minorEastAsia"/>
          <w:b/>
          <w:color w:val="auto"/>
          <w:sz w:val="36"/>
          <w:szCs w:val="20"/>
        </w:rPr>
      </w:pPr>
      <w:r>
        <w:rPr>
          <w:rFonts w:hint="eastAsia" w:cs="仿宋_GB2312" w:asciiTheme="minorEastAsia" w:hAnsiTheme="minorEastAsia" w:eastAsiaTheme="minorEastAsia"/>
          <w:b/>
          <w:color w:val="auto"/>
          <w:sz w:val="36"/>
          <w:szCs w:val="20"/>
        </w:rPr>
        <w:t>第三部分</w:t>
      </w:r>
      <w:bookmarkEnd w:id="8"/>
      <w:r>
        <w:rPr>
          <w:rFonts w:hint="eastAsia" w:cs="仿宋_GB2312" w:asciiTheme="minorEastAsia" w:hAnsiTheme="minorEastAsia" w:eastAsiaTheme="minorEastAsia"/>
          <w:b/>
          <w:color w:val="auto"/>
          <w:sz w:val="36"/>
          <w:szCs w:val="20"/>
        </w:rPr>
        <w:t xml:space="preserve">  供应商须知</w:t>
      </w:r>
      <w:bookmarkEnd w:id="9"/>
    </w:p>
    <w:p>
      <w:pPr>
        <w:adjustRightInd/>
        <w:spacing w:line="360" w:lineRule="auto"/>
        <w:jc w:val="center"/>
        <w:outlineLvl w:val="0"/>
        <w:rPr>
          <w:rFonts w:cs="仿宋_GB2312" w:asciiTheme="minorEastAsia" w:hAnsiTheme="minorEastAsia" w:eastAsiaTheme="minorEastAsia"/>
          <w:b/>
          <w:color w:val="auto"/>
          <w:sz w:val="36"/>
          <w:szCs w:val="20"/>
        </w:rPr>
      </w:pPr>
      <w:r>
        <w:rPr>
          <w:rFonts w:hint="eastAsia" w:cs="仿宋_GB2312" w:asciiTheme="minorEastAsia" w:hAnsiTheme="minorEastAsia" w:eastAsiaTheme="minorEastAsia"/>
          <w:b/>
          <w:color w:val="auto"/>
          <w:sz w:val="36"/>
          <w:szCs w:val="20"/>
        </w:rPr>
        <w:t>一、前附表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val="en-US" w:eastAsia="zh-CN"/>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1477286927"/>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cs="宋体" w:asciiTheme="minorEastAsia" w:hAnsiTheme="minorEastAsia" w:eastAsiaTheme="minorEastAsia"/>
                <w:color w:val="auto"/>
                <w:kern w:val="0"/>
                <w:sz w:val="24"/>
              </w:rPr>
              <w:t xml:space="preserve"> A</w:t>
            </w:r>
            <w:r>
              <w:rPr>
                <w:rFonts w:hint="eastAsia" w:cs="宋体" w:asciiTheme="minorEastAsia" w:hAnsiTheme="minorEastAsia" w:eastAsiaTheme="minorEastAsia"/>
                <w:color w:val="auto"/>
                <w:sz w:val="24"/>
              </w:rPr>
              <w:t>同意将非主体、非关键性的</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工作分包。</w:t>
            </w:r>
            <w:sdt>
              <w:sdtPr>
                <w:rPr>
                  <w:rFonts w:hint="eastAsia" w:cs="宋体" w:asciiTheme="minorEastAsia" w:hAnsiTheme="minorEastAsia" w:eastAsiaTheme="minorEastAsia"/>
                  <w:color w:val="auto"/>
                  <w:kern w:val="0"/>
                  <w:sz w:val="24"/>
                </w:rPr>
                <w:id w:val="-127633135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Wingdings" w:hAnsi="Wingdings" w:eastAsia="MS Mincho" w:cs="MS Mincho"/>
                    <w:color w:val="auto"/>
                    <w:kern w:val="0"/>
                    <w:sz w:val="24"/>
                    <w:szCs w:val="24"/>
                    <w:lang w:val="en-US" w:eastAsia="zh-CN" w:bidi="ar-SA"/>
                  </w:rPr>
                  <w:t>þ</w:t>
                </w:r>
              </w:sdtContent>
            </w:sdt>
            <w:r>
              <w:rPr>
                <w:rFonts w:hint="eastAsia" w:cs="宋体" w:asciiTheme="minorEastAsia" w:hAnsiTheme="minorEastAsia" w:eastAsiaTheme="minorEastAsia"/>
                <w:color w:val="auto"/>
                <w:kern w:val="0"/>
                <w:sz w:val="24"/>
              </w:rPr>
              <w:t xml:space="preserve"> B</w:t>
            </w:r>
            <w:r>
              <w:rPr>
                <w:rFonts w:hint="eastAsia" w:cs="宋体" w:asciiTheme="minorEastAsia" w:hAnsiTheme="minorEastAsia" w:eastAsiaTheme="minorEastAsia"/>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val="en-US" w:eastAsia="zh-CN"/>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sz w:val="24"/>
              </w:rPr>
            </w:pPr>
            <w:sdt>
              <w:sdtPr>
                <w:rPr>
                  <w:rFonts w:hint="eastAsia" w:cs="宋体" w:asciiTheme="minorEastAsia" w:hAnsiTheme="minorEastAsia" w:eastAsiaTheme="minorEastAsia"/>
                  <w:color w:val="auto"/>
                  <w:kern w:val="0"/>
                  <w:sz w:val="24"/>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cs="宋体" w:asciiTheme="minorEastAsia" w:hAnsiTheme="minorEastAsia" w:eastAsiaTheme="minorEastAsia"/>
                <w:color w:val="auto"/>
                <w:kern w:val="0"/>
                <w:sz w:val="24"/>
              </w:rPr>
              <w:t>A</w:t>
            </w:r>
            <w:r>
              <w:rPr>
                <w:rFonts w:hint="eastAsia" w:cs="宋体" w:asciiTheme="minorEastAsia" w:hAnsiTheme="minorEastAsia" w:eastAsiaTheme="minorEastAsia"/>
                <w:color w:val="auto"/>
                <w:sz w:val="24"/>
              </w:rPr>
              <w:t>不组织。</w:t>
            </w:r>
          </w:p>
          <w:p>
            <w:pPr>
              <w:spacing w:line="360" w:lineRule="auto"/>
              <w:rPr>
                <w:rFonts w:cs="宋体" w:asciiTheme="minorEastAsia" w:hAnsiTheme="minorEastAsia" w:eastAsiaTheme="minorEastAsia"/>
                <w:color w:val="auto"/>
                <w:sz w:val="24"/>
                <w:szCs w:val="20"/>
              </w:rPr>
            </w:pPr>
            <w:sdt>
              <w:sdtPr>
                <w:rPr>
                  <w:rFonts w:hint="eastAsia" w:cs="宋体" w:asciiTheme="minorEastAsia" w:hAnsiTheme="minorEastAsia" w:eastAsiaTheme="minorEastAsia"/>
                  <w:color w:val="auto"/>
                  <w:kern w:val="0"/>
                  <w:sz w:val="24"/>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cs="宋体" w:asciiTheme="minorEastAsia" w:hAnsiTheme="minorEastAsia" w:eastAsiaTheme="minorEastAsia"/>
                <w:color w:val="auto"/>
                <w:kern w:val="0"/>
                <w:sz w:val="24"/>
              </w:rPr>
              <w:t>B组织，</w:t>
            </w:r>
            <w:r>
              <w:rPr>
                <w:rFonts w:hint="eastAsia" w:cs="宋体" w:asciiTheme="minorEastAsia" w:hAnsiTheme="minorEastAsia" w:eastAsiaTheme="minorEastAsia"/>
                <w:color w:val="auto"/>
                <w:sz w:val="24"/>
              </w:rPr>
              <w:t>时间：</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,地点：</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，联系人：</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，联系方式：</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val="en-US" w:eastAsia="zh-CN"/>
              </w:rPr>
              <w:t>4</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（1）资格证明文件：</w:t>
            </w:r>
            <w:r>
              <w:rPr>
                <w:rFonts w:hint="eastAsia" w:cs="宋体" w:asciiTheme="minorEastAsia" w:hAnsiTheme="minorEastAsia" w:eastAsiaTheme="minorEastAsia"/>
                <w:color w:val="auto"/>
                <w:sz w:val="24"/>
                <w:highlight w:val="none"/>
                <w:u w:val="single"/>
                <w:lang w:val="en-US" w:eastAsia="zh-CN"/>
              </w:rPr>
              <w:t>见响应文件的组成</w:t>
            </w:r>
            <w:r>
              <w:rPr>
                <w:rFonts w:hint="eastAsia" w:cs="宋体" w:asciiTheme="minorEastAsia" w:hAnsiTheme="minorEastAsia" w:eastAsiaTheme="minorEastAsia"/>
                <w:color w:val="auto"/>
                <w:sz w:val="24"/>
              </w:rPr>
              <w:t>。</w:t>
            </w:r>
          </w:p>
          <w:p>
            <w:pPr>
              <w:spacing w:line="360" w:lineRule="auto"/>
              <w:rPr>
                <w:rFonts w:cs="宋体" w:asciiTheme="minorEastAsia" w:hAnsiTheme="minorEastAsia" w:eastAsiaTheme="minorEastAsia"/>
                <w:snapToGrid w:val="0"/>
                <w:color w:val="auto"/>
                <w:kern w:val="0"/>
                <w:szCs w:val="21"/>
              </w:rPr>
            </w:pPr>
            <w:r>
              <w:rPr>
                <w:rFonts w:hint="eastAsia" w:cs="宋体" w:asciiTheme="minorEastAsia" w:hAnsiTheme="minorEastAsia" w:eastAsiaTheme="minorEastAsia"/>
                <w:color w:val="auto"/>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val="en-US" w:eastAsia="zh-CN"/>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val="0"/>
                <w:bCs/>
                <w:color w:val="auto"/>
                <w:kern w:val="0"/>
                <w:sz w:val="24"/>
                <w:lang w:val="zh-CN"/>
              </w:rPr>
            </w:pPr>
            <w:r>
              <w:rPr>
                <w:rFonts w:hint="eastAsia" w:cs="宋体" w:asciiTheme="minorEastAsia" w:hAnsiTheme="minorEastAsia" w:eastAsiaTheme="minorEastAsia"/>
                <w:color w:val="auto"/>
                <w:kern w:val="0"/>
                <w:sz w:val="24"/>
                <w:lang w:val="zh-CN"/>
              </w:rPr>
              <w:t>有关本项目实施所需的所有费用（含税费）均计入最后报价。《最后报价</w:t>
            </w:r>
            <w:r>
              <w:rPr>
                <w:rFonts w:hint="eastAsia" w:cs="宋体" w:asciiTheme="minorEastAsia" w:hAnsiTheme="minorEastAsia" w:eastAsiaTheme="minorEastAsia"/>
                <w:color w:val="auto"/>
                <w:sz w:val="24"/>
              </w:rPr>
              <w:t>一览表（报价表）</w:t>
            </w:r>
            <w:r>
              <w:rPr>
                <w:rFonts w:hint="eastAsia" w:cs="宋体" w:asciiTheme="minorEastAsia" w:hAnsiTheme="minorEastAsia" w:eastAsiaTheme="minorEastAsia"/>
                <w:color w:val="auto"/>
                <w:kern w:val="0"/>
                <w:sz w:val="24"/>
                <w:lang w:val="zh-CN"/>
              </w:rPr>
              <w:t>》</w:t>
            </w:r>
            <w:r>
              <w:rPr>
                <w:rFonts w:hint="eastAsia" w:cs="宋体" w:asciiTheme="minorEastAsia" w:hAnsiTheme="minorEastAsia" w:eastAsiaTheme="minorEastAsia"/>
                <w:color w:val="auto"/>
                <w:sz w:val="24"/>
              </w:rPr>
              <w:t>是最后报价的唯一载体</w:t>
            </w:r>
            <w:r>
              <w:rPr>
                <w:rFonts w:hint="eastAsia" w:cs="宋体" w:asciiTheme="minorEastAsia" w:hAnsiTheme="minorEastAsia" w:eastAsiaTheme="minorEastAsia"/>
                <w:color w:val="auto"/>
                <w:kern w:val="0"/>
                <w:sz w:val="24"/>
                <w:lang w:val="zh-CN"/>
              </w:rPr>
              <w:t>。磋商文件中价格全部采用人民币报价。磋商文件未列明，而供应商认为必需的费用也需列入报价。</w:t>
            </w:r>
            <w:r>
              <w:rPr>
                <w:rFonts w:hint="eastAsia" w:cs="宋体" w:asciiTheme="minorEastAsia" w:hAnsiTheme="minorEastAsia" w:eastAsiaTheme="minorEastAsia"/>
                <w:b w:val="0"/>
                <w:bCs/>
                <w:color w:val="auto"/>
                <w:kern w:val="0"/>
                <w:sz w:val="24"/>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color w:val="auto"/>
                <w:kern w:val="0"/>
                <w:sz w:val="24"/>
                <w:lang w:val="zh-CN"/>
              </w:rPr>
            </w:pPr>
            <w:r>
              <w:rPr>
                <w:rFonts w:hint="eastAsia" w:cs="宋体" w:asciiTheme="minorEastAsia" w:hAnsiTheme="minorEastAsia" w:eastAsiaTheme="minorEastAsia"/>
                <w:b/>
                <w:color w:val="auto"/>
                <w:kern w:val="0"/>
                <w:sz w:val="24"/>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color w:val="auto"/>
                <w:kern w:val="0"/>
                <w:sz w:val="24"/>
                <w:lang w:val="zh-CN"/>
              </w:rPr>
            </w:pPr>
            <w:r>
              <w:rPr>
                <w:rFonts w:hint="eastAsia" w:cs="宋体" w:asciiTheme="minorEastAsia" w:hAnsiTheme="minorEastAsia" w:eastAsiaTheme="minorEastAsia"/>
                <w:b/>
                <w:color w:val="auto"/>
                <w:kern w:val="0"/>
                <w:sz w:val="24"/>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b/>
                <w:color w:val="auto"/>
                <w:kern w:val="0"/>
                <w:sz w:val="24"/>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color w:val="auto"/>
                <w:sz w:val="24"/>
                <w:szCs w:val="21"/>
              </w:rPr>
              <w:t>;</w:t>
            </w:r>
          </w:p>
          <w:p>
            <w:pPr>
              <w:spacing w:line="360" w:lineRule="auto"/>
              <w:ind w:firstLine="241" w:firstLineChars="100"/>
              <w:rPr>
                <w:rFonts w:cs="宋体" w:asciiTheme="minorEastAsia" w:hAnsiTheme="minorEastAsia" w:eastAsiaTheme="minorEastAsia"/>
                <w:color w:val="auto"/>
                <w:sz w:val="24"/>
              </w:rPr>
            </w:pPr>
            <w:r>
              <w:rPr>
                <w:rFonts w:hint="eastAsia" w:cs="宋体" w:asciiTheme="minorEastAsia" w:hAnsiTheme="minorEastAsia" w:eastAsiaTheme="minorEastAsia"/>
                <w:b/>
                <w:color w:val="auto"/>
                <w:kern w:val="0"/>
                <w:sz w:val="24"/>
              </w:rPr>
              <w:t>供应商对根据修正原则修正后的报价不确认的</w:t>
            </w:r>
            <w:r>
              <w:rPr>
                <w:rFonts w:hint="eastAsia" w:cs="宋体" w:asciiTheme="minorEastAsia" w:hAnsiTheme="minorEastAsia" w:eastAsiaTheme="minorEastAsia"/>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val="en-US" w:eastAsia="zh-CN"/>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eastAsia="宋体" w:cs="宋体" w:asciiTheme="minorEastAsia" w:hAnsiTheme="minorEastAsia"/>
                <w:color w:val="auto"/>
                <w:kern w:val="28"/>
                <w:sz w:val="24"/>
                <w:lang w:eastAsia="zh-CN"/>
              </w:rPr>
            </w:pPr>
            <w:r>
              <w:rPr>
                <w:rFonts w:hint="eastAsia" w:cs="宋体" w:asciiTheme="minorEastAsia" w:hAnsiTheme="minorEastAsia" w:eastAsiaTheme="minorEastAsia"/>
                <w:color w:val="auto"/>
                <w:kern w:val="28"/>
                <w:sz w:val="24"/>
                <w:szCs w:val="24"/>
              </w:rPr>
              <w:t>备份响应文件送达地点：</w:t>
            </w:r>
            <w:r>
              <w:rPr>
                <w:rFonts w:hint="eastAsia" w:cs="宋体" w:asciiTheme="minorEastAsia" w:hAnsiTheme="minorEastAsia" w:eastAsiaTheme="minorEastAsia"/>
                <w:color w:val="auto"/>
                <w:sz w:val="24"/>
                <w:u w:val="single"/>
              </w:rPr>
              <w:t>杭州市临安区锦北街道西墅街258号</w:t>
            </w:r>
            <w:r>
              <w:rPr>
                <w:rFonts w:hint="eastAsia" w:cs="宋体" w:asciiTheme="minorEastAsia" w:hAnsiTheme="minorEastAsia" w:eastAsiaTheme="minorEastAsia"/>
                <w:color w:val="auto"/>
                <w:sz w:val="24"/>
                <w:u w:val="single"/>
                <w:lang w:val="en-US" w:eastAsia="zh-CN"/>
              </w:rPr>
              <w:t>耀华建设管理有限公司二楼招标代理部</w:t>
            </w:r>
            <w:r>
              <w:rPr>
                <w:rFonts w:hint="eastAsia" w:cs="宋体" w:asciiTheme="minorEastAsia" w:hAnsiTheme="minorEastAsia" w:eastAsiaTheme="minorEastAsia"/>
                <w:color w:val="auto"/>
                <w:kern w:val="28"/>
                <w:sz w:val="24"/>
                <w:szCs w:val="24"/>
              </w:rPr>
              <w:t>；备份响应文件签收人员联系电话：</w:t>
            </w:r>
            <w:r>
              <w:rPr>
                <w:rFonts w:hint="eastAsia" w:cs="宋体" w:asciiTheme="minorEastAsia" w:hAnsiTheme="minorEastAsia" w:eastAsiaTheme="minorEastAsia"/>
                <w:color w:val="auto"/>
                <w:sz w:val="24"/>
                <w:u w:val="single"/>
                <w:lang w:eastAsia="zh-CN"/>
              </w:rPr>
              <w:t>0571-63926636</w:t>
            </w:r>
            <w:r>
              <w:rPr>
                <w:rFonts w:hint="eastAsia" w:cs="宋体" w:asciiTheme="minorEastAsia" w:hAnsiTheme="minorEastAsia" w:eastAsiaTheme="minorEastAsia"/>
                <w:color w:val="auto"/>
                <w:sz w:val="24"/>
                <w:szCs w:val="24"/>
              </w:rPr>
              <w:t>。</w:t>
            </w:r>
            <w:r>
              <w:rPr>
                <w:rFonts w:hint="eastAsia" w:cs="宋体" w:asciiTheme="minorEastAsia" w:hAnsiTheme="minorEastAsia" w:eastAsiaTheme="minorEastAsia"/>
                <w:b/>
                <w:color w:val="auto"/>
                <w:sz w:val="24"/>
                <w:szCs w:val="24"/>
              </w:rPr>
              <w:t>采购人、</w:t>
            </w:r>
            <w:r>
              <w:rPr>
                <w:rFonts w:hint="eastAsia" w:cs="宋体" w:asciiTheme="minorEastAsia" w:hAnsiTheme="minorEastAsia" w:eastAsiaTheme="minorEastAsia"/>
                <w:b/>
                <w:color w:val="auto"/>
                <w:sz w:val="24"/>
                <w:szCs w:val="24"/>
                <w:lang w:eastAsia="zh-CN"/>
              </w:rPr>
              <w:t>采购代理机构</w:t>
            </w:r>
            <w:r>
              <w:rPr>
                <w:rFonts w:hint="eastAsia" w:cs="宋体" w:asciiTheme="minorEastAsia" w:hAnsiTheme="minorEastAsia" w:eastAsiaTheme="minorEastAsia"/>
                <w:b/>
                <w:color w:val="auto"/>
                <w:sz w:val="24"/>
                <w:szCs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4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lang w:val="en-US" w:eastAsia="zh-CN"/>
              </w:rPr>
              <w:t>7</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cs="宋体" w:asciiTheme="minorEastAsia" w:hAnsiTheme="minorEastAsia" w:eastAsiaTheme="minorEastAsia"/>
                <w:b/>
                <w:color w:val="auto"/>
                <w:sz w:val="24"/>
                <w:lang w:val="en-US" w:eastAsia="zh-CN"/>
              </w:rPr>
            </w:pPr>
            <w:r>
              <w:rPr>
                <w:rFonts w:hint="eastAsia" w:cs="宋体" w:asciiTheme="minorEastAsia" w:hAnsiTheme="minorEastAsia" w:eastAsiaTheme="minorEastAsia"/>
                <w:b/>
                <w:color w:val="auto"/>
                <w:sz w:val="24"/>
                <w:lang w:val="en-US" w:eastAsia="zh-CN"/>
              </w:rPr>
              <w:t>其他</w:t>
            </w:r>
          </w:p>
        </w:tc>
        <w:tc>
          <w:tcPr>
            <w:tcW w:w="6095"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采购代理服务费由成交供应商支付。</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采购代理服务费按“发改价格[2011]534号”文件规定基准价的5</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%收取</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最低5000</w:t>
            </w:r>
            <w:r>
              <w:rPr>
                <w:rFonts w:hint="eastAsia" w:ascii="宋体" w:hAnsi="宋体" w:cs="宋体"/>
                <w:color w:val="auto"/>
                <w:sz w:val="24"/>
                <w:highlight w:val="none"/>
                <w:lang w:val="en-US" w:eastAsia="zh-CN"/>
              </w:rPr>
              <w:t>.00</w:t>
            </w:r>
            <w:r>
              <w:rPr>
                <w:rFonts w:hint="eastAsia" w:ascii="宋体" w:hAnsi="宋体" w:eastAsia="宋体" w:cs="宋体"/>
                <w:color w:val="auto"/>
                <w:sz w:val="24"/>
                <w:highlight w:val="none"/>
                <w:lang w:val="en-US" w:eastAsia="zh-CN"/>
              </w:rPr>
              <w:t>元</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，不含评审专家费。</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评审专家费</w:t>
            </w:r>
            <w:r>
              <w:rPr>
                <w:rFonts w:hint="eastAsia" w:ascii="宋体" w:hAnsi="宋体" w:eastAsia="宋体" w:cs="宋体"/>
                <w:color w:val="auto"/>
                <w:sz w:val="24"/>
                <w:highlight w:val="none"/>
                <w:lang w:val="en-US" w:eastAsia="zh-CN"/>
              </w:rPr>
              <w:t>按实计取，由采购人支付</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结算方式及时间为：在领取成交通知书时由成交供应商一次性向采购代理机构付清。</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采购代理机构账户信息：</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户名:耀华建设管理有限公司临安分公司</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开户银行：浙江临安农商银行城中街分理处</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开户账号：201000057253624</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  址：杭州市临安区锦北街道西墅街258号 </w:t>
            </w:r>
          </w:p>
          <w:p>
            <w:pPr>
              <w:spacing w:line="360" w:lineRule="auto"/>
              <w:rPr>
                <w:rFonts w:ascii="宋体" w:hAnsi="宋体" w:cs="宋体"/>
                <w:snapToGrid w:val="0"/>
                <w:color w:val="auto"/>
                <w:kern w:val="28"/>
                <w:sz w:val="24"/>
              </w:rPr>
            </w:pPr>
            <w:r>
              <w:rPr>
                <w:rFonts w:hint="eastAsia" w:ascii="宋体" w:hAnsi="宋体" w:eastAsia="宋体" w:cs="宋体"/>
                <w:color w:val="auto"/>
                <w:sz w:val="24"/>
                <w:highlight w:val="none"/>
              </w:rPr>
              <w:t>电  话：0571-63926636。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lang w:val="en-US" w:eastAsia="zh-CN"/>
              </w:rPr>
              <w:t>8</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cs="宋体" w:asciiTheme="minorEastAsia" w:hAnsiTheme="minorEastAsia" w:eastAsiaTheme="minorEastAsia"/>
                <w:b/>
                <w:color w:val="auto"/>
                <w:sz w:val="24"/>
                <w:lang w:val="en-US" w:eastAsia="zh-CN"/>
              </w:rPr>
            </w:pPr>
            <w:r>
              <w:rPr>
                <w:rFonts w:hint="eastAsia" w:cs="宋体" w:asciiTheme="minorEastAsia" w:hAnsiTheme="minorEastAsia" w:eastAsiaTheme="minorEastAsia"/>
                <w:b/>
                <w:color w:val="auto"/>
                <w:sz w:val="24"/>
                <w:lang w:val="en-US" w:eastAsia="zh-CN"/>
              </w:rPr>
              <w:t>解释</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Arial" w:asciiTheme="minorEastAsia" w:hAnsiTheme="minorEastAsia" w:eastAsiaTheme="minorEastAsia"/>
                <w:color w:val="auto"/>
                <w:kern w:val="0"/>
                <w:sz w:val="24"/>
              </w:rPr>
            </w:pPr>
            <w:r>
              <w:rPr>
                <w:rFonts w:hint="eastAsia" w:ascii="宋体" w:hAnsi="宋体" w:eastAsia="宋体" w:cs="宋体"/>
                <w:color w:val="auto"/>
                <w:sz w:val="24"/>
                <w:highlight w:val="none"/>
              </w:rPr>
              <w:t>本</w:t>
            </w:r>
            <w:r>
              <w:rPr>
                <w:rFonts w:hint="eastAsia" w:ascii="宋体" w:hAnsi="宋体" w:eastAsia="宋体" w:cs="宋体"/>
                <w:color w:val="auto"/>
                <w:sz w:val="24"/>
                <w:highlight w:val="none"/>
                <w:lang w:eastAsia="zh-CN"/>
              </w:rPr>
              <w:t>竞争性磋商文件</w:t>
            </w:r>
            <w:r>
              <w:rPr>
                <w:rFonts w:hint="eastAsia" w:ascii="宋体" w:hAnsi="宋体" w:eastAsia="宋体" w:cs="宋体"/>
                <w:color w:val="auto"/>
                <w:sz w:val="24"/>
                <w:highlight w:val="none"/>
              </w:rPr>
              <w:t>的解释权属于</w:t>
            </w:r>
            <w:r>
              <w:rPr>
                <w:rFonts w:hint="eastAsia" w:ascii="宋体" w:hAnsi="宋体" w:cs="宋体"/>
                <w:color w:val="auto"/>
                <w:sz w:val="24"/>
                <w:highlight w:val="none"/>
                <w:lang w:eastAsia="zh-CN"/>
              </w:rPr>
              <w:t>杭州临安保安服务有限公司</w:t>
            </w:r>
            <w:r>
              <w:rPr>
                <w:rFonts w:hint="eastAsia" w:ascii="宋体" w:hAnsi="宋体" w:eastAsia="宋体" w:cs="宋体"/>
                <w:color w:val="auto"/>
                <w:sz w:val="24"/>
                <w:highlight w:val="none"/>
                <w:lang w:val="en-US" w:eastAsia="zh-CN"/>
              </w:rPr>
              <w:t>及</w:t>
            </w:r>
            <w:r>
              <w:rPr>
                <w:rFonts w:hint="eastAsia" w:ascii="宋体" w:hAnsi="宋体" w:eastAsia="宋体" w:cs="宋体"/>
                <w:color w:val="auto"/>
                <w:sz w:val="24"/>
                <w:highlight w:val="none"/>
                <w:lang w:eastAsia="zh-CN"/>
              </w:rPr>
              <w:t>耀华建设管理有限公司</w:t>
            </w:r>
            <w:r>
              <w:rPr>
                <w:rFonts w:hint="eastAsia" w:ascii="宋体" w:hAnsi="宋体" w:eastAsia="宋体" w:cs="宋体"/>
                <w:color w:val="auto"/>
                <w:sz w:val="24"/>
                <w:highlight w:val="none"/>
              </w:rPr>
              <w:t>。</w:t>
            </w:r>
          </w:p>
        </w:tc>
      </w:tr>
    </w:tbl>
    <w:p>
      <w:pPr>
        <w:snapToGrid w:val="0"/>
        <w:jc w:val="center"/>
        <w:rPr>
          <w:rFonts w:cs="仿宋_GB2312" w:asciiTheme="minorEastAsia" w:hAnsiTheme="minorEastAsia" w:eastAsiaTheme="minorEastAsia"/>
          <w:b/>
          <w:color w:val="auto"/>
          <w:sz w:val="32"/>
          <w:szCs w:val="20"/>
        </w:rPr>
      </w:pPr>
    </w:p>
    <w:p>
      <w:pPr>
        <w:adjustRightInd/>
        <w:spacing w:line="360" w:lineRule="auto"/>
        <w:ind w:firstLine="3845" w:firstLineChars="1197"/>
        <w:outlineLvl w:val="0"/>
        <w:rPr>
          <w:rFonts w:hint="eastAsia" w:cs="仿宋_GB2312" w:asciiTheme="minorEastAsia" w:hAnsiTheme="minorEastAsia" w:eastAsiaTheme="minorEastAsia"/>
          <w:b/>
          <w:color w:val="auto"/>
          <w:sz w:val="32"/>
          <w:szCs w:val="20"/>
        </w:rPr>
      </w:pPr>
    </w:p>
    <w:p>
      <w:pPr>
        <w:adjustRightInd/>
        <w:spacing w:line="360" w:lineRule="auto"/>
        <w:ind w:firstLine="3845" w:firstLineChars="1197"/>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rPr>
        <w:t>二、总则</w:t>
      </w:r>
    </w:p>
    <w:p>
      <w:pPr>
        <w:snapToGrid w:val="0"/>
        <w:spacing w:line="360" w:lineRule="auto"/>
        <w:jc w:val="left"/>
        <w:outlineLvl w:val="1"/>
        <w:rPr>
          <w:rFonts w:asciiTheme="minorEastAsia" w:hAnsiTheme="minorEastAsia" w:eastAsiaTheme="minorEastAsia"/>
          <w:b/>
          <w:color w:val="auto"/>
          <w:sz w:val="24"/>
        </w:rPr>
      </w:pPr>
      <w:r>
        <w:rPr>
          <w:rFonts w:hint="eastAsia" w:asciiTheme="minorEastAsia" w:hAnsiTheme="minorEastAsia" w:eastAsiaTheme="minorEastAsia"/>
          <w:b/>
          <w:color w:val="auto"/>
          <w:sz w:val="24"/>
        </w:rPr>
        <w:t>1. 适用范围</w:t>
      </w:r>
    </w:p>
    <w:p>
      <w:pPr>
        <w:snapToGrid w:val="0"/>
        <w:spacing w:line="360" w:lineRule="auto"/>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2.定义</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2.1 “采购人”系指磋商邀请公告中载明的本项目的</w:t>
      </w:r>
      <w:r>
        <w:rPr>
          <w:rFonts w:hint="eastAsia" w:ascii="宋体" w:hAnsi="宋体" w:cs="宋体"/>
          <w:color w:val="auto"/>
          <w:sz w:val="24"/>
          <w:highlight w:val="none"/>
          <w:lang w:eastAsia="zh-CN"/>
        </w:rPr>
        <w:t>杭州临安保安服务有限公司</w:t>
      </w:r>
      <w:r>
        <w:rPr>
          <w:rFonts w:hint="eastAsia" w:asciiTheme="minorEastAsia" w:hAnsiTheme="minorEastAsia" w:eastAsiaTheme="minorEastAsia"/>
          <w:color w:val="auto"/>
          <w:sz w:val="24"/>
        </w:rPr>
        <w:t>。</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2.2 “</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”系指磋商邀请公告中载明的本项目的</w:t>
      </w:r>
      <w:r>
        <w:rPr>
          <w:rFonts w:hint="eastAsia" w:ascii="宋体" w:hAnsi="宋体" w:eastAsia="宋体" w:cs="宋体"/>
          <w:color w:val="auto"/>
          <w:sz w:val="24"/>
          <w:highlight w:val="none"/>
          <w:lang w:eastAsia="zh-CN"/>
        </w:rPr>
        <w:t>耀华建设管理有限公司</w:t>
      </w:r>
      <w:r>
        <w:rPr>
          <w:rFonts w:hint="eastAsia" w:asciiTheme="minorEastAsia" w:hAnsiTheme="minorEastAsia" w:eastAsiaTheme="minorEastAsia"/>
          <w:color w:val="auto"/>
          <w:sz w:val="24"/>
        </w:rPr>
        <w:t>。</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2.3 “供应商”系指响应磋商、参加本次竞争的法人、其他组织或自然人。</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2.5 “成交人”系指经评审确定的成交供应商。</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2.7“电子交易平台”</w:t>
      </w:r>
      <w:r>
        <w:rPr>
          <w:rFonts w:hint="eastAsia" w:asciiTheme="minorEastAsia" w:hAnsiTheme="minorEastAsia" w:eastAsiaTheme="minorEastAsia"/>
          <w:color w:val="auto"/>
          <w:sz w:val="24"/>
          <w:lang w:val="en-US" w:eastAsia="zh-CN"/>
        </w:rPr>
        <w:t>系</w:t>
      </w:r>
      <w:r>
        <w:rPr>
          <w:rFonts w:hint="eastAsia" w:asciiTheme="minorEastAsia" w:hAnsiTheme="minorEastAsia" w:eastAsiaTheme="minorEastAsia"/>
          <w:color w:val="auto"/>
          <w:sz w:val="24"/>
        </w:rPr>
        <w:t>指本项目政府采购活动所依托的</w:t>
      </w:r>
      <w:r>
        <w:rPr>
          <w:rFonts w:hint="eastAsia" w:asciiTheme="minorEastAsia" w:hAnsiTheme="minorEastAsia" w:eastAsiaTheme="minorEastAsia"/>
          <w:color w:val="auto"/>
          <w:sz w:val="24"/>
          <w:lang w:val="en-US" w:eastAsia="zh-CN"/>
        </w:rPr>
        <w:t>乐采</w:t>
      </w:r>
      <w:r>
        <w:rPr>
          <w:rFonts w:hint="eastAsia" w:asciiTheme="minorEastAsia" w:hAnsiTheme="minorEastAsia" w:eastAsiaTheme="minorEastAsia"/>
          <w:color w:val="auto"/>
          <w:sz w:val="24"/>
        </w:rPr>
        <w:t>云平台（</w:t>
      </w:r>
      <w:r>
        <w:rPr>
          <w:color w:val="auto"/>
        </w:rPr>
        <w:fldChar w:fldCharType="begin"/>
      </w:r>
      <w:r>
        <w:rPr>
          <w:color w:val="auto"/>
        </w:rPr>
        <w:instrText xml:space="preserve"> HYPERLINK "https://www.zcygov.cn/" </w:instrText>
      </w:r>
      <w:r>
        <w:rPr>
          <w:color w:val="auto"/>
        </w:rPr>
        <w:fldChar w:fldCharType="separate"/>
      </w:r>
      <w:r>
        <w:rPr>
          <w:rStyle w:val="68"/>
          <w:rFonts w:hint="eastAsia" w:cs="Times New Roman" w:asciiTheme="minorEastAsia" w:hAnsiTheme="minorEastAsia" w:eastAsiaTheme="minorEastAsia"/>
          <w:snapToGrid/>
          <w:color w:val="auto"/>
          <w:kern w:val="2"/>
          <w:sz w:val="24"/>
          <w:szCs w:val="24"/>
          <w:lang w:eastAsia="zh-CN"/>
        </w:rPr>
        <w:t>https://www.lecaiyun.com/</w:t>
      </w:r>
      <w:r>
        <w:rPr>
          <w:rStyle w:val="68"/>
          <w:rFonts w:hint="eastAsia" w:cs="Times New Roman" w:asciiTheme="minorEastAsia" w:hAnsiTheme="minorEastAsia" w:eastAsiaTheme="minorEastAsia"/>
          <w:snapToGrid/>
          <w:color w:val="auto"/>
          <w:kern w:val="2"/>
          <w:sz w:val="24"/>
          <w:szCs w:val="24"/>
        </w:rPr>
        <w:fldChar w:fldCharType="end"/>
      </w:r>
      <w:r>
        <w:rPr>
          <w:rFonts w:hint="eastAsia" w:asciiTheme="minorEastAsia" w:hAnsiTheme="minorEastAsia" w:eastAsiaTheme="minorEastAsia"/>
          <w:color w:val="auto"/>
          <w:sz w:val="24"/>
        </w:rPr>
        <w:t>）。</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w:t>
      </w:r>
      <w:r>
        <w:rPr>
          <w:rFonts w:hint="eastAsia" w:asciiTheme="minorEastAsia" w:hAnsiTheme="minorEastAsia" w:eastAsiaTheme="minorEastAsia"/>
          <w:color w:val="auto"/>
          <w:sz w:val="24"/>
          <w:highlight w:val="none"/>
        </w:rPr>
        <w:t>（附件</w:t>
      </w:r>
      <w:r>
        <w:rPr>
          <w:rFonts w:hint="eastAsia" w:asciiTheme="minorEastAsia" w:hAnsiTheme="minorEastAsia" w:eastAsiaTheme="minorEastAsia"/>
          <w:color w:val="auto"/>
          <w:sz w:val="24"/>
          <w:highlight w:val="none"/>
          <w:lang w:val="en-US" w:eastAsia="zh-CN"/>
        </w:rPr>
        <w:t>2</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2.9 </w:t>
      </w:r>
      <w:r>
        <w:rPr>
          <w:rFonts w:hint="eastAsia" w:asciiTheme="minorEastAsia" w:hAnsiTheme="minorEastAsia" w:eastAsiaTheme="minorEastAsia"/>
          <w:color w:val="auto"/>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color w:val="auto"/>
          <w:sz w:val="24"/>
        </w:rPr>
      </w:pPr>
      <w:r>
        <w:rPr>
          <w:rFonts w:hint="eastAsia" w:asciiTheme="minorEastAsia" w:hAnsiTheme="minorEastAsia" w:eastAsiaTheme="minorEastAsia"/>
          <w:color w:val="auto"/>
          <w:sz w:val="24"/>
        </w:rPr>
        <w:t>2.10 “▲” 系指实质性要求条款， “※”系指磋商过程中可能实质性变动的内容，</w:t>
      </w:r>
      <w:r>
        <w:rPr>
          <w:rFonts w:asciiTheme="minorEastAsia" w:hAnsiTheme="minorEastAsia" w:eastAsiaTheme="minorEastAsia"/>
          <w:color w:val="auto"/>
          <w:sz w:val="24"/>
        </w:rPr>
        <w:t xml:space="preserve"> </w:t>
      </w:r>
      <w:r>
        <w:rPr>
          <w:rFonts w:hint="eastAsia" w:cs="宋体" w:asciiTheme="minorEastAsia" w:hAnsiTheme="minorEastAsia" w:eastAsiaTheme="minorEastAsia"/>
          <w:color w:val="auto"/>
          <w:sz w:val="24"/>
        </w:rPr>
        <w:t>“</w:t>
      </w:r>
      <w:sdt>
        <w:sdtPr>
          <w:rPr>
            <w:rFonts w:hint="eastAsia" w:cs="宋体" w:asciiTheme="minorEastAsia" w:hAnsiTheme="minorEastAsia" w:eastAsiaTheme="minorEastAsia"/>
            <w:color w:val="auto"/>
            <w:kern w:val="0"/>
            <w:sz w:val="24"/>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rPr>
        </w:sdtEndPr>
        <w:sdtContent>
          <w:r>
            <w:rPr>
              <w:rFonts w:ascii="Wingdings" w:hAnsi="Wingdings" w:cs="宋体" w:eastAsiaTheme="minorEastAsia"/>
              <w:color w:val="auto"/>
              <w:kern w:val="0"/>
              <w:sz w:val="24"/>
              <w:szCs w:val="24"/>
              <w:lang w:val="en-US" w:eastAsia="zh-CN" w:bidi="ar-SA"/>
            </w:rPr>
            <w:t>þ</w:t>
          </w:r>
        </w:sdtContent>
      </w:sdt>
      <w:r>
        <w:rPr>
          <w:rFonts w:hint="eastAsia" w:cs="宋体" w:asciiTheme="minorEastAsia" w:hAnsiTheme="minorEastAsia" w:eastAsiaTheme="minorEastAsia"/>
          <w:color w:val="auto"/>
          <w:sz w:val="24"/>
        </w:rPr>
        <w:t>” 系指适用本项目的要求，“☐” 系指不适用本项目的要求。</w:t>
      </w:r>
    </w:p>
    <w:p>
      <w:pPr>
        <w:adjustRightInd/>
        <w:spacing w:line="360" w:lineRule="auto"/>
        <w:outlineLvl w:val="0"/>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3. 响应有效期</w:t>
      </w:r>
    </w:p>
    <w:p>
      <w:pPr>
        <w:spacing w:line="360" w:lineRule="auto"/>
        <w:ind w:firstLine="480" w:firstLineChars="200"/>
        <w:rPr>
          <w:rFonts w:cs="仿宋_GB2312" w:asciiTheme="minorEastAsia" w:hAnsiTheme="minorEastAsia" w:eastAsiaTheme="minorEastAsia"/>
          <w:b/>
          <w:color w:val="auto"/>
          <w:sz w:val="24"/>
          <w:szCs w:val="21"/>
        </w:rPr>
      </w:pPr>
      <w:r>
        <w:rPr>
          <w:rFonts w:hint="eastAsia" w:cs="仿宋_GB2312" w:asciiTheme="minorEastAsia" w:hAnsiTheme="minorEastAsia" w:eastAsiaTheme="minorEastAsia"/>
          <w:color w:val="auto"/>
          <w:sz w:val="24"/>
          <w:szCs w:val="20"/>
        </w:rPr>
        <w:t>▲3.1</w:t>
      </w:r>
      <w:r>
        <w:rPr>
          <w:rFonts w:hint="eastAsia" w:cs="仿宋_GB2312" w:asciiTheme="minorEastAsia" w:hAnsiTheme="minorEastAsia" w:eastAsiaTheme="minorEastAsia"/>
          <w:b/>
          <w:color w:val="auto"/>
          <w:sz w:val="24"/>
          <w:szCs w:val="20"/>
        </w:rPr>
        <w:t>响应有效期为从提交响应文件的截止之日起90天。供应商的响应文件中承</w:t>
      </w:r>
      <w:r>
        <w:rPr>
          <w:rFonts w:hint="eastAsia" w:cs="仿宋_GB2312" w:asciiTheme="minorEastAsia" w:hAnsiTheme="minorEastAsia" w:eastAsiaTheme="minorEastAsia"/>
          <w:b/>
          <w:color w:val="auto"/>
          <w:sz w:val="24"/>
          <w:szCs w:val="21"/>
        </w:rPr>
        <w:t>诺的响应有效期少于磋商文件中载明的磋商有效期的，响应无效。</w:t>
      </w:r>
    </w:p>
    <w:p>
      <w:pPr>
        <w:pStyle w:val="392"/>
        <w:spacing w:before="0"/>
        <w:ind w:firstLine="480"/>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3.2响应文件合格提交后，自响应截止日期起，在响应有效期内有效。</w:t>
      </w:r>
    </w:p>
    <w:p>
      <w:pPr>
        <w:pStyle w:val="392"/>
        <w:spacing w:before="0"/>
        <w:ind w:firstLine="480"/>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3.3在原定响应有效期满之前，如果出现特殊情况，</w:t>
      </w:r>
      <w:r>
        <w:rPr>
          <w:rFonts w:hint="eastAsia" w:cs="仿宋_GB2312" w:asciiTheme="minorEastAsia" w:hAnsiTheme="minorEastAsia" w:eastAsiaTheme="minorEastAsia"/>
          <w:color w:val="auto"/>
          <w:lang w:eastAsia="zh-CN"/>
        </w:rPr>
        <w:t>采购代理机构</w:t>
      </w:r>
      <w:r>
        <w:rPr>
          <w:rFonts w:hint="eastAsia" w:cs="仿宋_GB2312" w:asciiTheme="minorEastAsia" w:hAnsiTheme="minorEastAsia" w:eastAsiaTheme="minorEastAsia"/>
          <w:color w:val="auto"/>
        </w:rPr>
        <w:t>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color w:val="auto"/>
          <w:szCs w:val="24"/>
        </w:rPr>
        <w:t>拒绝延长磋商有效期的供应商不得再参与该项目后续采购活动。</w:t>
      </w:r>
    </w:p>
    <w:p>
      <w:pPr>
        <w:tabs>
          <w:tab w:val="left" w:pos="3780"/>
        </w:tabs>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4．响应费用</w:t>
      </w:r>
    </w:p>
    <w:p>
      <w:pPr>
        <w:pStyle w:val="32"/>
        <w:spacing w:line="360" w:lineRule="auto"/>
        <w:ind w:firstLine="360" w:firstLineChars="150"/>
        <w:rPr>
          <w:rFonts w:asciiTheme="minorEastAsia" w:hAnsiTheme="minorEastAsia" w:eastAsiaTheme="minorEastAsia"/>
          <w:color w:val="auto"/>
          <w:sz w:val="24"/>
          <w:lang w:val="zh-CN"/>
        </w:rPr>
      </w:pPr>
      <w:r>
        <w:rPr>
          <w:rFonts w:hint="eastAsia" w:asciiTheme="minorEastAsia" w:hAnsiTheme="minorEastAsia" w:eastAsiaTheme="minorEastAsia"/>
          <w:color w:val="auto"/>
          <w:sz w:val="24"/>
        </w:rPr>
        <w:t>供应商需自行承担涉及响应的一切费用</w:t>
      </w:r>
      <w:r>
        <w:rPr>
          <w:rFonts w:hint="eastAsia" w:asciiTheme="minorEastAsia" w:hAnsiTheme="minorEastAsia" w:eastAsiaTheme="minorEastAsia"/>
          <w:color w:val="auto"/>
          <w:sz w:val="24"/>
          <w:lang w:val="zh-CN"/>
        </w:rPr>
        <w:t>。</w:t>
      </w:r>
    </w:p>
    <w:p>
      <w:pPr>
        <w:spacing w:line="360" w:lineRule="auto"/>
        <w:jc w:val="center"/>
        <w:rPr>
          <w:rFonts w:cs="仿宋_GB2312" w:asciiTheme="minorEastAsia" w:hAnsiTheme="minorEastAsia" w:eastAsiaTheme="minorEastAsia"/>
          <w:b/>
          <w:color w:val="auto"/>
          <w:sz w:val="24"/>
        </w:rPr>
      </w:pPr>
    </w:p>
    <w:p>
      <w:pPr>
        <w:spacing w:line="360" w:lineRule="auto"/>
        <w:ind w:firstLine="480" w:firstLineChars="200"/>
        <w:rPr>
          <w:rFonts w:asciiTheme="minorEastAsia" w:hAnsiTheme="minorEastAsia" w:eastAsiaTheme="minorEastAsia"/>
          <w:color w:val="auto"/>
          <w:sz w:val="24"/>
        </w:rPr>
      </w:pP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lang w:val="en-US" w:eastAsia="zh-CN"/>
        </w:rPr>
        <w:t>三</w:t>
      </w:r>
      <w:r>
        <w:rPr>
          <w:rFonts w:hint="eastAsia" w:cs="仿宋_GB2312" w:asciiTheme="minorEastAsia" w:hAnsiTheme="minorEastAsia" w:eastAsiaTheme="minorEastAsia"/>
          <w:b/>
          <w:color w:val="auto"/>
          <w:sz w:val="32"/>
          <w:szCs w:val="20"/>
        </w:rPr>
        <w:t>、询问、质疑</w:t>
      </w:r>
    </w:p>
    <w:p>
      <w:pPr>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lang w:val="en-US" w:eastAsia="zh-CN"/>
        </w:rPr>
        <w:t>1</w:t>
      </w:r>
      <w:r>
        <w:rPr>
          <w:rFonts w:hint="eastAsia" w:asciiTheme="minorEastAsia" w:hAnsiTheme="minorEastAsia" w:eastAsiaTheme="minorEastAsia"/>
          <w:b/>
          <w:color w:val="auto"/>
          <w:sz w:val="24"/>
        </w:rPr>
        <w:t>. 供应商询问</w:t>
      </w:r>
    </w:p>
    <w:p>
      <w:pPr>
        <w:autoSpaceDE w:val="0"/>
        <w:autoSpaceDN w:val="0"/>
        <w:spacing w:line="360" w:lineRule="auto"/>
        <w:ind w:firstLine="480" w:firstLineChars="200"/>
        <w:jc w:val="left"/>
        <w:rPr>
          <w:rFonts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供应商对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lang w:val="en-US" w:eastAsia="zh-CN"/>
        </w:rPr>
        <w:t>2</w:t>
      </w:r>
      <w:r>
        <w:rPr>
          <w:rFonts w:hint="eastAsia" w:asciiTheme="minorEastAsia" w:hAnsiTheme="minorEastAsia" w:eastAsiaTheme="minorEastAsia"/>
          <w:b/>
          <w:color w:val="auto"/>
          <w:sz w:val="24"/>
        </w:rPr>
        <w:t>. 供应商质疑</w:t>
      </w:r>
    </w:p>
    <w:p>
      <w:pPr>
        <w:pStyle w:val="32"/>
        <w:spacing w:line="360" w:lineRule="auto"/>
        <w:ind w:firstLine="482" w:firstLineChars="200"/>
        <w:rPr>
          <w:rFonts w:asciiTheme="minorEastAsia" w:hAnsiTheme="minorEastAsia" w:eastAsiaTheme="minorEastAsia"/>
          <w:b/>
          <w:color w:val="auto"/>
          <w:sz w:val="24"/>
        </w:rPr>
      </w:pPr>
      <w:r>
        <w:rPr>
          <w:rFonts w:hint="eastAsia" w:cs="微软雅黑" w:asciiTheme="minorEastAsia" w:hAnsiTheme="minorEastAsia" w:eastAsiaTheme="minorEastAsia"/>
          <w:b/>
          <w:color w:val="auto"/>
          <w:kern w:val="0"/>
          <w:sz w:val="24"/>
          <w:lang w:val="en-US" w:eastAsia="zh-CN"/>
        </w:rPr>
        <w:t>2</w:t>
      </w:r>
      <w:r>
        <w:rPr>
          <w:rFonts w:hint="eastAsia" w:asciiTheme="minorEastAsia" w:hAnsiTheme="minorEastAsia" w:eastAsiaTheme="minorEastAsia"/>
          <w:b/>
          <w:color w:val="auto"/>
          <w:sz w:val="24"/>
        </w:rPr>
        <w:t>.1质疑提出时效</w:t>
      </w:r>
    </w:p>
    <w:p>
      <w:pPr>
        <w:pStyle w:val="32"/>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.1.1提出质疑的供应商应当是参与所质疑项目采购活动的供应商。潜在供应商已依法获取其可质疑的采购文件的，可以对该文件提出质疑。</w:t>
      </w:r>
    </w:p>
    <w:p>
      <w:pPr>
        <w:pStyle w:val="32"/>
        <w:spacing w:line="360" w:lineRule="auto"/>
        <w:ind w:firstLine="480" w:firstLineChars="200"/>
        <w:rPr>
          <w:rFonts w:asciiTheme="minorEastAsia" w:hAnsiTheme="minorEastAsia" w:eastAsiaTheme="minorEastAsia"/>
          <w:color w:val="auto"/>
          <w:sz w:val="24"/>
        </w:rPr>
      </w:pPr>
      <w:r>
        <w:rPr>
          <w:rFonts w:hint="eastAsia" w:cs="微软雅黑" w:asciiTheme="minorEastAsia" w:hAnsiTheme="minorEastAsia" w:eastAsiaTheme="minorEastAsia"/>
          <w:color w:val="auto"/>
          <w:kern w:val="0"/>
          <w:sz w:val="24"/>
          <w:lang w:val="en-US" w:eastAsia="zh-CN"/>
        </w:rPr>
        <w:t>2</w:t>
      </w:r>
      <w:r>
        <w:rPr>
          <w:rFonts w:hint="eastAsia" w:asciiTheme="minorEastAsia" w:hAnsiTheme="minorEastAsia" w:eastAsiaTheme="minorEastAsia"/>
          <w:color w:val="auto"/>
          <w:sz w:val="24"/>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提出质疑，否则，采购人或者</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不予受理：</w:t>
      </w:r>
    </w:p>
    <w:p>
      <w:pPr>
        <w:pStyle w:val="17"/>
        <w:spacing w:line="360" w:lineRule="auto"/>
        <w:ind w:firstLine="434" w:firstLineChars="181"/>
        <w:rPr>
          <w:rFonts w:asciiTheme="minorEastAsia" w:hAnsiTheme="minorEastAsia" w:eastAsiaTheme="minorEastAsia"/>
          <w:snapToGrid/>
          <w:color w:val="auto"/>
          <w:kern w:val="2"/>
          <w:sz w:val="24"/>
        </w:rPr>
      </w:pPr>
      <w:r>
        <w:rPr>
          <w:rFonts w:hint="eastAsia" w:asciiTheme="minorEastAsia" w:hAnsiTheme="minorEastAsia" w:eastAsiaTheme="minorEastAsia"/>
          <w:snapToGrid/>
          <w:color w:val="auto"/>
          <w:kern w:val="2"/>
          <w:sz w:val="24"/>
          <w:lang w:val="en-US" w:eastAsia="zh-CN"/>
        </w:rPr>
        <w:t>2</w:t>
      </w:r>
      <w:r>
        <w:rPr>
          <w:rFonts w:hint="eastAsia" w:asciiTheme="minorEastAsia" w:hAnsiTheme="minorEastAsia" w:eastAsiaTheme="minorEastAsia"/>
          <w:snapToGrid/>
          <w:color w:val="auto"/>
          <w:kern w:val="2"/>
          <w:sz w:val="24"/>
        </w:rPr>
        <w:t>.1.2.1对采购文件提出质疑的，质疑期限为供应商获得采购文件之日或者采购文件公告期限届满之日起计算，采购文件在获取截止之日后获得的，应当自采购文件公告期限届满之日起计算。</w:t>
      </w:r>
    </w:p>
    <w:p>
      <w:pPr>
        <w:pStyle w:val="32"/>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.1.2.2对采购过程提出质疑的，质疑期限为各采购程序环节结束之日起计算。</w:t>
      </w:r>
    </w:p>
    <w:p>
      <w:pPr>
        <w:pStyle w:val="32"/>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.1.2.3对采购结果提出质疑的，质疑期限自采购结果公告期限届满之日起计算。</w:t>
      </w:r>
    </w:p>
    <w:p>
      <w:pPr>
        <w:pStyle w:val="32"/>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.1.2.4对同一采购程序环节的质疑，供应商须一次性提出。</w:t>
      </w:r>
    </w:p>
    <w:p>
      <w:pPr>
        <w:pStyle w:val="32"/>
        <w:spacing w:line="360" w:lineRule="auto"/>
        <w:ind w:firstLine="482" w:firstLineChars="200"/>
        <w:rPr>
          <w:rFonts w:asciiTheme="minorEastAsia" w:hAnsiTheme="minorEastAsia" w:eastAsiaTheme="minorEastAsia"/>
          <w:color w:val="auto"/>
          <w:sz w:val="24"/>
        </w:rPr>
      </w:pPr>
      <w:r>
        <w:rPr>
          <w:rFonts w:hint="eastAsia" w:asciiTheme="minorEastAsia" w:hAnsiTheme="minorEastAsia" w:eastAsiaTheme="minorEastAsia"/>
          <w:b/>
          <w:color w:val="auto"/>
          <w:sz w:val="24"/>
          <w:lang w:val="en-US" w:eastAsia="zh-CN"/>
        </w:rPr>
        <w:t>2</w:t>
      </w:r>
      <w:r>
        <w:rPr>
          <w:rFonts w:hint="eastAsia" w:asciiTheme="minorEastAsia" w:hAnsiTheme="minorEastAsia" w:eastAsiaTheme="minorEastAsia"/>
          <w:b/>
          <w:color w:val="auto"/>
          <w:sz w:val="24"/>
        </w:rPr>
        <w:t>.2质疑答复</w:t>
      </w:r>
    </w:p>
    <w:p>
      <w:pPr>
        <w:pStyle w:val="32"/>
        <w:spacing w:line="360" w:lineRule="auto"/>
        <w:ind w:firstLine="480"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.2.</w:t>
      </w:r>
      <w:r>
        <w:rPr>
          <w:rFonts w:hint="eastAsia" w:asciiTheme="minorEastAsia" w:hAnsiTheme="minorEastAsia" w:eastAsiaTheme="minorEastAsia"/>
          <w:color w:val="auto"/>
          <w:sz w:val="24"/>
          <w:lang w:val="en-US" w:eastAsia="zh-CN"/>
        </w:rPr>
        <w:t>1</w:t>
      </w:r>
      <w:r>
        <w:rPr>
          <w:rFonts w:hint="eastAsia" w:asciiTheme="minorEastAsia" w:hAnsiTheme="minorEastAsia" w:eastAsiaTheme="minorEastAsia"/>
          <w:color w:val="auto"/>
          <w:sz w:val="24"/>
        </w:rPr>
        <w:t>采购人或者</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应当在收到供应商的书面质疑后七个工作日内作出答复，并以书面形式通知质疑供应商和其他与质疑处理结果有利害关系的政府采购当事人，但答复的内容不得涉及商业秘密。</w:t>
      </w:r>
    </w:p>
    <w:p>
      <w:pPr>
        <w:pStyle w:val="32"/>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 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询问或者质疑事项可能影响采购结果的，采购人应当暂停签订合同，已经签订合同的，应当中止履行合同。</w:t>
      </w:r>
    </w:p>
    <w:p>
      <w:pPr>
        <w:pStyle w:val="32"/>
        <w:spacing w:line="360" w:lineRule="auto"/>
        <w:ind w:firstLine="482" w:firstLineChars="200"/>
        <w:rPr>
          <w:rFonts w:asciiTheme="minorEastAsia" w:hAnsiTheme="minorEastAsia" w:eastAsiaTheme="minorEastAsia"/>
          <w:color w:val="auto"/>
          <w:sz w:val="24"/>
        </w:rPr>
      </w:pPr>
      <w:r>
        <w:rPr>
          <w:rFonts w:hint="eastAsia" w:cs="微软雅黑" w:asciiTheme="minorEastAsia" w:hAnsiTheme="minorEastAsia" w:eastAsiaTheme="minorEastAsia"/>
          <w:b/>
          <w:color w:val="auto"/>
          <w:kern w:val="0"/>
          <w:sz w:val="24"/>
          <w:lang w:val="en-US" w:eastAsia="zh-CN"/>
        </w:rPr>
        <w:t>2</w:t>
      </w:r>
      <w:r>
        <w:rPr>
          <w:rFonts w:hint="eastAsia" w:cs="微软雅黑" w:asciiTheme="minorEastAsia" w:hAnsiTheme="minorEastAsia" w:eastAsiaTheme="minorEastAsia"/>
          <w:b/>
          <w:color w:val="auto"/>
          <w:kern w:val="0"/>
          <w:sz w:val="24"/>
          <w:lang w:val="zh-CN"/>
        </w:rPr>
        <w:t>.3质疑函</w:t>
      </w:r>
    </w:p>
    <w:p>
      <w:pPr>
        <w:pStyle w:val="32"/>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.3.1供应商提出质疑应当提交质疑函和必要的证明材料。质疑函应当包括下列内容：</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供应商的姓名或者名称、地址、邮编、联系人及联系电话；</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质疑项目的名称、编号；</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具体、明确的质疑事项和与质疑事项相关的请求；</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事实依据；</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必要的法律依据；</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提出质疑的日期。</w:t>
      </w:r>
    </w:p>
    <w:p>
      <w:pPr>
        <w:pStyle w:val="32"/>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供应商提交的质疑函需一式三份。供应商为自然人的，应当由本人签字；供应商为法人或者其他组织的，应当由法定代表人、主要负责人，或者其授权代表签字或者盖章，并加盖公章。</w:t>
      </w:r>
    </w:p>
    <w:p>
      <w:pPr>
        <w:pStyle w:val="32"/>
        <w:spacing w:line="360" w:lineRule="auto"/>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质疑函范本及制作说明详见附件</w:t>
      </w:r>
      <w:r>
        <w:rPr>
          <w:rFonts w:asciiTheme="minorEastAsia" w:hAnsiTheme="minorEastAsia" w:eastAsiaTheme="minorEastAsia"/>
          <w:b/>
          <w:color w:val="auto"/>
          <w:sz w:val="24"/>
        </w:rPr>
        <w:t>1</w:t>
      </w:r>
      <w:r>
        <w:rPr>
          <w:rFonts w:hint="eastAsia" w:asciiTheme="minorEastAsia" w:hAnsiTheme="minorEastAsia" w:eastAsiaTheme="minorEastAsia"/>
          <w:b/>
          <w:color w:val="auto"/>
          <w:sz w:val="24"/>
        </w:rPr>
        <w:t>。</w:t>
      </w:r>
    </w:p>
    <w:p>
      <w:pPr>
        <w:adjustRightInd/>
        <w:spacing w:line="360" w:lineRule="auto"/>
        <w:jc w:val="center"/>
        <w:outlineLvl w:val="0"/>
        <w:rPr>
          <w:rFonts w:cs="仿宋_GB2312" w:asciiTheme="minorEastAsia" w:hAnsiTheme="minorEastAsia" w:eastAsiaTheme="minorEastAsia"/>
          <w:b/>
          <w:color w:val="auto"/>
          <w:sz w:val="32"/>
          <w:szCs w:val="20"/>
        </w:rPr>
      </w:pP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lang w:val="en-US" w:eastAsia="zh-CN"/>
        </w:rPr>
        <w:t>四</w:t>
      </w:r>
      <w:r>
        <w:rPr>
          <w:rFonts w:hint="eastAsia" w:cs="仿宋_GB2312" w:asciiTheme="minorEastAsia" w:hAnsiTheme="minorEastAsia" w:eastAsiaTheme="minorEastAsia"/>
          <w:b/>
          <w:color w:val="auto"/>
          <w:sz w:val="32"/>
          <w:szCs w:val="20"/>
        </w:rPr>
        <w:t>、磋商文件构成、修改、解释</w:t>
      </w:r>
    </w:p>
    <w:p>
      <w:pPr>
        <w:autoSpaceDE w:val="0"/>
        <w:autoSpaceDN w:val="0"/>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1．磋商文件的构成</w:t>
      </w:r>
    </w:p>
    <w:p>
      <w:pPr>
        <w:pStyle w:val="32"/>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 磋商文件包括下列文件及附件</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第一部分  </w:t>
      </w:r>
      <w:r>
        <w:rPr>
          <w:rFonts w:hint="eastAsia" w:asciiTheme="minorEastAsia" w:hAnsiTheme="minorEastAsia" w:eastAsiaTheme="minorEastAsia"/>
          <w:color w:val="auto"/>
          <w:sz w:val="24"/>
          <w:szCs w:val="24"/>
          <w:lang w:val="en-US" w:eastAsia="zh-CN"/>
        </w:rPr>
        <w:t>竞争性磋商公告</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第二部分  竞争性磋商流程</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第三部分  供应商须知</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第四部分  采购需求</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第五部分  评审方法及评审标准</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第六部分  拟签订的合同文本</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第七部分  应提交的有关格式范例</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第八部分  最后报价格式</w:t>
      </w:r>
    </w:p>
    <w:p>
      <w:pPr>
        <w:pStyle w:val="32"/>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1.2 </w:t>
      </w:r>
      <w:r>
        <w:rPr>
          <w:rFonts w:hint="eastAsia" w:asciiTheme="minorEastAsia" w:hAnsiTheme="minorEastAsia" w:eastAsiaTheme="minorEastAsia"/>
          <w:color w:val="auto"/>
          <w:sz w:val="24"/>
        </w:rPr>
        <w:t>与本项目有关的</w:t>
      </w:r>
      <w:r>
        <w:rPr>
          <w:rFonts w:hint="eastAsia" w:asciiTheme="minorEastAsia" w:hAnsiTheme="minorEastAsia" w:eastAsiaTheme="minorEastAsia"/>
          <w:bCs/>
          <w:color w:val="auto"/>
          <w:sz w:val="24"/>
        </w:rPr>
        <w:t>澄清或者修改的内容为磋商文件的组成部分</w:t>
      </w:r>
      <w:r>
        <w:rPr>
          <w:rFonts w:hint="eastAsia" w:cs="仿宋_GB2312" w:asciiTheme="minorEastAsia" w:hAnsiTheme="minorEastAsia" w:eastAsiaTheme="minorEastAsia"/>
          <w:color w:val="auto"/>
          <w:sz w:val="24"/>
        </w:rPr>
        <w:t>。</w:t>
      </w:r>
    </w:p>
    <w:p>
      <w:pPr>
        <w:pStyle w:val="32"/>
        <w:spacing w:line="360" w:lineRule="auto"/>
        <w:rPr>
          <w:rFonts w:cs="仿宋_GB2312"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2. 磋商文件的</w:t>
      </w:r>
      <w:r>
        <w:rPr>
          <w:rFonts w:hint="eastAsia" w:cs="仿宋_GB2312" w:asciiTheme="minorEastAsia" w:hAnsiTheme="minorEastAsia" w:eastAsiaTheme="minorEastAsia"/>
          <w:b/>
          <w:color w:val="auto"/>
          <w:sz w:val="24"/>
          <w:szCs w:val="24"/>
        </w:rPr>
        <w:t>澄清、修改</w:t>
      </w:r>
    </w:p>
    <w:p>
      <w:pPr>
        <w:pStyle w:val="392"/>
        <w:snapToGrid w:val="0"/>
        <w:spacing w:before="0"/>
        <w:ind w:firstLine="480"/>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2.1已获取磋商文件的潜在供应商，若有问题需要澄清，应于提交首次响应文件截止时间前，以书面形式向</w:t>
      </w:r>
      <w:r>
        <w:rPr>
          <w:rFonts w:hint="eastAsia" w:cs="仿宋_GB2312" w:asciiTheme="minorEastAsia" w:hAnsiTheme="minorEastAsia" w:eastAsiaTheme="minorEastAsia"/>
          <w:color w:val="auto"/>
          <w:lang w:eastAsia="zh-CN"/>
        </w:rPr>
        <w:t>采购代理机构</w:t>
      </w:r>
      <w:r>
        <w:rPr>
          <w:rFonts w:hint="eastAsia" w:cs="仿宋_GB2312" w:asciiTheme="minorEastAsia" w:hAnsiTheme="minorEastAsia" w:eastAsiaTheme="minorEastAsia"/>
          <w:color w:val="auto"/>
        </w:rPr>
        <w:t>提出。</w:t>
      </w:r>
    </w:p>
    <w:p>
      <w:pPr>
        <w:pStyle w:val="392"/>
        <w:snapToGrid w:val="0"/>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2.2</w:t>
      </w:r>
      <w:r>
        <w:rPr>
          <w:rFonts w:hint="eastAsia" w:cs="宋体" w:asciiTheme="minorEastAsia" w:hAnsiTheme="minorEastAsia" w:eastAsiaTheme="minorEastAsia"/>
          <w:color w:val="auto"/>
          <w:lang w:eastAsia="zh-CN"/>
        </w:rPr>
        <w:t>采购代理机构</w:t>
      </w:r>
      <w:r>
        <w:rPr>
          <w:rFonts w:hint="eastAsia" w:cs="宋体" w:asciiTheme="minorEastAsia" w:hAnsiTheme="minorEastAsia" w:eastAsiaTheme="minorEastAsia"/>
          <w:color w:val="auto"/>
        </w:rPr>
        <w:t>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color w:val="auto"/>
        </w:rPr>
        <w:t>提交首次</w:t>
      </w:r>
      <w:r>
        <w:rPr>
          <w:rFonts w:hint="eastAsia" w:cs="宋体" w:asciiTheme="minorEastAsia" w:hAnsiTheme="minorEastAsia" w:eastAsiaTheme="minorEastAsia"/>
          <w:color w:val="auto"/>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2.3澄清或者修改的内容可能影响响应文件编制的，采购人、</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应当在提交首次响应文件截止时间至少5日前，</w:t>
      </w:r>
      <w:r>
        <w:rPr>
          <w:rFonts w:hint="eastAsia" w:cs="宋体" w:asciiTheme="minorEastAsia" w:hAnsiTheme="minorEastAsia" w:eastAsiaTheme="minorEastAsia"/>
          <w:color w:val="auto"/>
        </w:rPr>
        <w:t>通过电子交易平台</w:t>
      </w:r>
      <w:r>
        <w:rPr>
          <w:rFonts w:hint="eastAsia" w:asciiTheme="minorEastAsia" w:hAnsiTheme="minorEastAsia" w:eastAsiaTheme="minorEastAsia"/>
          <w:color w:val="auto"/>
        </w:rPr>
        <w:t>通知所有获取磋商文件的供应商；不足5日的，采购人、</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应当顺延提交首次响应文件截止时间。</w:t>
      </w:r>
    </w:p>
    <w:p>
      <w:pPr>
        <w:pStyle w:val="392"/>
        <w:snapToGrid w:val="0"/>
        <w:spacing w:before="0"/>
        <w:ind w:firstLine="482"/>
        <w:rPr>
          <w:rFonts w:asciiTheme="minorEastAsia" w:hAnsiTheme="minorEastAsia" w:eastAsiaTheme="minorEastAsia"/>
          <w:color w:val="auto"/>
        </w:rPr>
      </w:pPr>
      <w:r>
        <w:rPr>
          <w:rFonts w:hint="eastAsia" w:asciiTheme="minorEastAsia" w:hAnsiTheme="minorEastAsia" w:eastAsiaTheme="minorEastAsia"/>
          <w:b/>
          <w:color w:val="auto"/>
        </w:rPr>
        <w:t>▲</w:t>
      </w:r>
      <w:r>
        <w:rPr>
          <w:rFonts w:hint="eastAsia" w:cs="仿宋_GB2312" w:asciiTheme="minorEastAsia" w:hAnsiTheme="minorEastAsia" w:eastAsiaTheme="minorEastAsia"/>
          <w:b/>
          <w:color w:val="auto"/>
          <w:szCs w:val="21"/>
        </w:rPr>
        <w:t>响应文件未按磋商文件的澄清、修改的内容编制，又不符合实质性要求的，响应无效。</w:t>
      </w:r>
    </w:p>
    <w:p>
      <w:pPr>
        <w:pStyle w:val="3"/>
        <w:rPr>
          <w:rFonts w:cs="仿宋_GB2312" w:asciiTheme="minorEastAsia" w:hAnsiTheme="minorEastAsia" w:eastAsiaTheme="minorEastAsia"/>
          <w:color w:val="auto"/>
          <w:sz w:val="18"/>
          <w:szCs w:val="18"/>
          <w:lang w:val="en-US"/>
        </w:rPr>
      </w:pPr>
      <w:r>
        <w:rPr>
          <w:rFonts w:hint="eastAsia" w:cs="仿宋_GB2312" w:asciiTheme="minorEastAsia" w:hAnsiTheme="minorEastAsia" w:eastAsiaTheme="minorEastAsia"/>
          <w:color w:val="auto"/>
          <w:szCs w:val="24"/>
          <w:lang w:val="en-US"/>
        </w:rPr>
        <w:t xml:space="preserve">    </w:t>
      </w: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lang w:val="en-US" w:eastAsia="zh-CN"/>
        </w:rPr>
        <w:t>五</w:t>
      </w:r>
      <w:r>
        <w:rPr>
          <w:rFonts w:hint="eastAsia" w:cs="仿宋_GB2312" w:asciiTheme="minorEastAsia" w:hAnsiTheme="minorEastAsia" w:eastAsiaTheme="minorEastAsia"/>
          <w:b/>
          <w:color w:val="auto"/>
          <w:sz w:val="32"/>
          <w:szCs w:val="20"/>
        </w:rPr>
        <w:t>、响应文件的编制</w:t>
      </w:r>
    </w:p>
    <w:p>
      <w:pPr>
        <w:pStyle w:val="32"/>
        <w:spacing w:line="360" w:lineRule="auto"/>
        <w:rPr>
          <w:rFonts w:cs="仿宋_GB2312" w:asciiTheme="minorEastAsia" w:hAnsiTheme="minorEastAsia" w:eastAsiaTheme="minorEastAsia"/>
          <w:b/>
          <w:color w:val="auto"/>
          <w:sz w:val="24"/>
          <w:szCs w:val="24"/>
        </w:rPr>
      </w:pPr>
      <w:r>
        <w:rPr>
          <w:rFonts w:hint="eastAsia" w:asciiTheme="minorEastAsia" w:hAnsiTheme="minorEastAsia" w:eastAsiaTheme="minorEastAsia"/>
          <w:b/>
          <w:color w:val="auto"/>
          <w:sz w:val="24"/>
        </w:rPr>
        <w:t>1. 响应文件的语言</w:t>
      </w:r>
    </w:p>
    <w:p>
      <w:pPr>
        <w:pStyle w:val="32"/>
        <w:spacing w:line="360" w:lineRule="auto"/>
        <w:ind w:firstLine="480"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color w:val="auto"/>
          <w:sz w:val="24"/>
        </w:rPr>
        <w:t>响应文件及供应商与采购有关的来往通知、函件和文件均应使用中文。</w:t>
      </w:r>
    </w:p>
    <w:p>
      <w:pPr>
        <w:pStyle w:val="32"/>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2. 响应文件的组成</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响应文件应当包括以下主要内容：</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（1）响应函</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（2）资格文件</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A、</w:t>
      </w:r>
      <w:r>
        <w:rPr>
          <w:rFonts w:hint="eastAsia" w:cs="宋体" w:asciiTheme="minorEastAsia" w:hAnsiTheme="minorEastAsia" w:eastAsiaTheme="minorEastAsia"/>
          <w:color w:val="auto"/>
          <w:sz w:val="24"/>
          <w:highlight w:val="none"/>
        </w:rPr>
        <w:t>符合参加政府采购活动应当具备的一般条件的承诺函（如以联合体形式参加政府采购活动的，联合体各方均应提交该承诺函）；</w:t>
      </w:r>
    </w:p>
    <w:p>
      <w:pPr>
        <w:pStyle w:val="32"/>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val="en-US" w:eastAsia="zh-CN"/>
        </w:rPr>
        <w:t>B</w:t>
      </w:r>
      <w:r>
        <w:rPr>
          <w:rFonts w:hint="eastAsia" w:cs="仿宋_GB2312" w:asciiTheme="minorEastAsia" w:hAnsiTheme="minorEastAsia" w:eastAsiaTheme="minorEastAsia"/>
          <w:color w:val="auto"/>
          <w:sz w:val="24"/>
          <w:highlight w:val="none"/>
        </w:rPr>
        <w:t>、符合特定资格条件的有关证明材料（如果有）。</w:t>
      </w:r>
      <w:r>
        <w:rPr>
          <w:rFonts w:hint="eastAsia" w:cs="仿宋_GB2312" w:asciiTheme="minorEastAsia" w:hAnsiTheme="minorEastAsia" w:eastAsiaTheme="minorEastAsia"/>
          <w:color w:val="auto"/>
          <w:sz w:val="24"/>
          <w:highlight w:val="none"/>
        </w:rPr>
        <w:tab/>
      </w:r>
      <w:r>
        <w:rPr>
          <w:rFonts w:cs="仿宋_GB2312" w:asciiTheme="minorEastAsia" w:hAnsiTheme="minorEastAsia" w:eastAsiaTheme="minorEastAsia"/>
          <w:color w:val="auto"/>
          <w:sz w:val="24"/>
          <w:highlight w:val="none"/>
        </w:rPr>
        <w:t xml:space="preserve"> </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hAnsi="宋体" w:cs="宋体"/>
          <w:color w:val="auto"/>
          <w:sz w:val="24"/>
          <w:highlight w:val="none"/>
        </w:rPr>
        <w:t>授权委托书或法定代表人（单位负责人、自然人本人）身份证明；</w:t>
      </w:r>
    </w:p>
    <w:p>
      <w:pPr>
        <w:pStyle w:val="32"/>
        <w:spacing w:line="360" w:lineRule="auto"/>
        <w:ind w:firstLine="480" w:firstLineChars="200"/>
        <w:rPr>
          <w:rFonts w:hint="eastAsia" w:cs="宋体" w:asciiTheme="minorEastAsia" w:hAnsiTheme="minorEastAsia" w:eastAsiaTheme="minorEastAsia"/>
          <w:color w:val="auto"/>
          <w:kern w:val="0"/>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）所有资信文件</w:t>
      </w:r>
      <w:r>
        <w:rPr>
          <w:rFonts w:hint="eastAsia" w:cs="宋体" w:asciiTheme="minorEastAsia" w:hAnsiTheme="minorEastAsia" w:eastAsiaTheme="minorEastAsia"/>
          <w:color w:val="auto"/>
          <w:kern w:val="0"/>
          <w:sz w:val="24"/>
          <w:highlight w:val="none"/>
        </w:rPr>
        <w:t>（如果有）；</w:t>
      </w:r>
    </w:p>
    <w:p>
      <w:pPr>
        <w:pStyle w:val="32"/>
        <w:spacing w:line="360" w:lineRule="auto"/>
        <w:ind w:firstLine="480" w:firstLineChars="200"/>
        <w:rPr>
          <w:rFonts w:hint="eastAsia" w:cs="仿宋_GB2312" w:asciiTheme="minorEastAsia" w:hAnsiTheme="minorEastAsia" w:eastAsiaTheme="minorEastAsia"/>
          <w:b/>
          <w:color w:val="auto"/>
          <w:sz w:val="24"/>
          <w:szCs w:val="24"/>
          <w:highlight w:val="none"/>
          <w:lang w:eastAsia="zh-CN"/>
        </w:rPr>
      </w:pPr>
      <w:r>
        <w:rPr>
          <w:rFonts w:hint="eastAsia" w:cs="宋体" w:asciiTheme="minorEastAsia" w:hAnsiTheme="minorEastAsia" w:eastAsiaTheme="minorEastAsia"/>
          <w:color w:val="auto"/>
          <w:kern w:val="0"/>
          <w:sz w:val="24"/>
          <w:highlight w:val="none"/>
          <w:lang w:eastAsia="zh-CN"/>
        </w:rPr>
        <w:t>（</w:t>
      </w:r>
      <w:r>
        <w:rPr>
          <w:rFonts w:hint="eastAsia" w:cs="宋体" w:asciiTheme="minorEastAsia" w:hAnsiTheme="minorEastAsia" w:eastAsiaTheme="minorEastAsia"/>
          <w:color w:val="auto"/>
          <w:kern w:val="0"/>
          <w:sz w:val="24"/>
          <w:highlight w:val="none"/>
          <w:lang w:val="en-US" w:eastAsia="zh-CN"/>
        </w:rPr>
        <w:t>5</w:t>
      </w:r>
      <w:r>
        <w:rPr>
          <w:rFonts w:hint="eastAsia" w:cs="宋体" w:asciiTheme="minorEastAsia" w:hAnsiTheme="minorEastAsia" w:eastAsiaTheme="minorEastAsia"/>
          <w:color w:val="auto"/>
          <w:kern w:val="0"/>
          <w:sz w:val="24"/>
          <w:highlight w:val="none"/>
          <w:lang w:eastAsia="zh-CN"/>
        </w:rPr>
        <w:t>）响应截止时间近三年以来供应商的主要业绩证明材料；</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snapToGrid w:val="0"/>
          <w:color w:val="auto"/>
          <w:sz w:val="24"/>
          <w:highlight w:val="none"/>
        </w:rPr>
        <w:t>（</w:t>
      </w:r>
      <w:r>
        <w:rPr>
          <w:rFonts w:hint="eastAsia" w:asciiTheme="minorEastAsia" w:hAnsiTheme="minorEastAsia" w:eastAsiaTheme="minorEastAsia"/>
          <w:snapToGrid w:val="0"/>
          <w:color w:val="auto"/>
          <w:sz w:val="24"/>
          <w:highlight w:val="none"/>
          <w:lang w:val="en-US" w:eastAsia="zh-CN"/>
        </w:rPr>
        <w:t>6</w:t>
      </w:r>
      <w:r>
        <w:rPr>
          <w:rFonts w:hint="eastAsia" w:asciiTheme="minorEastAsia" w:hAnsiTheme="minorEastAsia" w:eastAsiaTheme="minorEastAsia"/>
          <w:snapToGrid w:val="0"/>
          <w:color w:val="auto"/>
          <w:sz w:val="24"/>
          <w:highlight w:val="none"/>
        </w:rPr>
        <w:t>）</w:t>
      </w:r>
      <w:r>
        <w:rPr>
          <w:rFonts w:hint="eastAsia" w:asciiTheme="minorEastAsia" w:hAnsiTheme="minorEastAsia" w:eastAsiaTheme="minorEastAsia"/>
          <w:color w:val="auto"/>
          <w:kern w:val="0"/>
          <w:sz w:val="24"/>
          <w:highlight w:val="none"/>
          <w:lang w:val="zh-CN"/>
        </w:rPr>
        <w:t>关于对磋商文件中有关条款的拒绝声明 (如果有)</w:t>
      </w:r>
      <w:r>
        <w:rPr>
          <w:rFonts w:hint="eastAsia" w:asciiTheme="minorEastAsia" w:hAnsiTheme="minorEastAsia" w:eastAsiaTheme="minorEastAsia"/>
          <w:color w:val="auto"/>
          <w:sz w:val="24"/>
          <w:highlight w:val="none"/>
          <w:lang w:val="zh-CN"/>
        </w:rPr>
        <w:t xml:space="preserve"> ；</w:t>
      </w:r>
    </w:p>
    <w:p>
      <w:pPr>
        <w:pStyle w:val="32"/>
        <w:spacing w:line="360" w:lineRule="auto"/>
        <w:ind w:firstLine="480" w:firstLineChars="200"/>
        <w:rPr>
          <w:rFonts w:hint="eastAsia"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kern w:val="0"/>
          <w:sz w:val="24"/>
          <w:highlight w:val="none"/>
          <w:lang w:val="zh-CN"/>
        </w:rPr>
        <w:t>认为需要的其他商务文件或说明 (如果有) ；</w:t>
      </w:r>
    </w:p>
    <w:p>
      <w:pPr>
        <w:pStyle w:val="32"/>
        <w:spacing w:line="360" w:lineRule="auto"/>
        <w:ind w:firstLine="480" w:firstLineChars="200"/>
        <w:rPr>
          <w:rFonts w:hint="eastAsia"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（8）评标标准相应的商务技术资料；</w:t>
      </w:r>
    </w:p>
    <w:p>
      <w:pPr>
        <w:pStyle w:val="32"/>
        <w:spacing w:line="360" w:lineRule="auto"/>
        <w:ind w:firstLine="480" w:firstLineChars="200"/>
        <w:rPr>
          <w:rFonts w:hint="eastAsia"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w:t>
      </w:r>
      <w:r>
        <w:rPr>
          <w:rFonts w:hint="eastAsia" w:asciiTheme="minorEastAsia" w:hAnsiTheme="minorEastAsia" w:eastAsiaTheme="minorEastAsia"/>
          <w:color w:val="auto"/>
          <w:kern w:val="0"/>
          <w:sz w:val="24"/>
          <w:highlight w:val="none"/>
          <w:lang w:val="en-US" w:eastAsia="zh-CN"/>
        </w:rPr>
        <w:t>9</w:t>
      </w:r>
      <w:r>
        <w:rPr>
          <w:rFonts w:hint="eastAsia" w:asciiTheme="minorEastAsia" w:hAnsiTheme="minorEastAsia" w:eastAsiaTheme="minorEastAsia"/>
          <w:color w:val="auto"/>
          <w:kern w:val="0"/>
          <w:sz w:val="24"/>
          <w:highlight w:val="none"/>
          <w:lang w:val="zh-CN"/>
        </w:rPr>
        <w:t>）项目小组人员名单；</w:t>
      </w:r>
    </w:p>
    <w:p>
      <w:pPr>
        <w:pStyle w:val="32"/>
        <w:spacing w:line="360" w:lineRule="auto"/>
        <w:ind w:firstLine="480" w:firstLineChars="200"/>
        <w:rPr>
          <w:rFonts w:hint="eastAsia"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w:t>
      </w:r>
      <w:r>
        <w:rPr>
          <w:rFonts w:hint="eastAsia" w:asciiTheme="minorEastAsia" w:hAnsiTheme="minorEastAsia" w:eastAsiaTheme="minorEastAsia"/>
          <w:color w:val="auto"/>
          <w:kern w:val="0"/>
          <w:sz w:val="24"/>
          <w:highlight w:val="none"/>
          <w:lang w:val="en-US" w:eastAsia="zh-CN"/>
        </w:rPr>
        <w:t>10</w:t>
      </w:r>
      <w:r>
        <w:rPr>
          <w:rFonts w:hint="eastAsia" w:asciiTheme="minorEastAsia" w:hAnsiTheme="minorEastAsia" w:eastAsiaTheme="minorEastAsia"/>
          <w:color w:val="auto"/>
          <w:kern w:val="0"/>
          <w:sz w:val="24"/>
          <w:highlight w:val="none"/>
          <w:lang w:val="zh-CN"/>
        </w:rPr>
        <w:t>）供应商认为需要的其他技术文件或说明（如果有）；</w:t>
      </w:r>
    </w:p>
    <w:p>
      <w:pPr>
        <w:pStyle w:val="32"/>
        <w:spacing w:line="360" w:lineRule="auto"/>
        <w:ind w:firstLine="480" w:firstLineChars="200"/>
        <w:rPr>
          <w:rFonts w:hint="eastAsia"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（1</w:t>
      </w:r>
      <w:r>
        <w:rPr>
          <w:rFonts w:hint="eastAsia" w:asciiTheme="minorEastAsia" w:hAnsiTheme="minorEastAsia" w:eastAsiaTheme="minorEastAsia"/>
          <w:color w:val="auto"/>
          <w:kern w:val="0"/>
          <w:sz w:val="24"/>
          <w:highlight w:val="none"/>
          <w:lang w:val="en-US" w:eastAsia="zh-CN"/>
        </w:rPr>
        <w:t>1</w:t>
      </w:r>
      <w:r>
        <w:rPr>
          <w:rFonts w:hint="eastAsia" w:asciiTheme="minorEastAsia" w:hAnsiTheme="minorEastAsia" w:eastAsiaTheme="minorEastAsia"/>
          <w:color w:val="auto"/>
          <w:kern w:val="0"/>
          <w:sz w:val="24"/>
          <w:highlight w:val="none"/>
          <w:lang w:val="zh-CN"/>
        </w:rPr>
        <w:t>）供应商廉洁自律承诺书。</w:t>
      </w:r>
    </w:p>
    <w:p>
      <w:pPr>
        <w:pStyle w:val="32"/>
        <w:spacing w:line="360" w:lineRule="auto"/>
        <w:ind w:firstLine="482" w:firstLineChars="200"/>
        <w:rPr>
          <w:rFonts w:cs="仿宋_GB2312"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3. 响应文件的编制和签署</w:t>
      </w:r>
    </w:p>
    <w:p>
      <w:pPr>
        <w:spacing w:line="360" w:lineRule="auto"/>
        <w:ind w:firstLine="480" w:firstLineChars="200"/>
        <w:rPr>
          <w:rFonts w:cs="仿宋_GB2312" w:asciiTheme="minorEastAsia" w:hAnsiTheme="minorEastAsia" w:eastAsiaTheme="minorEastAsia"/>
          <w:b/>
          <w:color w:val="auto"/>
          <w:sz w:val="24"/>
        </w:rPr>
      </w:pPr>
      <w:r>
        <w:rPr>
          <w:rFonts w:hint="eastAsia" w:cs="仿宋_GB2312" w:asciiTheme="minorEastAsia" w:hAnsiTheme="minorEastAsia" w:eastAsiaTheme="minorEastAsia"/>
          <w:color w:val="auto"/>
          <w:kern w:val="0"/>
          <w:sz w:val="24"/>
          <w:lang w:val="zh-CN"/>
        </w:rPr>
        <w:t>3.1各供应商在编制响应文件时请按照磋商文件</w:t>
      </w:r>
      <w:r>
        <w:rPr>
          <w:rFonts w:hint="eastAsia" w:cs="仿宋_GB2312" w:asciiTheme="minorEastAsia" w:hAnsiTheme="minorEastAsia" w:eastAsiaTheme="minorEastAsia"/>
          <w:color w:val="auto"/>
          <w:kern w:val="0"/>
          <w:sz w:val="24"/>
          <w:highlight w:val="none"/>
          <w:lang w:val="zh-CN"/>
        </w:rPr>
        <w:t>第七部分规定</w:t>
      </w:r>
      <w:r>
        <w:rPr>
          <w:rFonts w:hint="eastAsia" w:cs="仿宋_GB2312" w:asciiTheme="minorEastAsia" w:hAnsiTheme="minorEastAsia" w:eastAsiaTheme="minorEastAsia"/>
          <w:color w:val="auto"/>
          <w:kern w:val="0"/>
          <w:sz w:val="24"/>
          <w:lang w:val="zh-CN"/>
        </w:rPr>
        <w:t>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3.2供应商进行电子交易应安装客户端软件—“乐采云电子交易客户端”，并按照磋商文件和电子交易平台的要求编制并加密响应文件。供应商未按规定加密的响应文件，电子交易平台将拒收并提示。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3.3使用“乐采云电子交易客户端”需要提前申领CA数字证书，申领流程请自行前往“浙江政府采购网-下载专区-电子交易客户端-CA驱动和申领流程”进行查阅。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color w:val="auto"/>
        </w:rPr>
      </w:pPr>
      <w:r>
        <w:rPr>
          <w:rFonts w:hint="eastAsia" w:cs="仿宋_GB2312" w:asciiTheme="minorEastAsia" w:hAnsiTheme="minorEastAsia" w:eastAsiaTheme="minorEastAsia"/>
          <w:color w:val="auto"/>
          <w:szCs w:val="24"/>
        </w:rPr>
        <w:t>3.4响应文件按照磋商文件</w:t>
      </w:r>
      <w:r>
        <w:rPr>
          <w:rFonts w:hint="eastAsia" w:cs="仿宋_GB2312" w:asciiTheme="minorEastAsia" w:hAnsiTheme="minorEastAsia" w:eastAsiaTheme="minorEastAsia"/>
          <w:color w:val="auto"/>
          <w:szCs w:val="24"/>
          <w:highlight w:val="none"/>
        </w:rPr>
        <w:t>第七部分格式</w:t>
      </w:r>
      <w:r>
        <w:rPr>
          <w:rFonts w:hint="eastAsia" w:cs="仿宋_GB2312" w:asciiTheme="minorEastAsia" w:hAnsiTheme="minorEastAsia" w:eastAsiaTheme="minorEastAsia"/>
          <w:color w:val="auto"/>
          <w:szCs w:val="24"/>
        </w:rPr>
        <w:t>要</w:t>
      </w:r>
      <w:r>
        <w:rPr>
          <w:rFonts w:hint="eastAsia" w:cs="仿宋_GB2312" w:asciiTheme="minorEastAsia" w:hAnsiTheme="minorEastAsia" w:eastAsiaTheme="minorEastAsia"/>
          <w:color w:val="auto"/>
        </w:rPr>
        <w:t>求进行签署、盖章。</w:t>
      </w:r>
      <w:r>
        <w:rPr>
          <w:rFonts w:hint="eastAsia" w:asciiTheme="minorEastAsia" w:hAnsiTheme="minorEastAsia" w:eastAsiaTheme="minorEastAsia"/>
          <w:b/>
          <w:color w:val="auto"/>
        </w:rPr>
        <w:t>▲</w:t>
      </w:r>
      <w:r>
        <w:rPr>
          <w:rFonts w:hint="eastAsia" w:cs="仿宋_GB2312" w:asciiTheme="minorEastAsia" w:hAnsiTheme="minorEastAsia" w:eastAsiaTheme="minorEastAsia"/>
          <w:b/>
          <w:color w:val="auto"/>
        </w:rPr>
        <w:t>供应商的响应文件未按照磋商文件要求签署、盖章的，其响应无效</w:t>
      </w:r>
      <w:r>
        <w:rPr>
          <w:rFonts w:hint="eastAsia" w:cs="仿宋_GB2312" w:asciiTheme="minorEastAsia" w:hAnsiTheme="minorEastAsia" w:eastAsiaTheme="minorEastAsia"/>
          <w:color w:val="auto"/>
          <w:szCs w:val="24"/>
        </w:rPr>
        <w:t>。</w:t>
      </w:r>
    </w:p>
    <w:p>
      <w:pPr>
        <w:pStyle w:val="392"/>
        <w:snapToGrid w:val="0"/>
        <w:spacing w:before="0"/>
        <w:ind w:firstLine="480"/>
        <w:rPr>
          <w:rFonts w:cs="宋体" w:asciiTheme="minorEastAsia" w:hAnsiTheme="minorEastAsia" w:eastAsiaTheme="minorEastAsia"/>
          <w:color w:val="auto"/>
        </w:rPr>
      </w:pPr>
      <w:r>
        <w:rPr>
          <w:rFonts w:hint="eastAsia" w:cs="仿宋_GB2312" w:asciiTheme="minorEastAsia" w:hAnsiTheme="minorEastAsia" w:eastAsiaTheme="minorEastAsia"/>
          <w:color w:val="auto"/>
          <w:szCs w:val="24"/>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color w:val="auto"/>
          <w:szCs w:val="24"/>
        </w:rPr>
      </w:pPr>
      <w:r>
        <w:rPr>
          <w:rFonts w:hint="eastAsia" w:cs="宋体" w:asciiTheme="minorEastAsia" w:hAnsiTheme="minorEastAsia" w:eastAsiaTheme="minorEastAsia"/>
          <w:color w:val="auto"/>
        </w:rPr>
        <w:t>3.6磋商文件对响应文件签署、盖章的要求适用于电子签名。</w:t>
      </w:r>
    </w:p>
    <w:p>
      <w:pPr>
        <w:pStyle w:val="32"/>
        <w:spacing w:line="360" w:lineRule="auto"/>
        <w:ind w:firstLine="480" w:firstLineChars="200"/>
        <w:rPr>
          <w:rFonts w:cs="仿宋_GB2312" w:asciiTheme="minorEastAsia" w:hAnsiTheme="minorEastAsia" w:eastAsiaTheme="minorEastAsia"/>
          <w:color w:val="auto"/>
          <w:sz w:val="24"/>
          <w:szCs w:val="24"/>
        </w:rPr>
      </w:pPr>
    </w:p>
    <w:p>
      <w:pPr>
        <w:adjustRightInd/>
        <w:spacing w:line="360" w:lineRule="auto"/>
        <w:jc w:val="center"/>
        <w:outlineLvl w:val="0"/>
        <w:rPr>
          <w:rFonts w:cs="仿宋_GB2312" w:asciiTheme="minorEastAsia" w:hAnsiTheme="minorEastAsia" w:eastAsiaTheme="minorEastAsia"/>
          <w:b/>
          <w:color w:val="auto"/>
          <w:sz w:val="32"/>
          <w:szCs w:val="20"/>
        </w:rPr>
      </w:pP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lang w:val="en-US" w:eastAsia="zh-CN"/>
        </w:rPr>
        <w:t>六</w:t>
      </w:r>
      <w:r>
        <w:rPr>
          <w:rFonts w:hint="eastAsia" w:cs="仿宋_GB2312" w:asciiTheme="minorEastAsia" w:hAnsiTheme="minorEastAsia" w:eastAsiaTheme="minorEastAsia"/>
          <w:b/>
          <w:color w:val="auto"/>
          <w:sz w:val="32"/>
          <w:szCs w:val="20"/>
        </w:rPr>
        <w:t>、</w:t>
      </w:r>
      <w:r>
        <w:rPr>
          <w:rFonts w:hint="eastAsia" w:asciiTheme="minorEastAsia" w:hAnsiTheme="minorEastAsia" w:eastAsiaTheme="minorEastAsia"/>
          <w:b/>
          <w:color w:val="auto"/>
          <w:sz w:val="32"/>
          <w:szCs w:val="32"/>
        </w:rPr>
        <w:t>响应</w:t>
      </w:r>
      <w:r>
        <w:rPr>
          <w:rFonts w:hint="eastAsia" w:cs="仿宋_GB2312" w:asciiTheme="minorEastAsia" w:hAnsiTheme="minorEastAsia" w:eastAsiaTheme="minorEastAsia"/>
          <w:b/>
          <w:color w:val="auto"/>
          <w:sz w:val="32"/>
          <w:szCs w:val="20"/>
        </w:rPr>
        <w:t>文件的提交和备份</w:t>
      </w:r>
    </w:p>
    <w:p>
      <w:pPr>
        <w:pStyle w:val="392"/>
        <w:spacing w:before="0"/>
        <w:ind w:firstLine="0" w:firstLineChars="0"/>
        <w:rPr>
          <w:rFonts w:cs="仿宋_GB2312" w:asciiTheme="minorEastAsia" w:hAnsiTheme="minorEastAsia" w:eastAsiaTheme="minorEastAsia"/>
          <w:b/>
          <w:color w:val="auto"/>
          <w:szCs w:val="24"/>
        </w:rPr>
      </w:pPr>
    </w:p>
    <w:p>
      <w:pPr>
        <w:pStyle w:val="392"/>
        <w:spacing w:before="0"/>
        <w:ind w:firstLine="0" w:firstLineChars="0"/>
        <w:rPr>
          <w:rFonts w:cs="仿宋_GB2312" w:asciiTheme="minorEastAsia" w:hAnsiTheme="minorEastAsia" w:eastAsiaTheme="minorEastAsia"/>
          <w:b/>
          <w:color w:val="auto"/>
          <w:szCs w:val="24"/>
        </w:rPr>
      </w:pPr>
      <w:r>
        <w:rPr>
          <w:rFonts w:hint="eastAsia" w:cs="仿宋_GB2312" w:asciiTheme="minorEastAsia" w:hAnsiTheme="minorEastAsia" w:eastAsiaTheme="minorEastAsia"/>
          <w:b/>
          <w:color w:val="auto"/>
          <w:szCs w:val="24"/>
        </w:rPr>
        <w:t>1.响应文件的提交、补充、修改、撤回</w:t>
      </w:r>
    </w:p>
    <w:p>
      <w:pPr>
        <w:pStyle w:val="392"/>
        <w:ind w:firstLine="480"/>
        <w:rPr>
          <w:rFonts w:cs="仿宋_GB2312" w:asciiTheme="minorEastAsia" w:hAnsiTheme="minorEastAsia" w:eastAsiaTheme="minorEastAsia"/>
          <w:color w:val="auto"/>
          <w:szCs w:val="24"/>
        </w:rPr>
      </w:pPr>
      <w:r>
        <w:rPr>
          <w:rFonts w:hint="eastAsia" w:cs="仿宋_GB2312" w:asciiTheme="minorEastAsia" w:hAnsiTheme="minorEastAsia" w:eastAsiaTheme="minorEastAsia"/>
          <w:color w:val="auto"/>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1.2 在响应截止时间以后，不能补充、修改响应文件。</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1.3 在提交“最后报价”后，供应商不能退出磋商。</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1.5 </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可以视情况延长提交响应文件的截止时间。在上述情况下，</w:t>
      </w:r>
      <w:r>
        <w:rPr>
          <w:rFonts w:hint="eastAsia" w:asciiTheme="minorEastAsia" w:hAnsiTheme="minorEastAsia" w:eastAsiaTheme="minorEastAsia"/>
          <w:color w:val="auto"/>
          <w:sz w:val="24"/>
          <w:lang w:eastAsia="zh-CN"/>
        </w:rPr>
        <w:t>采购代理机构</w:t>
      </w:r>
      <w:r>
        <w:rPr>
          <w:rFonts w:hint="eastAsia" w:asciiTheme="minorEastAsia" w:hAnsiTheme="minorEastAsia" w:eastAsiaTheme="minorEastAsia"/>
          <w:color w:val="auto"/>
          <w:sz w:val="24"/>
        </w:rPr>
        <w:t>与供应商以前在响应截止期方面的全部权利、责任和义务，将适用于延长至新的响应截止期。</w:t>
      </w:r>
    </w:p>
    <w:p>
      <w:pPr>
        <w:pStyle w:val="32"/>
        <w:spacing w:line="360" w:lineRule="auto"/>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b/>
          <w:color w:val="auto"/>
          <w:sz w:val="24"/>
          <w:szCs w:val="24"/>
        </w:rPr>
        <w:t>2.备份响应文件</w:t>
      </w:r>
    </w:p>
    <w:p>
      <w:pPr>
        <w:pStyle w:val="32"/>
        <w:spacing w:line="360" w:lineRule="auto"/>
        <w:ind w:firstLine="360" w:firstLineChars="150"/>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color w:val="auto"/>
          <w:sz w:val="24"/>
          <w:szCs w:val="24"/>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color w:val="auto"/>
          <w:sz w:val="24"/>
          <w:szCs w:val="24"/>
        </w:rPr>
        <w:t>但采购人、</w:t>
      </w:r>
      <w:r>
        <w:rPr>
          <w:rFonts w:hint="eastAsia" w:cs="仿宋_GB2312" w:asciiTheme="minorEastAsia" w:hAnsiTheme="minorEastAsia" w:eastAsiaTheme="minorEastAsia"/>
          <w:b/>
          <w:color w:val="auto"/>
          <w:sz w:val="24"/>
          <w:szCs w:val="24"/>
          <w:lang w:eastAsia="zh-CN"/>
        </w:rPr>
        <w:t>采购代理机构</w:t>
      </w:r>
      <w:r>
        <w:rPr>
          <w:rFonts w:hint="eastAsia" w:cs="仿宋_GB2312" w:asciiTheme="minorEastAsia" w:hAnsiTheme="minorEastAsia" w:eastAsiaTheme="minorEastAsia"/>
          <w:b/>
          <w:color w:val="auto"/>
          <w:sz w:val="24"/>
          <w:szCs w:val="24"/>
        </w:rPr>
        <w:t>不强制或变相强制供应商提交备份响应文件。</w:t>
      </w:r>
    </w:p>
    <w:p>
      <w:pPr>
        <w:pStyle w:val="32"/>
        <w:spacing w:line="360" w:lineRule="auto"/>
        <w:ind w:firstLine="360" w:firstLineChars="150"/>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color w:val="auto"/>
          <w:sz w:val="24"/>
          <w:szCs w:val="24"/>
        </w:rPr>
        <w:t>2.2 备份响应文件须在“</w:t>
      </w:r>
      <w:r>
        <w:rPr>
          <w:rFonts w:hint="eastAsia" w:cs="仿宋_GB2312" w:asciiTheme="minorEastAsia" w:hAnsiTheme="minorEastAsia" w:eastAsiaTheme="minorEastAsia"/>
          <w:color w:val="auto"/>
          <w:sz w:val="24"/>
          <w:szCs w:val="24"/>
          <w:lang w:eastAsia="zh-CN"/>
        </w:rPr>
        <w:t>乐采云</w:t>
      </w:r>
      <w:r>
        <w:rPr>
          <w:rFonts w:hint="eastAsia" w:cs="仿宋_GB2312" w:asciiTheme="minorEastAsia" w:hAnsiTheme="minorEastAsia" w:eastAsiaTheme="minorEastAsia"/>
          <w:color w:val="auto"/>
          <w:sz w:val="24"/>
          <w:szCs w:val="24"/>
        </w:rPr>
        <w:t>投标客户端”制作生成，并储存在不可修改的</w:t>
      </w:r>
      <w:r>
        <w:rPr>
          <w:rFonts w:hint="eastAsia" w:asciiTheme="minorEastAsia" w:hAnsiTheme="minorEastAsia" w:eastAsiaTheme="minorEastAsia"/>
          <w:b/>
          <w:color w:val="auto"/>
          <w:sz w:val="24"/>
          <w:u w:val="single"/>
        </w:rPr>
        <w:t>电子光盘</w:t>
      </w:r>
      <w:r>
        <w:rPr>
          <w:rFonts w:hint="eastAsia" w:asciiTheme="minorEastAsia" w:hAnsiTheme="minorEastAsia" w:eastAsiaTheme="minorEastAsia"/>
          <w:b/>
          <w:color w:val="auto"/>
          <w:sz w:val="24"/>
          <w:u w:val="single"/>
          <w:lang w:val="en-US" w:eastAsia="zh-CN"/>
        </w:rPr>
        <w:t>等存储介质</w:t>
      </w:r>
      <w:r>
        <w:rPr>
          <w:rFonts w:hint="eastAsia" w:cs="仿宋_GB2312" w:asciiTheme="minorEastAsia" w:hAnsiTheme="minorEastAsia" w:eastAsiaTheme="minorEastAsia"/>
          <w:color w:val="auto"/>
          <w:sz w:val="24"/>
          <w:szCs w:val="24"/>
        </w:rPr>
        <w:t>中。备份响应文件应当密封包装并在包装上加盖公章并注明响应</w:t>
      </w:r>
      <w:r>
        <w:rPr>
          <w:rFonts w:hint="eastAsia" w:cs="仿宋_GB2312" w:asciiTheme="minorEastAsia" w:hAnsiTheme="minorEastAsia" w:eastAsiaTheme="minorEastAsia"/>
          <w:color w:val="auto"/>
          <w:sz w:val="24"/>
          <w:szCs w:val="24"/>
          <w:lang w:eastAsia="zh-CN"/>
        </w:rPr>
        <w:t>项目</w:t>
      </w:r>
      <w:r>
        <w:rPr>
          <w:rFonts w:hint="eastAsia" w:cs="仿宋_GB2312" w:asciiTheme="minorEastAsia" w:hAnsiTheme="minorEastAsia" w:eastAsiaTheme="minorEastAsia"/>
          <w:color w:val="auto"/>
          <w:sz w:val="24"/>
          <w:szCs w:val="24"/>
          <w:lang w:val="en-US" w:eastAsia="zh-CN"/>
        </w:rPr>
        <w:t>名称</w:t>
      </w:r>
      <w:r>
        <w:rPr>
          <w:rFonts w:hint="eastAsia" w:cs="仿宋_GB2312" w:asciiTheme="minorEastAsia" w:hAnsiTheme="minorEastAsia" w:eastAsiaTheme="minorEastAsia"/>
          <w:color w:val="auto"/>
          <w:sz w:val="24"/>
          <w:szCs w:val="24"/>
        </w:rPr>
        <w:t>，供应商名称(联合体响应的，包装物封面需注明联合体响应，并注明联合体成员各方的名称和联合体协议中约定的牵头人的名称)。</w:t>
      </w:r>
      <w:r>
        <w:rPr>
          <w:rFonts w:hint="eastAsia" w:asciiTheme="minorEastAsia" w:hAnsiTheme="minorEastAsia" w:eastAsiaTheme="minorEastAsia"/>
          <w:b/>
          <w:color w:val="auto"/>
          <w:sz w:val="24"/>
        </w:rPr>
        <w:t>▲不符合上述制作、</w:t>
      </w:r>
      <w:r>
        <w:rPr>
          <w:rFonts w:hint="eastAsia" w:cs="仿宋_GB2312" w:asciiTheme="minorEastAsia" w:hAnsiTheme="minorEastAsia" w:eastAsiaTheme="minorEastAsia"/>
          <w:b/>
          <w:color w:val="auto"/>
          <w:sz w:val="24"/>
          <w:szCs w:val="24"/>
        </w:rPr>
        <w:t>存储、密封规定的备份响应文件将被视为无效或者被拒绝接收。</w:t>
      </w:r>
    </w:p>
    <w:p>
      <w:pPr>
        <w:pStyle w:val="32"/>
        <w:spacing w:line="360" w:lineRule="auto"/>
        <w:ind w:firstLine="360" w:firstLineChars="15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2.3 直接提交备份响应文件的，供应商应于响应截止时间前在磋商公告中载明的开启响应文件的地点将备份响应文件提交给</w:t>
      </w:r>
      <w:r>
        <w:rPr>
          <w:rFonts w:hint="eastAsia" w:cs="仿宋_GB2312" w:asciiTheme="minorEastAsia" w:hAnsiTheme="minorEastAsia" w:eastAsiaTheme="minorEastAsia"/>
          <w:color w:val="auto"/>
          <w:sz w:val="24"/>
          <w:szCs w:val="24"/>
          <w:lang w:eastAsia="zh-CN"/>
        </w:rPr>
        <w:t>采购代理机构</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4"/>
          <w:szCs w:val="24"/>
          <w:lang w:eastAsia="zh-CN"/>
        </w:rPr>
        <w:t>采购代理机构</w:t>
      </w:r>
      <w:r>
        <w:rPr>
          <w:rFonts w:hint="eastAsia" w:cs="仿宋_GB2312" w:asciiTheme="minorEastAsia" w:hAnsiTheme="minorEastAsia" w:eastAsiaTheme="minorEastAsia"/>
          <w:color w:val="auto"/>
          <w:sz w:val="24"/>
          <w:szCs w:val="24"/>
        </w:rPr>
        <w:t>将拒绝接受逾期送达的备份响应文件。</w:t>
      </w:r>
    </w:p>
    <w:p>
      <w:pPr>
        <w:pStyle w:val="32"/>
        <w:spacing w:line="360" w:lineRule="auto"/>
        <w:ind w:firstLine="360" w:firstLineChars="15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color w:val="auto"/>
          <w:sz w:val="24"/>
          <w:szCs w:val="24"/>
        </w:rPr>
        <w:t>磋商文件</w:t>
      </w:r>
      <w:r>
        <w:rPr>
          <w:rFonts w:hint="eastAsia" w:cs="宋体" w:asciiTheme="minorEastAsia" w:hAnsiTheme="minorEastAsia" w:eastAsiaTheme="minorEastAsia"/>
          <w:color w:val="auto"/>
          <w:sz w:val="24"/>
          <w:szCs w:val="24"/>
          <w:highlight w:val="none"/>
        </w:rPr>
        <w:t>第三部分</w:t>
      </w:r>
      <w:r>
        <w:rPr>
          <w:rFonts w:hint="eastAsia" w:cs="宋体" w:asciiTheme="minorEastAsia" w:hAnsiTheme="minorEastAsia" w:eastAsiaTheme="minorEastAsia"/>
          <w:color w:val="auto"/>
          <w:sz w:val="24"/>
          <w:szCs w:val="24"/>
        </w:rPr>
        <w:t>供应商须知前附表规定的备份响应文件送达地点</w:t>
      </w:r>
      <w:r>
        <w:rPr>
          <w:rFonts w:hint="eastAsia" w:cs="仿宋_GB2312" w:asciiTheme="minorEastAsia" w:hAnsiTheme="minorEastAsia" w:eastAsiaTheme="minorEastAsia"/>
          <w:color w:val="auto"/>
          <w:sz w:val="24"/>
          <w:szCs w:val="24"/>
        </w:rPr>
        <w:t>；送达时间以签收人签收时间为准。</w:t>
      </w:r>
      <w:r>
        <w:rPr>
          <w:rFonts w:hint="eastAsia" w:cs="仿宋_GB2312" w:asciiTheme="minorEastAsia" w:hAnsiTheme="minorEastAsia" w:eastAsiaTheme="minorEastAsia"/>
          <w:color w:val="auto"/>
          <w:sz w:val="24"/>
          <w:szCs w:val="24"/>
          <w:lang w:eastAsia="zh-CN"/>
        </w:rPr>
        <w:t>采购代理机构</w:t>
      </w:r>
      <w:r>
        <w:rPr>
          <w:rFonts w:hint="eastAsia" w:cs="仿宋_GB2312" w:asciiTheme="minorEastAsia" w:hAnsiTheme="minorEastAsia" w:eastAsiaTheme="minorEastAsia"/>
          <w:color w:val="auto"/>
          <w:sz w:val="24"/>
          <w:szCs w:val="24"/>
        </w:rPr>
        <w:t>将拒绝接受逾期送达的备份响应文件。邮寄过程中，电子备份响应文件发生泄露、遗失、损坏或延期送达等情况的，由供应商自行负责。</w:t>
      </w:r>
    </w:p>
    <w:p>
      <w:pPr>
        <w:pStyle w:val="32"/>
        <w:spacing w:line="360" w:lineRule="auto"/>
        <w:ind w:firstLine="361" w:firstLineChars="15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b/>
          <w:color w:val="auto"/>
          <w:sz w:val="24"/>
          <w:szCs w:val="24"/>
        </w:rPr>
        <w:t xml:space="preserve">2.5 </w:t>
      </w:r>
      <w:r>
        <w:rPr>
          <w:rFonts w:hint="eastAsia" w:asciiTheme="minorEastAsia" w:hAnsiTheme="minorEastAsia" w:eastAsiaTheme="minorEastAsia"/>
          <w:b/>
          <w:color w:val="auto"/>
          <w:sz w:val="24"/>
        </w:rPr>
        <w:t>▲</w:t>
      </w:r>
      <w:r>
        <w:rPr>
          <w:rFonts w:hint="eastAsia" w:cs="仿宋_GB2312" w:asciiTheme="minorEastAsia" w:hAnsiTheme="minorEastAsia" w:eastAsiaTheme="minorEastAsia"/>
          <w:b/>
          <w:color w:val="auto"/>
          <w:sz w:val="24"/>
          <w:szCs w:val="24"/>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color w:val="auto"/>
          <w:sz w:val="32"/>
          <w:szCs w:val="20"/>
        </w:rPr>
      </w:pP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lang w:val="en-US" w:eastAsia="zh-CN"/>
        </w:rPr>
        <w:t>七</w:t>
      </w:r>
      <w:r>
        <w:rPr>
          <w:rFonts w:hint="eastAsia" w:cs="仿宋_GB2312" w:asciiTheme="minorEastAsia" w:hAnsiTheme="minorEastAsia" w:eastAsiaTheme="minorEastAsia"/>
          <w:b/>
          <w:color w:val="auto"/>
          <w:sz w:val="32"/>
          <w:szCs w:val="20"/>
        </w:rPr>
        <w:t>、</w:t>
      </w:r>
      <w:r>
        <w:rPr>
          <w:rFonts w:hint="eastAsia" w:asciiTheme="minorEastAsia" w:hAnsiTheme="minorEastAsia" w:eastAsiaTheme="minorEastAsia"/>
          <w:b/>
          <w:color w:val="auto"/>
          <w:sz w:val="32"/>
          <w:szCs w:val="32"/>
        </w:rPr>
        <w:t>开启响应文件与信用信息查询</w:t>
      </w:r>
    </w:p>
    <w:p>
      <w:pPr>
        <w:pStyle w:val="32"/>
        <w:spacing w:line="360" w:lineRule="auto"/>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b/>
          <w:color w:val="auto"/>
          <w:sz w:val="24"/>
          <w:szCs w:val="24"/>
        </w:rPr>
        <w:t>1. 开启响应文件</w:t>
      </w:r>
    </w:p>
    <w:p>
      <w:pPr>
        <w:pStyle w:val="32"/>
        <w:spacing w:line="360" w:lineRule="auto"/>
        <w:ind w:firstLine="360" w:firstLineChars="15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 xml:space="preserve">1.1 </w:t>
      </w:r>
      <w:r>
        <w:rPr>
          <w:rFonts w:hint="eastAsia" w:cs="仿宋_GB2312" w:asciiTheme="minorEastAsia" w:hAnsiTheme="minorEastAsia" w:eastAsiaTheme="minorEastAsia"/>
          <w:color w:val="auto"/>
          <w:sz w:val="24"/>
          <w:szCs w:val="24"/>
          <w:lang w:eastAsia="zh-CN"/>
        </w:rPr>
        <w:t>采购代理机构</w:t>
      </w:r>
      <w:r>
        <w:rPr>
          <w:rFonts w:hint="eastAsia" w:cs="仿宋_GB2312" w:asciiTheme="minorEastAsia" w:hAnsiTheme="minorEastAsia" w:eastAsiaTheme="minorEastAsia"/>
          <w:color w:val="auto"/>
          <w:sz w:val="24"/>
          <w:szCs w:val="24"/>
        </w:rPr>
        <w:t>按照磋商文件规定的时间通过电子交易平台组织响应文件开启，所有供应商均应当准时在线参加。</w:t>
      </w:r>
      <w:r>
        <w:rPr>
          <w:rFonts w:hint="eastAsia" w:cs="仿宋_GB2312" w:asciiTheme="minorEastAsia" w:hAnsiTheme="minorEastAsia" w:eastAsiaTheme="minorEastAsia"/>
          <w:b/>
          <w:color w:val="auto"/>
          <w:sz w:val="24"/>
          <w:szCs w:val="24"/>
        </w:rPr>
        <w:t>供应商数量不符合规定的，不得开启响应文件。</w:t>
      </w:r>
    </w:p>
    <w:p>
      <w:pPr>
        <w:pStyle w:val="32"/>
        <w:spacing w:line="360" w:lineRule="auto"/>
        <w:ind w:firstLine="360" w:firstLineChars="15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1.2开启响应文件时，电子交易平台按开启响应文件时间自动提取所有响应文件。</w:t>
      </w:r>
      <w:r>
        <w:rPr>
          <w:rFonts w:hint="eastAsia" w:cs="仿宋_GB2312" w:asciiTheme="minorEastAsia" w:hAnsiTheme="minorEastAsia" w:eastAsiaTheme="minorEastAsia"/>
          <w:color w:val="auto"/>
          <w:sz w:val="24"/>
          <w:szCs w:val="24"/>
          <w:lang w:eastAsia="zh-CN"/>
        </w:rPr>
        <w:t>采购代理机构</w:t>
      </w:r>
      <w:r>
        <w:rPr>
          <w:rFonts w:hint="eastAsia" w:cs="仿宋_GB2312" w:asciiTheme="minorEastAsia" w:hAnsiTheme="minorEastAsia" w:eastAsiaTheme="minorEastAsia"/>
          <w:color w:val="auto"/>
          <w:sz w:val="24"/>
          <w:szCs w:val="24"/>
        </w:rPr>
        <w:t>依托电子交易平台发起开始解密指令，供应商按照平台提示和磋商文件的规定在半小时内完成在线解密。</w:t>
      </w:r>
    </w:p>
    <w:p>
      <w:pPr>
        <w:pStyle w:val="32"/>
        <w:spacing w:line="360" w:lineRule="auto"/>
        <w:ind w:firstLine="361" w:firstLineChars="150"/>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b/>
          <w:color w:val="auto"/>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color w:val="auto"/>
          <w:szCs w:val="24"/>
        </w:rPr>
      </w:pPr>
      <w:r>
        <w:rPr>
          <w:rFonts w:hint="eastAsia" w:cs="仿宋_GB2312" w:asciiTheme="minorEastAsia" w:hAnsiTheme="minorEastAsia" w:eastAsiaTheme="minorEastAsia"/>
          <w:b/>
          <w:color w:val="auto"/>
          <w:szCs w:val="24"/>
        </w:rPr>
        <w:t>2.信用信息查询</w:t>
      </w:r>
    </w:p>
    <w:p>
      <w:pPr>
        <w:pStyle w:val="392"/>
        <w:spacing w:before="0"/>
        <w:ind w:firstLine="495" w:firstLineChars="0"/>
        <w:rPr>
          <w:rFonts w:cs="Arial" w:asciiTheme="minorEastAsia" w:hAnsiTheme="minorEastAsia" w:eastAsiaTheme="minorEastAsia"/>
          <w:color w:val="auto"/>
          <w:kern w:val="0"/>
          <w:szCs w:val="24"/>
        </w:rPr>
      </w:pPr>
      <w:r>
        <w:rPr>
          <w:rFonts w:hint="eastAsia" w:cs="Arial" w:asciiTheme="minorEastAsia" w:hAnsiTheme="minorEastAsia" w:eastAsiaTheme="minorEastAsia"/>
          <w:color w:val="auto"/>
          <w:kern w:val="0"/>
          <w:szCs w:val="24"/>
        </w:rPr>
        <w:t>2.1信用信息查询渠道及截止时间：</w:t>
      </w:r>
      <w:r>
        <w:rPr>
          <w:rFonts w:hint="eastAsia" w:cs="Arial" w:asciiTheme="minorEastAsia" w:hAnsiTheme="minorEastAsia" w:eastAsiaTheme="minorEastAsia"/>
          <w:color w:val="auto"/>
          <w:kern w:val="0"/>
          <w:szCs w:val="24"/>
          <w:lang w:eastAsia="zh-CN"/>
        </w:rPr>
        <w:t>采购代理机构</w:t>
      </w:r>
      <w:r>
        <w:rPr>
          <w:rFonts w:hint="eastAsia" w:cs="Arial" w:asciiTheme="minorEastAsia" w:hAnsiTheme="minorEastAsia" w:eastAsiaTheme="minorEastAsia"/>
          <w:color w:val="auto"/>
          <w:kern w:val="0"/>
          <w:szCs w:val="24"/>
        </w:rPr>
        <w:t>将通过“信用中国”网站(</w:t>
      </w:r>
      <w:r>
        <w:rPr>
          <w:color w:val="auto"/>
        </w:rPr>
        <w:fldChar w:fldCharType="begin"/>
      </w:r>
      <w:r>
        <w:rPr>
          <w:color w:val="auto"/>
        </w:rPr>
        <w:instrText xml:space="preserve"> HYPERLINK "http://www.creditchina.gov.cn" </w:instrText>
      </w:r>
      <w:r>
        <w:rPr>
          <w:color w:val="auto"/>
        </w:rP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color w:val="auto"/>
          <w:kern w:val="0"/>
          <w:szCs w:val="24"/>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color w:val="auto"/>
          <w:kern w:val="0"/>
          <w:szCs w:val="24"/>
        </w:rPr>
      </w:pPr>
      <w:r>
        <w:rPr>
          <w:rFonts w:hint="eastAsia" w:cs="Arial" w:asciiTheme="minorEastAsia" w:hAnsiTheme="minorEastAsia" w:eastAsiaTheme="minorEastAsia"/>
          <w:color w:val="auto"/>
          <w:kern w:val="0"/>
          <w:szCs w:val="24"/>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color w:val="auto"/>
          <w:kern w:val="0"/>
          <w:szCs w:val="24"/>
        </w:rPr>
      </w:pPr>
      <w:r>
        <w:rPr>
          <w:rFonts w:hint="eastAsia" w:cs="Arial" w:asciiTheme="minorEastAsia" w:hAnsiTheme="minorEastAsia" w:eastAsiaTheme="minorEastAsia"/>
          <w:color w:val="auto"/>
          <w:kern w:val="0"/>
          <w:szCs w:val="24"/>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color w:val="auto"/>
          <w:kern w:val="0"/>
          <w:szCs w:val="24"/>
        </w:rPr>
      </w:pPr>
      <w:r>
        <w:rPr>
          <w:rFonts w:hint="eastAsia" w:cs="Arial" w:asciiTheme="minorEastAsia" w:hAnsiTheme="minorEastAsia" w:eastAsiaTheme="minorEastAsia"/>
          <w:color w:val="auto"/>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2"/>
        <w:spacing w:line="360" w:lineRule="auto"/>
        <w:rPr>
          <w:rFonts w:cs="仿宋_GB2312" w:asciiTheme="minorEastAsia" w:hAnsiTheme="minorEastAsia" w:eastAsiaTheme="minorEastAsia"/>
          <w:b/>
          <w:color w:val="auto"/>
          <w:sz w:val="24"/>
          <w:szCs w:val="24"/>
        </w:rPr>
      </w:pPr>
    </w:p>
    <w:p>
      <w:pPr>
        <w:adjustRightInd/>
        <w:spacing w:line="360" w:lineRule="auto"/>
        <w:jc w:val="center"/>
        <w:outlineLvl w:val="0"/>
        <w:rPr>
          <w:rFonts w:asciiTheme="minorEastAsia" w:hAnsiTheme="minorEastAsia" w:eastAsiaTheme="minorEastAsia"/>
          <w:b/>
          <w:color w:val="auto"/>
          <w:sz w:val="32"/>
          <w:szCs w:val="32"/>
        </w:rPr>
      </w:pPr>
      <w:r>
        <w:rPr>
          <w:rFonts w:hint="eastAsia" w:cs="仿宋_GB2312" w:asciiTheme="minorEastAsia" w:hAnsiTheme="minorEastAsia" w:eastAsiaTheme="minorEastAsia"/>
          <w:b/>
          <w:color w:val="auto"/>
          <w:sz w:val="32"/>
          <w:lang w:val="en-US" w:eastAsia="zh-CN"/>
        </w:rPr>
        <w:t>八</w:t>
      </w:r>
      <w:r>
        <w:rPr>
          <w:rFonts w:hint="eastAsia" w:cs="仿宋_GB2312" w:asciiTheme="minorEastAsia" w:hAnsiTheme="minorEastAsia" w:eastAsiaTheme="minorEastAsia"/>
          <w:b/>
          <w:color w:val="auto"/>
          <w:sz w:val="32"/>
          <w:szCs w:val="20"/>
        </w:rPr>
        <w:t>、提交</w:t>
      </w:r>
      <w:r>
        <w:rPr>
          <w:rFonts w:hint="eastAsia" w:asciiTheme="minorEastAsia" w:hAnsiTheme="minorEastAsia" w:eastAsiaTheme="minorEastAsia"/>
          <w:b/>
          <w:color w:val="auto"/>
          <w:sz w:val="32"/>
          <w:szCs w:val="32"/>
        </w:rPr>
        <w:t>最后报价</w:t>
      </w:r>
    </w:p>
    <w:p>
      <w:pPr>
        <w:snapToGrid w:val="0"/>
        <w:spacing w:line="360" w:lineRule="auto"/>
        <w:rPr>
          <w:rFonts w:cs="仿宋_GB2312" w:asciiTheme="minorEastAsia" w:hAnsiTheme="minorEastAsia" w:eastAsiaTheme="minorEastAsia"/>
          <w:color w:val="auto"/>
          <w:sz w:val="24"/>
          <w:u w:val="single"/>
          <w:lang w:val="zh-CN"/>
        </w:rPr>
      </w:pPr>
      <w:r>
        <w:rPr>
          <w:rFonts w:hint="eastAsia" w:asciiTheme="minorEastAsia" w:hAnsiTheme="minorEastAsia" w:eastAsiaTheme="minorEastAsia"/>
          <w:b/>
          <w:color w:val="auto"/>
          <w:sz w:val="24"/>
        </w:rPr>
        <w:t>1.</w:t>
      </w:r>
      <w:r>
        <w:rPr>
          <w:rFonts w:hint="eastAsia" w:cs="仿宋_GB2312" w:asciiTheme="minorEastAsia" w:hAnsiTheme="minorEastAsia" w:eastAsiaTheme="minorEastAsia"/>
          <w:color w:val="auto"/>
          <w:sz w:val="24"/>
        </w:rPr>
        <w:t>供应商的</w:t>
      </w:r>
      <w:r>
        <w:rPr>
          <w:rFonts w:hint="eastAsia" w:cs="仿宋_GB2312" w:asciiTheme="minorEastAsia" w:hAnsiTheme="minorEastAsia" w:eastAsiaTheme="minorEastAsia"/>
          <w:b/>
          <w:color w:val="auto"/>
          <w:sz w:val="24"/>
        </w:rPr>
        <w:t>最后报价文件</w:t>
      </w:r>
      <w:r>
        <w:rPr>
          <w:rFonts w:hint="eastAsia" w:cs="仿宋_GB2312" w:asciiTheme="minorEastAsia" w:hAnsiTheme="minorEastAsia" w:eastAsiaTheme="minorEastAsia"/>
          <w:color w:val="auto"/>
          <w:sz w:val="24"/>
        </w:rPr>
        <w:t>应包括以下内容（均需使用电子签名）：</w:t>
      </w:r>
    </w:p>
    <w:p>
      <w:pPr>
        <w:pStyle w:val="32"/>
        <w:snapToGrid w:val="0"/>
        <w:spacing w:line="360" w:lineRule="auto"/>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1.1最后报价一览表；</w:t>
      </w:r>
    </w:p>
    <w:p>
      <w:pPr>
        <w:adjustRightInd/>
        <w:spacing w:line="360" w:lineRule="auto"/>
        <w:jc w:val="center"/>
        <w:outlineLvl w:val="0"/>
        <w:rPr>
          <w:rFonts w:cs="仿宋_GB2312" w:asciiTheme="minorEastAsia" w:hAnsiTheme="minorEastAsia" w:eastAsiaTheme="minorEastAsia"/>
          <w:b/>
          <w:color w:val="auto"/>
          <w:sz w:val="32"/>
          <w:szCs w:val="20"/>
        </w:rPr>
      </w:pPr>
    </w:p>
    <w:p>
      <w:pPr>
        <w:adjustRightInd/>
        <w:spacing w:line="360" w:lineRule="auto"/>
        <w:jc w:val="center"/>
        <w:outlineLvl w:val="0"/>
        <w:rPr>
          <w:rFonts w:cs="仿宋_GB2312" w:asciiTheme="minorEastAsia" w:hAnsiTheme="minorEastAsia" w:eastAsiaTheme="minorEastAsia"/>
          <w:b/>
          <w:color w:val="auto"/>
          <w:sz w:val="32"/>
        </w:rPr>
      </w:pPr>
      <w:r>
        <w:rPr>
          <w:rFonts w:hint="eastAsia" w:cs="仿宋_GB2312" w:asciiTheme="minorEastAsia" w:hAnsiTheme="minorEastAsia" w:eastAsiaTheme="minorEastAsia"/>
          <w:b/>
          <w:color w:val="auto"/>
          <w:sz w:val="32"/>
          <w:szCs w:val="20"/>
          <w:lang w:val="en-US" w:eastAsia="zh-CN"/>
        </w:rPr>
        <w:t>九</w:t>
      </w:r>
      <w:r>
        <w:rPr>
          <w:rFonts w:hint="eastAsia" w:cs="仿宋_GB2312" w:asciiTheme="minorEastAsia" w:hAnsiTheme="minorEastAsia" w:eastAsiaTheme="minorEastAsia"/>
          <w:b/>
          <w:color w:val="auto"/>
          <w:sz w:val="32"/>
          <w:szCs w:val="20"/>
        </w:rPr>
        <w:t>、</w:t>
      </w:r>
      <w:r>
        <w:rPr>
          <w:rFonts w:hint="eastAsia" w:asciiTheme="minorEastAsia" w:hAnsiTheme="minorEastAsia" w:eastAsiaTheme="minorEastAsia"/>
          <w:b/>
          <w:color w:val="auto"/>
          <w:sz w:val="32"/>
          <w:szCs w:val="32"/>
        </w:rPr>
        <w:t>评审</w:t>
      </w:r>
    </w:p>
    <w:p>
      <w:pPr>
        <w:pStyle w:val="392"/>
        <w:spacing w:before="0"/>
        <w:ind w:firstLine="0" w:firstLineChars="0"/>
        <w:rPr>
          <w:rFonts w:cs="仿宋_GB2312" w:asciiTheme="minorEastAsia" w:hAnsiTheme="minorEastAsia" w:eastAsiaTheme="minorEastAsia"/>
          <w:b/>
          <w:color w:val="auto"/>
        </w:rPr>
      </w:pPr>
      <w:r>
        <w:rPr>
          <w:rFonts w:hint="eastAsia" w:asciiTheme="minorEastAsia" w:hAnsiTheme="minorEastAsia" w:eastAsiaTheme="minorEastAsia"/>
          <w:b/>
          <w:color w:val="auto"/>
          <w:szCs w:val="24"/>
        </w:rPr>
        <w:t>1.</w:t>
      </w:r>
      <w:r>
        <w:rPr>
          <w:rFonts w:hint="eastAsia" w:cs="仿宋_GB2312" w:asciiTheme="minorEastAsia" w:hAnsiTheme="minorEastAsia" w:eastAsiaTheme="minorEastAsia"/>
          <w:b/>
          <w:color w:val="auto"/>
        </w:rPr>
        <w:t xml:space="preserve"> 评审方法：</w:t>
      </w:r>
      <w:r>
        <w:rPr>
          <w:rFonts w:hint="eastAsia" w:cs="仿宋_GB2312" w:asciiTheme="minorEastAsia" w:hAnsiTheme="minorEastAsia" w:eastAsiaTheme="minorEastAsia"/>
          <w:color w:val="auto"/>
        </w:rPr>
        <w:t>综合评分法。</w:t>
      </w:r>
    </w:p>
    <w:p>
      <w:pPr>
        <w:pStyle w:val="392"/>
        <w:spacing w:before="0"/>
        <w:ind w:firstLine="0" w:firstLineChars="0"/>
        <w:rPr>
          <w:rFonts w:cs="仿宋_GB2312" w:asciiTheme="minorEastAsia" w:hAnsiTheme="minorEastAsia" w:eastAsiaTheme="minorEastAsia"/>
          <w:b/>
          <w:color w:val="auto"/>
        </w:rPr>
      </w:pPr>
      <w:r>
        <w:rPr>
          <w:rFonts w:hint="eastAsia" w:cs="仿宋_GB2312" w:asciiTheme="minorEastAsia" w:hAnsiTheme="minorEastAsia" w:eastAsiaTheme="minorEastAsia"/>
          <w:b/>
          <w:color w:val="auto"/>
        </w:rPr>
        <w:t>2. 价格分计算方法：</w:t>
      </w:r>
      <w:r>
        <w:rPr>
          <w:rFonts w:hint="eastAsia" w:cs="仿宋_GB2312" w:asciiTheme="minorEastAsia" w:hAnsiTheme="minorEastAsia" w:eastAsiaTheme="minorEastAsia"/>
          <w:color w:val="auto"/>
        </w:rPr>
        <w:t>低价优先法。</w:t>
      </w:r>
    </w:p>
    <w:p>
      <w:pPr>
        <w:pStyle w:val="392"/>
        <w:spacing w:before="0"/>
        <w:ind w:firstLine="0" w:firstLineChars="0"/>
        <w:rPr>
          <w:rFonts w:asciiTheme="minorEastAsia" w:hAnsiTheme="minorEastAsia" w:eastAsiaTheme="minorEastAsia"/>
          <w:color w:val="auto"/>
          <w:szCs w:val="24"/>
        </w:rPr>
      </w:pPr>
      <w:r>
        <w:rPr>
          <w:rFonts w:hint="eastAsia" w:cs="仿宋_GB2312" w:asciiTheme="minorEastAsia" w:hAnsiTheme="minorEastAsia" w:eastAsiaTheme="minorEastAsia"/>
          <w:b/>
          <w:color w:val="auto"/>
        </w:rPr>
        <w:t>3. 评审要求：</w:t>
      </w:r>
      <w:r>
        <w:rPr>
          <w:rFonts w:hint="eastAsia" w:cs="仿宋_GB2312" w:asciiTheme="minorEastAsia" w:hAnsiTheme="minorEastAsia" w:eastAsiaTheme="minorEastAsia"/>
          <w:color w:val="auto"/>
        </w:rPr>
        <w:t>详见磋商文件</w:t>
      </w:r>
      <w:r>
        <w:rPr>
          <w:rFonts w:hint="eastAsia" w:cs="仿宋_GB2312" w:asciiTheme="minorEastAsia" w:hAnsiTheme="minorEastAsia" w:eastAsiaTheme="minorEastAsia"/>
          <w:color w:val="auto"/>
          <w:highlight w:val="none"/>
        </w:rPr>
        <w:t>第五部分</w:t>
      </w:r>
      <w:r>
        <w:rPr>
          <w:rFonts w:hint="eastAsia" w:cs="仿宋_GB2312" w:asciiTheme="minorEastAsia" w:hAnsiTheme="minorEastAsia" w:eastAsiaTheme="minorEastAsia"/>
          <w:color w:val="auto"/>
        </w:rPr>
        <w:t>“评审方法及评审标准”。</w:t>
      </w:r>
    </w:p>
    <w:p>
      <w:pPr>
        <w:adjustRightInd/>
        <w:spacing w:line="360" w:lineRule="auto"/>
        <w:jc w:val="center"/>
        <w:outlineLvl w:val="0"/>
        <w:rPr>
          <w:rFonts w:cs="仿宋_GB2312" w:asciiTheme="minorEastAsia" w:hAnsiTheme="minorEastAsia" w:eastAsiaTheme="minorEastAsia"/>
          <w:color w:val="auto"/>
          <w:sz w:val="24"/>
        </w:rPr>
      </w:pPr>
    </w:p>
    <w:p>
      <w:pPr>
        <w:adjustRightInd/>
        <w:spacing w:line="360" w:lineRule="auto"/>
        <w:jc w:val="center"/>
        <w:outlineLvl w:val="0"/>
        <w:rPr>
          <w:rFonts w:cs="仿宋_GB2312" w:asciiTheme="minorEastAsia" w:hAnsiTheme="minorEastAsia" w:eastAsiaTheme="minorEastAsia"/>
          <w:b/>
          <w:color w:val="auto"/>
          <w:sz w:val="32"/>
          <w:szCs w:val="20"/>
        </w:rPr>
      </w:pPr>
      <w:r>
        <w:rPr>
          <w:rFonts w:hint="eastAsia" w:cs="仿宋_GB2312" w:asciiTheme="minorEastAsia" w:hAnsiTheme="minorEastAsia" w:eastAsiaTheme="minorEastAsia"/>
          <w:b/>
          <w:color w:val="auto"/>
          <w:sz w:val="32"/>
          <w:szCs w:val="20"/>
        </w:rPr>
        <w:t>十、</w:t>
      </w:r>
      <w:r>
        <w:rPr>
          <w:rFonts w:hint="eastAsia" w:asciiTheme="minorEastAsia" w:hAnsiTheme="minorEastAsia" w:eastAsiaTheme="minorEastAsia"/>
          <w:b/>
          <w:color w:val="auto"/>
          <w:sz w:val="32"/>
          <w:szCs w:val="32"/>
        </w:rPr>
        <w:t>成交</w:t>
      </w:r>
    </w:p>
    <w:p>
      <w:pPr>
        <w:pStyle w:val="32"/>
        <w:spacing w:line="360" w:lineRule="auto"/>
        <w:rPr>
          <w:rFonts w:cs="仿宋_GB2312" w:asciiTheme="minorEastAsia" w:hAnsiTheme="minorEastAsia" w:eastAsiaTheme="minorEastAsia"/>
          <w:b/>
          <w:color w:val="auto"/>
          <w:sz w:val="24"/>
          <w:szCs w:val="24"/>
        </w:rPr>
      </w:pPr>
      <w:r>
        <w:rPr>
          <w:rFonts w:hint="eastAsia" w:asciiTheme="minorEastAsia" w:hAnsiTheme="minorEastAsia" w:eastAsiaTheme="minorEastAsia"/>
          <w:b/>
          <w:color w:val="auto"/>
          <w:sz w:val="24"/>
        </w:rPr>
        <w:t>1. 推荐成交候选供应商</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2"/>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2. 确定成交供应商</w:t>
      </w:r>
    </w:p>
    <w:p>
      <w:pPr>
        <w:spacing w:line="360" w:lineRule="auto"/>
        <w:ind w:firstLine="360" w:firstLineChars="15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color w:val="auto"/>
          <w:kern w:val="0"/>
          <w:sz w:val="24"/>
        </w:rPr>
      </w:pPr>
      <w:r>
        <w:rPr>
          <w:rFonts w:hint="eastAsia" w:asciiTheme="minorEastAsia" w:hAnsiTheme="minorEastAsia" w:eastAsiaTheme="minorEastAsia"/>
          <w:b/>
          <w:color w:val="auto"/>
          <w:sz w:val="24"/>
        </w:rPr>
        <w:t>3．成交通知及成交结果公告</w:t>
      </w:r>
    </w:p>
    <w:p>
      <w:pPr>
        <w:spacing w:line="360" w:lineRule="auto"/>
        <w:ind w:firstLine="360" w:firstLineChars="150"/>
        <w:rPr>
          <w:rFonts w:ascii="宋体" w:hAnsi="宋体" w:cs="宋体"/>
          <w:color w:val="auto"/>
          <w:sz w:val="24"/>
        </w:rPr>
      </w:pPr>
      <w:r>
        <w:rPr>
          <w:rFonts w:hint="eastAsia" w:asciiTheme="minorEastAsia" w:hAnsiTheme="minorEastAsia" w:eastAsiaTheme="minorEastAsia"/>
          <w:color w:val="auto"/>
          <w:sz w:val="24"/>
          <w:szCs w:val="21"/>
        </w:rPr>
        <w:t>3.1自成交人确定之日起2个工作日内，</w:t>
      </w:r>
      <w:r>
        <w:rPr>
          <w:rFonts w:hint="eastAsia" w:asciiTheme="minorEastAsia" w:hAnsiTheme="minorEastAsia" w:eastAsiaTheme="minorEastAsia"/>
          <w:color w:val="auto"/>
          <w:sz w:val="24"/>
          <w:szCs w:val="21"/>
          <w:lang w:eastAsia="zh-CN"/>
        </w:rPr>
        <w:t>采购代理机构</w:t>
      </w:r>
      <w:r>
        <w:rPr>
          <w:rFonts w:hint="eastAsia" w:asciiTheme="minorEastAsia" w:hAnsiTheme="minorEastAsia" w:eastAsiaTheme="minorEastAsia"/>
          <w:color w:val="auto"/>
          <w:sz w:val="24"/>
          <w:szCs w:val="21"/>
        </w:rPr>
        <w:t>通过电子交易平台向成交人发出成交通知书，</w:t>
      </w:r>
      <w:r>
        <w:rPr>
          <w:rFonts w:hint="eastAsia" w:cs="宋体" w:asciiTheme="minorEastAsia" w:hAnsiTheme="minorEastAsia" w:eastAsiaTheme="minorEastAsia"/>
          <w:color w:val="auto"/>
          <w:sz w:val="24"/>
        </w:rPr>
        <w:t>同时编制发布采购</w:t>
      </w:r>
      <w:r>
        <w:rPr>
          <w:rFonts w:hint="eastAsia" w:asciiTheme="minorEastAsia" w:hAnsiTheme="minorEastAsia" w:eastAsiaTheme="minorEastAsia"/>
          <w:color w:val="auto"/>
          <w:sz w:val="24"/>
          <w:szCs w:val="21"/>
        </w:rPr>
        <w:t>成交结果公告。</w:t>
      </w:r>
      <w:r>
        <w:rPr>
          <w:rFonts w:hint="eastAsia" w:ascii="宋体" w:hAnsi="宋体" w:cs="宋体" w:eastAsiaTheme="minorEastAsia"/>
          <w:color w:val="auto"/>
          <w:sz w:val="24"/>
          <w:lang w:eastAsia="zh-CN"/>
        </w:rPr>
        <w:t>采购代理机构</w:t>
      </w:r>
      <w:r>
        <w:rPr>
          <w:rFonts w:hint="eastAsia" w:ascii="宋体" w:hAnsi="宋体" w:cs="宋体"/>
          <w:color w:val="auto"/>
          <w:sz w:val="24"/>
        </w:rPr>
        <w:t>也可以以纸质形式进行成交通知。</w:t>
      </w:r>
    </w:p>
    <w:p>
      <w:pPr>
        <w:spacing w:line="360" w:lineRule="auto"/>
        <w:ind w:firstLine="360" w:firstLineChars="150"/>
        <w:rPr>
          <w:rFonts w:asciiTheme="minorEastAsia" w:hAnsiTheme="minorEastAsia" w:eastAsiaTheme="minorEastAsia"/>
          <w:color w:val="auto"/>
          <w:sz w:val="24"/>
          <w:szCs w:val="21"/>
          <w:highlight w:val="none"/>
        </w:rPr>
      </w:pPr>
      <w:r>
        <w:rPr>
          <w:rFonts w:hint="eastAsia" w:ascii="宋体" w:hAnsi="宋体" w:cs="宋体"/>
          <w:color w:val="auto"/>
          <w:sz w:val="24"/>
          <w:highlight w:val="none"/>
        </w:rPr>
        <w:t>3.2</w:t>
      </w:r>
      <w:r>
        <w:rPr>
          <w:rFonts w:hint="eastAsia" w:asciiTheme="minorEastAsia" w:hAnsiTheme="minorEastAsia" w:eastAsiaTheme="minorEastAsia"/>
          <w:color w:val="auto"/>
          <w:sz w:val="24"/>
          <w:szCs w:val="21"/>
          <w:highlight w:val="none"/>
        </w:rPr>
        <w:t>成交</w:t>
      </w:r>
      <w:r>
        <w:rPr>
          <w:rFonts w:hint="eastAsia" w:cs="仿宋_GB2312" w:asciiTheme="minorEastAsia" w:hAnsiTheme="minorEastAsia" w:eastAsiaTheme="minorEastAsia"/>
          <w:color w:val="auto"/>
          <w:sz w:val="24"/>
          <w:highlight w:val="none"/>
        </w:rPr>
        <w:t>结果公告内容包括</w:t>
      </w:r>
      <w:r>
        <w:rPr>
          <w:rFonts w:hint="eastAsia" w:cs="宋体" w:asciiTheme="minorEastAsia" w:hAnsiTheme="minorEastAsia" w:eastAsiaTheme="minorEastAsia"/>
          <w:color w:val="auto"/>
          <w:sz w:val="24"/>
          <w:highlight w:val="none"/>
        </w:rPr>
        <w:t>采购人及其委托的</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的名称、地址、联系方式，</w:t>
      </w:r>
      <w:r>
        <w:rPr>
          <w:rFonts w:hint="eastAsia" w:cs="宋体" w:asciiTheme="minorEastAsia" w:hAnsiTheme="minorEastAsia" w:eastAsiaTheme="minorEastAsia"/>
          <w:color w:val="auto"/>
          <w:sz w:val="24"/>
          <w:highlight w:val="none"/>
          <w:lang w:eastAsia="zh-CN"/>
        </w:rPr>
        <w:t>项目</w:t>
      </w:r>
      <w:r>
        <w:rPr>
          <w:rFonts w:hint="eastAsia" w:cs="宋体" w:asciiTheme="minorEastAsia" w:hAnsiTheme="minorEastAsia" w:eastAsiaTheme="minorEastAsia"/>
          <w:color w:val="auto"/>
          <w:sz w:val="24"/>
          <w:highlight w:val="none"/>
          <w:lang w:val="en-US" w:eastAsia="zh-CN"/>
        </w:rPr>
        <w:t>名称</w:t>
      </w:r>
      <w:r>
        <w:rPr>
          <w:rFonts w:hint="eastAsia" w:cs="宋体" w:asciiTheme="minorEastAsia" w:hAnsiTheme="minorEastAsia" w:eastAsiaTheme="minorEastAsia"/>
          <w:color w:val="auto"/>
          <w:sz w:val="24"/>
          <w:highlight w:val="none"/>
        </w:rPr>
        <w:t>和项目编号，成交人名称、地址和成交金额，主要中标标的的名称、规格型号、数量、单价、服务要求</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成交公告期限。</w:t>
      </w:r>
    </w:p>
    <w:p>
      <w:pPr>
        <w:spacing w:line="360" w:lineRule="auto"/>
        <w:ind w:firstLine="360" w:firstLineChars="150"/>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3.3公告期限为1个工作日。</w:t>
      </w:r>
    </w:p>
    <w:p>
      <w:pPr>
        <w:snapToGrid w:val="0"/>
        <w:spacing w:line="360" w:lineRule="auto"/>
        <w:jc w:val="center"/>
        <w:outlineLvl w:val="0"/>
        <w:rPr>
          <w:rFonts w:cs="仿宋_GB2312" w:asciiTheme="minorEastAsia" w:hAnsiTheme="minorEastAsia" w:eastAsiaTheme="minorEastAsia"/>
          <w:b/>
          <w:color w:val="auto"/>
          <w:sz w:val="36"/>
          <w:szCs w:val="36"/>
        </w:rPr>
      </w:pPr>
    </w:p>
    <w:p>
      <w:pPr>
        <w:snapToGrid w:val="0"/>
        <w:spacing w:line="360" w:lineRule="auto"/>
        <w:jc w:val="center"/>
        <w:outlineLvl w:val="0"/>
        <w:rPr>
          <w:rFonts w:cs="仿宋_GB2312" w:asciiTheme="minorEastAsia" w:hAnsiTheme="minorEastAsia" w:eastAsiaTheme="minorEastAsia"/>
          <w:b/>
          <w:color w:val="auto"/>
          <w:sz w:val="36"/>
          <w:szCs w:val="36"/>
        </w:rPr>
      </w:pPr>
      <w:r>
        <w:rPr>
          <w:rFonts w:hint="eastAsia" w:cs="仿宋_GB2312" w:asciiTheme="minorEastAsia" w:hAnsiTheme="minorEastAsia" w:eastAsiaTheme="minorEastAsia"/>
          <w:b/>
          <w:color w:val="auto"/>
          <w:sz w:val="36"/>
          <w:szCs w:val="36"/>
        </w:rPr>
        <w:t>十</w:t>
      </w:r>
      <w:r>
        <w:rPr>
          <w:rFonts w:hint="eastAsia" w:cs="仿宋_GB2312" w:asciiTheme="minorEastAsia" w:hAnsiTheme="minorEastAsia" w:eastAsiaTheme="minorEastAsia"/>
          <w:b/>
          <w:color w:val="auto"/>
          <w:sz w:val="36"/>
          <w:szCs w:val="36"/>
          <w:lang w:val="en-US" w:eastAsia="zh-CN"/>
        </w:rPr>
        <w:t>一</w:t>
      </w:r>
      <w:r>
        <w:rPr>
          <w:rFonts w:hint="eastAsia" w:cs="仿宋_GB2312" w:asciiTheme="minorEastAsia" w:hAnsiTheme="minorEastAsia" w:eastAsiaTheme="minorEastAsia"/>
          <w:b/>
          <w:color w:val="auto"/>
          <w:sz w:val="36"/>
          <w:szCs w:val="36"/>
        </w:rPr>
        <w:t>、合同</w:t>
      </w:r>
    </w:p>
    <w:p>
      <w:pPr>
        <w:tabs>
          <w:tab w:val="left" w:pos="0"/>
        </w:tabs>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1.合同主要条款：</w:t>
      </w:r>
      <w:r>
        <w:rPr>
          <w:rFonts w:hint="eastAsia" w:asciiTheme="minorEastAsia" w:hAnsiTheme="minorEastAsia" w:eastAsiaTheme="minorEastAsia"/>
          <w:color w:val="auto"/>
          <w:sz w:val="24"/>
        </w:rPr>
        <w:t>详见“</w:t>
      </w:r>
      <w:r>
        <w:rPr>
          <w:rFonts w:hint="eastAsia" w:asciiTheme="minorEastAsia" w:hAnsiTheme="minorEastAsia" w:eastAsiaTheme="minorEastAsia"/>
          <w:color w:val="auto"/>
          <w:sz w:val="24"/>
          <w:highlight w:val="none"/>
        </w:rPr>
        <w:t>第六部分</w:t>
      </w:r>
      <w:r>
        <w:rPr>
          <w:rFonts w:hint="eastAsia" w:asciiTheme="minorEastAsia" w:hAnsiTheme="minorEastAsia" w:eastAsiaTheme="minorEastAsia"/>
          <w:color w:val="auto"/>
          <w:sz w:val="24"/>
        </w:rPr>
        <w:t>拟签订的合同文本”。</w:t>
      </w:r>
    </w:p>
    <w:p>
      <w:pPr>
        <w:tabs>
          <w:tab w:val="left" w:pos="0"/>
        </w:tabs>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2.合同的签订</w:t>
      </w:r>
    </w:p>
    <w:p>
      <w:pPr>
        <w:widowControl/>
        <w:shd w:val="clear" w:color="auto" w:fill="FFFFFF"/>
        <w:spacing w:line="360" w:lineRule="auto"/>
        <w:ind w:firstLine="480"/>
        <w:jc w:val="left"/>
        <w:rPr>
          <w:rFonts w:cs="宋体" w:asciiTheme="minorEastAsia" w:hAnsiTheme="minorEastAsia" w:eastAsiaTheme="minorEastAsia"/>
          <w:color w:val="auto"/>
          <w:kern w:val="0"/>
          <w:sz w:val="24"/>
        </w:rPr>
      </w:pPr>
      <w:r>
        <w:rPr>
          <w:rFonts w:hint="eastAsia" w:asciiTheme="minorEastAsia" w:hAnsiTheme="minorEastAsia" w:eastAsiaTheme="minorEastAsia"/>
          <w:color w:val="auto"/>
          <w:szCs w:val="21"/>
        </w:rPr>
        <w:t>2.1</w:t>
      </w:r>
      <w:r>
        <w:rPr>
          <w:rFonts w:hint="eastAsia" w:cs="宋体" w:asciiTheme="minorEastAsia" w:hAnsiTheme="minorEastAsia" w:eastAsiaTheme="minorEastAsia"/>
          <w:color w:val="auto"/>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color w:val="auto"/>
          <w:kern w:val="0"/>
        </w:rPr>
      </w:pPr>
      <w:r>
        <w:rPr>
          <w:rFonts w:hint="eastAsia" w:cs="宋体" w:asciiTheme="minorEastAsia" w:hAnsiTheme="minorEastAsia" w:eastAsiaTheme="minorEastAsia"/>
          <w:color w:val="auto"/>
          <w:kern w:val="0"/>
          <w:lang w:val="zh-CN"/>
        </w:rPr>
        <w:t>2.2成交人按规定的日期、时间、地点，由法定代表人或其授权代表与采购人代表签订合同。</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color w:val="auto"/>
        </w:rPr>
      </w:pPr>
      <w:r>
        <w:rPr>
          <w:rFonts w:cs="仿宋_GB2312" w:asciiTheme="minorEastAsia" w:hAnsiTheme="minorEastAsia" w:eastAsiaTheme="minorEastAsia"/>
          <w:color w:val="auto"/>
        </w:rPr>
        <w:t>2.</w:t>
      </w:r>
      <w:r>
        <w:rPr>
          <w:rFonts w:hint="eastAsia" w:cs="仿宋_GB2312" w:asciiTheme="minorEastAsia" w:hAnsiTheme="minorEastAsia" w:eastAsiaTheme="minorEastAsia"/>
          <w:color w:val="auto"/>
        </w:rPr>
        <w:t>6</w:t>
      </w:r>
      <w:r>
        <w:rPr>
          <w:rFonts w:cs="仿宋_GB2312" w:asciiTheme="minorEastAsia" w:hAnsiTheme="minorEastAsia" w:eastAsiaTheme="minorEastAsia"/>
          <w:color w:val="auto"/>
        </w:rPr>
        <w:t>采购合同由采购人与</w:t>
      </w:r>
      <w:r>
        <w:rPr>
          <w:rFonts w:hint="eastAsia" w:cs="仿宋_GB2312" w:asciiTheme="minorEastAsia" w:hAnsiTheme="minorEastAsia" w:eastAsiaTheme="minorEastAsia"/>
          <w:color w:val="auto"/>
        </w:rPr>
        <w:t>成交</w:t>
      </w:r>
      <w:r>
        <w:rPr>
          <w:rFonts w:cs="仿宋_GB2312" w:asciiTheme="minorEastAsia" w:hAnsiTheme="minorEastAsia" w:eastAsiaTheme="minorEastAsia"/>
          <w:color w:val="auto"/>
        </w:rPr>
        <w:t>供应商根据</w:t>
      </w:r>
      <w:r>
        <w:rPr>
          <w:rFonts w:hint="eastAsia" w:cs="仿宋_GB2312" w:asciiTheme="minorEastAsia" w:hAnsiTheme="minorEastAsia" w:eastAsiaTheme="minorEastAsia"/>
          <w:color w:val="auto"/>
        </w:rPr>
        <w:t>磋商文件、响应文件等内容通过政府采购电子交易平台在线签订，自动备案。</w:t>
      </w:r>
    </w:p>
    <w:p>
      <w:pPr>
        <w:tabs>
          <w:tab w:val="left" w:pos="0"/>
        </w:tabs>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3．履约保证金</w:t>
      </w:r>
    </w:p>
    <w:p>
      <w:pPr>
        <w:tabs>
          <w:tab w:val="left" w:pos="0"/>
        </w:tabs>
        <w:spacing w:line="360" w:lineRule="auto"/>
        <w:ind w:firstLine="482"/>
        <w:rPr>
          <w:rFonts w:cs="宋体" w:asciiTheme="minorEastAsia" w:hAnsiTheme="minorEastAsia" w:eastAsiaTheme="minorEastAsia"/>
          <w:snapToGrid w:val="0"/>
          <w:color w:val="auto"/>
          <w:kern w:val="28"/>
          <w:sz w:val="24"/>
        </w:rPr>
      </w:pPr>
      <w:r>
        <w:rPr>
          <w:rFonts w:hint="eastAsia" w:cs="宋体" w:asciiTheme="minorEastAsia" w:hAnsiTheme="minorEastAsia" w:eastAsiaTheme="minorEastAsia"/>
          <w:color w:val="auto"/>
          <w:kern w:val="0"/>
          <w:sz w:val="24"/>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color w:val="auto"/>
          <w:sz w:val="24"/>
        </w:rPr>
        <w:t>。履约保证金的数额不得超过政府采购合同金额的1%</w:t>
      </w:r>
      <w:r>
        <w:rPr>
          <w:rFonts w:hint="eastAsia" w:ascii="宋体" w:hAnsi="宋体" w:cs="宋体"/>
          <w:color w:val="auto"/>
          <w:sz w:val="24"/>
          <w:highlight w:val="none"/>
        </w:rPr>
        <w:t>，鼓励根据项目特点、供应商诚信等因素免收履约保证金或降低缴纳比例</w:t>
      </w:r>
      <w:r>
        <w:rPr>
          <w:rFonts w:hint="eastAsia" w:cs="宋体" w:asciiTheme="minorEastAsia" w:hAnsiTheme="minorEastAsia" w:eastAsiaTheme="minorEastAsia"/>
          <w:color w:val="auto"/>
          <w:sz w:val="24"/>
        </w:rPr>
        <w:t>。鼓励和支持供应商以银行、保险公司出具的保函形式提供履约保证金。采购人不得拒收履约保函，项目验收结束后应及时退还，</w:t>
      </w:r>
      <w:r>
        <w:rPr>
          <w:rFonts w:cs="宋体" w:asciiTheme="minorEastAsia" w:hAnsiTheme="minorEastAsia" w:eastAsiaTheme="minorEastAsia"/>
          <w:color w:val="auto"/>
          <w:sz w:val="24"/>
        </w:rPr>
        <w:t>延迟退还的，应当按照合同约定和法律规定承担相应的赔偿责任</w:t>
      </w:r>
      <w:r>
        <w:rPr>
          <w:rFonts w:hint="eastAsia" w:cs="宋体" w:asciiTheme="minorEastAsia" w:hAnsiTheme="minorEastAsia" w:eastAsiaTheme="minorEastAsia"/>
          <w:color w:val="auto"/>
          <w:sz w:val="24"/>
        </w:rPr>
        <w:t>。</w:t>
      </w:r>
    </w:p>
    <w:p>
      <w:pPr>
        <w:snapToGrid w:val="0"/>
        <w:spacing w:line="360" w:lineRule="auto"/>
        <w:jc w:val="both"/>
        <w:rPr>
          <w:rFonts w:cs="仿宋_GB2312" w:asciiTheme="minorEastAsia" w:hAnsiTheme="minorEastAsia" w:eastAsiaTheme="minorEastAsia"/>
          <w:b/>
          <w:color w:val="auto"/>
          <w:sz w:val="36"/>
          <w:szCs w:val="36"/>
        </w:rPr>
      </w:pPr>
    </w:p>
    <w:p>
      <w:pPr>
        <w:snapToGrid w:val="0"/>
        <w:spacing w:line="360" w:lineRule="auto"/>
        <w:jc w:val="center"/>
        <w:rPr>
          <w:rFonts w:asciiTheme="minorEastAsia" w:hAnsiTheme="minorEastAsia" w:eastAsiaTheme="minorEastAsia"/>
          <w:b/>
          <w:color w:val="auto"/>
          <w:sz w:val="24"/>
        </w:rPr>
      </w:pPr>
      <w:r>
        <w:rPr>
          <w:rFonts w:hint="eastAsia" w:cs="仿宋_GB2312" w:asciiTheme="minorEastAsia" w:hAnsiTheme="minorEastAsia" w:eastAsiaTheme="minorEastAsia"/>
          <w:b/>
          <w:color w:val="auto"/>
          <w:sz w:val="36"/>
          <w:szCs w:val="36"/>
        </w:rPr>
        <w:t>十</w:t>
      </w:r>
      <w:r>
        <w:rPr>
          <w:rFonts w:hint="eastAsia" w:cs="仿宋_GB2312" w:asciiTheme="minorEastAsia" w:hAnsiTheme="minorEastAsia" w:eastAsiaTheme="minorEastAsia"/>
          <w:b/>
          <w:color w:val="auto"/>
          <w:sz w:val="36"/>
          <w:szCs w:val="36"/>
          <w:lang w:val="en-US" w:eastAsia="zh-CN"/>
        </w:rPr>
        <w:t>二</w:t>
      </w:r>
      <w:r>
        <w:rPr>
          <w:rFonts w:hint="eastAsia" w:cs="仿宋_GB2312" w:asciiTheme="minorEastAsia" w:hAnsiTheme="minorEastAsia" w:eastAsiaTheme="minorEastAsia"/>
          <w:b/>
          <w:color w:val="auto"/>
          <w:sz w:val="36"/>
          <w:szCs w:val="36"/>
        </w:rPr>
        <w:t>、电子交易活动的中止</w:t>
      </w:r>
    </w:p>
    <w:p>
      <w:pPr>
        <w:tabs>
          <w:tab w:val="left" w:pos="0"/>
        </w:tabs>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1. 电子交易活动的中止</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采购过程中出现以下情形，导致电子交易平台无法正常运行，或者无法保证电子交易的公平、公正和安全时，</w:t>
      </w:r>
      <w:r>
        <w:rPr>
          <w:rFonts w:hint="eastAsia" w:cs="Helvetica" w:asciiTheme="minorEastAsia" w:hAnsiTheme="minorEastAsia" w:eastAsiaTheme="minorEastAsia"/>
          <w:color w:val="auto"/>
          <w:kern w:val="0"/>
          <w:sz w:val="24"/>
          <w:lang w:eastAsia="zh-CN"/>
        </w:rPr>
        <w:t>采购代理机构</w:t>
      </w:r>
      <w:r>
        <w:rPr>
          <w:rFonts w:hint="eastAsia" w:cs="Helvetica" w:asciiTheme="minorEastAsia" w:hAnsiTheme="minorEastAsia" w:eastAsiaTheme="minorEastAsia"/>
          <w:color w:val="auto"/>
          <w:kern w:val="0"/>
          <w:sz w:val="24"/>
        </w:rPr>
        <w:t>可中止电子交易活动：</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 xml:space="preserve">1.4病毒发作导致不能进行正常操作的； </w:t>
      </w:r>
    </w:p>
    <w:p>
      <w:pPr>
        <w:tabs>
          <w:tab w:val="left" w:pos="0"/>
        </w:tabs>
        <w:spacing w:line="360" w:lineRule="auto"/>
        <w:ind w:firstLine="480"/>
        <w:rPr>
          <w:rFonts w:cs="Helvetica" w:asciiTheme="minorEastAsia" w:hAnsiTheme="minorEastAsia" w:eastAsiaTheme="minorEastAsia"/>
          <w:color w:val="auto"/>
          <w:kern w:val="0"/>
          <w:sz w:val="24"/>
        </w:rPr>
      </w:pPr>
      <w:r>
        <w:rPr>
          <w:rFonts w:hint="eastAsia" w:cs="Helvetica" w:asciiTheme="minorEastAsia" w:hAnsiTheme="minorEastAsia" w:eastAsiaTheme="minorEastAsia"/>
          <w:color w:val="auto"/>
          <w:kern w:val="0"/>
          <w:sz w:val="24"/>
        </w:rPr>
        <w:t>1.5其他无法保证电子交易的公平、公正和安全的情况。</w:t>
      </w:r>
    </w:p>
    <w:p>
      <w:pPr>
        <w:tabs>
          <w:tab w:val="left" w:pos="0"/>
        </w:tabs>
        <w:spacing w:line="360" w:lineRule="auto"/>
        <w:rPr>
          <w:rFonts w:cs="仿宋_GB2312" w:asciiTheme="minorEastAsia" w:hAnsiTheme="minorEastAsia" w:eastAsiaTheme="minorEastAsia"/>
          <w:b/>
          <w:color w:val="auto"/>
          <w:sz w:val="36"/>
          <w:szCs w:val="36"/>
        </w:rPr>
      </w:pPr>
      <w:r>
        <w:rPr>
          <w:rFonts w:hint="eastAsia" w:cs="Helvetica" w:asciiTheme="minorEastAsia" w:hAnsiTheme="minorEastAsia" w:eastAsiaTheme="minorEastAsia"/>
          <w:b/>
          <w:color w:val="auto"/>
          <w:kern w:val="0"/>
          <w:sz w:val="24"/>
        </w:rPr>
        <w:t>2.</w:t>
      </w:r>
      <w:r>
        <w:rPr>
          <w:rFonts w:hint="eastAsia" w:cs="Helvetica" w:asciiTheme="minorEastAsia" w:hAnsiTheme="minorEastAsia" w:eastAsiaTheme="minorEastAsia"/>
          <w:color w:val="auto"/>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49" w:name="_Hlt74714665"/>
      <w:bookmarkEnd w:id="49"/>
      <w:bookmarkStart w:id="50" w:name="_Hlt74707468"/>
      <w:bookmarkEnd w:id="50"/>
      <w:bookmarkStart w:id="51" w:name="_Hlt74730295"/>
      <w:bookmarkEnd w:id="51"/>
      <w:bookmarkStart w:id="52" w:name="_Hlt74729768"/>
      <w:bookmarkEnd w:id="52"/>
      <w:bookmarkStart w:id="53" w:name="_Hlt68072990"/>
      <w:bookmarkEnd w:id="53"/>
      <w:bookmarkStart w:id="54" w:name="_Hlt68057669"/>
      <w:bookmarkEnd w:id="54"/>
      <w:bookmarkStart w:id="55" w:name="_Hlt75236011"/>
      <w:bookmarkEnd w:id="55"/>
      <w:bookmarkStart w:id="56" w:name="_Hlt75236101"/>
      <w:bookmarkEnd w:id="56"/>
      <w:bookmarkStart w:id="57" w:name="_Hlt75236290"/>
      <w:bookmarkEnd w:id="57"/>
      <w:bookmarkStart w:id="58" w:name="第三部分"/>
      <w:bookmarkStart w:id="59" w:name="_Toc164416483"/>
      <w:r>
        <w:rPr>
          <w:rFonts w:cs="仿宋_GB2312" w:asciiTheme="minorEastAsia" w:hAnsiTheme="minorEastAsia" w:eastAsiaTheme="minorEastAsia"/>
          <w:b/>
          <w:color w:val="auto"/>
          <w:sz w:val="36"/>
          <w:szCs w:val="36"/>
        </w:rPr>
        <w:br w:type="page"/>
      </w:r>
    </w:p>
    <w:p>
      <w:pPr>
        <w:adjustRightInd/>
        <w:spacing w:line="360" w:lineRule="auto"/>
        <w:jc w:val="center"/>
        <w:outlineLvl w:val="0"/>
        <w:rPr>
          <w:rFonts w:cs="仿宋_GB2312" w:asciiTheme="minorEastAsia" w:hAnsiTheme="minorEastAsia" w:eastAsiaTheme="minorEastAsia"/>
          <w:b/>
          <w:color w:val="auto"/>
          <w:sz w:val="36"/>
          <w:szCs w:val="36"/>
        </w:rPr>
      </w:pPr>
      <w:r>
        <w:rPr>
          <w:rFonts w:hint="eastAsia" w:cs="仿宋_GB2312" w:asciiTheme="minorEastAsia" w:hAnsiTheme="minorEastAsia" w:eastAsiaTheme="minorEastAsia"/>
          <w:b/>
          <w:color w:val="auto"/>
          <w:sz w:val="36"/>
          <w:szCs w:val="36"/>
        </w:rPr>
        <w:t>第四部分  采购需求</w:t>
      </w:r>
    </w:p>
    <w:p>
      <w:pPr>
        <w:spacing w:line="360" w:lineRule="auto"/>
        <w:rPr>
          <w:rFonts w:hint="eastAsia" w:ascii="宋体" w:hAnsi="宋体" w:eastAsia="宋体" w:cs="宋体"/>
          <w:b/>
          <w:bCs/>
          <w:color w:val="auto"/>
          <w:kern w:val="2"/>
          <w:sz w:val="24"/>
          <w:szCs w:val="24"/>
          <w:highlight w:val="none"/>
          <w:u w:val="none"/>
          <w:lang w:val="en-US" w:eastAsia="zh-CN" w:bidi="ar-SA"/>
        </w:rPr>
      </w:pPr>
      <w:r>
        <w:rPr>
          <w:rFonts w:hint="eastAsia" w:ascii="宋体" w:hAnsi="宋体" w:eastAsia="宋体" w:cs="宋体"/>
          <w:b/>
          <w:bCs/>
          <w:color w:val="auto"/>
          <w:kern w:val="2"/>
          <w:sz w:val="24"/>
          <w:szCs w:val="24"/>
          <w:highlight w:val="none"/>
          <w:u w:val="none"/>
          <w:lang w:val="en-US" w:eastAsia="zh-CN" w:bidi="ar-SA"/>
        </w:rPr>
        <w:t>一、采购内容：</w:t>
      </w:r>
    </w:p>
    <w:tbl>
      <w:tblPr>
        <w:tblStyle w:val="60"/>
        <w:tblW w:w="931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05"/>
        <w:gridCol w:w="865"/>
        <w:gridCol w:w="1812"/>
        <w:gridCol w:w="2674"/>
        <w:gridCol w:w="11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exac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项目名称</w:t>
            </w:r>
          </w:p>
        </w:tc>
        <w:tc>
          <w:tcPr>
            <w:tcW w:w="8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数量</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最高</w:t>
            </w:r>
            <w:r>
              <w:rPr>
                <w:rFonts w:hint="eastAsia" w:ascii="宋体" w:hAnsi="宋体" w:eastAsia="宋体" w:cs="宋体"/>
                <w:b/>
                <w:bCs w:val="0"/>
                <w:color w:val="auto"/>
                <w:sz w:val="24"/>
                <w:szCs w:val="24"/>
                <w:highlight w:val="none"/>
              </w:rPr>
              <w:t>限价</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服务期</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exac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2024年吴越文化公园绿化养护项目</w:t>
            </w:r>
          </w:p>
        </w:tc>
        <w:tc>
          <w:tcPr>
            <w:tcW w:w="8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Cs/>
                <w:color w:val="auto"/>
                <w:sz w:val="24"/>
                <w:szCs w:val="24"/>
                <w:highlight w:val="none"/>
                <w:lang w:val="en-US" w:eastAsia="zh-CN"/>
              </w:rPr>
              <w:t>860000</w:t>
            </w:r>
            <w:r>
              <w:rPr>
                <w:rFonts w:hint="eastAsia" w:ascii="宋体" w:hAnsi="宋体" w:cs="宋体"/>
                <w:bCs/>
                <w:color w:val="auto"/>
                <w:sz w:val="24"/>
                <w:szCs w:val="24"/>
                <w:highlight w:val="none"/>
                <w:lang w:val="en-US" w:eastAsia="zh-CN"/>
              </w:rPr>
              <w:t>.00</w:t>
            </w:r>
            <w:r>
              <w:rPr>
                <w:rFonts w:hint="eastAsia" w:ascii="宋体" w:hAnsi="宋体" w:eastAsia="宋体" w:cs="宋体"/>
                <w:b w:val="0"/>
                <w:bCs w:val="0"/>
                <w:color w:val="auto"/>
                <w:sz w:val="24"/>
                <w:szCs w:val="24"/>
                <w:highlight w:val="none"/>
                <w:lang w:val="en-US" w:eastAsia="zh-CN"/>
              </w:rPr>
              <w:t>元</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cs="宋体"/>
                <w:color w:val="auto"/>
                <w:sz w:val="24"/>
                <w:szCs w:val="24"/>
                <w:highlight w:val="none"/>
                <w:lang w:val="en-US" w:eastAsia="zh-CN"/>
              </w:rPr>
              <w:t>自合同签订之日起至2024年12月31日</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4"/>
                <w:highlight w:val="none"/>
                <w:lang w:eastAsia="zh-CN"/>
              </w:rPr>
            </w:pPr>
          </w:p>
        </w:tc>
      </w:tr>
    </w:tbl>
    <w:p>
      <w:pPr>
        <w:pStyle w:val="5"/>
        <w:numPr>
          <w:ilvl w:val="0"/>
          <w:numId w:val="0"/>
        </w:numPr>
        <w:bidi w:val="0"/>
        <w:spacing w:line="360" w:lineRule="auto"/>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养护管理内容及技术规范</w:t>
      </w:r>
    </w:p>
    <w:p>
      <w:pPr>
        <w:numPr>
          <w:ilvl w:val="0"/>
          <w:numId w:val="0"/>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养护管理内容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u w:val="none"/>
          <w:lang w:val="en-US" w:eastAsia="zh-CN" w:bidi="ar-SA"/>
        </w:rPr>
        <w:t>吴越文化公园山上山下</w:t>
      </w:r>
      <w:r>
        <w:rPr>
          <w:rFonts w:hint="eastAsia" w:ascii="宋体" w:hAnsi="宋体" w:eastAsia="宋体" w:cs="宋体"/>
          <w:color w:val="auto"/>
          <w:sz w:val="24"/>
          <w:szCs w:val="24"/>
          <w:highlight w:val="none"/>
          <w:lang w:val="en-US" w:eastAsia="zh-CN"/>
        </w:rPr>
        <w:t>日常巡查管理、浇水、防风防汛预防及支撑、补植、防人为损坏、病虫害防治、除杂草、修剪整形、松土、施肥、人行道树刷白等涉及绿化养护、绿地管理等一系列工作。</w:t>
      </w:r>
    </w:p>
    <w:p>
      <w:pPr>
        <w:spacing w:line="360" w:lineRule="auto"/>
        <w:ind w:right="25" w:rightChars="1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技术规范</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绿化充分，植物配置合理，达到黄土不露天。 </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园林植物达到： </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)生长势：好。 </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)叶子健壮：①叶色正常，叶大而肥厚、在正常的条件下不黄叶，不焦叶、不卷叶、不落叶，叶上无虫尿虫网灰尘；②被啃咬的叶片最严重的每株在5％以下(包括5％，以下同)。</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(3)枝、干健壮：</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①无明显枯枝、死权、枝条粗壮，过冬前新梢木质化；</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②无蛀干害虫的活卵活虫；</w:t>
      </w:r>
    </w:p>
    <w:p>
      <w:pPr>
        <w:spacing w:line="360" w:lineRule="auto"/>
        <w:ind w:right="25" w:rightChars="12"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③介壳虫最严重处主枝干上100平方厘米1头活虫以下(包括1头，以下同)，较细的枝 条每尺长的一段上在5头活虫以下(包括5头，以下同)；株数都在2％以下(包括2％，以下同)</w:t>
      </w:r>
      <w:r>
        <w:rPr>
          <w:rFonts w:hint="eastAsia" w:ascii="宋体" w:hAnsi="宋体" w:eastAsia="宋体" w:cs="宋体"/>
          <w:color w:val="auto"/>
          <w:sz w:val="24"/>
          <w:szCs w:val="24"/>
          <w:highlight w:val="none"/>
          <w:lang w:eastAsia="zh-CN"/>
        </w:rPr>
        <w:t>。</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④树冠完整：分支点合适，主侧枝分布均称和数量适宜、内膛不乱、通风透光。</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(4)措施好：按一级技术措施要求认真进行养护。</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(5)行道树基本无缺株。 </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(6)草坪覆盖率应基本达到100％；草坪内杂草控制在10％以内；生长茂盛颜色正常，不枯黄；每年修剪暖地型6次以上，冷地型15次以上；无病虫害。 </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行道树和绿地内无死树，树木修剪合理，树形美观，能及时很好地解决树木与电线、 建筑物、交通等之间的矛盾。 </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绿化生产垃圾(如：树枝、树叶、草沫等)重点地区路段能做到随产随清，其它地区 和路段做到日产日清；绿地整洁，无砖石瓦块、筐和塑料袋等废弃物，并做到经常保洁。 </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行道树和绿地内无明显死树，树木修剪基本合理，能较好地解决树木与电线、建筑物、交通等之间的矛盾。 </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绿化生产垃圾主要地区和路段做到日产日清，其他地区能坚持在重大节日前突击清理绿地内的废弃物。</w:t>
      </w:r>
      <w:bookmarkStart w:id="60" w:name="_Toc18535"/>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养护作业人员配备要求：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根据项目情况配备不少于5名专职养护工作人员,仅限本项目绿地养护，特殊天气或重大节目安排人员值班，投标文件中须列清所有人员清单、资质、工作经验等相关资料。</w:t>
      </w:r>
      <w:bookmarkEnd w:id="60"/>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根据养护设施量、养护质量标准及考核标准等，由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按要求自行购置（优先考虑自行购置）或租赁巡查、作业所需的车辆、机械和设备。</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应在投标文件中明确拟投入的车辆和设备种类、数量及费用。</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须考虑因建设等因素而导致的工程数量及养护区域变更或合同无法继续履行等情况，在投标时充分考虑该风险并自行承担因此而造成的一切损失和责任，并服从政策和</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针对本项目内容的调整方式及管理规定，且不得向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提出索赔。</w:t>
      </w:r>
    </w:p>
    <w:p>
      <w:pPr>
        <w:pStyle w:val="5"/>
        <w:numPr>
          <w:ilvl w:val="0"/>
          <w:numId w:val="9"/>
        </w:numPr>
        <w:bidi w:val="0"/>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项目相关要求</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承包绿地养护的本合同养护项目应达到绿化养护标准。承包养护期限内，</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应按照绿地养护操作规程及绿地养护质量标准，合理组织，精心养护，保质保量完成绿化养护任务。</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2、对本合同绿地养护项目实施养护管理所需的一切劳动力、材料、设备和服务由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自行组织，由此产生的一切费用由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承担。</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3、承包期限内，本合同养护清单中的各类设施如发生人为减少及损毁的，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应予及时补种，所需费用原则上由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承担，如遇特殊情况，经双方协商后确认费用承担方案。</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应每周向采购人提供养护管理工作台账,每月供应商主管级人员应对项目绿地养护实地技术指导及检查不少于2次,每</w:t>
      </w:r>
      <w:r>
        <w:rPr>
          <w:rFonts w:hint="eastAsia" w:ascii="宋体" w:hAnsi="宋体" w:eastAsia="宋体" w:cs="宋体"/>
          <w:color w:val="auto"/>
          <w:sz w:val="24"/>
          <w:szCs w:val="24"/>
          <w:highlight w:val="none"/>
          <w:lang w:val="en-US" w:eastAsia="zh-CN"/>
        </w:rPr>
        <w:t>季</w:t>
      </w:r>
      <w:r>
        <w:rPr>
          <w:rFonts w:hint="eastAsia" w:ascii="宋体" w:hAnsi="宋体" w:eastAsia="宋体" w:cs="宋体"/>
          <w:color w:val="auto"/>
          <w:sz w:val="24"/>
          <w:szCs w:val="24"/>
          <w:highlight w:val="none"/>
        </w:rPr>
        <w:t>度向采购人提供养护管理计划及有关措施,针对采购人提出的养护管理问</w:t>
      </w:r>
      <w:r>
        <w:rPr>
          <w:rFonts w:hint="eastAsia" w:ascii="宋体" w:hAnsi="宋体" w:eastAsia="宋体" w:cs="宋体"/>
          <w:color w:val="auto"/>
          <w:sz w:val="24"/>
          <w:szCs w:val="24"/>
          <w:highlight w:val="none"/>
          <w:lang w:val="en-US" w:eastAsia="zh-CN"/>
        </w:rPr>
        <w:t>题</w:t>
      </w:r>
      <w:r>
        <w:rPr>
          <w:rFonts w:hint="eastAsia" w:ascii="宋体" w:hAnsi="宋体" w:eastAsia="宋体" w:cs="宋体"/>
          <w:color w:val="auto"/>
          <w:sz w:val="24"/>
          <w:szCs w:val="24"/>
          <w:highlight w:val="none"/>
        </w:rPr>
        <w:t>应当于次日整改</w:t>
      </w:r>
      <w:r>
        <w:rPr>
          <w:rFonts w:hint="eastAsia" w:ascii="宋体" w:hAnsi="宋体" w:eastAsia="宋体" w:cs="宋体"/>
          <w:color w:val="auto"/>
          <w:sz w:val="24"/>
          <w:szCs w:val="24"/>
          <w:highlight w:val="none"/>
          <w:lang w:val="en-US" w:eastAsia="zh-CN"/>
        </w:rPr>
        <w:t>完</w:t>
      </w:r>
      <w:r>
        <w:rPr>
          <w:rFonts w:hint="eastAsia" w:ascii="宋体" w:hAnsi="宋体" w:eastAsia="宋体" w:cs="宋体"/>
          <w:color w:val="auto"/>
          <w:sz w:val="24"/>
          <w:szCs w:val="24"/>
          <w:highlight w:val="none"/>
        </w:rPr>
        <w:t>成，因其他特殊原因未能</w:t>
      </w:r>
      <w:r>
        <w:rPr>
          <w:rFonts w:hint="eastAsia" w:ascii="宋体" w:hAnsi="宋体" w:eastAsia="宋体" w:cs="宋体"/>
          <w:color w:val="auto"/>
          <w:sz w:val="24"/>
          <w:szCs w:val="24"/>
          <w:highlight w:val="none"/>
          <w:lang w:val="en-US" w:eastAsia="zh-CN"/>
        </w:rPr>
        <w:t>完</w:t>
      </w:r>
      <w:r>
        <w:rPr>
          <w:rFonts w:hint="eastAsia" w:ascii="宋体" w:hAnsi="宋体" w:eastAsia="宋体" w:cs="宋体"/>
          <w:color w:val="auto"/>
          <w:sz w:val="24"/>
          <w:szCs w:val="24"/>
          <w:highlight w:val="none"/>
        </w:rPr>
        <w:t>成的，</w:t>
      </w:r>
      <w:r>
        <w:rPr>
          <w:rFonts w:hint="eastAsia" w:ascii="宋体" w:hAnsi="宋体" w:eastAsia="宋体" w:cs="宋体"/>
          <w:color w:val="auto"/>
          <w:sz w:val="24"/>
          <w:szCs w:val="24"/>
          <w:highlight w:val="none"/>
          <w:lang w:val="en-US" w:eastAsia="zh-CN"/>
        </w:rPr>
        <w:t>应</w:t>
      </w:r>
      <w:r>
        <w:rPr>
          <w:rFonts w:hint="eastAsia" w:ascii="宋体" w:hAnsi="宋体" w:eastAsia="宋体" w:cs="宋体"/>
          <w:color w:val="auto"/>
          <w:sz w:val="24"/>
          <w:szCs w:val="24"/>
          <w:highlight w:val="none"/>
        </w:rPr>
        <w:t>提前向</w:t>
      </w:r>
      <w:r>
        <w:rPr>
          <w:rFonts w:hint="eastAsia" w:ascii="宋体" w:hAnsi="宋体" w:eastAsia="宋体" w:cs="宋体"/>
          <w:color w:val="auto"/>
          <w:sz w:val="24"/>
          <w:szCs w:val="24"/>
          <w:highlight w:val="none"/>
          <w:lang w:val="en-US" w:eastAsia="zh-CN"/>
        </w:rPr>
        <w:t>采</w:t>
      </w:r>
      <w:r>
        <w:rPr>
          <w:rFonts w:hint="eastAsia" w:ascii="宋体" w:hAnsi="宋体" w:eastAsia="宋体" w:cs="宋体"/>
          <w:color w:val="auto"/>
          <w:sz w:val="24"/>
          <w:szCs w:val="24"/>
          <w:highlight w:val="none"/>
        </w:rPr>
        <w:t>购人说明，以便</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进行监督考核。</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必须为全体作业员工购买社会和人身意外保险，必须重视安全生产工作，确保全年不出安全生产责任事故。如发生安全生产责任事故，一切责任及损失由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承担。</w:t>
      </w:r>
    </w:p>
    <w:p>
      <w:pPr>
        <w:widowControl/>
        <w:snapToGrid w:val="0"/>
        <w:spacing w:line="360" w:lineRule="auto"/>
        <w:rPr>
          <w:rFonts w:hint="eastAsia" w:ascii="宋体" w:hAnsi="宋体" w:eastAsia="宋体" w:cs="宋体"/>
          <w:b/>
          <w:bCs/>
          <w:color w:val="auto"/>
          <w:kern w:val="0"/>
          <w:sz w:val="24"/>
          <w:highlight w:val="none"/>
          <w:lang w:val="en-US" w:eastAsia="zh-CN"/>
        </w:rPr>
      </w:pPr>
      <w:r>
        <w:rPr>
          <w:rFonts w:hint="eastAsia" w:ascii="宋体" w:hAnsi="宋体" w:eastAsia="宋体" w:cs="宋体"/>
          <w:b/>
          <w:bCs/>
          <w:color w:val="auto"/>
          <w:kern w:val="0"/>
          <w:sz w:val="24"/>
          <w:highlight w:val="none"/>
          <w:lang w:val="en-US" w:eastAsia="zh-CN"/>
        </w:rPr>
        <w:t>四、</w:t>
      </w:r>
      <w:r>
        <w:rPr>
          <w:rFonts w:hint="eastAsia" w:ascii="宋体" w:hAnsi="宋体" w:eastAsia="宋体" w:cs="宋体"/>
          <w:b/>
          <w:bCs/>
          <w:color w:val="auto"/>
          <w:kern w:val="0"/>
          <w:sz w:val="24"/>
          <w:highlight w:val="none"/>
        </w:rPr>
        <w:t>考核</w:t>
      </w:r>
      <w:r>
        <w:rPr>
          <w:rFonts w:hint="eastAsia" w:ascii="宋体" w:hAnsi="宋体" w:eastAsia="宋体" w:cs="宋体"/>
          <w:b/>
          <w:bCs/>
          <w:color w:val="auto"/>
          <w:kern w:val="0"/>
          <w:sz w:val="24"/>
          <w:highlight w:val="none"/>
          <w:lang w:val="en-US" w:eastAsia="zh-CN"/>
        </w:rPr>
        <w:t>细则</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1、由采购人负责进行检查、考核。</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考评小组每月定期考核一次，时间定为每月10日前后，每次定期检查项目经理必须到场（项目经理须按采购人要求到场，到场率不低于100%），每月抽查若干次，如采购人有要求项目经理到场的必须到场，时间不定，考核结果公布在公布栏上，并将考核结果及整改措施及时反馈给乙方。</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养护质量考核的扣款方式。每月最终的养护质量考核得分在95分及以上时，不扣款；考核得分在90分（含）以上时，每扣1分扣每月养护款的2‰；考核得分在80分（含）以上时，每扣1分，扣每月养护款的6‰；考核得分在70分（含）以上时，每扣1分，扣每月养护款的1%；考核得分在60分（含）以上时，每扣1分，扣每月养护款的2%；考核得分在59分（含）以下时，视为考核不合格，不支付养护款（即工程款全部扣除，并且采购人有权终止养护合同，并罚没履约保证金，在三年内拒绝该单位参加采购人的任何招标），[注：①假设考核最终得分为83分时，则扣款计算公式为：扣款金额=（100-83）×（月养护款×6‰）；②以上所指“每月养护款”是指没有任何扣款前的每月全额养护款]。季度实际养护款计算公式为：季度实际养护款＝季度养护款－养护质量考核扣款。</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检查、考核发现承包单位的养护质量严重偏离该标准，采购人有权单方面终止承包合同并罚没履约保证金（采购人另有时间规定要求的除外）。检查、考核发现承包单位的养护质量严重偏离该标准，采购人有权单方面终止承包合同并罚没履约保证金。</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在合同期内必须按</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所订的考核细则规定履行。</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服务和质量要求</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绿化养护按照有关要求执行。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根据劳动定额标准和实际情况合理配备人员。 </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安全生产</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操作工人上班时必须穿工作服、着安全反光背心；</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行道树修剪时，登高车车辆前后方设置醒目标记，并做好防护措施。</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员工劳动保障</w:t>
      </w:r>
    </w:p>
    <w:p>
      <w:pPr>
        <w:spacing w:line="360" w:lineRule="auto"/>
        <w:ind w:right="25" w:rightChars="12"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必须与员工签订书面劳动合同</w:t>
      </w:r>
      <w:r>
        <w:rPr>
          <w:rFonts w:hint="eastAsia" w:ascii="宋体" w:hAnsi="宋体" w:eastAsia="宋体" w:cs="宋体"/>
          <w:color w:val="auto"/>
          <w:sz w:val="24"/>
          <w:szCs w:val="24"/>
          <w:highlight w:val="none"/>
          <w:lang w:eastAsia="zh-CN"/>
        </w:rPr>
        <w:t>。</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支付员工基本工资（不含加班工资）不能低于当年人均最低工资标准的110%，最低工资标准发生变化的，应相应作出调整。不得拖欠员工工资（含加班工资）。</w:t>
      </w:r>
    </w:p>
    <w:p>
      <w:pPr>
        <w:spacing w:line="360" w:lineRule="auto"/>
        <w:ind w:right="25" w:rightChars="12"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必须按规定比例为员工购买社会保险，特别要购买工人意外人身保险</w:t>
      </w:r>
      <w:r>
        <w:rPr>
          <w:rFonts w:hint="eastAsia" w:ascii="宋体" w:hAnsi="宋体" w:eastAsia="宋体" w:cs="宋体"/>
          <w:color w:val="auto"/>
          <w:sz w:val="24"/>
          <w:szCs w:val="24"/>
          <w:highlight w:val="none"/>
          <w:lang w:eastAsia="zh-CN"/>
        </w:rPr>
        <w:t>。</w:t>
      </w:r>
    </w:p>
    <w:p>
      <w:pPr>
        <w:spacing w:line="360" w:lineRule="auto"/>
        <w:ind w:right="25" w:rightChars="12"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必须保障员工正常休息时间，按规定发放加班工资、节假日加班工资以及高温补贴</w:t>
      </w:r>
      <w:r>
        <w:rPr>
          <w:rFonts w:hint="eastAsia" w:ascii="宋体" w:hAnsi="宋体" w:eastAsia="宋体" w:cs="宋体"/>
          <w:color w:val="auto"/>
          <w:sz w:val="24"/>
          <w:szCs w:val="24"/>
          <w:highlight w:val="none"/>
          <w:lang w:eastAsia="zh-CN"/>
        </w:rPr>
        <w:t>。</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必须执行《劳动合同法》有关员工保障的其他规定。</w:t>
      </w:r>
    </w:p>
    <w:p>
      <w:pPr>
        <w:pStyle w:val="5"/>
        <w:numPr>
          <w:ilvl w:val="0"/>
          <w:numId w:val="0"/>
        </w:numPr>
        <w:bidi w:val="0"/>
        <w:spacing w:line="360" w:lineRule="auto"/>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合同履行期限</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服务期：自合同签订之日起至2024年12月31日</w:t>
      </w:r>
      <w:r>
        <w:rPr>
          <w:rFonts w:hint="eastAsia" w:ascii="宋体" w:hAnsi="宋体" w:eastAsia="宋体" w:cs="宋体"/>
          <w:color w:val="auto"/>
          <w:sz w:val="24"/>
          <w:szCs w:val="24"/>
          <w:highlight w:val="none"/>
          <w:lang w:val="en-US" w:eastAsia="zh-CN"/>
        </w:rPr>
        <w:t>。</w:t>
      </w:r>
    </w:p>
    <w:p>
      <w:pPr>
        <w:spacing w:line="360" w:lineRule="auto"/>
        <w:ind w:right="25" w:rightChars="12" w:firstLine="480" w:firstLineChars="200"/>
        <w:rPr>
          <w:rFonts w:hint="eastAsia"/>
          <w:color w:val="auto"/>
          <w:highlight w:val="none"/>
          <w:lang w:val="en-US" w:eastAsia="zh-CN"/>
        </w:rPr>
      </w:pPr>
      <w:r>
        <w:rPr>
          <w:rFonts w:hint="eastAsia" w:ascii="宋体" w:hAnsi="宋体" w:eastAsia="宋体" w:cs="宋体"/>
          <w:color w:val="auto"/>
          <w:sz w:val="24"/>
          <w:szCs w:val="24"/>
          <w:highlight w:val="none"/>
          <w:lang w:val="en-US" w:eastAsia="zh-CN"/>
        </w:rPr>
        <w:t>因本服务为延续性服务，服务不能中断，所以2024年1月1日开始采购单位委托原服务供应商先提供延续服务，费用按照2024年中标单价结算。2024年1月1日至本项目完成合同签订之日前的服务费含在本项目预算内。本项目中标供应商须承诺：2024年1月1日至本项目完成合同签订之日前的服务费按2024年中标单价结算，经采购单位确认后，由中标供应商支付给采购人原服务供应商。</w:t>
      </w:r>
    </w:p>
    <w:p>
      <w:pPr>
        <w:pStyle w:val="2"/>
        <w:spacing w:line="360" w:lineRule="auto"/>
        <w:ind w:left="0" w:leftChars="0" w:firstLine="0" w:firstLineChars="0"/>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六、支付方式：</w:t>
      </w:r>
    </w:p>
    <w:p>
      <w:pPr>
        <w:spacing w:line="360" w:lineRule="auto"/>
        <w:ind w:right="25" w:rightChars="12" w:firstLine="480" w:firstLineChars="200"/>
        <w:rPr>
          <w:rFonts w:hint="eastAsia" w:ascii="宋体" w:hAnsi="宋体" w:cs="宋体"/>
          <w:color w:val="auto"/>
          <w:sz w:val="24"/>
          <w:highlight w:val="none"/>
        </w:rPr>
      </w:pPr>
      <w:r>
        <w:rPr>
          <w:rFonts w:hint="eastAsia" w:ascii="宋体" w:hAnsi="宋体" w:eastAsia="宋体" w:cs="宋体"/>
          <w:color w:val="auto"/>
          <w:sz w:val="24"/>
          <w:szCs w:val="24"/>
          <w:highlight w:val="none"/>
          <w:lang w:val="en-US" w:eastAsia="zh-CN"/>
        </w:rPr>
        <w:t>绿化养护费按季度结算</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季度实际养护款计算公式为：季度实际养护款＝季度养护款－养护质量考核扣款。结算日期为次季度的第一个月，供应商需提供符合要求的增值税专用发票</w:t>
      </w:r>
      <w:r>
        <w:rPr>
          <w:rFonts w:hint="eastAsia" w:ascii="宋体" w:hAnsi="宋体" w:cs="宋体"/>
          <w:color w:val="auto"/>
          <w:sz w:val="24"/>
          <w:szCs w:val="24"/>
          <w:highlight w:val="none"/>
          <w:lang w:val="en-US" w:eastAsia="zh-CN"/>
        </w:rPr>
        <w:t>，</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在收到发票</w:t>
      </w:r>
      <w:r>
        <w:rPr>
          <w:rFonts w:hint="eastAsia" w:ascii="宋体" w:hAnsi="宋体" w:cs="宋体"/>
          <w:color w:val="auto"/>
          <w:sz w:val="24"/>
          <w:highlight w:val="none"/>
          <w:lang w:val="en-US" w:eastAsia="zh-CN"/>
        </w:rPr>
        <w:t>并确认无误</w:t>
      </w:r>
      <w:r>
        <w:rPr>
          <w:rFonts w:hint="eastAsia" w:ascii="宋体" w:hAnsi="宋体" w:cs="宋体"/>
          <w:color w:val="auto"/>
          <w:sz w:val="24"/>
          <w:highlight w:val="none"/>
        </w:rPr>
        <w:t>后付清与发票金额相符的服务款。</w:t>
      </w:r>
    </w:p>
    <w:p>
      <w:pPr>
        <w:spacing w:line="360" w:lineRule="auto"/>
        <w:ind w:right="25" w:rightChars="12"/>
        <w:rPr>
          <w:rFonts w:hint="eastAsia" w:ascii="宋体" w:hAnsi="宋体" w:eastAsia="宋体" w:cs="宋体"/>
          <w:color w:val="auto"/>
          <w:sz w:val="24"/>
          <w:szCs w:val="24"/>
          <w:highlight w:val="yellow"/>
          <w:lang w:val="en-US" w:eastAsia="zh-CN"/>
        </w:rPr>
      </w:pPr>
    </w:p>
    <w:p>
      <w:pPr>
        <w:pStyle w:val="4"/>
        <w:keepNext/>
        <w:keepLines/>
        <w:pageBreakBefore w:val="0"/>
        <w:widowControl w:val="0"/>
        <w:numPr>
          <w:ilvl w:val="0"/>
          <w:numId w:val="0"/>
        </w:numPr>
        <w:tabs>
          <w:tab w:val="left" w:pos="851"/>
        </w:tabs>
        <w:kinsoku/>
        <w:wordWrap/>
        <w:overflowPunct/>
        <w:topLinePunct w:val="0"/>
        <w:autoSpaceDE/>
        <w:autoSpaceDN/>
        <w:bidi w:val="0"/>
        <w:adjustRightInd/>
        <w:snapToGrid/>
        <w:spacing w:line="240" w:lineRule="auto"/>
        <w:jc w:val="center"/>
        <w:textAlignment w:val="auto"/>
        <w:rPr>
          <w:rFonts w:hint="eastAsia" w:ascii="宋体" w:hAnsi="宋体"/>
          <w:b/>
          <w:bCs w:val="0"/>
          <w:color w:val="auto"/>
          <w:sz w:val="30"/>
          <w:szCs w:val="30"/>
          <w:highlight w:val="none"/>
          <w:lang w:eastAsia="zh-CN"/>
        </w:rPr>
      </w:pPr>
      <w:r>
        <w:rPr>
          <w:rFonts w:hint="eastAsia" w:ascii="宋体" w:hAnsi="宋体" w:eastAsia="宋体" w:cs="Times New Roman"/>
          <w:b/>
          <w:bCs w:val="0"/>
          <w:color w:val="auto"/>
          <w:sz w:val="30"/>
          <w:szCs w:val="30"/>
          <w:highlight w:val="none"/>
          <w:lang w:val="en-US" w:eastAsia="zh-CN"/>
        </w:rPr>
        <w:t>附件：</w:t>
      </w:r>
      <w:bookmarkStart w:id="61" w:name="_Toc429417435"/>
      <w:bookmarkStart w:id="62" w:name="_Toc2793"/>
      <w:bookmarkStart w:id="63" w:name="_Toc16604"/>
      <w:r>
        <w:rPr>
          <w:rFonts w:hint="eastAsia" w:ascii="宋体" w:hAnsi="宋体"/>
          <w:b/>
          <w:bCs w:val="0"/>
          <w:color w:val="auto"/>
          <w:sz w:val="30"/>
          <w:szCs w:val="30"/>
          <w:highlight w:val="none"/>
        </w:rPr>
        <w:t>绿地养护（业主方）考核评分标</w:t>
      </w:r>
      <w:bookmarkEnd w:id="61"/>
      <w:bookmarkEnd w:id="62"/>
      <w:bookmarkEnd w:id="63"/>
      <w:r>
        <w:rPr>
          <w:rFonts w:hint="eastAsia" w:ascii="宋体" w:hAnsi="宋体"/>
          <w:b/>
          <w:bCs w:val="0"/>
          <w:color w:val="auto"/>
          <w:sz w:val="30"/>
          <w:szCs w:val="30"/>
          <w:highlight w:val="none"/>
          <w:lang w:eastAsia="zh-CN"/>
        </w:rPr>
        <w:t>准</w:t>
      </w:r>
    </w:p>
    <w:tbl>
      <w:tblPr>
        <w:tblStyle w:val="60"/>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312"/>
        <w:gridCol w:w="2481"/>
        <w:gridCol w:w="3149"/>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13"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w:t>
            </w:r>
          </w:p>
        </w:tc>
        <w:tc>
          <w:tcPr>
            <w:tcW w:w="1312"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具体事项</w:t>
            </w:r>
          </w:p>
        </w:tc>
        <w:tc>
          <w:tcPr>
            <w:tcW w:w="248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质量标准</w:t>
            </w:r>
          </w:p>
        </w:tc>
        <w:tc>
          <w:tcPr>
            <w:tcW w:w="3149"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质量考核标准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植物养护标准（40分）</w:t>
            </w:r>
          </w:p>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枯死植物清理及补种</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无死株、枯枝，绿篱、色块植物整齐，无残缺，乔木、大树、灌木、草坪不得缺损，死亡植物适宜季节在3天清理。对绿地内所有歪树进行扶正。重要地段行道树补种，春夏季须用注杆营养液。</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灌木、草坪如有缺少，每处扣0.5分，大树每少一棵扣3分；发现死株、枯枝每1M</w:t>
            </w:r>
            <w:r>
              <w:rPr>
                <w:rFonts w:hint="eastAsia" w:ascii="宋体" w:hAnsi="宋体" w:eastAsia="宋体" w:cs="宋体"/>
                <w:color w:val="auto"/>
                <w:kern w:val="0"/>
                <w:sz w:val="21"/>
                <w:szCs w:val="21"/>
                <w:highlight w:val="none"/>
                <w:vertAlign w:val="superscript"/>
              </w:rPr>
              <w:t>2</w:t>
            </w:r>
            <w:r>
              <w:rPr>
                <w:rFonts w:hint="eastAsia" w:ascii="宋体" w:hAnsi="宋体" w:eastAsia="宋体" w:cs="宋体"/>
                <w:color w:val="auto"/>
                <w:kern w:val="0"/>
                <w:sz w:val="21"/>
                <w:szCs w:val="21"/>
                <w:highlight w:val="none"/>
              </w:rPr>
              <w:t>或每棵扣1分；死亡植物在适宜季节不按规定时间更换，每1M</w:t>
            </w:r>
            <w:r>
              <w:rPr>
                <w:rFonts w:hint="eastAsia" w:ascii="宋体" w:hAnsi="宋体" w:eastAsia="宋体" w:cs="宋体"/>
                <w:color w:val="auto"/>
                <w:kern w:val="0"/>
                <w:sz w:val="21"/>
                <w:szCs w:val="21"/>
                <w:highlight w:val="none"/>
                <w:vertAlign w:val="superscript"/>
              </w:rPr>
              <w:t>2</w:t>
            </w:r>
            <w:r>
              <w:rPr>
                <w:rFonts w:hint="eastAsia" w:ascii="宋体" w:hAnsi="宋体" w:eastAsia="宋体" w:cs="宋体"/>
                <w:color w:val="auto"/>
                <w:kern w:val="0"/>
                <w:sz w:val="21"/>
                <w:szCs w:val="21"/>
                <w:highlight w:val="none"/>
              </w:rPr>
              <w:t>或每棵扣1分。不按规定扶正歪树的，每棵每次扣1分。不按规定使用注杆营养液，每发现一次扣1分。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草坪修剪、打孔与复沙</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草坪及时修剪，草坪草高不得超过10cm。重要地段及踩踏严重的草坪结合打孔进行覆沙。</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草坪不及时修剪或修剪不整齐，草高超过12CM不及时修剪，每处每次扣0.5－2分；不按要求打孔、覆沙，每次扣2分。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树木养护穴开挖、松土与草坪切边</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乔木根部必须开挖养护穴，并经常松土；草坪及有匍匐茎的地被植物（如扶芳藤）边缘及时切边。</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乔木根部没有开挖养护穴的，每棵扣1分；没有经常松土、造成土壤板结的，每棵扣0.5分；草坪及有匍匐茎的地被植物（如扶芳藤）边缘没有及时切边每处每次扣0.5-1分。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拔草及选择性除草剂的喷施</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草坪杂草高度不得高出草坪5cm；灌木（色块）、多年生草本植物、球宿根植物内杂草不高于植物本身；无藤类杂草及大型杂草。严禁使用草甘磷等灭生性除草剂。</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草坪杂草高度高于草坪5CM，每处扣1分；灌木（色块）、多年生草本植物、球宿根植物内，每发现1处高于植物本身的杂草，扣0.5－1分；发现藤类杂草及大型杂草，每次扣1分。使用除草剂引起药害的，每处每次扣3－15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乔木及行道树修剪</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冬季对绿地内所有乔木整形修剪一次，（修剪标准参照杭州西湖绿地标准）。常绿行道树的第一、第二年分别要求修剪掉1/2和1/3以上的树枝量，落叶行道树和其它绿地内乔木按标准修剪。行道树修剪要求在农历十二月初十日前完成，其它乔木可放宽至农历十二月十五日前完成。树木修剪时做好相应安全（上树人员须佩戴安全带等）工作。遮挡交通标志牌及碰线树枝及时修剪。修剪剪口大于2cm的应涂抹园林专用防腐剂。</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按规定修剪，每棵行道树（乔木）扣0.5－1分；不按时完成修剪，每延期一天扣1分；不按标准修剪或修剪不美观，每棵扣0.5分；剪口不涂防腐剂的每处扣0.5分；树干空洞不及时填补，发现1处扣1分。树木修剪时没有按要求做好相应安全工作的，每次扣2分。遮挡交通标志牌及碰线树枝没有按要求及时修剪的，每棵每次扣0.2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乔木涂白</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绿地内全部乔木每年冬季涂白一次（12月30日前完成）。</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不涂白，发现1棵扣0.1分。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抗雪抗台</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遇到灾害性气候发生，应及时组织人员（车辆）进行抗台扶树、抗雪保绿，并在4天内完成所有损坏树木的扶植、加固、断枝清枝等工作。</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风前不按要求对树木进行修剪或支撑的，每株扣1分；降雪前不按要求完成行道树修剪的，每株扣1－3分；台风、降雪后不能在规定时间内完成树木扶正、断枝抢运的每次扣3－10分。灾害天气项目负责人不在现场指挥的，每发现一次扣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浇水与排水</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夏季做好抗旱浇水工作。雨季做好排水工作。</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按要求及时组织人员（车辆）做好抗旱、排水工作的，每次扣3－20分，导致绿化枯死（淹死）的，灌木、草坪每㎡（或每株）扣0.5分，乔木每株扣1分，行道树每棵扣3－5分；胸径20㎝及以上大树每株扣5－10分；枯死（淹死）植物在适宜季节不按同规格及时补种的，每处扣2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抺芽及除萌</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树木不定芽和树木基部的萌蘖枝的长度不得大于15cm。</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不定芽和萌蘖枝的长度超过15CM的，每棵树扣0.2分。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开花的多年生花卉，球、宿根植物养护</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p>
        </w:tc>
        <w:tc>
          <w:tcPr>
            <w:tcW w:w="3149" w:type="dxa"/>
            <w:noWrap w:val="0"/>
            <w:vAlign w:val="center"/>
          </w:tcPr>
          <w:p>
            <w:pPr>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松土、修剪枯枝黄叶，每缺1遍扣5分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p>
        </w:tc>
        <w:tc>
          <w:tcPr>
            <w:tcW w:w="3149" w:type="dxa"/>
            <w:noWrap w:val="0"/>
            <w:vAlign w:val="center"/>
          </w:tcPr>
          <w:p>
            <w:pPr>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摘除残花（如开花），每缺1遍扣5分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施肥</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根据植物生长特性及时施肥，充分利用有机肥，也可施复合肥，增强土壤肥力（要求一年施肥二次，每次用腐熟豆饼400克／㎡或复合肥20克／㎡）。</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球宿根植物要求结合松土进行施肥；不达标准，每处扣0.5－2分；不施或少施每M</w:t>
            </w:r>
            <w:r>
              <w:rPr>
                <w:rFonts w:hint="eastAsia" w:ascii="宋体" w:hAnsi="宋体" w:eastAsia="宋体" w:cs="宋体"/>
                <w:color w:val="auto"/>
                <w:kern w:val="0"/>
                <w:sz w:val="21"/>
                <w:szCs w:val="21"/>
                <w:highlight w:val="none"/>
                <w:vertAlign w:val="superscript"/>
              </w:rPr>
              <w:t>2</w:t>
            </w:r>
            <w:r>
              <w:rPr>
                <w:rFonts w:hint="eastAsia" w:ascii="宋体" w:hAnsi="宋体" w:eastAsia="宋体" w:cs="宋体"/>
                <w:color w:val="auto"/>
                <w:kern w:val="0"/>
                <w:sz w:val="21"/>
                <w:szCs w:val="21"/>
                <w:highlight w:val="none"/>
              </w:rPr>
              <w:t>或棵扣0.5分。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树木保存率100%。</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每降一个百分点，扣1分。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卫生及美观标准（</w:t>
            </w: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分）</w:t>
            </w: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冲洗蒙尘</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道路分车绿带、道路退让带绿地、行道树按要求冲洗蒙尘。</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不冲洗每处扣1分；不按业主操作规范冲洗，每次扣2分。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支撑、护篱、绳缚等修复、拆除与更换</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及时修复、拆除或更换破损的支撑、护篱、绳缚等维护设施（随着树木生长，支撑用的铁丝如太紧也需更换）；植株无钉子、无铁丝等无关缠绕物；需对原有的保留的支撑每年进行油漆一次。</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支撑、护篱、绳缚等维护设施破损没有及时修复、拆除或更换的，每处扣1分。植株有钉子、铁丝等无关缠绕物的，每处扣0.5分。不对原有支撑进行油漆的，每处扣1分。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卫生标准</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绿地内水体整洁卫生、无漂浮杂物、无杂生水生植物，无卫生死角。</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绿地内水体有漂浮杂物或杂生水生植物每处扣0.5－2分，有卫生死角，每处每次扣1－3分。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拔除的杂草，修剪后的树枝、草渣等垃圾日产日清，堆放到环卫处指定的地点。</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垃圾日产日清，每次每处扣1分；绿地内焚烧垃圾，每发现1次扣2－5分。乱倒垃圾，每发现1次，扣1－3分。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病虫害防治标准（10分）</w:t>
            </w: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病虫害防治</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食叶性害虫危害的叶片，每株不超过5%；刺吸性害虫危害的叶片，每株不超过10%；无蛀干性害虫的活虫、活卵。行道树要求夜间施药。科学全理用药，避免出现药害。</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食叶性害虫危害的叶片，每株超过5%的，一株扣0.5分；刺吸性害虫危害的叶片，每株超过10%的，一株扣0.5分；有蛀干性害虫的活虫、活卵的，一株扣2分。行道树不按要求施药的，每棵每次扣0.5分。出现药害，每处每次扣1－3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管理标准（</w:t>
            </w:r>
            <w:r>
              <w:rPr>
                <w:rFonts w:hint="eastAsia" w:ascii="宋体" w:hAnsi="宋体" w:eastAsia="宋体" w:cs="宋体"/>
                <w:color w:val="auto"/>
                <w:kern w:val="0"/>
                <w:sz w:val="21"/>
                <w:szCs w:val="21"/>
                <w:highlight w:val="none"/>
                <w:lang w:val="en-US" w:eastAsia="zh-CN"/>
              </w:rPr>
              <w:t>30</w:t>
            </w:r>
            <w:r>
              <w:rPr>
                <w:rFonts w:hint="eastAsia" w:ascii="宋体" w:hAnsi="宋体" w:eastAsia="宋体" w:cs="宋体"/>
                <w:color w:val="auto"/>
                <w:kern w:val="0"/>
                <w:sz w:val="21"/>
                <w:szCs w:val="21"/>
                <w:highlight w:val="none"/>
              </w:rPr>
              <w:t>）</w:t>
            </w: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园林设施存在的破损情况及时向业主汇报，如因绿化养护人员作业不当引起的损坏应在7天内按原样修复。绿地内存在的水、电、火、燃气等安全隐患及时书面向业主汇报。</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园林设施破损不及时向业主汇报，发现一次扣1分；因养护人员作业不当引起的损坏未在7天内按原样修复，发现一次扣1分。绿地内存在的水、电、火、燃气等安全隐患未及时书面向业主汇报的，发现一次扣1－5分.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养护人员举止文明，行为规范，如管理区域内发生治安、消防等事件，及时处理或报警，并上报业主。</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养护</w:t>
            </w:r>
            <w:r>
              <w:rPr>
                <w:rFonts w:hint="eastAsia" w:ascii="宋体" w:hAnsi="宋体" w:eastAsia="宋体" w:cs="宋体"/>
                <w:color w:val="auto"/>
                <w:kern w:val="0"/>
                <w:sz w:val="21"/>
                <w:szCs w:val="21"/>
                <w:highlight w:val="none"/>
                <w:lang w:eastAsia="zh-CN"/>
              </w:rPr>
              <w:t>人</w:t>
            </w:r>
            <w:r>
              <w:rPr>
                <w:rFonts w:hint="eastAsia" w:ascii="宋体" w:hAnsi="宋体" w:eastAsia="宋体" w:cs="宋体"/>
                <w:color w:val="auto"/>
                <w:kern w:val="0"/>
                <w:sz w:val="21"/>
                <w:szCs w:val="21"/>
                <w:highlight w:val="none"/>
              </w:rPr>
              <w:t>员有不文明行为的每次扣1－3分；如管理区域内发生治安、消防等事件，没有发现或发现后没有及时处理、报警的，每次扣1－5分；没有上报业主的，每次扣1－2分。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作业人员统一着装，挂牌上岗（式样由业主指定）。。</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不穿着规定式样的工作服，每发现一人，每次扣1分。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无违章占绿、无违法建设、，无乱堆乱放、晾晒衣物现象。绿地内无蔬菜种植。</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发现违章占绿、违法建设时，如不及时阻止，每处扣2分；不上报业主的，每处扣1分；违法、违章破坏的绿地、设施，不及时恢复原样的，每处追加扣2分。有晾晒衣物现象，发现一次扣0.5分。绿地内有蔬菜种植，每处扣1－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未经业主许可，不得挖掘树木、花草等园林植物，搬运园林设施，修剪扦插材料。</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每发现一次扣5－10分（情节严重的按偷窃行为送公安机关处理）。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项目负责人每</w:t>
            </w:r>
            <w:r>
              <w:rPr>
                <w:rFonts w:hint="eastAsia" w:ascii="宋体" w:hAnsi="宋体" w:eastAsia="宋体" w:cs="宋体"/>
                <w:color w:val="auto"/>
                <w:kern w:val="0"/>
                <w:sz w:val="21"/>
                <w:szCs w:val="21"/>
                <w:highlight w:val="none"/>
                <w:lang w:eastAsia="zh-CN"/>
              </w:rPr>
              <w:t>周</w:t>
            </w:r>
            <w:r>
              <w:rPr>
                <w:rFonts w:hint="eastAsia" w:ascii="宋体" w:hAnsi="宋体" w:eastAsia="宋体" w:cs="宋体"/>
                <w:color w:val="auto"/>
                <w:kern w:val="0"/>
                <w:sz w:val="21"/>
                <w:szCs w:val="21"/>
                <w:highlight w:val="none"/>
              </w:rPr>
              <w:t>未编制下</w:t>
            </w:r>
            <w:r>
              <w:rPr>
                <w:rFonts w:hint="eastAsia" w:ascii="宋体" w:hAnsi="宋体" w:eastAsia="宋体" w:cs="宋体"/>
                <w:color w:val="auto"/>
                <w:kern w:val="0"/>
                <w:sz w:val="21"/>
                <w:szCs w:val="21"/>
                <w:highlight w:val="none"/>
                <w:lang w:eastAsia="zh-CN"/>
              </w:rPr>
              <w:t>周</w:t>
            </w:r>
            <w:r>
              <w:rPr>
                <w:rFonts w:hint="eastAsia" w:ascii="宋体" w:hAnsi="宋体" w:eastAsia="宋体" w:cs="宋体"/>
                <w:color w:val="auto"/>
                <w:kern w:val="0"/>
                <w:sz w:val="21"/>
                <w:szCs w:val="21"/>
                <w:highlight w:val="none"/>
              </w:rPr>
              <w:t>的工作、人员安排的详细计划，及本</w:t>
            </w:r>
            <w:r>
              <w:rPr>
                <w:rFonts w:hint="eastAsia" w:ascii="宋体" w:hAnsi="宋体" w:eastAsia="宋体" w:cs="宋体"/>
                <w:color w:val="auto"/>
                <w:kern w:val="0"/>
                <w:sz w:val="21"/>
                <w:szCs w:val="21"/>
                <w:highlight w:val="none"/>
                <w:lang w:eastAsia="zh-CN"/>
              </w:rPr>
              <w:t>周</w:t>
            </w:r>
            <w:r>
              <w:rPr>
                <w:rFonts w:hint="eastAsia" w:ascii="宋体" w:hAnsi="宋体" w:eastAsia="宋体" w:cs="宋体"/>
                <w:color w:val="auto"/>
                <w:kern w:val="0"/>
                <w:sz w:val="21"/>
                <w:szCs w:val="21"/>
                <w:highlight w:val="none"/>
              </w:rPr>
              <w:t>的工作小结，由项目负责人亲自报送业主方管理人员。工作计划、小结作必须详细，并需经业主审定，否则，业主将退回，并要求重新上报，</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工作计划、小结未按时报送，每次扣1－2分；非项目负责人亲自编写、报送、汇报的，每次扣2－4分；计划、小结不详实，每退回一次，扣考核分2分。未上报的除当月养护款（扣100分）。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项目负责人每</w:t>
            </w:r>
            <w:r>
              <w:rPr>
                <w:rFonts w:hint="eastAsia" w:ascii="宋体" w:hAnsi="宋体" w:eastAsia="宋体" w:cs="宋体"/>
                <w:color w:val="auto"/>
                <w:kern w:val="0"/>
                <w:sz w:val="21"/>
                <w:szCs w:val="21"/>
                <w:highlight w:val="none"/>
                <w:lang w:eastAsia="zh-CN"/>
              </w:rPr>
              <w:t>月</w:t>
            </w:r>
            <w:r>
              <w:rPr>
                <w:rFonts w:hint="eastAsia" w:ascii="宋体" w:hAnsi="宋体" w:eastAsia="宋体" w:cs="宋体"/>
                <w:color w:val="auto"/>
                <w:kern w:val="0"/>
                <w:sz w:val="21"/>
                <w:szCs w:val="21"/>
                <w:highlight w:val="none"/>
              </w:rPr>
              <w:t>需向业主管理人员汇报工作2次以上，并认真落实在汇报过程中业主方管理人员提出的养护要求。接到业主通知后，项目负责人在1小时内领取业主发出的《限期整改通知书》或半小时内到达业主指定的问题现场，并按通知书要求进行整改。</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项目负责人每</w:t>
            </w:r>
            <w:r>
              <w:rPr>
                <w:rFonts w:hint="eastAsia" w:ascii="宋体" w:hAnsi="宋体" w:eastAsia="宋体" w:cs="宋体"/>
                <w:color w:val="auto"/>
                <w:kern w:val="0"/>
                <w:sz w:val="21"/>
                <w:szCs w:val="21"/>
                <w:highlight w:val="none"/>
                <w:lang w:eastAsia="zh-CN"/>
              </w:rPr>
              <w:t>月</w:t>
            </w:r>
            <w:r>
              <w:rPr>
                <w:rFonts w:hint="eastAsia" w:ascii="宋体" w:hAnsi="宋体" w:eastAsia="宋体" w:cs="宋体"/>
                <w:color w:val="auto"/>
                <w:kern w:val="0"/>
                <w:sz w:val="21"/>
                <w:szCs w:val="21"/>
                <w:highlight w:val="none"/>
              </w:rPr>
              <w:t>需向业主现场管理人员汇报工作少于2次的，每少一次，扣2分；没有落实业主管理人员在汇报过程中提出 的要求的，每条扣2分；没有及时领取《限期整改通知书》或到达指定现场的，每次扣2分，没有按通知书要求整改的，每条按扣分标准2倍扣分。没有落实限期整改通知书要求或当月重复出现的问题，加倍扣分。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绿化养护、种植时遵守业主及有关部门的文明施工规定。堆放土方（黄土）、其它材料时，必须垫彩条布；重要地段施工，必须做好实体围护；树木支撑按业主要求进行。</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遵守文明施工的规定、要求的，每次扣3分；堆放土方（黄土）、其它材料时，没有垫彩条布的，每次扣3分；重要地段施工，没有按要求做好实体围护的，每次扣5分；树木支撑没有按业主要求的式样、材质进行的，每棵扣3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4月下旬至10月份种植的灌木须搭遮阴棚；在此期间种植乔木，如有要求也须搭设遮阴棚。</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种植绿化不按要求搭遮阴棚，每次扣1－5分。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无投诉，曝光、抄告发生。</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投诉、曝光、上级抄告经查实，每次扣2－5分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其他未明事宜，按《</w:t>
            </w:r>
            <w:r>
              <w:rPr>
                <w:rFonts w:hint="eastAsia" w:ascii="宋体" w:hAnsi="宋体" w:eastAsia="宋体" w:cs="宋体"/>
                <w:color w:val="auto"/>
                <w:kern w:val="0"/>
                <w:sz w:val="21"/>
                <w:szCs w:val="21"/>
                <w:highlight w:val="none"/>
                <w:lang w:eastAsia="zh-CN"/>
              </w:rPr>
              <w:t>杭州市</w:t>
            </w:r>
            <w:r>
              <w:rPr>
                <w:rFonts w:hint="eastAsia" w:ascii="宋体" w:hAnsi="宋体" w:eastAsia="宋体" w:cs="宋体"/>
                <w:color w:val="auto"/>
                <w:kern w:val="0"/>
                <w:sz w:val="21"/>
                <w:szCs w:val="21"/>
                <w:highlight w:val="none"/>
              </w:rPr>
              <w:t>绿地养护质量标准》《</w:t>
            </w:r>
            <w:r>
              <w:rPr>
                <w:rFonts w:hint="eastAsia" w:ascii="宋体" w:hAnsi="宋体" w:eastAsia="宋体" w:cs="宋体"/>
                <w:color w:val="auto"/>
                <w:kern w:val="0"/>
                <w:sz w:val="21"/>
                <w:szCs w:val="21"/>
                <w:highlight w:val="none"/>
                <w:lang w:eastAsia="zh-CN"/>
              </w:rPr>
              <w:t>杭州市</w:t>
            </w:r>
            <w:r>
              <w:rPr>
                <w:rFonts w:hint="eastAsia" w:ascii="宋体" w:hAnsi="宋体" w:eastAsia="宋体" w:cs="宋体"/>
                <w:color w:val="auto"/>
                <w:kern w:val="0"/>
                <w:sz w:val="21"/>
                <w:szCs w:val="21"/>
                <w:highlight w:val="none"/>
              </w:rPr>
              <w:t>城市绿地养护考核评分标准》及招标文件、国家和地方的相关技术规范、规程、标准的相关条款考核。</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未做到一条，每次扣除0.5－5分。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13" w:type="dxa"/>
            <w:noWrap w:val="0"/>
            <w:vAlign w:val="center"/>
          </w:tcPr>
          <w:p>
            <w:pPr>
              <w:widowControl/>
              <w:spacing w:line="240" w:lineRule="auto"/>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小计</w:t>
            </w: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附加奖励惩罚项目考核</w:t>
            </w:r>
          </w:p>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c>
          <w:tcPr>
            <w:tcW w:w="1312"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奖励项目</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配合采购人做好上级布置的额外的突击性任务的，可视任务轻重加分（一般3分以内）。配合业主做好不属于绿化养护（保洁）范畴，但业主要求的工作的，可视任务轻重加分（一般3分以内）。</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bottom"/>
          </w:tcPr>
          <w:p>
            <w:pPr>
              <w:widowControl/>
              <w:spacing w:line="240" w:lineRule="auto"/>
              <w:jc w:val="center"/>
              <w:rPr>
                <w:rFonts w:hint="eastAsia" w:ascii="宋体" w:hAnsi="宋体" w:eastAsia="宋体" w:cs="宋体"/>
                <w:color w:val="auto"/>
                <w:kern w:val="0"/>
                <w:sz w:val="21"/>
                <w:szCs w:val="21"/>
                <w:highlight w:val="none"/>
              </w:rPr>
            </w:pPr>
          </w:p>
        </w:tc>
        <w:tc>
          <w:tcPr>
            <w:tcW w:w="1312"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其他经业主认定的奖励项目。</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1312"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惩罚项目</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不配合业主做好额外工作任务的，可相应扣惩罚分（1－10分）。</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1312"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其他经业主认定的惩罚项目。</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313" w:type="dxa"/>
            <w:noWrap w:val="0"/>
            <w:vAlign w:val="center"/>
          </w:tcPr>
          <w:p>
            <w:pPr>
              <w:widowControl/>
              <w:spacing w:line="240" w:lineRule="auto"/>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小计</w:t>
            </w: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149"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13"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实际得分</w:t>
            </w: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149"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bl>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w:t>
      </w:r>
    </w:p>
    <w:p>
      <w:pPr>
        <w:widowControl/>
        <w:numPr>
          <w:ilvl w:val="0"/>
          <w:numId w:val="10"/>
        </w:numPr>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每个项目的分值相加即为总分（100分）。</w:t>
      </w:r>
    </w:p>
    <w:p>
      <w:pPr>
        <w:widowControl/>
        <w:numPr>
          <w:ilvl w:val="0"/>
          <w:numId w:val="10"/>
        </w:numPr>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每个项目内的所有具体事项的扣分值之和不能超过该项目的总分值（如：植物养护标准项目下的每个具体事项扣分值之和不能超过40分）。</w:t>
      </w:r>
    </w:p>
    <w:p>
      <w:pPr>
        <w:widowControl/>
        <w:numPr>
          <w:ilvl w:val="0"/>
          <w:numId w:val="10"/>
        </w:numPr>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每个具体事项的扣分值最高为该项目的总分值（如：植物养护标准下的除草项，最高扣份值可到40分）。</w:t>
      </w:r>
    </w:p>
    <w:p>
      <w:pPr>
        <w:widowControl/>
        <w:numPr>
          <w:ilvl w:val="0"/>
          <w:numId w:val="10"/>
        </w:numPr>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具体事项考核标准，以招标文件</w:t>
      </w:r>
      <w:r>
        <w:rPr>
          <w:rFonts w:hint="eastAsia" w:ascii="宋体" w:hAnsi="宋体" w:eastAsia="宋体" w:cs="宋体"/>
          <w:color w:val="auto"/>
          <w:kern w:val="0"/>
          <w:sz w:val="24"/>
          <w:szCs w:val="24"/>
          <w:highlight w:val="none"/>
          <w:lang w:val="en-US" w:eastAsia="zh-CN"/>
        </w:rPr>
        <w:t>采购需求中</w:t>
      </w:r>
      <w:r>
        <w:rPr>
          <w:rFonts w:hint="eastAsia" w:ascii="宋体" w:hAnsi="宋体" w:eastAsia="宋体" w:cs="宋体"/>
          <w:color w:val="auto"/>
          <w:kern w:val="0"/>
          <w:sz w:val="24"/>
          <w:szCs w:val="24"/>
          <w:highlight w:val="none"/>
        </w:rPr>
        <w:t>规定的工作任务为基础，每月按业主批准的工作计划制定。</w:t>
      </w:r>
    </w:p>
    <w:p>
      <w:pPr>
        <w:widowControl/>
        <w:adjustRightInd/>
        <w:jc w:val="left"/>
        <w:rPr>
          <w:rFonts w:cs="仿宋_GB2312" w:asciiTheme="minorEastAsia" w:hAnsiTheme="minorEastAsia" w:eastAsiaTheme="minorEastAsia"/>
          <w:b/>
          <w:color w:val="auto"/>
          <w:sz w:val="36"/>
          <w:szCs w:val="36"/>
        </w:rPr>
      </w:pPr>
    </w:p>
    <w:p>
      <w:pPr>
        <w:rPr>
          <w:rFonts w:hint="eastAsia" w:cs="仿宋_GB2312" w:asciiTheme="minorEastAsia" w:hAnsiTheme="minorEastAsia" w:eastAsiaTheme="minorEastAsia"/>
          <w:b/>
          <w:color w:val="auto"/>
          <w:sz w:val="36"/>
          <w:szCs w:val="36"/>
        </w:rPr>
      </w:pPr>
      <w:r>
        <w:rPr>
          <w:rFonts w:hint="eastAsia" w:cs="仿宋_GB2312" w:asciiTheme="minorEastAsia" w:hAnsiTheme="minorEastAsia" w:eastAsiaTheme="minorEastAsia"/>
          <w:b/>
          <w:color w:val="auto"/>
          <w:sz w:val="36"/>
          <w:szCs w:val="36"/>
        </w:rPr>
        <w:br w:type="page"/>
      </w:r>
    </w:p>
    <w:p>
      <w:pPr>
        <w:adjustRightInd/>
        <w:spacing w:line="360" w:lineRule="auto"/>
        <w:jc w:val="center"/>
        <w:outlineLvl w:val="0"/>
        <w:rPr>
          <w:rFonts w:cs="仿宋_GB2312" w:asciiTheme="minorEastAsia" w:hAnsiTheme="minorEastAsia" w:eastAsiaTheme="minorEastAsia"/>
          <w:b/>
          <w:color w:val="auto"/>
          <w:sz w:val="36"/>
          <w:szCs w:val="36"/>
        </w:rPr>
      </w:pPr>
      <w:r>
        <w:rPr>
          <w:rFonts w:hint="eastAsia" w:cs="仿宋_GB2312" w:asciiTheme="minorEastAsia" w:hAnsiTheme="minorEastAsia" w:eastAsiaTheme="minorEastAsia"/>
          <w:b/>
          <w:color w:val="auto"/>
          <w:sz w:val="36"/>
          <w:szCs w:val="36"/>
        </w:rPr>
        <w:t xml:space="preserve">第五部分  </w:t>
      </w:r>
      <w:bookmarkEnd w:id="58"/>
      <w:bookmarkEnd w:id="59"/>
      <w:bookmarkStart w:id="64" w:name="第四部分"/>
      <w:r>
        <w:rPr>
          <w:rFonts w:hint="eastAsia" w:cs="仿宋_GB2312" w:asciiTheme="minorEastAsia" w:hAnsiTheme="minorEastAsia" w:eastAsiaTheme="minorEastAsia"/>
          <w:b/>
          <w:color w:val="auto"/>
          <w:sz w:val="36"/>
          <w:szCs w:val="36"/>
        </w:rPr>
        <w:t>评审方法及评审标准</w:t>
      </w:r>
    </w:p>
    <w:p>
      <w:pPr>
        <w:pStyle w:val="392"/>
        <w:spacing w:before="0"/>
        <w:ind w:firstLine="643"/>
        <w:jc w:val="center"/>
        <w:rPr>
          <w:rFonts w:cs="仿宋_GB2312" w:asciiTheme="minorEastAsia" w:hAnsiTheme="minorEastAsia" w:eastAsiaTheme="minorEastAsia"/>
          <w:b/>
          <w:color w:val="auto"/>
          <w:sz w:val="32"/>
        </w:rPr>
      </w:pPr>
      <w:r>
        <w:rPr>
          <w:rFonts w:hint="eastAsia" w:cs="仿宋_GB2312" w:asciiTheme="minorEastAsia" w:hAnsiTheme="minorEastAsia" w:eastAsiaTheme="minorEastAsia"/>
          <w:b/>
          <w:color w:val="auto"/>
          <w:sz w:val="32"/>
        </w:rPr>
        <w:t>评审方法前附表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5490"/>
        <w:gridCol w:w="103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392"/>
              <w:spacing w:before="0"/>
              <w:ind w:firstLine="0" w:firstLineChars="0"/>
              <w:jc w:val="center"/>
              <w:rPr>
                <w:rFonts w:cs="仿宋_GB2312" w:asciiTheme="minorEastAsia" w:hAnsiTheme="minorEastAsia" w:eastAsiaTheme="minorEastAsia"/>
                <w:color w:val="auto"/>
                <w:szCs w:val="24"/>
              </w:rPr>
            </w:pPr>
            <w:r>
              <w:rPr>
                <w:rFonts w:hint="eastAsia" w:cs="仿宋_GB2312" w:asciiTheme="minorEastAsia" w:hAnsiTheme="minorEastAsia" w:eastAsiaTheme="minorEastAsia"/>
                <w:color w:val="auto"/>
                <w:szCs w:val="24"/>
              </w:rPr>
              <w:t>序号</w:t>
            </w:r>
          </w:p>
        </w:tc>
        <w:tc>
          <w:tcPr>
            <w:tcW w:w="5490" w:type="dxa"/>
            <w:vAlign w:val="center"/>
          </w:tcPr>
          <w:p>
            <w:pPr>
              <w:pStyle w:val="392"/>
              <w:spacing w:before="0"/>
              <w:ind w:firstLine="0" w:firstLineChars="0"/>
              <w:jc w:val="center"/>
              <w:rPr>
                <w:rFonts w:cs="仿宋_GB2312" w:asciiTheme="minorEastAsia" w:hAnsiTheme="minorEastAsia" w:eastAsiaTheme="minorEastAsia"/>
                <w:color w:val="auto"/>
                <w:szCs w:val="24"/>
              </w:rPr>
            </w:pPr>
            <w:r>
              <w:rPr>
                <w:rFonts w:hint="eastAsia" w:cs="仿宋_GB2312" w:asciiTheme="minorEastAsia" w:hAnsiTheme="minorEastAsia" w:eastAsiaTheme="minorEastAsia"/>
                <w:color w:val="auto"/>
                <w:szCs w:val="24"/>
              </w:rPr>
              <w:t>评审标准</w:t>
            </w:r>
          </w:p>
        </w:tc>
        <w:tc>
          <w:tcPr>
            <w:tcW w:w="1035" w:type="dxa"/>
            <w:vAlign w:val="center"/>
          </w:tcPr>
          <w:p>
            <w:pPr>
              <w:pStyle w:val="392"/>
              <w:spacing w:before="0"/>
              <w:ind w:firstLine="0" w:firstLineChars="0"/>
              <w:jc w:val="center"/>
              <w:rPr>
                <w:rFonts w:cs="仿宋_GB2312" w:asciiTheme="minorEastAsia" w:hAnsiTheme="minorEastAsia" w:eastAsiaTheme="minorEastAsia"/>
                <w:color w:val="auto"/>
                <w:szCs w:val="24"/>
              </w:rPr>
            </w:pPr>
            <w:r>
              <w:rPr>
                <w:rFonts w:hint="eastAsia" w:cs="仿宋_GB2312" w:asciiTheme="minorEastAsia" w:hAnsiTheme="minorEastAsia" w:eastAsiaTheme="minorEastAsia"/>
                <w:color w:val="auto"/>
                <w:szCs w:val="24"/>
              </w:rPr>
              <w:t>权重</w:t>
            </w:r>
          </w:p>
        </w:tc>
        <w:tc>
          <w:tcPr>
            <w:tcW w:w="1920" w:type="dxa"/>
            <w:vAlign w:val="center"/>
          </w:tcPr>
          <w:p>
            <w:pPr>
              <w:pStyle w:val="392"/>
              <w:spacing w:before="0"/>
              <w:ind w:firstLine="0" w:firstLineChars="0"/>
              <w:jc w:val="center"/>
              <w:rPr>
                <w:rFonts w:cs="仿宋_GB2312" w:asciiTheme="minorEastAsia" w:hAnsiTheme="minorEastAsia" w:eastAsiaTheme="minorEastAsia"/>
                <w:color w:val="auto"/>
                <w:szCs w:val="24"/>
              </w:rPr>
            </w:pPr>
            <w:r>
              <w:rPr>
                <w:rFonts w:hint="eastAsia" w:cs="宋体" w:asciiTheme="minorEastAsia" w:hAnsiTheme="minorEastAsia" w:eastAsiaTheme="minorEastAsia"/>
                <w:bCs/>
                <w:color w:val="auto"/>
              </w:rPr>
              <w:t>磋商文件中评审标准相应的商务技术资料目录</w:t>
            </w:r>
            <w:r>
              <w:rPr>
                <w:rFonts w:hint="eastAsia" w:cs="宋体" w:asciiTheme="minorEastAsia" w:hAnsiTheme="minorEastAsia" w:eastAsiaTheme="minorEastAsia"/>
                <w:color w:val="auto"/>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392"/>
              <w:spacing w:before="0"/>
              <w:ind w:firstLine="0" w:firstLineChars="0"/>
              <w:jc w:val="center"/>
              <w:rPr>
                <w:rFonts w:hint="eastAsia" w:cs="仿宋_GB2312" w:asciiTheme="minorEastAsia" w:hAnsiTheme="minorEastAsia" w:eastAsiaTheme="minorEastAsia"/>
                <w:color w:val="auto"/>
                <w:szCs w:val="24"/>
                <w:lang w:val="en-US" w:eastAsia="zh-CN"/>
              </w:rPr>
            </w:pPr>
            <w:r>
              <w:rPr>
                <w:rFonts w:hint="eastAsia" w:cs="仿宋_GB2312" w:asciiTheme="minorEastAsia" w:hAnsiTheme="minorEastAsia" w:eastAsiaTheme="minorEastAsia"/>
                <w:color w:val="auto"/>
                <w:szCs w:val="24"/>
                <w:lang w:val="en-US" w:eastAsia="zh-CN"/>
              </w:rPr>
              <w:t>1</w:t>
            </w:r>
          </w:p>
        </w:tc>
        <w:tc>
          <w:tcPr>
            <w:tcW w:w="5490" w:type="dxa"/>
            <w:vAlign w:val="center"/>
          </w:tcPr>
          <w:p>
            <w:pPr>
              <w:spacing w:line="360" w:lineRule="auto"/>
              <w:outlineLvl w:val="0"/>
              <w:rPr>
                <w:rFonts w:hint="eastAsia"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lang w:val="en-US" w:eastAsia="zh-CN"/>
              </w:rPr>
              <w:t>投标供应商具有质量管理体系认证证书、环境管理体系认证证书、职业健康安全管理体系认证证书，每提供1个得1分，最高得3分。</w:t>
            </w:r>
          </w:p>
          <w:p>
            <w:pPr>
              <w:spacing w:line="360" w:lineRule="auto"/>
              <w:outlineLvl w:val="0"/>
              <w:rPr>
                <w:rFonts w:hint="eastAsia" w:cs="宋体" w:asciiTheme="minorEastAsia" w:hAnsiTheme="minorEastAsia" w:eastAsiaTheme="minorEastAsia"/>
                <w:color w:val="auto"/>
                <w:sz w:val="24"/>
              </w:rPr>
            </w:pPr>
            <w:r>
              <w:rPr>
                <w:rFonts w:hint="eastAsia" w:cs="宋体" w:asciiTheme="minorEastAsia" w:hAnsiTheme="minorEastAsia" w:eastAsiaTheme="minorEastAsia"/>
                <w:b/>
                <w:bCs/>
                <w:color w:val="auto"/>
                <w:sz w:val="24"/>
                <w:lang w:val="en-US" w:eastAsia="zh-CN"/>
              </w:rPr>
              <w:t>证明材料：提供有效期内的认证证书原件清晰扫描件或复印件加盖投标供应商单位公章，不提供不得分。</w:t>
            </w:r>
          </w:p>
        </w:tc>
        <w:tc>
          <w:tcPr>
            <w:tcW w:w="1035" w:type="dxa"/>
            <w:vAlign w:val="center"/>
          </w:tcPr>
          <w:p>
            <w:pPr>
              <w:pStyle w:val="392"/>
              <w:spacing w:before="0"/>
              <w:ind w:firstLine="0" w:firstLineChars="0"/>
              <w:jc w:val="center"/>
              <w:rPr>
                <w:rFonts w:cs="仿宋_GB2312" w:asciiTheme="minorEastAsia" w:hAnsiTheme="minorEastAsia" w:eastAsiaTheme="minorEastAsia"/>
                <w:color w:val="auto"/>
                <w:szCs w:val="24"/>
              </w:rPr>
            </w:pPr>
            <w:r>
              <w:rPr>
                <w:rFonts w:hint="eastAsia" w:ascii="宋体" w:hAnsi="宋体" w:eastAsia="宋体" w:cs="宋体"/>
                <w:bCs/>
                <w:color w:val="auto"/>
                <w:kern w:val="0"/>
                <w:sz w:val="24"/>
                <w:szCs w:val="24"/>
                <w:highlight w:val="none"/>
                <w:shd w:val="clear" w:color="auto" w:fill="FFFFFF"/>
                <w:lang w:val="en-US" w:eastAsia="zh-CN"/>
              </w:rPr>
              <w:t>0-</w:t>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kern w:val="0"/>
                <w:sz w:val="24"/>
                <w:szCs w:val="24"/>
                <w:highlight w:val="none"/>
                <w:shd w:val="clear" w:color="auto" w:fill="FFFFFF"/>
                <w:lang w:val="en-US" w:eastAsia="zh-CN"/>
              </w:rPr>
              <w:t>分</w:t>
            </w:r>
          </w:p>
        </w:tc>
        <w:tc>
          <w:tcPr>
            <w:tcW w:w="1920" w:type="dxa"/>
            <w:vAlign w:val="center"/>
          </w:tcPr>
          <w:p>
            <w:pPr>
              <w:pStyle w:val="392"/>
              <w:spacing w:before="0"/>
              <w:ind w:firstLine="0" w:firstLineChars="0"/>
              <w:jc w:val="center"/>
              <w:rPr>
                <w:rFonts w:cs="仿宋_GB2312" w:asciiTheme="minorEastAsia" w:hAnsiTheme="minorEastAsia" w:eastAsiaTheme="minorEastAsia"/>
                <w:color w:val="auto"/>
                <w:szCs w:val="24"/>
              </w:rPr>
            </w:pPr>
            <w:r>
              <w:rPr>
                <w:rFonts w:hint="eastAsia" w:ascii="宋体" w:hAnsi="宋体" w:eastAsia="宋体" w:cs="宋体"/>
                <w:color w:val="auto"/>
                <w:sz w:val="24"/>
                <w:highlight w:val="none"/>
              </w:rPr>
              <w:t>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392"/>
              <w:spacing w:before="0"/>
              <w:ind w:firstLine="0" w:firstLineChars="0"/>
              <w:jc w:val="center"/>
              <w:rPr>
                <w:rFonts w:hint="eastAsia" w:cs="仿宋_GB2312" w:asciiTheme="minorEastAsia" w:hAnsiTheme="minorEastAsia" w:eastAsiaTheme="minorEastAsia"/>
                <w:color w:val="auto"/>
                <w:szCs w:val="24"/>
                <w:lang w:val="en-US" w:eastAsia="zh-CN"/>
              </w:rPr>
            </w:pPr>
            <w:r>
              <w:rPr>
                <w:rFonts w:hint="eastAsia" w:cs="仿宋_GB2312" w:asciiTheme="minorEastAsia" w:hAnsiTheme="minorEastAsia" w:eastAsiaTheme="minorEastAsia"/>
                <w:color w:val="auto"/>
                <w:szCs w:val="24"/>
                <w:lang w:val="en-US" w:eastAsia="zh-CN"/>
              </w:rPr>
              <w:t>2</w:t>
            </w:r>
          </w:p>
        </w:tc>
        <w:tc>
          <w:tcPr>
            <w:tcW w:w="5490" w:type="dxa"/>
            <w:vAlign w:val="center"/>
          </w:tcPr>
          <w:p>
            <w:pPr>
              <w:spacing w:line="360" w:lineRule="auto"/>
              <w:outlineLvl w:val="0"/>
              <w:rPr>
                <w:rFonts w:hint="eastAsia"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lang w:val="en-US" w:eastAsia="zh-CN"/>
              </w:rPr>
              <w:t>投标供应商自2021年1月1日以来（以合同签订时间为准）完成过单个合同金额为80万元及以上的园林绿化养护项目类似业绩，每提供一份得1分，本项最高得3分。</w:t>
            </w:r>
          </w:p>
          <w:p>
            <w:pPr>
              <w:spacing w:line="360" w:lineRule="auto"/>
              <w:outlineLvl w:val="0"/>
              <w:rPr>
                <w:rFonts w:hint="eastAsia" w:cs="宋体" w:asciiTheme="minorEastAsia" w:hAnsiTheme="minorEastAsia" w:eastAsiaTheme="minorEastAsia"/>
                <w:color w:val="auto"/>
                <w:sz w:val="24"/>
              </w:rPr>
            </w:pPr>
            <w:r>
              <w:rPr>
                <w:rFonts w:hint="eastAsia" w:cs="宋体" w:asciiTheme="minorEastAsia" w:hAnsiTheme="minorEastAsia" w:eastAsiaTheme="minorEastAsia"/>
                <w:b/>
                <w:bCs/>
                <w:color w:val="auto"/>
                <w:sz w:val="24"/>
                <w:lang w:val="en-US" w:eastAsia="zh-CN"/>
              </w:rPr>
              <w:t>证明材料：提供合同原件清晰扫描件或复印件并加盖投标供应商单位公章，不提供不得分。</w:t>
            </w:r>
          </w:p>
        </w:tc>
        <w:tc>
          <w:tcPr>
            <w:tcW w:w="1035" w:type="dxa"/>
            <w:vAlign w:val="center"/>
          </w:tcPr>
          <w:p>
            <w:pPr>
              <w:pStyle w:val="392"/>
              <w:spacing w:before="0"/>
              <w:ind w:firstLine="0" w:firstLineChars="0"/>
              <w:jc w:val="center"/>
              <w:rPr>
                <w:rFonts w:cs="仿宋_GB2312" w:asciiTheme="minorEastAsia" w:hAnsiTheme="minorEastAsia" w:eastAsiaTheme="minorEastAsia"/>
                <w:color w:val="auto"/>
                <w:szCs w:val="24"/>
              </w:rPr>
            </w:pPr>
            <w:r>
              <w:rPr>
                <w:rFonts w:hint="eastAsia" w:ascii="宋体" w:hAnsi="宋体" w:eastAsia="宋体" w:cs="宋体"/>
                <w:bCs/>
                <w:color w:val="auto"/>
                <w:kern w:val="0"/>
                <w:sz w:val="24"/>
                <w:szCs w:val="24"/>
                <w:highlight w:val="none"/>
                <w:shd w:val="clear" w:color="auto" w:fill="FFFFFF"/>
                <w:lang w:val="en-US" w:eastAsia="zh-CN"/>
              </w:rPr>
              <w:t>0-3分</w:t>
            </w:r>
          </w:p>
        </w:tc>
        <w:tc>
          <w:tcPr>
            <w:tcW w:w="1920" w:type="dxa"/>
            <w:vAlign w:val="center"/>
          </w:tcPr>
          <w:p>
            <w:pPr>
              <w:pStyle w:val="392"/>
              <w:spacing w:before="0"/>
              <w:ind w:firstLine="0" w:firstLineChars="0"/>
              <w:jc w:val="center"/>
              <w:rPr>
                <w:rFonts w:cs="仿宋_GB2312" w:asciiTheme="minorEastAsia" w:hAnsiTheme="minorEastAsia" w:eastAsiaTheme="minorEastAsia"/>
                <w:color w:val="auto"/>
                <w:szCs w:val="24"/>
              </w:rPr>
            </w:pPr>
            <w:r>
              <w:rPr>
                <w:rFonts w:hint="eastAsia" w:ascii="宋体" w:hAnsi="宋体" w:eastAsia="宋体" w:cs="宋体"/>
                <w:color w:val="auto"/>
                <w:sz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392"/>
              <w:spacing w:before="0"/>
              <w:ind w:firstLine="0" w:firstLineChars="0"/>
              <w:jc w:val="center"/>
              <w:rPr>
                <w:rFonts w:hint="eastAsia" w:cs="仿宋_GB2312" w:asciiTheme="minorEastAsia" w:hAnsiTheme="minorEastAsia" w:eastAsiaTheme="minorEastAsia"/>
                <w:color w:val="auto"/>
                <w:szCs w:val="24"/>
                <w:lang w:val="en-US" w:eastAsia="zh-CN"/>
              </w:rPr>
            </w:pPr>
            <w:r>
              <w:rPr>
                <w:rFonts w:hint="eastAsia" w:cs="仿宋_GB2312" w:asciiTheme="minorEastAsia" w:hAnsiTheme="minorEastAsia" w:eastAsiaTheme="minorEastAsia"/>
                <w:color w:val="auto"/>
                <w:szCs w:val="24"/>
                <w:lang w:val="en-US" w:eastAsia="zh-CN"/>
              </w:rPr>
              <w:t>3</w:t>
            </w:r>
          </w:p>
        </w:tc>
        <w:tc>
          <w:tcPr>
            <w:tcW w:w="5490" w:type="dxa"/>
            <w:vAlign w:val="center"/>
          </w:tcPr>
          <w:p>
            <w:pPr>
              <w:spacing w:line="360" w:lineRule="auto"/>
              <w:outlineLvl w:val="0"/>
              <w:rPr>
                <w:rFonts w:hint="eastAsia"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lang w:val="en-US" w:eastAsia="zh-CN"/>
              </w:rPr>
              <w:t>拟派项目负责人具有中级工程师（园林类）得2分，本项最高得2分。</w:t>
            </w:r>
          </w:p>
          <w:p>
            <w:pPr>
              <w:spacing w:line="360" w:lineRule="auto"/>
              <w:outlineLvl w:val="0"/>
              <w:rPr>
                <w:rFonts w:hint="eastAsia" w:cs="宋体" w:asciiTheme="minorEastAsia" w:hAnsiTheme="minorEastAsia" w:eastAsiaTheme="minorEastAsia"/>
                <w:color w:val="auto"/>
                <w:sz w:val="24"/>
              </w:rPr>
            </w:pPr>
            <w:r>
              <w:rPr>
                <w:rFonts w:hint="eastAsia" w:cs="宋体" w:asciiTheme="minorEastAsia" w:hAnsiTheme="minorEastAsia" w:eastAsiaTheme="minorEastAsia"/>
                <w:b/>
                <w:bCs/>
                <w:color w:val="auto"/>
                <w:sz w:val="24"/>
                <w:lang w:val="en-US" w:eastAsia="zh-CN"/>
              </w:rPr>
              <w:t>证明材料：</w:t>
            </w:r>
            <w:r>
              <w:rPr>
                <w:rFonts w:hint="eastAsia" w:cs="宋体" w:asciiTheme="minorEastAsia" w:hAnsiTheme="minorEastAsia" w:eastAsiaTheme="minorEastAsia"/>
                <w:b/>
                <w:bCs/>
                <w:color w:val="auto"/>
                <w:sz w:val="24"/>
              </w:rPr>
              <w:t>需提供有效的职称证书</w:t>
            </w:r>
            <w:r>
              <w:rPr>
                <w:rFonts w:hint="eastAsia" w:cs="宋体" w:asciiTheme="minorEastAsia" w:hAnsiTheme="minorEastAsia" w:eastAsiaTheme="minorEastAsia"/>
                <w:b/>
                <w:bCs/>
                <w:color w:val="auto"/>
                <w:sz w:val="24"/>
                <w:lang w:val="en-US" w:eastAsia="zh-CN"/>
              </w:rPr>
              <w:t>扫描件或复印件</w:t>
            </w:r>
            <w:r>
              <w:rPr>
                <w:rFonts w:hint="eastAsia" w:cs="宋体" w:asciiTheme="minorEastAsia" w:hAnsiTheme="minorEastAsia" w:eastAsiaTheme="minorEastAsia"/>
                <w:b/>
                <w:bCs/>
                <w:color w:val="auto"/>
                <w:sz w:val="24"/>
              </w:rPr>
              <w:t>及近3个月本单位缴纳的社保证明，并加盖</w:t>
            </w:r>
            <w:r>
              <w:rPr>
                <w:rFonts w:hint="eastAsia" w:cs="宋体" w:asciiTheme="minorEastAsia" w:hAnsiTheme="minorEastAsia" w:eastAsiaTheme="minorEastAsia"/>
                <w:b/>
                <w:bCs/>
                <w:color w:val="auto"/>
                <w:sz w:val="24"/>
                <w:lang w:val="en-US" w:eastAsia="zh-CN"/>
              </w:rPr>
              <w:t>投标供应商单位</w:t>
            </w:r>
            <w:r>
              <w:rPr>
                <w:rFonts w:hint="eastAsia" w:cs="宋体" w:asciiTheme="minorEastAsia" w:hAnsiTheme="minorEastAsia" w:eastAsiaTheme="minorEastAsia"/>
                <w:b/>
                <w:bCs/>
                <w:color w:val="auto"/>
                <w:sz w:val="24"/>
              </w:rPr>
              <w:t>公章，</w:t>
            </w:r>
            <w:r>
              <w:rPr>
                <w:rFonts w:hint="eastAsia" w:cs="宋体" w:asciiTheme="minorEastAsia" w:hAnsiTheme="minorEastAsia" w:eastAsiaTheme="minorEastAsia"/>
                <w:b/>
                <w:bCs/>
                <w:color w:val="auto"/>
                <w:sz w:val="24"/>
                <w:lang w:val="en-US" w:eastAsia="zh-CN"/>
              </w:rPr>
              <w:t>不提供不得分。</w:t>
            </w:r>
          </w:p>
        </w:tc>
        <w:tc>
          <w:tcPr>
            <w:tcW w:w="1035" w:type="dxa"/>
            <w:vAlign w:val="center"/>
          </w:tcPr>
          <w:p>
            <w:pPr>
              <w:pStyle w:val="392"/>
              <w:spacing w:before="0"/>
              <w:ind w:firstLine="0" w:firstLineChars="0"/>
              <w:jc w:val="center"/>
              <w:rPr>
                <w:rFonts w:cs="仿宋_GB2312" w:asciiTheme="minorEastAsia" w:hAnsiTheme="minorEastAsia" w:eastAsiaTheme="minorEastAsia"/>
                <w:color w:val="auto"/>
                <w:szCs w:val="24"/>
              </w:rPr>
            </w:pPr>
            <w:r>
              <w:rPr>
                <w:rFonts w:hint="eastAsia" w:ascii="宋体" w:hAnsi="宋体" w:eastAsia="宋体" w:cs="宋体"/>
                <w:bCs/>
                <w:color w:val="auto"/>
                <w:kern w:val="0"/>
                <w:sz w:val="24"/>
                <w:szCs w:val="24"/>
                <w:highlight w:val="none"/>
                <w:shd w:val="clear" w:color="auto" w:fill="FFFFFF"/>
                <w:lang w:val="en-US" w:eastAsia="zh-CN"/>
              </w:rPr>
              <w:t>0-2分</w:t>
            </w:r>
          </w:p>
        </w:tc>
        <w:tc>
          <w:tcPr>
            <w:tcW w:w="1920" w:type="dxa"/>
            <w:vAlign w:val="center"/>
          </w:tcPr>
          <w:p>
            <w:pPr>
              <w:pStyle w:val="392"/>
              <w:spacing w:before="0"/>
              <w:ind w:firstLine="0" w:firstLineChars="0"/>
              <w:jc w:val="center"/>
              <w:rPr>
                <w:rFonts w:cs="仿宋_GB2312" w:asciiTheme="minorEastAsia" w:hAnsiTheme="minorEastAsia" w:eastAsiaTheme="minorEastAsia"/>
                <w:color w:val="auto"/>
                <w:szCs w:val="24"/>
              </w:rPr>
            </w:pPr>
            <w:r>
              <w:rPr>
                <w:rFonts w:hint="eastAsia" w:ascii="宋体" w:hAnsi="宋体" w:eastAsia="宋体" w:cs="宋体"/>
                <w:color w:val="auto"/>
                <w:sz w:val="24"/>
                <w:highlight w:val="none"/>
              </w:rPr>
              <w:t>项目管理团队技术力量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392"/>
              <w:spacing w:before="0"/>
              <w:ind w:firstLine="0" w:firstLineChars="0"/>
              <w:jc w:val="center"/>
              <w:rPr>
                <w:rFonts w:hint="default" w:cs="仿宋_GB2312" w:asciiTheme="minorEastAsia" w:hAnsiTheme="minorEastAsia" w:eastAsiaTheme="minorEastAsia"/>
                <w:color w:val="auto"/>
                <w:szCs w:val="24"/>
                <w:lang w:val="en-US" w:eastAsia="zh-CN"/>
              </w:rPr>
            </w:pPr>
            <w:r>
              <w:rPr>
                <w:rFonts w:hint="eastAsia" w:cs="仿宋_GB2312" w:asciiTheme="minorEastAsia" w:hAnsiTheme="minorEastAsia" w:eastAsiaTheme="minorEastAsia"/>
                <w:color w:val="auto"/>
                <w:szCs w:val="24"/>
                <w:lang w:val="en-US" w:eastAsia="zh-CN"/>
              </w:rPr>
              <w:t>4</w:t>
            </w:r>
          </w:p>
        </w:tc>
        <w:tc>
          <w:tcPr>
            <w:tcW w:w="5490" w:type="dxa"/>
            <w:vAlign w:val="center"/>
          </w:tcPr>
          <w:p>
            <w:pPr>
              <w:spacing w:line="360" w:lineRule="auto"/>
              <w:outlineLvl w:val="0"/>
              <w:rPr>
                <w:rFonts w:hint="eastAsia" w:cs="宋体" w:asciiTheme="minorEastAsia" w:hAnsiTheme="minorEastAsia" w:eastAsiaTheme="minorEastAsia"/>
                <w:b w:val="0"/>
                <w:bCs w:val="0"/>
                <w:color w:val="auto"/>
                <w:sz w:val="24"/>
                <w:lang w:val="en-US" w:eastAsia="zh-CN"/>
              </w:rPr>
            </w:pPr>
            <w:r>
              <w:rPr>
                <w:rFonts w:hint="eastAsia" w:cs="宋体" w:asciiTheme="minorEastAsia" w:hAnsiTheme="minorEastAsia" w:eastAsiaTheme="minorEastAsia"/>
                <w:b w:val="0"/>
                <w:bCs w:val="0"/>
                <w:color w:val="auto"/>
                <w:sz w:val="24"/>
                <w:lang w:val="en-US" w:eastAsia="zh-CN"/>
              </w:rPr>
              <w:t>项目班组成员：项目班组成员不少于5人且除拟派项目负责人外每具有1名</w:t>
            </w:r>
            <w:r>
              <w:rPr>
                <w:rFonts w:hint="eastAsia" w:cs="宋体" w:asciiTheme="minorEastAsia" w:hAnsiTheme="minorEastAsia" w:eastAsiaTheme="minorEastAsia"/>
                <w:color w:val="auto"/>
                <w:sz w:val="24"/>
                <w:lang w:val="en-US" w:eastAsia="zh-CN"/>
              </w:rPr>
              <w:t>中级工程师（园林类）</w:t>
            </w:r>
            <w:r>
              <w:rPr>
                <w:rFonts w:hint="eastAsia" w:cs="宋体" w:asciiTheme="minorEastAsia" w:hAnsiTheme="minorEastAsia" w:eastAsiaTheme="minorEastAsia"/>
                <w:b w:val="0"/>
                <w:bCs w:val="0"/>
                <w:color w:val="auto"/>
                <w:sz w:val="24"/>
                <w:lang w:val="en-US" w:eastAsia="zh-CN"/>
              </w:rPr>
              <w:t>人员或叁级及以上技工的得1分，最高2分。</w:t>
            </w:r>
          </w:p>
          <w:p>
            <w:pPr>
              <w:spacing w:line="360" w:lineRule="auto"/>
              <w:outlineLvl w:val="0"/>
              <w:rPr>
                <w:rFonts w:hint="eastAsia" w:cs="宋体" w:asciiTheme="minorEastAsia" w:hAnsiTheme="minorEastAsia" w:eastAsiaTheme="minorEastAsia"/>
                <w:b w:val="0"/>
                <w:bCs w:val="0"/>
                <w:color w:val="auto"/>
                <w:sz w:val="24"/>
                <w:lang w:val="en-US" w:eastAsia="zh-CN"/>
              </w:rPr>
            </w:pPr>
            <w:r>
              <w:rPr>
                <w:rFonts w:hint="eastAsia" w:cs="宋体" w:asciiTheme="minorEastAsia" w:hAnsiTheme="minorEastAsia" w:eastAsiaTheme="minorEastAsia"/>
                <w:b/>
                <w:bCs/>
                <w:color w:val="auto"/>
                <w:sz w:val="24"/>
                <w:lang w:val="en-US" w:eastAsia="zh-CN"/>
              </w:rPr>
              <w:t>证明材料：</w:t>
            </w:r>
            <w:r>
              <w:rPr>
                <w:rFonts w:hint="eastAsia" w:cs="宋体" w:asciiTheme="minorEastAsia" w:hAnsiTheme="minorEastAsia" w:eastAsiaTheme="minorEastAsia"/>
                <w:b/>
                <w:bCs/>
                <w:color w:val="auto"/>
                <w:sz w:val="24"/>
              </w:rPr>
              <w:t>需提供有效的职称证书</w:t>
            </w:r>
            <w:r>
              <w:rPr>
                <w:rFonts w:hint="eastAsia" w:cs="宋体" w:asciiTheme="minorEastAsia" w:hAnsiTheme="minorEastAsia" w:eastAsiaTheme="minorEastAsia"/>
                <w:b/>
                <w:bCs/>
                <w:color w:val="auto"/>
                <w:sz w:val="24"/>
                <w:lang w:val="en-US" w:eastAsia="zh-CN"/>
              </w:rPr>
              <w:t>扫描件或复印件</w:t>
            </w:r>
            <w:r>
              <w:rPr>
                <w:rFonts w:hint="eastAsia" w:cs="宋体" w:asciiTheme="minorEastAsia" w:hAnsiTheme="minorEastAsia" w:eastAsiaTheme="minorEastAsia"/>
                <w:b/>
                <w:bCs/>
                <w:color w:val="auto"/>
                <w:sz w:val="24"/>
              </w:rPr>
              <w:t>及近3个月本单位缴纳的社保证明，并加盖</w:t>
            </w:r>
            <w:r>
              <w:rPr>
                <w:rFonts w:hint="eastAsia" w:cs="宋体" w:asciiTheme="minorEastAsia" w:hAnsiTheme="minorEastAsia" w:eastAsiaTheme="minorEastAsia"/>
                <w:b/>
                <w:bCs/>
                <w:color w:val="auto"/>
                <w:sz w:val="24"/>
                <w:lang w:val="en-US" w:eastAsia="zh-CN"/>
              </w:rPr>
              <w:t>投标供应商单位</w:t>
            </w:r>
            <w:r>
              <w:rPr>
                <w:rFonts w:hint="eastAsia" w:cs="宋体" w:asciiTheme="minorEastAsia" w:hAnsiTheme="minorEastAsia" w:eastAsiaTheme="minorEastAsia"/>
                <w:b/>
                <w:bCs/>
                <w:color w:val="auto"/>
                <w:sz w:val="24"/>
              </w:rPr>
              <w:t>公章，</w:t>
            </w:r>
            <w:r>
              <w:rPr>
                <w:rFonts w:hint="eastAsia" w:cs="宋体" w:asciiTheme="minorEastAsia" w:hAnsiTheme="minorEastAsia" w:eastAsiaTheme="minorEastAsia"/>
                <w:b/>
                <w:bCs/>
                <w:color w:val="auto"/>
                <w:sz w:val="24"/>
                <w:lang w:val="en-US" w:eastAsia="zh-CN"/>
              </w:rPr>
              <w:t>不提供不得分。</w:t>
            </w:r>
          </w:p>
        </w:tc>
        <w:tc>
          <w:tcPr>
            <w:tcW w:w="1035" w:type="dxa"/>
            <w:vAlign w:val="center"/>
          </w:tcPr>
          <w:p>
            <w:pPr>
              <w:pStyle w:val="392"/>
              <w:spacing w:before="0"/>
              <w:ind w:firstLine="0" w:firstLineChars="0"/>
              <w:jc w:val="center"/>
              <w:rPr>
                <w:rFonts w:hint="default" w:ascii="宋体" w:hAnsi="宋体" w:eastAsia="宋体" w:cs="宋体"/>
                <w:bCs/>
                <w:color w:val="auto"/>
                <w:kern w:val="0"/>
                <w:sz w:val="24"/>
                <w:szCs w:val="24"/>
                <w:highlight w:val="none"/>
                <w:shd w:val="clear" w:color="auto" w:fill="FFFFFF"/>
                <w:lang w:val="en-US" w:eastAsia="zh-CN"/>
              </w:rPr>
            </w:pPr>
            <w:r>
              <w:rPr>
                <w:rFonts w:hint="eastAsia" w:ascii="宋体" w:hAnsi="宋体" w:cs="宋体"/>
                <w:bCs/>
                <w:color w:val="auto"/>
                <w:kern w:val="0"/>
                <w:sz w:val="24"/>
                <w:szCs w:val="24"/>
                <w:highlight w:val="none"/>
                <w:shd w:val="clear" w:color="auto" w:fill="FFFFFF"/>
                <w:lang w:val="en-US" w:eastAsia="zh-CN"/>
              </w:rPr>
              <w:t>0-2分</w:t>
            </w:r>
          </w:p>
        </w:tc>
        <w:tc>
          <w:tcPr>
            <w:tcW w:w="1920" w:type="dxa"/>
            <w:vAlign w:val="center"/>
          </w:tcPr>
          <w:p>
            <w:pPr>
              <w:pStyle w:val="392"/>
              <w:spacing w:before="0"/>
              <w:ind w:firstLine="0" w:firstLineChars="0"/>
              <w:jc w:val="center"/>
              <w:rPr>
                <w:rFonts w:hint="eastAsia" w:ascii="宋体" w:hAnsi="宋体" w:eastAsia="宋体" w:cs="宋体"/>
                <w:color w:val="auto"/>
                <w:sz w:val="24"/>
                <w:highlight w:val="none"/>
              </w:rPr>
            </w:pPr>
            <w:r>
              <w:rPr>
                <w:rFonts w:hint="eastAsia" w:cs="宋体" w:asciiTheme="minorEastAsia" w:hAnsiTheme="minorEastAsia" w:eastAsiaTheme="minorEastAsia"/>
                <w:b w:val="0"/>
                <w:bCs w:val="0"/>
                <w:color w:val="auto"/>
                <w:sz w:val="24"/>
                <w:lang w:val="en-US" w:eastAsia="zh-CN"/>
              </w:rPr>
              <w:t>项目班组成员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392"/>
              <w:spacing w:before="0"/>
              <w:ind w:firstLine="0" w:firstLineChars="0"/>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Cs w:val="24"/>
                <w:lang w:val="en-US" w:eastAsia="zh-CN"/>
              </w:rPr>
              <w:t>5</w:t>
            </w:r>
          </w:p>
        </w:tc>
        <w:tc>
          <w:tcPr>
            <w:tcW w:w="5490" w:type="dxa"/>
            <w:vAlign w:val="center"/>
          </w:tcPr>
          <w:p>
            <w:pPr>
              <w:spacing w:line="360" w:lineRule="auto"/>
              <w:outlineLvl w:val="0"/>
              <w:rPr>
                <w:rFonts w:hint="eastAsia" w:cs="宋体" w:asciiTheme="minorEastAsia" w:hAnsiTheme="minorEastAsia" w:eastAsiaTheme="minorEastAsia"/>
                <w:color w:val="auto"/>
                <w:kern w:val="2"/>
                <w:sz w:val="24"/>
                <w:szCs w:val="24"/>
                <w:highlight w:val="none"/>
                <w:lang w:val="en-US" w:eastAsia="zh-CN" w:bidi="ar-SA"/>
              </w:rPr>
            </w:pPr>
            <w:r>
              <w:rPr>
                <w:rFonts w:hint="eastAsia" w:cs="宋体" w:asciiTheme="minorEastAsia" w:hAnsiTheme="minorEastAsia" w:eastAsiaTheme="minorEastAsia"/>
                <w:color w:val="auto"/>
                <w:sz w:val="24"/>
                <w:highlight w:val="none"/>
                <w:lang w:eastAsia="zh-CN"/>
              </w:rPr>
              <w:t>主要设备：1、洒水车；2、绿篱机；3、高空修剪机；4、草坪机。以上设备配备齐全的，得满分8分，每缺少一样设备扣2分，扣完为止。（须提供购置发票或租赁合同扫描件并加盖</w:t>
            </w:r>
            <w:r>
              <w:rPr>
                <w:rFonts w:hint="eastAsia" w:cs="宋体" w:asciiTheme="minorEastAsia" w:hAnsiTheme="minorEastAsia" w:eastAsiaTheme="minorEastAsia"/>
                <w:color w:val="auto"/>
                <w:sz w:val="24"/>
                <w:highlight w:val="none"/>
                <w:lang w:val="en-US" w:eastAsia="zh-CN"/>
              </w:rPr>
              <w:t>投标供应商单位</w:t>
            </w:r>
            <w:r>
              <w:rPr>
                <w:rFonts w:hint="eastAsia" w:cs="宋体" w:asciiTheme="minorEastAsia" w:hAnsiTheme="minorEastAsia" w:eastAsiaTheme="minorEastAsia"/>
                <w:color w:val="auto"/>
                <w:sz w:val="24"/>
                <w:highlight w:val="none"/>
                <w:lang w:eastAsia="zh-CN"/>
              </w:rPr>
              <w:t>公章，同时提供设备照片，未提供的不得分）</w:t>
            </w:r>
          </w:p>
        </w:tc>
        <w:tc>
          <w:tcPr>
            <w:tcW w:w="1035" w:type="dxa"/>
            <w:vAlign w:val="center"/>
          </w:tcPr>
          <w:p>
            <w:pPr>
              <w:pStyle w:val="392"/>
              <w:spacing w:before="0"/>
              <w:ind w:firstLine="0" w:firstLineChars="0"/>
              <w:jc w:val="center"/>
              <w:rPr>
                <w:rFonts w:hint="eastAsia" w:cs="仿宋_GB2312" w:asciiTheme="minorEastAsia" w:hAnsiTheme="minorEastAsia" w:eastAsiaTheme="minorEastAsia"/>
                <w:color w:val="auto"/>
                <w:kern w:val="2"/>
                <w:sz w:val="24"/>
                <w:szCs w:val="24"/>
                <w:lang w:val="en-US" w:eastAsia="zh-CN" w:bidi="ar-SA"/>
              </w:rPr>
            </w:pPr>
            <w:r>
              <w:rPr>
                <w:rFonts w:hint="eastAsia" w:ascii="宋体" w:hAnsi="宋体" w:eastAsia="宋体" w:cs="宋体"/>
                <w:bCs/>
                <w:color w:val="auto"/>
                <w:kern w:val="0"/>
                <w:sz w:val="24"/>
                <w:szCs w:val="24"/>
                <w:highlight w:val="none"/>
                <w:shd w:val="clear" w:color="auto" w:fill="FFFFFF"/>
                <w:lang w:val="en-US" w:eastAsia="zh-CN"/>
              </w:rPr>
              <w:t>0-</w:t>
            </w:r>
            <w:r>
              <w:rPr>
                <w:rFonts w:hint="eastAsia" w:ascii="宋体" w:hAnsi="宋体" w:cs="宋体"/>
                <w:bCs/>
                <w:color w:val="auto"/>
                <w:kern w:val="0"/>
                <w:sz w:val="24"/>
                <w:szCs w:val="24"/>
                <w:highlight w:val="none"/>
                <w:shd w:val="clear" w:color="auto" w:fill="FFFFFF"/>
                <w:lang w:val="en-US" w:eastAsia="zh-CN"/>
              </w:rPr>
              <w:t>8</w:t>
            </w:r>
            <w:r>
              <w:rPr>
                <w:rFonts w:hint="eastAsia" w:ascii="宋体" w:hAnsi="宋体" w:eastAsia="宋体" w:cs="宋体"/>
                <w:bCs/>
                <w:color w:val="auto"/>
                <w:kern w:val="0"/>
                <w:sz w:val="24"/>
                <w:szCs w:val="24"/>
                <w:highlight w:val="none"/>
                <w:shd w:val="clear" w:color="auto" w:fill="FFFFFF"/>
                <w:lang w:val="en-US" w:eastAsia="zh-CN"/>
              </w:rPr>
              <w:t>分</w:t>
            </w:r>
          </w:p>
        </w:tc>
        <w:tc>
          <w:tcPr>
            <w:tcW w:w="1920" w:type="dxa"/>
            <w:vAlign w:val="center"/>
          </w:tcPr>
          <w:p>
            <w:pPr>
              <w:pStyle w:val="392"/>
              <w:spacing w:before="0"/>
              <w:ind w:firstLine="0" w:firstLineChars="0"/>
              <w:jc w:val="center"/>
              <w:rPr>
                <w:rFonts w:hint="eastAsia" w:cs="仿宋_GB2312" w:asciiTheme="minorEastAsia" w:hAnsiTheme="minorEastAsia" w:eastAsiaTheme="minorEastAsia"/>
                <w:color w:val="auto"/>
                <w:kern w:val="2"/>
                <w:sz w:val="24"/>
                <w:szCs w:val="24"/>
                <w:lang w:val="en-US" w:eastAsia="zh-CN" w:bidi="ar-SA"/>
              </w:rPr>
            </w:pPr>
            <w:r>
              <w:rPr>
                <w:rFonts w:hint="eastAsia" w:ascii="宋体" w:hAnsi="宋体" w:eastAsia="宋体" w:cs="宋体"/>
                <w:color w:val="auto"/>
                <w:sz w:val="24"/>
                <w:highlight w:val="none"/>
              </w:rPr>
              <w:t>养护设备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392"/>
              <w:spacing w:before="0"/>
              <w:ind w:firstLine="0" w:firstLineChars="0"/>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Cs w:val="24"/>
                <w:lang w:val="en-US" w:eastAsia="zh-CN"/>
              </w:rPr>
              <w:t>6</w:t>
            </w:r>
          </w:p>
        </w:tc>
        <w:tc>
          <w:tcPr>
            <w:tcW w:w="5490" w:type="dxa"/>
            <w:vAlign w:val="center"/>
          </w:tcPr>
          <w:p>
            <w:pPr>
              <w:spacing w:line="360" w:lineRule="auto"/>
              <w:outlineLvl w:val="0"/>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1、</w:t>
            </w:r>
            <w:r>
              <w:rPr>
                <w:rFonts w:hint="eastAsia" w:cs="宋体" w:asciiTheme="minorEastAsia" w:hAnsiTheme="minorEastAsia" w:eastAsiaTheme="minorEastAsia"/>
                <w:color w:val="auto"/>
                <w:sz w:val="24"/>
                <w:lang w:val="en-US" w:eastAsia="zh-CN"/>
              </w:rPr>
              <w:t>投标</w:t>
            </w:r>
            <w:r>
              <w:rPr>
                <w:rFonts w:hint="eastAsia" w:cs="宋体" w:asciiTheme="minorEastAsia" w:hAnsiTheme="minorEastAsia" w:eastAsiaTheme="minorEastAsia"/>
                <w:color w:val="auto"/>
                <w:sz w:val="24"/>
              </w:rPr>
              <w:t>供应商提出的对本项目绿地现状存在的问题和难点、要点的调查剖析全面、详细、精准的得</w:t>
            </w:r>
            <w:r>
              <w:rPr>
                <w:rFonts w:hint="eastAsia" w:cs="宋体" w:asciiTheme="minorEastAsia" w:hAnsiTheme="minorEastAsia" w:eastAsiaTheme="minorEastAsia"/>
                <w:color w:val="auto"/>
                <w:sz w:val="24"/>
                <w:lang w:val="en-US" w:eastAsia="zh-CN"/>
              </w:rPr>
              <w:t>6</w:t>
            </w:r>
            <w:r>
              <w:rPr>
                <w:rFonts w:hint="eastAsia" w:cs="宋体" w:asciiTheme="minorEastAsia" w:hAnsiTheme="minorEastAsia" w:eastAsiaTheme="minorEastAsia"/>
                <w:color w:val="auto"/>
                <w:sz w:val="24"/>
              </w:rPr>
              <w:t>分，剖析较为全面、详细、准确的得 3 分，剖析基本准确的得 1 分，剖析粗糙、不准确的或未提供相关内容的不得分。</w:t>
            </w:r>
          </w:p>
          <w:p>
            <w:pPr>
              <w:spacing w:line="360" w:lineRule="auto"/>
              <w:outlineLvl w:val="0"/>
              <w:rPr>
                <w:rFonts w:hint="eastAsia"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2、针对问题提出的解决方案针对性强的得</w:t>
            </w:r>
            <w:r>
              <w:rPr>
                <w:rFonts w:hint="eastAsia" w:cs="宋体" w:asciiTheme="minorEastAsia" w:hAnsiTheme="minorEastAsia" w:eastAsiaTheme="minorEastAsia"/>
                <w:color w:val="auto"/>
                <w:sz w:val="24"/>
                <w:lang w:val="en-US" w:eastAsia="zh-CN"/>
              </w:rPr>
              <w:t>6</w:t>
            </w:r>
            <w:r>
              <w:rPr>
                <w:rFonts w:hint="eastAsia" w:cs="宋体" w:asciiTheme="minorEastAsia" w:hAnsiTheme="minorEastAsia" w:eastAsiaTheme="minorEastAsia"/>
                <w:color w:val="auto"/>
                <w:sz w:val="24"/>
              </w:rPr>
              <w:t>分，针对性较强的得3 分，基本有针对的得 1 分，完全没有针对性的或未提供相关内容的不得分。</w:t>
            </w:r>
          </w:p>
        </w:tc>
        <w:tc>
          <w:tcPr>
            <w:tcW w:w="1035" w:type="dxa"/>
            <w:vAlign w:val="center"/>
          </w:tcPr>
          <w:p>
            <w:pPr>
              <w:pStyle w:val="392"/>
              <w:spacing w:before="0"/>
              <w:ind w:firstLine="0" w:firstLineChars="0"/>
              <w:jc w:val="center"/>
              <w:rPr>
                <w:rFonts w:cs="仿宋_GB2312" w:asciiTheme="minorEastAsia" w:hAnsiTheme="minorEastAsia" w:eastAsiaTheme="minorEastAsia"/>
                <w:color w:val="auto"/>
                <w:kern w:val="2"/>
                <w:sz w:val="24"/>
                <w:szCs w:val="24"/>
                <w:lang w:val="en-US" w:eastAsia="zh-CN" w:bidi="ar-SA"/>
              </w:rPr>
            </w:pPr>
            <w:r>
              <w:rPr>
                <w:rFonts w:hint="eastAsia" w:ascii="宋体" w:hAnsi="宋体" w:eastAsia="宋体" w:cs="宋体"/>
                <w:bCs/>
                <w:color w:val="auto"/>
                <w:kern w:val="0"/>
                <w:sz w:val="24"/>
                <w:szCs w:val="24"/>
                <w:highlight w:val="none"/>
                <w:shd w:val="clear" w:color="auto" w:fill="FFFFFF"/>
                <w:lang w:val="en-US" w:eastAsia="zh-CN"/>
              </w:rPr>
              <w:t>0-12分</w:t>
            </w:r>
          </w:p>
        </w:tc>
        <w:tc>
          <w:tcPr>
            <w:tcW w:w="1920" w:type="dxa"/>
            <w:vAlign w:val="center"/>
          </w:tcPr>
          <w:p>
            <w:pPr>
              <w:pStyle w:val="392"/>
              <w:spacing w:before="0"/>
              <w:ind w:firstLine="0" w:firstLineChars="0"/>
              <w:jc w:val="center"/>
              <w:rPr>
                <w:rFonts w:cs="仿宋_GB2312" w:asciiTheme="minorEastAsia" w:hAnsiTheme="minorEastAsia" w:eastAsiaTheme="minorEastAsia"/>
                <w:color w:val="auto"/>
                <w:kern w:val="2"/>
                <w:sz w:val="24"/>
                <w:szCs w:val="24"/>
                <w:lang w:val="en-US" w:eastAsia="zh-CN" w:bidi="ar-SA"/>
              </w:rPr>
            </w:pPr>
            <w:r>
              <w:rPr>
                <w:rFonts w:hint="eastAsia" w:ascii="宋体" w:hAnsi="宋体" w:eastAsia="宋体" w:cs="宋体"/>
                <w:color w:val="auto"/>
                <w:sz w:val="24"/>
                <w:highlight w:val="none"/>
              </w:rPr>
              <w:t>现状调查与问题剖析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392"/>
              <w:spacing w:before="0"/>
              <w:ind w:firstLine="0" w:firstLineChars="0"/>
              <w:jc w:val="center"/>
              <w:rPr>
                <w:rFonts w:hint="default"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Cs w:val="24"/>
                <w:lang w:val="en-US" w:eastAsia="zh-CN"/>
              </w:rPr>
              <w:t>7</w:t>
            </w:r>
          </w:p>
        </w:tc>
        <w:tc>
          <w:tcPr>
            <w:tcW w:w="5490" w:type="dxa"/>
            <w:vAlign w:val="center"/>
          </w:tcPr>
          <w:p>
            <w:pPr>
              <w:spacing w:line="360" w:lineRule="auto"/>
              <w:outlineLvl w:val="0"/>
              <w:rPr>
                <w:rFonts w:hint="eastAsia"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lang w:val="en-US" w:eastAsia="zh-CN"/>
              </w:rPr>
              <w:t>投标</w:t>
            </w:r>
            <w:r>
              <w:rPr>
                <w:rFonts w:hint="eastAsia" w:cs="宋体" w:asciiTheme="minorEastAsia" w:hAnsiTheme="minorEastAsia" w:eastAsiaTheme="minorEastAsia"/>
                <w:color w:val="auto"/>
                <w:sz w:val="24"/>
              </w:rPr>
              <w:t xml:space="preserve">供应商提出的实施方案 </w:t>
            </w: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包含规章制度、工作计划、考核措施</w:t>
            </w:r>
            <w:r>
              <w:rPr>
                <w:rFonts w:hint="eastAsia" w:cs="宋体" w:asciiTheme="minorEastAsia" w:hAnsiTheme="minorEastAsia" w:eastAsiaTheme="minorEastAsia"/>
                <w:color w:val="auto"/>
                <w:sz w:val="24"/>
                <w:lang w:eastAsia="zh-CN"/>
              </w:rPr>
              <w:t>、园林绿化垃圾处置</w:t>
            </w:r>
            <w:r>
              <w:rPr>
                <w:rFonts w:hint="eastAsia" w:cs="宋体" w:asciiTheme="minorEastAsia" w:hAnsiTheme="minorEastAsia" w:eastAsiaTheme="minorEastAsia"/>
                <w:color w:val="auto"/>
                <w:sz w:val="24"/>
              </w:rPr>
              <w:t>等</w:t>
            </w: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 xml:space="preserve"> 合理、针对性强的得</w:t>
            </w:r>
            <w:r>
              <w:rPr>
                <w:rFonts w:hint="eastAsia" w:cs="宋体" w:asciiTheme="minorEastAsia" w:hAnsiTheme="minorEastAsia" w:eastAsiaTheme="minorEastAsia"/>
                <w:color w:val="auto"/>
                <w:sz w:val="24"/>
                <w:lang w:val="en-US" w:eastAsia="zh-CN"/>
              </w:rPr>
              <w:t>15</w:t>
            </w:r>
            <w:r>
              <w:rPr>
                <w:rFonts w:hint="eastAsia" w:cs="宋体" w:asciiTheme="minorEastAsia" w:hAnsiTheme="minorEastAsia" w:eastAsiaTheme="minorEastAsia"/>
                <w:color w:val="auto"/>
                <w:sz w:val="24"/>
              </w:rPr>
              <w:t>分，方案较为合理、针对性较强的得</w:t>
            </w:r>
            <w:r>
              <w:rPr>
                <w:rFonts w:hint="eastAsia" w:cs="宋体" w:asciiTheme="minorEastAsia" w:hAnsiTheme="minorEastAsia" w:eastAsiaTheme="minorEastAsia"/>
                <w:color w:val="auto"/>
                <w:sz w:val="24"/>
                <w:lang w:val="en-US" w:eastAsia="zh-CN"/>
              </w:rPr>
              <w:t>10</w:t>
            </w:r>
            <w:r>
              <w:rPr>
                <w:rFonts w:hint="eastAsia" w:cs="宋体" w:asciiTheme="minorEastAsia" w:hAnsiTheme="minorEastAsia" w:eastAsiaTheme="minorEastAsia"/>
                <w:color w:val="auto"/>
                <w:sz w:val="24"/>
              </w:rPr>
              <w:t>分，方案基本合理、基本有针对的得</w:t>
            </w:r>
            <w:r>
              <w:rPr>
                <w:rFonts w:hint="eastAsia" w:cs="宋体" w:asciiTheme="minorEastAsia" w:hAnsiTheme="minorEastAsia" w:eastAsiaTheme="minorEastAsia"/>
                <w:color w:val="auto"/>
                <w:sz w:val="24"/>
                <w:lang w:val="en-US" w:eastAsia="zh-CN"/>
              </w:rPr>
              <w:t>5</w:t>
            </w:r>
            <w:r>
              <w:rPr>
                <w:rFonts w:hint="eastAsia" w:cs="宋体" w:asciiTheme="minorEastAsia" w:hAnsiTheme="minorEastAsia" w:eastAsiaTheme="minorEastAsia"/>
                <w:color w:val="auto"/>
                <w:sz w:val="24"/>
              </w:rPr>
              <w:t>分，不合理、完全没有针对性的 或未提供相关内容的不得分。</w:t>
            </w:r>
          </w:p>
        </w:tc>
        <w:tc>
          <w:tcPr>
            <w:tcW w:w="1035" w:type="dxa"/>
            <w:vAlign w:val="center"/>
          </w:tcPr>
          <w:p>
            <w:pPr>
              <w:pStyle w:val="392"/>
              <w:spacing w:before="0"/>
              <w:ind w:firstLine="0" w:firstLineChars="0"/>
              <w:jc w:val="center"/>
              <w:rPr>
                <w:rFonts w:hint="eastAsia" w:cs="仿宋_GB2312" w:asciiTheme="minorEastAsia" w:hAnsiTheme="minorEastAsia" w:eastAsiaTheme="minorEastAsia"/>
                <w:color w:val="auto"/>
                <w:kern w:val="2"/>
                <w:sz w:val="24"/>
                <w:szCs w:val="24"/>
                <w:lang w:val="en-US" w:eastAsia="zh-CN" w:bidi="ar-SA"/>
              </w:rPr>
            </w:pPr>
            <w:r>
              <w:rPr>
                <w:rFonts w:hint="eastAsia" w:ascii="宋体" w:hAnsi="宋体" w:eastAsia="宋体" w:cs="宋体"/>
                <w:bCs/>
                <w:color w:val="auto"/>
                <w:kern w:val="0"/>
                <w:sz w:val="24"/>
                <w:szCs w:val="24"/>
                <w:highlight w:val="none"/>
                <w:shd w:val="clear" w:color="auto" w:fill="FFFFFF"/>
                <w:lang w:val="en-US" w:eastAsia="zh-CN"/>
              </w:rPr>
              <w:t>0-1</w:t>
            </w:r>
            <w:r>
              <w:rPr>
                <w:rFonts w:hint="eastAsia" w:ascii="宋体" w:hAnsi="宋体" w:cs="宋体"/>
                <w:bCs/>
                <w:color w:val="auto"/>
                <w:kern w:val="0"/>
                <w:sz w:val="24"/>
                <w:szCs w:val="24"/>
                <w:highlight w:val="none"/>
                <w:shd w:val="clear" w:color="auto" w:fill="FFFFFF"/>
                <w:lang w:val="en-US" w:eastAsia="zh-CN"/>
              </w:rPr>
              <w:t>5</w:t>
            </w:r>
            <w:r>
              <w:rPr>
                <w:rFonts w:hint="eastAsia" w:ascii="宋体" w:hAnsi="宋体" w:eastAsia="宋体" w:cs="宋体"/>
                <w:bCs/>
                <w:color w:val="auto"/>
                <w:kern w:val="0"/>
                <w:sz w:val="24"/>
                <w:szCs w:val="24"/>
                <w:highlight w:val="none"/>
                <w:shd w:val="clear" w:color="auto" w:fill="FFFFFF"/>
                <w:lang w:val="en-US" w:eastAsia="zh-CN"/>
              </w:rPr>
              <w:t>分</w:t>
            </w:r>
          </w:p>
        </w:tc>
        <w:tc>
          <w:tcPr>
            <w:tcW w:w="1920" w:type="dxa"/>
            <w:vAlign w:val="center"/>
          </w:tcPr>
          <w:p>
            <w:pPr>
              <w:pStyle w:val="392"/>
              <w:spacing w:before="0"/>
              <w:ind w:firstLine="0" w:firstLineChars="0"/>
              <w:jc w:val="center"/>
              <w:rPr>
                <w:rFonts w:hint="eastAsia" w:cs="仿宋_GB2312" w:asciiTheme="minorEastAsia" w:hAnsiTheme="minorEastAsia" w:eastAsiaTheme="minorEastAsia"/>
                <w:color w:val="auto"/>
                <w:kern w:val="2"/>
                <w:sz w:val="24"/>
                <w:szCs w:val="24"/>
                <w:lang w:val="en-US" w:eastAsia="zh-CN" w:bidi="ar-SA"/>
              </w:rPr>
            </w:pPr>
            <w:r>
              <w:rPr>
                <w:rFonts w:hint="eastAsia" w:ascii="宋体" w:hAnsi="宋体" w:eastAsia="宋体" w:cs="宋体"/>
                <w:color w:val="auto"/>
                <w:sz w:val="24"/>
                <w:highlight w:val="none"/>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392"/>
              <w:spacing w:before="0"/>
              <w:ind w:firstLine="0" w:firstLineChars="0"/>
              <w:jc w:val="center"/>
              <w:rPr>
                <w:rFonts w:hint="default"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Cs w:val="24"/>
                <w:lang w:val="en-US" w:eastAsia="zh-CN"/>
              </w:rPr>
              <w:t>8</w:t>
            </w:r>
          </w:p>
        </w:tc>
        <w:tc>
          <w:tcPr>
            <w:tcW w:w="5490" w:type="dxa"/>
            <w:vAlign w:val="center"/>
          </w:tcPr>
          <w:p>
            <w:pPr>
              <w:spacing w:line="360" w:lineRule="auto"/>
              <w:outlineLvl w:val="0"/>
              <w:rPr>
                <w:rFonts w:hint="eastAsia" w:eastAsia="宋体" w:cs="宋体" w:asciiTheme="minorEastAsia" w:hAnsiTheme="minorEastAsia"/>
                <w:color w:val="auto"/>
                <w:sz w:val="24"/>
                <w:lang w:val="en-US" w:eastAsia="zh-CN"/>
              </w:rPr>
            </w:pPr>
            <w:r>
              <w:rPr>
                <w:rFonts w:hint="eastAsia" w:ascii="宋体" w:hAnsi="宋体" w:eastAsia="宋体" w:cs="宋体"/>
                <w:color w:val="auto"/>
                <w:sz w:val="24"/>
                <w:szCs w:val="24"/>
                <w:highlight w:val="none"/>
              </w:rPr>
              <w:t>供应商针对全年度具体绿化养护方案（月度、季度、年度）是否切合实际、养护目标、针对性、关注点等方面内容进行评议</w:t>
            </w:r>
            <w:r>
              <w:rPr>
                <w:rFonts w:hint="eastAsia" w:ascii="宋体" w:hAnsi="宋体" w:eastAsia="宋体" w:cs="宋体"/>
                <w:color w:val="auto"/>
                <w:sz w:val="24"/>
                <w:szCs w:val="24"/>
                <w:highlight w:val="none"/>
                <w:lang w:eastAsia="zh-CN"/>
              </w:rPr>
              <w:t>。</w:t>
            </w:r>
          </w:p>
        </w:tc>
        <w:tc>
          <w:tcPr>
            <w:tcW w:w="1035" w:type="dxa"/>
            <w:vAlign w:val="center"/>
          </w:tcPr>
          <w:p>
            <w:pPr>
              <w:pStyle w:val="392"/>
              <w:spacing w:before="0"/>
              <w:ind w:firstLine="0" w:firstLineChars="0"/>
              <w:jc w:val="center"/>
              <w:rPr>
                <w:rFonts w:hint="eastAsia" w:ascii="宋体" w:hAnsi="宋体" w:eastAsia="宋体" w:cs="宋体"/>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val="en-US" w:eastAsia="zh-CN"/>
              </w:rPr>
              <w:t>0-8</w:t>
            </w:r>
            <w:r>
              <w:rPr>
                <w:rFonts w:hint="eastAsia" w:ascii="宋体" w:hAnsi="宋体" w:eastAsia="宋体" w:cs="宋体"/>
                <w:color w:val="auto"/>
                <w:sz w:val="24"/>
                <w:szCs w:val="24"/>
                <w:highlight w:val="none"/>
              </w:rPr>
              <w:t>分</w:t>
            </w:r>
          </w:p>
        </w:tc>
        <w:tc>
          <w:tcPr>
            <w:tcW w:w="1920" w:type="dxa"/>
            <w:vAlign w:val="center"/>
          </w:tcPr>
          <w:p>
            <w:pPr>
              <w:pStyle w:val="392"/>
              <w:spacing w:before="0"/>
              <w:ind w:firstLine="0" w:firstLineChars="0"/>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具体绿化养护方案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392"/>
              <w:spacing w:before="0"/>
              <w:ind w:firstLine="0" w:firstLineChars="0"/>
              <w:jc w:val="center"/>
              <w:rPr>
                <w:rFonts w:hint="default"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Cs w:val="24"/>
                <w:lang w:val="en-US" w:eastAsia="zh-CN"/>
              </w:rPr>
              <w:t>9</w:t>
            </w:r>
          </w:p>
        </w:tc>
        <w:tc>
          <w:tcPr>
            <w:tcW w:w="5490" w:type="dxa"/>
            <w:vAlign w:val="center"/>
          </w:tcPr>
          <w:p>
            <w:pPr>
              <w:spacing w:line="360" w:lineRule="auto"/>
              <w:outlineLvl w:val="0"/>
              <w:rPr>
                <w:rFonts w:hint="eastAsia" w:cs="宋体" w:asciiTheme="minorEastAsia" w:hAnsiTheme="minorEastAsia" w:eastAsiaTheme="minorEastAsia"/>
                <w:color w:val="auto"/>
                <w:kern w:val="2"/>
                <w:sz w:val="24"/>
                <w:szCs w:val="24"/>
                <w:lang w:val="en-US" w:eastAsia="zh-CN" w:bidi="ar-SA"/>
              </w:rPr>
            </w:pPr>
            <w:r>
              <w:rPr>
                <w:rFonts w:hint="eastAsia" w:ascii="宋体" w:hAnsi="宋体" w:eastAsia="宋体" w:cs="宋体"/>
                <w:color w:val="auto"/>
                <w:sz w:val="24"/>
                <w:szCs w:val="24"/>
                <w:highlight w:val="none"/>
              </w:rPr>
              <w:t>供应商重点阐述病虫害防治、施肥、修剪、用药等关键养护技术措施等方面内容进行评议</w:t>
            </w:r>
            <w:r>
              <w:rPr>
                <w:rFonts w:hint="eastAsia" w:cs="宋体" w:asciiTheme="minorEastAsia" w:hAnsiTheme="minorEastAsia" w:eastAsiaTheme="minorEastAsia"/>
                <w:color w:val="auto"/>
                <w:sz w:val="24"/>
              </w:rPr>
              <w:t>。</w:t>
            </w:r>
          </w:p>
        </w:tc>
        <w:tc>
          <w:tcPr>
            <w:tcW w:w="1035" w:type="dxa"/>
            <w:vAlign w:val="center"/>
          </w:tcPr>
          <w:p>
            <w:pPr>
              <w:pStyle w:val="392"/>
              <w:spacing w:before="0"/>
              <w:ind w:firstLine="0" w:firstLineChars="0"/>
              <w:jc w:val="center"/>
              <w:rPr>
                <w:rFonts w:hint="eastAsia" w:cs="仿宋_GB2312" w:asciiTheme="minorEastAsia" w:hAnsiTheme="minorEastAsia" w:eastAsiaTheme="minorEastAsia"/>
                <w:color w:val="auto"/>
                <w:kern w:val="2"/>
                <w:sz w:val="24"/>
                <w:szCs w:val="24"/>
                <w:lang w:val="en-US" w:eastAsia="zh-CN" w:bidi="ar-SA"/>
              </w:rPr>
            </w:pPr>
            <w:r>
              <w:rPr>
                <w:rFonts w:hint="eastAsia" w:ascii="宋体" w:hAnsi="宋体" w:eastAsia="宋体" w:cs="宋体"/>
                <w:bCs/>
                <w:color w:val="auto"/>
                <w:kern w:val="0"/>
                <w:sz w:val="24"/>
                <w:szCs w:val="24"/>
                <w:highlight w:val="none"/>
                <w:shd w:val="clear" w:color="auto" w:fill="FFFFFF"/>
                <w:lang w:val="en-US" w:eastAsia="zh-CN"/>
              </w:rPr>
              <w:t>0-</w:t>
            </w:r>
            <w:r>
              <w:rPr>
                <w:rFonts w:hint="eastAsia" w:ascii="宋体" w:hAnsi="宋体" w:cs="宋体"/>
                <w:bCs/>
                <w:color w:val="auto"/>
                <w:kern w:val="0"/>
                <w:sz w:val="24"/>
                <w:szCs w:val="24"/>
                <w:highlight w:val="none"/>
                <w:shd w:val="clear" w:color="auto" w:fill="FFFFFF"/>
                <w:lang w:val="en-US" w:eastAsia="zh-CN"/>
              </w:rPr>
              <w:t>8</w:t>
            </w:r>
            <w:r>
              <w:rPr>
                <w:rFonts w:hint="eastAsia" w:ascii="宋体" w:hAnsi="宋体" w:eastAsia="宋体" w:cs="宋体"/>
                <w:bCs/>
                <w:color w:val="auto"/>
                <w:kern w:val="0"/>
                <w:sz w:val="24"/>
                <w:szCs w:val="24"/>
                <w:highlight w:val="none"/>
                <w:shd w:val="clear" w:color="auto" w:fill="FFFFFF"/>
                <w:lang w:val="en-US" w:eastAsia="zh-CN"/>
              </w:rPr>
              <w:t>分</w:t>
            </w:r>
          </w:p>
        </w:tc>
        <w:tc>
          <w:tcPr>
            <w:tcW w:w="1920" w:type="dxa"/>
            <w:vAlign w:val="center"/>
          </w:tcPr>
          <w:p>
            <w:pPr>
              <w:pStyle w:val="392"/>
              <w:spacing w:before="0"/>
              <w:ind w:firstLine="0" w:firstLineChars="0"/>
              <w:jc w:val="center"/>
              <w:rPr>
                <w:rFonts w:hint="eastAsia" w:cs="仿宋_GB2312" w:asciiTheme="minorEastAsia" w:hAnsiTheme="minorEastAsia" w:eastAsiaTheme="minorEastAsia"/>
                <w:color w:val="auto"/>
                <w:kern w:val="2"/>
                <w:sz w:val="24"/>
                <w:szCs w:val="24"/>
                <w:lang w:val="en-US" w:eastAsia="zh-CN" w:bidi="ar-SA"/>
              </w:rPr>
            </w:pPr>
            <w:r>
              <w:rPr>
                <w:rFonts w:hint="eastAsia" w:ascii="宋体" w:hAnsi="宋体" w:eastAsia="宋体" w:cs="宋体"/>
                <w:color w:val="auto"/>
                <w:sz w:val="24"/>
                <w:szCs w:val="24"/>
                <w:highlight w:val="none"/>
              </w:rPr>
              <w:t>关键养护技术措施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392"/>
              <w:spacing w:before="0"/>
              <w:ind w:firstLine="0" w:firstLineChars="0"/>
              <w:jc w:val="center"/>
              <w:rPr>
                <w:rFonts w:hint="default" w:cs="仿宋_GB2312" w:asciiTheme="minorEastAsia" w:hAnsiTheme="minorEastAsia" w:eastAsiaTheme="minorEastAsia"/>
                <w:color w:val="auto"/>
                <w:szCs w:val="24"/>
                <w:lang w:val="en-US" w:eastAsia="zh-CN"/>
              </w:rPr>
            </w:pPr>
            <w:r>
              <w:rPr>
                <w:rFonts w:hint="eastAsia" w:cs="仿宋_GB2312" w:asciiTheme="minorEastAsia" w:hAnsiTheme="minorEastAsia" w:eastAsiaTheme="minorEastAsia"/>
                <w:color w:val="auto"/>
                <w:szCs w:val="24"/>
                <w:lang w:val="en-US" w:eastAsia="zh-CN"/>
              </w:rPr>
              <w:t>10</w:t>
            </w:r>
          </w:p>
        </w:tc>
        <w:tc>
          <w:tcPr>
            <w:tcW w:w="5490" w:type="dxa"/>
            <w:vAlign w:val="center"/>
          </w:tcPr>
          <w:p>
            <w:pPr>
              <w:spacing w:line="360" w:lineRule="auto"/>
              <w:outlineLvl w:val="0"/>
              <w:rPr>
                <w:rFonts w:hint="eastAsia"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lang w:val="en-US" w:eastAsia="zh-CN"/>
              </w:rPr>
              <w:t>投标</w:t>
            </w:r>
            <w:r>
              <w:rPr>
                <w:rFonts w:hint="eastAsia" w:cs="宋体" w:asciiTheme="minorEastAsia" w:hAnsiTheme="minorEastAsia" w:eastAsiaTheme="minorEastAsia"/>
                <w:color w:val="auto"/>
                <w:sz w:val="24"/>
              </w:rPr>
              <w:t>供应商提出的针对火灾、雨雪天气、重特大活动</w:t>
            </w:r>
            <w:r>
              <w:rPr>
                <w:rFonts w:hint="eastAsia" w:cs="宋体" w:asciiTheme="minorEastAsia" w:hAnsiTheme="minorEastAsia" w:eastAsiaTheme="minorEastAsia"/>
                <w:color w:val="auto"/>
                <w:sz w:val="24"/>
                <w:lang w:eastAsia="zh-CN"/>
              </w:rPr>
              <w:t>、节假日及各类评比、检查时的应对方案</w:t>
            </w:r>
            <w:r>
              <w:rPr>
                <w:rFonts w:hint="eastAsia" w:cs="宋体" w:asciiTheme="minorEastAsia" w:hAnsiTheme="minorEastAsia" w:eastAsiaTheme="minorEastAsia"/>
                <w:color w:val="auto"/>
                <w:sz w:val="24"/>
              </w:rPr>
              <w:t>等的应急处置方案、应急人员的投入等合理、可行性针对性强的得</w:t>
            </w:r>
            <w:r>
              <w:rPr>
                <w:rFonts w:hint="eastAsia" w:cs="宋体" w:asciiTheme="minorEastAsia" w:hAnsiTheme="minorEastAsia" w:eastAsiaTheme="minorEastAsia"/>
                <w:color w:val="auto"/>
                <w:sz w:val="24"/>
                <w:lang w:val="en-US" w:eastAsia="zh-CN"/>
              </w:rPr>
              <w:t>9</w:t>
            </w:r>
            <w:r>
              <w:rPr>
                <w:rFonts w:hint="eastAsia" w:cs="宋体" w:asciiTheme="minorEastAsia" w:hAnsiTheme="minorEastAsia" w:eastAsiaTheme="minorEastAsia"/>
                <w:color w:val="auto"/>
                <w:sz w:val="24"/>
              </w:rPr>
              <w:t>分，较为合理、 可行性针对性较强的得</w:t>
            </w:r>
            <w:r>
              <w:rPr>
                <w:rFonts w:hint="eastAsia" w:cs="宋体" w:asciiTheme="minorEastAsia" w:hAnsiTheme="minorEastAsia" w:eastAsiaTheme="minorEastAsia"/>
                <w:color w:val="auto"/>
                <w:sz w:val="24"/>
                <w:lang w:val="en-US" w:eastAsia="zh-CN"/>
              </w:rPr>
              <w:t>5</w:t>
            </w:r>
            <w:r>
              <w:rPr>
                <w:rFonts w:hint="eastAsia" w:cs="宋体" w:asciiTheme="minorEastAsia" w:hAnsiTheme="minorEastAsia" w:eastAsiaTheme="minorEastAsia"/>
                <w:color w:val="auto"/>
                <w:sz w:val="24"/>
              </w:rPr>
              <w:t>分，基本合理、可行、有一定的针对性的得</w:t>
            </w:r>
            <w:r>
              <w:rPr>
                <w:rFonts w:hint="eastAsia" w:cs="宋体" w:asciiTheme="minorEastAsia" w:hAnsiTheme="minorEastAsia" w:eastAsiaTheme="minorEastAsia"/>
                <w:color w:val="auto"/>
                <w:sz w:val="24"/>
                <w:lang w:val="en-US" w:eastAsia="zh-CN"/>
              </w:rPr>
              <w:t>2</w:t>
            </w:r>
            <w:r>
              <w:rPr>
                <w:rFonts w:hint="eastAsia" w:cs="宋体" w:asciiTheme="minorEastAsia" w:hAnsiTheme="minorEastAsia" w:eastAsiaTheme="minorEastAsia"/>
                <w:color w:val="auto"/>
                <w:sz w:val="24"/>
              </w:rPr>
              <w:t xml:space="preserve">分，不合理、不可行、完全没有针对性或未提供相关内容的不得分。 </w:t>
            </w:r>
          </w:p>
        </w:tc>
        <w:tc>
          <w:tcPr>
            <w:tcW w:w="1035" w:type="dxa"/>
            <w:vAlign w:val="center"/>
          </w:tcPr>
          <w:p>
            <w:pPr>
              <w:pStyle w:val="392"/>
              <w:spacing w:before="0"/>
              <w:ind w:firstLine="0" w:firstLineChars="0"/>
              <w:jc w:val="center"/>
              <w:rPr>
                <w:rFonts w:hint="eastAsia" w:cs="仿宋_GB2312" w:asciiTheme="minorEastAsia" w:hAnsiTheme="minorEastAsia" w:eastAsiaTheme="minorEastAsia"/>
                <w:color w:val="auto"/>
                <w:kern w:val="2"/>
                <w:sz w:val="24"/>
                <w:szCs w:val="24"/>
                <w:lang w:val="en-US" w:eastAsia="zh-CN" w:bidi="ar-SA"/>
              </w:rPr>
            </w:pPr>
            <w:r>
              <w:rPr>
                <w:rFonts w:hint="eastAsia" w:ascii="宋体" w:hAnsi="宋体" w:eastAsia="宋体" w:cs="宋体"/>
                <w:bCs/>
                <w:color w:val="auto"/>
                <w:kern w:val="0"/>
                <w:sz w:val="24"/>
                <w:szCs w:val="24"/>
                <w:highlight w:val="none"/>
                <w:shd w:val="clear" w:color="auto" w:fill="FFFFFF"/>
                <w:lang w:val="en-US" w:eastAsia="zh-CN"/>
              </w:rPr>
              <w:t>0-</w:t>
            </w:r>
            <w:r>
              <w:rPr>
                <w:rFonts w:hint="eastAsia" w:ascii="宋体" w:hAnsi="宋体" w:cs="宋体"/>
                <w:bCs/>
                <w:color w:val="auto"/>
                <w:kern w:val="0"/>
                <w:sz w:val="24"/>
                <w:szCs w:val="24"/>
                <w:highlight w:val="none"/>
                <w:shd w:val="clear" w:color="auto" w:fill="FFFFFF"/>
                <w:lang w:val="en-US" w:eastAsia="zh-CN"/>
              </w:rPr>
              <w:t>9</w:t>
            </w:r>
            <w:r>
              <w:rPr>
                <w:rFonts w:hint="eastAsia" w:ascii="宋体" w:hAnsi="宋体" w:eastAsia="宋体" w:cs="宋体"/>
                <w:bCs/>
                <w:color w:val="auto"/>
                <w:kern w:val="0"/>
                <w:sz w:val="24"/>
                <w:szCs w:val="24"/>
                <w:highlight w:val="none"/>
                <w:shd w:val="clear" w:color="auto" w:fill="FFFFFF"/>
                <w:lang w:val="en-US" w:eastAsia="zh-CN"/>
              </w:rPr>
              <w:t>分</w:t>
            </w:r>
          </w:p>
        </w:tc>
        <w:tc>
          <w:tcPr>
            <w:tcW w:w="1920" w:type="dxa"/>
            <w:vAlign w:val="center"/>
          </w:tcPr>
          <w:p>
            <w:pPr>
              <w:pStyle w:val="392"/>
              <w:spacing w:before="0"/>
              <w:ind w:firstLine="0" w:firstLineChars="0"/>
              <w:jc w:val="center"/>
              <w:rPr>
                <w:rFonts w:hint="eastAsia" w:cs="仿宋_GB2312" w:asciiTheme="minorEastAsia" w:hAnsiTheme="minorEastAsia" w:eastAsiaTheme="minorEastAsia"/>
                <w:color w:val="auto"/>
                <w:kern w:val="2"/>
                <w:sz w:val="24"/>
                <w:szCs w:val="24"/>
                <w:lang w:val="en-US" w:eastAsia="zh-CN" w:bidi="ar-SA"/>
              </w:rPr>
            </w:pPr>
            <w:r>
              <w:rPr>
                <w:rFonts w:hint="eastAsia" w:ascii="宋体" w:hAnsi="宋体" w:eastAsia="宋体" w:cs="宋体"/>
                <w:color w:val="auto"/>
                <w:sz w:val="24"/>
                <w:highlight w:val="none"/>
              </w:rPr>
              <w:t>突发事件应急处置预案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392"/>
              <w:spacing w:before="0"/>
              <w:ind w:firstLine="0" w:firstLineChars="0"/>
              <w:jc w:val="center"/>
              <w:rPr>
                <w:rFonts w:hint="default" w:cs="仿宋_GB2312" w:asciiTheme="minorEastAsia" w:hAnsiTheme="minorEastAsia" w:eastAsiaTheme="minorEastAsia"/>
                <w:color w:val="auto"/>
                <w:szCs w:val="24"/>
                <w:lang w:val="en-US" w:eastAsia="zh-CN"/>
              </w:rPr>
            </w:pPr>
            <w:r>
              <w:rPr>
                <w:rFonts w:hint="eastAsia" w:cs="仿宋_GB2312" w:asciiTheme="minorEastAsia" w:hAnsiTheme="minorEastAsia" w:eastAsiaTheme="minorEastAsia"/>
                <w:color w:val="auto"/>
                <w:szCs w:val="24"/>
                <w:lang w:val="en-US" w:eastAsia="zh-CN"/>
              </w:rPr>
              <w:t>11</w:t>
            </w:r>
          </w:p>
        </w:tc>
        <w:tc>
          <w:tcPr>
            <w:tcW w:w="5490" w:type="dxa"/>
            <w:vAlign w:val="center"/>
          </w:tcPr>
          <w:p>
            <w:pPr>
              <w:spacing w:line="360" w:lineRule="auto"/>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有效最后报价的最低价作为评审基准价，其最低报价为满分；按［最后报价得分=（评审基准价/最后报价）*</w:t>
            </w:r>
            <w:r>
              <w:rPr>
                <w:rFonts w:hint="eastAsia" w:cs="宋体" w:asciiTheme="minorEastAsia" w:hAnsiTheme="minorEastAsia" w:eastAsiaTheme="minorEastAsia"/>
                <w:color w:val="auto"/>
                <w:sz w:val="24"/>
                <w:lang w:val="en-US" w:eastAsia="zh-CN"/>
              </w:rPr>
              <w:t>30</w:t>
            </w:r>
            <w:r>
              <w:rPr>
                <w:rFonts w:hint="eastAsia" w:cs="宋体" w:asciiTheme="minorEastAsia" w:hAnsiTheme="minorEastAsia" w:eastAsiaTheme="minorEastAsia"/>
                <w:color w:val="auto"/>
                <w:sz w:val="24"/>
              </w:rPr>
              <w:t>］的计算公式计算。</w:t>
            </w:r>
          </w:p>
          <w:p>
            <w:pPr>
              <w:widowControl/>
              <w:shd w:val="clear" w:color="auto" w:fill="FFFFFF"/>
              <w:adjustRightInd/>
              <w:spacing w:after="225" w:line="315" w:lineRule="atLeast"/>
              <w:jc w:val="left"/>
              <w:rPr>
                <w:rFonts w:cs="仿宋_GB2312" w:asciiTheme="minorEastAsia" w:hAnsiTheme="minorEastAsia" w:eastAsiaTheme="minorEastAsia"/>
                <w:color w:val="auto"/>
                <w:szCs w:val="24"/>
              </w:rPr>
            </w:pPr>
            <w:r>
              <w:rPr>
                <w:rFonts w:hint="eastAsia" w:cs="宋体" w:asciiTheme="minorEastAsia" w:hAnsiTheme="minorEastAsia" w:eastAsiaTheme="minorEastAsia"/>
                <w:color w:val="auto"/>
                <w:sz w:val="24"/>
              </w:rPr>
              <w:t>评审过程中，不得去掉报价中的最高报价和最低报价。</w:t>
            </w:r>
          </w:p>
        </w:tc>
        <w:tc>
          <w:tcPr>
            <w:tcW w:w="1035" w:type="dxa"/>
            <w:vAlign w:val="center"/>
          </w:tcPr>
          <w:p>
            <w:pPr>
              <w:pStyle w:val="392"/>
              <w:spacing w:before="0"/>
              <w:ind w:firstLine="0" w:firstLineChars="0"/>
              <w:jc w:val="center"/>
              <w:rPr>
                <w:rFonts w:hint="default" w:cs="仿宋_GB2312" w:asciiTheme="minorEastAsia" w:hAnsiTheme="minorEastAsia" w:eastAsiaTheme="minorEastAsia"/>
                <w:color w:val="auto"/>
                <w:szCs w:val="24"/>
                <w:lang w:val="en-US" w:eastAsia="zh-CN"/>
              </w:rPr>
            </w:pPr>
            <w:r>
              <w:rPr>
                <w:rFonts w:hint="eastAsia" w:cs="仿宋_GB2312" w:asciiTheme="minorEastAsia" w:hAnsiTheme="minorEastAsia" w:eastAsiaTheme="minorEastAsia"/>
                <w:color w:val="auto"/>
                <w:szCs w:val="24"/>
                <w:lang w:val="en-US" w:eastAsia="zh-CN"/>
              </w:rPr>
              <w:t>30</w:t>
            </w:r>
          </w:p>
        </w:tc>
        <w:tc>
          <w:tcPr>
            <w:tcW w:w="1920" w:type="dxa"/>
            <w:vAlign w:val="center"/>
          </w:tcPr>
          <w:p>
            <w:pPr>
              <w:pStyle w:val="392"/>
              <w:spacing w:before="0"/>
              <w:ind w:firstLine="0" w:firstLineChars="0"/>
              <w:jc w:val="center"/>
              <w:rPr>
                <w:rFonts w:cs="仿宋_GB2312" w:asciiTheme="minorEastAsia" w:hAnsiTheme="minorEastAsia" w:eastAsiaTheme="minorEastAsia"/>
                <w:color w:val="auto"/>
                <w:szCs w:val="24"/>
              </w:rPr>
            </w:pPr>
            <w:r>
              <w:rPr>
                <w:rFonts w:hint="eastAsia" w:cs="仿宋_GB2312" w:asciiTheme="minorEastAsia" w:hAnsiTheme="minorEastAsia" w:eastAsiaTheme="minorEastAsia"/>
                <w:color w:val="auto"/>
                <w:szCs w:val="24"/>
              </w:rPr>
              <w:t>/</w:t>
            </w:r>
          </w:p>
        </w:tc>
      </w:tr>
    </w:tbl>
    <w:p>
      <w:pPr>
        <w:adjustRightInd/>
        <w:spacing w:line="360" w:lineRule="auto"/>
        <w:ind w:firstLine="480" w:firstLineChars="200"/>
        <w:rPr>
          <w:rFonts w:cs="Arial" w:asciiTheme="minorEastAsia" w:hAnsiTheme="minorEastAsia" w:eastAsiaTheme="minorEastAsia"/>
          <w:b w:val="0"/>
          <w:bCs/>
          <w:color w:val="auto"/>
          <w:kern w:val="0"/>
          <w:sz w:val="24"/>
        </w:rPr>
      </w:pPr>
      <w:r>
        <w:rPr>
          <w:rFonts w:hint="eastAsia" w:cs="Arial" w:asciiTheme="minorEastAsia" w:hAnsiTheme="minorEastAsia" w:eastAsiaTheme="minorEastAsia"/>
          <w:b w:val="0"/>
          <w:bCs/>
          <w:color w:val="auto"/>
          <w:kern w:val="0"/>
          <w:sz w:val="24"/>
        </w:rPr>
        <w:t>“*”备注：供应商编制响应文件时，建议按此目录（序号和内容）提供评审标准相应的商务技术资料。</w:t>
      </w:r>
    </w:p>
    <w:p>
      <w:pPr>
        <w:adjustRightInd/>
        <w:spacing w:line="360" w:lineRule="auto"/>
        <w:ind w:firstLine="482" w:firstLineChars="200"/>
        <w:rPr>
          <w:rFonts w:cs="Arial" w:asciiTheme="minorEastAsia" w:hAnsiTheme="minorEastAsia" w:eastAsiaTheme="minorEastAsia"/>
          <w:b/>
          <w:color w:val="auto"/>
          <w:kern w:val="0"/>
          <w:sz w:val="24"/>
        </w:rPr>
      </w:pPr>
    </w:p>
    <w:p>
      <w:pPr>
        <w:pStyle w:val="392"/>
        <w:spacing w:before="0"/>
        <w:ind w:firstLine="643"/>
        <w:jc w:val="center"/>
        <w:rPr>
          <w:rFonts w:cs="仿宋_GB2312" w:asciiTheme="minorEastAsia" w:hAnsiTheme="minorEastAsia" w:eastAsiaTheme="minorEastAsia"/>
          <w:b/>
          <w:color w:val="auto"/>
        </w:rPr>
      </w:pPr>
      <w:r>
        <w:rPr>
          <w:rFonts w:hint="eastAsia" w:cs="仿宋_GB2312" w:asciiTheme="minorEastAsia" w:hAnsiTheme="minorEastAsia" w:eastAsiaTheme="minorEastAsia"/>
          <w:b/>
          <w:color w:val="auto"/>
          <w:sz w:val="32"/>
        </w:rPr>
        <w:t>一、评审方法</w:t>
      </w:r>
    </w:p>
    <w:p>
      <w:pPr>
        <w:adjustRightInd/>
        <w:spacing w:line="360" w:lineRule="auto"/>
        <w:rPr>
          <w:rFonts w:cs="Arial" w:asciiTheme="minorEastAsia" w:hAnsiTheme="minorEastAsia" w:eastAsiaTheme="minorEastAsia"/>
          <w:color w:val="auto"/>
          <w:kern w:val="0"/>
          <w:sz w:val="24"/>
        </w:rPr>
      </w:pPr>
      <w:r>
        <w:rPr>
          <w:rFonts w:hint="eastAsia" w:cs="Arial" w:asciiTheme="minorEastAsia" w:hAnsiTheme="minorEastAsia" w:eastAsiaTheme="minorEastAsia"/>
          <w:b/>
          <w:color w:val="auto"/>
          <w:kern w:val="0"/>
          <w:sz w:val="24"/>
        </w:rPr>
        <w:t>1.综合评分法。</w:t>
      </w:r>
      <w:r>
        <w:rPr>
          <w:rFonts w:hint="eastAsia" w:cs="Arial" w:asciiTheme="minorEastAsia" w:hAnsiTheme="minorEastAsia" w:eastAsiaTheme="minorEastAsia"/>
          <w:color w:val="auto"/>
          <w:kern w:val="0"/>
          <w:sz w:val="24"/>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color w:val="auto"/>
          <w:kern w:val="0"/>
          <w:sz w:val="24"/>
        </w:rPr>
      </w:pPr>
    </w:p>
    <w:p>
      <w:pPr>
        <w:snapToGrid w:val="0"/>
        <w:spacing w:line="360" w:lineRule="auto"/>
        <w:ind w:left="120" w:leftChars="57" w:firstLine="422" w:firstLineChars="150"/>
        <w:jc w:val="center"/>
        <w:rPr>
          <w:rFonts w:cs="仿宋_GB2312" w:asciiTheme="minorEastAsia" w:hAnsiTheme="minorEastAsia" w:eastAsiaTheme="minorEastAsia"/>
          <w:b/>
          <w:color w:val="auto"/>
          <w:sz w:val="32"/>
        </w:rPr>
      </w:pPr>
      <w:r>
        <w:rPr>
          <w:rFonts w:hint="eastAsia" w:asciiTheme="minorEastAsia" w:hAnsiTheme="minorEastAsia" w:eastAsiaTheme="minorEastAsia"/>
          <w:b/>
          <w:color w:val="auto"/>
          <w:sz w:val="28"/>
          <w:szCs w:val="28"/>
        </w:rPr>
        <w:t xml:space="preserve">   </w:t>
      </w:r>
      <w:r>
        <w:rPr>
          <w:rFonts w:hint="eastAsia" w:cs="仿宋_GB2312" w:asciiTheme="minorEastAsia" w:hAnsiTheme="minorEastAsia" w:eastAsiaTheme="minorEastAsia"/>
          <w:b/>
          <w:color w:val="auto"/>
          <w:sz w:val="32"/>
        </w:rPr>
        <w:t>二、磋商小组的组成</w:t>
      </w:r>
    </w:p>
    <w:p>
      <w:pPr>
        <w:pStyle w:val="392"/>
        <w:spacing w:before="0"/>
        <w:ind w:firstLine="0" w:firstLineChars="0"/>
        <w:rPr>
          <w:rFonts w:cs="Arial" w:asciiTheme="minorEastAsia" w:hAnsiTheme="minorEastAsia" w:eastAsiaTheme="minorEastAsia"/>
          <w:b/>
          <w:color w:val="auto"/>
          <w:kern w:val="0"/>
        </w:rPr>
      </w:pPr>
      <w:r>
        <w:rPr>
          <w:rFonts w:hint="eastAsia" w:cs="Arial" w:asciiTheme="minorEastAsia" w:hAnsiTheme="minorEastAsia" w:eastAsiaTheme="minorEastAsia"/>
          <w:b/>
          <w:color w:val="auto"/>
          <w:kern w:val="0"/>
        </w:rPr>
        <w:t>1.磋商小组的组成。</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磋商小组由采购人代表和评审专家共3人以上单数组成，其中评审专家人数不得少于磋商小组成员总数的2/3。采购人代表不得以评审专家身份参加本部门或本单位采购项目的评审。</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人员不得参加本机构代理的采购项目的评审。</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color w:val="auto"/>
          <w:kern w:val="0"/>
          <w:sz w:val="24"/>
          <w:szCs w:val="20"/>
        </w:rPr>
      </w:pPr>
      <w:r>
        <w:rPr>
          <w:rFonts w:hint="eastAsia" w:cs="Arial" w:asciiTheme="minorEastAsia" w:hAnsiTheme="minorEastAsia" w:eastAsiaTheme="minorEastAsia"/>
          <w:b/>
          <w:color w:val="auto"/>
          <w:kern w:val="0"/>
          <w:sz w:val="24"/>
          <w:szCs w:val="20"/>
        </w:rPr>
        <w:t>2.磋商小组的组成人员的回避。</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在采购活动中，磋商小组的组成人员与供应商有下列利害关系之一的，应当回避：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color w:val="auto"/>
          <w:kern w:val="0"/>
        </w:rPr>
      </w:pPr>
      <w:r>
        <w:rPr>
          <w:rFonts w:hint="eastAsia" w:cs="Arial" w:asciiTheme="minorEastAsia" w:hAnsiTheme="minorEastAsia" w:eastAsiaTheme="minorEastAsia"/>
          <w:color w:val="auto"/>
          <w:kern w:val="0"/>
        </w:rPr>
        <w:t>　　2.1参加采购活动前3年内与供应商存在劳动关系；</w:t>
      </w:r>
    </w:p>
    <w:p>
      <w:pPr>
        <w:pStyle w:val="392"/>
        <w:spacing w:before="0"/>
        <w:ind w:firstLine="0" w:firstLineChars="0"/>
        <w:rPr>
          <w:rFonts w:cs="Arial" w:asciiTheme="minorEastAsia" w:hAnsiTheme="minorEastAsia" w:eastAsiaTheme="minorEastAsia"/>
          <w:color w:val="auto"/>
          <w:kern w:val="0"/>
        </w:rPr>
      </w:pPr>
      <w:r>
        <w:rPr>
          <w:rFonts w:hint="eastAsia" w:cs="Arial" w:asciiTheme="minorEastAsia" w:hAnsiTheme="minorEastAsia" w:eastAsiaTheme="minorEastAsia"/>
          <w:color w:val="auto"/>
          <w:kern w:val="0"/>
        </w:rPr>
        <w:t>　　2.2参加采购活动前3年内担任供应商的董事、监事；</w:t>
      </w:r>
    </w:p>
    <w:p>
      <w:pPr>
        <w:pStyle w:val="392"/>
        <w:spacing w:before="0"/>
        <w:ind w:firstLine="0" w:firstLineChars="0"/>
        <w:rPr>
          <w:rFonts w:cs="Arial" w:asciiTheme="minorEastAsia" w:hAnsiTheme="minorEastAsia" w:eastAsiaTheme="minorEastAsia"/>
          <w:color w:val="auto"/>
          <w:kern w:val="0"/>
        </w:rPr>
      </w:pPr>
      <w:r>
        <w:rPr>
          <w:rFonts w:hint="eastAsia" w:cs="Arial" w:asciiTheme="minorEastAsia" w:hAnsiTheme="minorEastAsia" w:eastAsiaTheme="minorEastAsia"/>
          <w:color w:val="auto"/>
          <w:kern w:val="0"/>
        </w:rPr>
        <w:t>　　2.3参加采购活动前3年内是供应商的控股股东或者实际控制人；</w:t>
      </w:r>
    </w:p>
    <w:p>
      <w:pPr>
        <w:pStyle w:val="392"/>
        <w:spacing w:before="0"/>
        <w:ind w:firstLine="480" w:firstLineChars="0"/>
        <w:rPr>
          <w:rFonts w:cs="Arial" w:asciiTheme="minorEastAsia" w:hAnsiTheme="minorEastAsia" w:eastAsiaTheme="minorEastAsia"/>
          <w:color w:val="auto"/>
          <w:kern w:val="0"/>
        </w:rPr>
      </w:pPr>
      <w:r>
        <w:rPr>
          <w:rFonts w:hint="eastAsia" w:cs="Arial" w:asciiTheme="minorEastAsia" w:hAnsiTheme="minorEastAsia" w:eastAsiaTheme="minorEastAsia"/>
          <w:color w:val="auto"/>
          <w:kern w:val="0"/>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color w:val="auto"/>
          <w:kern w:val="0"/>
        </w:rPr>
      </w:pPr>
      <w:r>
        <w:rPr>
          <w:rFonts w:hint="eastAsia" w:cs="Arial" w:asciiTheme="minorEastAsia" w:hAnsiTheme="minorEastAsia" w:eastAsiaTheme="minorEastAsia"/>
          <w:color w:val="auto"/>
          <w:kern w:val="0"/>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color w:val="auto"/>
          <w:sz w:val="32"/>
        </w:rPr>
      </w:pPr>
    </w:p>
    <w:p>
      <w:pPr>
        <w:snapToGrid w:val="0"/>
        <w:spacing w:line="360" w:lineRule="auto"/>
        <w:ind w:left="120" w:leftChars="57" w:firstLine="482" w:firstLineChars="150"/>
        <w:jc w:val="center"/>
        <w:rPr>
          <w:rFonts w:asciiTheme="minorEastAsia" w:hAnsiTheme="minorEastAsia" w:eastAsiaTheme="minorEastAsia"/>
          <w:b/>
          <w:color w:val="auto"/>
          <w:sz w:val="32"/>
          <w:szCs w:val="32"/>
        </w:rPr>
      </w:pPr>
      <w:r>
        <w:rPr>
          <w:rFonts w:hint="eastAsia" w:cs="仿宋_GB2312" w:asciiTheme="minorEastAsia" w:hAnsiTheme="minorEastAsia" w:eastAsiaTheme="minorEastAsia"/>
          <w:b/>
          <w:color w:val="auto"/>
          <w:sz w:val="32"/>
        </w:rPr>
        <w:t>三、磋商小组的职责</w:t>
      </w:r>
    </w:p>
    <w:p>
      <w:pPr>
        <w:pStyle w:val="392"/>
        <w:spacing w:before="0"/>
        <w:ind w:firstLine="0" w:firstLineChars="0"/>
        <w:rPr>
          <w:rFonts w:cs="Arial" w:asciiTheme="minorEastAsia" w:hAnsiTheme="minorEastAsia" w:eastAsiaTheme="minorEastAsia"/>
          <w:b/>
          <w:color w:val="auto"/>
          <w:kern w:val="0"/>
          <w:szCs w:val="24"/>
        </w:rPr>
      </w:pPr>
      <w:r>
        <w:rPr>
          <w:rFonts w:hint="eastAsia" w:cs="Arial" w:asciiTheme="minorEastAsia" w:hAnsiTheme="minorEastAsia" w:eastAsiaTheme="minorEastAsia"/>
          <w:b/>
          <w:color w:val="auto"/>
          <w:kern w:val="0"/>
          <w:szCs w:val="24"/>
        </w:rPr>
        <w:t>1.磋商小组负责具体评审事务，并独立履行下列职责：</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1.1</w:t>
      </w:r>
      <w:r>
        <w:rPr>
          <w:rFonts w:hint="eastAsia" w:asciiTheme="minorEastAsia" w:hAnsiTheme="minorEastAsia" w:eastAsiaTheme="minorEastAsia"/>
          <w:color w:val="auto"/>
          <w:szCs w:val="24"/>
        </w:rPr>
        <w:t>对供应商的资格进行审查；</w:t>
      </w:r>
      <w:r>
        <w:rPr>
          <w:rFonts w:hint="eastAsia" w:asciiTheme="minorEastAsia" w:hAnsiTheme="minorEastAsia" w:eastAsiaTheme="minorEastAsia"/>
          <w:color w:val="auto"/>
        </w:rPr>
        <w:t>对响应文件的有效性、完整性和响应程度进行审查；</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1.2审查、评价响应文件是否符合磋商文件的商务、技术等实质性要求；</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1.3要求供应商对响应文件有关事项作出澄清、说明或者更正；</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1.4磋商小组集中与单一供应商分别进行磋商；</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1.5确定磋商文件的变动情况，并确定提交最后报价的供应商；</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1.7编制评审报告，确定成交候选人名单，以及根据采购人委托直接确定成交人；</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1.8向采购人、</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或者有关部门报告评审中发现的违法行为；</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1.9法律、法规、规章、磋商文件等规定的其它事项。</w:t>
      </w:r>
    </w:p>
    <w:p>
      <w:pPr>
        <w:pStyle w:val="392"/>
        <w:spacing w:before="0"/>
        <w:ind w:firstLine="0" w:firstLineChars="0"/>
        <w:rPr>
          <w:rFonts w:cs="Arial" w:asciiTheme="minorEastAsia" w:hAnsiTheme="minorEastAsia" w:eastAsiaTheme="minorEastAsia"/>
          <w:b/>
          <w:color w:val="auto"/>
          <w:kern w:val="0"/>
          <w:szCs w:val="24"/>
        </w:rPr>
      </w:pPr>
      <w:r>
        <w:rPr>
          <w:rFonts w:hint="eastAsia" w:cs="Arial" w:asciiTheme="minorEastAsia" w:hAnsiTheme="minorEastAsia" w:eastAsiaTheme="minorEastAsia"/>
          <w:b/>
          <w:color w:val="auto"/>
          <w:kern w:val="0"/>
          <w:szCs w:val="24"/>
        </w:rPr>
        <w:t>2.磋商小组及其成员不得有下列行为：</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2.1确定参与本项目至评审结束前私自接触供应商；</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2.3违反评审纪律发表倾向性意见或者征询采购人的倾向性意见；</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2.4对需要专业判断的主观评审因素协商评分；</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2.5在评审过程中擅离职守，影响评审程序正常进行的；</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2.6记录、复制或者带走任何评审资料；</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2.7其他不遵守评审纪律的行为。</w:t>
      </w:r>
    </w:p>
    <w:p>
      <w:pPr>
        <w:pStyle w:val="392"/>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color w:val="auto"/>
        </w:rPr>
      </w:pPr>
    </w:p>
    <w:p>
      <w:pPr>
        <w:pStyle w:val="392"/>
        <w:spacing w:before="0"/>
        <w:ind w:firstLine="0" w:firstLineChars="0"/>
        <w:jc w:val="center"/>
        <w:rPr>
          <w:rFonts w:cs="仿宋_GB2312" w:asciiTheme="minorEastAsia" w:hAnsiTheme="minorEastAsia" w:eastAsiaTheme="minorEastAsia"/>
          <w:b/>
          <w:color w:val="auto"/>
          <w:sz w:val="32"/>
        </w:rPr>
      </w:pPr>
      <w:r>
        <w:rPr>
          <w:rFonts w:hint="eastAsia" w:cs="仿宋_GB2312" w:asciiTheme="minorEastAsia" w:hAnsiTheme="minorEastAsia" w:eastAsiaTheme="minorEastAsia"/>
          <w:b/>
          <w:color w:val="auto"/>
          <w:sz w:val="32"/>
        </w:rPr>
        <w:t>四、评审程序</w:t>
      </w:r>
    </w:p>
    <w:p>
      <w:pPr>
        <w:pStyle w:val="392"/>
        <w:spacing w:before="0"/>
        <w:ind w:firstLine="472" w:firstLineChars="196"/>
        <w:rPr>
          <w:rFonts w:asciiTheme="minorEastAsia" w:hAnsiTheme="minorEastAsia" w:eastAsiaTheme="minorEastAsia"/>
          <w:b/>
          <w:color w:val="auto"/>
        </w:rPr>
      </w:pPr>
      <w:r>
        <w:rPr>
          <w:rFonts w:hint="eastAsia" w:asciiTheme="minorEastAsia" w:hAnsiTheme="minorEastAsia" w:eastAsiaTheme="minorEastAsia"/>
          <w:b/>
          <w:color w:val="auto"/>
        </w:rPr>
        <w:t>详见磋商文件“第二部分 竞争性磋商流程”。</w:t>
      </w:r>
    </w:p>
    <w:p>
      <w:pPr>
        <w:pStyle w:val="392"/>
        <w:spacing w:before="0"/>
        <w:ind w:firstLine="0" w:firstLineChars="0"/>
        <w:rPr>
          <w:rFonts w:asciiTheme="minorEastAsia" w:hAnsiTheme="minorEastAsia" w:eastAsiaTheme="minorEastAsia"/>
          <w:b/>
          <w:color w:val="auto"/>
        </w:rPr>
      </w:pPr>
    </w:p>
    <w:p>
      <w:pPr>
        <w:pStyle w:val="392"/>
        <w:spacing w:before="0"/>
        <w:ind w:firstLine="0" w:firstLineChars="0"/>
        <w:jc w:val="center"/>
        <w:rPr>
          <w:rFonts w:cs="仿宋_GB2312" w:asciiTheme="minorEastAsia" w:hAnsiTheme="minorEastAsia" w:eastAsiaTheme="minorEastAsia"/>
          <w:b/>
          <w:color w:val="auto"/>
          <w:sz w:val="32"/>
        </w:rPr>
      </w:pPr>
      <w:r>
        <w:rPr>
          <w:rFonts w:hint="eastAsia" w:cs="仿宋_GB2312" w:asciiTheme="minorEastAsia" w:hAnsiTheme="minorEastAsia" w:eastAsiaTheme="minorEastAsia"/>
          <w:b/>
          <w:color w:val="auto"/>
          <w:sz w:val="32"/>
        </w:rPr>
        <w:t>五、评审须知</w:t>
      </w:r>
    </w:p>
    <w:p>
      <w:pPr>
        <w:pStyle w:val="392"/>
        <w:spacing w:before="0"/>
        <w:ind w:firstLine="0" w:firstLineChars="0"/>
        <w:rPr>
          <w:rFonts w:cs="仿宋_GB2312" w:asciiTheme="minorEastAsia" w:hAnsiTheme="minorEastAsia" w:eastAsiaTheme="minorEastAsia"/>
          <w:b/>
          <w:color w:val="auto"/>
          <w:szCs w:val="24"/>
        </w:rPr>
      </w:pPr>
      <w:r>
        <w:rPr>
          <w:rFonts w:hint="eastAsia" w:asciiTheme="minorEastAsia" w:hAnsiTheme="minorEastAsia" w:eastAsiaTheme="minorEastAsia"/>
          <w:b/>
          <w:color w:val="auto"/>
          <w:szCs w:val="24"/>
        </w:rPr>
        <w:t>1. 响应文件的澄清</w:t>
      </w:r>
    </w:p>
    <w:p>
      <w:pPr>
        <w:spacing w:line="360" w:lineRule="auto"/>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color w:val="auto"/>
          <w:szCs w:val="24"/>
        </w:rPr>
      </w:pPr>
      <w:r>
        <w:rPr>
          <w:rFonts w:hint="eastAsia" w:asciiTheme="minorEastAsia" w:hAnsiTheme="minorEastAsia" w:eastAsiaTheme="minorEastAsia"/>
          <w:b/>
          <w:color w:val="auto"/>
        </w:rPr>
        <w:t>2.最后报价的修正原则</w:t>
      </w:r>
    </w:p>
    <w:p>
      <w:pPr>
        <w:spacing w:line="360" w:lineRule="auto"/>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2.2大写金额和小写金额不一致的，以大写金额为准;</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2.4总价金额与按单价汇总金额不一致的，以单价金额计算结果为准。</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2.5同时出现两种以上不一致的，按照前款规定的顺序修正。</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2.6以修正后的总价作为最后报价。</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bCs/>
          <w:color w:val="auto"/>
          <w:sz w:val="24"/>
        </w:rPr>
        <w:t>▲</w:t>
      </w:r>
      <w:r>
        <w:rPr>
          <w:rFonts w:hint="eastAsia" w:cs="仿宋_GB2312" w:asciiTheme="minorEastAsia" w:hAnsiTheme="minorEastAsia" w:eastAsiaTheme="minorEastAsia"/>
          <w:b/>
          <w:bCs/>
          <w:color w:val="auto"/>
          <w:sz w:val="24"/>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color w:val="auto"/>
          <w:szCs w:val="24"/>
        </w:rPr>
      </w:pPr>
      <w:r>
        <w:rPr>
          <w:rFonts w:hint="eastAsia" w:asciiTheme="minorEastAsia" w:hAnsiTheme="minorEastAsia" w:eastAsiaTheme="minorEastAsia"/>
          <w:b/>
          <w:color w:val="auto"/>
        </w:rPr>
        <w:t>3.</w:t>
      </w:r>
      <w:r>
        <w:rPr>
          <w:rFonts w:hint="eastAsia" w:asciiTheme="minorEastAsia" w:hAnsiTheme="minorEastAsia" w:eastAsiaTheme="minorEastAsia"/>
          <w:b/>
          <w:color w:val="auto"/>
          <w:spacing w:val="20"/>
        </w:rPr>
        <w:t>响应无效</w:t>
      </w:r>
    </w:p>
    <w:p>
      <w:pPr>
        <w:pStyle w:val="24"/>
        <w:spacing w:line="360" w:lineRule="auto"/>
        <w:ind w:firstLine="600" w:firstLineChars="250"/>
        <w:rPr>
          <w:rFonts w:asciiTheme="minorEastAsia" w:hAnsiTheme="minorEastAsia" w:eastAsiaTheme="minorEastAsia"/>
          <w:color w:val="auto"/>
          <w:szCs w:val="21"/>
        </w:rPr>
      </w:pPr>
      <w:r>
        <w:rPr>
          <w:rFonts w:hint="eastAsia" w:cs="仿宋_GB2312" w:asciiTheme="minorEastAsia" w:hAnsiTheme="minorEastAsia" w:eastAsiaTheme="minorEastAsia"/>
          <w:color w:val="auto"/>
          <w:szCs w:val="21"/>
        </w:rPr>
        <w:t>有下列情况之一的，响应无效</w:t>
      </w:r>
      <w:r>
        <w:rPr>
          <w:rFonts w:hint="eastAsia" w:asciiTheme="minorEastAsia" w:hAnsiTheme="minorEastAsia" w:eastAsiaTheme="minorEastAsia"/>
          <w:color w:val="auto"/>
          <w:szCs w:val="21"/>
        </w:rPr>
        <w:t>：</w:t>
      </w:r>
    </w:p>
    <w:p>
      <w:pPr>
        <w:spacing w:line="360" w:lineRule="auto"/>
        <w:ind w:firstLine="480" w:firstLineChars="200"/>
        <w:rPr>
          <w:rFonts w:cs="仿宋_GB2312" w:asciiTheme="minorEastAsia" w:hAnsiTheme="minorEastAsia" w:eastAsiaTheme="minorEastAsia"/>
          <w:color w:val="auto"/>
          <w:sz w:val="24"/>
          <w:szCs w:val="21"/>
        </w:rPr>
      </w:pPr>
      <w:r>
        <w:rPr>
          <w:rFonts w:hint="eastAsia" w:asciiTheme="minorEastAsia" w:hAnsiTheme="minorEastAsia" w:eastAsiaTheme="minorEastAsia"/>
          <w:color w:val="auto"/>
          <w:sz w:val="24"/>
        </w:rPr>
        <w:t>3.1</w:t>
      </w:r>
      <w:r>
        <w:rPr>
          <w:rFonts w:hint="eastAsia" w:cs="仿宋_GB2312" w:asciiTheme="minorEastAsia" w:hAnsiTheme="minorEastAsia" w:eastAsiaTheme="minorEastAsia"/>
          <w:color w:val="auto"/>
          <w:sz w:val="24"/>
          <w:szCs w:val="21"/>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3.5响应文件未按磋商文件的澄清、修改的内容编制，又不符合实质性要求的；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3.6响应文件组成漏项，内容不全或内容字迹模糊辨认不清的；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3.7响应文件中法人授权书所载内容与本项目内容有异的；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3.8响应文件未按照磋商文件要求签署、盖章的；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3.9</w:t>
      </w:r>
      <w:r>
        <w:rPr>
          <w:rFonts w:hint="eastAsia" w:ascii="宋体" w:hAnsi="宋体" w:cs="宋体"/>
          <w:color w:val="auto"/>
          <w:kern w:val="0"/>
          <w:sz w:val="24"/>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3.10响应文件含有采购人不能接受的附加条件的；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3.11响应文件中承诺的响应有效期少于磋商文件中载明的响应有效期的；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3.12供应商所投内容不符合磋商文件中实质性要求的；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3.13所提交的《最后报价一览表》中出现不是唯一的、有选择性的报价的;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3.14最后报价高于本项目采购预算或者最高限价的;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3.16《最后报价一览表》填写不完整或字迹不能辨认或有漏项的；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3.17供应商对根据修正原则修正后的最后报价不确认的；</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3.18供应商提供虚假材料响应的（包括但不限于以下情节）；</w:t>
      </w:r>
    </w:p>
    <w:p>
      <w:pPr>
        <w:pStyle w:val="104"/>
        <w:numPr>
          <w:ilvl w:val="0"/>
          <w:numId w:val="11"/>
        </w:numPr>
        <w:ind w:firstLineChars="0"/>
        <w:rPr>
          <w:rFonts w:asciiTheme="minorEastAsia" w:hAnsiTheme="minorEastAsia" w:eastAsiaTheme="minorEastAsia"/>
          <w:color w:val="auto"/>
        </w:rPr>
      </w:pPr>
      <w:r>
        <w:rPr>
          <w:rFonts w:hint="eastAsia" w:asciiTheme="minorEastAsia" w:hAnsiTheme="minorEastAsia" w:eastAsiaTheme="minorEastAsia"/>
          <w:color w:val="auto"/>
        </w:rPr>
        <w:t>使用伪造、变造的许可证件；</w:t>
      </w:r>
    </w:p>
    <w:p>
      <w:pPr>
        <w:pStyle w:val="104"/>
        <w:numPr>
          <w:ilvl w:val="0"/>
          <w:numId w:val="11"/>
        </w:numPr>
        <w:ind w:firstLineChars="0"/>
        <w:rPr>
          <w:rFonts w:asciiTheme="minorEastAsia" w:hAnsiTheme="minorEastAsia" w:eastAsiaTheme="minorEastAsia"/>
          <w:color w:val="auto"/>
        </w:rPr>
      </w:pPr>
      <w:r>
        <w:rPr>
          <w:rFonts w:hint="eastAsia" w:asciiTheme="minorEastAsia" w:hAnsiTheme="minorEastAsia" w:eastAsiaTheme="minorEastAsia"/>
          <w:color w:val="auto"/>
        </w:rPr>
        <w:t>提供虚假的财务状况或者业绩；</w:t>
      </w:r>
    </w:p>
    <w:p>
      <w:pPr>
        <w:pStyle w:val="104"/>
        <w:numPr>
          <w:ilvl w:val="0"/>
          <w:numId w:val="11"/>
        </w:numPr>
        <w:ind w:firstLineChars="0"/>
        <w:rPr>
          <w:rFonts w:asciiTheme="minorEastAsia" w:hAnsiTheme="minorEastAsia" w:eastAsiaTheme="minorEastAsia"/>
          <w:color w:val="auto"/>
        </w:rPr>
      </w:pPr>
      <w:r>
        <w:rPr>
          <w:rFonts w:hint="eastAsia" w:asciiTheme="minorEastAsia" w:hAnsiTheme="minorEastAsia" w:eastAsiaTheme="minorEastAsia"/>
          <w:color w:val="auto"/>
        </w:rPr>
        <w:t>提供虚假的项目负责人或者主要技术人员简历、劳动关系证明；</w:t>
      </w:r>
    </w:p>
    <w:p>
      <w:pPr>
        <w:pStyle w:val="104"/>
        <w:numPr>
          <w:ilvl w:val="0"/>
          <w:numId w:val="11"/>
        </w:numPr>
        <w:ind w:firstLineChars="0"/>
        <w:rPr>
          <w:rFonts w:asciiTheme="minorEastAsia" w:hAnsiTheme="minorEastAsia" w:eastAsiaTheme="minorEastAsia"/>
          <w:color w:val="auto"/>
        </w:rPr>
      </w:pPr>
      <w:r>
        <w:rPr>
          <w:rFonts w:hint="eastAsia" w:asciiTheme="minorEastAsia" w:hAnsiTheme="minorEastAsia" w:eastAsiaTheme="minorEastAsia"/>
          <w:color w:val="auto"/>
        </w:rPr>
        <w:t>提供虚假的信用状况；</w:t>
      </w:r>
    </w:p>
    <w:p>
      <w:pPr>
        <w:pStyle w:val="104"/>
        <w:numPr>
          <w:ilvl w:val="0"/>
          <w:numId w:val="11"/>
        </w:numPr>
        <w:ind w:firstLineChars="0"/>
        <w:rPr>
          <w:rFonts w:asciiTheme="minorEastAsia" w:hAnsiTheme="minorEastAsia" w:eastAsiaTheme="minorEastAsia"/>
          <w:color w:val="auto"/>
        </w:rPr>
      </w:pPr>
      <w:r>
        <w:rPr>
          <w:rFonts w:hint="eastAsia" w:asciiTheme="minorEastAsia" w:hAnsiTheme="minorEastAsia" w:eastAsiaTheme="minorEastAsia"/>
          <w:color w:val="auto"/>
        </w:rPr>
        <w:t>其他弄虚作假的行为。</w:t>
      </w:r>
    </w:p>
    <w:p>
      <w:pPr>
        <w:spacing w:line="360" w:lineRule="auto"/>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有下列情形之一的，属于或视为恶意串通，其响应无效：</w:t>
      </w:r>
    </w:p>
    <w:p>
      <w:pPr>
        <w:pStyle w:val="104"/>
        <w:numPr>
          <w:ilvl w:val="0"/>
          <w:numId w:val="12"/>
        </w:numPr>
        <w:ind w:firstLineChars="0"/>
        <w:rPr>
          <w:rFonts w:asciiTheme="minorEastAsia" w:hAnsiTheme="minorEastAsia" w:eastAsiaTheme="minorEastAsia"/>
          <w:color w:val="auto"/>
        </w:rPr>
      </w:pPr>
      <w:r>
        <w:rPr>
          <w:rFonts w:hint="eastAsia" w:asciiTheme="minorEastAsia" w:hAnsiTheme="minorEastAsia" w:eastAsiaTheme="minorEastAsia"/>
          <w:color w:val="auto"/>
        </w:rPr>
        <w:t>供应商直接或者间接从采购人或者</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处获得其他供应商的相关情况并修改其响应文件；</w:t>
      </w:r>
    </w:p>
    <w:p>
      <w:pPr>
        <w:pStyle w:val="104"/>
        <w:numPr>
          <w:ilvl w:val="0"/>
          <w:numId w:val="12"/>
        </w:numPr>
        <w:ind w:firstLineChars="0"/>
        <w:rPr>
          <w:rFonts w:asciiTheme="minorEastAsia" w:hAnsiTheme="minorEastAsia" w:eastAsiaTheme="minorEastAsia"/>
          <w:color w:val="auto"/>
        </w:rPr>
      </w:pPr>
      <w:r>
        <w:rPr>
          <w:rFonts w:hint="eastAsia" w:asciiTheme="minorEastAsia" w:hAnsiTheme="minorEastAsia" w:eastAsiaTheme="minorEastAsia"/>
          <w:color w:val="auto"/>
        </w:rPr>
        <w:t>供应商按照采购人或者</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的授意撤换、修改投标文件或者响应文件；</w:t>
      </w:r>
    </w:p>
    <w:p>
      <w:pPr>
        <w:pStyle w:val="104"/>
        <w:numPr>
          <w:ilvl w:val="0"/>
          <w:numId w:val="12"/>
        </w:numPr>
        <w:ind w:firstLineChars="0"/>
        <w:rPr>
          <w:rFonts w:asciiTheme="minorEastAsia" w:hAnsiTheme="minorEastAsia" w:eastAsiaTheme="minorEastAsia"/>
          <w:color w:val="auto"/>
        </w:rPr>
      </w:pPr>
      <w:r>
        <w:rPr>
          <w:rFonts w:hint="eastAsia" w:asciiTheme="minorEastAsia" w:hAnsiTheme="minorEastAsia" w:eastAsiaTheme="minorEastAsia"/>
          <w:color w:val="auto"/>
        </w:rPr>
        <w:t>供应商之间协商报价、技术方案等投标文件或者响应文件的实质性内容；</w:t>
      </w:r>
    </w:p>
    <w:p>
      <w:pPr>
        <w:pStyle w:val="104"/>
        <w:numPr>
          <w:ilvl w:val="0"/>
          <w:numId w:val="12"/>
        </w:numPr>
        <w:ind w:firstLineChars="0"/>
        <w:rPr>
          <w:rFonts w:asciiTheme="minorEastAsia" w:hAnsiTheme="minorEastAsia" w:eastAsiaTheme="minorEastAsia"/>
          <w:color w:val="auto"/>
        </w:rPr>
      </w:pPr>
      <w:r>
        <w:rPr>
          <w:rFonts w:hint="eastAsia" w:asciiTheme="minorEastAsia" w:hAnsiTheme="minorEastAsia" w:eastAsiaTheme="minorEastAsia"/>
          <w:color w:val="auto"/>
        </w:rPr>
        <w:t>属于同一集团、协会、商会等组织成员的供应商按照该组织要求协同参加政府采购活动；</w:t>
      </w:r>
    </w:p>
    <w:p>
      <w:pPr>
        <w:pStyle w:val="104"/>
        <w:numPr>
          <w:ilvl w:val="0"/>
          <w:numId w:val="12"/>
        </w:numPr>
        <w:ind w:firstLineChars="0"/>
        <w:rPr>
          <w:rFonts w:asciiTheme="minorEastAsia" w:hAnsiTheme="minorEastAsia" w:eastAsiaTheme="minorEastAsia"/>
          <w:color w:val="auto"/>
        </w:rPr>
      </w:pPr>
      <w:r>
        <w:rPr>
          <w:rFonts w:hint="eastAsia" w:asciiTheme="minorEastAsia" w:hAnsiTheme="minorEastAsia" w:eastAsiaTheme="minorEastAsia"/>
          <w:color w:val="auto"/>
        </w:rPr>
        <w:t>供应商之间事先约定由某一特定供应商中标、成交；</w:t>
      </w:r>
    </w:p>
    <w:p>
      <w:pPr>
        <w:pStyle w:val="104"/>
        <w:numPr>
          <w:ilvl w:val="0"/>
          <w:numId w:val="12"/>
        </w:numPr>
        <w:ind w:firstLineChars="0"/>
        <w:rPr>
          <w:rFonts w:asciiTheme="minorEastAsia" w:hAnsiTheme="minorEastAsia" w:eastAsiaTheme="minorEastAsia"/>
          <w:color w:val="auto"/>
        </w:rPr>
      </w:pPr>
      <w:r>
        <w:rPr>
          <w:rFonts w:hint="eastAsia" w:asciiTheme="minorEastAsia" w:hAnsiTheme="minorEastAsia" w:eastAsiaTheme="minorEastAsia"/>
          <w:color w:val="auto"/>
        </w:rPr>
        <w:t>供应商之间商定部分供应商放弃参加政府采购活动或者放弃中标、成交；</w:t>
      </w:r>
    </w:p>
    <w:p>
      <w:pPr>
        <w:pStyle w:val="104"/>
        <w:numPr>
          <w:ilvl w:val="0"/>
          <w:numId w:val="12"/>
        </w:numPr>
        <w:ind w:firstLineChars="0"/>
        <w:rPr>
          <w:rFonts w:asciiTheme="minorEastAsia" w:hAnsiTheme="minorEastAsia" w:eastAsiaTheme="minorEastAsia"/>
          <w:color w:val="auto"/>
        </w:rPr>
      </w:pPr>
      <w:r>
        <w:rPr>
          <w:rFonts w:hint="eastAsia" w:asciiTheme="minorEastAsia" w:hAnsiTheme="minorEastAsia" w:eastAsiaTheme="minorEastAsia"/>
          <w:color w:val="auto"/>
        </w:rPr>
        <w:t>供应商与采购人或者</w:t>
      </w:r>
      <w:r>
        <w:rPr>
          <w:rFonts w:hint="eastAsia" w:asciiTheme="minorEastAsia" w:hAnsiTheme="minorEastAsia" w:eastAsiaTheme="minorEastAsia"/>
          <w:color w:val="auto"/>
          <w:lang w:eastAsia="zh-CN"/>
        </w:rPr>
        <w:t>采购代理机构</w:t>
      </w:r>
      <w:r>
        <w:rPr>
          <w:rFonts w:hint="eastAsia" w:asciiTheme="minorEastAsia" w:hAnsiTheme="minorEastAsia" w:eastAsiaTheme="minorEastAsia"/>
          <w:color w:val="auto"/>
        </w:rPr>
        <w:t>之间、供应商相互之间，为谋求特定供应商中标、成交或者排斥其他供应商的其他串通行为。</w:t>
      </w:r>
    </w:p>
    <w:p>
      <w:pPr>
        <w:pStyle w:val="104"/>
        <w:numPr>
          <w:ilvl w:val="0"/>
          <w:numId w:val="12"/>
        </w:numPr>
        <w:ind w:firstLineChars="0"/>
        <w:rPr>
          <w:rFonts w:asciiTheme="minorEastAsia" w:hAnsiTheme="minorEastAsia" w:eastAsiaTheme="minorEastAsia"/>
          <w:color w:val="auto"/>
        </w:rPr>
      </w:pPr>
      <w:r>
        <w:rPr>
          <w:rFonts w:hint="eastAsia" w:asciiTheme="minorEastAsia" w:hAnsiTheme="minorEastAsia" w:eastAsiaTheme="minorEastAsia"/>
          <w:color w:val="auto"/>
        </w:rPr>
        <w:t>不同供应商的响应文件由同一单位或者个人编制；</w:t>
      </w:r>
    </w:p>
    <w:p>
      <w:pPr>
        <w:pStyle w:val="104"/>
        <w:numPr>
          <w:ilvl w:val="0"/>
          <w:numId w:val="12"/>
        </w:numPr>
        <w:ind w:firstLineChars="0"/>
        <w:rPr>
          <w:rFonts w:asciiTheme="minorEastAsia" w:hAnsiTheme="minorEastAsia" w:eastAsiaTheme="minorEastAsia"/>
          <w:color w:val="auto"/>
        </w:rPr>
      </w:pPr>
      <w:r>
        <w:rPr>
          <w:rFonts w:hint="eastAsia" w:asciiTheme="minorEastAsia" w:hAnsiTheme="minorEastAsia" w:eastAsiaTheme="minorEastAsia"/>
          <w:color w:val="auto"/>
        </w:rPr>
        <w:t>不同供应商委托同一单位或者个人办理响应事宜；</w:t>
      </w:r>
    </w:p>
    <w:p>
      <w:pPr>
        <w:pStyle w:val="104"/>
        <w:numPr>
          <w:ilvl w:val="0"/>
          <w:numId w:val="12"/>
        </w:numPr>
        <w:ind w:firstLineChars="0"/>
        <w:rPr>
          <w:rFonts w:asciiTheme="minorEastAsia" w:hAnsiTheme="minorEastAsia" w:eastAsiaTheme="minorEastAsia"/>
          <w:color w:val="auto"/>
        </w:rPr>
      </w:pPr>
      <w:r>
        <w:rPr>
          <w:rFonts w:hint="eastAsia" w:asciiTheme="minorEastAsia" w:hAnsiTheme="minorEastAsia" w:eastAsiaTheme="minorEastAsia"/>
          <w:color w:val="auto"/>
        </w:rPr>
        <w:t>不同供应商的响应文件载明的项目管理成员或者联系人员为同一人；</w:t>
      </w:r>
    </w:p>
    <w:p>
      <w:pPr>
        <w:pStyle w:val="104"/>
        <w:numPr>
          <w:ilvl w:val="0"/>
          <w:numId w:val="12"/>
        </w:numPr>
        <w:ind w:firstLineChars="0"/>
        <w:rPr>
          <w:rFonts w:asciiTheme="minorEastAsia" w:hAnsiTheme="minorEastAsia" w:eastAsiaTheme="minorEastAsia"/>
          <w:color w:val="auto"/>
        </w:rPr>
      </w:pPr>
      <w:r>
        <w:rPr>
          <w:rFonts w:hint="eastAsia" w:asciiTheme="minorEastAsia" w:hAnsiTheme="minorEastAsia" w:eastAsiaTheme="minorEastAsia"/>
          <w:color w:val="auto"/>
        </w:rPr>
        <w:t>不同供应商的响应文件异常一致或者最后报价呈规律性差异；</w:t>
      </w:r>
    </w:p>
    <w:p>
      <w:pPr>
        <w:pStyle w:val="104"/>
        <w:numPr>
          <w:ilvl w:val="0"/>
          <w:numId w:val="12"/>
        </w:numPr>
        <w:ind w:firstLineChars="0"/>
        <w:rPr>
          <w:rFonts w:asciiTheme="minorEastAsia" w:hAnsiTheme="minorEastAsia" w:eastAsiaTheme="minorEastAsia"/>
          <w:color w:val="auto"/>
        </w:rPr>
      </w:pPr>
      <w:r>
        <w:rPr>
          <w:rFonts w:hint="eastAsia" w:asciiTheme="minorEastAsia" w:hAnsiTheme="minorEastAsia" w:eastAsiaTheme="minorEastAsia"/>
          <w:color w:val="auto"/>
        </w:rPr>
        <w:t>不同供应商的响应文件相互混装。</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4. 重新开展采购活动</w:t>
      </w:r>
    </w:p>
    <w:p>
      <w:pPr>
        <w:spacing w:line="360" w:lineRule="auto"/>
        <w:ind w:firstLine="407" w:firstLineChars="194"/>
        <w:rPr>
          <w:rFonts w:asciiTheme="minorEastAsia" w:hAnsiTheme="minorEastAsia" w:eastAsiaTheme="minorEastAsia"/>
          <w:color w:val="auto"/>
          <w:sz w:val="24"/>
          <w:szCs w:val="21"/>
        </w:rPr>
      </w:pPr>
      <w:r>
        <w:rPr>
          <w:rFonts w:hint="eastAsia" w:cs="Arial" w:asciiTheme="minorEastAsia" w:hAnsiTheme="minorEastAsia" w:eastAsiaTheme="minorEastAsia"/>
          <w:color w:val="auto"/>
          <w:szCs w:val="21"/>
        </w:rPr>
        <w:t xml:space="preserve"> </w:t>
      </w:r>
      <w:r>
        <w:rPr>
          <w:rFonts w:hint="eastAsia" w:asciiTheme="minorEastAsia" w:hAnsiTheme="minorEastAsia" w:eastAsiaTheme="minorEastAsia"/>
          <w:color w:val="auto"/>
          <w:sz w:val="24"/>
          <w:szCs w:val="21"/>
        </w:rPr>
        <w:t>出现下列情形之一的，</w:t>
      </w:r>
      <w:r>
        <w:rPr>
          <w:rFonts w:hint="eastAsia" w:asciiTheme="minorEastAsia" w:hAnsiTheme="minorEastAsia" w:eastAsiaTheme="minorEastAsia"/>
          <w:color w:val="auto"/>
          <w:sz w:val="24"/>
          <w:szCs w:val="21"/>
          <w:lang w:eastAsia="zh-CN"/>
        </w:rPr>
        <w:t>采购代理机构</w:t>
      </w:r>
      <w:r>
        <w:rPr>
          <w:rFonts w:hint="eastAsia" w:asciiTheme="minorEastAsia" w:hAnsiTheme="minorEastAsia" w:eastAsiaTheme="minorEastAsia"/>
          <w:color w:val="auto"/>
          <w:sz w:val="24"/>
          <w:szCs w:val="21"/>
        </w:rPr>
        <w:t>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（1）因情况变化，不再符合规定的竞争性磋商采购方式适用情形的；</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（2）出现影响采购公正的违法、违规行为的；</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5. 终止采购活动</w:t>
      </w:r>
    </w:p>
    <w:p>
      <w:pPr>
        <w:spacing w:line="360" w:lineRule="auto"/>
        <w:ind w:firstLine="465" w:firstLineChars="194"/>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在采购活动中因重大变故，采购任务取消的，</w:t>
      </w:r>
      <w:r>
        <w:rPr>
          <w:rFonts w:hint="eastAsia" w:asciiTheme="minorEastAsia" w:hAnsiTheme="minorEastAsia" w:eastAsiaTheme="minorEastAsia"/>
          <w:color w:val="auto"/>
          <w:sz w:val="24"/>
          <w:szCs w:val="21"/>
          <w:lang w:eastAsia="zh-CN"/>
        </w:rPr>
        <w:t>采购代理机构</w:t>
      </w:r>
      <w:r>
        <w:rPr>
          <w:rFonts w:hint="eastAsia" w:asciiTheme="minorEastAsia" w:hAnsiTheme="minorEastAsia" w:eastAsiaTheme="minorEastAsia"/>
          <w:color w:val="auto"/>
          <w:sz w:val="24"/>
          <w:szCs w:val="21"/>
        </w:rPr>
        <w:t>将终止采购活动，通过电子交易平台通知所有参加采购活动的供应商，并将项目实施情况和采购任务取消原因报送</w:t>
      </w:r>
      <w:r>
        <w:rPr>
          <w:rFonts w:hint="eastAsia" w:asciiTheme="minorEastAsia" w:hAnsiTheme="minorEastAsia" w:eastAsiaTheme="minorEastAsia"/>
          <w:color w:val="auto"/>
          <w:sz w:val="24"/>
          <w:szCs w:val="21"/>
          <w:lang w:val="en-US" w:eastAsia="zh-CN"/>
        </w:rPr>
        <w:t>采购人有关部门</w:t>
      </w:r>
      <w:r>
        <w:rPr>
          <w:rFonts w:hint="eastAsia" w:asciiTheme="minorEastAsia" w:hAnsiTheme="minorEastAsia" w:eastAsiaTheme="minorEastAsia"/>
          <w:color w:val="auto"/>
          <w:sz w:val="24"/>
          <w:szCs w:val="21"/>
        </w:rPr>
        <w:t>。</w:t>
      </w:r>
    </w:p>
    <w:p>
      <w:pPr>
        <w:spacing w:line="360" w:lineRule="auto"/>
        <w:rPr>
          <w:rFonts w:cs="仿宋_GB2312" w:asciiTheme="minorEastAsia" w:hAnsiTheme="minorEastAsia" w:eastAsiaTheme="minorEastAsia"/>
          <w:color w:val="auto"/>
          <w:sz w:val="24"/>
        </w:rPr>
      </w:pPr>
      <w:r>
        <w:rPr>
          <w:rFonts w:asciiTheme="minorEastAsia" w:hAnsiTheme="minorEastAsia" w:eastAsiaTheme="minorEastAsia"/>
          <w:b/>
          <w:color w:val="auto"/>
          <w:sz w:val="24"/>
        </w:rPr>
        <w:t xml:space="preserve">6. </w:t>
      </w:r>
      <w:r>
        <w:rPr>
          <w:rFonts w:hint="eastAsia" w:cs="仿宋_GB2312" w:asciiTheme="minorEastAsia" w:hAnsiTheme="minorEastAsia" w:eastAsiaTheme="minorEastAsia"/>
          <w:b/>
          <w:color w:val="auto"/>
          <w:sz w:val="24"/>
          <w:lang w:eastAsia="zh-CN"/>
        </w:rPr>
        <w:t>采购代理机构</w:t>
      </w:r>
      <w:r>
        <w:rPr>
          <w:rFonts w:hint="eastAsia" w:cs="仿宋_GB2312" w:asciiTheme="minorEastAsia" w:hAnsiTheme="minorEastAsia" w:eastAsiaTheme="minorEastAsia"/>
          <w:b/>
          <w:color w:val="auto"/>
          <w:sz w:val="24"/>
        </w:rPr>
        <w:t>有权对磋商小组各成员的评分情况和评审意见进行合理性和合规性审查</w:t>
      </w:r>
      <w:r>
        <w:rPr>
          <w:rFonts w:hint="eastAsia" w:cs="仿宋_GB2312" w:asciiTheme="minorEastAsia" w:hAnsiTheme="minorEastAsia" w:eastAsiaTheme="minorEastAsia"/>
          <w:color w:val="auto"/>
          <w:sz w:val="24"/>
        </w:rPr>
        <w:t>，如发现磋商小组成员的评审意见带有明显倾向性，或不按规定程序和标准评审、计分的，磋商小组成员应进行书面澄清和说明；磋商小组成员拒不接受</w:t>
      </w:r>
      <w:r>
        <w:rPr>
          <w:rFonts w:hint="eastAsia" w:cs="仿宋_GB2312" w:asciiTheme="minorEastAsia" w:hAnsiTheme="minorEastAsia" w:eastAsiaTheme="minorEastAsia"/>
          <w:color w:val="auto"/>
          <w:sz w:val="24"/>
          <w:lang w:eastAsia="zh-CN"/>
        </w:rPr>
        <w:t>采购代理机构</w:t>
      </w:r>
      <w:r>
        <w:rPr>
          <w:rFonts w:hint="eastAsia" w:cs="仿宋_GB2312" w:asciiTheme="minorEastAsia" w:hAnsiTheme="minorEastAsia" w:eastAsiaTheme="minorEastAsia"/>
          <w:color w:val="auto"/>
          <w:sz w:val="24"/>
        </w:rPr>
        <w:t>审查的，</w:t>
      </w:r>
      <w:r>
        <w:rPr>
          <w:rFonts w:hint="eastAsia" w:cs="仿宋_GB2312" w:asciiTheme="minorEastAsia" w:hAnsiTheme="minorEastAsia" w:eastAsiaTheme="minorEastAsia"/>
          <w:color w:val="auto"/>
          <w:sz w:val="24"/>
          <w:lang w:eastAsia="zh-CN"/>
        </w:rPr>
        <w:t>采购代理机构</w:t>
      </w:r>
      <w:r>
        <w:rPr>
          <w:rFonts w:hint="eastAsia" w:cs="仿宋_GB2312" w:asciiTheme="minorEastAsia" w:hAnsiTheme="minorEastAsia" w:eastAsiaTheme="minorEastAsia"/>
          <w:color w:val="auto"/>
          <w:sz w:val="24"/>
        </w:rPr>
        <w:t>将向同级政府采购监督管理部门报告并予以处理。</w:t>
      </w:r>
    </w:p>
    <w:p>
      <w:pPr>
        <w:pStyle w:val="392"/>
        <w:spacing w:before="0"/>
        <w:ind w:firstLine="0" w:firstLineChars="0"/>
        <w:rPr>
          <w:rFonts w:cs="仿宋_GB2312" w:asciiTheme="minorEastAsia" w:hAnsiTheme="minorEastAsia" w:eastAsiaTheme="minorEastAsia"/>
          <w:b/>
          <w:color w:val="auto"/>
        </w:rPr>
      </w:pPr>
    </w:p>
    <w:p>
      <w:pPr>
        <w:snapToGrid w:val="0"/>
        <w:spacing w:line="360" w:lineRule="auto"/>
        <w:ind w:left="120" w:leftChars="57" w:firstLine="482" w:firstLineChars="150"/>
        <w:jc w:val="center"/>
        <w:rPr>
          <w:rFonts w:hint="eastAsia" w:cs="仿宋_GB2312" w:asciiTheme="minorEastAsia" w:hAnsiTheme="minorEastAsia" w:eastAsiaTheme="minorEastAsia"/>
          <w:b/>
          <w:color w:val="auto"/>
          <w:sz w:val="32"/>
        </w:rPr>
      </w:pPr>
    </w:p>
    <w:p>
      <w:pPr>
        <w:snapToGrid w:val="0"/>
        <w:spacing w:line="360" w:lineRule="auto"/>
        <w:ind w:left="120" w:leftChars="57" w:firstLine="482" w:firstLineChars="150"/>
        <w:jc w:val="center"/>
        <w:rPr>
          <w:rFonts w:cs="仿宋_GB2312" w:asciiTheme="minorEastAsia" w:hAnsiTheme="minorEastAsia" w:eastAsiaTheme="minorEastAsia"/>
          <w:b/>
          <w:color w:val="auto"/>
          <w:sz w:val="32"/>
        </w:rPr>
      </w:pPr>
      <w:r>
        <w:rPr>
          <w:rFonts w:hint="eastAsia" w:cs="仿宋_GB2312" w:asciiTheme="minorEastAsia" w:hAnsiTheme="minorEastAsia" w:eastAsiaTheme="minorEastAsia"/>
          <w:b/>
          <w:color w:val="auto"/>
          <w:sz w:val="32"/>
        </w:rPr>
        <w:t>六、评审过程的保密与录像</w:t>
      </w:r>
    </w:p>
    <w:p>
      <w:pPr>
        <w:widowControl/>
        <w:spacing w:line="360" w:lineRule="auto"/>
        <w:ind w:firstLine="482" w:firstLineChars="200"/>
        <w:rPr>
          <w:rFonts w:cs="仿宋_GB2312" w:asciiTheme="minorEastAsia" w:hAnsiTheme="minorEastAsia" w:eastAsiaTheme="minorEastAsia"/>
          <w:color w:val="auto"/>
          <w:sz w:val="24"/>
        </w:rPr>
      </w:pPr>
      <w:r>
        <w:rPr>
          <w:rFonts w:hint="eastAsia" w:cs="仿宋_GB2312" w:asciiTheme="minorEastAsia" w:hAnsiTheme="minorEastAsia" w:eastAsiaTheme="minorEastAsia"/>
          <w:b/>
          <w:color w:val="auto"/>
          <w:sz w:val="24"/>
        </w:rPr>
        <w:t>1.保密。</w:t>
      </w:r>
      <w:r>
        <w:rPr>
          <w:rFonts w:hint="eastAsia" w:cs="仿宋_GB2312" w:asciiTheme="minorEastAsia" w:hAnsiTheme="minorEastAsia" w:eastAsiaTheme="minorEastAsia"/>
          <w:color w:val="auto"/>
          <w:sz w:val="24"/>
        </w:rPr>
        <w:t>评审活动在严格保密的情况下进行。评审过程中凡是与采购响应文件评审和比较、成交人推荐等评审有关的情况，以及涉及国家秘密和商业秘密等信息，磋商小组成员、采购人和</w:t>
      </w:r>
      <w:r>
        <w:rPr>
          <w:rFonts w:hint="eastAsia" w:cs="仿宋_GB2312" w:asciiTheme="minorEastAsia" w:hAnsiTheme="minorEastAsia" w:eastAsiaTheme="minorEastAsia"/>
          <w:color w:val="auto"/>
          <w:sz w:val="24"/>
          <w:lang w:eastAsia="zh-CN"/>
        </w:rPr>
        <w:t>采购代理机构</w:t>
      </w:r>
      <w:r>
        <w:rPr>
          <w:rFonts w:hint="eastAsia" w:cs="仿宋_GB2312" w:asciiTheme="minorEastAsia" w:hAnsiTheme="minorEastAsia" w:eastAsiaTheme="minorEastAsia"/>
          <w:color w:val="auto"/>
          <w:sz w:val="24"/>
        </w:rPr>
        <w:t>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color w:val="auto"/>
          <w:sz w:val="24"/>
        </w:rPr>
      </w:pPr>
      <w:r>
        <w:rPr>
          <w:rFonts w:hint="eastAsia" w:cs="仿宋_GB2312" w:asciiTheme="minorEastAsia" w:hAnsiTheme="minorEastAsia" w:eastAsiaTheme="minorEastAsia"/>
          <w:b/>
          <w:color w:val="auto"/>
          <w:sz w:val="24"/>
        </w:rPr>
        <w:t>2.录音录像。</w:t>
      </w:r>
      <w:r>
        <w:rPr>
          <w:rFonts w:hint="eastAsia" w:cs="仿宋_GB2312" w:asciiTheme="minorEastAsia" w:hAnsiTheme="minorEastAsia" w:eastAsiaTheme="minorEastAsia"/>
          <w:color w:val="auto"/>
          <w:sz w:val="24"/>
          <w:lang w:eastAsia="zh-CN"/>
        </w:rPr>
        <w:t>采购代理机构</w:t>
      </w:r>
      <w:r>
        <w:rPr>
          <w:rFonts w:hint="eastAsia" w:cs="仿宋_GB2312" w:asciiTheme="minorEastAsia" w:hAnsiTheme="minorEastAsia" w:eastAsiaTheme="minorEastAsia"/>
          <w:color w:val="auto"/>
          <w:sz w:val="24"/>
        </w:rPr>
        <w:t>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color w:val="auto"/>
          <w:sz w:val="36"/>
          <w:szCs w:val="36"/>
        </w:rPr>
      </w:pPr>
      <w:r>
        <w:rPr>
          <w:rFonts w:cs="仿宋_GB2312" w:asciiTheme="minorEastAsia" w:hAnsiTheme="minorEastAsia" w:eastAsiaTheme="minorEastAsia"/>
          <w:b/>
          <w:color w:val="auto"/>
          <w:sz w:val="36"/>
          <w:szCs w:val="36"/>
        </w:rPr>
        <w:br w:type="page"/>
      </w:r>
    </w:p>
    <w:p>
      <w:pPr>
        <w:spacing w:line="360" w:lineRule="auto"/>
        <w:jc w:val="center"/>
        <w:outlineLvl w:val="0"/>
        <w:rPr>
          <w:rFonts w:asciiTheme="minorEastAsia" w:hAnsiTheme="minorEastAsia" w:eastAsiaTheme="minorEastAsia"/>
          <w:color w:val="auto"/>
          <w:sz w:val="24"/>
        </w:rPr>
      </w:pPr>
      <w:r>
        <w:rPr>
          <w:rFonts w:hint="eastAsia" w:cs="仿宋_GB2312" w:asciiTheme="minorEastAsia" w:hAnsiTheme="minorEastAsia" w:eastAsiaTheme="minorEastAsia"/>
          <w:b/>
          <w:color w:val="auto"/>
          <w:sz w:val="36"/>
          <w:szCs w:val="36"/>
        </w:rPr>
        <w:t>第六部分</w:t>
      </w:r>
      <w:bookmarkEnd w:id="64"/>
      <w:r>
        <w:rPr>
          <w:rFonts w:hint="eastAsia" w:cs="仿宋_GB2312" w:asciiTheme="minorEastAsia" w:hAnsiTheme="minorEastAsia" w:eastAsiaTheme="minorEastAsia"/>
          <w:b/>
          <w:color w:val="auto"/>
          <w:sz w:val="36"/>
          <w:szCs w:val="36"/>
        </w:rPr>
        <w:t xml:space="preserve">  拟签订的合同文本</w:t>
      </w:r>
      <w:bookmarkStart w:id="65" w:name="第五部分"/>
      <w:bookmarkStart w:id="66" w:name="_Toc86217003"/>
    </w:p>
    <w:p>
      <w:pPr>
        <w:pStyle w:val="4"/>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ascii="宋体" w:hAnsi="宋体" w:eastAsia="宋体"/>
          <w:color w:val="auto"/>
          <w:szCs w:val="24"/>
          <w:highlight w:val="none"/>
        </w:rPr>
      </w:pPr>
      <w:r>
        <w:rPr>
          <w:rFonts w:hint="eastAsia" w:ascii="宋体" w:hAnsi="宋体" w:eastAsia="宋体" w:cs="宋体"/>
          <w:b/>
          <w:bCs/>
          <w:color w:val="auto"/>
          <w:sz w:val="24"/>
          <w:szCs w:val="24"/>
          <w:highlight w:val="none"/>
        </w:rPr>
        <w:t>（本合同为合同样稿，最终稿由双方协商后确定）</w:t>
      </w:r>
    </w:p>
    <w:p>
      <w:pPr>
        <w:pageBreakBefore w:val="0"/>
        <w:widowControl w:val="0"/>
        <w:kinsoku/>
        <w:wordWrap/>
        <w:overflowPunct/>
        <w:topLinePunct w:val="0"/>
        <w:autoSpaceDE/>
        <w:autoSpaceDN/>
        <w:bidi w:val="0"/>
        <w:adjustRightInd w:val="0"/>
        <w:snapToGrid w:val="0"/>
        <w:spacing w:before="120" w:line="240" w:lineRule="auto"/>
        <w:textAlignment w:val="auto"/>
        <w:rPr>
          <w:rFonts w:ascii="宋体" w:hAnsi="宋体" w:eastAsia="宋体"/>
          <w:color w:val="auto"/>
          <w:sz w:val="24"/>
          <w:highlight w:val="none"/>
          <w:u w:val="single"/>
        </w:rPr>
      </w:pPr>
      <w:r>
        <w:rPr>
          <w:rFonts w:hint="eastAsia" w:ascii="宋体" w:hAnsi="宋体" w:eastAsia="宋体"/>
          <w:color w:val="auto"/>
          <w:sz w:val="24"/>
          <w:highlight w:val="none"/>
          <w:u w:val="none"/>
          <w:lang w:val="en-US" w:eastAsia="zh-CN"/>
        </w:rPr>
        <w:t xml:space="preserve"> </w:t>
      </w:r>
    </w:p>
    <w:p>
      <w:pPr>
        <w:keepNext w:val="0"/>
        <w:keepLines w:val="0"/>
        <w:pageBreakBefore w:val="0"/>
        <w:kinsoku/>
        <w:wordWrap/>
        <w:topLinePunct w:val="0"/>
        <w:bidi w:val="0"/>
        <w:spacing w:line="360" w:lineRule="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项目名称：</w:t>
      </w:r>
    </w:p>
    <w:p>
      <w:pPr>
        <w:keepNext w:val="0"/>
        <w:keepLines w:val="0"/>
        <w:pageBreakBefore w:val="0"/>
        <w:kinsoku/>
        <w:wordWrap/>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项目编号：</w:t>
      </w:r>
    </w:p>
    <w:p>
      <w:pPr>
        <w:keepNext w:val="0"/>
        <w:keepLines w:val="0"/>
        <w:pageBreakBefore w:val="0"/>
        <w:kinsoku/>
        <w:wordWrap/>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甲方：</w:t>
      </w:r>
    </w:p>
    <w:p>
      <w:pPr>
        <w:keepNext w:val="0"/>
        <w:keepLines w:val="0"/>
        <w:pageBreakBefore w:val="0"/>
        <w:kinsoku/>
        <w:wordWrap/>
        <w:topLinePunct w:val="0"/>
        <w:bidi w:val="0"/>
        <w:spacing w:line="360" w:lineRule="auto"/>
        <w:rPr>
          <w:rFonts w:ascii="宋体" w:hAnsi="宋体" w:eastAsia="宋体" w:cs="仿宋_GB2312"/>
          <w:b/>
          <w:color w:val="auto"/>
          <w:sz w:val="24"/>
          <w:highlight w:val="none"/>
        </w:rPr>
      </w:pPr>
      <w:r>
        <w:rPr>
          <w:rFonts w:hint="eastAsia" w:ascii="宋体" w:hAnsi="宋体" w:eastAsia="宋体" w:cs="宋体"/>
          <w:color w:val="auto"/>
          <w:sz w:val="24"/>
          <w:szCs w:val="24"/>
          <w:highlight w:val="none"/>
          <w:lang w:bidi="ar"/>
        </w:rPr>
        <w:t>乙方：</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hint="eastAsia" w:ascii="宋体" w:hAnsi="宋体"/>
          <w:color w:val="auto"/>
          <w:sz w:val="24"/>
          <w:highlight w:val="none"/>
          <w:u w:val="single"/>
          <w:lang w:eastAsia="zh-CN"/>
        </w:rPr>
        <w:t>（</w:t>
      </w:r>
      <w:r>
        <w:rPr>
          <w:rFonts w:ascii="宋体" w:hAnsi="宋体"/>
          <w:color w:val="auto"/>
          <w:sz w:val="24"/>
          <w:highlight w:val="none"/>
          <w:lang w:val="zh-CN"/>
        </w:rPr>
        <w:t>以下简称：甲方</w:t>
      </w:r>
      <w:r>
        <w:rPr>
          <w:rFonts w:hint="eastAsia" w:ascii="宋体" w:hAnsi="宋体"/>
          <w:color w:val="auto"/>
          <w:sz w:val="24"/>
          <w:highlight w:val="none"/>
          <w:lang w:val="zh-CN"/>
        </w:rPr>
        <w:t>）</w:t>
      </w:r>
      <w:r>
        <w:rPr>
          <w:rFonts w:ascii="宋体" w:hAnsi="宋体"/>
          <w:color w:val="auto"/>
          <w:sz w:val="24"/>
          <w:highlight w:val="none"/>
          <w:lang w:val="zh-CN"/>
        </w:rPr>
        <w:t>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hint="eastAsia" w:ascii="宋体" w:hAnsi="宋体"/>
          <w:color w:val="auto"/>
          <w:sz w:val="24"/>
          <w:highlight w:val="none"/>
          <w:u w:val="single"/>
          <w:lang w:eastAsia="zh-CN"/>
        </w:rPr>
        <w:t>（</w:t>
      </w:r>
      <w:r>
        <w:rPr>
          <w:rFonts w:ascii="宋体" w:hAnsi="宋体"/>
          <w:color w:val="auto"/>
          <w:sz w:val="24"/>
          <w:highlight w:val="none"/>
          <w:lang w:val="zh-CN"/>
        </w:rPr>
        <w:t>以下简称：乙方</w:t>
      </w:r>
      <w:r>
        <w:rPr>
          <w:rFonts w:hint="eastAsia" w:ascii="宋体" w:hAnsi="宋体"/>
          <w:color w:val="auto"/>
          <w:sz w:val="24"/>
          <w:highlight w:val="none"/>
          <w:lang w:val="zh-CN"/>
        </w:rPr>
        <w:t>）</w:t>
      </w:r>
      <w:r>
        <w:rPr>
          <w:rFonts w:ascii="宋体" w:hAnsi="宋体"/>
          <w:color w:val="auto"/>
          <w:sz w:val="24"/>
          <w:highlight w:val="none"/>
          <w:lang w:val="zh-CN"/>
        </w:rPr>
        <w:t>协商一致，约定以下合同</w:t>
      </w:r>
      <w:r>
        <w:rPr>
          <w:rFonts w:hint="eastAsia" w:ascii="宋体" w:hAnsi="宋体"/>
          <w:color w:val="auto"/>
          <w:sz w:val="24"/>
          <w:highlight w:val="none"/>
        </w:rPr>
        <w:t>条款，以兹共同遵守、全面履行。</w:t>
      </w:r>
    </w:p>
    <w:p>
      <w:pPr>
        <w:pStyle w:val="392"/>
        <w:numPr>
          <w:ilvl w:val="0"/>
          <w:numId w:val="13"/>
        </w:numPr>
        <w:adjustRightInd w:val="0"/>
        <w:snapToGrid w:val="0"/>
        <w:spacing w:before="0" w:line="440" w:lineRule="exact"/>
        <w:ind w:firstLine="480"/>
        <w:rPr>
          <w:rFonts w:hint="eastAsia" w:ascii="宋体" w:hAnsi="宋体" w:cs="宋体"/>
          <w:b/>
          <w:bCs/>
          <w:color w:val="auto"/>
          <w:szCs w:val="24"/>
          <w:highlight w:val="none"/>
          <w:lang w:val="en-US" w:eastAsia="zh-CN"/>
        </w:rPr>
      </w:pPr>
      <w:r>
        <w:rPr>
          <w:rFonts w:hint="eastAsia" w:ascii="宋体" w:hAnsi="宋体" w:cs="宋体"/>
          <w:b/>
          <w:bCs/>
          <w:color w:val="auto"/>
          <w:szCs w:val="24"/>
          <w:highlight w:val="none"/>
          <w:lang w:val="en-US" w:eastAsia="zh-CN"/>
        </w:rPr>
        <w:t>服务内容</w:t>
      </w:r>
    </w:p>
    <w:tbl>
      <w:tblPr>
        <w:tblStyle w:val="60"/>
        <w:tblW w:w="931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05"/>
        <w:gridCol w:w="865"/>
        <w:gridCol w:w="1687"/>
        <w:gridCol w:w="2799"/>
        <w:gridCol w:w="11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exac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项目名称</w:t>
            </w:r>
          </w:p>
        </w:tc>
        <w:tc>
          <w:tcPr>
            <w:tcW w:w="8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数量</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最高</w:t>
            </w:r>
            <w:r>
              <w:rPr>
                <w:rFonts w:hint="eastAsia" w:ascii="宋体" w:hAnsi="宋体" w:eastAsia="宋体" w:cs="宋体"/>
                <w:b/>
                <w:bCs w:val="0"/>
                <w:color w:val="auto"/>
                <w:sz w:val="24"/>
                <w:szCs w:val="24"/>
                <w:highlight w:val="none"/>
              </w:rPr>
              <w:t>限价</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服务期</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exac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2024年吴越文化公园绿化养护项目</w:t>
            </w:r>
          </w:p>
        </w:tc>
        <w:tc>
          <w:tcPr>
            <w:tcW w:w="8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项</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Cs/>
                <w:color w:val="auto"/>
                <w:sz w:val="24"/>
                <w:szCs w:val="24"/>
                <w:highlight w:val="none"/>
                <w:lang w:val="en-US" w:eastAsia="zh-CN"/>
              </w:rPr>
              <w:t>860000</w:t>
            </w:r>
            <w:r>
              <w:rPr>
                <w:rFonts w:hint="eastAsia" w:ascii="宋体" w:hAnsi="宋体" w:cs="宋体"/>
                <w:bCs/>
                <w:color w:val="auto"/>
                <w:sz w:val="24"/>
                <w:szCs w:val="24"/>
                <w:highlight w:val="none"/>
                <w:lang w:val="en-US" w:eastAsia="zh-CN"/>
              </w:rPr>
              <w:t>.00</w:t>
            </w:r>
            <w:r>
              <w:rPr>
                <w:rFonts w:hint="eastAsia" w:ascii="宋体" w:hAnsi="宋体" w:eastAsia="宋体" w:cs="宋体"/>
                <w:b w:val="0"/>
                <w:bCs w:val="0"/>
                <w:color w:val="auto"/>
                <w:sz w:val="24"/>
                <w:szCs w:val="24"/>
                <w:highlight w:val="none"/>
                <w:lang w:val="en-US" w:eastAsia="zh-CN"/>
              </w:rPr>
              <w:t>元</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cs="宋体"/>
                <w:color w:val="auto"/>
                <w:sz w:val="24"/>
                <w:szCs w:val="24"/>
                <w:highlight w:val="none"/>
                <w:lang w:val="en-US" w:eastAsia="zh-CN"/>
              </w:rPr>
              <w:t>自合同签订之日起至2024年12月31日</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4"/>
                <w:highlight w:val="none"/>
                <w:lang w:eastAsia="zh-CN"/>
              </w:rPr>
            </w:pPr>
          </w:p>
        </w:tc>
      </w:tr>
    </w:tbl>
    <w:p>
      <w:pPr>
        <w:numPr>
          <w:ilvl w:val="0"/>
          <w:numId w:val="13"/>
        </w:numPr>
        <w:spacing w:line="360" w:lineRule="auto"/>
        <w:ind w:left="0" w:leftChars="0" w:right="25" w:rightChars="12"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服务要求</w:t>
      </w:r>
    </w:p>
    <w:p>
      <w:pPr>
        <w:numPr>
          <w:ilvl w:val="0"/>
          <w:numId w:val="0"/>
        </w:numPr>
        <w:spacing w:line="360" w:lineRule="auto"/>
        <w:ind w:leftChars="200" w:right="25" w:rightChars="1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1、由</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承包绿地养护的本合同养护项目应达到绿化养护标准。承包养护期限内，</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按照绿地养护操作规程及绿地养护质量标准，合理组织，精心养护，保质保量完成绿化养护任务。</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2、对本合同绿地养护项目实施养护管理所需的一切劳动力、材料、设备和服务由</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自行组织，由此产生的一切费用由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承担。</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3、承包期限内，本合同养护清单中的各类设施如发生人为减少及损毁的，</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应予及时补种，所需费用原则上由</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承担，如遇特殊情况，经双方协商后确认费用承担方案。</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应每周向采购人提供养护管理工作台账,每月</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主管级人员应对项目绿地养护实地技术指导及检查不少于2次,每</w:t>
      </w:r>
      <w:r>
        <w:rPr>
          <w:rFonts w:hint="eastAsia" w:ascii="宋体" w:hAnsi="宋体" w:eastAsia="宋体" w:cs="宋体"/>
          <w:color w:val="auto"/>
          <w:sz w:val="24"/>
          <w:szCs w:val="24"/>
          <w:highlight w:val="none"/>
          <w:lang w:val="en-US" w:eastAsia="zh-CN"/>
        </w:rPr>
        <w:t>季</w:t>
      </w:r>
      <w:r>
        <w:rPr>
          <w:rFonts w:hint="eastAsia" w:ascii="宋体" w:hAnsi="宋体" w:eastAsia="宋体" w:cs="宋体"/>
          <w:color w:val="auto"/>
          <w:sz w:val="24"/>
          <w:szCs w:val="24"/>
          <w:highlight w:val="none"/>
        </w:rPr>
        <w:t>度向采购人提供养护管理计划及有关措施,针对</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提出的养护管理问</w:t>
      </w:r>
      <w:r>
        <w:rPr>
          <w:rFonts w:hint="eastAsia" w:ascii="宋体" w:hAnsi="宋体" w:eastAsia="宋体" w:cs="宋体"/>
          <w:color w:val="auto"/>
          <w:sz w:val="24"/>
          <w:szCs w:val="24"/>
          <w:highlight w:val="none"/>
          <w:lang w:val="en-US" w:eastAsia="zh-CN"/>
        </w:rPr>
        <w:t>题</w:t>
      </w:r>
      <w:r>
        <w:rPr>
          <w:rFonts w:hint="eastAsia" w:ascii="宋体" w:hAnsi="宋体" w:eastAsia="宋体" w:cs="宋体"/>
          <w:color w:val="auto"/>
          <w:sz w:val="24"/>
          <w:szCs w:val="24"/>
          <w:highlight w:val="none"/>
        </w:rPr>
        <w:t>应当于次日整改</w:t>
      </w:r>
      <w:r>
        <w:rPr>
          <w:rFonts w:hint="eastAsia" w:ascii="宋体" w:hAnsi="宋体" w:eastAsia="宋体" w:cs="宋体"/>
          <w:color w:val="auto"/>
          <w:sz w:val="24"/>
          <w:szCs w:val="24"/>
          <w:highlight w:val="none"/>
          <w:lang w:val="en-US" w:eastAsia="zh-CN"/>
        </w:rPr>
        <w:t>完</w:t>
      </w:r>
      <w:r>
        <w:rPr>
          <w:rFonts w:hint="eastAsia" w:ascii="宋体" w:hAnsi="宋体" w:eastAsia="宋体" w:cs="宋体"/>
          <w:color w:val="auto"/>
          <w:sz w:val="24"/>
          <w:szCs w:val="24"/>
          <w:highlight w:val="none"/>
        </w:rPr>
        <w:t>成，因其他特殊原因未能</w:t>
      </w:r>
      <w:r>
        <w:rPr>
          <w:rFonts w:hint="eastAsia" w:ascii="宋体" w:hAnsi="宋体" w:eastAsia="宋体" w:cs="宋体"/>
          <w:color w:val="auto"/>
          <w:sz w:val="24"/>
          <w:szCs w:val="24"/>
          <w:highlight w:val="none"/>
          <w:lang w:val="en-US" w:eastAsia="zh-CN"/>
        </w:rPr>
        <w:t>完</w:t>
      </w:r>
      <w:r>
        <w:rPr>
          <w:rFonts w:hint="eastAsia" w:ascii="宋体" w:hAnsi="宋体" w:eastAsia="宋体" w:cs="宋体"/>
          <w:color w:val="auto"/>
          <w:sz w:val="24"/>
          <w:szCs w:val="24"/>
          <w:highlight w:val="none"/>
        </w:rPr>
        <w:t>成的，</w:t>
      </w:r>
      <w:r>
        <w:rPr>
          <w:rFonts w:hint="eastAsia" w:ascii="宋体" w:hAnsi="宋体" w:eastAsia="宋体" w:cs="宋体"/>
          <w:color w:val="auto"/>
          <w:sz w:val="24"/>
          <w:szCs w:val="24"/>
          <w:highlight w:val="none"/>
          <w:lang w:val="en-US" w:eastAsia="zh-CN"/>
        </w:rPr>
        <w:t>应</w:t>
      </w:r>
      <w:r>
        <w:rPr>
          <w:rFonts w:hint="eastAsia" w:ascii="宋体" w:hAnsi="宋体" w:eastAsia="宋体" w:cs="宋体"/>
          <w:color w:val="auto"/>
          <w:sz w:val="24"/>
          <w:szCs w:val="24"/>
          <w:highlight w:val="none"/>
        </w:rPr>
        <w:t>提前向</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说明，以便</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进行监督考核。</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必须为全体作业员工购买社会和人身意外保险，必须重视安全生产工作，确保全年不出安全生产责任事故。如发生安全生产责任事故，一切责任及损失由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承担。</w:t>
      </w:r>
    </w:p>
    <w:p>
      <w:pPr>
        <w:widowControl/>
        <w:snapToGrid w:val="0"/>
        <w:spacing w:line="360" w:lineRule="auto"/>
        <w:rPr>
          <w:rFonts w:hint="eastAsia" w:ascii="宋体" w:hAnsi="宋体" w:eastAsia="宋体" w:cs="宋体"/>
          <w:b/>
          <w:bCs/>
          <w:color w:val="auto"/>
          <w:kern w:val="0"/>
          <w:sz w:val="24"/>
          <w:highlight w:val="none"/>
          <w:lang w:val="en-US" w:eastAsia="zh-CN"/>
        </w:rPr>
      </w:pPr>
      <w:r>
        <w:rPr>
          <w:rFonts w:hint="eastAsia" w:ascii="宋体" w:hAnsi="宋体" w:eastAsia="宋体" w:cs="宋体"/>
          <w:b/>
          <w:bCs/>
          <w:color w:val="auto"/>
          <w:kern w:val="0"/>
          <w:sz w:val="24"/>
          <w:highlight w:val="none"/>
        </w:rPr>
        <w:t>考核</w:t>
      </w:r>
      <w:r>
        <w:rPr>
          <w:rFonts w:hint="eastAsia" w:ascii="宋体" w:hAnsi="宋体" w:eastAsia="宋体" w:cs="宋体"/>
          <w:b/>
          <w:bCs/>
          <w:color w:val="auto"/>
          <w:kern w:val="0"/>
          <w:sz w:val="24"/>
          <w:highlight w:val="none"/>
          <w:lang w:val="en-US" w:eastAsia="zh-CN"/>
        </w:rPr>
        <w:t>细则</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1、由甲方负责进行检查、考核。</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考评小组每月定期考核一次，时间定为每月10日前后，每次定期检查项目经理必须到场（项目经理须按采购人要求到场，到场率不低于100%），每月抽查若干次，如采购人有要求项目经理到场的必须到场，时间不定，考核结果公布在公布栏上，并将考核结果及整改措施及时反馈给乙方。</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养护质量考核的扣款方式。每月最终的养护质量考核得分在95分及以上时，不扣款；考核得分在90分（含）以上时，每扣1分扣每月养护款的2‰；考核得分在80分（含）以上时，每扣1分，扣每月养护款的6‰；考核得分在70分（含）以上时，每扣1分，扣每月养护款的1%；考核得分在60分（含）以上时，每扣1分，扣每月养护款的2%；考核得分在59分（含）以下时，视为考核不合格，不支付养护款（即工程款全部扣除，并且采购人有权终止养护合同，并罚没履约保证金，在三年内拒绝该单位参加采购人的任何招标），[注：①假设考核最终得分为83分时，则扣款计算公式为：扣款金额=（100-83）×（月养护款×6‰）；②以上所指“每月养护款”是指没有任何扣款前的每月全额养护款]。季度实际养护款计算公式为：季度实际养护款＝季度养护款－养护质量考核扣款。</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检查、考核发现乙方的养护质量严重偏离该标准，甲方有权单方面终止承包合同并罚没履约保证金（甲方另有时间规定要求的除外）。检查、考核发现承包单位的养护质量严重偏离该标准，甲方有权单方面终止承包合同并罚没履约保证金。</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在合同期内必须按</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所订的考核细则规定履行。</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服务和质量要求</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绿化养护按照有关要求执行。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根据劳动定额标准和实际情况合理配备人员。 </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安全生产</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操作工人上班时必须穿工作服、着安全反光背心；</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行道树修剪时，登高车车辆前后方设置醒目标记，并做好防护措施。</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员工劳动保障</w:t>
      </w:r>
    </w:p>
    <w:p>
      <w:pPr>
        <w:spacing w:line="360" w:lineRule="auto"/>
        <w:ind w:right="25" w:rightChars="12"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必须与员工签订书面劳动合同</w:t>
      </w:r>
      <w:r>
        <w:rPr>
          <w:rFonts w:hint="eastAsia" w:ascii="宋体" w:hAnsi="宋体" w:eastAsia="宋体" w:cs="宋体"/>
          <w:color w:val="auto"/>
          <w:sz w:val="24"/>
          <w:szCs w:val="24"/>
          <w:highlight w:val="none"/>
          <w:lang w:eastAsia="zh-CN"/>
        </w:rPr>
        <w:t>。</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支付员工基本工资（不含加班工资）不能低于当年人均最低工资标准的110%，最低工资标准发生变化的，应相应作出调整。不得拖欠员工工资（含加班工资）。</w:t>
      </w:r>
    </w:p>
    <w:p>
      <w:pPr>
        <w:spacing w:line="360" w:lineRule="auto"/>
        <w:ind w:right="25" w:rightChars="12"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(3)乙方</w:t>
      </w:r>
      <w:r>
        <w:rPr>
          <w:rFonts w:hint="eastAsia" w:ascii="宋体" w:hAnsi="宋体" w:eastAsia="宋体" w:cs="宋体"/>
          <w:color w:val="auto"/>
          <w:sz w:val="24"/>
          <w:szCs w:val="24"/>
          <w:highlight w:val="none"/>
        </w:rPr>
        <w:t>必须按规定比例为员工购买社会保险，特别要购买工人意外人身保险</w:t>
      </w:r>
      <w:r>
        <w:rPr>
          <w:rFonts w:hint="eastAsia" w:ascii="宋体" w:hAnsi="宋体" w:eastAsia="宋体" w:cs="宋体"/>
          <w:color w:val="auto"/>
          <w:sz w:val="24"/>
          <w:szCs w:val="24"/>
          <w:highlight w:val="none"/>
          <w:lang w:eastAsia="zh-CN"/>
        </w:rPr>
        <w:t>。</w:t>
      </w:r>
    </w:p>
    <w:p>
      <w:pPr>
        <w:spacing w:line="360" w:lineRule="auto"/>
        <w:ind w:right="25" w:rightChars="12"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(4)乙方</w:t>
      </w:r>
      <w:r>
        <w:rPr>
          <w:rFonts w:hint="eastAsia" w:ascii="宋体" w:hAnsi="宋体" w:eastAsia="宋体" w:cs="宋体"/>
          <w:color w:val="auto"/>
          <w:sz w:val="24"/>
          <w:szCs w:val="24"/>
          <w:highlight w:val="none"/>
        </w:rPr>
        <w:t>必须保障员工正常休息时间，按规定发放加班工资、节假日加班工资以及高温补贴</w:t>
      </w:r>
      <w:r>
        <w:rPr>
          <w:rFonts w:hint="eastAsia" w:ascii="宋体" w:hAnsi="宋体" w:eastAsia="宋体" w:cs="宋体"/>
          <w:color w:val="auto"/>
          <w:sz w:val="24"/>
          <w:szCs w:val="24"/>
          <w:highlight w:val="none"/>
          <w:lang w:eastAsia="zh-CN"/>
        </w:rPr>
        <w:t>。</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必须执行《劳动合同法》有关员工保障的其他规定。</w:t>
      </w:r>
    </w:p>
    <w:p>
      <w:pPr>
        <w:spacing w:line="360" w:lineRule="auto"/>
        <w:ind w:right="25" w:rightChars="12"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合同履行期限</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服务期：自</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日起至2024年12月31日</w:t>
      </w:r>
      <w:r>
        <w:rPr>
          <w:rFonts w:hint="eastAsia" w:ascii="宋体" w:hAnsi="宋体" w:eastAsia="宋体" w:cs="宋体"/>
          <w:color w:val="auto"/>
          <w:sz w:val="24"/>
          <w:szCs w:val="24"/>
          <w:highlight w:val="none"/>
          <w:lang w:val="en-US" w:eastAsia="zh-CN"/>
        </w:rPr>
        <w:t>。</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因本服务为延续性服务，服务不能中断，所以2024年1月1日开始采购单位委托原服务供应商先提供延续服务，费用按照2024年中标单价结算。2024年1月1日至本项目完成合同签订之日前的服务费含在本项目预算内。本项目中标供应商须承诺：2024年1月1日至本项目完成合同签订之日前的服务费按2024年中标单价结算，经采购单位确认后，由中标供应商支付给采购人原服务供应商。</w:t>
      </w:r>
    </w:p>
    <w:p>
      <w:pPr>
        <w:pStyle w:val="3"/>
        <w:tabs>
          <w:tab w:val="left" w:pos="4247"/>
          <w:tab w:val="left" w:pos="6033"/>
          <w:tab w:val="left" w:pos="6559"/>
        </w:tabs>
        <w:spacing w:before="2" w:line="360" w:lineRule="auto"/>
        <w:ind w:right="2308" w:firstLine="420"/>
        <w:rPr>
          <w:b/>
          <w:color w:val="auto"/>
          <w:sz w:val="24"/>
          <w:szCs w:val="24"/>
          <w:highlight w:val="none"/>
        </w:rPr>
      </w:pPr>
      <w:r>
        <w:rPr>
          <w:rFonts w:hint="eastAsia"/>
          <w:b/>
          <w:color w:val="auto"/>
          <w:sz w:val="24"/>
          <w:szCs w:val="24"/>
          <w:highlight w:val="none"/>
          <w:lang w:val="en-US" w:eastAsia="zh-CN"/>
        </w:rPr>
        <w:t>四</w:t>
      </w:r>
      <w:r>
        <w:rPr>
          <w:b/>
          <w:color w:val="auto"/>
          <w:sz w:val="24"/>
          <w:szCs w:val="24"/>
          <w:highlight w:val="none"/>
        </w:rPr>
        <w:t>、合同金额</w:t>
      </w:r>
    </w:p>
    <w:p>
      <w:pPr>
        <w:pStyle w:val="32"/>
        <w:snapToGrid w:val="0"/>
        <w:spacing w:before="0" w:beforeLines="0" w:after="0" w:afterLines="0" w:line="360" w:lineRule="auto"/>
        <w:ind w:firstLine="480" w:firstLineChars="200"/>
        <w:jc w:val="left"/>
        <w:rPr>
          <w:rFonts w:hint="eastAsia" w:hAnsi="宋体" w:cs="宋体"/>
          <w:color w:val="auto"/>
          <w:highlight w:val="none"/>
        </w:rPr>
      </w:pPr>
      <w:r>
        <w:rPr>
          <w:rFonts w:hint="eastAsia" w:ascii="宋体" w:hAnsi="宋体" w:eastAsia="宋体" w:cs="宋体"/>
          <w:color w:val="auto"/>
          <w:sz w:val="24"/>
          <w:szCs w:val="24"/>
          <w:highlight w:val="none"/>
          <w:lang w:val="en-US" w:eastAsia="zh-CN"/>
        </w:rPr>
        <w:t>本项目的合同金额总价：</w:t>
      </w:r>
      <w:r>
        <w:rPr>
          <w:rFonts w:hint="eastAsia" w:ascii="宋体" w:hAnsi="宋体" w:eastAsia="宋体" w:cs="宋体"/>
          <w:color w:val="auto"/>
          <w:sz w:val="24"/>
          <w:szCs w:val="24"/>
          <w:highlight w:val="none"/>
          <w:u w:val="single"/>
          <w:lang w:val="en-US" w:eastAsia="zh-CN"/>
        </w:rPr>
        <w:tab/>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元（人民币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元整</w:t>
      </w:r>
      <w:r>
        <w:rPr>
          <w:rFonts w:hint="eastAsia" w:ascii="宋体" w:hAnsi="宋体" w:eastAsia="宋体" w:cs="宋体"/>
          <w:color w:val="auto"/>
          <w:sz w:val="24"/>
          <w:szCs w:val="24"/>
          <w:highlight w:val="none"/>
          <w:lang w:val="en-US" w:eastAsia="zh-CN"/>
        </w:rPr>
        <w:t>）。合同金额</w:t>
      </w:r>
      <w:r>
        <w:rPr>
          <w:rFonts w:hint="eastAsia" w:hAnsi="宋体" w:cs="宋体"/>
          <w:color w:val="auto"/>
          <w:highlight w:val="none"/>
        </w:rPr>
        <w:t>应包</w:t>
      </w:r>
      <w:r>
        <w:rPr>
          <w:rFonts w:hint="eastAsia" w:ascii="宋体" w:hAnsi="宋体" w:eastAsia="宋体" w:cs="宋体"/>
          <w:color w:val="auto"/>
          <w:sz w:val="24"/>
          <w:szCs w:val="24"/>
          <w:highlight w:val="none"/>
          <w:lang w:val="en-US" w:eastAsia="zh-CN"/>
        </w:rPr>
        <w:t>括服务期内的所有费用，包括且不限于人工费、材料费、机械设备费、管理费、措施费、规费、税金等一切费用。属于完成本次项目所必需的但乙方未列入报价的费用将被视为乙方优惠，采购单位均不予支付。投标价格在合同实施期内固定不变，不随人员数量、投入设备工具、材料人工市场波动等的变动而调整。</w:t>
      </w:r>
    </w:p>
    <w:p>
      <w:pPr>
        <w:pStyle w:val="2"/>
        <w:spacing w:line="360" w:lineRule="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五、支付方式：</w:t>
      </w:r>
    </w:p>
    <w:p>
      <w:pPr>
        <w:spacing w:line="360" w:lineRule="auto"/>
        <w:ind w:right="25" w:rightChars="12" w:firstLine="480" w:firstLineChars="200"/>
        <w:rPr>
          <w:rFonts w:hint="eastAsia" w:ascii="宋体" w:hAnsi="宋体" w:cs="宋体"/>
          <w:color w:val="auto"/>
          <w:sz w:val="24"/>
          <w:highlight w:val="none"/>
        </w:rPr>
      </w:pPr>
      <w:r>
        <w:rPr>
          <w:rFonts w:hint="eastAsia" w:ascii="宋体" w:hAnsi="宋体" w:eastAsia="宋体" w:cs="宋体"/>
          <w:color w:val="auto"/>
          <w:sz w:val="24"/>
          <w:szCs w:val="24"/>
          <w:highlight w:val="none"/>
          <w:lang w:val="en-US" w:eastAsia="zh-CN"/>
        </w:rPr>
        <w:t>绿化养护费按季度结算</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季度实际养护款计算公式为：季度实际养护款＝季度养护款－养护质量考核扣款。结算日期为次季度的第一个月，供应商需提供符合要求的增值税专用发票</w:t>
      </w:r>
      <w:r>
        <w:rPr>
          <w:rFonts w:hint="eastAsia" w:ascii="宋体" w:hAnsi="宋体" w:cs="宋体"/>
          <w:color w:val="auto"/>
          <w:sz w:val="24"/>
          <w:szCs w:val="24"/>
          <w:highlight w:val="none"/>
          <w:lang w:val="en-US" w:eastAsia="zh-CN"/>
        </w:rPr>
        <w:t>，</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在收到发票</w:t>
      </w:r>
      <w:r>
        <w:rPr>
          <w:rFonts w:hint="eastAsia" w:ascii="宋体" w:hAnsi="宋体" w:cs="宋体"/>
          <w:color w:val="auto"/>
          <w:sz w:val="24"/>
          <w:highlight w:val="none"/>
          <w:lang w:val="en-US" w:eastAsia="zh-CN"/>
        </w:rPr>
        <w:t>并确认无误</w:t>
      </w:r>
      <w:r>
        <w:rPr>
          <w:rFonts w:hint="eastAsia" w:ascii="宋体" w:hAnsi="宋体" w:cs="宋体"/>
          <w:color w:val="auto"/>
          <w:sz w:val="24"/>
          <w:highlight w:val="none"/>
        </w:rPr>
        <w:t>后付清与发票金额相符的服务款。</w:t>
      </w:r>
    </w:p>
    <w:p>
      <w:pPr>
        <w:spacing w:line="360" w:lineRule="auto"/>
        <w:ind w:right="25" w:rightChars="12" w:firstLine="602" w:firstLineChars="200"/>
        <w:rPr>
          <w:rFonts w:hint="eastAsia" w:ascii="宋体" w:hAnsi="宋体"/>
          <w:b/>
          <w:bCs w:val="0"/>
          <w:color w:val="auto"/>
          <w:sz w:val="30"/>
          <w:szCs w:val="30"/>
          <w:highlight w:val="none"/>
          <w:lang w:eastAsia="zh-CN"/>
        </w:rPr>
      </w:pPr>
      <w:r>
        <w:rPr>
          <w:rFonts w:hint="eastAsia" w:ascii="宋体" w:hAnsi="宋体" w:eastAsia="宋体" w:cs="Times New Roman"/>
          <w:b/>
          <w:bCs w:val="0"/>
          <w:color w:val="auto"/>
          <w:sz w:val="30"/>
          <w:szCs w:val="30"/>
          <w:highlight w:val="none"/>
          <w:lang w:val="en-US" w:eastAsia="zh-CN"/>
        </w:rPr>
        <w:t>附件：</w:t>
      </w:r>
      <w:r>
        <w:rPr>
          <w:rFonts w:hint="eastAsia" w:ascii="宋体" w:hAnsi="宋体"/>
          <w:b/>
          <w:bCs w:val="0"/>
          <w:color w:val="auto"/>
          <w:sz w:val="30"/>
          <w:szCs w:val="30"/>
          <w:highlight w:val="none"/>
        </w:rPr>
        <w:t>绿地养护（业主方）考核评分标</w:t>
      </w:r>
      <w:r>
        <w:rPr>
          <w:rFonts w:hint="eastAsia" w:ascii="宋体" w:hAnsi="宋体"/>
          <w:b/>
          <w:bCs w:val="0"/>
          <w:color w:val="auto"/>
          <w:sz w:val="30"/>
          <w:szCs w:val="30"/>
          <w:highlight w:val="none"/>
          <w:lang w:eastAsia="zh-CN"/>
        </w:rPr>
        <w:t>准</w:t>
      </w:r>
    </w:p>
    <w:tbl>
      <w:tblPr>
        <w:tblStyle w:val="60"/>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312"/>
        <w:gridCol w:w="2481"/>
        <w:gridCol w:w="3149"/>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13"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w:t>
            </w:r>
          </w:p>
        </w:tc>
        <w:tc>
          <w:tcPr>
            <w:tcW w:w="1312"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具体事项</w:t>
            </w:r>
          </w:p>
        </w:tc>
        <w:tc>
          <w:tcPr>
            <w:tcW w:w="248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质量标准</w:t>
            </w:r>
          </w:p>
        </w:tc>
        <w:tc>
          <w:tcPr>
            <w:tcW w:w="3149"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质量考核标准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植物养护标准（40分）</w:t>
            </w:r>
          </w:p>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枯死植物清理及补种</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无死株、枯枝，绿篱、色块植物整齐，无残缺，乔木、大树、灌木、草坪不得缺损，死亡植物适宜季节在3天清理。对绿地内所有歪树进行扶正。重要地段行道树补种，春夏季须用注杆营养液。</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灌木、草坪如有缺少，每处扣0.5分，大树每少一棵扣3分；发现死株、枯枝每1M</w:t>
            </w:r>
            <w:r>
              <w:rPr>
                <w:rFonts w:hint="eastAsia" w:ascii="宋体" w:hAnsi="宋体" w:eastAsia="宋体" w:cs="宋体"/>
                <w:color w:val="auto"/>
                <w:kern w:val="0"/>
                <w:sz w:val="21"/>
                <w:szCs w:val="21"/>
                <w:highlight w:val="none"/>
                <w:vertAlign w:val="superscript"/>
              </w:rPr>
              <w:t>2</w:t>
            </w:r>
            <w:r>
              <w:rPr>
                <w:rFonts w:hint="eastAsia" w:ascii="宋体" w:hAnsi="宋体" w:eastAsia="宋体" w:cs="宋体"/>
                <w:color w:val="auto"/>
                <w:kern w:val="0"/>
                <w:sz w:val="21"/>
                <w:szCs w:val="21"/>
                <w:highlight w:val="none"/>
              </w:rPr>
              <w:t>或每棵扣1分；死亡植物在适宜季节不按规定时间更换，每1M</w:t>
            </w:r>
            <w:r>
              <w:rPr>
                <w:rFonts w:hint="eastAsia" w:ascii="宋体" w:hAnsi="宋体" w:eastAsia="宋体" w:cs="宋体"/>
                <w:color w:val="auto"/>
                <w:kern w:val="0"/>
                <w:sz w:val="21"/>
                <w:szCs w:val="21"/>
                <w:highlight w:val="none"/>
                <w:vertAlign w:val="superscript"/>
              </w:rPr>
              <w:t>2</w:t>
            </w:r>
            <w:r>
              <w:rPr>
                <w:rFonts w:hint="eastAsia" w:ascii="宋体" w:hAnsi="宋体" w:eastAsia="宋体" w:cs="宋体"/>
                <w:color w:val="auto"/>
                <w:kern w:val="0"/>
                <w:sz w:val="21"/>
                <w:szCs w:val="21"/>
                <w:highlight w:val="none"/>
              </w:rPr>
              <w:t>或每棵扣1分。不按规定扶正歪树的，每棵每次扣1分。不按规定使用注杆营养液，每发现一次扣1分。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草坪修剪、打孔与复沙</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草坪及时修剪，草坪草高不得超过10cm。重要地段及踩踏严重的草坪结合打孔进行覆沙。</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草坪不及时修剪或修剪不整齐，草高超过12CM不及时修剪，每处每次扣0.5－2分；不按要求打孔、覆沙，每次扣2分。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树木养护穴开挖、松土与草坪切边</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乔木根部必须开挖养护穴，并经常松土；草坪及有匍匐茎的地被植物（如扶芳藤）边缘及时切边。</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乔木根部没有开挖养护穴的，每棵扣1分；没有经常松土、造成土壤板结的，每棵扣0.5分；草坪及有匍匐茎的地被植物（如扶芳藤）边缘没有及时切边每处每次扣0.5-1分。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拔草及选择性除草剂的喷施</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草坪杂草高度不得高出草坪5cm；灌木（色块）、多年生草本植物、球宿根植物内杂草不高于植物本身；无藤类杂草及大型杂草。严禁使用草甘磷等灭生性除草剂。</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草坪杂草高度高于草坪5CM，每处扣1分；灌木（色块）、多年生草本植物、球宿根植物内，每发现1处高于植物本身的杂草，扣0.5－1分；发现藤类杂草及大型杂草，每次扣1分。使用除草剂引起药害的，每处每次扣3－15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乔木及行道树修剪</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冬季对绿地内所有乔木整形修剪一次，（修剪标准参照杭州西湖绿地标准）。常绿行道树的第一、第二年分别要求修剪掉1/2和1/3以上的树枝量，落叶行道树和其它绿地内乔木按标准修剪。行道树修剪要求在农历十二月初十日前完成，其它乔木可放宽至农历十二月十五日前完成。树木修剪时做好相应安全（上树人员须佩戴安全带等）工作。遮挡交通标志牌及碰线树枝及时修剪。修剪剪口大于2cm的应涂抹园林专用防腐剂。</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按规定修剪，每棵行道树（乔木）扣0.5－1分；不按时完成修剪，每延期一天扣1分；不按标准修剪或修剪不美观，每棵扣0.5分；剪口不涂防腐剂的每处扣0.5分；树干空洞不及时填补，发现1处扣1分。树木修剪时没有按要求做好相应安全工作的，每次扣2分。遮挡交通标志牌及碰线树枝没有按要求及时修剪的，每棵每次扣0.2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乔木涂白</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绿地内全部乔木每年冬季涂白一次（12月30日前完成）。</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不涂白，发现1棵扣0.1分。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抗雪抗台</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遇到灾害性气候发生，应及时组织人员（车辆）进行抗台扶树、抗雪保绿，并在4天内完成所有损坏树木的扶植、加固、断枝清枝等工作。</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风前不按要求对树木进行修剪或支撑的，每株扣1分；降雪前不按要求完成行道树修剪的，每株扣1－3分；台风、降雪后不能在规定时间内完成树木扶正、断枝抢运的每次扣3－10分。灾害天气项目负责人不在现场指挥的，每发现一次扣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浇水与排水</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夏季做好抗旱浇水工作。雨季做好排水工作。</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按要求及时组织人员（车辆）做好抗旱、排水工作的，每次扣3－20分，导致绿化枯死（淹死）的，灌木、草坪每㎡（或每株）扣0.5分，乔木每株扣1分，行道树每棵扣3－5分；胸径20㎝及以上大树每株扣5－10分；枯死（淹死）植物在适宜季节不按同规格及时补种的，每处扣2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抺芽及除萌</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树木不定芽和树木基部的萌蘖枝的长度不得大于15cm。</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不定芽和萌蘖枝的长度超过15CM的，每棵树扣0.2分。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开花的多年生花卉，球、宿根植物养护</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p>
        </w:tc>
        <w:tc>
          <w:tcPr>
            <w:tcW w:w="3149" w:type="dxa"/>
            <w:noWrap w:val="0"/>
            <w:vAlign w:val="center"/>
          </w:tcPr>
          <w:p>
            <w:pPr>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松土、修剪枯枝黄叶，每缺1遍扣5分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p>
        </w:tc>
        <w:tc>
          <w:tcPr>
            <w:tcW w:w="3149" w:type="dxa"/>
            <w:noWrap w:val="0"/>
            <w:vAlign w:val="center"/>
          </w:tcPr>
          <w:p>
            <w:pPr>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摘除残花（如开花），每缺1遍扣5分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施肥</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根据植物生长特性及时施肥，充分利用有机肥，也可施复合肥，增强土壤肥力（要求一年施肥二次，每次用腐熟豆饼400克／㎡或复合肥20克／㎡）。</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球宿根植物要求结合松土进行施肥；不达标准，每处扣0.5－2分；不施或少施每M</w:t>
            </w:r>
            <w:r>
              <w:rPr>
                <w:rFonts w:hint="eastAsia" w:ascii="宋体" w:hAnsi="宋体" w:eastAsia="宋体" w:cs="宋体"/>
                <w:color w:val="auto"/>
                <w:kern w:val="0"/>
                <w:sz w:val="21"/>
                <w:szCs w:val="21"/>
                <w:highlight w:val="none"/>
                <w:vertAlign w:val="superscript"/>
              </w:rPr>
              <w:t>2</w:t>
            </w:r>
            <w:r>
              <w:rPr>
                <w:rFonts w:hint="eastAsia" w:ascii="宋体" w:hAnsi="宋体" w:eastAsia="宋体" w:cs="宋体"/>
                <w:color w:val="auto"/>
                <w:kern w:val="0"/>
                <w:sz w:val="21"/>
                <w:szCs w:val="21"/>
                <w:highlight w:val="none"/>
              </w:rPr>
              <w:t>或棵扣0.5分。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树木保存率100%。</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每降一个百分点，扣1分。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卫生及美观标准（</w:t>
            </w: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分）</w:t>
            </w: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冲洗蒙尘</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道路分车绿带、道路退让带绿地、行道树按要求冲洗蒙尘。</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不冲洗每处扣1分；不按业主操作规范冲洗，每次扣2分。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支撑、护篱、绳缚等修复、拆除与更换</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及时修复、拆除或更换破损的支撑、护篱、绳缚等维护设施（随着树木生长，支撑用的铁丝如太紧也需更换）；植株无钉子、无铁丝等无关缠绕物；需对原有的保留的支撑每年进行油漆一次。</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支撑、护篱、绳缚等维护设施破损没有及时修复、拆除或更换的，每处扣1分。植株有钉子、铁丝等无关缠绕物的，每处扣0.5分。不对原有支撑进行油漆的，每处扣1分。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卫生标准</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绿地内水体整洁卫生、无漂浮杂物、无杂生水生植物，无卫生死角。</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绿地内水体有漂浮杂物或杂生水生植物每处扣0.5－2分，有卫生死角，每处每次扣1－3分。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拔除的杂草，修剪后的树枝、草渣等垃圾日产日清，堆放到环卫处指定的地点。</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垃圾日产日清，每次每处扣1分；绿地内焚烧垃圾，每发现1次扣2－5分。乱倒垃圾，每发现1次，扣1－3分。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病虫害防治标准（10分）</w:t>
            </w: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病虫害防治</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食叶性害虫危害的叶片，每株不超过5%；刺吸性害虫危害的叶片，每株不超过10%；无蛀干性害虫的活虫、活卵。行道树要求夜间施药。科学全理用药，避免出现药害。</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食叶性害虫危害的叶片，每株超过5%的，一株扣0.5分；刺吸性害虫危害的叶片，每株超过10%的，一株扣0.5分；有蛀干性害虫的活虫、活卵的，一株扣2分。行道树不按要求施药的，每棵每次扣0.5分。出现药害，每处每次扣1－3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管理标准（</w:t>
            </w:r>
            <w:r>
              <w:rPr>
                <w:rFonts w:hint="eastAsia" w:ascii="宋体" w:hAnsi="宋体" w:eastAsia="宋体" w:cs="宋体"/>
                <w:color w:val="auto"/>
                <w:kern w:val="0"/>
                <w:sz w:val="21"/>
                <w:szCs w:val="21"/>
                <w:highlight w:val="none"/>
                <w:lang w:val="en-US" w:eastAsia="zh-CN"/>
              </w:rPr>
              <w:t>30</w:t>
            </w:r>
            <w:r>
              <w:rPr>
                <w:rFonts w:hint="eastAsia" w:ascii="宋体" w:hAnsi="宋体" w:eastAsia="宋体" w:cs="宋体"/>
                <w:color w:val="auto"/>
                <w:kern w:val="0"/>
                <w:sz w:val="21"/>
                <w:szCs w:val="21"/>
                <w:highlight w:val="none"/>
              </w:rPr>
              <w:t>）</w:t>
            </w: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园林设施存在的破损情况及时向业主汇报，如因绿化养护人员作业不当引起的损坏应在7天内按原样修复。绿地内存在的水、电、火、燃气等安全隐患及时书面向业主汇报。</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园林设施破损不及时向业主汇报，发现一次扣1分；因养护人员作业不当引起的损坏未在7天内按原样修复，发现一次扣1分。绿地内存在的水、电、火、燃气等安全隐患未及时书面向业主汇报的，发现一次扣1－5分.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养护人员举止文明，行为规范，如管理区域内发生治安、消防等事件，及时处理或报警，并上报业主。</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养护</w:t>
            </w:r>
            <w:r>
              <w:rPr>
                <w:rFonts w:hint="eastAsia" w:ascii="宋体" w:hAnsi="宋体" w:eastAsia="宋体" w:cs="宋体"/>
                <w:color w:val="auto"/>
                <w:kern w:val="0"/>
                <w:sz w:val="21"/>
                <w:szCs w:val="21"/>
                <w:highlight w:val="none"/>
                <w:lang w:eastAsia="zh-CN"/>
              </w:rPr>
              <w:t>人</w:t>
            </w:r>
            <w:r>
              <w:rPr>
                <w:rFonts w:hint="eastAsia" w:ascii="宋体" w:hAnsi="宋体" w:eastAsia="宋体" w:cs="宋体"/>
                <w:color w:val="auto"/>
                <w:kern w:val="0"/>
                <w:sz w:val="21"/>
                <w:szCs w:val="21"/>
                <w:highlight w:val="none"/>
              </w:rPr>
              <w:t>员有不文明行为的每次扣1－3分；如管理区域内发生治安、消防等事件，没有发现或发现后没有及时处理、报警的，每次扣1－5分；没有上报业主的，每次扣1－2分。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作业人员统一着装，挂牌上岗（式样由业主指定）。</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不穿着规定式样的工作服，每发现一人，每次扣1分。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无违章占绿、无违法建设、，无乱堆乱放、晾晒衣物现象。绿地内无蔬菜种植。</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发现违章占绿、违法建设时，如不及时阻止，每处扣2分；不上报业主的，每处扣1分；违法、违章破坏的绿地、设施，不及时恢复原样的，每处追加扣2分。有晾晒衣物现象，发现一次扣0.5分。绿地内有蔬菜种植，每处扣1－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未经业主许可，不得挖掘树木、花草等园林植物，搬运园林设施，修剪扦插材料。</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每发现一次扣5－10分（情节严重的按偷窃行为送公安机关处理）。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项目负责人每</w:t>
            </w:r>
            <w:r>
              <w:rPr>
                <w:rFonts w:hint="eastAsia" w:ascii="宋体" w:hAnsi="宋体" w:eastAsia="宋体" w:cs="宋体"/>
                <w:color w:val="auto"/>
                <w:kern w:val="0"/>
                <w:sz w:val="21"/>
                <w:szCs w:val="21"/>
                <w:highlight w:val="none"/>
                <w:lang w:eastAsia="zh-CN"/>
              </w:rPr>
              <w:t>周</w:t>
            </w:r>
            <w:r>
              <w:rPr>
                <w:rFonts w:hint="eastAsia" w:ascii="宋体" w:hAnsi="宋体" w:eastAsia="宋体" w:cs="宋体"/>
                <w:color w:val="auto"/>
                <w:kern w:val="0"/>
                <w:sz w:val="21"/>
                <w:szCs w:val="21"/>
                <w:highlight w:val="none"/>
              </w:rPr>
              <w:t>未编制下</w:t>
            </w:r>
            <w:r>
              <w:rPr>
                <w:rFonts w:hint="eastAsia" w:ascii="宋体" w:hAnsi="宋体" w:eastAsia="宋体" w:cs="宋体"/>
                <w:color w:val="auto"/>
                <w:kern w:val="0"/>
                <w:sz w:val="21"/>
                <w:szCs w:val="21"/>
                <w:highlight w:val="none"/>
                <w:lang w:eastAsia="zh-CN"/>
              </w:rPr>
              <w:t>周</w:t>
            </w:r>
            <w:r>
              <w:rPr>
                <w:rFonts w:hint="eastAsia" w:ascii="宋体" w:hAnsi="宋体" w:eastAsia="宋体" w:cs="宋体"/>
                <w:color w:val="auto"/>
                <w:kern w:val="0"/>
                <w:sz w:val="21"/>
                <w:szCs w:val="21"/>
                <w:highlight w:val="none"/>
              </w:rPr>
              <w:t>的工作、人员安排的详细计划，及本</w:t>
            </w:r>
            <w:r>
              <w:rPr>
                <w:rFonts w:hint="eastAsia" w:ascii="宋体" w:hAnsi="宋体" w:eastAsia="宋体" w:cs="宋体"/>
                <w:color w:val="auto"/>
                <w:kern w:val="0"/>
                <w:sz w:val="21"/>
                <w:szCs w:val="21"/>
                <w:highlight w:val="none"/>
                <w:lang w:eastAsia="zh-CN"/>
              </w:rPr>
              <w:t>周</w:t>
            </w:r>
            <w:r>
              <w:rPr>
                <w:rFonts w:hint="eastAsia" w:ascii="宋体" w:hAnsi="宋体" w:eastAsia="宋体" w:cs="宋体"/>
                <w:color w:val="auto"/>
                <w:kern w:val="0"/>
                <w:sz w:val="21"/>
                <w:szCs w:val="21"/>
                <w:highlight w:val="none"/>
              </w:rPr>
              <w:t>的工作小结，由项目负责人亲自报送业主方管理人员。工作计划、小结作必须详细，并需经业主审定，否则，业主将退回，并要求重新上报，</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工作计划、小结未按时报送，每次扣1－2分；非项目负责人亲自编写、报送、汇报的，每次扣2－4分；计划、小结不详实，每退回一次，扣考核分2分。未上报的除当月养护款（扣100分）。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项目负责人每</w:t>
            </w:r>
            <w:r>
              <w:rPr>
                <w:rFonts w:hint="eastAsia" w:ascii="宋体" w:hAnsi="宋体" w:eastAsia="宋体" w:cs="宋体"/>
                <w:color w:val="auto"/>
                <w:kern w:val="0"/>
                <w:sz w:val="21"/>
                <w:szCs w:val="21"/>
                <w:highlight w:val="none"/>
                <w:lang w:eastAsia="zh-CN"/>
              </w:rPr>
              <w:t>月</w:t>
            </w:r>
            <w:r>
              <w:rPr>
                <w:rFonts w:hint="eastAsia" w:ascii="宋体" w:hAnsi="宋体" w:eastAsia="宋体" w:cs="宋体"/>
                <w:color w:val="auto"/>
                <w:kern w:val="0"/>
                <w:sz w:val="21"/>
                <w:szCs w:val="21"/>
                <w:highlight w:val="none"/>
              </w:rPr>
              <w:t>需向业主管理人员汇报工作2次以上，并认真落实在汇报过程中业主方管理人员提出的养护要求。接到业主通知后，项目负责人在1小时内领取业主发出的《限期整改通知书》或半小时内到达业主指定的问题现场，并按通知书要求进行整改。</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项目负责人每</w:t>
            </w:r>
            <w:r>
              <w:rPr>
                <w:rFonts w:hint="eastAsia" w:ascii="宋体" w:hAnsi="宋体" w:eastAsia="宋体" w:cs="宋体"/>
                <w:color w:val="auto"/>
                <w:kern w:val="0"/>
                <w:sz w:val="21"/>
                <w:szCs w:val="21"/>
                <w:highlight w:val="none"/>
                <w:lang w:eastAsia="zh-CN"/>
              </w:rPr>
              <w:t>月</w:t>
            </w:r>
            <w:r>
              <w:rPr>
                <w:rFonts w:hint="eastAsia" w:ascii="宋体" w:hAnsi="宋体" w:eastAsia="宋体" w:cs="宋体"/>
                <w:color w:val="auto"/>
                <w:kern w:val="0"/>
                <w:sz w:val="21"/>
                <w:szCs w:val="21"/>
                <w:highlight w:val="none"/>
              </w:rPr>
              <w:t>需向业主现场管理人员汇报工作少于2次的，每少一次，扣2分；没有落实业主管理人员在汇报过程中提出 的要求的，每条扣2分；没有及时领取《限期整改通知书》或到达指定现场的，每次扣2分，没有按通知书要求整改的，每条按扣分标准2倍扣分。没有落实限期整改通知书要求或当月重复出现的问题，加倍扣分。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绿化养护、种植时遵守业主及有关部门的文明施工规定。堆放土方（黄土）、其它材料时，必须垫彩条布；重要地段施工，必须做好实体围护；树木支撑按业主要求进行。</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遵守文明施工的规定、要求的，每次扣3分；堆放土方（黄土）、其它材料时，没有垫彩条布的，每次扣3分；重要地段施工，没有按要求做好实体围护的，每次扣5分；树木支撑没有按业主要求的式样、材质进行的，每棵扣3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4月下旬至10月份种植的灌木须搭遮阴棚；在此期间种植乔木，如有要求也须搭设遮阴棚。</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种植绿化不按要求搭遮阴棚，每次扣1－5分。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无投诉，曝光、抄告发生。</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投诉、曝光、上级抄告经查实，每次扣2－5分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left"/>
              <w:rPr>
                <w:rFonts w:hint="eastAsia" w:ascii="宋体" w:hAnsi="宋体" w:eastAsia="宋体" w:cs="宋体"/>
                <w:color w:val="auto"/>
                <w:kern w:val="0"/>
                <w:sz w:val="21"/>
                <w:szCs w:val="21"/>
                <w:highlight w:val="none"/>
              </w:rPr>
            </w:pP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其他未明事宜，按《</w:t>
            </w:r>
            <w:r>
              <w:rPr>
                <w:rFonts w:hint="eastAsia" w:ascii="宋体" w:hAnsi="宋体" w:eastAsia="宋体" w:cs="宋体"/>
                <w:color w:val="auto"/>
                <w:kern w:val="0"/>
                <w:sz w:val="21"/>
                <w:szCs w:val="21"/>
                <w:highlight w:val="none"/>
                <w:lang w:eastAsia="zh-CN"/>
              </w:rPr>
              <w:t>杭州市</w:t>
            </w:r>
            <w:r>
              <w:rPr>
                <w:rFonts w:hint="eastAsia" w:ascii="宋体" w:hAnsi="宋体" w:eastAsia="宋体" w:cs="宋体"/>
                <w:color w:val="auto"/>
                <w:kern w:val="0"/>
                <w:sz w:val="21"/>
                <w:szCs w:val="21"/>
                <w:highlight w:val="none"/>
              </w:rPr>
              <w:t>绿地养护质量标准》《</w:t>
            </w:r>
            <w:r>
              <w:rPr>
                <w:rFonts w:hint="eastAsia" w:ascii="宋体" w:hAnsi="宋体" w:eastAsia="宋体" w:cs="宋体"/>
                <w:color w:val="auto"/>
                <w:kern w:val="0"/>
                <w:sz w:val="21"/>
                <w:szCs w:val="21"/>
                <w:highlight w:val="none"/>
                <w:lang w:eastAsia="zh-CN"/>
              </w:rPr>
              <w:t>杭州市</w:t>
            </w:r>
            <w:r>
              <w:rPr>
                <w:rFonts w:hint="eastAsia" w:ascii="宋体" w:hAnsi="宋体" w:eastAsia="宋体" w:cs="宋体"/>
                <w:color w:val="auto"/>
                <w:kern w:val="0"/>
                <w:sz w:val="21"/>
                <w:szCs w:val="21"/>
                <w:highlight w:val="none"/>
              </w:rPr>
              <w:t>城市绿地养护考核评分标准》及招标文件、国家和地方的相关技术规范、规程、标准的相关条款考核。</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未做到一条，每次扣除0.5－5分。</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13" w:type="dxa"/>
            <w:noWrap w:val="0"/>
            <w:vAlign w:val="center"/>
          </w:tcPr>
          <w:p>
            <w:pPr>
              <w:widowControl/>
              <w:spacing w:line="240" w:lineRule="auto"/>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小计</w:t>
            </w: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restart"/>
            <w:noWrap w:val="0"/>
            <w:vAlign w:val="bottom"/>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附加奖励惩罚项目考核</w:t>
            </w:r>
          </w:p>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c>
          <w:tcPr>
            <w:tcW w:w="1312"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奖励项目</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配合采购人做好上级布置的额外的突击性任务的，可视任务轻重加分（一般3分以内）。配合业主做好不属于绿化养护（保洁）范畴，但业主要求的工作的，可视任务轻重加分（一般3分以内）。</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bottom"/>
          </w:tcPr>
          <w:p>
            <w:pPr>
              <w:widowControl/>
              <w:spacing w:line="240" w:lineRule="auto"/>
              <w:jc w:val="center"/>
              <w:rPr>
                <w:rFonts w:hint="eastAsia" w:ascii="宋体" w:hAnsi="宋体" w:eastAsia="宋体" w:cs="宋体"/>
                <w:color w:val="auto"/>
                <w:kern w:val="0"/>
                <w:sz w:val="21"/>
                <w:szCs w:val="21"/>
                <w:highlight w:val="none"/>
              </w:rPr>
            </w:pPr>
          </w:p>
        </w:tc>
        <w:tc>
          <w:tcPr>
            <w:tcW w:w="1312"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其他经业主认定的奖励项目。</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1312" w:type="dxa"/>
            <w:vMerge w:val="restart"/>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惩罚项目</w:t>
            </w: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不配合业主做好额外工作任务的，可相应扣惩罚分（1－10分）。</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13"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1312" w:type="dxa"/>
            <w:vMerge w:val="continue"/>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其他经业主认定的惩罚项目。</w:t>
            </w:r>
          </w:p>
        </w:tc>
        <w:tc>
          <w:tcPr>
            <w:tcW w:w="3149" w:type="dxa"/>
            <w:noWrap w:val="0"/>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313" w:type="dxa"/>
            <w:noWrap w:val="0"/>
            <w:vAlign w:val="center"/>
          </w:tcPr>
          <w:p>
            <w:pPr>
              <w:widowControl/>
              <w:spacing w:line="240" w:lineRule="auto"/>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小计</w:t>
            </w: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149"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13"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实际得分</w:t>
            </w:r>
          </w:p>
        </w:tc>
        <w:tc>
          <w:tcPr>
            <w:tcW w:w="1312"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248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149"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1231"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p>
        </w:tc>
      </w:tr>
    </w:tbl>
    <w:p>
      <w:pPr>
        <w:pStyle w:val="2"/>
        <w:keepNext w:val="0"/>
        <w:keepLines w:val="0"/>
        <w:pageBreakBefore w:val="0"/>
        <w:widowControl w:val="0"/>
        <w:kinsoku/>
        <w:wordWrap/>
        <w:overflowPunct/>
        <w:topLinePunct w:val="0"/>
        <w:autoSpaceDE/>
        <w:autoSpaceDN/>
        <w:bidi w:val="0"/>
        <w:adjustRightInd w:val="0"/>
        <w:snapToGrid w:val="0"/>
        <w:ind w:left="0" w:leftChars="0" w:firstLine="352" w:firstLineChars="200"/>
        <w:textAlignment w:val="auto"/>
        <w:rPr>
          <w:rFonts w:hint="eastAsia" w:ascii="宋体" w:hAnsi="宋体" w:eastAsia="宋体" w:cs="宋体"/>
          <w:color w:val="auto"/>
          <w:spacing w:val="-20"/>
          <w:w w:val="90"/>
          <w:sz w:val="24"/>
          <w:szCs w:val="24"/>
          <w:highlight w:val="none"/>
          <w:u w:val="none"/>
        </w:rPr>
      </w:pPr>
      <w:r>
        <w:rPr>
          <w:rFonts w:hint="eastAsia" w:ascii="宋体" w:hAnsi="宋体" w:eastAsia="宋体" w:cs="宋体"/>
          <w:color w:val="auto"/>
          <w:spacing w:val="-20"/>
          <w:w w:val="90"/>
          <w:sz w:val="24"/>
          <w:szCs w:val="24"/>
          <w:highlight w:val="none"/>
          <w:u w:val="none"/>
        </w:rPr>
        <w:t>注：</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1、每个项目的分值相加即为总分（100分）。</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2、每个项目内的所有具体事项的扣分值之和不能超过该项目的总分值（如：植物养护标准项目下的每个具体事项扣分值之和不能超过40分）。</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3、每个具体事项的扣分值最高为该项目的总分值（如：植物养护标准下的除草项，最高扣份值可到40分）。</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4、具体事项考核标准，以招标文件采购需求中规定的工作任务为基础，每月按业主批准的工作计划制定。</w:t>
      </w:r>
    </w:p>
    <w:p>
      <w:pPr>
        <w:spacing w:line="360" w:lineRule="auto"/>
        <w:ind w:right="25" w:rightChars="12"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rPr>
        <w:t>、履约保证金</w:t>
      </w:r>
    </w:p>
    <w:p>
      <w:pPr>
        <w:pStyle w:val="38"/>
        <w:keepNext w:val="0"/>
        <w:keepLines w:val="0"/>
        <w:pageBreakBefore w:val="0"/>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乙方应在本合同生效前向甲方提交履约保证金，金额为合同价款的</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形式为</w:t>
      </w:r>
      <w:r>
        <w:rPr>
          <w:rFonts w:hint="eastAsia" w:ascii="宋体" w:hAnsi="宋体" w:eastAsia="宋体" w:cs="宋体"/>
          <w:color w:val="auto"/>
          <w:sz w:val="24"/>
          <w:szCs w:val="24"/>
          <w:highlight w:val="none"/>
          <w:lang w:val="en-US" w:eastAsia="zh-CN"/>
        </w:rPr>
        <w:t>（转账/银行保函/保险机构保证保险保单）。待项目终验结束无任何履约问题后全部退还（不计息）。</w:t>
      </w:r>
    </w:p>
    <w:p>
      <w:pPr>
        <w:spacing w:line="360" w:lineRule="auto"/>
        <w:ind w:right="25" w:rightChars="12"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履约保证金包括</w:t>
      </w:r>
      <w:r>
        <w:rPr>
          <w:rFonts w:hint="eastAsia" w:ascii="宋体" w:hAnsi="宋体" w:eastAsia="宋体" w:cs="宋体"/>
          <w:color w:val="auto"/>
          <w:sz w:val="24"/>
          <w:szCs w:val="24"/>
          <w:highlight w:val="none"/>
          <w:lang w:eastAsia="zh-CN"/>
        </w:rPr>
        <w:t>服务期</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质量、</w:t>
      </w:r>
      <w:r>
        <w:rPr>
          <w:rFonts w:hint="eastAsia" w:ascii="宋体" w:hAnsi="宋体" w:eastAsia="宋体" w:cs="宋体"/>
          <w:color w:val="auto"/>
          <w:sz w:val="24"/>
          <w:szCs w:val="24"/>
          <w:highlight w:val="none"/>
          <w:lang w:val="en-US" w:eastAsia="zh-CN"/>
        </w:rPr>
        <w:t>考核</w:t>
      </w:r>
      <w:r>
        <w:rPr>
          <w:rFonts w:hint="eastAsia" w:ascii="宋体" w:hAnsi="宋体" w:eastAsia="宋体" w:cs="宋体"/>
          <w:color w:val="auto"/>
          <w:sz w:val="24"/>
          <w:szCs w:val="24"/>
          <w:highlight w:val="none"/>
        </w:rPr>
        <w:t>等综合情况，</w:t>
      </w:r>
      <w:r>
        <w:rPr>
          <w:rFonts w:hint="eastAsia" w:ascii="宋体" w:hAnsi="宋体" w:eastAsia="宋体" w:cs="宋体"/>
          <w:color w:val="auto"/>
          <w:sz w:val="24"/>
          <w:szCs w:val="24"/>
          <w:highlight w:val="none"/>
          <w:lang w:eastAsia="zh-CN"/>
        </w:rPr>
        <w:t>服务期</w:t>
      </w:r>
      <w:r>
        <w:rPr>
          <w:rFonts w:hint="eastAsia" w:ascii="宋体" w:hAnsi="宋体" w:eastAsia="宋体" w:cs="宋体"/>
          <w:color w:val="auto"/>
          <w:sz w:val="24"/>
          <w:szCs w:val="24"/>
          <w:highlight w:val="none"/>
        </w:rPr>
        <w:t>未按时完成扣除履约保证金的</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质量不达标或未在规定时间整改从而影响进度的扣履约保证金的</w:t>
      </w:r>
      <w:r>
        <w:rPr>
          <w:rFonts w:hint="eastAsia" w:ascii="宋体" w:hAnsi="宋体" w:eastAsia="宋体" w:cs="宋体"/>
          <w:color w:val="auto"/>
          <w:sz w:val="24"/>
          <w:szCs w:val="24"/>
          <w:highlight w:val="none"/>
          <w:lang w:val="en-US" w:eastAsia="zh-CN"/>
        </w:rPr>
        <w:t>0.3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考核</w:t>
      </w:r>
      <w:r>
        <w:rPr>
          <w:rFonts w:hint="eastAsia" w:ascii="宋体" w:hAnsi="宋体" w:eastAsia="宋体" w:cs="宋体"/>
          <w:color w:val="auto"/>
          <w:sz w:val="24"/>
          <w:szCs w:val="24"/>
          <w:highlight w:val="none"/>
        </w:rPr>
        <w:t>情况违背职业操守扣除履约保证金的</w:t>
      </w:r>
      <w:r>
        <w:rPr>
          <w:rFonts w:hint="eastAsia" w:ascii="宋体" w:hAnsi="宋体" w:eastAsia="宋体" w:cs="宋体"/>
          <w:color w:val="auto"/>
          <w:sz w:val="24"/>
          <w:szCs w:val="24"/>
          <w:highlight w:val="none"/>
          <w:lang w:val="en-US" w:eastAsia="zh-CN"/>
        </w:rPr>
        <w:t>0.2</w:t>
      </w:r>
      <w:r>
        <w:rPr>
          <w:rFonts w:hint="eastAsia" w:ascii="宋体" w:hAnsi="宋体" w:eastAsia="宋体" w:cs="宋体"/>
          <w:color w:val="auto"/>
          <w:sz w:val="24"/>
          <w:szCs w:val="24"/>
          <w:highlight w:val="none"/>
        </w:rPr>
        <w:t>%。若出现以上更为严重的情节，甲方有权扣除相应</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款或是单方面解除合同。</w:t>
      </w:r>
    </w:p>
    <w:p>
      <w:pPr>
        <w:spacing w:line="360" w:lineRule="auto"/>
        <w:ind w:right="25" w:rightChars="12"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七、双方代表</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1、甲方项目负责人：</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姓    名：</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联系电话：</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甲方对甲方项目负责人的授权范围如下：对项目进度、质量、成本、安全及合同执行情况进行管理、监督和检查，代表甲方对项目进度款的签证等职责。</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2、乙方项目负责人：</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姓</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名：</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联系</w:t>
      </w:r>
      <w:r>
        <w:rPr>
          <w:rFonts w:hint="eastAsia" w:ascii="宋体" w:hAnsi="宋体" w:eastAsia="宋体" w:cs="宋体"/>
          <w:color w:val="auto"/>
          <w:sz w:val="24"/>
          <w:szCs w:val="24"/>
          <w:highlight w:val="none"/>
          <w:lang w:val="en-US" w:eastAsia="zh-CN"/>
        </w:rPr>
        <w:t>电话：</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w:t>
      </w:r>
    </w:p>
    <w:p>
      <w:pPr>
        <w:spacing w:line="360" w:lineRule="auto"/>
        <w:ind w:right="25" w:rightChars="12"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乙方对乙方</w:t>
      </w:r>
      <w:r>
        <w:rPr>
          <w:rFonts w:hint="eastAsia" w:ascii="宋体" w:hAnsi="宋体" w:cs="宋体"/>
          <w:color w:val="auto"/>
          <w:sz w:val="24"/>
          <w:szCs w:val="24"/>
          <w:highlight w:val="none"/>
          <w:lang w:val="en-US" w:eastAsia="zh-CN"/>
        </w:rPr>
        <w:t>项目负责人</w:t>
      </w:r>
      <w:r>
        <w:rPr>
          <w:rFonts w:hint="eastAsia" w:ascii="宋体" w:hAnsi="宋体" w:eastAsia="宋体" w:cs="宋体"/>
          <w:color w:val="auto"/>
          <w:sz w:val="24"/>
          <w:szCs w:val="24"/>
          <w:highlight w:val="none"/>
          <w:lang w:val="en-US" w:eastAsia="zh-CN"/>
        </w:rPr>
        <w:t>的授权范围如下：按合同约定的项目进度要求，并按甲方代表人依据合同发出的指令组织项目实施，保障项目的顺利实施，做好与各相关单位的协调工作。</w:t>
      </w:r>
    </w:p>
    <w:p>
      <w:pPr>
        <w:spacing w:line="360" w:lineRule="auto"/>
        <w:ind w:right="25" w:rightChars="12" w:firstLine="482" w:firstLineChars="200"/>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lang w:val="en-US" w:eastAsia="zh-CN"/>
        </w:rPr>
        <w:t>、乙方的服务要求</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.1乙方承诺：参照竞争性磋商文件的服务要求以及竞争性磋商文件的相关响应承诺。</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.2对甲方提供的业务资料、技术资料应严格保密，不得扩散。</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.3乙方必须在规定期间内完成服务。</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.4对于乙方无法按承诺完成工作，甲方有权请第三方解决，所需费用由乙方支付。</w:t>
      </w:r>
    </w:p>
    <w:p>
      <w:pPr>
        <w:spacing w:line="360" w:lineRule="auto"/>
        <w:ind w:right="25" w:rightChars="12" w:firstLine="482" w:firstLineChars="200"/>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九</w:t>
      </w:r>
      <w:r>
        <w:rPr>
          <w:rFonts w:hint="eastAsia" w:ascii="宋体" w:hAnsi="宋体" w:eastAsia="宋体" w:cs="宋体"/>
          <w:b/>
          <w:bCs/>
          <w:color w:val="auto"/>
          <w:sz w:val="24"/>
          <w:szCs w:val="24"/>
          <w:highlight w:val="none"/>
          <w:lang w:val="en-US" w:eastAsia="zh-CN"/>
        </w:rPr>
        <w:t>、违约责任</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.1如一方违反本合同中所规定的义务，违约方在收到守约方要求纠正其违约行为的书面通知之日，应立即停止其违约行为，并在七（7）日内赔偿守约方因此受到的所有损失。</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.2如违约方在收到守约方要求纠正其违约行为的书面通知后，仍未终止其违约行为并/或拒不履行其应有义务，则守约方除就其所有损失而获得违约方赔偿外，亦有权提前终止本协议。</w:t>
      </w:r>
    </w:p>
    <w:p>
      <w:pPr>
        <w:spacing w:line="360" w:lineRule="auto"/>
        <w:ind w:right="25" w:rightChars="12" w:firstLine="482" w:firstLineChars="200"/>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十</w:t>
      </w:r>
      <w:r>
        <w:rPr>
          <w:rFonts w:hint="eastAsia" w:ascii="宋体" w:hAnsi="宋体" w:eastAsia="宋体" w:cs="宋体"/>
          <w:b/>
          <w:bCs/>
          <w:color w:val="auto"/>
          <w:sz w:val="24"/>
          <w:szCs w:val="24"/>
          <w:highlight w:val="none"/>
          <w:lang w:val="en-US" w:eastAsia="zh-CN"/>
        </w:rPr>
        <w:t>、不可抗力事件处理</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.1在合同有效期内，任何一方因不可抗力事件导致不能履行合同，则合同履行期可延长，其延长期与不可抗力影响期相同。</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.2不可抗力事件发生后，应立即通知对方，并寄送有关权威机构出具的证明。</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.3不可抗力事件延续120天以上，双方应通过友好协商，确定是否继续履行合同。</w:t>
      </w:r>
    </w:p>
    <w:p>
      <w:pPr>
        <w:pStyle w:val="32"/>
        <w:keepNext w:val="0"/>
        <w:keepLines w:val="0"/>
        <w:pageBreakBefore w:val="0"/>
        <w:widowControl w:val="0"/>
        <w:kinsoku/>
        <w:wordWrap/>
        <w:overflowPunct/>
        <w:topLinePunct w:val="0"/>
        <w:autoSpaceDE/>
        <w:autoSpaceDN/>
        <w:bidi w:val="0"/>
        <w:adjustRightInd w:val="0"/>
        <w:snapToGrid w:val="0"/>
        <w:spacing w:before="120" w:beforeLines="0" w:after="120" w:afterLines="0" w:line="360" w:lineRule="auto"/>
        <w:ind w:firstLine="482" w:firstLineChars="200"/>
        <w:textAlignment w:val="auto"/>
        <w:rPr>
          <w:rFonts w:hint="eastAsia" w:ascii="宋体" w:hAnsi="宋体" w:eastAsia="宋体" w:cs="宋体"/>
          <w:b/>
          <w:bCs/>
          <w:color w:val="auto"/>
          <w:sz w:val="24"/>
          <w:szCs w:val="24"/>
          <w:highlight w:val="none"/>
          <w:lang w:bidi="ar-SA"/>
        </w:rPr>
      </w:pPr>
      <w:r>
        <w:rPr>
          <w:rFonts w:hint="eastAsia" w:ascii="宋体" w:hAnsi="宋体" w:eastAsia="宋体" w:cs="宋体"/>
          <w:b/>
          <w:bCs/>
          <w:color w:val="auto"/>
          <w:sz w:val="24"/>
          <w:szCs w:val="24"/>
          <w:highlight w:val="none"/>
          <w:lang w:val="en-US" w:eastAsia="zh-CN" w:bidi="ar-SA"/>
        </w:rPr>
        <w:t>十</w:t>
      </w:r>
      <w:r>
        <w:rPr>
          <w:rFonts w:hint="eastAsia" w:hAnsi="宋体" w:cs="宋体"/>
          <w:b/>
          <w:bCs/>
          <w:color w:val="auto"/>
          <w:sz w:val="24"/>
          <w:szCs w:val="24"/>
          <w:highlight w:val="none"/>
          <w:lang w:val="en-US" w:eastAsia="zh-CN" w:bidi="ar-SA"/>
        </w:rPr>
        <w:t>一</w:t>
      </w:r>
      <w:r>
        <w:rPr>
          <w:rFonts w:hint="eastAsia" w:ascii="宋体" w:hAnsi="宋体" w:eastAsia="宋体" w:cs="宋体"/>
          <w:b/>
          <w:bCs/>
          <w:color w:val="auto"/>
          <w:sz w:val="24"/>
          <w:szCs w:val="24"/>
          <w:highlight w:val="none"/>
          <w:lang w:val="en-US" w:eastAsia="zh-CN" w:bidi="ar-SA"/>
        </w:rPr>
        <w:t>、</w:t>
      </w:r>
      <w:r>
        <w:rPr>
          <w:rFonts w:hint="eastAsia" w:ascii="宋体" w:hAnsi="宋体" w:eastAsia="宋体" w:cs="宋体"/>
          <w:b/>
          <w:bCs/>
          <w:color w:val="auto"/>
          <w:sz w:val="24"/>
          <w:szCs w:val="24"/>
          <w:highlight w:val="none"/>
          <w:lang w:bidi="ar-SA"/>
        </w:rPr>
        <w:t>诉讼</w:t>
      </w:r>
    </w:p>
    <w:p>
      <w:pPr>
        <w:pStyle w:val="32"/>
        <w:keepNext w:val="0"/>
        <w:keepLines w:val="0"/>
        <w:pageBreakBefore w:val="0"/>
        <w:widowControl w:val="0"/>
        <w:kinsoku/>
        <w:wordWrap/>
        <w:overflowPunct/>
        <w:topLinePunct w:val="0"/>
        <w:autoSpaceDE/>
        <w:autoSpaceDN/>
        <w:bidi w:val="0"/>
        <w:adjustRightInd w:val="0"/>
        <w:snapToGrid w:val="0"/>
        <w:spacing w:before="120" w:beforeLines="0" w:after="120" w:afterLines="0" w:line="360" w:lineRule="auto"/>
        <w:ind w:firstLine="480" w:firstLineChars="200"/>
        <w:textAlignment w:val="auto"/>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双方在执行合同中所发生的一切争议，应通过协商解决。如协商不成，可向甲方所在地法院起诉。</w:t>
      </w:r>
    </w:p>
    <w:p>
      <w:pPr>
        <w:spacing w:line="360" w:lineRule="auto"/>
        <w:ind w:right="25" w:rightChars="12"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w:t>
      </w:r>
      <w:r>
        <w:rPr>
          <w:rFonts w:hint="eastAsia" w:ascii="宋体" w:hAnsi="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val="en-US" w:eastAsia="zh-CN"/>
        </w:rPr>
        <w:t>、合同生效及其它</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.1合同经甲、乙双方签字并加盖单位公章后生效。</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.2合同执行中涉及采购资金和采购内容修改或补充的，须经有关部门审批，并签书面补充协议，方可作为主合同不可分割的一部分。</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.3竞争性磋商文件、投标文件与本合同具有同等法律效力。</w:t>
      </w:r>
    </w:p>
    <w:p>
      <w:pPr>
        <w:spacing w:line="360" w:lineRule="auto"/>
        <w:ind w:right="25" w:rightChars="1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.4本合同未尽事宜，遵照《中国人民共和国民法典》有关条文执行。</w:t>
      </w:r>
    </w:p>
    <w:p>
      <w:pPr>
        <w:spacing w:line="360" w:lineRule="auto"/>
        <w:ind w:right="25" w:rightChars="12" w:firstLine="480" w:firstLineChars="200"/>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.5本合同一式四份，具有同等法律效力，甲、乙方各执二份。</w:t>
      </w:r>
    </w:p>
    <w:p>
      <w:pPr>
        <w:pStyle w:val="32"/>
        <w:keepNext w:val="0"/>
        <w:keepLines w:val="0"/>
        <w:pageBreakBefore w:val="0"/>
        <w:widowControl w:val="0"/>
        <w:kinsoku/>
        <w:wordWrap/>
        <w:overflowPunct/>
        <w:topLinePunct w:val="0"/>
        <w:autoSpaceDE/>
        <w:autoSpaceDN/>
        <w:bidi w:val="0"/>
        <w:adjustRightInd w:val="0"/>
        <w:snapToGrid w:val="0"/>
        <w:spacing w:before="120" w:beforeLines="0" w:after="120" w:afterLines="0" w:line="360" w:lineRule="auto"/>
        <w:ind w:firstLine="480" w:firstLineChars="200"/>
        <w:textAlignment w:val="auto"/>
        <w:rPr>
          <w:rFonts w:hint="eastAsia" w:ascii="宋体" w:hAnsi="宋体" w:eastAsia="宋体" w:cs="宋体"/>
          <w:color w:val="auto"/>
          <w:sz w:val="24"/>
          <w:szCs w:val="24"/>
          <w:highlight w:val="none"/>
          <w:lang w:bidi="ar-SA"/>
        </w:rPr>
      </w:pPr>
    </w:p>
    <w:p>
      <w:pPr>
        <w:pStyle w:val="32"/>
        <w:keepNext w:val="0"/>
        <w:keepLines w:val="0"/>
        <w:pageBreakBefore w:val="0"/>
        <w:widowControl w:val="0"/>
        <w:kinsoku/>
        <w:wordWrap/>
        <w:overflowPunct/>
        <w:topLinePunct w:val="0"/>
        <w:autoSpaceDE/>
        <w:autoSpaceDN/>
        <w:bidi w:val="0"/>
        <w:adjustRightInd w:val="0"/>
        <w:snapToGrid w:val="0"/>
        <w:spacing w:before="120" w:beforeLines="0" w:after="120" w:afterLines="0" w:line="360" w:lineRule="auto"/>
        <w:ind w:firstLine="480" w:firstLineChars="200"/>
        <w:textAlignment w:val="auto"/>
        <w:rPr>
          <w:rFonts w:hint="eastAsia" w:ascii="宋体" w:hAnsi="宋体" w:eastAsia="宋体" w:cs="宋体"/>
          <w:color w:val="auto"/>
          <w:sz w:val="24"/>
          <w:szCs w:val="24"/>
          <w:highlight w:val="none"/>
          <w:lang w:bidi="ar-SA"/>
        </w:rPr>
      </w:pPr>
    </w:p>
    <w:p>
      <w:pPr>
        <w:pStyle w:val="32"/>
        <w:keepNext w:val="0"/>
        <w:keepLines w:val="0"/>
        <w:pageBreakBefore w:val="0"/>
        <w:widowControl w:val="0"/>
        <w:kinsoku/>
        <w:wordWrap/>
        <w:overflowPunct/>
        <w:topLinePunct w:val="0"/>
        <w:autoSpaceDE/>
        <w:autoSpaceDN/>
        <w:bidi w:val="0"/>
        <w:adjustRightInd w:val="0"/>
        <w:snapToGrid w:val="0"/>
        <w:spacing w:before="120" w:beforeLines="0" w:after="120" w:afterLines="0" w:line="360" w:lineRule="auto"/>
        <w:ind w:firstLine="480" w:firstLineChars="200"/>
        <w:textAlignment w:val="auto"/>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 xml:space="preserve">甲方（盖章）：                          乙方（盖章）： </w:t>
      </w:r>
    </w:p>
    <w:p>
      <w:pPr>
        <w:pStyle w:val="32"/>
        <w:keepNext w:val="0"/>
        <w:keepLines w:val="0"/>
        <w:pageBreakBefore w:val="0"/>
        <w:widowControl w:val="0"/>
        <w:kinsoku/>
        <w:wordWrap/>
        <w:overflowPunct/>
        <w:topLinePunct w:val="0"/>
        <w:autoSpaceDE/>
        <w:autoSpaceDN/>
        <w:bidi w:val="0"/>
        <w:adjustRightInd w:val="0"/>
        <w:snapToGrid w:val="0"/>
        <w:spacing w:before="120" w:beforeLines="0" w:after="120" w:afterLines="0" w:line="360" w:lineRule="auto"/>
        <w:ind w:firstLine="480" w:firstLineChars="200"/>
        <w:textAlignment w:val="auto"/>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 xml:space="preserve">地址：                                 </w:t>
      </w:r>
      <w:r>
        <w:rPr>
          <w:rFonts w:hint="eastAsia" w:ascii="宋体" w:hAnsi="宋体" w:eastAsia="宋体" w:cs="宋体"/>
          <w:color w:val="auto"/>
          <w:sz w:val="24"/>
          <w:szCs w:val="24"/>
          <w:highlight w:val="none"/>
          <w:lang w:val="en-US" w:eastAsia="zh-CN" w:bidi="ar-SA"/>
        </w:rPr>
        <w:t xml:space="preserve"> </w:t>
      </w:r>
      <w:r>
        <w:rPr>
          <w:rFonts w:hint="eastAsia" w:ascii="宋体" w:hAnsi="宋体" w:eastAsia="宋体" w:cs="宋体"/>
          <w:color w:val="auto"/>
          <w:sz w:val="24"/>
          <w:szCs w:val="24"/>
          <w:highlight w:val="none"/>
          <w:lang w:bidi="ar-SA"/>
        </w:rPr>
        <w:t>地址：</w:t>
      </w:r>
    </w:p>
    <w:p>
      <w:pPr>
        <w:pStyle w:val="32"/>
        <w:keepNext w:val="0"/>
        <w:keepLines w:val="0"/>
        <w:pageBreakBefore w:val="0"/>
        <w:widowControl w:val="0"/>
        <w:kinsoku/>
        <w:wordWrap/>
        <w:overflowPunct/>
        <w:topLinePunct w:val="0"/>
        <w:autoSpaceDE/>
        <w:autoSpaceDN/>
        <w:bidi w:val="0"/>
        <w:adjustRightInd w:val="0"/>
        <w:snapToGrid w:val="0"/>
        <w:spacing w:before="120" w:beforeLines="0" w:after="120" w:afterLines="0" w:line="360" w:lineRule="auto"/>
        <w:ind w:firstLine="480" w:firstLineChars="200"/>
        <w:textAlignment w:val="auto"/>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法定（授权）代表人：                    法定（授权）代表人：</w:t>
      </w:r>
    </w:p>
    <w:p>
      <w:pPr>
        <w:pStyle w:val="32"/>
        <w:keepNext w:val="0"/>
        <w:keepLines w:val="0"/>
        <w:pageBreakBefore w:val="0"/>
        <w:widowControl w:val="0"/>
        <w:kinsoku/>
        <w:wordWrap/>
        <w:overflowPunct/>
        <w:topLinePunct w:val="0"/>
        <w:autoSpaceDE/>
        <w:autoSpaceDN/>
        <w:bidi w:val="0"/>
        <w:adjustRightInd w:val="0"/>
        <w:snapToGrid w:val="0"/>
        <w:spacing w:before="120" w:beforeLines="0" w:after="120" w:afterLines="0" w:line="360" w:lineRule="auto"/>
        <w:ind w:firstLine="480" w:firstLineChars="200"/>
        <w:textAlignment w:val="auto"/>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 xml:space="preserve">联系电话：                              联系电话：         </w:t>
      </w:r>
    </w:p>
    <w:p>
      <w:pPr>
        <w:pStyle w:val="32"/>
        <w:keepNext w:val="0"/>
        <w:keepLines w:val="0"/>
        <w:pageBreakBefore w:val="0"/>
        <w:widowControl w:val="0"/>
        <w:kinsoku/>
        <w:wordWrap/>
        <w:overflowPunct/>
        <w:topLinePunct w:val="0"/>
        <w:autoSpaceDE/>
        <w:autoSpaceDN/>
        <w:bidi w:val="0"/>
        <w:adjustRightInd w:val="0"/>
        <w:snapToGrid w:val="0"/>
        <w:spacing w:before="120" w:beforeLines="0" w:after="120" w:afterLines="0" w:line="360" w:lineRule="auto"/>
        <w:ind w:firstLine="480" w:firstLineChars="200"/>
        <w:textAlignment w:val="auto"/>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开户银行及账号：                        开户银行及账号：</w:t>
      </w:r>
    </w:p>
    <w:p>
      <w:pPr>
        <w:pStyle w:val="32"/>
        <w:keepNext w:val="0"/>
        <w:keepLines w:val="0"/>
        <w:pageBreakBefore w:val="0"/>
        <w:widowControl w:val="0"/>
        <w:kinsoku/>
        <w:wordWrap/>
        <w:overflowPunct/>
        <w:topLinePunct w:val="0"/>
        <w:autoSpaceDE/>
        <w:autoSpaceDN/>
        <w:bidi w:val="0"/>
        <w:adjustRightInd w:val="0"/>
        <w:snapToGrid w:val="0"/>
        <w:spacing w:before="120" w:beforeLines="0" w:after="120" w:afterLines="0" w:line="360" w:lineRule="auto"/>
        <w:ind w:firstLine="480" w:firstLineChars="200"/>
        <w:textAlignment w:val="auto"/>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val="en-US" w:eastAsia="zh-CN" w:bidi="ar-SA"/>
        </w:rPr>
        <w:t>日期</w:t>
      </w:r>
      <w:r>
        <w:rPr>
          <w:rFonts w:hint="eastAsia" w:ascii="宋体" w:hAnsi="宋体" w:eastAsia="宋体" w:cs="宋体"/>
          <w:color w:val="auto"/>
          <w:sz w:val="24"/>
          <w:szCs w:val="24"/>
          <w:highlight w:val="none"/>
          <w:lang w:bidi="ar-SA"/>
        </w:rPr>
        <w:t xml:space="preserve"> </w:t>
      </w:r>
      <w:r>
        <w:rPr>
          <w:rFonts w:hint="eastAsia" w:ascii="宋体" w:hAnsi="宋体" w:eastAsia="宋体" w:cs="宋体"/>
          <w:color w:val="auto"/>
          <w:sz w:val="24"/>
          <w:szCs w:val="24"/>
          <w:highlight w:val="none"/>
          <w:lang w:eastAsia="zh-CN" w:bidi="ar-SA"/>
        </w:rPr>
        <w:t>：</w:t>
      </w:r>
      <w:r>
        <w:rPr>
          <w:rFonts w:hint="eastAsia" w:ascii="宋体" w:hAnsi="宋体" w:eastAsia="宋体" w:cs="宋体"/>
          <w:color w:val="auto"/>
          <w:sz w:val="24"/>
          <w:szCs w:val="24"/>
          <w:highlight w:val="none"/>
          <w:lang w:val="en-US" w:eastAsia="zh-CN" w:bidi="ar-SA"/>
        </w:rPr>
        <w:t xml:space="preserve">                                 日期</w:t>
      </w:r>
      <w:r>
        <w:rPr>
          <w:rFonts w:hint="eastAsia" w:ascii="宋体" w:hAnsi="宋体" w:eastAsia="宋体" w:cs="宋体"/>
          <w:color w:val="auto"/>
          <w:sz w:val="24"/>
          <w:szCs w:val="24"/>
          <w:highlight w:val="none"/>
          <w:lang w:bidi="ar-SA"/>
        </w:rPr>
        <w:t xml:space="preserve"> </w:t>
      </w:r>
      <w:r>
        <w:rPr>
          <w:rFonts w:hint="eastAsia" w:ascii="宋体" w:hAnsi="宋体" w:eastAsia="宋体" w:cs="宋体"/>
          <w:color w:val="auto"/>
          <w:sz w:val="24"/>
          <w:szCs w:val="24"/>
          <w:highlight w:val="none"/>
          <w:lang w:eastAsia="zh-CN" w:bidi="ar-SA"/>
        </w:rPr>
        <w:t>：</w:t>
      </w:r>
    </w:p>
    <w:p>
      <w:pPr>
        <w:spacing w:line="340" w:lineRule="exact"/>
        <w:rPr>
          <w:rFonts w:hint="eastAsia" w:ascii="宋体" w:hAnsi="宋体" w:cs="宋体"/>
          <w:b/>
          <w:color w:val="auto"/>
          <w:sz w:val="24"/>
          <w:highlight w:val="none"/>
        </w:rPr>
      </w:pPr>
    </w:p>
    <w:p>
      <w:pPr>
        <w:spacing w:line="340" w:lineRule="exact"/>
        <w:rPr>
          <w:rFonts w:hint="eastAsia" w:ascii="宋体" w:hAnsi="宋体" w:cs="宋体"/>
          <w:b/>
          <w:color w:val="auto"/>
          <w:sz w:val="24"/>
          <w:highlight w:val="none"/>
        </w:rPr>
      </w:pPr>
    </w:p>
    <w:p>
      <w:pPr>
        <w:spacing w:line="340" w:lineRule="exact"/>
        <w:rPr>
          <w:color w:val="auto"/>
          <w:highlight w:val="none"/>
        </w:rPr>
      </w:pPr>
      <w:r>
        <w:rPr>
          <w:rFonts w:hint="eastAsia" w:ascii="宋体" w:hAnsi="宋体" w:cs="宋体"/>
          <w:b/>
          <w:color w:val="auto"/>
          <w:sz w:val="24"/>
          <w:highlight w:val="none"/>
        </w:rPr>
        <w:t>注</w:t>
      </w:r>
      <w:r>
        <w:rPr>
          <w:rFonts w:hint="eastAsia" w:ascii="宋体" w:hAnsi="宋体" w:cs="宋体"/>
          <w:b/>
          <w:color w:val="auto"/>
          <w:sz w:val="24"/>
          <w:highlight w:val="none"/>
          <w:lang w:eastAsia="zh-CN"/>
        </w:rPr>
        <w:t>：</w:t>
      </w:r>
      <w:r>
        <w:rPr>
          <w:rFonts w:hint="eastAsia" w:ascii="宋体" w:hAnsi="宋体" w:eastAsia="宋体" w:cs="宋体"/>
          <w:b/>
          <w:bCs/>
          <w:color w:val="auto"/>
          <w:sz w:val="24"/>
          <w:szCs w:val="24"/>
          <w:highlight w:val="none"/>
          <w:lang w:val="en-US" w:eastAsia="zh-CN"/>
        </w:rPr>
        <w:t>采购单位</w:t>
      </w:r>
      <w:r>
        <w:rPr>
          <w:rFonts w:hint="eastAsia" w:ascii="宋体" w:hAnsi="宋体" w:eastAsia="宋体" w:cs="宋体"/>
          <w:b/>
          <w:bCs/>
          <w:color w:val="auto"/>
          <w:sz w:val="24"/>
          <w:szCs w:val="24"/>
          <w:highlight w:val="none"/>
        </w:rPr>
        <w:t>保留在正式签订合同前修改、完善合同条款的权利</w:t>
      </w:r>
      <w:r>
        <w:rPr>
          <w:rFonts w:hint="eastAsia" w:ascii="宋体" w:hAnsi="宋体" w:eastAsia="宋体" w:cs="宋体"/>
          <w:b/>
          <w:bCs/>
          <w:color w:val="auto"/>
          <w:sz w:val="24"/>
          <w:szCs w:val="24"/>
          <w:highlight w:val="none"/>
          <w:lang w:eastAsia="zh-CN"/>
        </w:rPr>
        <w:t>。</w:t>
      </w:r>
    </w:p>
    <w:p>
      <w:pPr>
        <w:rPr>
          <w:rFonts w:hint="eastAsia" w:cs="仿宋_GB2312" w:asciiTheme="minorEastAsia" w:hAnsiTheme="minorEastAsia" w:eastAsiaTheme="minorEastAsia"/>
          <w:b/>
          <w:color w:val="auto"/>
          <w:sz w:val="36"/>
          <w:szCs w:val="20"/>
        </w:rPr>
      </w:pPr>
    </w:p>
    <w:p>
      <w:pPr>
        <w:rPr>
          <w:rFonts w:hint="eastAsia" w:cs="仿宋_GB2312" w:asciiTheme="minorEastAsia" w:hAnsiTheme="minorEastAsia" w:eastAsiaTheme="minorEastAsia"/>
          <w:b/>
          <w:color w:val="auto"/>
          <w:sz w:val="36"/>
          <w:szCs w:val="20"/>
        </w:rPr>
      </w:pPr>
      <w:r>
        <w:rPr>
          <w:rFonts w:hint="eastAsia" w:cs="仿宋_GB2312" w:asciiTheme="minorEastAsia" w:hAnsiTheme="minorEastAsia" w:eastAsiaTheme="minorEastAsia"/>
          <w:b/>
          <w:color w:val="auto"/>
          <w:sz w:val="36"/>
          <w:szCs w:val="20"/>
        </w:rPr>
        <w:br w:type="page"/>
      </w:r>
    </w:p>
    <w:p>
      <w:pPr>
        <w:snapToGrid w:val="0"/>
        <w:spacing w:line="360" w:lineRule="auto"/>
        <w:jc w:val="center"/>
        <w:outlineLvl w:val="0"/>
        <w:rPr>
          <w:rFonts w:cs="仿宋_GB2312" w:asciiTheme="minorEastAsia" w:hAnsiTheme="minorEastAsia" w:eastAsiaTheme="minorEastAsia"/>
          <w:b/>
          <w:color w:val="auto"/>
          <w:sz w:val="36"/>
          <w:szCs w:val="20"/>
        </w:rPr>
      </w:pPr>
      <w:r>
        <w:rPr>
          <w:rFonts w:hint="eastAsia" w:cs="仿宋_GB2312" w:asciiTheme="minorEastAsia" w:hAnsiTheme="minorEastAsia" w:eastAsiaTheme="minorEastAsia"/>
          <w:b/>
          <w:color w:val="auto"/>
          <w:sz w:val="36"/>
          <w:szCs w:val="20"/>
        </w:rPr>
        <w:t>第七部分</w:t>
      </w:r>
      <w:bookmarkEnd w:id="65"/>
      <w:r>
        <w:rPr>
          <w:rFonts w:hint="eastAsia" w:cs="仿宋_GB2312" w:asciiTheme="minorEastAsia" w:hAnsiTheme="minorEastAsia" w:eastAsiaTheme="minorEastAsia"/>
          <w:b/>
          <w:color w:val="auto"/>
          <w:sz w:val="36"/>
          <w:szCs w:val="20"/>
        </w:rPr>
        <w:t xml:space="preserve">  </w:t>
      </w:r>
      <w:bookmarkEnd w:id="66"/>
      <w:r>
        <w:rPr>
          <w:rFonts w:hint="eastAsia" w:cs="仿宋_GB2312" w:asciiTheme="minorEastAsia" w:hAnsiTheme="minorEastAsia" w:eastAsiaTheme="minorEastAsia"/>
          <w:b/>
          <w:color w:val="auto"/>
          <w:sz w:val="36"/>
          <w:szCs w:val="20"/>
        </w:rPr>
        <w:t>应提交的有关格式范例</w:t>
      </w:r>
    </w:p>
    <w:p>
      <w:pPr>
        <w:spacing w:line="360" w:lineRule="auto"/>
        <w:ind w:firstLine="480" w:firstLineChars="20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供应商按照以下格式编制响应文件。</w:t>
      </w:r>
    </w:p>
    <w:p>
      <w:pPr>
        <w:spacing w:line="360" w:lineRule="auto"/>
        <w:ind w:firstLine="480" w:firstLineChars="200"/>
        <w:rPr>
          <w:rFonts w:cs="仿宋_GB2312" w:asciiTheme="minorEastAsia" w:hAnsiTheme="minorEastAsia" w:eastAsiaTheme="minorEastAsia"/>
          <w:color w:val="auto"/>
          <w:sz w:val="24"/>
        </w:rPr>
      </w:pPr>
    </w:p>
    <w:p>
      <w:pPr>
        <w:spacing w:line="360" w:lineRule="auto"/>
        <w:jc w:val="center"/>
        <w:rPr>
          <w:rFonts w:cs="仿宋_GB2312" w:asciiTheme="minorEastAsia" w:hAnsiTheme="minorEastAsia" w:eastAsiaTheme="minorEastAsia"/>
          <w:b/>
          <w:color w:val="auto"/>
          <w:kern w:val="0"/>
          <w:sz w:val="36"/>
          <w:szCs w:val="36"/>
        </w:rPr>
      </w:pPr>
      <w:r>
        <w:rPr>
          <w:rFonts w:hint="eastAsia" w:cs="仿宋_GB2312" w:asciiTheme="minorEastAsia" w:hAnsiTheme="minorEastAsia" w:eastAsiaTheme="minorEastAsia"/>
          <w:b/>
          <w:color w:val="auto"/>
          <w:kern w:val="0"/>
          <w:sz w:val="36"/>
          <w:szCs w:val="36"/>
        </w:rPr>
        <w:t>目录</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（1）响应函………………………………………………………………………（页码）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（2）资格文件…………………………………………………………………（页码）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（3）法人授权书</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en-US" w:eastAsia="zh-CN"/>
        </w:rPr>
        <w:t>4</w:t>
      </w:r>
      <w:r>
        <w:rPr>
          <w:rFonts w:hint="eastAsia" w:cs="仿宋_GB2312" w:asciiTheme="minorEastAsia" w:hAnsiTheme="minorEastAsia" w:eastAsiaTheme="minorEastAsia"/>
          <w:color w:val="auto"/>
          <w:highlight w:val="none"/>
        </w:rPr>
        <w:t>）所有资信文件（复印件）…………………………………………………（页码）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en-US" w:eastAsia="zh-CN"/>
        </w:rPr>
        <w:t>5</w:t>
      </w:r>
      <w:r>
        <w:rPr>
          <w:rFonts w:hint="eastAsia" w:cs="仿宋_GB2312" w:asciiTheme="minorEastAsia" w:hAnsiTheme="minorEastAsia" w:eastAsiaTheme="minorEastAsia"/>
          <w:color w:val="auto"/>
          <w:highlight w:val="none"/>
        </w:rPr>
        <w:t>）主要业绩证明</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en-US" w:eastAsia="zh-CN"/>
        </w:rPr>
        <w:t>6</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关于对磋商文件中有关条款的拒绝声明……………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en-US" w:eastAsia="zh-CN"/>
        </w:rPr>
        <w:t>7</w:t>
      </w:r>
      <w:r>
        <w:rPr>
          <w:rFonts w:hint="eastAsia" w:cs="仿宋_GB2312" w:asciiTheme="minorEastAsia" w:hAnsiTheme="minorEastAsia" w:eastAsiaTheme="minorEastAsia"/>
          <w:color w:val="auto"/>
          <w:highlight w:val="none"/>
        </w:rPr>
        <w:t>）认为需要的其他商务文件或说明…………………………………………（页码）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en-US" w:eastAsia="zh-CN"/>
        </w:rPr>
        <w:t>8</w:t>
      </w:r>
      <w:r>
        <w:rPr>
          <w:rFonts w:cs="仿宋_GB2312" w:asciiTheme="minorEastAsia" w:hAnsiTheme="minorEastAsia" w:eastAsiaTheme="minorEastAsia"/>
          <w:color w:val="auto"/>
          <w:kern w:val="0"/>
          <w:sz w:val="24"/>
          <w:highlight w:val="none"/>
        </w:rPr>
        <w:t>）</w:t>
      </w:r>
      <w:r>
        <w:rPr>
          <w:rFonts w:hint="eastAsia" w:asciiTheme="minorEastAsia" w:hAnsiTheme="minorEastAsia" w:eastAsiaTheme="minorEastAsia"/>
          <w:color w:val="auto"/>
          <w:kern w:val="0"/>
          <w:sz w:val="24"/>
          <w:highlight w:val="none"/>
          <w:lang w:val="zh-CN"/>
        </w:rPr>
        <w:t>评标标准相应的商务技术资料</w:t>
      </w:r>
      <w:r>
        <w:rPr>
          <w:rFonts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en-US" w:eastAsia="zh-CN"/>
        </w:rPr>
        <w:t>9</w:t>
      </w:r>
      <w:r>
        <w:rPr>
          <w:rFonts w:cs="仿宋_GB2312" w:asciiTheme="minorEastAsia" w:hAnsiTheme="minorEastAsia" w:eastAsiaTheme="minorEastAsia"/>
          <w:color w:val="auto"/>
          <w:kern w:val="0"/>
          <w:sz w:val="24"/>
          <w:highlight w:val="none"/>
        </w:rPr>
        <w:t>）项目小组人员名单…</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jc w:val="center"/>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en-US" w:eastAsia="zh-CN"/>
        </w:rPr>
        <w:t>10</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认为需要的其他技术文件或说明…………………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（1</w:t>
      </w:r>
      <w:r>
        <w:rPr>
          <w:rFonts w:hint="eastAsia" w:cs="仿宋_GB2312" w:asciiTheme="minorEastAsia" w:hAnsiTheme="minorEastAsia" w:eastAsiaTheme="minorEastAsia"/>
          <w:color w:val="auto"/>
          <w:kern w:val="0"/>
          <w:sz w:val="24"/>
          <w:highlight w:val="none"/>
          <w:lang w:val="en-US" w:eastAsia="zh-CN"/>
        </w:rPr>
        <w:t>1</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政府采购供应商廉洁自律承诺书………………………………………</w:t>
      </w:r>
      <w:r>
        <w:rPr>
          <w:rFonts w:hint="eastAsia" w:cs="仿宋_GB2312" w:asciiTheme="minorEastAsia" w:hAnsiTheme="minorEastAsia" w:eastAsiaTheme="minorEastAsia"/>
          <w:color w:val="auto"/>
          <w:kern w:val="0"/>
          <w:sz w:val="24"/>
          <w:highlight w:val="none"/>
        </w:rPr>
        <w:t>（页码）</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b/>
          <w:bCs/>
          <w:color w:val="auto"/>
          <w:sz w:val="24"/>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color w:val="auto"/>
          <w:sz w:val="32"/>
          <w:szCs w:val="32"/>
        </w:rPr>
      </w:pPr>
      <w:r>
        <w:rPr>
          <w:rFonts w:hint="eastAsia" w:cs="仿宋_GB2312" w:asciiTheme="minorEastAsia" w:hAnsiTheme="minorEastAsia" w:eastAsiaTheme="minorEastAsia"/>
          <w:color w:val="auto"/>
          <w:sz w:val="36"/>
          <w:szCs w:val="36"/>
        </w:rPr>
        <w:br w:type="page"/>
      </w:r>
      <w:r>
        <w:rPr>
          <w:rFonts w:hint="eastAsia" w:cs="仿宋_GB2312" w:asciiTheme="minorEastAsia" w:hAnsiTheme="minorEastAsia" w:eastAsiaTheme="minorEastAsia"/>
          <w:b/>
          <w:color w:val="auto"/>
          <w:kern w:val="0"/>
          <w:sz w:val="32"/>
          <w:szCs w:val="32"/>
        </w:rPr>
        <w:t>一、响应</w:t>
      </w:r>
      <w:r>
        <w:rPr>
          <w:rFonts w:hint="eastAsia" w:cs="仿宋_GB2312" w:asciiTheme="minorEastAsia" w:hAnsiTheme="minorEastAsia" w:eastAsiaTheme="minorEastAsia"/>
          <w:b/>
          <w:color w:val="auto"/>
          <w:sz w:val="32"/>
          <w:szCs w:val="32"/>
        </w:rPr>
        <w:t>函</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（采购人）、（采购代理机构）：</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sz w:val="24"/>
        </w:rPr>
        <w:t>(供应商全称)授权</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sz w:val="24"/>
        </w:rPr>
        <w:t>(全权代表姓名)</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sz w:val="24"/>
        </w:rPr>
        <w:t>(职务、职称)为全权代表，参加贵方组织的（</w:t>
      </w:r>
      <w:r>
        <w:rPr>
          <w:rFonts w:hint="eastAsia" w:cs="仿宋_GB2312" w:asciiTheme="minorEastAsia" w:hAnsiTheme="minorEastAsia" w:eastAsiaTheme="minorEastAsia"/>
          <w:color w:val="auto"/>
          <w:sz w:val="24"/>
          <w:lang w:val="en-US" w:eastAsia="zh-CN"/>
        </w:rPr>
        <w:t>项目名称</w:t>
      </w:r>
      <w:r>
        <w:rPr>
          <w:rFonts w:hint="eastAsia" w:cs="仿宋_GB2312" w:asciiTheme="minorEastAsia" w:hAnsiTheme="minorEastAsia" w:eastAsiaTheme="minorEastAsia"/>
          <w:color w:val="auto"/>
          <w:sz w:val="24"/>
        </w:rPr>
        <w:t>）【项目编号：（采购编号）】的有关活动，并对此项目进行响应。为此：</w:t>
      </w:r>
    </w:p>
    <w:p>
      <w:pPr>
        <w:pStyle w:val="104"/>
        <w:numPr>
          <w:ilvl w:val="0"/>
          <w:numId w:val="14"/>
        </w:numPr>
        <w:snapToGrid w:val="0"/>
        <w:ind w:firstLineChars="0"/>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我方承诺响应有效期从提交响应文件的截止之日起</w:t>
      </w:r>
      <w:r>
        <w:rPr>
          <w:rFonts w:hint="eastAsia" w:cs="仿宋_GB2312" w:asciiTheme="minorEastAsia" w:hAnsiTheme="minorEastAsia" w:eastAsiaTheme="minorEastAsia"/>
          <w:color w:val="auto"/>
          <w:u w:val="single"/>
        </w:rPr>
        <w:t xml:space="preserve">     </w:t>
      </w:r>
      <w:r>
        <w:rPr>
          <w:rFonts w:hint="eastAsia" w:cs="仿宋_GB2312" w:asciiTheme="minorEastAsia" w:hAnsiTheme="minorEastAsia" w:eastAsiaTheme="minorEastAsia"/>
          <w:color w:val="auto"/>
        </w:rPr>
        <w:t>天，</w:t>
      </w:r>
      <w:r>
        <w:rPr>
          <w:rFonts w:hint="eastAsia" w:cs="宋体" w:asciiTheme="minorEastAsia" w:hAnsiTheme="minorEastAsia" w:eastAsiaTheme="minorEastAsia"/>
          <w:color w:val="auto"/>
        </w:rPr>
        <w:t>（不少于90天），</w:t>
      </w:r>
      <w:r>
        <w:rPr>
          <w:rFonts w:hint="eastAsia" w:cs="仿宋_GB2312" w:asciiTheme="minorEastAsia" w:hAnsiTheme="minorEastAsia" w:eastAsiaTheme="minorEastAsia"/>
          <w:color w:val="auto"/>
        </w:rPr>
        <w:t>本响应文件在响应有效期满之前均具有约束力。</w:t>
      </w:r>
    </w:p>
    <w:p>
      <w:pPr>
        <w:numPr>
          <w:ilvl w:val="0"/>
          <w:numId w:val="14"/>
        </w:numPr>
        <w:adjustRightInd/>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提供</w:t>
      </w:r>
      <w:r>
        <w:rPr>
          <w:rFonts w:hint="eastAsia" w:cs="仿宋_GB2312" w:asciiTheme="minorEastAsia" w:hAnsiTheme="minorEastAsia" w:eastAsiaTheme="minorEastAsia"/>
          <w:bCs/>
          <w:color w:val="auto"/>
          <w:kern w:val="44"/>
          <w:sz w:val="24"/>
        </w:rPr>
        <w:t>磋商文件中</w:t>
      </w:r>
      <w:r>
        <w:rPr>
          <w:rFonts w:hint="eastAsia" w:cs="仿宋_GB2312" w:asciiTheme="minorEastAsia" w:hAnsiTheme="minorEastAsia" w:eastAsiaTheme="minorEastAsia"/>
          <w:color w:val="auto"/>
          <w:sz w:val="24"/>
        </w:rPr>
        <w:t>规定的全部响应文件。</w:t>
      </w:r>
    </w:p>
    <w:p>
      <w:pPr>
        <w:numPr>
          <w:ilvl w:val="0"/>
          <w:numId w:val="14"/>
        </w:numPr>
        <w:adjustRightInd/>
        <w:spacing w:line="360" w:lineRule="auto"/>
        <w:rPr>
          <w:rFonts w:cs="仿宋_GB2312" w:asciiTheme="minorEastAsia" w:hAnsiTheme="minorEastAsia" w:eastAsiaTheme="minorEastAsia"/>
          <w:color w:val="auto"/>
          <w:sz w:val="24"/>
        </w:rPr>
      </w:pPr>
      <w:r>
        <w:rPr>
          <w:rFonts w:hint="eastAsia" w:cs="宋体" w:asciiTheme="minorEastAsia" w:hAnsiTheme="minorEastAsia" w:eastAsiaTheme="minorEastAsia"/>
          <w:color w:val="auto"/>
          <w:sz w:val="24"/>
        </w:rPr>
        <w:t>我方承诺除响应文件列出的偏离外，我方响应磋商文件的全部要求。</w:t>
      </w:r>
    </w:p>
    <w:p>
      <w:pPr>
        <w:numPr>
          <w:ilvl w:val="0"/>
          <w:numId w:val="14"/>
        </w:numPr>
        <w:adjustRightInd/>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保证遵守磋商文件中的其他有关规定。</w:t>
      </w:r>
    </w:p>
    <w:p>
      <w:pPr>
        <w:numPr>
          <w:ilvl w:val="0"/>
          <w:numId w:val="14"/>
        </w:numPr>
        <w:adjustRightInd/>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我方愿意向贵方提供任何与该项目响应有关的数据、情况和技术资料。若贵方需要，我方愿意提供我方作出的一切承诺的证明材料。</w:t>
      </w:r>
    </w:p>
    <w:p>
      <w:pPr>
        <w:numPr>
          <w:ilvl w:val="0"/>
          <w:numId w:val="14"/>
        </w:numPr>
        <w:adjustRightInd/>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10、我方已详细阅读全部磋商文件，包括磋商文件“更正（延期）公告”（如果有）、参考资料及有关附件，确认无误。</w:t>
      </w:r>
    </w:p>
    <w:p>
      <w:pPr>
        <w:numPr>
          <w:ilvl w:val="0"/>
          <w:numId w:val="14"/>
        </w:numPr>
        <w:adjustRightInd/>
        <w:spacing w:line="360" w:lineRule="auto"/>
        <w:rPr>
          <w:rFonts w:cs="仿宋_GB2312" w:asciiTheme="minorEastAsia" w:hAnsiTheme="minorEastAsia" w:eastAsiaTheme="minorEastAsia"/>
          <w:color w:val="auto"/>
          <w:sz w:val="24"/>
        </w:rPr>
      </w:pPr>
      <w:r>
        <w:rPr>
          <w:rFonts w:hint="eastAsia" w:cs="宋体" w:asciiTheme="minorEastAsia" w:hAnsiTheme="minorEastAsia" w:eastAsiaTheme="minorEastAsia"/>
          <w:color w:val="auto"/>
          <w:sz w:val="24"/>
        </w:rPr>
        <w:t>如我方成交，我方承诺：</w:t>
      </w:r>
    </w:p>
    <w:p>
      <w:pPr>
        <w:snapToGrid w:val="0"/>
        <w:spacing w:line="360" w:lineRule="auto"/>
        <w:ind w:left="210" w:leftChars="100"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4.3按照磋商文件要求提交履约保证金； </w:t>
      </w:r>
    </w:p>
    <w:p>
      <w:pPr>
        <w:snapToGrid w:val="0"/>
        <w:spacing w:line="360" w:lineRule="auto"/>
        <w:ind w:left="210" w:leftChars="100"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4.4在合同约定的期限内完成合同规定的全部义务。 </w:t>
      </w:r>
    </w:p>
    <w:p>
      <w:pPr>
        <w:numPr>
          <w:ilvl w:val="0"/>
          <w:numId w:val="14"/>
        </w:numPr>
        <w:adjustRightInd/>
        <w:spacing w:line="36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其他补充说明:                                        。</w:t>
      </w:r>
    </w:p>
    <w:p>
      <w:pPr>
        <w:autoSpaceDE w:val="0"/>
        <w:autoSpaceDN w:val="0"/>
        <w:spacing w:line="360" w:lineRule="auto"/>
        <w:ind w:firstLine="3960" w:firstLineChars="1650"/>
        <w:rPr>
          <w:rFonts w:cs="仿宋_GB2312" w:asciiTheme="minorEastAsia" w:hAnsiTheme="minorEastAsia" w:eastAsiaTheme="minorEastAsia"/>
          <w:color w:val="auto"/>
          <w:kern w:val="0"/>
          <w:sz w:val="24"/>
          <w:lang w:val="zh-CN"/>
        </w:rPr>
      </w:pPr>
    </w:p>
    <w:p>
      <w:pPr>
        <w:spacing w:line="360" w:lineRule="auto"/>
        <w:ind w:firstLine="3600" w:firstLineChars="150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供应商名称（电子签名）：                          </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     日期：  年   月   日</w:t>
      </w:r>
    </w:p>
    <w:p>
      <w:pPr>
        <w:spacing w:line="360" w:lineRule="auto"/>
        <w:ind w:right="42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注：按本格式和要求提供。</w:t>
      </w:r>
    </w:p>
    <w:p>
      <w:pPr>
        <w:autoSpaceDE w:val="0"/>
        <w:autoSpaceDN w:val="0"/>
        <w:spacing w:line="360" w:lineRule="auto"/>
        <w:rPr>
          <w:rFonts w:cs="仿宋_GB2312" w:asciiTheme="minorEastAsia" w:hAnsiTheme="minorEastAsia" w:eastAsiaTheme="minorEastAsia"/>
          <w:color w:val="auto"/>
          <w:kern w:val="0"/>
          <w:sz w:val="24"/>
        </w:rPr>
      </w:pPr>
    </w:p>
    <w:p>
      <w:pPr>
        <w:pStyle w:val="114"/>
        <w:keepNext w:val="0"/>
        <w:pageBreakBefore w:val="0"/>
        <w:tabs>
          <w:tab w:val="clear" w:pos="720"/>
        </w:tabs>
        <w:jc w:val="both"/>
        <w:outlineLvl w:val="9"/>
        <w:rPr>
          <w:rFonts w:cs="仿宋_GB2312" w:asciiTheme="minorEastAsia" w:hAnsiTheme="minorEastAsia" w:eastAsiaTheme="minorEastAsia"/>
          <w:color w:val="auto"/>
          <w:sz w:val="24"/>
          <w:szCs w:val="24"/>
        </w:rPr>
      </w:pPr>
    </w:p>
    <w:p>
      <w:pPr>
        <w:spacing w:line="360" w:lineRule="auto"/>
        <w:rPr>
          <w:rFonts w:cs="仿宋_GB2312" w:asciiTheme="minorEastAsia" w:hAnsiTheme="minorEastAsia" w:eastAsiaTheme="minorEastAsia"/>
          <w:color w:val="auto"/>
          <w:sz w:val="24"/>
        </w:rPr>
      </w:pPr>
    </w:p>
    <w:p>
      <w:pPr>
        <w:spacing w:line="360" w:lineRule="auto"/>
        <w:rPr>
          <w:rFonts w:cs="仿宋_GB2312" w:asciiTheme="minorEastAsia" w:hAnsiTheme="minorEastAsia" w:eastAsiaTheme="minorEastAsia"/>
          <w:color w:val="auto"/>
          <w:sz w:val="18"/>
          <w:szCs w:val="18"/>
        </w:rPr>
      </w:pPr>
    </w:p>
    <w:p>
      <w:pPr>
        <w:spacing w:line="360" w:lineRule="auto"/>
        <w:rPr>
          <w:rFonts w:cs="仿宋_GB2312" w:asciiTheme="minorEastAsia" w:hAnsiTheme="minorEastAsia" w:eastAsiaTheme="minorEastAsia"/>
          <w:color w:val="auto"/>
          <w:sz w:val="18"/>
          <w:szCs w:val="18"/>
        </w:rPr>
      </w:pPr>
    </w:p>
    <w:p>
      <w:pPr>
        <w:widowControl/>
        <w:adjustRightInd/>
        <w:jc w:val="left"/>
        <w:rPr>
          <w:rFonts w:cs="仿宋_GB2312" w:asciiTheme="minorEastAsia" w:hAnsiTheme="minorEastAsia" w:eastAsiaTheme="minorEastAsia"/>
          <w:b/>
          <w:color w:val="auto"/>
          <w:kern w:val="0"/>
          <w:sz w:val="32"/>
          <w:szCs w:val="32"/>
        </w:rPr>
      </w:pPr>
      <w:r>
        <w:rPr>
          <w:rFonts w:cs="仿宋_GB2312" w:asciiTheme="minorEastAsia" w:hAnsiTheme="minorEastAsia" w:eastAsiaTheme="minorEastAsia"/>
          <w:b/>
          <w:color w:val="auto"/>
          <w:kern w:val="0"/>
          <w:sz w:val="32"/>
          <w:szCs w:val="32"/>
        </w:rPr>
        <w:br w:type="page"/>
      </w:r>
    </w:p>
    <w:p>
      <w:pPr>
        <w:widowControl/>
        <w:tabs>
          <w:tab w:val="left" w:pos="1200"/>
        </w:tabs>
        <w:adjustRightInd/>
        <w:ind w:left="840"/>
        <w:jc w:val="center"/>
        <w:rPr>
          <w:rFonts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color w:val="auto"/>
          <w:kern w:val="0"/>
          <w:sz w:val="32"/>
          <w:szCs w:val="32"/>
          <w:lang w:val="zh-CN"/>
        </w:rPr>
        <w:t>二、资格文件</w:t>
      </w:r>
    </w:p>
    <w:p>
      <w:pPr>
        <w:pStyle w:val="104"/>
        <w:widowControl/>
        <w:tabs>
          <w:tab w:val="left" w:pos="1200"/>
          <w:tab w:val="left" w:pos="1560"/>
        </w:tabs>
        <w:adjustRightInd/>
        <w:ind w:left="1560" w:firstLine="0" w:firstLineChars="0"/>
        <w:jc w:val="left"/>
        <w:rPr>
          <w:rFonts w:cs="仿宋_GB2312" w:asciiTheme="minorEastAsia" w:hAnsiTheme="minorEastAsia" w:eastAsiaTheme="minorEastAsia"/>
          <w:b/>
          <w:color w:val="auto"/>
          <w:sz w:val="30"/>
          <w:szCs w:val="30"/>
        </w:rPr>
      </w:pPr>
    </w:p>
    <w:p>
      <w:pPr>
        <w:snapToGrid w:val="0"/>
        <w:spacing w:line="360" w:lineRule="auto"/>
        <w:ind w:right="480"/>
        <w:jc w:val="center"/>
        <w:rPr>
          <w:rFonts w:cs="宋体" w:asciiTheme="minorEastAsia" w:hAnsiTheme="minorEastAsia" w:eastAsiaTheme="minorEastAsia"/>
          <w:b/>
          <w:color w:val="auto"/>
          <w:kern w:val="0"/>
          <w:sz w:val="32"/>
          <w:szCs w:val="32"/>
        </w:rPr>
      </w:pPr>
      <w:r>
        <w:rPr>
          <w:rFonts w:hint="eastAsia" w:cs="宋体" w:asciiTheme="minorEastAsia" w:hAnsiTheme="minorEastAsia" w:eastAsiaTheme="minorEastAsia"/>
          <w:b/>
          <w:color w:val="auto"/>
          <w:kern w:val="0"/>
          <w:sz w:val="32"/>
          <w:szCs w:val="32"/>
        </w:rPr>
        <w:t>A、符合参加政府采购活动应当具备的一般条件的承诺函</w:t>
      </w:r>
    </w:p>
    <w:p>
      <w:pPr>
        <w:snapToGrid w:val="0"/>
        <w:spacing w:line="360" w:lineRule="auto"/>
        <w:rPr>
          <w:rFonts w:cs="宋体" w:asciiTheme="minorEastAsia" w:hAnsiTheme="minorEastAsia" w:eastAsiaTheme="minorEastAsia"/>
          <w:color w:val="auto"/>
          <w:sz w:val="24"/>
        </w:rPr>
      </w:pPr>
      <w:r>
        <w:rPr>
          <w:rFonts w:hint="eastAsia" w:cs="仿宋_GB2312" w:asciiTheme="minorEastAsia" w:hAnsiTheme="minorEastAsia" w:eastAsiaTheme="minorEastAsia"/>
          <w:color w:val="auto"/>
          <w:sz w:val="24"/>
        </w:rPr>
        <w:t>（采购人）、（采购代理机构）</w:t>
      </w:r>
      <w:r>
        <w:rPr>
          <w:rFonts w:hint="eastAsia" w:cs="宋体" w:asciiTheme="minorEastAsia" w:hAnsiTheme="minorEastAsia" w:eastAsiaTheme="minorEastAsia"/>
          <w:color w:val="auto"/>
          <w:sz w:val="24"/>
        </w:rPr>
        <w:t>：</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我方参与</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val="en-US" w:eastAsia="zh-CN"/>
        </w:rPr>
        <w:t>项目名称</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kern w:val="0"/>
          <w:sz w:val="24"/>
          <w:lang w:val="zh-CN"/>
        </w:rPr>
        <w:t>【项目编号：（采购编号）】</w:t>
      </w:r>
      <w:r>
        <w:rPr>
          <w:rFonts w:hint="eastAsia" w:cs="宋体" w:asciiTheme="minorEastAsia" w:hAnsiTheme="minorEastAsia" w:eastAsiaTheme="minorEastAsia"/>
          <w:color w:val="auto"/>
          <w:sz w:val="24"/>
        </w:rPr>
        <w:t>政府采购活动，郑重承诺：</w:t>
      </w:r>
    </w:p>
    <w:p>
      <w:pPr>
        <w:snapToGrid w:val="0"/>
        <w:spacing w:line="360" w:lineRule="auto"/>
        <w:ind w:firstLine="360" w:firstLineChars="15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1、具有独立承担民事责任的能力；</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6、具有法律、行政法规规定的其他条件。</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（三）不存在以下情况：</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zh-CN"/>
        </w:rPr>
        <w:t>供应商名称(电子签名)：</w:t>
      </w:r>
    </w:p>
    <w:p>
      <w:pPr>
        <w:snapToGrid w:val="0"/>
        <w:spacing w:line="360"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zh-CN"/>
        </w:rPr>
        <w:t xml:space="preserve">                        </w:t>
      </w:r>
      <w:r>
        <w:rPr>
          <w:rFonts w:hint="eastAsia" w:cs="宋体" w:asciiTheme="minorEastAsia" w:hAnsiTheme="minorEastAsia" w:eastAsiaTheme="minorEastAsia"/>
          <w:color w:val="auto"/>
          <w:kern w:val="0"/>
          <w:sz w:val="24"/>
        </w:rPr>
        <w:t xml:space="preserve">                      </w:t>
      </w:r>
      <w:r>
        <w:rPr>
          <w:rFonts w:hint="eastAsia" w:cs="宋体" w:asciiTheme="minorEastAsia" w:hAnsiTheme="minorEastAsia" w:eastAsiaTheme="minorEastAsia"/>
          <w:color w:val="auto"/>
          <w:kern w:val="0"/>
          <w:sz w:val="24"/>
          <w:lang w:val="zh-CN"/>
        </w:rPr>
        <w:t>日期</w:t>
      </w:r>
      <w:r>
        <w:rPr>
          <w:rFonts w:hint="eastAsia" w:cs="宋体" w:asciiTheme="minorEastAsia" w:hAnsiTheme="minorEastAsia" w:eastAsiaTheme="minorEastAsia"/>
          <w:color w:val="auto"/>
          <w:kern w:val="0"/>
          <w:sz w:val="24"/>
        </w:rPr>
        <w:t xml:space="preserve">：  年  </w:t>
      </w:r>
      <w:r>
        <w:rPr>
          <w:rFonts w:hint="eastAsia" w:cs="宋体" w:asciiTheme="minorEastAsia" w:hAnsiTheme="minorEastAsia" w:eastAsiaTheme="minorEastAsia"/>
          <w:color w:val="auto"/>
          <w:kern w:val="0"/>
          <w:sz w:val="24"/>
          <w:lang w:val="zh-CN"/>
        </w:rPr>
        <w:t>月</w:t>
      </w:r>
      <w:r>
        <w:rPr>
          <w:rFonts w:hint="eastAsia" w:cs="宋体" w:asciiTheme="minorEastAsia" w:hAnsiTheme="minorEastAsia" w:eastAsiaTheme="minorEastAsia"/>
          <w:color w:val="auto"/>
          <w:kern w:val="0"/>
          <w:sz w:val="24"/>
        </w:rPr>
        <w:t xml:space="preserve">   </w:t>
      </w:r>
      <w:r>
        <w:rPr>
          <w:rFonts w:hint="eastAsia" w:cs="宋体" w:asciiTheme="minorEastAsia" w:hAnsiTheme="minorEastAsia" w:eastAsiaTheme="minorEastAsia"/>
          <w:color w:val="auto"/>
          <w:kern w:val="0"/>
          <w:sz w:val="24"/>
          <w:lang w:val="zh-CN"/>
        </w:rPr>
        <w:t>日</w:t>
      </w:r>
    </w:p>
    <w:p>
      <w:pPr>
        <w:snapToGrid w:val="0"/>
        <w:spacing w:line="360" w:lineRule="auto"/>
        <w:ind w:right="480"/>
        <w:jc w:val="center"/>
        <w:rPr>
          <w:rFonts w:cs="仿宋_GB2312" w:asciiTheme="minorEastAsia" w:hAnsiTheme="minorEastAsia" w:eastAsiaTheme="minorEastAsia"/>
          <w:b/>
          <w:color w:val="auto"/>
          <w:kern w:val="0"/>
          <w:sz w:val="32"/>
          <w:szCs w:val="32"/>
        </w:rPr>
      </w:pPr>
    </w:p>
    <w:p>
      <w:pPr>
        <w:widowControl/>
        <w:adjustRightInd/>
        <w:jc w:val="left"/>
        <w:rPr>
          <w:rFonts w:cs="仿宋_GB2312" w:asciiTheme="minorEastAsia" w:hAnsiTheme="minorEastAsia" w:eastAsiaTheme="minorEastAsia"/>
          <w:b/>
          <w:color w:val="auto"/>
          <w:sz w:val="32"/>
          <w:szCs w:val="32"/>
        </w:rPr>
      </w:pPr>
      <w:r>
        <w:rPr>
          <w:rFonts w:cs="仿宋_GB2312" w:asciiTheme="minorEastAsia" w:hAnsiTheme="minorEastAsia" w:eastAsiaTheme="minorEastAsia"/>
          <w:b/>
          <w:color w:val="auto"/>
          <w:sz w:val="32"/>
          <w:szCs w:val="32"/>
        </w:rPr>
        <w:br w:type="page"/>
      </w:r>
    </w:p>
    <w:p>
      <w:pPr>
        <w:spacing w:line="360" w:lineRule="auto"/>
        <w:jc w:val="center"/>
        <w:rPr>
          <w:rFonts w:cs="仿宋_GB2312" w:asciiTheme="minorEastAsia" w:hAnsiTheme="minorEastAsia" w:eastAsiaTheme="minorEastAsia"/>
          <w:b/>
          <w:color w:val="auto"/>
          <w:sz w:val="32"/>
          <w:szCs w:val="32"/>
        </w:rPr>
      </w:pPr>
    </w:p>
    <w:p>
      <w:pPr>
        <w:spacing w:line="360" w:lineRule="auto"/>
        <w:jc w:val="center"/>
        <w:rPr>
          <w:rFonts w:cs="仿宋_GB2312" w:asciiTheme="minorEastAsia" w:hAnsiTheme="minorEastAsia" w:eastAsiaTheme="minorEastAsia"/>
          <w:b/>
          <w:color w:val="auto"/>
          <w:sz w:val="32"/>
          <w:szCs w:val="32"/>
        </w:rPr>
      </w:pPr>
    </w:p>
    <w:p>
      <w:pPr>
        <w:spacing w:line="360" w:lineRule="auto"/>
        <w:jc w:val="center"/>
        <w:rPr>
          <w:rFonts w:cs="仿宋_GB2312" w:asciiTheme="minorEastAsia" w:hAnsiTheme="minorEastAsia" w:eastAsiaTheme="minorEastAsia"/>
          <w:b/>
          <w:color w:val="auto"/>
          <w:sz w:val="32"/>
          <w:szCs w:val="32"/>
        </w:rPr>
      </w:pPr>
      <w:r>
        <w:rPr>
          <w:rFonts w:hint="eastAsia" w:cs="仿宋_GB2312" w:asciiTheme="minorEastAsia" w:hAnsiTheme="minorEastAsia" w:eastAsiaTheme="minorEastAsia"/>
          <w:b/>
          <w:color w:val="auto"/>
          <w:sz w:val="32"/>
          <w:szCs w:val="32"/>
          <w:lang w:val="en-US" w:eastAsia="zh-CN"/>
        </w:rPr>
        <w:t>B</w:t>
      </w:r>
      <w:r>
        <w:rPr>
          <w:rFonts w:hint="eastAsia" w:cs="仿宋_GB2312" w:asciiTheme="minorEastAsia" w:hAnsiTheme="minorEastAsia" w:eastAsiaTheme="minorEastAsia"/>
          <w:b/>
          <w:color w:val="auto"/>
          <w:sz w:val="32"/>
          <w:szCs w:val="32"/>
        </w:rPr>
        <w:t>、符合特定资格条件要求的资质文件（复印件）</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color w:val="auto"/>
          <w:sz w:val="24"/>
        </w:rPr>
      </w:pPr>
    </w:p>
    <w:p>
      <w:pPr>
        <w:snapToGrid w:val="0"/>
        <w:spacing w:line="360" w:lineRule="auto"/>
        <w:ind w:firstLine="5880" w:firstLineChars="245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lang w:val="zh-CN"/>
        </w:rPr>
        <w:t>供应商名称(电子签名)：</w:t>
      </w:r>
    </w:p>
    <w:p>
      <w:pPr>
        <w:snapToGrid w:val="0"/>
        <w:spacing w:line="360" w:lineRule="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lang w:val="zh-CN"/>
        </w:rPr>
      </w:pPr>
    </w:p>
    <w:p>
      <w:pPr>
        <w:snapToGrid w:val="0"/>
        <w:spacing w:line="360" w:lineRule="auto"/>
        <w:ind w:right="480"/>
        <w:jc w:val="center"/>
        <w:rPr>
          <w:rFonts w:cs="仿宋_GB2312" w:asciiTheme="minorEastAsia" w:hAnsiTheme="minorEastAsia" w:eastAsiaTheme="minorEastAsia"/>
          <w:b/>
          <w:color w:val="auto"/>
          <w:kern w:val="0"/>
          <w:sz w:val="32"/>
          <w:szCs w:val="32"/>
          <w:lang w:val="zh-CN"/>
        </w:rPr>
        <w:sectPr>
          <w:footerReference r:id="rId5" w:type="first"/>
          <w:footerReference r:id="rId3" w:type="default"/>
          <w:footerReference r:id="rId4"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color w:val="auto"/>
          <w:kern w:val="0"/>
          <w:sz w:val="32"/>
          <w:szCs w:val="32"/>
          <w:lang w:val="zh-CN"/>
        </w:rPr>
        <w:t>三、法人授权书</w:t>
      </w:r>
    </w:p>
    <w:p>
      <w:pPr>
        <w:snapToGrid w:val="0"/>
        <w:spacing w:line="360" w:lineRule="auto"/>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sz w:val="24"/>
        </w:rPr>
        <w:t>（采购人）、（采购代理机构）</w:t>
      </w:r>
      <w:r>
        <w:rPr>
          <w:rFonts w:hint="eastAsia" w:cs="仿宋_GB2312" w:asciiTheme="minorEastAsia" w:hAnsiTheme="minorEastAsia" w:eastAsiaTheme="minorEastAsia"/>
          <w:color w:val="auto"/>
          <w:kern w:val="0"/>
          <w:sz w:val="24"/>
          <w:lang w:val="zh-CN"/>
        </w:rPr>
        <w:t>：</w:t>
      </w:r>
    </w:p>
    <w:p>
      <w:pPr>
        <w:snapToGrid w:val="0"/>
        <w:spacing w:line="360" w:lineRule="auto"/>
        <w:ind w:firstLine="576"/>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lang w:val="zh-CN"/>
        </w:rPr>
        <w:t>兹委派我公司</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kern w:val="0"/>
          <w:sz w:val="24"/>
          <w:lang w:val="zh-CN"/>
        </w:rPr>
        <w:t>先生/女士(其在本公司的职务是：</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kern w:val="0"/>
          <w:sz w:val="24"/>
          <w:lang w:val="zh-CN"/>
        </w:rPr>
        <w:t xml:space="preserve"> ，联系电话：</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kern w:val="0"/>
          <w:sz w:val="24"/>
          <w:lang w:val="zh-CN"/>
        </w:rPr>
        <w:t>手机：</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kern w:val="0"/>
          <w:sz w:val="24"/>
          <w:lang w:val="zh-CN"/>
        </w:rPr>
        <w:t>传真：</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kern w:val="0"/>
          <w:sz w:val="24"/>
          <w:lang w:val="zh-CN"/>
        </w:rPr>
        <w:t>)，代表我公司全权处理</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val="en-US" w:eastAsia="zh-CN"/>
        </w:rPr>
        <w:t>项目名称</w:t>
      </w:r>
      <w:r>
        <w:rPr>
          <w:rFonts w:hint="eastAsia" w:cs="仿宋_GB2312" w:asciiTheme="minorEastAsia" w:hAnsiTheme="minorEastAsia" w:eastAsiaTheme="minorEastAsia"/>
          <w:color w:val="auto"/>
          <w:sz w:val="24"/>
        </w:rPr>
        <w:t>）【项目编号：（采购编号）】</w:t>
      </w:r>
      <w:r>
        <w:rPr>
          <w:rFonts w:hint="eastAsia" w:cs="仿宋_GB2312" w:asciiTheme="minorEastAsia" w:hAnsiTheme="minorEastAsia" w:eastAsiaTheme="minorEastAsia"/>
          <w:color w:val="auto"/>
          <w:kern w:val="0"/>
          <w:sz w:val="24"/>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本委托书有效期：自    年 月  日起至    年  月  日止。</w:t>
      </w:r>
    </w:p>
    <w:p>
      <w:pPr>
        <w:snapToGrid w:val="0"/>
        <w:spacing w:line="360" w:lineRule="auto"/>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lang w:val="zh-CN"/>
        </w:rPr>
        <w:t xml:space="preserve">    特此告知。</w:t>
      </w:r>
    </w:p>
    <w:p>
      <w:pPr>
        <w:snapToGrid w:val="0"/>
        <w:spacing w:line="360" w:lineRule="auto"/>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lang w:val="zh-CN"/>
        </w:rPr>
        <w:t xml:space="preserve">                                                供应商名称(电子签名)：</w:t>
      </w:r>
    </w:p>
    <w:p>
      <w:pPr>
        <w:snapToGrid w:val="0"/>
        <w:spacing w:line="360" w:lineRule="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签发日期：  年  月   日</w:t>
      </w:r>
    </w:p>
    <w:p>
      <w:pPr>
        <w:snapToGrid w:val="0"/>
        <w:spacing w:line="360" w:lineRule="auto"/>
        <w:rPr>
          <w:rFonts w:hint="eastAsia" w:cs="仿宋_GB2312" w:asciiTheme="minorEastAsia" w:hAnsiTheme="minorEastAsia" w:eastAsiaTheme="minorEastAsia"/>
          <w:color w:val="auto"/>
          <w:kern w:val="0"/>
          <w:sz w:val="24"/>
          <w:lang w:val="en-US" w:eastAsia="zh-CN"/>
        </w:rPr>
      </w:pPr>
    </w:p>
    <w:p>
      <w:pPr>
        <w:snapToGrid w:val="0"/>
        <w:spacing w:line="360" w:lineRule="auto"/>
        <w:rPr>
          <w:rFonts w:hint="eastAsia" w:cs="仿宋_GB2312" w:asciiTheme="minorEastAsia" w:hAnsiTheme="minorEastAsia" w:eastAsiaTheme="minorEastAsia"/>
          <w:color w:val="auto"/>
          <w:kern w:val="0"/>
          <w:sz w:val="24"/>
          <w:lang w:val="en-US" w:eastAsia="zh-CN"/>
        </w:rPr>
      </w:pPr>
    </w:p>
    <w:p>
      <w:pPr>
        <w:snapToGrid w:val="0"/>
        <w:spacing w:line="360" w:lineRule="auto"/>
        <w:rPr>
          <w:rFonts w:hint="eastAsia" w:cs="仿宋_GB2312" w:asciiTheme="minorEastAsia" w:hAnsiTheme="minorEastAsia" w:eastAsiaTheme="minorEastAsia"/>
          <w:color w:val="auto"/>
          <w:kern w:val="0"/>
          <w:sz w:val="24"/>
          <w:lang w:val="en-US" w:eastAsia="zh-CN"/>
        </w:rPr>
      </w:pPr>
    </w:p>
    <w:p>
      <w:pPr>
        <w:snapToGrid w:val="0"/>
        <w:spacing w:line="360" w:lineRule="auto"/>
        <w:rPr>
          <w:rFonts w:hint="eastAsia" w:cs="仿宋_GB2312" w:asciiTheme="minorEastAsia" w:hAnsiTheme="minorEastAsia" w:eastAsiaTheme="minorEastAsia"/>
          <w:color w:val="auto"/>
          <w:kern w:val="0"/>
          <w:sz w:val="24"/>
          <w:lang w:val="en-US" w:eastAsia="zh-CN"/>
        </w:rPr>
      </w:pPr>
    </w:p>
    <w:p>
      <w:pPr>
        <w:snapToGrid w:val="0"/>
        <w:spacing w:line="360" w:lineRule="auto"/>
        <w:rPr>
          <w:rFonts w:hint="eastAsia" w:cs="仿宋_GB2312" w:asciiTheme="minorEastAsia" w:hAnsiTheme="minorEastAsia" w:eastAsiaTheme="minorEastAsia"/>
          <w:color w:val="auto"/>
          <w:kern w:val="0"/>
          <w:sz w:val="24"/>
          <w:lang w:val="en-US" w:eastAsia="zh-CN"/>
        </w:rPr>
      </w:pPr>
    </w:p>
    <w:p>
      <w:pPr>
        <w:widowControl/>
        <w:adjustRightInd/>
        <w:jc w:val="left"/>
        <w:rPr>
          <w:rFonts w:cs="仿宋_GB2312" w:asciiTheme="minorEastAsia" w:hAnsiTheme="minorEastAsia" w:eastAsiaTheme="minorEastAsia"/>
          <w:b/>
          <w:color w:val="auto"/>
          <w:kern w:val="0"/>
          <w:sz w:val="32"/>
          <w:szCs w:val="32"/>
          <w:lang w:val="zh-CN"/>
        </w:rPr>
      </w:pPr>
      <w:r>
        <w:rPr>
          <w:rFonts w:cs="仿宋_GB2312" w:asciiTheme="minorEastAsia" w:hAnsiTheme="minorEastAsia" w:eastAsiaTheme="minorEastAsia"/>
          <w:b/>
          <w:color w:val="auto"/>
          <w:kern w:val="0"/>
          <w:sz w:val="32"/>
          <w:szCs w:val="32"/>
          <w:lang w:val="zh-CN"/>
        </w:rPr>
        <w:br w:type="page"/>
      </w:r>
    </w:p>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
          <w:color w:val="auto"/>
          <w:sz w:val="30"/>
          <w:szCs w:val="30"/>
        </w:rPr>
        <w:t>授权代表的身份证（复印件）</w:t>
      </w:r>
    </w:p>
    <w:p>
      <w:pPr>
        <w:pStyle w:val="618"/>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授权代表身份证件扫描件：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正面：                                 反面：</w:t>
            </w:r>
          </w:p>
          <w:p>
            <w:pPr>
              <w:pStyle w:val="618"/>
              <w:spacing w:line="360" w:lineRule="auto"/>
              <w:rPr>
                <w:rFonts w:asciiTheme="minorEastAsia" w:hAnsiTheme="minorEastAsia" w:eastAsiaTheme="minorEastAsia"/>
                <w:bCs/>
                <w:color w:val="auto"/>
                <w:sz w:val="24"/>
              </w:rPr>
            </w:pPr>
          </w:p>
        </w:tc>
      </w:tr>
    </w:tbl>
    <w:p>
      <w:pPr>
        <w:snapToGrid w:val="0"/>
        <w:spacing w:line="360" w:lineRule="auto"/>
        <w:ind w:firstLine="576"/>
        <w:jc w:val="right"/>
        <w:rPr>
          <w:rFonts w:cs="仿宋_GB2312" w:asciiTheme="minorEastAsia" w:hAnsiTheme="minorEastAsia" w:eastAsiaTheme="minorEastAsia"/>
          <w:color w:val="auto"/>
          <w:kern w:val="0"/>
          <w:sz w:val="24"/>
          <w:lang w:val="zh-CN"/>
        </w:rPr>
      </w:pPr>
    </w:p>
    <w:p>
      <w:pPr>
        <w:snapToGrid w:val="0"/>
        <w:spacing w:line="360" w:lineRule="auto"/>
        <w:ind w:firstLine="576"/>
        <w:jc w:val="center"/>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供应商名称(电子签名)：                              </w:t>
      </w:r>
    </w:p>
    <w:p>
      <w:pPr>
        <w:spacing w:line="360" w:lineRule="auto"/>
        <w:jc w:val="center"/>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日期：  年  月</w:t>
      </w:r>
    </w:p>
    <w:p>
      <w:pPr>
        <w:snapToGrid w:val="0"/>
        <w:spacing w:line="360" w:lineRule="auto"/>
        <w:ind w:firstLine="576"/>
        <w:jc w:val="center"/>
        <w:rPr>
          <w:rFonts w:cs="仿宋_GB2312" w:asciiTheme="minorEastAsia" w:hAnsiTheme="minorEastAsia" w:eastAsiaTheme="minorEastAsia"/>
          <w:color w:val="auto"/>
          <w:sz w:val="28"/>
          <w:szCs w:val="28"/>
        </w:rPr>
      </w:pPr>
    </w:p>
    <w:p>
      <w:pPr>
        <w:snapToGrid w:val="0"/>
        <w:spacing w:line="360" w:lineRule="auto"/>
        <w:jc w:val="left"/>
        <w:rPr>
          <w:rFonts w:hint="default" w:cs="仿宋_GB2312" w:asciiTheme="minorEastAsia" w:hAnsiTheme="minorEastAsia" w:eastAsiaTheme="minorEastAsia"/>
          <w:color w:val="auto"/>
          <w:sz w:val="28"/>
          <w:szCs w:val="28"/>
          <w:lang w:val="en-US" w:eastAsia="zh-CN"/>
        </w:rPr>
      </w:pPr>
      <w:r>
        <w:rPr>
          <w:rFonts w:hint="eastAsia" w:cs="仿宋_GB2312" w:asciiTheme="minorEastAsia" w:hAnsiTheme="minorEastAsia" w:eastAsiaTheme="minorEastAsia"/>
          <w:color w:val="auto"/>
          <w:sz w:val="28"/>
          <w:szCs w:val="28"/>
          <w:lang w:val="en-US" w:eastAsia="zh-CN"/>
        </w:rPr>
        <w:t>授权委托人身份证扫描件：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正面：                                 反面：</w:t>
            </w:r>
          </w:p>
          <w:p>
            <w:pPr>
              <w:pStyle w:val="618"/>
              <w:spacing w:line="360" w:lineRule="auto"/>
              <w:rPr>
                <w:rFonts w:asciiTheme="minorEastAsia" w:hAnsiTheme="minorEastAsia" w:eastAsiaTheme="minorEastAsia"/>
                <w:bCs/>
                <w:color w:val="auto"/>
                <w:sz w:val="24"/>
              </w:rPr>
            </w:pPr>
          </w:p>
        </w:tc>
      </w:tr>
    </w:tbl>
    <w:p>
      <w:pPr>
        <w:snapToGrid w:val="0"/>
        <w:spacing w:line="360" w:lineRule="auto"/>
        <w:jc w:val="center"/>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en-US" w:eastAsia="zh-CN"/>
        </w:rPr>
        <w:t xml:space="preserve">                   </w:t>
      </w:r>
      <w:r>
        <w:rPr>
          <w:rFonts w:hint="eastAsia" w:cs="仿宋_GB2312" w:asciiTheme="minorEastAsia" w:hAnsiTheme="minorEastAsia" w:eastAsiaTheme="minorEastAsia"/>
          <w:color w:val="auto"/>
          <w:kern w:val="0"/>
          <w:sz w:val="24"/>
          <w:lang w:val="zh-CN"/>
        </w:rPr>
        <w:t xml:space="preserve">供应商名称(电子签名)：                              </w:t>
      </w:r>
    </w:p>
    <w:p>
      <w:pPr>
        <w:spacing w:line="360" w:lineRule="auto"/>
        <w:jc w:val="center"/>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日期：  年  月</w:t>
      </w:r>
    </w:p>
    <w:p>
      <w:pPr>
        <w:widowControl/>
        <w:adjustRightInd/>
        <w:jc w:val="left"/>
        <w:rPr>
          <w:rFonts w:cs="仿宋_GB2312" w:asciiTheme="minorEastAsia" w:hAnsiTheme="minorEastAsia" w:eastAsiaTheme="minorEastAsia"/>
          <w:b/>
          <w:color w:val="auto"/>
          <w:kern w:val="0"/>
          <w:sz w:val="32"/>
          <w:szCs w:val="32"/>
          <w:lang w:val="zh-CN"/>
        </w:rPr>
      </w:pPr>
    </w:p>
    <w:p>
      <w:pPr>
        <w:widowControl/>
        <w:adjustRightInd/>
        <w:jc w:val="left"/>
        <w:rPr>
          <w:rFonts w:cs="仿宋_GB2312" w:asciiTheme="minorEastAsia" w:hAnsiTheme="minorEastAsia" w:eastAsiaTheme="minorEastAsia"/>
          <w:b/>
          <w:color w:val="auto"/>
          <w:kern w:val="0"/>
          <w:sz w:val="32"/>
          <w:szCs w:val="32"/>
          <w:lang w:val="zh-CN"/>
        </w:rPr>
      </w:pPr>
    </w:p>
    <w:p>
      <w:pPr>
        <w:spacing w:line="360" w:lineRule="auto"/>
        <w:jc w:val="center"/>
        <w:rPr>
          <w:rFonts w:cs="仿宋_GB2312" w:asciiTheme="minorEastAsia" w:hAnsiTheme="minorEastAsia" w:eastAsiaTheme="minorEastAsia"/>
          <w:b/>
          <w:color w:val="auto"/>
          <w:sz w:val="32"/>
          <w:szCs w:val="32"/>
        </w:rPr>
      </w:pPr>
      <w:r>
        <w:rPr>
          <w:rFonts w:hint="eastAsia" w:cs="仿宋_GB2312" w:asciiTheme="minorEastAsia" w:hAnsiTheme="minorEastAsia" w:eastAsiaTheme="minorEastAsia"/>
          <w:b/>
          <w:color w:val="auto"/>
          <w:sz w:val="32"/>
          <w:szCs w:val="32"/>
          <w:lang w:val="en-US" w:eastAsia="zh-CN"/>
        </w:rPr>
        <w:t>四</w:t>
      </w:r>
      <w:r>
        <w:rPr>
          <w:rFonts w:hint="eastAsia" w:cs="仿宋_GB2312" w:asciiTheme="minorEastAsia" w:hAnsiTheme="minorEastAsia" w:eastAsiaTheme="minorEastAsia"/>
          <w:b/>
          <w:color w:val="auto"/>
          <w:sz w:val="32"/>
          <w:szCs w:val="32"/>
        </w:rPr>
        <w:t>、所有资信文件（复印件）</w:t>
      </w:r>
    </w:p>
    <w:p>
      <w:pPr>
        <w:spacing w:line="360" w:lineRule="auto"/>
        <w:jc w:val="center"/>
        <w:rPr>
          <w:rFonts w:cs="仿宋_GB2312" w:asciiTheme="minorEastAsia" w:hAnsiTheme="minorEastAsia" w:eastAsiaTheme="minorEastAsia"/>
          <w:b/>
          <w:color w:val="auto"/>
          <w:sz w:val="32"/>
          <w:szCs w:val="32"/>
        </w:rPr>
      </w:pPr>
      <w:r>
        <w:rPr>
          <w:rFonts w:hint="eastAsia" w:cs="仿宋_GB2312" w:asciiTheme="minorEastAsia" w:hAnsiTheme="minorEastAsia" w:eastAsiaTheme="minorEastAsia"/>
          <w:color w:val="auto"/>
          <w:sz w:val="24"/>
        </w:rPr>
        <w:t>（由供应商根据采购需求及磋商文件要求编制）</w:t>
      </w:r>
    </w:p>
    <w:p>
      <w:pPr>
        <w:spacing w:line="360" w:lineRule="auto"/>
        <w:jc w:val="center"/>
        <w:rPr>
          <w:rFonts w:cs="仿宋_GB2312" w:asciiTheme="minorEastAsia" w:hAnsiTheme="minorEastAsia" w:eastAsiaTheme="minorEastAsia"/>
          <w:b/>
          <w:color w:val="auto"/>
          <w:sz w:val="30"/>
          <w:szCs w:val="30"/>
        </w:rPr>
      </w:pPr>
    </w:p>
    <w:p>
      <w:pPr>
        <w:snapToGrid w:val="0"/>
        <w:spacing w:line="360" w:lineRule="auto"/>
        <w:ind w:firstLine="5160" w:firstLineChars="215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lang w:val="zh-CN"/>
        </w:rPr>
        <w:t>供应商名称(电子签名)：</w:t>
      </w:r>
    </w:p>
    <w:p>
      <w:pPr>
        <w:snapToGrid w:val="0"/>
        <w:spacing w:line="360" w:lineRule="auto"/>
        <w:ind w:firstLine="5160" w:firstLineChars="215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日期</w:t>
      </w:r>
      <w:r>
        <w:rPr>
          <w:rFonts w:hint="eastAsia" w:cs="仿宋_GB2312" w:asciiTheme="minorEastAsia" w:hAnsiTheme="minorEastAsia" w:eastAsiaTheme="minorEastAsia"/>
          <w:color w:val="auto"/>
          <w:kern w:val="0"/>
          <w:sz w:val="24"/>
        </w:rPr>
        <w:t xml:space="preserve">：   年  </w:t>
      </w:r>
      <w:r>
        <w:rPr>
          <w:rFonts w:hint="eastAsia" w:cs="仿宋_GB2312" w:asciiTheme="minorEastAsia" w:hAnsiTheme="minorEastAsia" w:eastAsiaTheme="minorEastAsia"/>
          <w:color w:val="auto"/>
          <w:kern w:val="0"/>
          <w:sz w:val="24"/>
          <w:lang w:val="zh-CN"/>
        </w:rPr>
        <w:t>月</w:t>
      </w:r>
      <w:r>
        <w:rPr>
          <w:rFonts w:hint="eastAsia" w:cs="仿宋_GB2312" w:asciiTheme="minorEastAsia" w:hAnsiTheme="minorEastAsia" w:eastAsiaTheme="minorEastAsia"/>
          <w:color w:val="auto"/>
          <w:kern w:val="0"/>
          <w:sz w:val="24"/>
        </w:rPr>
        <w:t xml:space="preserve">   </w:t>
      </w:r>
      <w:r>
        <w:rPr>
          <w:rFonts w:hint="eastAsia" w:cs="仿宋_GB2312" w:asciiTheme="minorEastAsia" w:hAnsiTheme="minorEastAsia" w:eastAsiaTheme="minorEastAsia"/>
          <w:color w:val="auto"/>
          <w:kern w:val="0"/>
          <w:sz w:val="24"/>
          <w:lang w:val="zh-CN"/>
        </w:rPr>
        <w:t>日</w:t>
      </w:r>
    </w:p>
    <w:p>
      <w:pPr>
        <w:spacing w:line="360" w:lineRule="auto"/>
        <w:jc w:val="center"/>
        <w:rPr>
          <w:rFonts w:cs="仿宋_GB2312" w:asciiTheme="minorEastAsia" w:hAnsiTheme="minorEastAsia" w:eastAsiaTheme="minorEastAsia"/>
          <w:b/>
          <w:color w:val="auto"/>
          <w:kern w:val="0"/>
          <w:sz w:val="32"/>
          <w:szCs w:val="32"/>
        </w:rPr>
      </w:pPr>
    </w:p>
    <w:p>
      <w:pPr>
        <w:spacing w:line="360" w:lineRule="auto"/>
        <w:jc w:val="center"/>
        <w:rPr>
          <w:rFonts w:cs="仿宋_GB2312" w:asciiTheme="minorEastAsia" w:hAnsiTheme="minorEastAsia" w:eastAsiaTheme="minorEastAsia"/>
          <w:b/>
          <w:bCs/>
          <w:color w:val="auto"/>
          <w:sz w:val="32"/>
          <w:szCs w:val="32"/>
        </w:rPr>
      </w:pPr>
      <w:r>
        <w:rPr>
          <w:rFonts w:hint="eastAsia" w:cs="仿宋_GB2312" w:asciiTheme="minorEastAsia" w:hAnsiTheme="minorEastAsia" w:eastAsiaTheme="minorEastAsia"/>
          <w:b/>
          <w:bCs/>
          <w:color w:val="auto"/>
          <w:sz w:val="32"/>
          <w:szCs w:val="32"/>
          <w:lang w:val="en-US" w:eastAsia="zh-CN"/>
        </w:rPr>
        <w:t>五</w:t>
      </w:r>
      <w:r>
        <w:rPr>
          <w:rFonts w:hint="eastAsia" w:cs="仿宋_GB2312" w:asciiTheme="minorEastAsia" w:hAnsiTheme="minorEastAsia" w:eastAsiaTheme="minorEastAsia"/>
          <w:b/>
          <w:bCs/>
          <w:color w:val="auto"/>
          <w:sz w:val="32"/>
          <w:szCs w:val="32"/>
        </w:rPr>
        <w:t>、</w:t>
      </w:r>
      <w:r>
        <w:rPr>
          <w:rFonts w:hint="eastAsia" w:cs="仿宋_GB2312" w:asciiTheme="minorEastAsia" w:hAnsiTheme="minorEastAsia" w:eastAsiaTheme="minorEastAsia"/>
          <w:b/>
          <w:color w:val="auto"/>
          <w:kern w:val="0"/>
          <w:sz w:val="32"/>
          <w:szCs w:val="32"/>
          <w:lang w:val="zh-CN"/>
        </w:rPr>
        <w:t>主要业绩证明</w:t>
      </w:r>
    </w:p>
    <w:p>
      <w:pPr>
        <w:autoSpaceDE w:val="0"/>
        <w:autoSpaceDN w:val="0"/>
        <w:spacing w:line="360" w:lineRule="auto"/>
        <w:ind w:firstLine="120"/>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项目</w:t>
            </w:r>
          </w:p>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项目</w:t>
            </w:r>
          </w:p>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投资</w:t>
            </w:r>
          </w:p>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rPr>
            </w:pPr>
          </w:p>
        </w:tc>
      </w:tr>
    </w:tbl>
    <w:p>
      <w:pPr>
        <w:autoSpaceDE w:val="0"/>
        <w:autoSpaceDN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b/>
          <w:color w:val="auto"/>
          <w:sz w:val="24"/>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color w:val="auto"/>
          <w:sz w:val="24"/>
        </w:rPr>
      </w:pPr>
    </w:p>
    <w:p>
      <w:pPr>
        <w:autoSpaceDE w:val="0"/>
        <w:autoSpaceDN w:val="0"/>
        <w:spacing w:line="360" w:lineRule="auto"/>
        <w:ind w:firstLine="5280" w:firstLineChars="2200"/>
        <w:rPr>
          <w:rFonts w:cs="仿宋_GB2312" w:asciiTheme="minorEastAsia" w:hAnsiTheme="minorEastAsia" w:eastAsiaTheme="minorEastAsia"/>
          <w:color w:val="auto"/>
          <w:kern w:val="0"/>
          <w:sz w:val="24"/>
        </w:rPr>
      </w:pPr>
    </w:p>
    <w:p>
      <w:pPr>
        <w:autoSpaceDE w:val="0"/>
        <w:autoSpaceDN w:val="0"/>
        <w:spacing w:line="360" w:lineRule="auto"/>
        <w:ind w:firstLine="5280" w:firstLineChars="2200"/>
        <w:rPr>
          <w:rFonts w:cs="仿宋_GB2312" w:asciiTheme="minorEastAsia" w:hAnsiTheme="minorEastAsia" w:eastAsiaTheme="minorEastAsia"/>
          <w:color w:val="auto"/>
          <w:kern w:val="0"/>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bCs/>
          <w:color w:val="auto"/>
          <w:sz w:val="32"/>
          <w:szCs w:val="32"/>
          <w:lang w:val="en-US" w:eastAsia="zh-CN"/>
        </w:rPr>
        <w:t>六</w:t>
      </w:r>
      <w:r>
        <w:rPr>
          <w:rFonts w:hint="eastAsia" w:cs="仿宋_GB2312" w:asciiTheme="minorEastAsia" w:hAnsiTheme="minorEastAsia" w:eastAsiaTheme="minorEastAsia"/>
          <w:b/>
          <w:bCs/>
          <w:color w:val="auto"/>
          <w:sz w:val="32"/>
          <w:szCs w:val="32"/>
        </w:rPr>
        <w:t>、关于</w:t>
      </w:r>
      <w:r>
        <w:rPr>
          <w:rFonts w:hint="eastAsia" w:cs="仿宋_GB2312" w:asciiTheme="minorEastAsia" w:hAnsiTheme="minorEastAsia" w:eastAsiaTheme="minorEastAsia"/>
          <w:b/>
          <w:color w:val="auto"/>
          <w:kern w:val="0"/>
          <w:sz w:val="32"/>
          <w:szCs w:val="32"/>
          <w:lang w:val="zh-CN"/>
        </w:rPr>
        <w:t>对磋商文件中有关条款的拒绝声明</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（由供应商根据采购需求自行编制）</w:t>
      </w:r>
    </w:p>
    <w:p>
      <w:pPr>
        <w:spacing w:line="360" w:lineRule="auto"/>
        <w:rPr>
          <w:rFonts w:cs="仿宋_GB2312" w:asciiTheme="minorEastAsia" w:hAnsiTheme="minorEastAsia" w:eastAsiaTheme="minorEastAsia"/>
          <w:color w:val="auto"/>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bCs/>
          <w:color w:val="auto"/>
          <w:sz w:val="32"/>
          <w:szCs w:val="32"/>
          <w:lang w:val="en-US" w:eastAsia="zh-CN"/>
        </w:rPr>
        <w:t>七</w:t>
      </w:r>
      <w:r>
        <w:rPr>
          <w:rFonts w:hint="eastAsia" w:cs="仿宋_GB2312" w:asciiTheme="minorEastAsia" w:hAnsiTheme="minorEastAsia" w:eastAsiaTheme="minorEastAsia"/>
          <w:b/>
          <w:bCs/>
          <w:color w:val="auto"/>
          <w:sz w:val="32"/>
          <w:szCs w:val="32"/>
        </w:rPr>
        <w:t>、认为需要的</w:t>
      </w:r>
      <w:r>
        <w:rPr>
          <w:rFonts w:hint="eastAsia" w:cs="仿宋_GB2312" w:asciiTheme="minorEastAsia" w:hAnsiTheme="minorEastAsia" w:eastAsiaTheme="minorEastAsia"/>
          <w:b/>
          <w:color w:val="auto"/>
          <w:kern w:val="0"/>
          <w:sz w:val="32"/>
          <w:szCs w:val="32"/>
          <w:lang w:val="zh-CN"/>
        </w:rPr>
        <w:t>其他商务文件或说明</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（由供应商根据采购需求自行编制）</w:t>
      </w:r>
    </w:p>
    <w:p>
      <w:pPr>
        <w:spacing w:line="360" w:lineRule="auto"/>
        <w:jc w:val="center"/>
        <w:rPr>
          <w:rFonts w:cs="仿宋_GB2312" w:asciiTheme="minorEastAsia" w:hAnsiTheme="minorEastAsia" w:eastAsiaTheme="minorEastAsia"/>
          <w:color w:val="auto"/>
          <w:sz w:val="24"/>
        </w:rPr>
      </w:pPr>
    </w:p>
    <w:p>
      <w:pPr>
        <w:spacing w:line="360" w:lineRule="auto"/>
        <w:rPr>
          <w:rFonts w:cs="仿宋_GB2312" w:asciiTheme="minorEastAsia" w:hAnsiTheme="minorEastAsia" w:eastAsiaTheme="minorEastAsia"/>
          <w:color w:val="auto"/>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spacing w:line="360" w:lineRule="auto"/>
        <w:rPr>
          <w:rFonts w:cs="仿宋_GB2312" w:asciiTheme="minorEastAsia" w:hAnsiTheme="minorEastAsia" w:eastAsiaTheme="minorEastAsia"/>
          <w:b/>
          <w:bCs/>
          <w:color w:val="auto"/>
          <w:kern w:val="0"/>
          <w:sz w:val="24"/>
        </w:rPr>
      </w:pPr>
    </w:p>
    <w:p>
      <w:pPr>
        <w:widowControl/>
        <w:adjustRightInd/>
        <w:jc w:val="left"/>
        <w:rPr>
          <w:rFonts w:hint="eastAsia" w:cs="仿宋_GB2312" w:asciiTheme="minorEastAsia" w:hAnsiTheme="minorEastAsia" w:eastAsiaTheme="minorEastAsia"/>
          <w:b/>
          <w:color w:val="auto"/>
          <w:sz w:val="32"/>
          <w:szCs w:val="32"/>
          <w:lang w:val="en-US" w:eastAsia="zh-CN"/>
        </w:rPr>
      </w:pPr>
    </w:p>
    <w:p>
      <w:pPr>
        <w:jc w:val="center"/>
        <w:rPr>
          <w:rFonts w:hint="eastAsia" w:cs="仿宋_GB2312" w:asciiTheme="minorEastAsia" w:hAnsiTheme="minorEastAsia" w:eastAsiaTheme="minorEastAsia"/>
          <w:b/>
          <w:bCs/>
          <w:color w:val="auto"/>
          <w:sz w:val="32"/>
          <w:szCs w:val="32"/>
          <w:lang w:val="en-US" w:eastAsia="zh-CN"/>
        </w:rPr>
      </w:pPr>
      <w:r>
        <w:rPr>
          <w:rFonts w:hint="eastAsia" w:cs="仿宋_GB2312" w:asciiTheme="minorEastAsia" w:hAnsiTheme="minorEastAsia" w:eastAsiaTheme="minorEastAsia"/>
          <w:b/>
          <w:bCs/>
          <w:color w:val="auto"/>
          <w:sz w:val="32"/>
          <w:szCs w:val="32"/>
          <w:lang w:val="en-US" w:eastAsia="zh-CN"/>
        </w:rPr>
        <w:t>八、</w:t>
      </w:r>
      <w:r>
        <w:rPr>
          <w:rFonts w:hint="eastAsia" w:cs="仿宋_GB2312" w:asciiTheme="minorEastAsia" w:hAnsiTheme="minorEastAsia" w:eastAsiaTheme="minorEastAsia"/>
          <w:b/>
          <w:bCs/>
          <w:color w:val="auto"/>
          <w:sz w:val="32"/>
          <w:szCs w:val="32"/>
          <w:lang w:val="zh-CN"/>
        </w:rPr>
        <w:t>评标标准相应的商务技术资料</w:t>
      </w:r>
    </w:p>
    <w:p>
      <w:pPr>
        <w:rPr>
          <w:rFonts w:hint="eastAsia" w:cs="仿宋_GB2312" w:asciiTheme="minorEastAsia" w:hAnsiTheme="minorEastAsia" w:eastAsiaTheme="minorEastAsia"/>
          <w:b/>
          <w:bCs/>
          <w:color w:val="auto"/>
          <w:sz w:val="32"/>
          <w:szCs w:val="32"/>
          <w:lang w:val="en-US" w:eastAsia="zh-CN"/>
        </w:rPr>
      </w:pPr>
    </w:p>
    <w:p>
      <w:pPr>
        <w:autoSpaceDE w:val="0"/>
        <w:autoSpaceDN w:val="0"/>
        <w:spacing w:line="360" w:lineRule="auto"/>
        <w:ind w:firstLine="4560" w:firstLineChars="1900"/>
        <w:rPr>
          <w:rFonts w:hint="eastAsia" w:cs="仿宋_GB2312" w:asciiTheme="minorEastAsia" w:hAnsiTheme="minorEastAsia" w:eastAsiaTheme="minorEastAsia"/>
          <w:color w:val="auto"/>
          <w:kern w:val="0"/>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rPr>
          <w:rFonts w:hint="eastAsia" w:cs="仿宋_GB2312" w:asciiTheme="minorEastAsia" w:hAnsiTheme="minorEastAsia" w:eastAsiaTheme="minorEastAsia"/>
          <w:b/>
          <w:bCs/>
          <w:color w:val="auto"/>
          <w:sz w:val="32"/>
          <w:szCs w:val="32"/>
          <w:highlight w:val="yellow"/>
          <w:lang w:val="en-US" w:eastAsia="zh-CN"/>
        </w:rPr>
      </w:pPr>
    </w:p>
    <w:p>
      <w:pPr>
        <w:spacing w:line="360" w:lineRule="auto"/>
        <w:jc w:val="center"/>
        <w:rPr>
          <w:rFonts w:hint="eastAsia" w:cs="仿宋_GB2312" w:asciiTheme="minorEastAsia" w:hAnsiTheme="minorEastAsia" w:eastAsiaTheme="minorEastAsia"/>
          <w:b/>
          <w:bCs/>
          <w:color w:val="auto"/>
          <w:sz w:val="32"/>
          <w:szCs w:val="32"/>
          <w:highlight w:val="none"/>
          <w:lang w:val="en-US" w:eastAsia="zh-CN"/>
        </w:rPr>
      </w:pPr>
    </w:p>
    <w:p>
      <w:pPr>
        <w:spacing w:line="360" w:lineRule="auto"/>
        <w:jc w:val="center"/>
        <w:rPr>
          <w:rFonts w:hint="eastAsia" w:cs="仿宋_GB2312" w:asciiTheme="minorEastAsia" w:hAnsiTheme="minorEastAsia" w:eastAsiaTheme="minorEastAsia"/>
          <w:b/>
          <w:bCs/>
          <w:color w:val="auto"/>
          <w:sz w:val="32"/>
          <w:szCs w:val="32"/>
          <w:highlight w:val="none"/>
          <w:lang w:val="en-US" w:eastAsia="zh-CN"/>
        </w:rPr>
      </w:pPr>
    </w:p>
    <w:p>
      <w:pPr>
        <w:rPr>
          <w:rFonts w:hint="eastAsia" w:cs="仿宋_GB2312" w:asciiTheme="minorEastAsia" w:hAnsiTheme="minorEastAsia" w:eastAsiaTheme="minorEastAsia"/>
          <w:b/>
          <w:bCs/>
          <w:color w:val="auto"/>
          <w:sz w:val="32"/>
          <w:szCs w:val="32"/>
          <w:highlight w:val="none"/>
          <w:lang w:val="en-US" w:eastAsia="zh-CN"/>
        </w:rPr>
      </w:pPr>
      <w:r>
        <w:rPr>
          <w:rFonts w:hint="eastAsia" w:cs="仿宋_GB2312" w:asciiTheme="minorEastAsia" w:hAnsiTheme="minorEastAsia" w:eastAsiaTheme="minorEastAsia"/>
          <w:b/>
          <w:bCs/>
          <w:color w:val="auto"/>
          <w:sz w:val="32"/>
          <w:szCs w:val="32"/>
          <w:highlight w:val="none"/>
          <w:lang w:val="en-US" w:eastAsia="zh-CN"/>
        </w:rPr>
        <w:br w:type="page"/>
      </w: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lang w:val="en-US" w:eastAsia="zh-CN"/>
        </w:rPr>
        <w:t>九</w:t>
      </w:r>
      <w:r>
        <w:rPr>
          <w:rFonts w:hint="eastAsia" w:cs="仿宋_GB2312" w:asciiTheme="minorEastAsia" w:hAnsiTheme="minorEastAsia" w:eastAsiaTheme="minorEastAsia"/>
          <w:b/>
          <w:bCs/>
          <w:color w:val="auto"/>
          <w:sz w:val="32"/>
          <w:szCs w:val="32"/>
          <w:highlight w:val="none"/>
        </w:rPr>
        <w:t>、项目小组人员名单</w:t>
      </w:r>
    </w:p>
    <w:p>
      <w:pPr>
        <w:spacing w:line="360" w:lineRule="auto"/>
        <w:jc w:val="center"/>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附表B:本项目的项目小组人员情况表</w:t>
      </w:r>
      <w:r>
        <w:rPr>
          <w:rFonts w:hint="eastAsia" w:cs="仿宋_GB2312" w:asciiTheme="minorEastAsia" w:hAnsiTheme="minorEastAsia" w:eastAsiaTheme="minorEastAsia"/>
          <w:color w:val="auto"/>
          <w:sz w:val="24"/>
          <w:highlight w:val="none"/>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学历</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专业</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职称</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bl>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color w:val="auto"/>
          <w:sz w:val="24"/>
          <w:highlight w:val="none"/>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color w:val="auto"/>
          <w:sz w:val="24"/>
          <w:highlight w:val="none"/>
        </w:rPr>
        <w:t>附表C:本项目的项目经理和小组人员交纳社保记录情况表</w:t>
      </w:r>
      <w:r>
        <w:rPr>
          <w:rFonts w:hint="eastAsia" w:cs="仿宋_GB2312" w:asciiTheme="minorEastAsia" w:hAnsiTheme="minorEastAsia" w:eastAsiaTheme="minorEastAsia"/>
          <w:color w:val="auto"/>
          <w:sz w:val="24"/>
          <w:highlight w:val="none"/>
        </w:rPr>
        <w:t>（以社保局缴纳凭证作附件）</w:t>
      </w: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b/>
          <w:bCs/>
          <w:color w:val="auto"/>
          <w:sz w:val="24"/>
        </w:rPr>
        <w:br w:type="page"/>
      </w:r>
    </w:p>
    <w:p>
      <w:pPr>
        <w:spacing w:line="360" w:lineRule="auto"/>
        <w:jc w:val="center"/>
        <w:rPr>
          <w:rFonts w:cs="仿宋_GB2312" w:asciiTheme="minorEastAsia" w:hAnsiTheme="minorEastAsia" w:eastAsiaTheme="minorEastAsia"/>
          <w:b/>
          <w:bCs/>
          <w:color w:val="auto"/>
          <w:sz w:val="32"/>
          <w:szCs w:val="32"/>
        </w:rPr>
      </w:pPr>
    </w:p>
    <w:p>
      <w:pPr>
        <w:spacing w:line="360" w:lineRule="auto"/>
        <w:jc w:val="center"/>
        <w:rPr>
          <w:rFonts w:cs="仿宋_GB2312" w:asciiTheme="minorEastAsia" w:hAnsiTheme="minorEastAsia" w:eastAsiaTheme="minorEastAsia"/>
          <w:color w:val="auto"/>
          <w:kern w:val="0"/>
          <w:sz w:val="24"/>
        </w:rPr>
      </w:pPr>
    </w:p>
    <w:p>
      <w:pPr>
        <w:spacing w:line="360" w:lineRule="auto"/>
        <w:jc w:val="center"/>
        <w:rPr>
          <w:rFonts w:cs="仿宋_GB2312" w:asciiTheme="minorEastAsia" w:hAnsiTheme="minorEastAsia" w:eastAsiaTheme="minorEastAsia"/>
          <w:color w:val="auto"/>
          <w:kern w:val="0"/>
          <w:sz w:val="24"/>
        </w:rPr>
      </w:pPr>
    </w:p>
    <w:p>
      <w:pPr>
        <w:spacing w:line="360" w:lineRule="auto"/>
        <w:jc w:val="center"/>
        <w:rPr>
          <w:rFonts w:cs="仿宋_GB2312" w:asciiTheme="minorEastAsia" w:hAnsiTheme="minorEastAsia" w:eastAsiaTheme="minorEastAsia"/>
          <w:b/>
          <w:color w:val="auto"/>
          <w:kern w:val="0"/>
          <w:sz w:val="32"/>
          <w:szCs w:val="32"/>
          <w:lang w:val="zh-CN"/>
        </w:rPr>
      </w:pPr>
      <w:r>
        <w:rPr>
          <w:rFonts w:hint="eastAsia" w:cs="仿宋_GB2312" w:asciiTheme="minorEastAsia" w:hAnsiTheme="minorEastAsia" w:eastAsiaTheme="minorEastAsia"/>
          <w:b/>
          <w:bCs/>
          <w:color w:val="auto"/>
          <w:sz w:val="32"/>
          <w:szCs w:val="32"/>
          <w:lang w:val="en-US" w:eastAsia="zh-CN"/>
        </w:rPr>
        <w:t>十</w:t>
      </w:r>
      <w:r>
        <w:rPr>
          <w:rFonts w:hint="eastAsia" w:cs="仿宋_GB2312" w:asciiTheme="minorEastAsia" w:hAnsiTheme="minorEastAsia" w:eastAsiaTheme="minorEastAsia"/>
          <w:b/>
          <w:bCs/>
          <w:color w:val="auto"/>
          <w:sz w:val="32"/>
          <w:szCs w:val="32"/>
        </w:rPr>
        <w:t>、认为需求的</w:t>
      </w:r>
      <w:r>
        <w:rPr>
          <w:rFonts w:hint="eastAsia" w:cs="仿宋_GB2312" w:asciiTheme="minorEastAsia" w:hAnsiTheme="minorEastAsia" w:eastAsiaTheme="minorEastAsia"/>
          <w:b/>
          <w:color w:val="auto"/>
          <w:kern w:val="0"/>
          <w:sz w:val="32"/>
          <w:szCs w:val="32"/>
          <w:lang w:val="zh-CN"/>
        </w:rPr>
        <w:t>其他技术文件或说明</w:t>
      </w:r>
    </w:p>
    <w:p>
      <w:pPr>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（由供应商根据采购需求自行编制）</w:t>
      </w:r>
    </w:p>
    <w:p>
      <w:pPr>
        <w:spacing w:line="360" w:lineRule="auto"/>
        <w:rPr>
          <w:rFonts w:cs="仿宋_GB2312" w:asciiTheme="minorEastAsia" w:hAnsiTheme="minorEastAsia" w:eastAsiaTheme="minorEastAsia"/>
          <w:color w:val="auto"/>
          <w:sz w:val="24"/>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kern w:val="0"/>
          <w:sz w:val="24"/>
        </w:rPr>
        <w:t>供应商名称（</w:t>
      </w:r>
      <w:r>
        <w:rPr>
          <w:rFonts w:hint="eastAsia" w:cs="仿宋_GB2312" w:asciiTheme="minorEastAsia" w:hAnsiTheme="minorEastAsia" w:eastAsiaTheme="minorEastAsia"/>
          <w:color w:val="auto"/>
          <w:kern w:val="0"/>
          <w:sz w:val="24"/>
          <w:lang w:val="zh-CN"/>
        </w:rPr>
        <w:t>电子签名</w:t>
      </w:r>
      <w:r>
        <w:rPr>
          <w:rFonts w:hint="eastAsia" w:cs="仿宋_GB2312" w:asciiTheme="minorEastAsia" w:hAnsiTheme="minorEastAsia" w:eastAsiaTheme="minorEastAsia"/>
          <w:color w:val="auto"/>
          <w:kern w:val="0"/>
          <w:sz w:val="24"/>
        </w:rPr>
        <w:t xml:space="preserve">）：                       </w:t>
      </w:r>
    </w:p>
    <w:p>
      <w:pPr>
        <w:spacing w:line="360" w:lineRule="auto"/>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color w:val="auto"/>
          <w:kern w:val="0"/>
          <w:sz w:val="24"/>
        </w:rPr>
        <w:t xml:space="preserve">                                      日期：  年  月   日</w:t>
      </w:r>
    </w:p>
    <w:p>
      <w:pPr>
        <w:spacing w:line="360" w:lineRule="auto"/>
        <w:jc w:val="center"/>
        <w:rPr>
          <w:rFonts w:cs="仿宋_GB2312" w:asciiTheme="minorEastAsia" w:hAnsiTheme="minorEastAsia" w:eastAsiaTheme="minorEastAsia"/>
          <w:b/>
          <w:bCs/>
          <w:color w:val="auto"/>
          <w:sz w:val="32"/>
          <w:szCs w:val="32"/>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color w:val="auto"/>
          <w:sz w:val="30"/>
          <w:szCs w:val="30"/>
        </w:rPr>
      </w:pP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rPr>
      </w:pPr>
    </w:p>
    <w:p>
      <w:pPr>
        <w:widowControl/>
        <w:adjustRightInd/>
        <w:jc w:val="left"/>
        <w:rPr>
          <w:rFonts w:cs="仿宋_GB2312" w:asciiTheme="minorEastAsia" w:hAnsiTheme="minorEastAsia" w:eastAsiaTheme="minorEastAsia"/>
          <w:b/>
          <w:bCs/>
          <w:color w:val="auto"/>
          <w:sz w:val="30"/>
          <w:szCs w:val="30"/>
        </w:rPr>
      </w:pPr>
      <w:r>
        <w:rPr>
          <w:rFonts w:cs="仿宋_GB2312" w:asciiTheme="minorEastAsia" w:hAnsiTheme="minorEastAsia" w:eastAsiaTheme="minorEastAsia"/>
          <w:b/>
          <w:bCs/>
          <w:color w:val="auto"/>
          <w:sz w:val="30"/>
          <w:szCs w:val="30"/>
        </w:rPr>
        <w:br w:type="page"/>
      </w: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rPr>
      </w:pPr>
      <w:r>
        <w:rPr>
          <w:rFonts w:hint="eastAsia" w:cs="仿宋_GB2312" w:asciiTheme="minorEastAsia" w:hAnsiTheme="minorEastAsia" w:eastAsiaTheme="minorEastAsia"/>
          <w:b/>
          <w:bCs/>
          <w:color w:val="auto"/>
          <w:sz w:val="30"/>
          <w:szCs w:val="30"/>
        </w:rPr>
        <w:t>十</w:t>
      </w:r>
      <w:r>
        <w:rPr>
          <w:rFonts w:hint="eastAsia" w:cs="仿宋_GB2312" w:asciiTheme="minorEastAsia" w:hAnsiTheme="minorEastAsia" w:eastAsiaTheme="minorEastAsia"/>
          <w:b/>
          <w:bCs/>
          <w:color w:val="auto"/>
          <w:sz w:val="30"/>
          <w:szCs w:val="30"/>
          <w:lang w:val="en-US" w:eastAsia="zh-CN"/>
        </w:rPr>
        <w:t>一</w:t>
      </w:r>
      <w:r>
        <w:rPr>
          <w:rFonts w:hint="eastAsia" w:cs="仿宋_GB2312" w:asciiTheme="minorEastAsia" w:hAnsiTheme="minorEastAsia" w:eastAsiaTheme="minorEastAsia"/>
          <w:b/>
          <w:bCs/>
          <w:color w:val="auto"/>
          <w:sz w:val="30"/>
          <w:szCs w:val="30"/>
        </w:rPr>
        <w:t>、</w:t>
      </w:r>
      <w:r>
        <w:rPr>
          <w:rFonts w:hint="eastAsia" w:cs="宋体" w:asciiTheme="minorEastAsia" w:hAnsiTheme="minorEastAsia" w:eastAsiaTheme="minorEastAsia"/>
          <w:b/>
          <w:color w:val="auto"/>
          <w:kern w:val="0"/>
          <w:sz w:val="32"/>
          <w:szCs w:val="32"/>
          <w:lang w:val="zh-CN"/>
        </w:rPr>
        <w:t>政府采购供应商廉洁自律承诺书</w:t>
      </w:r>
    </w:p>
    <w:p>
      <w:pPr>
        <w:autoSpaceDE w:val="0"/>
        <w:autoSpaceDN w:val="0"/>
        <w:spacing w:line="360" w:lineRule="auto"/>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sz w:val="24"/>
        </w:rPr>
        <w:t>（采购人）</w:t>
      </w:r>
      <w:r>
        <w:rPr>
          <w:rFonts w:hint="eastAsia" w:cs="仿宋_GB2312" w:asciiTheme="minorEastAsia" w:hAnsiTheme="minorEastAsia" w:eastAsiaTheme="minorEastAsia"/>
          <w:color w:val="auto"/>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我单位响应你</w:t>
      </w:r>
      <w:r>
        <w:rPr>
          <w:rFonts w:hint="eastAsia" w:cs="仿宋_GB2312" w:asciiTheme="minorEastAsia" w:hAnsiTheme="minorEastAsia" w:eastAsiaTheme="minorEastAsia"/>
          <w:color w:val="auto"/>
          <w:sz w:val="24"/>
        </w:rPr>
        <w:t>单位</w:t>
      </w:r>
      <w:r>
        <w:rPr>
          <w:rFonts w:hint="eastAsia" w:cs="仿宋_GB2312" w:asciiTheme="minorEastAsia" w:hAnsiTheme="minorEastAsia" w:eastAsia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如违反上述承诺，你</w:t>
      </w:r>
      <w:r>
        <w:rPr>
          <w:rFonts w:hint="eastAsia" w:cs="仿宋_GB2312" w:asciiTheme="minorEastAsia" w:hAnsiTheme="minorEastAsia" w:eastAsiaTheme="minorEastAsia"/>
          <w:color w:val="auto"/>
          <w:sz w:val="24"/>
        </w:rPr>
        <w:t>单位</w:t>
      </w:r>
      <w:r>
        <w:rPr>
          <w:rFonts w:hint="eastAsia" w:cs="仿宋_GB2312" w:asciiTheme="minorEastAsia" w:hAnsiTheme="minorEastAsia" w:eastAsiaTheme="minorEastAsia"/>
          <w:color w:val="auto"/>
          <w:kern w:val="0"/>
          <w:sz w:val="24"/>
          <w:lang w:val="zh-CN"/>
        </w:rPr>
        <w:t>有权立即取消我单位响应、成交或在建项目的建设资格，有权拒绝我单位在一定时期内进入你</w:t>
      </w:r>
      <w:r>
        <w:rPr>
          <w:rFonts w:hint="eastAsia" w:cs="仿宋_GB2312" w:asciiTheme="minorEastAsia" w:hAnsiTheme="minorEastAsia" w:eastAsiaTheme="minorEastAsia"/>
          <w:color w:val="auto"/>
          <w:sz w:val="24"/>
        </w:rPr>
        <w:t>单位</w:t>
      </w:r>
      <w:r>
        <w:rPr>
          <w:rFonts w:hint="eastAsia" w:cs="仿宋_GB2312" w:asciiTheme="minorEastAsia" w:hAnsiTheme="minorEastAsia" w:eastAsiaTheme="minorEastAsia"/>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color w:val="auto"/>
          <w:kern w:val="0"/>
          <w:sz w:val="24"/>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rPr>
        <w:t>供应商</w:t>
      </w:r>
      <w:r>
        <w:rPr>
          <w:rFonts w:hint="eastAsia" w:cs="仿宋_GB2312" w:asciiTheme="minorEastAsia" w:hAnsiTheme="minorEastAsia" w:eastAsiaTheme="minorEastAsia"/>
          <w:color w:val="auto"/>
          <w:kern w:val="0"/>
          <w:sz w:val="24"/>
          <w:lang w:val="zh-CN"/>
        </w:rPr>
        <w:t>名称（</w:t>
      </w:r>
      <w:r>
        <w:rPr>
          <w:rFonts w:hint="eastAsia" w:cs="仿宋_GB2312" w:asciiTheme="minorEastAsia" w:hAnsiTheme="minorEastAsia" w:eastAsiaTheme="minorEastAsia"/>
          <w:color w:val="auto"/>
          <w:sz w:val="24"/>
        </w:rPr>
        <w:t>电子签名</w:t>
      </w:r>
      <w:r>
        <w:rPr>
          <w:rFonts w:hint="eastAsia" w:cs="仿宋_GB2312" w:asciiTheme="minorEastAsia" w:hAnsiTheme="minorEastAsia" w:eastAsiaTheme="minorEastAsia"/>
          <w:color w:val="auto"/>
          <w:kern w:val="0"/>
          <w:sz w:val="24"/>
          <w:lang w:val="zh-CN"/>
        </w:rPr>
        <w:t xml:space="preserve">）：                </w:t>
      </w:r>
    </w:p>
    <w:p>
      <w:pPr>
        <w:spacing w:line="360" w:lineRule="auto"/>
        <w:ind w:left="4620" w:leftChars="2200"/>
        <w:rPr>
          <w:rFonts w:asciiTheme="minorEastAsia" w:hAnsiTheme="minorEastAsia" w:eastAsiaTheme="minorEastAsia"/>
          <w:color w:val="auto"/>
          <w:sz w:val="24"/>
        </w:rPr>
      </w:pPr>
      <w:r>
        <w:rPr>
          <w:rFonts w:hint="eastAsia" w:cs="仿宋_GB2312" w:asciiTheme="minorEastAsia" w:hAnsiTheme="minorEastAsia" w:eastAsiaTheme="minorEastAsia"/>
          <w:color w:val="auto"/>
          <w:kern w:val="0"/>
          <w:sz w:val="24"/>
          <w:lang w:val="zh-CN"/>
        </w:rPr>
        <w:t>日期</w:t>
      </w:r>
      <w:r>
        <w:rPr>
          <w:rFonts w:hint="eastAsia" w:cs="仿宋_GB2312" w:asciiTheme="minorEastAsia" w:hAnsiTheme="minorEastAsia" w:eastAsiaTheme="minorEastAsia"/>
          <w:color w:val="auto"/>
          <w:kern w:val="0"/>
          <w:sz w:val="24"/>
        </w:rPr>
        <w:t>：</w:t>
      </w:r>
      <w:r>
        <w:rPr>
          <w:rFonts w:hint="eastAsia" w:cs="仿宋_GB2312" w:asciiTheme="minorEastAsia" w:hAnsiTheme="minorEastAsia" w:eastAsiaTheme="minorEastAsia"/>
          <w:color w:val="auto"/>
          <w:kern w:val="0"/>
          <w:sz w:val="24"/>
          <w:lang w:val="zh-CN"/>
        </w:rPr>
        <w:t xml:space="preserve">   年   月   日</w:t>
      </w:r>
    </w:p>
    <w:p>
      <w:pPr>
        <w:spacing w:line="360" w:lineRule="auto"/>
        <w:jc w:val="center"/>
        <w:rPr>
          <w:rFonts w:cs="仿宋_GB2312" w:asciiTheme="minorEastAsia" w:hAnsiTheme="minorEastAsia" w:eastAsiaTheme="minorEastAsia"/>
          <w:b/>
          <w:color w:val="auto"/>
          <w:sz w:val="36"/>
          <w:szCs w:val="36"/>
        </w:rPr>
      </w:pPr>
    </w:p>
    <w:p>
      <w:pPr>
        <w:widowControl/>
        <w:adjustRightInd/>
        <w:jc w:val="left"/>
        <w:rPr>
          <w:rFonts w:cs="仿宋_GB2312" w:asciiTheme="minorEastAsia" w:hAnsiTheme="minorEastAsia" w:eastAsiaTheme="minorEastAsia"/>
          <w:b/>
          <w:color w:val="auto"/>
          <w:sz w:val="36"/>
          <w:szCs w:val="36"/>
        </w:rPr>
      </w:pPr>
      <w:r>
        <w:rPr>
          <w:rFonts w:cs="仿宋_GB2312" w:asciiTheme="minorEastAsia" w:hAnsiTheme="minorEastAsia" w:eastAsiaTheme="minorEastAsia"/>
          <w:b/>
          <w:color w:val="auto"/>
          <w:sz w:val="36"/>
          <w:szCs w:val="36"/>
        </w:rPr>
        <w:br w:type="page"/>
      </w:r>
    </w:p>
    <w:p>
      <w:pPr>
        <w:pStyle w:val="114"/>
        <w:keepNext w:val="0"/>
        <w:pageBreakBefore w:val="0"/>
        <w:tabs>
          <w:tab w:val="clear" w:pos="720"/>
        </w:tabs>
        <w:ind w:firstLine="640"/>
        <w:outlineLvl w:val="9"/>
        <w:rPr>
          <w:rFonts w:cs="仿宋_GB2312" w:asciiTheme="minorEastAsia" w:hAnsiTheme="minorEastAsia" w:eastAsiaTheme="minorEastAsia"/>
          <w:color w:val="auto"/>
          <w:kern w:val="2"/>
          <w:sz w:val="32"/>
          <w:szCs w:val="32"/>
        </w:rPr>
        <w:sectPr>
          <w:headerReference r:id="rId7" w:type="first"/>
          <w:footerReference r:id="rId10" w:type="first"/>
          <w:headerReference r:id="rId6" w:type="default"/>
          <w:footerReference r:id="rId8" w:type="default"/>
          <w:footerReference r:id="rId9" w:type="even"/>
          <w:pgSz w:w="11906" w:h="16838"/>
          <w:pgMar w:top="779" w:right="1418" w:bottom="468" w:left="1418" w:header="851" w:footer="992" w:gutter="0"/>
          <w:cols w:space="720" w:num="1"/>
          <w:titlePg/>
          <w:docGrid w:linePitch="312" w:charSpace="0"/>
        </w:sectPr>
      </w:pPr>
    </w:p>
    <w:p>
      <w:pPr>
        <w:pStyle w:val="392"/>
        <w:ind w:firstLine="0" w:firstLineChars="0"/>
        <w:jc w:val="center"/>
        <w:rPr>
          <w:rFonts w:cs="仿宋_GB2312" w:asciiTheme="minorEastAsia" w:hAnsiTheme="minorEastAsia" w:eastAsiaTheme="minorEastAsia"/>
          <w:b/>
          <w:color w:val="auto"/>
          <w:sz w:val="36"/>
          <w:szCs w:val="36"/>
        </w:rPr>
      </w:pPr>
      <w:r>
        <w:rPr>
          <w:rFonts w:hint="eastAsia" w:cs="仿宋_GB2312" w:asciiTheme="minorEastAsia" w:hAnsiTheme="minorEastAsia" w:eastAsiaTheme="minorEastAsia"/>
          <w:b/>
          <w:color w:val="auto"/>
          <w:sz w:val="36"/>
          <w:szCs w:val="36"/>
        </w:rPr>
        <w:t>第八部分 最后报价格式</w:t>
      </w:r>
    </w:p>
    <w:p>
      <w:pPr>
        <w:pStyle w:val="114"/>
        <w:keepNext w:val="0"/>
        <w:pageBreakBefore w:val="0"/>
        <w:tabs>
          <w:tab w:val="clear" w:pos="720"/>
        </w:tabs>
        <w:ind w:firstLine="640"/>
        <w:outlineLvl w:val="9"/>
        <w:rPr>
          <w:rFonts w:cs="仿宋_GB2312" w:asciiTheme="minorEastAsia" w:hAnsiTheme="minorEastAsia" w:eastAsiaTheme="minorEastAsia"/>
          <w:color w:val="auto"/>
          <w:kern w:val="2"/>
          <w:sz w:val="32"/>
          <w:szCs w:val="32"/>
        </w:rPr>
      </w:pPr>
      <w:r>
        <w:rPr>
          <w:rFonts w:hint="eastAsia" w:cs="仿宋_GB2312" w:asciiTheme="minorEastAsia" w:hAnsiTheme="minorEastAsia" w:eastAsiaTheme="minorEastAsia"/>
          <w:color w:val="auto"/>
          <w:kern w:val="2"/>
          <w:sz w:val="32"/>
          <w:szCs w:val="32"/>
        </w:rPr>
        <w:t>（一）最后报价一览表</w:t>
      </w:r>
    </w:p>
    <w:p>
      <w:pPr>
        <w:autoSpaceDE w:val="0"/>
        <w:autoSpaceDN w:val="0"/>
        <w:spacing w:line="360" w:lineRule="auto"/>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sz w:val="24"/>
        </w:rPr>
        <w:t>（采购人）、（采购代理机构）</w:t>
      </w:r>
      <w:r>
        <w:rPr>
          <w:rFonts w:hint="eastAsia" w:cs="仿宋_GB2312" w:asciiTheme="minorEastAsia" w:hAnsiTheme="minorEastAsia" w:eastAsiaTheme="minorEastAsia"/>
          <w:color w:val="auto"/>
          <w:kern w:val="0"/>
          <w:sz w:val="24"/>
          <w:lang w:val="zh-CN"/>
        </w:rPr>
        <w:t>：</w:t>
      </w:r>
    </w:p>
    <w:p>
      <w:pPr>
        <w:spacing w:line="360" w:lineRule="auto"/>
        <w:ind w:firstLine="72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按你方磋商文件要求，</w:t>
      </w:r>
      <w:r>
        <w:rPr>
          <w:rFonts w:hint="eastAsia" w:cs="仿宋_GB2312" w:asciiTheme="minorEastAsia" w:hAnsiTheme="minorEastAsia" w:eastAsiaTheme="minorEastAsia"/>
          <w:color w:val="auto"/>
          <w:sz w:val="24"/>
        </w:rPr>
        <w:t>我们即</w:t>
      </w:r>
      <w:r>
        <w:rPr>
          <w:rFonts w:hint="eastAsia" w:cs="仿宋_GB2312" w:asciiTheme="minorEastAsia" w:hAnsiTheme="minorEastAsia" w:eastAsiaTheme="minorEastAsia"/>
          <w:color w:val="auto"/>
          <w:kern w:val="0"/>
          <w:sz w:val="24"/>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color w:val="auto"/>
          <w:sz w:val="24"/>
        </w:rPr>
        <w:t>（</w:t>
      </w:r>
      <w:r>
        <w:rPr>
          <w:rFonts w:hint="eastAsia" w:ascii="宋体" w:hAnsi="宋体" w:eastAsia="宋体" w:cs="宋体"/>
          <w:bCs/>
          <w:color w:val="auto"/>
          <w:sz w:val="24"/>
          <w:szCs w:val="22"/>
          <w:highlight w:val="none"/>
          <w:lang w:eastAsia="zh-CN"/>
        </w:rPr>
        <w:t>2024年吴越文化公园绿化养护项目</w:t>
      </w:r>
      <w:r>
        <w:rPr>
          <w:rFonts w:hint="eastAsia" w:cs="仿宋_GB2312" w:asciiTheme="minorEastAsia" w:hAnsiTheme="minorEastAsia" w:eastAsiaTheme="minorEastAsia"/>
          <w:color w:val="auto"/>
          <w:sz w:val="24"/>
        </w:rPr>
        <w:t>）【项目编号：（</w:t>
      </w:r>
      <w:r>
        <w:rPr>
          <w:rFonts w:hint="eastAsia" w:cs="仿宋_GB2312" w:asciiTheme="minorEastAsia" w:hAnsiTheme="minorEastAsia" w:eastAsiaTheme="minorEastAsia"/>
          <w:color w:val="auto"/>
          <w:sz w:val="24"/>
          <w:lang w:val="en-US" w:eastAsia="zh-CN"/>
        </w:rPr>
        <w:t>YHGL-2024-102</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kern w:val="0"/>
          <w:sz w:val="24"/>
          <w:lang w:val="zh-CN"/>
        </w:rPr>
        <w:t>的实施。</w:t>
      </w:r>
    </w:p>
    <w:p>
      <w:pPr>
        <w:snapToGrid w:val="0"/>
        <w:spacing w:line="360" w:lineRule="auto"/>
        <w:ind w:left="480"/>
        <w:jc w:val="center"/>
        <w:rPr>
          <w:rFonts w:cs="仿宋_GB2312" w:asciiTheme="minorEastAsia" w:hAnsiTheme="minorEastAsia" w:eastAsiaTheme="minorEastAsia"/>
          <w:b/>
          <w:color w:val="auto"/>
          <w:kern w:val="0"/>
          <w:sz w:val="24"/>
          <w:lang w:val="zh-CN"/>
        </w:rPr>
      </w:pPr>
      <w:r>
        <w:rPr>
          <w:rFonts w:hint="eastAsia" w:cs="仿宋_GB2312" w:asciiTheme="minorEastAsia" w:hAnsiTheme="minorEastAsia" w:eastAsiaTheme="minorEastAsia"/>
          <w:b/>
          <w:color w:val="auto"/>
          <w:kern w:val="0"/>
          <w:sz w:val="24"/>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50"/>
        <w:gridCol w:w="2250"/>
        <w:gridCol w:w="1962"/>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25" w:type="dxa"/>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序号</w:t>
            </w:r>
          </w:p>
        </w:tc>
        <w:tc>
          <w:tcPr>
            <w:tcW w:w="1650" w:type="dxa"/>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名称</w:t>
            </w:r>
          </w:p>
        </w:tc>
        <w:tc>
          <w:tcPr>
            <w:tcW w:w="2250" w:type="dxa"/>
          </w:tcPr>
          <w:p>
            <w:pPr>
              <w:spacing w:line="360" w:lineRule="auto"/>
              <w:jc w:val="center"/>
              <w:rPr>
                <w:rFonts w:cs="宋体" w:asciiTheme="minorEastAsia" w:hAnsiTheme="minorEastAsia" w:eastAsiaTheme="minorEastAsia"/>
                <w:b/>
                <w:color w:val="auto"/>
                <w:sz w:val="24"/>
              </w:rPr>
            </w:pPr>
          </w:p>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服务范围</w:t>
            </w:r>
          </w:p>
        </w:tc>
        <w:tc>
          <w:tcPr>
            <w:tcW w:w="1962" w:type="dxa"/>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服务要求</w:t>
            </w:r>
          </w:p>
        </w:tc>
        <w:tc>
          <w:tcPr>
            <w:tcW w:w="2268" w:type="dxa"/>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服务时间</w:t>
            </w:r>
          </w:p>
        </w:tc>
        <w:tc>
          <w:tcPr>
            <w:tcW w:w="2126" w:type="dxa"/>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服务标准</w:t>
            </w:r>
          </w:p>
        </w:tc>
        <w:tc>
          <w:tcPr>
            <w:tcW w:w="2127" w:type="dxa"/>
          </w:tcPr>
          <w:p>
            <w:pPr>
              <w:spacing w:line="360" w:lineRule="auto"/>
              <w:jc w:val="center"/>
              <w:rPr>
                <w:rFonts w:cs="宋体" w:asciiTheme="minorEastAsia" w:hAnsiTheme="minorEastAsia" w:eastAsiaTheme="minorEastAsia"/>
                <w:b/>
                <w:color w:val="auto"/>
                <w:sz w:val="24"/>
              </w:rPr>
            </w:pPr>
          </w:p>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服务人数</w:t>
            </w:r>
          </w:p>
        </w:tc>
        <w:tc>
          <w:tcPr>
            <w:tcW w:w="2126" w:type="dxa"/>
            <w:vAlign w:val="center"/>
          </w:tcPr>
          <w:p>
            <w:pPr>
              <w:spacing w:line="360" w:lineRule="auto"/>
              <w:jc w:val="center"/>
              <w:rPr>
                <w:rFonts w:cs="宋体" w:asciiTheme="minorEastAsia" w:hAnsiTheme="minorEastAsia" w:eastAsiaTheme="minorEastAsia"/>
                <w:b/>
                <w:color w:val="auto"/>
                <w:sz w:val="24"/>
              </w:rPr>
            </w:pPr>
          </w:p>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备注（如果有）</w:t>
            </w:r>
          </w:p>
          <w:p>
            <w:pPr>
              <w:spacing w:line="360" w:lineRule="auto"/>
              <w:jc w:val="center"/>
              <w:rPr>
                <w:rFonts w:cs="宋体" w:asciiTheme="minorEastAsia" w:hAnsiTheme="minorEastAsia" w:eastAsiaTheme="minorEastAsia"/>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25" w:type="dxa"/>
            <w:vAlign w:val="center"/>
          </w:tcPr>
          <w:p>
            <w:pPr>
              <w:spacing w:line="360" w:lineRule="auto"/>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w:t>
            </w:r>
          </w:p>
        </w:tc>
        <w:tc>
          <w:tcPr>
            <w:tcW w:w="1650" w:type="dxa"/>
            <w:vAlign w:val="center"/>
          </w:tcPr>
          <w:p>
            <w:pPr>
              <w:snapToGrid w:val="0"/>
              <w:spacing w:line="360" w:lineRule="auto"/>
              <w:jc w:val="center"/>
              <w:rPr>
                <w:rFonts w:cs="宋体" w:asciiTheme="minorEastAsia" w:hAnsiTheme="minorEastAsia" w:eastAsiaTheme="minorEastAsia"/>
                <w:color w:val="auto"/>
                <w:sz w:val="24"/>
              </w:rPr>
            </w:pPr>
            <w:r>
              <w:rPr>
                <w:rFonts w:hint="eastAsia" w:ascii="宋体" w:hAnsi="宋体" w:eastAsia="宋体" w:cs="宋体"/>
                <w:bCs/>
                <w:color w:val="auto"/>
                <w:sz w:val="24"/>
                <w:szCs w:val="22"/>
                <w:highlight w:val="none"/>
                <w:lang w:eastAsia="zh-CN"/>
              </w:rPr>
              <w:t>2024年吴越文化公园绿化养护项目</w:t>
            </w:r>
          </w:p>
        </w:tc>
        <w:tc>
          <w:tcPr>
            <w:tcW w:w="2250" w:type="dxa"/>
            <w:vAlign w:val="center"/>
          </w:tcPr>
          <w:p>
            <w:pPr>
              <w:snapToGrid w:val="0"/>
              <w:spacing w:line="360" w:lineRule="auto"/>
              <w:jc w:val="center"/>
              <w:rPr>
                <w:rFonts w:cs="宋体" w:asciiTheme="minorEastAsia" w:hAnsiTheme="minorEastAsia" w:eastAsiaTheme="minorEastAsia"/>
                <w:color w:val="auto"/>
                <w:sz w:val="24"/>
              </w:rPr>
            </w:pPr>
          </w:p>
        </w:tc>
        <w:tc>
          <w:tcPr>
            <w:tcW w:w="1962" w:type="dxa"/>
            <w:vAlign w:val="center"/>
          </w:tcPr>
          <w:p>
            <w:pPr>
              <w:snapToGrid w:val="0"/>
              <w:spacing w:line="360" w:lineRule="auto"/>
              <w:jc w:val="center"/>
              <w:rPr>
                <w:rFonts w:cs="宋体" w:asciiTheme="minorEastAsia" w:hAnsiTheme="minorEastAsia" w:eastAsiaTheme="minorEastAsia"/>
                <w:color w:val="auto"/>
                <w:sz w:val="24"/>
              </w:rPr>
            </w:pPr>
          </w:p>
        </w:tc>
        <w:tc>
          <w:tcPr>
            <w:tcW w:w="2268" w:type="dxa"/>
            <w:vAlign w:val="center"/>
          </w:tcPr>
          <w:p>
            <w:pPr>
              <w:snapToGrid w:val="0"/>
              <w:spacing w:line="360" w:lineRule="auto"/>
              <w:jc w:val="center"/>
              <w:rPr>
                <w:rFonts w:cs="宋体" w:asciiTheme="minorEastAsia" w:hAnsiTheme="minorEastAsia" w:eastAsiaTheme="minorEastAsia"/>
                <w:color w:val="auto"/>
                <w:sz w:val="24"/>
              </w:rPr>
            </w:pPr>
          </w:p>
        </w:tc>
        <w:tc>
          <w:tcPr>
            <w:tcW w:w="2126" w:type="dxa"/>
            <w:vAlign w:val="center"/>
          </w:tcPr>
          <w:p>
            <w:pPr>
              <w:spacing w:line="360" w:lineRule="auto"/>
              <w:jc w:val="center"/>
              <w:rPr>
                <w:rFonts w:cs="宋体" w:asciiTheme="minorEastAsia" w:hAnsiTheme="minorEastAsia" w:eastAsiaTheme="minorEastAsia"/>
                <w:color w:val="auto"/>
                <w:sz w:val="24"/>
              </w:rPr>
            </w:pPr>
          </w:p>
        </w:tc>
        <w:tc>
          <w:tcPr>
            <w:tcW w:w="2127" w:type="dxa"/>
          </w:tcPr>
          <w:p>
            <w:pPr>
              <w:spacing w:line="360" w:lineRule="auto"/>
              <w:jc w:val="center"/>
              <w:rPr>
                <w:rFonts w:cs="宋体" w:asciiTheme="minorEastAsia" w:hAnsiTheme="minorEastAsia" w:eastAsiaTheme="minorEastAsia"/>
                <w:color w:val="auto"/>
                <w:sz w:val="24"/>
              </w:rPr>
            </w:pPr>
          </w:p>
        </w:tc>
        <w:tc>
          <w:tcPr>
            <w:tcW w:w="2126" w:type="dxa"/>
            <w:vAlign w:val="center"/>
          </w:tcPr>
          <w:p>
            <w:pPr>
              <w:spacing w:line="360" w:lineRule="auto"/>
              <w:jc w:val="center"/>
              <w:rPr>
                <w:rFonts w:cs="宋体"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最后报价（小写）</w:t>
            </w:r>
          </w:p>
        </w:tc>
        <w:tc>
          <w:tcPr>
            <w:tcW w:w="8647" w:type="dxa"/>
            <w:gridSpan w:val="4"/>
          </w:tcPr>
          <w:p>
            <w:pPr>
              <w:spacing w:line="360" w:lineRule="auto"/>
              <w:jc w:val="center"/>
              <w:rPr>
                <w:rFonts w:cs="宋体"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最后报价（大写）</w:t>
            </w:r>
          </w:p>
        </w:tc>
        <w:tc>
          <w:tcPr>
            <w:tcW w:w="8647" w:type="dxa"/>
            <w:gridSpan w:val="4"/>
          </w:tcPr>
          <w:p>
            <w:pPr>
              <w:spacing w:line="360" w:lineRule="auto"/>
              <w:jc w:val="center"/>
              <w:rPr>
                <w:rFonts w:cs="宋体" w:asciiTheme="minorEastAsia" w:hAnsiTheme="minorEastAsia" w:eastAsiaTheme="minorEastAsia"/>
                <w:color w:val="auto"/>
                <w:sz w:val="24"/>
              </w:rPr>
            </w:pPr>
          </w:p>
        </w:tc>
      </w:tr>
    </w:tbl>
    <w:p>
      <w:pPr>
        <w:spacing w:line="360" w:lineRule="auto"/>
        <w:ind w:left="-2" w:leftChars="-1" w:firstLine="480" w:firstLineChars="20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sz w:val="24"/>
        </w:rPr>
        <w:t>注：</w:t>
      </w:r>
      <w:r>
        <w:rPr>
          <w:rFonts w:hint="eastAsia" w:cs="仿宋_GB2312" w:asciiTheme="minorEastAsia" w:hAnsiTheme="minorEastAsia" w:eastAsiaTheme="minorEastAsia"/>
          <w:color w:val="auto"/>
          <w:kern w:val="0"/>
          <w:sz w:val="24"/>
          <w:lang w:val="zh-CN"/>
        </w:rPr>
        <w:t>1、</w:t>
      </w:r>
      <w:r>
        <w:rPr>
          <w:rFonts w:hint="eastAsia" w:cs="宋体" w:asciiTheme="minorEastAsia" w:hAnsiTheme="minorEastAsia" w:eastAsiaTheme="minorEastAsia"/>
          <w:color w:val="auto"/>
          <w:kern w:val="0"/>
          <w:sz w:val="24"/>
          <w:lang w:val="zh-CN"/>
        </w:rPr>
        <w:t>供应商需按本表格式填写</w:t>
      </w:r>
      <w:r>
        <w:rPr>
          <w:rFonts w:hint="eastAsia" w:cs="宋体" w:asciiTheme="minorEastAsia" w:hAnsiTheme="minorEastAsia" w:eastAsiaTheme="minorEastAsia"/>
          <w:b/>
          <w:color w:val="auto"/>
          <w:kern w:val="0"/>
          <w:sz w:val="24"/>
          <w:lang w:val="zh-CN"/>
        </w:rPr>
        <w:t>，</w:t>
      </w:r>
      <w:r>
        <w:rPr>
          <w:rFonts w:hint="eastAsia" w:cs="宋体" w:asciiTheme="minorEastAsia" w:hAnsiTheme="minorEastAsia" w:eastAsiaTheme="minorEastAsia"/>
          <w:b/>
          <w:color w:val="auto"/>
          <w:kern w:val="0"/>
          <w:sz w:val="24"/>
        </w:rPr>
        <w:t>否则视为</w:t>
      </w:r>
      <w:r>
        <w:rPr>
          <w:rFonts w:hint="eastAsia" w:cs="宋体" w:asciiTheme="minorEastAsia" w:hAnsiTheme="minorEastAsia" w:eastAsiaTheme="minorEastAsia"/>
          <w:b/>
          <w:color w:val="auto"/>
          <w:sz w:val="24"/>
        </w:rPr>
        <w:t>响应文件含有采购人不能接受的附加条件，响应无效</w:t>
      </w:r>
      <w:r>
        <w:rPr>
          <w:rFonts w:hint="eastAsia" w:cs="仿宋_GB2312" w:asciiTheme="minorEastAsia" w:hAnsiTheme="minorEastAsia" w:eastAsiaTheme="minorEastAsia"/>
          <w:color w:val="auto"/>
          <w:kern w:val="0"/>
          <w:sz w:val="24"/>
          <w:lang w:val="zh-CN"/>
        </w:rPr>
        <w:t>。</w:t>
      </w:r>
    </w:p>
    <w:p>
      <w:pPr>
        <w:snapToGrid w:val="0"/>
        <w:spacing w:line="360" w:lineRule="auto"/>
        <w:ind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2</w:t>
      </w:r>
      <w:r>
        <w:rPr>
          <w:rFonts w:cs="仿宋_GB2312" w:asciiTheme="minorEastAsia" w:hAnsiTheme="minorEastAsia" w:eastAsiaTheme="minorEastAsia"/>
          <w:color w:val="auto"/>
          <w:kern w:val="0"/>
          <w:sz w:val="24"/>
          <w:lang w:val="zh-CN"/>
        </w:rPr>
        <w:t>、</w:t>
      </w:r>
      <w:r>
        <w:rPr>
          <w:rFonts w:hint="eastAsia" w:cs="宋体" w:asciiTheme="minorEastAsia" w:hAnsiTheme="minorEastAsia" w:eastAsiaTheme="minorEastAsia"/>
          <w:color w:val="auto"/>
          <w:kern w:val="0"/>
          <w:sz w:val="24"/>
          <w:lang w:val="zh-CN"/>
        </w:rPr>
        <w:t>有关本项目实施所涉及的一切费用均计入报价。</w:t>
      </w:r>
      <w:r>
        <w:rPr>
          <w:rFonts w:hint="eastAsia" w:cs="宋体" w:asciiTheme="minorEastAsia" w:hAnsiTheme="minorEastAsia" w:eastAsiaTheme="minorEastAsia"/>
          <w:b/>
          <w:color w:val="auto"/>
          <w:kern w:val="0"/>
          <w:sz w:val="24"/>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color w:val="auto"/>
          <w:kern w:val="0"/>
          <w:sz w:val="24"/>
          <w:lang w:val="zh-CN"/>
        </w:rPr>
        <w:t>，</w:t>
      </w:r>
      <w:r>
        <w:rPr>
          <w:rFonts w:hint="eastAsia" w:cs="宋体" w:asciiTheme="minorEastAsia" w:hAnsiTheme="minorEastAsia" w:eastAsiaTheme="minorEastAsia"/>
          <w:b/>
          <w:color w:val="auto"/>
          <w:kern w:val="0"/>
          <w:sz w:val="24"/>
          <w:lang w:val="zh-CN"/>
        </w:rPr>
        <w:t>不得出现“0元”“免费赠送”等形式的无偿报价，</w:t>
      </w:r>
      <w:r>
        <w:rPr>
          <w:rFonts w:hint="eastAsia" w:cs="宋体" w:asciiTheme="minorEastAsia" w:hAnsiTheme="minorEastAsia" w:eastAsiaTheme="minorEastAsia"/>
          <w:b/>
          <w:color w:val="auto"/>
          <w:kern w:val="0"/>
          <w:sz w:val="24"/>
        </w:rPr>
        <w:t>否则视为</w:t>
      </w:r>
      <w:r>
        <w:rPr>
          <w:rFonts w:hint="eastAsia" w:cs="宋体" w:asciiTheme="minorEastAsia" w:hAnsiTheme="minorEastAsia" w:eastAsiaTheme="minorEastAsia"/>
          <w:b/>
          <w:color w:val="auto"/>
          <w:sz w:val="24"/>
        </w:rPr>
        <w:t>最后报价文件含有采购人不能接受的附加条件，响应无效</w:t>
      </w:r>
      <w:r>
        <w:rPr>
          <w:rFonts w:hint="eastAsia" w:cs="宋体" w:asciiTheme="minorEastAsia" w:hAnsiTheme="minorEastAsia" w:eastAsiaTheme="minorEastAsia"/>
          <w:b/>
          <w:color w:val="auto"/>
          <w:kern w:val="0"/>
          <w:sz w:val="24"/>
          <w:lang w:val="zh-CN"/>
        </w:rPr>
        <w:t>；采购内容未包含在《最后报价一览表》名称栏中，供应商不能作出合理解释的，</w:t>
      </w:r>
      <w:r>
        <w:rPr>
          <w:rFonts w:hint="eastAsia" w:cs="宋体" w:asciiTheme="minorEastAsia" w:hAnsiTheme="minorEastAsia" w:eastAsiaTheme="minorEastAsia"/>
          <w:b/>
          <w:color w:val="auto"/>
          <w:kern w:val="0"/>
          <w:sz w:val="24"/>
        </w:rPr>
        <w:t>视为</w:t>
      </w:r>
      <w:r>
        <w:rPr>
          <w:rFonts w:hint="eastAsia" w:cs="宋体" w:asciiTheme="minorEastAsia" w:hAnsiTheme="minorEastAsia" w:eastAsiaTheme="minorEastAsia"/>
          <w:b/>
          <w:color w:val="auto"/>
          <w:sz w:val="24"/>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3、特别提示：采购代理机构将对</w:t>
      </w:r>
      <w:r>
        <w:rPr>
          <w:rFonts w:hint="eastAsia" w:cs="仿宋_GB2312" w:asciiTheme="minorEastAsia" w:hAnsiTheme="minorEastAsia" w:eastAsiaTheme="minorEastAsia"/>
          <w:color w:val="auto"/>
          <w:kern w:val="0"/>
          <w:sz w:val="24"/>
          <w:lang w:val="en-US" w:eastAsia="zh-CN"/>
        </w:rPr>
        <w:t>项目名称</w:t>
      </w:r>
      <w:r>
        <w:rPr>
          <w:rFonts w:hint="eastAsia" w:cs="仿宋_GB2312" w:asciiTheme="minorEastAsia" w:hAnsiTheme="minorEastAsia" w:eastAsiaTheme="minorEastAsia"/>
          <w:color w:val="auto"/>
          <w:kern w:val="0"/>
          <w:sz w:val="24"/>
          <w:lang w:val="zh-CN"/>
        </w:rPr>
        <w:t>和项目编号，成交供应商名称、地址和成交金额，</w:t>
      </w:r>
      <w:r>
        <w:rPr>
          <w:rFonts w:hint="eastAsia" w:cs="宋体" w:asciiTheme="minorEastAsia" w:hAnsiTheme="minorEastAsia" w:eastAsiaTheme="minorEastAsia"/>
          <w:color w:val="auto"/>
          <w:kern w:val="0"/>
          <w:sz w:val="24"/>
          <w:lang w:val="zh-CN"/>
        </w:rPr>
        <w:t>主要成交标的名称、服务范围、服务要求、服务时间、服务标准等予以公示</w:t>
      </w:r>
      <w:r>
        <w:rPr>
          <w:rFonts w:hint="eastAsia" w:cs="仿宋_GB2312" w:asciiTheme="minorEastAsia" w:hAnsiTheme="minorEastAsia" w:eastAsiaTheme="minorEastAsia"/>
          <w:color w:val="auto"/>
          <w:kern w:val="0"/>
          <w:sz w:val="24"/>
          <w:lang w:val="zh-CN"/>
        </w:rPr>
        <w:t>。</w:t>
      </w:r>
    </w:p>
    <w:p>
      <w:pPr>
        <w:spacing w:line="360" w:lineRule="auto"/>
        <w:ind w:right="-874" w:rightChars="-416"/>
        <w:rPr>
          <w:rFonts w:cs="仿宋_GB2312" w:asciiTheme="minorEastAsia" w:hAnsiTheme="minorEastAsia" w:eastAsiaTheme="minorEastAsia"/>
          <w:color w:val="auto"/>
          <w:sz w:val="24"/>
        </w:rPr>
      </w:pPr>
    </w:p>
    <w:p>
      <w:pPr>
        <w:spacing w:line="360" w:lineRule="auto"/>
        <w:ind w:right="-874" w:rightChars="-416"/>
        <w:rPr>
          <w:rFonts w:cs="仿宋_GB2312" w:asciiTheme="minorEastAsia" w:hAnsiTheme="minorEastAsia" w:eastAsiaTheme="minorEastAsia"/>
          <w:color w:val="auto"/>
          <w:sz w:val="24"/>
        </w:rPr>
      </w:pPr>
    </w:p>
    <w:p>
      <w:pPr>
        <w:spacing w:line="360" w:lineRule="auto"/>
        <w:ind w:right="-874" w:rightChars="-416"/>
        <w:rPr>
          <w:rFonts w:cs="仿宋_GB2312" w:asciiTheme="minorEastAsia" w:hAnsiTheme="minorEastAsia" w:eastAsiaTheme="minorEastAsia"/>
          <w:color w:val="auto"/>
          <w:sz w:val="24"/>
        </w:rPr>
      </w:pPr>
    </w:p>
    <w:p>
      <w:pPr>
        <w:spacing w:line="360" w:lineRule="auto"/>
        <w:ind w:right="-874" w:rightChars="-416"/>
        <w:rPr>
          <w:rFonts w:cs="仿宋_GB2312" w:asciiTheme="minorEastAsia" w:hAnsiTheme="minorEastAsia" w:eastAsiaTheme="minorEastAsia"/>
          <w:color w:val="auto"/>
          <w:kern w:val="0"/>
          <w:sz w:val="24"/>
        </w:rPr>
      </w:pPr>
      <w:r>
        <w:rPr>
          <w:rFonts w:hint="eastAsia" w:cs="仿宋_GB2312" w:asciiTheme="minorEastAsia" w:hAnsiTheme="minorEastAsia" w:eastAsiaTheme="minorEastAsia"/>
          <w:color w:val="auto"/>
          <w:sz w:val="24"/>
        </w:rPr>
        <w:t xml:space="preserve">                                           </w:t>
      </w:r>
      <w:r>
        <w:rPr>
          <w:rFonts w:hint="eastAsia" w:cs="仿宋_GB2312" w:asciiTheme="minorEastAsia" w:hAnsiTheme="minorEastAsia" w:eastAsiaTheme="minorEastAsia"/>
          <w:color w:val="auto"/>
          <w:kern w:val="0"/>
          <w:sz w:val="24"/>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 xml:space="preserve">                                            日期：    年  月   日</w:t>
      </w:r>
    </w:p>
    <w:p>
      <w:pPr>
        <w:widowControl/>
        <w:adjustRightInd/>
        <w:jc w:val="left"/>
        <w:rPr>
          <w:rFonts w:cs="仿宋_GB2312" w:asciiTheme="minorEastAsia" w:hAnsiTheme="minorEastAsia" w:eastAsiaTheme="minorEastAsia"/>
          <w:color w:val="auto"/>
          <w:kern w:val="0"/>
          <w:sz w:val="24"/>
          <w:lang w:val="zh-CN"/>
        </w:rPr>
        <w:sectPr>
          <w:pgSz w:w="16838" w:h="11906" w:orient="landscape"/>
          <w:pgMar w:top="1418" w:right="471" w:bottom="1418" w:left="777" w:header="851" w:footer="992" w:gutter="0"/>
          <w:cols w:space="720" w:num="1"/>
          <w:titlePg/>
          <w:docGrid w:linePitch="312" w:charSpace="0"/>
        </w:sectPr>
      </w:pPr>
    </w:p>
    <w:p>
      <w:pPr>
        <w:pStyle w:val="4"/>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color w:val="auto"/>
        </w:rPr>
      </w:pPr>
      <w:bookmarkStart w:id="67" w:name="_Toc465665161"/>
      <w:r>
        <w:rPr>
          <w:rFonts w:hint="eastAsia" w:cs="仿宋_GB2312" w:asciiTheme="minorEastAsia" w:hAnsiTheme="minorEastAsia" w:eastAsiaTheme="minorEastAsia"/>
          <w:color w:val="auto"/>
        </w:rPr>
        <w:t>附件</w:t>
      </w:r>
      <w:bookmarkEnd w:id="67"/>
    </w:p>
    <w:p>
      <w:pPr>
        <w:spacing w:line="360" w:lineRule="auto"/>
        <w:jc w:val="left"/>
        <w:rPr>
          <w:rFonts w:cs="仿宋_GB2312" w:asciiTheme="minorEastAsia" w:hAnsiTheme="minorEastAsia" w:eastAsiaTheme="minorEastAsia"/>
          <w:b/>
          <w:color w:val="auto"/>
          <w:spacing w:val="6"/>
          <w:sz w:val="32"/>
          <w:szCs w:val="32"/>
        </w:rPr>
      </w:pPr>
      <w:r>
        <w:rPr>
          <w:rFonts w:hint="eastAsia" w:cs="仿宋_GB2312" w:asciiTheme="minorEastAsia" w:hAnsiTheme="minorEastAsia" w:eastAsiaTheme="minorEastAsia"/>
          <w:b/>
          <w:color w:val="auto"/>
          <w:spacing w:val="6"/>
          <w:sz w:val="32"/>
          <w:szCs w:val="32"/>
        </w:rPr>
        <w:t>附件1：质疑函范本及制作说明</w:t>
      </w:r>
    </w:p>
    <w:p>
      <w:pPr>
        <w:spacing w:line="360" w:lineRule="auto"/>
        <w:jc w:val="center"/>
        <w:rPr>
          <w:rFonts w:cs="仿宋_GB2312" w:asciiTheme="minorEastAsia" w:hAnsiTheme="minorEastAsia" w:eastAsiaTheme="minorEastAsia"/>
          <w:b/>
          <w:color w:val="auto"/>
          <w:spacing w:val="6"/>
          <w:sz w:val="32"/>
          <w:szCs w:val="32"/>
        </w:rPr>
      </w:pPr>
      <w:r>
        <w:rPr>
          <w:rFonts w:hint="eastAsia" w:cs="仿宋_GB2312" w:asciiTheme="minorEastAsia" w:hAnsiTheme="minorEastAsia" w:eastAsiaTheme="minorEastAsia"/>
          <w:b/>
          <w:color w:val="auto"/>
          <w:spacing w:val="6"/>
          <w:sz w:val="32"/>
          <w:szCs w:val="32"/>
        </w:rPr>
        <w:t>质疑函范本</w:t>
      </w:r>
    </w:p>
    <w:p>
      <w:pPr>
        <w:snapToGrid w:val="0"/>
        <w:spacing w:before="240" w:beforeLines="100" w:line="360" w:lineRule="auto"/>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一、质疑供应商基本信息</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质疑供应商：</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地址：</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邮编：</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联系人：</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联系电话：</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授权代表：</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联系电话：</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地址： </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邮编：</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二、质疑项目基本情况</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质疑项目的名称：</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质疑项目的编号：</w:t>
      </w:r>
      <w:r>
        <w:rPr>
          <w:rFonts w:hint="eastAsia" w:cs="仿宋_GB2312" w:asciiTheme="minorEastAsia" w:hAnsiTheme="minorEastAsia" w:eastAsiaTheme="minorEastAsia"/>
          <w:color w:val="auto"/>
          <w:sz w:val="24"/>
          <w:u w:val="dotted"/>
        </w:rPr>
        <w:t xml:space="preserve">               </w:t>
      </w:r>
      <w:r>
        <w:rPr>
          <w:rFonts w:hint="eastAsia" w:cs="仿宋_GB2312" w:asciiTheme="minorEastAsia" w:hAnsiTheme="minorEastAsia" w:eastAsiaTheme="minorEastAsia"/>
          <w:color w:val="auto"/>
          <w:sz w:val="24"/>
        </w:rPr>
        <w:t>包号：</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采购人名称：</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采购文件获取日期：</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三、质疑事项具体内容</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质疑事项1：</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事实依据：</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法律依据：</w:t>
      </w: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u w:val="dotted"/>
        </w:rPr>
        <w:t xml:space="preserve">                                                     </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质疑事项2</w:t>
      </w:r>
    </w:p>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w:t>
      </w:r>
    </w:p>
    <w:p>
      <w:pPr>
        <w:snapToGrid w:val="0"/>
        <w:spacing w:line="360" w:lineRule="auto"/>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四、与质疑事项相关的质疑请求</w:t>
      </w:r>
    </w:p>
    <w:p>
      <w:pPr>
        <w:snapToGrid w:val="0"/>
        <w:spacing w:line="360" w:lineRule="auto"/>
        <w:rPr>
          <w:rFonts w:cs="仿宋_GB2312" w:asciiTheme="minorEastAsia" w:hAnsiTheme="minorEastAsia" w:eastAsiaTheme="minorEastAsia"/>
          <w:color w:val="auto"/>
          <w:sz w:val="24"/>
          <w:u w:val="dotted"/>
        </w:rPr>
      </w:pPr>
      <w:r>
        <w:rPr>
          <w:rFonts w:hint="eastAsia" w:cs="仿宋_GB2312" w:asciiTheme="minorEastAsia" w:hAnsiTheme="minorEastAsia" w:eastAsiaTheme="minorEastAsia"/>
          <w:color w:val="auto"/>
          <w:sz w:val="24"/>
        </w:rPr>
        <w:t>请求：</w:t>
      </w:r>
      <w:r>
        <w:rPr>
          <w:rFonts w:hint="eastAsia" w:cs="仿宋_GB2312" w:asciiTheme="minorEastAsia" w:hAnsiTheme="minorEastAsia" w:eastAsiaTheme="minorEastAsia"/>
          <w:color w:val="auto"/>
          <w:sz w:val="24"/>
          <w:u w:val="dotted"/>
        </w:rPr>
        <w:t xml:space="preserve">                                               </w:t>
      </w:r>
    </w:p>
    <w:p>
      <w:pPr>
        <w:spacing w:line="360" w:lineRule="auto"/>
        <w:rPr>
          <w:rFonts w:cs="仿宋_GB2312" w:asciiTheme="minorEastAsia" w:hAnsiTheme="minorEastAsia" w:eastAsiaTheme="minorEastAsia"/>
          <w:color w:val="auto"/>
          <w:sz w:val="24"/>
        </w:rPr>
      </w:pP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签字(签章)：                   公章：                      </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xml:space="preserve">日期：    </w:t>
      </w:r>
    </w:p>
    <w:p>
      <w:pPr>
        <w:spacing w:line="360" w:lineRule="auto"/>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t>质疑函制作说明：</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2.质疑供应商若委托代理人进行质疑的，质疑函应按要求列明“授权代表”的有关内容，并在附件中提交由质疑</w:t>
      </w:r>
      <w:r>
        <w:rPr>
          <w:rFonts w:hint="eastAsia" w:cs="仿宋_GB2312" w:asciiTheme="minorEastAsia" w:hAnsiTheme="minorEastAsia" w:eastAsiaTheme="minorEastAsia"/>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color w:val="auto"/>
          <w:sz w:val="30"/>
          <w:szCs w:val="30"/>
        </w:rPr>
      </w:pPr>
    </w:p>
    <w:p>
      <w:pPr>
        <w:widowControl/>
        <w:adjustRightInd/>
        <w:jc w:val="left"/>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24"/>
        </w:rPr>
        <w:br w:type="page"/>
      </w:r>
    </w:p>
    <w:p>
      <w:pPr>
        <w:autoSpaceDE w:val="0"/>
        <w:autoSpaceDN w:val="0"/>
        <w:jc w:val="left"/>
        <w:rPr>
          <w:rFonts w:cs="仿宋_GB2312" w:asciiTheme="minorEastAsia" w:hAnsiTheme="minorEastAsia" w:eastAsiaTheme="minorEastAsia"/>
          <w:b/>
          <w:color w:val="auto"/>
          <w:sz w:val="24"/>
        </w:rPr>
      </w:pPr>
      <w:r>
        <w:rPr>
          <w:rFonts w:hint="eastAsia" w:cs="仿宋_GB2312" w:asciiTheme="minorEastAsia" w:hAnsiTheme="minorEastAsia" w:eastAsiaTheme="minorEastAsia"/>
          <w:b/>
          <w:color w:val="auto"/>
          <w:sz w:val="32"/>
          <w:szCs w:val="32"/>
        </w:rPr>
        <w:t>附件</w:t>
      </w:r>
      <w:r>
        <w:rPr>
          <w:rFonts w:hint="eastAsia" w:cs="仿宋_GB2312" w:asciiTheme="minorEastAsia" w:hAnsiTheme="minorEastAsia" w:eastAsiaTheme="minorEastAsia"/>
          <w:b/>
          <w:color w:val="auto"/>
          <w:sz w:val="32"/>
          <w:szCs w:val="32"/>
          <w:lang w:val="en-US" w:eastAsia="zh-CN"/>
        </w:rPr>
        <w:t>2</w:t>
      </w:r>
      <w:r>
        <w:rPr>
          <w:rFonts w:hint="eastAsia" w:cs="仿宋_GB2312" w:asciiTheme="minorEastAsia" w:hAnsiTheme="minorEastAsia" w:eastAsiaTheme="minorEastAsia"/>
          <w:b/>
          <w:color w:val="auto"/>
          <w:sz w:val="32"/>
          <w:szCs w:val="32"/>
        </w:rPr>
        <w:t>：</w:t>
      </w:r>
    </w:p>
    <w:p>
      <w:pPr>
        <w:spacing w:line="360" w:lineRule="auto"/>
        <w:jc w:val="left"/>
        <w:rPr>
          <w:rFonts w:cs="仿宋_GB2312" w:asciiTheme="minorEastAsia" w:hAnsiTheme="minorEastAsia" w:eastAsiaTheme="minorEastAsia"/>
          <w:b/>
          <w:color w:val="auto"/>
          <w:sz w:val="24"/>
        </w:rPr>
      </w:pPr>
    </w:p>
    <w:p>
      <w:pPr>
        <w:autoSpaceDE w:val="0"/>
        <w:autoSpaceDN w:val="0"/>
        <w:jc w:val="center"/>
        <w:rPr>
          <w:rFonts w:asciiTheme="minorEastAsia" w:hAnsiTheme="minorEastAsia" w:eastAsiaTheme="minorEastAsia"/>
          <w:b/>
          <w:bCs/>
          <w:color w:val="auto"/>
          <w:sz w:val="32"/>
          <w:szCs w:val="32"/>
        </w:rPr>
      </w:pPr>
      <w:r>
        <w:rPr>
          <w:rFonts w:hint="eastAsia" w:asciiTheme="minorEastAsia" w:hAnsiTheme="minorEastAsia" w:eastAsiaTheme="minorEastAsia"/>
          <w:b/>
          <w:bCs/>
          <w:color w:val="auto"/>
          <w:sz w:val="32"/>
          <w:szCs w:val="32"/>
        </w:rPr>
        <w:t>业务专用章使用说明函</w:t>
      </w:r>
    </w:p>
    <w:p>
      <w:pPr>
        <w:autoSpaceDE w:val="0"/>
        <w:autoSpaceDN w:val="0"/>
        <w:jc w:val="center"/>
        <w:rPr>
          <w:rFonts w:asciiTheme="minorEastAsia" w:hAnsiTheme="minorEastAsia" w:eastAsiaTheme="minorEastAsia"/>
          <w:b/>
          <w:bCs/>
          <w:color w:val="auto"/>
          <w:sz w:val="32"/>
          <w:szCs w:val="32"/>
        </w:rPr>
      </w:pPr>
    </w:p>
    <w:p>
      <w:pPr>
        <w:spacing w:line="360" w:lineRule="auto"/>
        <w:rPr>
          <w:rFonts w:asciiTheme="minorEastAsia" w:hAnsiTheme="minorEastAsia" w:eastAsiaTheme="minorEastAsia"/>
          <w:color w:val="auto"/>
          <w:sz w:val="24"/>
        </w:rPr>
      </w:pPr>
      <w:r>
        <w:rPr>
          <w:rFonts w:hint="eastAsia" w:cs="仿宋_GB2312" w:asciiTheme="minorEastAsia" w:hAnsiTheme="minorEastAsia" w:eastAsiaTheme="minorEastAsia"/>
          <w:color w:val="auto"/>
          <w:sz w:val="24"/>
        </w:rPr>
        <w:t>（采购人）、（采购代理机构）：</w:t>
      </w:r>
    </w:p>
    <w:p>
      <w:pPr>
        <w:spacing w:line="360" w:lineRule="auto"/>
        <w:ind w:firstLine="480" w:firstLineChars="200"/>
        <w:rPr>
          <w:rFonts w:cs="宋体" w:asciiTheme="minorEastAsia" w:hAnsiTheme="minorEastAsia" w:eastAsiaTheme="minorEastAsia"/>
          <w:color w:val="auto"/>
          <w:sz w:val="24"/>
        </w:rPr>
      </w:pPr>
      <w:r>
        <w:rPr>
          <w:rFonts w:hint="eastAsia" w:cs="仿宋_GB2312" w:asciiTheme="minorEastAsia" w:hAnsiTheme="minorEastAsia" w:eastAsiaTheme="minorEastAsia"/>
          <w:color w:val="auto"/>
          <w:kern w:val="0"/>
          <w:sz w:val="24"/>
          <w:lang w:val="zh-CN"/>
        </w:rPr>
        <w:t>我方</w:t>
      </w:r>
      <w:r>
        <w:rPr>
          <w:rFonts w:hint="eastAsia" w:cs="仿宋_GB2312" w:asciiTheme="minorEastAsia" w:hAnsiTheme="minorEastAsia" w:eastAsiaTheme="minorEastAsia"/>
          <w:color w:val="auto"/>
          <w:kern w:val="0"/>
          <w:sz w:val="24"/>
          <w:u w:val="single"/>
          <w:lang w:val="zh-CN"/>
        </w:rPr>
        <w:t xml:space="preserve">                         </w:t>
      </w:r>
      <w:r>
        <w:rPr>
          <w:rFonts w:hint="eastAsia" w:cs="仿宋_GB2312" w:asciiTheme="minorEastAsia" w:hAnsiTheme="minorEastAsia" w:eastAsiaTheme="minorEastAsia"/>
          <w:color w:val="auto"/>
          <w:sz w:val="24"/>
        </w:rPr>
        <w:t>(供应商全称)</w:t>
      </w:r>
      <w:r>
        <w:rPr>
          <w:rFonts w:hint="eastAsia" w:asciiTheme="minorEastAsia" w:hAnsiTheme="minorEastAsia" w:eastAsiaTheme="minorEastAsia"/>
          <w:color w:val="auto"/>
          <w:sz w:val="24"/>
        </w:rPr>
        <w:t>是中华人民共和国依法登记注册的合法企业，</w:t>
      </w:r>
      <w:r>
        <w:rPr>
          <w:rFonts w:hint="eastAsia" w:cs="宋体" w:asciiTheme="minorEastAsia" w:hAnsiTheme="minorEastAsia" w:eastAsiaTheme="minorEastAsia"/>
          <w:bCs/>
          <w:color w:val="auto"/>
          <w:sz w:val="24"/>
        </w:rPr>
        <w:t>在参加</w:t>
      </w:r>
      <w:r>
        <w:rPr>
          <w:rFonts w:hint="eastAsia" w:cs="仿宋_GB2312" w:asciiTheme="minorEastAsia" w:hAnsiTheme="minorEastAsia" w:eastAsiaTheme="minorEastAsia"/>
          <w:color w:val="auto"/>
          <w:sz w:val="24"/>
        </w:rPr>
        <w:t>贵方组织的（</w:t>
      </w:r>
      <w:r>
        <w:rPr>
          <w:rFonts w:hint="eastAsia" w:cs="仿宋_GB2312" w:asciiTheme="minorEastAsia" w:hAnsiTheme="minorEastAsia" w:eastAsiaTheme="minorEastAsia"/>
          <w:color w:val="auto"/>
          <w:sz w:val="24"/>
          <w:lang w:val="en-US" w:eastAsia="zh-CN"/>
        </w:rPr>
        <w:t>项目名称</w:t>
      </w:r>
      <w:r>
        <w:rPr>
          <w:rFonts w:hint="eastAsia" w:cs="仿宋_GB2312" w:asciiTheme="minorEastAsia" w:hAnsiTheme="minorEastAsia" w:eastAsiaTheme="minorEastAsia"/>
          <w:color w:val="auto"/>
          <w:sz w:val="24"/>
        </w:rPr>
        <w:t>）【项目编号：（采购编号）】</w:t>
      </w:r>
      <w:r>
        <w:rPr>
          <w:rFonts w:hint="eastAsia" w:cs="宋体" w:asciiTheme="minorEastAsia" w:hAnsiTheme="minorEastAsia" w:eastAsiaTheme="minorEastAsia"/>
          <w:bCs/>
          <w:color w:val="auto"/>
          <w:sz w:val="24"/>
        </w:rPr>
        <w:t>采购活动中作如下说明：</w:t>
      </w:r>
      <w:r>
        <w:rPr>
          <w:rFonts w:hint="eastAsia" w:cs="宋体" w:asciiTheme="minorEastAsia" w:hAnsiTheme="minorEastAsia" w:eastAsiaTheme="minorEastAsia"/>
          <w:color w:val="auto"/>
          <w:sz w:val="24"/>
        </w:rPr>
        <w:t>我方所使用的“</w:t>
      </w:r>
      <w:r>
        <w:rPr>
          <w:rFonts w:hint="eastAsia" w:cs="仿宋_GB2312" w:asciiTheme="minorEastAsia" w:hAnsiTheme="minorEastAsia" w:eastAsiaTheme="minorEastAsia"/>
          <w:color w:val="auto"/>
          <w:sz w:val="24"/>
        </w:rPr>
        <w:t>XX</w:t>
      </w:r>
      <w:r>
        <w:rPr>
          <w:rFonts w:hint="eastAsia" w:cs="宋体" w:asciiTheme="minorEastAsia" w:hAnsiTheme="minorEastAsia" w:eastAsiaTheme="minorEastAsia"/>
          <w:color w:val="auto"/>
          <w:sz w:val="24"/>
        </w:rPr>
        <w:t>专用章”与法定名称章具有同等的法律效力，对使用“</w:t>
      </w:r>
      <w:r>
        <w:rPr>
          <w:rFonts w:hint="eastAsia" w:cs="仿宋_GB2312" w:asciiTheme="minorEastAsia" w:hAnsiTheme="minorEastAsia" w:eastAsiaTheme="minorEastAsia"/>
          <w:color w:val="auto"/>
          <w:sz w:val="24"/>
        </w:rPr>
        <w:t>XX</w:t>
      </w:r>
      <w:r>
        <w:rPr>
          <w:rFonts w:hint="eastAsia" w:cs="宋体" w:asciiTheme="minorEastAsia" w:hAnsiTheme="minorEastAsia" w:eastAsiaTheme="minorEastAsia"/>
          <w:color w:val="auto"/>
          <w:sz w:val="24"/>
        </w:rPr>
        <w:t xml:space="preserve">专用章”的行为予以完全承认，并愿意承担相应责任。   </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特此说明。</w:t>
      </w:r>
    </w:p>
    <w:p>
      <w:pPr>
        <w:spacing w:line="360" w:lineRule="auto"/>
        <w:ind w:firstLine="494"/>
        <w:rPr>
          <w:rFonts w:cs="宋体" w:asciiTheme="minorEastAsia" w:hAnsiTheme="minorEastAsia" w:eastAsiaTheme="minorEastAsia"/>
          <w:color w:val="auto"/>
          <w:sz w:val="24"/>
        </w:rPr>
      </w:pPr>
    </w:p>
    <w:p>
      <w:pPr>
        <w:spacing w:line="360" w:lineRule="auto"/>
        <w:ind w:firstLine="494"/>
        <w:rPr>
          <w:rFonts w:cs="宋体" w:asciiTheme="minorEastAsia" w:hAnsiTheme="minorEastAsia" w:eastAsiaTheme="minorEastAsia"/>
          <w:color w:val="auto"/>
          <w:sz w:val="24"/>
        </w:rPr>
      </w:pPr>
    </w:p>
    <w:p>
      <w:pPr>
        <w:spacing w:line="360" w:lineRule="auto"/>
        <w:ind w:firstLine="494"/>
        <w:rPr>
          <w:rFonts w:cs="宋体" w:asciiTheme="minorEastAsia" w:hAnsiTheme="minorEastAsia" w:eastAsiaTheme="minorEastAsia"/>
          <w:color w:val="auto"/>
          <w:sz w:val="24"/>
        </w:rPr>
      </w:pPr>
    </w:p>
    <w:p>
      <w:pPr>
        <w:spacing w:line="360" w:lineRule="auto"/>
        <w:ind w:firstLine="494"/>
        <w:rPr>
          <w:rFonts w:cs="宋体" w:asciiTheme="minorEastAsia" w:hAnsiTheme="minorEastAsia" w:eastAsiaTheme="minorEastAsia"/>
          <w:color w:val="auto"/>
          <w:sz w:val="24"/>
        </w:rPr>
      </w:pPr>
    </w:p>
    <w:p>
      <w:pPr>
        <w:spacing w:line="360" w:lineRule="auto"/>
        <w:ind w:right="482" w:firstLine="4080" w:firstLineChars="17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供应商（法定名称章）：</w:t>
      </w:r>
    </w:p>
    <w:p>
      <w:pPr>
        <w:spacing w:line="360" w:lineRule="auto"/>
        <w:ind w:right="482" w:firstLine="4080" w:firstLineChars="17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日期：       年     月     日</w:t>
      </w:r>
    </w:p>
    <w:p>
      <w:pPr>
        <w:rPr>
          <w:rFonts w:cs="宋体" w:asciiTheme="minorEastAsia" w:hAnsiTheme="minorEastAsia" w:eastAsiaTheme="minorEastAsia"/>
          <w:color w:val="auto"/>
          <w:sz w:val="24"/>
        </w:rPr>
      </w:pPr>
      <w:r>
        <w:rPr>
          <w:rFonts w:hint="eastAsia" w:cs="宋体" w:asciiTheme="minorEastAsia" w:hAnsiTheme="minorEastAsia" w:eastAsiaTheme="minorEastAsia"/>
          <w:b/>
          <w:bCs/>
          <w:color w:val="auto"/>
          <w:sz w:val="24"/>
        </w:rPr>
        <w:t>附：</w:t>
      </w:r>
    </w:p>
    <w:p>
      <w:pPr>
        <w:spacing w:line="360" w:lineRule="auto"/>
        <w:rPr>
          <w:rFonts w:asciiTheme="minorEastAsia" w:hAnsiTheme="minorEastAsia" w:eastAsiaTheme="minorEastAsia"/>
          <w:bCs/>
          <w:color w:val="auto"/>
          <w:sz w:val="24"/>
        </w:rPr>
      </w:pPr>
      <w:r>
        <w:rPr>
          <w:rFonts w:asciiTheme="minorEastAsia" w:hAnsiTheme="minorEastAsia" w:eastAsiaTheme="minorEastAsia"/>
          <w:color w:val="auto"/>
        </w:rPr>
        <mc:AlternateContent>
          <mc:Choice Requires="wps">
            <w:drawing>
              <wp:anchor distT="0" distB="0" distL="114300" distR="114300" simplePos="0" relativeHeight="251683840"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2640;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color w:val="auto"/>
        </w:rPr>
        <mc:AlternateContent>
          <mc:Choice Requires="wps">
            <w:drawing>
              <wp:anchor distT="0" distB="0" distL="114300" distR="114300" simplePos="0" relativeHeight="251682816"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3664;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color w:val="auto"/>
          <w:sz w:val="24"/>
        </w:rPr>
        <w:t>供应商法定名称章（印模）                供应商“</w:t>
      </w:r>
      <w:r>
        <w:rPr>
          <w:rFonts w:hint="eastAsia" w:cs="仿宋_GB2312" w:asciiTheme="minorEastAsia" w:hAnsiTheme="minorEastAsia" w:eastAsiaTheme="minorEastAsia"/>
          <w:color w:val="auto"/>
          <w:sz w:val="24"/>
        </w:rPr>
        <w:t>XX</w:t>
      </w:r>
      <w:r>
        <w:rPr>
          <w:rFonts w:hint="eastAsia" w:cs="宋体" w:asciiTheme="minorEastAsia" w:hAnsiTheme="minorEastAsia" w:eastAsiaTheme="minorEastAsia"/>
          <w:color w:val="auto"/>
          <w:sz w:val="24"/>
        </w:rPr>
        <w:t>专用章”（印模）</w:t>
      </w:r>
    </w:p>
    <w:p>
      <w:pPr>
        <w:widowControl/>
        <w:spacing w:line="360" w:lineRule="auto"/>
        <w:ind w:firstLine="480" w:firstLineChars="200"/>
        <w:jc w:val="left"/>
        <w:rPr>
          <w:rFonts w:cs="宋体" w:asciiTheme="minorEastAsia" w:hAnsiTheme="minorEastAsia" w:eastAsiaTheme="minorEastAsia"/>
          <w:color w:val="auto"/>
          <w:kern w:val="0"/>
          <w:sz w:val="24"/>
        </w:rPr>
      </w:pPr>
    </w:p>
    <w:p>
      <w:pPr>
        <w:snapToGrid w:val="0"/>
        <w:spacing w:line="360" w:lineRule="auto"/>
        <w:jc w:val="center"/>
        <w:rPr>
          <w:rFonts w:cs="仿宋_GB2312" w:asciiTheme="minorEastAsia" w:hAnsiTheme="minorEastAsia" w:eastAsiaTheme="minorEastAsia"/>
          <w:b/>
          <w:color w:val="auto"/>
          <w:sz w:val="24"/>
        </w:rPr>
      </w:pPr>
    </w:p>
    <w:p>
      <w:pPr>
        <w:widowControl/>
        <w:adjustRightInd/>
        <w:jc w:val="left"/>
        <w:rPr>
          <w:rFonts w:cs="仿宋_GB2312" w:asciiTheme="minorEastAsia" w:hAnsiTheme="minorEastAsia" w:eastAsiaTheme="minorEastAsia"/>
          <w:b/>
          <w:color w:val="auto"/>
          <w:sz w:val="24"/>
        </w:rPr>
      </w:pPr>
    </w:p>
    <w:sectPr>
      <w:headerReference r:id="rId11" w:type="default"/>
      <w:footerReference r:id="rId12" w:type="default"/>
      <w:pgSz w:w="11906" w:h="16838"/>
      <w:pgMar w:top="779" w:right="1418" w:bottom="46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Sitka Text"/>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68" w:name="_Toc131845147"/>
    <w:bookmarkStart w:id="69" w:name="_Toc91899912"/>
    <w:bookmarkStart w:id="70" w:name="_Toc36110187"/>
    <w:bookmarkStart w:id="71" w:name="_Toc164085800"/>
    <w:r>
      <w:rPr>
        <w:rFonts w:hint="eastAsia" w:ascii="仿宋_GB2312" w:eastAsia="仿宋_GB2312"/>
        <w:kern w:val="0"/>
        <w:szCs w:val="21"/>
      </w:rPr>
      <w:t xml:space="preserve"> 页</w:t>
    </w:r>
    <w:bookmarkEnd w:id="68"/>
    <w:bookmarkEnd w:id="69"/>
    <w:bookmarkEnd w:id="70"/>
    <w:bookmarkEnd w:id="71"/>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int="default"/>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4818F"/>
    <w:multiLevelType w:val="singleLevel"/>
    <w:tmpl w:val="A814818F"/>
    <w:lvl w:ilvl="0" w:tentative="0">
      <w:start w:val="1"/>
      <w:numFmt w:val="decimal"/>
      <w:suff w:val="nothing"/>
      <w:lvlText w:val="%1、"/>
      <w:lvlJc w:val="left"/>
    </w:lvl>
  </w:abstractNum>
  <w:abstractNum w:abstractNumId="1">
    <w:nsid w:val="B32425C6"/>
    <w:multiLevelType w:val="singleLevel"/>
    <w:tmpl w:val="B32425C6"/>
    <w:lvl w:ilvl="0" w:tentative="0">
      <w:start w:val="1"/>
      <w:numFmt w:val="chineseCounting"/>
      <w:suff w:val="nothing"/>
      <w:lvlText w:val="%1、"/>
      <w:lvlJc w:val="left"/>
      <w:rPr>
        <w:rFonts w:hint="eastAsia"/>
      </w:rPr>
    </w:lvl>
  </w:abstractNum>
  <w:abstractNum w:abstractNumId="2">
    <w:nsid w:val="FFFFFF81"/>
    <w:multiLevelType w:val="singleLevel"/>
    <w:tmpl w:val="FFFFFF81"/>
    <w:lvl w:ilvl="0" w:tentative="0">
      <w:start w:val="1"/>
      <w:numFmt w:val="bullet"/>
      <w:pStyle w:val="15"/>
      <w:lvlText w:val=""/>
      <w:lvlJc w:val="left"/>
      <w:pPr>
        <w:tabs>
          <w:tab w:val="left" w:pos="1440"/>
        </w:tabs>
        <w:ind w:left="1440" w:hanging="360"/>
      </w:pPr>
      <w:rPr>
        <w:rFonts w:hint="default" w:ascii="Symbol" w:hAnsi="Symbol" w:eastAsia="Symbol"/>
      </w:rPr>
    </w:lvl>
  </w:abstractNum>
  <w:abstractNum w:abstractNumId="3">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4">
    <w:nsid w:val="0000000A"/>
    <w:multiLevelType w:val="multilevel"/>
    <w:tmpl w:val="0000000A"/>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11744E57"/>
    <w:multiLevelType w:val="multilevel"/>
    <w:tmpl w:val="11744E57"/>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6">
    <w:nsid w:val="24E5D785"/>
    <w:multiLevelType w:val="singleLevel"/>
    <w:tmpl w:val="24E5D785"/>
    <w:lvl w:ilvl="0" w:tentative="0">
      <w:start w:val="3"/>
      <w:numFmt w:val="chineseCounting"/>
      <w:suff w:val="nothing"/>
      <w:lvlText w:val="%1、"/>
      <w:lvlJc w:val="left"/>
      <w:rPr>
        <w:rFonts w:hint="eastAsia"/>
      </w:rPr>
    </w:lvl>
  </w:abstractNum>
  <w:abstractNum w:abstractNumId="7">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8">
    <w:nsid w:val="3950B364"/>
    <w:multiLevelType w:val="singleLevel"/>
    <w:tmpl w:val="3950B364"/>
    <w:lvl w:ilvl="0" w:tentative="0">
      <w:start w:val="7"/>
      <w:numFmt w:val="chineseCounting"/>
      <w:suff w:val="nothing"/>
      <w:lvlText w:val="%1、"/>
      <w:lvlJc w:val="left"/>
      <w:rPr>
        <w:rFonts w:hint="eastAsia"/>
      </w:rPr>
    </w:lvl>
  </w:abstractNum>
  <w:abstractNum w:abstractNumId="9">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10">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2">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3">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5"/>
  </w:num>
  <w:num w:numId="2">
    <w:abstractNumId w:val="4"/>
  </w:num>
  <w:num w:numId="3">
    <w:abstractNumId w:val="2"/>
  </w:num>
  <w:num w:numId="4">
    <w:abstractNumId w:val="3"/>
  </w:num>
  <w:num w:numId="5">
    <w:abstractNumId w:val="10"/>
  </w:num>
  <w:num w:numId="6">
    <w:abstractNumId w:val="12"/>
  </w:num>
  <w:num w:numId="7">
    <w:abstractNumId w:val="8"/>
  </w:num>
  <w:num w:numId="8">
    <w:abstractNumId w:val="13"/>
  </w:num>
  <w:num w:numId="9">
    <w:abstractNumId w:val="6"/>
  </w:num>
  <w:num w:numId="10">
    <w:abstractNumId w:val="0"/>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M2QwMDUyNmMxYWExMTgwZjM2Yjg1ZGQ5MDA0Zjg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50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191B"/>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432B"/>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2EEC"/>
    <w:rsid w:val="010651D9"/>
    <w:rsid w:val="01422176"/>
    <w:rsid w:val="017E0CD4"/>
    <w:rsid w:val="01916C5A"/>
    <w:rsid w:val="01A85D51"/>
    <w:rsid w:val="01B705DF"/>
    <w:rsid w:val="01C33F20"/>
    <w:rsid w:val="023575E5"/>
    <w:rsid w:val="02AB3C57"/>
    <w:rsid w:val="02C60B85"/>
    <w:rsid w:val="02DA0C0E"/>
    <w:rsid w:val="03031491"/>
    <w:rsid w:val="03190CB5"/>
    <w:rsid w:val="03304250"/>
    <w:rsid w:val="03575C81"/>
    <w:rsid w:val="036D2DAF"/>
    <w:rsid w:val="0385634A"/>
    <w:rsid w:val="03DD35E4"/>
    <w:rsid w:val="04531FA4"/>
    <w:rsid w:val="04A66578"/>
    <w:rsid w:val="04D01847"/>
    <w:rsid w:val="04E672BC"/>
    <w:rsid w:val="04EF32D6"/>
    <w:rsid w:val="0562632F"/>
    <w:rsid w:val="05663F59"/>
    <w:rsid w:val="056B1570"/>
    <w:rsid w:val="05924D4E"/>
    <w:rsid w:val="05BE1FE7"/>
    <w:rsid w:val="065A6178"/>
    <w:rsid w:val="06D33870"/>
    <w:rsid w:val="071D7D6C"/>
    <w:rsid w:val="075562B7"/>
    <w:rsid w:val="07571DAC"/>
    <w:rsid w:val="07F6164B"/>
    <w:rsid w:val="082779D0"/>
    <w:rsid w:val="082C3238"/>
    <w:rsid w:val="084E7652"/>
    <w:rsid w:val="08564759"/>
    <w:rsid w:val="087A1B7A"/>
    <w:rsid w:val="087B5F6E"/>
    <w:rsid w:val="08955281"/>
    <w:rsid w:val="08A52FEB"/>
    <w:rsid w:val="08DA7138"/>
    <w:rsid w:val="096B2097"/>
    <w:rsid w:val="097C1F9D"/>
    <w:rsid w:val="09B24F71"/>
    <w:rsid w:val="09B80B68"/>
    <w:rsid w:val="0A1F6042"/>
    <w:rsid w:val="0A3665F0"/>
    <w:rsid w:val="0A586566"/>
    <w:rsid w:val="0A5B7E63"/>
    <w:rsid w:val="0A9B5B8B"/>
    <w:rsid w:val="0AC534D0"/>
    <w:rsid w:val="0AD81455"/>
    <w:rsid w:val="0B556378"/>
    <w:rsid w:val="0BBF2AA2"/>
    <w:rsid w:val="0C25691C"/>
    <w:rsid w:val="0C5E1E2E"/>
    <w:rsid w:val="0C7A2F15"/>
    <w:rsid w:val="0C87121B"/>
    <w:rsid w:val="0C8F56C5"/>
    <w:rsid w:val="0CD12600"/>
    <w:rsid w:val="0D270472"/>
    <w:rsid w:val="0D2A3ABE"/>
    <w:rsid w:val="0D490274"/>
    <w:rsid w:val="0D98311E"/>
    <w:rsid w:val="0DF702FE"/>
    <w:rsid w:val="0E303356"/>
    <w:rsid w:val="0E3F698B"/>
    <w:rsid w:val="0E782426"/>
    <w:rsid w:val="0EA33B28"/>
    <w:rsid w:val="0EF42F43"/>
    <w:rsid w:val="0F21508F"/>
    <w:rsid w:val="0F6459AD"/>
    <w:rsid w:val="0F816ACD"/>
    <w:rsid w:val="0FB94501"/>
    <w:rsid w:val="0FF30ADF"/>
    <w:rsid w:val="100E1475"/>
    <w:rsid w:val="10923E54"/>
    <w:rsid w:val="10975BA0"/>
    <w:rsid w:val="10B047CF"/>
    <w:rsid w:val="10F94EAA"/>
    <w:rsid w:val="10FC16EA"/>
    <w:rsid w:val="11131439"/>
    <w:rsid w:val="112A0531"/>
    <w:rsid w:val="112F78F5"/>
    <w:rsid w:val="113D64B6"/>
    <w:rsid w:val="118963A1"/>
    <w:rsid w:val="11FC011F"/>
    <w:rsid w:val="12530A8A"/>
    <w:rsid w:val="127723A9"/>
    <w:rsid w:val="12802AFE"/>
    <w:rsid w:val="129A3494"/>
    <w:rsid w:val="13072A44"/>
    <w:rsid w:val="13392CAD"/>
    <w:rsid w:val="13453400"/>
    <w:rsid w:val="13477178"/>
    <w:rsid w:val="136269B7"/>
    <w:rsid w:val="13A9398F"/>
    <w:rsid w:val="14101C60"/>
    <w:rsid w:val="14107EB2"/>
    <w:rsid w:val="143D67CD"/>
    <w:rsid w:val="145044FA"/>
    <w:rsid w:val="14650C8D"/>
    <w:rsid w:val="14E86739"/>
    <w:rsid w:val="154047C7"/>
    <w:rsid w:val="154871D8"/>
    <w:rsid w:val="157D3325"/>
    <w:rsid w:val="161B7810"/>
    <w:rsid w:val="1644784B"/>
    <w:rsid w:val="16CD5BE6"/>
    <w:rsid w:val="1745678C"/>
    <w:rsid w:val="176302F9"/>
    <w:rsid w:val="17A32DEB"/>
    <w:rsid w:val="17AD5A18"/>
    <w:rsid w:val="17B1375A"/>
    <w:rsid w:val="17FD074D"/>
    <w:rsid w:val="18023FB5"/>
    <w:rsid w:val="186742B0"/>
    <w:rsid w:val="190A35A1"/>
    <w:rsid w:val="19894BBF"/>
    <w:rsid w:val="19DF45AE"/>
    <w:rsid w:val="1A3F6DFB"/>
    <w:rsid w:val="1AB5530F"/>
    <w:rsid w:val="1B1F6C2C"/>
    <w:rsid w:val="1B244243"/>
    <w:rsid w:val="1B2A271F"/>
    <w:rsid w:val="1B3426D8"/>
    <w:rsid w:val="1B375D24"/>
    <w:rsid w:val="1B890139"/>
    <w:rsid w:val="1C1222ED"/>
    <w:rsid w:val="1C236393"/>
    <w:rsid w:val="1C2F4C4D"/>
    <w:rsid w:val="1C3109C5"/>
    <w:rsid w:val="1CE1063D"/>
    <w:rsid w:val="1D1C1676"/>
    <w:rsid w:val="1D266CE1"/>
    <w:rsid w:val="1D3963AF"/>
    <w:rsid w:val="1D41732E"/>
    <w:rsid w:val="1D7E40DE"/>
    <w:rsid w:val="1D877683"/>
    <w:rsid w:val="1DB21FDA"/>
    <w:rsid w:val="1DCD0BC2"/>
    <w:rsid w:val="1E714A66"/>
    <w:rsid w:val="1EAC4C7B"/>
    <w:rsid w:val="1EBF49AE"/>
    <w:rsid w:val="1EC04283"/>
    <w:rsid w:val="1EDD4E34"/>
    <w:rsid w:val="1EEE6BD1"/>
    <w:rsid w:val="1FC3402A"/>
    <w:rsid w:val="1FE868A9"/>
    <w:rsid w:val="20256A93"/>
    <w:rsid w:val="202D1DEC"/>
    <w:rsid w:val="20F63F8C"/>
    <w:rsid w:val="2116053F"/>
    <w:rsid w:val="211E26D6"/>
    <w:rsid w:val="21283D08"/>
    <w:rsid w:val="21311468"/>
    <w:rsid w:val="21C66054"/>
    <w:rsid w:val="21F229A5"/>
    <w:rsid w:val="228A0E2F"/>
    <w:rsid w:val="22A75E85"/>
    <w:rsid w:val="238E1B39"/>
    <w:rsid w:val="23A979DB"/>
    <w:rsid w:val="23AD74CB"/>
    <w:rsid w:val="23C73455"/>
    <w:rsid w:val="23CE2F9E"/>
    <w:rsid w:val="24003A9F"/>
    <w:rsid w:val="24264B88"/>
    <w:rsid w:val="243C43AB"/>
    <w:rsid w:val="24651EF0"/>
    <w:rsid w:val="246F0802"/>
    <w:rsid w:val="24A02796"/>
    <w:rsid w:val="25B440B3"/>
    <w:rsid w:val="25F767DC"/>
    <w:rsid w:val="263A2B6C"/>
    <w:rsid w:val="26AD333E"/>
    <w:rsid w:val="26B50445"/>
    <w:rsid w:val="26C52DB4"/>
    <w:rsid w:val="271433BD"/>
    <w:rsid w:val="275A1718"/>
    <w:rsid w:val="284303FE"/>
    <w:rsid w:val="28BE1833"/>
    <w:rsid w:val="294A1318"/>
    <w:rsid w:val="29D357B2"/>
    <w:rsid w:val="2AA1365A"/>
    <w:rsid w:val="2AA44A58"/>
    <w:rsid w:val="2ABB7327"/>
    <w:rsid w:val="2ADA66CC"/>
    <w:rsid w:val="2BB67139"/>
    <w:rsid w:val="2BD61589"/>
    <w:rsid w:val="2CAD4098"/>
    <w:rsid w:val="2DCD42C6"/>
    <w:rsid w:val="2DD15014"/>
    <w:rsid w:val="2F2A2D4D"/>
    <w:rsid w:val="2F320885"/>
    <w:rsid w:val="2F364819"/>
    <w:rsid w:val="2F5702EB"/>
    <w:rsid w:val="2F6649D2"/>
    <w:rsid w:val="2FD25781"/>
    <w:rsid w:val="3000075A"/>
    <w:rsid w:val="309A0DD7"/>
    <w:rsid w:val="30B5176D"/>
    <w:rsid w:val="30B67293"/>
    <w:rsid w:val="30BD0622"/>
    <w:rsid w:val="31644F41"/>
    <w:rsid w:val="319C6071"/>
    <w:rsid w:val="32222E32"/>
    <w:rsid w:val="324803BF"/>
    <w:rsid w:val="32755658"/>
    <w:rsid w:val="32805DAB"/>
    <w:rsid w:val="32A93554"/>
    <w:rsid w:val="32CC2D9E"/>
    <w:rsid w:val="32DB72BE"/>
    <w:rsid w:val="32E620B2"/>
    <w:rsid w:val="331E6C68"/>
    <w:rsid w:val="332B056B"/>
    <w:rsid w:val="33576B0C"/>
    <w:rsid w:val="338D4C23"/>
    <w:rsid w:val="342E63AB"/>
    <w:rsid w:val="34321327"/>
    <w:rsid w:val="345D260B"/>
    <w:rsid w:val="34645984"/>
    <w:rsid w:val="34775E1C"/>
    <w:rsid w:val="348E4FC7"/>
    <w:rsid w:val="34C74165"/>
    <w:rsid w:val="34F559A6"/>
    <w:rsid w:val="355F614C"/>
    <w:rsid w:val="359E4EC6"/>
    <w:rsid w:val="365302AE"/>
    <w:rsid w:val="36545584"/>
    <w:rsid w:val="365C7401"/>
    <w:rsid w:val="368959FD"/>
    <w:rsid w:val="3699743B"/>
    <w:rsid w:val="36C24BE4"/>
    <w:rsid w:val="37225683"/>
    <w:rsid w:val="372B2789"/>
    <w:rsid w:val="3731758E"/>
    <w:rsid w:val="374C2700"/>
    <w:rsid w:val="37B3452D"/>
    <w:rsid w:val="37BC1633"/>
    <w:rsid w:val="37E1553E"/>
    <w:rsid w:val="37F142D2"/>
    <w:rsid w:val="38404012"/>
    <w:rsid w:val="384F4255"/>
    <w:rsid w:val="396B5955"/>
    <w:rsid w:val="397B72CC"/>
    <w:rsid w:val="399C171C"/>
    <w:rsid w:val="39A13F14"/>
    <w:rsid w:val="3A085004"/>
    <w:rsid w:val="3A4757B6"/>
    <w:rsid w:val="3A5E2E76"/>
    <w:rsid w:val="3AD4138A"/>
    <w:rsid w:val="3ADC3D9A"/>
    <w:rsid w:val="3B3662A8"/>
    <w:rsid w:val="3B583D69"/>
    <w:rsid w:val="3B765F9D"/>
    <w:rsid w:val="3C236125"/>
    <w:rsid w:val="3C5906D2"/>
    <w:rsid w:val="3C5F759A"/>
    <w:rsid w:val="3C6F56F0"/>
    <w:rsid w:val="3C784B24"/>
    <w:rsid w:val="3D491BBB"/>
    <w:rsid w:val="3D5C78D4"/>
    <w:rsid w:val="3D711112"/>
    <w:rsid w:val="3DBA03C3"/>
    <w:rsid w:val="3DE9264C"/>
    <w:rsid w:val="3DF02037"/>
    <w:rsid w:val="3ED93BD3"/>
    <w:rsid w:val="3F656A54"/>
    <w:rsid w:val="3FFF72A6"/>
    <w:rsid w:val="40381A73"/>
    <w:rsid w:val="403F2E01"/>
    <w:rsid w:val="406120A5"/>
    <w:rsid w:val="40766C97"/>
    <w:rsid w:val="40AD420F"/>
    <w:rsid w:val="40DF6392"/>
    <w:rsid w:val="40E8793D"/>
    <w:rsid w:val="41CA2B9F"/>
    <w:rsid w:val="41F12821"/>
    <w:rsid w:val="423D2E16"/>
    <w:rsid w:val="4242307D"/>
    <w:rsid w:val="429107C7"/>
    <w:rsid w:val="42A258CA"/>
    <w:rsid w:val="42B0448A"/>
    <w:rsid w:val="42E1381E"/>
    <w:rsid w:val="43486471"/>
    <w:rsid w:val="43D44D4F"/>
    <w:rsid w:val="43D67F21"/>
    <w:rsid w:val="43E50164"/>
    <w:rsid w:val="43FB717C"/>
    <w:rsid w:val="44E73A68"/>
    <w:rsid w:val="4508437C"/>
    <w:rsid w:val="451C1963"/>
    <w:rsid w:val="451E447A"/>
    <w:rsid w:val="45345B76"/>
    <w:rsid w:val="456A0921"/>
    <w:rsid w:val="45C049E4"/>
    <w:rsid w:val="45C45140"/>
    <w:rsid w:val="465D66D7"/>
    <w:rsid w:val="46A47E62"/>
    <w:rsid w:val="46F07AD4"/>
    <w:rsid w:val="46F34946"/>
    <w:rsid w:val="47307808"/>
    <w:rsid w:val="476C1A60"/>
    <w:rsid w:val="47B9793D"/>
    <w:rsid w:val="486F747C"/>
    <w:rsid w:val="48CC544E"/>
    <w:rsid w:val="4A4756D4"/>
    <w:rsid w:val="4ACB00B3"/>
    <w:rsid w:val="4B272E10"/>
    <w:rsid w:val="4B427C4A"/>
    <w:rsid w:val="4B55797D"/>
    <w:rsid w:val="4BA52691"/>
    <w:rsid w:val="4BAE7D3F"/>
    <w:rsid w:val="4BC15012"/>
    <w:rsid w:val="4BF03B4A"/>
    <w:rsid w:val="4C70717C"/>
    <w:rsid w:val="4CB93F3C"/>
    <w:rsid w:val="4D330192"/>
    <w:rsid w:val="4D740746"/>
    <w:rsid w:val="4D861CF6"/>
    <w:rsid w:val="4E013DEC"/>
    <w:rsid w:val="4EB86BA1"/>
    <w:rsid w:val="4F3501F1"/>
    <w:rsid w:val="4F766114"/>
    <w:rsid w:val="4FCB46B2"/>
    <w:rsid w:val="50210776"/>
    <w:rsid w:val="507A610C"/>
    <w:rsid w:val="508D5E0B"/>
    <w:rsid w:val="50970A38"/>
    <w:rsid w:val="50A82C45"/>
    <w:rsid w:val="50AA42C7"/>
    <w:rsid w:val="511107EA"/>
    <w:rsid w:val="513D6E5D"/>
    <w:rsid w:val="514C537E"/>
    <w:rsid w:val="51711289"/>
    <w:rsid w:val="51A0432A"/>
    <w:rsid w:val="51AF590D"/>
    <w:rsid w:val="51E47CAD"/>
    <w:rsid w:val="51FF4AE6"/>
    <w:rsid w:val="52326C6A"/>
    <w:rsid w:val="527140E5"/>
    <w:rsid w:val="5292508F"/>
    <w:rsid w:val="52A96B6F"/>
    <w:rsid w:val="52C5188C"/>
    <w:rsid w:val="542436ED"/>
    <w:rsid w:val="54280ECF"/>
    <w:rsid w:val="544F3B03"/>
    <w:rsid w:val="545F7ABE"/>
    <w:rsid w:val="5463310B"/>
    <w:rsid w:val="550764A4"/>
    <w:rsid w:val="551926E0"/>
    <w:rsid w:val="55872E29"/>
    <w:rsid w:val="55DB4F23"/>
    <w:rsid w:val="561279B9"/>
    <w:rsid w:val="564D4072"/>
    <w:rsid w:val="56515F3B"/>
    <w:rsid w:val="56AE23A4"/>
    <w:rsid w:val="56B7773E"/>
    <w:rsid w:val="56C70C65"/>
    <w:rsid w:val="572B71CA"/>
    <w:rsid w:val="574078C1"/>
    <w:rsid w:val="57435475"/>
    <w:rsid w:val="57E958DA"/>
    <w:rsid w:val="582C415B"/>
    <w:rsid w:val="584E7C2E"/>
    <w:rsid w:val="58AE4F0C"/>
    <w:rsid w:val="594A2AEB"/>
    <w:rsid w:val="59CE54CA"/>
    <w:rsid w:val="5A2A7C7B"/>
    <w:rsid w:val="5A2E5014"/>
    <w:rsid w:val="5A5C0D28"/>
    <w:rsid w:val="5A737E20"/>
    <w:rsid w:val="5AC46946"/>
    <w:rsid w:val="5AFD593B"/>
    <w:rsid w:val="5B455754"/>
    <w:rsid w:val="5B9608D0"/>
    <w:rsid w:val="5BEC7E8A"/>
    <w:rsid w:val="5C043425"/>
    <w:rsid w:val="5C0A6AF3"/>
    <w:rsid w:val="5C0C0E83"/>
    <w:rsid w:val="5C80234E"/>
    <w:rsid w:val="5C875E04"/>
    <w:rsid w:val="5CB12E81"/>
    <w:rsid w:val="5CB52971"/>
    <w:rsid w:val="5CC93D27"/>
    <w:rsid w:val="5DB22A0D"/>
    <w:rsid w:val="5E0C4813"/>
    <w:rsid w:val="5E261785"/>
    <w:rsid w:val="5E653F23"/>
    <w:rsid w:val="5E745F14"/>
    <w:rsid w:val="5E914D18"/>
    <w:rsid w:val="5EDD7F5D"/>
    <w:rsid w:val="5EED1410"/>
    <w:rsid w:val="5F17346F"/>
    <w:rsid w:val="5F677827"/>
    <w:rsid w:val="5F9D23E8"/>
    <w:rsid w:val="5FA40A7B"/>
    <w:rsid w:val="5FCC5339"/>
    <w:rsid w:val="5FDE3B1C"/>
    <w:rsid w:val="5FE70807"/>
    <w:rsid w:val="600E4C46"/>
    <w:rsid w:val="602B6AA7"/>
    <w:rsid w:val="60554C43"/>
    <w:rsid w:val="608E59B3"/>
    <w:rsid w:val="60E53485"/>
    <w:rsid w:val="61054A27"/>
    <w:rsid w:val="611D2366"/>
    <w:rsid w:val="61573FF7"/>
    <w:rsid w:val="61736957"/>
    <w:rsid w:val="61994610"/>
    <w:rsid w:val="619A0388"/>
    <w:rsid w:val="61DA69D6"/>
    <w:rsid w:val="61E138C1"/>
    <w:rsid w:val="621E2D67"/>
    <w:rsid w:val="62885958"/>
    <w:rsid w:val="62CA6A4B"/>
    <w:rsid w:val="63312626"/>
    <w:rsid w:val="637B1AF3"/>
    <w:rsid w:val="63BD210C"/>
    <w:rsid w:val="63D062E3"/>
    <w:rsid w:val="6417181C"/>
    <w:rsid w:val="642B176B"/>
    <w:rsid w:val="646F3406"/>
    <w:rsid w:val="64CE2EAA"/>
    <w:rsid w:val="655D7702"/>
    <w:rsid w:val="657F3B1C"/>
    <w:rsid w:val="65A64D31"/>
    <w:rsid w:val="65DF45BB"/>
    <w:rsid w:val="660364FC"/>
    <w:rsid w:val="662E75B1"/>
    <w:rsid w:val="66342C2E"/>
    <w:rsid w:val="663E784C"/>
    <w:rsid w:val="667411A7"/>
    <w:rsid w:val="66D42B87"/>
    <w:rsid w:val="680E1188"/>
    <w:rsid w:val="681819DC"/>
    <w:rsid w:val="68580655"/>
    <w:rsid w:val="685867EC"/>
    <w:rsid w:val="685D081F"/>
    <w:rsid w:val="68CC52CB"/>
    <w:rsid w:val="68ED5241"/>
    <w:rsid w:val="68F465CF"/>
    <w:rsid w:val="6A885221"/>
    <w:rsid w:val="6A902328"/>
    <w:rsid w:val="6A961992"/>
    <w:rsid w:val="6ABF041F"/>
    <w:rsid w:val="6B0E0304"/>
    <w:rsid w:val="6B9876E6"/>
    <w:rsid w:val="6BA34FBA"/>
    <w:rsid w:val="6C0E5BFA"/>
    <w:rsid w:val="6CB00A5F"/>
    <w:rsid w:val="6CD92E74"/>
    <w:rsid w:val="6D374CDD"/>
    <w:rsid w:val="6D4F726F"/>
    <w:rsid w:val="6D633D24"/>
    <w:rsid w:val="6DAA3197"/>
    <w:rsid w:val="6DE309C1"/>
    <w:rsid w:val="6E2434B3"/>
    <w:rsid w:val="6E2C2368"/>
    <w:rsid w:val="6E4E22DE"/>
    <w:rsid w:val="6E512AA1"/>
    <w:rsid w:val="6E5D297C"/>
    <w:rsid w:val="6E7D6073"/>
    <w:rsid w:val="6E8439ED"/>
    <w:rsid w:val="6E843F52"/>
    <w:rsid w:val="6E8E12EF"/>
    <w:rsid w:val="6F6049BF"/>
    <w:rsid w:val="6F871F4B"/>
    <w:rsid w:val="6FA81EC2"/>
    <w:rsid w:val="6FBE232A"/>
    <w:rsid w:val="6FC30AAA"/>
    <w:rsid w:val="6FED5B27"/>
    <w:rsid w:val="70223A22"/>
    <w:rsid w:val="703B0F88"/>
    <w:rsid w:val="70A74E43"/>
    <w:rsid w:val="70BF3967"/>
    <w:rsid w:val="70ED2282"/>
    <w:rsid w:val="710B44B6"/>
    <w:rsid w:val="71110AFE"/>
    <w:rsid w:val="711F23A8"/>
    <w:rsid w:val="71233EF6"/>
    <w:rsid w:val="71364647"/>
    <w:rsid w:val="717E737E"/>
    <w:rsid w:val="71C11019"/>
    <w:rsid w:val="71D43752"/>
    <w:rsid w:val="72677E12"/>
    <w:rsid w:val="72914BF5"/>
    <w:rsid w:val="73125CFF"/>
    <w:rsid w:val="732B2552"/>
    <w:rsid w:val="73AE2FC2"/>
    <w:rsid w:val="73C66DBA"/>
    <w:rsid w:val="73DD6243"/>
    <w:rsid w:val="73F05BE5"/>
    <w:rsid w:val="749C4185"/>
    <w:rsid w:val="74CC6652"/>
    <w:rsid w:val="75501031"/>
    <w:rsid w:val="75D43A11"/>
    <w:rsid w:val="75DA2C18"/>
    <w:rsid w:val="75F53987"/>
    <w:rsid w:val="761337BF"/>
    <w:rsid w:val="76261D92"/>
    <w:rsid w:val="765B1A3C"/>
    <w:rsid w:val="76684159"/>
    <w:rsid w:val="767216A4"/>
    <w:rsid w:val="76872831"/>
    <w:rsid w:val="775319EF"/>
    <w:rsid w:val="77541563"/>
    <w:rsid w:val="775A6197"/>
    <w:rsid w:val="775F730A"/>
    <w:rsid w:val="77A411C1"/>
    <w:rsid w:val="77A66753"/>
    <w:rsid w:val="77D575CC"/>
    <w:rsid w:val="782D7408"/>
    <w:rsid w:val="78462278"/>
    <w:rsid w:val="7879089F"/>
    <w:rsid w:val="78827754"/>
    <w:rsid w:val="7908577F"/>
    <w:rsid w:val="790F1C77"/>
    <w:rsid w:val="79240F16"/>
    <w:rsid w:val="79D923B3"/>
    <w:rsid w:val="7A17211E"/>
    <w:rsid w:val="7A67303B"/>
    <w:rsid w:val="7AAB1D04"/>
    <w:rsid w:val="7ABA4368"/>
    <w:rsid w:val="7B187EFC"/>
    <w:rsid w:val="7B257FFD"/>
    <w:rsid w:val="7B863DF3"/>
    <w:rsid w:val="7BC462D5"/>
    <w:rsid w:val="7C1903CF"/>
    <w:rsid w:val="7C2B1DA5"/>
    <w:rsid w:val="7C817D22"/>
    <w:rsid w:val="7C975798"/>
    <w:rsid w:val="7C9C2DAE"/>
    <w:rsid w:val="7CA3413D"/>
    <w:rsid w:val="7CAF4890"/>
    <w:rsid w:val="7D276B1C"/>
    <w:rsid w:val="7D3923AB"/>
    <w:rsid w:val="7D580A83"/>
    <w:rsid w:val="7D747887"/>
    <w:rsid w:val="7DA55C93"/>
    <w:rsid w:val="7DF4317E"/>
    <w:rsid w:val="7DF94B5E"/>
    <w:rsid w:val="7E4B2B56"/>
    <w:rsid w:val="7E64308B"/>
    <w:rsid w:val="7EF02F3D"/>
    <w:rsid w:val="7F0A04A3"/>
    <w:rsid w:val="7F207CC7"/>
    <w:rsid w:val="7F4D685B"/>
    <w:rsid w:val="7FA0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47"/>
    <w:autoRedefine/>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6">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597"/>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8">
    <w:name w:val="heading 5"/>
    <w:basedOn w:val="1"/>
    <w:next w:val="1"/>
    <w:link w:val="571"/>
    <w:autoRedefine/>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610"/>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0">
    <w:name w:val="heading 7"/>
    <w:basedOn w:val="1"/>
    <w:next w:val="1"/>
    <w:link w:val="479"/>
    <w:autoRedefine/>
    <w:qFormat/>
    <w:uiPriority w:val="0"/>
    <w:pPr>
      <w:keepNext/>
      <w:keepLines/>
      <w:numPr>
        <w:ilvl w:val="6"/>
        <w:numId w:val="1"/>
      </w:numPr>
      <w:spacing w:before="240" w:after="64" w:line="320" w:lineRule="auto"/>
      <w:outlineLvl w:val="6"/>
    </w:pPr>
    <w:rPr>
      <w:b/>
      <w:bCs/>
      <w:sz w:val="24"/>
    </w:rPr>
  </w:style>
  <w:style w:type="paragraph" w:styleId="11">
    <w:name w:val="heading 8"/>
    <w:basedOn w:val="1"/>
    <w:next w:val="1"/>
    <w:link w:val="469"/>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
    <w:link w:val="517"/>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autoRedefine/>
    <w:semiHidden/>
    <w:unhideWhenUsed/>
    <w:qFormat/>
    <w:uiPriority w:val="1"/>
  </w:style>
  <w:style w:type="table" w:default="1" w:styleId="6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543"/>
    <w:autoRedefine/>
    <w:qFormat/>
    <w:uiPriority w:val="0"/>
    <w:pPr>
      <w:ind w:firstLine="420"/>
    </w:pPr>
    <w:rPr>
      <w:szCs w:val="20"/>
    </w:rPr>
  </w:style>
  <w:style w:type="paragraph" w:styleId="3">
    <w:name w:val="Body Text"/>
    <w:basedOn w:val="1"/>
    <w:next w:val="1"/>
    <w:link w:val="510"/>
    <w:autoRedefine/>
    <w:qFormat/>
    <w:uiPriority w:val="0"/>
    <w:pPr>
      <w:autoSpaceDE w:val="0"/>
      <w:autoSpaceDN w:val="0"/>
      <w:spacing w:line="360" w:lineRule="auto"/>
    </w:pPr>
    <w:rPr>
      <w:rFonts w:ascii="宋体"/>
      <w:sz w:val="24"/>
      <w:szCs w:val="21"/>
      <w:lang w:val="zh-CN"/>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611"/>
    <w:autoRedefine/>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autoRedefine/>
    <w:semiHidden/>
    <w:qFormat/>
    <w:uiPriority w:val="0"/>
    <w:pPr>
      <w:shd w:val="clear" w:color="auto" w:fill="000080"/>
    </w:pPr>
  </w:style>
  <w:style w:type="paragraph" w:styleId="21">
    <w:name w:val="annotation text"/>
    <w:basedOn w:val="1"/>
    <w:link w:val="612"/>
    <w:autoRedefine/>
    <w:qFormat/>
    <w:uiPriority w:val="99"/>
    <w:pPr>
      <w:jc w:val="left"/>
    </w:pPr>
  </w:style>
  <w:style w:type="paragraph" w:styleId="22">
    <w:name w:val="Salutation"/>
    <w:basedOn w:val="1"/>
    <w:next w:val="1"/>
    <w:link w:val="480"/>
    <w:autoRedefine/>
    <w:qFormat/>
    <w:uiPriority w:val="0"/>
    <w:rPr>
      <w:rFonts w:ascii="仿宋_GB2312" w:eastAsia="仿宋_GB2312"/>
      <w:sz w:val="28"/>
      <w:szCs w:val="20"/>
    </w:rPr>
  </w:style>
  <w:style w:type="paragraph" w:styleId="23">
    <w:name w:val="Body Text 3"/>
    <w:basedOn w:val="1"/>
    <w:link w:val="579"/>
    <w:autoRedefine/>
    <w:qFormat/>
    <w:uiPriority w:val="0"/>
    <w:pPr>
      <w:jc w:val="center"/>
    </w:pPr>
    <w:rPr>
      <w:szCs w:val="20"/>
    </w:rPr>
  </w:style>
  <w:style w:type="paragraph" w:styleId="24">
    <w:name w:val="Body Text Indent"/>
    <w:basedOn w:val="1"/>
    <w:link w:val="473"/>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569"/>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487"/>
    <w:autoRedefine/>
    <w:qFormat/>
    <w:uiPriority w:val="0"/>
    <w:rPr>
      <w:rFonts w:ascii="宋体" w:hAnsi="Courier New"/>
      <w:szCs w:val="20"/>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596"/>
    <w:autoRedefine/>
    <w:qFormat/>
    <w:uiPriority w:val="0"/>
    <w:pPr>
      <w:ind w:left="100" w:leftChars="2500"/>
    </w:pPr>
    <w:rPr>
      <w:rFonts w:ascii="宋体"/>
      <w:sz w:val="24"/>
      <w:szCs w:val="21"/>
      <w:lang w:val="zh-CN"/>
    </w:rPr>
  </w:style>
  <w:style w:type="paragraph" w:styleId="36">
    <w:name w:val="Body Text Indent 2"/>
    <w:basedOn w:val="1"/>
    <w:link w:val="501"/>
    <w:autoRedefine/>
    <w:qFormat/>
    <w:uiPriority w:val="0"/>
    <w:pPr>
      <w:spacing w:line="360" w:lineRule="auto"/>
      <w:ind w:firstLine="601"/>
      <w:textAlignment w:val="baseline"/>
    </w:pPr>
    <w:rPr>
      <w:rFonts w:ascii="宋体"/>
      <w:kern w:val="0"/>
      <w:sz w:val="28"/>
      <w:szCs w:val="20"/>
    </w:rPr>
  </w:style>
  <w:style w:type="paragraph" w:styleId="37">
    <w:name w:val="Balloon Text"/>
    <w:basedOn w:val="1"/>
    <w:link w:val="613"/>
    <w:autoRedefine/>
    <w:semiHidden/>
    <w:qFormat/>
    <w:uiPriority w:val="0"/>
    <w:rPr>
      <w:sz w:val="18"/>
      <w:szCs w:val="18"/>
    </w:rPr>
  </w:style>
  <w:style w:type="paragraph" w:styleId="38">
    <w:name w:val="footer"/>
    <w:basedOn w:val="1"/>
    <w:autoRedefine/>
    <w:qFormat/>
    <w:uiPriority w:val="0"/>
    <w:pPr>
      <w:tabs>
        <w:tab w:val="center" w:pos="4153"/>
        <w:tab w:val="right" w:pos="8306"/>
      </w:tabs>
      <w:snapToGrid w:val="0"/>
      <w:jc w:val="left"/>
    </w:pPr>
    <w:rPr>
      <w:sz w:val="18"/>
      <w:szCs w:val="18"/>
    </w:rPr>
  </w:style>
  <w:style w:type="paragraph" w:styleId="3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433"/>
    <w:autoRedefine/>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autoRedefine/>
    <w:qFormat/>
    <w:uiPriority w:val="0"/>
  </w:style>
  <w:style w:type="paragraph" w:styleId="42">
    <w:name w:val="toc 4"/>
    <w:basedOn w:val="1"/>
    <w:next w:val="1"/>
    <w:autoRedefine/>
    <w:qFormat/>
    <w:uiPriority w:val="0"/>
    <w:pPr>
      <w:ind w:left="1260" w:leftChars="600"/>
    </w:pPr>
  </w:style>
  <w:style w:type="paragraph" w:styleId="43">
    <w:name w:val="index heading"/>
    <w:basedOn w:val="1"/>
    <w:next w:val="44"/>
    <w:autoRedefine/>
    <w:qFormat/>
    <w:uiPriority w:val="0"/>
    <w:pPr>
      <w:adjustRightInd/>
      <w:ind w:firstLine="200" w:firstLineChars="200"/>
    </w:pPr>
  </w:style>
  <w:style w:type="paragraph" w:styleId="44">
    <w:name w:val="index 1"/>
    <w:basedOn w:val="1"/>
    <w:next w:val="1"/>
    <w:autoRedefine/>
    <w:qFormat/>
    <w:uiPriority w:val="0"/>
    <w:pPr>
      <w:adjustRightInd/>
      <w:spacing w:line="360" w:lineRule="auto"/>
      <w:ind w:firstLine="200" w:firstLineChars="200"/>
      <w:jc w:val="center"/>
    </w:pPr>
    <w:rPr>
      <w:sz w:val="24"/>
      <w:szCs w:val="20"/>
    </w:rPr>
  </w:style>
  <w:style w:type="paragraph" w:styleId="45">
    <w:name w:val="Subtitle"/>
    <w:link w:val="48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autoRedefine/>
    <w:qFormat/>
    <w:uiPriority w:val="0"/>
    <w:pPr>
      <w:tabs>
        <w:tab w:val="left" w:pos="902"/>
      </w:tabs>
      <w:adjustRightInd/>
      <w:spacing w:line="400" w:lineRule="exact"/>
      <w:ind w:left="902" w:hanging="420"/>
    </w:pPr>
    <w:rPr>
      <w:sz w:val="24"/>
      <w:szCs w:val="20"/>
    </w:rPr>
  </w:style>
  <w:style w:type="paragraph" w:styleId="47">
    <w:name w:val="List"/>
    <w:basedOn w:val="1"/>
    <w:autoRedefine/>
    <w:qFormat/>
    <w:uiPriority w:val="0"/>
    <w:pPr>
      <w:ind w:left="200" w:hanging="200" w:hangingChars="200"/>
    </w:pPr>
  </w:style>
  <w:style w:type="paragraph" w:styleId="48">
    <w:name w:val="footnote text"/>
    <w:basedOn w:val="17"/>
    <w:link w:val="471"/>
    <w:autoRedefine/>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autoRedefine/>
    <w:qFormat/>
    <w:uiPriority w:val="0"/>
    <w:pPr>
      <w:ind w:left="2100" w:leftChars="1000"/>
    </w:pPr>
  </w:style>
  <w:style w:type="paragraph" w:styleId="50">
    <w:name w:val="List 5"/>
    <w:basedOn w:val="1"/>
    <w:autoRedefine/>
    <w:qFormat/>
    <w:uiPriority w:val="0"/>
    <w:pPr>
      <w:adjustRightInd/>
      <w:ind w:left="100" w:leftChars="800" w:hanging="200" w:hangingChars="200"/>
    </w:pPr>
  </w:style>
  <w:style w:type="paragraph" w:styleId="51">
    <w:name w:val="Body Text Indent 3"/>
    <w:basedOn w:val="1"/>
    <w:link w:val="586"/>
    <w:autoRedefine/>
    <w:qFormat/>
    <w:uiPriority w:val="0"/>
    <w:pPr>
      <w:spacing w:line="360" w:lineRule="auto"/>
      <w:ind w:firstLine="420"/>
    </w:pPr>
    <w:rPr>
      <w:sz w:val="24"/>
      <w:szCs w:val="20"/>
    </w:rPr>
  </w:style>
  <w:style w:type="paragraph" w:styleId="52">
    <w:name w:val="toc 2"/>
    <w:basedOn w:val="1"/>
    <w:next w:val="1"/>
    <w:autoRedefine/>
    <w:qFormat/>
    <w:uiPriority w:val="0"/>
    <w:pPr>
      <w:ind w:left="420" w:leftChars="200"/>
    </w:pPr>
  </w:style>
  <w:style w:type="paragraph" w:styleId="53">
    <w:name w:val="toc 9"/>
    <w:basedOn w:val="1"/>
    <w:next w:val="1"/>
    <w:autoRedefine/>
    <w:qFormat/>
    <w:uiPriority w:val="0"/>
    <w:pPr>
      <w:ind w:left="3360" w:leftChars="1600"/>
    </w:pPr>
  </w:style>
  <w:style w:type="paragraph" w:styleId="54">
    <w:name w:val="Body Text 2"/>
    <w:basedOn w:val="1"/>
    <w:autoRedefine/>
    <w:qFormat/>
    <w:uiPriority w:val="0"/>
    <w:pPr>
      <w:spacing w:after="120" w:line="480" w:lineRule="auto"/>
    </w:pPr>
  </w:style>
  <w:style w:type="paragraph" w:styleId="55">
    <w:name w:val="HTML Preformatted"/>
    <w:basedOn w:val="1"/>
    <w:link w:val="54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7">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21"/>
    <w:next w:val="21"/>
    <w:autoRedefine/>
    <w:semiHidden/>
    <w:qFormat/>
    <w:uiPriority w:val="0"/>
    <w:rPr>
      <w:b/>
      <w:bCs/>
    </w:rPr>
  </w:style>
  <w:style w:type="paragraph" w:styleId="59">
    <w:name w:val="Body Text First Indent 2"/>
    <w:basedOn w:val="24"/>
    <w:link w:val="500"/>
    <w:autoRedefine/>
    <w:qFormat/>
    <w:uiPriority w:val="0"/>
    <w:pPr>
      <w:adjustRightInd/>
      <w:spacing w:after="120" w:line="240" w:lineRule="auto"/>
      <w:ind w:left="420" w:leftChars="200" w:firstLine="210"/>
    </w:pPr>
    <w:rPr>
      <w:sz w:val="21"/>
    </w:rPr>
  </w:style>
  <w:style w:type="table" w:styleId="61">
    <w:name w:val="Table Grid"/>
    <w:basedOn w:val="60"/>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autoRedefine/>
    <w:qFormat/>
    <w:uiPriority w:val="22"/>
    <w:rPr>
      <w:b/>
      <w:bCs/>
    </w:rPr>
  </w:style>
  <w:style w:type="character" w:styleId="64">
    <w:name w:val="page number"/>
    <w:basedOn w:val="62"/>
    <w:autoRedefine/>
    <w:qFormat/>
    <w:uiPriority w:val="0"/>
  </w:style>
  <w:style w:type="character" w:styleId="65">
    <w:name w:val="FollowedHyperlink"/>
    <w:autoRedefine/>
    <w:qFormat/>
    <w:uiPriority w:val="0"/>
    <w:rPr>
      <w:rFonts w:ascii="Arial" w:hAnsi="Arial" w:eastAsia="黑体" w:cs="Arial"/>
      <w:snapToGrid w:val="0"/>
      <w:color w:val="000000"/>
      <w:kern w:val="0"/>
      <w:sz w:val="18"/>
      <w:szCs w:val="18"/>
      <w:u w:val="none"/>
    </w:rPr>
  </w:style>
  <w:style w:type="character" w:styleId="66">
    <w:name w:val="Emphasis"/>
    <w:autoRedefine/>
    <w:qFormat/>
    <w:uiPriority w:val="0"/>
    <w:rPr>
      <w:color w:val="CC0033"/>
    </w:rPr>
  </w:style>
  <w:style w:type="character" w:styleId="67">
    <w:name w:val="line number"/>
    <w:basedOn w:val="62"/>
    <w:autoRedefine/>
    <w:qFormat/>
    <w:uiPriority w:val="0"/>
  </w:style>
  <w:style w:type="character" w:styleId="68">
    <w:name w:val="Hyperlink"/>
    <w:autoRedefine/>
    <w:qFormat/>
    <w:uiPriority w:val="0"/>
    <w:rPr>
      <w:rFonts w:ascii="Arial" w:hAnsi="Arial" w:eastAsia="黑体" w:cs="Arial"/>
      <w:snapToGrid w:val="0"/>
      <w:color w:val="000000"/>
      <w:kern w:val="0"/>
      <w:sz w:val="18"/>
      <w:szCs w:val="18"/>
      <w:u w:val="none"/>
    </w:rPr>
  </w:style>
  <w:style w:type="character" w:styleId="69">
    <w:name w:val="HTML Code"/>
    <w:autoRedefine/>
    <w:qFormat/>
    <w:uiPriority w:val="0"/>
    <w:rPr>
      <w:rFonts w:ascii="黑体" w:hAnsi="Courier New" w:eastAsia="黑体" w:cs="楷体_GB2312"/>
      <w:sz w:val="20"/>
      <w:szCs w:val="20"/>
    </w:rPr>
  </w:style>
  <w:style w:type="character" w:styleId="70">
    <w:name w:val="annotation reference"/>
    <w:autoRedefine/>
    <w:qFormat/>
    <w:uiPriority w:val="99"/>
    <w:rPr>
      <w:sz w:val="21"/>
      <w:szCs w:val="21"/>
    </w:rPr>
  </w:style>
  <w:style w:type="paragraph" w:customStyle="1" w:styleId="71">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autoRedefine/>
    <w:qFormat/>
    <w:uiPriority w:val="0"/>
    <w:pPr>
      <w:tabs>
        <w:tab w:val="left" w:pos="2790"/>
        <w:tab w:val="left" w:pos="4230"/>
      </w:tabs>
      <w:spacing w:before="312" w:beforeLines="100"/>
      <w:jc w:val="left"/>
    </w:pPr>
  </w:style>
  <w:style w:type="paragraph" w:customStyle="1" w:styleId="74">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autoRedefine/>
    <w:qFormat/>
    <w:uiPriority w:val="0"/>
    <w:pPr>
      <w:adjustRightInd/>
      <w:spacing w:line="288" w:lineRule="auto"/>
      <w:ind w:firstLine="425" w:firstLineChars="200"/>
    </w:pPr>
  </w:style>
  <w:style w:type="paragraph" w:customStyle="1" w:styleId="76">
    <w:name w:val="Char1 Char Char Char"/>
    <w:basedOn w:val="1"/>
    <w:autoRedefine/>
    <w:qFormat/>
    <w:uiPriority w:val="0"/>
    <w:rPr>
      <w:rFonts w:ascii="Tahoma" w:hAnsi="Tahoma"/>
      <w:sz w:val="24"/>
      <w:szCs w:val="20"/>
    </w:rPr>
  </w:style>
  <w:style w:type="paragraph" w:customStyle="1" w:styleId="7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autoRedefine/>
    <w:qFormat/>
    <w:uiPriority w:val="0"/>
    <w:pPr>
      <w:spacing w:after="156" w:afterLines="50"/>
      <w:jc w:val="left"/>
      <w:outlineLvl w:val="3"/>
    </w:pPr>
    <w:rPr>
      <w:sz w:val="24"/>
      <w:szCs w:val="24"/>
    </w:rPr>
  </w:style>
  <w:style w:type="paragraph" w:customStyle="1" w:styleId="82">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autoRedefine/>
    <w:qFormat/>
    <w:uiPriority w:val="0"/>
    <w:pPr>
      <w:numPr>
        <w:ilvl w:val="1"/>
        <w:numId w:val="4"/>
      </w:numPr>
      <w:adjustRightInd/>
    </w:pPr>
  </w:style>
  <w:style w:type="paragraph" w:customStyle="1" w:styleId="84">
    <w:name w:val="Char3"/>
    <w:basedOn w:val="1"/>
    <w:autoRedefine/>
    <w:qFormat/>
    <w:uiPriority w:val="0"/>
    <w:pPr>
      <w:adjustRightInd/>
    </w:pPr>
    <w:rPr>
      <w:rFonts w:ascii="仿宋_GB2312" w:eastAsia="仿宋_GB2312"/>
      <w:b/>
      <w:sz w:val="32"/>
      <w:szCs w:val="32"/>
    </w:rPr>
  </w:style>
  <w:style w:type="paragraph" w:customStyle="1" w:styleId="85">
    <w:name w:val="Char Char1 Char Char Char Char Char Char"/>
    <w:basedOn w:val="1"/>
    <w:autoRedefine/>
    <w:qFormat/>
    <w:uiPriority w:val="0"/>
    <w:rPr>
      <w:rFonts w:ascii="仿宋_GB2312" w:eastAsia="仿宋_GB2312"/>
      <w:b/>
      <w:sz w:val="32"/>
      <w:szCs w:val="20"/>
    </w:rPr>
  </w:style>
  <w:style w:type="paragraph" w:customStyle="1" w:styleId="86">
    <w:name w:val="文本正文 Char"/>
    <w:basedOn w:val="1"/>
    <w:autoRedefine/>
    <w:qFormat/>
    <w:uiPriority w:val="0"/>
    <w:pPr>
      <w:spacing w:line="360" w:lineRule="auto"/>
      <w:ind w:firstLine="200" w:firstLineChars="200"/>
    </w:pPr>
    <w:rPr>
      <w:kern w:val="0"/>
      <w:sz w:val="24"/>
      <w:szCs w:val="20"/>
    </w:rPr>
  </w:style>
  <w:style w:type="paragraph" w:customStyle="1" w:styleId="8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91">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5"/>
    <w:next w:val="1"/>
    <w:autoRedefine/>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96">
    <w:name w:val="Char1"/>
    <w:basedOn w:val="1"/>
    <w:autoRedefine/>
    <w:qFormat/>
    <w:uiPriority w:val="0"/>
    <w:rPr>
      <w:rFonts w:ascii="仿宋_GB2312" w:eastAsia="仿宋_GB2312"/>
      <w:b/>
      <w:sz w:val="32"/>
      <w:szCs w:val="32"/>
    </w:rPr>
  </w:style>
  <w:style w:type="paragraph" w:customStyle="1" w:styleId="97">
    <w:name w:val="CM14"/>
    <w:basedOn w:val="98"/>
    <w:next w:val="98"/>
    <w:autoRedefine/>
    <w:qFormat/>
    <w:uiPriority w:val="0"/>
    <w:pPr>
      <w:spacing w:after="68"/>
    </w:pPr>
    <w:rPr>
      <w:rFonts w:ascii="FHLHE E+ Futura Bk" w:eastAsia="FHLHE E+ Futura Bk" w:cs="Times New Roman"/>
      <w:color w:val="auto"/>
    </w:rPr>
  </w:style>
  <w:style w:type="paragraph" w:customStyle="1" w:styleId="98">
    <w:name w:val="Default"/>
    <w:link w:val="62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autoRedefine/>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7"/>
    <w:autoRedefine/>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autoRedefine/>
    <w:qFormat/>
    <w:uiPriority w:val="0"/>
    <w:pPr>
      <w:spacing w:line="360" w:lineRule="auto"/>
      <w:ind w:firstLine="200" w:firstLineChars="200"/>
    </w:pPr>
    <w:rPr>
      <w:rFonts w:eastAsia="楷体_GB2312" w:cs="Lucida Sans"/>
      <w:sz w:val="24"/>
    </w:rPr>
  </w:style>
  <w:style w:type="paragraph" w:customStyle="1" w:styleId="105">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autoRedefine/>
    <w:qFormat/>
    <w:uiPriority w:val="0"/>
    <w:rPr>
      <w:rFonts w:ascii="仿宋_GB2312" w:eastAsia="仿宋_GB2312"/>
      <w:b/>
      <w:sz w:val="32"/>
      <w:szCs w:val="32"/>
    </w:rPr>
  </w:style>
  <w:style w:type="paragraph" w:customStyle="1" w:styleId="1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autoRedefine/>
    <w:qFormat/>
    <w:uiPriority w:val="0"/>
    <w:rPr>
      <w:rFonts w:ascii="Tahoma" w:hAnsi="Tahoma"/>
      <w:sz w:val="24"/>
      <w:szCs w:val="20"/>
    </w:rPr>
  </w:style>
  <w:style w:type="paragraph" w:customStyle="1" w:styleId="1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2">
    <w:name w:val="样式 正文缩进 + 首行缩进:  2 字符"/>
    <w:basedOn w:val="17"/>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autoRedefine/>
    <w:qFormat/>
    <w:uiPriority w:val="0"/>
    <w:pPr>
      <w:spacing w:line="360" w:lineRule="auto"/>
      <w:ind w:firstLine="480" w:firstLineChars="200"/>
    </w:pPr>
    <w:rPr>
      <w:rFonts w:hAnsi="宋体"/>
      <w:sz w:val="24"/>
      <w:szCs w:val="20"/>
    </w:rPr>
  </w:style>
  <w:style w:type="paragraph" w:customStyle="1" w:styleId="119">
    <w:name w:val="MM Topic 4"/>
    <w:basedOn w:val="7"/>
    <w:autoRedefine/>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autoRedefine/>
    <w:qFormat/>
    <w:uiPriority w:val="0"/>
    <w:pPr>
      <w:adjustRightInd/>
      <w:spacing w:line="400" w:lineRule="exact"/>
      <w:ind w:firstLine="200" w:firstLineChars="200"/>
    </w:pPr>
    <w:rPr>
      <w:rFonts w:ascii="Arial" w:hAnsi="Arial"/>
    </w:rPr>
  </w:style>
  <w:style w:type="paragraph" w:customStyle="1" w:styleId="122">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autoRedefine/>
    <w:qFormat/>
    <w:uiPriority w:val="0"/>
    <w:rPr>
      <w:rFonts w:ascii="Tahoma" w:hAnsi="Tahoma"/>
      <w:sz w:val="24"/>
      <w:szCs w:val="20"/>
    </w:rPr>
  </w:style>
  <w:style w:type="paragraph" w:customStyle="1" w:styleId="124">
    <w:name w:val="Char1 Char Char Char2"/>
    <w:basedOn w:val="1"/>
    <w:autoRedefine/>
    <w:qFormat/>
    <w:uiPriority w:val="0"/>
    <w:pPr>
      <w:adjustRightInd/>
      <w:ind w:firstLine="200" w:firstLineChars="200"/>
    </w:pPr>
    <w:rPr>
      <w:rFonts w:ascii="Tahoma" w:hAnsi="Tahoma"/>
      <w:sz w:val="24"/>
      <w:szCs w:val="20"/>
    </w:rPr>
  </w:style>
  <w:style w:type="paragraph" w:customStyle="1" w:styleId="12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autoRedefine/>
    <w:qFormat/>
    <w:uiPriority w:val="0"/>
    <w:pPr>
      <w:adjustRightInd/>
      <w:spacing w:line="360" w:lineRule="auto"/>
      <w:ind w:firstLine="480"/>
    </w:pPr>
    <w:rPr>
      <w:sz w:val="24"/>
    </w:rPr>
  </w:style>
  <w:style w:type="paragraph" w:customStyle="1" w:styleId="1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autoRedefine/>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autoRedefine/>
    <w:qFormat/>
    <w:uiPriority w:val="0"/>
    <w:pPr>
      <w:adjustRightInd/>
      <w:spacing w:line="300" w:lineRule="auto"/>
      <w:jc w:val="center"/>
    </w:pPr>
  </w:style>
  <w:style w:type="paragraph" w:customStyle="1" w:styleId="133">
    <w:name w:val="Char Char Char1 Char"/>
    <w:basedOn w:val="1"/>
    <w:autoRedefine/>
    <w:qFormat/>
    <w:uiPriority w:val="0"/>
    <w:rPr>
      <w:szCs w:val="20"/>
    </w:rPr>
  </w:style>
  <w:style w:type="paragraph" w:customStyle="1" w:styleId="13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36">
    <w:name w:val="章标题"/>
    <w:next w:val="1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1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1">
    <w:name w:val="表文字"/>
    <w:autoRedefine/>
    <w:qFormat/>
    <w:uiPriority w:val="0"/>
    <w:rPr>
      <w:rFonts w:ascii="宋体" w:hAnsi="Times New Roman" w:eastAsia="宋体" w:cs="Times New Roman"/>
      <w:kern w:val="2"/>
      <w:lang w:val="en-US" w:eastAsia="zh-CN" w:bidi="ar-SA"/>
    </w:rPr>
  </w:style>
  <w:style w:type="paragraph" w:customStyle="1" w:styleId="142">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autoRedefine/>
    <w:qFormat/>
    <w:uiPriority w:val="0"/>
    <w:pPr>
      <w:widowControl/>
      <w:tabs>
        <w:tab w:val="left" w:pos="840"/>
      </w:tabs>
      <w:ind w:left="840" w:hanging="420"/>
      <w:jc w:val="left"/>
    </w:pPr>
    <w:rPr>
      <w:kern w:val="0"/>
      <w:sz w:val="18"/>
    </w:rPr>
  </w:style>
  <w:style w:type="paragraph" w:customStyle="1" w:styleId="14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autoRedefine/>
    <w:qFormat/>
    <w:uiPriority w:val="0"/>
    <w:pPr>
      <w:adjustRightInd/>
    </w:pPr>
    <w:rPr>
      <w:rFonts w:ascii="Tahoma" w:hAnsi="Tahoma"/>
      <w:sz w:val="24"/>
      <w:szCs w:val="20"/>
    </w:rPr>
  </w:style>
  <w:style w:type="paragraph" w:customStyle="1" w:styleId="15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autoRedefine/>
    <w:qFormat/>
    <w:uiPriority w:val="0"/>
    <w:rPr>
      <w:rFonts w:ascii="仿宋_GB2312" w:eastAsia="仿宋_GB2312"/>
      <w:b/>
      <w:sz w:val="32"/>
      <w:szCs w:val="20"/>
    </w:rPr>
  </w:style>
  <w:style w:type="paragraph" w:customStyle="1" w:styleId="155">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autoRedefine/>
    <w:qFormat/>
    <w:uiPriority w:val="0"/>
    <w:pPr>
      <w:suppressAutoHyphens/>
      <w:adjustRightInd/>
      <w:ind w:firstLine="420"/>
    </w:pPr>
    <w:rPr>
      <w:kern w:val="1"/>
      <w:szCs w:val="20"/>
    </w:rPr>
  </w:style>
  <w:style w:type="paragraph" w:customStyle="1" w:styleId="15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autoRedefine/>
    <w:qFormat/>
    <w:uiPriority w:val="0"/>
    <w:pPr>
      <w:spacing w:line="360" w:lineRule="auto"/>
    </w:pPr>
    <w:rPr>
      <w:szCs w:val="20"/>
    </w:rPr>
  </w:style>
  <w:style w:type="paragraph" w:customStyle="1" w:styleId="160">
    <w:name w:val="Char Char11 Char Char Char"/>
    <w:basedOn w:val="1"/>
    <w:autoRedefine/>
    <w:qFormat/>
    <w:uiPriority w:val="0"/>
    <w:pPr>
      <w:spacing w:line="360" w:lineRule="auto"/>
    </w:pPr>
    <w:rPr>
      <w:szCs w:val="20"/>
    </w:rPr>
  </w:style>
  <w:style w:type="paragraph" w:customStyle="1" w:styleId="16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autoRedefine/>
    <w:qFormat/>
    <w:uiPriority w:val="0"/>
    <w:pPr>
      <w:adjustRightInd/>
      <w:ind w:firstLine="200" w:firstLineChars="200"/>
      <w:jc w:val="right"/>
    </w:pPr>
  </w:style>
  <w:style w:type="paragraph" w:customStyle="1" w:styleId="164">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autoRedefine/>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autoRedefine/>
    <w:qFormat/>
    <w:uiPriority w:val="0"/>
    <w:pPr>
      <w:tabs>
        <w:tab w:val="left" w:pos="2356"/>
      </w:tabs>
    </w:pPr>
  </w:style>
  <w:style w:type="paragraph" w:customStyle="1" w:styleId="169">
    <w:name w:val="样式 标题 4h4H4Fab-4T5Ref Heading 1rh1Heading sqlsect 1.2.3...."/>
    <w:basedOn w:val="7"/>
    <w:link w:val="557"/>
    <w:autoRedefine/>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autoRedefine/>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autoRedefine/>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autoRedefine/>
    <w:qFormat/>
    <w:uiPriority w:val="0"/>
    <w:pPr>
      <w:numPr>
        <w:ilvl w:val="3"/>
        <w:numId w:val="4"/>
      </w:numPr>
      <w:tabs>
        <w:tab w:val="left" w:pos="1680"/>
      </w:tabs>
      <w:ind w:left="0"/>
      <w:outlineLvl w:val="3"/>
    </w:pPr>
  </w:style>
  <w:style w:type="paragraph" w:customStyle="1" w:styleId="173">
    <w:name w:val="一级条标题"/>
    <w:basedOn w:val="136"/>
    <w:next w:val="137"/>
    <w:autoRedefine/>
    <w:qFormat/>
    <w:uiPriority w:val="0"/>
    <w:pPr>
      <w:tabs>
        <w:tab w:val="left" w:pos="1680"/>
        <w:tab w:val="clear" w:pos="1260"/>
      </w:tabs>
      <w:spacing w:before="0" w:beforeLines="0" w:after="0" w:afterLines="0"/>
      <w:ind w:left="1680"/>
      <w:outlineLvl w:val="2"/>
    </w:pPr>
  </w:style>
  <w:style w:type="paragraph" w:customStyle="1" w:styleId="174">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autoRedefine/>
    <w:qFormat/>
    <w:uiPriority w:val="0"/>
    <w:pPr>
      <w:spacing w:line="360" w:lineRule="auto"/>
      <w:ind w:firstLine="480" w:firstLineChars="200"/>
    </w:pPr>
    <w:rPr>
      <w:rFonts w:ascii="Arial" w:hAnsi="Arial"/>
      <w:sz w:val="24"/>
      <w:szCs w:val="21"/>
    </w:rPr>
  </w:style>
  <w:style w:type="paragraph" w:customStyle="1" w:styleId="176">
    <w:name w:val="表格"/>
    <w:basedOn w:val="1"/>
    <w:autoRedefine/>
    <w:qFormat/>
    <w:uiPriority w:val="0"/>
    <w:pPr>
      <w:snapToGrid w:val="0"/>
      <w:ind w:firstLine="42" w:firstLineChars="21"/>
    </w:pPr>
    <w:rPr>
      <w:rFonts w:ascii="宋体" w:hAnsi="宋体"/>
      <w:kern w:val="0"/>
      <w:sz w:val="20"/>
      <w:szCs w:val="20"/>
    </w:rPr>
  </w:style>
  <w:style w:type="paragraph" w:customStyle="1" w:styleId="177">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autoRedefine/>
    <w:qFormat/>
    <w:uiPriority w:val="0"/>
    <w:rPr>
      <w:rFonts w:ascii="仿宋_GB2312" w:eastAsia="仿宋_GB2312"/>
      <w:b/>
      <w:sz w:val="32"/>
      <w:szCs w:val="32"/>
    </w:rPr>
  </w:style>
  <w:style w:type="paragraph" w:customStyle="1" w:styleId="1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autoRedefine/>
    <w:qFormat/>
    <w:uiPriority w:val="0"/>
    <w:rPr>
      <w:rFonts w:ascii="仿宋_GB2312" w:eastAsia="仿宋_GB2312"/>
      <w:b/>
      <w:sz w:val="32"/>
      <w:szCs w:val="32"/>
    </w:rPr>
  </w:style>
  <w:style w:type="paragraph" w:customStyle="1" w:styleId="18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6"/>
    <w:autoRedefine/>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5"/>
    <w:autoRedefine/>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autoRedefine/>
    <w:qFormat/>
    <w:uiPriority w:val="0"/>
    <w:pPr>
      <w:widowControl/>
      <w:adjustRightInd/>
      <w:spacing w:after="160" w:line="240" w:lineRule="exact"/>
      <w:jc w:val="left"/>
    </w:pPr>
  </w:style>
  <w:style w:type="paragraph" w:customStyle="1" w:styleId="192">
    <w:name w:val="Char2 Char Char1"/>
    <w:basedOn w:val="1"/>
    <w:autoRedefine/>
    <w:qFormat/>
    <w:uiPriority w:val="0"/>
    <w:pPr>
      <w:adjustRightInd/>
    </w:pPr>
    <w:rPr>
      <w:rFonts w:ascii="Tahoma" w:hAnsi="Tahoma"/>
      <w:sz w:val="24"/>
      <w:szCs w:val="20"/>
    </w:rPr>
  </w:style>
  <w:style w:type="paragraph" w:customStyle="1" w:styleId="193">
    <w:name w:val="默认段落字体 Para Char Char Char Char Char Char Char"/>
    <w:basedOn w:val="1"/>
    <w:autoRedefine/>
    <w:qFormat/>
    <w:uiPriority w:val="0"/>
    <w:rPr>
      <w:rFonts w:eastAsia="仿宋_GB2312"/>
      <w:sz w:val="28"/>
      <w:szCs w:val="20"/>
    </w:rPr>
  </w:style>
  <w:style w:type="paragraph" w:customStyle="1" w:styleId="194">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5">
    <w:name w:val="正文21"/>
    <w:basedOn w:val="1"/>
    <w:autoRedefine/>
    <w:qFormat/>
    <w:uiPriority w:val="0"/>
    <w:pPr>
      <w:adjustRightInd/>
      <w:spacing w:before="156" w:line="360" w:lineRule="auto"/>
      <w:ind w:firstLine="510" w:firstLineChars="200"/>
    </w:pPr>
    <w:rPr>
      <w:sz w:val="24"/>
      <w:szCs w:val="20"/>
    </w:rPr>
  </w:style>
  <w:style w:type="paragraph" w:customStyle="1" w:styleId="196">
    <w:name w:val="标题4_自定义"/>
    <w:basedOn w:val="7"/>
    <w:autoRedefine/>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autoRedefine/>
    <w:qFormat/>
    <w:uiPriority w:val="0"/>
    <w:pPr>
      <w:adjustRightInd/>
      <w:spacing w:before="156" w:beforeLines="50" w:line="360" w:lineRule="auto"/>
    </w:pPr>
    <w:rPr>
      <w:b/>
      <w:sz w:val="24"/>
    </w:rPr>
  </w:style>
  <w:style w:type="paragraph" w:customStyle="1" w:styleId="199">
    <w:name w:val="样式 标题 3H3 + 两端对齐"/>
    <w:basedOn w:val="6"/>
    <w:autoRedefine/>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autoRedefine/>
    <w:qFormat/>
    <w:uiPriority w:val="0"/>
    <w:pPr>
      <w:spacing w:line="360" w:lineRule="auto"/>
    </w:pPr>
    <w:rPr>
      <w:szCs w:val="20"/>
    </w:rPr>
  </w:style>
  <w:style w:type="paragraph" w:customStyle="1" w:styleId="20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4"/>
    <w:autoRedefine/>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autoRedefine/>
    <w:qFormat/>
    <w:uiPriority w:val="0"/>
    <w:pPr>
      <w:spacing w:line="360" w:lineRule="auto"/>
    </w:pPr>
    <w:rPr>
      <w:szCs w:val="20"/>
    </w:rPr>
  </w:style>
  <w:style w:type="paragraph" w:customStyle="1" w:styleId="207">
    <w:name w:val="Char Char1 Char Char Char1"/>
    <w:basedOn w:val="1"/>
    <w:autoRedefine/>
    <w:qFormat/>
    <w:uiPriority w:val="0"/>
    <w:rPr>
      <w:rFonts w:ascii="仿宋_GB2312" w:eastAsia="仿宋_GB2312"/>
      <w:b/>
      <w:sz w:val="32"/>
      <w:szCs w:val="32"/>
    </w:rPr>
  </w:style>
  <w:style w:type="paragraph" w:customStyle="1" w:styleId="208">
    <w:name w:val="样式 标题 4PIM 4H4h4bulletblbbH41H42H43H44H45H46H47H48...1"/>
    <w:basedOn w:val="7"/>
    <w:autoRedefine/>
    <w:qFormat/>
    <w:uiPriority w:val="0"/>
    <w:pPr>
      <w:widowControl/>
      <w:jc w:val="left"/>
    </w:pPr>
    <w:rPr>
      <w:rFonts w:cs="宋体"/>
      <w:sz w:val="24"/>
      <w:szCs w:val="20"/>
    </w:rPr>
  </w:style>
  <w:style w:type="paragraph" w:customStyle="1" w:styleId="20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autoRedefine/>
    <w:qFormat/>
    <w:uiPriority w:val="0"/>
    <w:rPr>
      <w:b/>
    </w:rPr>
  </w:style>
  <w:style w:type="paragraph" w:customStyle="1" w:styleId="211">
    <w:name w:val="表格内文"/>
    <w:basedOn w:val="1"/>
    <w:autoRedefine/>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autoRedefine/>
    <w:qFormat/>
    <w:uiPriority w:val="0"/>
    <w:rPr>
      <w:rFonts w:ascii="仿宋_GB2312" w:eastAsia="仿宋_GB2312"/>
      <w:b/>
      <w:sz w:val="32"/>
      <w:szCs w:val="32"/>
    </w:rPr>
  </w:style>
  <w:style w:type="paragraph" w:customStyle="1" w:styleId="213">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9"/>
    <w:next w:val="1"/>
    <w:autoRedefine/>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autoRedefine/>
    <w:qFormat/>
    <w:uiPriority w:val="0"/>
    <w:pPr>
      <w:adjustRightInd/>
      <w:ind w:firstLine="420" w:firstLineChars="200"/>
    </w:pPr>
    <w:rPr>
      <w:rFonts w:ascii="宋体" w:hAnsi="宋体"/>
      <w:sz w:val="24"/>
    </w:rPr>
  </w:style>
  <w:style w:type="paragraph" w:customStyle="1" w:styleId="21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4"/>
    <w:next w:val="1"/>
    <w:autoRedefine/>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1">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autoRedefine/>
    <w:qFormat/>
    <w:uiPriority w:val="0"/>
    <w:pPr>
      <w:widowControl/>
      <w:spacing w:before="60" w:after="60"/>
      <w:jc w:val="left"/>
    </w:pPr>
    <w:rPr>
      <w:kern w:val="0"/>
      <w:sz w:val="24"/>
    </w:rPr>
  </w:style>
  <w:style w:type="paragraph" w:customStyle="1" w:styleId="22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autoRedefine/>
    <w:qFormat/>
    <w:uiPriority w:val="0"/>
    <w:rPr>
      <w:rFonts w:ascii="仿宋_GB2312" w:eastAsia="仿宋_GB2312"/>
      <w:b/>
      <w:sz w:val="32"/>
      <w:szCs w:val="32"/>
    </w:rPr>
  </w:style>
  <w:style w:type="paragraph" w:customStyle="1" w:styleId="226">
    <w:name w:val="MM Title"/>
    <w:basedOn w:val="57"/>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4"/>
    <w:autoRedefine/>
    <w:qFormat/>
    <w:uiPriority w:val="0"/>
    <w:pPr>
      <w:snapToGrid w:val="0"/>
      <w:spacing w:line="360" w:lineRule="auto"/>
    </w:pPr>
    <w:rPr>
      <w:rFonts w:ascii="宋体"/>
      <w:b/>
      <w:sz w:val="24"/>
      <w:szCs w:val="20"/>
    </w:rPr>
  </w:style>
  <w:style w:type="paragraph" w:customStyle="1" w:styleId="228">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autoRedefine/>
    <w:qFormat/>
    <w:uiPriority w:val="0"/>
    <w:rPr>
      <w:rFonts w:ascii="仿宋_GB2312" w:eastAsia="仿宋_GB2312"/>
      <w:b/>
      <w:sz w:val="32"/>
      <w:szCs w:val="32"/>
    </w:rPr>
  </w:style>
  <w:style w:type="paragraph" w:customStyle="1" w:styleId="233">
    <w:name w:val="冯广丽"/>
    <w:basedOn w:val="1"/>
    <w:link w:val="470"/>
    <w:autoRedefine/>
    <w:qFormat/>
    <w:uiPriority w:val="0"/>
    <w:pPr>
      <w:adjustRightInd/>
      <w:spacing w:line="360" w:lineRule="auto"/>
      <w:ind w:firstLine="480" w:firstLineChars="200"/>
    </w:pPr>
    <w:rPr>
      <w:rFonts w:ascii="宋体" w:hAnsi="宋体"/>
      <w:sz w:val="24"/>
      <w:szCs w:val="22"/>
    </w:rPr>
  </w:style>
  <w:style w:type="paragraph" w:customStyle="1" w:styleId="234">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autoRedefine/>
    <w:qFormat/>
    <w:uiPriority w:val="0"/>
    <w:pPr>
      <w:adjustRightInd/>
      <w:ind w:firstLine="200" w:firstLineChars="200"/>
    </w:pPr>
    <w:rPr>
      <w:rFonts w:ascii="Tahoma" w:hAnsi="Tahoma"/>
      <w:sz w:val="24"/>
      <w:szCs w:val="20"/>
    </w:rPr>
  </w:style>
  <w:style w:type="paragraph" w:customStyle="1" w:styleId="236">
    <w:name w:val="Char Char11 Char Char Char1"/>
    <w:basedOn w:val="1"/>
    <w:autoRedefine/>
    <w:qFormat/>
    <w:uiPriority w:val="0"/>
    <w:pPr>
      <w:spacing w:line="360" w:lineRule="auto"/>
    </w:pPr>
    <w:rPr>
      <w:szCs w:val="20"/>
    </w:rPr>
  </w:style>
  <w:style w:type="paragraph" w:customStyle="1" w:styleId="23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38">
    <w:name w:val="_Style 236"/>
    <w:autoRedefine/>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4"/>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3">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6"/>
    <w:autoRedefine/>
    <w:qFormat/>
    <w:uiPriority w:val="0"/>
    <w:pPr>
      <w:spacing w:after="120" w:line="480" w:lineRule="auto"/>
      <w:ind w:left="420" w:leftChars="200"/>
    </w:pPr>
    <w:rPr>
      <w:sz w:val="24"/>
      <w:szCs w:val="20"/>
    </w:rPr>
  </w:style>
  <w:style w:type="paragraph" w:customStyle="1" w:styleId="246">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autoRedefine/>
    <w:qFormat/>
    <w:uiPriority w:val="0"/>
    <w:pPr>
      <w:adjustRightInd/>
    </w:pPr>
    <w:rPr>
      <w:rFonts w:ascii="Tahoma" w:hAnsi="Tahoma"/>
      <w:sz w:val="24"/>
    </w:rPr>
  </w:style>
  <w:style w:type="paragraph" w:customStyle="1" w:styleId="24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autoRedefine/>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autoRedefine/>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autoRedefine/>
    <w:qFormat/>
    <w:uiPriority w:val="0"/>
    <w:rPr>
      <w:rFonts w:ascii="宋体" w:eastAsia="宋体" w:cs="Times New Roman"/>
      <w:color w:val="auto"/>
    </w:rPr>
  </w:style>
  <w:style w:type="paragraph" w:customStyle="1" w:styleId="25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257">
    <w:name w:val="Char5"/>
    <w:basedOn w:val="1"/>
    <w:autoRedefine/>
    <w:qFormat/>
    <w:uiPriority w:val="0"/>
    <w:rPr>
      <w:rFonts w:ascii="仿宋_GB2312" w:eastAsia="仿宋_GB2312"/>
      <w:b/>
      <w:sz w:val="32"/>
      <w:szCs w:val="32"/>
    </w:rPr>
  </w:style>
  <w:style w:type="paragraph" w:customStyle="1" w:styleId="25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autoRedefine/>
    <w:qFormat/>
    <w:uiPriority w:val="0"/>
    <w:rPr>
      <w:rFonts w:ascii="仿宋_GB2312" w:eastAsia="仿宋_GB2312"/>
      <w:b/>
      <w:sz w:val="32"/>
      <w:szCs w:val="20"/>
    </w:rPr>
  </w:style>
  <w:style w:type="paragraph" w:customStyle="1" w:styleId="266">
    <w:name w:val="Char Char Char Char Char Char Char Char Char Char Char Char1 Char"/>
    <w:basedOn w:val="1"/>
    <w:autoRedefine/>
    <w:qFormat/>
    <w:uiPriority w:val="0"/>
    <w:rPr>
      <w:rFonts w:ascii="Tahoma" w:hAnsi="Tahoma" w:cs="仿宋_GB2312"/>
      <w:sz w:val="24"/>
      <w:szCs w:val="20"/>
    </w:rPr>
  </w:style>
  <w:style w:type="paragraph" w:customStyle="1" w:styleId="267">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269">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2">
    <w:name w:val="Char1 Char Char Char3"/>
    <w:basedOn w:val="1"/>
    <w:autoRedefine/>
    <w:qFormat/>
    <w:uiPriority w:val="0"/>
    <w:pPr>
      <w:adjustRightInd/>
      <w:ind w:firstLine="200" w:firstLineChars="200"/>
    </w:pPr>
    <w:rPr>
      <w:rFonts w:ascii="Tahoma" w:hAnsi="Tahoma"/>
      <w:sz w:val="24"/>
      <w:szCs w:val="20"/>
    </w:rPr>
  </w:style>
  <w:style w:type="paragraph" w:customStyle="1" w:styleId="273">
    <w:name w:val="_Style 271"/>
    <w:basedOn w:val="4"/>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autoRedefine/>
    <w:qFormat/>
    <w:uiPriority w:val="0"/>
    <w:rPr>
      <w:rFonts w:ascii="Tahoma" w:hAnsi="Tahoma" w:cs="仿宋_GB2312"/>
      <w:sz w:val="24"/>
      <w:szCs w:val="20"/>
    </w:rPr>
  </w:style>
  <w:style w:type="paragraph" w:customStyle="1" w:styleId="275">
    <w:name w:val="Char Char1 Char1"/>
    <w:basedOn w:val="1"/>
    <w:autoRedefine/>
    <w:qFormat/>
    <w:uiPriority w:val="0"/>
    <w:rPr>
      <w:rFonts w:ascii="仿宋_GB2312" w:eastAsia="仿宋_GB2312"/>
      <w:b/>
      <w:sz w:val="32"/>
      <w:szCs w:val="32"/>
    </w:rPr>
  </w:style>
  <w:style w:type="paragraph" w:customStyle="1" w:styleId="276">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autoRedefine/>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autoRedefine/>
    <w:qFormat/>
    <w:uiPriority w:val="0"/>
    <w:pPr>
      <w:widowControl/>
      <w:spacing w:after="160" w:line="240" w:lineRule="exact"/>
      <w:jc w:val="left"/>
    </w:pPr>
    <w:rPr>
      <w:rFonts w:eastAsia="仿宋_GB2312"/>
      <w:sz w:val="28"/>
    </w:rPr>
  </w:style>
  <w:style w:type="paragraph" w:customStyle="1" w:styleId="280">
    <w:name w:val="单元格居中"/>
    <w:basedOn w:val="1"/>
    <w:autoRedefine/>
    <w:qFormat/>
    <w:uiPriority w:val="0"/>
    <w:pPr>
      <w:adjustRightInd/>
      <w:spacing w:line="360" w:lineRule="auto"/>
      <w:jc w:val="center"/>
    </w:pPr>
    <w:rPr>
      <w:sz w:val="24"/>
    </w:rPr>
  </w:style>
  <w:style w:type="paragraph" w:customStyle="1" w:styleId="281">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4"/>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284">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autoRedefine/>
    <w:qFormat/>
    <w:uiPriority w:val="0"/>
    <w:pPr>
      <w:adjustRightInd/>
    </w:pPr>
  </w:style>
  <w:style w:type="paragraph" w:customStyle="1" w:styleId="287">
    <w:name w:val="文档正文"/>
    <w:basedOn w:val="1"/>
    <w:autoRedefine/>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autoRedefine/>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5"/>
    <w:autoRedefine/>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autoRedefine/>
    <w:qFormat/>
    <w:uiPriority w:val="0"/>
    <w:rPr>
      <w:rFonts w:ascii="仿宋_GB2312" w:eastAsia="仿宋_GB2312"/>
      <w:b/>
      <w:sz w:val="32"/>
      <w:szCs w:val="32"/>
    </w:rPr>
  </w:style>
  <w:style w:type="paragraph" w:customStyle="1" w:styleId="292">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autoRedefine/>
    <w:qFormat/>
    <w:uiPriority w:val="0"/>
    <w:pPr>
      <w:spacing w:line="240" w:lineRule="atLeast"/>
      <w:ind w:left="420" w:firstLine="420"/>
    </w:pPr>
    <w:rPr>
      <w:sz w:val="24"/>
    </w:rPr>
  </w:style>
  <w:style w:type="paragraph" w:styleId="294">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autoRedefine/>
    <w:qFormat/>
    <w:uiPriority w:val="0"/>
    <w:pPr>
      <w:adjustRightInd/>
      <w:ind w:firstLine="200" w:firstLineChars="200"/>
    </w:pPr>
    <w:rPr>
      <w:rFonts w:ascii="Tahoma" w:hAnsi="Tahoma"/>
      <w:sz w:val="24"/>
      <w:szCs w:val="20"/>
    </w:rPr>
  </w:style>
  <w:style w:type="paragraph" w:customStyle="1" w:styleId="297">
    <w:name w:val="Char Char Char Char Char Char Char1"/>
    <w:basedOn w:val="1"/>
    <w:autoRedefine/>
    <w:qFormat/>
    <w:uiPriority w:val="0"/>
    <w:rPr>
      <w:rFonts w:ascii="仿宋_GB2312" w:eastAsia="仿宋_GB2312"/>
      <w:b/>
      <w:sz w:val="32"/>
      <w:szCs w:val="32"/>
    </w:rPr>
  </w:style>
  <w:style w:type="paragraph" w:customStyle="1" w:styleId="298">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autoRedefine/>
    <w:qFormat/>
    <w:uiPriority w:val="0"/>
    <w:pPr>
      <w:adjustRightInd/>
      <w:spacing w:line="360" w:lineRule="auto"/>
    </w:pPr>
    <w:rPr>
      <w:rFonts w:ascii="宋体" w:hAnsi="宋体"/>
      <w:szCs w:val="20"/>
    </w:rPr>
  </w:style>
  <w:style w:type="paragraph" w:customStyle="1" w:styleId="30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autoRedefine/>
    <w:qFormat/>
    <w:uiPriority w:val="0"/>
    <w:pPr>
      <w:spacing w:line="360" w:lineRule="auto"/>
      <w:ind w:firstLine="480" w:firstLineChars="200"/>
    </w:pPr>
    <w:rPr>
      <w:rFonts w:ascii="宋体"/>
      <w:sz w:val="24"/>
      <w:szCs w:val="20"/>
    </w:rPr>
  </w:style>
  <w:style w:type="paragraph" w:customStyle="1" w:styleId="305">
    <w:name w:val="Char1 Char Char Char1"/>
    <w:basedOn w:val="1"/>
    <w:autoRedefine/>
    <w:qFormat/>
    <w:uiPriority w:val="0"/>
    <w:pPr>
      <w:adjustRightInd/>
      <w:ind w:firstLine="200" w:firstLineChars="200"/>
    </w:pPr>
    <w:rPr>
      <w:rFonts w:ascii="Tahoma" w:hAnsi="Tahoma"/>
      <w:sz w:val="24"/>
      <w:szCs w:val="20"/>
    </w:rPr>
  </w:style>
  <w:style w:type="paragraph" w:customStyle="1" w:styleId="306">
    <w:name w:val="MM Topic 2"/>
    <w:basedOn w:val="5"/>
    <w:autoRedefine/>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autoRedefine/>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31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autoRedefine/>
    <w:qFormat/>
    <w:uiPriority w:val="0"/>
    <w:pPr>
      <w:spacing w:line="360" w:lineRule="auto"/>
    </w:pPr>
    <w:rPr>
      <w:szCs w:val="20"/>
    </w:rPr>
  </w:style>
  <w:style w:type="paragraph" w:customStyle="1" w:styleId="317">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autoRedefine/>
    <w:qFormat/>
    <w:uiPriority w:val="0"/>
    <w:pPr>
      <w:numPr>
        <w:ilvl w:val="0"/>
        <w:numId w:val="6"/>
      </w:numPr>
      <w:tabs>
        <w:tab w:val="left" w:pos="840"/>
      </w:tabs>
      <w:spacing w:after="0"/>
    </w:pPr>
  </w:style>
  <w:style w:type="paragraph" w:customStyle="1" w:styleId="319">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autoRedefine/>
    <w:qFormat/>
    <w:uiPriority w:val="0"/>
    <w:rPr>
      <w:szCs w:val="20"/>
    </w:rPr>
  </w:style>
  <w:style w:type="paragraph" w:customStyle="1" w:styleId="32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6"/>
    <w:next w:val="1"/>
    <w:autoRedefine/>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autoRedefine/>
    <w:qFormat/>
    <w:uiPriority w:val="0"/>
    <w:pPr>
      <w:adjustRightInd/>
      <w:spacing w:line="360" w:lineRule="auto"/>
      <w:ind w:firstLine="480" w:firstLineChars="200"/>
    </w:pPr>
    <w:rPr>
      <w:sz w:val="24"/>
      <w:szCs w:val="20"/>
    </w:rPr>
  </w:style>
  <w:style w:type="paragraph" w:customStyle="1" w:styleId="329">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331">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5"/>
    <w:next w:val="1"/>
    <w:autoRedefine/>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autoRedefine/>
    <w:qFormat/>
    <w:uiPriority w:val="0"/>
    <w:pPr>
      <w:adjustRightInd/>
      <w:ind w:firstLine="420" w:firstLineChars="200"/>
    </w:pPr>
    <w:rPr>
      <w:rFonts w:ascii="Calibri" w:hAnsi="Calibri"/>
      <w:szCs w:val="22"/>
    </w:rPr>
  </w:style>
  <w:style w:type="paragraph" w:customStyle="1" w:styleId="334">
    <w:name w:val="数字标题4"/>
    <w:basedOn w:val="7"/>
    <w:autoRedefine/>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autoRedefine/>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autoRedefine/>
    <w:qFormat/>
    <w:uiPriority w:val="0"/>
    <w:pPr>
      <w:spacing w:line="360" w:lineRule="auto"/>
      <w:ind w:firstLine="200" w:firstLineChars="200"/>
    </w:pPr>
    <w:rPr>
      <w:sz w:val="24"/>
    </w:rPr>
  </w:style>
  <w:style w:type="paragraph" w:customStyle="1" w:styleId="339">
    <w:name w:val="MM Topic 3"/>
    <w:basedOn w:val="6"/>
    <w:autoRedefine/>
    <w:qFormat/>
    <w:uiPriority w:val="0"/>
    <w:pPr>
      <w:numPr>
        <w:numId w:val="4"/>
      </w:numPr>
      <w:tabs>
        <w:tab w:val="left" w:pos="840"/>
        <w:tab w:val="left" w:pos="1680"/>
        <w:tab w:val="clear" w:pos="900"/>
      </w:tabs>
      <w:adjustRightInd/>
    </w:pPr>
  </w:style>
  <w:style w:type="paragraph" w:customStyle="1" w:styleId="340">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42">
    <w:name w:val="正文－恩普"/>
    <w:basedOn w:val="17"/>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autoRedefine/>
    <w:qFormat/>
    <w:uiPriority w:val="0"/>
    <w:pPr>
      <w:adjustRightInd/>
      <w:ind w:firstLine="200" w:firstLineChars="200"/>
    </w:pPr>
    <w:rPr>
      <w:rFonts w:ascii="仿宋_GB2312" w:eastAsia="仿宋_GB2312"/>
      <w:b/>
      <w:sz w:val="32"/>
      <w:szCs w:val="32"/>
    </w:rPr>
  </w:style>
  <w:style w:type="paragraph" w:customStyle="1" w:styleId="344">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7"/>
    <w:link w:val="550"/>
    <w:autoRedefine/>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autoRedefine/>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autoRedefine/>
    <w:qFormat/>
    <w:uiPriority w:val="0"/>
    <w:rPr>
      <w:rFonts w:ascii="仿宋_GB2312" w:eastAsia="仿宋_GB2312"/>
      <w:b/>
      <w:sz w:val="32"/>
      <w:szCs w:val="32"/>
    </w:rPr>
  </w:style>
  <w:style w:type="paragraph" w:customStyle="1" w:styleId="350">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autoRedefine/>
    <w:qFormat/>
    <w:uiPriority w:val="0"/>
    <w:pPr>
      <w:adjustRightInd/>
      <w:spacing w:line="360" w:lineRule="auto"/>
      <w:ind w:firstLine="200" w:firstLineChars="200"/>
    </w:pPr>
    <w:rPr>
      <w:sz w:val="24"/>
    </w:rPr>
  </w:style>
  <w:style w:type="paragraph" w:customStyle="1" w:styleId="3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autoRedefine/>
    <w:qFormat/>
    <w:uiPriority w:val="0"/>
    <w:pPr>
      <w:widowControl/>
      <w:adjustRightInd/>
      <w:spacing w:after="160" w:line="240" w:lineRule="exact"/>
      <w:jc w:val="left"/>
    </w:pPr>
    <w:rPr>
      <w:szCs w:val="20"/>
    </w:rPr>
  </w:style>
  <w:style w:type="paragraph" w:customStyle="1" w:styleId="3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autoRedefine/>
    <w:qFormat/>
    <w:uiPriority w:val="0"/>
    <w:rPr>
      <w:rFonts w:ascii="Times New Roman" w:hAnsi="Times New Roman" w:eastAsia="宋体" w:cs="Times New Roman"/>
      <w:lang w:val="en-US" w:eastAsia="en-US" w:bidi="ar-SA"/>
    </w:rPr>
  </w:style>
  <w:style w:type="paragraph" w:customStyle="1" w:styleId="35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autoRedefine/>
    <w:qFormat/>
    <w:uiPriority w:val="0"/>
    <w:pPr>
      <w:widowControl/>
      <w:spacing w:line="300" w:lineRule="atLeast"/>
      <w:jc w:val="left"/>
    </w:pPr>
    <w:rPr>
      <w:rFonts w:ascii="宋体" w:hAnsi="宋体"/>
      <w:kern w:val="0"/>
      <w:sz w:val="18"/>
      <w:szCs w:val="20"/>
    </w:rPr>
  </w:style>
  <w:style w:type="paragraph" w:customStyle="1" w:styleId="36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363">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autoRedefine/>
    <w:qFormat/>
    <w:uiPriority w:val="0"/>
    <w:pPr>
      <w:ind w:left="0"/>
    </w:pPr>
  </w:style>
  <w:style w:type="paragraph" w:customStyle="1" w:styleId="365">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20"/>
    <w:autoRedefine/>
    <w:qFormat/>
    <w:uiPriority w:val="0"/>
    <w:pPr>
      <w:snapToGrid w:val="0"/>
      <w:spacing w:line="360" w:lineRule="auto"/>
    </w:pPr>
  </w:style>
  <w:style w:type="paragraph" w:customStyle="1" w:styleId="370">
    <w:name w:val="表格题注"/>
    <w:next w:val="1"/>
    <w:autoRedefine/>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5"/>
    <w:autoRedefine/>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autoRedefine/>
    <w:qFormat/>
    <w:uiPriority w:val="0"/>
    <w:pPr>
      <w:spacing w:line="360" w:lineRule="auto"/>
    </w:pPr>
    <w:rPr>
      <w:rFonts w:ascii="Tahoma" w:hAnsi="Tahoma"/>
      <w:sz w:val="24"/>
      <w:szCs w:val="20"/>
    </w:rPr>
  </w:style>
  <w:style w:type="paragraph" w:customStyle="1" w:styleId="374">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4"/>
    <w:autoRedefine/>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autoRedefine/>
    <w:qFormat/>
    <w:uiPriority w:val="0"/>
    <w:pPr>
      <w:adjustRightInd/>
      <w:ind w:firstLine="420" w:firstLineChars="200"/>
    </w:pPr>
    <w:rPr>
      <w:rFonts w:ascii="Calibri" w:hAnsi="Calibri"/>
      <w:szCs w:val="22"/>
    </w:rPr>
  </w:style>
  <w:style w:type="paragraph" w:customStyle="1" w:styleId="377">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autoRedefine/>
    <w:qFormat/>
    <w:uiPriority w:val="0"/>
    <w:pPr>
      <w:adjustRightInd/>
    </w:pPr>
    <w:rPr>
      <w:szCs w:val="20"/>
    </w:rPr>
  </w:style>
  <w:style w:type="paragraph" w:customStyle="1" w:styleId="379">
    <w:name w:val="CSS1级正文 Char"/>
    <w:basedOn w:val="3"/>
    <w:autoRedefine/>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autoRedefine/>
    <w:qFormat/>
    <w:uiPriority w:val="0"/>
    <w:pPr>
      <w:adjustRightInd/>
      <w:snapToGrid w:val="0"/>
      <w:spacing w:line="300" w:lineRule="auto"/>
    </w:pPr>
    <w:rPr>
      <w:rFonts w:eastAsia="仿宋"/>
      <w:szCs w:val="21"/>
    </w:rPr>
  </w:style>
  <w:style w:type="paragraph" w:customStyle="1" w:styleId="383">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autoRedefine/>
    <w:qFormat/>
    <w:uiPriority w:val="0"/>
    <w:rPr>
      <w:rFonts w:ascii="Tahoma" w:hAnsi="Tahoma"/>
      <w:sz w:val="24"/>
      <w:szCs w:val="20"/>
    </w:rPr>
  </w:style>
  <w:style w:type="paragraph" w:customStyle="1" w:styleId="388">
    <w:name w:val="p0"/>
    <w:basedOn w:val="1"/>
    <w:autoRedefine/>
    <w:qFormat/>
    <w:uiPriority w:val="0"/>
    <w:pPr>
      <w:widowControl/>
      <w:adjustRightInd/>
    </w:pPr>
    <w:rPr>
      <w:kern w:val="0"/>
      <w:szCs w:val="21"/>
    </w:rPr>
  </w:style>
  <w:style w:type="paragraph" w:customStyle="1" w:styleId="389">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39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autoRedefine/>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autoRedefine/>
    <w:qFormat/>
    <w:uiPriority w:val="0"/>
    <w:pPr>
      <w:spacing w:before="156" w:line="360" w:lineRule="auto"/>
      <w:ind w:firstLine="510" w:firstLineChars="200"/>
    </w:pPr>
    <w:rPr>
      <w:sz w:val="24"/>
      <w:szCs w:val="20"/>
    </w:rPr>
  </w:style>
  <w:style w:type="paragraph" w:customStyle="1" w:styleId="39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autoRedefine/>
    <w:qFormat/>
    <w:uiPriority w:val="0"/>
    <w:pPr>
      <w:tabs>
        <w:tab w:val="left" w:pos="840"/>
      </w:tabs>
      <w:adjustRightInd/>
      <w:ind w:left="840" w:hanging="420"/>
    </w:pPr>
  </w:style>
  <w:style w:type="paragraph" w:customStyle="1" w:styleId="397">
    <w:name w:val="五级条标题"/>
    <w:basedOn w:val="170"/>
    <w:next w:val="137"/>
    <w:autoRedefine/>
    <w:qFormat/>
    <w:uiPriority w:val="0"/>
    <w:pPr>
      <w:numPr>
        <w:ilvl w:val="6"/>
      </w:numPr>
      <w:tabs>
        <w:tab w:val="clear" w:pos="2940"/>
      </w:tabs>
      <w:outlineLvl w:val="6"/>
    </w:pPr>
  </w:style>
  <w:style w:type="paragraph" w:customStyle="1" w:styleId="398">
    <w:name w:val="Char Char Char Char Char Char Char Char"/>
    <w:basedOn w:val="1"/>
    <w:autoRedefine/>
    <w:qFormat/>
    <w:uiPriority w:val="0"/>
    <w:pPr>
      <w:tabs>
        <w:tab w:val="left" w:pos="360"/>
      </w:tabs>
    </w:pPr>
    <w:rPr>
      <w:sz w:val="24"/>
      <w:szCs w:val="20"/>
    </w:rPr>
  </w:style>
  <w:style w:type="paragraph" w:customStyle="1" w:styleId="3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8"/>
    <w:next w:val="1"/>
    <w:autoRedefine/>
    <w:qFormat/>
    <w:uiPriority w:val="0"/>
    <w:pPr>
      <w:numPr>
        <w:numId w:val="5"/>
      </w:numPr>
      <w:tabs>
        <w:tab w:val="left" w:pos="480"/>
        <w:tab w:val="left" w:pos="1080"/>
        <w:tab w:val="clear" w:pos="1008"/>
      </w:tabs>
    </w:pPr>
  </w:style>
  <w:style w:type="paragraph" w:customStyle="1" w:styleId="401">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autoRedefine/>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7"/>
    <w:autoRedefine/>
    <w:qFormat/>
    <w:uiPriority w:val="0"/>
    <w:pPr>
      <w:adjustRightInd/>
      <w:ind w:firstLine="200" w:firstLineChars="200"/>
    </w:pPr>
    <w:rPr>
      <w:rFonts w:ascii="Arial" w:hAnsi="Arial"/>
      <w:spacing w:val="-5"/>
      <w:kern w:val="0"/>
      <w:sz w:val="24"/>
      <w:szCs w:val="20"/>
    </w:rPr>
  </w:style>
  <w:style w:type="paragraph" w:customStyle="1" w:styleId="405">
    <w:name w:val="0"/>
    <w:basedOn w:val="1"/>
    <w:autoRedefine/>
    <w:qFormat/>
    <w:uiPriority w:val="0"/>
    <w:pPr>
      <w:widowControl/>
    </w:pPr>
    <w:rPr>
      <w:kern w:val="0"/>
      <w:sz w:val="24"/>
      <w:szCs w:val="20"/>
    </w:rPr>
  </w:style>
  <w:style w:type="paragraph" w:customStyle="1" w:styleId="406">
    <w:name w:val="Char1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8"/>
    <w:autoRedefine/>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6"/>
    <w:autoRedefine/>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4"/>
    <w:next w:val="1"/>
    <w:autoRedefine/>
    <w:qFormat/>
    <w:uiPriority w:val="0"/>
    <w:pPr>
      <w:numPr>
        <w:numId w:val="5"/>
      </w:numPr>
      <w:tabs>
        <w:tab w:val="left" w:pos="480"/>
        <w:tab w:val="clear" w:pos="432"/>
      </w:tabs>
    </w:pPr>
  </w:style>
  <w:style w:type="paragraph" w:customStyle="1" w:styleId="412">
    <w:name w:val="Char1 Char Char Char6"/>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6"/>
    <w:autoRedefine/>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4"/>
    <w:autoRedefine/>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autoRedefine/>
    <w:qFormat/>
    <w:uiPriority w:val="0"/>
    <w:pPr>
      <w:tabs>
        <w:tab w:val="left" w:pos="360"/>
      </w:tabs>
    </w:pPr>
    <w:rPr>
      <w:sz w:val="24"/>
      <w:szCs w:val="20"/>
    </w:rPr>
  </w:style>
  <w:style w:type="paragraph" w:customStyle="1" w:styleId="42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autoRedefine/>
    <w:qFormat/>
    <w:uiPriority w:val="0"/>
    <w:pPr>
      <w:widowControl/>
      <w:adjustRightInd/>
      <w:spacing w:after="160" w:line="240" w:lineRule="exact"/>
      <w:jc w:val="left"/>
    </w:pPr>
    <w:rPr>
      <w:szCs w:val="20"/>
    </w:rPr>
  </w:style>
  <w:style w:type="paragraph" w:customStyle="1" w:styleId="423">
    <w:name w:val="Char Char12"/>
    <w:basedOn w:val="1"/>
    <w:autoRedefine/>
    <w:qFormat/>
    <w:uiPriority w:val="0"/>
    <w:pPr>
      <w:widowControl/>
      <w:spacing w:after="160" w:line="240" w:lineRule="exact"/>
      <w:jc w:val="left"/>
    </w:pPr>
    <w:rPr>
      <w:rFonts w:eastAsia="仿宋_GB2312"/>
      <w:sz w:val="28"/>
    </w:rPr>
  </w:style>
  <w:style w:type="paragraph" w:customStyle="1" w:styleId="424">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25">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autoRedefine/>
    <w:qFormat/>
    <w:uiPriority w:val="0"/>
    <w:pPr>
      <w:adjustRightInd/>
      <w:spacing w:line="360" w:lineRule="auto"/>
    </w:pPr>
    <w:rPr>
      <w:sz w:val="24"/>
    </w:rPr>
  </w:style>
  <w:style w:type="paragraph" w:customStyle="1" w:styleId="428">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autoRedefine/>
    <w:qFormat/>
    <w:uiPriority w:val="0"/>
    <w:rPr>
      <w:rFonts w:eastAsia="宋体"/>
      <w:kern w:val="2"/>
      <w:sz w:val="24"/>
      <w:szCs w:val="24"/>
      <w:lang w:val="en-US" w:eastAsia="zh-CN" w:bidi="ar-SA"/>
    </w:rPr>
  </w:style>
  <w:style w:type="character" w:customStyle="1" w:styleId="431">
    <w:name w:val="myp1111"/>
    <w:autoRedefine/>
    <w:qFormat/>
    <w:uiPriority w:val="0"/>
    <w:rPr>
      <w:rFonts w:hint="default" w:ascii="ˎ̥" w:hAnsi="ˎ̥"/>
      <w:color w:val="000000"/>
      <w:sz w:val="20"/>
      <w:szCs w:val="20"/>
      <w:u w:val="none"/>
    </w:rPr>
  </w:style>
  <w:style w:type="character" w:customStyle="1" w:styleId="432">
    <w:name w:val="mdeck"/>
    <w:autoRedefine/>
    <w:qFormat/>
    <w:uiPriority w:val="0"/>
    <w:rPr>
      <w:rFonts w:ascii="仿宋_GB2312" w:eastAsia="微软雅黑"/>
      <w:b/>
      <w:kern w:val="2"/>
      <w:sz w:val="32"/>
      <w:szCs w:val="32"/>
      <w:lang w:val="en-US" w:eastAsia="zh-CN" w:bidi="ar-SA"/>
    </w:rPr>
  </w:style>
  <w:style w:type="character" w:customStyle="1" w:styleId="433">
    <w:name w:val="签名 Char"/>
    <w:link w:val="40"/>
    <w:autoRedefine/>
    <w:qFormat/>
    <w:uiPriority w:val="0"/>
    <w:rPr>
      <w:rFonts w:eastAsia="仿宋_GB2312"/>
      <w:sz w:val="24"/>
    </w:rPr>
  </w:style>
  <w:style w:type="character" w:customStyle="1" w:styleId="434">
    <w:name w:val="tw4winMark"/>
    <w:autoRedefine/>
    <w:qFormat/>
    <w:uiPriority w:val="0"/>
    <w:rPr>
      <w:rFonts w:ascii="Courier New" w:hAnsi="Courier New" w:cs="Courier New"/>
      <w:vanish/>
      <w:color w:val="800080"/>
      <w:sz w:val="24"/>
      <w:szCs w:val="24"/>
      <w:vertAlign w:val="subscript"/>
    </w:rPr>
  </w:style>
  <w:style w:type="character" w:customStyle="1" w:styleId="435">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autoRedefine/>
    <w:semiHidden/>
    <w:qFormat/>
    <w:locked/>
    <w:uiPriority w:val="0"/>
    <w:rPr>
      <w:rFonts w:eastAsia="宋体"/>
      <w:kern w:val="2"/>
      <w:sz w:val="18"/>
      <w:szCs w:val="18"/>
      <w:lang w:val="en-US" w:eastAsia="zh-CN" w:bidi="ar-SA"/>
    </w:rPr>
  </w:style>
  <w:style w:type="character" w:customStyle="1" w:styleId="437">
    <w:name w:val="正文非缩进 Char"/>
    <w:autoRedefine/>
    <w:qFormat/>
    <w:uiPriority w:val="0"/>
    <w:rPr>
      <w:rFonts w:ascii="宋体" w:eastAsia="宋体"/>
      <w:snapToGrid w:val="0"/>
      <w:color w:val="000000"/>
      <w:kern w:val="28"/>
      <w:sz w:val="28"/>
      <w:lang w:val="en-US" w:eastAsia="zh-CN" w:bidi="ar-SA"/>
    </w:rPr>
  </w:style>
  <w:style w:type="character" w:customStyle="1" w:styleId="438">
    <w:name w:val="此正文 Char"/>
    <w:link w:val="353"/>
    <w:autoRedefine/>
    <w:qFormat/>
    <w:uiPriority w:val="0"/>
    <w:rPr>
      <w:kern w:val="2"/>
      <w:sz w:val="24"/>
      <w:szCs w:val="24"/>
    </w:rPr>
  </w:style>
  <w:style w:type="character" w:customStyle="1" w:styleId="439">
    <w:name w:val="Ò³Ã¼ Char Char"/>
    <w:autoRedefine/>
    <w:qFormat/>
    <w:uiPriority w:val="0"/>
    <w:rPr>
      <w:rFonts w:eastAsia="宋体"/>
      <w:kern w:val="2"/>
      <w:sz w:val="18"/>
      <w:lang w:val="en-US" w:eastAsia="zh-CN" w:bidi="ar-SA"/>
    </w:rPr>
  </w:style>
  <w:style w:type="character" w:customStyle="1" w:styleId="440">
    <w:name w:val="style91"/>
    <w:autoRedefine/>
    <w:qFormat/>
    <w:uiPriority w:val="0"/>
    <w:rPr>
      <w:color w:val="333333"/>
    </w:rPr>
  </w:style>
  <w:style w:type="character" w:customStyle="1" w:styleId="441">
    <w:name w:val="标书1 Char"/>
    <w:autoRedefine/>
    <w:qFormat/>
    <w:uiPriority w:val="0"/>
    <w:rPr>
      <w:rFonts w:eastAsia="宋体"/>
      <w:b/>
      <w:bCs/>
      <w:kern w:val="44"/>
      <w:sz w:val="44"/>
      <w:szCs w:val="44"/>
      <w:lang w:val="en-US" w:eastAsia="zh-CN" w:bidi="ar-SA"/>
    </w:rPr>
  </w:style>
  <w:style w:type="character" w:customStyle="1" w:styleId="442">
    <w:name w:val="ca-131"/>
    <w:autoRedefine/>
    <w:qFormat/>
    <w:uiPriority w:val="0"/>
    <w:rPr>
      <w:rFonts w:hint="eastAsia" w:ascii="仿宋_GB2312" w:eastAsia="仿宋_GB2312"/>
      <w:b/>
      <w:bCs/>
      <w:color w:val="000000"/>
      <w:spacing w:val="-20"/>
      <w:sz w:val="24"/>
      <w:szCs w:val="24"/>
    </w:rPr>
  </w:style>
  <w:style w:type="character" w:customStyle="1" w:styleId="443">
    <w:name w:val="标书正文格式 Char"/>
    <w:autoRedefine/>
    <w:qFormat/>
    <w:uiPriority w:val="0"/>
    <w:rPr>
      <w:rFonts w:eastAsia="楷体_GB2312"/>
      <w:kern w:val="2"/>
      <w:sz w:val="24"/>
      <w:szCs w:val="24"/>
      <w:lang w:bidi="ar-SA"/>
    </w:rPr>
  </w:style>
  <w:style w:type="character" w:customStyle="1" w:styleId="444">
    <w:name w:val="Char Char6"/>
    <w:autoRedefine/>
    <w:qFormat/>
    <w:uiPriority w:val="0"/>
    <w:rPr>
      <w:rFonts w:eastAsia="宋体"/>
      <w:kern w:val="2"/>
      <w:sz w:val="21"/>
      <w:szCs w:val="24"/>
      <w:lang w:val="en-US" w:eastAsia="zh-CN" w:bidi="ar-SA"/>
    </w:rPr>
  </w:style>
  <w:style w:type="character" w:customStyle="1" w:styleId="445">
    <w:name w:val="正文2 Char Char"/>
    <w:link w:val="392"/>
    <w:autoRedefine/>
    <w:qFormat/>
    <w:uiPriority w:val="0"/>
    <w:rPr>
      <w:rFonts w:eastAsia="宋体"/>
      <w:kern w:val="2"/>
      <w:sz w:val="24"/>
      <w:lang w:val="en-US" w:eastAsia="zh-CN" w:bidi="ar-SA"/>
    </w:rPr>
  </w:style>
  <w:style w:type="character" w:customStyle="1" w:styleId="446">
    <w:name w:val="content"/>
    <w:autoRedefine/>
    <w:qFormat/>
    <w:uiPriority w:val="0"/>
  </w:style>
  <w:style w:type="character" w:customStyle="1" w:styleId="447">
    <w:name w:val="正文文本 2 Char"/>
    <w:autoRedefine/>
    <w:qFormat/>
    <w:uiPriority w:val="0"/>
    <w:rPr>
      <w:rFonts w:eastAsia="宋体"/>
      <w:kern w:val="2"/>
      <w:sz w:val="21"/>
      <w:szCs w:val="24"/>
      <w:lang w:val="en-US" w:eastAsia="zh-CN" w:bidi="ar-SA"/>
    </w:rPr>
  </w:style>
  <w:style w:type="character" w:customStyle="1" w:styleId="448">
    <w:name w:val="Heading 2 Hidden Char"/>
    <w:autoRedefine/>
    <w:qFormat/>
    <w:uiPriority w:val="0"/>
    <w:rPr>
      <w:rFonts w:ascii="仿宋_GB2312" w:eastAsia="仿宋_GB2312"/>
      <w:b/>
      <w:bCs/>
      <w:kern w:val="2"/>
      <w:sz w:val="24"/>
      <w:szCs w:val="24"/>
      <w:lang w:val="zh-CN" w:eastAsia="zh-CN" w:bidi="ar-SA"/>
    </w:rPr>
  </w:style>
  <w:style w:type="character" w:customStyle="1" w:styleId="449">
    <w:name w:val="首行缩进 Char"/>
    <w:autoRedefine/>
    <w:qFormat/>
    <w:uiPriority w:val="0"/>
    <w:rPr>
      <w:rFonts w:ascii="宋体" w:eastAsia="宋体"/>
      <w:kern w:val="2"/>
      <w:sz w:val="24"/>
      <w:lang w:val="en-US" w:eastAsia="zh-CN" w:bidi="ar-SA"/>
    </w:rPr>
  </w:style>
  <w:style w:type="character" w:customStyle="1" w:styleId="45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autoRedefine/>
    <w:qFormat/>
    <w:uiPriority w:val="0"/>
    <w:rPr>
      <w:rFonts w:ascii="宋体" w:hAnsi="Courier New"/>
      <w:kern w:val="2"/>
      <w:sz w:val="21"/>
    </w:rPr>
  </w:style>
  <w:style w:type="character" w:customStyle="1" w:styleId="452">
    <w:name w:val="Footer-Even Char"/>
    <w:autoRedefine/>
    <w:qFormat/>
    <w:uiPriority w:val="0"/>
    <w:rPr>
      <w:rFonts w:eastAsia="宋体"/>
      <w:kern w:val="2"/>
      <w:sz w:val="18"/>
      <w:lang w:val="en-US" w:eastAsia="zh-CN" w:bidi="ar-SA"/>
    </w:rPr>
  </w:style>
  <w:style w:type="character" w:customStyle="1" w:styleId="453">
    <w:name w:val="dandyren_title1"/>
    <w:autoRedefine/>
    <w:qFormat/>
    <w:uiPriority w:val="0"/>
    <w:rPr>
      <w:b/>
      <w:bCs/>
      <w:color w:val="FF6633"/>
      <w:sz w:val="18"/>
      <w:szCs w:val="18"/>
    </w:rPr>
  </w:style>
  <w:style w:type="character" w:customStyle="1" w:styleId="454">
    <w:name w:val="标题 3 Char2"/>
    <w:autoRedefine/>
    <w:qFormat/>
    <w:uiPriority w:val="0"/>
    <w:rPr>
      <w:rFonts w:eastAsia="宋体"/>
      <w:b/>
      <w:bCs/>
      <w:kern w:val="2"/>
      <w:sz w:val="32"/>
      <w:szCs w:val="32"/>
      <w:lang w:val="en-US" w:eastAsia="zh-CN" w:bidi="ar-SA"/>
    </w:rPr>
  </w:style>
  <w:style w:type="character" w:customStyle="1" w:styleId="455">
    <w:name w:val="gray6"/>
    <w:basedOn w:val="62"/>
    <w:autoRedefine/>
    <w:qFormat/>
    <w:uiPriority w:val="0"/>
  </w:style>
  <w:style w:type="character" w:customStyle="1" w:styleId="456">
    <w:name w:val="标准正文格式 Char"/>
    <w:autoRedefine/>
    <w:qFormat/>
    <w:uiPriority w:val="0"/>
    <w:rPr>
      <w:rFonts w:ascii="宋体" w:eastAsia="仿宋_GB2312" w:cs="宋体"/>
      <w:color w:val="000000"/>
      <w:sz w:val="24"/>
      <w:lang w:val="en-US" w:eastAsia="zh-CN" w:bidi="ar-SA"/>
    </w:rPr>
  </w:style>
  <w:style w:type="character" w:customStyle="1" w:styleId="457">
    <w:name w:val="Char Char3"/>
    <w:autoRedefine/>
    <w:qFormat/>
    <w:uiPriority w:val="0"/>
    <w:rPr>
      <w:rFonts w:eastAsia="宋体"/>
      <w:kern w:val="2"/>
      <w:sz w:val="21"/>
      <w:szCs w:val="24"/>
      <w:lang w:val="en-US" w:eastAsia="zh-CN" w:bidi="ar-SA"/>
    </w:rPr>
  </w:style>
  <w:style w:type="character" w:customStyle="1" w:styleId="458">
    <w:name w:val="px14"/>
    <w:autoRedefine/>
    <w:qFormat/>
    <w:uiPriority w:val="0"/>
    <w:rPr>
      <w:rFonts w:ascii="仿宋_GB2312" w:eastAsia="微软雅黑" w:cs="Times New Roman"/>
      <w:b/>
      <w:kern w:val="2"/>
      <w:sz w:val="32"/>
      <w:szCs w:val="32"/>
      <w:lang w:val="en-US" w:eastAsia="zh-CN" w:bidi="ar-SA"/>
    </w:rPr>
  </w:style>
  <w:style w:type="character" w:customStyle="1" w:styleId="459">
    <w:name w:val="txt"/>
    <w:autoRedefine/>
    <w:qFormat/>
    <w:uiPriority w:val="0"/>
    <w:rPr>
      <w:rFonts w:ascii="仿宋_GB2312" w:eastAsia="微软雅黑"/>
      <w:b/>
      <w:kern w:val="2"/>
      <w:sz w:val="32"/>
      <w:szCs w:val="32"/>
      <w:lang w:val="en-US" w:eastAsia="zh-CN" w:bidi="ar-SA"/>
    </w:rPr>
  </w:style>
  <w:style w:type="character" w:customStyle="1" w:styleId="460">
    <w:name w:val="仿宋正文 Char"/>
    <w:link w:val="337"/>
    <w:autoRedefine/>
    <w:qFormat/>
    <w:uiPriority w:val="0"/>
    <w:rPr>
      <w:rFonts w:ascii="仿宋_GB2312" w:eastAsia="仿宋_GB2312"/>
      <w:kern w:val="2"/>
      <w:sz w:val="24"/>
      <w:lang w:val="en-US" w:eastAsia="zh-CN" w:bidi="ar-SA"/>
    </w:rPr>
  </w:style>
  <w:style w:type="character" w:customStyle="1" w:styleId="461">
    <w:name w:val="Comment Text Char"/>
    <w:autoRedefine/>
    <w:semiHidden/>
    <w:qFormat/>
    <w:locked/>
    <w:uiPriority w:val="0"/>
    <w:rPr>
      <w:rFonts w:ascii="宋体" w:hAnsi="宋体" w:eastAsia="宋体"/>
      <w:kern w:val="2"/>
      <w:sz w:val="24"/>
      <w:lang w:val="en-US" w:eastAsia="zh-CN" w:bidi="ar-SA"/>
    </w:rPr>
  </w:style>
  <w:style w:type="character" w:customStyle="1" w:styleId="462">
    <w:name w:val="tw4winExternal"/>
    <w:autoRedefine/>
    <w:qFormat/>
    <w:uiPriority w:val="0"/>
    <w:rPr>
      <w:rFonts w:ascii="Courier New" w:hAnsi="Courier New" w:cs="Courier New"/>
      <w:color w:val="808080"/>
    </w:rPr>
  </w:style>
  <w:style w:type="character" w:customStyle="1" w:styleId="463">
    <w:name w:val="Char Char10"/>
    <w:autoRedefine/>
    <w:semiHidden/>
    <w:qFormat/>
    <w:uiPriority w:val="0"/>
    <w:rPr>
      <w:rFonts w:ascii="宋体" w:hAnsi="宋体"/>
      <w:kern w:val="2"/>
      <w:sz w:val="21"/>
      <w:szCs w:val="24"/>
    </w:rPr>
  </w:style>
  <w:style w:type="character" w:customStyle="1" w:styleId="464">
    <w:name w:val="Bold"/>
    <w:autoRedefine/>
    <w:qFormat/>
    <w:uiPriority w:val="0"/>
    <w:rPr>
      <w:rFonts w:ascii="Arial" w:hAnsi="Arial" w:eastAsia="黑体" w:cs="Times New Roman"/>
      <w:b/>
      <w:kern w:val="2"/>
      <w:sz w:val="32"/>
      <w:szCs w:val="32"/>
      <w:lang w:val="en-US" w:eastAsia="zh-CN" w:bidi="ar-SA"/>
    </w:rPr>
  </w:style>
  <w:style w:type="character" w:customStyle="1" w:styleId="465">
    <w:name w:val="Font Style82"/>
    <w:autoRedefine/>
    <w:qFormat/>
    <w:uiPriority w:val="99"/>
    <w:rPr>
      <w:rFonts w:ascii="宋体" w:eastAsia="宋体" w:cs="宋体"/>
      <w:color w:val="000000"/>
      <w:sz w:val="14"/>
      <w:szCs w:val="14"/>
    </w:rPr>
  </w:style>
  <w:style w:type="character" w:customStyle="1" w:styleId="466">
    <w:name w:val="标题 2 Char"/>
    <w:autoRedefine/>
    <w:qFormat/>
    <w:uiPriority w:val="0"/>
    <w:rPr>
      <w:rFonts w:ascii="Arial" w:hAnsi="Arial" w:eastAsia="黑体"/>
      <w:b/>
      <w:kern w:val="2"/>
      <w:sz w:val="32"/>
      <w:lang w:val="en-US" w:eastAsia="zh-CN"/>
    </w:rPr>
  </w:style>
  <w:style w:type="character" w:customStyle="1" w:styleId="467">
    <w:name w:val="h3 Char"/>
    <w:autoRedefine/>
    <w:qFormat/>
    <w:uiPriority w:val="0"/>
    <w:rPr>
      <w:rFonts w:eastAsia="宋体"/>
      <w:b/>
      <w:kern w:val="2"/>
      <w:sz w:val="32"/>
      <w:lang w:val="en-US" w:eastAsia="zh-CN" w:bidi="ar-SA"/>
    </w:rPr>
  </w:style>
  <w:style w:type="character" w:customStyle="1" w:styleId="468">
    <w:name w:val="页眉 Char1"/>
    <w:autoRedefine/>
    <w:qFormat/>
    <w:uiPriority w:val="0"/>
    <w:rPr>
      <w:rFonts w:eastAsia="宋体"/>
      <w:kern w:val="2"/>
      <w:sz w:val="18"/>
      <w:szCs w:val="18"/>
      <w:lang w:val="en-US" w:eastAsia="zh-CN" w:bidi="ar-SA"/>
    </w:rPr>
  </w:style>
  <w:style w:type="character" w:customStyle="1" w:styleId="469">
    <w:name w:val="标题 8 Char"/>
    <w:link w:val="11"/>
    <w:autoRedefine/>
    <w:qFormat/>
    <w:uiPriority w:val="0"/>
    <w:rPr>
      <w:rFonts w:ascii="Arial" w:hAnsi="Arial" w:eastAsia="黑体"/>
      <w:kern w:val="2"/>
      <w:sz w:val="24"/>
      <w:szCs w:val="24"/>
    </w:rPr>
  </w:style>
  <w:style w:type="character" w:customStyle="1" w:styleId="470">
    <w:name w:val="冯广丽 Char"/>
    <w:link w:val="233"/>
    <w:autoRedefine/>
    <w:qFormat/>
    <w:uiPriority w:val="0"/>
    <w:rPr>
      <w:rFonts w:ascii="宋体" w:hAnsi="宋体"/>
      <w:kern w:val="2"/>
      <w:sz w:val="24"/>
      <w:szCs w:val="22"/>
    </w:rPr>
  </w:style>
  <w:style w:type="character" w:customStyle="1" w:styleId="471">
    <w:name w:val="脚注文本 Char"/>
    <w:link w:val="48"/>
    <w:autoRedefine/>
    <w:qFormat/>
    <w:uiPriority w:val="0"/>
    <w:rPr>
      <w:color w:val="0000FF"/>
      <w:sz w:val="21"/>
    </w:rPr>
  </w:style>
  <w:style w:type="character" w:customStyle="1" w:styleId="472">
    <w:name w:val="font12gray1"/>
    <w:autoRedefine/>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4"/>
    <w:autoRedefine/>
    <w:qFormat/>
    <w:uiPriority w:val="0"/>
    <w:rPr>
      <w:rFonts w:ascii="宋体" w:hAnsi="宋体"/>
      <w:kern w:val="2"/>
      <w:sz w:val="24"/>
      <w:szCs w:val="24"/>
    </w:rPr>
  </w:style>
  <w:style w:type="character" w:customStyle="1" w:styleId="474">
    <w:name w:val="方案正文 Char"/>
    <w:autoRedefine/>
    <w:qFormat/>
    <w:uiPriority w:val="0"/>
    <w:rPr>
      <w:rFonts w:ascii="仿宋_GB2312" w:eastAsia="仿宋_GB2312"/>
      <w:b/>
      <w:color w:val="000000"/>
      <w:kern w:val="2"/>
      <w:sz w:val="24"/>
      <w:lang w:val="en-US" w:eastAsia="zh-CN" w:bidi="ar-SA"/>
    </w:rPr>
  </w:style>
  <w:style w:type="character" w:customStyle="1" w:styleId="475">
    <w:name w:val="Item List Char"/>
    <w:link w:val="260"/>
    <w:autoRedefine/>
    <w:qFormat/>
    <w:uiPriority w:val="0"/>
    <w:rPr>
      <w:rFonts w:ascii="Arial"/>
      <w:bCs/>
      <w:sz w:val="21"/>
      <w:szCs w:val="21"/>
      <w:lang w:val="en-US" w:eastAsia="zh-CN" w:bidi="ar-SA"/>
    </w:rPr>
  </w:style>
  <w:style w:type="character" w:customStyle="1" w:styleId="476">
    <w:name w:val="Normal Indent Char Char"/>
    <w:autoRedefine/>
    <w:qFormat/>
    <w:uiPriority w:val="0"/>
    <w:rPr>
      <w:rFonts w:eastAsia="宋体"/>
      <w:kern w:val="2"/>
      <w:sz w:val="21"/>
      <w:lang w:val="en-US" w:eastAsia="zh-CN" w:bidi="ar-SA"/>
    </w:rPr>
  </w:style>
  <w:style w:type="character" w:customStyle="1" w:styleId="477">
    <w:name w:val="t21"/>
    <w:autoRedefine/>
    <w:qFormat/>
    <w:uiPriority w:val="0"/>
    <w:rPr>
      <w:rFonts w:ascii="仿宋_GB2312" w:eastAsia="微软雅黑"/>
      <w:b/>
      <w:kern w:val="2"/>
      <w:sz w:val="23"/>
      <w:szCs w:val="23"/>
      <w:lang w:val="en-US" w:eastAsia="zh-CN" w:bidi="ar-SA"/>
    </w:rPr>
  </w:style>
  <w:style w:type="character" w:customStyle="1" w:styleId="478">
    <w:name w:val="Char Char121"/>
    <w:autoRedefine/>
    <w:qFormat/>
    <w:uiPriority w:val="0"/>
    <w:rPr>
      <w:rFonts w:ascii="仿宋_GB2312" w:eastAsia="仿宋_GB2312"/>
      <w:b/>
      <w:bCs/>
      <w:kern w:val="2"/>
      <w:sz w:val="24"/>
      <w:szCs w:val="24"/>
      <w:lang w:val="zh-CN" w:eastAsia="zh-CN" w:bidi="ar-SA"/>
    </w:rPr>
  </w:style>
  <w:style w:type="character" w:customStyle="1" w:styleId="479">
    <w:name w:val="标题 7 Char"/>
    <w:link w:val="10"/>
    <w:autoRedefine/>
    <w:qFormat/>
    <w:uiPriority w:val="0"/>
    <w:rPr>
      <w:b/>
      <w:bCs/>
      <w:kern w:val="2"/>
      <w:sz w:val="24"/>
      <w:szCs w:val="24"/>
    </w:rPr>
  </w:style>
  <w:style w:type="character" w:customStyle="1" w:styleId="480">
    <w:name w:val="称呼 Char"/>
    <w:link w:val="22"/>
    <w:autoRedefine/>
    <w:qFormat/>
    <w:uiPriority w:val="0"/>
    <w:rPr>
      <w:rFonts w:ascii="仿宋_GB2312" w:eastAsia="仿宋_GB2312"/>
      <w:kern w:val="2"/>
      <w:sz w:val="28"/>
    </w:rPr>
  </w:style>
  <w:style w:type="character" w:customStyle="1" w:styleId="481">
    <w:name w:val="正文 项目 Char"/>
    <w:autoRedefine/>
    <w:qFormat/>
    <w:uiPriority w:val="0"/>
    <w:rPr>
      <w:rFonts w:ascii="仿宋_GB2312" w:hAnsi="仿宋_GB2312" w:eastAsia="仿宋_GB2312"/>
      <w:kern w:val="2"/>
      <w:sz w:val="24"/>
      <w:lang w:bidi="ar-SA"/>
    </w:rPr>
  </w:style>
  <w:style w:type="character" w:customStyle="1" w:styleId="482">
    <w:name w:val="普通文字 Char1"/>
    <w:autoRedefine/>
    <w:qFormat/>
    <w:uiPriority w:val="0"/>
    <w:rPr>
      <w:rFonts w:ascii="宋体" w:hAnsi="Courier New" w:eastAsia="宋体"/>
      <w:kern w:val="2"/>
      <w:sz w:val="21"/>
      <w:lang w:val="en-US" w:eastAsia="zh-CN"/>
    </w:rPr>
  </w:style>
  <w:style w:type="character" w:customStyle="1" w:styleId="483">
    <w:name w:val="正文1 Char1"/>
    <w:autoRedefine/>
    <w:qFormat/>
    <w:uiPriority w:val="0"/>
    <w:rPr>
      <w:rFonts w:ascii="仿宋_GB2312" w:hAnsi="Courier New" w:eastAsia="仿宋_GB2312"/>
      <w:kern w:val="28"/>
      <w:sz w:val="24"/>
      <w:szCs w:val="24"/>
    </w:rPr>
  </w:style>
  <w:style w:type="character" w:customStyle="1" w:styleId="484">
    <w:name w:val="hei16b1"/>
    <w:autoRedefine/>
    <w:qFormat/>
    <w:uiPriority w:val="0"/>
    <w:rPr>
      <w:rFonts w:hint="default" w:ascii="Arial" w:hAnsi="Arial" w:cs="Arial"/>
      <w:b/>
      <w:bCs/>
      <w:color w:val="000000"/>
      <w:sz w:val="24"/>
      <w:szCs w:val="24"/>
    </w:rPr>
  </w:style>
  <w:style w:type="character" w:customStyle="1" w:styleId="485">
    <w:name w:val="c7 style3"/>
    <w:autoRedefine/>
    <w:qFormat/>
    <w:uiPriority w:val="0"/>
  </w:style>
  <w:style w:type="character" w:customStyle="1" w:styleId="486">
    <w:name w:val="副标题 Char"/>
    <w:link w:val="45"/>
    <w:autoRedefine/>
    <w:qFormat/>
    <w:uiPriority w:val="0"/>
    <w:rPr>
      <w:rFonts w:ascii="Arial" w:hAnsi="Arial" w:eastAsia="隶书"/>
      <w:b/>
      <w:bCs/>
      <w:kern w:val="28"/>
      <w:sz w:val="44"/>
      <w:szCs w:val="32"/>
      <w:lang w:val="en-US" w:eastAsia="zh-CN" w:bidi="ar-SA"/>
    </w:rPr>
  </w:style>
  <w:style w:type="character" w:customStyle="1" w:styleId="487">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488">
    <w:name w:val="表正文 Char1"/>
    <w:autoRedefine/>
    <w:qFormat/>
    <w:uiPriority w:val="0"/>
    <w:rPr>
      <w:rFonts w:ascii="宋体" w:eastAsia="宋体"/>
      <w:snapToGrid w:val="0"/>
      <w:color w:val="000000"/>
      <w:kern w:val="28"/>
      <w:sz w:val="28"/>
    </w:rPr>
  </w:style>
  <w:style w:type="character" w:customStyle="1" w:styleId="489">
    <w:name w:val="Char Char5"/>
    <w:autoRedefine/>
    <w:qFormat/>
    <w:uiPriority w:val="0"/>
    <w:rPr>
      <w:rFonts w:ascii="宋体" w:hAnsi="Courier New" w:eastAsia="宋体"/>
      <w:kern w:val="2"/>
      <w:sz w:val="21"/>
      <w:lang w:val="en-US" w:eastAsia="zh-CN"/>
    </w:rPr>
  </w:style>
  <w:style w:type="character" w:customStyle="1" w:styleId="490">
    <w:name w:val="标题 1 Char Char"/>
    <w:autoRedefine/>
    <w:qFormat/>
    <w:uiPriority w:val="0"/>
    <w:rPr>
      <w:rFonts w:hint="eastAsia" w:ascii="宋体" w:hAnsi="宋体" w:eastAsia="宋体"/>
      <w:b/>
      <w:spacing w:val="-2"/>
      <w:sz w:val="24"/>
      <w:lang w:val="en-US" w:eastAsia="zh-CN" w:bidi="ar-SA"/>
    </w:rPr>
  </w:style>
  <w:style w:type="character" w:customStyle="1" w:styleId="491">
    <w:name w:val="Char Char4"/>
    <w:autoRedefine/>
    <w:qFormat/>
    <w:uiPriority w:val="0"/>
    <w:rPr>
      <w:rFonts w:eastAsia="宋体"/>
      <w:b/>
      <w:sz w:val="24"/>
      <w:lang w:val="en-GB" w:eastAsia="zh-CN" w:bidi="ar-SA"/>
    </w:rPr>
  </w:style>
  <w:style w:type="character" w:customStyle="1" w:styleId="492">
    <w:name w:val="zbggmain style9"/>
    <w:autoRedefine/>
    <w:qFormat/>
    <w:uiPriority w:val="0"/>
  </w:style>
  <w:style w:type="character" w:customStyle="1" w:styleId="493">
    <w:name w:val="Header Char"/>
    <w:autoRedefine/>
    <w:semiHidden/>
    <w:qFormat/>
    <w:locked/>
    <w:uiPriority w:val="0"/>
    <w:rPr>
      <w:rFonts w:eastAsia="宋体"/>
      <w:kern w:val="2"/>
      <w:sz w:val="18"/>
      <w:szCs w:val="18"/>
      <w:lang w:val="en-US" w:eastAsia="zh-CN" w:bidi="ar-SA"/>
    </w:rPr>
  </w:style>
  <w:style w:type="character" w:customStyle="1" w:styleId="494">
    <w:name w:val="样式 宋体"/>
    <w:autoRedefine/>
    <w:qFormat/>
    <w:uiPriority w:val="0"/>
    <w:rPr>
      <w:rFonts w:ascii="宋体" w:hAnsi="宋体"/>
      <w:sz w:val="24"/>
    </w:rPr>
  </w:style>
  <w:style w:type="character" w:customStyle="1" w:styleId="495">
    <w:name w:val="哈哈正文 Char"/>
    <w:link w:val="311"/>
    <w:autoRedefine/>
    <w:qFormat/>
    <w:uiPriority w:val="0"/>
    <w:rPr>
      <w:rFonts w:ascii="宋体" w:hAnsi="宋体" w:eastAsia="宋体"/>
      <w:kern w:val="2"/>
      <w:sz w:val="24"/>
      <w:lang w:bidi="ar-SA"/>
    </w:rPr>
  </w:style>
  <w:style w:type="character" w:customStyle="1" w:styleId="496">
    <w:name w:val="标题 Char"/>
    <w:autoRedefine/>
    <w:qFormat/>
    <w:uiPriority w:val="0"/>
    <w:rPr>
      <w:rFonts w:eastAsia="宋体"/>
      <w:b/>
      <w:sz w:val="24"/>
      <w:lang w:val="en-GB" w:eastAsia="zh-CN" w:bidi="ar-SA"/>
    </w:rPr>
  </w:style>
  <w:style w:type="character" w:customStyle="1" w:styleId="497">
    <w:name w:val="纯文本 Char Char Char"/>
    <w:autoRedefine/>
    <w:qFormat/>
    <w:uiPriority w:val="0"/>
    <w:rPr>
      <w:rFonts w:ascii="宋体" w:hAnsi="Courier New" w:eastAsia="宋体"/>
      <w:kern w:val="2"/>
      <w:sz w:val="21"/>
      <w:lang w:val="en-US" w:eastAsia="zh-CN" w:bidi="ar-SA"/>
    </w:rPr>
  </w:style>
  <w:style w:type="character" w:customStyle="1" w:styleId="498">
    <w:name w:val="正文 编号 Char"/>
    <w:autoRedefine/>
    <w:qFormat/>
    <w:uiPriority w:val="0"/>
    <w:rPr>
      <w:rFonts w:ascii="仿宋_GB2312" w:hAnsi="仿宋_GB2312" w:eastAsia="仿宋_GB2312"/>
      <w:kern w:val="2"/>
      <w:sz w:val="24"/>
      <w:lang w:bidi="ar-SA"/>
    </w:rPr>
  </w:style>
  <w:style w:type="character" w:customStyle="1" w:styleId="499">
    <w:name w:val="插图说明 Char"/>
    <w:autoRedefine/>
    <w:qFormat/>
    <w:uiPriority w:val="0"/>
    <w:rPr>
      <w:rFonts w:eastAsia="黑体"/>
      <w:sz w:val="24"/>
      <w:lang w:val="en-US" w:eastAsia="zh-CN"/>
    </w:rPr>
  </w:style>
  <w:style w:type="character" w:customStyle="1" w:styleId="500">
    <w:name w:val="正文首行缩进 2 Char"/>
    <w:link w:val="59"/>
    <w:autoRedefine/>
    <w:qFormat/>
    <w:uiPriority w:val="0"/>
    <w:rPr>
      <w:rFonts w:ascii="宋体" w:hAnsi="宋体"/>
      <w:kern w:val="2"/>
      <w:sz w:val="21"/>
      <w:szCs w:val="24"/>
    </w:rPr>
  </w:style>
  <w:style w:type="character" w:customStyle="1" w:styleId="501">
    <w:name w:val="正文文本缩进 2 Char"/>
    <w:link w:val="36"/>
    <w:autoRedefine/>
    <w:qFormat/>
    <w:uiPriority w:val="0"/>
    <w:rPr>
      <w:rFonts w:ascii="宋体"/>
      <w:sz w:val="28"/>
    </w:rPr>
  </w:style>
  <w:style w:type="character" w:customStyle="1" w:styleId="502">
    <w:name w:val="公文正文 Char"/>
    <w:autoRedefine/>
    <w:qFormat/>
    <w:uiPriority w:val="0"/>
    <w:rPr>
      <w:rFonts w:ascii="仿宋_GB2312" w:eastAsia="仿宋_GB2312"/>
      <w:kern w:val="2"/>
      <w:sz w:val="24"/>
      <w:szCs w:val="24"/>
      <w:lang w:val="en-US" w:eastAsia="zh-CN" w:bidi="ar-SA"/>
    </w:rPr>
  </w:style>
  <w:style w:type="character" w:customStyle="1" w:styleId="503">
    <w:name w:val="Char Char41"/>
    <w:autoRedefine/>
    <w:qFormat/>
    <w:uiPriority w:val="0"/>
    <w:rPr>
      <w:rFonts w:eastAsia="宋体"/>
      <w:b/>
      <w:sz w:val="24"/>
      <w:lang w:val="en-GB" w:eastAsia="zh-CN" w:bidi="ar-SA"/>
    </w:rPr>
  </w:style>
  <w:style w:type="character" w:customStyle="1" w:styleId="504">
    <w:name w:val="unnamed31"/>
    <w:autoRedefine/>
    <w:qFormat/>
    <w:uiPriority w:val="0"/>
    <w:rPr>
      <w:rFonts w:ascii="Tahoma" w:hAnsi="Tahoma" w:eastAsia="宋体"/>
      <w:b/>
      <w:kern w:val="2"/>
      <w:sz w:val="24"/>
      <w:szCs w:val="32"/>
      <w:u w:val="none"/>
      <w:lang w:val="en-US" w:eastAsia="zh-CN" w:bidi="ar-SA"/>
    </w:rPr>
  </w:style>
  <w:style w:type="character" w:customStyle="1" w:styleId="505">
    <w:name w:val="Char Char91"/>
    <w:autoRedefine/>
    <w:qFormat/>
    <w:uiPriority w:val="0"/>
    <w:rPr>
      <w:rFonts w:eastAsia="宋体"/>
      <w:kern w:val="2"/>
      <w:sz w:val="18"/>
      <w:szCs w:val="18"/>
      <w:lang w:val="en-US" w:eastAsia="zh-CN" w:bidi="ar-SA"/>
    </w:rPr>
  </w:style>
  <w:style w:type="character" w:customStyle="1" w:styleId="506">
    <w:name w:val="Footer-Even Char1"/>
    <w:autoRedefine/>
    <w:qFormat/>
    <w:uiPriority w:val="0"/>
    <w:rPr>
      <w:rFonts w:eastAsia="宋体"/>
      <w:kern w:val="2"/>
      <w:sz w:val="18"/>
      <w:szCs w:val="18"/>
      <w:lang w:val="en-US" w:eastAsia="zh-CN" w:bidi="ar-SA"/>
    </w:rPr>
  </w:style>
  <w:style w:type="character" w:customStyle="1" w:styleId="507">
    <w:name w:val="gf正文1 Char"/>
    <w:autoRedefine/>
    <w:qFormat/>
    <w:uiPriority w:val="0"/>
    <w:rPr>
      <w:rFonts w:ascii="宋体" w:hAnsi="宋体" w:eastAsia="宋体" w:cs="宋体"/>
      <w:kern w:val="2"/>
      <w:sz w:val="24"/>
      <w:szCs w:val="24"/>
      <w:lang w:val="en-US" w:eastAsia="zh-CN" w:bidi="ar-SA"/>
    </w:rPr>
  </w:style>
  <w:style w:type="character" w:customStyle="1" w:styleId="508">
    <w:name w:val="javascript"/>
    <w:autoRedefine/>
    <w:qFormat/>
    <w:uiPriority w:val="0"/>
  </w:style>
  <w:style w:type="character" w:customStyle="1" w:styleId="509">
    <w:name w:val="列出段落 Char"/>
    <w:autoRedefine/>
    <w:qFormat/>
    <w:uiPriority w:val="34"/>
    <w:rPr>
      <w:rFonts w:eastAsia="楷体_GB2312" w:cs="Lucida Sans"/>
      <w:kern w:val="2"/>
      <w:sz w:val="24"/>
      <w:szCs w:val="24"/>
      <w:lang w:val="en-US" w:eastAsia="zh-CN" w:bidi="ar-SA"/>
    </w:rPr>
  </w:style>
  <w:style w:type="character" w:customStyle="1" w:styleId="510">
    <w:name w:val="正文文本 Char1"/>
    <w:link w:val="3"/>
    <w:autoRedefine/>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autoRedefine/>
    <w:qFormat/>
    <w:uiPriority w:val="0"/>
    <w:rPr>
      <w:kern w:val="2"/>
      <w:sz w:val="21"/>
      <w:szCs w:val="24"/>
      <w:lang w:bidi="ar-SA"/>
    </w:rPr>
  </w:style>
  <w:style w:type="character" w:customStyle="1" w:styleId="512">
    <w:name w:val="普通文字 Char3"/>
    <w:autoRedefine/>
    <w:qFormat/>
    <w:uiPriority w:val="0"/>
    <w:rPr>
      <w:rFonts w:ascii="宋体" w:hAnsi="Courier New" w:eastAsia="宋体"/>
      <w:kern w:val="2"/>
      <w:sz w:val="21"/>
      <w:lang w:val="en-US" w:eastAsia="zh-CN" w:bidi="ar-SA"/>
    </w:rPr>
  </w:style>
  <w:style w:type="character" w:customStyle="1" w:styleId="513">
    <w:name w:val="h Char Char1"/>
    <w:autoRedefine/>
    <w:qFormat/>
    <w:uiPriority w:val="0"/>
    <w:rPr>
      <w:rFonts w:eastAsia="宋体"/>
      <w:kern w:val="2"/>
      <w:sz w:val="18"/>
      <w:szCs w:val="18"/>
      <w:lang w:val="en-US" w:eastAsia="zh-CN" w:bidi="ar-SA"/>
    </w:rPr>
  </w:style>
  <w:style w:type="character" w:customStyle="1" w:styleId="514">
    <w:name w:val="冯 Char"/>
    <w:link w:val="72"/>
    <w:autoRedefine/>
    <w:qFormat/>
    <w:uiPriority w:val="0"/>
    <w:rPr>
      <w:rFonts w:ascii="宋体" w:hAnsi="宋体"/>
      <w:color w:val="000000"/>
      <w:sz w:val="24"/>
      <w:szCs w:val="24"/>
    </w:rPr>
  </w:style>
  <w:style w:type="character" w:customStyle="1" w:styleId="515">
    <w:name w:val="highlight1"/>
    <w:autoRedefine/>
    <w:qFormat/>
    <w:uiPriority w:val="0"/>
    <w:rPr>
      <w:rFonts w:ascii="仿宋_GB2312" w:eastAsia="微软雅黑"/>
      <w:b/>
      <w:kern w:val="2"/>
      <w:sz w:val="23"/>
      <w:szCs w:val="23"/>
      <w:lang w:val="en-US" w:eastAsia="zh-CN" w:bidi="ar-SA"/>
    </w:rPr>
  </w:style>
  <w:style w:type="character" w:customStyle="1" w:styleId="516">
    <w:name w:val="样式6 Char"/>
    <w:autoRedefine/>
    <w:qFormat/>
    <w:uiPriority w:val="0"/>
    <w:rPr>
      <w:rFonts w:ascii="仿宋_GB2312" w:hAnsi="宋体" w:eastAsia="仿宋_GB2312"/>
      <w:b/>
      <w:bCs/>
      <w:kern w:val="2"/>
      <w:sz w:val="24"/>
      <w:szCs w:val="24"/>
      <w:lang w:val="en-US" w:eastAsia="zh-CN" w:bidi="ar-SA"/>
    </w:rPr>
  </w:style>
  <w:style w:type="character" w:customStyle="1" w:styleId="517">
    <w:name w:val="标题 9 Char"/>
    <w:link w:val="12"/>
    <w:autoRedefine/>
    <w:qFormat/>
    <w:uiPriority w:val="0"/>
    <w:rPr>
      <w:rFonts w:ascii="Arial" w:hAnsi="Arial" w:eastAsia="黑体"/>
      <w:kern w:val="2"/>
      <w:sz w:val="21"/>
      <w:szCs w:val="21"/>
    </w:rPr>
  </w:style>
  <w:style w:type="character" w:customStyle="1" w:styleId="518">
    <w:name w:val="md"/>
    <w:basedOn w:val="62"/>
    <w:autoRedefine/>
    <w:qFormat/>
    <w:uiPriority w:val="0"/>
  </w:style>
  <w:style w:type="character" w:customStyle="1" w:styleId="519">
    <w:name w:val="myp11"/>
    <w:autoRedefine/>
    <w:qFormat/>
    <w:uiPriority w:val="0"/>
    <w:rPr>
      <w:rFonts w:ascii="仿宋_GB2312" w:eastAsia="微软雅黑"/>
      <w:b/>
      <w:kern w:val="2"/>
      <w:sz w:val="32"/>
      <w:szCs w:val="32"/>
      <w:lang w:val="en-US" w:eastAsia="zh-CN" w:bidi="ar-SA"/>
    </w:rPr>
  </w:style>
  <w:style w:type="character" w:customStyle="1" w:styleId="520">
    <w:name w:val="Ò³Ã¼ Char Char1"/>
    <w:autoRedefine/>
    <w:qFormat/>
    <w:uiPriority w:val="0"/>
    <w:rPr>
      <w:rFonts w:eastAsia="宋体"/>
      <w:kern w:val="2"/>
      <w:sz w:val="18"/>
      <w:szCs w:val="18"/>
      <w:lang w:val="en-US" w:eastAsia="zh-CN" w:bidi="ar-SA"/>
    </w:rPr>
  </w:style>
  <w:style w:type="character" w:customStyle="1" w:styleId="521">
    <w:name w:val="tw4winTerm"/>
    <w:autoRedefine/>
    <w:qFormat/>
    <w:uiPriority w:val="0"/>
    <w:rPr>
      <w:color w:val="0000FF"/>
    </w:rPr>
  </w:style>
  <w:style w:type="character" w:customStyle="1" w:styleId="522">
    <w:name w:val="表格 Char Char"/>
    <w:autoRedefine/>
    <w:qFormat/>
    <w:uiPriority w:val="0"/>
    <w:rPr>
      <w:rFonts w:ascii="宋体" w:hAnsi="宋体" w:eastAsia="宋体"/>
      <w:lang w:bidi="ar-SA"/>
    </w:rPr>
  </w:style>
  <w:style w:type="character" w:customStyle="1" w:styleId="523">
    <w:name w:val="样式8 Char"/>
    <w:autoRedefine/>
    <w:qFormat/>
    <w:uiPriority w:val="0"/>
    <w:rPr>
      <w:rFonts w:ascii="仿宋_GB2312" w:hAnsi="宋体" w:eastAsia="仿宋_GB2312"/>
      <w:b/>
      <w:bCs/>
      <w:kern w:val="2"/>
      <w:sz w:val="24"/>
      <w:szCs w:val="24"/>
    </w:rPr>
  </w:style>
  <w:style w:type="character" w:customStyle="1" w:styleId="524">
    <w:name w:val="样式5 Char"/>
    <w:autoRedefine/>
    <w:qFormat/>
    <w:uiPriority w:val="0"/>
    <w:rPr>
      <w:rFonts w:ascii="仿宋_GB2312" w:hAnsi="仿宋" w:eastAsia="仿宋_GB2312"/>
      <w:kern w:val="2"/>
      <w:sz w:val="24"/>
      <w:szCs w:val="24"/>
    </w:rPr>
  </w:style>
  <w:style w:type="character" w:customStyle="1" w:styleId="525">
    <w:name w:val="页脚 Char1"/>
    <w:autoRedefine/>
    <w:qFormat/>
    <w:uiPriority w:val="0"/>
    <w:rPr>
      <w:rFonts w:eastAsia="宋体"/>
      <w:kern w:val="2"/>
      <w:sz w:val="18"/>
      <w:szCs w:val="18"/>
      <w:lang w:val="en-US" w:eastAsia="zh-CN" w:bidi="ar-SA"/>
    </w:rPr>
  </w:style>
  <w:style w:type="character" w:customStyle="1" w:styleId="526">
    <w:name w:val="tw4winJump"/>
    <w:autoRedefine/>
    <w:qFormat/>
    <w:uiPriority w:val="0"/>
    <w:rPr>
      <w:rFonts w:ascii="Courier New" w:hAnsi="Courier New" w:cs="Courier New"/>
      <w:color w:val="008080"/>
    </w:rPr>
  </w:style>
  <w:style w:type="character" w:customStyle="1" w:styleId="527">
    <w:name w:val="批注文字 Char"/>
    <w:autoRedefine/>
    <w:qFormat/>
    <w:uiPriority w:val="99"/>
    <w:rPr>
      <w:kern w:val="2"/>
      <w:sz w:val="21"/>
      <w:szCs w:val="24"/>
    </w:rPr>
  </w:style>
  <w:style w:type="character" w:customStyle="1" w:styleId="528">
    <w:name w:val="Char Char122"/>
    <w:autoRedefine/>
    <w:qFormat/>
    <w:uiPriority w:val="0"/>
    <w:rPr>
      <w:rFonts w:ascii="仿宋_GB2312" w:eastAsia="仿宋_GB2312"/>
      <w:b/>
      <w:bCs/>
      <w:kern w:val="2"/>
      <w:sz w:val="24"/>
      <w:szCs w:val="24"/>
      <w:lang w:val="zh-CN" w:eastAsia="zh-CN" w:bidi="ar-SA"/>
    </w:rPr>
  </w:style>
  <w:style w:type="character" w:customStyle="1" w:styleId="529">
    <w:name w:val="No Spacing Char"/>
    <w:link w:val="167"/>
    <w:autoRedefine/>
    <w:qFormat/>
    <w:uiPriority w:val="1"/>
    <w:rPr>
      <w:rFonts w:ascii="Calibri" w:hAnsi="Calibri"/>
      <w:sz w:val="22"/>
      <w:szCs w:val="22"/>
      <w:lang w:val="en-US" w:eastAsia="zh-CN" w:bidi="ar-SA"/>
    </w:rPr>
  </w:style>
  <w:style w:type="character" w:customStyle="1" w:styleId="530">
    <w:name w:val="Char Char21"/>
    <w:autoRedefine/>
    <w:qFormat/>
    <w:uiPriority w:val="0"/>
    <w:rPr>
      <w:rFonts w:ascii="宋体" w:hAnsi="Courier New" w:eastAsia="宋体"/>
      <w:kern w:val="2"/>
      <w:sz w:val="21"/>
      <w:lang w:val="en-US" w:eastAsia="zh-CN" w:bidi="ar-SA"/>
    </w:rPr>
  </w:style>
  <w:style w:type="character" w:customStyle="1" w:styleId="531">
    <w:name w:val="Char Char8"/>
    <w:autoRedefine/>
    <w:qFormat/>
    <w:uiPriority w:val="0"/>
    <w:rPr>
      <w:rFonts w:eastAsia="宋体"/>
      <w:b/>
      <w:sz w:val="24"/>
      <w:lang w:val="en-GB" w:eastAsia="zh-CN"/>
    </w:rPr>
  </w:style>
  <w:style w:type="character" w:customStyle="1" w:styleId="532">
    <w:name w:val="font21"/>
    <w:autoRedefine/>
    <w:qFormat/>
    <w:uiPriority w:val="0"/>
    <w:rPr>
      <w:rFonts w:hint="eastAsia" w:ascii="宋体" w:hAnsi="宋体" w:eastAsia="宋体"/>
      <w:kern w:val="2"/>
      <w:sz w:val="28"/>
      <w:szCs w:val="28"/>
      <w:lang w:val="en-US" w:eastAsia="zh-CN" w:bidi="ar-SA"/>
    </w:rPr>
  </w:style>
  <w:style w:type="character" w:customStyle="1" w:styleId="533">
    <w:name w:val="正文2 Char"/>
    <w:autoRedefine/>
    <w:qFormat/>
    <w:uiPriority w:val="0"/>
    <w:rPr>
      <w:rFonts w:eastAsia="宋体"/>
      <w:kern w:val="2"/>
      <w:sz w:val="24"/>
      <w:lang w:val="en-US" w:eastAsia="zh-CN" w:bidi="ar-SA"/>
    </w:rPr>
  </w:style>
  <w:style w:type="character" w:customStyle="1" w:styleId="534">
    <w:name w:val="big1"/>
    <w:autoRedefine/>
    <w:qFormat/>
    <w:uiPriority w:val="0"/>
    <w:rPr>
      <w:rFonts w:hint="eastAsia" w:ascii="宋体" w:hAnsi="宋体" w:eastAsia="宋体"/>
      <w:color w:val="333333"/>
      <w:sz w:val="22"/>
      <w:szCs w:val="22"/>
    </w:rPr>
  </w:style>
  <w:style w:type="character" w:customStyle="1" w:styleId="535">
    <w:name w:val="Body Text(ch) Char Char"/>
    <w:autoRedefine/>
    <w:qFormat/>
    <w:uiPriority w:val="0"/>
    <w:rPr>
      <w:rFonts w:ascii="宋体"/>
      <w:kern w:val="2"/>
      <w:sz w:val="24"/>
      <w:szCs w:val="21"/>
      <w:lang w:val="zh-CN"/>
    </w:rPr>
  </w:style>
  <w:style w:type="character" w:customStyle="1" w:styleId="536">
    <w:name w:val="blue1"/>
    <w:basedOn w:val="62"/>
    <w:autoRedefine/>
    <w:qFormat/>
    <w:uiPriority w:val="0"/>
  </w:style>
  <w:style w:type="character" w:customStyle="1" w:styleId="537">
    <w:name w:val="正文 项目2 Char"/>
    <w:basedOn w:val="481"/>
    <w:autoRedefine/>
    <w:qFormat/>
    <w:uiPriority w:val="0"/>
    <w:rPr>
      <w:rFonts w:ascii="仿宋_GB2312" w:hAnsi="仿宋_GB2312" w:eastAsia="仿宋_GB2312"/>
      <w:kern w:val="2"/>
      <w:sz w:val="24"/>
      <w:lang w:bidi="ar-SA"/>
    </w:rPr>
  </w:style>
  <w:style w:type="character" w:customStyle="1" w:styleId="538">
    <w:name w:val="solutionfonts"/>
    <w:autoRedefine/>
    <w:qFormat/>
    <w:uiPriority w:val="0"/>
  </w:style>
  <w:style w:type="character" w:customStyle="1" w:styleId="539">
    <w:name w:val="Char Char81"/>
    <w:autoRedefine/>
    <w:qFormat/>
    <w:uiPriority w:val="0"/>
    <w:rPr>
      <w:rFonts w:eastAsia="宋体"/>
      <w:b/>
      <w:sz w:val="24"/>
      <w:lang w:val="en-GB" w:eastAsia="zh-CN"/>
    </w:rPr>
  </w:style>
  <w:style w:type="character" w:customStyle="1" w:styleId="540">
    <w:name w:val="Char Char2"/>
    <w:autoRedefine/>
    <w:qFormat/>
    <w:uiPriority w:val="0"/>
    <w:rPr>
      <w:rFonts w:eastAsia="宋体"/>
      <w:b/>
      <w:bCs/>
      <w:kern w:val="2"/>
      <w:sz w:val="21"/>
      <w:szCs w:val="24"/>
      <w:lang w:val="en-US" w:eastAsia="zh-CN" w:bidi="ar-SA"/>
    </w:rPr>
  </w:style>
  <w:style w:type="character" w:customStyle="1" w:styleId="541">
    <w:name w:val="HTML 预设格式 Char"/>
    <w:link w:val="55"/>
    <w:autoRedefine/>
    <w:qFormat/>
    <w:uiPriority w:val="0"/>
    <w:rPr>
      <w:rFonts w:ascii="黑体" w:hAnsi="Courier New" w:eastAsia="黑体"/>
    </w:rPr>
  </w:style>
  <w:style w:type="character" w:customStyle="1" w:styleId="542">
    <w:name w:val="Heading 7 Char"/>
    <w:autoRedefine/>
    <w:qFormat/>
    <w:locked/>
    <w:uiPriority w:val="0"/>
    <w:rPr>
      <w:rFonts w:ascii="宋体" w:hAnsi="宋体" w:eastAsia="宋体"/>
      <w:b/>
      <w:bCs/>
      <w:kern w:val="2"/>
      <w:sz w:val="24"/>
      <w:szCs w:val="24"/>
      <w:lang w:val="en-US" w:eastAsia="zh-CN" w:bidi="ar-SA"/>
    </w:rPr>
  </w:style>
  <w:style w:type="character" w:customStyle="1" w:styleId="543">
    <w:name w:val="正文首行缩进 Char"/>
    <w:link w:val="2"/>
    <w:autoRedefine/>
    <w:qFormat/>
    <w:uiPriority w:val="0"/>
    <w:rPr>
      <w:rFonts w:ascii="宋体"/>
      <w:kern w:val="2"/>
      <w:sz w:val="24"/>
      <w:lang w:val="zh-CN"/>
    </w:rPr>
  </w:style>
  <w:style w:type="character" w:customStyle="1" w:styleId="544">
    <w:name w:val="标题 2 Char Char"/>
    <w:autoRedefine/>
    <w:qFormat/>
    <w:uiPriority w:val="0"/>
    <w:rPr>
      <w:rFonts w:ascii="楷体_GB2312" w:hAnsi="Arial" w:eastAsia="楷体_GB2312"/>
      <w:b/>
      <w:bCs/>
      <w:kern w:val="2"/>
      <w:sz w:val="24"/>
      <w:szCs w:val="32"/>
      <w:lang w:val="en-US" w:eastAsia="zh-CN" w:bidi="ar-SA"/>
    </w:rPr>
  </w:style>
  <w:style w:type="character" w:customStyle="1" w:styleId="545">
    <w:name w:val="pt141"/>
    <w:autoRedefine/>
    <w:qFormat/>
    <w:uiPriority w:val="0"/>
    <w:rPr>
      <w:color w:val="330066"/>
      <w:sz w:val="22"/>
      <w:szCs w:val="22"/>
    </w:rPr>
  </w:style>
  <w:style w:type="character" w:customStyle="1" w:styleId="546">
    <w:name w:val="h Char Char"/>
    <w:autoRedefine/>
    <w:qFormat/>
    <w:uiPriority w:val="0"/>
    <w:rPr>
      <w:rFonts w:eastAsia="宋体"/>
      <w:kern w:val="2"/>
      <w:sz w:val="18"/>
      <w:lang w:val="en-US" w:eastAsia="zh-CN" w:bidi="ar-SA"/>
    </w:rPr>
  </w:style>
  <w:style w:type="character" w:customStyle="1" w:styleId="547">
    <w:name w:val="标题 1 Char"/>
    <w:link w:val="4"/>
    <w:autoRedefine/>
    <w:qFormat/>
    <w:uiPriority w:val="0"/>
    <w:rPr>
      <w:b/>
      <w:bCs/>
      <w:kern w:val="44"/>
      <w:sz w:val="44"/>
      <w:szCs w:val="44"/>
    </w:rPr>
  </w:style>
  <w:style w:type="character" w:customStyle="1" w:styleId="548">
    <w:name w:val="页眉 Char"/>
    <w:autoRedefine/>
    <w:qFormat/>
    <w:uiPriority w:val="0"/>
    <w:rPr>
      <w:rFonts w:eastAsia="仿宋_GB2312"/>
      <w:kern w:val="2"/>
      <w:sz w:val="18"/>
      <w:lang w:val="en-US" w:eastAsia="zh-CN"/>
    </w:rPr>
  </w:style>
  <w:style w:type="character" w:customStyle="1" w:styleId="549">
    <w:name w:val="b11_01b Char"/>
    <w:link w:val="407"/>
    <w:autoRedefine/>
    <w:qFormat/>
    <w:uiPriority w:val="0"/>
    <w:rPr>
      <w:rFonts w:ascii="Verdana" w:hAnsi="Verdana"/>
      <w:b/>
      <w:bCs/>
      <w:color w:val="4A82CA"/>
      <w:sz w:val="17"/>
      <w:szCs w:val="17"/>
    </w:rPr>
  </w:style>
  <w:style w:type="character" w:customStyle="1" w:styleId="550">
    <w:name w:val="标题4-dyf Char"/>
    <w:link w:val="345"/>
    <w:autoRedefine/>
    <w:qFormat/>
    <w:uiPriority w:val="0"/>
    <w:rPr>
      <w:rFonts w:ascii="Cambria" w:hAnsi="Cambria"/>
      <w:b/>
      <w:bCs/>
      <w:color w:val="000000"/>
      <w:kern w:val="2"/>
      <w:sz w:val="21"/>
      <w:szCs w:val="21"/>
    </w:rPr>
  </w:style>
  <w:style w:type="character" w:customStyle="1" w:styleId="551">
    <w:name w:val="批注主题 Char"/>
    <w:autoRedefine/>
    <w:qFormat/>
    <w:uiPriority w:val="0"/>
    <w:rPr>
      <w:rFonts w:eastAsia="宋体"/>
      <w:b/>
      <w:bCs/>
      <w:kern w:val="2"/>
      <w:sz w:val="21"/>
      <w:szCs w:val="24"/>
      <w:lang w:val="en-US" w:eastAsia="zh-CN" w:bidi="ar-SA"/>
    </w:rPr>
  </w:style>
  <w:style w:type="character" w:customStyle="1" w:styleId="55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autoRedefine/>
    <w:qFormat/>
    <w:uiPriority w:val="0"/>
    <w:rPr>
      <w:sz w:val="24"/>
      <w:szCs w:val="24"/>
      <w:lang w:val="en-US" w:eastAsia="zh-CN" w:bidi="ar-SA"/>
    </w:rPr>
  </w:style>
  <w:style w:type="character" w:customStyle="1" w:styleId="554">
    <w:name w:val="Char Char51"/>
    <w:autoRedefine/>
    <w:qFormat/>
    <w:uiPriority w:val="0"/>
    <w:rPr>
      <w:rFonts w:ascii="宋体" w:hAnsi="Courier New" w:eastAsia="宋体"/>
      <w:kern w:val="2"/>
      <w:sz w:val="21"/>
      <w:lang w:val="en-US" w:eastAsia="zh-CN"/>
    </w:rPr>
  </w:style>
  <w:style w:type="character" w:customStyle="1" w:styleId="555">
    <w:name w:val="带编号样式 Char"/>
    <w:autoRedefine/>
    <w:qFormat/>
    <w:uiPriority w:val="0"/>
    <w:rPr>
      <w:rFonts w:ascii="仿宋_GB2312" w:eastAsia="仿宋_GB2312"/>
      <w:color w:val="000000"/>
      <w:sz w:val="24"/>
      <w:lang w:bidi="ar-SA"/>
    </w:rPr>
  </w:style>
  <w:style w:type="character" w:customStyle="1" w:styleId="556">
    <w:name w:val="样式4 Char"/>
    <w:autoRedefine/>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autoRedefine/>
    <w:qFormat/>
    <w:uiPriority w:val="0"/>
    <w:rPr>
      <w:rFonts w:ascii="微软雅黑" w:hAnsi="微软雅黑" w:eastAsia="微软雅黑"/>
      <w:b/>
      <w:bCs/>
      <w:kern w:val="2"/>
      <w:sz w:val="24"/>
      <w:szCs w:val="28"/>
    </w:rPr>
  </w:style>
  <w:style w:type="character" w:customStyle="1" w:styleId="558">
    <w:name w:val="PI Char"/>
    <w:autoRedefine/>
    <w:qFormat/>
    <w:uiPriority w:val="0"/>
    <w:rPr>
      <w:rFonts w:ascii="宋体" w:hAnsi="宋体" w:eastAsia="宋体"/>
      <w:kern w:val="2"/>
      <w:sz w:val="24"/>
      <w:szCs w:val="24"/>
      <w:lang w:val="en-US" w:eastAsia="zh-CN" w:bidi="ar-SA"/>
    </w:rPr>
  </w:style>
  <w:style w:type="character" w:customStyle="1" w:styleId="559">
    <w:name w:val="Char Char111"/>
    <w:autoRedefine/>
    <w:qFormat/>
    <w:locked/>
    <w:uiPriority w:val="0"/>
    <w:rPr>
      <w:rFonts w:ascii="宋体" w:hAnsi="宋体" w:eastAsia="宋体"/>
      <w:b/>
      <w:kern w:val="2"/>
      <w:sz w:val="24"/>
      <w:szCs w:val="24"/>
      <w:lang w:val="en-US" w:eastAsia="zh-CN" w:bidi="ar-SA"/>
    </w:rPr>
  </w:style>
  <w:style w:type="character" w:customStyle="1" w:styleId="560">
    <w:name w:val="Document Map Char"/>
    <w:autoRedefine/>
    <w:semiHidden/>
    <w:qFormat/>
    <w:locked/>
    <w:uiPriority w:val="0"/>
    <w:rPr>
      <w:rFonts w:eastAsia="宋体"/>
      <w:kern w:val="2"/>
      <w:sz w:val="21"/>
      <w:szCs w:val="24"/>
      <w:lang w:val="en-US" w:eastAsia="zh-CN" w:bidi="ar-SA"/>
    </w:rPr>
  </w:style>
  <w:style w:type="character" w:customStyle="1" w:styleId="561">
    <w:name w:val="正文文本缩进 Char"/>
    <w:autoRedefine/>
    <w:qFormat/>
    <w:uiPriority w:val="0"/>
    <w:rPr>
      <w:rFonts w:ascii="宋体" w:hAnsi="宋体"/>
      <w:kern w:val="2"/>
      <w:sz w:val="24"/>
      <w:szCs w:val="24"/>
    </w:rPr>
  </w:style>
  <w:style w:type="character" w:customStyle="1" w:styleId="562">
    <w:name w:val="文本正文 Char Char"/>
    <w:autoRedefine/>
    <w:qFormat/>
    <w:locked/>
    <w:uiPriority w:val="0"/>
    <w:rPr>
      <w:sz w:val="24"/>
      <w:lang w:bidi="ar-SA"/>
    </w:rPr>
  </w:style>
  <w:style w:type="character" w:customStyle="1" w:styleId="563">
    <w:name w:val="样式7 Char"/>
    <w:autoRedefine/>
    <w:qFormat/>
    <w:uiPriority w:val="0"/>
    <w:rPr>
      <w:rFonts w:ascii="仿宋_GB2312" w:hAnsi="仿宋" w:eastAsia="仿宋_GB2312"/>
      <w:b/>
      <w:kern w:val="2"/>
      <w:sz w:val="24"/>
      <w:szCs w:val="24"/>
    </w:rPr>
  </w:style>
  <w:style w:type="character" w:customStyle="1" w:styleId="564">
    <w:name w:val="样式3 Char"/>
    <w:basedOn w:val="565"/>
    <w:autoRedefine/>
    <w:qFormat/>
    <w:uiPriority w:val="0"/>
    <w:rPr>
      <w:rFonts w:ascii="仿宋_GB2312" w:hAnsi="仿宋" w:eastAsia="仿宋_GB2312" w:cs="仿宋_GB2312"/>
      <w:sz w:val="32"/>
      <w:szCs w:val="30"/>
      <w:lang w:val="zh-CN"/>
    </w:rPr>
  </w:style>
  <w:style w:type="character" w:customStyle="1" w:styleId="565">
    <w:name w:val="样式2 Char"/>
    <w:autoRedefine/>
    <w:qFormat/>
    <w:uiPriority w:val="0"/>
    <w:rPr>
      <w:rFonts w:ascii="仿宋_GB2312" w:hAnsi="仿宋" w:eastAsia="仿宋_GB2312" w:cs="仿宋_GB2312"/>
      <w:b/>
      <w:bCs/>
      <w:sz w:val="32"/>
      <w:szCs w:val="30"/>
      <w:lang w:val="zh-CN"/>
    </w:rPr>
  </w:style>
  <w:style w:type="character" w:customStyle="1" w:styleId="56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67">
    <w:name w:val="Table Text Char1"/>
    <w:autoRedefine/>
    <w:qFormat/>
    <w:uiPriority w:val="0"/>
    <w:rPr>
      <w:rFonts w:eastAsia="宋体"/>
      <w:sz w:val="24"/>
      <w:szCs w:val="24"/>
      <w:lang w:val="en-US" w:eastAsia="zh-CN" w:bidi="ar-SA"/>
    </w:rPr>
  </w:style>
  <w:style w:type="character" w:customStyle="1" w:styleId="568">
    <w:name w:val="shadow11"/>
    <w:autoRedefine/>
    <w:qFormat/>
    <w:uiPriority w:val="0"/>
    <w:rPr>
      <w:color w:val="000000"/>
      <w:sz w:val="21"/>
    </w:rPr>
  </w:style>
  <w:style w:type="character" w:customStyle="1" w:styleId="569">
    <w:name w:val="HTML 地址 Char"/>
    <w:link w:val="29"/>
    <w:autoRedefine/>
    <w:qFormat/>
    <w:uiPriority w:val="0"/>
    <w:rPr>
      <w:rFonts w:ascii="宋体" w:hAnsi="宋体"/>
      <w:i/>
      <w:iCs/>
      <w:sz w:val="24"/>
      <w:szCs w:val="24"/>
    </w:rPr>
  </w:style>
  <w:style w:type="character" w:customStyle="1" w:styleId="570">
    <w:name w:val="Char Char22"/>
    <w:autoRedefine/>
    <w:qFormat/>
    <w:uiPriority w:val="0"/>
    <w:rPr>
      <w:rFonts w:eastAsia="宋体"/>
      <w:b/>
      <w:bCs/>
      <w:kern w:val="2"/>
      <w:sz w:val="21"/>
      <w:szCs w:val="24"/>
      <w:lang w:val="en-US" w:eastAsia="zh-CN" w:bidi="ar-SA"/>
    </w:rPr>
  </w:style>
  <w:style w:type="character" w:customStyle="1" w:styleId="571">
    <w:name w:val="标题 5 Char"/>
    <w:link w:val="8"/>
    <w:autoRedefine/>
    <w:qFormat/>
    <w:uiPriority w:val="0"/>
    <w:rPr>
      <w:b/>
      <w:bCs/>
      <w:kern w:val="2"/>
      <w:sz w:val="28"/>
      <w:szCs w:val="28"/>
    </w:rPr>
  </w:style>
  <w:style w:type="character" w:customStyle="1" w:styleId="572">
    <w:name w:val="h3 Char1"/>
    <w:autoRedefine/>
    <w:qFormat/>
    <w:uiPriority w:val="0"/>
    <w:rPr>
      <w:rFonts w:eastAsia="宋体"/>
      <w:b/>
      <w:bCs/>
      <w:kern w:val="2"/>
      <w:sz w:val="32"/>
      <w:szCs w:val="32"/>
      <w:lang w:bidi="ar-SA"/>
    </w:rPr>
  </w:style>
  <w:style w:type="character" w:customStyle="1" w:styleId="573">
    <w:name w:val="FA正文 Char Char"/>
    <w:autoRedefine/>
    <w:qFormat/>
    <w:uiPriority w:val="0"/>
    <w:rPr>
      <w:rFonts w:hAnsi="宋体"/>
      <w:kern w:val="2"/>
      <w:sz w:val="24"/>
      <w:lang w:bidi="ar-SA"/>
    </w:rPr>
  </w:style>
  <w:style w:type="character" w:customStyle="1" w:styleId="574">
    <w:name w:val="Char Char7"/>
    <w:autoRedefine/>
    <w:semiHidden/>
    <w:qFormat/>
    <w:uiPriority w:val="0"/>
    <w:rPr>
      <w:rFonts w:eastAsia="宋体"/>
      <w:kern w:val="2"/>
      <w:sz w:val="21"/>
      <w:szCs w:val="24"/>
      <w:lang w:val="en-US" w:eastAsia="zh-CN" w:bidi="ar-SA"/>
    </w:rPr>
  </w:style>
  <w:style w:type="character" w:customStyle="1" w:styleId="575">
    <w:name w:val="hui"/>
    <w:basedOn w:val="62"/>
    <w:autoRedefine/>
    <w:qFormat/>
    <w:uiPriority w:val="0"/>
  </w:style>
  <w:style w:type="character" w:customStyle="1" w:styleId="576">
    <w:name w:val="正文缩进 Char"/>
    <w:autoRedefine/>
    <w:qFormat/>
    <w:uiPriority w:val="0"/>
    <w:rPr>
      <w:rFonts w:eastAsia="宋体"/>
      <w:kern w:val="2"/>
      <w:sz w:val="21"/>
      <w:lang w:val="en-US" w:eastAsia="zh-CN"/>
    </w:rPr>
  </w:style>
  <w:style w:type="character" w:customStyle="1" w:styleId="577">
    <w:name w:val="正文1 Char"/>
    <w:autoRedefine/>
    <w:qFormat/>
    <w:uiPriority w:val="0"/>
    <w:rPr>
      <w:rFonts w:ascii="宋体" w:eastAsia="宋体"/>
      <w:snapToGrid w:val="0"/>
      <w:color w:val="000000"/>
      <w:kern w:val="28"/>
      <w:sz w:val="28"/>
      <w:lang w:val="en-US" w:eastAsia="zh-CN" w:bidi="ar-SA"/>
    </w:rPr>
  </w:style>
  <w:style w:type="character" w:customStyle="1" w:styleId="578">
    <w:name w:val="Char Char61"/>
    <w:autoRedefine/>
    <w:qFormat/>
    <w:uiPriority w:val="0"/>
    <w:rPr>
      <w:rFonts w:eastAsia="宋体"/>
      <w:kern w:val="2"/>
      <w:sz w:val="21"/>
      <w:szCs w:val="24"/>
      <w:lang w:val="en-US" w:eastAsia="zh-CN" w:bidi="ar-SA"/>
    </w:rPr>
  </w:style>
  <w:style w:type="character" w:customStyle="1" w:styleId="579">
    <w:name w:val="正文文本 3 Char"/>
    <w:link w:val="23"/>
    <w:autoRedefine/>
    <w:qFormat/>
    <w:uiPriority w:val="0"/>
    <w:rPr>
      <w:kern w:val="2"/>
      <w:sz w:val="21"/>
    </w:rPr>
  </w:style>
  <w:style w:type="character" w:customStyle="1" w:styleId="580">
    <w:name w:val="message1"/>
    <w:autoRedefine/>
    <w:qFormat/>
    <w:uiPriority w:val="0"/>
    <w:rPr>
      <w:rFonts w:hint="default" w:ascii="Tahoma" w:hAnsi="Tahoma" w:cs="Tahoma"/>
      <w:sz w:val="18"/>
      <w:szCs w:val="18"/>
    </w:rPr>
  </w:style>
  <w:style w:type="character" w:customStyle="1" w:styleId="581">
    <w:name w:val="DO_NOT_TRANSLATE"/>
    <w:autoRedefine/>
    <w:qFormat/>
    <w:uiPriority w:val="0"/>
    <w:rPr>
      <w:rFonts w:ascii="Courier New" w:hAnsi="Courier New" w:cs="Courier New"/>
      <w:color w:val="800000"/>
    </w:rPr>
  </w:style>
  <w:style w:type="character" w:customStyle="1" w:styleId="582">
    <w:name w:val="unnamed11"/>
    <w:autoRedefine/>
    <w:qFormat/>
    <w:uiPriority w:val="0"/>
    <w:rPr>
      <w:sz w:val="20"/>
      <w:szCs w:val="20"/>
    </w:rPr>
  </w:style>
  <w:style w:type="character" w:customStyle="1" w:styleId="583">
    <w:name w:val="tw4winInternal"/>
    <w:autoRedefine/>
    <w:qFormat/>
    <w:uiPriority w:val="0"/>
    <w:rPr>
      <w:rFonts w:ascii="Courier New" w:hAnsi="Courier New" w:cs="Courier New"/>
      <w:color w:val="FF0000"/>
    </w:rPr>
  </w:style>
  <w:style w:type="character" w:customStyle="1" w:styleId="584">
    <w:name w:val="正文（缩进2汉字） Char"/>
    <w:link w:val="324"/>
    <w:autoRedefine/>
    <w:qFormat/>
    <w:uiPriority w:val="0"/>
    <w:rPr>
      <w:rFonts w:ascii="宋体"/>
    </w:rPr>
  </w:style>
  <w:style w:type="character" w:customStyle="1" w:styleId="585">
    <w:name w:val="页脚 Char"/>
    <w:autoRedefine/>
    <w:qFormat/>
    <w:uiPriority w:val="0"/>
    <w:rPr>
      <w:rFonts w:eastAsia="仿宋_GB2312"/>
      <w:kern w:val="2"/>
      <w:sz w:val="18"/>
      <w:lang w:val="en-US" w:eastAsia="zh-CN"/>
    </w:rPr>
  </w:style>
  <w:style w:type="character" w:customStyle="1" w:styleId="586">
    <w:name w:val="正文文本缩进 3 Char"/>
    <w:link w:val="51"/>
    <w:autoRedefine/>
    <w:qFormat/>
    <w:uiPriority w:val="0"/>
    <w:rPr>
      <w:kern w:val="2"/>
      <w:sz w:val="24"/>
    </w:rPr>
  </w:style>
  <w:style w:type="character" w:customStyle="1" w:styleId="587">
    <w:name w:val="正文缩进 Char1"/>
    <w:autoRedefine/>
    <w:qFormat/>
    <w:uiPriority w:val="0"/>
    <w:rPr>
      <w:rFonts w:ascii="宋体" w:eastAsia="宋体"/>
      <w:snapToGrid w:val="0"/>
      <w:color w:val="000000"/>
      <w:kern w:val="28"/>
      <w:sz w:val="28"/>
      <w:lang w:val="en-US" w:eastAsia="zh-CN" w:bidi="ar-SA"/>
    </w:rPr>
  </w:style>
  <w:style w:type="character" w:customStyle="1" w:styleId="588">
    <w:name w:val="style36"/>
    <w:basedOn w:val="62"/>
    <w:autoRedefine/>
    <w:qFormat/>
    <w:uiPriority w:val="0"/>
  </w:style>
  <w:style w:type="character" w:customStyle="1" w:styleId="589">
    <w:name w:val="hui3"/>
    <w:autoRedefine/>
    <w:qFormat/>
    <w:uiPriority w:val="0"/>
    <w:rPr>
      <w:color w:val="333333"/>
    </w:rPr>
  </w:style>
  <w:style w:type="character" w:customStyle="1" w:styleId="590">
    <w:name w:val="apple-converted-space"/>
    <w:autoRedefine/>
    <w:qFormat/>
    <w:uiPriority w:val="0"/>
  </w:style>
  <w:style w:type="character" w:customStyle="1" w:styleId="591">
    <w:name w:val="文档结构图 Char"/>
    <w:autoRedefine/>
    <w:qFormat/>
    <w:uiPriority w:val="0"/>
    <w:rPr>
      <w:rFonts w:eastAsia="宋体"/>
      <w:kern w:val="2"/>
      <w:sz w:val="21"/>
      <w:szCs w:val="24"/>
      <w:lang w:val="en-US" w:eastAsia="zh-CN" w:bidi="ar-SA"/>
    </w:rPr>
  </w:style>
  <w:style w:type="character" w:customStyle="1" w:styleId="592">
    <w:name w:val="正文非缩进 Char3"/>
    <w:autoRedefine/>
    <w:qFormat/>
    <w:uiPriority w:val="0"/>
    <w:rPr>
      <w:rFonts w:ascii="宋体" w:eastAsia="宋体"/>
      <w:snapToGrid w:val="0"/>
      <w:color w:val="000000"/>
      <w:kern w:val="28"/>
      <w:sz w:val="28"/>
      <w:lang w:val="en-US" w:eastAsia="zh-CN" w:bidi="ar-SA"/>
    </w:rPr>
  </w:style>
  <w:style w:type="character" w:customStyle="1" w:styleId="593">
    <w:name w:val="dectext1"/>
    <w:autoRedefine/>
    <w:qFormat/>
    <w:uiPriority w:val="0"/>
    <w:rPr>
      <w:rFonts w:ascii="宋体" w:hAnsi="宋体" w:eastAsia="宋体"/>
      <w:color w:val="333333"/>
      <w:sz w:val="21"/>
      <w:szCs w:val="21"/>
      <w:u w:val="none"/>
    </w:rPr>
  </w:style>
  <w:style w:type="character" w:customStyle="1" w:styleId="594">
    <w:name w:val="副标题 Char1"/>
    <w:autoRedefine/>
    <w:qFormat/>
    <w:uiPriority w:val="0"/>
    <w:rPr>
      <w:rFonts w:ascii="Cambria" w:hAnsi="Cambria" w:eastAsia="宋体" w:cs="Times New Roman"/>
      <w:b/>
      <w:bCs/>
      <w:snapToGrid w:val="0"/>
      <w:kern w:val="28"/>
      <w:sz w:val="32"/>
      <w:szCs w:val="32"/>
    </w:rPr>
  </w:style>
  <w:style w:type="character" w:customStyle="1" w:styleId="595">
    <w:name w:val="f141"/>
    <w:autoRedefine/>
    <w:qFormat/>
    <w:uiPriority w:val="0"/>
    <w:rPr>
      <w:rFonts w:ascii="Tahoma" w:hAnsi="Tahoma" w:eastAsia="宋体"/>
      <w:b/>
      <w:kern w:val="2"/>
      <w:sz w:val="21"/>
      <w:szCs w:val="21"/>
      <w:lang w:val="en-US" w:eastAsia="zh-CN" w:bidi="ar-SA"/>
    </w:rPr>
  </w:style>
  <w:style w:type="character" w:customStyle="1" w:styleId="596">
    <w:name w:val="日期 Char"/>
    <w:link w:val="35"/>
    <w:autoRedefine/>
    <w:qFormat/>
    <w:uiPriority w:val="0"/>
    <w:rPr>
      <w:rFonts w:ascii="宋体"/>
      <w:kern w:val="2"/>
      <w:sz w:val="24"/>
      <w:szCs w:val="21"/>
      <w:lang w:val="zh-CN"/>
    </w:rPr>
  </w:style>
  <w:style w:type="character" w:customStyle="1" w:styleId="597">
    <w:name w:val="标题 4 Char"/>
    <w:link w:val="7"/>
    <w:autoRedefine/>
    <w:qFormat/>
    <w:uiPriority w:val="0"/>
    <w:rPr>
      <w:rFonts w:ascii="Arial" w:hAnsi="Arial" w:eastAsia="黑体"/>
      <w:b/>
      <w:bCs/>
      <w:kern w:val="2"/>
      <w:sz w:val="28"/>
      <w:szCs w:val="28"/>
      <w:lang w:val="zh-CN"/>
    </w:rPr>
  </w:style>
  <w:style w:type="character" w:customStyle="1" w:styleId="598">
    <w:name w:val="链接"/>
    <w:autoRedefine/>
    <w:qFormat/>
    <w:uiPriority w:val="0"/>
    <w:rPr>
      <w:color w:val="0000FF"/>
      <w:sz w:val="21"/>
      <w:szCs w:val="21"/>
      <w:u w:val="single"/>
    </w:rPr>
  </w:style>
  <w:style w:type="character" w:customStyle="1" w:styleId="599">
    <w:name w:val="正文首行缩进 Char Char Char Char Char Char"/>
    <w:autoRedefine/>
    <w:qFormat/>
    <w:uiPriority w:val="0"/>
    <w:rPr>
      <w:rFonts w:ascii="宋体" w:eastAsia="宋体"/>
      <w:kern w:val="2"/>
      <w:sz w:val="24"/>
      <w:lang w:val="zh-CN" w:bidi="ar-SA"/>
    </w:rPr>
  </w:style>
  <w:style w:type="character" w:customStyle="1" w:styleId="600">
    <w:name w:val="tw4winError"/>
    <w:autoRedefine/>
    <w:qFormat/>
    <w:uiPriority w:val="0"/>
    <w:rPr>
      <w:rFonts w:ascii="Courier New" w:hAnsi="Courier New" w:cs="Courier New"/>
      <w:color w:val="00FF00"/>
      <w:sz w:val="40"/>
      <w:szCs w:val="40"/>
    </w:rPr>
  </w:style>
  <w:style w:type="character" w:customStyle="1" w:styleId="601">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602">
    <w:name w:val="Char Char31"/>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autoRedefine/>
    <w:qFormat/>
    <w:uiPriority w:val="0"/>
    <w:rPr>
      <w:rFonts w:ascii="宋体" w:eastAsia="宋体"/>
      <w:snapToGrid w:val="0"/>
      <w:color w:val="000000"/>
      <w:kern w:val="28"/>
      <w:sz w:val="28"/>
      <w:lang w:val="en-US" w:eastAsia="zh-CN" w:bidi="ar-SA"/>
    </w:rPr>
  </w:style>
  <w:style w:type="character" w:customStyle="1" w:styleId="604">
    <w:name w:val="普通文字 Char1 Char"/>
    <w:autoRedefine/>
    <w:qFormat/>
    <w:uiPriority w:val="0"/>
    <w:rPr>
      <w:rFonts w:ascii="宋体" w:hAnsi="Courier New" w:eastAsia="宋体"/>
      <w:kern w:val="2"/>
      <w:sz w:val="21"/>
      <w:szCs w:val="24"/>
      <w:lang w:val="en-US" w:eastAsia="zh-CN" w:bidi="ar-SA"/>
    </w:rPr>
  </w:style>
  <w:style w:type="character" w:customStyle="1" w:styleId="605">
    <w:name w:val="pt9"/>
    <w:autoRedefine/>
    <w:qFormat/>
    <w:uiPriority w:val="0"/>
    <w:rPr>
      <w:rFonts w:ascii="仿宋_GB2312" w:eastAsia="微软雅黑"/>
      <w:b/>
      <w:kern w:val="2"/>
      <w:sz w:val="32"/>
      <w:szCs w:val="32"/>
      <w:lang w:val="en-US" w:eastAsia="zh-CN" w:bidi="ar-SA"/>
    </w:rPr>
  </w:style>
  <w:style w:type="character" w:customStyle="1" w:styleId="606">
    <w:name w:val="large1"/>
    <w:autoRedefine/>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autoRedefine/>
    <w:qFormat/>
    <w:uiPriority w:val="0"/>
    <w:rPr>
      <w:rFonts w:ascii="微软雅黑" w:hAnsi="微软雅黑" w:eastAsia="微软雅黑"/>
      <w:b/>
      <w:bCs/>
      <w:kern w:val="2"/>
      <w:sz w:val="24"/>
      <w:szCs w:val="28"/>
    </w:rPr>
  </w:style>
  <w:style w:type="character" w:customStyle="1" w:styleId="608">
    <w:name w:val="标题 4 Char1"/>
    <w:autoRedefine/>
    <w:semiHidden/>
    <w:qFormat/>
    <w:uiPriority w:val="9"/>
    <w:rPr>
      <w:rFonts w:ascii="Cambria" w:hAnsi="Cambria" w:eastAsia="宋体" w:cs="Times New Roman"/>
      <w:b/>
      <w:bCs/>
      <w:kern w:val="2"/>
      <w:sz w:val="28"/>
      <w:szCs w:val="28"/>
    </w:rPr>
  </w:style>
  <w:style w:type="character" w:customStyle="1" w:styleId="609">
    <w:name w:val="tw4winPopup"/>
    <w:autoRedefine/>
    <w:qFormat/>
    <w:uiPriority w:val="0"/>
    <w:rPr>
      <w:rFonts w:ascii="Courier New" w:hAnsi="Courier New" w:cs="Courier New"/>
      <w:color w:val="008000"/>
    </w:rPr>
  </w:style>
  <w:style w:type="character" w:customStyle="1" w:styleId="610">
    <w:name w:val="标题 6 Char"/>
    <w:link w:val="9"/>
    <w:autoRedefine/>
    <w:qFormat/>
    <w:uiPriority w:val="0"/>
    <w:rPr>
      <w:rFonts w:ascii="Arial" w:hAnsi="Arial" w:eastAsia="黑体"/>
      <w:b/>
      <w:bCs/>
      <w:kern w:val="2"/>
      <w:sz w:val="24"/>
      <w:szCs w:val="24"/>
    </w:rPr>
  </w:style>
  <w:style w:type="character" w:customStyle="1" w:styleId="611">
    <w:name w:val="正文缩进 Char2"/>
    <w:link w:val="17"/>
    <w:autoRedefine/>
    <w:qFormat/>
    <w:uiPriority w:val="0"/>
    <w:rPr>
      <w:rFonts w:ascii="宋体" w:eastAsia="宋体"/>
      <w:snapToGrid w:val="0"/>
      <w:color w:val="000000"/>
      <w:kern w:val="28"/>
      <w:sz w:val="28"/>
      <w:lang w:val="en-US" w:eastAsia="zh-CN" w:bidi="ar-SA"/>
    </w:rPr>
  </w:style>
  <w:style w:type="character" w:customStyle="1" w:styleId="612">
    <w:name w:val="批注文字 Char1"/>
    <w:link w:val="21"/>
    <w:autoRedefine/>
    <w:qFormat/>
    <w:uiPriority w:val="99"/>
    <w:rPr>
      <w:kern w:val="2"/>
      <w:sz w:val="21"/>
      <w:szCs w:val="24"/>
    </w:rPr>
  </w:style>
  <w:style w:type="character" w:customStyle="1" w:styleId="613">
    <w:name w:val="批注框文本 Char"/>
    <w:link w:val="37"/>
    <w:autoRedefine/>
    <w:semiHidden/>
    <w:qFormat/>
    <w:uiPriority w:val="0"/>
    <w:rPr>
      <w:kern w:val="2"/>
      <w:sz w:val="18"/>
      <w:szCs w:val="18"/>
    </w:rPr>
  </w:style>
  <w:style w:type="character" w:customStyle="1" w:styleId="614">
    <w:name w:val="Footer Char"/>
    <w:autoRedefine/>
    <w:qFormat/>
    <w:locked/>
    <w:uiPriority w:val="0"/>
    <w:rPr>
      <w:rFonts w:eastAsia="宋体"/>
      <w:kern w:val="2"/>
      <w:sz w:val="18"/>
      <w:lang w:val="en-US" w:eastAsia="zh-CN" w:bidi="ar-SA"/>
    </w:rPr>
  </w:style>
  <w:style w:type="paragraph" w:customStyle="1" w:styleId="615">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17">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autoRedefine/>
    <w:qFormat/>
    <w:uiPriority w:val="0"/>
    <w:pPr>
      <w:adjustRightInd/>
    </w:pPr>
    <w:rPr>
      <w:rFonts w:ascii="宋体" w:hAnsi="Courier New"/>
      <w:szCs w:val="21"/>
    </w:rPr>
  </w:style>
  <w:style w:type="character" w:customStyle="1" w:styleId="619">
    <w:name w:val="纯文本 Char_0"/>
    <w:link w:val="618"/>
    <w:autoRedefine/>
    <w:qFormat/>
    <w:uiPriority w:val="0"/>
    <w:rPr>
      <w:rFonts w:ascii="宋体" w:hAnsi="Courier New"/>
      <w:kern w:val="2"/>
      <w:sz w:val="21"/>
      <w:szCs w:val="21"/>
      <w:lang w:val="en-US" w:eastAsia="zh-CN"/>
    </w:rPr>
  </w:style>
  <w:style w:type="character" w:customStyle="1" w:styleId="620">
    <w:name w:val="纯文本 Char1"/>
    <w:link w:val="621"/>
    <w:autoRedefine/>
    <w:qFormat/>
    <w:uiPriority w:val="0"/>
    <w:rPr>
      <w:rFonts w:ascii="宋体" w:hAnsi="Courier New"/>
    </w:rPr>
  </w:style>
  <w:style w:type="paragraph" w:customStyle="1" w:styleId="621">
    <w:name w:val="纯文本1"/>
    <w:basedOn w:val="1"/>
    <w:link w:val="620"/>
    <w:autoRedefine/>
    <w:qFormat/>
    <w:uiPriority w:val="0"/>
    <w:pPr>
      <w:adjustRightInd/>
    </w:pPr>
    <w:rPr>
      <w:rFonts w:ascii="宋体" w:hAnsi="Courier New"/>
      <w:kern w:val="0"/>
      <w:sz w:val="20"/>
      <w:szCs w:val="20"/>
    </w:rPr>
  </w:style>
  <w:style w:type="paragraph" w:customStyle="1" w:styleId="622">
    <w:name w:val="Char Char Char Char Char Char Char2"/>
    <w:basedOn w:val="1"/>
    <w:autoRedefine/>
    <w:qFormat/>
    <w:uiPriority w:val="0"/>
    <w:rPr>
      <w:rFonts w:ascii="仿宋_GB2312" w:eastAsia="仿宋_GB2312"/>
      <w:b/>
      <w:sz w:val="32"/>
      <w:szCs w:val="32"/>
    </w:rPr>
  </w:style>
  <w:style w:type="paragraph" w:customStyle="1" w:styleId="623">
    <w:name w:val="Char Char1 Char Char Char Char Char Char2"/>
    <w:basedOn w:val="1"/>
    <w:autoRedefine/>
    <w:qFormat/>
    <w:uiPriority w:val="0"/>
    <w:rPr>
      <w:rFonts w:ascii="仿宋_GB2312" w:eastAsia="仿宋_GB2312"/>
      <w:b/>
      <w:sz w:val="32"/>
      <w:szCs w:val="20"/>
    </w:rPr>
  </w:style>
  <w:style w:type="paragraph" w:customStyle="1" w:styleId="624">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autoRedefine/>
    <w:qFormat/>
    <w:uiPriority w:val="0"/>
    <w:rPr>
      <w:rFonts w:ascii="仿宋_GB2312" w:eastAsia="仿宋_GB2312" w:cs="仿宋_GB2312"/>
      <w:color w:val="000000"/>
      <w:sz w:val="24"/>
      <w:szCs w:val="24"/>
    </w:rPr>
  </w:style>
  <w:style w:type="paragraph" w:customStyle="1" w:styleId="626">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autoRedefine/>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0">
    <w:name w:val=" Char Char Char"/>
    <w:basedOn w:val="1"/>
    <w:autoRedefine/>
    <w:qFormat/>
    <w:uiPriority w:val="0"/>
  </w:style>
  <w:style w:type="paragraph" w:customStyle="1" w:styleId="631">
    <w:name w:val="Table Paragraph"/>
    <w:basedOn w:val="1"/>
    <w:autoRedefine/>
    <w:qFormat/>
    <w:uiPriority w:val="0"/>
    <w:pPr>
      <w:adjustRightInd/>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61</Pages>
  <Words>35925</Words>
  <Characters>37496</Characters>
  <Lines>379</Lines>
  <Paragraphs>106</Paragraphs>
  <TotalTime>6</TotalTime>
  <ScaleCrop>false</ScaleCrop>
  <LinksUpToDate>false</LinksUpToDate>
  <CharactersWithSpaces>43789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田甜</cp:lastModifiedBy>
  <cp:lastPrinted>2021-10-22T18:37:00Z</cp:lastPrinted>
  <dcterms:modified xsi:type="dcterms:W3CDTF">2024-04-19T08:12:22Z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D1AD6BE9DD8C4E74B1422D179BEB696F</vt:lpwstr>
  </property>
</Properties>
</file>