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b/>
          <w:sz w:val="24"/>
        </w:rPr>
      </w:pPr>
      <w:bookmarkStart w:id="520" w:name="_GoBack"/>
      <w:bookmarkEnd w:id="520"/>
    </w:p>
    <w:p>
      <w:pPr>
        <w:spacing w:line="360" w:lineRule="auto"/>
        <w:jc w:val="center"/>
        <w:rPr>
          <w:rFonts w:ascii="宋体" w:hAnsi="宋体" w:cs="宋体"/>
          <w:b/>
          <w:sz w:val="2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cs="宋体"/>
          <w:sz w:val="48"/>
          <w:szCs w:val="48"/>
        </w:rPr>
      </w:pPr>
      <w:r>
        <w:rPr>
          <w:rFonts w:hint="eastAsia" w:ascii="宋体" w:hAnsi="宋体" w:cs="宋体"/>
          <w:sz w:val="48"/>
          <w:szCs w:val="48"/>
        </w:rPr>
        <w:t>杭州市公安局特警支队</w:t>
      </w:r>
    </w:p>
    <w:p>
      <w:pPr>
        <w:adjustRightInd/>
        <w:spacing w:line="360" w:lineRule="auto"/>
        <w:jc w:val="center"/>
        <w:rPr>
          <w:rFonts w:hint="eastAsia" w:ascii="宋体" w:hAnsi="宋体" w:cs="宋体"/>
          <w:sz w:val="48"/>
          <w:szCs w:val="48"/>
        </w:rPr>
      </w:pPr>
      <w:r>
        <w:rPr>
          <w:rFonts w:hint="eastAsia" w:ascii="宋体" w:hAnsi="宋体" w:cs="宋体"/>
          <w:sz w:val="48"/>
          <w:szCs w:val="48"/>
        </w:rPr>
        <w:t>2023年特保人员经费项目</w:t>
      </w:r>
    </w:p>
    <w:p>
      <w:pPr>
        <w:adjustRightInd/>
        <w:spacing w:line="360" w:lineRule="auto"/>
        <w:jc w:val="center"/>
        <w:rPr>
          <w:rFonts w:ascii="宋体" w:hAnsi="宋体" w:cs="宋体"/>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hint="eastAsia" w:ascii="宋体" w:hAnsi="宋体" w:cs="宋体"/>
          <w:sz w:val="30"/>
          <w:szCs w:val="30"/>
        </w:rPr>
      </w:pPr>
      <w:r>
        <w:rPr>
          <w:rFonts w:hint="eastAsia" w:ascii="宋体" w:hAnsi="宋体" w:cs="宋体"/>
          <w:sz w:val="30"/>
          <w:szCs w:val="30"/>
        </w:rPr>
        <w:t>编号:HZZFCG-2023-040</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pStyle w:val="36"/>
      </w:pPr>
    </w:p>
    <w:p>
      <w:pPr>
        <w:pStyle w:val="36"/>
        <w:rPr>
          <w:rFonts w:hint="eastAsia"/>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cs="宋体"/>
          <w:sz w:val="32"/>
          <w:szCs w:val="32"/>
        </w:rPr>
      </w:pPr>
      <w:r>
        <w:rPr>
          <w:rFonts w:hint="eastAsia" w:ascii="宋体" w:hAnsi="宋体" w:cs="宋体"/>
          <w:sz w:val="32"/>
          <w:szCs w:val="32"/>
        </w:rPr>
        <w:t>杭州市公安局特警支队</w:t>
      </w:r>
    </w:p>
    <w:p>
      <w:pPr>
        <w:spacing w:line="360" w:lineRule="auto"/>
        <w:jc w:val="center"/>
        <w:rPr>
          <w:rFonts w:hint="eastAsia" w:ascii="宋体" w:hAnsi="宋体" w:cs="宋体"/>
          <w:bCs/>
          <w:sz w:val="32"/>
          <w:szCs w:val="32"/>
        </w:rPr>
      </w:pPr>
      <w:r>
        <w:rPr>
          <w:rFonts w:hint="eastAsia" w:ascii="宋体" w:hAnsi="宋体" w:cs="宋体"/>
          <w:bCs/>
          <w:sz w:val="32"/>
          <w:szCs w:val="32"/>
        </w:rPr>
        <w:t>杭州市公共资源交易中心</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二〇二三年五月二十三日</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spacing w:line="360" w:lineRule="auto"/>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杭州市公安局特警支队2023年特保人员经费项目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https://www.zcygov.cn/）获取（下载）招标文件，并于2023年6月13日9点30分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sz w:val="24"/>
        </w:rPr>
        <w:t>HZZFCG-2023-040</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rPr>
        <w:t>杭州市公安局特警支队2023年特保人员经费项目</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16860000（2023年安排8430000，2024年安排8430000）</w:t>
      </w:r>
      <w:r>
        <w:rPr>
          <w:rFonts w:ascii="宋体" w:hAnsi="宋体" w:cs="宋体"/>
          <w:bCs/>
          <w:sz w:val="24"/>
        </w:rPr>
        <w:t xml:space="preserve"> </w:t>
      </w:r>
    </w:p>
    <w:p>
      <w:pPr>
        <w:spacing w:line="360" w:lineRule="auto"/>
        <w:ind w:firstLine="480"/>
        <w:rPr>
          <w:rFonts w:ascii="宋体" w:hAnsi="宋体" w:cs="宋体"/>
          <w:sz w:val="24"/>
        </w:rPr>
      </w:pPr>
      <w:r>
        <w:rPr>
          <w:rFonts w:hint="eastAsia" w:ascii="宋体" w:hAnsi="宋体" w:cs="宋体"/>
          <w:b/>
          <w:sz w:val="24"/>
        </w:rPr>
        <w:t>最高限价（元）：/</w:t>
      </w:r>
      <w:r>
        <w:rPr>
          <w:rFonts w:ascii="宋体" w:hAnsi="宋体" w:cs="宋体"/>
          <w:sz w:val="24"/>
        </w:rPr>
        <w:t xml:space="preserve"> </w:t>
      </w:r>
    </w:p>
    <w:p>
      <w:pPr>
        <w:spacing w:line="360" w:lineRule="auto"/>
        <w:ind w:firstLine="482" w:firstLineChars="200"/>
        <w:jc w:val="left"/>
        <w:rPr>
          <w:rFonts w:ascii="宋体" w:hAnsi="宋体"/>
          <w:bCs/>
          <w:sz w:val="24"/>
        </w:rPr>
      </w:pPr>
      <w:r>
        <w:rPr>
          <w:rFonts w:hint="eastAsia" w:hAnsi="宋体" w:cs="宋体"/>
          <w:b/>
          <w:sz w:val="24"/>
        </w:rPr>
        <w:t>采购需求：</w:t>
      </w:r>
      <w:r>
        <w:rPr>
          <w:rFonts w:hint="eastAsia" w:hAnsi="宋体" w:cs="宋体"/>
          <w:bCs/>
          <w:sz w:val="24"/>
        </w:rPr>
        <w:t>杭州市公安局特警支队2023年特保人员经费项目。主要内容：</w:t>
      </w:r>
      <w:r>
        <w:rPr>
          <w:rFonts w:hint="eastAsia" w:ascii="宋体" w:hAnsi="宋体" w:cs="宋体"/>
          <w:sz w:val="24"/>
        </w:rPr>
        <w:t>杭州市公安局特警支队2023年特保人员经费项目，</w:t>
      </w:r>
      <w:bookmarkStart w:id="11" w:name="_Hlk129184250"/>
      <w:r>
        <w:rPr>
          <w:rFonts w:ascii="仿宋" w:hAnsi="仿宋" w:cs="仿宋"/>
          <w:sz w:val="24"/>
        </w:rPr>
        <w:t>主要内容</w:t>
      </w:r>
      <w:r>
        <w:rPr>
          <w:rFonts w:hint="eastAsia" w:ascii="仿宋" w:hAnsi="仿宋" w:cs="仿宋"/>
          <w:sz w:val="24"/>
        </w:rPr>
        <w:t>为</w:t>
      </w:r>
      <w:r>
        <w:rPr>
          <w:rFonts w:ascii="仿宋" w:hAnsi="仿宋" w:cs="仿宋"/>
          <w:sz w:val="24"/>
        </w:rPr>
        <w:t>根据</w:t>
      </w:r>
      <w:r>
        <w:rPr>
          <w:rFonts w:hint="eastAsia" w:ascii="仿宋" w:hAnsi="仿宋" w:cs="仿宋"/>
          <w:sz w:val="24"/>
        </w:rPr>
        <w:t>采购人</w:t>
      </w:r>
      <w:r>
        <w:rPr>
          <w:rFonts w:ascii="仿宋" w:hAnsi="仿宋" w:cs="仿宋"/>
          <w:sz w:val="24"/>
        </w:rPr>
        <w:t>承担工作任务的需要，</w:t>
      </w:r>
      <w:bookmarkEnd w:id="11"/>
      <w:r>
        <w:rPr>
          <w:rFonts w:hint="eastAsia" w:ascii="仿宋" w:hAnsi="仿宋" w:cs="仿宋"/>
          <w:sz w:val="24"/>
        </w:rPr>
        <w:t>服务期限内每日配备特保队员200人，其中，勤务类特保队员160人、巡逻防控类特保队员40人。本项目特保队员不得与乙方承接的其他项目人员重复。杭州市公安局特警支队特保队员主要协助民警承担**辅助相关职责任务。</w:t>
      </w:r>
    </w:p>
    <w:p>
      <w:pPr>
        <w:pStyle w:val="5"/>
        <w:spacing w:line="360" w:lineRule="auto"/>
        <w:ind w:firstLine="480"/>
        <w:rPr>
          <w:rFonts w:hAnsi="宋体" w:cs="宋体"/>
          <w:bCs/>
          <w:snapToGrid/>
          <w:color w:val="auto"/>
          <w:kern w:val="2"/>
          <w:sz w:val="24"/>
          <w:szCs w:val="24"/>
        </w:rPr>
      </w:pPr>
      <w:r>
        <w:rPr>
          <w:rFonts w:hint="eastAsia" w:hAnsi="宋体"/>
          <w:snapToGrid/>
          <w:color w:val="auto"/>
          <w:kern w:val="2"/>
          <w:sz w:val="24"/>
          <w:szCs w:val="24"/>
        </w:rPr>
        <w:t>具体以招标文件第三部分采购需求为准，供应商可点击本公告下方“浏览采购文件”查看采购需求。</w:t>
      </w:r>
    </w:p>
    <w:p>
      <w:pPr>
        <w:pStyle w:val="158"/>
        <w:ind w:firstLine="482"/>
        <w:outlineLvl w:val="2"/>
        <w:rPr>
          <w:rFonts w:ascii="宋体" w:hAnsi="宋体" w:cs="宋体"/>
        </w:rPr>
      </w:pPr>
      <w:r>
        <w:rPr>
          <w:rFonts w:hint="eastAsia" w:ascii="宋体" w:hAnsi="宋体" w:cs="宋体"/>
          <w:b/>
        </w:rPr>
        <w:t>合同履约期限：</w:t>
      </w:r>
      <w:r>
        <w:rPr>
          <w:rFonts w:ascii="宋体" w:hAnsi="宋体" w:cs="宋体"/>
          <w:kern w:val="0"/>
        </w:rPr>
        <w:t>2023年6月1日</w:t>
      </w:r>
      <w:r>
        <w:rPr>
          <w:rFonts w:hint="eastAsia" w:ascii="宋体" w:hAnsi="宋体" w:cs="宋体"/>
          <w:kern w:val="0"/>
        </w:rPr>
        <w:t>至2024年5月31日</w:t>
      </w:r>
      <w:r>
        <w:rPr>
          <w:rFonts w:ascii="宋体" w:hAnsi="宋体" w:cs="宋体"/>
        </w:rPr>
        <w:t xml:space="preserve"> </w:t>
      </w:r>
    </w:p>
    <w:p>
      <w:pPr>
        <w:pStyle w:val="158"/>
        <w:ind w:firstLine="480"/>
        <w:outlineLvl w:val="2"/>
        <w:rPr>
          <w:rFonts w:ascii="宋体" w:hAnsi="宋体" w:cs="宋体"/>
        </w:rPr>
      </w:pPr>
      <w:r>
        <w:rPr>
          <w:rFonts w:hint="eastAsia" w:ascii="宋体" w:hAnsi="宋体" w:cs="宋体"/>
        </w:rPr>
        <w:t>空档期服务：2023年6月1日至本项目合同签订期间属于项目服务空档期，空档期由2022年供应商按照2023年服务要求继续提供服务，空档期费用按照2023年项目中标综合单价，根据实际服务天数、到位人数、考核情况由2023年中标供应商按实支付给原供应商，并扣除考核违约金后交还采购人。</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pPr>
        <w:spacing w:line="360" w:lineRule="auto"/>
        <w:ind w:firstLine="480" w:firstLineChars="200"/>
        <w:rPr>
          <w:rFonts w:ascii="宋体" w:hAnsi="宋体" w:cs="宋体"/>
          <w:sz w:val="24"/>
        </w:rPr>
      </w:pPr>
      <w:r>
        <w:rPr>
          <w:rFonts w:hint="eastAsia" w:ascii="MS Gothic" w:hAnsi="MS Gothic" w:eastAsia="MS Gothic" w:cs="宋体"/>
          <w:kern w:val="0"/>
          <w:sz w:val="24"/>
        </w:rPr>
        <w:t>☐</w:t>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hint="eastAsia" w:ascii="MS Gothic" w:hAnsi="MS Gothic" w:eastAsia="MS Gothic" w:cs="宋体"/>
          <w:kern w:val="0"/>
          <w:sz w:val="24"/>
        </w:rPr>
        <w:t>☐</w:t>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pPr>
        <w:spacing w:line="360" w:lineRule="auto"/>
        <w:ind w:firstLine="480" w:firstLineChars="200"/>
        <w:rPr>
          <w:rFonts w:hint="eastAsia" w:ascii="宋体" w:hAnsi="宋体" w:cs="宋体"/>
          <w:sz w:val="24"/>
        </w:rPr>
      </w:pPr>
      <w:r>
        <w:rPr>
          <w:rFonts w:hAnsi="宋体" w:cs="宋体"/>
          <w:kern w:val="0"/>
          <w:sz w:val="24"/>
        </w:rPr>
        <w:sym w:font="Wingdings" w:char="F0FE"/>
      </w:r>
      <w:r>
        <w:rPr>
          <w:rFonts w:hint="eastAsia" w:ascii="宋体" w:hAnsi="宋体" w:cs="宋体"/>
          <w:sz w:val="24"/>
        </w:rPr>
        <w:t>要求以联合体形式参加，提供联合协议和中小企业声明函，小微企业合同金额应当达到40%;如果供应商本身提供所有标的均由小微企业制造、承建或承接，无需再与其他中小企业组成联合体参加政府采购活动，无需提供联合协议；</w:t>
      </w:r>
    </w:p>
    <w:p>
      <w:pPr>
        <w:spacing w:line="360" w:lineRule="auto"/>
        <w:ind w:firstLine="480" w:firstLineChars="200"/>
        <w:rPr>
          <w:rFonts w:ascii="宋体" w:hAnsi="宋体" w:cs="宋体"/>
          <w:sz w:val="24"/>
        </w:rPr>
      </w:pPr>
      <w:r>
        <w:rPr>
          <w:rFonts w:ascii="仿宋_GB2312" w:hAnsi="仿宋"/>
          <w:sz w:val="24"/>
        </w:rPr>
        <w:sym w:font="Wingdings" w:char="00A8"/>
      </w:r>
      <w:r>
        <w:rPr>
          <w:rFonts w:hint="eastAsia" w:ascii="仿宋_GB2312" w:hAnsi="仿宋"/>
          <w:sz w:val="24"/>
        </w:rPr>
        <w:t>要求合同分包，提供分包意向协议和中小企业声明函，分包意向协议小微企业合同总价应当达到</w:t>
      </w:r>
      <w:r>
        <w:rPr>
          <w:rFonts w:ascii="仿宋_GB2312" w:hAnsi="仿宋"/>
          <w:sz w:val="24"/>
        </w:rPr>
        <w:t>40% ;如果供应商本身提供所有标的均由小微企业制造、承建或承接，视同符合了资格条件，无需再向小微企业分包，无需提供分包意向协议；</w:t>
      </w:r>
    </w:p>
    <w:p>
      <w:pPr>
        <w:snapToGrid w:val="0"/>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p>
    <w:p>
      <w:pPr>
        <w:snapToGrid w:val="0"/>
        <w:spacing w:line="360" w:lineRule="auto"/>
        <w:ind w:firstLine="480" w:firstLineChars="200"/>
        <w:rPr>
          <w:rFonts w:ascii="宋体" w:hAnsi="宋体" w:cs="宋体"/>
          <w:sz w:val="24"/>
        </w:rPr>
      </w:pPr>
      <w:r>
        <w:rPr>
          <w:rFonts w:hint="eastAsia" w:ascii="宋体" w:hAnsi="宋体" w:cs="宋体"/>
          <w:kern w:val="0"/>
          <w:sz w:val="24"/>
        </w:rPr>
        <w:sym w:font="Wingdings" w:char="00A8"/>
      </w:r>
      <w:r>
        <w:rPr>
          <w:rFonts w:hint="eastAsia" w:ascii="宋体" w:hAnsi="宋体" w:cs="宋体"/>
          <w:sz w:val="24"/>
        </w:rPr>
        <w:t>无</w:t>
      </w:r>
    </w:p>
    <w:p>
      <w:pPr>
        <w:spacing w:line="360" w:lineRule="auto"/>
        <w:ind w:firstLine="480" w:firstLineChars="200"/>
        <w:jc w:val="left"/>
        <w:rPr>
          <w:rFonts w:hint="eastAsia" w:ascii="宋体" w:hAnsi="宋体" w:cs="宋体"/>
          <w:sz w:val="24"/>
        </w:rPr>
      </w:pPr>
      <w:r>
        <w:rPr>
          <w:rFonts w:hint="eastAsia" w:ascii="宋体" w:hAnsi="宋体" w:cs="宋体"/>
          <w:kern w:val="0"/>
          <w:sz w:val="24"/>
        </w:rPr>
        <w:sym w:font="Wingdings" w:char="00FE"/>
      </w:r>
      <w:r>
        <w:rPr>
          <w:rFonts w:hint="eastAsia" w:ascii="宋体" w:hAnsi="宋体" w:cs="宋体"/>
          <w:sz w:val="24"/>
        </w:rPr>
        <w:t>有特定资格要求： 供应商为保安服务公司的，取得《保安服务许可证》；供应商为自行招用保安员的单位的，承诺自开始保安服务之日起30日内向所在地设区的市级人民政府公安机关备案；该特定条件的法律法规依据：《保安服务管理条例》。</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2023年6月13日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2023年6月13日9点30分00秒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2023年6月13日9点30分00秒</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rPr>
          <w:rFonts w:hint="eastAsia" w:ascii="宋体" w:hAnsi="宋体"/>
          <w:sz w:val="24"/>
        </w:rPr>
      </w:pPr>
      <w:r>
        <w:rPr>
          <w:rFonts w:hint="eastAsia" w:ascii="宋体" w:hAnsi="宋体" w:cs="宋体"/>
          <w:sz w:val="24"/>
        </w:rPr>
        <w:t xml:space="preserve">    </w:t>
      </w:r>
      <w:r>
        <w:rPr>
          <w:rFonts w:hint="eastAsia" w:ascii="宋体" w:hAnsi="宋体"/>
          <w:sz w:val="24"/>
        </w:rPr>
        <w:t>名    称：杭州市公安局特警支队</w:t>
      </w:r>
    </w:p>
    <w:p>
      <w:pPr>
        <w:spacing w:line="360" w:lineRule="auto"/>
        <w:ind w:firstLine="480"/>
        <w:rPr>
          <w:rFonts w:ascii="宋体" w:hAnsi="宋体"/>
          <w:sz w:val="24"/>
        </w:rPr>
      </w:pPr>
      <w:r>
        <w:rPr>
          <w:rFonts w:hint="eastAsia" w:ascii="宋体" w:hAnsi="宋体"/>
          <w:sz w:val="24"/>
        </w:rPr>
        <w:t>地    址：拱墅区渡驾路48号</w:t>
      </w:r>
    </w:p>
    <w:p>
      <w:pPr>
        <w:spacing w:line="360" w:lineRule="auto"/>
        <w:rPr>
          <w:rFonts w:hint="eastAsia" w:ascii="宋体" w:hAnsi="宋体"/>
          <w:sz w:val="24"/>
        </w:rPr>
      </w:pPr>
      <w:r>
        <w:rPr>
          <w:rFonts w:hint="eastAsia" w:ascii="宋体" w:hAnsi="宋体"/>
          <w:sz w:val="24"/>
        </w:rPr>
        <w:t xml:space="preserve">    项目联系人（询问）：劳警官</w:t>
      </w:r>
    </w:p>
    <w:p>
      <w:pPr>
        <w:spacing w:line="360" w:lineRule="auto"/>
        <w:ind w:firstLine="480"/>
        <w:rPr>
          <w:rFonts w:ascii="宋体" w:hAnsi="宋体"/>
          <w:sz w:val="24"/>
        </w:rPr>
      </w:pPr>
      <w:r>
        <w:rPr>
          <w:rFonts w:hint="eastAsia" w:ascii="宋体" w:hAnsi="宋体"/>
          <w:sz w:val="24"/>
        </w:rPr>
        <w:t>项目联系方式（询问）：0571-87284658</w:t>
      </w:r>
    </w:p>
    <w:p>
      <w:pPr>
        <w:spacing w:line="360" w:lineRule="auto"/>
        <w:ind w:firstLine="480"/>
        <w:rPr>
          <w:rFonts w:ascii="宋体" w:hAnsi="宋体"/>
          <w:sz w:val="24"/>
        </w:rPr>
      </w:pPr>
      <w:r>
        <w:rPr>
          <w:rFonts w:hint="eastAsia" w:ascii="宋体" w:hAnsi="宋体"/>
          <w:sz w:val="24"/>
        </w:rPr>
        <w:t>质疑联系人：胡警官</w:t>
      </w:r>
    </w:p>
    <w:p>
      <w:pPr>
        <w:spacing w:line="360" w:lineRule="auto"/>
        <w:ind w:firstLine="480"/>
        <w:rPr>
          <w:rFonts w:ascii="宋体" w:hAnsi="宋体"/>
          <w:sz w:val="24"/>
        </w:rPr>
      </w:pPr>
      <w:r>
        <w:rPr>
          <w:rFonts w:hint="eastAsia" w:ascii="宋体" w:hAnsi="宋体"/>
          <w:sz w:val="24"/>
        </w:rPr>
        <w:t>质疑联系方式：0571-87284654</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称：杭州市公共资源交易中心（杭州市政府采购中心）</w:t>
      </w:r>
    </w:p>
    <w:p>
      <w:pPr>
        <w:spacing w:line="360" w:lineRule="auto"/>
        <w:ind w:firstLine="480"/>
        <w:rPr>
          <w:rFonts w:ascii="宋体" w:hAnsi="宋体" w:cs="宋体"/>
          <w:sz w:val="24"/>
        </w:rPr>
      </w:pPr>
      <w:r>
        <w:rPr>
          <w:rFonts w:hint="eastAsia" w:ascii="宋体" w:hAnsi="宋体" w:cs="宋体"/>
          <w:sz w:val="24"/>
        </w:rPr>
        <w:t>地    址：杭州市上城区之江路925号</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项目联系人（询问）： 陈星宇、张曙平</w:t>
      </w:r>
    </w:p>
    <w:p>
      <w:pPr>
        <w:spacing w:line="360" w:lineRule="auto"/>
        <w:rPr>
          <w:rFonts w:ascii="宋体" w:hAnsi="宋体" w:cs="宋体"/>
          <w:sz w:val="24"/>
        </w:rPr>
      </w:pPr>
      <w:r>
        <w:rPr>
          <w:rFonts w:hint="eastAsia" w:ascii="宋体" w:hAnsi="宋体" w:cs="宋体"/>
          <w:sz w:val="24"/>
        </w:rPr>
        <w:t xml:space="preserve">    项目联系方式（询问）：0571-85085569、85085067</w:t>
      </w:r>
    </w:p>
    <w:p>
      <w:pPr>
        <w:spacing w:line="360" w:lineRule="auto"/>
        <w:rPr>
          <w:rFonts w:ascii="宋体" w:hAnsi="宋体" w:cs="宋体"/>
          <w:sz w:val="24"/>
        </w:rPr>
      </w:pPr>
      <w:r>
        <w:rPr>
          <w:rFonts w:hint="eastAsia" w:ascii="宋体" w:hAnsi="宋体" w:cs="宋体"/>
          <w:sz w:val="24"/>
        </w:rPr>
        <w:t xml:space="preserve">    质疑联系人： 滕菲</w:t>
      </w:r>
    </w:p>
    <w:p>
      <w:pPr>
        <w:spacing w:line="360" w:lineRule="auto"/>
        <w:rPr>
          <w:rFonts w:ascii="宋体" w:hAnsi="宋体" w:cs="宋体"/>
          <w:sz w:val="24"/>
        </w:rPr>
      </w:pPr>
      <w:r>
        <w:rPr>
          <w:rFonts w:hint="eastAsia" w:ascii="宋体" w:hAnsi="宋体" w:cs="宋体"/>
          <w:sz w:val="24"/>
        </w:rPr>
        <w:t xml:space="preserve">    质疑联系方式：0571-85085388</w:t>
      </w:r>
    </w:p>
    <w:p>
      <w:pPr>
        <w:spacing w:line="360" w:lineRule="auto"/>
        <w:rPr>
          <w:rFonts w:ascii="宋体" w:hAnsi="宋体" w:cs="宋体"/>
          <w:sz w:val="24"/>
        </w:rPr>
      </w:pPr>
      <w:r>
        <w:rPr>
          <w:rFonts w:hint="eastAsia" w:ascii="宋体" w:hAnsi="宋体" w:cs="宋体"/>
          <w:sz w:val="24"/>
        </w:rPr>
        <w:t xml:space="preserve">    3.同级政府采购监督管理部门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spacing w:line="360" w:lineRule="auto"/>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s="宋体"/>
              </w:rPr>
            </w:pPr>
            <w:r>
              <w:rPr>
                <w:rFonts w:hint="eastAsia" w:ascii="宋体" w:hAnsi="宋体" w:cs="Arial"/>
                <w:kern w:val="0"/>
                <w:sz w:val="24"/>
              </w:rPr>
              <w:t>标的：</w:t>
            </w:r>
            <w:r>
              <w:rPr>
                <w:rFonts w:hint="eastAsia" w:ascii="宋体" w:hAnsi="宋体" w:cs="Arial"/>
                <w:kern w:val="0"/>
                <w:sz w:val="24"/>
                <w:u w:val="single"/>
              </w:rPr>
              <w:t>特保人员经费</w:t>
            </w:r>
            <w:r>
              <w:rPr>
                <w:rFonts w:hint="eastAsia" w:ascii="宋体" w:hAnsi="宋体" w:cs="Arial"/>
                <w:kern w:val="0"/>
                <w:sz w:val="24"/>
              </w:rPr>
              <w:t>，属于：</w:t>
            </w:r>
            <w:r>
              <w:rPr>
                <w:rFonts w:hint="eastAsia" w:ascii="宋体" w:hAnsi="宋体"/>
                <w:sz w:val="24"/>
                <w:u w:val="singl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宋体"/>
                <w:sz w:val="24"/>
              </w:rPr>
            </w:pPr>
            <w:r>
              <w:rPr>
                <w:rFonts w:ascii="Wingdings" w:hAnsi="Wingdings"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服装 </w:t>
            </w:r>
            <w:r>
              <w:rPr>
                <w:rFonts w:hint="eastAsia" w:ascii="宋体" w:hAnsi="宋体" w:cs="宋体"/>
                <w:sz w:val="24"/>
              </w:rPr>
              <w:t>工作分包。</w:t>
            </w:r>
          </w:p>
          <w:p>
            <w:pPr>
              <w:spacing w:line="360" w:lineRule="auto"/>
              <w:rPr>
                <w:rFonts w:ascii="宋体" w:hAnsi="宋体" w:cs="宋体"/>
                <w:sz w:val="24"/>
              </w:rPr>
            </w:pPr>
            <w:r>
              <w:rPr>
                <w:rFonts w:ascii="Wingdings" w:hAnsi="Wingdings"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不组织。</w:t>
            </w:r>
          </w:p>
          <w:p>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不要求提供。</w:t>
            </w:r>
          </w:p>
          <w:p>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ascii="Wingdings" w:hAnsi="Wingdings"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96" w:hRule="atLeast"/>
          <w:tblHeader/>
        </w:trPr>
        <w:tc>
          <w:tcPr>
            <w:tcW w:w="629" w:type="dxa"/>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noWrap w:val="0"/>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杭州市之江路925号临江金座2号楼1010室（杭州市公共资源交易中心政府采购处） </w:t>
            </w:r>
            <w:r>
              <w:rPr>
                <w:rFonts w:hint="eastAsia" w:hAnsi="宋体" w:cs="宋体"/>
                <w:kern w:val="28"/>
                <w:sz w:val="24"/>
                <w:szCs w:val="24"/>
              </w:rPr>
              <w:t>；备份投标文件签收人员联系电话：</w:t>
            </w:r>
            <w:r>
              <w:rPr>
                <w:rFonts w:hint="eastAsia" w:hAnsi="宋体" w:cs="宋体"/>
                <w:sz w:val="24"/>
                <w:u w:val="single"/>
              </w:rPr>
              <w:t xml:space="preserve">  0571-87008103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r>
              <w:rPr>
                <w:rFonts w:hint="eastAsia" w:ascii="宋体" w:hAnsi="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top"/>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宋体" w:hAnsi="宋体" w:cs="Arial"/>
                <w:kern w:val="0"/>
                <w:sz w:val="24"/>
              </w:rPr>
            </w:pPr>
            <w:r>
              <w:rPr>
                <w:rFonts w:hint="eastAsia" w:ascii="宋体" w:hAnsi="宋体" w:cs="Arial"/>
                <w:kern w:val="0"/>
                <w:sz w:val="24"/>
              </w:rPr>
              <w:t>招标文件第四部分评审因素对应的要求及第五部分采购合同的内容视为采购需求的一部分。</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2" w:name="_Toc164416483"/>
      <w:bookmarkStart w:id="13"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w:t>
      </w:r>
      <w:r>
        <w:rPr>
          <w:rFonts w:ascii="宋体" w:hAnsi="宋体" w:cs="宋体"/>
          <w:sz w:val="24"/>
        </w:rPr>
        <w:t>20</w:t>
      </w:r>
      <w:r>
        <w:rPr>
          <w:rFonts w:hint="eastAsia" w:ascii="宋体" w:hAnsi="宋体" w:cs="宋体"/>
          <w:sz w:val="24"/>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w:t>
      </w:r>
      <w:r>
        <w:rPr>
          <w:rFonts w:hint="eastAsia" w:ascii="宋体" w:hAnsi="宋体" w:cs="宋体"/>
          <w:snapToGrid w:val="0"/>
          <w:kern w:val="28"/>
          <w:sz w:val="24"/>
        </w:rPr>
        <w:t>招标文件第四部分</w:t>
      </w:r>
      <w:r>
        <w:rPr>
          <w:rFonts w:hint="eastAsia" w:ascii="宋体" w:hAnsi="宋体" w:cs="宋体"/>
          <w:sz w:val="24"/>
          <w:u w:val="single"/>
        </w:rPr>
        <w:t>评标办分法明确具体的扣除比例，未明确的，</w:t>
      </w:r>
      <w:r>
        <w:rPr>
          <w:rFonts w:hint="eastAsia" w:ascii="宋体" w:hAnsi="宋体" w:cs="宋体"/>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pPr>
      <w:r>
        <w:rPr>
          <w:rFonts w:hint="eastAsia"/>
        </w:rPr>
        <w:t>质疑函范本及制作说明详见附件2。</w:t>
      </w:r>
    </w:p>
    <w:p>
      <w:pPr>
        <w:pStyle w:val="888"/>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8"/>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8"/>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pPr>
      <w:r>
        <w:rPr>
          <w:rFonts w:hint="eastAsia"/>
        </w:rPr>
        <w:t>4.4.5根据政府采购行政裁决省市区三级联动试点工作安排，浙江省本级、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pPr>
      <w:r>
        <w:rPr>
          <w:rFonts w:hint="eastAsia"/>
        </w:rPr>
        <w:t>投诉书范本及制作说明详见附件3。</w:t>
      </w:r>
    </w:p>
    <w:p>
      <w:pPr>
        <w:pStyle w:val="15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5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5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5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5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5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5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5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5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5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5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58"/>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5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5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5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58"/>
        <w:spacing w:before="0"/>
        <w:ind w:firstLine="480"/>
        <w:rPr>
          <w:rFonts w:ascii="宋体" w:hAnsi="宋体" w:cs="宋体"/>
        </w:rPr>
      </w:pPr>
      <w:r>
        <w:rPr>
          <w:rFonts w:hint="eastAsia" w:ascii="宋体" w:hAnsi="宋体" w:cs="宋体"/>
        </w:rPr>
        <w:t>17.4在投标截止时间起至投标有效期届满，供应商投标文件不可撤销。</w:t>
      </w:r>
    </w:p>
    <w:p>
      <w:pPr>
        <w:pStyle w:val="158"/>
        <w:spacing w:before="0"/>
        <w:ind w:firstLine="643"/>
        <w:rPr>
          <w:rFonts w:ascii="宋体" w:hAnsi="宋体" w:cs="宋体"/>
          <w:b/>
          <w:sz w:val="32"/>
        </w:rPr>
      </w:pPr>
    </w:p>
    <w:p>
      <w:pPr>
        <w:pStyle w:val="15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6"/>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6"/>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58"/>
        <w:spacing w:before="0"/>
        <w:ind w:firstLine="480"/>
        <w:rPr>
          <w:rFonts w:ascii="宋体" w:hAnsi="宋体" w:cs="宋体"/>
          <w:kern w:val="0"/>
          <w:szCs w:val="24"/>
        </w:rPr>
      </w:pPr>
      <w:r>
        <w:rPr>
          <w:rFonts w:hint="eastAsia" w:ascii="宋体" w:hAnsi="宋体" w:cs="宋体"/>
          <w:kern w:val="0"/>
          <w:szCs w:val="24"/>
        </w:rPr>
        <w:t>19.1开标后，采购人将依据法律法规和招标文件的规定，对投标人的资格进行审查。</w:t>
      </w:r>
    </w:p>
    <w:p>
      <w:pPr>
        <w:pStyle w:val="158"/>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58"/>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3对未通过资格审查的投标人，告知其未通过的原因。</w:t>
      </w:r>
    </w:p>
    <w:p>
      <w:pPr>
        <w:pStyle w:val="158"/>
        <w:spacing w:before="0"/>
        <w:ind w:firstLine="480"/>
        <w:rPr>
          <w:rFonts w:ascii="宋体" w:hAnsi="宋体" w:cs="宋体"/>
        </w:rPr>
      </w:pPr>
      <w:r>
        <w:rPr>
          <w:rFonts w:hint="eastAsia" w:ascii="宋体" w:hAnsi="宋体" w:cs="宋体"/>
        </w:rPr>
        <w:t>19.4合格投标人不足3家的，不再评标。</w:t>
      </w:r>
    </w:p>
    <w:p>
      <w:pPr>
        <w:pStyle w:val="158"/>
        <w:spacing w:before="0"/>
        <w:ind w:firstLine="0" w:firstLineChars="0"/>
        <w:rPr>
          <w:rFonts w:ascii="宋体" w:hAnsi="宋体" w:cs="宋体"/>
          <w:b/>
          <w:szCs w:val="24"/>
        </w:rPr>
      </w:pPr>
      <w:r>
        <w:rPr>
          <w:rFonts w:hint="eastAsia" w:ascii="宋体" w:hAnsi="宋体" w:cs="宋体"/>
          <w:b/>
          <w:szCs w:val="24"/>
        </w:rPr>
        <w:t>20、信用信息查询</w:t>
      </w:r>
    </w:p>
    <w:p>
      <w:pPr>
        <w:pStyle w:val="15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pPr>
        <w:pStyle w:val="15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5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5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5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sz w:val="24"/>
        </w:rPr>
        <w:t xml:space="preserve"> 评标委员会由</w:t>
      </w:r>
      <w:r>
        <w:rPr>
          <w:rFonts w:ascii="宋体" w:hAnsi="宋体" w:cs="宋体"/>
          <w:sz w:val="24"/>
        </w:rPr>
        <w:t>7</w:t>
      </w:r>
      <w:r>
        <w:rPr>
          <w:rFonts w:hint="eastAsia" w:ascii="宋体" w:hAnsi="宋体" w:cs="宋体"/>
          <w:sz w:val="24"/>
        </w:rPr>
        <w:t>人组成，其中由采购人代表1人，评审专家</w:t>
      </w:r>
      <w:r>
        <w:rPr>
          <w:rFonts w:ascii="宋体" w:hAnsi="宋体" w:cs="宋体"/>
          <w:sz w:val="24"/>
        </w:rPr>
        <w:t>6</w:t>
      </w:r>
      <w:r>
        <w:rPr>
          <w:rFonts w:hint="eastAsia" w:ascii="宋体" w:hAnsi="宋体" w:cs="宋体"/>
          <w:sz w:val="24"/>
        </w:rPr>
        <w:t>人（采购代理机构在政采云专家库随机抽取，抽取专业：安全服务等）。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15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5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5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5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5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5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hint="eastAsia"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rFonts w:hint="eastAsia"/>
        </w:rPr>
      </w:pPr>
      <w:r>
        <w:rPr>
          <w:rFonts w:hint="eastAsia" w:ascii="宋体" w:hAnsi="宋体" w:eastAsia="宋体"/>
          <w:sz w:val="24"/>
          <w:lang w:val="en-US"/>
        </w:rPr>
        <w:t>27.预付款</w:t>
      </w:r>
    </w:p>
    <w:p>
      <w:pPr>
        <w:adjustRightInd/>
        <w:spacing w:line="360" w:lineRule="auto"/>
        <w:ind w:firstLine="480" w:firstLineChars="200"/>
        <w:rPr>
          <w:rFonts w:hint="eastAsia"/>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，不高于合同金额的70%</w:t>
      </w:r>
      <w:r>
        <w:rPr>
          <w:rFonts w:ascii="宋体" w:hAnsi="宋体"/>
          <w:sz w:val="24"/>
        </w:rPr>
        <w:t>；项目分年安排预算的，每年预付款比例为项目年度计划支付资金额的40％</w:t>
      </w:r>
      <w:r>
        <w:rPr>
          <w:rFonts w:hint="eastAsia" w:ascii="宋体" w:hAnsi="宋体"/>
          <w:sz w:val="24"/>
        </w:rPr>
        <w:t>，不高于合同金额的70%</w:t>
      </w:r>
      <w:r>
        <w:rPr>
          <w:rFonts w:ascii="宋体" w:hAnsi="宋体"/>
          <w:sz w:val="24"/>
        </w:rPr>
        <w:t>；采购项目实施以人工投入为主的，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5</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Pr>
        <w:spacing w:line="360" w:lineRule="auto"/>
      </w:pP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58"/>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58"/>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58"/>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58"/>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58"/>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58"/>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58"/>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ascii="宋体" w:hAnsi="宋体" w:cs="宋体"/>
          <w:kern w:val="0"/>
          <w:sz w:val="24"/>
        </w:rPr>
        <w:t>30</w:t>
      </w:r>
      <w:r>
        <w:rPr>
          <w:rFonts w:hint="eastAsia" w:ascii="宋体" w:hAnsi="宋体" w:cs="宋体"/>
          <w:kern w:val="0"/>
          <w:sz w:val="24"/>
        </w:rPr>
        <w:t>.3严格按照采购合同开展履约验收。</w:t>
      </w:r>
      <w:r>
        <w:rPr>
          <w:rFonts w:hint="eastAsia" w:ascii="宋体" w:hAnsi="宋体" w:cs="Helvetica"/>
          <w:kern w:val="0"/>
          <w:sz w:val="24"/>
        </w:rPr>
        <w:t>采购人委托第三方机构组织验收，</w:t>
      </w:r>
      <w:r>
        <w:rPr>
          <w:rFonts w:hint="eastAsia" w:ascii="宋体" w:hAnsi="宋体" w:cs="宋体"/>
          <w:kern w:val="0"/>
          <w:sz w:val="24"/>
        </w:rPr>
        <w:t>成立验收小组</w:t>
      </w:r>
      <w:r>
        <w:rPr>
          <w:rFonts w:hint="eastAsia" w:ascii="宋体" w:hAnsi="宋体" w:cs="Helvetica"/>
          <w:kern w:val="0"/>
          <w:sz w:val="24"/>
        </w:rPr>
        <w:t>（验收小组由5人组成：其中采购人1名，专家</w:t>
      </w:r>
      <w:r>
        <w:rPr>
          <w:rFonts w:ascii="宋体" w:hAnsi="宋体" w:cs="Helvetica"/>
          <w:kern w:val="0"/>
          <w:sz w:val="24"/>
        </w:rPr>
        <w:t>4</w:t>
      </w:r>
      <w:r>
        <w:rPr>
          <w:rFonts w:hint="eastAsia" w:ascii="宋体" w:hAnsi="宋体" w:cs="Helvetica"/>
          <w:kern w:val="0"/>
          <w:sz w:val="24"/>
        </w:rPr>
        <w:t>名（第三方机构在政采云政企区</w:t>
      </w:r>
      <w:r>
        <w:rPr>
          <w:rFonts w:hint="eastAsia" w:ascii="宋体" w:hAnsi="宋体"/>
          <w:sz w:val="24"/>
        </w:rPr>
        <w:t>专家库随机抽取</w:t>
      </w:r>
      <w:r>
        <w:rPr>
          <w:rFonts w:hint="eastAsia" w:ascii="宋体" w:hAnsi="宋体" w:cs="Helvetica"/>
          <w:kern w:val="0"/>
          <w:sz w:val="24"/>
        </w:rPr>
        <w:t>，</w:t>
      </w:r>
      <w:r>
        <w:rPr>
          <w:rFonts w:hint="eastAsia" w:ascii="宋体" w:hAnsi="宋体"/>
          <w:sz w:val="24"/>
        </w:rPr>
        <w:t>抽取专业：安全服务等</w:t>
      </w:r>
      <w:r>
        <w:rPr>
          <w:rFonts w:hint="eastAsia" w:ascii="宋体" w:hAnsi="宋体" w:cs="Helvetica"/>
          <w:kern w:val="0"/>
          <w:sz w:val="24"/>
        </w:rPr>
        <w:t>））</w:t>
      </w:r>
      <w:r>
        <w:rPr>
          <w:rFonts w:hint="eastAsia" w:ascii="宋体" w:hAnsi="宋体" w:cs="宋体"/>
          <w:kern w:val="0"/>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29768"/>
      <w:bookmarkEnd w:id="16"/>
      <w:bookmarkStart w:id="17" w:name="_Hlt68403820"/>
      <w:bookmarkEnd w:id="17"/>
      <w:bookmarkStart w:id="18" w:name="_Hlt74730295"/>
      <w:bookmarkEnd w:id="18"/>
      <w:bookmarkStart w:id="19" w:name="_Hlt68057669"/>
      <w:bookmarkEnd w:id="19"/>
      <w:bookmarkStart w:id="20" w:name="_Hlt75236011"/>
      <w:bookmarkEnd w:id="20"/>
      <w:bookmarkStart w:id="21" w:name="_Hlt75236290"/>
      <w:bookmarkEnd w:id="21"/>
      <w:bookmarkStart w:id="22" w:name="_Hlt68073093"/>
      <w:bookmarkEnd w:id="22"/>
      <w:bookmarkStart w:id="23" w:name="_Hlt68072990"/>
      <w:bookmarkEnd w:id="23"/>
      <w:bookmarkStart w:id="24" w:name="_Hlt74707468"/>
      <w:bookmarkEnd w:id="24"/>
      <w:bookmarkStart w:id="25" w:name="_Hlt74714665"/>
      <w:bookmarkEnd w:id="25"/>
      <w:bookmarkStart w:id="26" w:name="_Hlt75236101"/>
      <w:bookmarkEnd w:id="26"/>
      <w:bookmarkStart w:id="27" w:name="_Hlt68072998"/>
      <w:bookmarkEnd w:id="27"/>
    </w:p>
    <w:bookmarkEnd w:id="12"/>
    <w:bookmarkEnd w:id="13"/>
    <w:p>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pPr>
        <w:spacing w:line="360" w:lineRule="auto"/>
        <w:jc w:val="left"/>
        <w:rPr>
          <w:rFonts w:ascii="宋体" w:hAnsi="宋体" w:cs="宋体"/>
          <w:b/>
          <w:bCs/>
          <w:szCs w:val="21"/>
        </w:rPr>
      </w:pPr>
      <w:r>
        <w:rPr>
          <w:rFonts w:hint="eastAsia" w:ascii="宋体" w:hAnsi="宋体" w:cs="宋体"/>
          <w:b/>
          <w:bCs/>
          <w:sz w:val="24"/>
        </w:rPr>
        <w:t>一、项目概况</w:t>
      </w:r>
    </w:p>
    <w:p>
      <w:pPr>
        <w:spacing w:line="360" w:lineRule="auto"/>
        <w:ind w:firstLine="480" w:firstLineChars="200"/>
        <w:jc w:val="left"/>
        <w:rPr>
          <w:rFonts w:ascii="仿宋" w:hAnsi="仿宋" w:cs="仿宋"/>
          <w:sz w:val="24"/>
        </w:rPr>
      </w:pPr>
      <w:r>
        <w:rPr>
          <w:rFonts w:hint="eastAsia" w:ascii="仿宋" w:hAnsi="仿宋" w:cs="仿宋"/>
          <w:sz w:val="24"/>
        </w:rPr>
        <w:t>杭州市公安局特警支队</w:t>
      </w:r>
      <w:r>
        <w:rPr>
          <w:rFonts w:ascii="仿宋" w:hAnsi="仿宋" w:cs="仿宋"/>
          <w:sz w:val="24"/>
        </w:rPr>
        <w:t>202</w:t>
      </w:r>
      <w:r>
        <w:rPr>
          <w:rFonts w:hint="eastAsia" w:ascii="仿宋" w:hAnsi="仿宋" w:cs="仿宋"/>
          <w:sz w:val="24"/>
        </w:rPr>
        <w:t>3</w:t>
      </w:r>
      <w:r>
        <w:rPr>
          <w:rFonts w:ascii="仿宋" w:hAnsi="仿宋" w:cs="仿宋"/>
          <w:sz w:val="24"/>
        </w:rPr>
        <w:t>年</w:t>
      </w:r>
      <w:r>
        <w:rPr>
          <w:rFonts w:hint="eastAsia" w:ascii="仿宋" w:hAnsi="仿宋" w:cs="仿宋"/>
          <w:sz w:val="24"/>
        </w:rPr>
        <w:t>特保人员经费项目</w:t>
      </w:r>
      <w:r>
        <w:rPr>
          <w:rFonts w:ascii="仿宋" w:hAnsi="仿宋" w:cs="仿宋"/>
          <w:sz w:val="24"/>
        </w:rPr>
        <w:t>，主要内容</w:t>
      </w:r>
      <w:r>
        <w:rPr>
          <w:rFonts w:hint="eastAsia" w:ascii="仿宋" w:hAnsi="仿宋" w:cs="仿宋"/>
          <w:sz w:val="24"/>
        </w:rPr>
        <w:t>为根据采购人承担工作任务的需要，服务期限内每日配备特保队员200人。其中，勤务类特保队员160人、巡逻防控类特保队员40人。</w:t>
      </w:r>
    </w:p>
    <w:p>
      <w:pPr>
        <w:spacing w:line="360" w:lineRule="auto"/>
        <w:ind w:firstLine="480" w:firstLineChars="200"/>
        <w:jc w:val="left"/>
        <w:rPr>
          <w:rFonts w:ascii="宋体" w:hAnsi="宋体" w:cs="宋体"/>
          <w:sz w:val="24"/>
        </w:rPr>
      </w:pPr>
      <w:r>
        <w:rPr>
          <w:rFonts w:hint="eastAsia" w:ascii="仿宋" w:hAnsi="仿宋" w:cs="仿宋"/>
          <w:sz w:val="24"/>
        </w:rPr>
        <w:t>杭州市公安局特警支队</w:t>
      </w:r>
      <w:r>
        <w:rPr>
          <w:rFonts w:ascii="仿宋" w:hAnsi="仿宋" w:cs="仿宋"/>
          <w:sz w:val="24"/>
        </w:rPr>
        <w:t>特保队员主要协助民警</w:t>
      </w:r>
      <w:r>
        <w:rPr>
          <w:rFonts w:hint="eastAsia" w:ascii="仿宋" w:hAnsi="仿宋" w:cs="仿宋"/>
          <w:sz w:val="24"/>
        </w:rPr>
        <w:t>承担**辅助相关职责任务</w:t>
      </w:r>
      <w:r>
        <w:rPr>
          <w:rFonts w:ascii="仿宋" w:hAnsi="仿宋" w:cs="仿宋"/>
          <w:sz w:val="24"/>
        </w:rPr>
        <w:t>。</w:t>
      </w:r>
    </w:p>
    <w:p>
      <w:pPr>
        <w:spacing w:line="360" w:lineRule="auto"/>
        <w:jc w:val="left"/>
        <w:rPr>
          <w:rFonts w:ascii="宋体" w:hAnsi="宋体" w:cs="宋体"/>
          <w:sz w:val="24"/>
        </w:rPr>
      </w:pPr>
      <w:r>
        <w:rPr>
          <w:rFonts w:hint="eastAsia" w:ascii="宋体" w:hAnsi="宋体" w:cs="宋体"/>
          <w:b/>
          <w:bCs/>
          <w:sz w:val="24"/>
        </w:rPr>
        <w:t>二、预算金额（万元）：</w:t>
      </w:r>
      <w:r>
        <w:rPr>
          <w:rFonts w:hint="eastAsia"/>
          <w:sz w:val="24"/>
        </w:rPr>
        <w:t>1686.00万元（2023年安排843.00万元，2024年安排843万元）</w:t>
      </w:r>
    </w:p>
    <w:p>
      <w:pPr>
        <w:spacing w:line="360" w:lineRule="auto"/>
        <w:jc w:val="left"/>
        <w:rPr>
          <w:rFonts w:ascii="宋体" w:hAnsi="宋体" w:cs="宋体"/>
          <w:b/>
          <w:bCs/>
          <w:sz w:val="24"/>
        </w:rPr>
      </w:pPr>
      <w:r>
        <w:rPr>
          <w:rFonts w:hint="eastAsia" w:ascii="宋体" w:hAnsi="宋体" w:cs="宋体"/>
          <w:b/>
          <w:bCs/>
          <w:sz w:val="24"/>
        </w:rPr>
        <w:t>三、需满足的政府采购政策目标和具体支持对象</w:t>
      </w:r>
    </w:p>
    <w:p>
      <w:pPr>
        <w:spacing w:line="360" w:lineRule="auto"/>
        <w:jc w:val="left"/>
        <w:rPr>
          <w:rFonts w:ascii="宋体" w:hAnsi="宋体" w:cs="仿宋_GB2312"/>
          <w:sz w:val="24"/>
        </w:rPr>
      </w:pPr>
      <w:r>
        <w:rPr>
          <w:rFonts w:hint="eastAsia" w:ascii="宋体" w:hAnsi="宋体" w:cs="宋体"/>
          <w:sz w:val="24"/>
        </w:rPr>
        <w:sym w:font="Wingdings 2" w:char="00A3"/>
      </w:r>
      <w:r>
        <w:rPr>
          <w:rFonts w:hint="eastAsia" w:ascii="宋体" w:hAnsi="宋体" w:cs="宋体"/>
          <w:sz w:val="24"/>
        </w:rPr>
        <w:t xml:space="preserve">扶持中小企业 </w:t>
      </w:r>
      <w:r>
        <w:rPr>
          <w:rFonts w:hint="eastAsia" w:ascii="宋体" w:hAnsi="宋体" w:cs="宋体"/>
          <w:sz w:val="24"/>
        </w:rPr>
        <w:sym w:font="Wingdings 2" w:char="00A3"/>
      </w:r>
      <w:r>
        <w:rPr>
          <w:rFonts w:hint="eastAsia" w:ascii="宋体" w:hAnsi="宋体" w:cs="宋体"/>
          <w:sz w:val="24"/>
        </w:rPr>
        <w:t xml:space="preserve">节能环保 </w:t>
      </w:r>
      <w:r>
        <w:rPr>
          <w:rFonts w:hint="eastAsia" w:ascii="宋体" w:hAnsi="宋体" w:cs="宋体"/>
          <w:sz w:val="24"/>
        </w:rPr>
        <w:sym w:font="Wingdings 2" w:char="0052"/>
      </w:r>
      <w:r>
        <w:rPr>
          <w:rFonts w:hint="eastAsia" w:ascii="宋体" w:hAnsi="宋体" w:cs="宋体"/>
          <w:sz w:val="24"/>
        </w:rPr>
        <w:t>其他</w:t>
      </w:r>
      <w:r>
        <w:rPr>
          <w:rFonts w:hint="eastAsia" w:ascii="宋体" w:hAnsi="宋体" w:cs="仿宋_GB2312"/>
          <w:sz w:val="24"/>
        </w:rPr>
        <w:t>（预留</w:t>
      </w:r>
      <w:r>
        <w:rPr>
          <w:rFonts w:ascii="宋体" w:hAnsi="宋体" w:cs="仿宋_GB2312"/>
          <w:sz w:val="24"/>
        </w:rPr>
        <w:t>40%专门面向小微企业</w:t>
      </w:r>
      <w:r>
        <w:rPr>
          <w:rFonts w:hint="eastAsia" w:ascii="宋体" w:hAnsi="宋体" w:cs="仿宋_GB2312"/>
          <w:sz w:val="24"/>
        </w:rPr>
        <w:t>）</w:t>
      </w:r>
    </w:p>
    <w:p>
      <w:pPr>
        <w:spacing w:line="360" w:lineRule="auto"/>
        <w:rPr>
          <w:rFonts w:hint="eastAsia" w:ascii="仿宋" w:hAnsi="仿宋"/>
          <w:sz w:val="24"/>
        </w:rPr>
      </w:pPr>
      <w:r>
        <w:rPr>
          <w:rFonts w:ascii="MS Gothic" w:hAnsi="MS Gothic" w:cs="Arial"/>
          <w:kern w:val="0"/>
          <w:sz w:val="24"/>
        </w:rPr>
        <w:sym w:font="Wingdings" w:char="F0FE"/>
      </w:r>
      <w:r>
        <w:rPr>
          <w:rFonts w:hint="eastAsia" w:ascii="MS Gothic" w:hAnsi="MS Gothic" w:cs="Arial"/>
          <w:kern w:val="0"/>
          <w:sz w:val="24"/>
        </w:rPr>
        <w:t>要求以联合体形式参加，提供联合协议和中小企业声明函，小微企业合同金额应当达到40%;如果供应商本身提供所有标的均由小微企业制造、承建或承接，无需再与其他中小企业组成联合体参加政府采购活动，无需提供联合协议；</w:t>
      </w:r>
    </w:p>
    <w:p>
      <w:pPr>
        <w:spacing w:line="360" w:lineRule="auto"/>
        <w:jc w:val="left"/>
        <w:rPr>
          <w:rFonts w:hint="eastAsia" w:ascii="宋体" w:hAnsi="宋体" w:cs="宋体"/>
          <w:b/>
          <w:bCs/>
          <w:sz w:val="24"/>
        </w:rPr>
      </w:pPr>
      <w:r>
        <w:rPr>
          <w:rFonts w:hint="eastAsia" w:ascii="宋体" w:hAnsi="宋体" w:cs="宋体"/>
          <w:sz w:val="24"/>
        </w:rPr>
        <w:sym w:font="Wingdings 2" w:char="00A3"/>
      </w:r>
      <w:r>
        <w:rPr>
          <w:rFonts w:hint="eastAsia" w:ascii="仿宋_GB2312" w:hAnsi="仿宋"/>
          <w:sz w:val="24"/>
        </w:rPr>
        <w:t>要求合同分包，提供分包意向协议和中小企业声明函，分包意向协议小微企业合同总价应当达到</w:t>
      </w:r>
      <w:r>
        <w:rPr>
          <w:rFonts w:ascii="仿宋_GB2312" w:hAnsi="仿宋"/>
          <w:sz w:val="24"/>
        </w:rPr>
        <w:t>40% ;如果供应商本身提供所有标的均由小微企业制造、承建或承接，视同符合了资格条件，无需再向小微企业分包，无需提供分包意向协议；</w:t>
      </w:r>
    </w:p>
    <w:p>
      <w:pPr>
        <w:spacing w:line="360" w:lineRule="auto"/>
        <w:jc w:val="left"/>
        <w:rPr>
          <w:rFonts w:ascii="宋体" w:hAnsi="宋体" w:cs="宋体"/>
          <w:sz w:val="24"/>
        </w:rPr>
      </w:pPr>
      <w:r>
        <w:rPr>
          <w:rFonts w:hint="eastAsia" w:ascii="宋体" w:hAnsi="宋体" w:cs="宋体"/>
          <w:b/>
          <w:bCs/>
          <w:sz w:val="24"/>
        </w:rPr>
        <w:t>四、采购标的是否进口产品：</w:t>
      </w:r>
      <w:r>
        <w:rPr>
          <w:rFonts w:hint="eastAsia"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 xml:space="preserve">进口 </w:t>
      </w:r>
      <w:r>
        <w:rPr>
          <w:rFonts w:hint="eastAsia" w:ascii="宋体" w:hAnsi="宋体" w:cs="宋体"/>
          <w:sz w:val="24"/>
        </w:rPr>
        <w:sym w:font="Wingdings 2" w:char="00A3"/>
      </w:r>
      <w:r>
        <w:rPr>
          <w:rFonts w:hint="eastAsia" w:ascii="宋体" w:hAnsi="宋体" w:cs="宋体"/>
          <w:sz w:val="24"/>
        </w:rPr>
        <w:t>国产</w:t>
      </w:r>
      <w:r>
        <w:rPr>
          <w:rFonts w:hint="eastAsia" w:ascii="宋体" w:hAnsi="宋体" w:cs="仿宋_GB2312"/>
          <w:sz w:val="24"/>
        </w:rPr>
        <w:t>（本项目为服务类项目）</w:t>
      </w:r>
    </w:p>
    <w:p>
      <w:pPr>
        <w:spacing w:line="360" w:lineRule="auto"/>
        <w:jc w:val="left"/>
        <w:rPr>
          <w:rFonts w:ascii="宋体" w:hAnsi="宋体" w:cs="宋体"/>
          <w:b/>
          <w:bCs/>
          <w:sz w:val="24"/>
        </w:rPr>
      </w:pPr>
      <w:r>
        <w:rPr>
          <w:rFonts w:hint="eastAsia" w:ascii="宋体" w:hAnsi="宋体" w:cs="宋体"/>
          <w:b/>
          <w:bCs/>
          <w:sz w:val="24"/>
        </w:rPr>
        <w:t>五、拟采购标的的技术要求</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▲为实质性要求，负偏离投标无效。</w:t>
      </w:r>
    </w:p>
    <w:p>
      <w:pPr>
        <w:spacing w:line="360" w:lineRule="auto"/>
        <w:ind w:left="-1" w:leftChars="-67" w:hanging="140" w:hangingChars="58"/>
        <w:rPr>
          <w:rFonts w:ascii="宋体" w:hAnsi="宋体" w:cs="宋体"/>
          <w:b/>
          <w:bCs/>
          <w:kern w:val="0"/>
          <w:sz w:val="24"/>
        </w:rPr>
      </w:pPr>
      <w:r>
        <w:rPr>
          <w:rFonts w:hint="eastAsia" w:ascii="宋体" w:hAnsi="宋体" w:cs="宋体"/>
          <w:b/>
          <w:bCs/>
          <w:kern w:val="0"/>
          <w:sz w:val="24"/>
        </w:rPr>
        <w:t>（一）服务需求</w:t>
      </w:r>
    </w:p>
    <w:p>
      <w:pPr>
        <w:spacing w:line="360" w:lineRule="auto"/>
        <w:ind w:firstLine="482" w:firstLineChars="200"/>
        <w:jc w:val="left"/>
        <w:rPr>
          <w:rFonts w:ascii="宋体" w:hAnsi="宋体" w:cs="宋体"/>
          <w:b/>
          <w:bCs/>
          <w:sz w:val="24"/>
        </w:rPr>
      </w:pPr>
      <w:r>
        <w:rPr>
          <w:rFonts w:hint="eastAsia" w:ascii="宋体" w:hAnsi="宋体" w:cs="宋体"/>
          <w:b/>
          <w:bCs/>
          <w:sz w:val="24"/>
        </w:rPr>
        <w:t>1、队员职责</w:t>
      </w:r>
    </w:p>
    <w:p>
      <w:pPr>
        <w:spacing w:line="360" w:lineRule="auto"/>
        <w:ind w:firstLine="480" w:firstLineChars="200"/>
        <w:jc w:val="left"/>
        <w:rPr>
          <w:rFonts w:ascii="宋体" w:hAnsi="宋体" w:cs="宋体"/>
          <w:sz w:val="24"/>
        </w:rPr>
      </w:pPr>
      <w:r>
        <w:rPr>
          <w:rFonts w:hint="eastAsia" w:ascii="宋体" w:hAnsi="宋体" w:cs="宋体"/>
          <w:sz w:val="24"/>
        </w:rPr>
        <w:t>支队特保队员主要协助民警承担**辅助相关职责任务。</w:t>
      </w:r>
    </w:p>
    <w:p>
      <w:pPr>
        <w:spacing w:line="360" w:lineRule="auto"/>
        <w:ind w:firstLine="482" w:firstLineChars="200"/>
        <w:jc w:val="left"/>
        <w:rPr>
          <w:rFonts w:ascii="宋体" w:hAnsi="宋体" w:cs="宋体"/>
          <w:b/>
          <w:bCs/>
          <w:sz w:val="24"/>
        </w:rPr>
      </w:pPr>
      <w:r>
        <w:rPr>
          <w:rFonts w:hint="eastAsia" w:ascii="宋体" w:hAnsi="宋体" w:cs="宋体"/>
          <w:b/>
          <w:bCs/>
          <w:sz w:val="24"/>
        </w:rPr>
        <w:t>2、队员要求</w:t>
      </w:r>
    </w:p>
    <w:p>
      <w:pPr>
        <w:spacing w:line="360" w:lineRule="auto"/>
        <w:ind w:firstLine="482" w:firstLineChars="200"/>
        <w:jc w:val="left"/>
        <w:rPr>
          <w:rFonts w:ascii="宋体" w:hAnsi="宋体" w:cs="宋体"/>
          <w:b/>
          <w:bCs/>
          <w:sz w:val="24"/>
        </w:rPr>
      </w:pPr>
      <w:r>
        <w:rPr>
          <w:rFonts w:hint="eastAsia" w:ascii="宋体" w:hAnsi="宋体" w:cs="宋体"/>
          <w:b/>
          <w:bCs/>
          <w:sz w:val="24"/>
        </w:rPr>
        <w:t>（1）、特保队员</w:t>
      </w:r>
    </w:p>
    <w:p>
      <w:pPr>
        <w:spacing w:line="360" w:lineRule="auto"/>
        <w:ind w:firstLine="480" w:firstLineChars="200"/>
        <w:jc w:val="left"/>
        <w:rPr>
          <w:rFonts w:ascii="宋体" w:hAnsi="宋体" w:cs="宋体"/>
          <w:bCs/>
          <w:sz w:val="24"/>
        </w:rPr>
      </w:pPr>
      <w:r>
        <w:rPr>
          <w:rFonts w:hint="eastAsia" w:ascii="宋体" w:hAnsi="宋体" w:cs="宋体"/>
          <w:bCs/>
          <w:sz w:val="24"/>
        </w:rPr>
        <w:t>根据特警所承担工作任务的特点，要求</w:t>
      </w:r>
      <w:r>
        <w:rPr>
          <w:rFonts w:hint="eastAsia" w:ascii="宋体" w:hAnsi="宋体" w:cs="宋体"/>
          <w:sz w:val="24"/>
        </w:rPr>
        <w:t>投标人</w:t>
      </w:r>
      <w:r>
        <w:rPr>
          <w:rFonts w:hint="eastAsia" w:ascii="宋体" w:hAnsi="宋体" w:cs="宋体"/>
          <w:bCs/>
          <w:sz w:val="24"/>
        </w:rPr>
        <w:t>严格审核，确保派驻到支队的队员符合《保安服务管理条例》要求，且达到以下标准：思想政治可靠，纪律作风优良，无违法犯罪记录料；无纹身，无违规高利借（放）贷，个人征信良好；身高：男性，170厘米以上；女性，160厘米以上，双眼视力5.0及以上；高中及以上学历，年龄在18周岁以上、40周岁以下，身心健康；巡逻防控类特保队员还须具有机动车C1及以上驾驶证，能熟练驾驶机动车。具备特警支队相关工作急需的人员可在招录条件上适当放宽（具体由采购人认定）。共产党员、退伍军人可优先录取。</w:t>
      </w:r>
    </w:p>
    <w:p>
      <w:pPr>
        <w:spacing w:line="360" w:lineRule="auto"/>
        <w:ind w:firstLine="482" w:firstLineChars="200"/>
        <w:jc w:val="left"/>
        <w:rPr>
          <w:rFonts w:ascii="宋体" w:hAnsi="宋体" w:cs="宋体"/>
          <w:b/>
          <w:bCs/>
          <w:sz w:val="24"/>
        </w:rPr>
      </w:pPr>
      <w:r>
        <w:rPr>
          <w:rFonts w:hint="eastAsia" w:ascii="宋体" w:hAnsi="宋体" w:cs="宋体"/>
          <w:b/>
          <w:bCs/>
          <w:sz w:val="24"/>
        </w:rPr>
        <w:t>（2）、项目负责人</w:t>
      </w:r>
    </w:p>
    <w:p>
      <w:pPr>
        <w:spacing w:line="360" w:lineRule="auto"/>
        <w:ind w:firstLine="480" w:firstLineChars="200"/>
        <w:jc w:val="left"/>
        <w:rPr>
          <w:rFonts w:ascii="宋体" w:hAnsi="宋体" w:cs="宋体"/>
          <w:b/>
          <w:bCs/>
          <w:sz w:val="24"/>
        </w:rPr>
      </w:pPr>
      <w:r>
        <w:rPr>
          <w:rFonts w:hint="eastAsia" w:ascii="宋体" w:hAnsi="宋体" w:cs="宋体"/>
          <w:bCs/>
          <w:sz w:val="24"/>
        </w:rPr>
        <w:t>投标人指派的项目负责人代表投标人全面负责特保队伍的日常管理事务，须具有大专（含）以上文化程度（提供学历证书），应具有类似特保项目工作经验（提供业绩合同，若业绩合同无法体现姓名，须提供业主证明），应具有较强的责任心和管理能力，较高的政治思想素养和业务水平，较好的语言、文字表达能力和一定的沟通、协调、组织、指挥能力；负责对服务队伍的管理及与采购人的日常联络工作，并要求保证工作相对稳定。</w:t>
      </w:r>
    </w:p>
    <w:p>
      <w:pPr>
        <w:spacing w:line="360" w:lineRule="auto"/>
        <w:ind w:firstLine="480" w:firstLineChars="200"/>
        <w:jc w:val="left"/>
        <w:rPr>
          <w:rFonts w:ascii="宋体" w:hAnsi="宋体" w:cs="宋体"/>
          <w:b/>
          <w:bCs/>
          <w:sz w:val="24"/>
          <w:u w:val="single"/>
        </w:rPr>
      </w:pPr>
      <w:r>
        <w:rPr>
          <w:rFonts w:hint="eastAsia" w:ascii="宋体" w:hAnsi="宋体" w:cs="宋体"/>
          <w:kern w:val="0"/>
          <w:sz w:val="24"/>
          <w:u w:val="single"/>
        </w:rPr>
        <w:t>▲</w:t>
      </w:r>
      <w:r>
        <w:rPr>
          <w:rFonts w:hint="eastAsia" w:ascii="宋体" w:hAnsi="宋体" w:cs="宋体"/>
          <w:b/>
          <w:bCs/>
          <w:sz w:val="24"/>
          <w:u w:val="single"/>
        </w:rPr>
        <w:t>（3）、特保队员数量</w:t>
      </w:r>
    </w:p>
    <w:p>
      <w:pPr>
        <w:spacing w:line="360" w:lineRule="auto"/>
        <w:ind w:firstLine="480" w:firstLineChars="200"/>
        <w:jc w:val="left"/>
        <w:rPr>
          <w:rFonts w:hint="eastAsia" w:ascii="宋体" w:hAnsi="宋体" w:cs="宋体"/>
          <w:bCs/>
          <w:sz w:val="24"/>
        </w:rPr>
      </w:pPr>
      <w:r>
        <w:rPr>
          <w:rFonts w:hint="eastAsia" w:ascii="宋体" w:hAnsi="宋体" w:cs="宋体"/>
          <w:bCs/>
          <w:sz w:val="24"/>
        </w:rPr>
        <w:t>根据采购人承担工作任务的需要，服务期限内每日配备特保队员200人，其中，勤务类特保队员160人、巡逻防控类特保队员40人。</w:t>
      </w:r>
    </w:p>
    <w:p>
      <w:pPr>
        <w:spacing w:line="360" w:lineRule="auto"/>
        <w:ind w:firstLine="480" w:firstLineChars="200"/>
        <w:jc w:val="left"/>
        <w:rPr>
          <w:rFonts w:hint="eastAsia" w:ascii="宋体" w:hAnsi="宋体" w:cs="宋体"/>
          <w:b/>
          <w:bCs/>
          <w:sz w:val="24"/>
        </w:rPr>
      </w:pPr>
      <w:r>
        <w:rPr>
          <w:rFonts w:hint="eastAsia" w:ascii="宋体" w:hAnsi="宋体" w:cs="宋体"/>
          <w:bCs/>
          <w:sz w:val="24"/>
        </w:rPr>
        <w:t>本项目特保队员不得与投标人承接的其他项目人员重复兼任。一经发现，将提请财政以提供虚假资料予以废标，并列入黑名单，没收全部履约保证金（如有），并承担就由此给采购人造成的损失。</w:t>
      </w:r>
    </w:p>
    <w:p>
      <w:pPr>
        <w:spacing w:line="360" w:lineRule="auto"/>
        <w:ind w:firstLine="482" w:firstLineChars="200"/>
        <w:jc w:val="left"/>
        <w:rPr>
          <w:rFonts w:ascii="宋体" w:hAnsi="宋体" w:cs="宋体"/>
          <w:b/>
          <w:bCs/>
          <w:sz w:val="24"/>
        </w:rPr>
      </w:pPr>
      <w:r>
        <w:rPr>
          <w:rFonts w:hint="eastAsia" w:ascii="宋体" w:hAnsi="宋体" w:cs="宋体"/>
          <w:b/>
          <w:bCs/>
          <w:sz w:val="24"/>
        </w:rPr>
        <w:t>（4）、特保队员工作时长</w:t>
      </w:r>
    </w:p>
    <w:p>
      <w:pPr>
        <w:spacing w:line="360" w:lineRule="auto"/>
        <w:ind w:firstLine="480" w:firstLineChars="200"/>
        <w:jc w:val="left"/>
        <w:rPr>
          <w:rFonts w:ascii="宋体" w:hAnsi="宋体" w:cs="宋体"/>
          <w:bCs/>
          <w:sz w:val="24"/>
        </w:rPr>
      </w:pPr>
      <w:r>
        <w:rPr>
          <w:rFonts w:hint="eastAsia" w:ascii="宋体" w:hAnsi="宋体" w:cs="宋体"/>
          <w:bCs/>
          <w:sz w:val="24"/>
        </w:rPr>
        <w:t>特保队员工作时间为工作日8小时工作制；参加值班备勤，如有任务需要，需承担任务要求相关的执勤、值班工作。</w:t>
      </w:r>
    </w:p>
    <w:p>
      <w:pPr>
        <w:spacing w:line="360" w:lineRule="auto"/>
        <w:ind w:firstLine="480" w:firstLineChars="200"/>
        <w:jc w:val="left"/>
        <w:rPr>
          <w:rFonts w:ascii="宋体" w:hAnsi="宋体" w:cs="宋体"/>
          <w:bCs/>
          <w:sz w:val="24"/>
        </w:rPr>
      </w:pPr>
      <w:r>
        <w:rPr>
          <w:rFonts w:hint="eastAsia" w:ascii="宋体" w:hAnsi="宋体" w:cs="宋体"/>
          <w:bCs/>
          <w:sz w:val="24"/>
        </w:rPr>
        <w:t>因此产生的加班（含节假日加班），须经特保队员同意，且投标人应严格按照国家有法律、法规要求的标准给付员工加班薪资，所有费用已包含在投标报价中，不得再向采购人索取额外加班薪资。</w:t>
      </w:r>
    </w:p>
    <w:p>
      <w:pPr>
        <w:spacing w:line="360" w:lineRule="auto"/>
        <w:ind w:firstLine="482" w:firstLineChars="200"/>
        <w:jc w:val="left"/>
        <w:rPr>
          <w:rFonts w:ascii="宋体" w:hAnsi="宋体" w:cs="宋体"/>
          <w:b/>
          <w:bCs/>
          <w:sz w:val="24"/>
        </w:rPr>
      </w:pPr>
      <w:r>
        <w:rPr>
          <w:rFonts w:hint="eastAsia" w:ascii="宋体" w:hAnsi="宋体" w:cs="宋体"/>
          <w:b/>
          <w:bCs/>
          <w:sz w:val="24"/>
        </w:rPr>
        <w:t>3、日常管理</w:t>
      </w:r>
    </w:p>
    <w:p>
      <w:pPr>
        <w:spacing w:line="360" w:lineRule="auto"/>
        <w:ind w:firstLine="480" w:firstLineChars="200"/>
        <w:jc w:val="left"/>
        <w:rPr>
          <w:rFonts w:ascii="宋体" w:hAnsi="宋体" w:cs="宋体"/>
          <w:sz w:val="24"/>
        </w:rPr>
      </w:pPr>
      <w:r>
        <w:rPr>
          <w:rFonts w:hint="eastAsia" w:ascii="宋体" w:hAnsi="宋体" w:cs="宋体"/>
          <w:bCs/>
          <w:sz w:val="24"/>
        </w:rPr>
        <w:t>特保队员实施半军事化管理模式，实行统一着装、统一管理，集中食宿。根据采购人安保工作要求，科学设置岗位分工，合理编制值勤任务表，保证各时段、各部位特保队员能够参与采购人勤务工作。</w:t>
      </w:r>
    </w:p>
    <w:p>
      <w:pPr>
        <w:spacing w:line="360" w:lineRule="auto"/>
        <w:ind w:firstLine="480" w:firstLineChars="200"/>
        <w:jc w:val="left"/>
        <w:rPr>
          <w:rFonts w:ascii="宋体" w:hAnsi="宋体" w:cs="宋体"/>
          <w:bCs/>
          <w:sz w:val="24"/>
        </w:rPr>
      </w:pPr>
      <w:r>
        <w:rPr>
          <w:rFonts w:hint="eastAsia" w:ascii="宋体" w:hAnsi="宋体" w:cs="宋体"/>
          <w:bCs/>
          <w:sz w:val="24"/>
        </w:rPr>
        <w:t>如有特保队员离职，投标人应提前</w:t>
      </w:r>
      <w:r>
        <w:rPr>
          <w:rFonts w:ascii="宋体" w:hAnsi="宋体" w:cs="宋体"/>
          <w:bCs/>
          <w:sz w:val="24"/>
        </w:rPr>
        <w:t>1</w:t>
      </w:r>
      <w:r>
        <w:rPr>
          <w:rFonts w:hint="eastAsia" w:ascii="宋体" w:hAnsi="宋体" w:cs="宋体"/>
          <w:bCs/>
          <w:sz w:val="24"/>
        </w:rPr>
        <w:t>个月向采购人提出书面申请，并在2周内将补充特保人员信息资料提供给采购人，经采购人批准后执行，更换人员资历不低于投标时人员资历，投标人应在其队员离职当天保证人员补充到位。如有特保人员缺位，投标人应在接到采购人通知后</w:t>
      </w:r>
      <w:r>
        <w:rPr>
          <w:rFonts w:ascii="宋体" w:hAnsi="宋体" w:cs="宋体"/>
          <w:bCs/>
          <w:sz w:val="24"/>
        </w:rPr>
        <w:t>48</w:t>
      </w:r>
      <w:r>
        <w:rPr>
          <w:rFonts w:hint="eastAsia" w:ascii="宋体" w:hAnsi="宋体" w:cs="宋体"/>
          <w:bCs/>
          <w:sz w:val="24"/>
        </w:rPr>
        <w:t>小时内响应，并在</w:t>
      </w:r>
      <w:r>
        <w:rPr>
          <w:rFonts w:ascii="宋体" w:hAnsi="宋体" w:cs="宋体"/>
          <w:bCs/>
          <w:sz w:val="24"/>
        </w:rPr>
        <w:t>72</w:t>
      </w:r>
      <w:r>
        <w:rPr>
          <w:rFonts w:hint="eastAsia" w:ascii="宋体" w:hAnsi="宋体" w:cs="宋体"/>
          <w:bCs/>
          <w:sz w:val="24"/>
        </w:rPr>
        <w:t>小时内保证人员到位，且达到采购人要求为止。服务期内投标人须确保在岗人数符合采购人需求。</w:t>
      </w:r>
    </w:p>
    <w:p>
      <w:pPr>
        <w:spacing w:line="360" w:lineRule="auto"/>
        <w:ind w:firstLine="482" w:firstLineChars="200"/>
        <w:jc w:val="left"/>
        <w:rPr>
          <w:rFonts w:ascii="宋体" w:hAnsi="宋体" w:cs="宋体"/>
          <w:b/>
          <w:bCs/>
          <w:sz w:val="24"/>
        </w:rPr>
      </w:pPr>
      <w:r>
        <w:rPr>
          <w:rFonts w:hint="eastAsia" w:ascii="宋体" w:hAnsi="宋体" w:cs="宋体"/>
          <w:b/>
          <w:bCs/>
          <w:sz w:val="24"/>
        </w:rPr>
        <w:t>4、岗位需求</w:t>
      </w:r>
    </w:p>
    <w:p>
      <w:pPr>
        <w:spacing w:line="360" w:lineRule="auto"/>
        <w:ind w:firstLine="480" w:firstLineChars="200"/>
        <w:jc w:val="left"/>
        <w:rPr>
          <w:rFonts w:ascii="宋体" w:hAnsi="宋体" w:cs="宋体"/>
          <w:sz w:val="24"/>
        </w:rPr>
      </w:pPr>
      <w:r>
        <w:rPr>
          <w:rFonts w:hint="eastAsia" w:ascii="宋体" w:hAnsi="宋体" w:cs="宋体"/>
          <w:bCs/>
          <w:sz w:val="24"/>
        </w:rPr>
        <w:t>根据采购人承担工作任务的需要，特保队员协助民警开展相关工作，具体工作内容如下：</w:t>
      </w:r>
    </w:p>
    <w:p>
      <w:pPr>
        <w:spacing w:line="360" w:lineRule="auto"/>
        <w:ind w:firstLine="482" w:firstLineChars="200"/>
        <w:jc w:val="left"/>
        <w:rPr>
          <w:rFonts w:ascii="宋体" w:hAnsi="宋体" w:cs="宋体"/>
          <w:sz w:val="24"/>
        </w:rPr>
      </w:pPr>
      <w:r>
        <w:rPr>
          <w:rFonts w:hint="eastAsia" w:ascii="宋体" w:hAnsi="宋体" w:cs="宋体"/>
          <w:b/>
          <w:bCs/>
          <w:sz w:val="24"/>
        </w:rPr>
        <w:t>（1）勤务类特保队员。</w:t>
      </w:r>
      <w:r>
        <w:rPr>
          <w:rFonts w:hint="eastAsia" w:ascii="宋体" w:hAnsi="宋体" w:cs="宋体"/>
          <w:bCs/>
          <w:sz w:val="24"/>
        </w:rPr>
        <w:t>协助民警开展以下工作，一是承担重点部位驻守；二是处置各类突发治安事件；三是参加**支援类工作；四是参加其他辅助性**工作。</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（2）巡逻防控类特保队员。</w:t>
      </w:r>
      <w:r>
        <w:rPr>
          <w:rFonts w:hint="eastAsia" w:ascii="宋体" w:hAnsi="宋体" w:cs="宋体"/>
          <w:bCs/>
          <w:sz w:val="24"/>
        </w:rPr>
        <w:t>协助民警开展以下工作，一是参加治安巡逻类工作；二是参加秩序维护类工作；三是参加信息采集、数据统计类工作；四是参加其他辅助性**工作。</w:t>
      </w:r>
    </w:p>
    <w:p>
      <w:pPr>
        <w:snapToGrid w:val="0"/>
        <w:spacing w:line="360" w:lineRule="auto"/>
        <w:ind w:firstLine="482" w:firstLineChars="200"/>
        <w:jc w:val="left"/>
        <w:rPr>
          <w:rFonts w:ascii="宋体" w:hAnsi="宋体" w:cs="宋体"/>
          <w:b/>
          <w:sz w:val="24"/>
        </w:rPr>
      </w:pPr>
      <w:r>
        <w:rPr>
          <w:rFonts w:hint="eastAsia" w:ascii="宋体" w:hAnsi="宋体" w:cs="宋体"/>
          <w:b/>
          <w:sz w:val="24"/>
        </w:rPr>
        <w:t>5、待遇标准</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特保队员月工资不低于杭州市最低工资标准。按规定发放职务津贴，评先评优奖金。根据工作需要，特保队员需要加班的，投标人须按规定支付加班工资。投标人应按规定履行缴纳社保的法定义务，组织开展端午、中秋、春节等节日慰问并给每名队员发放慰问品。投标人须为全体队员全年提供一次健康体检(非入职体检)。（以上所涉及的费用均包含在本次投标报价中）</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6、装备标准</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投标人自中标后（无论中标人是否变更），须按下列清单为派驻到支队的200名特保队员配发全新被装(需提供具体品种、数量，确定采购前需经得采购人同意)。</w:t>
      </w:r>
    </w:p>
    <w:p>
      <w:pPr>
        <w:spacing w:line="360" w:lineRule="auto"/>
        <w:ind w:firstLine="482" w:firstLineChars="200"/>
        <w:jc w:val="left"/>
        <w:rPr>
          <w:rFonts w:ascii="宋体" w:hAnsi="宋体" w:cs="宋体"/>
          <w:bCs/>
          <w:sz w:val="24"/>
        </w:rPr>
      </w:pPr>
      <w:r>
        <w:rPr>
          <w:rFonts w:hint="eastAsia" w:ascii="宋体" w:hAnsi="宋体" w:cs="宋体"/>
          <w:b/>
          <w:bCs/>
          <w:sz w:val="24"/>
        </w:rPr>
        <w:t>（1）单警装备</w:t>
      </w:r>
      <w:r>
        <w:rPr>
          <w:rFonts w:hint="eastAsia" w:ascii="宋体" w:hAnsi="宋体" w:cs="宋体"/>
          <w:bCs/>
          <w:sz w:val="24"/>
        </w:rPr>
        <w:t>：须给每名队员配发冬战训服、春秋战训服和夏战训服各两套，夏季T恤、春秋季T恤各两件，制式毛衣、冬多功能服各一件，保暖手套一双，夏季作战靴、冬季作战靴各一双，雨靴一双、雨衣一件，反光背心一件，腰带一根，战训帽一顶，三件套腰带一副（含手电筒、防割手套等），特保标识标牌两套。（费用包含在本次投标报价中）</w:t>
      </w:r>
    </w:p>
    <w:p>
      <w:pPr>
        <w:spacing w:line="360" w:lineRule="auto"/>
        <w:ind w:firstLine="482" w:firstLineChars="200"/>
        <w:jc w:val="left"/>
        <w:rPr>
          <w:rFonts w:ascii="宋体" w:hAnsi="宋体" w:cs="宋体"/>
          <w:bCs/>
          <w:sz w:val="24"/>
        </w:rPr>
      </w:pPr>
      <w:r>
        <w:rPr>
          <w:rFonts w:hint="eastAsia" w:ascii="宋体" w:hAnsi="宋体" w:cs="宋体"/>
          <w:b/>
          <w:bCs/>
          <w:sz w:val="24"/>
        </w:rPr>
        <w:t>（2）床上用品</w:t>
      </w:r>
      <w:r>
        <w:rPr>
          <w:rFonts w:hint="eastAsia" w:ascii="宋体" w:hAnsi="宋体" w:cs="宋体"/>
          <w:bCs/>
          <w:sz w:val="24"/>
        </w:rPr>
        <w:t>：须给每名队员提供床上用品(六件套)一套。（费用包含在本次投标报价中）</w:t>
      </w:r>
    </w:p>
    <w:p>
      <w:pPr>
        <w:spacing w:line="360" w:lineRule="auto"/>
        <w:ind w:firstLine="482" w:firstLineChars="200"/>
        <w:jc w:val="left"/>
        <w:rPr>
          <w:rFonts w:ascii="宋体" w:hAnsi="宋体" w:cs="宋体"/>
          <w:b/>
          <w:bCs/>
          <w:sz w:val="24"/>
        </w:rPr>
      </w:pPr>
      <w:r>
        <w:rPr>
          <w:rFonts w:hint="eastAsia" w:ascii="宋体" w:hAnsi="宋体" w:cs="宋体"/>
          <w:b/>
          <w:bCs/>
          <w:sz w:val="24"/>
        </w:rPr>
        <w:t>7、队伍管理</w:t>
      </w:r>
    </w:p>
    <w:p>
      <w:pPr>
        <w:pStyle w:val="19"/>
        <w:spacing w:line="360" w:lineRule="auto"/>
        <w:ind w:firstLine="480" w:firstLineChars="200"/>
        <w:rPr>
          <w:rFonts w:ascii="宋体" w:hAnsi="宋体" w:cs="宋体"/>
          <w:sz w:val="24"/>
        </w:rPr>
      </w:pPr>
      <w:r>
        <w:rPr>
          <w:rFonts w:hint="eastAsia" w:ascii="宋体" w:hAnsi="宋体" w:cs="宋体"/>
          <w:sz w:val="24"/>
        </w:rPr>
        <w:t>（1）投标人对派驻到采购人的特保队伍负责主体管理责任。包含且不限于队伍管理、营区安全、卫生健康等内容，具体为：</w:t>
      </w:r>
    </w:p>
    <w:p>
      <w:pPr>
        <w:spacing w:line="360" w:lineRule="auto"/>
        <w:ind w:firstLine="480" w:firstLineChars="200"/>
        <w:jc w:val="left"/>
        <w:rPr>
          <w:rFonts w:ascii="宋体" w:hAnsi="宋体" w:cs="宋体"/>
          <w:sz w:val="24"/>
        </w:rPr>
      </w:pPr>
      <w:r>
        <w:rPr>
          <w:rFonts w:hint="eastAsia" w:ascii="宋体" w:hAnsi="宋体" w:cs="宋体"/>
          <w:sz w:val="24"/>
        </w:rPr>
        <w:t>a.队伍管理。一是派驻项目负责人应管理好服务团队，负责特保队员的日常管理工作，确保服务团队的特保服务工作顺利开展，如更换项目负责人需经采购人书面同意。二是严格把好人员进口关，确保派驻队员符合项目要求。</w:t>
      </w:r>
    </w:p>
    <w:p>
      <w:pPr>
        <w:spacing w:line="360" w:lineRule="auto"/>
        <w:ind w:firstLine="480" w:firstLineChars="200"/>
        <w:jc w:val="left"/>
        <w:rPr>
          <w:rFonts w:ascii="宋体" w:hAnsi="宋体" w:cs="宋体"/>
          <w:sz w:val="24"/>
        </w:rPr>
      </w:pPr>
      <w:r>
        <w:rPr>
          <w:rFonts w:hint="eastAsia" w:ascii="宋体" w:hAnsi="宋体" w:cs="宋体"/>
          <w:sz w:val="24"/>
        </w:rPr>
        <w:t>b.营区安全。一是投标人每季度组织开展安全教育和理论学习；二是除常规检查外，投标人每月开展一次营区安全大检查，确保营区内用火、用水、用电、燃气消防等生活必备设施安全。</w:t>
      </w:r>
    </w:p>
    <w:p>
      <w:pPr>
        <w:pStyle w:val="61"/>
        <w:spacing w:after="0" w:line="360" w:lineRule="auto"/>
        <w:ind w:left="0" w:leftChars="0" w:firstLine="480"/>
      </w:pPr>
      <w:r>
        <w:rPr>
          <w:rFonts w:hint="eastAsia" w:cs="宋体"/>
          <w:sz w:val="24"/>
        </w:rPr>
        <w:t>c.卫生健康。一是项目负责人为卫生健康第一责任人，投标人严格遵守政府发布的卫生健康规定，确保队员不出现违反政府相关规定的行为；二是每季度组织开展健康卫生知识宣传；三是出入采购人工作场所的特保人员应遵守采购人卫生健康相关规定，因此而产生的费用包含在本次投标报价中。</w:t>
      </w:r>
    </w:p>
    <w:p>
      <w:pPr>
        <w:spacing w:line="360" w:lineRule="auto"/>
        <w:ind w:firstLine="480" w:firstLineChars="200"/>
        <w:jc w:val="left"/>
        <w:rPr>
          <w:rFonts w:ascii="宋体" w:hAnsi="宋体" w:cs="宋体"/>
          <w:sz w:val="24"/>
        </w:rPr>
      </w:pPr>
      <w:r>
        <w:rPr>
          <w:rFonts w:hint="eastAsia" w:ascii="宋体" w:hAnsi="宋体" w:cs="宋体"/>
          <w:sz w:val="24"/>
        </w:rPr>
        <w:t>（2）特保队员的招录由投标人负责实施，特保队员须取得保安员证、配齐被装后方可派驻到采购人，投标人未按上述要求派驻的队员，采购人将不计入有效派驻人次。</w:t>
      </w:r>
    </w:p>
    <w:p>
      <w:pPr>
        <w:spacing w:line="360" w:lineRule="auto"/>
        <w:ind w:firstLine="480" w:firstLineChars="200"/>
        <w:jc w:val="left"/>
        <w:rPr>
          <w:rFonts w:ascii="宋体" w:hAnsi="宋体" w:cs="宋体"/>
          <w:sz w:val="24"/>
        </w:rPr>
      </w:pPr>
      <w:r>
        <w:rPr>
          <w:rFonts w:hint="eastAsia" w:ascii="宋体" w:hAnsi="宋体" w:cs="宋体"/>
          <w:sz w:val="24"/>
        </w:rPr>
        <w:t>（3）在服务期间，派驻到采购人的特保队员仅与投标人建立劳动合同关系，投标人应按规定履行缴纳社保的法定义务，且须符合《劳动合同法》等有关规定。派驻到采购人的特保队员如与投标人发生劳动纠纷等行为的，投标人须承担全部责任，以保证采购人不因此受到相关责任的约束。</w:t>
      </w:r>
    </w:p>
    <w:p>
      <w:pPr>
        <w:spacing w:line="360" w:lineRule="auto"/>
        <w:ind w:firstLine="480" w:firstLineChars="200"/>
        <w:jc w:val="left"/>
        <w:rPr>
          <w:rFonts w:ascii="宋体" w:hAnsi="宋体" w:cs="宋体"/>
          <w:sz w:val="24"/>
        </w:rPr>
      </w:pPr>
      <w:r>
        <w:rPr>
          <w:rFonts w:hint="eastAsia" w:ascii="宋体" w:hAnsi="宋体" w:cs="宋体"/>
          <w:sz w:val="24"/>
        </w:rPr>
        <w:t>（4）投标人派驻到采购人的特保队员不得从事非法活动，不得从事有损采购人利益的活动。</w:t>
      </w:r>
    </w:p>
    <w:p>
      <w:pPr>
        <w:spacing w:line="360" w:lineRule="auto"/>
        <w:ind w:firstLine="482" w:firstLineChars="200"/>
        <w:jc w:val="left"/>
        <w:rPr>
          <w:rFonts w:ascii="宋体" w:hAnsi="宋体" w:cs="宋体"/>
          <w:b/>
          <w:bCs/>
          <w:sz w:val="24"/>
        </w:rPr>
      </w:pPr>
      <w:r>
        <w:rPr>
          <w:rFonts w:ascii="宋体" w:hAnsi="宋体" w:cs="宋体"/>
          <w:b/>
          <w:bCs/>
          <w:sz w:val="24"/>
        </w:rPr>
        <w:t>8</w:t>
      </w:r>
      <w:r>
        <w:rPr>
          <w:rFonts w:hint="eastAsia" w:ascii="宋体" w:hAnsi="宋体" w:cs="宋体"/>
          <w:b/>
          <w:bCs/>
          <w:sz w:val="24"/>
        </w:rPr>
        <w:t>、其他要求</w:t>
      </w:r>
    </w:p>
    <w:p>
      <w:pPr>
        <w:spacing w:line="360" w:lineRule="auto"/>
        <w:ind w:firstLine="480" w:firstLineChars="200"/>
        <w:jc w:val="left"/>
        <w:rPr>
          <w:rFonts w:ascii="宋体" w:hAnsi="宋体" w:cs="宋体"/>
          <w:sz w:val="24"/>
        </w:rPr>
      </w:pPr>
      <w:r>
        <w:rPr>
          <w:rFonts w:hint="eastAsia" w:ascii="宋体" w:hAnsi="宋体" w:cs="宋体"/>
          <w:sz w:val="24"/>
        </w:rPr>
        <w:t>（1）采购人提供值班住宿场所。投标人负责特保队员驻地的饮食供应、驻地保洁（含垃圾清运），负责特保队员南星桥驻地（如有变动，以实际驻地为准）产生的水费、电费、燃气费、维修费等生活费用，水费、电费、燃气费由投标人和驻地产权所有人据实结算。（以上所有费用均包含在本次投标报价中）</w:t>
      </w:r>
    </w:p>
    <w:p>
      <w:pPr>
        <w:spacing w:line="360" w:lineRule="auto"/>
        <w:ind w:firstLine="480" w:firstLineChars="200"/>
        <w:jc w:val="left"/>
        <w:rPr>
          <w:rFonts w:hint="eastAsia" w:ascii="宋体" w:hAnsi="宋体" w:cs="宋体"/>
          <w:sz w:val="24"/>
        </w:rPr>
      </w:pPr>
      <w:r>
        <w:rPr>
          <w:rFonts w:hint="eastAsia" w:ascii="宋体" w:hAnsi="宋体" w:cs="宋体"/>
          <w:sz w:val="24"/>
        </w:rPr>
        <w:t>（2）本项目根据特保队员实到人数天数和投标综合单价进行结算，且不超过合同总价。</w:t>
      </w:r>
    </w:p>
    <w:p>
      <w:pPr>
        <w:widowControl/>
        <w:tabs>
          <w:tab w:val="left" w:pos="420"/>
        </w:tabs>
        <w:spacing w:line="360" w:lineRule="auto"/>
        <w:ind w:firstLine="480" w:firstLineChars="200"/>
        <w:jc w:val="left"/>
        <w:outlineLvl w:val="1"/>
        <w:rPr>
          <w:rFonts w:hint="eastAsia" w:ascii="宋体" w:hAnsi="宋体" w:cs="宋体"/>
          <w:sz w:val="24"/>
        </w:rPr>
      </w:pPr>
      <w:r>
        <w:rPr>
          <w:rFonts w:hint="eastAsia" w:ascii="宋体" w:hAnsi="宋体" w:cs="宋体"/>
          <w:sz w:val="24"/>
        </w:rPr>
        <w:t>（3）本项目需求未尽事宜可以由双方协商，达成一致后实施。</w:t>
      </w:r>
    </w:p>
    <w:p>
      <w:pPr>
        <w:widowControl/>
        <w:tabs>
          <w:tab w:val="left" w:pos="420"/>
        </w:tabs>
        <w:spacing w:line="360" w:lineRule="auto"/>
        <w:ind w:firstLine="482" w:firstLineChars="200"/>
        <w:jc w:val="left"/>
        <w:outlineLvl w:val="1"/>
        <w:rPr>
          <w:rFonts w:ascii="宋体" w:hAnsi="宋体" w:cs="宋体"/>
          <w:sz w:val="24"/>
        </w:rPr>
      </w:pPr>
      <w:r>
        <w:rPr>
          <w:rFonts w:hint="eastAsia" w:ascii="宋体" w:hAnsi="宋体" w:cs="宋体"/>
          <w:b/>
          <w:bCs/>
          <w:sz w:val="24"/>
        </w:rPr>
        <w:t>（4）保密要求：</w:t>
      </w:r>
    </w:p>
    <w:p>
      <w:pPr>
        <w:snapToGrid w:val="0"/>
        <w:spacing w:line="360" w:lineRule="auto"/>
        <w:ind w:firstLine="480" w:firstLineChars="200"/>
        <w:jc w:val="left"/>
        <w:rPr>
          <w:rFonts w:ascii="宋体" w:hAnsi="宋体" w:cs="宋体"/>
          <w:bCs/>
          <w:sz w:val="24"/>
        </w:rPr>
      </w:pPr>
      <w:r>
        <w:rPr>
          <w:rFonts w:ascii="宋体" w:hAnsi="宋体" w:cs="宋体"/>
          <w:bCs/>
          <w:sz w:val="24"/>
        </w:rPr>
        <w:t>投标人</w:t>
      </w:r>
      <w:r>
        <w:rPr>
          <w:rFonts w:hint="eastAsia" w:ascii="宋体" w:hAnsi="宋体" w:cs="宋体"/>
          <w:bCs/>
          <w:sz w:val="24"/>
        </w:rPr>
        <w:t>及所有入职特保队员须</w:t>
      </w:r>
      <w:r>
        <w:rPr>
          <w:rFonts w:ascii="宋体" w:hAnsi="宋体" w:cs="宋体"/>
          <w:bCs/>
          <w:sz w:val="24"/>
        </w:rPr>
        <w:t>与采购人签订保密协议，采取安全预防措施，</w:t>
      </w:r>
      <w:r>
        <w:rPr>
          <w:rFonts w:hint="eastAsia" w:ascii="宋体" w:hAnsi="宋体" w:cs="宋体"/>
          <w:bCs/>
          <w:sz w:val="24"/>
        </w:rPr>
        <w:t>确保不</w:t>
      </w:r>
      <w:r>
        <w:rPr>
          <w:rFonts w:ascii="宋体" w:hAnsi="宋体" w:cs="宋体"/>
          <w:bCs/>
          <w:sz w:val="24"/>
        </w:rPr>
        <w:t>将掌握的任何有关采购人机密或专有信息透露给任何未经授权的人等，如发生泄密责任，采购人将追究投标人一切法律责任。</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采购人应当对投标人及工作人员开展常态化安全保密教育，组织签订安全保密承诺书，明确具体安全管理内容、安全保密义务和责任。</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投标人及工作人员违反安全管理要求，构成违法犯罪的，采购人应当及时报送本级政府采购和市场监督管理部门，提请列入政府采购严重违法失信行为记录名单、市场监督管理严重失信名单，并追究相关责任。</w:t>
      </w:r>
    </w:p>
    <w:p>
      <w:pPr>
        <w:pStyle w:val="36"/>
      </w:pPr>
      <w:r>
        <w:rPr>
          <w:rFonts w:hint="eastAsia" w:hAnsi="宋体" w:cs="宋体"/>
          <w:sz w:val="24"/>
          <w:szCs w:val="24"/>
        </w:rPr>
        <w:t>投标人须严格按照采购人规定使用、存储、处理文档资料和数据。合同终止时，应当交还全部资料和数据。</w:t>
      </w:r>
    </w:p>
    <w:p>
      <w:pPr>
        <w:pStyle w:val="36"/>
        <w:rPr>
          <w:rFonts w:hint="eastAsia"/>
        </w:rPr>
      </w:pPr>
    </w:p>
    <w:p>
      <w:pPr>
        <w:spacing w:line="360" w:lineRule="auto"/>
        <w:jc w:val="left"/>
        <w:rPr>
          <w:rFonts w:ascii="宋体" w:hAnsi="宋体" w:cs="宋体"/>
          <w:b/>
          <w:bCs/>
          <w:sz w:val="24"/>
        </w:rPr>
      </w:pPr>
      <w:r>
        <w:rPr>
          <w:rFonts w:hint="eastAsia" w:ascii="宋体" w:hAnsi="宋体" w:cs="宋体"/>
          <w:b/>
          <w:bCs/>
          <w:sz w:val="24"/>
        </w:rPr>
        <w:t>六、拟采购标的的商务要求</w:t>
      </w:r>
    </w:p>
    <w:p>
      <w:pPr>
        <w:spacing w:line="360" w:lineRule="auto"/>
        <w:ind w:firstLine="480" w:firstLineChars="200"/>
        <w:rPr>
          <w:rFonts w:ascii="宋体" w:hAnsi="宋体" w:cs="宋体"/>
          <w:sz w:val="24"/>
          <w:u w:val="single"/>
          <w:lang w:val="zh-CN"/>
        </w:rPr>
      </w:pPr>
      <w:r>
        <w:rPr>
          <w:rFonts w:hint="eastAsia" w:ascii="宋体" w:hAnsi="宋体" w:cs="宋体"/>
          <w:sz w:val="24"/>
        </w:rPr>
        <w:t>1.交付（实施）的时间（期限）：</w:t>
      </w:r>
      <w:r>
        <w:rPr>
          <w:rFonts w:ascii="宋体" w:hAnsi="宋体" w:cs="宋体"/>
          <w:sz w:val="24"/>
          <w:u w:val="single"/>
        </w:rPr>
        <w:t>2023年6月1日</w:t>
      </w:r>
      <w:r>
        <w:rPr>
          <w:rFonts w:hint="eastAsia" w:ascii="宋体" w:hAnsi="宋体" w:cs="宋体"/>
          <w:sz w:val="24"/>
          <w:u w:val="single"/>
          <w:lang w:val="zh-CN"/>
        </w:rPr>
        <w:t>至202</w:t>
      </w:r>
      <w:r>
        <w:rPr>
          <w:rFonts w:hint="eastAsia" w:ascii="宋体" w:hAnsi="宋体" w:cs="宋体"/>
          <w:sz w:val="24"/>
          <w:u w:val="single"/>
        </w:rPr>
        <w:t>4</w:t>
      </w:r>
      <w:r>
        <w:rPr>
          <w:rFonts w:hint="eastAsia" w:ascii="宋体" w:hAnsi="宋体" w:cs="宋体"/>
          <w:sz w:val="24"/>
          <w:u w:val="single"/>
          <w:lang w:val="zh-CN"/>
        </w:rPr>
        <w:t>年5月31日。</w:t>
      </w:r>
    </w:p>
    <w:p>
      <w:pPr>
        <w:spacing w:line="360" w:lineRule="auto"/>
        <w:ind w:firstLine="480" w:firstLineChars="200"/>
        <w:rPr>
          <w:rFonts w:hint="eastAsia" w:ascii="宋体" w:hAnsi="宋体" w:cs="宋体"/>
          <w:sz w:val="24"/>
          <w:u w:val="single"/>
        </w:rPr>
      </w:pPr>
      <w:r>
        <w:rPr>
          <w:rFonts w:hint="eastAsia" w:ascii="宋体" w:hAnsi="宋体" w:cs="宋体"/>
          <w:sz w:val="24"/>
          <w:u w:val="single"/>
        </w:rPr>
        <w:t>投标人须确保</w:t>
      </w:r>
      <w:r>
        <w:rPr>
          <w:rFonts w:ascii="宋体" w:hAnsi="宋体" w:cs="宋体"/>
          <w:sz w:val="24"/>
          <w:u w:val="single"/>
        </w:rPr>
        <w:t>2023年6月1日</w:t>
      </w:r>
      <w:r>
        <w:rPr>
          <w:rFonts w:hint="eastAsia" w:ascii="宋体" w:hAnsi="宋体" w:cs="宋体"/>
          <w:sz w:val="24"/>
          <w:u w:val="single"/>
        </w:rPr>
        <w:t>200名特保队员全部到岗，提供采购需求、合同所要求的服务。</w:t>
      </w:r>
    </w:p>
    <w:p>
      <w:pPr>
        <w:pStyle w:val="36"/>
        <w:ind w:firstLine="480" w:firstLineChars="200"/>
      </w:pPr>
      <w:r>
        <w:rPr>
          <w:rFonts w:hint="eastAsia" w:hAnsi="宋体" w:cs="宋体"/>
          <w:sz w:val="24"/>
          <w:szCs w:val="24"/>
        </w:rPr>
        <w:t>2023年6月1日至本项目合同签订期间属于项目服务空档期，空档期由2022年供应商按照2023年服务要求继续提供服务，空档期费用按照2023年项目中标综合单价，根据实际服务天数、到位人数、考核情况由2023年中标供应商按实支付给原供应商，并扣除考核违约金后交还采购人。</w:t>
      </w:r>
    </w:p>
    <w:p>
      <w:pPr>
        <w:spacing w:line="360" w:lineRule="auto"/>
        <w:ind w:firstLine="480" w:firstLineChars="200"/>
        <w:rPr>
          <w:rFonts w:ascii="宋体" w:hAnsi="宋体" w:cs="宋体"/>
          <w:sz w:val="24"/>
        </w:rPr>
      </w:pPr>
      <w:r>
        <w:rPr>
          <w:rFonts w:hint="eastAsia" w:ascii="宋体" w:hAnsi="宋体" w:cs="宋体"/>
          <w:sz w:val="24"/>
        </w:rPr>
        <w:t>2.交付（实施）的地点（范围）：</w:t>
      </w:r>
      <w:r>
        <w:rPr>
          <w:rFonts w:hint="eastAsia" w:ascii="宋体" w:hAnsi="宋体" w:cs="宋体"/>
          <w:sz w:val="24"/>
          <w:u w:val="single"/>
        </w:rPr>
        <w:t>杭州市公安局特警支队祥符桥驻地和南星桥驻地（如有变动，以实际驻地为准）。</w:t>
      </w:r>
    </w:p>
    <w:p>
      <w:pPr>
        <w:spacing w:line="360" w:lineRule="auto"/>
        <w:ind w:firstLine="480" w:firstLineChars="200"/>
        <w:rPr>
          <w:rFonts w:ascii="宋体" w:hAnsi="宋体" w:cs="宋体"/>
          <w:sz w:val="24"/>
        </w:rPr>
      </w:pPr>
      <w:r>
        <w:rPr>
          <w:rFonts w:hint="eastAsia" w:ascii="宋体" w:hAnsi="宋体" w:cs="宋体"/>
          <w:sz w:val="24"/>
        </w:rPr>
        <w:t>3.付款条件（进度和方式）</w:t>
      </w:r>
    </w:p>
    <w:tbl>
      <w:tblPr>
        <w:tblStyle w:val="62"/>
        <w:tblW w:w="8811"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49"/>
        <w:gridCol w:w="6150"/>
        <w:gridCol w:w="181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jc w:val="center"/>
        </w:trPr>
        <w:tc>
          <w:tcPr>
            <w:tcW w:w="849" w:type="dxa"/>
            <w:noWrap w:val="0"/>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6150" w:type="dxa"/>
            <w:noWrap w:val="0"/>
            <w:vAlign w:val="center"/>
          </w:tcPr>
          <w:p>
            <w:pPr>
              <w:spacing w:line="360" w:lineRule="auto"/>
              <w:jc w:val="center"/>
              <w:rPr>
                <w:rFonts w:ascii="宋体" w:hAnsi="宋体" w:cs="仿宋_GB2312"/>
                <w:sz w:val="24"/>
              </w:rPr>
            </w:pPr>
            <w:r>
              <w:rPr>
                <w:rFonts w:hint="eastAsia" w:ascii="宋体" w:hAnsi="宋体" w:cs="仿宋_GB2312"/>
                <w:sz w:val="24"/>
              </w:rPr>
              <w:t>付款比例（</w:t>
            </w:r>
            <w:r>
              <w:rPr>
                <w:rFonts w:ascii="宋体" w:hAnsi="宋体" w:cs="仿宋_GB2312"/>
                <w:sz w:val="24"/>
              </w:rPr>
              <w:t>%）</w:t>
            </w:r>
          </w:p>
        </w:tc>
        <w:tc>
          <w:tcPr>
            <w:tcW w:w="1812" w:type="dxa"/>
            <w:noWrap w:val="0"/>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49" w:type="dxa"/>
            <w:noWrap w:val="0"/>
            <w:vAlign w:val="top"/>
          </w:tcPr>
          <w:p>
            <w:pPr>
              <w:spacing w:line="360" w:lineRule="auto"/>
              <w:jc w:val="center"/>
              <w:rPr>
                <w:rFonts w:ascii="宋体" w:hAnsi="宋体" w:cs="仿宋_GB2312"/>
                <w:sz w:val="24"/>
              </w:rPr>
            </w:pPr>
            <w:r>
              <w:rPr>
                <w:rFonts w:ascii="宋体" w:hAnsi="宋体" w:cs="仿宋_GB2312"/>
                <w:sz w:val="24"/>
              </w:rPr>
              <w:t>1</w:t>
            </w:r>
          </w:p>
        </w:tc>
        <w:tc>
          <w:tcPr>
            <w:tcW w:w="6150" w:type="dxa"/>
            <w:noWrap w:val="0"/>
            <w:vAlign w:val="top"/>
          </w:tcPr>
          <w:p>
            <w:pPr>
              <w:spacing w:line="360" w:lineRule="auto"/>
              <w:jc w:val="left"/>
              <w:rPr>
                <w:rFonts w:ascii="宋体" w:hAnsi="宋体" w:cs="仿宋_GB2312"/>
                <w:sz w:val="24"/>
              </w:rPr>
            </w:pPr>
            <w:r>
              <w:rPr>
                <w:rFonts w:hint="eastAsia" w:ascii="宋体" w:hAnsi="宋体" w:cs="宋体"/>
                <w:bCs/>
                <w:sz w:val="24"/>
              </w:rPr>
              <w:t>第一期</w:t>
            </w:r>
            <w:r>
              <w:rPr>
                <w:rFonts w:hint="eastAsia" w:ascii="宋体" w:hAnsi="宋体" w:cs="宋体"/>
                <w:sz w:val="24"/>
              </w:rPr>
              <w:t>付款</w:t>
            </w:r>
            <w:r>
              <w:rPr>
                <w:rFonts w:hint="eastAsia" w:ascii="宋体" w:hAnsi="宋体" w:cs="宋体"/>
                <w:bCs/>
                <w:sz w:val="24"/>
              </w:rPr>
              <w:t>：签订合同后5个工作日内，投标人具备实施条件后，采购人支付</w:t>
            </w:r>
            <w:r>
              <w:rPr>
                <w:rFonts w:hint="eastAsia" w:ascii="宋体" w:hAnsi="宋体" w:cs="宋体"/>
                <w:sz w:val="24"/>
              </w:rPr>
              <w:t>合同总价的40%，同时投标人需缴纳合同总价1%的履约保证金</w:t>
            </w:r>
            <w:r>
              <w:rPr>
                <w:rFonts w:hint="eastAsia" w:ascii="宋体" w:hAnsi="宋体" w:cs="宋体"/>
                <w:bCs/>
                <w:sz w:val="24"/>
              </w:rPr>
              <w:t>；</w:t>
            </w:r>
          </w:p>
        </w:tc>
        <w:tc>
          <w:tcPr>
            <w:tcW w:w="1812" w:type="dxa"/>
            <w:noWrap w:val="0"/>
            <w:vAlign w:val="top"/>
          </w:tcPr>
          <w:p>
            <w:pPr>
              <w:spacing w:line="360" w:lineRule="auto"/>
              <w:jc w:val="center"/>
              <w:rPr>
                <w:rFonts w:ascii="宋体" w:hAnsi="宋体" w:cs="仿宋_GB2312"/>
                <w:sz w:val="24"/>
              </w:rPr>
            </w:pPr>
            <w:r>
              <w:rPr>
                <w:rFonts w:hint="eastAsia" w:ascii="宋体" w:hAnsi="宋体" w:cs="宋体"/>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49" w:type="dxa"/>
            <w:noWrap w:val="0"/>
            <w:vAlign w:val="top"/>
          </w:tcPr>
          <w:p>
            <w:pPr>
              <w:spacing w:line="360" w:lineRule="auto"/>
              <w:jc w:val="center"/>
              <w:rPr>
                <w:rFonts w:ascii="宋体" w:hAnsi="宋体" w:cs="仿宋_GB2312"/>
                <w:sz w:val="24"/>
              </w:rPr>
            </w:pPr>
            <w:r>
              <w:rPr>
                <w:rFonts w:ascii="宋体" w:hAnsi="宋体" w:cs="仿宋_GB2312"/>
                <w:sz w:val="24"/>
              </w:rPr>
              <w:t>2</w:t>
            </w:r>
          </w:p>
        </w:tc>
        <w:tc>
          <w:tcPr>
            <w:tcW w:w="6150" w:type="dxa"/>
            <w:noWrap w:val="0"/>
            <w:vAlign w:val="top"/>
          </w:tcPr>
          <w:p>
            <w:pPr>
              <w:snapToGrid w:val="0"/>
              <w:spacing w:line="360" w:lineRule="auto"/>
              <w:rPr>
                <w:rFonts w:ascii="仿宋" w:hAnsi="仿宋" w:cs="仿宋"/>
                <w:sz w:val="24"/>
              </w:rPr>
            </w:pPr>
            <w:r>
              <w:rPr>
                <w:rFonts w:hint="eastAsia" w:ascii="仿宋" w:hAnsi="仿宋" w:cs="仿宋"/>
                <w:sz w:val="24"/>
              </w:rPr>
              <w:t>第二期付款：服务至</w:t>
            </w:r>
            <w:r>
              <w:rPr>
                <w:rFonts w:ascii="仿宋" w:hAnsi="仿宋" w:cs="仿宋"/>
                <w:sz w:val="24"/>
              </w:rPr>
              <w:t>202</w:t>
            </w:r>
            <w:r>
              <w:rPr>
                <w:rFonts w:hint="eastAsia" w:ascii="仿宋" w:hAnsi="仿宋" w:cs="仿宋"/>
                <w:sz w:val="24"/>
              </w:rPr>
              <w:t>3</w:t>
            </w:r>
            <w:r>
              <w:rPr>
                <w:rFonts w:ascii="仿宋" w:hAnsi="仿宋" w:cs="仿宋"/>
                <w:sz w:val="24"/>
              </w:rPr>
              <w:t>年11月30日，</w:t>
            </w:r>
            <w:r>
              <w:rPr>
                <w:rFonts w:hint="eastAsia" w:ascii="宋体" w:hAnsi="宋体" w:cs="宋体"/>
                <w:sz w:val="24"/>
              </w:rPr>
              <w:t>投标人</w:t>
            </w:r>
            <w:r>
              <w:rPr>
                <w:rFonts w:ascii="仿宋" w:hAnsi="仿宋" w:cs="仿宋"/>
                <w:sz w:val="24"/>
              </w:rPr>
              <w:t>无任何服务问题,凭双方签字盖章的验收意见、验收小组签字的验收报告、</w:t>
            </w:r>
            <w:r>
              <w:rPr>
                <w:rFonts w:hint="eastAsia" w:ascii="宋体" w:hAnsi="宋体" w:cs="宋体"/>
                <w:sz w:val="24"/>
              </w:rPr>
              <w:t>月度考核表</w:t>
            </w:r>
            <w:r>
              <w:rPr>
                <w:rFonts w:hint="eastAsia" w:hAnsi="宋体" w:cs="宋体"/>
                <w:sz w:val="24"/>
              </w:rPr>
              <w:t>、</w:t>
            </w:r>
            <w:r>
              <w:rPr>
                <w:rFonts w:hint="eastAsia" w:ascii="宋体" w:hAnsi="宋体" w:cs="宋体"/>
                <w:sz w:val="24"/>
              </w:rPr>
              <w:t>项目实施人员明细清单、每日特保人员钉钉考勤记录、人员身份证清单、体检证明（身高、视力）、驾驶证、退伍证（如有）、学历证书、政审材料、资历证明、社保缴纳证明、单警装备、床上用品发放清单、体检清单、人员变更审批表（如有）</w:t>
            </w:r>
            <w:r>
              <w:rPr>
                <w:rFonts w:hint="eastAsia" w:hAnsi="宋体" w:cs="宋体"/>
                <w:sz w:val="24"/>
              </w:rPr>
              <w:t>、</w:t>
            </w:r>
            <w:r>
              <w:rPr>
                <w:rFonts w:hint="eastAsia" w:ascii="宋体" w:hAnsi="宋体" w:cs="宋体"/>
                <w:sz w:val="24"/>
              </w:rPr>
              <w:t>特保人员保安员证书</w:t>
            </w:r>
            <w:r>
              <w:rPr>
                <w:rFonts w:hint="eastAsia" w:hAnsi="宋体" w:cs="宋体"/>
                <w:sz w:val="24"/>
              </w:rPr>
              <w:t>、</w:t>
            </w:r>
            <w:r>
              <w:rPr>
                <w:rFonts w:hint="eastAsia" w:ascii="宋体" w:hAnsi="宋体" w:cs="宋体"/>
                <w:sz w:val="24"/>
              </w:rPr>
              <w:t>安全大检查记录、安全教育及理论学习记录</w:t>
            </w:r>
            <w:r>
              <w:rPr>
                <w:rFonts w:hint="eastAsia" w:hAnsi="宋体" w:cs="宋体"/>
                <w:sz w:val="24"/>
              </w:rPr>
              <w:t>、</w:t>
            </w:r>
            <w:r>
              <w:rPr>
                <w:rFonts w:hint="eastAsia" w:ascii="宋体" w:hAnsi="宋体" w:cs="宋体"/>
                <w:sz w:val="24"/>
              </w:rPr>
              <w:t>单位保密协议书、个人保密承诺书、日常保密教育台账</w:t>
            </w:r>
            <w:r>
              <w:rPr>
                <w:rFonts w:hint="eastAsia" w:ascii="仿宋" w:hAnsi="仿宋" w:cs="仿宋"/>
                <w:sz w:val="24"/>
              </w:rPr>
              <w:t>等相关材料，</w:t>
            </w:r>
            <w:r>
              <w:rPr>
                <w:rFonts w:hint="eastAsia" w:ascii="宋体" w:hAnsi="宋体" w:cs="仿宋_GB2312"/>
                <w:sz w:val="24"/>
              </w:rPr>
              <w:t>根据前述对应的服务期限内投标人每天实际到岗人数、合同单价、天数按实结算，最多支付至</w:t>
            </w:r>
            <w:r>
              <w:rPr>
                <w:rFonts w:ascii="宋体" w:hAnsi="宋体" w:cs="仿宋_GB2312"/>
                <w:sz w:val="24"/>
              </w:rPr>
              <w:t>2023预算安排金额</w:t>
            </w:r>
            <w:r>
              <w:rPr>
                <w:rFonts w:hint="eastAsia" w:ascii="宋体" w:hAnsi="宋体" w:cs="仿宋_GB2312"/>
                <w:sz w:val="24"/>
              </w:rPr>
              <w:t>843万元（含采购人向投标人支付的第一期及第二期合同价款</w:t>
            </w:r>
            <w:r>
              <w:rPr>
                <w:rFonts w:ascii="宋体" w:hAnsi="宋体" w:cs="仿宋_GB2312"/>
                <w:sz w:val="24"/>
              </w:rPr>
              <w:t>）</w:t>
            </w:r>
            <w:r>
              <w:rPr>
                <w:rFonts w:hint="eastAsia" w:ascii="宋体" w:hAnsi="宋体" w:cs="仿宋_GB2312"/>
                <w:sz w:val="24"/>
              </w:rPr>
              <w:t>，同时结算水电、维修等费用；</w:t>
            </w:r>
          </w:p>
        </w:tc>
        <w:tc>
          <w:tcPr>
            <w:tcW w:w="1812" w:type="dxa"/>
            <w:noWrap w:val="0"/>
            <w:vAlign w:val="top"/>
          </w:tcPr>
          <w:p>
            <w:pPr>
              <w:spacing w:line="360" w:lineRule="auto"/>
              <w:jc w:val="center"/>
              <w:rPr>
                <w:rFonts w:ascii="宋体" w:hAnsi="宋体" w:cs="仿宋_GB2312"/>
                <w:sz w:val="24"/>
              </w:rPr>
            </w:pPr>
            <w:r>
              <w:rPr>
                <w:rFonts w:hint="eastAsia" w:ascii="宋体" w:hAnsi="宋体" w:cs="宋体"/>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49" w:type="dxa"/>
            <w:noWrap w:val="0"/>
            <w:vAlign w:val="top"/>
          </w:tcPr>
          <w:p>
            <w:pPr>
              <w:spacing w:line="360" w:lineRule="auto"/>
              <w:jc w:val="center"/>
              <w:rPr>
                <w:rFonts w:ascii="宋体" w:hAnsi="宋体" w:cs="仿宋_GB2312"/>
                <w:sz w:val="24"/>
              </w:rPr>
            </w:pPr>
            <w:r>
              <w:rPr>
                <w:rFonts w:ascii="宋体" w:hAnsi="宋体" w:cs="仿宋_GB2312"/>
                <w:sz w:val="24"/>
              </w:rPr>
              <w:t>3</w:t>
            </w:r>
          </w:p>
        </w:tc>
        <w:tc>
          <w:tcPr>
            <w:tcW w:w="6150" w:type="dxa"/>
            <w:noWrap w:val="0"/>
            <w:vAlign w:val="top"/>
          </w:tcPr>
          <w:p>
            <w:pPr>
              <w:spacing w:line="360" w:lineRule="auto"/>
              <w:rPr>
                <w:rFonts w:hint="eastAsia" w:ascii="宋体" w:hAnsi="宋体" w:cs="仿宋_GB2312"/>
                <w:sz w:val="24"/>
              </w:rPr>
            </w:pPr>
            <w:r>
              <w:rPr>
                <w:rFonts w:hint="eastAsia" w:ascii="宋体" w:hAnsi="宋体" w:cs="仿宋_GB2312"/>
                <w:sz w:val="24"/>
              </w:rPr>
              <w:t>第三期付款：服务期结束，</w:t>
            </w:r>
            <w:r>
              <w:rPr>
                <w:rFonts w:hint="eastAsia" w:ascii="宋体" w:hAnsi="宋体" w:cs="宋体"/>
                <w:sz w:val="24"/>
              </w:rPr>
              <w:t>投标人</w:t>
            </w:r>
            <w:r>
              <w:rPr>
                <w:rFonts w:ascii="仿宋" w:hAnsi="仿宋" w:cs="仿宋"/>
                <w:sz w:val="24"/>
              </w:rPr>
              <w:t>无任何服务问题,</w:t>
            </w:r>
            <w:r>
              <w:rPr>
                <w:rFonts w:hint="eastAsia" w:ascii="宋体" w:hAnsi="宋体" w:cs="仿宋_GB2312"/>
                <w:sz w:val="24"/>
              </w:rPr>
              <w:t>凭</w:t>
            </w:r>
            <w:r>
              <w:rPr>
                <w:rFonts w:hint="eastAsia" w:ascii="仿宋" w:hAnsi="仿宋" w:cs="仿宋"/>
                <w:sz w:val="24"/>
              </w:rPr>
              <w:t>双方签字盖章的验收意见、验收小组签字的验收报告、</w:t>
            </w:r>
            <w:r>
              <w:rPr>
                <w:rFonts w:hint="eastAsia" w:ascii="宋体" w:hAnsi="宋体" w:cs="宋体"/>
                <w:sz w:val="24"/>
              </w:rPr>
              <w:t>月度考核表</w:t>
            </w:r>
            <w:r>
              <w:rPr>
                <w:rFonts w:hint="eastAsia" w:hAnsi="宋体" w:cs="宋体"/>
                <w:sz w:val="24"/>
              </w:rPr>
              <w:t>、</w:t>
            </w:r>
            <w:r>
              <w:rPr>
                <w:rFonts w:hint="eastAsia" w:ascii="宋体" w:hAnsi="宋体" w:cs="宋体"/>
                <w:sz w:val="24"/>
              </w:rPr>
              <w:t>项目实施人员明细清单、每日特保人员钉钉考勤记录、人员身份证清单、体检证明（身高、视力）、驾驶证、退伍证（如有）、学历证书、政审材料、资历证明、社保缴纳证明、单警装备、床上用品发放清单、体检清单、人员变更审批表（如有）</w:t>
            </w:r>
            <w:r>
              <w:rPr>
                <w:rFonts w:hint="eastAsia" w:hAnsi="宋体" w:cs="宋体"/>
                <w:sz w:val="24"/>
              </w:rPr>
              <w:t>、</w:t>
            </w:r>
            <w:r>
              <w:rPr>
                <w:rFonts w:hint="eastAsia" w:ascii="宋体" w:hAnsi="宋体" w:cs="宋体"/>
                <w:sz w:val="24"/>
              </w:rPr>
              <w:t>特保人员保安员证书</w:t>
            </w:r>
            <w:r>
              <w:rPr>
                <w:rFonts w:hint="eastAsia" w:hAnsi="宋体" w:cs="宋体"/>
                <w:sz w:val="24"/>
              </w:rPr>
              <w:t>、</w:t>
            </w:r>
            <w:r>
              <w:rPr>
                <w:rFonts w:hint="eastAsia" w:ascii="宋体" w:hAnsi="宋体" w:cs="宋体"/>
                <w:sz w:val="24"/>
              </w:rPr>
              <w:t>安全大检查记录、安全教育及理论学习记录</w:t>
            </w:r>
            <w:r>
              <w:rPr>
                <w:rFonts w:hint="eastAsia" w:hAnsi="宋体" w:cs="宋体"/>
                <w:sz w:val="24"/>
              </w:rPr>
              <w:t>、</w:t>
            </w:r>
            <w:r>
              <w:rPr>
                <w:rFonts w:hint="eastAsia" w:ascii="宋体" w:hAnsi="宋体" w:cs="宋体"/>
                <w:sz w:val="24"/>
              </w:rPr>
              <w:t>单位保密协议书、个人保密承诺书、日常保密教育台账及验收公示截图</w:t>
            </w:r>
            <w:r>
              <w:rPr>
                <w:rFonts w:hint="eastAsia" w:ascii="仿宋" w:hAnsi="仿宋" w:cs="仿宋"/>
                <w:sz w:val="24"/>
              </w:rPr>
              <w:t>等相关材料，</w:t>
            </w:r>
            <w:r>
              <w:rPr>
                <w:rFonts w:hint="eastAsia" w:ascii="宋体" w:hAnsi="宋体" w:cs="仿宋_GB2312"/>
                <w:sz w:val="24"/>
              </w:rPr>
              <w:t>最终结算根据服务期限内投标人每天实际到岗人数、合同单价、天数按实</w:t>
            </w:r>
            <w:r>
              <w:rPr>
                <w:rFonts w:hint="eastAsia" w:ascii="宋体" w:hAnsi="宋体" w:cs="宋体"/>
                <w:sz w:val="24"/>
              </w:rPr>
              <w:t>结算合同价款，且不超过合同总价（同时扣除考核违约金），同时结算水电、维修等费用</w:t>
            </w:r>
            <w:r>
              <w:rPr>
                <w:rFonts w:hint="eastAsia" w:ascii="宋体" w:hAnsi="宋体" w:cs="仿宋_GB2312"/>
                <w:sz w:val="24"/>
              </w:rPr>
              <w:t>。</w:t>
            </w:r>
          </w:p>
          <w:p>
            <w:pPr>
              <w:spacing w:line="360" w:lineRule="auto"/>
              <w:rPr>
                <w:rFonts w:ascii="宋体" w:hAnsi="宋体" w:cs="仿宋_GB2312"/>
                <w:sz w:val="24"/>
              </w:rPr>
            </w:pPr>
            <w:r>
              <w:rPr>
                <w:rFonts w:hint="eastAsia" w:ascii="宋体" w:hAnsi="宋体" w:cs="仿宋_GB2312"/>
                <w:sz w:val="24"/>
              </w:rPr>
              <w:t>违约金在结算合同尾款时一次性扣除。</w:t>
            </w:r>
          </w:p>
        </w:tc>
        <w:tc>
          <w:tcPr>
            <w:tcW w:w="1812" w:type="dxa"/>
            <w:noWrap w:val="0"/>
            <w:vAlign w:val="top"/>
          </w:tcPr>
          <w:p>
            <w:pPr>
              <w:spacing w:line="360" w:lineRule="auto"/>
              <w:jc w:val="center"/>
              <w:rPr>
                <w:rFonts w:ascii="宋体" w:hAnsi="宋体" w:cs="仿宋_GB2312"/>
                <w:sz w:val="24"/>
              </w:rPr>
            </w:pPr>
            <w:r>
              <w:rPr>
                <w:rFonts w:hint="eastAsia" w:ascii="宋体" w:hAnsi="宋体" w:cs="宋体"/>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jc w:val="center"/>
        </w:trPr>
        <w:tc>
          <w:tcPr>
            <w:tcW w:w="8811" w:type="dxa"/>
            <w:gridSpan w:val="3"/>
            <w:noWrap w:val="0"/>
            <w:vAlign w:val="top"/>
          </w:tcPr>
          <w:p>
            <w:pPr>
              <w:spacing w:line="360" w:lineRule="auto"/>
              <w:jc w:val="left"/>
              <w:rPr>
                <w:rFonts w:hint="eastAsia" w:ascii="宋体" w:hAnsi="宋体" w:cs="宋体"/>
                <w:sz w:val="24"/>
              </w:rPr>
            </w:pPr>
            <w:r>
              <w:rPr>
                <w:rFonts w:hint="eastAsia" w:ascii="宋体" w:hAnsi="宋体" w:cs="宋体"/>
                <w:sz w:val="24"/>
              </w:rPr>
              <w:t>注：双方确认，采购人按前款结算并向投标人支付的款项总额不超过合同总价。</w:t>
            </w:r>
          </w:p>
          <w:p>
            <w:pPr>
              <w:pStyle w:val="36"/>
              <w:ind w:firstLine="0"/>
            </w:pPr>
            <w:r>
              <w:rPr>
                <w:rFonts w:hint="eastAsia" w:hAnsi="宋体" w:cs="宋体"/>
                <w:sz w:val="24"/>
              </w:rPr>
              <w:t>前述采购人按实际到岗人数、合同单价、天数与投标人进行结算付款的方式不影响投标人承担其因未全面履行本项目义务而产生的相应违约金。</w:t>
            </w:r>
          </w:p>
        </w:tc>
      </w:tr>
    </w:tbl>
    <w:p>
      <w:pPr>
        <w:spacing w:line="360" w:lineRule="auto"/>
        <w:jc w:val="left"/>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4.服务要求：</w:t>
      </w:r>
    </w:p>
    <w:p>
      <w:pPr>
        <w:spacing w:line="360" w:lineRule="auto"/>
        <w:ind w:firstLine="480" w:firstLineChars="200"/>
        <w:rPr>
          <w:rFonts w:ascii="宋体" w:hAnsi="宋体" w:cs="宋体"/>
          <w:sz w:val="24"/>
        </w:rPr>
      </w:pPr>
      <w:r>
        <w:rPr>
          <w:rFonts w:hint="eastAsia" w:ascii="宋体" w:hAnsi="宋体"/>
          <w:sz w:val="24"/>
          <w:u w:val="single"/>
        </w:rPr>
        <w:t>服务类，无售后服务</w:t>
      </w:r>
    </w:p>
    <w:p>
      <w:pPr>
        <w:spacing w:line="360" w:lineRule="auto"/>
        <w:ind w:firstLine="482" w:firstLineChars="200"/>
        <w:rPr>
          <w:rFonts w:ascii="宋体" w:hAnsi="宋体" w:cs="宋体"/>
          <w:b/>
          <w:bCs/>
          <w:sz w:val="24"/>
        </w:rPr>
      </w:pPr>
      <w:r>
        <w:rPr>
          <w:rFonts w:hint="eastAsia" w:ascii="宋体" w:hAnsi="宋体" w:cs="宋体"/>
          <w:b/>
          <w:bCs/>
          <w:sz w:val="24"/>
        </w:rPr>
        <w:t>5.其他商务要求（包装和运输、保险等）</w:t>
      </w:r>
    </w:p>
    <w:p>
      <w:pPr>
        <w:pStyle w:val="962"/>
        <w:spacing w:before="33" w:line="360" w:lineRule="auto"/>
        <w:rPr>
          <w:rFonts w:ascii="仿宋" w:hAnsi="仿宋" w:eastAsia="仿宋" w:cs="仿宋"/>
          <w:sz w:val="24"/>
        </w:rPr>
      </w:pPr>
      <w:r>
        <w:rPr>
          <w:rFonts w:hint="eastAsia"/>
          <w:b/>
          <w:bCs/>
          <w:sz w:val="24"/>
          <w:lang w:val="en-US"/>
        </w:rPr>
        <w:t>（1）</w:t>
      </w:r>
      <w:r>
        <w:rPr>
          <w:rFonts w:hint="eastAsia"/>
          <w:b/>
          <w:bCs/>
          <w:sz w:val="24"/>
        </w:rPr>
        <w:t>履约保证金：</w:t>
      </w:r>
    </w:p>
    <w:p>
      <w:pPr>
        <w:spacing w:line="360" w:lineRule="auto"/>
        <w:ind w:firstLine="480" w:firstLineChars="200"/>
        <w:rPr>
          <w:rFonts w:ascii="宋体" w:hAnsi="宋体" w:cs="宋体"/>
          <w:sz w:val="24"/>
          <w:u w:val="single"/>
        </w:rPr>
      </w:pPr>
      <w:r>
        <w:rPr>
          <w:rFonts w:hint="eastAsia" w:ascii="宋体" w:hAnsi="宋体" w:cs="宋体"/>
          <w:sz w:val="24"/>
          <w:u w:val="single"/>
        </w:rPr>
        <w:t>①履约保证金交纳：投标人应在合同签订后5个工作日内，向采购人缴纳合同总价1%的履约保证金。</w:t>
      </w:r>
      <w:r>
        <w:rPr>
          <w:rFonts w:hint="eastAsia" w:ascii="宋体" w:hAnsi="宋体" w:cs="宋体"/>
          <w:b/>
          <w:bCs/>
          <w:sz w:val="24"/>
          <w:u w:val="single"/>
        </w:rPr>
        <w:t>鼓励和支持供应商以履约保函形式提供履约保证金。</w:t>
      </w:r>
    </w:p>
    <w:p>
      <w:pPr>
        <w:widowControl/>
        <w:tabs>
          <w:tab w:val="left" w:pos="420"/>
        </w:tabs>
        <w:spacing w:line="360" w:lineRule="auto"/>
        <w:ind w:firstLine="480" w:firstLineChars="200"/>
        <w:jc w:val="left"/>
        <w:outlineLvl w:val="1"/>
        <w:rPr>
          <w:rFonts w:ascii="宋体" w:hAnsi="宋体" w:cs="宋体"/>
          <w:sz w:val="24"/>
          <w:u w:val="single"/>
        </w:rPr>
      </w:pPr>
      <w:r>
        <w:rPr>
          <w:rFonts w:hint="eastAsia" w:ascii="宋体" w:hAnsi="宋体" w:cs="宋体"/>
          <w:sz w:val="24"/>
          <w:u w:val="single"/>
        </w:rPr>
        <w:t>②履约保证金退还：履约期满，验收合格后，无任何质量问题，采购人于收到投标人退还履约保证金申请之日起5个工作日内凭双方签字盖章的验收意见，无息归还履约保证金。</w:t>
      </w:r>
    </w:p>
    <w:p>
      <w:pPr>
        <w:widowControl/>
        <w:tabs>
          <w:tab w:val="left" w:pos="420"/>
        </w:tabs>
        <w:spacing w:line="360" w:lineRule="auto"/>
        <w:ind w:firstLine="241" w:firstLineChars="100"/>
        <w:jc w:val="left"/>
        <w:outlineLvl w:val="1"/>
        <w:rPr>
          <w:rFonts w:ascii="宋体" w:hAnsi="宋体" w:cs="宋体"/>
          <w:b/>
          <w:bCs/>
          <w:sz w:val="24"/>
        </w:rPr>
      </w:pPr>
      <w:r>
        <w:rPr>
          <w:rFonts w:hint="eastAsia" w:ascii="宋体" w:hAnsi="宋体" w:cs="宋体"/>
          <w:b/>
          <w:bCs/>
          <w:sz w:val="24"/>
        </w:rPr>
        <w:t>七、采购项目的其他要求</w:t>
      </w:r>
    </w:p>
    <w:p>
      <w:pPr>
        <w:spacing w:line="360" w:lineRule="auto"/>
        <w:ind w:firstLine="482" w:firstLineChars="200"/>
        <w:rPr>
          <w:rFonts w:ascii="宋体" w:hAnsi="宋体" w:cs="宋体"/>
          <w:sz w:val="24"/>
        </w:rPr>
      </w:pPr>
      <w:r>
        <w:rPr>
          <w:b/>
          <w:bCs/>
          <w:sz w:val="24"/>
        </w:rPr>
        <w:t>1</w:t>
      </w:r>
      <w:r>
        <w:rPr>
          <w:rFonts w:hint="eastAsia"/>
          <w:b/>
          <w:bCs/>
          <w:sz w:val="24"/>
        </w:rPr>
        <w:t>、履约验收：</w:t>
      </w:r>
    </w:p>
    <w:p>
      <w:pPr>
        <w:spacing w:line="360" w:lineRule="auto"/>
        <w:ind w:firstLine="420"/>
        <w:jc w:val="left"/>
        <w:rPr>
          <w:rFonts w:hint="eastAsia" w:ascii="宋体" w:hAnsi="宋体" w:cs="宋体"/>
          <w:sz w:val="24"/>
        </w:rPr>
      </w:pPr>
      <w:r>
        <w:rPr>
          <w:rFonts w:hint="eastAsia" w:ascii="宋体" w:hAnsi="宋体" w:cs="宋体"/>
          <w:sz w:val="24"/>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360" w:lineRule="auto"/>
        <w:ind w:firstLine="420"/>
        <w:jc w:val="left"/>
        <w:rPr>
          <w:rFonts w:hint="eastAsia" w:ascii="宋体" w:hAnsi="宋体" w:cs="宋体"/>
          <w:sz w:val="24"/>
        </w:rPr>
      </w:pPr>
      <w:r>
        <w:rPr>
          <w:rFonts w:hint="eastAsia" w:ascii="宋体" w:hAnsi="宋体" w:cs="宋体"/>
          <w:sz w:val="24"/>
        </w:rPr>
        <w:t>2、严格按照采购合同开展履约验收。采购人委托第三方机构组织验收，成立验收小组</w:t>
      </w:r>
      <w:r>
        <w:rPr>
          <w:rFonts w:hint="eastAsia" w:ascii="宋体" w:hAnsi="宋体" w:cs="宋体"/>
          <w:sz w:val="24"/>
          <w:lang w:bidi="zh-CN"/>
        </w:rPr>
        <w:t>（验收小组由5人组成：其中采购人1名，专家4名（第三方机构在政采云政企区专家库随机抽取，抽取专业：安全服务等）</w:t>
      </w:r>
      <w:r>
        <w:rPr>
          <w:rFonts w:hint="eastAsia" w:ascii="宋体" w:hAnsi="宋体" w:cs="宋体"/>
          <w:sz w:val="24"/>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360" w:lineRule="auto"/>
        <w:ind w:firstLine="420"/>
        <w:jc w:val="left"/>
        <w:rPr>
          <w:rFonts w:hint="eastAsia" w:ascii="宋体" w:hAnsi="宋体" w:cs="宋体"/>
          <w:sz w:val="24"/>
        </w:rPr>
      </w:pPr>
      <w:r>
        <w:rPr>
          <w:rFonts w:hint="eastAsia" w:ascii="宋体" w:hAnsi="宋体" w:cs="宋体"/>
          <w:sz w:val="24"/>
        </w:rPr>
        <w:t>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hint="eastAsia" w:ascii="宋体" w:hAnsi="宋体" w:cs="宋体"/>
          <w:sz w:val="24"/>
        </w:rPr>
      </w:pPr>
      <w:r>
        <w:rPr>
          <w:rFonts w:hint="eastAsia" w:ascii="宋体" w:hAnsi="宋体" w:cs="宋体"/>
          <w:sz w:val="24"/>
        </w:rPr>
        <w:t>4、验收产生的费用首次验收费用由采购人承担，如首次验收不合格，后续验收费用由投标人支付。</w:t>
      </w:r>
    </w:p>
    <w:p>
      <w:pPr>
        <w:spacing w:line="360" w:lineRule="auto"/>
        <w:ind w:firstLine="420"/>
        <w:jc w:val="left"/>
        <w:rPr>
          <w:rFonts w:hint="eastAsia" w:ascii="宋体" w:hAnsi="宋体" w:cs="宋体"/>
          <w:sz w:val="24"/>
        </w:rPr>
      </w:pPr>
      <w:r>
        <w:rPr>
          <w:rFonts w:hint="eastAsia" w:ascii="宋体" w:hAnsi="宋体" w:cs="宋体"/>
          <w:sz w:val="24"/>
        </w:rPr>
        <w:t>5、验收内容及资料要求：</w:t>
      </w:r>
    </w:p>
    <w:p>
      <w:pPr>
        <w:spacing w:line="360" w:lineRule="auto"/>
        <w:ind w:firstLine="420"/>
        <w:jc w:val="left"/>
        <w:rPr>
          <w:rFonts w:hint="eastAsia" w:ascii="宋体" w:hAnsi="宋体" w:cs="宋体"/>
          <w:sz w:val="24"/>
        </w:rPr>
      </w:pPr>
      <w:r>
        <w:rPr>
          <w:rFonts w:hint="eastAsia" w:ascii="宋体" w:hAnsi="宋体" w:cs="宋体"/>
          <w:sz w:val="24"/>
        </w:rPr>
        <w:t>根据采购需求确定的技术指标或者服务要求确定验收指标和标准。未进行相应约定的，应当符合国家强制性规定、政策要求、安全标准、行业或企业有关标准等。</w:t>
      </w:r>
    </w:p>
    <w:p>
      <w:pPr>
        <w:spacing w:line="360" w:lineRule="auto"/>
        <w:ind w:firstLine="480" w:firstLineChars="200"/>
        <w:rPr>
          <w:rFonts w:hint="eastAsia" w:ascii="宋体" w:hAnsi="宋体" w:cs="宋体"/>
          <w:sz w:val="24"/>
        </w:rPr>
      </w:pPr>
      <w:r>
        <w:rPr>
          <w:rFonts w:hint="eastAsia" w:ascii="宋体" w:hAnsi="宋体" w:cs="宋体"/>
          <w:sz w:val="24"/>
        </w:rPr>
        <w:t>5.1验收内容</w:t>
      </w:r>
    </w:p>
    <w:tbl>
      <w:tblPr>
        <w:tblStyle w:val="62"/>
        <w:tblW w:w="8690" w:type="dxa"/>
        <w:jc w:val="center"/>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418"/>
        <w:gridCol w:w="6426"/>
      </w:tblGrid>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序号</w:t>
            </w:r>
          </w:p>
        </w:tc>
        <w:tc>
          <w:tcPr>
            <w:tcW w:w="14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验收内容</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验收标准</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1</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响应程度</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特保队员标准、数量达到采购需求要求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是否服从采购人管理；是否及时落实采购人工作安排；是否及时整改存在的问题</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2</w:t>
            </w:r>
          </w:p>
        </w:tc>
        <w:tc>
          <w:tcPr>
            <w:tcW w:w="141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服务质量</w:t>
            </w:r>
          </w:p>
        </w:tc>
        <w:tc>
          <w:tcPr>
            <w:tcW w:w="6426"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统一着装、统一管理，集中食宿</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0"/>
              </w:tabs>
              <w:spacing w:line="360" w:lineRule="auto"/>
              <w:jc w:val="center"/>
              <w:rPr>
                <w:rFonts w:hint="eastAsia" w:ascii="宋体" w:hAnsi="宋体" w:cs="宋体"/>
                <w:kern w:val="0"/>
                <w:sz w:val="24"/>
              </w:rPr>
            </w:pPr>
            <w:r>
              <w:rPr>
                <w:rFonts w:hint="eastAsia" w:ascii="宋体" w:hAnsi="宋体" w:cs="宋体"/>
                <w:kern w:val="0"/>
                <w:sz w:val="24"/>
              </w:rPr>
              <w:t>特保管理人员的管理工作</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Cs/>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岗位分工、值勤表编排的合理性</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9"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设备配备情况</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装备、服装按投标文件准备达到采购需求要求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9"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服务承诺实现</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体检情况满足要求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台帐</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与本项目相关的台账资料</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其他工作</w:t>
            </w:r>
          </w:p>
        </w:tc>
        <w:tc>
          <w:tcPr>
            <w:tcW w:w="64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履行项目采购文件、投标文件、合同条款中涉及的其他承诺的情况。</w:t>
            </w:r>
          </w:p>
        </w:tc>
      </w:tr>
    </w:tbl>
    <w:p>
      <w:pPr>
        <w:spacing w:line="360" w:lineRule="auto"/>
        <w:ind w:firstLine="420"/>
        <w:jc w:val="left"/>
        <w:rPr>
          <w:rFonts w:hint="eastAsia" w:ascii="宋体" w:hAnsi="宋体" w:cs="宋体"/>
          <w:sz w:val="24"/>
        </w:rPr>
      </w:pPr>
      <w:r>
        <w:rPr>
          <w:rFonts w:hint="eastAsia" w:ascii="宋体" w:hAnsi="宋体" w:cs="宋体"/>
          <w:sz w:val="24"/>
        </w:rPr>
        <w:t>5.2验收资料要求包括（不限于）以下内容：</w:t>
      </w:r>
    </w:p>
    <w:p>
      <w:pPr>
        <w:numPr>
          <w:ilvl w:val="0"/>
          <w:numId w:val="1"/>
        </w:numPr>
        <w:spacing w:line="360" w:lineRule="auto"/>
        <w:jc w:val="left"/>
        <w:rPr>
          <w:rFonts w:hint="eastAsia" w:ascii="宋体" w:hAnsi="宋体" w:cs="宋体"/>
          <w:sz w:val="24"/>
        </w:rPr>
      </w:pPr>
      <w:r>
        <w:rPr>
          <w:rFonts w:hint="eastAsia" w:ascii="宋体" w:hAnsi="宋体" w:cs="宋体"/>
          <w:sz w:val="24"/>
        </w:rPr>
        <w:t>采购文件</w:t>
      </w:r>
    </w:p>
    <w:p>
      <w:pPr>
        <w:numPr>
          <w:ilvl w:val="0"/>
          <w:numId w:val="1"/>
        </w:numPr>
        <w:spacing w:line="360" w:lineRule="auto"/>
        <w:jc w:val="left"/>
        <w:rPr>
          <w:rFonts w:hint="eastAsia" w:ascii="宋体" w:hAnsi="宋体" w:cs="宋体"/>
          <w:sz w:val="24"/>
        </w:rPr>
      </w:pPr>
      <w:r>
        <w:rPr>
          <w:rFonts w:hint="eastAsia" w:ascii="宋体" w:hAnsi="宋体" w:cs="宋体"/>
          <w:sz w:val="24"/>
        </w:rPr>
        <w:t>投标文件</w:t>
      </w:r>
    </w:p>
    <w:p>
      <w:pPr>
        <w:numPr>
          <w:ilvl w:val="0"/>
          <w:numId w:val="1"/>
        </w:numPr>
        <w:spacing w:line="360" w:lineRule="auto"/>
        <w:jc w:val="left"/>
        <w:rPr>
          <w:rFonts w:hint="eastAsia" w:ascii="宋体" w:hAnsi="宋体" w:cs="宋体"/>
          <w:sz w:val="24"/>
        </w:rPr>
      </w:pPr>
      <w:r>
        <w:rPr>
          <w:rFonts w:hint="eastAsia" w:ascii="宋体" w:hAnsi="宋体" w:cs="宋体"/>
          <w:sz w:val="24"/>
        </w:rPr>
        <w:t>采购合同</w:t>
      </w:r>
    </w:p>
    <w:p>
      <w:pPr>
        <w:numPr>
          <w:ilvl w:val="0"/>
          <w:numId w:val="1"/>
        </w:numPr>
        <w:spacing w:line="360" w:lineRule="auto"/>
        <w:jc w:val="left"/>
        <w:rPr>
          <w:rFonts w:hint="eastAsia" w:ascii="宋体" w:hAnsi="宋体" w:cs="宋体"/>
          <w:sz w:val="24"/>
        </w:rPr>
      </w:pPr>
      <w:r>
        <w:rPr>
          <w:rFonts w:hint="eastAsia" w:ascii="宋体" w:hAnsi="宋体" w:cs="宋体"/>
          <w:sz w:val="24"/>
        </w:rPr>
        <w:t>月度考核表（考核表由采购人经办人、审核人、投标人经办人签字盖章确认）</w:t>
      </w:r>
    </w:p>
    <w:p>
      <w:pPr>
        <w:numPr>
          <w:ilvl w:val="0"/>
          <w:numId w:val="1"/>
        </w:numPr>
        <w:spacing w:line="360" w:lineRule="auto"/>
        <w:jc w:val="left"/>
        <w:rPr>
          <w:rFonts w:hint="eastAsia" w:ascii="宋体" w:hAnsi="宋体" w:cs="宋体"/>
          <w:sz w:val="24"/>
        </w:rPr>
      </w:pPr>
      <w:r>
        <w:rPr>
          <w:rFonts w:hint="eastAsia" w:ascii="宋体" w:hAnsi="宋体" w:cs="宋体"/>
          <w:sz w:val="24"/>
        </w:rPr>
        <w:t>人员清单：项目实施人员明细清单；每日特保人员钉钉考勤记录、人员身份证清单、体检证明（身高、视力）、驾驶证、退伍证（如有）、学历证书、政审材料、资历证明、社保缴纳证明、单警装备、床上用品发放清单、体检清单、人员变更审批表（如有）等</w:t>
      </w:r>
    </w:p>
    <w:p>
      <w:pPr>
        <w:pStyle w:val="36"/>
        <w:numPr>
          <w:ilvl w:val="0"/>
          <w:numId w:val="1"/>
        </w:numPr>
        <w:rPr>
          <w:rFonts w:hint="eastAsia" w:hAnsi="宋体" w:cs="宋体"/>
          <w:sz w:val="24"/>
          <w:szCs w:val="24"/>
        </w:rPr>
      </w:pPr>
      <w:r>
        <w:rPr>
          <w:rFonts w:hint="eastAsia" w:hAnsi="宋体" w:cs="宋体"/>
          <w:sz w:val="24"/>
          <w:szCs w:val="24"/>
        </w:rPr>
        <w:t>特保人员保安员证书</w:t>
      </w:r>
    </w:p>
    <w:p>
      <w:pPr>
        <w:pStyle w:val="36"/>
        <w:numPr>
          <w:ilvl w:val="0"/>
          <w:numId w:val="1"/>
        </w:numPr>
        <w:rPr>
          <w:rFonts w:hint="eastAsia" w:hAnsi="宋体" w:cs="宋体"/>
          <w:sz w:val="24"/>
          <w:szCs w:val="24"/>
        </w:rPr>
      </w:pPr>
      <w:r>
        <w:rPr>
          <w:rFonts w:hint="eastAsia" w:hAnsi="宋体" w:cs="宋体"/>
          <w:sz w:val="24"/>
          <w:szCs w:val="24"/>
        </w:rPr>
        <w:t>安全大检查记录、安全教育及理论学习记录</w:t>
      </w:r>
    </w:p>
    <w:p>
      <w:pPr>
        <w:numPr>
          <w:ilvl w:val="0"/>
          <w:numId w:val="1"/>
        </w:numPr>
        <w:spacing w:line="360" w:lineRule="auto"/>
        <w:rPr>
          <w:rFonts w:hint="eastAsia" w:ascii="宋体" w:hAnsi="宋体" w:cs="宋体"/>
          <w:sz w:val="24"/>
        </w:rPr>
      </w:pPr>
      <w:r>
        <w:rPr>
          <w:rFonts w:hint="eastAsia" w:ascii="宋体" w:hAnsi="宋体" w:cs="宋体"/>
          <w:bCs/>
          <w:kern w:val="0"/>
          <w:sz w:val="24"/>
        </w:rPr>
        <w:t>中小/小微企业预留份额履约证明材料</w:t>
      </w:r>
    </w:p>
    <w:p>
      <w:pPr>
        <w:numPr>
          <w:ilvl w:val="0"/>
          <w:numId w:val="1"/>
        </w:numPr>
        <w:spacing w:line="360" w:lineRule="auto"/>
        <w:rPr>
          <w:rFonts w:hint="eastAsia" w:ascii="宋体" w:hAnsi="宋体" w:cs="宋体"/>
          <w:sz w:val="24"/>
        </w:rPr>
      </w:pPr>
      <w:r>
        <w:rPr>
          <w:rFonts w:hint="eastAsia" w:ascii="宋体" w:hAnsi="宋体" w:cs="宋体"/>
          <w:sz w:val="24"/>
        </w:rPr>
        <w:t>保密资料（单位保密协议书、个人保密承诺书、日常保密教育台账）</w:t>
      </w:r>
    </w:p>
    <w:p>
      <w:pPr>
        <w:pStyle w:val="36"/>
        <w:numPr>
          <w:ilvl w:val="0"/>
          <w:numId w:val="1"/>
        </w:numPr>
        <w:rPr>
          <w:rFonts w:hint="eastAsia" w:hAnsi="宋体" w:cs="宋体"/>
          <w:sz w:val="24"/>
          <w:szCs w:val="24"/>
        </w:rPr>
      </w:pPr>
      <w:r>
        <w:rPr>
          <w:rFonts w:hint="eastAsia" w:hAnsi="宋体" w:cs="宋体"/>
          <w:sz w:val="24"/>
          <w:szCs w:val="24"/>
        </w:rPr>
        <w:t>其他需提供的相关材料。</w:t>
      </w:r>
    </w:p>
    <w:p>
      <w:pPr>
        <w:pStyle w:val="36"/>
      </w:pPr>
    </w:p>
    <w:p>
      <w:pPr>
        <w:snapToGrid w:val="0"/>
        <w:spacing w:line="360" w:lineRule="auto"/>
        <w:jc w:val="left"/>
        <w:rPr>
          <w:b/>
          <w:bCs/>
          <w:sz w:val="24"/>
        </w:rPr>
      </w:pPr>
      <w:r>
        <w:rPr>
          <w:rFonts w:hint="eastAsia"/>
          <w:b/>
          <w:bCs/>
          <w:sz w:val="24"/>
        </w:rPr>
        <w:t>2、考核：</w:t>
      </w:r>
    </w:p>
    <w:p>
      <w:pPr>
        <w:spacing w:line="360" w:lineRule="auto"/>
        <w:ind w:firstLine="480" w:firstLineChars="200"/>
        <w:jc w:val="left"/>
        <w:rPr>
          <w:rFonts w:ascii="宋体" w:hAnsi="宋体" w:cs="宋体"/>
          <w:sz w:val="24"/>
        </w:rPr>
      </w:pPr>
      <w:r>
        <w:rPr>
          <w:rFonts w:hint="eastAsia" w:ascii="宋体" w:hAnsi="宋体" w:cs="宋体"/>
          <w:sz w:val="24"/>
        </w:rPr>
        <w:t>（1）特保人员数量考核</w:t>
      </w:r>
    </w:p>
    <w:p>
      <w:pPr>
        <w:spacing w:line="360" w:lineRule="auto"/>
        <w:ind w:firstLine="480" w:firstLineChars="200"/>
        <w:jc w:val="left"/>
        <w:rPr>
          <w:rFonts w:ascii="宋体" w:hAnsi="宋体" w:cs="宋体"/>
          <w:sz w:val="24"/>
        </w:rPr>
      </w:pPr>
      <w:r>
        <w:rPr>
          <w:rFonts w:hint="eastAsia" w:ascii="宋体" w:hAnsi="宋体" w:cs="宋体"/>
          <w:sz w:val="24"/>
        </w:rPr>
        <w:t>在服务期内，采购人将对投标人关于派驻特保人员数量进行月度考核。在服务期内，特保队员的人数和标准须符合采购需求。特保队员须取得保安员证、配齐被装后方可派驻到采购人处。如更换特保队员需经得采购人书面同意，更换人员资历不得低于投标人员资历。投标人未按上述要求派驻队员，采购人将不计入有效派驻人次。投标人未按要求满额派驻的，空缺部分处以150元/人/天的违约金。违约金在结算合同尾款时一次性扣除。</w:t>
      </w:r>
    </w:p>
    <w:p>
      <w:pPr>
        <w:spacing w:line="360" w:lineRule="auto"/>
        <w:ind w:firstLine="480" w:firstLineChars="200"/>
        <w:jc w:val="left"/>
        <w:rPr>
          <w:rFonts w:ascii="宋体" w:hAnsi="宋体" w:cs="宋体"/>
          <w:sz w:val="24"/>
        </w:rPr>
      </w:pPr>
      <w:r>
        <w:rPr>
          <w:rFonts w:hint="eastAsia" w:ascii="宋体" w:hAnsi="宋体" w:cs="宋体"/>
          <w:sz w:val="24"/>
        </w:rPr>
        <w:t>当月投标人有效派驻人次低于满额90%的，应递交书面整改报告；投标人连续两个月有效派驻人次低于满额90%的，或投标人应递交书面整改报告而拒不递交提供的，采购人有权没收投标人全部履约保证金，并通知投标人解除合同，如给采购人造成损失的有权向投标人提出索赔。</w:t>
      </w:r>
    </w:p>
    <w:p>
      <w:pPr>
        <w:spacing w:line="360" w:lineRule="auto"/>
        <w:ind w:firstLine="480" w:firstLineChars="200"/>
        <w:jc w:val="left"/>
        <w:rPr>
          <w:rFonts w:ascii="宋体" w:hAnsi="宋体" w:cs="宋体"/>
          <w:sz w:val="24"/>
        </w:rPr>
      </w:pPr>
      <w:r>
        <w:rPr>
          <w:rFonts w:hint="eastAsia" w:ascii="宋体" w:hAnsi="宋体" w:cs="宋体"/>
          <w:sz w:val="24"/>
        </w:rPr>
        <w:t>（2）投标人服务考核</w:t>
      </w:r>
    </w:p>
    <w:p>
      <w:pPr>
        <w:spacing w:line="360" w:lineRule="auto"/>
        <w:ind w:firstLine="480" w:firstLineChars="200"/>
        <w:jc w:val="left"/>
        <w:rPr>
          <w:rFonts w:ascii="宋体" w:hAnsi="宋体" w:cs="宋体"/>
          <w:sz w:val="24"/>
        </w:rPr>
      </w:pPr>
      <w:r>
        <w:rPr>
          <w:rFonts w:hint="eastAsia" w:ascii="宋体" w:hAnsi="宋体" w:cs="宋体"/>
          <w:sz w:val="24"/>
        </w:rPr>
        <w:t>在服务期内，采购人将对投标人按月度进行考核，考核结果需经采购人经办人、审核人签字并加盖公章，考核总分为100分。每扣1分，相应扣除违约金人民币1000元，违约金在结算合同尾款时一次性扣除。如考核周期内重复出现相同扣分情形，累计计算扣除分值。当月考核结果低于80分（不含）的，应递交书面整改报告。投标人当月考核结果低于60分（不含）、或连续二个月考核结果低于70分（不含）、或连续三个月考核结果低于80分（不含）、或投标人应递交书面整改报告而拒不递交提供的，采购人有权没收投标人全部履约保证金，并通知投标人解除合同，如给采购人造成损失的有权向投标人提出索赔。考核内容具体如下：</w:t>
      </w:r>
    </w:p>
    <w:p>
      <w:pPr>
        <w:spacing w:before="120" w:beforeLines="50" w:line="360" w:lineRule="auto"/>
        <w:jc w:val="center"/>
        <w:rPr>
          <w:rFonts w:hint="eastAsia" w:ascii="宋体" w:hAnsi="宋体" w:cs="宋体"/>
          <w:b/>
          <w:bCs/>
          <w:sz w:val="24"/>
        </w:rPr>
      </w:pPr>
      <w:r>
        <w:rPr>
          <w:rFonts w:hint="eastAsia" w:ascii="宋体" w:hAnsi="宋体" w:cs="宋体"/>
          <w:b/>
          <w:bCs/>
          <w:sz w:val="24"/>
        </w:rPr>
        <w:t>每月考核表（</w:t>
      </w:r>
      <w:r>
        <w:rPr>
          <w:rFonts w:ascii="宋体" w:hAnsi="宋体" w:cs="宋体"/>
          <w:b/>
          <w:bCs/>
          <w:sz w:val="24"/>
        </w:rPr>
        <w:t xml:space="preserve">    </w:t>
      </w:r>
      <w:r>
        <w:rPr>
          <w:rFonts w:hint="eastAsia" w:ascii="宋体" w:hAnsi="宋体" w:cs="宋体"/>
          <w:b/>
          <w:bCs/>
          <w:sz w:val="24"/>
        </w:rPr>
        <w:t>年  月）</w:t>
      </w:r>
    </w:p>
    <w:tbl>
      <w:tblPr>
        <w:tblStyle w:val="62"/>
        <w:tblW w:w="931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90"/>
        <w:gridCol w:w="850"/>
        <w:gridCol w:w="3828"/>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663" w:type="dxa"/>
            <w:gridSpan w:val="2"/>
            <w:noWrap w:val="0"/>
            <w:vAlign w:val="center"/>
          </w:tcPr>
          <w:p>
            <w:pPr>
              <w:jc w:val="left"/>
              <w:rPr>
                <w:rFonts w:ascii="宋体" w:hAnsi="宋体" w:cs="宋体"/>
                <w:b/>
                <w:bCs/>
                <w:sz w:val="24"/>
              </w:rPr>
            </w:pPr>
            <w:r>
              <w:rPr>
                <w:rFonts w:hint="eastAsia" w:ascii="宋体" w:hAnsi="宋体" w:cs="宋体"/>
                <w:b/>
                <w:bCs/>
                <w:sz w:val="24"/>
              </w:rPr>
              <w:t>中标单位</w:t>
            </w:r>
          </w:p>
        </w:tc>
        <w:tc>
          <w:tcPr>
            <w:tcW w:w="7654" w:type="dxa"/>
            <w:gridSpan w:val="4"/>
            <w:noWrap w:val="0"/>
            <w:vAlign w:val="center"/>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hint="eastAsia" w:ascii="宋体" w:hAnsi="宋体" w:cs="宋体"/>
                <w:b/>
                <w:bCs/>
                <w:sz w:val="24"/>
              </w:rPr>
            </w:pPr>
            <w:r>
              <w:rPr>
                <w:rFonts w:hint="eastAsia" w:ascii="宋体" w:hAnsi="宋体" w:cs="宋体"/>
                <w:b/>
                <w:bCs/>
                <w:sz w:val="24"/>
              </w:rPr>
              <w:t>序号</w:t>
            </w:r>
          </w:p>
        </w:tc>
        <w:tc>
          <w:tcPr>
            <w:tcW w:w="5468" w:type="dxa"/>
            <w:gridSpan w:val="3"/>
            <w:noWrap w:val="0"/>
            <w:vAlign w:val="top"/>
          </w:tcPr>
          <w:p>
            <w:pPr>
              <w:jc w:val="left"/>
              <w:rPr>
                <w:rFonts w:hint="eastAsia" w:ascii="宋体" w:hAnsi="宋体" w:cs="宋体"/>
                <w:b/>
                <w:bCs/>
                <w:sz w:val="24"/>
              </w:rPr>
            </w:pPr>
            <w:r>
              <w:rPr>
                <w:rFonts w:hint="eastAsia" w:ascii="宋体" w:hAnsi="宋体" w:cs="宋体"/>
                <w:b/>
                <w:bCs/>
                <w:sz w:val="24"/>
              </w:rPr>
              <w:t>考核内容</w:t>
            </w:r>
          </w:p>
        </w:tc>
        <w:tc>
          <w:tcPr>
            <w:tcW w:w="1984" w:type="dxa"/>
            <w:noWrap w:val="0"/>
            <w:vAlign w:val="top"/>
          </w:tcPr>
          <w:p>
            <w:pPr>
              <w:jc w:val="left"/>
              <w:rPr>
                <w:rFonts w:hint="eastAsia" w:ascii="宋体" w:hAnsi="宋体" w:cs="宋体"/>
                <w:b/>
                <w:bCs/>
                <w:sz w:val="24"/>
              </w:rPr>
            </w:pPr>
            <w:r>
              <w:rPr>
                <w:rFonts w:hint="eastAsia" w:ascii="宋体" w:hAnsi="宋体" w:cs="宋体"/>
                <w:b/>
                <w:bCs/>
                <w:sz w:val="24"/>
              </w:rPr>
              <w:t>考核规则</w:t>
            </w:r>
          </w:p>
        </w:tc>
        <w:tc>
          <w:tcPr>
            <w:tcW w:w="992" w:type="dxa"/>
            <w:noWrap w:val="0"/>
            <w:vAlign w:val="top"/>
          </w:tcPr>
          <w:p>
            <w:pPr>
              <w:jc w:val="left"/>
              <w:rPr>
                <w:rFonts w:hint="eastAsia" w:ascii="宋体" w:hAnsi="宋体" w:cs="宋体"/>
                <w:b/>
                <w:bCs/>
                <w:sz w:val="24"/>
              </w:rPr>
            </w:pPr>
            <w:r>
              <w:rPr>
                <w:rFonts w:hint="eastAsia" w:ascii="宋体" w:hAnsi="宋体" w:cs="宋体"/>
                <w:b/>
                <w:bCs/>
                <w:sz w:val="24"/>
              </w:rPr>
              <w:t>考核扣分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1</w:t>
            </w:r>
          </w:p>
        </w:tc>
        <w:tc>
          <w:tcPr>
            <w:tcW w:w="5468" w:type="dxa"/>
            <w:gridSpan w:val="3"/>
            <w:noWrap w:val="0"/>
            <w:vAlign w:val="top"/>
          </w:tcPr>
          <w:p>
            <w:pPr>
              <w:jc w:val="left"/>
              <w:rPr>
                <w:rFonts w:ascii="宋体" w:hAnsi="宋体" w:cs="宋体"/>
                <w:b/>
                <w:bCs/>
                <w:sz w:val="24"/>
              </w:rPr>
            </w:pPr>
            <w:r>
              <w:rPr>
                <w:rFonts w:hint="eastAsia" w:ascii="宋体" w:hAnsi="宋体" w:cs="宋体"/>
                <w:sz w:val="24"/>
              </w:rPr>
              <w:t>项目负责人为特保队伍卫生健康第一责任人，中标人须严格遵守政府发布的卫生健康规定，确保队员不出现违反政府</w:t>
            </w:r>
            <w:r>
              <w:rPr>
                <w:rFonts w:hint="eastAsia" w:ascii="Calibri" w:hAnsi="Calibri" w:cs="宋体"/>
                <w:sz w:val="24"/>
              </w:rPr>
              <w:t>相关</w:t>
            </w:r>
            <w:r>
              <w:rPr>
                <w:rFonts w:hint="eastAsia" w:ascii="宋体" w:hAnsi="宋体" w:cs="宋体"/>
                <w:sz w:val="24"/>
              </w:rPr>
              <w:t>规定的行为；中标人每季度组织开展健康卫生知识宣传、安全教育和理论学习；</w:t>
            </w:r>
          </w:p>
        </w:tc>
        <w:tc>
          <w:tcPr>
            <w:tcW w:w="1984" w:type="dxa"/>
            <w:noWrap w:val="0"/>
            <w:vAlign w:val="top"/>
          </w:tcPr>
          <w:p>
            <w:pPr>
              <w:jc w:val="left"/>
              <w:rPr>
                <w:rFonts w:ascii="宋体" w:hAnsi="宋体" w:cs="宋体"/>
                <w:b/>
                <w:bCs/>
                <w:sz w:val="24"/>
              </w:rPr>
            </w:pPr>
            <w:r>
              <w:rPr>
                <w:rFonts w:hint="eastAsia" w:ascii="宋体" w:hAnsi="宋体" w:cs="宋体"/>
                <w:sz w:val="24"/>
              </w:rPr>
              <w:t>中标人未按上述要求落实的，扣1分/项/次。</w:t>
            </w:r>
          </w:p>
        </w:tc>
        <w:tc>
          <w:tcPr>
            <w:tcW w:w="992" w:type="dxa"/>
            <w:noWrap w:val="0"/>
            <w:vAlign w:val="top"/>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2</w:t>
            </w:r>
          </w:p>
        </w:tc>
        <w:tc>
          <w:tcPr>
            <w:tcW w:w="5468" w:type="dxa"/>
            <w:gridSpan w:val="3"/>
            <w:noWrap w:val="0"/>
            <w:vAlign w:val="top"/>
          </w:tcPr>
          <w:p>
            <w:pPr>
              <w:jc w:val="left"/>
              <w:rPr>
                <w:rFonts w:ascii="宋体" w:hAnsi="宋体" w:cs="宋体"/>
                <w:b/>
                <w:bCs/>
                <w:sz w:val="24"/>
              </w:rPr>
            </w:pPr>
            <w:r>
              <w:rPr>
                <w:rFonts w:hint="eastAsia" w:ascii="宋体" w:hAnsi="宋体" w:cs="宋体"/>
                <w:sz w:val="24"/>
              </w:rPr>
              <w:t>中标人应派驻项目负责人，负责特保队员的日常管理工作，根据采购人需要安排队员值班执勤，如更换项目负责人需经采购人书面同意；中标人每月开展一次营区安全大检查，确保营区内用火、用水、用电、燃气消防等生活必备设施安全。</w:t>
            </w:r>
          </w:p>
        </w:tc>
        <w:tc>
          <w:tcPr>
            <w:tcW w:w="1984" w:type="dxa"/>
            <w:noWrap w:val="0"/>
            <w:vAlign w:val="top"/>
          </w:tcPr>
          <w:p>
            <w:pPr>
              <w:jc w:val="left"/>
              <w:rPr>
                <w:rFonts w:ascii="宋体" w:hAnsi="宋体" w:cs="宋体"/>
                <w:b/>
                <w:bCs/>
                <w:sz w:val="24"/>
              </w:rPr>
            </w:pPr>
            <w:r>
              <w:rPr>
                <w:rFonts w:hint="eastAsia" w:ascii="宋体" w:hAnsi="宋体" w:cs="宋体"/>
                <w:sz w:val="24"/>
              </w:rPr>
              <w:t>中标人未按上述要求落实的，扣2分/项/次。</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3</w:t>
            </w:r>
          </w:p>
        </w:tc>
        <w:tc>
          <w:tcPr>
            <w:tcW w:w="5468" w:type="dxa"/>
            <w:gridSpan w:val="3"/>
            <w:noWrap w:val="0"/>
            <w:vAlign w:val="top"/>
          </w:tcPr>
          <w:p>
            <w:pPr>
              <w:jc w:val="left"/>
              <w:rPr>
                <w:rFonts w:ascii="宋体" w:hAnsi="宋体" w:cs="宋体"/>
                <w:b/>
                <w:bCs/>
                <w:sz w:val="24"/>
              </w:rPr>
            </w:pPr>
            <w:r>
              <w:rPr>
                <w:rFonts w:hint="eastAsia" w:ascii="宋体" w:hAnsi="宋体" w:cs="宋体"/>
                <w:sz w:val="24"/>
              </w:rPr>
              <w:t>中标人应加强派驻队员的保守工作秘密、规范着装、文明执勤等教育。确保派驻到采购人的特保队员不发生泄露工作秘密、着装不规范、执勤不文明、工作纪律不遵守等情形。中标人派驻到采购人的特保队员如与中标人发生劳动纠纷等行为的，中标人须承担全部责任，以保证采购人不因此受到相关责任的约束。</w:t>
            </w:r>
          </w:p>
        </w:tc>
        <w:tc>
          <w:tcPr>
            <w:tcW w:w="1984" w:type="dxa"/>
            <w:noWrap w:val="0"/>
            <w:vAlign w:val="top"/>
          </w:tcPr>
          <w:p>
            <w:pPr>
              <w:jc w:val="left"/>
              <w:rPr>
                <w:rFonts w:ascii="宋体" w:hAnsi="宋体" w:cs="宋体"/>
                <w:b/>
                <w:bCs/>
                <w:sz w:val="24"/>
              </w:rPr>
            </w:pPr>
            <w:r>
              <w:rPr>
                <w:rFonts w:hint="eastAsia" w:ascii="宋体" w:hAnsi="宋体" w:cs="宋体"/>
                <w:sz w:val="24"/>
              </w:rPr>
              <w:t>中标人未按要求履约的，扣1分/次。</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4</w:t>
            </w:r>
          </w:p>
        </w:tc>
        <w:tc>
          <w:tcPr>
            <w:tcW w:w="5468" w:type="dxa"/>
            <w:gridSpan w:val="3"/>
            <w:noWrap w:val="0"/>
            <w:vAlign w:val="top"/>
          </w:tcPr>
          <w:p>
            <w:pPr>
              <w:jc w:val="left"/>
              <w:rPr>
                <w:rFonts w:ascii="宋体" w:hAnsi="宋体" w:cs="宋体"/>
                <w:b/>
                <w:bCs/>
                <w:sz w:val="24"/>
              </w:rPr>
            </w:pPr>
            <w:r>
              <w:rPr>
                <w:rFonts w:hint="eastAsia" w:ascii="宋体" w:hAnsi="宋体" w:cs="宋体"/>
                <w:sz w:val="24"/>
              </w:rPr>
              <w:t>中标人派驻到采购人的特保队员不得从事非法活动，不得从事有损采购人利益的活动。</w:t>
            </w:r>
          </w:p>
        </w:tc>
        <w:tc>
          <w:tcPr>
            <w:tcW w:w="1984" w:type="dxa"/>
            <w:noWrap w:val="0"/>
            <w:vAlign w:val="top"/>
          </w:tcPr>
          <w:p>
            <w:pPr>
              <w:jc w:val="left"/>
              <w:rPr>
                <w:rFonts w:ascii="宋体" w:hAnsi="宋体" w:cs="宋体"/>
                <w:b/>
                <w:bCs/>
                <w:sz w:val="24"/>
              </w:rPr>
            </w:pPr>
            <w:r>
              <w:rPr>
                <w:rFonts w:hint="eastAsia" w:ascii="宋体" w:hAnsi="宋体" w:cs="宋体"/>
                <w:sz w:val="24"/>
              </w:rPr>
              <w:t>中标人未按要求履约的，扣3分/人次。</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5</w:t>
            </w:r>
          </w:p>
        </w:tc>
        <w:tc>
          <w:tcPr>
            <w:tcW w:w="5468" w:type="dxa"/>
            <w:gridSpan w:val="3"/>
            <w:noWrap w:val="0"/>
            <w:vAlign w:val="top"/>
          </w:tcPr>
          <w:p>
            <w:pPr>
              <w:jc w:val="left"/>
              <w:rPr>
                <w:rFonts w:ascii="宋体" w:hAnsi="宋体" w:cs="宋体"/>
                <w:sz w:val="24"/>
              </w:rPr>
            </w:pPr>
            <w:r>
              <w:rPr>
                <w:rFonts w:hint="eastAsia" w:ascii="宋体" w:hAnsi="宋体" w:cs="宋体"/>
                <w:sz w:val="24"/>
              </w:rPr>
              <w:t>中标人须为全体队员全年提供一次健康体检 (非入职体检)。</w:t>
            </w:r>
          </w:p>
        </w:tc>
        <w:tc>
          <w:tcPr>
            <w:tcW w:w="1984" w:type="dxa"/>
            <w:noWrap w:val="0"/>
            <w:vAlign w:val="top"/>
          </w:tcPr>
          <w:p>
            <w:pPr>
              <w:jc w:val="left"/>
              <w:rPr>
                <w:rFonts w:ascii="宋体" w:hAnsi="宋体" w:cs="宋体"/>
                <w:sz w:val="24"/>
              </w:rPr>
            </w:pPr>
            <w:r>
              <w:rPr>
                <w:rFonts w:hint="eastAsia" w:ascii="宋体" w:hAnsi="宋体" w:cs="宋体"/>
                <w:sz w:val="24"/>
              </w:rPr>
              <w:t>中标人未按要求履约的，扣1分/人。</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6</w:t>
            </w:r>
          </w:p>
        </w:tc>
        <w:tc>
          <w:tcPr>
            <w:tcW w:w="5468" w:type="dxa"/>
            <w:gridSpan w:val="3"/>
            <w:noWrap w:val="0"/>
            <w:vAlign w:val="top"/>
          </w:tcPr>
          <w:p>
            <w:pPr>
              <w:jc w:val="left"/>
              <w:rPr>
                <w:rFonts w:ascii="宋体" w:hAnsi="宋体" w:cs="宋体"/>
                <w:sz w:val="24"/>
              </w:rPr>
            </w:pPr>
            <w:r>
              <w:rPr>
                <w:rFonts w:hint="eastAsia" w:ascii="宋体" w:hAnsi="宋体" w:cs="宋体"/>
                <w:sz w:val="24"/>
              </w:rPr>
              <w:t>项目负责人应管理好服务团队，做好上传下达的服务工作。</w:t>
            </w:r>
          </w:p>
        </w:tc>
        <w:tc>
          <w:tcPr>
            <w:tcW w:w="1984" w:type="dxa"/>
            <w:noWrap w:val="0"/>
            <w:vAlign w:val="top"/>
          </w:tcPr>
          <w:p>
            <w:pPr>
              <w:jc w:val="left"/>
              <w:rPr>
                <w:rFonts w:ascii="宋体" w:hAnsi="宋体" w:cs="宋体"/>
                <w:sz w:val="24"/>
              </w:rPr>
            </w:pPr>
            <w:r>
              <w:rPr>
                <w:rFonts w:hint="eastAsia" w:ascii="宋体" w:hAnsi="宋体" w:cs="宋体"/>
                <w:sz w:val="24"/>
              </w:rPr>
              <w:t>因项目负责人的原因导致特保服务工作无法开展的，扣1分/次。</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ascii="宋体" w:hAnsi="宋体" w:cs="宋体"/>
                <w:b/>
                <w:bCs/>
                <w:sz w:val="24"/>
              </w:rPr>
            </w:pPr>
            <w:r>
              <w:rPr>
                <w:rFonts w:hint="eastAsia" w:ascii="宋体" w:hAnsi="宋体" w:cs="宋体"/>
                <w:b/>
                <w:bCs/>
                <w:sz w:val="24"/>
              </w:rPr>
              <w:t>7</w:t>
            </w:r>
          </w:p>
        </w:tc>
        <w:tc>
          <w:tcPr>
            <w:tcW w:w="5468" w:type="dxa"/>
            <w:gridSpan w:val="3"/>
            <w:noWrap w:val="0"/>
            <w:vAlign w:val="center"/>
          </w:tcPr>
          <w:p>
            <w:pPr>
              <w:jc w:val="left"/>
              <w:rPr>
                <w:rFonts w:ascii="宋体" w:hAnsi="宋体" w:cs="宋体"/>
                <w:sz w:val="24"/>
              </w:rPr>
            </w:pPr>
            <w:r>
              <w:rPr>
                <w:rFonts w:hint="eastAsia" w:ascii="宋体" w:hAnsi="宋体" w:cs="宋体"/>
                <w:sz w:val="24"/>
              </w:rPr>
              <w:t>投标人及工作人员未签订安全保密承诺书的，或签订的安全保密承诺书未明确具体安全管理内容、安全保密义务和责任的。</w:t>
            </w:r>
          </w:p>
        </w:tc>
        <w:tc>
          <w:tcPr>
            <w:tcW w:w="1984" w:type="dxa"/>
            <w:noWrap w:val="0"/>
            <w:vAlign w:val="center"/>
          </w:tcPr>
          <w:p>
            <w:pPr>
              <w:jc w:val="left"/>
              <w:rPr>
                <w:rFonts w:ascii="宋体" w:hAnsi="宋体" w:cs="宋体"/>
                <w:sz w:val="24"/>
              </w:rPr>
            </w:pPr>
            <w:r>
              <w:rPr>
                <w:rFonts w:hint="eastAsia" w:ascii="宋体" w:hAnsi="宋体" w:cs="宋体"/>
                <w:sz w:val="24"/>
              </w:rPr>
              <w:t>每发生一次扣10000元</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hint="eastAsia" w:ascii="宋体" w:hAnsi="宋体" w:cs="宋体"/>
                <w:b/>
                <w:bCs/>
                <w:sz w:val="24"/>
              </w:rPr>
            </w:pPr>
            <w:r>
              <w:rPr>
                <w:rFonts w:hint="eastAsia" w:ascii="宋体" w:hAnsi="宋体" w:cs="宋体"/>
                <w:b/>
                <w:bCs/>
                <w:sz w:val="24"/>
              </w:rPr>
              <w:t>8</w:t>
            </w:r>
          </w:p>
        </w:tc>
        <w:tc>
          <w:tcPr>
            <w:tcW w:w="5468" w:type="dxa"/>
            <w:gridSpan w:val="3"/>
            <w:noWrap w:val="0"/>
            <w:vAlign w:val="center"/>
          </w:tcPr>
          <w:p>
            <w:pPr>
              <w:jc w:val="left"/>
              <w:rPr>
                <w:rFonts w:ascii="宋体" w:hAnsi="宋体" w:cs="宋体"/>
                <w:sz w:val="24"/>
              </w:rPr>
            </w:pPr>
            <w:r>
              <w:rPr>
                <w:rFonts w:hint="eastAsia" w:ascii="宋体" w:hAnsi="宋体" w:cs="宋体"/>
                <w:sz w:val="24"/>
              </w:rPr>
              <w:t>中小/小微企业预留份额按合同约定履行</w:t>
            </w:r>
          </w:p>
        </w:tc>
        <w:tc>
          <w:tcPr>
            <w:tcW w:w="1984" w:type="dxa"/>
            <w:noWrap w:val="0"/>
            <w:vAlign w:val="center"/>
          </w:tcPr>
          <w:p>
            <w:pPr>
              <w:jc w:val="left"/>
              <w:rPr>
                <w:rFonts w:hint="eastAsia" w:ascii="宋体" w:hAnsi="宋体" w:cs="宋体"/>
                <w:sz w:val="24"/>
              </w:rPr>
            </w:pPr>
            <w:r>
              <w:rPr>
                <w:rFonts w:hint="eastAsia" w:ascii="宋体" w:hAnsi="宋体" w:cs="宋体"/>
                <w:sz w:val="24"/>
              </w:rPr>
              <w:t>预留中小/小微企业的比例未达到合同约定份额的，采购人有权没收全部履约保证金（如有），报送本级政府采购监管部门，提前列入失信行为记录名单，追究相关责任，且投标人应向采购人支付合同总价30%的违约金。</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hint="eastAsia" w:ascii="宋体" w:hAnsi="宋体" w:cs="宋体"/>
                <w:b/>
                <w:bCs/>
                <w:sz w:val="24"/>
              </w:rPr>
            </w:pPr>
            <w:r>
              <w:rPr>
                <w:rFonts w:hint="eastAsia" w:ascii="宋体" w:hAnsi="宋体" w:cs="宋体"/>
                <w:b/>
                <w:bCs/>
                <w:sz w:val="24"/>
              </w:rPr>
              <w:t>9</w:t>
            </w:r>
          </w:p>
        </w:tc>
        <w:tc>
          <w:tcPr>
            <w:tcW w:w="5468" w:type="dxa"/>
            <w:gridSpan w:val="3"/>
            <w:noWrap w:val="0"/>
            <w:vAlign w:val="center"/>
          </w:tcPr>
          <w:p>
            <w:pPr>
              <w:jc w:val="left"/>
              <w:rPr>
                <w:rFonts w:hint="eastAsia" w:ascii="宋体" w:hAnsi="宋体" w:cs="宋体"/>
                <w:sz w:val="24"/>
              </w:rPr>
            </w:pPr>
            <w:r>
              <w:rPr>
                <w:rFonts w:hint="eastAsia" w:ascii="宋体" w:hAnsi="宋体" w:cs="宋体"/>
                <w:sz w:val="24"/>
              </w:rPr>
              <w:t>投标人及工作人员出现违反安全管理要求的情况，出现各类涉及公安业务的资料等外流泄密的情况。构成违法犯罪的，采购人应当及时报送本级政府采购和市场监督管理部门，提请列入政府采购严重违法失信行为记录名单、市场监督管理严重失信名单，并追究相关责任。</w:t>
            </w:r>
          </w:p>
        </w:tc>
        <w:tc>
          <w:tcPr>
            <w:tcW w:w="1984" w:type="dxa"/>
            <w:noWrap w:val="0"/>
            <w:vAlign w:val="center"/>
          </w:tcPr>
          <w:p>
            <w:pPr>
              <w:jc w:val="left"/>
              <w:rPr>
                <w:rFonts w:hint="eastAsia" w:ascii="宋体" w:hAnsi="宋体" w:cs="宋体"/>
                <w:sz w:val="24"/>
              </w:rPr>
            </w:pPr>
            <w:r>
              <w:rPr>
                <w:rFonts w:hint="eastAsia" w:ascii="宋体" w:hAnsi="宋体" w:cs="宋体"/>
                <w:sz w:val="24"/>
              </w:rPr>
              <w:t>采购人可解除本合同，且投标人应按合同总价的30%向采购人支付违约金。如发生损失的，投标人还应赔偿采购人损失，赔偿金额不受合同总价限制。</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noWrap w:val="0"/>
            <w:vAlign w:val="top"/>
          </w:tcPr>
          <w:p>
            <w:pPr>
              <w:jc w:val="left"/>
              <w:rPr>
                <w:rFonts w:hint="eastAsia" w:ascii="宋体" w:hAnsi="宋体" w:cs="宋体"/>
                <w:b/>
                <w:bCs/>
                <w:sz w:val="24"/>
              </w:rPr>
            </w:pPr>
            <w:r>
              <w:rPr>
                <w:rFonts w:hint="eastAsia" w:ascii="宋体" w:hAnsi="宋体" w:cs="宋体"/>
                <w:b/>
                <w:bCs/>
                <w:sz w:val="24"/>
              </w:rPr>
              <w:t>10</w:t>
            </w:r>
          </w:p>
        </w:tc>
        <w:tc>
          <w:tcPr>
            <w:tcW w:w="5468" w:type="dxa"/>
            <w:gridSpan w:val="3"/>
            <w:noWrap w:val="0"/>
            <w:vAlign w:val="center"/>
          </w:tcPr>
          <w:p>
            <w:pPr>
              <w:jc w:val="left"/>
              <w:rPr>
                <w:rFonts w:hint="eastAsia" w:ascii="宋体" w:hAnsi="宋体" w:cs="宋体"/>
                <w:sz w:val="24"/>
              </w:rPr>
            </w:pPr>
            <w:r>
              <w:rPr>
                <w:rFonts w:hint="eastAsia" w:ascii="宋体" w:hAnsi="宋体" w:cs="宋体"/>
                <w:sz w:val="24"/>
              </w:rPr>
              <w:t xml:space="preserve">存在其他未按采购需求提供服务情况的。 </w:t>
            </w:r>
          </w:p>
        </w:tc>
        <w:tc>
          <w:tcPr>
            <w:tcW w:w="1984" w:type="dxa"/>
            <w:noWrap w:val="0"/>
            <w:vAlign w:val="center"/>
          </w:tcPr>
          <w:p>
            <w:pPr>
              <w:jc w:val="left"/>
              <w:rPr>
                <w:rFonts w:hint="eastAsia" w:ascii="宋体" w:hAnsi="宋体" w:cs="宋体"/>
                <w:sz w:val="24"/>
              </w:rPr>
            </w:pPr>
            <w:r>
              <w:rPr>
                <w:rFonts w:hint="eastAsia" w:ascii="宋体" w:hAnsi="宋体" w:cs="宋体"/>
                <w:sz w:val="24"/>
              </w:rPr>
              <w:t>每出现一次扣2分</w:t>
            </w:r>
          </w:p>
        </w:tc>
        <w:tc>
          <w:tcPr>
            <w:tcW w:w="992" w:type="dxa"/>
            <w:noWrap w:val="0"/>
            <w:vAlign w:val="top"/>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13" w:type="dxa"/>
            <w:gridSpan w:val="3"/>
            <w:noWrap w:val="0"/>
            <w:vAlign w:val="center"/>
          </w:tcPr>
          <w:p>
            <w:pPr>
              <w:jc w:val="left"/>
              <w:rPr>
                <w:rFonts w:hint="eastAsia" w:ascii="宋体" w:hAnsi="宋体" w:cs="宋体"/>
                <w:b/>
                <w:bCs/>
                <w:sz w:val="24"/>
              </w:rPr>
            </w:pPr>
            <w:r>
              <w:rPr>
                <w:rFonts w:hint="eastAsia" w:ascii="宋体" w:hAnsi="宋体"/>
                <w:sz w:val="24"/>
              </w:rPr>
              <w:t>合计</w:t>
            </w:r>
          </w:p>
        </w:tc>
        <w:tc>
          <w:tcPr>
            <w:tcW w:w="6804" w:type="dxa"/>
            <w:gridSpan w:val="3"/>
            <w:noWrap w:val="0"/>
            <w:vAlign w:val="center"/>
          </w:tcPr>
          <w:p>
            <w:pPr>
              <w:jc w:val="left"/>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gridSpan w:val="6"/>
            <w:noWrap w:val="0"/>
            <w:vAlign w:val="top"/>
          </w:tcPr>
          <w:p>
            <w:pPr>
              <w:widowControl/>
              <w:jc w:val="left"/>
              <w:textAlignment w:val="center"/>
              <w:rPr>
                <w:rFonts w:ascii="宋体" w:hAnsi="宋体" w:cs="宋体"/>
                <w:kern w:val="0"/>
                <w:sz w:val="24"/>
              </w:rPr>
            </w:pPr>
            <w:r>
              <w:rPr>
                <w:rFonts w:hint="eastAsia" w:ascii="宋体" w:hAnsi="宋体" w:cs="宋体"/>
                <w:kern w:val="0"/>
                <w:sz w:val="24"/>
              </w:rPr>
              <w:t>采购人项目经办人（签字）：</w:t>
            </w:r>
          </w:p>
          <w:p>
            <w:pPr>
              <w:widowControl/>
              <w:jc w:val="left"/>
              <w:textAlignment w:val="center"/>
              <w:rPr>
                <w:rFonts w:ascii="宋体" w:hAnsi="宋体" w:cs="宋体"/>
                <w:kern w:val="0"/>
                <w:sz w:val="24"/>
              </w:rPr>
            </w:pPr>
            <w:r>
              <w:rPr>
                <w:rFonts w:hint="eastAsia" w:ascii="宋体" w:hAnsi="宋体" w:cs="宋体"/>
                <w:kern w:val="0"/>
                <w:sz w:val="24"/>
              </w:rPr>
              <w:t>采购人项目审核人（签字、盖章）：         投标人项目负责人（签字、盖章）：</w:t>
            </w:r>
          </w:p>
          <w:p>
            <w:pPr>
              <w:jc w:val="left"/>
              <w:rPr>
                <w:rFonts w:ascii="宋体" w:hAnsi="宋体" w:cs="宋体"/>
                <w:b/>
                <w:bCs/>
                <w:sz w:val="24"/>
              </w:rPr>
            </w:pPr>
            <w:r>
              <w:rPr>
                <w:rFonts w:hint="eastAsia" w:ascii="宋体" w:hAnsi="宋体" w:cs="宋体"/>
                <w:kern w:val="0"/>
                <w:sz w:val="24"/>
              </w:rPr>
              <w:t>日  期：                                 日  期：</w:t>
            </w:r>
          </w:p>
        </w:tc>
      </w:tr>
    </w:tbl>
    <w:p>
      <w:pPr>
        <w:spacing w:line="360" w:lineRule="auto"/>
        <w:ind w:firstLine="482" w:firstLineChars="200"/>
        <w:jc w:val="left"/>
        <w:rPr>
          <w:rFonts w:ascii="宋体" w:hAnsi="宋体" w:cs="宋体"/>
          <w:b/>
          <w:bCs/>
          <w:sz w:val="24"/>
        </w:rPr>
      </w:pPr>
    </w:p>
    <w:p>
      <w:pPr>
        <w:widowControl/>
        <w:spacing w:line="360" w:lineRule="auto"/>
        <w:ind w:firstLine="720" w:firstLineChars="300"/>
        <w:jc w:val="left"/>
        <w:rPr>
          <w:rFonts w:ascii="宋体" w:hAnsi="宋体" w:cs="宋体"/>
          <w:bCs/>
          <w:sz w:val="24"/>
        </w:rPr>
      </w:pPr>
    </w:p>
    <w:p>
      <w:pPr>
        <w:spacing w:line="360" w:lineRule="auto"/>
        <w:jc w:val="center"/>
        <w:outlineLvl w:val="0"/>
        <w:rPr>
          <w:rFonts w:ascii="宋体" w:hAnsi="宋体" w:cs="宋体"/>
          <w:b/>
          <w:sz w:val="36"/>
          <w:szCs w:val="36"/>
        </w:rPr>
      </w:pPr>
      <w:r>
        <w:rPr>
          <w:rFonts w:hint="eastAsia" w:ascii="宋体" w:hAnsi="宋体" w:cs="宋体"/>
          <w:snapToGrid w:val="0"/>
          <w:kern w:val="0"/>
          <w:sz w:val="24"/>
        </w:rPr>
        <w:t>其它：招标文件第四部分评分办法中评审因素相应的其它要求及第五部分采购合同中相应的其他要求。</w:t>
      </w:r>
      <w:r>
        <w:rPr>
          <w:rFonts w:hint="eastAsia" w:ascii="宋体" w:hAnsi="宋体" w:cs="宋体"/>
          <w:b/>
          <w:sz w:val="24"/>
        </w:rPr>
        <w:br w:type="page"/>
      </w:r>
      <w:r>
        <w:rPr>
          <w:rFonts w:hint="eastAsia" w:ascii="宋体" w:hAnsi="宋体" w:cs="宋体"/>
          <w:b/>
          <w:sz w:val="36"/>
          <w:szCs w:val="36"/>
        </w:rPr>
        <w:t xml:space="preserve">第四部分   </w:t>
      </w:r>
      <w:bookmarkStart w:id="29" w:name="_Toc184310320"/>
      <w:bookmarkEnd w:id="29"/>
      <w:bookmarkStart w:id="30" w:name="_Toc184310342"/>
      <w:bookmarkEnd w:id="30"/>
      <w:bookmarkStart w:id="31" w:name="_Toc184310284"/>
      <w:bookmarkEnd w:id="31"/>
      <w:bookmarkStart w:id="32" w:name="_Toc184312113"/>
      <w:bookmarkEnd w:id="32"/>
      <w:bookmarkStart w:id="33" w:name="_Toc184308057"/>
      <w:bookmarkEnd w:id="33"/>
      <w:bookmarkStart w:id="34" w:name="_Toc184308070"/>
      <w:bookmarkEnd w:id="34"/>
      <w:bookmarkStart w:id="35" w:name="_Toc184310291"/>
      <w:bookmarkEnd w:id="35"/>
      <w:bookmarkStart w:id="36" w:name="_Toc184313303"/>
      <w:bookmarkEnd w:id="36"/>
      <w:bookmarkStart w:id="37" w:name="_Toc184313242"/>
      <w:bookmarkEnd w:id="37"/>
      <w:bookmarkStart w:id="38" w:name="_Toc184314481"/>
      <w:bookmarkEnd w:id="38"/>
      <w:bookmarkStart w:id="39" w:name="_Toc184308105"/>
      <w:bookmarkEnd w:id="39"/>
      <w:bookmarkStart w:id="40" w:name="_Toc184314454"/>
      <w:bookmarkEnd w:id="40"/>
      <w:bookmarkStart w:id="41" w:name="_Toc184310312"/>
      <w:bookmarkEnd w:id="41"/>
      <w:bookmarkStart w:id="42" w:name="_Toc184313277"/>
      <w:bookmarkEnd w:id="42"/>
      <w:bookmarkStart w:id="43" w:name="_Toc184308089"/>
      <w:bookmarkEnd w:id="43"/>
      <w:bookmarkStart w:id="44" w:name="_Toc184314463"/>
      <w:bookmarkEnd w:id="44"/>
      <w:bookmarkStart w:id="45" w:name="_Toc184308069"/>
      <w:bookmarkEnd w:id="45"/>
      <w:bookmarkStart w:id="46" w:name="_Toc184308055"/>
      <w:bookmarkEnd w:id="46"/>
      <w:bookmarkStart w:id="47" w:name="_Toc184313251"/>
      <w:bookmarkEnd w:id="47"/>
      <w:bookmarkStart w:id="48" w:name="_Toc184314451"/>
      <w:bookmarkEnd w:id="48"/>
      <w:bookmarkStart w:id="49" w:name="_Toc184312131"/>
      <w:bookmarkEnd w:id="49"/>
      <w:bookmarkStart w:id="50" w:name="_Toc184313268"/>
      <w:bookmarkEnd w:id="50"/>
      <w:bookmarkStart w:id="51" w:name="_Toc184313241"/>
      <w:bookmarkEnd w:id="51"/>
      <w:bookmarkStart w:id="52" w:name="_Toc184313248"/>
      <w:bookmarkEnd w:id="52"/>
      <w:bookmarkStart w:id="53" w:name="_Toc184312091"/>
      <w:bookmarkEnd w:id="53"/>
      <w:bookmarkStart w:id="54" w:name="_Toc184314475"/>
      <w:bookmarkEnd w:id="54"/>
      <w:bookmarkStart w:id="55" w:name="_Toc184314419"/>
      <w:bookmarkEnd w:id="55"/>
      <w:bookmarkStart w:id="56" w:name="_Toc184308062"/>
      <w:bookmarkEnd w:id="56"/>
      <w:bookmarkStart w:id="57" w:name="_Toc184312084"/>
      <w:bookmarkEnd w:id="57"/>
      <w:bookmarkStart w:id="58" w:name="_Toc184312103"/>
      <w:bookmarkEnd w:id="58"/>
      <w:bookmarkStart w:id="59" w:name="_Toc184308065"/>
      <w:bookmarkEnd w:id="59"/>
      <w:bookmarkStart w:id="60" w:name="_Toc184312123"/>
      <w:bookmarkEnd w:id="60"/>
      <w:bookmarkStart w:id="61" w:name="_Toc184314417"/>
      <w:bookmarkEnd w:id="61"/>
      <w:bookmarkStart w:id="62" w:name="_Toc184313298"/>
      <w:bookmarkEnd w:id="62"/>
      <w:bookmarkStart w:id="63" w:name="_Toc184314426"/>
      <w:bookmarkEnd w:id="63"/>
      <w:bookmarkStart w:id="64" w:name="_Toc184312107"/>
      <w:bookmarkEnd w:id="64"/>
      <w:bookmarkStart w:id="65" w:name="_Toc184312093"/>
      <w:bookmarkEnd w:id="65"/>
      <w:bookmarkStart w:id="66" w:name="_Toc184313244"/>
      <w:bookmarkEnd w:id="66"/>
      <w:bookmarkStart w:id="67" w:name="_Toc184313271"/>
      <w:bookmarkEnd w:id="67"/>
      <w:bookmarkStart w:id="68" w:name="_Toc184310306"/>
      <w:bookmarkEnd w:id="68"/>
      <w:bookmarkStart w:id="69" w:name="_Toc184314460"/>
      <w:bookmarkEnd w:id="69"/>
      <w:bookmarkStart w:id="70" w:name="_Toc184312102"/>
      <w:bookmarkEnd w:id="70"/>
      <w:bookmarkStart w:id="71" w:name="_Toc184314428"/>
      <w:bookmarkEnd w:id="71"/>
      <w:bookmarkStart w:id="72" w:name="_Toc184312078"/>
      <w:bookmarkEnd w:id="72"/>
      <w:bookmarkStart w:id="73" w:name="_Toc184314437"/>
      <w:bookmarkEnd w:id="73"/>
      <w:bookmarkStart w:id="74" w:name="_Toc184312089"/>
      <w:bookmarkEnd w:id="74"/>
      <w:bookmarkStart w:id="75" w:name="_Toc184313246"/>
      <w:bookmarkEnd w:id="75"/>
      <w:bookmarkStart w:id="76" w:name="_Toc184308066"/>
      <w:bookmarkEnd w:id="76"/>
      <w:bookmarkStart w:id="77" w:name="_Toc184312073"/>
      <w:bookmarkEnd w:id="77"/>
      <w:bookmarkStart w:id="78" w:name="_Toc184308050"/>
      <w:bookmarkEnd w:id="78"/>
      <w:bookmarkStart w:id="79" w:name="_Toc184313253"/>
      <w:bookmarkEnd w:id="79"/>
      <w:bookmarkStart w:id="80" w:name="_Toc184310289"/>
      <w:bookmarkEnd w:id="80"/>
      <w:bookmarkStart w:id="81" w:name="_Toc184313301"/>
      <w:bookmarkEnd w:id="81"/>
      <w:bookmarkStart w:id="82" w:name="_Toc184314420"/>
      <w:bookmarkEnd w:id="82"/>
      <w:bookmarkStart w:id="83" w:name="_Toc184313264"/>
      <w:bookmarkEnd w:id="83"/>
      <w:bookmarkStart w:id="84" w:name="_Toc184312126"/>
      <w:bookmarkEnd w:id="84"/>
      <w:bookmarkStart w:id="85" w:name="_Toc184312099"/>
      <w:bookmarkEnd w:id="85"/>
      <w:bookmarkStart w:id="86" w:name="_Toc184310324"/>
      <w:bookmarkEnd w:id="86"/>
      <w:bookmarkStart w:id="87" w:name="_Toc184308067"/>
      <w:bookmarkEnd w:id="87"/>
      <w:bookmarkStart w:id="88" w:name="_Toc184308104"/>
      <w:bookmarkEnd w:id="88"/>
      <w:bookmarkStart w:id="89" w:name="_Toc184314453"/>
      <w:bookmarkEnd w:id="89"/>
      <w:bookmarkStart w:id="90" w:name="_Toc184308045"/>
      <w:bookmarkEnd w:id="90"/>
      <w:bookmarkStart w:id="91" w:name="_Toc184312119"/>
      <w:bookmarkEnd w:id="91"/>
      <w:bookmarkStart w:id="92" w:name="_Toc184314412"/>
      <w:bookmarkEnd w:id="92"/>
      <w:bookmarkStart w:id="93" w:name="_Toc184310285"/>
      <w:bookmarkEnd w:id="93"/>
      <w:bookmarkStart w:id="94" w:name="_Toc184313258"/>
      <w:bookmarkEnd w:id="94"/>
      <w:bookmarkStart w:id="95" w:name="_Toc184314469"/>
      <w:bookmarkEnd w:id="95"/>
      <w:bookmarkStart w:id="96" w:name="_Toc184314415"/>
      <w:bookmarkEnd w:id="96"/>
      <w:bookmarkStart w:id="97" w:name="_Toc184308079"/>
      <w:bookmarkEnd w:id="97"/>
      <w:bookmarkStart w:id="98" w:name="_Toc184310300"/>
      <w:bookmarkEnd w:id="98"/>
      <w:bookmarkStart w:id="99" w:name="_Toc184308075"/>
      <w:bookmarkEnd w:id="99"/>
      <w:bookmarkStart w:id="100" w:name="_Toc184313261"/>
      <w:bookmarkEnd w:id="100"/>
      <w:bookmarkStart w:id="101" w:name="_Toc184314478"/>
      <w:bookmarkEnd w:id="101"/>
      <w:bookmarkStart w:id="102" w:name="_Toc184314445"/>
      <w:bookmarkEnd w:id="102"/>
      <w:bookmarkStart w:id="103" w:name="_Toc184310311"/>
      <w:bookmarkEnd w:id="103"/>
      <w:bookmarkStart w:id="104" w:name="_Toc184313255"/>
      <w:bookmarkEnd w:id="104"/>
      <w:bookmarkStart w:id="105" w:name="_Toc184310293"/>
      <w:bookmarkEnd w:id="105"/>
      <w:bookmarkStart w:id="106" w:name="_Toc184313279"/>
      <w:bookmarkEnd w:id="106"/>
      <w:bookmarkStart w:id="107" w:name="_Toc184310292"/>
      <w:bookmarkEnd w:id="107"/>
      <w:bookmarkStart w:id="108" w:name="_Toc184314411"/>
      <w:bookmarkEnd w:id="108"/>
      <w:bookmarkStart w:id="109" w:name="_Toc184310281"/>
      <w:bookmarkEnd w:id="109"/>
      <w:bookmarkStart w:id="110" w:name="_Toc184308100"/>
      <w:bookmarkEnd w:id="110"/>
      <w:bookmarkStart w:id="111" w:name="_Toc184313262"/>
      <w:bookmarkEnd w:id="111"/>
      <w:bookmarkStart w:id="112" w:name="_Toc184308046"/>
      <w:bookmarkEnd w:id="112"/>
      <w:bookmarkStart w:id="113" w:name="_Toc184310299"/>
      <w:bookmarkEnd w:id="113"/>
      <w:bookmarkStart w:id="114" w:name="_Toc184314435"/>
      <w:bookmarkEnd w:id="114"/>
      <w:bookmarkStart w:id="115" w:name="_Toc184314456"/>
      <w:bookmarkEnd w:id="115"/>
      <w:bookmarkStart w:id="116" w:name="_Toc184314423"/>
      <w:bookmarkEnd w:id="116"/>
      <w:bookmarkStart w:id="117" w:name="_Toc184313286"/>
      <w:bookmarkEnd w:id="117"/>
      <w:bookmarkStart w:id="118" w:name="_Toc184313304"/>
      <w:bookmarkEnd w:id="118"/>
      <w:bookmarkStart w:id="119" w:name="_Toc184308058"/>
      <w:bookmarkEnd w:id="119"/>
      <w:bookmarkStart w:id="120" w:name="_Toc184312120"/>
      <w:bookmarkEnd w:id="120"/>
      <w:bookmarkStart w:id="121" w:name="_Toc184313296"/>
      <w:bookmarkEnd w:id="121"/>
      <w:bookmarkStart w:id="122" w:name="_Toc184314414"/>
      <w:bookmarkEnd w:id="122"/>
      <w:bookmarkStart w:id="123" w:name="_Toc184312077"/>
      <w:bookmarkEnd w:id="123"/>
      <w:bookmarkStart w:id="124" w:name="_Toc184310332"/>
      <w:bookmarkEnd w:id="124"/>
      <w:bookmarkStart w:id="125" w:name="_Toc184313308"/>
      <w:bookmarkEnd w:id="125"/>
      <w:bookmarkStart w:id="126" w:name="_Toc184314457"/>
      <w:bookmarkEnd w:id="126"/>
      <w:bookmarkStart w:id="127" w:name="_Toc184310282"/>
      <w:bookmarkEnd w:id="127"/>
      <w:bookmarkStart w:id="128" w:name="_Toc184313256"/>
      <w:bookmarkEnd w:id="128"/>
      <w:bookmarkStart w:id="129" w:name="_Toc184312079"/>
      <w:bookmarkEnd w:id="129"/>
      <w:bookmarkStart w:id="130" w:name="_Toc184313240"/>
      <w:bookmarkEnd w:id="130"/>
      <w:bookmarkStart w:id="131" w:name="_Toc184314479"/>
      <w:bookmarkEnd w:id="131"/>
      <w:bookmarkStart w:id="132" w:name="_Toc184312138"/>
      <w:bookmarkEnd w:id="132"/>
      <w:bookmarkStart w:id="133" w:name="_Toc184312067"/>
      <w:bookmarkEnd w:id="133"/>
      <w:bookmarkStart w:id="134" w:name="_Toc184312127"/>
      <w:bookmarkEnd w:id="134"/>
      <w:bookmarkStart w:id="135" w:name="_Toc184310341"/>
      <w:bookmarkEnd w:id="135"/>
      <w:bookmarkStart w:id="136" w:name="_Toc184310338"/>
      <w:bookmarkEnd w:id="136"/>
      <w:bookmarkStart w:id="137" w:name="_Toc184313283"/>
      <w:bookmarkEnd w:id="137"/>
      <w:bookmarkStart w:id="138" w:name="_Toc184308078"/>
      <w:bookmarkEnd w:id="138"/>
      <w:bookmarkStart w:id="139" w:name="_Toc184308077"/>
      <w:bookmarkEnd w:id="139"/>
      <w:bookmarkStart w:id="140" w:name="_Toc184314447"/>
      <w:bookmarkEnd w:id="140"/>
      <w:bookmarkStart w:id="141" w:name="_Toc184314471"/>
      <w:bookmarkEnd w:id="141"/>
      <w:bookmarkStart w:id="142" w:name="_Toc184310321"/>
      <w:bookmarkEnd w:id="142"/>
      <w:bookmarkStart w:id="143" w:name="_Toc184313282"/>
      <w:bookmarkEnd w:id="143"/>
      <w:bookmarkStart w:id="144" w:name="_Toc184313275"/>
      <w:bookmarkEnd w:id="144"/>
      <w:bookmarkStart w:id="145" w:name="_Toc184313247"/>
      <w:bookmarkEnd w:id="145"/>
      <w:bookmarkStart w:id="146" w:name="_Toc184308072"/>
      <w:bookmarkEnd w:id="146"/>
      <w:bookmarkStart w:id="147" w:name="_Toc184308093"/>
      <w:bookmarkEnd w:id="147"/>
      <w:bookmarkStart w:id="148" w:name="_Toc184308054"/>
      <w:bookmarkEnd w:id="148"/>
      <w:bookmarkStart w:id="149" w:name="_Toc184308041"/>
      <w:bookmarkEnd w:id="149"/>
      <w:bookmarkStart w:id="150" w:name="_Toc184313238"/>
      <w:bookmarkEnd w:id="150"/>
      <w:bookmarkStart w:id="151" w:name="_Toc184308107"/>
      <w:bookmarkEnd w:id="151"/>
      <w:bookmarkStart w:id="152" w:name="_Toc184313274"/>
      <w:bookmarkEnd w:id="152"/>
      <w:bookmarkStart w:id="153" w:name="_Toc184314416"/>
      <w:bookmarkEnd w:id="153"/>
      <w:bookmarkStart w:id="154" w:name="_Toc184310315"/>
      <w:bookmarkEnd w:id="154"/>
      <w:bookmarkStart w:id="155" w:name="_Toc184312110"/>
      <w:bookmarkEnd w:id="155"/>
      <w:bookmarkStart w:id="156" w:name="_Toc184310330"/>
      <w:bookmarkEnd w:id="156"/>
      <w:bookmarkStart w:id="157" w:name="_Toc184310331"/>
      <w:bookmarkEnd w:id="157"/>
      <w:bookmarkStart w:id="158" w:name="_Toc184308037"/>
      <w:bookmarkEnd w:id="158"/>
      <w:bookmarkStart w:id="159" w:name="_Toc184312085"/>
      <w:bookmarkEnd w:id="159"/>
      <w:bookmarkStart w:id="160" w:name="_Toc184313293"/>
      <w:bookmarkEnd w:id="160"/>
      <w:bookmarkStart w:id="161" w:name="_Toc184310305"/>
      <w:bookmarkEnd w:id="161"/>
      <w:bookmarkStart w:id="162" w:name="_Toc184314455"/>
      <w:bookmarkEnd w:id="162"/>
      <w:bookmarkStart w:id="163" w:name="_Toc184314450"/>
      <w:bookmarkEnd w:id="163"/>
      <w:bookmarkStart w:id="164" w:name="_Toc184310313"/>
      <w:bookmarkEnd w:id="164"/>
      <w:bookmarkStart w:id="165" w:name="_Toc184314418"/>
      <w:bookmarkEnd w:id="165"/>
      <w:bookmarkStart w:id="166" w:name="_Toc184308049"/>
      <w:bookmarkEnd w:id="166"/>
      <w:bookmarkStart w:id="167" w:name="_Toc184310337"/>
      <w:bookmarkEnd w:id="167"/>
      <w:bookmarkStart w:id="168" w:name="_Toc184310334"/>
      <w:bookmarkEnd w:id="168"/>
      <w:bookmarkStart w:id="169" w:name="_Toc184308056"/>
      <w:bookmarkEnd w:id="169"/>
      <w:bookmarkStart w:id="170" w:name="_Toc184313249"/>
      <w:bookmarkEnd w:id="170"/>
      <w:bookmarkStart w:id="171" w:name="_Toc184310297"/>
      <w:bookmarkEnd w:id="171"/>
      <w:bookmarkStart w:id="172" w:name="_Toc184313295"/>
      <w:bookmarkEnd w:id="172"/>
      <w:bookmarkStart w:id="173" w:name="_Toc184310272"/>
      <w:bookmarkEnd w:id="173"/>
      <w:bookmarkStart w:id="174" w:name="_Toc184313289"/>
      <w:bookmarkEnd w:id="174"/>
      <w:bookmarkStart w:id="175" w:name="_Toc184314410"/>
      <w:bookmarkEnd w:id="175"/>
      <w:bookmarkStart w:id="176" w:name="_Toc184308108"/>
      <w:bookmarkEnd w:id="176"/>
      <w:bookmarkStart w:id="177" w:name="_Toc184312139"/>
      <w:bookmarkEnd w:id="177"/>
      <w:bookmarkStart w:id="178" w:name="_Toc184308101"/>
      <w:bookmarkEnd w:id="178"/>
      <w:bookmarkStart w:id="179" w:name="_Toc184308080"/>
      <w:bookmarkEnd w:id="179"/>
      <w:bookmarkStart w:id="180" w:name="_Toc184313265"/>
      <w:bookmarkEnd w:id="180"/>
      <w:bookmarkStart w:id="181" w:name="_Toc184312074"/>
      <w:bookmarkEnd w:id="181"/>
      <w:bookmarkStart w:id="182" w:name="_Toc184310319"/>
      <w:bookmarkEnd w:id="182"/>
      <w:bookmarkStart w:id="183" w:name="_Toc184310328"/>
      <w:bookmarkEnd w:id="183"/>
      <w:bookmarkStart w:id="184" w:name="_Toc184314430"/>
      <w:bookmarkEnd w:id="184"/>
      <w:bookmarkStart w:id="185" w:name="_Toc184310343"/>
      <w:bookmarkEnd w:id="185"/>
      <w:bookmarkStart w:id="186" w:name="_Toc184312086"/>
      <w:bookmarkEnd w:id="186"/>
      <w:bookmarkStart w:id="187" w:name="_Toc184314421"/>
      <w:bookmarkEnd w:id="187"/>
      <w:bookmarkStart w:id="188" w:name="_Toc184308053"/>
      <w:bookmarkEnd w:id="188"/>
      <w:bookmarkStart w:id="189" w:name="_Toc184310322"/>
      <w:bookmarkEnd w:id="189"/>
      <w:bookmarkStart w:id="190" w:name="_Toc184312096"/>
      <w:bookmarkEnd w:id="190"/>
      <w:bookmarkStart w:id="191" w:name="_Toc184308086"/>
      <w:bookmarkEnd w:id="191"/>
      <w:bookmarkStart w:id="192" w:name="_Toc184312071"/>
      <w:bookmarkEnd w:id="192"/>
      <w:bookmarkStart w:id="193" w:name="_Toc184314439"/>
      <w:bookmarkEnd w:id="193"/>
      <w:bookmarkStart w:id="194" w:name="_Toc184314446"/>
      <w:bookmarkEnd w:id="194"/>
      <w:bookmarkStart w:id="195" w:name="_Toc184314441"/>
      <w:bookmarkEnd w:id="195"/>
      <w:bookmarkStart w:id="196" w:name="_Toc184310318"/>
      <w:bookmarkEnd w:id="196"/>
      <w:bookmarkStart w:id="197" w:name="_Toc184308059"/>
      <w:bookmarkEnd w:id="197"/>
      <w:bookmarkStart w:id="198" w:name="_Toc184308044"/>
      <w:bookmarkEnd w:id="198"/>
      <w:bookmarkStart w:id="199" w:name="_Toc184314431"/>
      <w:bookmarkEnd w:id="199"/>
      <w:bookmarkStart w:id="200" w:name="_Toc184310316"/>
      <w:bookmarkEnd w:id="200"/>
      <w:bookmarkStart w:id="201" w:name="_Toc184310296"/>
      <w:bookmarkEnd w:id="201"/>
      <w:bookmarkStart w:id="202" w:name="_Toc184312095"/>
      <w:bookmarkEnd w:id="202"/>
      <w:bookmarkStart w:id="203" w:name="_Toc184310344"/>
      <w:bookmarkEnd w:id="203"/>
      <w:bookmarkStart w:id="204" w:name="_Toc184312116"/>
      <w:bookmarkEnd w:id="204"/>
      <w:bookmarkStart w:id="205" w:name="_Toc184310339"/>
      <w:bookmarkEnd w:id="205"/>
      <w:bookmarkStart w:id="206" w:name="_Toc184313290"/>
      <w:bookmarkEnd w:id="206"/>
      <w:bookmarkStart w:id="207" w:name="_Toc184314473"/>
      <w:bookmarkEnd w:id="207"/>
      <w:bookmarkStart w:id="208" w:name="_Toc184312128"/>
      <w:bookmarkEnd w:id="208"/>
      <w:bookmarkStart w:id="209" w:name="_Toc184308073"/>
      <w:bookmarkEnd w:id="209"/>
      <w:bookmarkStart w:id="210" w:name="_Toc184310277"/>
      <w:bookmarkEnd w:id="210"/>
      <w:bookmarkStart w:id="211" w:name="_Toc184312115"/>
      <w:bookmarkEnd w:id="211"/>
      <w:bookmarkStart w:id="212" w:name="_Toc184312100"/>
      <w:bookmarkEnd w:id="212"/>
      <w:bookmarkStart w:id="213" w:name="_Toc184313239"/>
      <w:bookmarkEnd w:id="213"/>
      <w:bookmarkStart w:id="214" w:name="_Toc184312094"/>
      <w:bookmarkEnd w:id="214"/>
      <w:bookmarkStart w:id="215" w:name="_Toc184308091"/>
      <w:bookmarkEnd w:id="215"/>
      <w:bookmarkStart w:id="216" w:name="_Toc184314482"/>
      <w:bookmarkEnd w:id="216"/>
      <w:bookmarkStart w:id="217" w:name="_Toc184312129"/>
      <w:bookmarkEnd w:id="217"/>
      <w:bookmarkStart w:id="218" w:name="_Toc184308094"/>
      <w:bookmarkEnd w:id="218"/>
      <w:bookmarkStart w:id="219" w:name="_Toc184312105"/>
      <w:bookmarkEnd w:id="219"/>
      <w:bookmarkStart w:id="220" w:name="_Toc184308084"/>
      <w:bookmarkEnd w:id="220"/>
      <w:bookmarkStart w:id="221" w:name="_Toc184314432"/>
      <w:bookmarkEnd w:id="221"/>
      <w:bookmarkStart w:id="222" w:name="_Toc184313309"/>
      <w:bookmarkEnd w:id="222"/>
      <w:bookmarkStart w:id="223" w:name="_Toc184310323"/>
      <w:bookmarkEnd w:id="223"/>
      <w:bookmarkStart w:id="224" w:name="_Toc184308048"/>
      <w:bookmarkEnd w:id="224"/>
      <w:bookmarkStart w:id="225" w:name="_Toc184313259"/>
      <w:bookmarkEnd w:id="225"/>
      <w:bookmarkStart w:id="226" w:name="_Toc184313297"/>
      <w:bookmarkEnd w:id="226"/>
      <w:bookmarkStart w:id="227" w:name="_Toc184312080"/>
      <w:bookmarkEnd w:id="227"/>
      <w:bookmarkStart w:id="228" w:name="_Toc184308087"/>
      <w:bookmarkEnd w:id="228"/>
      <w:bookmarkStart w:id="229" w:name="_Toc184308076"/>
      <w:bookmarkEnd w:id="229"/>
      <w:bookmarkStart w:id="230" w:name="_Toc184312068"/>
      <w:bookmarkEnd w:id="230"/>
      <w:bookmarkStart w:id="231" w:name="_Toc184312118"/>
      <w:bookmarkEnd w:id="231"/>
      <w:bookmarkStart w:id="232" w:name="_Toc184310274"/>
      <w:bookmarkEnd w:id="232"/>
      <w:bookmarkStart w:id="233" w:name="_Toc184312136"/>
      <w:bookmarkEnd w:id="233"/>
      <w:bookmarkStart w:id="234" w:name="_Toc184312122"/>
      <w:bookmarkEnd w:id="234"/>
      <w:bookmarkStart w:id="235" w:name="_Toc184313305"/>
      <w:bookmarkEnd w:id="235"/>
      <w:bookmarkStart w:id="236" w:name="_Toc184312109"/>
      <w:bookmarkEnd w:id="236"/>
      <w:bookmarkStart w:id="237" w:name="_Toc184313250"/>
      <w:bookmarkEnd w:id="237"/>
      <w:bookmarkStart w:id="238" w:name="_Toc184310279"/>
      <w:bookmarkEnd w:id="238"/>
      <w:bookmarkStart w:id="239" w:name="_Toc184314472"/>
      <w:bookmarkEnd w:id="239"/>
      <w:bookmarkStart w:id="240" w:name="_Toc184312124"/>
      <w:bookmarkEnd w:id="240"/>
      <w:bookmarkStart w:id="241" w:name="_Toc184312104"/>
      <w:bookmarkEnd w:id="241"/>
      <w:bookmarkStart w:id="242" w:name="_Toc184312092"/>
      <w:bookmarkEnd w:id="242"/>
      <w:bookmarkStart w:id="243" w:name="_Toc184313273"/>
      <w:bookmarkEnd w:id="243"/>
      <w:bookmarkStart w:id="244" w:name="_Toc184308097"/>
      <w:bookmarkEnd w:id="244"/>
      <w:bookmarkStart w:id="245" w:name="_Toc184308103"/>
      <w:bookmarkEnd w:id="245"/>
      <w:bookmarkStart w:id="246" w:name="_Toc184312072"/>
      <w:bookmarkEnd w:id="246"/>
      <w:bookmarkStart w:id="247" w:name="_Toc184308060"/>
      <w:bookmarkEnd w:id="247"/>
      <w:bookmarkStart w:id="248" w:name="_Toc184312070"/>
      <w:bookmarkEnd w:id="248"/>
      <w:bookmarkStart w:id="249" w:name="_Toc184308047"/>
      <w:bookmarkEnd w:id="249"/>
      <w:bookmarkStart w:id="250" w:name="_Toc184312121"/>
      <w:bookmarkEnd w:id="250"/>
      <w:bookmarkStart w:id="251" w:name="_Toc184310314"/>
      <w:bookmarkEnd w:id="251"/>
      <w:bookmarkStart w:id="252" w:name="_Toc184308099"/>
      <w:bookmarkEnd w:id="252"/>
      <w:bookmarkStart w:id="253" w:name="_Toc184314452"/>
      <w:bookmarkEnd w:id="253"/>
      <w:bookmarkStart w:id="254" w:name="_Toc184310294"/>
      <w:bookmarkEnd w:id="254"/>
      <w:bookmarkStart w:id="255" w:name="_Toc184313306"/>
      <w:bookmarkEnd w:id="255"/>
      <w:bookmarkStart w:id="256" w:name="_Toc184310276"/>
      <w:bookmarkEnd w:id="256"/>
      <w:bookmarkStart w:id="257" w:name="_Toc184313245"/>
      <w:bookmarkEnd w:id="257"/>
      <w:bookmarkStart w:id="258" w:name="_Toc184313263"/>
      <w:bookmarkEnd w:id="258"/>
      <w:bookmarkStart w:id="259" w:name="_Toc184308036"/>
      <w:bookmarkEnd w:id="259"/>
      <w:bookmarkStart w:id="260" w:name="_Toc184308052"/>
      <w:bookmarkEnd w:id="260"/>
      <w:bookmarkStart w:id="261" w:name="_Toc184308106"/>
      <w:bookmarkEnd w:id="261"/>
      <w:bookmarkStart w:id="262" w:name="_Toc184308039"/>
      <w:bookmarkEnd w:id="262"/>
      <w:bookmarkStart w:id="263" w:name="_Toc184310307"/>
      <w:bookmarkEnd w:id="263"/>
      <w:bookmarkStart w:id="264" w:name="_Toc184310304"/>
      <w:bookmarkEnd w:id="264"/>
      <w:bookmarkStart w:id="265" w:name="_Toc184308082"/>
      <w:bookmarkEnd w:id="265"/>
      <w:bookmarkStart w:id="266" w:name="_Toc184308092"/>
      <w:bookmarkEnd w:id="266"/>
      <w:bookmarkStart w:id="267" w:name="_Toc184313280"/>
      <w:bookmarkEnd w:id="267"/>
      <w:bookmarkStart w:id="268" w:name="_Toc184310278"/>
      <w:bookmarkEnd w:id="268"/>
      <w:bookmarkStart w:id="269" w:name="_Toc184310340"/>
      <w:bookmarkEnd w:id="269"/>
      <w:bookmarkStart w:id="270" w:name="_Toc184314462"/>
      <w:bookmarkEnd w:id="270"/>
      <w:bookmarkStart w:id="271" w:name="_Toc184314442"/>
      <w:bookmarkEnd w:id="271"/>
      <w:bookmarkStart w:id="272" w:name="_Toc184314443"/>
      <w:bookmarkEnd w:id="272"/>
      <w:bookmarkStart w:id="273" w:name="_Toc184312132"/>
      <w:bookmarkEnd w:id="273"/>
      <w:bookmarkStart w:id="274" w:name="_Toc184312108"/>
      <w:bookmarkEnd w:id="274"/>
      <w:bookmarkStart w:id="275" w:name="_Toc184312087"/>
      <w:bookmarkEnd w:id="275"/>
      <w:bookmarkStart w:id="276" w:name="_Toc184313291"/>
      <w:bookmarkEnd w:id="276"/>
      <w:bookmarkStart w:id="277" w:name="_Toc184312097"/>
      <w:bookmarkEnd w:id="277"/>
      <w:bookmarkStart w:id="278" w:name="_Toc184313276"/>
      <w:bookmarkEnd w:id="278"/>
      <w:bookmarkStart w:id="279" w:name="_Toc184314424"/>
      <w:bookmarkEnd w:id="279"/>
      <w:bookmarkStart w:id="280" w:name="_Toc184313269"/>
      <w:bookmarkEnd w:id="280"/>
      <w:bookmarkStart w:id="281" w:name="_Toc184312075"/>
      <w:bookmarkEnd w:id="281"/>
      <w:bookmarkStart w:id="282" w:name="_Toc184314461"/>
      <w:bookmarkEnd w:id="282"/>
      <w:bookmarkStart w:id="283" w:name="_Toc184310280"/>
      <w:bookmarkEnd w:id="283"/>
      <w:bookmarkStart w:id="284" w:name="_Toc184314449"/>
      <w:bookmarkEnd w:id="284"/>
      <w:bookmarkStart w:id="285" w:name="_Toc184312069"/>
      <w:bookmarkEnd w:id="285"/>
      <w:bookmarkStart w:id="286" w:name="_Toc184313292"/>
      <w:bookmarkEnd w:id="286"/>
      <w:bookmarkStart w:id="287" w:name="_Toc184313310"/>
      <w:bookmarkEnd w:id="287"/>
      <w:bookmarkStart w:id="288" w:name="_Toc184308081"/>
      <w:bookmarkEnd w:id="288"/>
      <w:bookmarkStart w:id="289" w:name="_Toc184313270"/>
      <w:bookmarkEnd w:id="289"/>
      <w:bookmarkStart w:id="290" w:name="_Toc184313288"/>
      <w:bookmarkEnd w:id="290"/>
      <w:bookmarkStart w:id="291" w:name="_Toc184314425"/>
      <w:bookmarkEnd w:id="291"/>
      <w:bookmarkStart w:id="292" w:name="_Toc184310333"/>
      <w:bookmarkEnd w:id="292"/>
      <w:bookmarkStart w:id="293" w:name="_Toc184308063"/>
      <w:bookmarkEnd w:id="293"/>
      <w:bookmarkStart w:id="294" w:name="_Toc184308085"/>
      <w:bookmarkEnd w:id="294"/>
      <w:bookmarkStart w:id="295" w:name="_Toc184312088"/>
      <w:bookmarkEnd w:id="295"/>
      <w:bookmarkStart w:id="296" w:name="_Toc184310317"/>
      <w:bookmarkEnd w:id="296"/>
      <w:bookmarkStart w:id="297" w:name="_Toc184314448"/>
      <w:bookmarkEnd w:id="297"/>
      <w:bookmarkStart w:id="298" w:name="_Toc184313272"/>
      <w:bookmarkEnd w:id="298"/>
      <w:bookmarkStart w:id="299" w:name="_Toc184310335"/>
      <w:bookmarkEnd w:id="299"/>
      <w:bookmarkStart w:id="300" w:name="_Toc184312101"/>
      <w:bookmarkEnd w:id="300"/>
      <w:bookmarkStart w:id="301" w:name="_Toc184314476"/>
      <w:bookmarkEnd w:id="301"/>
      <w:bookmarkStart w:id="302" w:name="_Toc184310329"/>
      <w:bookmarkEnd w:id="302"/>
      <w:bookmarkStart w:id="303" w:name="_Toc184313278"/>
      <w:bookmarkEnd w:id="303"/>
      <w:bookmarkStart w:id="304" w:name="_Toc184313243"/>
      <w:bookmarkEnd w:id="304"/>
      <w:bookmarkStart w:id="305" w:name="_Toc184314429"/>
      <w:bookmarkEnd w:id="305"/>
      <w:bookmarkStart w:id="306" w:name="_Toc184312137"/>
      <w:bookmarkEnd w:id="306"/>
      <w:bookmarkStart w:id="307" w:name="_Toc184312098"/>
      <w:bookmarkEnd w:id="307"/>
      <w:bookmarkStart w:id="308" w:name="_Toc184308102"/>
      <w:bookmarkEnd w:id="308"/>
      <w:bookmarkStart w:id="309" w:name="_Toc184313260"/>
      <w:bookmarkEnd w:id="309"/>
      <w:bookmarkStart w:id="310" w:name="_Toc184308043"/>
      <w:bookmarkEnd w:id="310"/>
      <w:bookmarkStart w:id="311" w:name="_Toc184310309"/>
      <w:bookmarkEnd w:id="311"/>
      <w:bookmarkStart w:id="312" w:name="_Toc184312083"/>
      <w:bookmarkEnd w:id="312"/>
      <w:bookmarkStart w:id="313" w:name="_Toc184308095"/>
      <w:bookmarkEnd w:id="313"/>
      <w:bookmarkStart w:id="314" w:name="_Toc184314459"/>
      <w:bookmarkEnd w:id="314"/>
      <w:bookmarkStart w:id="315" w:name="_Toc184314413"/>
      <w:bookmarkEnd w:id="315"/>
      <w:bookmarkStart w:id="316" w:name="_Toc184314422"/>
      <w:bookmarkEnd w:id="316"/>
      <w:bookmarkStart w:id="317" w:name="_Toc184314480"/>
      <w:bookmarkEnd w:id="317"/>
      <w:bookmarkStart w:id="318" w:name="_Toc184314467"/>
      <w:bookmarkEnd w:id="318"/>
      <w:bookmarkStart w:id="319" w:name="_Toc184308083"/>
      <w:bookmarkEnd w:id="319"/>
      <w:bookmarkStart w:id="320" w:name="_Toc184310287"/>
      <w:bookmarkEnd w:id="320"/>
      <w:bookmarkStart w:id="321" w:name="_Toc184310286"/>
      <w:bookmarkEnd w:id="321"/>
      <w:bookmarkStart w:id="322" w:name="_Toc184313300"/>
      <w:bookmarkEnd w:id="322"/>
      <w:bookmarkStart w:id="323" w:name="_Toc184308040"/>
      <w:bookmarkEnd w:id="323"/>
      <w:bookmarkStart w:id="324" w:name="_Toc184310327"/>
      <w:bookmarkEnd w:id="324"/>
      <w:bookmarkStart w:id="325" w:name="_Toc184313252"/>
      <w:bookmarkEnd w:id="325"/>
      <w:bookmarkStart w:id="326" w:name="_Toc184310283"/>
      <w:bookmarkEnd w:id="326"/>
      <w:bookmarkStart w:id="327" w:name="_Toc184314444"/>
      <w:bookmarkEnd w:id="327"/>
      <w:bookmarkStart w:id="328" w:name="_Toc184312117"/>
      <w:bookmarkEnd w:id="328"/>
      <w:bookmarkStart w:id="329" w:name="_Toc184313284"/>
      <w:bookmarkEnd w:id="329"/>
      <w:bookmarkStart w:id="330" w:name="_Toc184308096"/>
      <w:bookmarkEnd w:id="330"/>
      <w:bookmarkStart w:id="331" w:name="_Toc184313302"/>
      <w:bookmarkEnd w:id="331"/>
      <w:bookmarkStart w:id="332" w:name="_Toc184308071"/>
      <w:bookmarkEnd w:id="332"/>
      <w:bookmarkStart w:id="333" w:name="_Toc184308051"/>
      <w:bookmarkEnd w:id="333"/>
      <w:bookmarkStart w:id="334" w:name="_Toc184310326"/>
      <w:bookmarkEnd w:id="334"/>
      <w:bookmarkStart w:id="335" w:name="_Toc184310302"/>
      <w:bookmarkEnd w:id="335"/>
      <w:bookmarkStart w:id="336" w:name="_Toc184312111"/>
      <w:bookmarkEnd w:id="336"/>
      <w:bookmarkStart w:id="337" w:name="_Toc184308090"/>
      <w:bookmarkEnd w:id="337"/>
      <w:bookmarkStart w:id="338" w:name="_Toc184312135"/>
      <w:bookmarkEnd w:id="338"/>
      <w:bookmarkStart w:id="339" w:name="_Toc184312112"/>
      <w:bookmarkEnd w:id="339"/>
      <w:bookmarkStart w:id="340" w:name="_Toc184308061"/>
      <w:bookmarkEnd w:id="340"/>
      <w:bookmarkStart w:id="341" w:name="_Toc184312082"/>
      <w:bookmarkEnd w:id="341"/>
      <w:bookmarkStart w:id="342" w:name="_Toc184308064"/>
      <w:bookmarkEnd w:id="342"/>
      <w:bookmarkStart w:id="343" w:name="_Toc184314477"/>
      <w:bookmarkEnd w:id="343"/>
      <w:bookmarkStart w:id="344" w:name="_Toc184314440"/>
      <w:bookmarkEnd w:id="344"/>
      <w:bookmarkStart w:id="345" w:name="_Toc184312134"/>
      <w:bookmarkEnd w:id="345"/>
      <w:bookmarkStart w:id="346" w:name="_Toc184313266"/>
      <w:bookmarkEnd w:id="346"/>
      <w:bookmarkStart w:id="347" w:name="_Toc184308074"/>
      <w:bookmarkEnd w:id="347"/>
      <w:bookmarkStart w:id="348" w:name="_Toc184314468"/>
      <w:bookmarkEnd w:id="348"/>
      <w:bookmarkStart w:id="349" w:name="_Toc184314465"/>
      <w:bookmarkEnd w:id="349"/>
      <w:bookmarkStart w:id="350" w:name="_Toc184308088"/>
      <w:bookmarkEnd w:id="350"/>
      <w:bookmarkStart w:id="351" w:name="_Toc184314436"/>
      <w:bookmarkEnd w:id="351"/>
      <w:bookmarkStart w:id="352" w:name="_Toc184312081"/>
      <w:bookmarkEnd w:id="352"/>
      <w:bookmarkStart w:id="353" w:name="_Toc184312076"/>
      <w:bookmarkEnd w:id="353"/>
      <w:bookmarkStart w:id="354" w:name="_Toc184308098"/>
      <w:bookmarkEnd w:id="354"/>
      <w:bookmarkStart w:id="355" w:name="_Toc184310288"/>
      <w:bookmarkEnd w:id="355"/>
      <w:bookmarkStart w:id="356" w:name="_Toc184314434"/>
      <w:bookmarkEnd w:id="356"/>
      <w:bookmarkStart w:id="357" w:name="_Toc184313281"/>
      <w:bookmarkEnd w:id="357"/>
      <w:bookmarkStart w:id="358" w:name="_Toc184312106"/>
      <w:bookmarkEnd w:id="358"/>
      <w:bookmarkStart w:id="359" w:name="_Toc184314466"/>
      <w:bookmarkEnd w:id="359"/>
      <w:bookmarkStart w:id="360" w:name="_Toc184310275"/>
      <w:bookmarkEnd w:id="360"/>
      <w:bookmarkStart w:id="361" w:name="_Toc184308042"/>
      <w:bookmarkEnd w:id="361"/>
      <w:bookmarkStart w:id="362" w:name="_Toc184310310"/>
      <w:bookmarkEnd w:id="362"/>
      <w:bookmarkStart w:id="363" w:name="_Toc184310308"/>
      <w:bookmarkEnd w:id="363"/>
      <w:bookmarkStart w:id="364" w:name="_Toc184313254"/>
      <w:bookmarkEnd w:id="364"/>
      <w:bookmarkStart w:id="365" w:name="_Toc184313287"/>
      <w:bookmarkEnd w:id="365"/>
      <w:bookmarkStart w:id="366" w:name="_Toc184313294"/>
      <w:bookmarkEnd w:id="366"/>
      <w:bookmarkStart w:id="367" w:name="_Toc184312114"/>
      <w:bookmarkEnd w:id="367"/>
      <w:bookmarkStart w:id="368" w:name="_Toc184314458"/>
      <w:bookmarkEnd w:id="368"/>
      <w:bookmarkStart w:id="369" w:name="_Toc184310336"/>
      <w:bookmarkEnd w:id="369"/>
      <w:bookmarkStart w:id="370" w:name="_Toc184310325"/>
      <w:bookmarkEnd w:id="370"/>
      <w:bookmarkStart w:id="371" w:name="_Toc184314427"/>
      <w:bookmarkEnd w:id="371"/>
      <w:bookmarkStart w:id="372" w:name="_Toc184314474"/>
      <w:bookmarkEnd w:id="372"/>
      <w:bookmarkStart w:id="373" w:name="_Toc184310273"/>
      <w:bookmarkEnd w:id="373"/>
      <w:bookmarkStart w:id="374" w:name="_Toc184314470"/>
      <w:bookmarkEnd w:id="374"/>
      <w:bookmarkStart w:id="375" w:name="_Toc184313307"/>
      <w:bookmarkEnd w:id="375"/>
      <w:bookmarkStart w:id="376" w:name="_Toc184313285"/>
      <w:bookmarkEnd w:id="376"/>
      <w:bookmarkStart w:id="377" w:name="_Toc184313257"/>
      <w:bookmarkEnd w:id="377"/>
      <w:bookmarkStart w:id="378" w:name="_Toc184312125"/>
      <w:bookmarkEnd w:id="378"/>
      <w:bookmarkStart w:id="379" w:name="_Toc184313299"/>
      <w:bookmarkEnd w:id="379"/>
      <w:bookmarkStart w:id="380" w:name="_Toc184310290"/>
      <w:bookmarkEnd w:id="380"/>
      <w:bookmarkStart w:id="381" w:name="_Toc184312133"/>
      <w:bookmarkEnd w:id="381"/>
      <w:bookmarkStart w:id="382" w:name="_Toc184308038"/>
      <w:bookmarkEnd w:id="382"/>
      <w:bookmarkStart w:id="383" w:name="_Toc184312090"/>
      <w:bookmarkEnd w:id="383"/>
      <w:bookmarkStart w:id="384" w:name="_Toc184314438"/>
      <w:bookmarkEnd w:id="384"/>
      <w:bookmarkStart w:id="385" w:name="_Toc184314433"/>
      <w:bookmarkEnd w:id="385"/>
      <w:bookmarkStart w:id="386" w:name="_Toc184314464"/>
      <w:bookmarkEnd w:id="386"/>
      <w:bookmarkStart w:id="387" w:name="_Toc184312130"/>
      <w:bookmarkEnd w:id="387"/>
      <w:bookmarkStart w:id="388" w:name="_Toc184310301"/>
      <w:bookmarkEnd w:id="388"/>
      <w:bookmarkStart w:id="389" w:name="_Toc184310303"/>
      <w:bookmarkEnd w:id="389"/>
      <w:bookmarkStart w:id="390" w:name="_Toc184310298"/>
      <w:bookmarkEnd w:id="390"/>
      <w:bookmarkStart w:id="391" w:name="_Toc184310295"/>
      <w:bookmarkEnd w:id="391"/>
      <w:bookmarkStart w:id="392" w:name="_Toc184308068"/>
      <w:bookmarkEnd w:id="392"/>
      <w:bookmarkStart w:id="393" w:name="_Toc184313267"/>
      <w:bookmarkEnd w:id="393"/>
      <w:r>
        <w:rPr>
          <w:rFonts w:hint="eastAsia" w:ascii="宋体"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pPr>
        <w:rPr>
          <w:vanish/>
        </w:rPr>
      </w:pPr>
    </w:p>
    <w:tbl>
      <w:tblPr>
        <w:tblStyle w:val="6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285"/>
        <w:gridCol w:w="639"/>
        <w:gridCol w:w="84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序号</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ascii="宋体" w:hAnsi="宋体" w:cs="宋体"/>
                <w:sz w:val="24"/>
                <w:lang w:bidi="ar"/>
              </w:rPr>
            </w:pPr>
            <w:r>
              <w:rPr>
                <w:rFonts w:hint="eastAsia" w:ascii="宋体" w:hAnsi="宋体" w:cs="宋体"/>
                <w:sz w:val="24"/>
                <w:lang w:bidi="ar"/>
              </w:rPr>
              <w:t>评标标准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b/>
                <w:bCs/>
                <w:sz w:val="24"/>
              </w:rPr>
            </w:pPr>
            <w:r>
              <w:rPr>
                <w:rFonts w:hint="eastAsia" w:ascii="宋体" w:hAnsi="宋体" w:cs="仿宋_GB2312"/>
                <w:b/>
                <w:bCs/>
                <w:sz w:val="24"/>
              </w:rPr>
              <w:t>最高分值</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主观分/客观分属性</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一</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left"/>
              <w:rPr>
                <w:rFonts w:ascii="宋体" w:hAnsi="宋体" w:cs="宋体"/>
                <w:sz w:val="24"/>
                <w:lang w:bidi="ar"/>
              </w:rPr>
            </w:pPr>
            <w:r>
              <w:rPr>
                <w:rFonts w:hint="eastAsia" w:ascii="宋体" w:hAnsi="宋体" w:cs="宋体"/>
                <w:sz w:val="24"/>
                <w:lang w:bidi="ar"/>
              </w:rPr>
              <w:t>技术和服务方案：</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r>
              <w:rPr>
                <w:rFonts w:hint="eastAsia" w:ascii="宋体" w:hAnsi="宋体" w:cs="仿宋_GB2312"/>
                <w:sz w:val="24"/>
              </w:rPr>
              <w:t>1</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投标人针对本项目</w:t>
            </w:r>
            <w:r>
              <w:rPr>
                <w:rFonts w:hint="eastAsia" w:ascii="宋体" w:hAnsi="宋体" w:cs="宋体"/>
                <w:b/>
                <w:sz w:val="24"/>
                <w:lang w:bidi="ar"/>
              </w:rPr>
              <w:t>队伍管理</w:t>
            </w:r>
            <w:r>
              <w:rPr>
                <w:rFonts w:hint="eastAsia" w:ascii="宋体" w:hAnsi="宋体" w:cs="宋体"/>
                <w:sz w:val="24"/>
                <w:lang w:bidi="ar"/>
              </w:rPr>
              <w:t>服务方案情况，包括：</w:t>
            </w:r>
          </w:p>
          <w:p>
            <w:pPr>
              <w:snapToGrid w:val="0"/>
              <w:spacing w:line="276" w:lineRule="auto"/>
              <w:ind w:firstLine="326" w:firstLineChars="136"/>
              <w:jc w:val="left"/>
              <w:rPr>
                <w:rFonts w:hint="eastAsia" w:ascii="宋体" w:hAnsi="宋体" w:cs="宋体"/>
                <w:sz w:val="24"/>
                <w:lang w:bidi="ar"/>
              </w:rPr>
            </w:pPr>
            <w:r>
              <w:rPr>
                <w:rFonts w:hint="eastAsia" w:ascii="宋体" w:hAnsi="宋体" w:cs="宋体"/>
                <w:sz w:val="24"/>
                <w:lang w:bidi="ar"/>
              </w:rPr>
              <w:t>①</w:t>
            </w:r>
            <w:r>
              <w:rPr>
                <w:rFonts w:hint="eastAsia" w:ascii="宋体" w:hAnsi="宋体" w:cs="宋体"/>
                <w:sz w:val="24"/>
              </w:rPr>
              <w:t>队伍管理</w:t>
            </w:r>
            <w:r>
              <w:rPr>
                <w:rFonts w:hint="eastAsia" w:ascii="宋体" w:hAnsi="宋体" w:cs="宋体"/>
                <w:sz w:val="24"/>
                <w:lang w:bidi="ar"/>
              </w:rPr>
              <w:t>；②</w:t>
            </w:r>
            <w:r>
              <w:rPr>
                <w:rFonts w:hint="eastAsia" w:ascii="宋体" w:hAnsi="宋体" w:cs="宋体"/>
                <w:sz w:val="24"/>
              </w:rPr>
              <w:t>营区安全</w:t>
            </w:r>
            <w:r>
              <w:rPr>
                <w:rFonts w:hint="eastAsia" w:ascii="宋体" w:hAnsi="宋体" w:cs="宋体"/>
                <w:sz w:val="24"/>
                <w:lang w:bidi="ar"/>
              </w:rPr>
              <w:t>；③</w:t>
            </w:r>
            <w:r>
              <w:rPr>
                <w:rFonts w:hint="eastAsia" w:cs="宋体"/>
                <w:sz w:val="24"/>
              </w:rPr>
              <w:t>卫生健康</w:t>
            </w:r>
            <w:r>
              <w:rPr>
                <w:rFonts w:hint="eastAsia" w:ascii="宋体" w:hAnsi="宋体" w:cs="宋体"/>
                <w:sz w:val="24"/>
                <w:lang w:bidi="ar"/>
              </w:rPr>
              <w:t>；根据提供的方案内容进行评分，每一项方案内容完整且合理、可行、满足需求的得4分，不满足的不得分，最高得12分。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12</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主观分</w:t>
            </w:r>
          </w:p>
        </w:tc>
        <w:tc>
          <w:tcPr>
            <w:tcW w:w="1549" w:type="dxa"/>
            <w:vMerge w:val="restart"/>
            <w:tcBorders>
              <w:top w:val="single" w:color="auto" w:sz="4" w:space="0"/>
              <w:left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一、服务方案情况</w:t>
            </w:r>
          </w:p>
          <w:p>
            <w:pPr>
              <w:snapToGrid w:val="0"/>
              <w:spacing w:line="276"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ascii="宋体" w:hAnsi="宋体" w:cs="仿宋_GB2312"/>
                <w:sz w:val="24"/>
              </w:rPr>
              <w:t>2</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投标人针对本项目</w:t>
            </w:r>
            <w:r>
              <w:rPr>
                <w:rFonts w:hint="eastAsia" w:ascii="宋体" w:hAnsi="宋体" w:cs="宋体"/>
                <w:b/>
                <w:sz w:val="24"/>
                <w:lang w:bidi="ar"/>
              </w:rPr>
              <w:t>勤务类特保队员</w:t>
            </w:r>
            <w:r>
              <w:rPr>
                <w:rFonts w:hint="eastAsia" w:ascii="宋体" w:hAnsi="宋体" w:cs="宋体"/>
                <w:sz w:val="24"/>
                <w:lang w:bidi="ar"/>
              </w:rPr>
              <w:t>工作服务方案情况，包括：</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①承担重点部位驻守服务方案；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②处置各类突发治安事件服务方案；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③参加**支援类工作服务方案；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④参加其他辅助性**工作服务方案；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根据提供的方案内容进行评分，每一项方案内容完整且合理、可行、满足需求的得</w:t>
            </w:r>
            <w:r>
              <w:rPr>
                <w:rFonts w:ascii="宋体" w:hAnsi="宋体" w:cs="宋体"/>
                <w:sz w:val="24"/>
                <w:lang w:bidi="ar"/>
              </w:rPr>
              <w:t>2</w:t>
            </w:r>
            <w:r>
              <w:rPr>
                <w:rFonts w:hint="eastAsia" w:ascii="宋体" w:hAnsi="宋体" w:cs="宋体"/>
                <w:sz w:val="24"/>
                <w:lang w:bidi="ar"/>
              </w:rPr>
              <w:t>分，不满足的不得分，最高得</w:t>
            </w:r>
            <w:r>
              <w:rPr>
                <w:rFonts w:ascii="宋体" w:hAnsi="宋体" w:cs="宋体"/>
                <w:sz w:val="24"/>
                <w:lang w:bidi="ar"/>
              </w:rPr>
              <w:t>8</w:t>
            </w:r>
            <w:r>
              <w:rPr>
                <w:rFonts w:hint="eastAsia" w:ascii="宋体" w:hAnsi="宋体" w:cs="宋体"/>
                <w:sz w:val="24"/>
                <w:lang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8</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主观分</w:t>
            </w:r>
          </w:p>
        </w:tc>
        <w:tc>
          <w:tcPr>
            <w:tcW w:w="1549" w:type="dxa"/>
            <w:vMerge w:val="continue"/>
            <w:tcBorders>
              <w:left w:val="single" w:color="auto" w:sz="4" w:space="0"/>
              <w:right w:val="single" w:color="auto" w:sz="4" w:space="0"/>
            </w:tcBorders>
            <w:noWrap w:val="0"/>
            <w:vAlign w:val="center"/>
          </w:tcPr>
          <w:p>
            <w:pPr>
              <w:snapToGrid w:val="0"/>
              <w:spacing w:line="276"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r>
              <w:rPr>
                <w:rFonts w:ascii="宋体" w:hAnsi="宋体" w:cs="仿宋_GB2312"/>
                <w:sz w:val="24"/>
              </w:rPr>
              <w:t>3</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投标人针对本项目</w:t>
            </w:r>
            <w:r>
              <w:rPr>
                <w:rFonts w:hint="eastAsia" w:ascii="宋体" w:hAnsi="宋体" w:cs="宋体"/>
                <w:b/>
                <w:sz w:val="24"/>
                <w:lang w:bidi="ar"/>
              </w:rPr>
              <w:t>巡逻防控类特保队员</w:t>
            </w:r>
            <w:r>
              <w:rPr>
                <w:rFonts w:hint="eastAsia" w:ascii="宋体" w:hAnsi="宋体" w:cs="宋体"/>
                <w:sz w:val="24"/>
                <w:lang w:bidi="ar"/>
              </w:rPr>
              <w:t>工作服务方案情况，包括：</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①参加治安巡逻类工作服务方案；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②参加秩序维护类工作服务方案；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③参加信息采集、数据统计类工作服务方案；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④参加其他辅助性**工作服务方案；</w:t>
            </w:r>
          </w:p>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根据提供的方案内容进行评分，每一项方案内容完整且合理、可行、满足需求的得</w:t>
            </w:r>
            <w:r>
              <w:rPr>
                <w:rFonts w:ascii="宋体" w:hAnsi="宋体" w:cs="宋体"/>
                <w:sz w:val="24"/>
                <w:lang w:bidi="ar"/>
              </w:rPr>
              <w:t>2</w:t>
            </w:r>
            <w:r>
              <w:rPr>
                <w:rFonts w:hint="eastAsia" w:ascii="宋体" w:hAnsi="宋体" w:cs="宋体"/>
                <w:sz w:val="24"/>
                <w:lang w:bidi="ar"/>
              </w:rPr>
              <w:t>分，不满足的不得分，最高得</w:t>
            </w:r>
            <w:r>
              <w:rPr>
                <w:rFonts w:ascii="宋体" w:hAnsi="宋体" w:cs="宋体"/>
                <w:sz w:val="24"/>
                <w:lang w:bidi="ar"/>
              </w:rPr>
              <w:t>8</w:t>
            </w:r>
            <w:r>
              <w:rPr>
                <w:rFonts w:hint="eastAsia" w:ascii="宋体" w:hAnsi="宋体" w:cs="宋体"/>
                <w:sz w:val="24"/>
                <w:lang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8</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主观分</w:t>
            </w:r>
          </w:p>
        </w:tc>
        <w:tc>
          <w:tcPr>
            <w:tcW w:w="1549" w:type="dxa"/>
            <w:vMerge w:val="continue"/>
            <w:tcBorders>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ascii="宋体" w:hAnsi="宋体" w:cs="仿宋_GB2312"/>
                <w:sz w:val="24"/>
              </w:rPr>
              <w:t>4</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投标人针对本项目配备的特保人员，承诺：①</w:t>
            </w:r>
            <w:r>
              <w:rPr>
                <w:rFonts w:hint="eastAsia" w:ascii="宋体" w:hAnsi="宋体" w:cs="宋体"/>
                <w:bCs/>
                <w:sz w:val="24"/>
              </w:rPr>
              <w:t>思想政治可靠，纪律作风优良，无违法犯罪记录料）</w:t>
            </w:r>
            <w:r>
              <w:rPr>
                <w:rFonts w:hint="eastAsia" w:ascii="宋体" w:hAnsi="宋体" w:cs="宋体"/>
                <w:sz w:val="24"/>
                <w:lang w:bidi="ar"/>
              </w:rPr>
              <w:t>；②</w:t>
            </w:r>
            <w:r>
              <w:rPr>
                <w:rFonts w:hint="eastAsia" w:ascii="宋体" w:hAnsi="宋体" w:cs="宋体"/>
                <w:bCs/>
                <w:sz w:val="24"/>
              </w:rPr>
              <w:t>无纹身，无违规高利借（放）贷，个人征信良好</w:t>
            </w:r>
            <w:r>
              <w:rPr>
                <w:rFonts w:hint="eastAsia" w:ascii="宋体" w:hAnsi="宋体" w:cs="宋体"/>
                <w:sz w:val="24"/>
                <w:lang w:bidi="ar"/>
              </w:rPr>
              <w:t>；③</w:t>
            </w:r>
            <w:r>
              <w:rPr>
                <w:rFonts w:hint="eastAsia" w:ascii="宋体" w:hAnsi="宋体" w:cs="宋体"/>
                <w:bCs/>
                <w:sz w:val="24"/>
              </w:rPr>
              <w:t>身高：男性，170厘米以上；女性，160厘米以上，双眼视力5.0及以上</w:t>
            </w:r>
            <w:r>
              <w:rPr>
                <w:rFonts w:hint="eastAsia" w:ascii="宋体" w:hAnsi="宋体" w:cs="宋体"/>
                <w:sz w:val="24"/>
                <w:lang w:bidi="ar"/>
              </w:rPr>
              <w:t>；④</w:t>
            </w:r>
            <w:r>
              <w:rPr>
                <w:rFonts w:hint="eastAsia" w:ascii="宋体" w:hAnsi="宋体" w:cs="宋体"/>
                <w:bCs/>
                <w:sz w:val="24"/>
              </w:rPr>
              <w:t>年龄在18周岁以上，身心健康；</w:t>
            </w:r>
            <w:r>
              <w:rPr>
                <w:rFonts w:hint="eastAsia" w:ascii="宋体" w:hAnsi="宋体" w:cs="宋体"/>
                <w:sz w:val="24"/>
                <w:lang w:bidi="ar"/>
              </w:rPr>
              <w:t>⑤</w:t>
            </w:r>
            <w:r>
              <w:rPr>
                <w:rFonts w:hint="eastAsia" w:ascii="宋体" w:hAnsi="宋体" w:cs="宋体"/>
                <w:bCs/>
                <w:sz w:val="24"/>
              </w:rPr>
              <w:t>巡逻防控类特保队员具有机动车C1及以上驾驶证，能熟练驾驶机动车</w:t>
            </w:r>
            <w:r>
              <w:rPr>
                <w:rFonts w:hint="eastAsia" w:ascii="宋体" w:hAnsi="宋体" w:cs="宋体"/>
                <w:sz w:val="24"/>
                <w:lang w:bidi="ar"/>
              </w:rPr>
              <w:t>。满足的每一项得</w:t>
            </w:r>
            <w:r>
              <w:rPr>
                <w:rFonts w:ascii="宋体" w:hAnsi="宋体" w:cs="宋体"/>
                <w:sz w:val="24"/>
                <w:lang w:bidi="ar"/>
              </w:rPr>
              <w:t>4</w:t>
            </w:r>
            <w:r>
              <w:rPr>
                <w:rFonts w:hint="eastAsia" w:ascii="宋体" w:hAnsi="宋体" w:cs="宋体"/>
                <w:sz w:val="24"/>
                <w:lang w:bidi="ar"/>
              </w:rPr>
              <w:t>分，不满足不得分，最高得</w:t>
            </w:r>
            <w:r>
              <w:rPr>
                <w:rFonts w:ascii="宋体" w:hAnsi="宋体" w:cs="宋体"/>
                <w:sz w:val="24"/>
                <w:lang w:bidi="ar"/>
              </w:rPr>
              <w:t>20</w:t>
            </w:r>
            <w:r>
              <w:rPr>
                <w:rFonts w:hint="eastAsia" w:ascii="宋体" w:hAnsi="宋体" w:cs="宋体"/>
                <w:sz w:val="24"/>
                <w:lang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20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客观分</w:t>
            </w:r>
          </w:p>
        </w:tc>
        <w:tc>
          <w:tcPr>
            <w:tcW w:w="1549" w:type="dxa"/>
            <w:vMerge w:val="restart"/>
            <w:tcBorders>
              <w:top w:val="single" w:color="auto" w:sz="4" w:space="0"/>
              <w:left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二、项目组人员素质和经验情况</w:t>
            </w:r>
          </w:p>
          <w:p>
            <w:pPr>
              <w:snapToGrid w:val="0"/>
              <w:spacing w:line="276" w:lineRule="auto"/>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r>
              <w:rPr>
                <w:rFonts w:hint="eastAsia" w:ascii="宋体" w:hAnsi="宋体" w:cs="仿宋_GB2312"/>
                <w:sz w:val="24"/>
              </w:rPr>
              <w:t>5</w:t>
            </w:r>
          </w:p>
        </w:tc>
        <w:tc>
          <w:tcPr>
            <w:tcW w:w="6285" w:type="dxa"/>
            <w:tcBorders>
              <w:top w:val="single" w:color="auto" w:sz="4" w:space="0"/>
              <w:left w:val="single" w:color="auto" w:sz="4" w:space="0"/>
              <w:bottom w:val="single" w:color="auto" w:sz="4" w:space="0"/>
              <w:right w:val="single" w:color="auto" w:sz="4" w:space="0"/>
            </w:tcBorders>
            <w:noWrap w:val="0"/>
            <w:vAlign w:val="top"/>
          </w:tcPr>
          <w:p>
            <w:pPr>
              <w:spacing w:line="276" w:lineRule="auto"/>
              <w:ind w:firstLine="326" w:firstLineChars="136"/>
              <w:rPr>
                <w:rFonts w:ascii="宋体" w:hAnsi="宋体" w:cs="宋体"/>
                <w:bCs/>
                <w:sz w:val="24"/>
              </w:rPr>
            </w:pPr>
            <w:r>
              <w:rPr>
                <w:rFonts w:hint="eastAsia" w:ascii="宋体" w:hAnsi="宋体" w:cs="宋体"/>
                <w:bCs/>
                <w:sz w:val="24"/>
              </w:rPr>
              <w:t>拟派本项目负责人情况：①具有大专（含）以上文化程度（提供学历证书）的，得</w:t>
            </w:r>
            <w:r>
              <w:rPr>
                <w:rFonts w:ascii="宋体" w:hAnsi="宋体" w:cs="宋体"/>
                <w:bCs/>
                <w:sz w:val="24"/>
              </w:rPr>
              <w:t>3</w:t>
            </w:r>
            <w:r>
              <w:rPr>
                <w:rFonts w:hint="eastAsia" w:ascii="宋体" w:hAnsi="宋体" w:cs="宋体"/>
                <w:bCs/>
                <w:sz w:val="24"/>
              </w:rPr>
              <w:t>分；②具有类似特保项目工作经验（提供业绩合同，若业绩合同无法体现姓名，须提供业主证明）的，得</w:t>
            </w:r>
            <w:r>
              <w:rPr>
                <w:rFonts w:ascii="宋体" w:hAnsi="宋体" w:cs="宋体"/>
                <w:bCs/>
                <w:sz w:val="24"/>
              </w:rPr>
              <w:t>3</w:t>
            </w:r>
            <w:r>
              <w:rPr>
                <w:rFonts w:hint="eastAsia" w:ascii="宋体" w:hAnsi="宋体" w:cs="宋体"/>
                <w:bCs/>
                <w:sz w:val="24"/>
              </w:rPr>
              <w:t>分。</w:t>
            </w:r>
          </w:p>
          <w:p>
            <w:pPr>
              <w:snapToGrid w:val="0"/>
              <w:spacing w:line="276" w:lineRule="auto"/>
              <w:ind w:firstLine="326" w:firstLineChars="136"/>
              <w:jc w:val="left"/>
              <w:rPr>
                <w:rFonts w:ascii="宋体" w:hAnsi="宋体" w:cs="宋体"/>
                <w:sz w:val="24"/>
                <w:lang w:bidi="ar"/>
              </w:rPr>
            </w:pPr>
            <w:r>
              <w:rPr>
                <w:rFonts w:hint="eastAsia" w:ascii="宋体" w:hAnsi="宋体" w:cs="宋体"/>
                <w:bCs/>
                <w:sz w:val="24"/>
              </w:rPr>
              <w:t>（提供项目负责人的社保证明，否则不得分）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6</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客观分</w:t>
            </w:r>
          </w:p>
        </w:tc>
        <w:tc>
          <w:tcPr>
            <w:tcW w:w="1549" w:type="dxa"/>
            <w:vMerge w:val="continue"/>
            <w:tcBorders>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r>
              <w:rPr>
                <w:rFonts w:hint="eastAsia" w:ascii="宋体" w:hAnsi="宋体" w:cs="仿宋_GB2312"/>
                <w:sz w:val="24"/>
              </w:rPr>
              <w:t>6</w:t>
            </w:r>
          </w:p>
        </w:tc>
        <w:tc>
          <w:tcPr>
            <w:tcW w:w="6285" w:type="dxa"/>
            <w:tcBorders>
              <w:top w:val="single" w:color="auto" w:sz="4" w:space="0"/>
              <w:left w:val="single" w:color="auto" w:sz="4" w:space="0"/>
              <w:bottom w:val="single" w:color="auto" w:sz="4" w:space="0"/>
              <w:right w:val="single" w:color="auto" w:sz="4" w:space="0"/>
            </w:tcBorders>
            <w:noWrap w:val="0"/>
            <w:vAlign w:val="top"/>
          </w:tcPr>
          <w:p>
            <w:pPr>
              <w:pStyle w:val="23"/>
              <w:spacing w:line="240" w:lineRule="auto"/>
              <w:ind w:firstLine="326" w:firstLineChars="136"/>
              <w:rPr>
                <w:rFonts w:hAnsi="宋体" w:cs="Times New Roman"/>
                <w:lang w:bidi="ar"/>
              </w:rPr>
            </w:pPr>
            <w:r>
              <w:rPr>
                <w:rFonts w:hint="eastAsia" w:hAnsi="宋体" w:cs="Times New Roman"/>
                <w:szCs w:val="24"/>
                <w:lang w:val="en-US" w:bidi="ar"/>
              </w:rPr>
              <w:t>投标人承诺，中标后：</w:t>
            </w:r>
          </w:p>
          <w:p>
            <w:pPr>
              <w:pStyle w:val="23"/>
              <w:spacing w:line="276" w:lineRule="auto"/>
              <w:ind w:firstLine="326" w:firstLineChars="136"/>
              <w:rPr>
                <w:rFonts w:hAnsi="宋体"/>
                <w:lang w:bidi="ar"/>
              </w:rPr>
            </w:pPr>
            <w:r>
              <w:rPr>
                <w:rFonts w:hint="eastAsia" w:hAnsi="宋体"/>
                <w:lang w:bidi="ar"/>
              </w:rPr>
              <w:t>①</w:t>
            </w:r>
            <w:r>
              <w:rPr>
                <w:rFonts w:hint="eastAsia" w:hAnsi="宋体" w:cs="Times New Roman"/>
                <w:lang w:bidi="ar"/>
              </w:rPr>
              <w:t>特保队员实施半军事化管理模式，实行统一着装、统一管理，集中食宿。根据采购人安保工作要求，科学设置岗位分工，合理编</w:t>
            </w:r>
            <w:r>
              <w:rPr>
                <w:rFonts w:hint="eastAsia" w:hAnsi="宋体"/>
                <w:lang w:bidi="ar"/>
              </w:rPr>
              <w:t>制值勤任务表，保证各时段、各部位特保队员能够参与采购人勤务工作；</w:t>
            </w:r>
          </w:p>
          <w:p>
            <w:pPr>
              <w:pStyle w:val="23"/>
              <w:spacing w:line="276" w:lineRule="auto"/>
              <w:ind w:firstLine="326" w:firstLineChars="136"/>
              <w:rPr>
                <w:rFonts w:hint="eastAsia" w:hAnsi="宋体"/>
                <w:lang w:bidi="ar"/>
              </w:rPr>
            </w:pPr>
            <w:r>
              <w:rPr>
                <w:rFonts w:hint="eastAsia" w:hAnsi="宋体"/>
                <w:lang w:bidi="ar"/>
              </w:rPr>
              <w:t>②</w:t>
            </w:r>
            <w:r>
              <w:rPr>
                <w:rFonts w:hint="eastAsia" w:hAnsi="宋体" w:cs="Times New Roman"/>
                <w:lang w:bidi="ar"/>
              </w:rPr>
              <w:t>如有特保队员离职，投标人提前</w:t>
            </w:r>
            <w:r>
              <w:rPr>
                <w:rFonts w:hAnsi="宋体" w:cs="Times New Roman"/>
                <w:lang w:bidi="ar"/>
              </w:rPr>
              <w:t>1</w:t>
            </w:r>
            <w:r>
              <w:rPr>
                <w:rFonts w:hint="eastAsia" w:hAnsi="宋体" w:cs="Times New Roman"/>
                <w:lang w:bidi="ar"/>
              </w:rPr>
              <w:t>个月向采购人提出书面申请，并在2周内将补充特保人员信息资料提供给采购人，经采购人批准后执行，更换人员资历不低于投标时人员资历，队员离职当天保证人员补充到位。如有特保人员缺位，投标人在接到采购人通知后</w:t>
            </w:r>
            <w:r>
              <w:rPr>
                <w:rFonts w:hAnsi="宋体" w:cs="Times New Roman"/>
                <w:lang w:bidi="ar"/>
              </w:rPr>
              <w:t>48</w:t>
            </w:r>
            <w:r>
              <w:rPr>
                <w:rFonts w:hint="eastAsia" w:hAnsi="宋体" w:cs="Times New Roman"/>
                <w:lang w:bidi="ar"/>
              </w:rPr>
              <w:t>小时内响应，并在</w:t>
            </w:r>
            <w:r>
              <w:rPr>
                <w:rFonts w:hAnsi="宋体" w:cs="Times New Roman"/>
                <w:lang w:bidi="ar"/>
              </w:rPr>
              <w:t>72</w:t>
            </w:r>
            <w:r>
              <w:rPr>
                <w:rFonts w:hint="eastAsia" w:hAnsi="宋体" w:cs="Times New Roman"/>
                <w:lang w:bidi="ar"/>
              </w:rPr>
              <w:t>小时内保证人员到位，且达到采购人要求为止。服务期内</w:t>
            </w:r>
            <w:r>
              <w:rPr>
                <w:rFonts w:hint="eastAsia" w:hAnsi="宋体"/>
                <w:lang w:bidi="ar"/>
              </w:rPr>
              <w:t>确保在岗人数符合采购人需求；</w:t>
            </w:r>
          </w:p>
          <w:p>
            <w:pPr>
              <w:pStyle w:val="23"/>
              <w:spacing w:line="276" w:lineRule="auto"/>
              <w:ind w:firstLine="326" w:firstLineChars="136"/>
              <w:rPr>
                <w:rFonts w:hint="eastAsia" w:hAnsi="宋体"/>
                <w:lang w:bidi="ar"/>
              </w:rPr>
            </w:pPr>
            <w:r>
              <w:rPr>
                <w:rFonts w:hint="eastAsia" w:hAnsi="宋体"/>
                <w:lang w:bidi="ar"/>
              </w:rPr>
              <w:t>③</w:t>
            </w:r>
            <w:r>
              <w:rPr>
                <w:rFonts w:hint="eastAsia" w:hAnsi="宋体" w:cs="宋体"/>
                <w:bCs/>
              </w:rPr>
              <w:t>给每名队员配发冬战训服、春秋战训服和夏战训服各两套，夏季T恤、春秋季T恤各两件，制式毛衣、冬多功能服各一件，保暖手套一双，夏季作战靴、冬季作战靴各一双，雨靴一双、雨衣一件，反光背心一件，腰带一根，战训帽一顶，三件套腰带一副（含手电筒、防割手套等），特保标识标牌两套</w:t>
            </w:r>
            <w:r>
              <w:rPr>
                <w:rFonts w:hint="eastAsia" w:hAnsi="宋体"/>
                <w:lang w:bidi="ar"/>
              </w:rPr>
              <w:t>；</w:t>
            </w:r>
          </w:p>
          <w:p>
            <w:pPr>
              <w:pStyle w:val="23"/>
              <w:spacing w:line="276" w:lineRule="auto"/>
              <w:ind w:firstLine="326" w:firstLineChars="136"/>
              <w:rPr>
                <w:rFonts w:hAnsi="宋体"/>
                <w:lang w:bidi="ar"/>
              </w:rPr>
            </w:pPr>
            <w:r>
              <w:rPr>
                <w:rFonts w:hint="eastAsia" w:hAnsi="宋体"/>
                <w:lang w:bidi="ar"/>
              </w:rPr>
              <w:t>④</w:t>
            </w:r>
            <w:r>
              <w:rPr>
                <w:rFonts w:hint="eastAsia" w:hAnsi="宋体" w:cs="Times New Roman"/>
                <w:lang w:bidi="ar"/>
              </w:rPr>
              <w:t>给每名队员提供床上用品(六件套)一套</w:t>
            </w:r>
            <w:r>
              <w:rPr>
                <w:rFonts w:hint="eastAsia" w:hAnsi="宋体"/>
                <w:lang w:bidi="ar"/>
              </w:rPr>
              <w:t>；</w:t>
            </w:r>
          </w:p>
          <w:p>
            <w:pPr>
              <w:pStyle w:val="23"/>
              <w:spacing w:line="276" w:lineRule="auto"/>
              <w:ind w:firstLine="326" w:firstLineChars="136"/>
              <w:rPr>
                <w:rFonts w:hint="eastAsia" w:hAnsi="宋体"/>
                <w:lang w:bidi="ar"/>
              </w:rPr>
            </w:pPr>
            <w:r>
              <w:rPr>
                <w:rFonts w:hAnsi="宋体" w:cs="Times New Roman"/>
                <w:szCs w:val="24"/>
                <w:lang w:val="en-US" w:bidi="ar"/>
              </w:rPr>
              <w:fldChar w:fldCharType="begin"/>
            </w:r>
            <w:r>
              <w:rPr>
                <w:rFonts w:hAnsi="宋体" w:cs="Times New Roman"/>
                <w:szCs w:val="24"/>
                <w:lang w:val="en-US" w:bidi="ar"/>
              </w:rPr>
              <w:instrText xml:space="preserve"> = 5 \* GB3 </w:instrText>
            </w:r>
            <w:r>
              <w:rPr>
                <w:rFonts w:hAnsi="宋体" w:cs="Times New Roman"/>
                <w:szCs w:val="24"/>
                <w:lang w:val="en-US" w:bidi="ar"/>
              </w:rPr>
              <w:fldChar w:fldCharType="separate"/>
            </w:r>
            <w:r>
              <w:rPr>
                <w:rFonts w:hint="eastAsia" w:hAnsi="宋体" w:cs="Times New Roman"/>
                <w:szCs w:val="24"/>
                <w:lang w:val="en-US" w:bidi="ar"/>
              </w:rPr>
              <w:t>⑤</w:t>
            </w:r>
            <w:r>
              <w:rPr>
                <w:rFonts w:hAnsi="宋体" w:cs="Times New Roman"/>
                <w:szCs w:val="24"/>
                <w:lang w:val="en-US" w:bidi="ar"/>
              </w:rPr>
              <w:fldChar w:fldCharType="end"/>
            </w:r>
            <w:r>
              <w:rPr>
                <w:rFonts w:hint="eastAsia" w:hAnsi="宋体" w:cs="Times New Roman"/>
                <w:lang w:bidi="ar"/>
              </w:rPr>
              <w:t>所有入职特保队员与采购人签署保密条款</w:t>
            </w:r>
            <w:r>
              <w:rPr>
                <w:rFonts w:hint="eastAsia" w:hAnsi="宋体"/>
                <w:lang w:bidi="ar"/>
              </w:rPr>
              <w:t>。</w:t>
            </w:r>
          </w:p>
          <w:p>
            <w:pPr>
              <w:pStyle w:val="23"/>
              <w:spacing w:line="276" w:lineRule="auto"/>
              <w:ind w:firstLine="326" w:firstLineChars="136"/>
              <w:rPr>
                <w:rFonts w:hAnsi="宋体" w:cs="Times New Roman"/>
                <w:szCs w:val="24"/>
                <w:lang w:bidi="ar"/>
              </w:rPr>
            </w:pPr>
            <w:r>
              <w:rPr>
                <w:rFonts w:hint="eastAsia" w:hAnsi="宋体"/>
                <w:lang w:bidi="ar"/>
              </w:rPr>
              <w:t>投标人提供承诺并满足的每一项得</w:t>
            </w:r>
            <w:r>
              <w:rPr>
                <w:rFonts w:hAnsi="宋体"/>
                <w:lang w:bidi="ar"/>
              </w:rPr>
              <w:t>4</w:t>
            </w:r>
            <w:r>
              <w:rPr>
                <w:rFonts w:hint="eastAsia" w:hAnsi="宋体"/>
                <w:lang w:bidi="ar"/>
              </w:rPr>
              <w:t>分，不满足不得分，最高得</w:t>
            </w:r>
            <w:r>
              <w:rPr>
                <w:rFonts w:hAnsi="宋体"/>
                <w:lang w:bidi="ar"/>
              </w:rPr>
              <w:t>20</w:t>
            </w:r>
            <w:r>
              <w:rPr>
                <w:rFonts w:hint="eastAsia" w:hAnsi="宋体"/>
                <w:lang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20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客观分</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三、服务承诺情况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hint="eastAsia" w:ascii="宋体" w:hAnsi="宋体" w:cs="仿宋_GB2312"/>
                <w:sz w:val="24"/>
              </w:rPr>
            </w:pPr>
            <w:r>
              <w:rPr>
                <w:rFonts w:hint="eastAsia" w:ascii="宋体" w:hAnsi="宋体" w:cs="仿宋_GB2312"/>
                <w:sz w:val="24"/>
              </w:rPr>
              <w:t>7</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投标人针对本项目的保密情况，投标人承诺保密按照采购需求实施，对工作人员开展常态化安全保密教育，组织签订安全保密承诺书，明确具体安全管理内容、安全保密义务和责任等。满足的得</w:t>
            </w:r>
            <w:r>
              <w:rPr>
                <w:rFonts w:ascii="宋体" w:hAnsi="宋体" w:cs="宋体"/>
                <w:sz w:val="24"/>
                <w:lang w:bidi="ar"/>
              </w:rPr>
              <w:t>4</w:t>
            </w:r>
            <w:r>
              <w:rPr>
                <w:rFonts w:hint="eastAsia" w:ascii="宋体" w:hAnsi="宋体" w:cs="宋体"/>
                <w:sz w:val="24"/>
                <w:lang w:bidi="ar"/>
              </w:rPr>
              <w:t>分，不满足不得分，最高得</w:t>
            </w:r>
            <w:r>
              <w:rPr>
                <w:rFonts w:ascii="宋体" w:hAnsi="宋体" w:cs="宋体"/>
                <w:sz w:val="24"/>
                <w:lang w:bidi="ar"/>
              </w:rPr>
              <w:t>4</w:t>
            </w:r>
            <w:r>
              <w:rPr>
                <w:rFonts w:hint="eastAsia" w:ascii="宋体" w:hAnsi="宋体" w:cs="宋体"/>
                <w:sz w:val="24"/>
                <w:lang w:bidi="ar"/>
              </w:rPr>
              <w:t>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4</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客观分</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四、保密承诺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二</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投标人类似项目建设的成功经验：自20</w:t>
            </w:r>
            <w:r>
              <w:rPr>
                <w:rFonts w:ascii="宋体" w:hAnsi="宋体" w:cs="宋体"/>
                <w:sz w:val="24"/>
                <w:lang w:bidi="ar"/>
              </w:rPr>
              <w:t>20</w:t>
            </w:r>
            <w:r>
              <w:rPr>
                <w:rFonts w:hint="eastAsia" w:ascii="宋体" w:hAnsi="宋体" w:cs="宋体"/>
                <w:sz w:val="24"/>
                <w:lang w:bidi="ar"/>
              </w:rPr>
              <w:t>年1月1日（以合同签订日期为准）以来，投标人承担类似特保服务</w:t>
            </w:r>
            <w:r>
              <w:rPr>
                <w:rFonts w:ascii="宋体" w:hAnsi="宋体" w:cs="宋体"/>
                <w:sz w:val="24"/>
                <w:lang w:bidi="ar"/>
              </w:rPr>
              <w:t>项目</w:t>
            </w:r>
            <w:r>
              <w:rPr>
                <w:rFonts w:hint="eastAsia" w:ascii="宋体" w:hAnsi="宋体" w:cs="宋体"/>
                <w:sz w:val="24"/>
                <w:lang w:bidi="ar"/>
              </w:rPr>
              <w:t>实施的成功经验情况，每个项目得</w:t>
            </w:r>
            <w:r>
              <w:rPr>
                <w:rFonts w:ascii="宋体" w:hAnsi="宋体" w:cs="宋体"/>
                <w:sz w:val="24"/>
                <w:lang w:bidi="ar"/>
              </w:rPr>
              <w:t>1</w:t>
            </w:r>
            <w:r>
              <w:rPr>
                <w:rFonts w:hint="eastAsia" w:ascii="宋体" w:hAnsi="宋体" w:cs="宋体"/>
                <w:sz w:val="24"/>
                <w:lang w:bidi="ar"/>
              </w:rPr>
              <w:t>分，最高得</w:t>
            </w:r>
            <w:r>
              <w:rPr>
                <w:rFonts w:ascii="宋体" w:hAnsi="宋体" w:cs="宋体"/>
                <w:sz w:val="24"/>
                <w:lang w:bidi="ar"/>
              </w:rPr>
              <w:t>2</w:t>
            </w:r>
            <w:r>
              <w:rPr>
                <w:rFonts w:hint="eastAsia" w:ascii="宋体" w:hAnsi="宋体" w:cs="宋体"/>
                <w:sz w:val="24"/>
                <w:lang w:bidi="ar"/>
              </w:rPr>
              <w:t>分。（同时提供合同和项目业主对其履约情况的证明材料，否则不得分）</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2</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hint="eastAsia" w:ascii="宋体" w:hAnsi="宋体" w:cs="仿宋_GB2312"/>
                <w:b/>
                <w:bCs/>
                <w:sz w:val="24"/>
              </w:rPr>
              <w:t>客观分</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五、成功经验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hint="eastAsia" w:ascii="宋体" w:hAnsi="宋体" w:cs="仿宋_GB2312"/>
                <w:sz w:val="24"/>
              </w:rPr>
              <w:t>三</w:t>
            </w:r>
          </w:p>
        </w:tc>
        <w:tc>
          <w:tcPr>
            <w:tcW w:w="6285"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ind w:firstLine="326" w:firstLineChars="136"/>
              <w:jc w:val="left"/>
              <w:rPr>
                <w:rFonts w:ascii="宋体" w:hAnsi="宋体" w:cs="宋体"/>
                <w:sz w:val="24"/>
                <w:lang w:bidi="ar"/>
              </w:rPr>
            </w:pPr>
            <w:r>
              <w:rPr>
                <w:rFonts w:hint="eastAsia" w:ascii="宋体" w:hAnsi="宋体" w:cs="宋体"/>
                <w:sz w:val="24"/>
                <w:lang w:bidi="ar"/>
              </w:rPr>
              <w:t>有效投标报价的最低价作为评标基准价，其最低报价为满分；按［投标报价得分</w:t>
            </w:r>
            <w:r>
              <w:rPr>
                <w:rFonts w:ascii="宋体" w:hAnsi="宋体" w:cs="宋体"/>
                <w:sz w:val="24"/>
                <w:lang w:bidi="ar"/>
              </w:rPr>
              <w:t>=（评标基准价/投标报价）*</w:t>
            </w:r>
            <w:r>
              <w:rPr>
                <w:rFonts w:hint="eastAsia" w:ascii="宋体" w:hAnsi="宋体" w:cs="宋体"/>
                <w:sz w:val="24"/>
                <w:lang w:bidi="ar"/>
              </w:rPr>
              <w:t>最高分值</w:t>
            </w:r>
            <w:r>
              <w:rPr>
                <w:rFonts w:ascii="宋体" w:hAnsi="宋体" w:cs="宋体"/>
                <w:sz w:val="24"/>
                <w:lang w:bidi="ar"/>
              </w:rPr>
              <w:t>］的计算公式计算。</w:t>
            </w:r>
          </w:p>
          <w:p>
            <w:pPr>
              <w:snapToGrid w:val="0"/>
              <w:spacing w:line="276" w:lineRule="auto"/>
              <w:ind w:firstLine="326" w:firstLineChars="136"/>
              <w:jc w:val="left"/>
              <w:rPr>
                <w:rFonts w:ascii="宋体" w:hAnsi="宋体" w:cs="宋体"/>
                <w:sz w:val="24"/>
                <w:lang w:bidi="ar"/>
              </w:rPr>
            </w:pPr>
            <w:r>
              <w:rPr>
                <w:rFonts w:ascii="宋体" w:hAnsi="宋体" w:cs="宋体"/>
                <w:sz w:val="24"/>
                <w:lang w:bidi="ar"/>
              </w:rPr>
              <w:t>评标过程中，不得去掉报价中的最高报价和最低报价。</w:t>
            </w:r>
          </w:p>
          <w:p>
            <w:pPr>
              <w:snapToGrid w:val="0"/>
              <w:spacing w:line="276" w:lineRule="auto"/>
              <w:ind w:firstLine="326" w:firstLineChars="136"/>
              <w:jc w:val="left"/>
              <w:rPr>
                <w:rFonts w:ascii="宋体" w:hAnsi="宋体" w:cs="宋体"/>
                <w:sz w:val="24"/>
                <w:lang w:bidi="ar"/>
              </w:rPr>
            </w:pPr>
            <w:r>
              <w:rPr>
                <w:rFonts w:hint="eastAsia" w:hAnsi="宋体" w:cs="宋体"/>
                <w:sz w:val="24"/>
              </w:rPr>
              <w:t>对于未预留份额专门面向中小企业的政府采购服务项目，以及预留份额政府采购服务项目中的非预留部分标项，对小型和微型企业的投标报价给予</w:t>
            </w:r>
            <w:r>
              <w:rPr>
                <w:rFonts w:hint="eastAsia" w:hAnsi="宋体" w:cs="宋体"/>
                <w:b/>
                <w:sz w:val="24"/>
              </w:rPr>
              <w:t>20%</w:t>
            </w:r>
            <w:r>
              <w:rPr>
                <w:rFonts w:hint="eastAsia"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hAnsi="宋体" w:cs="宋体"/>
                <w:b/>
                <w:sz w:val="24"/>
              </w:rPr>
              <w:t>6%</w:t>
            </w:r>
            <w:r>
              <w:rPr>
                <w:rFonts w:hint="eastAsia" w:hAnsi="宋体" w:cs="宋体"/>
                <w:sz w:val="24"/>
              </w:rPr>
              <w:t>的扣除，用扣除后的价格参加评审。</w:t>
            </w:r>
          </w:p>
        </w:tc>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r>
              <w:rPr>
                <w:rFonts w:ascii="宋体" w:hAnsi="宋体" w:cs="仿宋_GB2312"/>
                <w:b/>
                <w:bCs/>
                <w:sz w:val="24"/>
              </w:rPr>
              <w:t>20</w:t>
            </w:r>
          </w:p>
        </w:tc>
        <w:tc>
          <w:tcPr>
            <w:tcW w:w="846"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b/>
                <w:bCs/>
                <w:sz w:val="24"/>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s="仿宋_GB2312"/>
                <w:sz w:val="24"/>
              </w:rPr>
            </w:pPr>
            <w:r>
              <w:rPr>
                <w:rFonts w:ascii="宋体" w:hAnsi="宋体" w:cs="仿宋_GB2312"/>
                <w:sz w:val="24"/>
              </w:rPr>
              <w:t>/</w:t>
            </w:r>
          </w:p>
        </w:tc>
      </w:tr>
    </w:tbl>
    <w:p>
      <w:pPr>
        <w:spacing w:line="360" w:lineRule="auto"/>
      </w:pPr>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5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5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5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5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5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5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5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5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宋体" w:hAnsi="宋体" w:cs="宋体"/>
          <w:b/>
          <w:sz w:val="32"/>
        </w:rPr>
      </w:pPr>
      <w:r>
        <w:rPr>
          <w:rFonts w:hint="eastAsia" w:ascii="宋体" w:hAnsi="宋体" w:cs="宋体"/>
          <w:b/>
          <w:sz w:val="32"/>
        </w:rPr>
        <w:t>四、评标中的其他事项</w:t>
      </w:r>
    </w:p>
    <w:p>
      <w:pPr>
        <w:pStyle w:val="15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2"/>
        <w:ind w:left="0" w:firstLine="480" w:firstLineChars="200"/>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4.2.13投标人未提供样品或提供的样品不满足采购需求实质性条件的，投标无效；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8"/>
    <w:p>
      <w:pPr>
        <w:spacing w:line="360" w:lineRule="auto"/>
        <w:ind w:left="720" w:leftChars="343" w:firstLine="1084" w:firstLineChars="300"/>
        <w:outlineLvl w:val="0"/>
        <w:rPr>
          <w:rFonts w:hint="eastAsia" w:ascii="宋体" w:hAnsi="宋体" w:cs="宋体"/>
          <w:b/>
          <w:sz w:val="36"/>
          <w:szCs w:val="36"/>
        </w:rPr>
        <w:sectPr>
          <w:pgSz w:w="11907" w:h="16840"/>
          <w:pgMar w:top="1474" w:right="1814" w:bottom="1474" w:left="1814" w:header="851" w:footer="851" w:gutter="0"/>
          <w:cols w:space="720" w:num="1"/>
        </w:sectPr>
      </w:pPr>
      <w:bookmarkStart w:id="394" w:name="第五部分"/>
      <w:bookmarkStart w:id="395" w:name="_Toc86217003"/>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spacing w:line="360" w:lineRule="auto"/>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360" w:lineRule="auto"/>
        <w:jc w:val="center"/>
        <w:rPr>
          <w:rFonts w:ascii="宋体" w:hAnsi="宋体" w:cs="宋体"/>
          <w:b/>
          <w:sz w:val="28"/>
          <w:szCs w:val="28"/>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701"/>
        <w:ind w:left="314" w:leftChars="0" w:hanging="314" w:hangingChars="87"/>
        <w:jc w:val="center"/>
        <w:rPr>
          <w:rFonts w:ascii="宋体" w:hAnsi="宋体" w:cs="宋体"/>
          <w:b/>
          <w:sz w:val="36"/>
          <w:szCs w:val="36"/>
        </w:rPr>
      </w:pPr>
      <w:r>
        <w:rPr>
          <w:rFonts w:hint="eastAsia" w:ascii="宋体" w:hAnsi="宋体" w:cs="宋体"/>
          <w:b/>
          <w:sz w:val="36"/>
          <w:szCs w:val="36"/>
        </w:rPr>
        <w:t>第一部分 合同书</w:t>
      </w:r>
    </w:p>
    <w:p>
      <w:pPr>
        <w:spacing w:before="120" w:line="360" w:lineRule="auto"/>
        <w:rPr>
          <w:rFonts w:ascii="宋体" w:hAnsi="宋体" w:cs="宋体"/>
          <w:sz w:val="24"/>
        </w:rPr>
      </w:pPr>
    </w:p>
    <w:p>
      <w:pPr>
        <w:pStyle w:val="2"/>
      </w:pPr>
    </w:p>
    <w:p>
      <w:pPr>
        <w:spacing w:before="120" w:line="360" w:lineRule="auto"/>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杭州市公安局特警支队2023年特保人员经费项目   </w:t>
      </w:r>
    </w:p>
    <w:p>
      <w:pPr>
        <w:pStyle w:val="598"/>
        <w:spacing w:before="120"/>
        <w:rPr>
          <w:rFonts w:ascii="宋体" w:hAnsi="宋体" w:eastAsia="宋体" w:cs="宋体"/>
          <w:szCs w:val="24"/>
        </w:rPr>
      </w:pPr>
    </w:p>
    <w:p>
      <w:pPr>
        <w:pStyle w:val="598"/>
        <w:spacing w:before="120"/>
        <w:rPr>
          <w:rFonts w:ascii="宋体" w:hAnsi="宋体" w:eastAsia="宋体" w:cs="宋体"/>
          <w:szCs w:val="24"/>
        </w:rPr>
      </w:pPr>
    </w:p>
    <w:p>
      <w:pPr>
        <w:spacing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杭州市公安局 </w:t>
      </w:r>
      <w:r>
        <w:rPr>
          <w:rFonts w:ascii="宋体" w:hAnsi="宋体" w:cs="宋体"/>
          <w:sz w:val="24"/>
          <w:u w:val="single"/>
        </w:rPr>
        <w:t xml:space="preserve">        </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360" w:lineRule="auto"/>
        <w:rPr>
          <w:rFonts w:ascii="宋体" w:hAnsi="宋体" w:cs="宋体"/>
          <w:sz w:val="24"/>
        </w:rPr>
      </w:pPr>
    </w:p>
    <w:p>
      <w:pPr>
        <w:spacing w:before="120" w:line="360" w:lineRule="auto"/>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360" w:lineRule="auto"/>
        <w:jc w:val="left"/>
        <w:rPr>
          <w:rFonts w:ascii="宋体" w:hAnsi="宋体" w:cs="宋体"/>
          <w:kern w:val="0"/>
          <w:sz w:val="24"/>
        </w:rPr>
        <w:sectPr>
          <w:pgSz w:w="11907" w:h="16840"/>
          <w:pgMar w:top="1474" w:right="1814" w:bottom="1474" w:left="1814" w:header="851" w:footer="851" w:gutter="0"/>
          <w:cols w:space="720" w:num="1"/>
        </w:sectPr>
      </w:pPr>
    </w:p>
    <w:p>
      <w:pPr>
        <w:spacing w:line="360" w:lineRule="auto"/>
        <w:rPr>
          <w:rFonts w:ascii="宋体" w:hAnsi="宋体" w:cs="宋体"/>
          <w:b/>
          <w:sz w:val="24"/>
        </w:rPr>
      </w:pPr>
    </w:p>
    <w:p>
      <w:pPr>
        <w:spacing w:line="360" w:lineRule="auto"/>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杭州市公安局</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杭州市公安局特警支队2023年特保人员经费项目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pPr>
        <w:spacing w:line="360" w:lineRule="auto"/>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w:t>
      </w:r>
      <w:r>
        <w:rPr>
          <w:rFonts w:hint="eastAsia" w:ascii="宋体" w:hAnsi="宋体"/>
          <w:sz w:val="24"/>
          <w:u w:val="single"/>
        </w:rPr>
        <w:t>杭州市公安局</w:t>
      </w:r>
      <w:r>
        <w:rPr>
          <w:rFonts w:ascii="宋体" w:hAnsi="宋体"/>
          <w:sz w:val="24"/>
          <w:u w:val="single"/>
        </w:rPr>
        <w:t xml:space="preserve">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pPr>
        <w:spacing w:line="360" w:lineRule="auto"/>
        <w:ind w:firstLine="482" w:firstLineChars="200"/>
        <w:outlineLvl w:val="0"/>
        <w:rPr>
          <w:rFonts w:ascii="宋体" w:hAnsi="宋体"/>
          <w:sz w:val="24"/>
        </w:rPr>
      </w:pPr>
      <w:bookmarkStart w:id="396" w:name="_Toc19273"/>
      <w:bookmarkStart w:id="397" w:name="_Toc20421"/>
      <w:bookmarkStart w:id="398" w:name="_Toc15367"/>
      <w:bookmarkStart w:id="399" w:name="_Toc28855"/>
      <w:bookmarkStart w:id="400" w:name="_Toc22967"/>
      <w:r>
        <w:rPr>
          <w:rFonts w:ascii="宋体" w:hAnsi="宋体"/>
          <w:b/>
          <w:sz w:val="24"/>
        </w:rPr>
        <w:t xml:space="preserve">1.1 </w:t>
      </w:r>
      <w:r>
        <w:rPr>
          <w:rFonts w:hint="eastAsia" w:ascii="宋体" w:hAnsi="宋体"/>
          <w:b/>
          <w:sz w:val="24"/>
        </w:rPr>
        <w:t>合同组成部分</w:t>
      </w:r>
      <w:bookmarkEnd w:id="396"/>
      <w:bookmarkEnd w:id="397"/>
      <w:bookmarkEnd w:id="398"/>
      <w:bookmarkEnd w:id="399"/>
      <w:bookmarkEnd w:id="400"/>
    </w:p>
    <w:p>
      <w:pPr>
        <w:spacing w:line="360" w:lineRule="auto"/>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360" w:lineRule="auto"/>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360" w:lineRule="auto"/>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360" w:lineRule="auto"/>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360" w:lineRule="auto"/>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360" w:lineRule="auto"/>
        <w:ind w:firstLine="482" w:firstLineChars="200"/>
        <w:outlineLvl w:val="0"/>
        <w:rPr>
          <w:rFonts w:ascii="宋体" w:hAnsi="宋体"/>
          <w:b/>
          <w:sz w:val="24"/>
        </w:rPr>
      </w:pPr>
      <w:bookmarkStart w:id="401" w:name="_Toc2918"/>
      <w:bookmarkStart w:id="402" w:name="_Toc6311"/>
      <w:bookmarkStart w:id="403" w:name="_Toc22185"/>
      <w:bookmarkStart w:id="404" w:name="_Toc6773"/>
      <w:bookmarkStart w:id="405" w:name="_Toc18585"/>
      <w:r>
        <w:rPr>
          <w:rFonts w:ascii="宋体" w:hAnsi="宋体"/>
          <w:b/>
          <w:sz w:val="24"/>
        </w:rPr>
        <w:t xml:space="preserve">1.2 </w:t>
      </w:r>
      <w:r>
        <w:rPr>
          <w:rFonts w:hint="eastAsia" w:ascii="宋体" w:hAnsi="宋体"/>
          <w:b/>
          <w:sz w:val="24"/>
        </w:rPr>
        <w:t>标的</w:t>
      </w:r>
      <w:bookmarkEnd w:id="401"/>
      <w:bookmarkEnd w:id="402"/>
      <w:bookmarkEnd w:id="403"/>
      <w:bookmarkEnd w:id="404"/>
      <w:bookmarkEnd w:id="405"/>
    </w:p>
    <w:p>
      <w:pPr>
        <w:spacing w:line="360" w:lineRule="auto"/>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u w:val="single"/>
        </w:rPr>
        <w:t>主要内容为根据甲方承担工作任务的需要，</w:t>
      </w:r>
      <w:r>
        <w:rPr>
          <w:rFonts w:hint="eastAsia" w:ascii="宋体" w:hAnsi="宋体" w:cs="宋体"/>
          <w:bCs/>
          <w:sz w:val="24"/>
        </w:rPr>
        <w:t>服务期限内每日配备特保队员200人，其中，勤务类特保队员160人、巡逻防控类特保队员40人。本项目特保队员不得与乙方承接的其他项目人员重复。</w:t>
      </w:r>
      <w:r>
        <w:rPr>
          <w:rFonts w:hint="eastAsia" w:ascii="宋体" w:hAnsi="宋体"/>
          <w:sz w:val="24"/>
          <w:u w:val="single"/>
        </w:rPr>
        <w:t>杭州市公安局特警支队特保队员主要</w:t>
      </w:r>
      <w:r>
        <w:rPr>
          <w:rFonts w:hint="eastAsia" w:ascii="宋体" w:hAnsi="宋体" w:cs="宋体"/>
          <w:sz w:val="24"/>
        </w:rPr>
        <w:t>协助民警承担**辅助相关职责任务。</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据采购文件确定的技术指标或者服务要求确定验收指标和标准。未进行相应约定的，应当符合国家强制性规定、政策要求、安全标准、行业或企业有关标准等</w:t>
      </w:r>
      <w:r>
        <w:rPr>
          <w:rFonts w:ascii="宋体" w:hAnsi="宋体"/>
          <w:sz w:val="24"/>
          <w:u w:val="single"/>
        </w:rPr>
        <w:t xml:space="preserve">   </w:t>
      </w:r>
      <w:r>
        <w:rPr>
          <w:rFonts w:hint="eastAsia" w:ascii="宋体" w:hAnsi="宋体"/>
          <w:sz w:val="24"/>
        </w:rPr>
        <w:t>；</w:t>
      </w:r>
    </w:p>
    <w:p>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w:t>
      </w:r>
    </w:p>
    <w:p>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hint="eastAsia" w:ascii="宋体" w:hAnsi="宋体"/>
          <w:sz w:val="24"/>
          <w:u w:val="single"/>
        </w:rPr>
        <w:t>每日派驻200名特保人员（具体工作由特警支队安排）</w:t>
      </w:r>
      <w:r>
        <w:rPr>
          <w:rFonts w:hint="eastAsia" w:ascii="宋体" w:hAnsi="宋体"/>
          <w:sz w:val="24"/>
        </w:rPr>
        <w:t>；</w:t>
      </w:r>
    </w:p>
    <w:p>
      <w:pPr>
        <w:pStyle w:val="957"/>
        <w:spacing w:before="0" w:beforeAutospacing="0" w:after="0" w:afterAutospacing="0" w:line="360" w:lineRule="auto"/>
        <w:ind w:firstLine="480"/>
        <w:rPr>
          <w:rFonts w:hint="eastAsia"/>
        </w:rPr>
      </w:pPr>
      <w:r>
        <w:rPr>
          <w:rFonts w:hint="eastAsia"/>
        </w:rPr>
        <w:t>1.2.5合同</w:t>
      </w:r>
      <w:r>
        <w:rPr>
          <w:rFonts w:hint="eastAsia"/>
          <w:u w:val="single"/>
        </w:rPr>
        <w:t xml:space="preserve"> 否  </w:t>
      </w:r>
      <w:r>
        <w:rPr>
          <w:rFonts w:hint="eastAsia"/>
        </w:rPr>
        <w:t>（是</w:t>
      </w:r>
      <w:r>
        <w:rPr>
          <w:rFonts w:hint="eastAsia" w:ascii="仿宋" w:hAnsi="仿宋" w:eastAsia="仿宋" w:cs="仿宋"/>
        </w:rPr>
        <w:t>/</w:t>
      </w:r>
      <w:r>
        <w:rPr>
          <w:rFonts w:hint="eastAsia"/>
        </w:rPr>
        <w:t>否）涉及货物。若涉及货物的的，则：</w:t>
      </w:r>
    </w:p>
    <w:p>
      <w:pPr>
        <w:spacing w:line="360" w:lineRule="auto"/>
        <w:ind w:firstLine="480" w:firstLineChars="200"/>
        <w:rPr>
          <w:rFonts w:ascii="宋体" w:hAnsi="宋体" w:cs="宋体"/>
          <w:sz w:val="24"/>
          <w:u w:val="single"/>
        </w:rPr>
      </w:pPr>
      <w:bookmarkStart w:id="406" w:name="_Toc21124"/>
      <w:bookmarkStart w:id="407" w:name="_Toc13918"/>
      <w:bookmarkStart w:id="408" w:name="_Toc4929"/>
      <w:bookmarkStart w:id="409" w:name="_Toc1386"/>
      <w:bookmarkStart w:id="410" w:name="_Toc5635"/>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outlineLvl w:val="0"/>
        <w:rPr>
          <w:rFonts w:ascii="宋体" w:hAnsi="宋体"/>
          <w:b/>
          <w:sz w:val="24"/>
        </w:rPr>
      </w:pPr>
      <w:r>
        <w:rPr>
          <w:rFonts w:ascii="宋体" w:hAnsi="宋体"/>
          <w:b/>
          <w:sz w:val="24"/>
        </w:rPr>
        <w:t>1.3 价款</w:t>
      </w:r>
      <w:bookmarkEnd w:id="406"/>
      <w:bookmarkEnd w:id="407"/>
      <w:bookmarkEnd w:id="408"/>
      <w:bookmarkEnd w:id="409"/>
      <w:bookmarkEnd w:id="410"/>
    </w:p>
    <w:p>
      <w:pPr>
        <w:spacing w:line="360" w:lineRule="auto"/>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ascii="宋体" w:hAnsi="宋体" w:cs="宋体"/>
          <w:sz w:val="24"/>
          <w:u w:val="single"/>
        </w:rPr>
        <w:t>1.3.2</w:t>
      </w:r>
      <w:r>
        <w:rPr>
          <w:rFonts w:hint="eastAsia" w:ascii="宋体" w:hAnsi="宋体" w:cs="宋体"/>
          <w:sz w:val="24"/>
          <w:u w:val="single"/>
        </w:rPr>
        <w:t xml:space="preserve">   </w:t>
      </w:r>
      <w:r>
        <w:rPr>
          <w:rFonts w:hint="eastAsia" w:ascii="宋体" w:hAnsi="宋体" w:cs="宋体"/>
          <w:sz w:val="24"/>
        </w:rPr>
        <w:t>条款规定的计价方式计价。</w:t>
      </w:r>
    </w:p>
    <w:p>
      <w:pPr>
        <w:spacing w:line="360" w:lineRule="auto"/>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360" w:lineRule="auto"/>
        <w:ind w:firstLine="480" w:firstLineChars="200"/>
        <w:rPr>
          <w:rFonts w:ascii="宋体" w:hAnsi="宋体"/>
          <w:sz w:val="24"/>
          <w:u w:val="single"/>
        </w:rPr>
      </w:pPr>
      <w:r>
        <w:rPr>
          <w:rFonts w:ascii="宋体" w:hAnsi="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jc w:val="center"/>
              <w:rPr>
                <w:rFonts w:hAnsi="宋体"/>
                <w:sz w:val="24"/>
                <w:szCs w:val="24"/>
              </w:rPr>
            </w:pPr>
            <w:r>
              <w:rPr>
                <w:rFonts w:hAnsi="宋体"/>
                <w:sz w:val="24"/>
                <w:szCs w:val="24"/>
              </w:rPr>
              <w:t>序号</w:t>
            </w:r>
          </w:p>
        </w:tc>
        <w:tc>
          <w:tcPr>
            <w:tcW w:w="3402" w:type="dxa"/>
            <w:noWrap w:val="0"/>
            <w:vAlign w:val="center"/>
          </w:tcPr>
          <w:p>
            <w:pPr>
              <w:pStyle w:val="329"/>
              <w:spacing w:line="360" w:lineRule="auto"/>
              <w:ind w:firstLine="200"/>
              <w:jc w:val="center"/>
              <w:rPr>
                <w:rFonts w:hAnsi="宋体"/>
                <w:sz w:val="24"/>
                <w:szCs w:val="24"/>
              </w:rPr>
            </w:pPr>
            <w:r>
              <w:rPr>
                <w:rFonts w:hint="eastAsia" w:hAnsi="宋体"/>
                <w:sz w:val="24"/>
                <w:szCs w:val="24"/>
              </w:rPr>
              <w:t>分项名称</w:t>
            </w:r>
          </w:p>
        </w:tc>
        <w:tc>
          <w:tcPr>
            <w:tcW w:w="2552" w:type="dxa"/>
            <w:noWrap w:val="0"/>
            <w:vAlign w:val="center"/>
          </w:tcPr>
          <w:p>
            <w:pPr>
              <w:pStyle w:val="329"/>
              <w:spacing w:line="360" w:lineRule="auto"/>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sz w:val="24"/>
                <w:szCs w:val="24"/>
              </w:rPr>
            </w:pPr>
          </w:p>
        </w:tc>
        <w:tc>
          <w:tcPr>
            <w:tcW w:w="3402" w:type="dxa"/>
            <w:noWrap w:val="0"/>
            <w:vAlign w:val="center"/>
          </w:tcPr>
          <w:p>
            <w:pPr>
              <w:pStyle w:val="329"/>
              <w:spacing w:line="360" w:lineRule="auto"/>
              <w:ind w:firstLine="200"/>
              <w:jc w:val="center"/>
              <w:rPr>
                <w:rFonts w:hAnsi="宋体"/>
                <w:sz w:val="24"/>
                <w:szCs w:val="24"/>
              </w:rPr>
            </w:pPr>
          </w:p>
        </w:tc>
        <w:tc>
          <w:tcPr>
            <w:tcW w:w="2552" w:type="dxa"/>
            <w:noWrap w:val="0"/>
            <w:vAlign w:val="center"/>
          </w:tcPr>
          <w:p>
            <w:pPr>
              <w:pStyle w:val="32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sz w:val="24"/>
                <w:szCs w:val="24"/>
              </w:rPr>
            </w:pPr>
          </w:p>
        </w:tc>
        <w:tc>
          <w:tcPr>
            <w:tcW w:w="3402" w:type="dxa"/>
            <w:noWrap w:val="0"/>
            <w:vAlign w:val="center"/>
          </w:tcPr>
          <w:p>
            <w:pPr>
              <w:pStyle w:val="329"/>
              <w:spacing w:line="360" w:lineRule="auto"/>
              <w:ind w:firstLine="200"/>
              <w:jc w:val="center"/>
              <w:rPr>
                <w:rFonts w:hAnsi="宋体"/>
                <w:sz w:val="24"/>
                <w:szCs w:val="24"/>
              </w:rPr>
            </w:pPr>
          </w:p>
        </w:tc>
        <w:tc>
          <w:tcPr>
            <w:tcW w:w="2552" w:type="dxa"/>
            <w:noWrap w:val="0"/>
            <w:vAlign w:val="center"/>
          </w:tcPr>
          <w:p>
            <w:pPr>
              <w:pStyle w:val="32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sz w:val="24"/>
                <w:szCs w:val="24"/>
              </w:rPr>
            </w:pPr>
          </w:p>
        </w:tc>
        <w:tc>
          <w:tcPr>
            <w:tcW w:w="3402" w:type="dxa"/>
            <w:noWrap w:val="0"/>
            <w:vAlign w:val="center"/>
          </w:tcPr>
          <w:p>
            <w:pPr>
              <w:pStyle w:val="329"/>
              <w:spacing w:line="360" w:lineRule="auto"/>
              <w:ind w:firstLine="200"/>
              <w:jc w:val="center"/>
              <w:rPr>
                <w:rFonts w:hAnsi="宋体"/>
                <w:sz w:val="24"/>
                <w:szCs w:val="24"/>
              </w:rPr>
            </w:pPr>
          </w:p>
        </w:tc>
        <w:tc>
          <w:tcPr>
            <w:tcW w:w="2552" w:type="dxa"/>
            <w:noWrap w:val="0"/>
            <w:vAlign w:val="center"/>
          </w:tcPr>
          <w:p>
            <w:pPr>
              <w:pStyle w:val="32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29"/>
              <w:spacing w:line="360" w:lineRule="auto"/>
              <w:ind w:firstLine="200"/>
              <w:jc w:val="center"/>
              <w:rPr>
                <w:rFonts w:hAnsi="宋体"/>
                <w:sz w:val="24"/>
                <w:szCs w:val="24"/>
              </w:rPr>
            </w:pPr>
          </w:p>
        </w:tc>
        <w:tc>
          <w:tcPr>
            <w:tcW w:w="3402" w:type="dxa"/>
            <w:noWrap w:val="0"/>
            <w:vAlign w:val="center"/>
          </w:tcPr>
          <w:p>
            <w:pPr>
              <w:pStyle w:val="329"/>
              <w:spacing w:line="360" w:lineRule="auto"/>
              <w:ind w:firstLine="200"/>
              <w:jc w:val="center"/>
              <w:rPr>
                <w:rFonts w:hAnsi="宋体"/>
                <w:sz w:val="24"/>
                <w:szCs w:val="24"/>
              </w:rPr>
            </w:pPr>
          </w:p>
        </w:tc>
        <w:tc>
          <w:tcPr>
            <w:tcW w:w="2552" w:type="dxa"/>
            <w:noWrap w:val="0"/>
            <w:vAlign w:val="center"/>
          </w:tcPr>
          <w:p>
            <w:pPr>
              <w:pStyle w:val="329"/>
              <w:spacing w:line="360" w:lineRule="auto"/>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29"/>
              <w:spacing w:line="360" w:lineRule="auto"/>
              <w:ind w:firstLine="200"/>
              <w:jc w:val="center"/>
              <w:rPr>
                <w:rFonts w:hAnsi="宋体"/>
                <w:sz w:val="24"/>
                <w:szCs w:val="24"/>
              </w:rPr>
            </w:pPr>
            <w:r>
              <w:rPr>
                <w:rFonts w:hint="eastAsia" w:hAnsi="宋体"/>
                <w:sz w:val="24"/>
                <w:szCs w:val="24"/>
              </w:rPr>
              <w:t>总价</w:t>
            </w:r>
          </w:p>
        </w:tc>
        <w:tc>
          <w:tcPr>
            <w:tcW w:w="2552" w:type="dxa"/>
            <w:noWrap w:val="0"/>
            <w:vAlign w:val="center"/>
          </w:tcPr>
          <w:p>
            <w:pPr>
              <w:pStyle w:val="329"/>
              <w:spacing w:line="360" w:lineRule="auto"/>
              <w:ind w:firstLine="200"/>
              <w:jc w:val="center"/>
              <w:rPr>
                <w:rFonts w:hAnsi="宋体"/>
                <w:sz w:val="24"/>
                <w:szCs w:val="24"/>
              </w:rPr>
            </w:pPr>
          </w:p>
        </w:tc>
      </w:tr>
    </w:tbl>
    <w:p>
      <w:pPr>
        <w:spacing w:line="360" w:lineRule="auto"/>
        <w:ind w:firstLine="480" w:firstLineChars="200"/>
        <w:rPr>
          <w:rFonts w:ascii="宋体" w:hAnsi="宋体"/>
          <w:bCs/>
          <w:sz w:val="24"/>
        </w:rPr>
      </w:pPr>
      <w:bookmarkStart w:id="411" w:name="_Toc26916"/>
      <w:bookmarkStart w:id="412" w:name="_Toc30158"/>
      <w:bookmarkStart w:id="413" w:name="_Toc3654"/>
      <w:bookmarkStart w:id="414" w:name="_Toc14993"/>
      <w:bookmarkStart w:id="415" w:name="_Toc30506"/>
    </w:p>
    <w:p>
      <w:pPr>
        <w:spacing w:line="360" w:lineRule="auto"/>
        <w:ind w:firstLine="480" w:firstLineChars="200"/>
        <w:rPr>
          <w:rFonts w:hint="eastAsia" w:ascii="宋体" w:hAnsi="宋体"/>
          <w:sz w:val="24"/>
        </w:rPr>
      </w:pPr>
      <w:r>
        <w:rPr>
          <w:rFonts w:hint="eastAsia" w:ascii="宋体" w:hAnsi="宋体"/>
          <w:bCs/>
          <w:sz w:val="24"/>
        </w:rPr>
        <w:t>1.3.2单价合同，本合同单价（含税）标准为：</w:t>
      </w:r>
      <w:r>
        <w:rPr>
          <w:rFonts w:hint="eastAsia" w:ascii="宋体" w:hAnsi="宋体"/>
          <w:bCs/>
          <w:sz w:val="24"/>
          <w:u w:val="single"/>
        </w:rPr>
        <w:t xml:space="preserve">   合同价格清单：详见附件四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详见</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2"/>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ascii="宋体" w:hAnsi="宋体" w:eastAsia="宋体" w:cs="宋体"/>
          <w:b w:val="0"/>
          <w:bCs w:val="0"/>
          <w:sz w:val="24"/>
          <w:u w:val="single"/>
          <w:lang w:val="en-US"/>
        </w:rPr>
        <w:t>/</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1"/>
    <w:bookmarkEnd w:id="412"/>
    <w:bookmarkEnd w:id="413"/>
    <w:bookmarkEnd w:id="414"/>
    <w:bookmarkEnd w:id="415"/>
    <w:p>
      <w:pPr>
        <w:pStyle w:val="957"/>
        <w:spacing w:before="0" w:beforeAutospacing="0" w:after="0" w:afterAutospacing="0" w:line="360" w:lineRule="auto"/>
        <w:ind w:firstLine="480"/>
        <w:rPr>
          <w:b/>
        </w:rPr>
      </w:pPr>
      <w:bookmarkStart w:id="416" w:name="_Toc10340"/>
      <w:bookmarkStart w:id="417" w:name="_Toc22618"/>
      <w:bookmarkStart w:id="418" w:name="_Toc1814"/>
      <w:bookmarkStart w:id="419" w:name="_Toc3625"/>
      <w:bookmarkStart w:id="420" w:name="_Toc4760"/>
      <w:bookmarkStart w:id="421" w:name="_Toc8772"/>
      <w:bookmarkStart w:id="422" w:name="_Toc11108"/>
      <w:bookmarkStart w:id="423" w:name="_Toc31421"/>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1 </w:t>
      </w:r>
      <w:r>
        <w:rPr>
          <w:rFonts w:hint="eastAsia" w:ascii="宋体" w:hAnsi="宋体" w:cs="宋体"/>
          <w:kern w:val="0"/>
          <w:sz w:val="24"/>
        </w:rPr>
        <w:t>%；</w:t>
      </w:r>
    </w:p>
    <w:p>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2"/>
        <w:tabs>
          <w:tab w:val="left" w:pos="0"/>
        </w:tabs>
        <w:ind w:left="0" w:firstLine="480" w:firstLineChars="200"/>
        <w:rPr>
          <w:rFonts w:hint="eastAsia"/>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1.5</w:t>
      </w:r>
      <w:bookmarkEnd w:id="416"/>
      <w:bookmarkEnd w:id="417"/>
      <w:bookmarkEnd w:id="418"/>
      <w:r>
        <w:rPr>
          <w:rFonts w:hint="eastAsia" w:ascii="宋体" w:hAnsi="宋体" w:cs="宋体"/>
          <w:b/>
          <w:sz w:val="24"/>
        </w:rPr>
        <w:t>预付款</w:t>
      </w:r>
    </w:p>
    <w:p>
      <w:pPr>
        <w:pStyle w:val="957"/>
        <w:spacing w:before="0" w:beforeAutospacing="0" w:after="0" w:afterAutospacing="0" w:line="360" w:lineRule="auto"/>
        <w:ind w:firstLine="480"/>
        <w:rPr>
          <w:rFonts w:hint="eastAsia"/>
        </w:rPr>
      </w:pPr>
      <w:r>
        <w:rPr>
          <w:rFonts w:hint="eastAsia"/>
        </w:rPr>
        <w:t>甲方</w:t>
      </w:r>
      <w:r>
        <w:rPr>
          <w:rFonts w:hint="eastAsia"/>
          <w:u w:val="single"/>
        </w:rPr>
        <w:t xml:space="preserve">   是  </w:t>
      </w:r>
      <w:r>
        <w:rPr>
          <w:rFonts w:hint="eastAsia"/>
        </w:rPr>
        <w:t>（是</w:t>
      </w:r>
      <w:r>
        <w:rPr>
          <w:rFonts w:hint="eastAsia" w:ascii="仿宋" w:hAnsi="仿宋" w:eastAsia="仿宋" w:cs="仿宋"/>
        </w:rPr>
        <w:t>/</w:t>
      </w:r>
      <w:r>
        <w:rPr>
          <w:rFonts w:hint="eastAsia"/>
        </w:rPr>
        <w:t>否）需要支付预付款。若需要支付预付款的，则：</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9"/>
      <w:bookmarkEnd w:id="420"/>
      <w:bookmarkEnd w:id="421"/>
      <w:bookmarkEnd w:id="422"/>
      <w:bookmarkEnd w:id="423"/>
    </w:p>
    <w:p>
      <w:pPr>
        <w:spacing w:line="360" w:lineRule="auto"/>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cs="宋体"/>
          <w:sz w:val="24"/>
        </w:rPr>
        <w:t>详见</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务交付（实施）的地点（地域范围）：详见</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cs="宋体"/>
          <w:sz w:val="24"/>
        </w:rPr>
        <w:t>详见</w:t>
      </w:r>
      <w:r>
        <w:rPr>
          <w:rFonts w:hint="eastAsia" w:ascii="宋体" w:hAnsi="宋体"/>
          <w:b/>
          <w:i/>
          <w:sz w:val="24"/>
          <w:u w:val="single"/>
        </w:rPr>
        <w:t>合同专用条款</w:t>
      </w:r>
      <w:r>
        <w:rPr>
          <w:rFonts w:hint="eastAsia" w:ascii="宋体" w:hAnsi="宋体"/>
          <w:sz w:val="24"/>
        </w:rPr>
        <w:t>。</w:t>
      </w:r>
    </w:p>
    <w:p>
      <w:pPr>
        <w:spacing w:line="360" w:lineRule="auto"/>
        <w:ind w:firstLine="480" w:firstLineChars="200"/>
        <w:outlineLvl w:val="0"/>
        <w:rPr>
          <w:rFonts w:ascii="宋体" w:hAnsi="宋体"/>
          <w:bCs/>
          <w:sz w:val="24"/>
        </w:rPr>
      </w:pPr>
      <w:bookmarkStart w:id="424" w:name="_Toc3079"/>
      <w:bookmarkStart w:id="425" w:name="_Toc8586"/>
      <w:bookmarkStart w:id="426" w:name="_Toc24662"/>
      <w:bookmarkStart w:id="427" w:name="_Toc5698"/>
      <w:bookmarkStart w:id="428" w:name="_Toc2375"/>
      <w:r>
        <w:rPr>
          <w:rFonts w:hint="eastAsia" w:ascii="宋体" w:hAnsi="宋体"/>
          <w:bCs/>
          <w:sz w:val="24"/>
        </w:rPr>
        <w:t>1.7.4若服务</w:t>
      </w:r>
      <w:r>
        <w:rPr>
          <w:rFonts w:hint="eastAsia"/>
          <w:bCs/>
          <w:sz w:val="24"/>
        </w:rPr>
        <w:t>涉及货物的，则货物的：</w:t>
      </w:r>
    </w:p>
    <w:p>
      <w:pPr>
        <w:spacing w:line="360" w:lineRule="auto"/>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1.7.4.2 交付地点：详见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1.7.4.3 交付方式：详见</w:t>
      </w:r>
      <w:r>
        <w:rPr>
          <w:rFonts w:hint="eastAsia" w:ascii="宋体" w:hAnsi="宋体" w:cs="宋体"/>
          <w:b/>
          <w:i/>
          <w:sz w:val="24"/>
          <w:u w:val="single"/>
        </w:rPr>
        <w:t>合同专用条款</w:t>
      </w:r>
      <w:r>
        <w:rPr>
          <w:rFonts w:hint="eastAsia" w:ascii="宋体" w:hAnsi="宋体" w:cs="宋体"/>
          <w:sz w:val="24"/>
        </w:rPr>
        <w:t>。</w:t>
      </w:r>
    </w:p>
    <w:p>
      <w:pPr>
        <w:spacing w:line="360" w:lineRule="auto"/>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4"/>
      <w:bookmarkEnd w:id="425"/>
      <w:bookmarkEnd w:id="426"/>
      <w:bookmarkEnd w:id="427"/>
      <w:bookmarkEnd w:id="428"/>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2"/>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0.05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360" w:lineRule="auto"/>
        <w:ind w:firstLine="480" w:firstLineChars="200"/>
        <w:rPr>
          <w:rFonts w:ascii="宋体" w:hAnsi="宋体" w:cs="宋体"/>
          <w:sz w:val="24"/>
        </w:rPr>
      </w:pPr>
      <w:bookmarkStart w:id="429" w:name="_Toc32454"/>
      <w:bookmarkStart w:id="430" w:name="_Toc30329"/>
      <w:bookmarkStart w:id="431" w:name="_Toc18683"/>
      <w:bookmarkStart w:id="432" w:name="_Toc26807"/>
      <w:bookmarkStart w:id="433" w:name="_Toc9497"/>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pStyle w:val="36"/>
      </w:pPr>
    </w:p>
    <w:p>
      <w:pPr>
        <w:spacing w:line="360" w:lineRule="auto"/>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9"/>
    <w:bookmarkEnd w:id="430"/>
    <w:bookmarkEnd w:id="431"/>
    <w:bookmarkEnd w:id="432"/>
    <w:bookmarkEnd w:id="433"/>
    <w:p>
      <w:pPr>
        <w:spacing w:line="360" w:lineRule="auto"/>
        <w:ind w:firstLine="482" w:firstLineChars="200"/>
        <w:outlineLvl w:val="0"/>
        <w:rPr>
          <w:rFonts w:ascii="宋体" w:hAnsi="宋体" w:cs="宋体"/>
          <w:b/>
          <w:sz w:val="24"/>
        </w:rPr>
      </w:pPr>
      <w:bookmarkStart w:id="434" w:name="_Toc15583"/>
      <w:bookmarkStart w:id="435" w:name="_Toc16021"/>
      <w:bookmarkStart w:id="436" w:name="_Toc28375"/>
      <w:r>
        <w:rPr>
          <w:rFonts w:hint="eastAsia" w:ascii="宋体" w:hAnsi="宋体" w:cs="宋体"/>
          <w:b/>
          <w:sz w:val="24"/>
        </w:rPr>
        <w:t>1.9合同争议的解决</w:t>
      </w:r>
      <w:bookmarkEnd w:id="434"/>
      <w:bookmarkEnd w:id="435"/>
      <w:bookmarkEnd w:id="436"/>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360" w:lineRule="auto"/>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360" w:lineRule="auto"/>
        <w:ind w:firstLine="482" w:firstLineChars="200"/>
        <w:outlineLvl w:val="0"/>
        <w:rPr>
          <w:rFonts w:ascii="宋体" w:hAnsi="宋体" w:cs="宋体"/>
          <w:b/>
          <w:sz w:val="24"/>
        </w:rPr>
      </w:pPr>
      <w:bookmarkStart w:id="437" w:name="_Toc15322"/>
      <w:bookmarkStart w:id="438" w:name="_Toc7245"/>
      <w:bookmarkStart w:id="439" w:name="_Toc11173"/>
      <w:r>
        <w:rPr>
          <w:rFonts w:hint="eastAsia" w:ascii="宋体" w:hAnsi="宋体" w:cs="宋体"/>
          <w:b/>
          <w:sz w:val="24"/>
        </w:rPr>
        <w:t>2.0 合同生效</w:t>
      </w:r>
      <w:bookmarkEnd w:id="437"/>
      <w:bookmarkEnd w:id="438"/>
      <w:bookmarkEnd w:id="439"/>
    </w:p>
    <w:p>
      <w:pPr>
        <w:autoSpaceDE w:val="0"/>
        <w:autoSpaceDN w:val="0"/>
        <w:spacing w:line="360" w:lineRule="auto"/>
        <w:ind w:firstLine="480" w:firstLineChars="200"/>
        <w:rPr>
          <w:rFonts w:ascii="宋体" w:hAnsi="宋体"/>
          <w:sz w:val="24"/>
          <w:lang w:val="zh-CN"/>
        </w:rPr>
      </w:pPr>
      <w:r>
        <w:rPr>
          <w:rFonts w:hint="eastAsia" w:ascii="宋体" w:hAnsi="宋体" w:cs="宋体"/>
          <w:sz w:val="24"/>
        </w:rPr>
        <w:t>本合同自双方法定代表人或授权代表签字并加盖公章时生效。</w:t>
      </w:r>
    </w:p>
    <w:p>
      <w:pPr>
        <w:autoSpaceDE w:val="0"/>
        <w:autoSpaceDN w:val="0"/>
        <w:spacing w:line="360" w:lineRule="auto"/>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360" w:lineRule="auto"/>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360" w:lineRule="auto"/>
        <w:rPr>
          <w:rFonts w:ascii="宋体" w:hAnsi="宋体"/>
          <w:sz w:val="24"/>
          <w:lang w:val="zh-CN"/>
        </w:rPr>
      </w:pPr>
    </w:p>
    <w:p>
      <w:pPr>
        <w:autoSpaceDE w:val="0"/>
        <w:autoSpaceDN w:val="0"/>
        <w:spacing w:line="360" w:lineRule="auto"/>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360" w:lineRule="auto"/>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360" w:lineRule="auto"/>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360" w:lineRule="auto"/>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360" w:lineRule="auto"/>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360" w:lineRule="auto"/>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360" w:lineRule="auto"/>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360" w:lineRule="auto"/>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360" w:lineRule="auto"/>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360" w:lineRule="auto"/>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360" w:lineRule="auto"/>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360" w:lineRule="auto"/>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360" w:lineRule="auto"/>
        <w:jc w:val="left"/>
        <w:rPr>
          <w:rFonts w:ascii="宋体" w:hAnsi="宋体"/>
          <w:b/>
          <w:sz w:val="24"/>
        </w:rPr>
      </w:pPr>
    </w:p>
    <w:p>
      <w:pPr>
        <w:widowControl/>
        <w:adjustRightInd/>
        <w:spacing w:line="360" w:lineRule="auto"/>
        <w:jc w:val="left"/>
        <w:rPr>
          <w:rFonts w:ascii="宋体" w:hAnsi="宋体"/>
          <w:b/>
          <w:sz w:val="24"/>
        </w:rPr>
      </w:pPr>
      <w:r>
        <w:rPr>
          <w:rFonts w:ascii="宋体" w:hAnsi="宋体"/>
          <w:b/>
        </w:rPr>
        <w:br w:type="page"/>
      </w:r>
    </w:p>
    <w:p>
      <w:pPr>
        <w:pStyle w:val="701"/>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360" w:lineRule="auto"/>
        <w:ind w:firstLine="482" w:firstLineChars="200"/>
        <w:outlineLvl w:val="0"/>
        <w:rPr>
          <w:rFonts w:ascii="宋体" w:hAnsi="宋体"/>
          <w:b/>
          <w:sz w:val="24"/>
        </w:rPr>
      </w:pPr>
      <w:bookmarkStart w:id="440" w:name="_Toc5228"/>
      <w:bookmarkStart w:id="441" w:name="_Toc31297"/>
      <w:bookmarkStart w:id="442" w:name="_Toc19680"/>
      <w:bookmarkStart w:id="443" w:name="_Toc14021"/>
      <w:bookmarkStart w:id="444" w:name="_Toc25079"/>
      <w:r>
        <w:rPr>
          <w:rFonts w:ascii="宋体" w:hAnsi="宋体"/>
          <w:b/>
          <w:sz w:val="24"/>
        </w:rPr>
        <w:t>2.1 定义</w:t>
      </w:r>
      <w:bookmarkEnd w:id="440"/>
      <w:bookmarkEnd w:id="441"/>
      <w:bookmarkEnd w:id="442"/>
      <w:bookmarkEnd w:id="443"/>
      <w:bookmarkEnd w:id="444"/>
    </w:p>
    <w:p>
      <w:pPr>
        <w:spacing w:line="360" w:lineRule="auto"/>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360" w:lineRule="auto"/>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360" w:lineRule="auto"/>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360" w:lineRule="auto"/>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360" w:lineRule="auto"/>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360" w:lineRule="auto"/>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sz w:val="24"/>
        </w:rPr>
      </w:pPr>
      <w:r>
        <w:rPr>
          <w:rFonts w:ascii="宋体" w:hAnsi="宋体"/>
          <w:sz w:val="24"/>
        </w:rPr>
        <w:t>2.1.6 “现场”系指合同约定提供服务的地点。</w:t>
      </w:r>
    </w:p>
    <w:p>
      <w:pPr>
        <w:spacing w:line="360" w:lineRule="auto"/>
        <w:ind w:firstLine="482" w:firstLineChars="200"/>
        <w:outlineLvl w:val="0"/>
        <w:rPr>
          <w:rFonts w:ascii="宋体" w:hAnsi="宋体"/>
          <w:b/>
          <w:sz w:val="24"/>
        </w:rPr>
      </w:pPr>
      <w:bookmarkStart w:id="445" w:name="_Toc23289"/>
      <w:bookmarkStart w:id="446" w:name="_Toc19539"/>
      <w:bookmarkStart w:id="447" w:name="_Toc3769"/>
      <w:bookmarkStart w:id="448" w:name="_Toc16752"/>
      <w:bookmarkStart w:id="449" w:name="_Toc31402"/>
      <w:r>
        <w:rPr>
          <w:rFonts w:ascii="宋体" w:hAnsi="宋体"/>
          <w:b/>
          <w:sz w:val="24"/>
        </w:rPr>
        <w:t>2.2 技术规范</w:t>
      </w:r>
      <w:bookmarkEnd w:id="445"/>
      <w:bookmarkEnd w:id="446"/>
      <w:bookmarkEnd w:id="447"/>
      <w:bookmarkEnd w:id="448"/>
      <w:bookmarkEnd w:id="449"/>
    </w:p>
    <w:p>
      <w:pPr>
        <w:spacing w:line="360" w:lineRule="auto"/>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360" w:lineRule="auto"/>
        <w:ind w:firstLine="482" w:firstLineChars="200"/>
        <w:outlineLvl w:val="0"/>
        <w:rPr>
          <w:rFonts w:ascii="宋体" w:hAnsi="宋体"/>
          <w:b/>
          <w:sz w:val="24"/>
        </w:rPr>
      </w:pPr>
      <w:bookmarkStart w:id="450" w:name="_Toc27945"/>
      <w:bookmarkStart w:id="451" w:name="_Toc13673"/>
      <w:bookmarkStart w:id="452" w:name="_Toc4133"/>
      <w:bookmarkStart w:id="453" w:name="_Toc12412"/>
      <w:bookmarkStart w:id="454" w:name="_Toc9161"/>
      <w:r>
        <w:rPr>
          <w:rFonts w:ascii="宋体" w:hAnsi="宋体"/>
          <w:b/>
          <w:sz w:val="24"/>
        </w:rPr>
        <w:t>2.3 知识产权</w:t>
      </w:r>
      <w:bookmarkEnd w:id="450"/>
      <w:bookmarkEnd w:id="451"/>
      <w:bookmarkEnd w:id="452"/>
      <w:bookmarkEnd w:id="453"/>
      <w:bookmarkEnd w:id="454"/>
    </w:p>
    <w:p>
      <w:pPr>
        <w:spacing w:line="360" w:lineRule="auto"/>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360" w:lineRule="auto"/>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360" w:lineRule="auto"/>
        <w:ind w:firstLine="482" w:firstLineChars="200"/>
        <w:outlineLvl w:val="0"/>
        <w:rPr>
          <w:rFonts w:ascii="宋体" w:hAnsi="宋体"/>
          <w:b/>
          <w:sz w:val="24"/>
        </w:rPr>
      </w:pPr>
      <w:bookmarkStart w:id="455" w:name="_Toc22011"/>
      <w:bookmarkStart w:id="456" w:name="_Toc31233"/>
      <w:bookmarkStart w:id="457" w:name="_Toc26555"/>
      <w:bookmarkStart w:id="458" w:name="_Toc15447"/>
      <w:bookmarkStart w:id="459" w:name="_Toc32670"/>
      <w:r>
        <w:rPr>
          <w:rFonts w:ascii="宋体" w:hAnsi="宋体"/>
          <w:b/>
          <w:sz w:val="24"/>
        </w:rPr>
        <w:t>2.5 结算方式和付款条件</w:t>
      </w:r>
      <w:bookmarkEnd w:id="455"/>
      <w:bookmarkEnd w:id="456"/>
      <w:bookmarkEnd w:id="457"/>
      <w:bookmarkEnd w:id="458"/>
      <w:bookmarkEnd w:id="459"/>
    </w:p>
    <w:p>
      <w:pPr>
        <w:spacing w:line="360" w:lineRule="auto"/>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360" w:lineRule="auto"/>
        <w:ind w:firstLine="482" w:firstLineChars="200"/>
        <w:outlineLvl w:val="0"/>
        <w:rPr>
          <w:rFonts w:ascii="宋体" w:hAnsi="宋体"/>
          <w:b/>
          <w:sz w:val="24"/>
        </w:rPr>
      </w:pPr>
      <w:bookmarkStart w:id="460" w:name="_Toc16163"/>
      <w:bookmarkStart w:id="461" w:name="_Toc18990"/>
      <w:bookmarkStart w:id="462" w:name="_Toc13154"/>
      <w:bookmarkStart w:id="463" w:name="_Toc30507"/>
      <w:bookmarkStart w:id="464" w:name="_Toc13467"/>
      <w:r>
        <w:rPr>
          <w:rFonts w:ascii="宋体" w:hAnsi="宋体"/>
          <w:b/>
          <w:sz w:val="24"/>
        </w:rPr>
        <w:t>2.6 技术资料和保密义务</w:t>
      </w:r>
      <w:bookmarkEnd w:id="460"/>
      <w:bookmarkEnd w:id="461"/>
      <w:bookmarkEnd w:id="462"/>
      <w:bookmarkEnd w:id="463"/>
      <w:bookmarkEnd w:id="464"/>
    </w:p>
    <w:p>
      <w:pPr>
        <w:spacing w:line="360" w:lineRule="auto"/>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360" w:lineRule="auto"/>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360" w:lineRule="auto"/>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b/>
          <w:sz w:val="24"/>
        </w:rPr>
      </w:pPr>
      <w:bookmarkStart w:id="465" w:name="_Toc19069"/>
      <w:r>
        <w:rPr>
          <w:rFonts w:ascii="宋体" w:hAnsi="宋体"/>
          <w:b/>
          <w:sz w:val="24"/>
        </w:rPr>
        <w:t xml:space="preserve">2.7 </w:t>
      </w:r>
      <w:r>
        <w:rPr>
          <w:rFonts w:hint="eastAsia" w:ascii="宋体" w:hAnsi="宋体"/>
          <w:b/>
          <w:sz w:val="24"/>
        </w:rPr>
        <w:t>质量保证</w:t>
      </w:r>
      <w:bookmarkEnd w:id="465"/>
    </w:p>
    <w:p>
      <w:pPr>
        <w:spacing w:line="360" w:lineRule="auto"/>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360" w:lineRule="auto"/>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宋体" w:hAnsi="宋体"/>
          <w:b/>
          <w:sz w:val="24"/>
        </w:rPr>
      </w:pPr>
      <w:bookmarkStart w:id="466" w:name="_Toc22267"/>
      <w:r>
        <w:rPr>
          <w:rFonts w:ascii="宋体" w:hAnsi="宋体"/>
          <w:b/>
          <w:sz w:val="24"/>
        </w:rPr>
        <w:t xml:space="preserve">2.8 </w:t>
      </w:r>
      <w:r>
        <w:rPr>
          <w:rFonts w:hint="eastAsia" w:ascii="宋体" w:hAnsi="宋体"/>
          <w:b/>
          <w:sz w:val="24"/>
        </w:rPr>
        <w:t>延迟履行</w:t>
      </w:r>
      <w:bookmarkEnd w:id="466"/>
    </w:p>
    <w:p>
      <w:pPr>
        <w:spacing w:line="360" w:lineRule="auto"/>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360" w:lineRule="auto"/>
        <w:ind w:firstLine="482" w:firstLineChars="200"/>
        <w:outlineLvl w:val="0"/>
        <w:rPr>
          <w:rFonts w:ascii="宋体" w:hAnsi="宋体"/>
          <w:b/>
          <w:sz w:val="24"/>
        </w:rPr>
      </w:pPr>
      <w:bookmarkStart w:id="467" w:name="_Toc10611"/>
      <w:r>
        <w:rPr>
          <w:rFonts w:ascii="宋体" w:hAnsi="宋体"/>
          <w:b/>
          <w:sz w:val="24"/>
        </w:rPr>
        <w:t xml:space="preserve">2.9 </w:t>
      </w:r>
      <w:r>
        <w:rPr>
          <w:rFonts w:hint="eastAsia" w:ascii="宋体" w:hAnsi="宋体"/>
          <w:b/>
          <w:sz w:val="24"/>
        </w:rPr>
        <w:t>合同变更</w:t>
      </w:r>
      <w:bookmarkEnd w:id="467"/>
    </w:p>
    <w:p>
      <w:pPr>
        <w:spacing w:line="360" w:lineRule="auto"/>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宋体" w:hAnsi="宋体"/>
          <w:b/>
          <w:sz w:val="24"/>
        </w:rPr>
      </w:pPr>
      <w:bookmarkStart w:id="468" w:name="_Toc26689"/>
      <w:bookmarkStart w:id="469" w:name="_Toc23368"/>
      <w:bookmarkStart w:id="470" w:name="_Toc10663"/>
      <w:bookmarkStart w:id="471" w:name="_Toc42"/>
      <w:bookmarkStart w:id="472" w:name="_Toc21830"/>
      <w:r>
        <w:rPr>
          <w:rFonts w:ascii="宋体" w:hAnsi="宋体"/>
          <w:b/>
          <w:sz w:val="24"/>
        </w:rPr>
        <w:t>2.10 合同转让和分包</w:t>
      </w:r>
      <w:bookmarkEnd w:id="468"/>
      <w:bookmarkEnd w:id="469"/>
      <w:bookmarkEnd w:id="470"/>
      <w:bookmarkEnd w:id="471"/>
      <w:bookmarkEnd w:id="472"/>
    </w:p>
    <w:p>
      <w:pPr>
        <w:spacing w:line="360" w:lineRule="auto"/>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360" w:lineRule="auto"/>
        <w:ind w:firstLine="482" w:firstLineChars="200"/>
        <w:outlineLvl w:val="0"/>
        <w:rPr>
          <w:rFonts w:ascii="宋体" w:hAnsi="宋体"/>
          <w:b/>
          <w:sz w:val="24"/>
        </w:rPr>
      </w:pPr>
      <w:bookmarkStart w:id="473" w:name="_Toc26633"/>
      <w:bookmarkStart w:id="474" w:name="_Toc4720"/>
      <w:bookmarkStart w:id="475" w:name="_Toc32494"/>
      <w:bookmarkStart w:id="476" w:name="_Toc14371"/>
      <w:bookmarkStart w:id="477" w:name="_Toc25571"/>
      <w:r>
        <w:rPr>
          <w:rFonts w:ascii="宋体" w:hAnsi="宋体"/>
          <w:b/>
          <w:sz w:val="24"/>
        </w:rPr>
        <w:t>2.11 不可抗力</w:t>
      </w:r>
      <w:bookmarkEnd w:id="473"/>
      <w:bookmarkEnd w:id="474"/>
      <w:bookmarkEnd w:id="475"/>
      <w:bookmarkEnd w:id="476"/>
      <w:bookmarkEnd w:id="477"/>
    </w:p>
    <w:p>
      <w:pPr>
        <w:spacing w:line="360" w:lineRule="auto"/>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b/>
          <w:sz w:val="24"/>
        </w:rPr>
      </w:pPr>
      <w:bookmarkStart w:id="478" w:name="_Toc14115"/>
      <w:bookmarkStart w:id="479" w:name="_Toc25783"/>
      <w:bookmarkStart w:id="480" w:name="_Toc24465"/>
      <w:bookmarkStart w:id="481" w:name="_Toc3638"/>
      <w:bookmarkStart w:id="482" w:name="_Toc23854"/>
      <w:r>
        <w:rPr>
          <w:rFonts w:ascii="宋体" w:hAnsi="宋体"/>
          <w:b/>
          <w:sz w:val="24"/>
        </w:rPr>
        <w:t>2.12 税费</w:t>
      </w:r>
      <w:bookmarkEnd w:id="478"/>
      <w:bookmarkEnd w:id="479"/>
      <w:bookmarkEnd w:id="480"/>
      <w:bookmarkEnd w:id="481"/>
      <w:bookmarkEnd w:id="482"/>
    </w:p>
    <w:p>
      <w:pPr>
        <w:spacing w:line="360" w:lineRule="auto"/>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360" w:lineRule="auto"/>
        <w:ind w:firstLine="482" w:firstLineChars="200"/>
        <w:outlineLvl w:val="0"/>
        <w:rPr>
          <w:rFonts w:ascii="宋体" w:hAnsi="宋体"/>
          <w:b/>
          <w:sz w:val="24"/>
        </w:rPr>
      </w:pPr>
      <w:bookmarkStart w:id="483" w:name="_Toc7315"/>
      <w:bookmarkStart w:id="484" w:name="_Toc14814"/>
      <w:bookmarkStart w:id="485" w:name="_Toc26883"/>
      <w:bookmarkStart w:id="486" w:name="_Toc25525"/>
      <w:bookmarkStart w:id="487" w:name="_Toc30105"/>
      <w:r>
        <w:rPr>
          <w:rFonts w:ascii="宋体" w:hAnsi="宋体"/>
          <w:b/>
          <w:sz w:val="24"/>
        </w:rPr>
        <w:t>2.13 乙方破产</w:t>
      </w:r>
      <w:bookmarkEnd w:id="483"/>
      <w:bookmarkEnd w:id="484"/>
      <w:bookmarkEnd w:id="485"/>
      <w:bookmarkEnd w:id="486"/>
      <w:bookmarkEnd w:id="487"/>
    </w:p>
    <w:p>
      <w:pPr>
        <w:spacing w:line="360" w:lineRule="auto"/>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360" w:lineRule="auto"/>
        <w:ind w:firstLine="482" w:firstLineChars="200"/>
        <w:outlineLvl w:val="0"/>
        <w:rPr>
          <w:rFonts w:ascii="宋体" w:hAnsi="宋体"/>
          <w:b/>
          <w:sz w:val="24"/>
        </w:rPr>
      </w:pPr>
      <w:bookmarkStart w:id="488" w:name="_Toc2016"/>
      <w:bookmarkStart w:id="489" w:name="_Toc23323"/>
      <w:bookmarkStart w:id="490" w:name="_Toc1123"/>
      <w:r>
        <w:rPr>
          <w:rFonts w:ascii="宋体" w:hAnsi="宋体"/>
          <w:b/>
          <w:sz w:val="24"/>
        </w:rPr>
        <w:t>2.14 合同中止、终止</w:t>
      </w:r>
      <w:bookmarkEnd w:id="488"/>
      <w:bookmarkEnd w:id="489"/>
      <w:bookmarkEnd w:id="490"/>
    </w:p>
    <w:p>
      <w:pPr>
        <w:spacing w:line="360" w:lineRule="auto"/>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360" w:lineRule="auto"/>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宋体" w:hAnsi="宋体"/>
          <w:b/>
          <w:sz w:val="24"/>
        </w:rPr>
      </w:pPr>
      <w:bookmarkStart w:id="491" w:name="_Toc17363"/>
      <w:bookmarkStart w:id="492" w:name="_Toc1969"/>
      <w:bookmarkStart w:id="493" w:name="_Toc14525"/>
      <w:r>
        <w:rPr>
          <w:rFonts w:ascii="宋体" w:hAnsi="宋体"/>
          <w:b/>
          <w:sz w:val="24"/>
        </w:rPr>
        <w:t>2.15 检验和验收</w:t>
      </w:r>
      <w:bookmarkEnd w:id="491"/>
      <w:bookmarkEnd w:id="492"/>
      <w:bookmarkEnd w:id="493"/>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360" w:lineRule="auto"/>
        <w:ind w:firstLine="482" w:firstLineChars="200"/>
        <w:outlineLvl w:val="0"/>
        <w:rPr>
          <w:rFonts w:ascii="宋体" w:hAnsi="宋体"/>
          <w:b/>
          <w:sz w:val="24"/>
        </w:rPr>
      </w:pPr>
      <w:bookmarkStart w:id="494" w:name="_Toc31892"/>
      <w:bookmarkStart w:id="495" w:name="_Toc9808"/>
      <w:bookmarkStart w:id="496" w:name="_Toc12666"/>
      <w:bookmarkStart w:id="497" w:name="_Toc25198"/>
      <w:bookmarkStart w:id="498" w:name="_Toc2308"/>
      <w:r>
        <w:rPr>
          <w:rFonts w:ascii="宋体" w:hAnsi="宋体"/>
          <w:b/>
          <w:sz w:val="24"/>
        </w:rPr>
        <w:t>2.16 通知和送达</w:t>
      </w:r>
      <w:bookmarkEnd w:id="494"/>
      <w:bookmarkEnd w:id="495"/>
      <w:bookmarkEnd w:id="496"/>
      <w:bookmarkEnd w:id="497"/>
      <w:bookmarkEnd w:id="498"/>
    </w:p>
    <w:p>
      <w:pPr>
        <w:spacing w:line="360" w:lineRule="auto"/>
        <w:ind w:firstLine="480" w:firstLineChars="200"/>
        <w:rPr>
          <w:rFonts w:ascii="宋体" w:hAnsi="宋体"/>
          <w:sz w:val="24"/>
        </w:rPr>
      </w:pPr>
      <w:bookmarkStart w:id="499" w:name="_Toc27674"/>
      <w:bookmarkStart w:id="500"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9"/>
      <w:bookmarkEnd w:id="500"/>
    </w:p>
    <w:p>
      <w:pPr>
        <w:spacing w:line="360" w:lineRule="auto"/>
        <w:ind w:firstLine="482" w:firstLineChars="200"/>
        <w:outlineLvl w:val="0"/>
        <w:rPr>
          <w:rFonts w:ascii="宋体" w:hAnsi="宋体"/>
          <w:b/>
          <w:sz w:val="24"/>
        </w:rPr>
      </w:pPr>
      <w:bookmarkStart w:id="501" w:name="_Toc12254"/>
      <w:bookmarkStart w:id="502" w:name="_Toc27644"/>
      <w:bookmarkStart w:id="503" w:name="_Toc20808"/>
      <w:bookmarkStart w:id="504" w:name="_Toc28906"/>
      <w:bookmarkStart w:id="505"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501"/>
      <w:bookmarkEnd w:id="502"/>
      <w:bookmarkEnd w:id="503"/>
      <w:bookmarkEnd w:id="504"/>
      <w:bookmarkEnd w:id="505"/>
    </w:p>
    <w:p>
      <w:pPr>
        <w:spacing w:line="360" w:lineRule="auto"/>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360" w:lineRule="auto"/>
        <w:ind w:firstLine="482" w:firstLineChars="200"/>
        <w:outlineLvl w:val="0"/>
        <w:rPr>
          <w:rFonts w:ascii="宋体" w:hAnsi="宋体" w:cs="宋体"/>
          <w:b/>
          <w:sz w:val="24"/>
        </w:rPr>
      </w:pPr>
      <w:bookmarkStart w:id="506" w:name="_Toc18540"/>
      <w:bookmarkStart w:id="507" w:name="_Toc30599"/>
      <w:bookmarkStart w:id="508" w:name="_Toc4355"/>
      <w:r>
        <w:rPr>
          <w:rFonts w:hint="eastAsia" w:ascii="宋体" w:hAnsi="宋体" w:cs="宋体"/>
          <w:b/>
          <w:sz w:val="24"/>
        </w:rPr>
        <w:t>2.18 计量单位</w:t>
      </w:r>
      <w:bookmarkEnd w:id="506"/>
      <w:bookmarkEnd w:id="507"/>
      <w:bookmarkEnd w:id="508"/>
    </w:p>
    <w:p>
      <w:pPr>
        <w:spacing w:line="360" w:lineRule="auto"/>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360" w:lineRule="auto"/>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9" w:name="_Toc331685784"/>
      <w:r>
        <w:rPr>
          <w:rFonts w:hint="eastAsia" w:ascii="宋体" w:hAnsi="宋体" w:cs="宋体"/>
          <w:b/>
          <w:sz w:val="24"/>
        </w:rPr>
        <w:t xml:space="preserve"> </w:t>
      </w:r>
      <w:bookmarkEnd w:id="509"/>
      <w:r>
        <w:rPr>
          <w:rFonts w:hint="eastAsia" w:ascii="宋体" w:hAnsi="宋体" w:cs="宋体"/>
          <w:b/>
          <w:sz w:val="24"/>
        </w:rPr>
        <w:t>第三部分  合同专用条款</w:t>
      </w:r>
    </w:p>
    <w:p>
      <w:pPr>
        <w:spacing w:line="360" w:lineRule="auto"/>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6"/>
        <w:gridCol w:w="8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464" w:type="pct"/>
            <w:noWrap w:val="0"/>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1.3.2</w:t>
            </w:r>
          </w:p>
        </w:tc>
        <w:tc>
          <w:tcPr>
            <w:tcW w:w="4464"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1.4.2</w:t>
            </w:r>
          </w:p>
        </w:tc>
        <w:tc>
          <w:tcPr>
            <w:tcW w:w="4464" w:type="pct"/>
            <w:noWrap w:val="0"/>
            <w:vAlign w:val="top"/>
          </w:tcPr>
          <w:p>
            <w:pPr>
              <w:pStyle w:val="61"/>
              <w:spacing w:line="360" w:lineRule="auto"/>
              <w:ind w:left="0" w:leftChars="0" w:firstLine="0" w:firstLineChars="0"/>
              <w:rPr>
                <w:rFonts w:hint="eastAsia" w:ascii="仿宋" w:hAnsi="仿宋" w:cs="仿宋"/>
                <w:sz w:val="24"/>
              </w:rPr>
            </w:pPr>
            <w:r>
              <w:rPr>
                <w:rFonts w:hint="eastAsia" w:ascii="仿宋" w:hAnsi="仿宋" w:cs="仿宋"/>
                <w:sz w:val="24"/>
              </w:rPr>
              <w:t>乙方应在合同签订后5个工作日内，向甲方缴纳合同总价1%的履约保证金。</w:t>
            </w:r>
            <w:r>
              <w:rPr>
                <w:rFonts w:hint="eastAsia" w:ascii="仿宋" w:hAnsi="仿宋" w:cs="仿宋"/>
                <w:b/>
                <w:bCs/>
                <w:sz w:val="24"/>
              </w:rPr>
              <w:t>鼓励和支持供应商以履约保函形式提供履约保证金。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 xml:space="preserve">1.5.1 </w:t>
            </w:r>
          </w:p>
        </w:tc>
        <w:tc>
          <w:tcPr>
            <w:tcW w:w="4464" w:type="pct"/>
            <w:noWrap w:val="0"/>
            <w:vAlign w:val="center"/>
          </w:tcPr>
          <w:p>
            <w:pPr>
              <w:spacing w:line="360" w:lineRule="auto"/>
              <w:rPr>
                <w:rFonts w:ascii="宋体" w:hAnsi="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1.5.2</w:t>
            </w:r>
          </w:p>
        </w:tc>
        <w:tc>
          <w:tcPr>
            <w:tcW w:w="4464" w:type="pct"/>
            <w:noWrap w:val="0"/>
            <w:vAlign w:val="center"/>
          </w:tcPr>
          <w:p>
            <w:pPr>
              <w:spacing w:line="360" w:lineRule="auto"/>
              <w:rPr>
                <w:rFonts w:ascii="宋体" w:hAnsi="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 xml:space="preserve">1.5.3 </w:t>
            </w:r>
          </w:p>
        </w:tc>
        <w:tc>
          <w:tcPr>
            <w:tcW w:w="4464" w:type="pct"/>
            <w:noWrap w:val="0"/>
            <w:vAlign w:val="center"/>
          </w:tcPr>
          <w:p>
            <w:pPr>
              <w:spacing w:line="360" w:lineRule="auto"/>
              <w:rPr>
                <w:rFonts w:ascii="宋体" w:hAnsi="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1.6.2</w:t>
            </w:r>
          </w:p>
        </w:tc>
        <w:tc>
          <w:tcPr>
            <w:tcW w:w="4464" w:type="pct"/>
            <w:noWrap w:val="0"/>
            <w:vAlign w:val="center"/>
          </w:tcPr>
          <w:p>
            <w:pPr>
              <w:pStyle w:val="36"/>
            </w:pPr>
            <w:r>
              <w:rPr>
                <w:rFonts w:hint="eastAsia" w:hAnsi="宋体" w:cs="宋体"/>
                <w:bCs/>
                <w:sz w:val="24"/>
              </w:rPr>
              <w:t>第一期</w:t>
            </w:r>
            <w:r>
              <w:rPr>
                <w:rFonts w:hint="eastAsia" w:hAnsi="宋体" w:cs="宋体"/>
                <w:sz w:val="24"/>
              </w:rPr>
              <w:t>付款</w:t>
            </w:r>
            <w:r>
              <w:rPr>
                <w:rFonts w:hint="eastAsia" w:hAnsi="宋体" w:cs="宋体"/>
                <w:bCs/>
                <w:sz w:val="24"/>
              </w:rPr>
              <w:t>：签订合同后5个工作日内，乙方具备实施条件后，甲方支付</w:t>
            </w:r>
            <w:r>
              <w:rPr>
                <w:rFonts w:hint="eastAsia" w:hAnsi="宋体" w:cs="宋体"/>
                <w:sz w:val="24"/>
              </w:rPr>
              <w:t>合同总价的40%，同时乙方需缴纳合同总价1%的履约保证金</w:t>
            </w:r>
            <w:r>
              <w:rPr>
                <w:rFonts w:hint="eastAsia" w:hAnsi="宋体" w:cs="宋体"/>
                <w:bCs/>
                <w:sz w:val="24"/>
              </w:rPr>
              <w:t>；</w:t>
            </w:r>
          </w:p>
          <w:p>
            <w:pPr>
              <w:pStyle w:val="36"/>
            </w:pPr>
            <w:r>
              <w:rPr>
                <w:rFonts w:hint="eastAsia" w:ascii="仿宋" w:hAnsi="仿宋" w:cs="仿宋"/>
                <w:sz w:val="24"/>
              </w:rPr>
              <w:t>第二期付款：服务至</w:t>
            </w:r>
            <w:r>
              <w:rPr>
                <w:rFonts w:ascii="仿宋" w:hAnsi="仿宋" w:cs="仿宋"/>
                <w:sz w:val="24"/>
              </w:rPr>
              <w:t>202</w:t>
            </w:r>
            <w:r>
              <w:rPr>
                <w:rFonts w:hint="eastAsia" w:ascii="仿宋" w:hAnsi="仿宋" w:cs="仿宋"/>
                <w:sz w:val="24"/>
              </w:rPr>
              <w:t>3</w:t>
            </w:r>
            <w:r>
              <w:rPr>
                <w:rFonts w:ascii="仿宋" w:hAnsi="仿宋" w:cs="仿宋"/>
                <w:sz w:val="24"/>
              </w:rPr>
              <w:t>年11月30日，</w:t>
            </w:r>
            <w:r>
              <w:rPr>
                <w:rFonts w:hint="eastAsia" w:hAnsi="宋体" w:cs="宋体"/>
                <w:sz w:val="24"/>
              </w:rPr>
              <w:t>乙方</w:t>
            </w:r>
            <w:r>
              <w:rPr>
                <w:rFonts w:ascii="仿宋" w:hAnsi="仿宋" w:cs="仿宋"/>
                <w:sz w:val="24"/>
              </w:rPr>
              <w:t>无任何服务问题,凭双方签字盖章的验收意见、验收小组签字的验收报告、</w:t>
            </w:r>
            <w:r>
              <w:rPr>
                <w:rFonts w:hint="eastAsia" w:hAnsi="宋体" w:cs="宋体"/>
                <w:sz w:val="24"/>
              </w:rPr>
              <w:t>月度考核表、项目实施人员明细清单、每日特保人员钉钉考勤记录、人员身份证清单、体检证明（身高、视力）、驾驶证、退伍证（如有）、学历证书、政审材料、资历证明、社保缴纳证明、单警装备、床上用品发放清单、体检清单、人员变更审批表（如有）、特保人员保安员证书、安全大检查记录、安全教育及理论学习记录、单位保密协议书、个人保密承诺书、日常保密教育台账</w:t>
            </w:r>
            <w:r>
              <w:rPr>
                <w:rFonts w:hint="eastAsia" w:ascii="仿宋" w:hAnsi="仿宋" w:cs="仿宋"/>
                <w:sz w:val="24"/>
              </w:rPr>
              <w:t>等相关材料，</w:t>
            </w:r>
            <w:r>
              <w:rPr>
                <w:rFonts w:hint="eastAsia" w:hAnsi="宋体" w:cs="仿宋_GB2312"/>
                <w:sz w:val="24"/>
              </w:rPr>
              <w:t>根据前述对应的服务期限内乙方每天实际到岗人数、合同单价、天数按实结算，最多支付至</w:t>
            </w:r>
            <w:r>
              <w:rPr>
                <w:rFonts w:hAnsi="宋体" w:cs="仿宋_GB2312"/>
                <w:sz w:val="24"/>
              </w:rPr>
              <w:t>2023预算安排金额</w:t>
            </w:r>
            <w:r>
              <w:rPr>
                <w:rFonts w:hint="eastAsia" w:hAnsi="宋体" w:cs="仿宋_GB2312"/>
                <w:sz w:val="24"/>
              </w:rPr>
              <w:t>843万元（含甲方向乙方支付的第一期及第二期合同价款</w:t>
            </w:r>
            <w:r>
              <w:rPr>
                <w:rFonts w:hAnsi="宋体" w:cs="仿宋_GB2312"/>
                <w:sz w:val="24"/>
              </w:rPr>
              <w:t>）</w:t>
            </w:r>
            <w:r>
              <w:rPr>
                <w:rFonts w:hint="eastAsia" w:hAnsi="宋体" w:cs="仿宋_GB2312"/>
                <w:sz w:val="24"/>
              </w:rPr>
              <w:t>，同时结算水电、维修等费用；</w:t>
            </w:r>
          </w:p>
          <w:p>
            <w:pPr>
              <w:spacing w:line="360" w:lineRule="auto"/>
              <w:rPr>
                <w:rFonts w:hint="eastAsia" w:ascii="宋体" w:hAnsi="宋体" w:cs="仿宋_GB2312"/>
                <w:sz w:val="24"/>
              </w:rPr>
            </w:pPr>
            <w:r>
              <w:rPr>
                <w:rFonts w:hint="eastAsia" w:ascii="宋体" w:hAnsi="宋体" w:cs="仿宋_GB2312"/>
                <w:sz w:val="24"/>
              </w:rPr>
              <w:t>第三期付款：服务期结束，</w:t>
            </w:r>
            <w:r>
              <w:rPr>
                <w:rFonts w:hint="eastAsia" w:ascii="宋体" w:hAnsi="宋体" w:cs="宋体"/>
                <w:sz w:val="24"/>
              </w:rPr>
              <w:t>乙方</w:t>
            </w:r>
            <w:r>
              <w:rPr>
                <w:rFonts w:ascii="仿宋" w:hAnsi="仿宋" w:cs="仿宋"/>
                <w:sz w:val="24"/>
              </w:rPr>
              <w:t>无任何服务问题,</w:t>
            </w:r>
            <w:r>
              <w:rPr>
                <w:rFonts w:hint="eastAsia" w:ascii="宋体" w:hAnsi="宋体" w:cs="仿宋_GB2312"/>
                <w:sz w:val="24"/>
              </w:rPr>
              <w:t>凭</w:t>
            </w:r>
            <w:r>
              <w:rPr>
                <w:rFonts w:hint="eastAsia" w:ascii="仿宋" w:hAnsi="仿宋" w:cs="仿宋"/>
                <w:sz w:val="24"/>
              </w:rPr>
              <w:t>双方签字盖章的验收意见、验收小组签字的验收报告、</w:t>
            </w:r>
            <w:r>
              <w:rPr>
                <w:rFonts w:hint="eastAsia" w:ascii="宋体" w:hAnsi="宋体" w:cs="宋体"/>
                <w:sz w:val="24"/>
              </w:rPr>
              <w:t>月度考核表</w:t>
            </w:r>
            <w:r>
              <w:rPr>
                <w:rFonts w:hint="eastAsia" w:hAnsi="宋体" w:cs="宋体"/>
                <w:sz w:val="24"/>
              </w:rPr>
              <w:t>、</w:t>
            </w:r>
            <w:r>
              <w:rPr>
                <w:rFonts w:hint="eastAsia" w:ascii="宋体" w:hAnsi="宋体" w:cs="宋体"/>
                <w:sz w:val="24"/>
              </w:rPr>
              <w:t>项目实施人员明细清单、每日特保人员钉钉考勤记录、人员身份证清单、体检证明（身高、视力）、驾驶证、退伍证（如有）、学历证书、政审材料、资历证明、社保缴纳证明、单警装备、床上用品发放清单、体检清单、人员变更审批表（如有）</w:t>
            </w:r>
            <w:r>
              <w:rPr>
                <w:rFonts w:hint="eastAsia" w:hAnsi="宋体" w:cs="宋体"/>
                <w:sz w:val="24"/>
              </w:rPr>
              <w:t>、</w:t>
            </w:r>
            <w:r>
              <w:rPr>
                <w:rFonts w:hint="eastAsia" w:ascii="宋体" w:hAnsi="宋体" w:cs="宋体"/>
                <w:sz w:val="24"/>
              </w:rPr>
              <w:t>特保人员保安员证书</w:t>
            </w:r>
            <w:r>
              <w:rPr>
                <w:rFonts w:hint="eastAsia" w:hAnsi="宋体" w:cs="宋体"/>
                <w:sz w:val="24"/>
              </w:rPr>
              <w:t>、</w:t>
            </w:r>
            <w:r>
              <w:rPr>
                <w:rFonts w:hint="eastAsia" w:ascii="宋体" w:hAnsi="宋体" w:cs="宋体"/>
                <w:sz w:val="24"/>
              </w:rPr>
              <w:t>安全大检查记录、安全教育及理论学习记录</w:t>
            </w:r>
            <w:r>
              <w:rPr>
                <w:rFonts w:hint="eastAsia" w:hAnsi="宋体" w:cs="宋体"/>
                <w:sz w:val="24"/>
              </w:rPr>
              <w:t>、</w:t>
            </w:r>
            <w:r>
              <w:rPr>
                <w:rFonts w:hint="eastAsia" w:ascii="宋体" w:hAnsi="宋体" w:cs="宋体"/>
                <w:sz w:val="24"/>
              </w:rPr>
              <w:t>单位保密协议书、个人保密承诺书、日常保密教育台账及验收公示截图</w:t>
            </w:r>
            <w:r>
              <w:rPr>
                <w:rFonts w:hint="eastAsia" w:ascii="仿宋" w:hAnsi="仿宋" w:cs="仿宋"/>
                <w:sz w:val="24"/>
              </w:rPr>
              <w:t>等相关材料，</w:t>
            </w:r>
            <w:r>
              <w:rPr>
                <w:rFonts w:hint="eastAsia" w:ascii="宋体" w:hAnsi="宋体" w:cs="仿宋_GB2312"/>
                <w:sz w:val="24"/>
              </w:rPr>
              <w:t>最终结算根据服务期限内乙方每天实际到岗人数、合同单价、天数按实</w:t>
            </w:r>
            <w:r>
              <w:rPr>
                <w:rFonts w:hint="eastAsia" w:ascii="宋体" w:hAnsi="宋体" w:cs="宋体"/>
                <w:sz w:val="24"/>
              </w:rPr>
              <w:t>结算合同价款，且不超过合同总价（同时扣除考核违约金），同时结算水电、维修等费用</w:t>
            </w:r>
            <w:r>
              <w:rPr>
                <w:rFonts w:hint="eastAsia" w:ascii="宋体" w:hAnsi="宋体" w:cs="仿宋_GB2312"/>
                <w:sz w:val="24"/>
              </w:rPr>
              <w:t>。</w:t>
            </w:r>
          </w:p>
          <w:p>
            <w:pPr>
              <w:pStyle w:val="36"/>
              <w:rPr>
                <w:rFonts w:hint="eastAsia"/>
              </w:rPr>
            </w:pPr>
            <w:r>
              <w:rPr>
                <w:rFonts w:hint="eastAsia" w:hAnsi="宋体" w:cs="仿宋_GB2312"/>
                <w:sz w:val="24"/>
              </w:rPr>
              <w:t>违约金在结算合同尾款时一次性扣除。</w:t>
            </w:r>
          </w:p>
          <w:p>
            <w:pPr>
              <w:spacing w:line="360" w:lineRule="auto"/>
              <w:ind w:firstLine="480" w:firstLineChars="200"/>
              <w:jc w:val="left"/>
              <w:rPr>
                <w:rFonts w:ascii="宋体" w:hAnsi="宋体" w:cs="宋体"/>
                <w:sz w:val="24"/>
              </w:rPr>
            </w:pPr>
            <w:r>
              <w:rPr>
                <w:rFonts w:hint="eastAsia" w:ascii="宋体" w:hAnsi="宋体" w:cs="宋体"/>
                <w:sz w:val="24"/>
              </w:rPr>
              <w:t>注：双方确认，甲方按前款结算并向乙方支付的款项总额不超过合同总价。</w:t>
            </w:r>
          </w:p>
          <w:p>
            <w:pPr>
              <w:spacing w:line="360" w:lineRule="auto"/>
              <w:ind w:firstLine="480" w:firstLineChars="200"/>
              <w:rPr>
                <w:rFonts w:ascii="宋体" w:hAnsi="宋体" w:cs="宋体"/>
                <w:sz w:val="24"/>
              </w:rPr>
            </w:pPr>
            <w:r>
              <w:rPr>
                <w:rFonts w:hint="eastAsia" w:cs="宋体"/>
                <w:kern w:val="0"/>
                <w:sz w:val="24"/>
              </w:rPr>
              <w:t>前述甲方按实际到岗人数、合同单价、天数与乙方进行结算付款的方式不影响乙方承担其因未全面履行本项目义务而产生的相应违约金。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1.7.1</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2023年6月1日至2024年5月31日。</w:t>
            </w:r>
          </w:p>
          <w:p>
            <w:pPr>
              <w:spacing w:line="360" w:lineRule="auto"/>
              <w:rPr>
                <w:rFonts w:hint="eastAsia" w:ascii="宋体" w:hAnsi="宋体" w:cs="宋体"/>
                <w:sz w:val="24"/>
              </w:rPr>
            </w:pPr>
            <w:r>
              <w:rPr>
                <w:rFonts w:hint="eastAsia" w:ascii="宋体" w:hAnsi="宋体" w:cs="宋体"/>
                <w:sz w:val="24"/>
              </w:rPr>
              <w:t>乙方须确保2023年6月1日200名特保队员全部到岗，提供采购需求、合同所要求的服务。</w:t>
            </w:r>
          </w:p>
          <w:p>
            <w:pPr>
              <w:pStyle w:val="36"/>
              <w:ind w:firstLine="0"/>
            </w:pPr>
            <w:r>
              <w:rPr>
                <w:rFonts w:hint="eastAsia" w:hAnsi="宋体" w:cs="宋体"/>
                <w:sz w:val="24"/>
                <w:szCs w:val="24"/>
              </w:rPr>
              <w:t>2023年6月1日至本项目合同签订期间属于项目服务空档期，空档期由2022年供应商按照2023年服务要求继续提供服务，空档期费用按照2023年项目中标综合单价，根据实际服务天数、到位人数、考核情况由2023年中标供应商按实支付给原供应商，并扣除考核违约金后交还采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1.7.2</w:t>
            </w:r>
          </w:p>
        </w:tc>
        <w:tc>
          <w:tcPr>
            <w:tcW w:w="4464" w:type="pct"/>
            <w:noWrap w:val="0"/>
            <w:vAlign w:val="center"/>
          </w:tcPr>
          <w:p>
            <w:pPr>
              <w:spacing w:line="360" w:lineRule="auto"/>
              <w:rPr>
                <w:rFonts w:hint="eastAsia" w:ascii="宋体" w:hAnsi="宋体"/>
                <w:sz w:val="24"/>
              </w:rPr>
            </w:pPr>
            <w:r>
              <w:rPr>
                <w:rFonts w:hint="eastAsia" w:ascii="宋体" w:hAnsi="宋体"/>
                <w:sz w:val="24"/>
              </w:rPr>
              <w:t>杭州市公安局特警支队祥符桥驻地和南星桥驻地</w:t>
            </w:r>
            <w:r>
              <w:rPr>
                <w:rFonts w:hint="eastAsia" w:ascii="宋体" w:hAnsi="宋体" w:cs="宋体"/>
                <w:sz w:val="24"/>
              </w:rPr>
              <w:t>（如有变动，以实际驻地为准）。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hint="eastAsia" w:ascii="宋体" w:hAnsi="宋体" w:cs="宋体"/>
                <w:sz w:val="24"/>
              </w:rPr>
            </w:pPr>
            <w:r>
              <w:rPr>
                <w:rFonts w:hint="eastAsia" w:ascii="宋体" w:hAnsi="宋体" w:cs="宋体"/>
                <w:sz w:val="24"/>
              </w:rPr>
              <w:t>1.7.3</w:t>
            </w:r>
          </w:p>
        </w:tc>
        <w:tc>
          <w:tcPr>
            <w:tcW w:w="4464" w:type="pct"/>
            <w:noWrap w:val="0"/>
            <w:vAlign w:val="center"/>
          </w:tcPr>
          <w:p>
            <w:pPr>
              <w:spacing w:line="360" w:lineRule="auto"/>
              <w:rPr>
                <w:rFonts w:ascii="宋体" w:hAnsi="宋体"/>
                <w:sz w:val="24"/>
              </w:rPr>
            </w:pPr>
            <w:r>
              <w:rPr>
                <w:rFonts w:hint="eastAsia" w:ascii="宋体" w:hAnsi="宋体" w:cs="宋体"/>
                <w:sz w:val="24"/>
              </w:rPr>
              <w:t>按特保类项目服务要求及本项目服务需求提供服务。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1.7.4.1</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1.7.4.2</w:t>
            </w:r>
          </w:p>
        </w:tc>
        <w:tc>
          <w:tcPr>
            <w:tcW w:w="4464"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1.7.4.3</w:t>
            </w:r>
          </w:p>
        </w:tc>
        <w:tc>
          <w:tcPr>
            <w:tcW w:w="4464" w:type="pct"/>
            <w:noWrap w:val="0"/>
            <w:vAlign w:val="center"/>
          </w:tcPr>
          <w:p>
            <w:pPr>
              <w:spacing w:line="360" w:lineRule="auto"/>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1.8.7</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本项目履约过程中，乙方承诺预留中小/小微企业的比例应达到合同总价的【40】%，若未达到此要求，甲方有权没收全部履约保证金（如有），报送本级政府采购监管部门，提前列入失信行为记录名单，追究相关责任，且乙方应向甲方支付合同总价30%的违约金。</w:t>
            </w:r>
          </w:p>
          <w:p>
            <w:pPr>
              <w:pStyle w:val="36"/>
              <w:ind w:firstLine="0"/>
              <w:rPr>
                <w:rFonts w:hint="eastAsia"/>
              </w:rPr>
            </w:pPr>
            <w:r>
              <w:rPr>
                <w:rFonts w:hint="eastAsia"/>
                <w:sz w:val="24"/>
                <w:szCs w:val="24"/>
              </w:rPr>
              <w:t>乙方投入的人员不能与其承接的项目重复兼任。一经发现，将提请财政以提供虚假资料予以废标，并列入黑名单，没收全部履约保证金（如有），并承担就由此给甲方造成的损失。</w:t>
            </w:r>
          </w:p>
          <w:p>
            <w:pPr>
              <w:spacing w:line="360" w:lineRule="auto"/>
              <w:rPr>
                <w:rFonts w:ascii="宋体" w:hAnsi="宋体" w:cs="宋体"/>
                <w:sz w:val="24"/>
              </w:rPr>
            </w:pPr>
            <w:r>
              <w:rPr>
                <w:rFonts w:hint="eastAsia" w:ascii="宋体" w:hAnsi="宋体" w:cs="宋体"/>
                <w:sz w:val="24"/>
              </w:rPr>
              <w:t>其他违约详见附件二每月考核表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1.9.1</w:t>
            </w:r>
          </w:p>
        </w:tc>
        <w:tc>
          <w:tcPr>
            <w:tcW w:w="4464" w:type="pct"/>
            <w:vMerge w:val="restart"/>
            <w:noWrap w:val="0"/>
            <w:vAlign w:val="center"/>
          </w:tcPr>
          <w:p>
            <w:pPr>
              <w:spacing w:line="360" w:lineRule="auto"/>
              <w:rPr>
                <w:rFonts w:ascii="宋体" w:hAnsi="宋体" w:cs="宋体"/>
                <w:sz w:val="24"/>
              </w:rPr>
            </w:pPr>
            <w:r>
              <w:rPr>
                <w:rFonts w:hint="eastAsia" w:ascii="宋体" w:hAnsi="宋体" w:cs="宋体"/>
                <w:sz w:val="24"/>
              </w:rPr>
              <w:t>本合同履行过程中发生的任何争议，双方当事人均可通过和解或者调解解决；不愿和解、调解或者和解、调解不成的，可以选择向甲方所在地人民法院起诉。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1.9.2</w:t>
            </w:r>
          </w:p>
        </w:tc>
        <w:tc>
          <w:tcPr>
            <w:tcW w:w="4464" w:type="pct"/>
            <w:vMerge w:val="continue"/>
            <w:noWrap w:val="0"/>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2.3.2</w:t>
            </w:r>
          </w:p>
        </w:tc>
        <w:tc>
          <w:tcPr>
            <w:tcW w:w="4464" w:type="pct"/>
            <w:noWrap w:val="0"/>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64" w:type="pct"/>
            <w:noWrap w:val="0"/>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因不可抗力致使合同有变更必要的，双方当事人应在</w:t>
            </w:r>
            <w:r>
              <w:rPr>
                <w:rFonts w:ascii="宋体" w:hAnsi="宋体" w:cs="宋体"/>
                <w:sz w:val="24"/>
              </w:rPr>
              <w:t>15</w:t>
            </w:r>
            <w:r>
              <w:rPr>
                <w:rFonts w:hint="eastAsia" w:ascii="宋体" w:hAnsi="宋体" w:cs="宋体"/>
                <w:sz w:val="24"/>
              </w:rPr>
              <w:t>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top"/>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受不可抗力影响的一方在不可抗力发生后，应在</w:t>
            </w:r>
            <w:r>
              <w:rPr>
                <w:rFonts w:ascii="宋体" w:hAnsi="宋体" w:cs="宋体"/>
                <w:sz w:val="24"/>
              </w:rPr>
              <w:t>7</w:t>
            </w:r>
            <w:r>
              <w:rPr>
                <w:rFonts w:hint="eastAsia" w:ascii="宋体" w:hAnsi="宋体" w:cs="宋体"/>
                <w:sz w:val="24"/>
              </w:rPr>
              <w:t>个工作日内以书面形式通知对方当事人，并在10个工作日内，将有关部门出具的证明文件送达对方当事人。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64" w:type="pct"/>
            <w:noWrap w:val="0"/>
            <w:vAlign w:val="center"/>
          </w:tcPr>
          <w:p>
            <w:pPr>
              <w:spacing w:line="360" w:lineRule="auto"/>
              <w:rPr>
                <w:rFonts w:hint="eastAsia" w:ascii="宋体" w:hAnsi="宋体" w:cs="宋体"/>
                <w:sz w:val="24"/>
              </w:rPr>
            </w:pPr>
            <w:r>
              <w:rPr>
                <w:rFonts w:hint="eastAsia" w:ascii="宋体" w:hAnsi="宋体" w:cs="宋体"/>
                <w:sz w:val="24"/>
              </w:rPr>
              <w:t>乙方按照双方确定的考核办法（详见附件二）的约定，定期提交服务报告，甲方按照服务考核办法的约定进行定期验收（详见附件三）。</w:t>
            </w:r>
          </w:p>
          <w:p>
            <w:pPr>
              <w:spacing w:line="360" w:lineRule="auto"/>
            </w:pPr>
            <w:r>
              <w:rPr>
                <w:rFonts w:hint="eastAsia" w:ascii="宋体" w:hAnsi="宋体" w:cs="宋体"/>
                <w:sz w:val="24"/>
              </w:rPr>
              <w:t>验收时间：第一期：202</w:t>
            </w:r>
            <w:r>
              <w:rPr>
                <w:rFonts w:ascii="宋体" w:hAnsi="宋体" w:cs="宋体"/>
                <w:sz w:val="24"/>
              </w:rPr>
              <w:t>3</w:t>
            </w:r>
            <w:r>
              <w:rPr>
                <w:rFonts w:hint="eastAsia" w:ascii="宋体" w:hAnsi="宋体" w:cs="宋体"/>
                <w:sz w:val="24"/>
              </w:rPr>
              <w:t>年11月30日后，第二期：202</w:t>
            </w:r>
            <w:r>
              <w:rPr>
                <w:rFonts w:ascii="宋体" w:hAnsi="宋体" w:cs="宋体"/>
                <w:sz w:val="24"/>
              </w:rPr>
              <w:t>4</w:t>
            </w:r>
            <w:r>
              <w:rPr>
                <w:rFonts w:hint="eastAsia" w:ascii="宋体" w:hAnsi="宋体" w:cs="宋体"/>
                <w:sz w:val="24"/>
              </w:rPr>
              <w:t>年5月31日服务期结束后。（具体验收时间由甲方最终确定并及时通知乙方）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noWrap w:val="0"/>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64" w:type="pct"/>
            <w:noWrap w:val="0"/>
            <w:vAlign w:val="center"/>
          </w:tcPr>
          <w:p>
            <w:pPr>
              <w:spacing w:line="360" w:lineRule="auto"/>
              <w:rPr>
                <w:rFonts w:ascii="宋体" w:hAnsi="宋体"/>
                <w:sz w:val="24"/>
              </w:rPr>
            </w:pPr>
            <w:r>
              <w:rPr>
                <w:rFonts w:hint="eastAsia" w:ascii="宋体" w:hAnsi="宋体" w:cs="宋体"/>
                <w:sz w:val="24"/>
              </w:rPr>
              <w:t>甲方按照《杭州市政府采购履约验收暂行办法》（杭财采监[2019]10号）规定组织对乙方履约的验收。（详见附件三）。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noWrap w:val="0"/>
            <w:vAlign w:val="top"/>
          </w:tcPr>
          <w:p>
            <w:pPr>
              <w:spacing w:line="360" w:lineRule="auto"/>
              <w:rPr>
                <w:rFonts w:ascii="宋体" w:hAnsi="宋体" w:cs="宋体"/>
                <w:sz w:val="24"/>
              </w:rPr>
            </w:pPr>
            <w:r>
              <w:rPr>
                <w:rFonts w:hint="eastAsia" w:ascii="宋体" w:hAnsi="宋体" w:cs="宋体"/>
                <w:sz w:val="24"/>
              </w:rPr>
              <w:t>2.19</w:t>
            </w:r>
          </w:p>
        </w:tc>
        <w:tc>
          <w:tcPr>
            <w:tcW w:w="4464" w:type="pct"/>
            <w:noWrap w:val="0"/>
            <w:vAlign w:val="center"/>
          </w:tcPr>
          <w:p>
            <w:pPr>
              <w:spacing w:line="360" w:lineRule="auto"/>
            </w:pPr>
            <w:r>
              <w:rPr>
                <w:rFonts w:hint="eastAsia" w:ascii="宋体" w:hAnsi="宋体" w:cs="宋体"/>
                <w:sz w:val="24"/>
              </w:rPr>
              <w:t>本合同壹式陆份，甲方执肆份，乙方执贰份。</w:t>
            </w:r>
          </w:p>
        </w:tc>
      </w:tr>
    </w:tbl>
    <w:p>
      <w:pPr>
        <w:spacing w:line="360" w:lineRule="auto"/>
        <w:ind w:left="-20" w:leftChars="-67" w:hanging="121" w:hangingChars="58"/>
        <w:rPr>
          <w:rFonts w:hint="eastAsia" w:ascii="宋体" w:hAnsi="宋体" w:cs="宋体"/>
          <w:b/>
          <w:bCs/>
          <w:kern w:val="0"/>
          <w:sz w:val="24"/>
        </w:rPr>
      </w:pPr>
      <w:r>
        <w:rPr>
          <w:rFonts w:hint="eastAsia"/>
        </w:rPr>
        <w:t>3.1</w:t>
      </w:r>
      <w:r>
        <w:rPr>
          <w:rFonts w:hint="eastAsia" w:ascii="宋体" w:hAnsi="宋体" w:cs="宋体"/>
          <w:b/>
          <w:bCs/>
          <w:kern w:val="0"/>
          <w:sz w:val="24"/>
        </w:rPr>
        <w:t>服务要求</w:t>
      </w:r>
    </w:p>
    <w:p>
      <w:pPr>
        <w:spacing w:line="360" w:lineRule="auto"/>
        <w:ind w:firstLine="482" w:firstLineChars="200"/>
        <w:jc w:val="left"/>
        <w:rPr>
          <w:rFonts w:ascii="宋体" w:hAnsi="宋体" w:cs="宋体"/>
          <w:b/>
          <w:bCs/>
          <w:sz w:val="24"/>
        </w:rPr>
      </w:pPr>
      <w:r>
        <w:rPr>
          <w:rFonts w:hint="eastAsia" w:ascii="宋体" w:hAnsi="宋体" w:cs="宋体"/>
          <w:b/>
          <w:bCs/>
          <w:sz w:val="24"/>
        </w:rPr>
        <w:t>1、队员职责</w:t>
      </w:r>
    </w:p>
    <w:p>
      <w:pPr>
        <w:spacing w:line="360" w:lineRule="auto"/>
        <w:ind w:firstLine="480" w:firstLineChars="200"/>
        <w:jc w:val="left"/>
        <w:rPr>
          <w:rFonts w:ascii="宋体" w:hAnsi="宋体" w:cs="宋体"/>
          <w:sz w:val="24"/>
        </w:rPr>
      </w:pPr>
      <w:r>
        <w:rPr>
          <w:rFonts w:hint="eastAsia" w:ascii="宋体" w:hAnsi="宋体" w:cs="宋体"/>
          <w:sz w:val="24"/>
        </w:rPr>
        <w:t>乙方特保队员主要协助民警承担**辅助相关职责任务。</w:t>
      </w:r>
    </w:p>
    <w:p>
      <w:pPr>
        <w:spacing w:line="360" w:lineRule="auto"/>
        <w:ind w:firstLine="482" w:firstLineChars="200"/>
        <w:jc w:val="left"/>
        <w:rPr>
          <w:rFonts w:ascii="宋体" w:hAnsi="宋体" w:cs="宋体"/>
          <w:b/>
          <w:bCs/>
          <w:sz w:val="24"/>
        </w:rPr>
      </w:pPr>
      <w:r>
        <w:rPr>
          <w:rFonts w:hint="eastAsia" w:ascii="宋体" w:hAnsi="宋体" w:cs="宋体"/>
          <w:b/>
          <w:bCs/>
          <w:sz w:val="24"/>
        </w:rPr>
        <w:t>2、队员要求</w:t>
      </w:r>
    </w:p>
    <w:p>
      <w:pPr>
        <w:spacing w:line="360" w:lineRule="auto"/>
        <w:ind w:firstLine="482" w:firstLineChars="200"/>
        <w:jc w:val="left"/>
        <w:rPr>
          <w:rFonts w:ascii="宋体" w:hAnsi="宋体" w:cs="宋体"/>
          <w:b/>
          <w:bCs/>
          <w:sz w:val="24"/>
        </w:rPr>
      </w:pPr>
      <w:r>
        <w:rPr>
          <w:rFonts w:hint="eastAsia" w:ascii="宋体" w:hAnsi="宋体" w:cs="宋体"/>
          <w:b/>
          <w:bCs/>
          <w:sz w:val="24"/>
        </w:rPr>
        <w:t>（1）、特保队员</w:t>
      </w:r>
    </w:p>
    <w:p>
      <w:pPr>
        <w:spacing w:line="360" w:lineRule="auto"/>
        <w:ind w:firstLine="480" w:firstLineChars="200"/>
        <w:jc w:val="left"/>
        <w:rPr>
          <w:rFonts w:ascii="宋体" w:hAnsi="宋体" w:cs="宋体"/>
          <w:bCs/>
          <w:sz w:val="24"/>
        </w:rPr>
      </w:pPr>
      <w:r>
        <w:rPr>
          <w:rFonts w:hint="eastAsia" w:ascii="宋体" w:hAnsi="宋体" w:cs="宋体"/>
          <w:bCs/>
          <w:sz w:val="24"/>
        </w:rPr>
        <w:t>根据特警所承担工作任务的特点，要求</w:t>
      </w:r>
      <w:r>
        <w:rPr>
          <w:rFonts w:hint="eastAsia" w:ascii="宋体" w:hAnsi="宋体" w:cs="宋体"/>
          <w:sz w:val="24"/>
        </w:rPr>
        <w:t>乙方</w:t>
      </w:r>
      <w:r>
        <w:rPr>
          <w:rFonts w:hint="eastAsia" w:ascii="宋体" w:hAnsi="宋体" w:cs="宋体"/>
          <w:bCs/>
          <w:sz w:val="24"/>
        </w:rPr>
        <w:t>严格审核，确保派驻到支队的队员符合《保安服务管理条例》要求，且达到以下标准：思想政治可靠，纪律作风优良，无违法犯罪记录料；无纹身，无违规高利借（放）贷，个人征信良好；身高：男性，170厘米以上；女性，160厘米以上，双眼视力5.0及以上；高中及以上学历，年龄在18周岁以上、40周岁以下，身心健康；巡逻防控类特保队员还须具有机动车C1及以上驾驶证，能熟练驾驶机动车。具备特警支队相关工作急需的人员可在招录条件上适当放宽（具体由甲方认定）。共产党员、退伍军人可优先录取。</w:t>
      </w:r>
    </w:p>
    <w:p>
      <w:pPr>
        <w:spacing w:line="360" w:lineRule="auto"/>
        <w:ind w:firstLine="482" w:firstLineChars="200"/>
        <w:jc w:val="left"/>
        <w:rPr>
          <w:rFonts w:ascii="宋体" w:hAnsi="宋体" w:cs="宋体"/>
          <w:b/>
          <w:bCs/>
          <w:sz w:val="24"/>
        </w:rPr>
      </w:pPr>
      <w:r>
        <w:rPr>
          <w:rFonts w:hint="eastAsia" w:ascii="宋体" w:hAnsi="宋体" w:cs="宋体"/>
          <w:b/>
          <w:bCs/>
          <w:sz w:val="24"/>
        </w:rPr>
        <w:t>（2）、项目负责人</w:t>
      </w:r>
    </w:p>
    <w:p>
      <w:pPr>
        <w:spacing w:line="360" w:lineRule="auto"/>
        <w:ind w:firstLine="480" w:firstLineChars="200"/>
        <w:jc w:val="left"/>
        <w:rPr>
          <w:rFonts w:ascii="宋体" w:hAnsi="宋体" w:cs="宋体"/>
          <w:b/>
          <w:bCs/>
          <w:sz w:val="24"/>
        </w:rPr>
      </w:pPr>
      <w:r>
        <w:rPr>
          <w:rFonts w:hint="eastAsia" w:ascii="宋体" w:hAnsi="宋体" w:cs="宋体"/>
          <w:bCs/>
          <w:sz w:val="24"/>
        </w:rPr>
        <w:t>乙方指派的项目负责人代表乙方全面负责特保队伍的日常管理事务，须具有大专（含）以上文化程度（提供学历证书），应具有类似特保项目工作经验（提供业绩合同，若业绩合同无法体现姓名，须提供业主证明），应具有较强的责任心和管理能力，较高的政治思想素养和业务水平，较好的语言、文字表达能力和一定的沟通、协调、组织、指挥能力；负责对服务队伍的管理及与甲方的日常联络工作，并要求保证工作相对稳定。</w:t>
      </w:r>
    </w:p>
    <w:p>
      <w:pPr>
        <w:spacing w:line="360" w:lineRule="auto"/>
        <w:ind w:firstLine="482" w:firstLineChars="200"/>
        <w:jc w:val="left"/>
        <w:rPr>
          <w:rFonts w:ascii="宋体" w:hAnsi="宋体" w:cs="宋体"/>
          <w:b/>
          <w:bCs/>
          <w:sz w:val="24"/>
          <w:u w:val="single"/>
        </w:rPr>
      </w:pPr>
      <w:r>
        <w:rPr>
          <w:rFonts w:hint="eastAsia" w:ascii="宋体" w:hAnsi="宋体" w:cs="宋体"/>
          <w:b/>
          <w:bCs/>
          <w:sz w:val="24"/>
          <w:u w:val="single"/>
        </w:rPr>
        <w:t>（3）、特保队员数量</w:t>
      </w:r>
    </w:p>
    <w:p>
      <w:pPr>
        <w:spacing w:line="360" w:lineRule="auto"/>
        <w:ind w:firstLine="480" w:firstLineChars="200"/>
        <w:jc w:val="left"/>
        <w:rPr>
          <w:rFonts w:ascii="宋体" w:hAnsi="宋体" w:cs="宋体"/>
          <w:b/>
          <w:bCs/>
          <w:sz w:val="24"/>
        </w:rPr>
      </w:pPr>
      <w:r>
        <w:rPr>
          <w:rFonts w:hint="eastAsia" w:ascii="宋体" w:hAnsi="宋体" w:cs="宋体"/>
          <w:bCs/>
          <w:sz w:val="24"/>
        </w:rPr>
        <w:t>根据甲方承担工作任务的需要，服务期限内每日配备特保队员200人，其中，勤务类特保队员160人、巡逻防控类特保队员40人。本项目特保队员不得与乙方承接的其他项目人员重复。</w:t>
      </w:r>
    </w:p>
    <w:p>
      <w:pPr>
        <w:spacing w:line="360" w:lineRule="auto"/>
        <w:ind w:firstLine="482" w:firstLineChars="200"/>
        <w:jc w:val="left"/>
        <w:rPr>
          <w:rFonts w:ascii="宋体" w:hAnsi="宋体" w:cs="宋体"/>
          <w:b/>
          <w:bCs/>
          <w:sz w:val="24"/>
        </w:rPr>
      </w:pPr>
      <w:r>
        <w:rPr>
          <w:rFonts w:hint="eastAsia" w:ascii="宋体" w:hAnsi="宋体" w:cs="宋体"/>
          <w:b/>
          <w:bCs/>
          <w:sz w:val="24"/>
        </w:rPr>
        <w:t>（4）、特保队员工作时长</w:t>
      </w:r>
    </w:p>
    <w:p>
      <w:pPr>
        <w:spacing w:line="360" w:lineRule="auto"/>
        <w:ind w:firstLine="480" w:firstLineChars="200"/>
        <w:jc w:val="left"/>
        <w:rPr>
          <w:rFonts w:ascii="宋体" w:hAnsi="宋体" w:cs="宋体"/>
          <w:bCs/>
          <w:sz w:val="24"/>
        </w:rPr>
      </w:pPr>
      <w:r>
        <w:rPr>
          <w:rFonts w:hint="eastAsia" w:ascii="宋体" w:hAnsi="宋体" w:cs="宋体"/>
          <w:bCs/>
          <w:sz w:val="24"/>
        </w:rPr>
        <w:t>特保队员工作时间为工作日8小时工作制；参加值班备勤，如有任务需要，需承担任务要求相关的执勤、值班工作。</w:t>
      </w:r>
    </w:p>
    <w:p>
      <w:pPr>
        <w:spacing w:line="360" w:lineRule="auto"/>
        <w:ind w:firstLine="480" w:firstLineChars="200"/>
        <w:jc w:val="left"/>
        <w:rPr>
          <w:rFonts w:ascii="宋体" w:hAnsi="宋体" w:cs="宋体"/>
          <w:bCs/>
          <w:sz w:val="24"/>
        </w:rPr>
      </w:pPr>
      <w:r>
        <w:rPr>
          <w:rFonts w:hint="eastAsia" w:ascii="宋体" w:hAnsi="宋体" w:cs="宋体"/>
          <w:bCs/>
          <w:sz w:val="24"/>
        </w:rPr>
        <w:t>因此产生的加班（含节假日加班），须经特保队员同意，且乙方应严格按照国家有法律、法规要求的标准给付员工加班薪资，所有费用已包含在投标报价中，不得再向甲方索取额外加班薪资。</w:t>
      </w:r>
    </w:p>
    <w:p>
      <w:pPr>
        <w:spacing w:line="360" w:lineRule="auto"/>
        <w:ind w:firstLine="482" w:firstLineChars="200"/>
        <w:jc w:val="left"/>
        <w:rPr>
          <w:rFonts w:ascii="宋体" w:hAnsi="宋体" w:cs="宋体"/>
          <w:b/>
          <w:bCs/>
          <w:sz w:val="24"/>
        </w:rPr>
      </w:pPr>
      <w:r>
        <w:rPr>
          <w:rFonts w:hint="eastAsia" w:ascii="宋体" w:hAnsi="宋体" w:cs="宋体"/>
          <w:b/>
          <w:bCs/>
          <w:sz w:val="24"/>
        </w:rPr>
        <w:t>3、日常管理</w:t>
      </w:r>
    </w:p>
    <w:p>
      <w:pPr>
        <w:spacing w:line="360" w:lineRule="auto"/>
        <w:ind w:firstLine="480" w:firstLineChars="200"/>
        <w:jc w:val="left"/>
        <w:rPr>
          <w:rFonts w:ascii="宋体" w:hAnsi="宋体" w:cs="宋体"/>
          <w:sz w:val="24"/>
        </w:rPr>
      </w:pPr>
      <w:r>
        <w:rPr>
          <w:rFonts w:hint="eastAsia" w:ascii="宋体" w:hAnsi="宋体" w:cs="宋体"/>
          <w:bCs/>
          <w:sz w:val="24"/>
        </w:rPr>
        <w:t>特保队员实施半军事化管理模式，实行统一着装、统一管理，集中食宿。根据甲方安保工作要求，科学设置岗位分工，合理编制值勤任务表，保证各时段、各部位特保队员能够参与甲方勤务工作。</w:t>
      </w:r>
    </w:p>
    <w:p>
      <w:pPr>
        <w:spacing w:line="360" w:lineRule="auto"/>
        <w:ind w:firstLine="480" w:firstLineChars="200"/>
        <w:jc w:val="left"/>
        <w:rPr>
          <w:rFonts w:ascii="宋体" w:hAnsi="宋体" w:cs="宋体"/>
          <w:bCs/>
          <w:sz w:val="24"/>
        </w:rPr>
      </w:pPr>
      <w:r>
        <w:rPr>
          <w:rFonts w:hint="eastAsia" w:ascii="宋体" w:hAnsi="宋体" w:cs="宋体"/>
          <w:bCs/>
          <w:sz w:val="24"/>
        </w:rPr>
        <w:t>如有特保队员离职，乙方应提前</w:t>
      </w:r>
      <w:r>
        <w:rPr>
          <w:rFonts w:ascii="宋体" w:hAnsi="宋体" w:cs="宋体"/>
          <w:bCs/>
          <w:sz w:val="24"/>
        </w:rPr>
        <w:t>1</w:t>
      </w:r>
      <w:r>
        <w:rPr>
          <w:rFonts w:hint="eastAsia" w:ascii="宋体" w:hAnsi="宋体" w:cs="宋体"/>
          <w:bCs/>
          <w:sz w:val="24"/>
        </w:rPr>
        <w:t>个月向甲方提出书面申请，并在2周内将补充特保人员信息资料提供给甲方，经甲方批准后执行，更换人员资历不低于投标时人员资历，乙方应在其队员离职当天保证人员补充到位。如有特保人员缺位，乙方应在接到甲方通知后</w:t>
      </w:r>
      <w:r>
        <w:rPr>
          <w:rFonts w:ascii="宋体" w:hAnsi="宋体" w:cs="宋体"/>
          <w:bCs/>
          <w:sz w:val="24"/>
        </w:rPr>
        <w:t>48</w:t>
      </w:r>
      <w:r>
        <w:rPr>
          <w:rFonts w:hint="eastAsia" w:ascii="宋体" w:hAnsi="宋体" w:cs="宋体"/>
          <w:bCs/>
          <w:sz w:val="24"/>
        </w:rPr>
        <w:t>小时内响应，并在</w:t>
      </w:r>
      <w:r>
        <w:rPr>
          <w:rFonts w:ascii="宋体" w:hAnsi="宋体" w:cs="宋体"/>
          <w:bCs/>
          <w:sz w:val="24"/>
        </w:rPr>
        <w:t>72</w:t>
      </w:r>
      <w:r>
        <w:rPr>
          <w:rFonts w:hint="eastAsia" w:ascii="宋体" w:hAnsi="宋体" w:cs="宋体"/>
          <w:bCs/>
          <w:sz w:val="24"/>
        </w:rPr>
        <w:t>小时内保证人员到位，且达到甲方要求为止。服务期内乙方须确保在岗人数符合甲方需求。</w:t>
      </w:r>
    </w:p>
    <w:p>
      <w:pPr>
        <w:spacing w:line="360" w:lineRule="auto"/>
        <w:ind w:firstLine="482" w:firstLineChars="200"/>
        <w:jc w:val="left"/>
        <w:rPr>
          <w:rFonts w:ascii="宋体" w:hAnsi="宋体" w:cs="宋体"/>
          <w:b/>
          <w:bCs/>
          <w:sz w:val="24"/>
        </w:rPr>
      </w:pPr>
      <w:r>
        <w:rPr>
          <w:rFonts w:hint="eastAsia" w:ascii="宋体" w:hAnsi="宋体" w:cs="宋体"/>
          <w:b/>
          <w:bCs/>
          <w:sz w:val="24"/>
        </w:rPr>
        <w:t>4、岗位需求</w:t>
      </w:r>
    </w:p>
    <w:p>
      <w:pPr>
        <w:spacing w:line="360" w:lineRule="auto"/>
        <w:ind w:firstLine="480" w:firstLineChars="200"/>
        <w:jc w:val="left"/>
        <w:rPr>
          <w:rFonts w:ascii="宋体" w:hAnsi="宋体" w:cs="宋体"/>
          <w:sz w:val="24"/>
        </w:rPr>
      </w:pPr>
      <w:r>
        <w:rPr>
          <w:rFonts w:hint="eastAsia" w:ascii="宋体" w:hAnsi="宋体" w:cs="宋体"/>
          <w:bCs/>
          <w:sz w:val="24"/>
        </w:rPr>
        <w:t>根据甲方承担工作任务的需要，特保队员协助民警开展相关工作，具体工作内容如下：</w:t>
      </w:r>
    </w:p>
    <w:p>
      <w:pPr>
        <w:spacing w:line="360" w:lineRule="auto"/>
        <w:ind w:firstLine="482" w:firstLineChars="200"/>
        <w:jc w:val="left"/>
        <w:rPr>
          <w:rFonts w:ascii="宋体" w:hAnsi="宋体" w:cs="宋体"/>
          <w:sz w:val="24"/>
        </w:rPr>
      </w:pPr>
      <w:r>
        <w:rPr>
          <w:rFonts w:hint="eastAsia" w:ascii="宋体" w:hAnsi="宋体" w:cs="宋体"/>
          <w:b/>
          <w:bCs/>
          <w:sz w:val="24"/>
        </w:rPr>
        <w:t>（1）勤务类特保队员。</w:t>
      </w:r>
      <w:r>
        <w:rPr>
          <w:rFonts w:hint="eastAsia" w:ascii="宋体" w:hAnsi="宋体" w:cs="宋体"/>
          <w:bCs/>
          <w:sz w:val="24"/>
        </w:rPr>
        <w:t>协助民警开展以下工作，一是承担重点部位驻守；二是处置各类突发治安事件；三是参加**支援类工作；四是参加其他辅助性**工作。</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（2）巡逻防控类特保队员。</w:t>
      </w:r>
      <w:r>
        <w:rPr>
          <w:rFonts w:hint="eastAsia" w:ascii="宋体" w:hAnsi="宋体" w:cs="宋体"/>
          <w:bCs/>
          <w:sz w:val="24"/>
        </w:rPr>
        <w:t>协助民警开展以下工作，一是参加治安巡逻类工作；二是参加秩序维护类工作；三是参加信息采集、数据统计类工作；四是参加其他辅助性**工作。</w:t>
      </w:r>
    </w:p>
    <w:p>
      <w:pPr>
        <w:snapToGrid w:val="0"/>
        <w:spacing w:line="360" w:lineRule="auto"/>
        <w:ind w:firstLine="482" w:firstLineChars="200"/>
        <w:jc w:val="left"/>
        <w:rPr>
          <w:rFonts w:ascii="宋体" w:hAnsi="宋体" w:cs="宋体"/>
          <w:b/>
          <w:sz w:val="24"/>
        </w:rPr>
      </w:pPr>
      <w:r>
        <w:rPr>
          <w:rFonts w:hint="eastAsia" w:ascii="宋体" w:hAnsi="宋体" w:cs="宋体"/>
          <w:b/>
          <w:sz w:val="24"/>
        </w:rPr>
        <w:t>5、待遇标准</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特保队员月工资不低于杭州市最低工资标准。按规定发放职务津贴，评先评优奖金。根据工作需要，特保队员需要加班的，乙方须按规定支付加班工资。乙方应按规定履行缴纳社保的法定义务，组织开展端午、中秋、春节等节日慰问并给每名队员发放慰问品。乙方须为全体队员全年提供一次健康体检(非入职体检)。（以上所涉及的费用均包含在本次投标报价中）</w:t>
      </w:r>
    </w:p>
    <w:p>
      <w:pPr>
        <w:snapToGrid w:val="0"/>
        <w:spacing w:line="360" w:lineRule="auto"/>
        <w:ind w:firstLine="482" w:firstLineChars="200"/>
        <w:jc w:val="left"/>
        <w:rPr>
          <w:rFonts w:ascii="宋体" w:hAnsi="宋体" w:cs="宋体"/>
          <w:b/>
          <w:bCs/>
          <w:sz w:val="24"/>
        </w:rPr>
      </w:pPr>
      <w:r>
        <w:rPr>
          <w:rFonts w:hint="eastAsia" w:ascii="宋体" w:hAnsi="宋体" w:cs="宋体"/>
          <w:b/>
          <w:bCs/>
          <w:sz w:val="24"/>
        </w:rPr>
        <w:t>6、装备标准</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乙方须按下列清单为派驻到支队的200名特保队员配发全新被装(需提供具体品种、数量，确定采购前需经得甲方同意)。</w:t>
      </w:r>
    </w:p>
    <w:p>
      <w:pPr>
        <w:spacing w:line="360" w:lineRule="auto"/>
        <w:ind w:firstLine="482" w:firstLineChars="200"/>
        <w:jc w:val="left"/>
        <w:rPr>
          <w:rFonts w:ascii="宋体" w:hAnsi="宋体" w:cs="宋体"/>
          <w:bCs/>
          <w:sz w:val="24"/>
        </w:rPr>
      </w:pPr>
      <w:r>
        <w:rPr>
          <w:rFonts w:hint="eastAsia" w:ascii="宋体" w:hAnsi="宋体" w:cs="宋体"/>
          <w:b/>
          <w:bCs/>
          <w:sz w:val="24"/>
        </w:rPr>
        <w:t>（1）单警装备</w:t>
      </w:r>
      <w:r>
        <w:rPr>
          <w:rFonts w:hint="eastAsia" w:ascii="宋体" w:hAnsi="宋体" w:cs="宋体"/>
          <w:bCs/>
          <w:sz w:val="24"/>
        </w:rPr>
        <w:t>：须给每名队员配发冬战训服、春秋战训服和夏战训服各两套，夏季T恤、春秋季T恤各两件，制式毛衣、冬多功能服各一件，保暖手套一双，夏季作战靴、冬季作战靴各一双，雨靴一双、雨衣一件，反光背心一件，腰带一根，战训帽一顶，三件套腰带一副（含手电筒、防割手套等），特保标识标牌两套。（费用包含在本次投标报价中）</w:t>
      </w:r>
    </w:p>
    <w:p>
      <w:pPr>
        <w:spacing w:line="360" w:lineRule="auto"/>
        <w:ind w:firstLine="482" w:firstLineChars="200"/>
        <w:jc w:val="left"/>
        <w:rPr>
          <w:rFonts w:ascii="宋体" w:hAnsi="宋体" w:cs="宋体"/>
          <w:bCs/>
          <w:sz w:val="24"/>
        </w:rPr>
      </w:pPr>
      <w:r>
        <w:rPr>
          <w:rFonts w:hint="eastAsia" w:ascii="宋体" w:hAnsi="宋体" w:cs="宋体"/>
          <w:b/>
          <w:bCs/>
          <w:sz w:val="24"/>
        </w:rPr>
        <w:t>（2）床上用品</w:t>
      </w:r>
      <w:r>
        <w:rPr>
          <w:rFonts w:hint="eastAsia" w:ascii="宋体" w:hAnsi="宋体" w:cs="宋体"/>
          <w:bCs/>
          <w:sz w:val="24"/>
        </w:rPr>
        <w:t>：须给每名队员提供床上用品(六件套)一套。（费用包含在本次投标报价中）</w:t>
      </w:r>
    </w:p>
    <w:p>
      <w:pPr>
        <w:spacing w:line="360" w:lineRule="auto"/>
        <w:ind w:firstLine="482" w:firstLineChars="200"/>
        <w:jc w:val="left"/>
        <w:rPr>
          <w:rFonts w:ascii="宋体" w:hAnsi="宋体" w:cs="宋体"/>
          <w:b/>
          <w:bCs/>
          <w:sz w:val="24"/>
        </w:rPr>
      </w:pPr>
      <w:r>
        <w:rPr>
          <w:rFonts w:hint="eastAsia" w:ascii="宋体" w:hAnsi="宋体" w:cs="宋体"/>
          <w:b/>
          <w:bCs/>
          <w:sz w:val="24"/>
        </w:rPr>
        <w:t>7、队伍管理</w:t>
      </w:r>
    </w:p>
    <w:p>
      <w:pPr>
        <w:pStyle w:val="19"/>
        <w:spacing w:line="360" w:lineRule="auto"/>
        <w:ind w:firstLine="480" w:firstLineChars="200"/>
        <w:rPr>
          <w:rFonts w:ascii="宋体" w:hAnsi="宋体" w:cs="宋体"/>
          <w:sz w:val="24"/>
        </w:rPr>
      </w:pPr>
      <w:r>
        <w:rPr>
          <w:rFonts w:hint="eastAsia" w:ascii="宋体" w:hAnsi="宋体" w:cs="宋体"/>
          <w:sz w:val="24"/>
        </w:rPr>
        <w:t>（1）乙方对派驻到甲方的特保队伍负责主体管理责任。包含且不限于队伍管理、营区安全、卫生健康等内容，具体为：</w:t>
      </w:r>
    </w:p>
    <w:p>
      <w:pPr>
        <w:spacing w:line="360" w:lineRule="auto"/>
        <w:ind w:firstLine="480" w:firstLineChars="200"/>
        <w:jc w:val="left"/>
        <w:rPr>
          <w:rFonts w:ascii="宋体" w:hAnsi="宋体" w:cs="宋体"/>
          <w:sz w:val="24"/>
        </w:rPr>
      </w:pPr>
      <w:r>
        <w:rPr>
          <w:rFonts w:hint="eastAsia" w:ascii="宋体" w:hAnsi="宋体" w:cs="宋体"/>
          <w:sz w:val="24"/>
        </w:rPr>
        <w:t>a.队伍管理。一是派驻项目负责人应管理好服务团队，负责特保队员的日常管理工作，确保服务团队的特保服务工作顺利开展，如更换项目负责人需经甲方书面同意。二是严格把好人员进口关，确保派驻队员符合项目要求。</w:t>
      </w:r>
    </w:p>
    <w:p>
      <w:pPr>
        <w:spacing w:line="360" w:lineRule="auto"/>
        <w:ind w:firstLine="480" w:firstLineChars="200"/>
        <w:jc w:val="left"/>
        <w:rPr>
          <w:rFonts w:ascii="宋体" w:hAnsi="宋体" w:cs="宋体"/>
          <w:sz w:val="24"/>
        </w:rPr>
      </w:pPr>
      <w:r>
        <w:rPr>
          <w:rFonts w:hint="eastAsia" w:ascii="宋体" w:hAnsi="宋体" w:cs="宋体"/>
          <w:sz w:val="24"/>
        </w:rPr>
        <w:t>b.营区安全。一是乙方每季度组织开展安全教育和理论学习；二是除常规检查外，乙方每月开展一次营区安全大检查，确保营区内用火、用水、用电、燃气消防等生活必备设施安全。</w:t>
      </w:r>
    </w:p>
    <w:p>
      <w:pPr>
        <w:pStyle w:val="61"/>
        <w:spacing w:after="0" w:line="360" w:lineRule="auto"/>
        <w:ind w:left="0" w:leftChars="0" w:firstLine="480"/>
      </w:pPr>
      <w:r>
        <w:rPr>
          <w:rFonts w:hint="eastAsia" w:cs="宋体"/>
          <w:sz w:val="24"/>
        </w:rPr>
        <w:t>c.卫生健康。一是项目负责人为卫生健康第一责任人，乙方严格遵守政府发布的卫生健康规定，确保队员不出现违反政府相关规定的行为；二是每季度组织开展健康卫生知识宣传；三是出入甲方工作场所的特保人员应遵守甲方卫生健康相关规定，因此而产生的费用包含在本次投标报价中。</w:t>
      </w:r>
    </w:p>
    <w:p>
      <w:pPr>
        <w:spacing w:line="360" w:lineRule="auto"/>
        <w:ind w:firstLine="480" w:firstLineChars="200"/>
        <w:jc w:val="left"/>
        <w:rPr>
          <w:rFonts w:ascii="宋体" w:hAnsi="宋体" w:cs="宋体"/>
          <w:sz w:val="24"/>
        </w:rPr>
      </w:pPr>
      <w:r>
        <w:rPr>
          <w:rFonts w:hint="eastAsia" w:ascii="宋体" w:hAnsi="宋体" w:cs="宋体"/>
          <w:sz w:val="24"/>
        </w:rPr>
        <w:t>（2）特保队员的招录由乙方负责实施，特保队员须取得保安员证、配齐被装后方可派驻到甲方，乙方未按上述要求派驻的队员，甲方将不计入有效派驻人次。</w:t>
      </w:r>
    </w:p>
    <w:p>
      <w:pPr>
        <w:spacing w:line="360" w:lineRule="auto"/>
        <w:ind w:firstLine="480" w:firstLineChars="200"/>
        <w:jc w:val="left"/>
        <w:rPr>
          <w:rFonts w:ascii="宋体" w:hAnsi="宋体" w:cs="宋体"/>
          <w:sz w:val="24"/>
        </w:rPr>
      </w:pPr>
      <w:r>
        <w:rPr>
          <w:rFonts w:hint="eastAsia" w:ascii="宋体" w:hAnsi="宋体" w:cs="宋体"/>
          <w:sz w:val="24"/>
        </w:rPr>
        <w:t>（3）在服务期间，派驻到甲方的特保队员仅与乙方建立劳动合同关系，</w:t>
      </w:r>
      <w:r>
        <w:rPr>
          <w:rFonts w:hint="eastAsia" w:ascii="宋体" w:hAnsi="宋体" w:cs="宋体"/>
          <w:bCs/>
          <w:sz w:val="24"/>
        </w:rPr>
        <w:t>乙方应按规定履行缴纳社保的法定义务</w:t>
      </w:r>
      <w:r>
        <w:rPr>
          <w:rFonts w:hint="eastAsia" w:ascii="宋体" w:hAnsi="宋体" w:cs="宋体"/>
          <w:sz w:val="24"/>
        </w:rPr>
        <w:t>，且须符合《劳动合同法》等有关规定。派驻到甲方的特保队员如与乙方发生劳动纠纷等行为的，乙方须承担全部责任，以保证甲方不因此受到相关责任的约束。</w:t>
      </w:r>
    </w:p>
    <w:p>
      <w:pPr>
        <w:spacing w:line="360" w:lineRule="auto"/>
        <w:ind w:firstLine="480" w:firstLineChars="200"/>
        <w:jc w:val="left"/>
        <w:rPr>
          <w:rFonts w:ascii="宋体" w:hAnsi="宋体" w:cs="宋体"/>
          <w:sz w:val="24"/>
        </w:rPr>
      </w:pPr>
      <w:r>
        <w:rPr>
          <w:rFonts w:hint="eastAsia" w:ascii="宋体" w:hAnsi="宋体" w:cs="宋体"/>
          <w:sz w:val="24"/>
        </w:rPr>
        <w:t>（4）乙方派驻到甲方的特保队员不得从事非法活动，不得从事有损甲方利益的活动。</w:t>
      </w:r>
    </w:p>
    <w:p>
      <w:pPr>
        <w:spacing w:line="360" w:lineRule="auto"/>
        <w:ind w:firstLine="482" w:firstLineChars="200"/>
        <w:jc w:val="left"/>
        <w:rPr>
          <w:rFonts w:ascii="宋体" w:hAnsi="宋体" w:cs="宋体"/>
          <w:b/>
          <w:bCs/>
          <w:sz w:val="24"/>
        </w:rPr>
      </w:pPr>
      <w:r>
        <w:rPr>
          <w:rFonts w:ascii="宋体" w:hAnsi="宋体" w:cs="宋体"/>
          <w:b/>
          <w:bCs/>
          <w:sz w:val="24"/>
        </w:rPr>
        <w:t>8</w:t>
      </w:r>
      <w:r>
        <w:rPr>
          <w:rFonts w:hint="eastAsia" w:ascii="宋体" w:hAnsi="宋体" w:cs="宋体"/>
          <w:b/>
          <w:bCs/>
          <w:sz w:val="24"/>
        </w:rPr>
        <w:t>、其他要求</w:t>
      </w:r>
    </w:p>
    <w:p>
      <w:pPr>
        <w:spacing w:line="360" w:lineRule="auto"/>
        <w:ind w:firstLine="480" w:firstLineChars="200"/>
        <w:jc w:val="left"/>
        <w:rPr>
          <w:rFonts w:ascii="宋体" w:hAnsi="宋体" w:cs="宋体"/>
          <w:sz w:val="24"/>
        </w:rPr>
      </w:pPr>
      <w:r>
        <w:rPr>
          <w:rFonts w:hint="eastAsia" w:ascii="宋体" w:hAnsi="宋体" w:cs="宋体"/>
          <w:sz w:val="24"/>
        </w:rPr>
        <w:t>（1）甲方提供值班住宿场所。乙方负责特保队员驻地的饮食供应、驻地保洁（含垃圾清运），负责特保队员南星桥驻地（如有变动，以实际驻地为准）产生的水费、电费、燃气费、维修费等生活费用，水费、电费、燃气费由乙方和驻地产权所有人据实结算。（以上所有费用均包含在本次投标报价中）</w:t>
      </w:r>
    </w:p>
    <w:p>
      <w:pPr>
        <w:spacing w:line="360" w:lineRule="auto"/>
        <w:ind w:firstLine="480" w:firstLineChars="200"/>
        <w:jc w:val="left"/>
        <w:rPr>
          <w:rFonts w:hint="eastAsia" w:ascii="宋体" w:hAnsi="宋体" w:cs="宋体"/>
          <w:sz w:val="24"/>
        </w:rPr>
      </w:pPr>
      <w:r>
        <w:rPr>
          <w:rFonts w:hint="eastAsia" w:ascii="宋体" w:hAnsi="宋体" w:cs="宋体"/>
          <w:sz w:val="24"/>
        </w:rPr>
        <w:t>（2）本项目根据特保队员实到人数天数和投标综合单价进行结算，且不超过合同总价。</w:t>
      </w:r>
    </w:p>
    <w:p>
      <w:pPr>
        <w:widowControl/>
        <w:tabs>
          <w:tab w:val="left" w:pos="420"/>
        </w:tabs>
        <w:spacing w:line="360" w:lineRule="auto"/>
        <w:ind w:firstLine="480" w:firstLineChars="200"/>
        <w:jc w:val="left"/>
        <w:outlineLvl w:val="1"/>
        <w:rPr>
          <w:rFonts w:hint="eastAsia" w:ascii="宋体" w:hAnsi="宋体" w:cs="宋体"/>
          <w:sz w:val="24"/>
        </w:rPr>
      </w:pPr>
      <w:r>
        <w:rPr>
          <w:rFonts w:hint="eastAsia" w:ascii="宋体" w:hAnsi="宋体" w:cs="宋体"/>
          <w:sz w:val="24"/>
        </w:rPr>
        <w:t>（3）本项目需求未尽事宜可以由双方协商，达成一致后实施。</w:t>
      </w:r>
    </w:p>
    <w:p>
      <w:pPr>
        <w:widowControl/>
        <w:tabs>
          <w:tab w:val="left" w:pos="420"/>
        </w:tabs>
        <w:spacing w:line="360" w:lineRule="auto"/>
        <w:ind w:firstLine="482" w:firstLineChars="200"/>
        <w:jc w:val="left"/>
        <w:outlineLvl w:val="1"/>
        <w:rPr>
          <w:rFonts w:ascii="宋体" w:hAnsi="宋体" w:cs="宋体"/>
          <w:sz w:val="24"/>
        </w:rPr>
      </w:pPr>
      <w:r>
        <w:rPr>
          <w:rFonts w:hint="eastAsia" w:ascii="宋体" w:hAnsi="宋体" w:cs="宋体"/>
          <w:b/>
          <w:bCs/>
          <w:sz w:val="24"/>
        </w:rPr>
        <w:t>（4）保密要求：</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乙方及所有入职特保队员须</w:t>
      </w:r>
      <w:r>
        <w:rPr>
          <w:rFonts w:ascii="宋体" w:hAnsi="宋体" w:cs="宋体"/>
          <w:bCs/>
          <w:sz w:val="24"/>
        </w:rPr>
        <w:t>与</w:t>
      </w:r>
      <w:r>
        <w:rPr>
          <w:rFonts w:hint="eastAsia" w:ascii="宋体" w:hAnsi="宋体" w:cs="宋体"/>
          <w:bCs/>
          <w:sz w:val="24"/>
        </w:rPr>
        <w:t>甲方</w:t>
      </w:r>
      <w:r>
        <w:rPr>
          <w:rFonts w:ascii="宋体" w:hAnsi="宋体" w:cs="宋体"/>
          <w:bCs/>
          <w:sz w:val="24"/>
        </w:rPr>
        <w:t>签订保密协议，采取安全预防措施，</w:t>
      </w:r>
      <w:r>
        <w:rPr>
          <w:rFonts w:hint="eastAsia" w:ascii="宋体" w:hAnsi="宋体" w:cs="宋体"/>
          <w:bCs/>
          <w:sz w:val="24"/>
        </w:rPr>
        <w:t>确保不</w:t>
      </w:r>
      <w:r>
        <w:rPr>
          <w:rFonts w:ascii="宋体" w:hAnsi="宋体" w:cs="宋体"/>
          <w:bCs/>
          <w:sz w:val="24"/>
        </w:rPr>
        <w:t>将掌握的任何有关</w:t>
      </w:r>
      <w:r>
        <w:rPr>
          <w:rFonts w:hint="eastAsia" w:ascii="宋体" w:hAnsi="宋体" w:cs="宋体"/>
          <w:bCs/>
          <w:sz w:val="24"/>
        </w:rPr>
        <w:t>甲方</w:t>
      </w:r>
      <w:r>
        <w:rPr>
          <w:rFonts w:ascii="宋体" w:hAnsi="宋体" w:cs="宋体"/>
          <w:bCs/>
          <w:sz w:val="24"/>
        </w:rPr>
        <w:t>机密或专有信息透露给任何未经授权的人等，如发生泄密责任，</w:t>
      </w:r>
      <w:r>
        <w:rPr>
          <w:rFonts w:hint="eastAsia" w:ascii="宋体" w:hAnsi="宋体" w:cs="宋体"/>
          <w:bCs/>
          <w:sz w:val="24"/>
        </w:rPr>
        <w:t>甲方</w:t>
      </w:r>
      <w:r>
        <w:rPr>
          <w:rFonts w:ascii="宋体" w:hAnsi="宋体" w:cs="宋体"/>
          <w:bCs/>
          <w:sz w:val="24"/>
        </w:rPr>
        <w:t>将追究</w:t>
      </w:r>
      <w:r>
        <w:rPr>
          <w:rFonts w:hint="eastAsia" w:ascii="宋体" w:hAnsi="宋体" w:cs="宋体"/>
          <w:bCs/>
          <w:sz w:val="24"/>
        </w:rPr>
        <w:t>乙方</w:t>
      </w:r>
      <w:r>
        <w:rPr>
          <w:rFonts w:ascii="宋体" w:hAnsi="宋体" w:cs="宋体"/>
          <w:bCs/>
          <w:sz w:val="24"/>
        </w:rPr>
        <w:t>一切法律责任。</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甲方应当对乙方及工作人员开展常态化安全保密教育，组织签订安全保密承诺书，明确具体安全管理内容、安全保密义务和责任。</w:t>
      </w:r>
    </w:p>
    <w:p>
      <w:pPr>
        <w:snapToGrid w:val="0"/>
        <w:spacing w:line="360" w:lineRule="auto"/>
        <w:ind w:firstLine="480" w:firstLineChars="200"/>
        <w:jc w:val="left"/>
        <w:rPr>
          <w:rFonts w:ascii="宋体" w:hAnsi="宋体" w:cs="宋体"/>
          <w:bCs/>
          <w:sz w:val="24"/>
        </w:rPr>
      </w:pPr>
      <w:r>
        <w:rPr>
          <w:rFonts w:hint="eastAsia" w:ascii="宋体" w:hAnsi="宋体" w:cs="宋体"/>
          <w:bCs/>
          <w:sz w:val="24"/>
        </w:rPr>
        <w:t>乙方及工作人员违反安全管理要求，构成违法犯罪的，甲方应当及时报送本级政府采购和市场监督管理部门，提请列入政府采购严重违法失信行为记录名单、市场监督管理严重失信名单，并追究相关责任。</w:t>
      </w:r>
    </w:p>
    <w:p>
      <w:pPr>
        <w:pStyle w:val="36"/>
        <w:ind w:firstLine="0"/>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r>
        <w:rPr>
          <w:rFonts w:hint="eastAsia" w:hAnsi="宋体" w:cs="宋体"/>
          <w:sz w:val="24"/>
          <w:szCs w:val="24"/>
        </w:rPr>
        <w:t>乙方须严格按照甲方规定使用、存储、处理文档资料和数据。合同终止时，应当交还全部资料和数据。</w:t>
      </w:r>
    </w:p>
    <w:p>
      <w:pPr>
        <w:pStyle w:val="36"/>
        <w:ind w:firstLine="0"/>
        <w:rPr>
          <w:b/>
          <w:bCs/>
          <w:sz w:val="24"/>
          <w:szCs w:val="24"/>
        </w:rPr>
      </w:pPr>
      <w:r>
        <w:rPr>
          <w:rFonts w:hint="eastAsia"/>
          <w:b/>
          <w:bCs/>
          <w:sz w:val="24"/>
          <w:szCs w:val="24"/>
        </w:rPr>
        <w:t>附件一：</w:t>
      </w:r>
    </w:p>
    <w:p>
      <w:pPr>
        <w:pStyle w:val="36"/>
        <w:ind w:firstLine="0"/>
        <w:jc w:val="center"/>
        <w:rPr>
          <w:rFonts w:hint="eastAsia"/>
          <w:b/>
          <w:bCs/>
          <w:szCs w:val="28"/>
        </w:rPr>
      </w:pPr>
      <w:r>
        <w:rPr>
          <w:rFonts w:hint="eastAsia"/>
          <w:b/>
          <w:bCs/>
          <w:szCs w:val="28"/>
        </w:rPr>
        <w:t>项目组人员清单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1"/>
        <w:gridCol w:w="1031"/>
        <w:gridCol w:w="1031"/>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center"/>
          </w:tcPr>
          <w:p>
            <w:pPr>
              <w:spacing w:line="360" w:lineRule="auto"/>
              <w:jc w:val="center"/>
              <w:rPr>
                <w:rFonts w:hint="eastAsia"/>
                <w:b/>
                <w:bCs/>
              </w:rPr>
            </w:pPr>
            <w:r>
              <w:rPr>
                <w:rFonts w:hint="eastAsia"/>
                <w:b/>
                <w:bCs/>
              </w:rPr>
              <w:t>序号</w:t>
            </w:r>
          </w:p>
        </w:tc>
        <w:tc>
          <w:tcPr>
            <w:tcW w:w="1031" w:type="dxa"/>
            <w:noWrap w:val="0"/>
            <w:vAlign w:val="center"/>
          </w:tcPr>
          <w:p>
            <w:pPr>
              <w:spacing w:line="360" w:lineRule="auto"/>
              <w:jc w:val="center"/>
              <w:rPr>
                <w:rFonts w:hint="eastAsia"/>
                <w:b/>
                <w:bCs/>
              </w:rPr>
            </w:pPr>
            <w:r>
              <w:rPr>
                <w:rFonts w:hint="eastAsia"/>
                <w:b/>
                <w:bCs/>
              </w:rPr>
              <w:t>姓名</w:t>
            </w:r>
          </w:p>
        </w:tc>
        <w:tc>
          <w:tcPr>
            <w:tcW w:w="1031" w:type="dxa"/>
            <w:noWrap w:val="0"/>
            <w:vAlign w:val="center"/>
          </w:tcPr>
          <w:p>
            <w:pPr>
              <w:spacing w:line="360" w:lineRule="auto"/>
              <w:jc w:val="center"/>
              <w:rPr>
                <w:rFonts w:hint="eastAsia"/>
                <w:b/>
                <w:bCs/>
              </w:rPr>
            </w:pPr>
            <w:r>
              <w:rPr>
                <w:rFonts w:hint="eastAsia"/>
                <w:b/>
                <w:bCs/>
              </w:rPr>
              <w:t>性别</w:t>
            </w:r>
          </w:p>
        </w:tc>
        <w:tc>
          <w:tcPr>
            <w:tcW w:w="1031" w:type="dxa"/>
            <w:noWrap w:val="0"/>
            <w:vAlign w:val="center"/>
          </w:tcPr>
          <w:p>
            <w:pPr>
              <w:spacing w:line="360" w:lineRule="auto"/>
              <w:jc w:val="center"/>
              <w:rPr>
                <w:rFonts w:hint="eastAsia"/>
                <w:b/>
                <w:bCs/>
              </w:rPr>
            </w:pPr>
            <w:r>
              <w:rPr>
                <w:rFonts w:hint="eastAsia"/>
                <w:b/>
                <w:bCs/>
              </w:rPr>
              <w:t>年龄</w:t>
            </w:r>
          </w:p>
        </w:tc>
        <w:tc>
          <w:tcPr>
            <w:tcW w:w="1031" w:type="dxa"/>
            <w:noWrap w:val="0"/>
            <w:vAlign w:val="center"/>
          </w:tcPr>
          <w:p>
            <w:pPr>
              <w:spacing w:line="360" w:lineRule="auto"/>
              <w:jc w:val="center"/>
              <w:rPr>
                <w:b/>
                <w:bCs/>
              </w:rPr>
            </w:pPr>
            <w:r>
              <w:rPr>
                <w:rFonts w:hint="eastAsia"/>
                <w:b/>
                <w:bCs/>
              </w:rPr>
              <w:t>身份证号码</w:t>
            </w:r>
          </w:p>
        </w:tc>
        <w:tc>
          <w:tcPr>
            <w:tcW w:w="1031" w:type="dxa"/>
            <w:noWrap w:val="0"/>
            <w:vAlign w:val="center"/>
          </w:tcPr>
          <w:p>
            <w:pPr>
              <w:spacing w:line="360" w:lineRule="auto"/>
              <w:jc w:val="center"/>
              <w:rPr>
                <w:rFonts w:hint="eastAsia"/>
                <w:b/>
                <w:bCs/>
              </w:rPr>
            </w:pPr>
            <w:r>
              <w:rPr>
                <w:rFonts w:hint="eastAsia"/>
                <w:b/>
                <w:bCs/>
              </w:rPr>
              <w:t>岗位</w:t>
            </w:r>
          </w:p>
        </w:tc>
        <w:tc>
          <w:tcPr>
            <w:tcW w:w="1031" w:type="dxa"/>
            <w:noWrap w:val="0"/>
            <w:vAlign w:val="center"/>
          </w:tcPr>
          <w:p>
            <w:pPr>
              <w:spacing w:line="360" w:lineRule="auto"/>
              <w:jc w:val="center"/>
              <w:rPr>
                <w:b/>
                <w:bCs/>
              </w:rPr>
            </w:pPr>
            <w:r>
              <w:rPr>
                <w:rFonts w:hint="eastAsia"/>
                <w:b/>
                <w:bCs/>
              </w:rPr>
              <w:t>保安员上岗证</w:t>
            </w:r>
          </w:p>
        </w:tc>
        <w:tc>
          <w:tcPr>
            <w:tcW w:w="1031" w:type="dxa"/>
            <w:noWrap w:val="0"/>
            <w:vAlign w:val="center"/>
          </w:tcPr>
          <w:p>
            <w:pPr>
              <w:spacing w:line="360" w:lineRule="auto"/>
              <w:jc w:val="center"/>
              <w:rPr>
                <w:rFonts w:hint="eastAsia"/>
                <w:b/>
                <w:bCs/>
              </w:rPr>
            </w:pPr>
            <w:r>
              <w:rPr>
                <w:rFonts w:hint="eastAsia"/>
                <w:b/>
                <w:bCs/>
              </w:rPr>
              <w:t>职责</w:t>
            </w:r>
          </w:p>
        </w:tc>
        <w:tc>
          <w:tcPr>
            <w:tcW w:w="1031" w:type="dxa"/>
            <w:noWrap w:val="0"/>
            <w:vAlign w:val="center"/>
          </w:tcPr>
          <w:p>
            <w:pPr>
              <w:spacing w:line="36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top"/>
          </w:tcPr>
          <w:p>
            <w:pPr>
              <w:spacing w:line="360" w:lineRule="auto"/>
              <w:jc w:val="center"/>
              <w:rPr>
                <w:rFonts w:hint="eastAsia"/>
              </w:rPr>
            </w:pPr>
            <w:r>
              <w:rPr>
                <w:rFonts w:hint="eastAsia"/>
              </w:rPr>
              <w:t>1</w:t>
            </w: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top"/>
          </w:tcPr>
          <w:p>
            <w:pPr>
              <w:spacing w:line="360" w:lineRule="auto"/>
              <w:jc w:val="center"/>
              <w:rPr>
                <w:rFonts w:hint="eastAsia"/>
              </w:rPr>
            </w:pPr>
            <w:r>
              <w:rPr>
                <w:rFonts w:hint="eastAsia"/>
              </w:rPr>
              <w:t>2</w:t>
            </w: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top"/>
          </w:tcPr>
          <w:p>
            <w:pPr>
              <w:spacing w:line="360" w:lineRule="auto"/>
              <w:jc w:val="center"/>
              <w:rPr>
                <w:rFonts w:hint="eastAsia"/>
              </w:rPr>
            </w:pPr>
            <w:r>
              <w:rPr>
                <w:rFonts w:hint="eastAsia"/>
              </w:rPr>
              <w:t>3</w:t>
            </w: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top"/>
          </w:tcPr>
          <w:p>
            <w:pPr>
              <w:spacing w:line="360" w:lineRule="auto"/>
              <w:jc w:val="center"/>
              <w:rPr>
                <w:rFonts w:hint="eastAsia"/>
              </w:rPr>
            </w:pPr>
            <w:r>
              <w:rPr>
                <w:rFonts w:hint="eastAsia"/>
              </w:rPr>
              <w:t>4</w:t>
            </w: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noWrap w:val="0"/>
            <w:vAlign w:val="top"/>
          </w:tcPr>
          <w:p>
            <w:pPr>
              <w:spacing w:line="360" w:lineRule="auto"/>
              <w:jc w:val="center"/>
            </w:pPr>
            <w:r>
              <w:rPr>
                <w:rFonts w:hint="eastAsia"/>
              </w:rPr>
              <w:t>.......</w:t>
            </w: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c>
          <w:tcPr>
            <w:tcW w:w="1031" w:type="dxa"/>
            <w:noWrap w:val="0"/>
            <w:vAlign w:val="top"/>
          </w:tcPr>
          <w:p>
            <w:pPr>
              <w:spacing w:line="360" w:lineRule="auto"/>
              <w:jc w:val="left"/>
              <w:rPr>
                <w:rFonts w:hint="eastAsia"/>
              </w:rPr>
            </w:pPr>
          </w:p>
        </w:tc>
      </w:tr>
    </w:tbl>
    <w:p>
      <w:pPr>
        <w:pStyle w:val="36"/>
        <w:ind w:firstLine="0"/>
      </w:pPr>
    </w:p>
    <w:p>
      <w:pPr>
        <w:spacing w:line="360" w:lineRule="auto"/>
        <w:ind w:left="-420" w:leftChars="-200" w:right="-420" w:rightChars="-200" w:firstLine="482" w:firstLineChars="200"/>
        <w:outlineLvl w:val="0"/>
        <w:rPr>
          <w:rFonts w:ascii="宋体" w:hAnsi="宋体" w:cs="宋体"/>
          <w:b/>
          <w:bCs/>
          <w:sz w:val="24"/>
        </w:rPr>
      </w:pPr>
      <w:r>
        <w:rPr>
          <w:rFonts w:hint="eastAsia" w:ascii="宋体" w:hAnsi="宋体" w:cs="宋体"/>
          <w:b/>
          <w:bCs/>
          <w:sz w:val="24"/>
        </w:rPr>
        <w:t>附件二：</w:t>
      </w:r>
    </w:p>
    <w:p>
      <w:pPr>
        <w:pStyle w:val="36"/>
        <w:ind w:firstLine="0"/>
        <w:jc w:val="center"/>
        <w:rPr>
          <w:rFonts w:hint="eastAsia"/>
        </w:rPr>
      </w:pPr>
      <w:r>
        <w:rPr>
          <w:rFonts w:hint="eastAsia" w:ascii="仿宋" w:hAnsi="仿宋" w:eastAsia="仿宋" w:cs="仿宋"/>
          <w:b/>
          <w:szCs w:val="21"/>
        </w:rPr>
        <w:t>每月考核表</w:t>
      </w:r>
    </w:p>
    <w:p>
      <w:pPr>
        <w:spacing w:line="360" w:lineRule="auto"/>
        <w:ind w:firstLine="480" w:firstLineChars="200"/>
        <w:jc w:val="left"/>
        <w:rPr>
          <w:rFonts w:ascii="宋体" w:hAnsi="宋体" w:cs="宋体"/>
          <w:sz w:val="24"/>
        </w:rPr>
      </w:pPr>
      <w:r>
        <w:rPr>
          <w:rFonts w:hint="eastAsia" w:ascii="宋体" w:hAnsi="宋体" w:cs="宋体"/>
          <w:sz w:val="24"/>
        </w:rPr>
        <w:t>（1）特保人员数量考核</w:t>
      </w:r>
    </w:p>
    <w:p>
      <w:pPr>
        <w:spacing w:line="360" w:lineRule="auto"/>
        <w:ind w:firstLine="480" w:firstLineChars="200"/>
        <w:jc w:val="left"/>
        <w:rPr>
          <w:rFonts w:hint="eastAsia" w:ascii="宋体" w:hAnsi="宋体" w:cs="宋体"/>
          <w:sz w:val="24"/>
        </w:rPr>
      </w:pPr>
      <w:r>
        <w:rPr>
          <w:rFonts w:hint="eastAsia" w:ascii="宋体" w:hAnsi="宋体" w:cs="宋体"/>
          <w:sz w:val="24"/>
        </w:rPr>
        <w:t>在服务期内，甲方将对乙方关于派驻特保人员数量进行月度考核。在服务期内，特保队员的人数和标准须符合采购需求。特保队员须取得保安员证、配齐被装后方可派驻到甲方处。如更换特保队员需经得甲方书面同意，更换人员资历不得低于乙方员资历。乙方未按上述要求派驻队员，甲方将不计入有效派驻人次。乙方未按要求满额派驻的，空缺部分处以150元/人/天的违约金。违约金在结算合同尾款时一次性扣除。</w:t>
      </w:r>
    </w:p>
    <w:p>
      <w:pPr>
        <w:spacing w:line="360" w:lineRule="auto"/>
        <w:ind w:firstLine="480" w:firstLineChars="200"/>
        <w:jc w:val="left"/>
        <w:rPr>
          <w:rFonts w:hint="eastAsia" w:ascii="宋体" w:hAnsi="宋体" w:cs="宋体"/>
          <w:sz w:val="24"/>
        </w:rPr>
      </w:pPr>
      <w:r>
        <w:rPr>
          <w:rFonts w:hint="eastAsia" w:ascii="宋体" w:hAnsi="宋体" w:cs="宋体"/>
          <w:sz w:val="24"/>
        </w:rPr>
        <w:t>当月乙方有效派驻人次低于满额90%的，应递交书面整改报告；乙方连续两个月有效派驻人次低于满额90%的，或乙方应递交书面整改报告而拒不递交提供的，甲方有权没收乙方全部履约保证金，并通知乙方解除合同，如给甲方造成损失的有权向乙方提出索赔。</w:t>
      </w:r>
    </w:p>
    <w:p>
      <w:pPr>
        <w:spacing w:line="360" w:lineRule="auto"/>
        <w:ind w:firstLine="480" w:firstLineChars="200"/>
        <w:jc w:val="left"/>
        <w:rPr>
          <w:rFonts w:hint="eastAsia" w:ascii="宋体" w:hAnsi="宋体" w:cs="宋体"/>
          <w:sz w:val="24"/>
        </w:rPr>
      </w:pPr>
      <w:r>
        <w:rPr>
          <w:rFonts w:hint="eastAsia" w:ascii="宋体" w:hAnsi="宋体" w:cs="宋体"/>
          <w:sz w:val="24"/>
        </w:rPr>
        <w:t>（2）乙方服务考核</w:t>
      </w:r>
    </w:p>
    <w:p>
      <w:pPr>
        <w:spacing w:line="360" w:lineRule="auto"/>
        <w:ind w:firstLine="480" w:firstLineChars="200"/>
        <w:jc w:val="left"/>
        <w:rPr>
          <w:rFonts w:hint="eastAsia" w:ascii="宋体" w:hAnsi="宋体" w:cs="宋体"/>
          <w:sz w:val="24"/>
        </w:rPr>
      </w:pPr>
      <w:r>
        <w:rPr>
          <w:rFonts w:hint="eastAsia" w:ascii="宋体" w:hAnsi="宋体" w:cs="宋体"/>
          <w:sz w:val="24"/>
        </w:rPr>
        <w:t>在服务期内，甲方将对乙方按月度进行考核，考核结果需经甲方经办人、审核人签字并加盖公章，考核总分为100分。每扣1分，相应扣除违约金人民币1000元，违约金在结算合同尾款时一次性扣除。如考核周期内重复出现相同扣分情形，累计计算扣除分值。当月考核结果低于80分（不含）的，应递交书面整改报告。乙方当月考核结果低于60分（不含）、或连续二个月考核结果低于70分（不含）、或连续三个月考核结果低于80分（不含）、或乙方应递交书面整改报告而拒不递交提供的，甲方有权没收乙方全部履约保证金，并通知乙方解除合同，如给甲方造成损失的有权向乙方提出索赔。考核内容具体如下：</w:t>
      </w:r>
    </w:p>
    <w:p>
      <w:pPr>
        <w:spacing w:before="120" w:beforeLines="50" w:line="360" w:lineRule="auto"/>
        <w:jc w:val="center"/>
        <w:rPr>
          <w:rFonts w:hint="eastAsia" w:ascii="宋体" w:hAnsi="宋体" w:cs="宋体"/>
          <w:b/>
          <w:bCs/>
          <w:sz w:val="24"/>
        </w:rPr>
      </w:pPr>
      <w:r>
        <w:rPr>
          <w:rFonts w:hint="eastAsia" w:ascii="宋体" w:hAnsi="宋体" w:cs="宋体"/>
          <w:b/>
          <w:bCs/>
          <w:sz w:val="24"/>
        </w:rPr>
        <w:t>每月考核表（    年  月）</w:t>
      </w:r>
    </w:p>
    <w:tbl>
      <w:tblPr>
        <w:tblStyle w:val="62"/>
        <w:tblW w:w="931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790"/>
        <w:gridCol w:w="850"/>
        <w:gridCol w:w="3828"/>
        <w:gridCol w:w="198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66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
                <w:bCs/>
                <w:kern w:val="0"/>
                <w:sz w:val="24"/>
              </w:rPr>
            </w:pPr>
            <w:r>
              <w:rPr>
                <w:rFonts w:hint="eastAsia" w:ascii="宋体" w:hAnsi="宋体" w:cs="宋体"/>
                <w:b/>
                <w:bCs/>
                <w:kern w:val="0"/>
                <w:sz w:val="24"/>
              </w:rPr>
              <w:t>中标单位</w:t>
            </w:r>
          </w:p>
        </w:tc>
        <w:tc>
          <w:tcPr>
            <w:tcW w:w="7654"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序号</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考核内容</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考核规则</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考核扣分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1</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项目负责人为特保队伍卫生健康第一责任人，乙方须严格遵守政府发布的卫生健康规定，确保队员不出现违反政府</w:t>
            </w:r>
            <w:r>
              <w:rPr>
                <w:rFonts w:hint="eastAsia" w:ascii="Calibri" w:hAnsi="Calibri" w:cs="宋体"/>
                <w:kern w:val="0"/>
                <w:sz w:val="24"/>
              </w:rPr>
              <w:t>相关</w:t>
            </w:r>
            <w:r>
              <w:rPr>
                <w:rFonts w:hint="eastAsia" w:ascii="宋体" w:hAnsi="宋体" w:cs="宋体"/>
                <w:kern w:val="0"/>
                <w:sz w:val="24"/>
              </w:rPr>
              <w:t>规定的行为；乙方每季度组织开展健康卫生知识宣传、安全教育和理论学习；</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乙方未按上述要求落实的，扣1分/项/次。</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2</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应派驻项目负责人，负责特保队员的日常管理工作，根据甲方需要安排队员值班执勤，如更换项目负责人需经甲方书面同意；乙方每月开展一次营区安全大检查，确保营区内用火、用水、用电、燃气消防等生活必备设施安全。</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乙方未按上述要求落实的，扣2分/项/次。</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3</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应加强派驻队员的保守工作秘密、规范着装、文明执勤等教育。确保派驻到甲方的特保队员不发生泄露工作秘密、着装不规范、执勤不文明、工作纪律不遵守等情形。乙方派驻到甲方的特保队员如与乙方发生劳动纠纷等行为的，乙方须承担全部责任，以保证甲方不因此受到相关责任的约束。</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乙方未按要求履约的，扣1分/次。</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4</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乙方派驻到甲方的特保队员不得从事非法活动，不得从事有损甲方利益的活动。</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kern w:val="0"/>
                <w:sz w:val="24"/>
              </w:rPr>
              <w:t>乙方未按要求履约的，扣3分/人次。</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5</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kern w:val="0"/>
                <w:sz w:val="24"/>
              </w:rPr>
            </w:pPr>
            <w:r>
              <w:rPr>
                <w:rFonts w:hint="eastAsia" w:ascii="宋体" w:hAnsi="宋体" w:cs="宋体"/>
                <w:kern w:val="0"/>
                <w:sz w:val="24"/>
              </w:rPr>
              <w:t>乙方须为全体队员全年提供一次健康体检 (非入职体检)。</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kern w:val="0"/>
                <w:sz w:val="24"/>
              </w:rPr>
            </w:pPr>
            <w:r>
              <w:rPr>
                <w:rFonts w:hint="eastAsia" w:ascii="宋体" w:hAnsi="宋体" w:cs="宋体"/>
                <w:kern w:val="0"/>
                <w:sz w:val="24"/>
              </w:rPr>
              <w:t>乙方未按要求履约的，扣1分/人。</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6</w:t>
            </w:r>
          </w:p>
        </w:tc>
        <w:tc>
          <w:tcPr>
            <w:tcW w:w="546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kern w:val="0"/>
                <w:sz w:val="24"/>
              </w:rPr>
            </w:pPr>
            <w:r>
              <w:rPr>
                <w:rFonts w:hint="eastAsia" w:ascii="宋体" w:hAnsi="宋体" w:cs="宋体"/>
                <w:kern w:val="0"/>
                <w:sz w:val="24"/>
              </w:rPr>
              <w:t>项目负责人应管理好服务团队，做好上传下达的服务工作。</w:t>
            </w:r>
          </w:p>
        </w:tc>
        <w:tc>
          <w:tcPr>
            <w:tcW w:w="198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kern w:val="0"/>
                <w:sz w:val="24"/>
              </w:rPr>
            </w:pPr>
            <w:r>
              <w:rPr>
                <w:rFonts w:hint="eastAsia" w:ascii="宋体" w:hAnsi="宋体" w:cs="宋体"/>
                <w:kern w:val="0"/>
                <w:sz w:val="24"/>
              </w:rPr>
              <w:t>因项目负责人的原因导致特保服务工作无法开展的，扣1分/次。</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7</w:t>
            </w:r>
          </w:p>
        </w:tc>
        <w:tc>
          <w:tcPr>
            <w:tcW w:w="546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乙方及工作人员未签订安全保密承诺书的，或签订的安全保密承诺书未明确具体安全管理内容、安全保密义务和责任的。</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4"/>
              </w:rPr>
            </w:pPr>
            <w:r>
              <w:rPr>
                <w:rFonts w:hint="eastAsia" w:ascii="宋体" w:hAnsi="宋体" w:cs="宋体"/>
                <w:kern w:val="0"/>
                <w:sz w:val="24"/>
              </w:rPr>
              <w:t>每发生一次扣10000元。</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8</w:t>
            </w:r>
          </w:p>
        </w:tc>
        <w:tc>
          <w:tcPr>
            <w:tcW w:w="546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中小/小微企业预留份额按合同约定履行</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sz w:val="24"/>
              </w:rPr>
            </w:pPr>
            <w:r>
              <w:rPr>
                <w:rFonts w:hint="eastAsia" w:ascii="宋体" w:hAnsi="宋体" w:cs="宋体"/>
                <w:sz w:val="24"/>
              </w:rPr>
              <w:t>预留中小/小微企业的比例未达到合同约定份额的，甲方有权没收全部履约保证金（如有），报送本级政府采购监管部门，提前列入失信行为记录名单，追究相关责任，且乙方应向甲方支付合同总价30%的违约金。</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9</w:t>
            </w:r>
          </w:p>
        </w:tc>
        <w:tc>
          <w:tcPr>
            <w:tcW w:w="546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乙方及工作人员出现违反安全管理要求的情况，出现各类涉及公安业务的资料等外流泄密的情况。构成违法犯罪的，甲方应当及时报送本级政府采购和市场监督管理部门，提请列入政府采购严重违法失信行为记录名单、市场监督管理严重失信名单，并追究相关责任。</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甲方可解除本合同，且乙方应按合同总价的30%向甲方支付违约金。如发生损失的，乙方还应赔偿甲方损失，赔偿金额不受合同总价限制。</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r>
              <w:rPr>
                <w:rFonts w:hint="eastAsia" w:ascii="宋体" w:hAnsi="宋体" w:cs="宋体"/>
                <w:b/>
                <w:bCs/>
                <w:kern w:val="0"/>
                <w:sz w:val="24"/>
              </w:rPr>
              <w:t>10</w:t>
            </w:r>
          </w:p>
        </w:tc>
        <w:tc>
          <w:tcPr>
            <w:tcW w:w="5468"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sz w:val="24"/>
              </w:rPr>
              <w:t>存在其他未按采购需求提供服务情况的。</w:t>
            </w:r>
            <w:r>
              <w:rPr>
                <w:rFonts w:hint="eastAsia" w:ascii="宋体" w:hAnsi="宋体" w:cs="宋体"/>
                <w:kern w:val="0"/>
                <w:sz w:val="24"/>
              </w:rPr>
              <w:t xml:space="preserve"> </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sz w:val="24"/>
              </w:rPr>
              <w:t>每出现一次扣2分。</w:t>
            </w:r>
          </w:p>
        </w:tc>
        <w:tc>
          <w:tcPr>
            <w:tcW w:w="992"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13"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
                <w:bCs/>
                <w:kern w:val="0"/>
                <w:sz w:val="24"/>
              </w:rPr>
            </w:pPr>
            <w:r>
              <w:rPr>
                <w:rFonts w:hint="eastAsia" w:ascii="宋体" w:hAnsi="宋体"/>
                <w:kern w:val="0"/>
                <w:sz w:val="24"/>
              </w:rPr>
              <w:t>合计</w:t>
            </w:r>
          </w:p>
        </w:tc>
        <w:tc>
          <w:tcPr>
            <w:tcW w:w="680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7"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hint="eastAsia" w:ascii="宋体" w:hAnsi="宋体" w:cs="宋体"/>
                <w:kern w:val="0"/>
                <w:sz w:val="24"/>
              </w:rPr>
            </w:pPr>
            <w:r>
              <w:rPr>
                <w:rFonts w:hint="eastAsia" w:ascii="宋体" w:hAnsi="宋体" w:cs="宋体"/>
                <w:kern w:val="0"/>
                <w:sz w:val="24"/>
              </w:rPr>
              <w:t>甲方项目经办人（签字）：</w:t>
            </w:r>
          </w:p>
          <w:p>
            <w:pPr>
              <w:widowControl/>
              <w:jc w:val="left"/>
              <w:textAlignment w:val="center"/>
              <w:rPr>
                <w:rFonts w:hint="eastAsia" w:ascii="宋体" w:hAnsi="宋体" w:cs="宋体"/>
                <w:kern w:val="0"/>
                <w:sz w:val="24"/>
              </w:rPr>
            </w:pPr>
            <w:r>
              <w:rPr>
                <w:rFonts w:hint="eastAsia" w:ascii="宋体" w:hAnsi="宋体" w:cs="宋体"/>
                <w:kern w:val="0"/>
                <w:sz w:val="24"/>
              </w:rPr>
              <w:t>甲方项目审核人（签字、盖章）：         乙方项目负责人（签字、盖章）：</w:t>
            </w:r>
          </w:p>
          <w:p>
            <w:pPr>
              <w:jc w:val="left"/>
              <w:rPr>
                <w:rFonts w:hint="eastAsia" w:ascii="宋体" w:hAnsi="宋体" w:cs="宋体"/>
                <w:b/>
                <w:bCs/>
                <w:kern w:val="0"/>
                <w:sz w:val="24"/>
              </w:rPr>
            </w:pPr>
            <w:r>
              <w:rPr>
                <w:rFonts w:hint="eastAsia" w:ascii="宋体" w:hAnsi="宋体" w:cs="宋体"/>
                <w:kern w:val="0"/>
                <w:sz w:val="24"/>
              </w:rPr>
              <w:t>日  期：                                 日  期：</w:t>
            </w:r>
          </w:p>
        </w:tc>
      </w:tr>
    </w:tbl>
    <w:p>
      <w:pPr>
        <w:spacing w:line="360" w:lineRule="auto"/>
        <w:ind w:firstLine="482" w:firstLineChars="200"/>
        <w:jc w:val="left"/>
        <w:rPr>
          <w:rFonts w:hint="eastAsia" w:ascii="宋体" w:hAnsi="宋体" w:cs="宋体"/>
          <w:b/>
          <w:bCs/>
          <w:sz w:val="24"/>
        </w:rPr>
      </w:pPr>
    </w:p>
    <w:p>
      <w:pPr>
        <w:spacing w:line="360" w:lineRule="auto"/>
        <w:ind w:left="-420" w:leftChars="-200" w:right="-420" w:rightChars="-200" w:firstLine="482" w:firstLineChars="200"/>
        <w:outlineLvl w:val="0"/>
        <w:rPr>
          <w:rFonts w:ascii="宋体" w:hAnsi="宋体" w:cs="宋体"/>
          <w:b/>
          <w:bCs/>
          <w:sz w:val="24"/>
        </w:rPr>
      </w:pPr>
      <w:r>
        <w:rPr>
          <w:rFonts w:hint="eastAsia" w:ascii="宋体" w:hAnsi="宋体" w:cs="宋体"/>
          <w:b/>
          <w:bCs/>
          <w:sz w:val="24"/>
        </w:rPr>
        <w:t>附件三：</w:t>
      </w:r>
    </w:p>
    <w:p>
      <w:pPr>
        <w:spacing w:before="240" w:beforeLines="100" w:line="360" w:lineRule="auto"/>
        <w:jc w:val="center"/>
        <w:rPr>
          <w:rFonts w:ascii="宋体" w:hAnsi="宋体" w:cs="宋体"/>
          <w:b/>
          <w:bCs/>
          <w:sz w:val="28"/>
          <w:szCs w:val="28"/>
        </w:rPr>
      </w:pPr>
      <w:r>
        <w:rPr>
          <w:rFonts w:hint="eastAsia"/>
          <w:b/>
          <w:bCs/>
          <w:sz w:val="24"/>
        </w:rPr>
        <w:t>履约验收方案</w:t>
      </w:r>
    </w:p>
    <w:p>
      <w:pPr>
        <w:spacing w:line="360" w:lineRule="auto"/>
        <w:jc w:val="left"/>
        <w:rPr>
          <w:rFonts w:hint="eastAsia" w:ascii="宋体" w:hAnsi="宋体" w:cs="宋体"/>
          <w:sz w:val="24"/>
        </w:rPr>
      </w:pPr>
      <w:r>
        <w:rPr>
          <w:rFonts w:hint="eastAsia" w:ascii="宋体" w:hAnsi="宋体" w:cs="宋体"/>
          <w:sz w:val="24"/>
        </w:rPr>
        <w:t>（一）履约验收主体</w:t>
      </w:r>
    </w:p>
    <w:p>
      <w:pPr>
        <w:spacing w:line="360" w:lineRule="auto"/>
        <w:ind w:left="420" w:leftChars="200"/>
        <w:jc w:val="left"/>
        <w:rPr>
          <w:rFonts w:hint="eastAsia" w:ascii="宋体" w:hAnsi="宋体" w:cs="宋体"/>
          <w:sz w:val="24"/>
        </w:rPr>
      </w:pPr>
      <w:r>
        <w:rPr>
          <w:rFonts w:hint="eastAsia" w:ascii="宋体" w:hAnsi="宋体" w:cs="宋体"/>
          <w:sz w:val="24"/>
        </w:rPr>
        <w:t>1.采购单位：杭州市公安局特警支队</w:t>
      </w:r>
    </w:p>
    <w:p>
      <w:pPr>
        <w:spacing w:line="360" w:lineRule="auto"/>
        <w:ind w:left="420" w:leftChars="200"/>
        <w:jc w:val="left"/>
        <w:rPr>
          <w:rFonts w:hint="eastAsia" w:ascii="宋体" w:hAnsi="宋体" w:cs="宋体"/>
          <w:sz w:val="24"/>
        </w:rPr>
      </w:pPr>
      <w:r>
        <w:rPr>
          <w:rFonts w:hint="eastAsia" w:ascii="宋体" w:hAnsi="宋体" w:cs="宋体"/>
          <w:sz w:val="24"/>
        </w:rPr>
        <w:t>2.是否选择代理机构：</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否</w:t>
      </w:r>
    </w:p>
    <w:p>
      <w:pPr>
        <w:spacing w:line="360" w:lineRule="auto"/>
        <w:ind w:left="420" w:leftChars="200"/>
        <w:jc w:val="left"/>
        <w:rPr>
          <w:rFonts w:hint="eastAsia" w:ascii="宋体" w:hAnsi="宋体" w:cs="宋体"/>
          <w:sz w:val="24"/>
        </w:rPr>
      </w:pPr>
      <w:r>
        <w:rPr>
          <w:rFonts w:hint="eastAsia" w:ascii="宋体" w:hAnsi="宋体" w:cs="宋体"/>
          <w:sz w:val="24"/>
        </w:rPr>
        <w:t>3.是否邀请本项目的其他供应商：</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pPr>
        <w:spacing w:line="360" w:lineRule="auto"/>
        <w:ind w:left="420" w:leftChars="200"/>
        <w:jc w:val="left"/>
        <w:rPr>
          <w:rFonts w:hint="eastAsia" w:ascii="宋体" w:hAnsi="宋体" w:cs="宋体"/>
          <w:sz w:val="24"/>
        </w:rPr>
      </w:pPr>
      <w:r>
        <w:rPr>
          <w:rFonts w:hint="eastAsia" w:ascii="宋体" w:hAnsi="宋体" w:cs="宋体"/>
          <w:sz w:val="24"/>
        </w:rPr>
        <w:t>4.是否邀请专家：</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否</w:t>
      </w:r>
    </w:p>
    <w:p>
      <w:pPr>
        <w:spacing w:line="360" w:lineRule="auto"/>
        <w:ind w:left="420" w:leftChars="200"/>
        <w:jc w:val="left"/>
        <w:rPr>
          <w:rFonts w:hint="eastAsia" w:ascii="宋体" w:hAnsi="宋体" w:cs="宋体"/>
          <w:sz w:val="24"/>
        </w:rPr>
      </w:pPr>
      <w:r>
        <w:rPr>
          <w:rFonts w:hint="eastAsia" w:ascii="宋体" w:hAnsi="宋体" w:cs="宋体"/>
          <w:sz w:val="24"/>
        </w:rPr>
        <w:t>5.是否邀请服务对象：</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是</w:t>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否</w:t>
      </w:r>
    </w:p>
    <w:p>
      <w:pPr>
        <w:spacing w:line="360" w:lineRule="auto"/>
        <w:ind w:firstLine="420"/>
        <w:jc w:val="left"/>
        <w:rPr>
          <w:rFonts w:hint="eastAsia" w:ascii="宋体" w:hAnsi="宋体" w:cs="宋体"/>
          <w:sz w:val="24"/>
        </w:rPr>
      </w:pPr>
      <w:r>
        <w:rPr>
          <w:rFonts w:hint="eastAsia" w:ascii="宋体" w:hAnsi="宋体" w:cs="宋体"/>
          <w:sz w:val="24"/>
        </w:rPr>
        <w:t>6.其他</w:t>
      </w:r>
    </w:p>
    <w:p>
      <w:pPr>
        <w:spacing w:line="360" w:lineRule="auto"/>
        <w:jc w:val="left"/>
        <w:rPr>
          <w:rFonts w:hint="eastAsia" w:ascii="宋体" w:hAnsi="宋体" w:cs="宋体"/>
          <w:sz w:val="24"/>
        </w:rPr>
      </w:pPr>
      <w:r>
        <w:rPr>
          <w:rFonts w:hint="eastAsia" w:ascii="宋体" w:hAnsi="宋体" w:cs="宋体"/>
          <w:sz w:val="24"/>
        </w:rPr>
        <w:t>（二）履约验收时间：第一期：2023年11月30日后，第二期：2024年5月31日服务期结束后。（具体验收时间由甲方最终确定并及时通知供应商）</w:t>
      </w:r>
    </w:p>
    <w:p>
      <w:pPr>
        <w:spacing w:line="360" w:lineRule="auto"/>
        <w:jc w:val="left"/>
        <w:rPr>
          <w:rFonts w:hint="eastAsia" w:ascii="宋体" w:hAnsi="宋体" w:cs="宋体"/>
          <w:sz w:val="24"/>
        </w:rPr>
      </w:pPr>
      <w:r>
        <w:rPr>
          <w:rFonts w:hint="eastAsia" w:ascii="宋体" w:hAnsi="宋体" w:cs="宋体"/>
          <w:sz w:val="24"/>
        </w:rPr>
        <w:t>（三）履约验收方式：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简易程序</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一般程序</w:t>
      </w:r>
    </w:p>
    <w:p>
      <w:pPr>
        <w:spacing w:line="360" w:lineRule="auto"/>
        <w:jc w:val="left"/>
        <w:rPr>
          <w:rFonts w:hint="eastAsia" w:ascii="宋体" w:hAnsi="宋体" w:cs="宋体"/>
          <w:sz w:val="24"/>
        </w:rPr>
      </w:pPr>
      <w:r>
        <w:rPr>
          <w:rFonts w:hint="eastAsia" w:ascii="宋体" w:hAnsi="宋体" w:cs="宋体"/>
          <w:sz w:val="24"/>
        </w:rPr>
        <w:t>（四）履约验收程序：</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一次性验收</w:t>
      </w:r>
      <w:r>
        <w:rPr>
          <w:rFonts w:hint="eastAsia" w:ascii="宋体" w:hAnsi="宋体" w:cs="宋体"/>
          <w:sz w:val="24"/>
        </w:rPr>
        <w:tab/>
      </w:r>
      <w:r>
        <w:rPr>
          <w:rFonts w:hint="eastAsia" w:ascii="宋体" w:hAnsi="宋体" w:cs="宋体"/>
          <w:sz w:val="24"/>
        </w:rPr>
        <w:sym w:font="Wingdings 2" w:char="00A3"/>
      </w:r>
      <w:r>
        <w:rPr>
          <w:rFonts w:hint="eastAsia" w:ascii="宋体" w:hAnsi="宋体" w:cs="宋体"/>
          <w:sz w:val="24"/>
        </w:rPr>
        <w:t>分段验收</w:t>
      </w:r>
      <w:r>
        <w:rPr>
          <w:rFonts w:hint="eastAsia" w:ascii="宋体" w:hAnsi="宋体" w:cs="宋体"/>
          <w:sz w:val="24"/>
        </w:rPr>
        <w:tab/>
      </w:r>
      <w:r>
        <w:rPr>
          <w:rFonts w:hint="eastAsia" w:ascii="宋体" w:hAnsi="宋体" w:cs="宋体"/>
          <w:sz w:val="24"/>
        </w:rPr>
        <w:tab/>
      </w:r>
      <w:r>
        <w:rPr>
          <w:rFonts w:hint="eastAsia" w:ascii="宋体" w:hAnsi="宋体" w:cs="宋体"/>
          <w:sz w:val="24"/>
        </w:rPr>
        <w:sym w:font="Wingdings 2" w:char="0052"/>
      </w:r>
      <w:r>
        <w:rPr>
          <w:rFonts w:hint="eastAsia" w:ascii="宋体" w:hAnsi="宋体" w:cs="宋体"/>
          <w:sz w:val="24"/>
        </w:rPr>
        <w:t>分期验收</w:t>
      </w:r>
    </w:p>
    <w:p>
      <w:pPr>
        <w:spacing w:line="360" w:lineRule="auto"/>
        <w:jc w:val="left"/>
        <w:rPr>
          <w:rFonts w:hint="eastAsia" w:ascii="宋体" w:hAnsi="宋体" w:cs="宋体"/>
          <w:sz w:val="24"/>
        </w:rPr>
      </w:pPr>
      <w:r>
        <w:rPr>
          <w:rFonts w:hint="eastAsia" w:ascii="宋体" w:hAnsi="宋体" w:cs="宋体"/>
          <w:sz w:val="24"/>
        </w:rPr>
        <w:t>（五）履约验收内容</w:t>
      </w:r>
    </w:p>
    <w:p>
      <w:pPr>
        <w:spacing w:line="360" w:lineRule="auto"/>
        <w:ind w:firstLine="420"/>
        <w:jc w:val="left"/>
        <w:rPr>
          <w:rFonts w:hint="eastAsia" w:ascii="宋体" w:hAnsi="宋体" w:cs="宋体"/>
          <w:sz w:val="24"/>
        </w:rPr>
      </w:pPr>
      <w:r>
        <w:rPr>
          <w:rFonts w:hint="eastAsia" w:ascii="宋体" w:hAnsi="宋体" w:cs="宋体"/>
          <w:sz w:val="24"/>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20"/>
        <w:jc w:val="left"/>
        <w:rPr>
          <w:rFonts w:hint="eastAsia" w:ascii="宋体" w:hAnsi="宋体" w:cs="宋体"/>
          <w:sz w:val="24"/>
        </w:rPr>
      </w:pPr>
      <w:r>
        <w:rPr>
          <w:rFonts w:hint="eastAsia" w:ascii="宋体" w:hAnsi="宋体" w:cs="宋体"/>
          <w:sz w:val="24"/>
        </w:rPr>
        <w:t>2、严格按照采购合同开展履约验收。甲方委托第三方机构组织验收，成立验收小组</w:t>
      </w:r>
      <w:r>
        <w:rPr>
          <w:rFonts w:hint="eastAsia" w:ascii="宋体" w:hAnsi="宋体" w:cs="宋体"/>
          <w:sz w:val="24"/>
          <w:lang w:bidi="zh-CN"/>
        </w:rPr>
        <w:t>（验收小组由5人组成：其中甲方1名，专家4名（第三方机构在政采云政企区专家库随机抽取，抽取专业：安全服务等））</w:t>
      </w:r>
      <w:r>
        <w:rPr>
          <w:rFonts w:hint="eastAsia" w:ascii="宋体" w:hAnsi="宋体" w:cs="宋体"/>
          <w:sz w:val="24"/>
        </w:rPr>
        <w:t>，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spacing w:line="360" w:lineRule="auto"/>
        <w:ind w:firstLine="420"/>
        <w:jc w:val="left"/>
        <w:rPr>
          <w:rFonts w:hint="eastAsia" w:ascii="宋体" w:hAnsi="宋体" w:cs="宋体"/>
          <w:sz w:val="24"/>
        </w:rPr>
      </w:pPr>
      <w:r>
        <w:rPr>
          <w:rFonts w:hint="eastAsia" w:ascii="宋体" w:hAnsi="宋体" w:cs="宋体"/>
          <w:sz w:val="24"/>
        </w:rPr>
        <w:t>3、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hint="eastAsia" w:ascii="宋体" w:hAnsi="宋体" w:cs="宋体"/>
          <w:sz w:val="24"/>
        </w:rPr>
      </w:pPr>
      <w:r>
        <w:rPr>
          <w:rFonts w:hint="eastAsia" w:ascii="宋体" w:hAnsi="宋体" w:cs="宋体"/>
          <w:sz w:val="24"/>
        </w:rPr>
        <w:t>4、验收产生的费用首次验收费用由甲方承担，如首次验收不合格，后续验收费用由乙方支付。</w:t>
      </w:r>
    </w:p>
    <w:p>
      <w:pPr>
        <w:spacing w:line="360" w:lineRule="auto"/>
        <w:ind w:firstLine="420"/>
        <w:jc w:val="left"/>
        <w:rPr>
          <w:rFonts w:hint="eastAsia" w:ascii="宋体" w:hAnsi="宋体" w:cs="宋体"/>
          <w:sz w:val="24"/>
        </w:rPr>
      </w:pPr>
      <w:r>
        <w:rPr>
          <w:rFonts w:hint="eastAsia" w:ascii="宋体" w:hAnsi="宋体" w:cs="宋体"/>
          <w:sz w:val="24"/>
        </w:rPr>
        <w:t>5、验收内容及资料要求：</w:t>
      </w:r>
    </w:p>
    <w:p>
      <w:pPr>
        <w:spacing w:line="360" w:lineRule="auto"/>
        <w:ind w:firstLine="420"/>
        <w:jc w:val="left"/>
        <w:rPr>
          <w:rFonts w:hint="eastAsia" w:ascii="宋体" w:hAnsi="宋体" w:cs="宋体"/>
          <w:sz w:val="24"/>
        </w:rPr>
      </w:pPr>
      <w:r>
        <w:rPr>
          <w:rFonts w:hint="eastAsia" w:ascii="宋体" w:hAnsi="宋体" w:cs="宋体"/>
          <w:sz w:val="24"/>
        </w:rPr>
        <w:t>根据采购需求确定的技术指标或者服务要求确定验收指标和标准。未进行相应约定的，应当符合国家强制性规定、政策要求、安全标准、行业或企业有关标准等。</w:t>
      </w:r>
    </w:p>
    <w:p>
      <w:pPr>
        <w:spacing w:line="360" w:lineRule="auto"/>
        <w:ind w:firstLine="480" w:firstLineChars="200"/>
        <w:rPr>
          <w:rFonts w:hint="eastAsia" w:ascii="宋体" w:hAnsi="宋体" w:cs="宋体"/>
          <w:sz w:val="24"/>
        </w:rPr>
      </w:pPr>
      <w:r>
        <w:rPr>
          <w:rFonts w:hint="eastAsia" w:ascii="宋体" w:hAnsi="宋体" w:cs="宋体"/>
          <w:sz w:val="24"/>
        </w:rPr>
        <w:t>5.1验收内容</w:t>
      </w:r>
    </w:p>
    <w:p>
      <w:pPr>
        <w:spacing w:line="360" w:lineRule="auto"/>
        <w:rPr>
          <w:rFonts w:hint="eastAsia" w:ascii="宋体" w:hAnsi="宋体" w:cs="宋体"/>
          <w:sz w:val="24"/>
        </w:rPr>
      </w:pPr>
    </w:p>
    <w:tbl>
      <w:tblPr>
        <w:tblStyle w:val="62"/>
        <w:tblW w:w="8690" w:type="dxa"/>
        <w:jc w:val="center"/>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779"/>
        <w:gridCol w:w="6065"/>
      </w:tblGrid>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序号</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验收内容</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kern w:val="0"/>
                <w:sz w:val="24"/>
              </w:rPr>
            </w:pPr>
            <w:r>
              <w:rPr>
                <w:rFonts w:hint="eastAsia" w:ascii="宋体" w:hAnsi="宋体" w:cs="宋体"/>
                <w:b/>
                <w:kern w:val="0"/>
                <w:sz w:val="24"/>
              </w:rPr>
              <w:t>验收标准</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1</w:t>
            </w:r>
          </w:p>
        </w:tc>
        <w:tc>
          <w:tcPr>
            <w:tcW w:w="177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响应程度</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特保队员标准、数量达到采购需求要求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p>
        </w:tc>
        <w:tc>
          <w:tcPr>
            <w:tcW w:w="177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是否服从甲方管理；是否及时落实甲方工作安排；是否及时整改存在的问题</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2</w:t>
            </w:r>
          </w:p>
        </w:tc>
        <w:tc>
          <w:tcPr>
            <w:tcW w:w="177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服务质量</w:t>
            </w:r>
          </w:p>
        </w:tc>
        <w:tc>
          <w:tcPr>
            <w:tcW w:w="6065" w:type="dxa"/>
            <w:tcBorders>
              <w:top w:val="single" w:color="auto" w:sz="4" w:space="0"/>
              <w:left w:val="single" w:color="auto" w:sz="4" w:space="0"/>
              <w:bottom w:val="single" w:color="auto" w:sz="4" w:space="0"/>
              <w:right w:val="single" w:color="auto" w:sz="4" w:space="0"/>
            </w:tcBorders>
            <w:noWrap w:val="0"/>
            <w:vAlign w:val="bottom"/>
          </w:tcPr>
          <w:p>
            <w:pPr>
              <w:widowControl/>
              <w:snapToGrid w:val="0"/>
              <w:spacing w:line="360" w:lineRule="auto"/>
              <w:jc w:val="center"/>
              <w:rPr>
                <w:rFonts w:hint="eastAsia" w:ascii="宋体" w:hAnsi="宋体" w:cs="宋体"/>
                <w:kern w:val="0"/>
                <w:sz w:val="24"/>
              </w:rPr>
            </w:pPr>
            <w:r>
              <w:rPr>
                <w:rFonts w:hint="eastAsia" w:ascii="宋体" w:hAnsi="宋体" w:cs="宋体"/>
                <w:kern w:val="0"/>
                <w:sz w:val="24"/>
              </w:rPr>
              <w:t>统一着装、统一管理，集中食宿</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Cs/>
                <w:kern w:val="0"/>
                <w:sz w:val="24"/>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710"/>
              </w:tabs>
              <w:spacing w:line="360" w:lineRule="auto"/>
              <w:jc w:val="center"/>
              <w:rPr>
                <w:rFonts w:hint="eastAsia" w:ascii="宋体" w:hAnsi="宋体" w:cs="宋体"/>
                <w:kern w:val="0"/>
                <w:sz w:val="24"/>
              </w:rPr>
            </w:pPr>
            <w:r>
              <w:rPr>
                <w:rFonts w:hint="eastAsia" w:ascii="宋体" w:hAnsi="宋体" w:cs="宋体"/>
                <w:kern w:val="0"/>
                <w:sz w:val="24"/>
              </w:rPr>
              <w:t>特保管理人员的管理工作</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bCs/>
                <w:kern w:val="0"/>
                <w:sz w:val="24"/>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岗位分工、值勤表编排的合理性</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9"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3</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设备配备情况</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装备、服装按投标文件准备达到采购需求要求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9"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4</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服务承诺实现</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体检情况满足要求</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5</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台帐</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与本项目相关的台账资料</w:t>
            </w:r>
          </w:p>
        </w:tc>
      </w:tr>
      <w:tr>
        <w:tblPrEx>
          <w:tblBorders>
            <w:top w:val="single" w:color="auto" w:sz="6" w:space="0"/>
            <w:left w:val="single" w:color="auto" w:sz="6" w:space="0"/>
            <w:bottom w:val="none" w:color="auto" w:sz="0"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exac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6</w:t>
            </w:r>
          </w:p>
        </w:tc>
        <w:tc>
          <w:tcPr>
            <w:tcW w:w="17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Cs/>
                <w:kern w:val="0"/>
                <w:sz w:val="24"/>
              </w:rPr>
            </w:pPr>
            <w:r>
              <w:rPr>
                <w:rFonts w:hint="eastAsia" w:ascii="宋体" w:hAnsi="宋体" w:cs="宋体"/>
                <w:bCs/>
                <w:kern w:val="0"/>
                <w:sz w:val="24"/>
              </w:rPr>
              <w:t>其他工作</w:t>
            </w:r>
          </w:p>
        </w:tc>
        <w:tc>
          <w:tcPr>
            <w:tcW w:w="60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履行项目采购文件、投标文件、合同条款中涉及的其他承诺的情况。</w:t>
            </w:r>
          </w:p>
        </w:tc>
      </w:tr>
    </w:tbl>
    <w:p>
      <w:pPr>
        <w:spacing w:line="360" w:lineRule="auto"/>
        <w:ind w:firstLine="420"/>
        <w:jc w:val="left"/>
        <w:rPr>
          <w:rFonts w:hint="eastAsia" w:ascii="宋体" w:hAnsi="宋体" w:cs="宋体"/>
          <w:sz w:val="24"/>
        </w:rPr>
      </w:pPr>
      <w:r>
        <w:rPr>
          <w:rFonts w:hint="eastAsia" w:ascii="宋体" w:hAnsi="宋体" w:cs="宋体"/>
          <w:sz w:val="24"/>
        </w:rPr>
        <w:t>5.2验收资料要求包括（不限于）以下内容：</w:t>
      </w:r>
    </w:p>
    <w:p>
      <w:pPr>
        <w:numPr>
          <w:ilvl w:val="0"/>
          <w:numId w:val="2"/>
        </w:numPr>
        <w:spacing w:line="360" w:lineRule="auto"/>
        <w:jc w:val="left"/>
        <w:rPr>
          <w:rFonts w:hint="eastAsia" w:ascii="宋体" w:hAnsi="宋体" w:cs="宋体"/>
          <w:sz w:val="24"/>
        </w:rPr>
      </w:pPr>
      <w:r>
        <w:rPr>
          <w:rFonts w:hint="eastAsia" w:ascii="宋体" w:hAnsi="宋体" w:cs="宋体"/>
          <w:sz w:val="24"/>
        </w:rPr>
        <w:t>采购文件</w:t>
      </w:r>
    </w:p>
    <w:p>
      <w:pPr>
        <w:numPr>
          <w:ilvl w:val="0"/>
          <w:numId w:val="2"/>
        </w:numPr>
        <w:spacing w:line="360" w:lineRule="auto"/>
        <w:jc w:val="left"/>
        <w:rPr>
          <w:rFonts w:hint="eastAsia" w:ascii="宋体" w:hAnsi="宋体" w:cs="宋体"/>
          <w:sz w:val="24"/>
        </w:rPr>
      </w:pPr>
      <w:r>
        <w:rPr>
          <w:rFonts w:hint="eastAsia" w:ascii="宋体" w:hAnsi="宋体" w:cs="宋体"/>
          <w:sz w:val="24"/>
        </w:rPr>
        <w:t>投标文件</w:t>
      </w:r>
    </w:p>
    <w:p>
      <w:pPr>
        <w:numPr>
          <w:ilvl w:val="0"/>
          <w:numId w:val="2"/>
        </w:numPr>
        <w:spacing w:line="360" w:lineRule="auto"/>
        <w:jc w:val="left"/>
        <w:rPr>
          <w:rFonts w:hint="eastAsia" w:ascii="宋体" w:hAnsi="宋体" w:cs="宋体"/>
          <w:sz w:val="24"/>
        </w:rPr>
      </w:pPr>
      <w:r>
        <w:rPr>
          <w:rFonts w:hint="eastAsia" w:ascii="宋体" w:hAnsi="宋体" w:cs="宋体"/>
          <w:sz w:val="24"/>
        </w:rPr>
        <w:t>采购合同</w:t>
      </w:r>
    </w:p>
    <w:p>
      <w:pPr>
        <w:numPr>
          <w:ilvl w:val="0"/>
          <w:numId w:val="2"/>
        </w:numPr>
        <w:spacing w:line="360" w:lineRule="auto"/>
        <w:jc w:val="left"/>
        <w:rPr>
          <w:rFonts w:hint="eastAsia" w:ascii="宋体" w:hAnsi="宋体" w:cs="宋体"/>
          <w:sz w:val="24"/>
        </w:rPr>
      </w:pPr>
      <w:r>
        <w:rPr>
          <w:rFonts w:hint="eastAsia" w:ascii="宋体" w:hAnsi="宋体" w:cs="宋体"/>
          <w:sz w:val="24"/>
        </w:rPr>
        <w:t>月度考核表（考核表由甲方经办人、审核人、乙方经办人签字盖章确认）</w:t>
      </w:r>
    </w:p>
    <w:p>
      <w:pPr>
        <w:numPr>
          <w:ilvl w:val="0"/>
          <w:numId w:val="2"/>
        </w:numPr>
        <w:spacing w:line="360" w:lineRule="auto"/>
        <w:jc w:val="left"/>
        <w:rPr>
          <w:rFonts w:hint="eastAsia" w:ascii="宋体" w:hAnsi="宋体" w:cs="宋体"/>
          <w:sz w:val="24"/>
        </w:rPr>
      </w:pPr>
      <w:r>
        <w:rPr>
          <w:rFonts w:hint="eastAsia" w:ascii="宋体" w:hAnsi="宋体" w:cs="宋体"/>
          <w:sz w:val="24"/>
        </w:rPr>
        <w:t>人员清单：项目实施人员明细清单；每日特保人员钉钉考勤记录、人员身份证清单、体检证明（身高、视力）、驾驶证、退伍证（如有）、学历证书、政审材料、资历证明、社保缴纳证明、单警装备、床上用品发放清单、体检清单、人员变更审批表（如有）等</w:t>
      </w:r>
    </w:p>
    <w:p>
      <w:pPr>
        <w:pStyle w:val="36"/>
        <w:numPr>
          <w:ilvl w:val="0"/>
          <w:numId w:val="2"/>
        </w:numPr>
        <w:rPr>
          <w:rFonts w:hint="eastAsia" w:hAnsi="宋体" w:cs="宋体"/>
          <w:sz w:val="24"/>
          <w:szCs w:val="24"/>
        </w:rPr>
      </w:pPr>
      <w:r>
        <w:rPr>
          <w:rFonts w:hint="eastAsia" w:hAnsi="宋体" w:cs="宋体"/>
          <w:sz w:val="24"/>
          <w:szCs w:val="24"/>
        </w:rPr>
        <w:t>特保人员保安员证书</w:t>
      </w:r>
    </w:p>
    <w:p>
      <w:pPr>
        <w:pStyle w:val="36"/>
        <w:numPr>
          <w:ilvl w:val="0"/>
          <w:numId w:val="2"/>
        </w:numPr>
        <w:rPr>
          <w:rFonts w:hint="eastAsia" w:hAnsi="宋体" w:cs="宋体"/>
          <w:sz w:val="24"/>
          <w:szCs w:val="24"/>
        </w:rPr>
      </w:pPr>
      <w:r>
        <w:rPr>
          <w:rFonts w:hint="eastAsia" w:hAnsi="宋体" w:cs="宋体"/>
          <w:sz w:val="24"/>
          <w:szCs w:val="24"/>
        </w:rPr>
        <w:t>安全大检查记录、安全教育及理论学习记录</w:t>
      </w:r>
    </w:p>
    <w:p>
      <w:pPr>
        <w:numPr>
          <w:ilvl w:val="0"/>
          <w:numId w:val="2"/>
        </w:numPr>
        <w:spacing w:line="360" w:lineRule="auto"/>
        <w:rPr>
          <w:rFonts w:hint="eastAsia" w:ascii="宋体" w:hAnsi="宋体" w:cs="宋体"/>
          <w:sz w:val="24"/>
        </w:rPr>
      </w:pPr>
      <w:r>
        <w:rPr>
          <w:rFonts w:hint="eastAsia" w:ascii="宋体" w:hAnsi="宋体" w:cs="宋体"/>
          <w:bCs/>
          <w:kern w:val="0"/>
          <w:sz w:val="24"/>
        </w:rPr>
        <w:t>中小/小微企业预留份额履约证明材料</w:t>
      </w:r>
    </w:p>
    <w:p>
      <w:pPr>
        <w:numPr>
          <w:ilvl w:val="0"/>
          <w:numId w:val="2"/>
        </w:numPr>
        <w:spacing w:line="360" w:lineRule="auto"/>
        <w:rPr>
          <w:rFonts w:hint="eastAsia" w:ascii="宋体" w:hAnsi="宋体" w:cs="宋体"/>
          <w:sz w:val="24"/>
        </w:rPr>
      </w:pPr>
      <w:r>
        <w:rPr>
          <w:rFonts w:hint="eastAsia" w:ascii="宋体" w:hAnsi="宋体" w:cs="宋体"/>
          <w:sz w:val="24"/>
        </w:rPr>
        <w:t>保密资料（单位保密协议书、个人保密承诺书、日常保密教育台账）</w:t>
      </w:r>
    </w:p>
    <w:p>
      <w:pPr>
        <w:pStyle w:val="36"/>
        <w:numPr>
          <w:ilvl w:val="0"/>
          <w:numId w:val="2"/>
        </w:numPr>
        <w:rPr>
          <w:rFonts w:hint="eastAsia" w:hAnsi="宋体" w:cs="宋体"/>
          <w:sz w:val="24"/>
          <w:szCs w:val="24"/>
        </w:rPr>
      </w:pPr>
      <w:r>
        <w:rPr>
          <w:rFonts w:hint="eastAsia" w:hAnsi="宋体" w:cs="宋体"/>
          <w:sz w:val="24"/>
          <w:szCs w:val="24"/>
        </w:rPr>
        <w:t>其他需提供的相关材料。</w:t>
      </w:r>
    </w:p>
    <w:p>
      <w:pPr>
        <w:spacing w:line="360" w:lineRule="auto"/>
        <w:jc w:val="left"/>
        <w:rPr>
          <w:rFonts w:hint="eastAsia" w:ascii="宋体" w:hAnsi="宋体" w:cs="宋体"/>
          <w:sz w:val="24"/>
        </w:rPr>
      </w:pPr>
      <w:r>
        <w:rPr>
          <w:rFonts w:hint="eastAsia" w:ascii="宋体" w:hAnsi="宋体" w:cs="宋体"/>
          <w:sz w:val="24"/>
        </w:rPr>
        <w:t>（六）履约验收标准</w:t>
      </w:r>
    </w:p>
    <w:p>
      <w:pPr>
        <w:pStyle w:val="36"/>
        <w:ind w:firstLine="480" w:firstLineChars="200"/>
        <w:rPr>
          <w:rFonts w:hint="eastAsia" w:hAnsi="宋体" w:cs="宋体"/>
          <w:sz w:val="24"/>
          <w:szCs w:val="24"/>
        </w:rPr>
      </w:pPr>
      <w:r>
        <w:rPr>
          <w:rFonts w:hint="eastAsia" w:hAnsi="宋体" w:cs="宋体"/>
          <w:sz w:val="24"/>
          <w:szCs w:val="24"/>
          <w:lang w:bidi="zh-CN"/>
        </w:rPr>
        <w:t>根据采购文件确定的技术指标或者服务要求确定验收指标和标准。未进行相应约定的，应当符合国家强制性规定、政策要求、安全标准、行业或企业有关标准等。</w:t>
      </w:r>
    </w:p>
    <w:p>
      <w:pPr>
        <w:spacing w:line="360" w:lineRule="auto"/>
        <w:jc w:val="left"/>
        <w:rPr>
          <w:rFonts w:hint="eastAsia" w:ascii="宋体" w:hAnsi="宋体" w:cs="宋体"/>
          <w:sz w:val="24"/>
        </w:rPr>
      </w:pPr>
      <w:r>
        <w:rPr>
          <w:rFonts w:hint="eastAsia" w:ascii="宋体" w:hAnsi="宋体" w:cs="宋体"/>
          <w:sz w:val="24"/>
        </w:rPr>
        <w:t>（七）履约验收其他事项</w:t>
      </w:r>
    </w:p>
    <w:p>
      <w:pPr>
        <w:pStyle w:val="23"/>
        <w:rPr>
          <w:rFonts w:hAnsi="宋体" w:cs="宋体"/>
          <w:szCs w:val="24"/>
          <w:lang w:bidi="zh-CN"/>
        </w:rPr>
      </w:pPr>
      <w:r>
        <w:rPr>
          <w:rFonts w:hint="eastAsia" w:hAnsi="宋体" w:cs="宋体"/>
          <w:szCs w:val="24"/>
          <w:lang w:bidi="zh-CN"/>
        </w:rPr>
        <w:t>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left="-420" w:leftChars="-200" w:right="-420" w:rightChars="-200" w:firstLine="482" w:firstLineChars="200"/>
        <w:outlineLvl w:val="0"/>
        <w:rPr>
          <w:rFonts w:hint="eastAsia" w:ascii="宋体" w:hAnsi="宋体" w:cs="宋体"/>
          <w:b/>
          <w:bCs/>
          <w:sz w:val="24"/>
        </w:rPr>
      </w:pPr>
      <w:r>
        <w:rPr>
          <w:rFonts w:hint="eastAsia" w:ascii="宋体" w:hAnsi="宋体" w:cs="宋体"/>
          <w:b/>
          <w:bCs/>
          <w:sz w:val="24"/>
        </w:rPr>
        <w:t>附件四：</w:t>
      </w:r>
    </w:p>
    <w:tbl>
      <w:tblPr>
        <w:tblStyle w:val="62"/>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19"/>
        <w:gridCol w:w="883"/>
        <w:gridCol w:w="1057"/>
        <w:gridCol w:w="1057"/>
        <w:gridCol w:w="978"/>
        <w:gridCol w:w="1797"/>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8" w:type="dxa"/>
            <w:noWrap w:val="0"/>
            <w:vAlign w:val="center"/>
          </w:tcPr>
          <w:p>
            <w:pPr>
              <w:spacing w:line="360" w:lineRule="auto"/>
              <w:jc w:val="center"/>
              <w:rPr>
                <w:rFonts w:ascii="宋体" w:hAnsi="宋体" w:cs="仿宋_GB2312"/>
                <w:b/>
                <w:sz w:val="24"/>
              </w:rPr>
            </w:pPr>
            <w:r>
              <w:rPr>
                <w:rFonts w:hint="eastAsia" w:ascii="宋体" w:hAnsi="宋体"/>
                <w:b/>
                <w:sz w:val="24"/>
              </w:rPr>
              <w:t>序号</w:t>
            </w:r>
          </w:p>
        </w:tc>
        <w:tc>
          <w:tcPr>
            <w:tcW w:w="1619" w:type="dxa"/>
            <w:noWrap w:val="0"/>
            <w:vAlign w:val="center"/>
          </w:tcPr>
          <w:p>
            <w:pPr>
              <w:spacing w:line="360" w:lineRule="auto"/>
              <w:jc w:val="center"/>
              <w:rPr>
                <w:rFonts w:ascii="宋体" w:hAnsi="宋体" w:cs="仿宋_GB2312"/>
                <w:b/>
                <w:sz w:val="24"/>
              </w:rPr>
            </w:pPr>
            <w:r>
              <w:rPr>
                <w:rFonts w:hint="eastAsia" w:ascii="宋体" w:hAnsi="宋体"/>
                <w:b/>
                <w:sz w:val="24"/>
              </w:rPr>
              <w:t>名称</w:t>
            </w:r>
          </w:p>
        </w:tc>
        <w:tc>
          <w:tcPr>
            <w:tcW w:w="883" w:type="dxa"/>
            <w:noWrap w:val="0"/>
            <w:vAlign w:val="center"/>
          </w:tcPr>
          <w:p>
            <w:pPr>
              <w:spacing w:line="360" w:lineRule="auto"/>
              <w:jc w:val="center"/>
              <w:rPr>
                <w:rFonts w:hint="eastAsia" w:ascii="宋体" w:hAnsi="宋体" w:cs="仿宋_GB2312"/>
                <w:b/>
                <w:sz w:val="24"/>
              </w:rPr>
            </w:pPr>
            <w:r>
              <w:rPr>
                <w:rFonts w:hint="eastAsia" w:ascii="宋体" w:hAnsi="宋体"/>
                <w:b/>
                <w:sz w:val="24"/>
              </w:rPr>
              <w:t>人数</w:t>
            </w:r>
          </w:p>
        </w:tc>
        <w:tc>
          <w:tcPr>
            <w:tcW w:w="1057" w:type="dxa"/>
            <w:noWrap w:val="0"/>
            <w:vAlign w:val="center"/>
          </w:tcPr>
          <w:p>
            <w:pPr>
              <w:spacing w:line="360" w:lineRule="auto"/>
              <w:jc w:val="center"/>
              <w:rPr>
                <w:rFonts w:hint="eastAsia" w:ascii="宋体" w:hAnsi="宋体"/>
                <w:b/>
                <w:sz w:val="24"/>
              </w:rPr>
            </w:pPr>
            <w:r>
              <w:rPr>
                <w:rFonts w:hint="eastAsia" w:ascii="宋体" w:hAnsi="宋体"/>
                <w:b/>
                <w:sz w:val="24"/>
              </w:rPr>
              <w:t>天数</w:t>
            </w:r>
          </w:p>
        </w:tc>
        <w:tc>
          <w:tcPr>
            <w:tcW w:w="1057" w:type="dxa"/>
            <w:noWrap w:val="0"/>
            <w:vAlign w:val="center"/>
          </w:tcPr>
          <w:p>
            <w:pPr>
              <w:spacing w:line="360" w:lineRule="auto"/>
              <w:jc w:val="center"/>
              <w:rPr>
                <w:rFonts w:hint="eastAsia" w:ascii="宋体" w:hAnsi="宋体" w:cs="仿宋_GB2312"/>
                <w:b/>
                <w:sz w:val="24"/>
              </w:rPr>
            </w:pPr>
            <w:r>
              <w:rPr>
                <w:rFonts w:hint="eastAsia" w:ascii="宋体" w:hAnsi="宋体"/>
                <w:b/>
                <w:sz w:val="24"/>
              </w:rPr>
              <w:t>单价（元/人/天）</w:t>
            </w:r>
          </w:p>
        </w:tc>
        <w:tc>
          <w:tcPr>
            <w:tcW w:w="978" w:type="dxa"/>
            <w:noWrap w:val="0"/>
            <w:vAlign w:val="center"/>
          </w:tcPr>
          <w:p>
            <w:pPr>
              <w:spacing w:line="360" w:lineRule="auto"/>
              <w:jc w:val="center"/>
              <w:rPr>
                <w:rFonts w:ascii="宋体" w:hAnsi="宋体" w:cs="仿宋_GB2312"/>
                <w:b/>
                <w:sz w:val="24"/>
              </w:rPr>
            </w:pPr>
            <w:r>
              <w:rPr>
                <w:rFonts w:hint="eastAsia" w:ascii="宋体" w:hAnsi="宋体"/>
                <w:b/>
                <w:sz w:val="24"/>
              </w:rPr>
              <w:t>总价</w:t>
            </w:r>
          </w:p>
        </w:tc>
        <w:tc>
          <w:tcPr>
            <w:tcW w:w="1797" w:type="dxa"/>
            <w:noWrap w:val="0"/>
            <w:vAlign w:val="center"/>
          </w:tcPr>
          <w:p>
            <w:pPr>
              <w:spacing w:line="360" w:lineRule="auto"/>
              <w:jc w:val="center"/>
              <w:rPr>
                <w:rFonts w:ascii="宋体" w:hAnsi="宋体"/>
                <w:b/>
                <w:sz w:val="24"/>
              </w:rPr>
            </w:pPr>
          </w:p>
          <w:p>
            <w:pPr>
              <w:spacing w:line="360" w:lineRule="auto"/>
              <w:jc w:val="center"/>
              <w:rPr>
                <w:rFonts w:ascii="宋体" w:hAnsi="宋体" w:cs="仿宋_GB2312"/>
                <w:b/>
                <w:sz w:val="24"/>
              </w:rPr>
            </w:pPr>
            <w:r>
              <w:rPr>
                <w:rFonts w:hint="eastAsia" w:ascii="宋体" w:hAnsi="宋体"/>
                <w:b/>
                <w:sz w:val="24"/>
              </w:rPr>
              <w:t>服务要求（年限）</w:t>
            </w:r>
          </w:p>
          <w:p>
            <w:pPr>
              <w:spacing w:line="360" w:lineRule="auto"/>
              <w:jc w:val="center"/>
              <w:rPr>
                <w:rFonts w:ascii="宋体" w:hAnsi="宋体"/>
                <w:b/>
                <w:sz w:val="24"/>
              </w:rPr>
            </w:pPr>
          </w:p>
        </w:tc>
        <w:tc>
          <w:tcPr>
            <w:tcW w:w="1797" w:type="dxa"/>
            <w:noWrap w:val="0"/>
            <w:vAlign w:val="center"/>
          </w:tcPr>
          <w:p>
            <w:pPr>
              <w:spacing w:line="360" w:lineRule="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8" w:type="dxa"/>
            <w:noWrap w:val="0"/>
            <w:vAlign w:val="center"/>
          </w:tcPr>
          <w:p>
            <w:pPr>
              <w:spacing w:line="360" w:lineRule="auto"/>
              <w:jc w:val="center"/>
              <w:rPr>
                <w:rFonts w:ascii="宋体" w:hAnsi="宋体" w:cs="仿宋_GB2312"/>
                <w:sz w:val="24"/>
              </w:rPr>
            </w:pPr>
            <w:r>
              <w:rPr>
                <w:rFonts w:ascii="宋体" w:hAnsi="宋体" w:cs="仿宋_GB2312"/>
                <w:sz w:val="24"/>
              </w:rPr>
              <w:t>1</w:t>
            </w:r>
          </w:p>
        </w:tc>
        <w:tc>
          <w:tcPr>
            <w:tcW w:w="1619" w:type="dxa"/>
            <w:noWrap w:val="0"/>
            <w:vAlign w:val="center"/>
          </w:tcPr>
          <w:p>
            <w:pPr>
              <w:snapToGrid w:val="0"/>
              <w:spacing w:line="360" w:lineRule="auto"/>
              <w:jc w:val="center"/>
              <w:rPr>
                <w:rFonts w:ascii="宋体" w:hAnsi="宋体" w:eastAsia="仿宋" w:cs="仿宋_GB2312"/>
                <w:sz w:val="24"/>
              </w:rPr>
            </w:pPr>
            <w:r>
              <w:rPr>
                <w:rFonts w:hint="eastAsia" w:ascii="仿宋" w:hAnsi="仿宋" w:eastAsia="仿宋" w:cs="仿宋"/>
                <w:kern w:val="0"/>
                <w:sz w:val="24"/>
              </w:rPr>
              <w:t>人员薪资（工资、社保、职务津贴、奖金、福利、节日慰问、体检）</w:t>
            </w:r>
          </w:p>
        </w:tc>
        <w:tc>
          <w:tcPr>
            <w:tcW w:w="883"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057"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366</w:t>
            </w:r>
          </w:p>
        </w:tc>
        <w:tc>
          <w:tcPr>
            <w:tcW w:w="1057" w:type="dxa"/>
            <w:noWrap w:val="0"/>
            <w:vAlign w:val="center"/>
          </w:tcPr>
          <w:p>
            <w:pPr>
              <w:spacing w:line="360" w:lineRule="auto"/>
              <w:jc w:val="center"/>
              <w:rPr>
                <w:rFonts w:ascii="宋体" w:hAnsi="宋体" w:cs="仿宋_GB2312"/>
                <w:sz w:val="24"/>
              </w:rPr>
            </w:pPr>
          </w:p>
        </w:tc>
        <w:tc>
          <w:tcPr>
            <w:tcW w:w="978" w:type="dxa"/>
            <w:noWrap w:val="0"/>
            <w:vAlign w:val="center"/>
          </w:tcPr>
          <w:p>
            <w:pPr>
              <w:spacing w:line="360" w:lineRule="auto"/>
              <w:jc w:val="center"/>
              <w:rPr>
                <w:rFonts w:ascii="宋体" w:hAnsi="宋体" w:cs="仿宋_GB2312"/>
                <w:sz w:val="24"/>
              </w:rPr>
            </w:pPr>
          </w:p>
        </w:tc>
        <w:tc>
          <w:tcPr>
            <w:tcW w:w="1797"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1797"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1619" w:type="dxa"/>
            <w:noWrap w:val="0"/>
            <w:vAlign w:val="center"/>
          </w:tcPr>
          <w:p>
            <w:pPr>
              <w:snapToGrid w:val="0"/>
              <w:spacing w:line="360" w:lineRule="auto"/>
              <w:jc w:val="center"/>
              <w:rPr>
                <w:rFonts w:ascii="宋体" w:hAnsi="宋体" w:cs="仿宋_GB2312"/>
                <w:sz w:val="24"/>
              </w:rPr>
            </w:pPr>
            <w:r>
              <w:rPr>
                <w:rFonts w:hint="eastAsia" w:ascii="仿宋" w:hAnsi="仿宋" w:eastAsia="仿宋" w:cs="仿宋"/>
                <w:kern w:val="0"/>
                <w:sz w:val="24"/>
              </w:rPr>
              <w:t>服装</w:t>
            </w:r>
          </w:p>
        </w:tc>
        <w:tc>
          <w:tcPr>
            <w:tcW w:w="883"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057" w:type="dxa"/>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1057" w:type="dxa"/>
            <w:noWrap w:val="0"/>
            <w:vAlign w:val="center"/>
          </w:tcPr>
          <w:p>
            <w:pPr>
              <w:spacing w:line="360" w:lineRule="auto"/>
              <w:jc w:val="center"/>
              <w:rPr>
                <w:rFonts w:ascii="宋体" w:hAnsi="宋体" w:cs="仿宋_GB2312"/>
                <w:sz w:val="24"/>
              </w:rPr>
            </w:pPr>
          </w:p>
        </w:tc>
        <w:tc>
          <w:tcPr>
            <w:tcW w:w="978" w:type="dxa"/>
            <w:noWrap w:val="0"/>
            <w:vAlign w:val="center"/>
          </w:tcPr>
          <w:p>
            <w:pPr>
              <w:spacing w:line="360" w:lineRule="auto"/>
              <w:jc w:val="center"/>
              <w:rPr>
                <w:rFonts w:ascii="宋体" w:hAnsi="宋体" w:cs="仿宋_GB2312"/>
                <w:sz w:val="24"/>
              </w:rPr>
            </w:pPr>
          </w:p>
        </w:tc>
        <w:tc>
          <w:tcPr>
            <w:tcW w:w="1797"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1797" w:type="dxa"/>
            <w:noWrap w:val="0"/>
            <w:vAlign w:val="center"/>
          </w:tcPr>
          <w:p>
            <w:pPr>
              <w:spacing w:line="360" w:lineRule="auto"/>
              <w:jc w:val="center"/>
              <w:rPr>
                <w:rFonts w:hint="eastAsia" w:ascii="宋体" w:hAnsi="宋体" w:cs="宋体"/>
                <w:sz w:val="24"/>
              </w:rPr>
            </w:pPr>
            <w:r>
              <w:rPr>
                <w:rFonts w:hint="eastAsia" w:ascii="宋体" w:hAnsi="宋体" w:cs="宋体"/>
                <w:sz w:val="24"/>
              </w:rPr>
              <w:t>服装按每人每套报价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1619" w:type="dxa"/>
            <w:noWrap w:val="0"/>
            <w:vAlign w:val="center"/>
          </w:tcPr>
          <w:p>
            <w:pPr>
              <w:snapToGrid w:val="0"/>
              <w:spacing w:line="360" w:lineRule="auto"/>
              <w:jc w:val="center"/>
              <w:rPr>
                <w:rFonts w:ascii="宋体" w:hAnsi="宋体" w:cs="仿宋_GB2312"/>
                <w:sz w:val="24"/>
              </w:rPr>
            </w:pPr>
            <w:r>
              <w:rPr>
                <w:rFonts w:hint="eastAsia" w:ascii="仿宋" w:hAnsi="仿宋" w:eastAsia="仿宋" w:cs="仿宋"/>
                <w:kern w:val="0"/>
                <w:sz w:val="24"/>
              </w:rPr>
              <w:t>装备</w:t>
            </w:r>
          </w:p>
        </w:tc>
        <w:tc>
          <w:tcPr>
            <w:tcW w:w="883"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057" w:type="dxa"/>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1057" w:type="dxa"/>
            <w:noWrap w:val="0"/>
            <w:vAlign w:val="center"/>
          </w:tcPr>
          <w:p>
            <w:pPr>
              <w:spacing w:line="360" w:lineRule="auto"/>
              <w:jc w:val="center"/>
              <w:rPr>
                <w:rFonts w:ascii="宋体" w:hAnsi="宋体" w:cs="仿宋_GB2312"/>
                <w:sz w:val="24"/>
              </w:rPr>
            </w:pPr>
          </w:p>
        </w:tc>
        <w:tc>
          <w:tcPr>
            <w:tcW w:w="978" w:type="dxa"/>
            <w:noWrap w:val="0"/>
            <w:vAlign w:val="center"/>
          </w:tcPr>
          <w:p>
            <w:pPr>
              <w:spacing w:line="360" w:lineRule="auto"/>
              <w:jc w:val="center"/>
              <w:rPr>
                <w:rFonts w:ascii="宋体" w:hAnsi="宋体" w:cs="仿宋_GB2312"/>
                <w:sz w:val="24"/>
              </w:rPr>
            </w:pPr>
          </w:p>
        </w:tc>
        <w:tc>
          <w:tcPr>
            <w:tcW w:w="1797"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1797" w:type="dxa"/>
            <w:noWrap w:val="0"/>
            <w:vAlign w:val="center"/>
          </w:tcPr>
          <w:p>
            <w:pPr>
              <w:spacing w:line="360" w:lineRule="auto"/>
              <w:jc w:val="center"/>
              <w:rPr>
                <w:rFonts w:hint="eastAsia" w:ascii="宋体" w:hAnsi="宋体" w:cs="宋体"/>
                <w:sz w:val="24"/>
              </w:rPr>
            </w:pPr>
            <w:r>
              <w:rPr>
                <w:rFonts w:hint="eastAsia" w:ascii="宋体" w:hAnsi="宋体" w:cs="宋体"/>
                <w:sz w:val="24"/>
              </w:rPr>
              <w:t>装备按每人每套报价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8" w:type="dxa"/>
            <w:noWrap w:val="0"/>
            <w:vAlign w:val="center"/>
          </w:tcPr>
          <w:p>
            <w:pPr>
              <w:spacing w:line="360" w:lineRule="auto"/>
              <w:jc w:val="center"/>
              <w:rPr>
                <w:rFonts w:ascii="宋体" w:hAnsi="宋体" w:cs="仿宋_GB2312"/>
                <w:sz w:val="24"/>
              </w:rPr>
            </w:pPr>
            <w:r>
              <w:rPr>
                <w:rFonts w:hint="eastAsia" w:ascii="宋体" w:hAnsi="宋体" w:cs="仿宋_GB2312"/>
                <w:sz w:val="24"/>
              </w:rPr>
              <w:t>....</w:t>
            </w:r>
          </w:p>
        </w:tc>
        <w:tc>
          <w:tcPr>
            <w:tcW w:w="1619" w:type="dxa"/>
            <w:noWrap w:val="0"/>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883" w:type="dxa"/>
            <w:noWrap w:val="0"/>
            <w:vAlign w:val="center"/>
          </w:tcPr>
          <w:p>
            <w:pPr>
              <w:snapToGrid w:val="0"/>
              <w:spacing w:line="360" w:lineRule="auto"/>
              <w:jc w:val="center"/>
              <w:rPr>
                <w:rFonts w:hint="eastAsia" w:ascii="宋体" w:hAnsi="宋体" w:cs="仿宋_GB2312"/>
                <w:sz w:val="24"/>
              </w:rPr>
            </w:pPr>
          </w:p>
        </w:tc>
        <w:tc>
          <w:tcPr>
            <w:tcW w:w="1057" w:type="dxa"/>
            <w:noWrap w:val="0"/>
            <w:vAlign w:val="center"/>
          </w:tcPr>
          <w:p>
            <w:pPr>
              <w:snapToGrid w:val="0"/>
              <w:spacing w:line="360" w:lineRule="auto"/>
              <w:jc w:val="center"/>
              <w:rPr>
                <w:rFonts w:hint="eastAsia" w:ascii="宋体" w:hAnsi="宋体" w:cs="仿宋_GB2312"/>
                <w:sz w:val="24"/>
              </w:rPr>
            </w:pPr>
          </w:p>
        </w:tc>
        <w:tc>
          <w:tcPr>
            <w:tcW w:w="1057" w:type="dxa"/>
            <w:noWrap w:val="0"/>
            <w:vAlign w:val="center"/>
          </w:tcPr>
          <w:p>
            <w:pPr>
              <w:spacing w:line="360" w:lineRule="auto"/>
              <w:jc w:val="center"/>
              <w:rPr>
                <w:rFonts w:hint="eastAsia" w:ascii="宋体" w:hAnsi="宋体" w:cs="仿宋_GB2312"/>
                <w:sz w:val="24"/>
              </w:rPr>
            </w:pPr>
          </w:p>
        </w:tc>
        <w:tc>
          <w:tcPr>
            <w:tcW w:w="978" w:type="dxa"/>
            <w:noWrap w:val="0"/>
            <w:vAlign w:val="center"/>
          </w:tcPr>
          <w:p>
            <w:pPr>
              <w:spacing w:line="360" w:lineRule="auto"/>
              <w:jc w:val="center"/>
              <w:rPr>
                <w:rFonts w:ascii="宋体" w:hAnsi="宋体" w:cs="仿宋_GB2312"/>
                <w:sz w:val="24"/>
              </w:rPr>
            </w:pPr>
          </w:p>
        </w:tc>
        <w:tc>
          <w:tcPr>
            <w:tcW w:w="1797" w:type="dxa"/>
            <w:noWrap w:val="0"/>
            <w:vAlign w:val="center"/>
          </w:tcPr>
          <w:p>
            <w:pPr>
              <w:spacing w:line="360" w:lineRule="auto"/>
              <w:jc w:val="center"/>
              <w:rPr>
                <w:rFonts w:hint="eastAsia" w:ascii="宋体" w:hAnsi="宋体" w:cs="宋体"/>
                <w:sz w:val="24"/>
              </w:rPr>
            </w:pPr>
          </w:p>
        </w:tc>
        <w:tc>
          <w:tcPr>
            <w:tcW w:w="1797"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327" w:type="dxa"/>
            <w:gridSpan w:val="2"/>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合计</w:t>
            </w:r>
          </w:p>
          <w:p>
            <w:pPr>
              <w:snapToGrid w:val="0"/>
              <w:spacing w:line="360" w:lineRule="auto"/>
              <w:rPr>
                <w:rFonts w:ascii="仿宋" w:hAnsi="仿宋" w:eastAsia="仿宋" w:cs="仿宋"/>
                <w:b/>
                <w:bCs/>
                <w:kern w:val="0"/>
                <w:sz w:val="28"/>
                <w:szCs w:val="28"/>
              </w:rPr>
            </w:pPr>
          </w:p>
        </w:tc>
        <w:tc>
          <w:tcPr>
            <w:tcW w:w="883" w:type="dxa"/>
            <w:noWrap w:val="0"/>
            <w:vAlign w:val="center"/>
          </w:tcPr>
          <w:p>
            <w:pPr>
              <w:snapToGrid w:val="0"/>
              <w:spacing w:line="360" w:lineRule="auto"/>
              <w:jc w:val="center"/>
              <w:rPr>
                <w:rFonts w:ascii="宋体" w:hAnsi="宋体" w:cs="仿宋_GB2312"/>
                <w:sz w:val="24"/>
              </w:rPr>
            </w:pPr>
          </w:p>
        </w:tc>
        <w:tc>
          <w:tcPr>
            <w:tcW w:w="1057" w:type="dxa"/>
            <w:noWrap w:val="0"/>
            <w:vAlign w:val="center"/>
          </w:tcPr>
          <w:p>
            <w:pPr>
              <w:snapToGrid w:val="0"/>
              <w:spacing w:line="360" w:lineRule="auto"/>
              <w:jc w:val="center"/>
              <w:rPr>
                <w:rFonts w:hint="eastAsia" w:ascii="宋体" w:hAnsi="宋体" w:cs="仿宋_GB2312"/>
                <w:sz w:val="24"/>
              </w:rPr>
            </w:pPr>
          </w:p>
        </w:tc>
        <w:tc>
          <w:tcPr>
            <w:tcW w:w="1057" w:type="dxa"/>
            <w:noWrap w:val="0"/>
            <w:vAlign w:val="center"/>
          </w:tcPr>
          <w:p>
            <w:pPr>
              <w:spacing w:line="360" w:lineRule="auto"/>
              <w:jc w:val="center"/>
              <w:rPr>
                <w:rFonts w:ascii="宋体" w:hAnsi="宋体" w:cs="仿宋_GB2312"/>
                <w:sz w:val="24"/>
              </w:rPr>
            </w:pPr>
          </w:p>
        </w:tc>
        <w:tc>
          <w:tcPr>
            <w:tcW w:w="978" w:type="dxa"/>
            <w:noWrap w:val="0"/>
            <w:vAlign w:val="center"/>
          </w:tcPr>
          <w:p>
            <w:pPr>
              <w:spacing w:line="360" w:lineRule="auto"/>
              <w:jc w:val="center"/>
              <w:rPr>
                <w:rFonts w:ascii="宋体" w:hAnsi="宋体" w:cs="仿宋_GB2312"/>
                <w:sz w:val="24"/>
              </w:rPr>
            </w:pPr>
          </w:p>
        </w:tc>
        <w:tc>
          <w:tcPr>
            <w:tcW w:w="1797" w:type="dxa"/>
            <w:noWrap w:val="0"/>
            <w:vAlign w:val="center"/>
          </w:tcPr>
          <w:p>
            <w:pPr>
              <w:spacing w:line="360" w:lineRule="auto"/>
              <w:jc w:val="center"/>
              <w:rPr>
                <w:rFonts w:hint="eastAsia" w:ascii="宋体" w:hAnsi="宋体" w:cs="宋体"/>
                <w:sz w:val="24"/>
              </w:rPr>
            </w:pPr>
          </w:p>
        </w:tc>
        <w:tc>
          <w:tcPr>
            <w:tcW w:w="1797"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327" w:type="dxa"/>
            <w:gridSpan w:val="2"/>
            <w:noWrap w:val="0"/>
            <w:vAlign w:val="center"/>
          </w:tcPr>
          <w:p>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合同总价（小写）</w:t>
            </w:r>
          </w:p>
        </w:tc>
        <w:tc>
          <w:tcPr>
            <w:tcW w:w="5772" w:type="dxa"/>
            <w:gridSpan w:val="5"/>
            <w:noWrap w:val="0"/>
            <w:vAlign w:val="center"/>
          </w:tcPr>
          <w:p>
            <w:pPr>
              <w:spacing w:line="360" w:lineRule="auto"/>
              <w:jc w:val="center"/>
              <w:rPr>
                <w:rFonts w:hint="eastAsia" w:ascii="宋体" w:hAnsi="宋体" w:cs="宋体"/>
                <w:sz w:val="24"/>
              </w:rPr>
            </w:pPr>
          </w:p>
        </w:tc>
        <w:tc>
          <w:tcPr>
            <w:tcW w:w="1797"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27" w:type="dxa"/>
            <w:gridSpan w:val="2"/>
            <w:noWrap w:val="0"/>
            <w:vAlign w:val="center"/>
          </w:tcPr>
          <w:p>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合同总价（大写）</w:t>
            </w:r>
          </w:p>
        </w:tc>
        <w:tc>
          <w:tcPr>
            <w:tcW w:w="5772" w:type="dxa"/>
            <w:gridSpan w:val="5"/>
            <w:noWrap w:val="0"/>
            <w:vAlign w:val="center"/>
          </w:tcPr>
          <w:p>
            <w:pPr>
              <w:spacing w:line="360" w:lineRule="auto"/>
              <w:jc w:val="center"/>
              <w:rPr>
                <w:rFonts w:hint="eastAsia" w:ascii="宋体" w:hAnsi="宋体" w:cs="宋体"/>
                <w:sz w:val="24"/>
              </w:rPr>
            </w:pPr>
          </w:p>
        </w:tc>
        <w:tc>
          <w:tcPr>
            <w:tcW w:w="1797" w:type="dxa"/>
            <w:noWrap w:val="0"/>
            <w:vAlign w:val="center"/>
          </w:tcPr>
          <w:p>
            <w:pPr>
              <w:spacing w:line="360" w:lineRule="auto"/>
              <w:jc w:val="center"/>
              <w:rPr>
                <w:rFonts w:hint="eastAsia" w:ascii="宋体" w:hAnsi="宋体" w:cs="宋体"/>
                <w:sz w:val="24"/>
              </w:rPr>
            </w:pPr>
          </w:p>
        </w:tc>
      </w:tr>
    </w:tbl>
    <w:p>
      <w:pPr>
        <w:pStyle w:val="36"/>
        <w:rPr>
          <w:rFonts w:hint="eastAsia" w:hAnsi="宋体" w:cs="宋体"/>
          <w:b/>
          <w:bCs/>
          <w:sz w:val="24"/>
        </w:rPr>
      </w:pPr>
    </w:p>
    <w:p>
      <w:pPr>
        <w:pStyle w:val="36"/>
        <w:rPr>
          <w:rFonts w:hint="eastAsia" w:hAnsi="宋体" w:cs="宋体"/>
          <w:b/>
          <w:bCs/>
          <w:sz w:val="24"/>
        </w:rPr>
      </w:pPr>
    </w:p>
    <w:p>
      <w:pPr>
        <w:pStyle w:val="36"/>
        <w:rPr>
          <w:rFonts w:hint="eastAsia"/>
          <w:lang w:val="zh-CN" w:bidi="zh-CN"/>
        </w:rPr>
        <w:sectPr>
          <w:pgSz w:w="11906" w:h="16838"/>
          <w:pgMar w:top="1276" w:right="1418" w:bottom="1247" w:left="1418" w:header="851" w:footer="992" w:gutter="0"/>
          <w:cols w:space="720" w:num="1"/>
          <w:titlePg/>
          <w:docGrid w:linePitch="312" w:charSpace="0"/>
        </w:sectPr>
      </w:pPr>
    </w:p>
    <w:p>
      <w:pPr>
        <w:widowControl/>
        <w:adjustRightInd/>
        <w:spacing w:line="360" w:lineRule="auto"/>
        <w:jc w:val="center"/>
        <w:rPr>
          <w:rFonts w:ascii="宋体" w:hAnsi="宋体" w:cs="宋体"/>
          <w:b/>
          <w:sz w:val="36"/>
          <w:szCs w:val="20"/>
        </w:rPr>
      </w:pPr>
      <w:r>
        <w:rPr>
          <w:rFonts w:hint="eastAsia" w:ascii="宋体" w:hAnsi="宋体" w:cs="宋体"/>
          <w:b/>
          <w:sz w:val="36"/>
          <w:szCs w:val="20"/>
        </w:rPr>
        <w:t>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杭州市公安局特警支队、杭州市公共资源交易中心：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我方参与杭州市公安局特警支队2023年特保人员经费项目【招标编号：HZZFCG-2023-040】政府采购活动，郑重承诺：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left"/>
        <w:rPr>
          <w:rFonts w:ascii="宋体" w:hAnsi="宋体" w:cs="宋体"/>
          <w:b/>
          <w:kern w:val="0"/>
          <w:sz w:val="32"/>
          <w:szCs w:val="32"/>
        </w:rPr>
      </w:pPr>
      <w:r>
        <w:rPr>
          <w:rFonts w:hint="eastAsia" w:ascii="宋体" w:hAnsi="宋体" w:cs="仿宋_GB2312"/>
          <w:sz w:val="24"/>
        </w:rPr>
        <w:t>注：根据《</w:t>
      </w:r>
      <w:r>
        <w:rPr>
          <w:rFonts w:ascii="宋体" w:hAnsi="宋体" w:cs="仿宋_GB2312"/>
          <w:sz w:val="24"/>
        </w:rPr>
        <w:t>关于规范政府采购供应商资格设定及资格审查的通知</w:t>
      </w:r>
      <w:r>
        <w:rPr>
          <w:rFonts w:hint="eastAsia" w:ascii="宋体" w:hAnsi="宋体" w:cs="仿宋_GB2312"/>
          <w:sz w:val="24"/>
        </w:rPr>
        <w:t>》（</w:t>
      </w:r>
      <w:r>
        <w:rPr>
          <w:rFonts w:ascii="宋体" w:hAnsi="宋体" w:cs="仿宋_GB2312"/>
          <w:sz w:val="24"/>
        </w:rPr>
        <w:t>浙财采监[2013]24号</w:t>
      </w:r>
      <w:r>
        <w:rPr>
          <w:rFonts w:hint="eastAsia" w:ascii="宋体" w:hAnsi="宋体" w:cs="仿宋_GB2312"/>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spacing w:line="360" w:lineRule="auto"/>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spacing w:line="360" w:lineRule="auto"/>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widowControl/>
        <w:adjustRightInd/>
        <w:spacing w:line="360" w:lineRule="auto"/>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杭州市公安局特警支队、杭州市公共资源交易中心：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我方参加你方组织的杭州市公安局特警支队2023年特保人员经费项目【招标编号：HZZFCG-2023-040】招标的有关活动，并对此项目进行投标。为此：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10" w:name="_Hlk101257010"/>
      <w:r>
        <w:rPr>
          <w:rFonts w:hint="eastAsia" w:ascii="宋体" w:hAnsi="宋体" w:cs="宋体"/>
          <w:sz w:val="24"/>
        </w:rPr>
        <w:t>（如果有)</w:t>
      </w:r>
      <w:bookmarkEnd w:id="510"/>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杭州市公安局特警支队、杭州市公共资源交易中心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杭州市公安局特警支队2023年特保人员经费项目【招标编号：HZZFCG-2023-040】</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pacing w:line="360" w:lineRule="auto"/>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杭州市公安局特警支队、杭州市公共资源交易中心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杭州市公安局特警支队2023年特保人员经费项目【招标编号：HZZFCG-2023-040】</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7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4"/>
              <w:adjustRightInd w:val="0"/>
              <w:spacing w:line="360" w:lineRule="auto"/>
              <w:rPr>
                <w:rFonts w:hAnsi="宋体" w:cs="宋体"/>
                <w:bCs/>
                <w:sz w:val="24"/>
              </w:rPr>
            </w:pPr>
            <w:r>
              <w:rPr>
                <w:rFonts w:hint="eastAsia" w:hAnsi="宋体" w:cs="宋体"/>
                <w:bCs/>
                <w:sz w:val="24"/>
              </w:rPr>
              <w:t>正面：                                 反面：</w:t>
            </w:r>
          </w:p>
          <w:p>
            <w:pPr>
              <w:pStyle w:val="174"/>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spacing w:line="360" w:lineRule="auto"/>
        <w:jc w:val="center"/>
        <w:rPr>
          <w:rFonts w:ascii="宋体" w:hAnsi="宋体" w:cs="宋体"/>
          <w:b/>
          <w:kern w:val="0"/>
          <w:sz w:val="32"/>
          <w:szCs w:val="32"/>
        </w:rPr>
      </w:pPr>
      <w:r>
        <w:rPr>
          <w:rFonts w:hint="eastAsia" w:ascii="宋体" w:hAnsi="宋体" w:cs="宋体"/>
          <w:b/>
          <w:kern w:val="0"/>
          <w:sz w:val="32"/>
          <w:szCs w:val="32"/>
        </w:rPr>
        <w:t>四、符合性审查资料</w:t>
      </w:r>
    </w:p>
    <w:p>
      <w:pPr>
        <w:spacing w:line="360" w:lineRule="auto"/>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4991"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实质性要求</w:t>
            </w:r>
          </w:p>
        </w:tc>
        <w:tc>
          <w:tcPr>
            <w:tcW w:w="2551"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需要提供的符合性审查资料</w:t>
            </w:r>
          </w:p>
        </w:tc>
        <w:tc>
          <w:tcPr>
            <w:tcW w:w="1418" w:type="dxa"/>
            <w:noWrap w:val="0"/>
            <w:vAlign w:val="center"/>
          </w:tcPr>
          <w:p>
            <w:pPr>
              <w:snapToGrid w:val="0"/>
              <w:spacing w:line="360" w:lineRule="auto"/>
              <w:jc w:val="center"/>
              <w:rPr>
                <w:rFonts w:ascii="宋体" w:hAnsi="宋体" w:cs="宋体"/>
                <w:b/>
                <w:sz w:val="24"/>
              </w:rPr>
            </w:pPr>
            <w:r>
              <w:rPr>
                <w:rFonts w:hint="eastAsia" w:ascii="宋体" w:hAnsi="宋体" w:cs="宋体"/>
                <w:b/>
                <w:sz w:val="24"/>
              </w:rPr>
              <w:t>投标文件中的</w:t>
            </w:r>
          </w:p>
          <w:p>
            <w:pPr>
              <w:snapToGrid w:val="0"/>
              <w:spacing w:line="360" w:lineRule="auto"/>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noWrap w:val="0"/>
            <w:vAlign w:val="center"/>
          </w:tcPr>
          <w:p>
            <w:pPr>
              <w:spacing w:line="360" w:lineRule="auto"/>
              <w:rPr>
                <w:rFonts w:ascii="宋体" w:hAnsi="宋体" w:cs="宋体"/>
                <w:sz w:val="24"/>
              </w:rPr>
            </w:pPr>
            <w:r>
              <w:rPr>
                <w:rFonts w:hint="eastAsia" w:ascii="宋体" w:hAnsi="宋体" w:cs="宋体"/>
                <w:sz w:val="24"/>
              </w:rPr>
              <w:t>需要使用电子签名或者签字盖章的投标文件的组成部分</w:t>
            </w:r>
          </w:p>
        </w:tc>
        <w:tc>
          <w:tcPr>
            <w:tcW w:w="1418" w:type="dxa"/>
            <w:noWrap w:val="0"/>
            <w:vAlign w:val="top"/>
          </w:tcPr>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见投标文件</w:t>
            </w:r>
          </w:p>
          <w:p>
            <w:pPr>
              <w:spacing w:line="360" w:lineRule="auto"/>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noWrap w:val="0"/>
            <w:vAlign w:val="center"/>
          </w:tcPr>
          <w:p>
            <w:pPr>
              <w:spacing w:line="360" w:lineRule="auto"/>
              <w:rPr>
                <w:rFonts w:ascii="宋体" w:hAnsi="宋体" w:cs="宋体"/>
                <w:sz w:val="24"/>
              </w:rPr>
            </w:pPr>
            <w:r>
              <w:rPr>
                <w:rFonts w:hint="eastAsia" w:ascii="宋体" w:hAnsi="宋体" w:cs="宋体"/>
                <w:sz w:val="24"/>
              </w:rPr>
              <w:t>投标函</w:t>
            </w:r>
          </w:p>
        </w:tc>
        <w:tc>
          <w:tcPr>
            <w:tcW w:w="1418" w:type="dxa"/>
            <w:noWrap w:val="0"/>
            <w:vAlign w:val="top"/>
          </w:tcPr>
          <w:p>
            <w:pPr>
              <w:spacing w:line="360" w:lineRule="auto"/>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jc w:val="center"/>
              <w:rPr>
                <w:rFonts w:ascii="宋体" w:hAnsi="宋体" w:cs="宋体"/>
                <w:sz w:val="24"/>
              </w:rPr>
            </w:pPr>
            <w:r>
              <w:rPr>
                <w:rFonts w:hint="eastAsia" w:ascii="宋体" w:hAnsi="宋体" w:cs="宋体"/>
                <w:sz w:val="24"/>
              </w:rPr>
              <w:t>3</w:t>
            </w:r>
          </w:p>
        </w:tc>
        <w:tc>
          <w:tcPr>
            <w:tcW w:w="4991" w:type="dxa"/>
            <w:noWrap w:val="0"/>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noWrap w:val="0"/>
            <w:vAlign w:val="center"/>
          </w:tcPr>
          <w:p>
            <w:pPr>
              <w:spacing w:line="360" w:lineRule="auto"/>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noWrap w:val="0"/>
            <w:vAlign w:val="top"/>
          </w:tcPr>
          <w:p>
            <w:pPr>
              <w:spacing w:line="360" w:lineRule="auto"/>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 xml:space="preserve">            </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spacing w:line="360" w:lineRule="auto"/>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
      <w:pPr>
        <w:pStyle w:val="36"/>
        <w:ind w:firstLine="0"/>
        <w:jc w:val="center"/>
        <w:rPr>
          <w:rFonts w:hint="eastAsia"/>
          <w:b/>
          <w:bCs/>
          <w:szCs w:val="28"/>
        </w:rPr>
      </w:pPr>
      <w:r>
        <w:rPr>
          <w:rFonts w:hint="eastAsia"/>
          <w:b/>
          <w:bCs/>
          <w:szCs w:val="28"/>
        </w:rPr>
        <w:t>项目组人员清单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spacing w:line="360" w:lineRule="auto"/>
              <w:jc w:val="center"/>
              <w:rPr>
                <w:rFonts w:hint="eastAsia"/>
                <w:b/>
                <w:bCs/>
              </w:rPr>
            </w:pPr>
            <w:r>
              <w:rPr>
                <w:rFonts w:hint="eastAsia"/>
                <w:b/>
                <w:bCs/>
              </w:rPr>
              <w:t>序号</w:t>
            </w:r>
          </w:p>
        </w:tc>
        <w:tc>
          <w:tcPr>
            <w:tcW w:w="1134" w:type="dxa"/>
            <w:noWrap w:val="0"/>
            <w:vAlign w:val="center"/>
          </w:tcPr>
          <w:p>
            <w:pPr>
              <w:spacing w:line="360" w:lineRule="auto"/>
              <w:jc w:val="center"/>
              <w:rPr>
                <w:rFonts w:hint="eastAsia"/>
                <w:b/>
                <w:bCs/>
              </w:rPr>
            </w:pPr>
            <w:r>
              <w:rPr>
                <w:rFonts w:hint="eastAsia"/>
                <w:b/>
                <w:bCs/>
              </w:rPr>
              <w:t>姓名</w:t>
            </w:r>
          </w:p>
        </w:tc>
        <w:tc>
          <w:tcPr>
            <w:tcW w:w="1134" w:type="dxa"/>
            <w:noWrap w:val="0"/>
            <w:vAlign w:val="center"/>
          </w:tcPr>
          <w:p>
            <w:pPr>
              <w:spacing w:line="360" w:lineRule="auto"/>
              <w:jc w:val="center"/>
              <w:rPr>
                <w:rFonts w:hint="eastAsia"/>
                <w:b/>
                <w:bCs/>
              </w:rPr>
            </w:pPr>
            <w:r>
              <w:rPr>
                <w:rFonts w:hint="eastAsia"/>
                <w:b/>
                <w:bCs/>
              </w:rPr>
              <w:t>性别</w:t>
            </w:r>
          </w:p>
        </w:tc>
        <w:tc>
          <w:tcPr>
            <w:tcW w:w="1134" w:type="dxa"/>
            <w:noWrap w:val="0"/>
            <w:vAlign w:val="center"/>
          </w:tcPr>
          <w:p>
            <w:pPr>
              <w:spacing w:line="360" w:lineRule="auto"/>
              <w:jc w:val="center"/>
              <w:rPr>
                <w:rFonts w:hint="eastAsia"/>
                <w:b/>
                <w:bCs/>
              </w:rPr>
            </w:pPr>
            <w:r>
              <w:rPr>
                <w:rFonts w:hint="eastAsia"/>
                <w:b/>
                <w:bCs/>
              </w:rPr>
              <w:t>年龄</w:t>
            </w:r>
          </w:p>
        </w:tc>
        <w:tc>
          <w:tcPr>
            <w:tcW w:w="1134" w:type="dxa"/>
            <w:noWrap w:val="0"/>
            <w:vAlign w:val="center"/>
          </w:tcPr>
          <w:p>
            <w:pPr>
              <w:spacing w:line="360" w:lineRule="auto"/>
              <w:jc w:val="center"/>
              <w:rPr>
                <w:b/>
                <w:bCs/>
              </w:rPr>
            </w:pPr>
            <w:r>
              <w:rPr>
                <w:rFonts w:hint="eastAsia"/>
                <w:b/>
                <w:bCs/>
              </w:rPr>
              <w:t>身份证号码</w:t>
            </w:r>
          </w:p>
        </w:tc>
        <w:tc>
          <w:tcPr>
            <w:tcW w:w="1134" w:type="dxa"/>
            <w:noWrap w:val="0"/>
            <w:vAlign w:val="center"/>
          </w:tcPr>
          <w:p>
            <w:pPr>
              <w:spacing w:line="360" w:lineRule="auto"/>
              <w:jc w:val="center"/>
              <w:rPr>
                <w:rFonts w:hint="eastAsia"/>
                <w:b/>
                <w:bCs/>
              </w:rPr>
            </w:pPr>
            <w:r>
              <w:rPr>
                <w:rFonts w:hint="eastAsia"/>
                <w:b/>
                <w:bCs/>
              </w:rPr>
              <w:t>岗位</w:t>
            </w:r>
          </w:p>
        </w:tc>
        <w:tc>
          <w:tcPr>
            <w:tcW w:w="1134" w:type="dxa"/>
            <w:noWrap w:val="0"/>
            <w:vAlign w:val="center"/>
          </w:tcPr>
          <w:p>
            <w:pPr>
              <w:spacing w:line="360" w:lineRule="auto"/>
              <w:jc w:val="center"/>
              <w:rPr>
                <w:rFonts w:hint="eastAsia"/>
                <w:b/>
                <w:bCs/>
              </w:rPr>
            </w:pPr>
            <w:r>
              <w:rPr>
                <w:rFonts w:hint="eastAsia"/>
                <w:b/>
                <w:bCs/>
              </w:rPr>
              <w:t>职责</w:t>
            </w:r>
          </w:p>
        </w:tc>
        <w:tc>
          <w:tcPr>
            <w:tcW w:w="1134" w:type="dxa"/>
            <w:noWrap w:val="0"/>
            <w:vAlign w:val="center"/>
          </w:tcPr>
          <w:p>
            <w:pPr>
              <w:spacing w:line="36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360" w:lineRule="auto"/>
              <w:jc w:val="center"/>
              <w:rPr>
                <w:rFonts w:hint="eastAsia"/>
              </w:rPr>
            </w:pPr>
            <w:r>
              <w:rPr>
                <w:rFonts w:hint="eastAsia"/>
              </w:rPr>
              <w:t>1</w:t>
            </w: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360" w:lineRule="auto"/>
              <w:jc w:val="center"/>
              <w:rPr>
                <w:rFonts w:hint="eastAsia"/>
              </w:rPr>
            </w:pPr>
            <w:r>
              <w:rPr>
                <w:rFonts w:hint="eastAsia"/>
              </w:rPr>
              <w:t>2</w:t>
            </w: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360" w:lineRule="auto"/>
              <w:jc w:val="center"/>
              <w:rPr>
                <w:rFonts w:hint="eastAsia"/>
              </w:rPr>
            </w:pPr>
            <w:r>
              <w:rPr>
                <w:rFonts w:hint="eastAsia"/>
              </w:rPr>
              <w:t>3</w:t>
            </w: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360" w:lineRule="auto"/>
              <w:jc w:val="center"/>
              <w:rPr>
                <w:rFonts w:hint="eastAsia"/>
              </w:rPr>
            </w:pPr>
            <w:r>
              <w:rPr>
                <w:rFonts w:hint="eastAsia"/>
              </w:rPr>
              <w:t>4</w:t>
            </w: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top"/>
          </w:tcPr>
          <w:p>
            <w:pPr>
              <w:spacing w:line="360" w:lineRule="auto"/>
              <w:jc w:val="center"/>
            </w:pPr>
            <w:r>
              <w:rPr>
                <w:rFonts w:hint="eastAsia"/>
              </w:rPr>
              <w:t>.......</w:t>
            </w: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c>
          <w:tcPr>
            <w:tcW w:w="1134" w:type="dxa"/>
            <w:noWrap w:val="0"/>
            <w:vAlign w:val="top"/>
          </w:tcPr>
          <w:p>
            <w:pPr>
              <w:spacing w:line="360" w:lineRule="auto"/>
              <w:jc w:val="left"/>
              <w:rPr>
                <w:rFonts w:hint="eastAsia"/>
              </w:rPr>
            </w:pPr>
          </w:p>
        </w:tc>
      </w:tr>
    </w:tbl>
    <w:p>
      <w:pPr>
        <w:spacing w:line="360" w:lineRule="auto"/>
        <w:jc w:val="center"/>
        <w:rPr>
          <w:rFonts w:ascii="宋体" w:hAnsi="宋体" w:cs="宋体"/>
          <w:b/>
          <w:kern w:val="0"/>
          <w:sz w:val="32"/>
          <w:szCs w:val="32"/>
        </w:rPr>
      </w:pPr>
    </w:p>
    <w:p>
      <w:pPr>
        <w:spacing w:line="360" w:lineRule="auto"/>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b/>
                <w:bCs/>
                <w:sz w:val="24"/>
              </w:rPr>
            </w:pPr>
            <w:r>
              <w:rPr>
                <w:rFonts w:hint="eastAsia" w:ascii="宋体" w:hAnsi="宋体" w:cs="宋体"/>
                <w:b/>
                <w:bCs/>
                <w:sz w:val="24"/>
              </w:rPr>
              <w:t>序号</w:t>
            </w:r>
          </w:p>
        </w:tc>
        <w:tc>
          <w:tcPr>
            <w:tcW w:w="3683" w:type="dxa"/>
            <w:noWrap w:val="0"/>
            <w:vAlign w:val="top"/>
          </w:tcPr>
          <w:p>
            <w:pPr>
              <w:spacing w:line="360" w:lineRule="auto"/>
              <w:jc w:val="center"/>
              <w:rPr>
                <w:rFonts w:ascii="宋体" w:hAnsi="宋体" w:cs="宋体"/>
                <w:b/>
                <w:bCs/>
                <w:sz w:val="24"/>
              </w:rPr>
            </w:pPr>
            <w:r>
              <w:rPr>
                <w:rFonts w:hint="eastAsia" w:ascii="宋体" w:hAnsi="宋体" w:cs="宋体"/>
                <w:b/>
                <w:bCs/>
                <w:sz w:val="24"/>
              </w:rPr>
              <w:t>招标文件章节及具体内容</w:t>
            </w:r>
          </w:p>
        </w:tc>
        <w:tc>
          <w:tcPr>
            <w:tcW w:w="3546" w:type="dxa"/>
            <w:noWrap w:val="0"/>
            <w:vAlign w:val="top"/>
          </w:tcPr>
          <w:p>
            <w:pPr>
              <w:spacing w:line="360" w:lineRule="auto"/>
              <w:jc w:val="center"/>
              <w:rPr>
                <w:rFonts w:ascii="宋体" w:hAnsi="宋体" w:cs="宋体"/>
                <w:b/>
                <w:bCs/>
                <w:sz w:val="24"/>
              </w:rPr>
            </w:pPr>
            <w:r>
              <w:rPr>
                <w:rFonts w:hint="eastAsia" w:ascii="宋体" w:hAnsi="宋体" w:cs="宋体"/>
                <w:b/>
                <w:bCs/>
                <w:sz w:val="24"/>
              </w:rPr>
              <w:t>投标文件章节及具体内容</w:t>
            </w:r>
          </w:p>
        </w:tc>
        <w:tc>
          <w:tcPr>
            <w:tcW w:w="1276" w:type="dxa"/>
            <w:noWrap w:val="0"/>
            <w:vAlign w:val="top"/>
          </w:tcPr>
          <w:p>
            <w:pPr>
              <w:spacing w:line="360" w:lineRule="auto"/>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kern w:val="0"/>
                <w:sz w:val="24"/>
              </w:rPr>
            </w:pPr>
            <w:r>
              <w:rPr>
                <w:rFonts w:hint="eastAsia" w:ascii="宋体" w:hAnsi="宋体" w:cs="宋体"/>
                <w:kern w:val="0"/>
                <w:sz w:val="24"/>
              </w:rPr>
              <w:t>1</w:t>
            </w:r>
          </w:p>
        </w:tc>
        <w:tc>
          <w:tcPr>
            <w:tcW w:w="3683" w:type="dxa"/>
            <w:noWrap w:val="0"/>
            <w:vAlign w:val="top"/>
          </w:tcPr>
          <w:p>
            <w:pPr>
              <w:spacing w:line="360" w:lineRule="auto"/>
              <w:jc w:val="center"/>
              <w:rPr>
                <w:rFonts w:ascii="宋体" w:hAnsi="宋体" w:cs="宋体"/>
                <w:b/>
                <w:kern w:val="0"/>
                <w:sz w:val="32"/>
                <w:szCs w:val="32"/>
              </w:rPr>
            </w:pPr>
          </w:p>
        </w:tc>
        <w:tc>
          <w:tcPr>
            <w:tcW w:w="3546" w:type="dxa"/>
            <w:noWrap w:val="0"/>
            <w:vAlign w:val="top"/>
          </w:tcPr>
          <w:p>
            <w:pPr>
              <w:spacing w:line="360" w:lineRule="auto"/>
              <w:jc w:val="center"/>
              <w:rPr>
                <w:rFonts w:ascii="宋体" w:hAnsi="宋体" w:cs="宋体"/>
                <w:b/>
                <w:kern w:val="0"/>
                <w:sz w:val="32"/>
                <w:szCs w:val="32"/>
              </w:rPr>
            </w:pPr>
          </w:p>
        </w:tc>
        <w:tc>
          <w:tcPr>
            <w:tcW w:w="1276" w:type="dxa"/>
            <w:noWrap w:val="0"/>
            <w:vAlign w:val="top"/>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kern w:val="0"/>
                <w:sz w:val="24"/>
              </w:rPr>
            </w:pPr>
            <w:r>
              <w:rPr>
                <w:rFonts w:hint="eastAsia" w:ascii="宋体" w:hAnsi="宋体" w:cs="宋体"/>
                <w:kern w:val="0"/>
                <w:sz w:val="24"/>
              </w:rPr>
              <w:t>2</w:t>
            </w:r>
          </w:p>
        </w:tc>
        <w:tc>
          <w:tcPr>
            <w:tcW w:w="3683" w:type="dxa"/>
            <w:noWrap w:val="0"/>
            <w:vAlign w:val="top"/>
          </w:tcPr>
          <w:p>
            <w:pPr>
              <w:spacing w:line="360" w:lineRule="auto"/>
              <w:jc w:val="center"/>
              <w:rPr>
                <w:rFonts w:ascii="宋体" w:hAnsi="宋体" w:cs="宋体"/>
                <w:b/>
                <w:kern w:val="0"/>
                <w:sz w:val="32"/>
                <w:szCs w:val="32"/>
              </w:rPr>
            </w:pPr>
          </w:p>
        </w:tc>
        <w:tc>
          <w:tcPr>
            <w:tcW w:w="3546" w:type="dxa"/>
            <w:noWrap w:val="0"/>
            <w:vAlign w:val="top"/>
          </w:tcPr>
          <w:p>
            <w:pPr>
              <w:spacing w:line="360" w:lineRule="auto"/>
              <w:jc w:val="center"/>
              <w:rPr>
                <w:rFonts w:ascii="宋体" w:hAnsi="宋体" w:cs="宋体"/>
                <w:b/>
                <w:kern w:val="0"/>
                <w:sz w:val="32"/>
                <w:szCs w:val="32"/>
              </w:rPr>
            </w:pPr>
          </w:p>
        </w:tc>
        <w:tc>
          <w:tcPr>
            <w:tcW w:w="1276" w:type="dxa"/>
            <w:noWrap w:val="0"/>
            <w:vAlign w:val="top"/>
          </w:tcPr>
          <w:p>
            <w:pPr>
              <w:spacing w:line="360" w:lineRule="auto"/>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360" w:lineRule="auto"/>
              <w:jc w:val="center"/>
              <w:rPr>
                <w:rFonts w:ascii="宋体" w:hAnsi="宋体" w:cs="宋体"/>
                <w:kern w:val="0"/>
                <w:sz w:val="24"/>
              </w:rPr>
            </w:pPr>
            <w:r>
              <w:rPr>
                <w:rFonts w:hint="eastAsia" w:ascii="宋体" w:hAnsi="宋体" w:cs="宋体"/>
                <w:kern w:val="0"/>
                <w:sz w:val="24"/>
              </w:rPr>
              <w:t>……</w:t>
            </w:r>
          </w:p>
        </w:tc>
        <w:tc>
          <w:tcPr>
            <w:tcW w:w="3683" w:type="dxa"/>
            <w:noWrap w:val="0"/>
            <w:vAlign w:val="top"/>
          </w:tcPr>
          <w:p>
            <w:pPr>
              <w:spacing w:line="360" w:lineRule="auto"/>
              <w:jc w:val="center"/>
              <w:rPr>
                <w:rFonts w:ascii="宋体" w:hAnsi="宋体" w:cs="宋体"/>
                <w:b/>
                <w:kern w:val="0"/>
                <w:sz w:val="32"/>
                <w:szCs w:val="32"/>
              </w:rPr>
            </w:pPr>
          </w:p>
        </w:tc>
        <w:tc>
          <w:tcPr>
            <w:tcW w:w="3546" w:type="dxa"/>
            <w:noWrap w:val="0"/>
            <w:vAlign w:val="top"/>
          </w:tcPr>
          <w:p>
            <w:pPr>
              <w:spacing w:line="360" w:lineRule="auto"/>
              <w:jc w:val="center"/>
              <w:rPr>
                <w:rFonts w:ascii="宋体" w:hAnsi="宋体" w:cs="宋体"/>
                <w:b/>
                <w:kern w:val="0"/>
                <w:sz w:val="32"/>
                <w:szCs w:val="32"/>
              </w:rPr>
            </w:pPr>
          </w:p>
        </w:tc>
        <w:tc>
          <w:tcPr>
            <w:tcW w:w="1276" w:type="dxa"/>
            <w:noWrap w:val="0"/>
            <w:vAlign w:val="top"/>
          </w:tcPr>
          <w:p>
            <w:pPr>
              <w:spacing w:line="360" w:lineRule="auto"/>
              <w:jc w:val="center"/>
              <w:rPr>
                <w:rFonts w:ascii="宋体" w:hAnsi="宋体" w:cs="宋体"/>
                <w:b/>
                <w:kern w:val="0"/>
                <w:sz w:val="32"/>
                <w:szCs w:val="32"/>
              </w:rPr>
            </w:pPr>
          </w:p>
        </w:tc>
      </w:tr>
    </w:tbl>
    <w:p>
      <w:pPr>
        <w:spacing w:line="360" w:lineRule="auto"/>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36"/>
        <w:rPr>
          <w:rFonts w:hint="eastAsia"/>
        </w:rPr>
      </w:pPr>
    </w:p>
    <w:p>
      <w:pPr>
        <w:spacing w:line="360" w:lineRule="auto"/>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杭州市公安局特警支队、杭州市公共资源交易中心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杭州市公安局特警支队、杭州市公共资源交易中心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杭州市公安局特警支队2023年特保人员经费项目</w:t>
      </w:r>
      <w:r>
        <w:rPr>
          <w:rFonts w:hint="eastAsia" w:ascii="宋体" w:hAnsi="宋体" w:cs="宋体"/>
          <w:kern w:val="0"/>
          <w:sz w:val="24"/>
          <w:lang w:val="zh-CN"/>
        </w:rPr>
        <w:t>【招标编号：</w:t>
      </w:r>
      <w:r>
        <w:rPr>
          <w:rFonts w:hint="eastAsia" w:ascii="宋体" w:hAnsi="宋体" w:cs="宋体"/>
          <w:sz w:val="24"/>
        </w:rPr>
        <w:t>HZZFCG-2023-040】的实施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388"/>
        <w:gridCol w:w="1302"/>
        <w:gridCol w:w="1559"/>
        <w:gridCol w:w="1559"/>
        <w:gridCol w:w="1442"/>
        <w:gridCol w:w="265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45" w:type="dxa"/>
            <w:noWrap w:val="0"/>
            <w:vAlign w:val="center"/>
          </w:tcPr>
          <w:p>
            <w:pPr>
              <w:spacing w:line="360" w:lineRule="auto"/>
              <w:jc w:val="center"/>
              <w:rPr>
                <w:rFonts w:ascii="宋体" w:hAnsi="宋体" w:cs="仿宋_GB2312"/>
                <w:b/>
                <w:sz w:val="24"/>
              </w:rPr>
            </w:pPr>
            <w:r>
              <w:rPr>
                <w:rFonts w:hint="eastAsia" w:ascii="宋体" w:hAnsi="宋体"/>
                <w:b/>
                <w:sz w:val="24"/>
              </w:rPr>
              <w:t>序号</w:t>
            </w:r>
          </w:p>
        </w:tc>
        <w:tc>
          <w:tcPr>
            <w:tcW w:w="2388" w:type="dxa"/>
            <w:noWrap w:val="0"/>
            <w:vAlign w:val="center"/>
          </w:tcPr>
          <w:p>
            <w:pPr>
              <w:spacing w:line="360" w:lineRule="auto"/>
              <w:jc w:val="center"/>
              <w:rPr>
                <w:rFonts w:ascii="宋体" w:hAnsi="宋体" w:cs="仿宋_GB2312"/>
                <w:b/>
                <w:sz w:val="24"/>
              </w:rPr>
            </w:pPr>
            <w:r>
              <w:rPr>
                <w:rFonts w:hint="eastAsia" w:ascii="宋体" w:hAnsi="宋体"/>
                <w:b/>
                <w:sz w:val="24"/>
              </w:rPr>
              <w:t>名称</w:t>
            </w:r>
          </w:p>
        </w:tc>
        <w:tc>
          <w:tcPr>
            <w:tcW w:w="1302" w:type="dxa"/>
            <w:noWrap w:val="0"/>
            <w:vAlign w:val="center"/>
          </w:tcPr>
          <w:p>
            <w:pPr>
              <w:spacing w:line="360" w:lineRule="auto"/>
              <w:jc w:val="center"/>
              <w:rPr>
                <w:rFonts w:hint="eastAsia" w:ascii="宋体" w:hAnsi="宋体" w:cs="仿宋_GB2312"/>
                <w:b/>
                <w:sz w:val="24"/>
              </w:rPr>
            </w:pPr>
            <w:r>
              <w:rPr>
                <w:rFonts w:hint="eastAsia" w:ascii="宋体" w:hAnsi="宋体"/>
                <w:b/>
                <w:sz w:val="24"/>
              </w:rPr>
              <w:t>人数</w:t>
            </w:r>
          </w:p>
        </w:tc>
        <w:tc>
          <w:tcPr>
            <w:tcW w:w="1559" w:type="dxa"/>
            <w:noWrap w:val="0"/>
            <w:vAlign w:val="center"/>
          </w:tcPr>
          <w:p>
            <w:pPr>
              <w:spacing w:line="360" w:lineRule="auto"/>
              <w:jc w:val="center"/>
              <w:rPr>
                <w:rFonts w:hint="eastAsia" w:ascii="宋体" w:hAnsi="宋体"/>
                <w:b/>
                <w:sz w:val="24"/>
              </w:rPr>
            </w:pPr>
            <w:r>
              <w:rPr>
                <w:rFonts w:hint="eastAsia" w:ascii="宋体" w:hAnsi="宋体"/>
                <w:b/>
                <w:sz w:val="24"/>
              </w:rPr>
              <w:t>天数</w:t>
            </w:r>
          </w:p>
        </w:tc>
        <w:tc>
          <w:tcPr>
            <w:tcW w:w="1559" w:type="dxa"/>
            <w:noWrap w:val="0"/>
            <w:vAlign w:val="center"/>
          </w:tcPr>
          <w:p>
            <w:pPr>
              <w:spacing w:line="360" w:lineRule="auto"/>
              <w:jc w:val="center"/>
              <w:rPr>
                <w:rFonts w:hint="eastAsia" w:ascii="宋体" w:hAnsi="宋体" w:cs="仿宋_GB2312"/>
                <w:b/>
                <w:sz w:val="24"/>
              </w:rPr>
            </w:pPr>
            <w:r>
              <w:rPr>
                <w:rFonts w:hint="eastAsia" w:ascii="宋体" w:hAnsi="宋体"/>
                <w:b/>
                <w:sz w:val="24"/>
              </w:rPr>
              <w:t>单价（元/人/天）</w:t>
            </w:r>
          </w:p>
        </w:tc>
        <w:tc>
          <w:tcPr>
            <w:tcW w:w="1442" w:type="dxa"/>
            <w:noWrap w:val="0"/>
            <w:vAlign w:val="center"/>
          </w:tcPr>
          <w:p>
            <w:pPr>
              <w:spacing w:line="360" w:lineRule="auto"/>
              <w:jc w:val="center"/>
              <w:rPr>
                <w:rFonts w:ascii="宋体" w:hAnsi="宋体" w:cs="仿宋_GB2312"/>
                <w:b/>
                <w:sz w:val="24"/>
              </w:rPr>
            </w:pPr>
            <w:r>
              <w:rPr>
                <w:rFonts w:hint="eastAsia" w:ascii="宋体" w:hAnsi="宋体"/>
                <w:b/>
                <w:sz w:val="24"/>
              </w:rPr>
              <w:t>总价</w:t>
            </w:r>
          </w:p>
        </w:tc>
        <w:tc>
          <w:tcPr>
            <w:tcW w:w="2650" w:type="dxa"/>
            <w:noWrap w:val="0"/>
            <w:vAlign w:val="center"/>
          </w:tcPr>
          <w:p>
            <w:pPr>
              <w:spacing w:line="360" w:lineRule="auto"/>
              <w:jc w:val="center"/>
              <w:rPr>
                <w:rFonts w:ascii="宋体" w:hAnsi="宋体"/>
                <w:b/>
                <w:sz w:val="24"/>
              </w:rPr>
            </w:pPr>
          </w:p>
          <w:p>
            <w:pPr>
              <w:spacing w:line="360" w:lineRule="auto"/>
              <w:jc w:val="center"/>
              <w:rPr>
                <w:rFonts w:ascii="宋体" w:hAnsi="宋体" w:cs="仿宋_GB2312"/>
                <w:b/>
                <w:sz w:val="24"/>
              </w:rPr>
            </w:pPr>
            <w:r>
              <w:rPr>
                <w:rFonts w:hint="eastAsia" w:ascii="宋体" w:hAnsi="宋体"/>
                <w:b/>
                <w:sz w:val="24"/>
              </w:rPr>
              <w:t>服务要求（年限）</w:t>
            </w:r>
          </w:p>
          <w:p>
            <w:pPr>
              <w:spacing w:line="360" w:lineRule="auto"/>
              <w:jc w:val="center"/>
              <w:rPr>
                <w:rFonts w:ascii="宋体" w:hAnsi="宋体"/>
                <w:b/>
                <w:sz w:val="24"/>
              </w:rPr>
            </w:pPr>
          </w:p>
        </w:tc>
        <w:tc>
          <w:tcPr>
            <w:tcW w:w="2650" w:type="dxa"/>
            <w:noWrap w:val="0"/>
            <w:vAlign w:val="center"/>
          </w:tcPr>
          <w:p>
            <w:pPr>
              <w:spacing w:line="360" w:lineRule="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45" w:type="dxa"/>
            <w:noWrap w:val="0"/>
            <w:vAlign w:val="center"/>
          </w:tcPr>
          <w:p>
            <w:pPr>
              <w:spacing w:line="360" w:lineRule="auto"/>
              <w:jc w:val="center"/>
              <w:rPr>
                <w:rFonts w:ascii="宋体" w:hAnsi="宋体" w:cs="仿宋_GB2312"/>
                <w:sz w:val="24"/>
              </w:rPr>
            </w:pPr>
            <w:r>
              <w:rPr>
                <w:rFonts w:ascii="宋体" w:hAnsi="宋体" w:cs="仿宋_GB2312"/>
                <w:sz w:val="24"/>
              </w:rPr>
              <w:t>1</w:t>
            </w:r>
          </w:p>
        </w:tc>
        <w:tc>
          <w:tcPr>
            <w:tcW w:w="2388" w:type="dxa"/>
            <w:noWrap w:val="0"/>
            <w:vAlign w:val="center"/>
          </w:tcPr>
          <w:p>
            <w:pPr>
              <w:snapToGrid w:val="0"/>
              <w:spacing w:line="360" w:lineRule="auto"/>
              <w:jc w:val="center"/>
              <w:rPr>
                <w:rFonts w:ascii="宋体" w:hAnsi="宋体" w:eastAsia="仿宋" w:cs="仿宋_GB2312"/>
                <w:sz w:val="24"/>
              </w:rPr>
            </w:pPr>
            <w:r>
              <w:rPr>
                <w:rFonts w:hint="eastAsia" w:ascii="仿宋" w:hAnsi="仿宋" w:eastAsia="仿宋" w:cs="仿宋"/>
                <w:kern w:val="0"/>
                <w:sz w:val="24"/>
              </w:rPr>
              <w:t>人员薪资（工资、社保、职务津贴、奖金、福利、节日慰问、体检）</w:t>
            </w:r>
          </w:p>
        </w:tc>
        <w:tc>
          <w:tcPr>
            <w:tcW w:w="1302"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559"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366</w:t>
            </w:r>
          </w:p>
        </w:tc>
        <w:tc>
          <w:tcPr>
            <w:tcW w:w="1559" w:type="dxa"/>
            <w:noWrap w:val="0"/>
            <w:vAlign w:val="center"/>
          </w:tcPr>
          <w:p>
            <w:pPr>
              <w:spacing w:line="360" w:lineRule="auto"/>
              <w:jc w:val="center"/>
              <w:rPr>
                <w:rFonts w:ascii="宋体" w:hAnsi="宋体" w:cs="仿宋_GB2312"/>
                <w:sz w:val="24"/>
              </w:rPr>
            </w:pPr>
          </w:p>
        </w:tc>
        <w:tc>
          <w:tcPr>
            <w:tcW w:w="1442" w:type="dxa"/>
            <w:noWrap w:val="0"/>
            <w:vAlign w:val="center"/>
          </w:tcPr>
          <w:p>
            <w:pPr>
              <w:spacing w:line="360" w:lineRule="auto"/>
              <w:jc w:val="center"/>
              <w:rPr>
                <w:rFonts w:ascii="宋体" w:hAnsi="宋体" w:cs="仿宋_GB2312"/>
                <w:sz w:val="24"/>
              </w:rPr>
            </w:pPr>
          </w:p>
        </w:tc>
        <w:tc>
          <w:tcPr>
            <w:tcW w:w="2650"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265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5"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2</w:t>
            </w:r>
          </w:p>
        </w:tc>
        <w:tc>
          <w:tcPr>
            <w:tcW w:w="2388" w:type="dxa"/>
            <w:noWrap w:val="0"/>
            <w:vAlign w:val="center"/>
          </w:tcPr>
          <w:p>
            <w:pPr>
              <w:snapToGrid w:val="0"/>
              <w:spacing w:line="360" w:lineRule="auto"/>
              <w:jc w:val="center"/>
              <w:rPr>
                <w:rFonts w:ascii="宋体" w:hAnsi="宋体" w:cs="仿宋_GB2312"/>
                <w:sz w:val="24"/>
              </w:rPr>
            </w:pPr>
            <w:r>
              <w:rPr>
                <w:rFonts w:hint="eastAsia" w:ascii="仿宋" w:hAnsi="仿宋" w:eastAsia="仿宋" w:cs="仿宋"/>
                <w:kern w:val="0"/>
                <w:sz w:val="24"/>
              </w:rPr>
              <w:t>服装</w:t>
            </w:r>
          </w:p>
        </w:tc>
        <w:tc>
          <w:tcPr>
            <w:tcW w:w="1302"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559" w:type="dxa"/>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1559" w:type="dxa"/>
            <w:noWrap w:val="0"/>
            <w:vAlign w:val="center"/>
          </w:tcPr>
          <w:p>
            <w:pPr>
              <w:spacing w:line="360" w:lineRule="auto"/>
              <w:jc w:val="center"/>
              <w:rPr>
                <w:rFonts w:ascii="宋体" w:hAnsi="宋体" w:cs="仿宋_GB2312"/>
                <w:sz w:val="24"/>
              </w:rPr>
            </w:pPr>
          </w:p>
        </w:tc>
        <w:tc>
          <w:tcPr>
            <w:tcW w:w="1442" w:type="dxa"/>
            <w:noWrap w:val="0"/>
            <w:vAlign w:val="center"/>
          </w:tcPr>
          <w:p>
            <w:pPr>
              <w:spacing w:line="360" w:lineRule="auto"/>
              <w:jc w:val="center"/>
              <w:rPr>
                <w:rFonts w:ascii="宋体" w:hAnsi="宋体" w:cs="仿宋_GB2312"/>
                <w:sz w:val="24"/>
              </w:rPr>
            </w:pPr>
          </w:p>
        </w:tc>
        <w:tc>
          <w:tcPr>
            <w:tcW w:w="2650"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2650" w:type="dxa"/>
            <w:noWrap w:val="0"/>
            <w:vAlign w:val="center"/>
          </w:tcPr>
          <w:p>
            <w:pPr>
              <w:spacing w:line="360" w:lineRule="auto"/>
              <w:jc w:val="center"/>
              <w:rPr>
                <w:rFonts w:hint="eastAsia" w:ascii="宋体" w:hAnsi="宋体" w:cs="宋体"/>
                <w:sz w:val="24"/>
              </w:rPr>
            </w:pPr>
            <w:r>
              <w:rPr>
                <w:rFonts w:hint="eastAsia" w:ascii="宋体" w:hAnsi="宋体" w:cs="宋体"/>
                <w:sz w:val="24"/>
              </w:rPr>
              <w:t>服装按每人每套报价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5" w:type="dxa"/>
            <w:noWrap w:val="0"/>
            <w:vAlign w:val="center"/>
          </w:tcPr>
          <w:p>
            <w:pPr>
              <w:spacing w:line="360" w:lineRule="auto"/>
              <w:jc w:val="center"/>
              <w:rPr>
                <w:rFonts w:hint="eastAsia" w:ascii="宋体" w:hAnsi="宋体" w:cs="仿宋_GB2312"/>
                <w:sz w:val="24"/>
              </w:rPr>
            </w:pPr>
            <w:r>
              <w:rPr>
                <w:rFonts w:hint="eastAsia" w:ascii="宋体" w:hAnsi="宋体" w:cs="仿宋_GB2312"/>
                <w:sz w:val="24"/>
              </w:rPr>
              <w:t>3</w:t>
            </w:r>
          </w:p>
        </w:tc>
        <w:tc>
          <w:tcPr>
            <w:tcW w:w="2388" w:type="dxa"/>
            <w:noWrap w:val="0"/>
            <w:vAlign w:val="center"/>
          </w:tcPr>
          <w:p>
            <w:pPr>
              <w:snapToGrid w:val="0"/>
              <w:spacing w:line="360" w:lineRule="auto"/>
              <w:jc w:val="center"/>
              <w:rPr>
                <w:rFonts w:ascii="宋体" w:hAnsi="宋体" w:cs="仿宋_GB2312"/>
                <w:sz w:val="24"/>
              </w:rPr>
            </w:pPr>
            <w:r>
              <w:rPr>
                <w:rFonts w:hint="eastAsia" w:ascii="仿宋" w:hAnsi="仿宋" w:eastAsia="仿宋" w:cs="仿宋"/>
                <w:kern w:val="0"/>
                <w:sz w:val="24"/>
              </w:rPr>
              <w:t>装备</w:t>
            </w:r>
          </w:p>
        </w:tc>
        <w:tc>
          <w:tcPr>
            <w:tcW w:w="1302" w:type="dxa"/>
            <w:noWrap w:val="0"/>
            <w:vAlign w:val="center"/>
          </w:tcPr>
          <w:p>
            <w:pPr>
              <w:snapToGrid w:val="0"/>
              <w:spacing w:line="360" w:lineRule="auto"/>
              <w:jc w:val="center"/>
              <w:rPr>
                <w:rFonts w:ascii="宋体" w:hAnsi="宋体" w:cs="仿宋_GB2312"/>
                <w:sz w:val="24"/>
              </w:rPr>
            </w:pPr>
            <w:r>
              <w:rPr>
                <w:rFonts w:hint="eastAsia" w:ascii="宋体" w:hAnsi="宋体" w:cs="仿宋_GB2312"/>
                <w:sz w:val="24"/>
              </w:rPr>
              <w:t>200</w:t>
            </w:r>
          </w:p>
        </w:tc>
        <w:tc>
          <w:tcPr>
            <w:tcW w:w="1559" w:type="dxa"/>
            <w:noWrap w:val="0"/>
            <w:vAlign w:val="center"/>
          </w:tcPr>
          <w:p>
            <w:pPr>
              <w:snapToGrid w:val="0"/>
              <w:spacing w:line="360" w:lineRule="auto"/>
              <w:jc w:val="center"/>
              <w:rPr>
                <w:rFonts w:hint="eastAsia" w:ascii="宋体" w:hAnsi="宋体" w:cs="仿宋_GB2312"/>
                <w:sz w:val="24"/>
              </w:rPr>
            </w:pPr>
            <w:r>
              <w:rPr>
                <w:rFonts w:hint="eastAsia" w:ascii="宋体" w:hAnsi="宋体" w:cs="仿宋_GB2312"/>
                <w:sz w:val="24"/>
              </w:rPr>
              <w:t>/</w:t>
            </w:r>
          </w:p>
        </w:tc>
        <w:tc>
          <w:tcPr>
            <w:tcW w:w="1559" w:type="dxa"/>
            <w:noWrap w:val="0"/>
            <w:vAlign w:val="center"/>
          </w:tcPr>
          <w:p>
            <w:pPr>
              <w:spacing w:line="360" w:lineRule="auto"/>
              <w:jc w:val="center"/>
              <w:rPr>
                <w:rFonts w:ascii="宋体" w:hAnsi="宋体" w:cs="仿宋_GB2312"/>
                <w:sz w:val="24"/>
              </w:rPr>
            </w:pPr>
          </w:p>
        </w:tc>
        <w:tc>
          <w:tcPr>
            <w:tcW w:w="1442" w:type="dxa"/>
            <w:noWrap w:val="0"/>
            <w:vAlign w:val="center"/>
          </w:tcPr>
          <w:p>
            <w:pPr>
              <w:spacing w:line="360" w:lineRule="auto"/>
              <w:jc w:val="center"/>
              <w:rPr>
                <w:rFonts w:ascii="宋体" w:hAnsi="宋体" w:cs="仿宋_GB2312"/>
                <w:sz w:val="24"/>
              </w:rPr>
            </w:pPr>
          </w:p>
        </w:tc>
        <w:tc>
          <w:tcPr>
            <w:tcW w:w="2650" w:type="dxa"/>
            <w:noWrap w:val="0"/>
            <w:vAlign w:val="center"/>
          </w:tcPr>
          <w:p>
            <w:pPr>
              <w:spacing w:line="360" w:lineRule="auto"/>
              <w:jc w:val="center"/>
              <w:rPr>
                <w:rFonts w:hint="eastAsia" w:ascii="宋体" w:hAnsi="宋体" w:cs="仿宋_GB2312"/>
                <w:sz w:val="24"/>
              </w:rPr>
            </w:pPr>
            <w:r>
              <w:rPr>
                <w:rFonts w:hint="eastAsia" w:ascii="宋体" w:hAnsi="宋体" w:cs="宋体"/>
                <w:sz w:val="24"/>
              </w:rPr>
              <w:t>2023年6月1日至2024年5月31日</w:t>
            </w:r>
          </w:p>
        </w:tc>
        <w:tc>
          <w:tcPr>
            <w:tcW w:w="2650" w:type="dxa"/>
            <w:noWrap w:val="0"/>
            <w:vAlign w:val="center"/>
          </w:tcPr>
          <w:p>
            <w:pPr>
              <w:spacing w:line="360" w:lineRule="auto"/>
              <w:jc w:val="center"/>
              <w:rPr>
                <w:rFonts w:hint="eastAsia" w:ascii="宋体" w:hAnsi="宋体" w:cs="宋体"/>
                <w:sz w:val="24"/>
              </w:rPr>
            </w:pPr>
            <w:r>
              <w:rPr>
                <w:rFonts w:hint="eastAsia" w:ascii="宋体" w:hAnsi="宋体" w:cs="宋体"/>
                <w:sz w:val="24"/>
              </w:rPr>
              <w:t>装备按每人每套报价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5" w:type="dxa"/>
            <w:noWrap w:val="0"/>
            <w:vAlign w:val="center"/>
          </w:tcPr>
          <w:p>
            <w:pPr>
              <w:spacing w:line="360" w:lineRule="auto"/>
              <w:jc w:val="center"/>
              <w:rPr>
                <w:rFonts w:ascii="宋体" w:hAnsi="宋体" w:cs="仿宋_GB2312"/>
                <w:sz w:val="24"/>
              </w:rPr>
            </w:pPr>
            <w:r>
              <w:rPr>
                <w:rFonts w:hint="eastAsia" w:ascii="宋体" w:hAnsi="宋体" w:cs="仿宋_GB2312"/>
                <w:sz w:val="24"/>
              </w:rPr>
              <w:t>....</w:t>
            </w:r>
          </w:p>
        </w:tc>
        <w:tc>
          <w:tcPr>
            <w:tcW w:w="2388" w:type="dxa"/>
            <w:noWrap w:val="0"/>
            <w:vAlign w:val="center"/>
          </w:tcPr>
          <w:p>
            <w:pPr>
              <w:snapToGrid w:val="0"/>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1302" w:type="dxa"/>
            <w:noWrap w:val="0"/>
            <w:vAlign w:val="center"/>
          </w:tcPr>
          <w:p>
            <w:pPr>
              <w:snapToGrid w:val="0"/>
              <w:spacing w:line="360" w:lineRule="auto"/>
              <w:jc w:val="center"/>
              <w:rPr>
                <w:rFonts w:hint="eastAsia" w:ascii="宋体" w:hAnsi="宋体" w:cs="仿宋_GB2312"/>
                <w:sz w:val="24"/>
              </w:rPr>
            </w:pPr>
          </w:p>
        </w:tc>
        <w:tc>
          <w:tcPr>
            <w:tcW w:w="1559" w:type="dxa"/>
            <w:noWrap w:val="0"/>
            <w:vAlign w:val="center"/>
          </w:tcPr>
          <w:p>
            <w:pPr>
              <w:snapToGrid w:val="0"/>
              <w:spacing w:line="360" w:lineRule="auto"/>
              <w:jc w:val="center"/>
              <w:rPr>
                <w:rFonts w:hint="eastAsia" w:ascii="宋体" w:hAnsi="宋体" w:cs="仿宋_GB2312"/>
                <w:sz w:val="24"/>
              </w:rPr>
            </w:pPr>
          </w:p>
        </w:tc>
        <w:tc>
          <w:tcPr>
            <w:tcW w:w="1559" w:type="dxa"/>
            <w:noWrap w:val="0"/>
            <w:vAlign w:val="center"/>
          </w:tcPr>
          <w:p>
            <w:pPr>
              <w:spacing w:line="360" w:lineRule="auto"/>
              <w:jc w:val="center"/>
              <w:rPr>
                <w:rFonts w:hint="eastAsia" w:ascii="宋体" w:hAnsi="宋体" w:cs="仿宋_GB2312"/>
                <w:sz w:val="24"/>
              </w:rPr>
            </w:pPr>
          </w:p>
        </w:tc>
        <w:tc>
          <w:tcPr>
            <w:tcW w:w="1442" w:type="dxa"/>
            <w:noWrap w:val="0"/>
            <w:vAlign w:val="center"/>
          </w:tcPr>
          <w:p>
            <w:pPr>
              <w:spacing w:line="360" w:lineRule="auto"/>
              <w:jc w:val="center"/>
              <w:rPr>
                <w:rFonts w:ascii="宋体" w:hAnsi="宋体" w:cs="仿宋_GB2312"/>
                <w:sz w:val="24"/>
              </w:rPr>
            </w:pPr>
          </w:p>
        </w:tc>
        <w:tc>
          <w:tcPr>
            <w:tcW w:w="2650" w:type="dxa"/>
            <w:noWrap w:val="0"/>
            <w:vAlign w:val="center"/>
          </w:tcPr>
          <w:p>
            <w:pPr>
              <w:spacing w:line="360" w:lineRule="auto"/>
              <w:jc w:val="center"/>
              <w:rPr>
                <w:rFonts w:hint="eastAsia" w:ascii="宋体" w:hAnsi="宋体" w:cs="宋体"/>
                <w:sz w:val="24"/>
              </w:rPr>
            </w:pPr>
          </w:p>
        </w:tc>
        <w:tc>
          <w:tcPr>
            <w:tcW w:w="265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3" w:type="dxa"/>
            <w:gridSpan w:val="2"/>
            <w:noWrap w:val="0"/>
            <w:vAlign w:val="center"/>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合计</w:t>
            </w:r>
          </w:p>
          <w:p>
            <w:pPr>
              <w:snapToGrid w:val="0"/>
              <w:spacing w:line="360" w:lineRule="auto"/>
              <w:rPr>
                <w:rFonts w:ascii="仿宋" w:hAnsi="仿宋" w:eastAsia="仿宋" w:cs="仿宋"/>
                <w:b/>
                <w:bCs/>
                <w:kern w:val="0"/>
                <w:sz w:val="28"/>
                <w:szCs w:val="28"/>
              </w:rPr>
            </w:pPr>
          </w:p>
        </w:tc>
        <w:tc>
          <w:tcPr>
            <w:tcW w:w="1302" w:type="dxa"/>
            <w:noWrap w:val="0"/>
            <w:vAlign w:val="center"/>
          </w:tcPr>
          <w:p>
            <w:pPr>
              <w:snapToGrid w:val="0"/>
              <w:spacing w:line="360" w:lineRule="auto"/>
              <w:jc w:val="center"/>
              <w:rPr>
                <w:rFonts w:ascii="宋体" w:hAnsi="宋体" w:cs="仿宋_GB2312"/>
                <w:sz w:val="24"/>
              </w:rPr>
            </w:pPr>
          </w:p>
        </w:tc>
        <w:tc>
          <w:tcPr>
            <w:tcW w:w="1559" w:type="dxa"/>
            <w:noWrap w:val="0"/>
            <w:vAlign w:val="center"/>
          </w:tcPr>
          <w:p>
            <w:pPr>
              <w:snapToGrid w:val="0"/>
              <w:spacing w:line="360" w:lineRule="auto"/>
              <w:jc w:val="center"/>
              <w:rPr>
                <w:rFonts w:hint="eastAsia" w:ascii="宋体" w:hAnsi="宋体" w:cs="仿宋_GB2312"/>
                <w:sz w:val="24"/>
              </w:rPr>
            </w:pPr>
          </w:p>
        </w:tc>
        <w:tc>
          <w:tcPr>
            <w:tcW w:w="1559" w:type="dxa"/>
            <w:noWrap w:val="0"/>
            <w:vAlign w:val="center"/>
          </w:tcPr>
          <w:p>
            <w:pPr>
              <w:spacing w:line="360" w:lineRule="auto"/>
              <w:jc w:val="center"/>
              <w:rPr>
                <w:rFonts w:ascii="宋体" w:hAnsi="宋体" w:cs="仿宋_GB2312"/>
                <w:sz w:val="24"/>
              </w:rPr>
            </w:pPr>
          </w:p>
        </w:tc>
        <w:tc>
          <w:tcPr>
            <w:tcW w:w="1442" w:type="dxa"/>
            <w:noWrap w:val="0"/>
            <w:vAlign w:val="center"/>
          </w:tcPr>
          <w:p>
            <w:pPr>
              <w:spacing w:line="360" w:lineRule="auto"/>
              <w:jc w:val="center"/>
              <w:rPr>
                <w:rFonts w:ascii="宋体" w:hAnsi="宋体" w:cs="仿宋_GB2312"/>
                <w:sz w:val="24"/>
              </w:rPr>
            </w:pPr>
          </w:p>
        </w:tc>
        <w:tc>
          <w:tcPr>
            <w:tcW w:w="2650" w:type="dxa"/>
            <w:noWrap w:val="0"/>
            <w:vAlign w:val="center"/>
          </w:tcPr>
          <w:p>
            <w:pPr>
              <w:spacing w:line="360" w:lineRule="auto"/>
              <w:jc w:val="center"/>
              <w:rPr>
                <w:rFonts w:hint="eastAsia" w:ascii="宋体" w:hAnsi="宋体" w:cs="宋体"/>
                <w:sz w:val="24"/>
              </w:rPr>
            </w:pPr>
          </w:p>
        </w:tc>
        <w:tc>
          <w:tcPr>
            <w:tcW w:w="265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3433" w:type="dxa"/>
            <w:gridSpan w:val="2"/>
            <w:noWrap w:val="0"/>
            <w:vAlign w:val="center"/>
          </w:tcPr>
          <w:p>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投标报价（小写）</w:t>
            </w:r>
          </w:p>
        </w:tc>
        <w:tc>
          <w:tcPr>
            <w:tcW w:w="8512" w:type="dxa"/>
            <w:gridSpan w:val="5"/>
            <w:noWrap w:val="0"/>
            <w:vAlign w:val="center"/>
          </w:tcPr>
          <w:p>
            <w:pPr>
              <w:spacing w:line="360" w:lineRule="auto"/>
              <w:jc w:val="center"/>
              <w:rPr>
                <w:rFonts w:hint="eastAsia" w:ascii="宋体" w:hAnsi="宋体" w:cs="宋体"/>
                <w:sz w:val="24"/>
              </w:rPr>
            </w:pPr>
          </w:p>
        </w:tc>
        <w:tc>
          <w:tcPr>
            <w:tcW w:w="2650"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3" w:hRule="atLeast"/>
          <w:jc w:val="center"/>
        </w:trPr>
        <w:tc>
          <w:tcPr>
            <w:tcW w:w="3433" w:type="dxa"/>
            <w:gridSpan w:val="2"/>
            <w:noWrap w:val="0"/>
            <w:vAlign w:val="center"/>
          </w:tcPr>
          <w:p>
            <w:pPr>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投标报价（大写）</w:t>
            </w:r>
          </w:p>
        </w:tc>
        <w:tc>
          <w:tcPr>
            <w:tcW w:w="8512" w:type="dxa"/>
            <w:gridSpan w:val="5"/>
            <w:noWrap w:val="0"/>
            <w:vAlign w:val="center"/>
          </w:tcPr>
          <w:p>
            <w:pPr>
              <w:spacing w:line="360" w:lineRule="auto"/>
              <w:jc w:val="center"/>
              <w:rPr>
                <w:rFonts w:hint="eastAsia" w:ascii="宋体" w:hAnsi="宋体" w:cs="宋体"/>
                <w:sz w:val="24"/>
              </w:rPr>
            </w:pPr>
          </w:p>
        </w:tc>
        <w:tc>
          <w:tcPr>
            <w:tcW w:w="2650" w:type="dxa"/>
            <w:noWrap w:val="0"/>
            <w:vAlign w:val="center"/>
          </w:tcPr>
          <w:p>
            <w:pPr>
              <w:spacing w:line="360" w:lineRule="auto"/>
              <w:jc w:val="center"/>
              <w:rPr>
                <w:rFonts w:hint="eastAsia"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pPr>
        <w:pStyle w:val="36"/>
        <w:ind w:firstLine="480" w:firstLineChars="200"/>
        <w:rPr>
          <w:rFonts w:hint="eastAsia" w:hAnsi="宋体" w:cs="宋体"/>
          <w:sz w:val="24"/>
          <w:szCs w:val="24"/>
        </w:rPr>
      </w:pPr>
      <w:r>
        <w:rPr>
          <w:rFonts w:hint="eastAsia" w:hAnsi="宋体" w:cs="宋体"/>
          <w:sz w:val="24"/>
          <w:lang w:val="zh-CN"/>
        </w:rPr>
        <w:t>2、有关本项目实施所涉及的一切费用均计入报价。合同总价不为零，报价明细表中部分产品、服务单价为零的，视作已包含在总价中。</w:t>
      </w:r>
      <w:r>
        <w:rPr>
          <w:rFonts w:hint="eastAsia" w:hAnsi="宋体" w:cs="宋体"/>
          <w:b/>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hAnsi="宋体" w:cs="宋体"/>
          <w:b/>
          <w:sz w:val="24"/>
        </w:rPr>
        <w:t>视为投标文件含有采购人不能接受的附加条件的，投标无效。</w:t>
      </w:r>
    </w:p>
    <w:p>
      <w:pPr>
        <w:pStyle w:val="36"/>
        <w:ind w:firstLine="480" w:firstLineChars="200"/>
      </w:pPr>
      <w:r>
        <w:rPr>
          <w:rFonts w:hint="eastAsia" w:hAnsi="宋体" w:cs="宋体"/>
          <w:sz w:val="24"/>
          <w:szCs w:val="24"/>
        </w:rPr>
        <w:t>3、特别说明：▲供应商报价低于项目预算50%的，应当在报价文件中详细阐述不影响产品质量或者诚信履约的具体原因。</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szCs w:val="22"/>
        </w:rPr>
        <w:t>5</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11" w:name="OLE_LINK14"/>
      <w:bookmarkStart w:id="512" w:name="OLE_LINK13"/>
      <w:r>
        <w:rPr>
          <w:rFonts w:hint="eastAsia" w:ascii="宋体" w:hAnsi="宋体" w:cs="宋体"/>
          <w:b/>
          <w:spacing w:val="6"/>
          <w:sz w:val="32"/>
          <w:szCs w:val="32"/>
        </w:rPr>
        <w:t>残疾人福利性单位声明函</w:t>
      </w:r>
    </w:p>
    <w:bookmarkEnd w:id="511"/>
    <w:bookmarkEnd w:id="51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杭州市公安局特警支队2023年特保人员经费项目</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spacing w:line="360" w:lineRule="auto"/>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杭州市公安局特警支队、杭州市公共资源交易中心：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你方组织的杭州市公安局特警支队2023年特保人员经费项目【招标编号：HZZFCG-2023-040】</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spacing w:line="360" w:lineRule="auto"/>
        <w:ind w:right="1440" w:firstLine="494"/>
        <w:jc w:val="center"/>
        <w:rPr>
          <w:rFonts w:ascii="宋体" w:hAnsi="宋体" w:cs="宋体"/>
          <w:sz w:val="24"/>
        </w:rPr>
      </w:pPr>
      <w:r>
        <w:rPr>
          <w:rFonts w:hint="eastAsia" w:ascii="宋体" w:hAnsi="宋体" w:cs="宋体"/>
          <w:sz w:val="24"/>
        </w:rPr>
        <w:t xml:space="preserve">                              日期：       年     月     日</w:t>
      </w:r>
    </w:p>
    <w:p>
      <w:pPr>
        <w:spacing w:line="360" w:lineRule="auto"/>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 AQAADwAAAGRycy9kb3ducmV2LnhtbE2PzU7DMBCE70i8g7VI3KjtAk0JcSoB4oKqVISqZzc2iUW8 tmL3h7dnOcFxNKOZb6rV2Y/saKfkAiqQMwHMYheMw17B9uP1ZgksZY1GjwGtgm+bYFVfXlS6NOGE 7/bY5p5RCaZSKxhyjiXnqRus12kWokXyPsPkdSY59dxM+kTlfuRzIRbca4e0MOhonwfbfbUHr2AX Uch1E3PTvs0366eN2700TqnrKykegWV7zn9h+MUndKiJaR8OaBIbFdwVBaFnBfcLCYwCD+K2ALYn R0oBvK74/wv1D1BLAwQUAAAACACHTuJA3H4BjC8CAACCBAAADgAAAGRycy9lMm9Eb2MueG1srVTB btswDL0P2D8Iuq+O3aRZjTpF0SDDgG4r1u0DFFm2hUmiRilxsq8fLbtd2u3Qw3wwRJN6eu+R8tX1 wRq2Vxg0uIrnZzPOlJNQa9dW/Pu3zbv3nIUoXC0MOFXxowr8evX2zVXvS1VAB6ZWyAjEhbL3Fe9i 9GWWBdkpK8IZeOUo2QBaESnENqtR9IRuTVbMZhdZD1h7BKlCoK/rMcknRHwNIDSNlmoNcmeViyMq KiMiSQqd9oGvEtumUTJ+aZqgIjMVJ6UxvekQWm+Hd7a6EmWLwndaThTEayi80GSFdnToE9RaRMF2 qP+CsloiBGjimQSbjUKSI6Qin73w5qETXiUtZHXwT6aH/wcrP+/vkem64uecOWGp4V/JNOFao1i+ HPzpfSip7MHf46Aw+DuQPwJzcNtRmbpBhL5ToiZW+VCfPdswBIG2sm3/CWqCF7sIyapDg3YAJBPY IXXk+NQRdYhM0sdiOZvPLxacScoVxeL8Il+kM0T5uN1jiB8UWDYsKo7EPsGL/V2IAx1RPpYk+mB0 vdHGpADb7a1Bthc0Hpv0TOjhtMw41lf8clEsEvKzXDiFmKXnXxBWR7o1RluScVpk3MBDpUmd+D46 Njq/hfpI7iGMo0sXlxYd4C/OehrbioefO4GKM/PRUQcu8/l8mPMUzBfLggI8zWxPM8JJgqp45Gxc 3sbxbuw86rajk/Kk2MENda3Ryc+B38hq6jWNZrJ5ukbD7J/GqerPr2P1G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PWQDz/YAAAACgEAAA8AAAAAAAAAAQAgAAAAIgAAAGRycy9kb3ducmV2LnhtbFBL AQIUABQAAAAIAIdO4kDcfgGM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 AQAADwAAAGRycy9kb3ducmV2LnhtbE2Py2rDMBBF94X+g5hCd4kk45jiWg6kpZsSHOqUrBVLtUWs kbGUR/++01W7u8Mc7pyp1jc/soudowuoQC4FMItdMA57BZ/7t8UTsJg0Gj0GtAq+bYR1fX9X6dKE K37YS5t6RiUYS61gSGkqOY/dYL2OyzBZpN1XmL1ONM49N7O+UrkfeSZEwb12SBcGPdmXwXan9uwV HCYUcttMqWnfs912s3OH18Yp9fggxTOwZG/pD4ZffVKHmpyO4YwmslHBQuY5oQoKUQAjIBcZhSMF uVoBryv+/4X6B1BLAwQUAAAACACHTuJATWcsNC8CAACCBAAADgAAAGRycy9lMm9Eb2MueG1srVTB btswDL0P2D8Iui+OvSRdjDhFkaLDgG4t1u0DFFmOhUmiRilxsq8fLSdZ2u3Qw3wwRJN6eu+R8uJ6 bw3bKQwaXMXz0Zgz5STU2m0q/v3b3bsPnIUoXC0MOFXxgwr8evn2zaLzpSqgBVMrZATiQtn5ircx +jLLgmyVFWEEXjlKNoBWRApxk9UoOkK3JivG41nWAdYeQaoQ6OvtkORHRHwNIDSNluoW5NYqFwdU VEZEkhRa7QNfJrZNo2R8aJqgIjMVJ6UxvekQWq/7d7ZciHKDwrdaHimI11B4ockK7ejQM9StiIJt Uf8FZbVECNDEkQSbDUKSI6QiH7/w5qkVXiUtZHXwZ9PD/4OVX3aPyHRd8QlnTlhq+FcyTbiNUSyf 9f50PpRU9uQfsVcY/D3IH4E5WLVUpm4QoWuVqIlV3tdnzzb0QaCtbN19hprgxTZCsmrfoO0ByQS2 Tx05nDui9pFJ+ljMJlfzKTVLUq4opu9n+TSdIcrTdo8hflRgWb+oOBL7BC929yH2dER5Kkn0wej6 ThuTAtysVwbZTtB43KXniB4uy4xjXcXn02KakJ/lwiXEOD3/grA60q0x2pKMyyLjeh4qTeqR78mx wfk11AdyD2EYXbq4tGgBf3HW0dhWPPzcClScmU+OOjDPJ5N+zlMwmV4VFOBlZn2ZEU4SVMUjZ8Ny FYe7sfWoNy2dlCfFDm6oa41Ofvb8BlbHXtNoJpuP16if/cs4Vf35dSx/A1BLAwQKAAAAAACHTuJA AAAAAAAAAAAAAAAABgAAAF9yZWxzL1BLAwQUAAAACACHTuJAihRmPNEAAACUAQAACwAAAF9yZWxz Ly5yZWxzpZDBasMwDIbvg72D0X1xmsMYo04vo9Br6R7A2IpjGltGMtn69vMOg2X0tqN+oe8T//7w mRa1IkukbGDX9aAwO/IxBwPvl+PTCyipNnu7UEYDNxQ4jI8P+zMutrYjmWMR1ShZDMy1lletxc2Y rHRUMLfNRJxsbSMHXay72oB66Ptnzb8ZMG6Y6uQN8MkPoC630sx/2Ck6JqGpdo6SpmmK7h5VB7Zl ju7INuEbuUazHLAa8CwaB2pZ134EfV+/+6fe00c+47rVfoeM649Xb7ocvwBQSwMEFAAAAAgAh07i QH7m5SD3AAAA4QEAABMAAABbQ29udGVudF9UeXBlc10ueG1slZFBTsMwEEX3SNzB8hYlTrtACCXp grRLQKgcYGRPEotkbHlMaG+Pk7YbRJFY2jP/vye73BzGQUwY2Dqq5CovpEDSzljqKvm+32UPUnAE MjA4wkoekeWmvr0p90ePLFKauJJ9jP5RKdY9jsC580hp0rowQkzH0CkP+gM6VOuiuFfaUUSKWZw7 ZF022MLnEMX2kK5PJgEHluLptDizKgneD1ZDTKZqIvODkp0JeUouO9xbz3dJQ6pfCfPkOuCce0lP E6xB8QohPsOYNJQJrIz7ooBT/nfJbDly5trWasybwE2KveF0sbrWjmvXOP3f8u2SunSr5YPqb1BL AQIUABQAAAAIAIdO4kB+5uUg9wAAAOEBAAATAAAAAAAAAAEAIAAAAKAEAABbQ29udGVudF9UeXBl c10ueG1sUEsBAhQACgAAAAAAh07iQAAAAAAAAAAAAAAAAAYAAAAAAAAAAAAQAAAAggMAAF9yZWxz L1BLAQIUABQAAAAIAIdO4kCKFGY80QAAAJQBAAALAAAAAAAAAAEAIAAAAKYDAABfcmVscy8ucmVs c1BLAQIUAAoAAAAAAIdO4kAAAAAAAAAAAAAAAAAEAAAAAAAAAAAAEAAAAAAAAABkcnMvUEsBAhQA FAAAAAgAh07iQBmMR6bYAAAACgEAAA8AAAAAAAAAAQAgAAAAIgAAAGRycy9kb3ducmV2LnhtbFBL AQIUABQAAAAIAIdO4kBNZyw0LwIAAIIEAAAOAAAAAAAAAAEAIAAAACcBAABkcnMvZTJvRG9jLnht bFBLBQYAAAAABgAGAFkBAADIBQAAAAA= ">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杭州市公安局特警支队2023年特保人员经费项目【招标编号：HZZFCG-2023-040】</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4"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杭州市公安局特警支队2023年特保人员经费项目【招标编号：HZZFCG-2023-040】</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pacing w:line="360" w:lineRule="auto"/>
      </w:pPr>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autoSpaceDE w:val="0"/>
        <w:autoSpaceDN w:val="0"/>
        <w:spacing w:line="360" w:lineRule="auto"/>
        <w:jc w:val="center"/>
        <w:rPr>
          <w:rFonts w:ascii="宋体" w:hAnsi="宋体" w:cs="宋体"/>
          <w:b/>
          <w:spacing w:val="6"/>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附件7：中小企业声明函</w:t>
      </w: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杭州市公安局特警支队 </w:t>
      </w:r>
      <w:r>
        <w:rPr>
          <w:rFonts w:hint="eastAsia" w:ascii="宋体" w:hAnsi="宋体" w:cs="宋体"/>
          <w:sz w:val="24"/>
        </w:rPr>
        <w:t>的</w:t>
      </w:r>
      <w:r>
        <w:rPr>
          <w:rFonts w:hint="eastAsia" w:ascii="宋体" w:hAnsi="宋体" w:cs="宋体"/>
          <w:sz w:val="24"/>
          <w:u w:val="single"/>
        </w:rPr>
        <w:t xml:space="preserve"> 杭州市公安局特警支队2023年特保人员经费项目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sz w:val="24"/>
        </w:rPr>
      </w:pPr>
      <w:r>
        <w:rPr>
          <w:rFonts w:ascii="宋体" w:hAnsi="宋体"/>
          <w:sz w:val="24"/>
        </w:rPr>
        <w:t>1.</w:t>
      </w:r>
      <w:r>
        <w:rPr>
          <w:rFonts w:ascii="宋体" w:hAnsi="宋体"/>
        </w:rPr>
        <w:t xml:space="preserve"> </w:t>
      </w:r>
      <w:r>
        <w:rPr>
          <w:rFonts w:hint="eastAsia" w:ascii="宋体" w:hAnsi="宋体"/>
          <w:sz w:val="24"/>
          <w:u w:val="single"/>
        </w:rPr>
        <w:t>特保服务</w:t>
      </w:r>
      <w:r>
        <w:rPr>
          <w:rFonts w:hint="eastAsia" w:ascii="宋体" w:hAnsi="宋体"/>
          <w:sz w:val="24"/>
        </w:rPr>
        <w:t>，属于</w:t>
      </w:r>
      <w:r>
        <w:rPr>
          <w:rFonts w:ascii="宋体" w:hAnsi="宋体"/>
          <w:sz w:val="24"/>
        </w:rPr>
        <w:t xml:space="preserve"> </w:t>
      </w:r>
      <w:r>
        <w:rPr>
          <w:rFonts w:hint="eastAsia" w:ascii="宋体" w:hAnsi="宋体"/>
          <w:sz w:val="24"/>
          <w:u w:val="single"/>
        </w:rPr>
        <w:t>（租赁和商务服务业）</w:t>
      </w:r>
      <w:r>
        <w:rPr>
          <w:rFonts w:ascii="宋体" w:hAnsi="宋体"/>
          <w:sz w:val="24"/>
        </w:rPr>
        <w:t xml:space="preserve"> ；承建（承接）企业为 </w:t>
      </w:r>
      <w:r>
        <w:rPr>
          <w:rFonts w:hint="eastAsia" w:ascii="宋体" w:hAnsi="宋体"/>
          <w:sz w:val="24"/>
          <w:u w:val="single"/>
        </w:rPr>
        <w:t>（企业名称）</w:t>
      </w:r>
      <w:r>
        <w:rPr>
          <w:rFonts w:ascii="宋体" w:hAnsi="宋体"/>
          <w:sz w:val="24"/>
        </w:rPr>
        <w:t xml:space="preserve"> ，从业人员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ascii="宋体" w:hAnsi="宋体"/>
          <w:sz w:val="24"/>
          <w:u w:val="single"/>
        </w:rPr>
        <w:t xml:space="preserve"> （中型企业、小型企业、微型企业） </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AFF" w:usb1="C0007843"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E00002FF" w:usb1="6AC7FDFB"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92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92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92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80</w:t>
    </w:r>
    <w:r>
      <w:rPr>
        <w:rFonts w:hint="eastAsia" w:ascii="仿宋_GB2312" w:eastAsia="仿宋_GB2312"/>
        <w:kern w:val="0"/>
        <w:szCs w:val="21"/>
      </w:rPr>
      <w:fldChar w:fldCharType="end"/>
    </w:r>
    <w:bookmarkStart w:id="516" w:name="_Toc131845147"/>
    <w:bookmarkStart w:id="517" w:name="_Toc164085800"/>
    <w:bookmarkStart w:id="518" w:name="_Toc91899912"/>
    <w:bookmarkStart w:id="519" w:name="_Toc36110187"/>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36769"/>
    <w:multiLevelType w:val="multilevel"/>
    <w:tmpl w:val="7803676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82023D0"/>
    <w:multiLevelType w:val="multilevel"/>
    <w:tmpl w:val="782023D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WM5MjQ1ZjU5YjI1YzgwY2Q3OWNmYTFjOTIxMDAifQ=="/>
    <w:docVar w:name="KSO_WPS_MARK_KEY" w:val="f9fc5a60-1465-4d5f-99b6-b735e1d078b4"/>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432"/>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757"/>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545"/>
    <w:rsid w:val="001B06A6"/>
    <w:rsid w:val="001B13BF"/>
    <w:rsid w:val="001B16F5"/>
    <w:rsid w:val="001B1C1F"/>
    <w:rsid w:val="001B219B"/>
    <w:rsid w:val="001B2703"/>
    <w:rsid w:val="001B3DCD"/>
    <w:rsid w:val="001B4223"/>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55B"/>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1D8"/>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55D"/>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6A"/>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3F1"/>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72"/>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6A2C"/>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F57"/>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C32"/>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6C"/>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07D"/>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4F6C"/>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3D5"/>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10B"/>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B11"/>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87A28"/>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B81"/>
    <w:rsid w:val="00920DC0"/>
    <w:rsid w:val="0092178D"/>
    <w:rsid w:val="009219F3"/>
    <w:rsid w:val="009221CB"/>
    <w:rsid w:val="00922320"/>
    <w:rsid w:val="00923643"/>
    <w:rsid w:val="00923E1A"/>
    <w:rsid w:val="009245CC"/>
    <w:rsid w:val="0092490A"/>
    <w:rsid w:val="00924E4B"/>
    <w:rsid w:val="00925820"/>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67DAA"/>
    <w:rsid w:val="0097025C"/>
    <w:rsid w:val="00970544"/>
    <w:rsid w:val="00971415"/>
    <w:rsid w:val="009716D8"/>
    <w:rsid w:val="00971F54"/>
    <w:rsid w:val="00972057"/>
    <w:rsid w:val="0097227B"/>
    <w:rsid w:val="0097262E"/>
    <w:rsid w:val="0097293F"/>
    <w:rsid w:val="00973103"/>
    <w:rsid w:val="00973C73"/>
    <w:rsid w:val="00974022"/>
    <w:rsid w:val="009743E8"/>
    <w:rsid w:val="009745D8"/>
    <w:rsid w:val="00974F3B"/>
    <w:rsid w:val="0097552A"/>
    <w:rsid w:val="0097564A"/>
    <w:rsid w:val="00975974"/>
    <w:rsid w:val="00975D06"/>
    <w:rsid w:val="00975D63"/>
    <w:rsid w:val="00975DAE"/>
    <w:rsid w:val="00976BBE"/>
    <w:rsid w:val="00977963"/>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930"/>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5A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B83"/>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FC0"/>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C78"/>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5F10"/>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EF"/>
    <w:rsid w:val="00BD6B0E"/>
    <w:rsid w:val="00BD734D"/>
    <w:rsid w:val="00BD7941"/>
    <w:rsid w:val="00BE0591"/>
    <w:rsid w:val="00BE0C55"/>
    <w:rsid w:val="00BE0F03"/>
    <w:rsid w:val="00BE11A2"/>
    <w:rsid w:val="00BE1545"/>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8A3"/>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AB5"/>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25C"/>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5EAA"/>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4F8"/>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0A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97C95"/>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121"/>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08"/>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4B5"/>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5B0"/>
    <w:rsid w:val="00ED2AEA"/>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D1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F3E"/>
    <w:rsid w:val="00F419B8"/>
    <w:rsid w:val="00F41C0F"/>
    <w:rsid w:val="00F41F05"/>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0FD"/>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1F571E8"/>
    <w:rsid w:val="025F0711"/>
    <w:rsid w:val="026B2E25"/>
    <w:rsid w:val="02824D4D"/>
    <w:rsid w:val="02DC4B10"/>
    <w:rsid w:val="02DD76CE"/>
    <w:rsid w:val="02F36323"/>
    <w:rsid w:val="02F5619C"/>
    <w:rsid w:val="0326446A"/>
    <w:rsid w:val="032D5555"/>
    <w:rsid w:val="0350779E"/>
    <w:rsid w:val="036634D2"/>
    <w:rsid w:val="03DD35E4"/>
    <w:rsid w:val="04076900"/>
    <w:rsid w:val="041A5A3B"/>
    <w:rsid w:val="042311BA"/>
    <w:rsid w:val="042B157A"/>
    <w:rsid w:val="048F763B"/>
    <w:rsid w:val="049314F9"/>
    <w:rsid w:val="049F330E"/>
    <w:rsid w:val="04AA775C"/>
    <w:rsid w:val="04AF1889"/>
    <w:rsid w:val="04F66F48"/>
    <w:rsid w:val="05251E14"/>
    <w:rsid w:val="055427D4"/>
    <w:rsid w:val="059E1945"/>
    <w:rsid w:val="05A16594"/>
    <w:rsid w:val="05A7762D"/>
    <w:rsid w:val="060E5941"/>
    <w:rsid w:val="06110FAF"/>
    <w:rsid w:val="06493CA7"/>
    <w:rsid w:val="065A6178"/>
    <w:rsid w:val="066F1CF3"/>
    <w:rsid w:val="06930BB8"/>
    <w:rsid w:val="07245D42"/>
    <w:rsid w:val="072639A0"/>
    <w:rsid w:val="07264C62"/>
    <w:rsid w:val="0779354C"/>
    <w:rsid w:val="07990616"/>
    <w:rsid w:val="08061376"/>
    <w:rsid w:val="08452D77"/>
    <w:rsid w:val="086401F8"/>
    <w:rsid w:val="08751CAA"/>
    <w:rsid w:val="087E4C40"/>
    <w:rsid w:val="08A871D0"/>
    <w:rsid w:val="08D66AD6"/>
    <w:rsid w:val="08DA33A3"/>
    <w:rsid w:val="08E80F13"/>
    <w:rsid w:val="091361A6"/>
    <w:rsid w:val="09335624"/>
    <w:rsid w:val="0944690F"/>
    <w:rsid w:val="09535675"/>
    <w:rsid w:val="095F057D"/>
    <w:rsid w:val="09642282"/>
    <w:rsid w:val="09733572"/>
    <w:rsid w:val="09772C16"/>
    <w:rsid w:val="098353B5"/>
    <w:rsid w:val="09A92330"/>
    <w:rsid w:val="09B06B87"/>
    <w:rsid w:val="09BC0D71"/>
    <w:rsid w:val="09C13146"/>
    <w:rsid w:val="09E04166"/>
    <w:rsid w:val="0A1C0718"/>
    <w:rsid w:val="0A3E7710"/>
    <w:rsid w:val="0A5B7E63"/>
    <w:rsid w:val="0AA374A5"/>
    <w:rsid w:val="0AAB7649"/>
    <w:rsid w:val="0ABC5606"/>
    <w:rsid w:val="0AF57E14"/>
    <w:rsid w:val="0B30404E"/>
    <w:rsid w:val="0B4C6C14"/>
    <w:rsid w:val="0B547599"/>
    <w:rsid w:val="0B631A88"/>
    <w:rsid w:val="0B683D45"/>
    <w:rsid w:val="0B7F3F11"/>
    <w:rsid w:val="0B884417"/>
    <w:rsid w:val="0BF6188C"/>
    <w:rsid w:val="0BF73C91"/>
    <w:rsid w:val="0C16048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44979"/>
    <w:rsid w:val="0D4A7419"/>
    <w:rsid w:val="0D7C3293"/>
    <w:rsid w:val="0D827401"/>
    <w:rsid w:val="0D84094E"/>
    <w:rsid w:val="0D8A00E9"/>
    <w:rsid w:val="0D8D589E"/>
    <w:rsid w:val="0DA01C73"/>
    <w:rsid w:val="0DD63300"/>
    <w:rsid w:val="0DF50604"/>
    <w:rsid w:val="0DF702FE"/>
    <w:rsid w:val="0E060E51"/>
    <w:rsid w:val="0E5604B2"/>
    <w:rsid w:val="0E6D5D79"/>
    <w:rsid w:val="0E8F03ED"/>
    <w:rsid w:val="0E9D0089"/>
    <w:rsid w:val="0EB803EE"/>
    <w:rsid w:val="0EF94D4B"/>
    <w:rsid w:val="0F4958DC"/>
    <w:rsid w:val="0F515DF7"/>
    <w:rsid w:val="0F566DED"/>
    <w:rsid w:val="0F596BA8"/>
    <w:rsid w:val="0F6248D2"/>
    <w:rsid w:val="0F693536"/>
    <w:rsid w:val="0F7B0511"/>
    <w:rsid w:val="0F7B76D9"/>
    <w:rsid w:val="0F816ACD"/>
    <w:rsid w:val="0F8C5044"/>
    <w:rsid w:val="0F9832DB"/>
    <w:rsid w:val="0FBF3FD2"/>
    <w:rsid w:val="0FBF7FF3"/>
    <w:rsid w:val="10114F0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B46C9C"/>
    <w:rsid w:val="12D81596"/>
    <w:rsid w:val="13072A44"/>
    <w:rsid w:val="135F4BE2"/>
    <w:rsid w:val="139B1A0A"/>
    <w:rsid w:val="139D25C7"/>
    <w:rsid w:val="13AC3BCF"/>
    <w:rsid w:val="13BF3CE4"/>
    <w:rsid w:val="141008D8"/>
    <w:rsid w:val="14125FE6"/>
    <w:rsid w:val="146D271E"/>
    <w:rsid w:val="14982588"/>
    <w:rsid w:val="149A5AD9"/>
    <w:rsid w:val="14A7619D"/>
    <w:rsid w:val="150536C3"/>
    <w:rsid w:val="150C1963"/>
    <w:rsid w:val="151447A0"/>
    <w:rsid w:val="15477903"/>
    <w:rsid w:val="154A6454"/>
    <w:rsid w:val="15762120"/>
    <w:rsid w:val="167215C5"/>
    <w:rsid w:val="169721C5"/>
    <w:rsid w:val="16A8729C"/>
    <w:rsid w:val="16B33777"/>
    <w:rsid w:val="16BC70A7"/>
    <w:rsid w:val="16C6339E"/>
    <w:rsid w:val="172F2D79"/>
    <w:rsid w:val="17557BEF"/>
    <w:rsid w:val="17A97F9A"/>
    <w:rsid w:val="17D349C1"/>
    <w:rsid w:val="17EB237D"/>
    <w:rsid w:val="1830729E"/>
    <w:rsid w:val="183A72AB"/>
    <w:rsid w:val="1870062C"/>
    <w:rsid w:val="18817102"/>
    <w:rsid w:val="18830A15"/>
    <w:rsid w:val="18852B28"/>
    <w:rsid w:val="188B5321"/>
    <w:rsid w:val="19932372"/>
    <w:rsid w:val="19A20DD5"/>
    <w:rsid w:val="19AE03F1"/>
    <w:rsid w:val="1A071A03"/>
    <w:rsid w:val="1A1F16AE"/>
    <w:rsid w:val="1A3B5C77"/>
    <w:rsid w:val="1A8E27C9"/>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735C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3802BD"/>
    <w:rsid w:val="1F5771FF"/>
    <w:rsid w:val="1FA927AD"/>
    <w:rsid w:val="1FD52DD5"/>
    <w:rsid w:val="1FE868A9"/>
    <w:rsid w:val="20034907"/>
    <w:rsid w:val="20173E4B"/>
    <w:rsid w:val="204E48BC"/>
    <w:rsid w:val="206C6470"/>
    <w:rsid w:val="208921B3"/>
    <w:rsid w:val="20973DEB"/>
    <w:rsid w:val="20B26522"/>
    <w:rsid w:val="20B44310"/>
    <w:rsid w:val="211116EB"/>
    <w:rsid w:val="216133FC"/>
    <w:rsid w:val="21D56769"/>
    <w:rsid w:val="21E52EF3"/>
    <w:rsid w:val="21FB5D7B"/>
    <w:rsid w:val="22015E94"/>
    <w:rsid w:val="220B1C3D"/>
    <w:rsid w:val="221D1D20"/>
    <w:rsid w:val="22334A87"/>
    <w:rsid w:val="22A7378F"/>
    <w:rsid w:val="22BE6801"/>
    <w:rsid w:val="22DB197E"/>
    <w:rsid w:val="233500BF"/>
    <w:rsid w:val="23377FF7"/>
    <w:rsid w:val="236B425F"/>
    <w:rsid w:val="23836192"/>
    <w:rsid w:val="23901F29"/>
    <w:rsid w:val="239C0061"/>
    <w:rsid w:val="23B908A4"/>
    <w:rsid w:val="23D36806"/>
    <w:rsid w:val="23E95BEF"/>
    <w:rsid w:val="23FD0064"/>
    <w:rsid w:val="245375B0"/>
    <w:rsid w:val="246117C7"/>
    <w:rsid w:val="24642C0A"/>
    <w:rsid w:val="248B0E8F"/>
    <w:rsid w:val="24B22173"/>
    <w:rsid w:val="24B95AD9"/>
    <w:rsid w:val="24BE24DA"/>
    <w:rsid w:val="24CF5825"/>
    <w:rsid w:val="24D663E6"/>
    <w:rsid w:val="24D77F2B"/>
    <w:rsid w:val="258B00E2"/>
    <w:rsid w:val="25A917A6"/>
    <w:rsid w:val="25B61F3B"/>
    <w:rsid w:val="25BE27CC"/>
    <w:rsid w:val="25F74A5C"/>
    <w:rsid w:val="2628662C"/>
    <w:rsid w:val="262D45DE"/>
    <w:rsid w:val="26871DC8"/>
    <w:rsid w:val="26A53EF9"/>
    <w:rsid w:val="26A94201"/>
    <w:rsid w:val="26AC274F"/>
    <w:rsid w:val="26C32351"/>
    <w:rsid w:val="26FA4043"/>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109E2"/>
    <w:rsid w:val="2B437463"/>
    <w:rsid w:val="2B7807EE"/>
    <w:rsid w:val="2BA50BF7"/>
    <w:rsid w:val="2BBF00EC"/>
    <w:rsid w:val="2BC37CFD"/>
    <w:rsid w:val="2BD5237F"/>
    <w:rsid w:val="2BE536CE"/>
    <w:rsid w:val="2BE758D9"/>
    <w:rsid w:val="2C09049E"/>
    <w:rsid w:val="2C0A653C"/>
    <w:rsid w:val="2C191F85"/>
    <w:rsid w:val="2CE82D6F"/>
    <w:rsid w:val="2D343236"/>
    <w:rsid w:val="2D8F379E"/>
    <w:rsid w:val="2DCD3CB5"/>
    <w:rsid w:val="2DD15014"/>
    <w:rsid w:val="2DDC4F37"/>
    <w:rsid w:val="2DEF248E"/>
    <w:rsid w:val="2DF72DE4"/>
    <w:rsid w:val="2E0220AF"/>
    <w:rsid w:val="2E4B082A"/>
    <w:rsid w:val="2E4D6057"/>
    <w:rsid w:val="2E5D4E86"/>
    <w:rsid w:val="2E5D790B"/>
    <w:rsid w:val="2E9A3C18"/>
    <w:rsid w:val="2EBB0FEE"/>
    <w:rsid w:val="2EC63002"/>
    <w:rsid w:val="2EEE2001"/>
    <w:rsid w:val="2EF53AD4"/>
    <w:rsid w:val="2F0A6B38"/>
    <w:rsid w:val="2F946CCB"/>
    <w:rsid w:val="2FD25781"/>
    <w:rsid w:val="2FDC745C"/>
    <w:rsid w:val="2FFD7934"/>
    <w:rsid w:val="303B19BB"/>
    <w:rsid w:val="30733ACD"/>
    <w:rsid w:val="308C3862"/>
    <w:rsid w:val="309379D8"/>
    <w:rsid w:val="30A270F7"/>
    <w:rsid w:val="30DF1478"/>
    <w:rsid w:val="30EC586F"/>
    <w:rsid w:val="30FD4EC2"/>
    <w:rsid w:val="319C6071"/>
    <w:rsid w:val="31AC537E"/>
    <w:rsid w:val="31DC0F7C"/>
    <w:rsid w:val="31E3679B"/>
    <w:rsid w:val="31E732FD"/>
    <w:rsid w:val="32517576"/>
    <w:rsid w:val="32625925"/>
    <w:rsid w:val="32BE5C2C"/>
    <w:rsid w:val="32EB3B6C"/>
    <w:rsid w:val="32FB6478"/>
    <w:rsid w:val="33263B3F"/>
    <w:rsid w:val="336963EB"/>
    <w:rsid w:val="33816EEB"/>
    <w:rsid w:val="33EB55CD"/>
    <w:rsid w:val="33EC4C02"/>
    <w:rsid w:val="340D2360"/>
    <w:rsid w:val="3410665D"/>
    <w:rsid w:val="34211214"/>
    <w:rsid w:val="342E63AB"/>
    <w:rsid w:val="34417BA1"/>
    <w:rsid w:val="34950E68"/>
    <w:rsid w:val="34986E94"/>
    <w:rsid w:val="34AF62C9"/>
    <w:rsid w:val="34CB4388"/>
    <w:rsid w:val="34FA6E12"/>
    <w:rsid w:val="354D7158"/>
    <w:rsid w:val="35531555"/>
    <w:rsid w:val="35693CB8"/>
    <w:rsid w:val="357624C2"/>
    <w:rsid w:val="358D5588"/>
    <w:rsid w:val="363A3B40"/>
    <w:rsid w:val="365302AE"/>
    <w:rsid w:val="36607A0A"/>
    <w:rsid w:val="366E227C"/>
    <w:rsid w:val="366F2E0D"/>
    <w:rsid w:val="367B6A5C"/>
    <w:rsid w:val="36906CAC"/>
    <w:rsid w:val="36A74ADA"/>
    <w:rsid w:val="36AD60D5"/>
    <w:rsid w:val="36B224F9"/>
    <w:rsid w:val="36EC0CC9"/>
    <w:rsid w:val="373F410B"/>
    <w:rsid w:val="37EE7094"/>
    <w:rsid w:val="38295DB5"/>
    <w:rsid w:val="38296C89"/>
    <w:rsid w:val="383002EB"/>
    <w:rsid w:val="38586797"/>
    <w:rsid w:val="38BC0149"/>
    <w:rsid w:val="38BD5663"/>
    <w:rsid w:val="38D87D1C"/>
    <w:rsid w:val="38FB4EB8"/>
    <w:rsid w:val="39636459"/>
    <w:rsid w:val="396B7F6C"/>
    <w:rsid w:val="39B417A9"/>
    <w:rsid w:val="39FC5695"/>
    <w:rsid w:val="3A006D8E"/>
    <w:rsid w:val="3A1D190D"/>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E0F0B"/>
    <w:rsid w:val="3C5F759A"/>
    <w:rsid w:val="3C6C525A"/>
    <w:rsid w:val="3CCE23CB"/>
    <w:rsid w:val="3CD17D17"/>
    <w:rsid w:val="3CE60F0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C484F"/>
    <w:rsid w:val="3F060E16"/>
    <w:rsid w:val="3F1D1096"/>
    <w:rsid w:val="3F2F0234"/>
    <w:rsid w:val="3F6363FE"/>
    <w:rsid w:val="3F756B8F"/>
    <w:rsid w:val="3F95482B"/>
    <w:rsid w:val="3FD575EB"/>
    <w:rsid w:val="4019356B"/>
    <w:rsid w:val="40592157"/>
    <w:rsid w:val="406E1CAE"/>
    <w:rsid w:val="40A0133A"/>
    <w:rsid w:val="40C31A53"/>
    <w:rsid w:val="40FF545D"/>
    <w:rsid w:val="410067C8"/>
    <w:rsid w:val="412F38CB"/>
    <w:rsid w:val="414C3A28"/>
    <w:rsid w:val="418F0D2A"/>
    <w:rsid w:val="41D01505"/>
    <w:rsid w:val="41D95A49"/>
    <w:rsid w:val="424226AB"/>
    <w:rsid w:val="42474939"/>
    <w:rsid w:val="424C3C57"/>
    <w:rsid w:val="4251142E"/>
    <w:rsid w:val="42613FF3"/>
    <w:rsid w:val="42642FF3"/>
    <w:rsid w:val="42660D96"/>
    <w:rsid w:val="428667D2"/>
    <w:rsid w:val="42C57F36"/>
    <w:rsid w:val="42CD1CE0"/>
    <w:rsid w:val="42E1381E"/>
    <w:rsid w:val="42ED6459"/>
    <w:rsid w:val="42FE58DD"/>
    <w:rsid w:val="43174B3D"/>
    <w:rsid w:val="434B790E"/>
    <w:rsid w:val="4360274F"/>
    <w:rsid w:val="438D0328"/>
    <w:rsid w:val="43977AB6"/>
    <w:rsid w:val="43A3342B"/>
    <w:rsid w:val="43C77C27"/>
    <w:rsid w:val="43D63A7D"/>
    <w:rsid w:val="43DE09EE"/>
    <w:rsid w:val="44002FAD"/>
    <w:rsid w:val="449101DD"/>
    <w:rsid w:val="44DE1391"/>
    <w:rsid w:val="44E0633F"/>
    <w:rsid w:val="451B225C"/>
    <w:rsid w:val="452410C9"/>
    <w:rsid w:val="45317DFB"/>
    <w:rsid w:val="453942C3"/>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66CE0"/>
    <w:rsid w:val="4809698F"/>
    <w:rsid w:val="4811697D"/>
    <w:rsid w:val="48315726"/>
    <w:rsid w:val="487A3E25"/>
    <w:rsid w:val="488A12DA"/>
    <w:rsid w:val="488B5503"/>
    <w:rsid w:val="48937E21"/>
    <w:rsid w:val="489A0361"/>
    <w:rsid w:val="48B94FF3"/>
    <w:rsid w:val="48CB3FE4"/>
    <w:rsid w:val="48E37AAB"/>
    <w:rsid w:val="48FD4B4C"/>
    <w:rsid w:val="490A68E0"/>
    <w:rsid w:val="491055FE"/>
    <w:rsid w:val="495F5B3E"/>
    <w:rsid w:val="496F77D7"/>
    <w:rsid w:val="497654FD"/>
    <w:rsid w:val="49B64211"/>
    <w:rsid w:val="49BC3715"/>
    <w:rsid w:val="49F44C5D"/>
    <w:rsid w:val="49F6167F"/>
    <w:rsid w:val="4A064FA0"/>
    <w:rsid w:val="4A16615C"/>
    <w:rsid w:val="4A4424D7"/>
    <w:rsid w:val="4AB82D0F"/>
    <w:rsid w:val="4AEB7664"/>
    <w:rsid w:val="4AFD7C19"/>
    <w:rsid w:val="4B0567D1"/>
    <w:rsid w:val="4B236AAE"/>
    <w:rsid w:val="4B707271"/>
    <w:rsid w:val="4B9739F7"/>
    <w:rsid w:val="4BEE2503"/>
    <w:rsid w:val="4C0C3279"/>
    <w:rsid w:val="4C245A30"/>
    <w:rsid w:val="4CB6685F"/>
    <w:rsid w:val="4CC367FE"/>
    <w:rsid w:val="4D077F3C"/>
    <w:rsid w:val="4D123355"/>
    <w:rsid w:val="4D2A3B31"/>
    <w:rsid w:val="4D312C52"/>
    <w:rsid w:val="4D905305"/>
    <w:rsid w:val="4D964A72"/>
    <w:rsid w:val="4D9C1254"/>
    <w:rsid w:val="4DFF1E22"/>
    <w:rsid w:val="4E6A5678"/>
    <w:rsid w:val="4E793892"/>
    <w:rsid w:val="4E800872"/>
    <w:rsid w:val="4EC569ED"/>
    <w:rsid w:val="4ED50EA1"/>
    <w:rsid w:val="4EEC050C"/>
    <w:rsid w:val="4F104EC3"/>
    <w:rsid w:val="4F36167C"/>
    <w:rsid w:val="4F47354A"/>
    <w:rsid w:val="4F911C54"/>
    <w:rsid w:val="4FD15E26"/>
    <w:rsid w:val="4FE625E0"/>
    <w:rsid w:val="501918C5"/>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6F4F3E"/>
    <w:rsid w:val="52977FD4"/>
    <w:rsid w:val="52A25790"/>
    <w:rsid w:val="52A80BFA"/>
    <w:rsid w:val="52A96B6F"/>
    <w:rsid w:val="52B45975"/>
    <w:rsid w:val="52D94AA4"/>
    <w:rsid w:val="52EA3A62"/>
    <w:rsid w:val="52F50BB8"/>
    <w:rsid w:val="53097272"/>
    <w:rsid w:val="532F6169"/>
    <w:rsid w:val="53544462"/>
    <w:rsid w:val="5379604F"/>
    <w:rsid w:val="5397158E"/>
    <w:rsid w:val="54013861"/>
    <w:rsid w:val="54487265"/>
    <w:rsid w:val="544D6070"/>
    <w:rsid w:val="54531506"/>
    <w:rsid w:val="54605E1E"/>
    <w:rsid w:val="549D28C1"/>
    <w:rsid w:val="54B3506A"/>
    <w:rsid w:val="54CA0D16"/>
    <w:rsid w:val="54DD4057"/>
    <w:rsid w:val="54E7490F"/>
    <w:rsid w:val="550764A4"/>
    <w:rsid w:val="550B2BF6"/>
    <w:rsid w:val="55214EB5"/>
    <w:rsid w:val="55364EFD"/>
    <w:rsid w:val="5544542E"/>
    <w:rsid w:val="555D4828"/>
    <w:rsid w:val="557A4C8B"/>
    <w:rsid w:val="558931E1"/>
    <w:rsid w:val="55923347"/>
    <w:rsid w:val="55925180"/>
    <w:rsid w:val="55983B1B"/>
    <w:rsid w:val="55A8376B"/>
    <w:rsid w:val="55DC29B6"/>
    <w:rsid w:val="55DD4241"/>
    <w:rsid w:val="563A7E9B"/>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5F62DF"/>
    <w:rsid w:val="58917D2F"/>
    <w:rsid w:val="5894085C"/>
    <w:rsid w:val="58AE4F0C"/>
    <w:rsid w:val="58B85899"/>
    <w:rsid w:val="58E363A9"/>
    <w:rsid w:val="595E1678"/>
    <w:rsid w:val="596D5BD4"/>
    <w:rsid w:val="597E3DD8"/>
    <w:rsid w:val="59DC5D93"/>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02B21"/>
    <w:rsid w:val="5D0C4701"/>
    <w:rsid w:val="5D0F0395"/>
    <w:rsid w:val="5D221076"/>
    <w:rsid w:val="5D397964"/>
    <w:rsid w:val="5D5A391C"/>
    <w:rsid w:val="5D5F10C0"/>
    <w:rsid w:val="5D891B7B"/>
    <w:rsid w:val="5DAD38EE"/>
    <w:rsid w:val="5E006862"/>
    <w:rsid w:val="5E0207B9"/>
    <w:rsid w:val="5E021BE6"/>
    <w:rsid w:val="5E1834A1"/>
    <w:rsid w:val="5E261785"/>
    <w:rsid w:val="5E4A7017"/>
    <w:rsid w:val="5E552BBA"/>
    <w:rsid w:val="5E611C10"/>
    <w:rsid w:val="5E6E102A"/>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30691"/>
    <w:rsid w:val="609F2AC4"/>
    <w:rsid w:val="60FA2EE8"/>
    <w:rsid w:val="61054A27"/>
    <w:rsid w:val="610A52BC"/>
    <w:rsid w:val="610B7ADA"/>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E47698"/>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B506E4"/>
    <w:rsid w:val="672F3F24"/>
    <w:rsid w:val="673E055F"/>
    <w:rsid w:val="67551CE3"/>
    <w:rsid w:val="679531A0"/>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3E15D3"/>
    <w:rsid w:val="6947654D"/>
    <w:rsid w:val="69627681"/>
    <w:rsid w:val="6977531D"/>
    <w:rsid w:val="69CC2BFF"/>
    <w:rsid w:val="69F53F9D"/>
    <w:rsid w:val="69FD55B8"/>
    <w:rsid w:val="69FE3474"/>
    <w:rsid w:val="6A0B1C62"/>
    <w:rsid w:val="6A2406C8"/>
    <w:rsid w:val="6AA240AD"/>
    <w:rsid w:val="6ADE0BD1"/>
    <w:rsid w:val="6AE96859"/>
    <w:rsid w:val="6B147746"/>
    <w:rsid w:val="6B24787C"/>
    <w:rsid w:val="6B573233"/>
    <w:rsid w:val="6B5B6274"/>
    <w:rsid w:val="6B935D53"/>
    <w:rsid w:val="6C196F71"/>
    <w:rsid w:val="6C226FCB"/>
    <w:rsid w:val="6C31226F"/>
    <w:rsid w:val="6C552F0B"/>
    <w:rsid w:val="6C8C67B7"/>
    <w:rsid w:val="6C9D744C"/>
    <w:rsid w:val="6CB73B9C"/>
    <w:rsid w:val="6CBF6EF4"/>
    <w:rsid w:val="6D167928"/>
    <w:rsid w:val="6D26299B"/>
    <w:rsid w:val="6D4772EC"/>
    <w:rsid w:val="6D7D4DE5"/>
    <w:rsid w:val="6D9078AF"/>
    <w:rsid w:val="6DAA3FEF"/>
    <w:rsid w:val="6DC0172B"/>
    <w:rsid w:val="6DCB690C"/>
    <w:rsid w:val="6DD41A5B"/>
    <w:rsid w:val="6DF43C2E"/>
    <w:rsid w:val="6DF51CA3"/>
    <w:rsid w:val="6E8335BD"/>
    <w:rsid w:val="6E8E12EF"/>
    <w:rsid w:val="6E972936"/>
    <w:rsid w:val="6EC6456A"/>
    <w:rsid w:val="6EC93BA0"/>
    <w:rsid w:val="6ED446C5"/>
    <w:rsid w:val="6F2A7D94"/>
    <w:rsid w:val="6F8331F1"/>
    <w:rsid w:val="6FAE1A09"/>
    <w:rsid w:val="6FD75BF8"/>
    <w:rsid w:val="707723D0"/>
    <w:rsid w:val="709D12FB"/>
    <w:rsid w:val="70F5661B"/>
    <w:rsid w:val="71360107"/>
    <w:rsid w:val="713B688E"/>
    <w:rsid w:val="7169742F"/>
    <w:rsid w:val="717A4805"/>
    <w:rsid w:val="71A1306D"/>
    <w:rsid w:val="71D43752"/>
    <w:rsid w:val="71F1796A"/>
    <w:rsid w:val="72154626"/>
    <w:rsid w:val="72262B5D"/>
    <w:rsid w:val="72283FF7"/>
    <w:rsid w:val="722E7212"/>
    <w:rsid w:val="723A0474"/>
    <w:rsid w:val="725411BC"/>
    <w:rsid w:val="725923E4"/>
    <w:rsid w:val="72864BF7"/>
    <w:rsid w:val="729023FC"/>
    <w:rsid w:val="73C0646E"/>
    <w:rsid w:val="742222F5"/>
    <w:rsid w:val="74476126"/>
    <w:rsid w:val="74706664"/>
    <w:rsid w:val="747F3682"/>
    <w:rsid w:val="749C4185"/>
    <w:rsid w:val="75067759"/>
    <w:rsid w:val="75096F5F"/>
    <w:rsid w:val="752E6DCD"/>
    <w:rsid w:val="7551380D"/>
    <w:rsid w:val="75600BE5"/>
    <w:rsid w:val="7564475C"/>
    <w:rsid w:val="7583797F"/>
    <w:rsid w:val="75CD4E36"/>
    <w:rsid w:val="75D20F1D"/>
    <w:rsid w:val="75DA2C18"/>
    <w:rsid w:val="75F54412"/>
    <w:rsid w:val="761D08E0"/>
    <w:rsid w:val="765D347C"/>
    <w:rsid w:val="76826699"/>
    <w:rsid w:val="769E7B7B"/>
    <w:rsid w:val="76BA6E31"/>
    <w:rsid w:val="76C87133"/>
    <w:rsid w:val="76CD08D5"/>
    <w:rsid w:val="76DB4B92"/>
    <w:rsid w:val="77052AA4"/>
    <w:rsid w:val="77136511"/>
    <w:rsid w:val="77340A39"/>
    <w:rsid w:val="77351FD0"/>
    <w:rsid w:val="77472422"/>
    <w:rsid w:val="777F31F2"/>
    <w:rsid w:val="77C833CE"/>
    <w:rsid w:val="77D1700D"/>
    <w:rsid w:val="77EC04CC"/>
    <w:rsid w:val="77F4039A"/>
    <w:rsid w:val="78135726"/>
    <w:rsid w:val="78775729"/>
    <w:rsid w:val="789631FF"/>
    <w:rsid w:val="789A24F6"/>
    <w:rsid w:val="78A16BC2"/>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90988"/>
    <w:rsid w:val="7A615382"/>
    <w:rsid w:val="7A67303B"/>
    <w:rsid w:val="7AAB1D04"/>
    <w:rsid w:val="7ABA4368"/>
    <w:rsid w:val="7AD05746"/>
    <w:rsid w:val="7AF348B4"/>
    <w:rsid w:val="7B002BB2"/>
    <w:rsid w:val="7B257FFD"/>
    <w:rsid w:val="7B343476"/>
    <w:rsid w:val="7B5A2978"/>
    <w:rsid w:val="7B5A7E4C"/>
    <w:rsid w:val="7B667AF9"/>
    <w:rsid w:val="7B7468F8"/>
    <w:rsid w:val="7BEE0103"/>
    <w:rsid w:val="7C0A0FE4"/>
    <w:rsid w:val="7C254906"/>
    <w:rsid w:val="7C314CAB"/>
    <w:rsid w:val="7C590818"/>
    <w:rsid w:val="7C7C10F6"/>
    <w:rsid w:val="7C853BEA"/>
    <w:rsid w:val="7C881368"/>
    <w:rsid w:val="7CE27788"/>
    <w:rsid w:val="7D0C32F1"/>
    <w:rsid w:val="7D0F408D"/>
    <w:rsid w:val="7D3923AB"/>
    <w:rsid w:val="7D491C6C"/>
    <w:rsid w:val="7D5429C0"/>
    <w:rsid w:val="7D6E6D43"/>
    <w:rsid w:val="7D8E7951"/>
    <w:rsid w:val="7DB57A34"/>
    <w:rsid w:val="7DE60973"/>
    <w:rsid w:val="7DEF0916"/>
    <w:rsid w:val="7E1E5218"/>
    <w:rsid w:val="7E716870"/>
    <w:rsid w:val="7E9A4E1F"/>
    <w:rsid w:val="7EA7723A"/>
    <w:rsid w:val="7EF56FBB"/>
    <w:rsid w:val="7F0768EB"/>
    <w:rsid w:val="7F143BEC"/>
    <w:rsid w:val="7F715AF2"/>
    <w:rsid w:val="7F886E69"/>
    <w:rsid w:val="7FEB69C2"/>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Style w:val="62"/>
      <w:tblCellMar>
        <w:top w:w="0" w:type="dxa"/>
        <w:left w:w="108" w:type="dxa"/>
        <w:bottom w:w="0" w:type="dxa"/>
        <w:right w:w="108" w:type="dxa"/>
      </w:tblCellMar>
    </w:tblPr>
  </w:style>
  <w:style w:type="paragraph" w:styleId="5">
    <w:name w:val="Normal Indent"/>
    <w:basedOn w:val="1"/>
    <w:link w:val="8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8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88"/>
    <w:qFormat/>
    <w:uiPriority w:val="0"/>
    <w:pPr>
      <w:shd w:val="clear" w:color="auto" w:fill="000080"/>
    </w:pPr>
  </w:style>
  <w:style w:type="paragraph" w:styleId="19">
    <w:name w:val="annotation text"/>
    <w:basedOn w:val="1"/>
    <w:link w:val="89"/>
    <w:qFormat/>
    <w:uiPriority w:val="99"/>
    <w:pPr>
      <w:jc w:val="left"/>
    </w:pPr>
  </w:style>
  <w:style w:type="paragraph" w:styleId="20">
    <w:name w:val="Salutation"/>
    <w:basedOn w:val="1"/>
    <w:next w:val="1"/>
    <w:link w:val="90"/>
    <w:qFormat/>
    <w:uiPriority w:val="0"/>
    <w:rPr>
      <w:rFonts w:ascii="仿宋_GB2312" w:eastAsia="仿宋_GB2312"/>
      <w:sz w:val="28"/>
      <w:szCs w:val="20"/>
    </w:rPr>
  </w:style>
  <w:style w:type="paragraph" w:styleId="21">
    <w:name w:val="Body Text 3"/>
    <w:basedOn w:val="1"/>
    <w:link w:val="9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9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9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9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96"/>
    <w:qFormat/>
    <w:uiPriority w:val="0"/>
    <w:pPr>
      <w:ind w:left="100" w:leftChars="2500"/>
    </w:pPr>
    <w:rPr>
      <w:rFonts w:ascii="宋体"/>
      <w:sz w:val="24"/>
      <w:szCs w:val="21"/>
      <w:lang w:val="zh-CN"/>
    </w:rPr>
  </w:style>
  <w:style w:type="paragraph" w:styleId="36">
    <w:name w:val="Body Text Indent 2"/>
    <w:basedOn w:val="1"/>
    <w:link w:val="97"/>
    <w:qFormat/>
    <w:uiPriority w:val="0"/>
    <w:pPr>
      <w:spacing w:line="360" w:lineRule="auto"/>
      <w:ind w:firstLine="601"/>
      <w:textAlignment w:val="baseline"/>
    </w:pPr>
    <w:rPr>
      <w:rFonts w:ascii="宋体"/>
      <w:kern w:val="0"/>
      <w:sz w:val="28"/>
      <w:szCs w:val="20"/>
    </w:rPr>
  </w:style>
  <w:style w:type="paragraph" w:styleId="37">
    <w:name w:val="endnote text"/>
    <w:basedOn w:val="1"/>
    <w:link w:val="98"/>
    <w:qFormat/>
    <w:uiPriority w:val="0"/>
    <w:rPr>
      <w:lang w:val="zh-CN"/>
    </w:rPr>
  </w:style>
  <w:style w:type="paragraph" w:styleId="38">
    <w:name w:val="Balloon Text"/>
    <w:basedOn w:val="1"/>
    <w:link w:val="99"/>
    <w:qFormat/>
    <w:uiPriority w:val="0"/>
    <w:rPr>
      <w:sz w:val="18"/>
      <w:szCs w:val="18"/>
    </w:rPr>
  </w:style>
  <w:style w:type="paragraph" w:styleId="39">
    <w:name w:val="footer"/>
    <w:basedOn w:val="1"/>
    <w:link w:val="100"/>
    <w:qFormat/>
    <w:uiPriority w:val="99"/>
    <w:pPr>
      <w:tabs>
        <w:tab w:val="center" w:pos="4153"/>
        <w:tab w:val="right" w:pos="8306"/>
      </w:tabs>
      <w:snapToGrid w:val="0"/>
      <w:jc w:val="left"/>
    </w:pPr>
    <w:rPr>
      <w:sz w:val="18"/>
      <w:szCs w:val="18"/>
    </w:rPr>
  </w:style>
  <w:style w:type="paragraph" w:styleId="40">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104"/>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0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106"/>
    <w:qFormat/>
    <w:uiPriority w:val="0"/>
    <w:pPr>
      <w:spacing w:after="120" w:line="480" w:lineRule="auto"/>
    </w:pPr>
  </w:style>
  <w:style w:type="paragraph" w:styleId="56">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10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9"/>
    <w:qFormat/>
    <w:uiPriority w:val="0"/>
    <w:rPr>
      <w:b/>
      <w:bCs/>
    </w:rPr>
  </w:style>
  <w:style w:type="paragraph" w:styleId="60">
    <w:name w:val="Body Text First Indent"/>
    <w:basedOn w:val="23"/>
    <w:link w:val="110"/>
    <w:qFormat/>
    <w:uiPriority w:val="0"/>
    <w:pPr>
      <w:ind w:firstLine="420"/>
    </w:pPr>
    <w:rPr>
      <w:rFonts w:hAnsi="Calibri" w:cs="Times New Roman"/>
      <w:snapToGrid/>
      <w:szCs w:val="20"/>
    </w:rPr>
  </w:style>
  <w:style w:type="paragraph" w:styleId="61">
    <w:name w:val="Body Text First Indent 2"/>
    <w:basedOn w:val="24"/>
    <w:link w:val="11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Style w:val="62"/>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2"/>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Style w:val="62"/>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2"/>
      </w:tblPr>
      <w:tcPr>
        <w:tcBorders>
          <w:top w:val="nil"/>
          <w:left w:val="nil"/>
          <w:bottom w:val="single" w:color="000000" w:sz="12" w:space="0"/>
          <w:right w:val="nil"/>
          <w:insideH w:val="nil"/>
          <w:insideV w:val="nil"/>
          <w:tl2br w:val="nil"/>
          <w:tr2bl w:val="nil"/>
        </w:tcBorders>
      </w:tcPr>
    </w:tblStylePr>
    <w:tblStylePr w:type="lastRow">
      <w:rPr>
        <w:b/>
        <w:bCs/>
      </w:rPr>
      <w:tblPr>
        <w:tblStyle w:val="62"/>
      </w:tblPr>
      <w:tcPr>
        <w:tcBorders>
          <w:top w:val="nil"/>
          <w:left w:val="nil"/>
          <w:bottom w:val="nil"/>
          <w:right w:val="nil"/>
          <w:insideH w:val="nil"/>
          <w:insideV w:val="nil"/>
          <w:tl2br w:val="nil"/>
          <w:tr2bl w:val="nil"/>
        </w:tcBorders>
      </w:tcPr>
    </w:tblStylePr>
    <w:tblStylePr w:type="lastCol">
      <w:rPr>
        <w:b/>
        <w:bCs/>
      </w:rPr>
      <w:tblPr>
        <w:tblStyle w:val="62"/>
      </w:tblPr>
      <w:tcPr>
        <w:tcBorders>
          <w:top w:val="nil"/>
          <w:left w:val="nil"/>
          <w:bottom w:val="nil"/>
          <w:right w:val="nil"/>
          <w:insideH w:val="nil"/>
          <w:insideV w:val="nil"/>
          <w:tl2br w:val="nil"/>
          <w:tr2bl w:val="nil"/>
        </w:tcBorders>
      </w:tcPr>
    </w:tblStylePr>
    <w:tblStylePr w:type="nwCell">
      <w:tblPr>
        <w:tblStyle w:val="62"/>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Style w:val="62"/>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2"/>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2"/>
      </w:tblPr>
      <w:tcPr>
        <w:tcBorders>
          <w:top w:val="nil"/>
          <w:left w:val="nil"/>
          <w:bottom w:val="nil"/>
          <w:right w:val="nil"/>
          <w:insideH w:val="nil"/>
          <w:insideV w:val="nil"/>
          <w:tl2br w:val="nil"/>
          <w:tr2bl w:val="nil"/>
        </w:tcBorders>
      </w:tcPr>
    </w:tblStylePr>
    <w:tblStylePr w:type="lastCol">
      <w:rPr>
        <w:b/>
        <w:bCs/>
        <w:color w:val="auto"/>
      </w:rPr>
      <w:tblPr>
        <w:tblStyle w:val="62"/>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Style w:val="62"/>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2"/>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1 Char"/>
    <w:link w:val="3"/>
    <w:qFormat/>
    <w:uiPriority w:val="9"/>
    <w:rPr>
      <w:b/>
      <w:bCs/>
      <w:kern w:val="44"/>
      <w:sz w:val="44"/>
      <w:szCs w:val="44"/>
    </w:rPr>
  </w:style>
  <w:style w:type="character" w:customStyle="1" w:styleId="80">
    <w:name w:val="正文缩进 Char2"/>
    <w:link w:val="5"/>
    <w:qFormat/>
    <w:uiPriority w:val="0"/>
    <w:rPr>
      <w:rFonts w:ascii="宋体" w:eastAsia="宋体"/>
      <w:snapToGrid w:val="0"/>
      <w:color w:val="000000"/>
      <w:kern w:val="28"/>
      <w:sz w:val="28"/>
      <w:lang w:val="en-US" w:eastAsia="zh-CN" w:bidi="ar-SA"/>
    </w:rPr>
  </w:style>
  <w:style w:type="character" w:customStyle="1" w:styleId="81">
    <w:name w:val="标题 4 Char2"/>
    <w:link w:val="6"/>
    <w:qFormat/>
    <w:uiPriority w:val="9"/>
    <w:rPr>
      <w:rFonts w:ascii="Arial" w:hAnsi="Arial" w:eastAsia="黑体"/>
      <w:b/>
      <w:bCs/>
      <w:kern w:val="2"/>
      <w:sz w:val="28"/>
      <w:szCs w:val="28"/>
      <w:lang w:val="zh-CN"/>
    </w:rPr>
  </w:style>
  <w:style w:type="character" w:customStyle="1" w:styleId="82">
    <w:name w:val="标题 5 Char"/>
    <w:link w:val="7"/>
    <w:qFormat/>
    <w:uiPriority w:val="9"/>
    <w:rPr>
      <w:b/>
      <w:bCs/>
      <w:kern w:val="2"/>
      <w:sz w:val="28"/>
      <w:szCs w:val="28"/>
    </w:rPr>
  </w:style>
  <w:style w:type="character" w:customStyle="1" w:styleId="83">
    <w:name w:val="标题 6 Char"/>
    <w:link w:val="8"/>
    <w:qFormat/>
    <w:uiPriority w:val="0"/>
    <w:rPr>
      <w:rFonts w:ascii="Arial" w:hAnsi="Arial" w:eastAsia="黑体"/>
      <w:b/>
      <w:bCs/>
      <w:kern w:val="2"/>
      <w:sz w:val="24"/>
      <w:szCs w:val="24"/>
    </w:rPr>
  </w:style>
  <w:style w:type="character" w:customStyle="1" w:styleId="84">
    <w:name w:val="标题 7 Char"/>
    <w:link w:val="9"/>
    <w:qFormat/>
    <w:uiPriority w:val="0"/>
    <w:rPr>
      <w:b/>
      <w:bCs/>
      <w:kern w:val="2"/>
      <w:sz w:val="24"/>
      <w:szCs w:val="24"/>
    </w:rPr>
  </w:style>
  <w:style w:type="character" w:customStyle="1" w:styleId="85">
    <w:name w:val="标题 8 Char"/>
    <w:link w:val="10"/>
    <w:qFormat/>
    <w:uiPriority w:val="0"/>
    <w:rPr>
      <w:rFonts w:ascii="Arial" w:hAnsi="Arial" w:eastAsia="黑体"/>
      <w:kern w:val="2"/>
      <w:sz w:val="24"/>
      <w:szCs w:val="24"/>
    </w:rPr>
  </w:style>
  <w:style w:type="character" w:customStyle="1" w:styleId="86">
    <w:name w:val="标题 9 Char"/>
    <w:link w:val="11"/>
    <w:qFormat/>
    <w:uiPriority w:val="0"/>
    <w:rPr>
      <w:rFonts w:ascii="Arial" w:hAnsi="Arial" w:eastAsia="黑体"/>
      <w:kern w:val="2"/>
      <w:sz w:val="21"/>
      <w:szCs w:val="21"/>
    </w:rPr>
  </w:style>
  <w:style w:type="character" w:customStyle="1" w:styleId="87">
    <w:name w:val="题注 Char"/>
    <w:link w:val="16"/>
    <w:qFormat/>
    <w:uiPriority w:val="0"/>
    <w:rPr>
      <w:b/>
      <w:kern w:val="2"/>
      <w:sz w:val="28"/>
    </w:rPr>
  </w:style>
  <w:style w:type="character" w:customStyle="1" w:styleId="88">
    <w:name w:val="文档结构图 Char1"/>
    <w:link w:val="18"/>
    <w:qFormat/>
    <w:uiPriority w:val="0"/>
    <w:rPr>
      <w:kern w:val="2"/>
      <w:sz w:val="21"/>
      <w:szCs w:val="24"/>
      <w:shd w:val="clear" w:color="auto" w:fill="000080"/>
    </w:rPr>
  </w:style>
  <w:style w:type="character" w:customStyle="1" w:styleId="89">
    <w:name w:val="批注文字 Char1"/>
    <w:link w:val="19"/>
    <w:qFormat/>
    <w:uiPriority w:val="99"/>
    <w:rPr>
      <w:kern w:val="2"/>
      <w:sz w:val="21"/>
      <w:szCs w:val="24"/>
    </w:rPr>
  </w:style>
  <w:style w:type="character" w:customStyle="1" w:styleId="90">
    <w:name w:val="称呼 Char"/>
    <w:link w:val="20"/>
    <w:qFormat/>
    <w:uiPriority w:val="0"/>
    <w:rPr>
      <w:rFonts w:ascii="仿宋_GB2312" w:eastAsia="仿宋_GB2312"/>
      <w:kern w:val="2"/>
      <w:sz w:val="28"/>
    </w:rPr>
  </w:style>
  <w:style w:type="character" w:customStyle="1" w:styleId="91">
    <w:name w:val="正文文本 3 Char"/>
    <w:link w:val="21"/>
    <w:qFormat/>
    <w:uiPriority w:val="0"/>
    <w:rPr>
      <w:kern w:val="2"/>
      <w:sz w:val="21"/>
    </w:rPr>
  </w:style>
  <w:style w:type="character" w:customStyle="1" w:styleId="9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
    <w:name w:val="正文文本缩进 Char3"/>
    <w:link w:val="24"/>
    <w:qFormat/>
    <w:uiPriority w:val="0"/>
    <w:rPr>
      <w:rFonts w:ascii="宋体" w:hAnsi="宋体"/>
      <w:kern w:val="2"/>
      <w:sz w:val="24"/>
      <w:szCs w:val="24"/>
    </w:rPr>
  </w:style>
  <w:style w:type="character" w:customStyle="1" w:styleId="94">
    <w:name w:val="HTML 地址 Char"/>
    <w:link w:val="29"/>
    <w:qFormat/>
    <w:uiPriority w:val="0"/>
    <w:rPr>
      <w:rFonts w:ascii="宋体" w:hAnsi="宋体"/>
      <w:i/>
      <w:iCs/>
      <w:sz w:val="24"/>
      <w:szCs w:val="24"/>
    </w:rPr>
  </w:style>
  <w:style w:type="character" w:customStyle="1" w:styleId="9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96">
    <w:name w:val="日期 Char"/>
    <w:link w:val="35"/>
    <w:qFormat/>
    <w:uiPriority w:val="0"/>
    <w:rPr>
      <w:rFonts w:ascii="宋体"/>
      <w:kern w:val="2"/>
      <w:sz w:val="24"/>
      <w:szCs w:val="21"/>
      <w:lang w:val="zh-CN"/>
    </w:rPr>
  </w:style>
  <w:style w:type="character" w:customStyle="1" w:styleId="97">
    <w:name w:val="正文文本缩进 2 Char"/>
    <w:link w:val="36"/>
    <w:qFormat/>
    <w:uiPriority w:val="0"/>
    <w:rPr>
      <w:rFonts w:ascii="宋体"/>
      <w:sz w:val="28"/>
    </w:rPr>
  </w:style>
  <w:style w:type="character" w:customStyle="1" w:styleId="98">
    <w:name w:val="尾注文本 Char"/>
    <w:link w:val="37"/>
    <w:qFormat/>
    <w:uiPriority w:val="0"/>
    <w:rPr>
      <w:kern w:val="2"/>
      <w:sz w:val="21"/>
      <w:szCs w:val="24"/>
      <w:lang w:val="zh-CN"/>
    </w:rPr>
  </w:style>
  <w:style w:type="character" w:customStyle="1" w:styleId="99">
    <w:name w:val="批注框文本 Char"/>
    <w:link w:val="38"/>
    <w:qFormat/>
    <w:uiPriority w:val="0"/>
    <w:rPr>
      <w:kern w:val="2"/>
      <w:sz w:val="18"/>
      <w:szCs w:val="18"/>
    </w:rPr>
  </w:style>
  <w:style w:type="character" w:customStyle="1" w:styleId="100">
    <w:name w:val="页脚 Char2"/>
    <w:link w:val="39"/>
    <w:qFormat/>
    <w:locked/>
    <w:uiPriority w:val="99"/>
    <w:rPr>
      <w:kern w:val="2"/>
      <w:sz w:val="18"/>
      <w:szCs w:val="18"/>
    </w:rPr>
  </w:style>
  <w:style w:type="character" w:customStyle="1" w:styleId="101">
    <w:name w:val="页眉 Char2"/>
    <w:link w:val="40"/>
    <w:qFormat/>
    <w:uiPriority w:val="99"/>
    <w:rPr>
      <w:kern w:val="2"/>
      <w:sz w:val="18"/>
      <w:szCs w:val="18"/>
    </w:rPr>
  </w:style>
  <w:style w:type="character" w:customStyle="1" w:styleId="102">
    <w:name w:val="签名 Char"/>
    <w:link w:val="41"/>
    <w:qFormat/>
    <w:uiPriority w:val="0"/>
    <w:rPr>
      <w:rFonts w:eastAsia="仿宋_GB2312"/>
      <w:sz w:val="24"/>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脚注文本 Char"/>
    <w:link w:val="49"/>
    <w:qFormat/>
    <w:uiPriority w:val="0"/>
    <w:rPr>
      <w:color w:val="0000FF"/>
      <w:sz w:val="21"/>
    </w:rPr>
  </w:style>
  <w:style w:type="character" w:customStyle="1" w:styleId="105">
    <w:name w:val="正文文本缩进 3 Char"/>
    <w:link w:val="52"/>
    <w:qFormat/>
    <w:uiPriority w:val="0"/>
    <w:rPr>
      <w:kern w:val="2"/>
      <w:sz w:val="24"/>
    </w:rPr>
  </w:style>
  <w:style w:type="character" w:customStyle="1" w:styleId="106">
    <w:name w:val="正文文本 2 Char1"/>
    <w:link w:val="55"/>
    <w:qFormat/>
    <w:uiPriority w:val="0"/>
    <w:rPr>
      <w:kern w:val="2"/>
      <w:sz w:val="21"/>
      <w:szCs w:val="24"/>
    </w:rPr>
  </w:style>
  <w:style w:type="character" w:customStyle="1" w:styleId="107">
    <w:name w:val="HTML 预设格式 Char"/>
    <w:link w:val="56"/>
    <w:qFormat/>
    <w:uiPriority w:val="0"/>
    <w:rPr>
      <w:rFonts w:ascii="黑体" w:hAnsi="Courier New" w:eastAsia="黑体"/>
    </w:rPr>
  </w:style>
  <w:style w:type="character" w:customStyle="1" w:styleId="108">
    <w:name w:val="标题 Char2"/>
    <w:link w:val="58"/>
    <w:qFormat/>
    <w:uiPriority w:val="10"/>
    <w:rPr>
      <w:b/>
      <w:sz w:val="24"/>
      <w:lang w:val="en-GB"/>
    </w:rPr>
  </w:style>
  <w:style w:type="character" w:customStyle="1" w:styleId="109">
    <w:name w:val="批注主题 Char1"/>
    <w:link w:val="59"/>
    <w:qFormat/>
    <w:uiPriority w:val="0"/>
    <w:rPr>
      <w:b/>
      <w:bCs/>
      <w:kern w:val="2"/>
      <w:sz w:val="21"/>
      <w:szCs w:val="24"/>
    </w:rPr>
  </w:style>
  <w:style w:type="character" w:customStyle="1" w:styleId="110">
    <w:name w:val="正文首行缩进 Char"/>
    <w:link w:val="60"/>
    <w:qFormat/>
    <w:uiPriority w:val="0"/>
    <w:rPr>
      <w:rFonts w:ascii="宋体"/>
      <w:kern w:val="2"/>
      <w:sz w:val="24"/>
      <w:lang w:val="zh-CN"/>
    </w:rPr>
  </w:style>
  <w:style w:type="character" w:customStyle="1" w:styleId="111">
    <w:name w:val="正文首行缩进 2 Char"/>
    <w:link w:val="61"/>
    <w:qFormat/>
    <w:uiPriority w:val="0"/>
    <w:rPr>
      <w:rFonts w:ascii="宋体" w:hAnsi="宋体"/>
      <w:kern w:val="2"/>
      <w:sz w:val="21"/>
      <w:szCs w:val="24"/>
    </w:rPr>
  </w:style>
  <w:style w:type="character" w:customStyle="1" w:styleId="112">
    <w:name w:val="表格非标题文字 Char"/>
    <w:link w:val="113"/>
    <w:qFormat/>
    <w:uiPriority w:val="0"/>
    <w:rPr>
      <w:rFonts w:ascii="Futura Bk" w:hAnsi="Futura Bk"/>
      <w:kern w:val="2"/>
      <w:sz w:val="18"/>
      <w:szCs w:val="21"/>
      <w:lang w:val="en-US" w:eastAsia="zh-CN" w:bidi="ar-SA"/>
    </w:rPr>
  </w:style>
  <w:style w:type="paragraph" w:customStyle="1" w:styleId="113">
    <w:name w:val="表格非标题文字"/>
    <w:link w:val="112"/>
    <w:qFormat/>
    <w:uiPriority w:val="0"/>
    <w:pPr>
      <w:snapToGrid w:val="0"/>
      <w:spacing w:before="80" w:after="40"/>
    </w:pPr>
    <w:rPr>
      <w:rFonts w:ascii="Futura Bk" w:hAnsi="Futura Bk"/>
      <w:kern w:val="2"/>
      <w:sz w:val="18"/>
      <w:szCs w:val="21"/>
      <w:lang w:val="en-US" w:eastAsia="zh-CN" w:bidi="ar-SA"/>
    </w:rPr>
  </w:style>
  <w:style w:type="character" w:customStyle="1" w:styleId="114">
    <w:name w:val="*正文 Char"/>
    <w:link w:val="115"/>
    <w:qFormat/>
    <w:locked/>
    <w:uiPriority w:val="0"/>
    <w:rPr>
      <w:rFonts w:ascii="宋体" w:hAnsi="宋体"/>
      <w:sz w:val="24"/>
    </w:rPr>
  </w:style>
  <w:style w:type="paragraph" w:customStyle="1" w:styleId="115">
    <w:name w:val="*正文"/>
    <w:basedOn w:val="1"/>
    <w:link w:val="114"/>
    <w:qFormat/>
    <w:uiPriority w:val="0"/>
    <w:pPr>
      <w:snapToGrid w:val="0"/>
      <w:spacing w:line="360" w:lineRule="auto"/>
      <w:ind w:firstLine="482"/>
      <w:jc w:val="left"/>
    </w:pPr>
    <w:rPr>
      <w:rFonts w:ascii="宋体" w:hAnsi="宋体"/>
      <w:kern w:val="0"/>
      <w:sz w:val="24"/>
      <w:szCs w:val="20"/>
    </w:rPr>
  </w:style>
  <w:style w:type="character" w:customStyle="1" w:styleId="116">
    <w:name w:val="Char Char71"/>
    <w:semiHidden/>
    <w:qFormat/>
    <w:uiPriority w:val="0"/>
    <w:rPr>
      <w:rFonts w:eastAsia="宋体"/>
      <w:kern w:val="2"/>
      <w:sz w:val="21"/>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正文缩进 Char"/>
    <w:qFormat/>
    <w:uiPriority w:val="0"/>
    <w:rPr>
      <w:rFonts w:eastAsia="宋体"/>
      <w:kern w:val="2"/>
      <w:sz w:val="21"/>
      <w:lang w:val="en-US" w:eastAsia="zh-CN"/>
    </w:rPr>
  </w:style>
  <w:style w:type="character" w:customStyle="1" w:styleId="119">
    <w:name w:val="正文首行缩进 Char1"/>
    <w:qFormat/>
    <w:uiPriority w:val="0"/>
    <w:rPr>
      <w:rFonts w:ascii="宋体" w:hAnsi="Times New Roman" w:eastAsia="宋体" w:cs="Times New Roman"/>
      <w:snapToGrid w:val="0"/>
      <w:kern w:val="2"/>
      <w:sz w:val="24"/>
      <w:szCs w:val="21"/>
      <w:lang w:val="zh-CN"/>
    </w:rPr>
  </w:style>
  <w:style w:type="character" w:customStyle="1" w:styleId="120">
    <w:name w:val="Char Char28"/>
    <w:qFormat/>
    <w:uiPriority w:val="6"/>
    <w:rPr>
      <w:rFonts w:ascii="仿宋_GB2312" w:hAnsi="仿宋_GB2312" w:eastAsia="仿宋_GB2312"/>
      <w:kern w:val="1"/>
      <w:sz w:val="28"/>
    </w:rPr>
  </w:style>
  <w:style w:type="character" w:customStyle="1" w:styleId="12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2">
    <w:name w:val="Heading 1 Char"/>
    <w:qFormat/>
    <w:uiPriority w:val="6"/>
    <w:rPr>
      <w:rFonts w:ascii="Times New Roman" w:hAnsi="Times New Roman" w:eastAsia="黑体" w:cs="Times New Roman"/>
      <w:b/>
      <w:kern w:val="0"/>
      <w:sz w:val="24"/>
      <w:szCs w:val="24"/>
    </w:rPr>
  </w:style>
  <w:style w:type="character" w:customStyle="1" w:styleId="123">
    <w:name w:val="U_正文 Char"/>
    <w:link w:val="124"/>
    <w:qFormat/>
    <w:uiPriority w:val="0"/>
    <w:rPr>
      <w:sz w:val="24"/>
      <w:szCs w:val="24"/>
    </w:rPr>
  </w:style>
  <w:style w:type="paragraph" w:customStyle="1" w:styleId="124">
    <w:name w:val="U_正文"/>
    <w:basedOn w:val="1"/>
    <w:link w:val="123"/>
    <w:qFormat/>
    <w:uiPriority w:val="0"/>
    <w:pPr>
      <w:adjustRightInd/>
      <w:spacing w:beforeLines="20" w:afterLines="20" w:line="300" w:lineRule="auto"/>
      <w:ind w:firstLine="200" w:firstLineChars="200"/>
    </w:pPr>
    <w:rPr>
      <w:kern w:val="0"/>
      <w:sz w:val="24"/>
    </w:rPr>
  </w:style>
  <w:style w:type="character" w:customStyle="1" w:styleId="125">
    <w:name w:val="HTML 地址 Char1"/>
    <w:qFormat/>
    <w:uiPriority w:val="0"/>
    <w:rPr>
      <w:rFonts w:ascii="Times New Roman" w:hAnsi="Times New Roman" w:eastAsia="宋体" w:cs="Times New Roman"/>
      <w:i/>
      <w:iCs/>
      <w:szCs w:val="24"/>
    </w:rPr>
  </w:style>
  <w:style w:type="character" w:customStyle="1" w:styleId="126">
    <w:name w:val="Char Char51"/>
    <w:qFormat/>
    <w:uiPriority w:val="0"/>
    <w:rPr>
      <w:rFonts w:ascii="宋体" w:hAnsi="Courier New" w:eastAsia="宋体"/>
      <w:kern w:val="2"/>
      <w:sz w:val="21"/>
      <w:lang w:val="en-US" w:eastAsia="zh-CN"/>
    </w:rPr>
  </w:style>
  <w:style w:type="character" w:customStyle="1" w:styleId="127">
    <w:name w:val="表正文 Char"/>
    <w:qFormat/>
    <w:uiPriority w:val="0"/>
    <w:rPr>
      <w:rFonts w:ascii="宋体" w:eastAsia="宋体"/>
      <w:snapToGrid w:val="0"/>
      <w:color w:val="000000"/>
      <w:kern w:val="28"/>
      <w:sz w:val="28"/>
      <w:lang w:val="en-US" w:eastAsia="zh-CN" w:bidi="ar-SA"/>
    </w:rPr>
  </w:style>
  <w:style w:type="character" w:customStyle="1" w:styleId="128">
    <w:name w:val="Char Char34"/>
    <w:qFormat/>
    <w:uiPriority w:val="6"/>
    <w:rPr>
      <w:b/>
      <w:kern w:val="1"/>
      <w:sz w:val="28"/>
      <w:szCs w:val="28"/>
    </w:rPr>
  </w:style>
  <w:style w:type="character" w:customStyle="1" w:styleId="12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0">
    <w:name w:val="哈哈正文 Char"/>
    <w:link w:val="131"/>
    <w:qFormat/>
    <w:uiPriority w:val="0"/>
    <w:rPr>
      <w:rFonts w:ascii="宋体" w:hAnsi="宋体" w:eastAsia="宋体"/>
      <w:kern w:val="2"/>
      <w:sz w:val="24"/>
      <w:lang w:bidi="ar-SA"/>
    </w:rPr>
  </w:style>
  <w:style w:type="paragraph" w:customStyle="1" w:styleId="131">
    <w:name w:val="哈哈正文"/>
    <w:basedOn w:val="1"/>
    <w:link w:val="130"/>
    <w:qFormat/>
    <w:uiPriority w:val="0"/>
    <w:pPr>
      <w:adjustRightInd/>
      <w:spacing w:line="360" w:lineRule="auto"/>
      <w:ind w:firstLine="200" w:firstLineChars="200"/>
    </w:pPr>
    <w:rPr>
      <w:rFonts w:ascii="宋体" w:hAnsi="宋体"/>
      <w:sz w:val="24"/>
      <w:szCs w:val="20"/>
    </w:rPr>
  </w:style>
  <w:style w:type="character" w:customStyle="1" w:styleId="132">
    <w:name w:val="未处理的提及1"/>
    <w:qFormat/>
    <w:uiPriority w:val="0"/>
    <w:rPr>
      <w:color w:val="808080"/>
      <w:shd w:val="clear" w:color="auto" w:fill="E6E6E6"/>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Char Char32"/>
    <w:qFormat/>
    <w:uiPriority w:val="6"/>
    <w:rPr>
      <w:b/>
      <w:kern w:val="1"/>
      <w:sz w:val="24"/>
      <w:szCs w:val="24"/>
    </w:rPr>
  </w:style>
  <w:style w:type="character" w:customStyle="1" w:styleId="136">
    <w:name w:val="PI Char1"/>
    <w:qFormat/>
    <w:uiPriority w:val="0"/>
    <w:rPr>
      <w:rFonts w:ascii="宋体" w:hAnsi="宋体"/>
      <w:kern w:val="2"/>
      <w:sz w:val="24"/>
      <w:szCs w:val="24"/>
    </w:rPr>
  </w:style>
  <w:style w:type="character" w:customStyle="1" w:styleId="137">
    <w:name w:val="tw4winTerm"/>
    <w:qFormat/>
    <w:uiPriority w:val="0"/>
    <w:rPr>
      <w:color w:val="0000FF"/>
    </w:rPr>
  </w:style>
  <w:style w:type="character" w:customStyle="1" w:styleId="138">
    <w:name w:val="Footer Char"/>
    <w:qFormat/>
    <w:locked/>
    <w:uiPriority w:val="0"/>
    <w:rPr>
      <w:rFonts w:eastAsia="宋体"/>
      <w:kern w:val="2"/>
      <w:sz w:val="18"/>
      <w:lang w:val="en-US" w:eastAsia="zh-CN" w:bidi="ar-SA"/>
    </w:rPr>
  </w:style>
  <w:style w:type="character" w:customStyle="1" w:styleId="139">
    <w:name w:val="普通文字 Char Char1"/>
    <w:qFormat/>
    <w:uiPriority w:val="0"/>
    <w:rPr>
      <w:rFonts w:ascii="宋体" w:hAnsi="Courier New"/>
      <w:kern w:val="2"/>
      <w:sz w:val="21"/>
    </w:rPr>
  </w:style>
  <w:style w:type="character" w:customStyle="1" w:styleId="140">
    <w:name w:val="Char Char101"/>
    <w:qFormat/>
    <w:uiPriority w:val="6"/>
    <w:rPr>
      <w:rFonts w:ascii="宋体" w:hAnsi="宋体"/>
      <w:kern w:val="2"/>
      <w:sz w:val="21"/>
      <w:szCs w:val="24"/>
      <w:lang w:val="en-US" w:eastAsia="zh-CN"/>
    </w:rPr>
  </w:style>
  <w:style w:type="character" w:customStyle="1" w:styleId="141">
    <w:name w:val="标题 4 Char"/>
    <w:qFormat/>
    <w:uiPriority w:val="0"/>
    <w:rPr>
      <w:rFonts w:ascii="Arial" w:hAnsi="Arial" w:eastAsia="黑体"/>
      <w:b/>
      <w:kern w:val="2"/>
      <w:sz w:val="28"/>
    </w:rPr>
  </w:style>
  <w:style w:type="character" w:customStyle="1" w:styleId="142">
    <w:name w:val="链接"/>
    <w:qFormat/>
    <w:uiPriority w:val="0"/>
    <w:rPr>
      <w:color w:val="0000FF"/>
      <w:sz w:val="21"/>
      <w:szCs w:val="21"/>
      <w:u w:val="single"/>
    </w:rPr>
  </w:style>
  <w:style w:type="character" w:customStyle="1" w:styleId="143">
    <w:name w:val="h4 Char"/>
    <w:qFormat/>
    <w:uiPriority w:val="0"/>
    <w:rPr>
      <w:rFonts w:ascii="Arial" w:hAnsi="Arial" w:eastAsia="黑体"/>
      <w:b/>
      <w:bCs/>
      <w:kern w:val="2"/>
      <w:sz w:val="28"/>
      <w:szCs w:val="28"/>
      <w:lang w:val="zh-CN" w:eastAsia="zh-CN" w:bidi="ar-SA"/>
    </w:rPr>
  </w:style>
  <w:style w:type="character" w:customStyle="1" w:styleId="144">
    <w:name w:val="5正文 Char"/>
    <w:link w:val="145"/>
    <w:qFormat/>
    <w:uiPriority w:val="0"/>
    <w:rPr>
      <w:rFonts w:ascii="仿宋_GB2312" w:hAnsi="微软雅黑" w:eastAsia="仿宋_GB2312"/>
      <w:sz w:val="28"/>
      <w:szCs w:val="21"/>
    </w:rPr>
  </w:style>
  <w:style w:type="paragraph" w:customStyle="1" w:styleId="145">
    <w:name w:val="5正文"/>
    <w:basedOn w:val="1"/>
    <w:link w:val="14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6">
    <w:name w:val="标题 3 字符"/>
    <w:qFormat/>
    <w:uiPriority w:val="9"/>
    <w:rPr>
      <w:b/>
      <w:bCs/>
      <w:kern w:val="2"/>
      <w:sz w:val="32"/>
      <w:szCs w:val="32"/>
    </w:rPr>
  </w:style>
  <w:style w:type="character" w:customStyle="1" w:styleId="147">
    <w:name w:val="样式6 Char"/>
    <w:qFormat/>
    <w:uiPriority w:val="0"/>
    <w:rPr>
      <w:rFonts w:ascii="仿宋_GB2312" w:hAnsi="宋体" w:eastAsia="仿宋_GB2312"/>
      <w:b/>
      <w:bCs/>
      <w:kern w:val="2"/>
      <w:sz w:val="24"/>
      <w:szCs w:val="24"/>
      <w:lang w:val="en-US" w:eastAsia="zh-CN" w:bidi="ar-SA"/>
    </w:rPr>
  </w:style>
  <w:style w:type="character" w:customStyle="1" w:styleId="148">
    <w:name w:val="Char Char14"/>
    <w:qFormat/>
    <w:uiPriority w:val="6"/>
    <w:rPr>
      <w:rFonts w:ascii="黑体" w:hAnsi="黑体" w:eastAsia="黑体"/>
    </w:rPr>
  </w:style>
  <w:style w:type="character" w:customStyle="1" w:styleId="149">
    <w:name w:val="Heading 2 Hidden Char"/>
    <w:qFormat/>
    <w:uiPriority w:val="0"/>
    <w:rPr>
      <w:rFonts w:ascii="仿宋_GB2312" w:eastAsia="仿宋_GB2312"/>
      <w:b/>
      <w:bCs/>
      <w:kern w:val="2"/>
      <w:sz w:val="24"/>
      <w:szCs w:val="24"/>
      <w:lang w:val="zh-CN" w:eastAsia="zh-CN" w:bidi="ar-SA"/>
    </w:rPr>
  </w:style>
  <w:style w:type="character" w:customStyle="1" w:styleId="150">
    <w:name w:val="font11"/>
    <w:qFormat/>
    <w:uiPriority w:val="0"/>
    <w:rPr>
      <w:rFonts w:hint="default" w:ascii="Times New Roman" w:hAnsi="Times New Roman" w:cs="Times New Roman"/>
      <w:color w:val="000000"/>
      <w:sz w:val="22"/>
      <w:szCs w:val="22"/>
      <w:u w:val="none"/>
    </w:rPr>
  </w:style>
  <w:style w:type="character" w:customStyle="1" w:styleId="151">
    <w:name w:val="表正文 Char1"/>
    <w:qFormat/>
    <w:uiPriority w:val="0"/>
    <w:rPr>
      <w:rFonts w:ascii="宋体" w:eastAsia="宋体"/>
      <w:snapToGrid w:val="0"/>
      <w:color w:val="000000"/>
      <w:kern w:val="28"/>
      <w:sz w:val="28"/>
    </w:rPr>
  </w:style>
  <w:style w:type="character" w:customStyle="1" w:styleId="152">
    <w:name w:val="blue1"/>
    <w:qFormat/>
    <w:uiPriority w:val="0"/>
    <w:rPr>
      <w:rFonts w:ascii="Arial" w:hAnsi="Arial" w:eastAsia="黑体" w:cs="Arial"/>
      <w:snapToGrid w:val="0"/>
      <w:kern w:val="0"/>
      <w:szCs w:val="21"/>
    </w:rPr>
  </w:style>
  <w:style w:type="character" w:customStyle="1" w:styleId="153">
    <w:name w:val="标书1 Char"/>
    <w:qFormat/>
    <w:uiPriority w:val="0"/>
    <w:rPr>
      <w:rFonts w:eastAsia="宋体"/>
      <w:b/>
      <w:bCs/>
      <w:kern w:val="44"/>
      <w:sz w:val="44"/>
      <w:szCs w:val="44"/>
      <w:lang w:val="en-US" w:eastAsia="zh-CN" w:bidi="ar-SA"/>
    </w:rPr>
  </w:style>
  <w:style w:type="character" w:customStyle="1" w:styleId="154">
    <w:name w:val="样式5 Char"/>
    <w:qFormat/>
    <w:uiPriority w:val="0"/>
    <w:rPr>
      <w:rFonts w:ascii="仿宋_GB2312" w:hAnsi="仿宋" w:eastAsia="仿宋_GB2312"/>
      <w:kern w:val="2"/>
      <w:sz w:val="24"/>
      <w:szCs w:val="24"/>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插图说明 Char"/>
    <w:qFormat/>
    <w:uiPriority w:val="0"/>
    <w:rPr>
      <w:rFonts w:eastAsia="黑体"/>
      <w:sz w:val="24"/>
      <w:lang w:val="en-US" w:eastAsia="zh-CN"/>
    </w:rPr>
  </w:style>
  <w:style w:type="character" w:customStyle="1" w:styleId="157">
    <w:name w:val="正文2 Char Char"/>
    <w:link w:val="158"/>
    <w:qFormat/>
    <w:uiPriority w:val="0"/>
    <w:rPr>
      <w:rFonts w:eastAsia="宋体"/>
      <w:kern w:val="2"/>
      <w:sz w:val="24"/>
      <w:lang w:val="en-US" w:eastAsia="zh-CN" w:bidi="ar-SA"/>
    </w:rPr>
  </w:style>
  <w:style w:type="paragraph" w:customStyle="1" w:styleId="158">
    <w:name w:val="正文2"/>
    <w:basedOn w:val="1"/>
    <w:link w:val="157"/>
    <w:qFormat/>
    <w:uiPriority w:val="0"/>
    <w:pPr>
      <w:spacing w:before="156" w:line="360" w:lineRule="auto"/>
      <w:ind w:firstLine="510" w:firstLineChars="200"/>
    </w:pPr>
    <w:rPr>
      <w:sz w:val="24"/>
      <w:szCs w:val="20"/>
    </w:rPr>
  </w:style>
  <w:style w:type="character" w:customStyle="1" w:styleId="159">
    <w:name w:val="Char Char24"/>
    <w:qFormat/>
    <w:uiPriority w:val="6"/>
    <w:rPr>
      <w:kern w:val="1"/>
      <w:sz w:val="21"/>
    </w:rPr>
  </w:style>
  <w:style w:type="character" w:customStyle="1" w:styleId="160">
    <w:name w:val="普通文字 Char1 Char"/>
    <w:qFormat/>
    <w:uiPriority w:val="0"/>
    <w:rPr>
      <w:rFonts w:ascii="宋体" w:hAnsi="Courier New" w:eastAsia="宋体"/>
      <w:kern w:val="2"/>
      <w:sz w:val="21"/>
      <w:szCs w:val="24"/>
      <w:lang w:val="en-US" w:eastAsia="zh-CN" w:bidi="ar-SA"/>
    </w:rPr>
  </w:style>
  <w:style w:type="character" w:customStyle="1" w:styleId="161">
    <w:name w:val="h3 Char1"/>
    <w:qFormat/>
    <w:uiPriority w:val="0"/>
    <w:rPr>
      <w:rFonts w:eastAsia="宋体"/>
      <w:b/>
      <w:bCs/>
      <w:kern w:val="2"/>
      <w:sz w:val="32"/>
      <w:szCs w:val="32"/>
      <w:lang w:bidi="ar-SA"/>
    </w:rPr>
  </w:style>
  <w:style w:type="character" w:customStyle="1" w:styleId="162">
    <w:name w:val="标题 Char1"/>
    <w:qFormat/>
    <w:uiPriority w:val="0"/>
    <w:rPr>
      <w:rFonts w:ascii="Cambria" w:hAnsi="Cambria" w:eastAsia="宋体" w:cs="Times New Roman"/>
      <w:b/>
      <w:bCs/>
      <w:sz w:val="32"/>
      <w:szCs w:val="32"/>
      <w:lang w:bidi="ar-SA"/>
    </w:rPr>
  </w:style>
  <w:style w:type="character" w:customStyle="1" w:styleId="163">
    <w:name w:val="gf正文1 Char"/>
    <w:qFormat/>
    <w:uiPriority w:val="0"/>
    <w:rPr>
      <w:rFonts w:ascii="宋体" w:hAnsi="宋体" w:eastAsia="宋体" w:cs="宋体"/>
      <w:kern w:val="2"/>
      <w:sz w:val="24"/>
      <w:szCs w:val="24"/>
      <w:lang w:val="en-US" w:eastAsia="zh-CN" w:bidi="ar-SA"/>
    </w:rPr>
  </w:style>
  <w:style w:type="character" w:customStyle="1" w:styleId="164">
    <w:name w:val="正文文本缩进 Char1"/>
    <w:qFormat/>
    <w:uiPriority w:val="0"/>
    <w:rPr>
      <w:rFonts w:ascii="Calibri" w:hAnsi="Calibri"/>
      <w:sz w:val="28"/>
    </w:rPr>
  </w:style>
  <w:style w:type="character" w:customStyle="1" w:styleId="165">
    <w:name w:val="No Spacing Char"/>
    <w:link w:val="166"/>
    <w:qFormat/>
    <w:uiPriority w:val="1"/>
    <w:rPr>
      <w:sz w:val="22"/>
      <w:szCs w:val="22"/>
      <w:lang w:val="en-US" w:eastAsia="zh-CN" w:bidi="ar-SA"/>
    </w:rPr>
  </w:style>
  <w:style w:type="paragraph" w:customStyle="1" w:styleId="166">
    <w:name w:val="无间隔1"/>
    <w:link w:val="165"/>
    <w:qFormat/>
    <w:uiPriority w:val="1"/>
    <w:rPr>
      <w:sz w:val="22"/>
      <w:szCs w:val="22"/>
      <w:lang w:val="en-US" w:eastAsia="zh-CN" w:bidi="ar-SA"/>
    </w:rPr>
  </w:style>
  <w:style w:type="character" w:customStyle="1" w:styleId="167">
    <w:name w:val="样式7 Char"/>
    <w:qFormat/>
    <w:uiPriority w:val="0"/>
    <w:rPr>
      <w:rFonts w:ascii="仿宋_GB2312" w:hAnsi="仿宋" w:eastAsia="仿宋_GB2312"/>
      <w:b/>
      <w:kern w:val="2"/>
      <w:sz w:val="24"/>
      <w:szCs w:val="24"/>
    </w:rPr>
  </w:style>
  <w:style w:type="character" w:customStyle="1" w:styleId="168">
    <w:name w:val="font12gray1"/>
    <w:qFormat/>
    <w:uiPriority w:val="0"/>
    <w:rPr>
      <w:rFonts w:ascii="仿宋_GB2312" w:eastAsia="微软雅黑"/>
      <w:b/>
      <w:spacing w:val="300"/>
      <w:kern w:val="2"/>
      <w:sz w:val="18"/>
      <w:szCs w:val="18"/>
      <w:lang w:val="en-US" w:eastAsia="zh-CN" w:bidi="ar-SA"/>
    </w:rPr>
  </w:style>
  <w:style w:type="character" w:customStyle="1" w:styleId="169">
    <w:name w:val="Char Char7"/>
    <w:semiHidden/>
    <w:qFormat/>
    <w:uiPriority w:val="0"/>
    <w:rPr>
      <w:rFonts w:eastAsia="宋体"/>
      <w:kern w:val="2"/>
      <w:sz w:val="21"/>
      <w:szCs w:val="24"/>
      <w:lang w:val="en-US" w:eastAsia="zh-CN" w:bidi="ar-SA"/>
    </w:rPr>
  </w:style>
  <w:style w:type="character" w:customStyle="1" w:styleId="170">
    <w:name w:val="表名 Char"/>
    <w:qFormat/>
    <w:uiPriority w:val="0"/>
    <w:rPr>
      <w:rFonts w:eastAsia="宋体"/>
      <w:b/>
      <w:bCs/>
      <w:kern w:val="2"/>
      <w:sz w:val="24"/>
      <w:szCs w:val="24"/>
      <w:lang w:val="en-US" w:eastAsia="zh-CN" w:bidi="ar-SA"/>
    </w:rPr>
  </w:style>
  <w:style w:type="character" w:customStyle="1" w:styleId="171">
    <w:name w:val="Document Map Char"/>
    <w:qFormat/>
    <w:locked/>
    <w:uiPriority w:val="0"/>
    <w:rPr>
      <w:rFonts w:eastAsia="宋体"/>
      <w:kern w:val="2"/>
      <w:sz w:val="21"/>
      <w:szCs w:val="24"/>
      <w:lang w:val="en-US" w:eastAsia="zh-CN" w:bidi="ar-SA"/>
    </w:rPr>
  </w:style>
  <w:style w:type="character" w:customStyle="1" w:styleId="172">
    <w:name w:val="font41"/>
    <w:qFormat/>
    <w:uiPriority w:val="0"/>
    <w:rPr>
      <w:rFonts w:hint="eastAsia" w:ascii="仿宋_GB2312" w:eastAsia="仿宋_GB2312" w:cs="仿宋_GB2312"/>
      <w:color w:val="000000"/>
      <w:sz w:val="22"/>
      <w:szCs w:val="22"/>
      <w:u w:val="none"/>
    </w:rPr>
  </w:style>
  <w:style w:type="character" w:customStyle="1" w:styleId="173">
    <w:name w:val="纯文本 Char_0"/>
    <w:link w:val="174"/>
    <w:qFormat/>
    <w:uiPriority w:val="0"/>
    <w:rPr>
      <w:rFonts w:ascii="宋体" w:hAnsi="Courier New"/>
      <w:kern w:val="2"/>
      <w:sz w:val="21"/>
      <w:szCs w:val="21"/>
      <w:lang w:val="en-US" w:eastAsia="zh-CN"/>
    </w:rPr>
  </w:style>
  <w:style w:type="paragraph" w:customStyle="1" w:styleId="174">
    <w:name w:val="纯文本_0_0"/>
    <w:basedOn w:val="175"/>
    <w:link w:val="173"/>
    <w:qFormat/>
    <w:uiPriority w:val="0"/>
    <w:rPr>
      <w:rFonts w:ascii="宋体" w:hAnsi="Courier New"/>
      <w:szCs w:val="21"/>
    </w:rPr>
  </w:style>
  <w:style w:type="paragraph" w:customStyle="1" w:styleId="175">
    <w:name w:val="正文_1_0"/>
    <w:qFormat/>
    <w:uiPriority w:val="0"/>
    <w:pPr>
      <w:widowControl w:val="0"/>
      <w:jc w:val="both"/>
    </w:pPr>
    <w:rPr>
      <w:kern w:val="2"/>
      <w:sz w:val="21"/>
      <w:szCs w:val="24"/>
      <w:lang w:val="en-US" w:eastAsia="zh-CN" w:bidi="ar-SA"/>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正文 项目2 Char"/>
    <w:qFormat/>
    <w:uiPriority w:val="0"/>
    <w:rPr>
      <w:rFonts w:ascii="仿宋_GB2312" w:hAnsi="仿宋_GB2312" w:eastAsia="仿宋_GB2312"/>
      <w:kern w:val="2"/>
      <w:sz w:val="24"/>
      <w:lang w:bidi="ar-SA"/>
    </w:rPr>
  </w:style>
  <w:style w:type="character" w:customStyle="1" w:styleId="178">
    <w:name w:val="正文 项目 Char"/>
    <w:qFormat/>
    <w:uiPriority w:val="0"/>
    <w:rPr>
      <w:rFonts w:ascii="仿宋_GB2312" w:hAnsi="仿宋_GB2312" w:eastAsia="仿宋_GB2312"/>
      <w:kern w:val="2"/>
      <w:sz w:val="24"/>
      <w:lang w:bidi="ar-SA"/>
    </w:rPr>
  </w:style>
  <w:style w:type="character" w:customStyle="1" w:styleId="179">
    <w:name w:val="h Char Char1"/>
    <w:qFormat/>
    <w:uiPriority w:val="0"/>
    <w:rPr>
      <w:rFonts w:eastAsia="宋体"/>
      <w:kern w:val="2"/>
      <w:sz w:val="18"/>
      <w:szCs w:val="18"/>
      <w:lang w:val="en-US" w:eastAsia="zh-CN" w:bidi="ar-SA"/>
    </w:rPr>
  </w:style>
  <w:style w:type="character" w:customStyle="1" w:styleId="180">
    <w:name w:val="Char Char27"/>
    <w:qFormat/>
    <w:uiPriority w:val="6"/>
    <w:rPr>
      <w:rFonts w:ascii="宋体" w:hAnsi="宋体" w:eastAsia="宋体"/>
      <w:color w:val="000000"/>
      <w:kern w:val="1"/>
      <w:sz w:val="28"/>
      <w:lang w:val="en-US" w:eastAsia="zh-CN" w:bidi="ar-SA"/>
    </w:rPr>
  </w:style>
  <w:style w:type="character" w:customStyle="1" w:styleId="181">
    <w:name w:val="px14"/>
    <w:qFormat/>
    <w:uiPriority w:val="0"/>
    <w:rPr>
      <w:rFonts w:ascii="仿宋_GB2312" w:eastAsia="微软雅黑" w:cs="Times New Roman"/>
      <w:b/>
      <w:kern w:val="2"/>
      <w:sz w:val="32"/>
      <w:szCs w:val="32"/>
      <w:lang w:val="en-US" w:eastAsia="zh-CN" w:bidi="ar-SA"/>
    </w:rPr>
  </w:style>
  <w:style w:type="character" w:customStyle="1" w:styleId="182">
    <w:name w:val="HTML 预设格式 Char1"/>
    <w:qFormat/>
    <w:uiPriority w:val="0"/>
    <w:rPr>
      <w:rFonts w:ascii="Courier New" w:hAnsi="Courier New" w:eastAsia="宋体" w:cs="Courier New"/>
      <w:sz w:val="20"/>
      <w:szCs w:val="20"/>
    </w:rPr>
  </w:style>
  <w:style w:type="character" w:customStyle="1" w:styleId="183">
    <w:name w:val="普通文字 Char1"/>
    <w:qFormat/>
    <w:uiPriority w:val="0"/>
    <w:rPr>
      <w:rFonts w:ascii="宋体" w:hAnsi="Courier New" w:eastAsia="宋体"/>
      <w:kern w:val="2"/>
      <w:sz w:val="21"/>
      <w:lang w:val="en-US" w:eastAsia="zh-CN"/>
    </w:rPr>
  </w:style>
  <w:style w:type="character" w:customStyle="1" w:styleId="184">
    <w:name w:val="hei16b1"/>
    <w:qFormat/>
    <w:uiPriority w:val="0"/>
    <w:rPr>
      <w:rFonts w:hint="default" w:ascii="Arial" w:hAnsi="Arial" w:cs="Arial"/>
      <w:b/>
      <w:bCs/>
      <w:color w:val="000000"/>
      <w:sz w:val="24"/>
      <w:szCs w:val="24"/>
    </w:rPr>
  </w:style>
  <w:style w:type="character" w:customStyle="1" w:styleId="185">
    <w:name w:val="正文（绿盟科技） Char"/>
    <w:link w:val="186"/>
    <w:qFormat/>
    <w:uiPriority w:val="0"/>
    <w:rPr>
      <w:rFonts w:ascii="Arial" w:hAnsi="Arial"/>
      <w:sz w:val="21"/>
      <w:szCs w:val="21"/>
    </w:rPr>
  </w:style>
  <w:style w:type="paragraph" w:customStyle="1" w:styleId="186">
    <w:name w:val="正文（绿盟科技）"/>
    <w:link w:val="185"/>
    <w:qFormat/>
    <w:uiPriority w:val="0"/>
    <w:pPr>
      <w:spacing w:line="300" w:lineRule="auto"/>
    </w:pPr>
    <w:rPr>
      <w:rFonts w:ascii="Arial" w:hAnsi="Arial"/>
      <w:sz w:val="21"/>
      <w:szCs w:val="21"/>
      <w:lang w:val="en-US" w:eastAsia="zh-CN" w:bidi="ar-SA"/>
    </w:rPr>
  </w:style>
  <w:style w:type="character" w:customStyle="1" w:styleId="187">
    <w:name w:val="Char Char19"/>
    <w:qFormat/>
    <w:uiPriority w:val="6"/>
    <w:rPr>
      <w:rFonts w:ascii="宋体" w:hAnsi="宋体"/>
      <w:i/>
      <w:sz w:val="24"/>
      <w:szCs w:val="24"/>
    </w:rPr>
  </w:style>
  <w:style w:type="character" w:customStyle="1" w:styleId="188">
    <w:name w:val="页脚 Char"/>
    <w:qFormat/>
    <w:uiPriority w:val="0"/>
    <w:rPr>
      <w:rFonts w:eastAsia="仿宋_GB2312"/>
      <w:kern w:val="2"/>
      <w:sz w:val="18"/>
      <w:lang w:val="en-US" w:eastAsia="zh-CN"/>
    </w:rPr>
  </w:style>
  <w:style w:type="character" w:customStyle="1" w:styleId="189">
    <w:name w:val="批注主题 Char"/>
    <w:qFormat/>
    <w:uiPriority w:val="0"/>
    <w:rPr>
      <w:rFonts w:eastAsia="宋体"/>
      <w:b/>
      <w:bCs/>
      <w:kern w:val="2"/>
      <w:sz w:val="21"/>
      <w:szCs w:val="24"/>
      <w:lang w:val="en-US" w:eastAsia="zh-CN" w:bidi="ar-SA"/>
    </w:rPr>
  </w:style>
  <w:style w:type="character" w:customStyle="1" w:styleId="190">
    <w:name w:val="Comment Text Char"/>
    <w:qFormat/>
    <w:locked/>
    <w:uiPriority w:val="0"/>
    <w:rPr>
      <w:rFonts w:ascii="宋体" w:hAnsi="宋体" w:eastAsia="宋体"/>
      <w:kern w:val="2"/>
      <w:sz w:val="24"/>
      <w:lang w:val="en-US" w:eastAsia="zh-CN" w:bidi="ar-SA"/>
    </w:rPr>
  </w:style>
  <w:style w:type="character" w:customStyle="1" w:styleId="191">
    <w:name w:val="标题 2 字符"/>
    <w:qFormat/>
    <w:uiPriority w:val="1"/>
    <w:rPr>
      <w:rFonts w:ascii="仿宋_GB2312" w:hAnsi="Times New Roman" w:eastAsia="仿宋_GB2312" w:cs="Times New Roman"/>
      <w:b/>
      <w:kern w:val="2"/>
      <w:sz w:val="24"/>
      <w:lang w:val="zh-CN"/>
    </w:rPr>
  </w:style>
  <w:style w:type="character" w:customStyle="1" w:styleId="192">
    <w:name w:val="Char Char72"/>
    <w:qFormat/>
    <w:uiPriority w:val="0"/>
    <w:rPr>
      <w:rFonts w:eastAsia="宋体"/>
      <w:kern w:val="2"/>
      <w:sz w:val="21"/>
      <w:szCs w:val="24"/>
      <w:lang w:val="en-US" w:eastAsia="zh-CN" w:bidi="ar-SA"/>
    </w:rPr>
  </w:style>
  <w:style w:type="character" w:customStyle="1" w:styleId="193">
    <w:name w:val="正文文本缩进 Char2"/>
    <w:qFormat/>
    <w:uiPriority w:val="0"/>
    <w:rPr>
      <w:rFonts w:ascii="Times New Roman" w:hAnsi="Times New Roman" w:eastAsia="宋体" w:cs="Times New Roman"/>
      <w:snapToGrid w:val="0"/>
      <w:kern w:val="0"/>
      <w:szCs w:val="24"/>
    </w:rPr>
  </w:style>
  <w:style w:type="character" w:customStyle="1" w:styleId="194">
    <w:name w:val="样式2 Char"/>
    <w:qFormat/>
    <w:uiPriority w:val="0"/>
    <w:rPr>
      <w:rFonts w:ascii="仿宋_GB2312" w:hAnsi="仿宋" w:eastAsia="仿宋_GB2312" w:cs="仿宋_GB2312"/>
      <w:b/>
      <w:bCs/>
      <w:sz w:val="32"/>
      <w:szCs w:val="30"/>
      <w:lang w:val="zh-CN"/>
    </w:rPr>
  </w:style>
  <w:style w:type="character" w:customStyle="1" w:styleId="195">
    <w:name w:val="表格名称[858D7CFB-ED40-4347-BF05-701D383B685F]"/>
    <w:link w:val="196"/>
    <w:qFormat/>
    <w:uiPriority w:val="0"/>
    <w:rPr>
      <w:sz w:val="32"/>
    </w:rPr>
  </w:style>
  <w:style w:type="paragraph" w:customStyle="1" w:styleId="196">
    <w:name w:val="表格名称"/>
    <w:basedOn w:val="2"/>
    <w:link w:val="19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7">
    <w:name w:val="Char Char4"/>
    <w:qFormat/>
    <w:uiPriority w:val="0"/>
    <w:rPr>
      <w:rFonts w:eastAsia="宋体"/>
      <w:b/>
      <w:sz w:val="24"/>
      <w:lang w:val="en-GB" w:eastAsia="zh-CN" w:bidi="ar-SA"/>
    </w:rPr>
  </w:style>
  <w:style w:type="character" w:customStyle="1" w:styleId="198">
    <w:name w:val="c7 style3"/>
    <w:qFormat/>
    <w:uiPriority w:val="0"/>
  </w:style>
  <w:style w:type="character" w:customStyle="1" w:styleId="199">
    <w:name w:val="正文文本 3 Char1"/>
    <w:semiHidden/>
    <w:qFormat/>
    <w:uiPriority w:val="99"/>
    <w:rPr>
      <w:rFonts w:ascii="Times New Roman" w:hAnsi="Times New Roman" w:eastAsia="宋体" w:cs="Times New Roman"/>
      <w:sz w:val="16"/>
      <w:szCs w:val="16"/>
    </w:rPr>
  </w:style>
  <w:style w:type="character" w:customStyle="1" w:styleId="200">
    <w:name w:val="tw4winInternal"/>
    <w:qFormat/>
    <w:uiPriority w:val="0"/>
    <w:rPr>
      <w:rFonts w:ascii="Courier New" w:hAnsi="Courier New" w:cs="Courier New"/>
      <w:color w:val="FF0000"/>
      <w:lang w:val="en-US" w:eastAsia="zh-CN"/>
    </w:rPr>
  </w:style>
  <w:style w:type="character" w:customStyle="1" w:styleId="201">
    <w:name w:val="Char Char10"/>
    <w:semiHidden/>
    <w:qFormat/>
    <w:uiPriority w:val="0"/>
    <w:rPr>
      <w:rFonts w:ascii="宋体" w:hAnsi="宋体"/>
      <w:kern w:val="2"/>
      <w:sz w:val="21"/>
      <w:szCs w:val="24"/>
      <w:lang w:val="en-US" w:eastAsia="zh-CN"/>
    </w:rPr>
  </w:style>
  <w:style w:type="character" w:customStyle="1" w:styleId="202">
    <w:name w:val="shadow11"/>
    <w:qFormat/>
    <w:uiPriority w:val="0"/>
    <w:rPr>
      <w:color w:val="000000"/>
      <w:sz w:val="21"/>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Char Char"/>
    <w:qFormat/>
    <w:uiPriority w:val="0"/>
    <w:rPr>
      <w:rFonts w:ascii="宋体" w:hAnsi="Courier New" w:eastAsia="宋体"/>
      <w:kern w:val="2"/>
      <w:sz w:val="21"/>
      <w:lang w:val="en-US" w:eastAsia="zh-CN" w:bidi="ar-SA"/>
    </w:rPr>
  </w:style>
  <w:style w:type="character" w:customStyle="1" w:styleId="205">
    <w:name w:val="签名 Char1"/>
    <w:qFormat/>
    <w:uiPriority w:val="0"/>
    <w:rPr>
      <w:rFonts w:ascii="Times New Roman" w:hAnsi="Times New Roman" w:eastAsia="宋体" w:cs="Times New Roman"/>
      <w:szCs w:val="24"/>
    </w:rPr>
  </w:style>
  <w:style w:type="character" w:customStyle="1" w:styleId="206">
    <w:name w:val="Char Char18"/>
    <w:qFormat/>
    <w:uiPriority w:val="6"/>
    <w:rPr>
      <w:rFonts w:ascii="宋体" w:hAnsi="宋体"/>
      <w:sz w:val="28"/>
    </w:rPr>
  </w:style>
  <w:style w:type="character" w:customStyle="1" w:styleId="207">
    <w:name w:val="批注文字 Char"/>
    <w:qFormat/>
    <w:uiPriority w:val="99"/>
    <w:rPr>
      <w:kern w:val="2"/>
      <w:sz w:val="21"/>
      <w:szCs w:val="24"/>
    </w:rPr>
  </w:style>
  <w:style w:type="character" w:customStyle="1" w:styleId="208">
    <w:name w:val="Char Char22"/>
    <w:qFormat/>
    <w:uiPriority w:val="6"/>
    <w:rPr>
      <w:rFonts w:ascii="宋体" w:hAnsi="宋体"/>
      <w:kern w:val="1"/>
      <w:sz w:val="24"/>
      <w:szCs w:val="24"/>
    </w:rPr>
  </w:style>
  <w:style w:type="character" w:customStyle="1" w:styleId="209">
    <w:name w:val="pt141"/>
    <w:qFormat/>
    <w:uiPriority w:val="0"/>
    <w:rPr>
      <w:color w:val="330066"/>
      <w:sz w:val="22"/>
      <w:szCs w:val="22"/>
    </w:rPr>
  </w:style>
  <w:style w:type="character" w:customStyle="1" w:styleId="210">
    <w:name w:val="正文文本缩进 2 Char1"/>
    <w:semiHidden/>
    <w:qFormat/>
    <w:uiPriority w:val="99"/>
    <w:rPr>
      <w:rFonts w:ascii="Times New Roman" w:hAnsi="Times New Roman" w:eastAsia="宋体" w:cs="Times New Roman"/>
      <w:szCs w:val="24"/>
    </w:rPr>
  </w:style>
  <w:style w:type="character" w:customStyle="1" w:styleId="211">
    <w:name w:val="Char Char611"/>
    <w:qFormat/>
    <w:uiPriority w:val="0"/>
    <w:rPr>
      <w:rFonts w:eastAsia="宋体"/>
      <w:kern w:val="2"/>
      <w:sz w:val="21"/>
      <w:szCs w:val="24"/>
      <w:lang w:val="en-US" w:eastAsia="zh-CN" w:bidi="ar-SA"/>
    </w:rPr>
  </w:style>
  <w:style w:type="character" w:customStyle="1" w:styleId="212">
    <w:name w:val="highlight1"/>
    <w:qFormat/>
    <w:uiPriority w:val="0"/>
    <w:rPr>
      <w:rFonts w:ascii="仿宋_GB2312" w:eastAsia="微软雅黑"/>
      <w:b/>
      <w:kern w:val="2"/>
      <w:sz w:val="23"/>
      <w:szCs w:val="23"/>
      <w:lang w:val="en-US" w:eastAsia="zh-CN" w:bidi="ar-SA"/>
    </w:rPr>
  </w:style>
  <w:style w:type="character" w:customStyle="1" w:styleId="213">
    <w:name w:val="my正文 Char"/>
    <w:link w:val="214"/>
    <w:qFormat/>
    <w:locked/>
    <w:uiPriority w:val="0"/>
    <w:rPr>
      <w:rFonts w:ascii="Tahoma" w:hAnsi="Tahoma"/>
      <w:sz w:val="24"/>
      <w:szCs w:val="24"/>
    </w:rPr>
  </w:style>
  <w:style w:type="paragraph" w:customStyle="1" w:styleId="214">
    <w:name w:val="my正文"/>
    <w:basedOn w:val="1"/>
    <w:link w:val="213"/>
    <w:qFormat/>
    <w:uiPriority w:val="0"/>
    <w:pPr>
      <w:adjustRightInd/>
      <w:spacing w:line="360" w:lineRule="auto"/>
      <w:ind w:firstLine="480" w:firstLineChars="200"/>
    </w:pPr>
    <w:rPr>
      <w:rFonts w:ascii="Tahoma" w:hAnsi="Tahoma"/>
      <w:kern w:val="0"/>
      <w:sz w:val="24"/>
    </w:rPr>
  </w:style>
  <w:style w:type="character" w:customStyle="1" w:styleId="215">
    <w:name w:val="Used by Word for text of Help footnotes Char Char1"/>
    <w:qFormat/>
    <w:uiPriority w:val="0"/>
    <w:rPr>
      <w:color w:val="0000FF"/>
      <w:sz w:val="21"/>
    </w:rPr>
  </w:style>
  <w:style w:type="character" w:customStyle="1" w:styleId="216">
    <w:name w:val="页眉 Char"/>
    <w:qFormat/>
    <w:uiPriority w:val="0"/>
    <w:rPr>
      <w:rFonts w:eastAsia="仿宋_GB2312"/>
      <w:kern w:val="2"/>
      <w:sz w:val="18"/>
      <w:lang w:val="en-US" w:eastAsia="zh-CN"/>
    </w:rPr>
  </w:style>
  <w:style w:type="character" w:customStyle="1" w:styleId="217">
    <w:name w:val="FA正文 Char Char"/>
    <w:qFormat/>
    <w:uiPriority w:val="0"/>
    <w:rPr>
      <w:rFonts w:hAnsi="宋体"/>
      <w:kern w:val="2"/>
      <w:sz w:val="24"/>
      <w:lang w:bidi="ar-SA"/>
    </w:rPr>
  </w:style>
  <w:style w:type="character" w:customStyle="1" w:styleId="218">
    <w:name w:val="纯文本 字符"/>
    <w:qFormat/>
    <w:uiPriority w:val="0"/>
    <w:rPr>
      <w:rFonts w:ascii="宋体" w:hAnsi="Courier New" w:eastAsia="宋体" w:cs="Arial"/>
      <w:snapToGrid w:val="0"/>
      <w:kern w:val="2"/>
      <w:sz w:val="21"/>
      <w:szCs w:val="21"/>
      <w:lang w:val="en-US" w:eastAsia="zh-CN" w:bidi="ar-SA"/>
    </w:rPr>
  </w:style>
  <w:style w:type="character" w:customStyle="1" w:styleId="219">
    <w:name w:val="3级 Char"/>
    <w:link w:val="220"/>
    <w:qFormat/>
    <w:uiPriority w:val="0"/>
    <w:rPr>
      <w:rFonts w:ascii="宋体" w:hAnsi="宋体"/>
      <w:b/>
      <w:bCs/>
      <w:snapToGrid/>
      <w:sz w:val="28"/>
    </w:rPr>
  </w:style>
  <w:style w:type="paragraph" w:customStyle="1" w:styleId="220">
    <w:name w:val="3级"/>
    <w:basedOn w:val="221"/>
    <w:link w:val="219"/>
    <w:qFormat/>
    <w:uiPriority w:val="0"/>
    <w:pPr>
      <w:ind w:left="0" w:right="466" w:firstLine="288"/>
    </w:pPr>
    <w:rPr>
      <w:rFonts w:hAnsi="宋体"/>
      <w:snapToGrid/>
    </w:rPr>
  </w:style>
  <w:style w:type="paragraph" w:customStyle="1" w:styleId="22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2">
    <w:name w:val="myp11"/>
    <w:qFormat/>
    <w:uiPriority w:val="0"/>
    <w:rPr>
      <w:rFonts w:ascii="仿宋_GB2312" w:eastAsia="微软雅黑"/>
      <w:b/>
      <w:kern w:val="2"/>
      <w:sz w:val="32"/>
      <w:szCs w:val="32"/>
      <w:lang w:val="en-US" w:eastAsia="zh-CN" w:bidi="ar-SA"/>
    </w:rPr>
  </w:style>
  <w:style w:type="character" w:customStyle="1" w:styleId="223">
    <w:name w:val="H6 Char"/>
    <w:qFormat/>
    <w:uiPriority w:val="0"/>
    <w:rPr>
      <w:rFonts w:ascii="Arial" w:hAnsi="Arial" w:eastAsia="黑体"/>
      <w:b/>
      <w:bCs/>
      <w:kern w:val="2"/>
      <w:sz w:val="24"/>
      <w:szCs w:val="24"/>
    </w:rPr>
  </w:style>
  <w:style w:type="character" w:customStyle="1" w:styleId="224">
    <w:name w:val="Char Char91"/>
    <w:qFormat/>
    <w:uiPriority w:val="0"/>
    <w:rPr>
      <w:rFonts w:eastAsia="宋体"/>
      <w:kern w:val="2"/>
      <w:sz w:val="18"/>
      <w:szCs w:val="18"/>
      <w:lang w:val="en-US" w:eastAsia="zh-CN" w:bidi="ar-SA"/>
    </w:rPr>
  </w:style>
  <w:style w:type="character" w:customStyle="1" w:styleId="225">
    <w:name w:val="副标题 Char1"/>
    <w:qFormat/>
    <w:uiPriority w:val="0"/>
    <w:rPr>
      <w:rFonts w:ascii="Cambria" w:hAnsi="Cambria" w:eastAsia="宋体" w:cs="Times New Roman"/>
      <w:b/>
      <w:bCs/>
      <w:snapToGrid w:val="0"/>
      <w:kern w:val="28"/>
      <w:sz w:val="32"/>
      <w:szCs w:val="32"/>
    </w:rPr>
  </w:style>
  <w:style w:type="character" w:customStyle="1" w:styleId="226">
    <w:name w:val="font61"/>
    <w:qFormat/>
    <w:uiPriority w:val="0"/>
    <w:rPr>
      <w:rFonts w:hint="eastAsia" w:ascii="仿宋" w:hAnsi="仿宋" w:eastAsia="仿宋" w:cs="仿宋"/>
      <w:color w:val="000000"/>
      <w:sz w:val="20"/>
      <w:szCs w:val="20"/>
      <w:u w:val="none"/>
    </w:rPr>
  </w:style>
  <w:style w:type="character" w:customStyle="1" w:styleId="22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28">
    <w:name w:val="Char Char211"/>
    <w:qFormat/>
    <w:uiPriority w:val="0"/>
    <w:rPr>
      <w:rFonts w:eastAsia="宋体"/>
      <w:b/>
      <w:bCs/>
      <w:kern w:val="2"/>
      <w:sz w:val="21"/>
      <w:szCs w:val="24"/>
      <w:lang w:val="en-US" w:eastAsia="zh-CN" w:bidi="ar-SA"/>
    </w:rPr>
  </w:style>
  <w:style w:type="character" w:customStyle="1" w:styleId="229">
    <w:name w:val="标题 2 Char"/>
    <w:qFormat/>
    <w:uiPriority w:val="0"/>
    <w:rPr>
      <w:rFonts w:ascii="Arial" w:hAnsi="Arial" w:eastAsia="黑体"/>
      <w:b/>
      <w:kern w:val="2"/>
      <w:sz w:val="32"/>
      <w:lang w:val="en-US" w:eastAsia="zh-CN"/>
    </w:rPr>
  </w:style>
  <w:style w:type="character" w:customStyle="1" w:styleId="230">
    <w:name w:val="maywed421"/>
    <w:qFormat/>
    <w:uiPriority w:val="0"/>
    <w:rPr>
      <w:color w:val="366FB6"/>
      <w:u w:val="none"/>
    </w:rPr>
  </w:style>
  <w:style w:type="character" w:customStyle="1" w:styleId="231">
    <w:name w:val="正文文本缩进 Char"/>
    <w:qFormat/>
    <w:uiPriority w:val="0"/>
    <w:rPr>
      <w:rFonts w:ascii="宋体" w:hAnsi="宋体"/>
      <w:kern w:val="2"/>
      <w:sz w:val="24"/>
      <w:szCs w:val="24"/>
    </w:rPr>
  </w:style>
  <w:style w:type="character" w:customStyle="1" w:styleId="232">
    <w:name w:val="Char Char102"/>
    <w:semiHidden/>
    <w:qFormat/>
    <w:uiPriority w:val="0"/>
    <w:rPr>
      <w:rFonts w:ascii="宋体" w:hAnsi="宋体"/>
      <w:kern w:val="2"/>
      <w:sz w:val="21"/>
      <w:szCs w:val="24"/>
      <w:lang w:val="en-US" w:eastAsia="zh-CN"/>
    </w:rPr>
  </w:style>
  <w:style w:type="character" w:customStyle="1" w:styleId="233">
    <w:name w:val="页眉 Char1"/>
    <w:qFormat/>
    <w:uiPriority w:val="0"/>
    <w:rPr>
      <w:rFonts w:eastAsia="宋体"/>
      <w:kern w:val="2"/>
      <w:sz w:val="18"/>
      <w:szCs w:val="18"/>
      <w:lang w:val="en-US" w:eastAsia="zh-CN" w:bidi="ar-SA"/>
    </w:rPr>
  </w:style>
  <w:style w:type="character" w:customStyle="1" w:styleId="234">
    <w:name w:val="md"/>
    <w:qFormat/>
    <w:uiPriority w:val="0"/>
    <w:rPr>
      <w:rFonts w:ascii="Arial" w:hAnsi="Arial" w:eastAsia="黑体" w:cs="Arial"/>
      <w:snapToGrid w:val="0"/>
      <w:kern w:val="0"/>
      <w:szCs w:val="21"/>
    </w:rPr>
  </w:style>
  <w:style w:type="character" w:customStyle="1" w:styleId="235">
    <w:name w:val="big1"/>
    <w:qFormat/>
    <w:uiPriority w:val="0"/>
    <w:rPr>
      <w:rFonts w:hint="eastAsia" w:ascii="宋体" w:hAnsi="宋体" w:eastAsia="宋体"/>
      <w:color w:val="333333"/>
      <w:sz w:val="22"/>
      <w:szCs w:val="22"/>
    </w:rPr>
  </w:style>
  <w:style w:type="character" w:customStyle="1" w:styleId="236">
    <w:name w:val="Char Char311"/>
    <w:qFormat/>
    <w:uiPriority w:val="0"/>
    <w:rPr>
      <w:rFonts w:eastAsia="宋体"/>
      <w:kern w:val="2"/>
      <w:sz w:val="21"/>
      <w:szCs w:val="24"/>
      <w:lang w:val="en-US" w:eastAsia="zh-CN" w:bidi="ar-SA"/>
    </w:rPr>
  </w:style>
  <w:style w:type="character" w:customStyle="1" w:styleId="237">
    <w:name w:val="Char Char81"/>
    <w:qFormat/>
    <w:uiPriority w:val="6"/>
    <w:rPr>
      <w:rFonts w:eastAsia="宋体"/>
      <w:b/>
      <w:sz w:val="24"/>
      <w:lang w:val="en-GB" w:eastAsia="zh-CN"/>
    </w:rPr>
  </w:style>
  <w:style w:type="character" w:customStyle="1" w:styleId="238">
    <w:name w:val="样式3 Char"/>
    <w:qFormat/>
    <w:uiPriority w:val="0"/>
    <w:rPr>
      <w:rFonts w:ascii="仿宋_GB2312" w:hAnsi="仿宋" w:eastAsia="仿宋_GB2312" w:cs="仿宋_GB2312"/>
      <w:sz w:val="32"/>
      <w:szCs w:val="30"/>
      <w:lang w:val="zh-CN"/>
    </w:rPr>
  </w:style>
  <w:style w:type="character" w:customStyle="1" w:styleId="239">
    <w:name w:val="正文首行缩进 2 Char1"/>
    <w:qFormat/>
    <w:uiPriority w:val="0"/>
    <w:rPr>
      <w:rFonts w:ascii="Times New Roman" w:hAnsi="Times New Roman" w:eastAsia="宋体" w:cs="Times New Roman"/>
      <w:kern w:val="2"/>
      <w:sz w:val="24"/>
      <w:szCs w:val="24"/>
    </w:rPr>
  </w:style>
  <w:style w:type="character" w:customStyle="1" w:styleId="240">
    <w:name w:val="副标题 Char2"/>
    <w:qFormat/>
    <w:uiPriority w:val="0"/>
    <w:rPr>
      <w:rFonts w:ascii="Cambria" w:hAnsi="Cambria" w:eastAsia="宋体" w:cs="Times New Roman"/>
      <w:b/>
      <w:bCs/>
      <w:snapToGrid w:val="0"/>
      <w:kern w:val="28"/>
      <w:sz w:val="32"/>
      <w:szCs w:val="32"/>
    </w:rPr>
  </w:style>
  <w:style w:type="character" w:customStyle="1" w:styleId="241">
    <w:name w:val="标题4-dyf Char"/>
    <w:link w:val="242"/>
    <w:qFormat/>
    <w:uiPriority w:val="0"/>
    <w:rPr>
      <w:rFonts w:ascii="Cambria" w:hAnsi="Cambria"/>
      <w:b/>
      <w:bCs/>
      <w:color w:val="000000"/>
      <w:kern w:val="2"/>
      <w:sz w:val="21"/>
      <w:szCs w:val="21"/>
    </w:rPr>
  </w:style>
  <w:style w:type="paragraph" w:customStyle="1" w:styleId="242">
    <w:name w:val="标题4-dyf"/>
    <w:basedOn w:val="6"/>
    <w:link w:val="2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3">
    <w:name w:val="dectext1"/>
    <w:qFormat/>
    <w:uiPriority w:val="0"/>
    <w:rPr>
      <w:rFonts w:ascii="宋体" w:hAnsi="宋体" w:eastAsia="宋体"/>
      <w:color w:val="333333"/>
      <w:sz w:val="21"/>
      <w:szCs w:val="21"/>
      <w:u w:val="none"/>
    </w:rPr>
  </w:style>
  <w:style w:type="character" w:customStyle="1" w:styleId="244">
    <w:name w:val="冯 Char"/>
    <w:link w:val="245"/>
    <w:qFormat/>
    <w:uiPriority w:val="0"/>
    <w:rPr>
      <w:rFonts w:ascii="宋体" w:hAnsi="宋体"/>
      <w:color w:val="000000"/>
      <w:sz w:val="24"/>
      <w:szCs w:val="24"/>
    </w:rPr>
  </w:style>
  <w:style w:type="paragraph" w:customStyle="1" w:styleId="245">
    <w:name w:val="冯"/>
    <w:basedOn w:val="1"/>
    <w:link w:val="244"/>
    <w:qFormat/>
    <w:uiPriority w:val="0"/>
    <w:pPr>
      <w:widowControl/>
      <w:adjustRightInd/>
      <w:spacing w:line="360" w:lineRule="auto"/>
      <w:ind w:firstLine="480" w:firstLineChars="200"/>
    </w:pPr>
    <w:rPr>
      <w:rFonts w:ascii="宋体" w:hAnsi="宋体"/>
      <w:color w:val="000000"/>
      <w:kern w:val="0"/>
      <w:sz w:val="24"/>
    </w:rPr>
  </w:style>
  <w:style w:type="character" w:customStyle="1" w:styleId="246">
    <w:name w:val="Header Char"/>
    <w:qFormat/>
    <w:locked/>
    <w:uiPriority w:val="0"/>
    <w:rPr>
      <w:rFonts w:eastAsia="宋体"/>
      <w:kern w:val="2"/>
      <w:sz w:val="18"/>
      <w:szCs w:val="18"/>
      <w:lang w:val="en-US" w:eastAsia="zh-CN" w:bidi="ar-SA"/>
    </w:rPr>
  </w:style>
  <w:style w:type="character" w:customStyle="1" w:styleId="247">
    <w:name w:val="Char Char12"/>
    <w:qFormat/>
    <w:uiPriority w:val="0"/>
    <w:rPr>
      <w:rFonts w:ascii="仿宋_GB2312" w:eastAsia="仿宋_GB2312"/>
      <w:b/>
      <w:bCs/>
      <w:kern w:val="2"/>
      <w:sz w:val="24"/>
      <w:szCs w:val="24"/>
      <w:lang w:val="zh-CN" w:eastAsia="zh-CN" w:bidi="ar-SA"/>
    </w:rPr>
  </w:style>
  <w:style w:type="character" w:customStyle="1" w:styleId="248">
    <w:name w:val="普通文字 Char3"/>
    <w:qFormat/>
    <w:uiPriority w:val="0"/>
    <w:rPr>
      <w:rFonts w:ascii="宋体" w:hAnsi="Courier New" w:eastAsia="宋体"/>
      <w:kern w:val="2"/>
      <w:sz w:val="21"/>
      <w:lang w:val="en-US" w:eastAsia="zh-CN" w:bidi="ar-SA"/>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正文首行缩进 Char Char Char Char Char"/>
    <w:qFormat/>
    <w:uiPriority w:val="0"/>
    <w:rPr>
      <w:rFonts w:ascii="宋体"/>
      <w:kern w:val="2"/>
      <w:sz w:val="24"/>
      <w:lang w:val="zh-CN"/>
    </w:rPr>
  </w:style>
  <w:style w:type="character" w:customStyle="1" w:styleId="251">
    <w:name w:val="PI Char"/>
    <w:qFormat/>
    <w:uiPriority w:val="0"/>
    <w:rPr>
      <w:rFonts w:ascii="宋体" w:hAnsi="宋体" w:eastAsia="宋体"/>
      <w:kern w:val="2"/>
      <w:sz w:val="24"/>
      <w:szCs w:val="24"/>
      <w:lang w:val="en-US" w:eastAsia="zh-CN" w:bidi="ar-SA"/>
    </w:rPr>
  </w:style>
  <w:style w:type="character" w:customStyle="1" w:styleId="252">
    <w:name w:val="Default Char"/>
    <w:link w:val="253"/>
    <w:qFormat/>
    <w:uiPriority w:val="0"/>
    <w:rPr>
      <w:rFonts w:ascii="仿宋_GB2312" w:eastAsia="仿宋_GB2312" w:cs="仿宋_GB2312"/>
      <w:color w:val="000000"/>
      <w:sz w:val="24"/>
      <w:szCs w:val="24"/>
      <w:lang w:val="en-US" w:eastAsia="zh-CN" w:bidi="ar-SA"/>
    </w:rPr>
  </w:style>
  <w:style w:type="paragraph" w:customStyle="1" w:styleId="253">
    <w:name w:val="Default"/>
    <w:link w:val="252"/>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254">
    <w:name w:val="style91"/>
    <w:qFormat/>
    <w:uiPriority w:val="0"/>
    <w:rPr>
      <w:color w:val="333333"/>
    </w:rPr>
  </w:style>
  <w:style w:type="character" w:customStyle="1" w:styleId="255">
    <w:name w:val="列出段落 Char2"/>
    <w:qFormat/>
    <w:uiPriority w:val="34"/>
    <w:rPr>
      <w:rFonts w:ascii="Calibri" w:hAnsi="Calibri"/>
      <w:kern w:val="2"/>
      <w:sz w:val="28"/>
    </w:rPr>
  </w:style>
  <w:style w:type="character" w:customStyle="1" w:styleId="256">
    <w:name w:val="mdeck"/>
    <w:qFormat/>
    <w:uiPriority w:val="0"/>
    <w:rPr>
      <w:rFonts w:ascii="仿宋_GB2312" w:eastAsia="微软雅黑"/>
      <w:b/>
      <w:kern w:val="2"/>
      <w:sz w:val="32"/>
      <w:szCs w:val="32"/>
      <w:lang w:val="en-US" w:eastAsia="zh-CN" w:bidi="ar-SA"/>
    </w:rPr>
  </w:style>
  <w:style w:type="character" w:customStyle="1" w:styleId="257">
    <w:name w:val="unnamed11"/>
    <w:qFormat/>
    <w:uiPriority w:val="0"/>
    <w:rPr>
      <w:sz w:val="20"/>
      <w:szCs w:val="20"/>
    </w:rPr>
  </w:style>
  <w:style w:type="character" w:customStyle="1" w:styleId="258">
    <w:name w:val="正文文本 Char2"/>
    <w:semiHidden/>
    <w:qFormat/>
    <w:uiPriority w:val="99"/>
    <w:rPr>
      <w:rFonts w:ascii="Times New Roman" w:hAnsi="Times New Roman" w:eastAsia="宋体" w:cs="Times New Roman"/>
      <w:snapToGrid w:val="0"/>
      <w:kern w:val="0"/>
      <w:szCs w:val="24"/>
    </w:rPr>
  </w:style>
  <w:style w:type="character" w:customStyle="1" w:styleId="259">
    <w:name w:val="标书正文格式 Char"/>
    <w:qFormat/>
    <w:uiPriority w:val="0"/>
    <w:rPr>
      <w:rFonts w:eastAsia="楷体_GB2312"/>
      <w:kern w:val="2"/>
      <w:sz w:val="24"/>
      <w:szCs w:val="24"/>
      <w:lang w:bidi="ar-SA"/>
    </w:rPr>
  </w:style>
  <w:style w:type="character" w:customStyle="1" w:styleId="260">
    <w:name w:val="Char Char11"/>
    <w:qFormat/>
    <w:locked/>
    <w:uiPriority w:val="0"/>
    <w:rPr>
      <w:rFonts w:ascii="宋体" w:hAnsi="宋体" w:eastAsia="宋体"/>
      <w:b/>
      <w:kern w:val="2"/>
      <w:sz w:val="24"/>
      <w:szCs w:val="24"/>
      <w:lang w:val="en-US" w:eastAsia="zh-CN" w:bidi="ar-SA"/>
    </w:rPr>
  </w:style>
  <w:style w:type="character" w:customStyle="1" w:styleId="261">
    <w:name w:val="ca-131"/>
    <w:qFormat/>
    <w:uiPriority w:val="0"/>
    <w:rPr>
      <w:rFonts w:hint="eastAsia" w:ascii="仿宋_GB2312" w:eastAsia="仿宋_GB2312"/>
      <w:b/>
      <w:bCs/>
      <w:color w:val="000000"/>
      <w:spacing w:val="-20"/>
      <w:sz w:val="24"/>
      <w:szCs w:val="24"/>
    </w:rPr>
  </w:style>
  <w:style w:type="character" w:customStyle="1" w:styleId="262">
    <w:name w:val="tw4winMark"/>
    <w:qFormat/>
    <w:uiPriority w:val="0"/>
    <w:rPr>
      <w:rFonts w:ascii="Courier New" w:hAnsi="Courier New" w:cs="Courier New"/>
      <w:vanish/>
      <w:color w:val="800080"/>
      <w:sz w:val="24"/>
      <w:szCs w:val="24"/>
      <w:vertAlign w:val="subscript"/>
    </w:rPr>
  </w:style>
  <w:style w:type="character" w:customStyle="1" w:styleId="263">
    <w:name w:val="正文样式 Char"/>
    <w:link w:val="264"/>
    <w:qFormat/>
    <w:uiPriority w:val="0"/>
    <w:rPr>
      <w:rFonts w:ascii="Calibri" w:hAnsi="Calibri"/>
      <w:sz w:val="24"/>
      <w:szCs w:val="24"/>
    </w:rPr>
  </w:style>
  <w:style w:type="paragraph" w:customStyle="1" w:styleId="264">
    <w:name w:val="正文样式"/>
    <w:basedOn w:val="1"/>
    <w:link w:val="263"/>
    <w:qFormat/>
    <w:uiPriority w:val="0"/>
    <w:pPr>
      <w:adjustRightInd/>
      <w:spacing w:line="360" w:lineRule="auto"/>
      <w:ind w:firstLine="480" w:firstLineChars="200"/>
    </w:pPr>
    <w:rPr>
      <w:kern w:val="0"/>
      <w:sz w:val="24"/>
    </w:rPr>
  </w:style>
  <w:style w:type="character" w:customStyle="1" w:styleId="265">
    <w:name w:val="表正文 Char3"/>
    <w:qFormat/>
    <w:uiPriority w:val="0"/>
    <w:rPr>
      <w:rFonts w:eastAsia="宋体"/>
    </w:rPr>
  </w:style>
  <w:style w:type="character" w:customStyle="1" w:styleId="266">
    <w:name w:val="H5 Char"/>
    <w:qFormat/>
    <w:uiPriority w:val="0"/>
    <w:rPr>
      <w:b/>
      <w:bCs/>
      <w:kern w:val="2"/>
      <w:sz w:val="28"/>
      <w:szCs w:val="28"/>
    </w:rPr>
  </w:style>
  <w:style w:type="character" w:customStyle="1" w:styleId="267">
    <w:name w:val="Char Char3"/>
    <w:qFormat/>
    <w:uiPriority w:val="0"/>
    <w:rPr>
      <w:rFonts w:eastAsia="宋体"/>
      <w:kern w:val="2"/>
      <w:sz w:val="21"/>
      <w:szCs w:val="24"/>
      <w:lang w:val="en-US" w:eastAsia="zh-CN" w:bidi="ar-SA"/>
    </w:rPr>
  </w:style>
  <w:style w:type="character" w:customStyle="1" w:styleId="268">
    <w:name w:val="正文 编号 Char"/>
    <w:qFormat/>
    <w:uiPriority w:val="0"/>
    <w:rPr>
      <w:rFonts w:ascii="仿宋_GB2312" w:hAnsi="仿宋_GB2312" w:eastAsia="仿宋_GB2312"/>
      <w:kern w:val="2"/>
      <w:sz w:val="24"/>
      <w:lang w:bidi="ar-SA"/>
    </w:rPr>
  </w:style>
  <w:style w:type="character" w:customStyle="1" w:styleId="269">
    <w:name w:val="question-title2"/>
    <w:qFormat/>
    <w:uiPriority w:val="6"/>
    <w:rPr>
      <w:rFonts w:ascii="Arial" w:hAnsi="Arial" w:eastAsia="黑体" w:cs="Arial"/>
      <w:snapToGrid w:val="0"/>
      <w:kern w:val="0"/>
      <w:szCs w:val="21"/>
    </w:rPr>
  </w:style>
  <w:style w:type="character" w:customStyle="1" w:styleId="270">
    <w:name w:val="gf正文1 Char Char"/>
    <w:link w:val="271"/>
    <w:qFormat/>
    <w:uiPriority w:val="0"/>
    <w:rPr>
      <w:rFonts w:ascii="宋体" w:hAnsi="宋体" w:cs="宋体"/>
      <w:kern w:val="2"/>
      <w:sz w:val="24"/>
      <w:szCs w:val="24"/>
    </w:rPr>
  </w:style>
  <w:style w:type="paragraph" w:customStyle="1" w:styleId="271">
    <w:name w:val="gf正文1"/>
    <w:basedOn w:val="1"/>
    <w:link w:val="27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2">
    <w:name w:val="Char Char15"/>
    <w:qFormat/>
    <w:uiPriority w:val="6"/>
    <w:rPr>
      <w:rFonts w:ascii="宋体" w:hAnsi="宋体"/>
      <w:kern w:val="1"/>
      <w:sz w:val="21"/>
    </w:rPr>
  </w:style>
  <w:style w:type="character" w:customStyle="1" w:styleId="273">
    <w:name w:val="正文缩进 Char3"/>
    <w:qFormat/>
    <w:uiPriority w:val="0"/>
    <w:rPr>
      <w:rFonts w:ascii="宋体" w:eastAsia="宋体"/>
      <w:snapToGrid w:val="0"/>
      <w:color w:val="000000"/>
      <w:kern w:val="28"/>
      <w:sz w:val="28"/>
      <w:lang w:val="en-US" w:eastAsia="zh-CN" w:bidi="ar-SA"/>
    </w:rPr>
  </w:style>
  <w:style w:type="character" w:customStyle="1" w:styleId="274">
    <w:name w:val="列出段落 Char1"/>
    <w:link w:val="275"/>
    <w:qFormat/>
    <w:uiPriority w:val="0"/>
    <w:rPr>
      <w:rFonts w:ascii="Calibri" w:hAnsi="Calibri"/>
      <w:sz w:val="24"/>
      <w:lang w:eastAsia="en-US"/>
    </w:rPr>
  </w:style>
  <w:style w:type="paragraph" w:customStyle="1" w:styleId="275">
    <w:name w:val="列表1"/>
    <w:basedOn w:val="1"/>
    <w:next w:val="276"/>
    <w:link w:val="274"/>
    <w:qFormat/>
    <w:uiPriority w:val="0"/>
    <w:pPr>
      <w:widowControl/>
      <w:adjustRightInd/>
      <w:spacing w:after="200" w:line="360" w:lineRule="auto"/>
      <w:ind w:left="720" w:firstLine="200" w:firstLineChars="200"/>
      <w:jc w:val="left"/>
    </w:pPr>
    <w:rPr>
      <w:kern w:val="0"/>
      <w:sz w:val="24"/>
      <w:szCs w:val="20"/>
      <w:lang w:eastAsia="en-US"/>
    </w:rPr>
  </w:style>
  <w:style w:type="paragraph" w:styleId="276">
    <w:name w:val="List Paragraph"/>
    <w:basedOn w:val="1"/>
    <w:qFormat/>
    <w:uiPriority w:val="34"/>
    <w:pPr>
      <w:spacing w:line="360" w:lineRule="auto"/>
      <w:ind w:firstLine="200" w:firstLineChars="200"/>
    </w:pPr>
    <w:rPr>
      <w:rFonts w:eastAsia="楷体_GB2312" w:cs="Lucida Sans"/>
      <w:sz w:val="24"/>
    </w:rPr>
  </w:style>
  <w:style w:type="character" w:customStyle="1" w:styleId="277">
    <w:name w:val="Char Char8"/>
    <w:qFormat/>
    <w:uiPriority w:val="0"/>
    <w:rPr>
      <w:rFonts w:eastAsia="宋体"/>
      <w:b/>
      <w:sz w:val="24"/>
      <w:lang w:val="en-GB" w:eastAsia="zh-CN"/>
    </w:rPr>
  </w:style>
  <w:style w:type="character" w:customStyle="1" w:styleId="278">
    <w:name w:val="Normal Indent Char Char"/>
    <w:qFormat/>
    <w:uiPriority w:val="0"/>
    <w:rPr>
      <w:rFonts w:eastAsia="宋体"/>
      <w:kern w:val="2"/>
      <w:sz w:val="21"/>
      <w:lang w:val="en-US" w:eastAsia="zh-CN" w:bidi="ar-SA"/>
    </w:rPr>
  </w:style>
  <w:style w:type="character" w:customStyle="1" w:styleId="279">
    <w:name w:val="列表段落 字符"/>
    <w:qFormat/>
    <w:uiPriority w:val="99"/>
  </w:style>
  <w:style w:type="character" w:customStyle="1" w:styleId="280">
    <w:name w:val="Ò³Ã¼ Char Char1"/>
    <w:qFormat/>
    <w:uiPriority w:val="0"/>
    <w:rPr>
      <w:rFonts w:eastAsia="宋体"/>
      <w:kern w:val="2"/>
      <w:sz w:val="18"/>
      <w:szCs w:val="18"/>
      <w:lang w:val="en-US" w:eastAsia="zh-CN" w:bidi="ar-SA"/>
    </w:rPr>
  </w:style>
  <w:style w:type="character" w:customStyle="1" w:styleId="281">
    <w:name w:val="方案正文 Char"/>
    <w:qFormat/>
    <w:uiPriority w:val="0"/>
    <w:rPr>
      <w:rFonts w:ascii="仿宋_GB2312" w:eastAsia="仿宋_GB2312"/>
      <w:b/>
      <w:color w:val="000000"/>
      <w:kern w:val="2"/>
      <w:sz w:val="24"/>
      <w:lang w:val="en-US" w:eastAsia="zh-CN" w:bidi="ar-SA"/>
    </w:rPr>
  </w:style>
  <w:style w:type="character" w:customStyle="1" w:styleId="282">
    <w:name w:val="Char Char30"/>
    <w:qFormat/>
    <w:uiPriority w:val="6"/>
    <w:rPr>
      <w:rFonts w:ascii="Arial" w:hAnsi="Arial" w:eastAsia="黑体"/>
      <w:kern w:val="1"/>
      <w:sz w:val="21"/>
      <w:szCs w:val="21"/>
    </w:rPr>
  </w:style>
  <w:style w:type="character" w:customStyle="1" w:styleId="283">
    <w:name w:val="font01"/>
    <w:qFormat/>
    <w:uiPriority w:val="0"/>
    <w:rPr>
      <w:rFonts w:hint="eastAsia" w:ascii="微软雅黑" w:hAnsi="微软雅黑" w:eastAsia="微软雅黑" w:cs="微软雅黑"/>
      <w:color w:val="000000"/>
      <w:sz w:val="20"/>
      <w:szCs w:val="20"/>
      <w:u w:val="none"/>
    </w:rPr>
  </w:style>
  <w:style w:type="character" w:customStyle="1" w:styleId="284">
    <w:name w:val="Char Char20"/>
    <w:qFormat/>
    <w:uiPriority w:val="6"/>
    <w:rPr>
      <w:kern w:val="1"/>
      <w:sz w:val="24"/>
    </w:rPr>
  </w:style>
  <w:style w:type="character" w:customStyle="1" w:styleId="285">
    <w:name w:val="tw4winExternal"/>
    <w:qFormat/>
    <w:uiPriority w:val="0"/>
    <w:rPr>
      <w:rFonts w:ascii="Courier New" w:hAnsi="Courier New" w:cs="Courier New"/>
      <w:color w:val="808080"/>
      <w:lang w:val="en-US" w:eastAsia="zh-CN"/>
    </w:rPr>
  </w:style>
  <w:style w:type="character" w:customStyle="1" w:styleId="286">
    <w:name w:val="标题 4 Char1"/>
    <w:qFormat/>
    <w:uiPriority w:val="9"/>
    <w:rPr>
      <w:rFonts w:ascii="Cambria" w:hAnsi="Cambria" w:eastAsia="宋体" w:cs="Times New Roman"/>
      <w:b/>
      <w:bCs/>
      <w:kern w:val="2"/>
      <w:sz w:val="28"/>
      <w:szCs w:val="28"/>
    </w:rPr>
  </w:style>
  <w:style w:type="character" w:customStyle="1" w:styleId="287">
    <w:name w:val="批注文字 Char2"/>
    <w:qFormat/>
    <w:uiPriority w:val="99"/>
    <w:rPr>
      <w:rFonts w:ascii="Times New Roman" w:hAnsi="Times New Roman" w:eastAsia="宋体" w:cs="Times New Roman"/>
      <w:snapToGrid w:val="0"/>
      <w:kern w:val="0"/>
      <w:szCs w:val="24"/>
    </w:rPr>
  </w:style>
  <w:style w:type="character" w:customStyle="1" w:styleId="288">
    <w:name w:val="正文文本 2 Char"/>
    <w:qFormat/>
    <w:uiPriority w:val="0"/>
    <w:rPr>
      <w:rFonts w:eastAsia="宋体"/>
      <w:kern w:val="2"/>
      <w:sz w:val="21"/>
      <w:szCs w:val="24"/>
      <w:lang w:val="en-US" w:eastAsia="zh-CN" w:bidi="ar-SA"/>
    </w:rPr>
  </w:style>
  <w:style w:type="character" w:customStyle="1" w:styleId="289">
    <w:name w:val="Ò³Ã¼ Char Char"/>
    <w:qFormat/>
    <w:uiPriority w:val="0"/>
    <w:rPr>
      <w:rFonts w:eastAsia="宋体"/>
      <w:kern w:val="2"/>
      <w:sz w:val="18"/>
      <w:lang w:val="en-US" w:eastAsia="zh-CN" w:bidi="ar-SA"/>
    </w:rPr>
  </w:style>
  <w:style w:type="character" w:customStyle="1" w:styleId="290">
    <w:name w:val="message1"/>
    <w:qFormat/>
    <w:uiPriority w:val="0"/>
    <w:rPr>
      <w:rFonts w:hint="default" w:ascii="Tahoma" w:hAnsi="Tahoma" w:cs="Tahoma"/>
      <w:sz w:val="18"/>
      <w:szCs w:val="18"/>
    </w:rPr>
  </w:style>
  <w:style w:type="character" w:customStyle="1" w:styleId="291">
    <w:name w:val="Char Char23"/>
    <w:qFormat/>
    <w:uiPriority w:val="6"/>
    <w:rPr>
      <w:color w:val="0000FF"/>
      <w:sz w:val="21"/>
    </w:rPr>
  </w:style>
  <w:style w:type="character" w:customStyle="1" w:styleId="292">
    <w:name w:val="批注框文本 字符"/>
    <w:qFormat/>
    <w:uiPriority w:val="0"/>
    <w:rPr>
      <w:rFonts w:ascii="Arial" w:hAnsi="Arial" w:eastAsia="黑体" w:cs="Arial"/>
      <w:snapToGrid w:val="0"/>
      <w:kern w:val="0"/>
      <w:sz w:val="18"/>
      <w:szCs w:val="18"/>
    </w:rPr>
  </w:style>
  <w:style w:type="character" w:customStyle="1" w:styleId="293">
    <w:name w:val="纯文本 Char2"/>
    <w:semiHidden/>
    <w:qFormat/>
    <w:uiPriority w:val="99"/>
    <w:rPr>
      <w:rFonts w:ascii="宋体" w:hAnsi="Courier New" w:eastAsia="宋体" w:cs="Courier New"/>
    </w:rPr>
  </w:style>
  <w:style w:type="character" w:customStyle="1" w:styleId="294">
    <w:name w:val="Char Char25"/>
    <w:qFormat/>
    <w:uiPriority w:val="6"/>
    <w:rPr>
      <w:rFonts w:ascii="宋体" w:hAnsi="宋体"/>
      <w:kern w:val="1"/>
      <w:sz w:val="24"/>
      <w:lang w:val="zh-CN"/>
    </w:rPr>
  </w:style>
  <w:style w:type="character" w:customStyle="1" w:styleId="295">
    <w:name w:val="Char Char411"/>
    <w:qFormat/>
    <w:uiPriority w:val="0"/>
    <w:rPr>
      <w:rFonts w:eastAsia="宋体"/>
      <w:b/>
      <w:sz w:val="24"/>
      <w:lang w:val="en-GB" w:eastAsia="zh-CN" w:bidi="ar-SA"/>
    </w:rPr>
  </w:style>
  <w:style w:type="character" w:customStyle="1" w:styleId="296">
    <w:name w:val="Heading 7 Char"/>
    <w:qFormat/>
    <w:locked/>
    <w:uiPriority w:val="0"/>
    <w:rPr>
      <w:rFonts w:ascii="宋体" w:hAnsi="宋体" w:eastAsia="宋体"/>
      <w:b/>
      <w:bCs/>
      <w:kern w:val="2"/>
      <w:sz w:val="24"/>
      <w:szCs w:val="24"/>
      <w:lang w:val="en-US" w:eastAsia="zh-CN" w:bidi="ar-SA"/>
    </w:rPr>
  </w:style>
  <w:style w:type="character" w:customStyle="1" w:styleId="297">
    <w:name w:val="此正文 Char"/>
    <w:link w:val="298"/>
    <w:qFormat/>
    <w:uiPriority w:val="0"/>
    <w:rPr>
      <w:kern w:val="2"/>
      <w:sz w:val="24"/>
      <w:szCs w:val="24"/>
    </w:rPr>
  </w:style>
  <w:style w:type="paragraph" w:customStyle="1" w:styleId="298">
    <w:name w:val="此正文"/>
    <w:basedOn w:val="1"/>
    <w:link w:val="297"/>
    <w:qFormat/>
    <w:uiPriority w:val="0"/>
    <w:pPr>
      <w:adjustRightInd/>
      <w:spacing w:line="360" w:lineRule="auto"/>
      <w:ind w:firstLine="200" w:firstLineChars="200"/>
    </w:pPr>
    <w:rPr>
      <w:sz w:val="24"/>
    </w:rPr>
  </w:style>
  <w:style w:type="character" w:customStyle="1" w:styleId="299">
    <w:name w:val="Char Char2"/>
    <w:qFormat/>
    <w:uiPriority w:val="0"/>
    <w:rPr>
      <w:rFonts w:eastAsia="宋体"/>
      <w:b/>
      <w:bCs/>
      <w:kern w:val="2"/>
      <w:sz w:val="21"/>
      <w:szCs w:val="24"/>
      <w:lang w:val="en-US" w:eastAsia="zh-CN" w:bidi="ar-SA"/>
    </w:rPr>
  </w:style>
  <w:style w:type="character" w:customStyle="1" w:styleId="300">
    <w:name w:val="Footer-Even Char1"/>
    <w:qFormat/>
    <w:uiPriority w:val="0"/>
    <w:rPr>
      <w:rFonts w:eastAsia="宋体"/>
      <w:kern w:val="2"/>
      <w:sz w:val="18"/>
      <w:szCs w:val="18"/>
      <w:lang w:val="en-US" w:eastAsia="zh-CN" w:bidi="ar-SA"/>
    </w:rPr>
  </w:style>
  <w:style w:type="character" w:customStyle="1" w:styleId="301">
    <w:name w:val="Char Char29"/>
    <w:qFormat/>
    <w:uiPriority w:val="6"/>
    <w:rPr>
      <w:rFonts w:ascii="Arial" w:hAnsi="Arial" w:eastAsia="微软雅黑"/>
      <w:b/>
      <w:kern w:val="1"/>
      <w:sz w:val="44"/>
      <w:szCs w:val="32"/>
      <w:lang w:val="en-US" w:eastAsia="zh-CN" w:bidi="ar-SA"/>
    </w:rPr>
  </w:style>
  <w:style w:type="character" w:customStyle="1" w:styleId="302">
    <w:name w:val="font81"/>
    <w:qFormat/>
    <w:uiPriority w:val="0"/>
    <w:rPr>
      <w:rFonts w:ascii="微软雅黑" w:hAnsi="微软雅黑" w:eastAsia="微软雅黑" w:cs="微软雅黑"/>
      <w:color w:val="000000"/>
      <w:sz w:val="20"/>
      <w:szCs w:val="20"/>
      <w:u w:val="none"/>
    </w:rPr>
  </w:style>
  <w:style w:type="character" w:customStyle="1" w:styleId="303">
    <w:name w:val="Char Char312"/>
    <w:qFormat/>
    <w:uiPriority w:val="0"/>
    <w:rPr>
      <w:rFonts w:ascii="Times New Roman" w:hAnsi="Times New Roman" w:eastAsia="宋体" w:cs="Times New Roman"/>
      <w:b/>
      <w:kern w:val="2"/>
      <w:sz w:val="32"/>
      <w:szCs w:val="24"/>
      <w:lang w:val="en-US" w:eastAsia="zh-CN" w:bidi="ar-SA"/>
    </w:rPr>
  </w:style>
  <w:style w:type="character" w:customStyle="1" w:styleId="304">
    <w:name w:val="t21"/>
    <w:qFormat/>
    <w:uiPriority w:val="0"/>
    <w:rPr>
      <w:rFonts w:ascii="仿宋_GB2312" w:eastAsia="微软雅黑"/>
      <w:b/>
      <w:kern w:val="2"/>
      <w:sz w:val="23"/>
      <w:szCs w:val="23"/>
      <w:lang w:val="en-US" w:eastAsia="zh-CN" w:bidi="ar-SA"/>
    </w:rPr>
  </w:style>
  <w:style w:type="character" w:customStyle="1" w:styleId="305">
    <w:name w:val="样式8 Char"/>
    <w:qFormat/>
    <w:uiPriority w:val="0"/>
    <w:rPr>
      <w:rFonts w:ascii="仿宋_GB2312" w:hAnsi="宋体" w:eastAsia="仿宋_GB2312"/>
      <w:b/>
      <w:bCs/>
      <w:kern w:val="2"/>
      <w:sz w:val="24"/>
      <w:szCs w:val="24"/>
    </w:rPr>
  </w:style>
  <w:style w:type="character" w:customStyle="1" w:styleId="306">
    <w:name w:val="表格 Char Char"/>
    <w:qFormat/>
    <w:uiPriority w:val="0"/>
    <w:rPr>
      <w:rFonts w:ascii="宋体" w:hAnsi="宋体" w:eastAsia="宋体"/>
      <w:lang w:bidi="ar-SA"/>
    </w:rPr>
  </w:style>
  <w:style w:type="character" w:customStyle="1" w:styleId="307">
    <w:name w:val="正文文本 字符1"/>
    <w:qFormat/>
    <w:uiPriority w:val="0"/>
    <w:rPr>
      <w:rFonts w:ascii="Calibri" w:hAnsi="Calibri" w:eastAsia="黑体" w:cs="Arial"/>
      <w:snapToGrid w:val="0"/>
      <w:kern w:val="2"/>
      <w:sz w:val="28"/>
      <w:szCs w:val="21"/>
    </w:rPr>
  </w:style>
  <w:style w:type="character" w:customStyle="1" w:styleId="308">
    <w:name w:val="标题 6 Char1"/>
    <w:qFormat/>
    <w:uiPriority w:val="0"/>
    <w:rPr>
      <w:rFonts w:ascii="Arial" w:hAnsi="Arial" w:eastAsia="黑体" w:cs="Times New Roman"/>
      <w:b/>
      <w:sz w:val="24"/>
      <w:szCs w:val="20"/>
      <w:lang w:bidi="ar-SA"/>
    </w:rPr>
  </w:style>
  <w:style w:type="character" w:customStyle="1" w:styleId="309">
    <w:name w:val="带编号样式 Char"/>
    <w:qFormat/>
    <w:uiPriority w:val="0"/>
    <w:rPr>
      <w:rFonts w:ascii="仿宋_GB2312" w:eastAsia="仿宋_GB2312"/>
      <w:color w:val="000000"/>
      <w:sz w:val="24"/>
      <w:lang w:bidi="ar-SA"/>
    </w:rPr>
  </w:style>
  <w:style w:type="character" w:customStyle="1" w:styleId="310">
    <w:name w:val="unnamed31"/>
    <w:qFormat/>
    <w:uiPriority w:val="0"/>
    <w:rPr>
      <w:rFonts w:ascii="Tahoma" w:hAnsi="Tahoma" w:eastAsia="宋体"/>
      <w:b/>
      <w:kern w:val="2"/>
      <w:sz w:val="24"/>
      <w:szCs w:val="32"/>
      <w:u w:val="none"/>
      <w:lang w:val="en-US" w:eastAsia="zh-CN" w:bidi="ar-SA"/>
    </w:rPr>
  </w:style>
  <w:style w:type="character" w:customStyle="1" w:styleId="311">
    <w:name w:val="正文首行缩进 Char Char Char Char Char Char1"/>
    <w:qFormat/>
    <w:uiPriority w:val="0"/>
    <w:rPr>
      <w:rFonts w:ascii="宋体" w:eastAsia="宋体"/>
      <w:kern w:val="2"/>
      <w:sz w:val="24"/>
      <w:szCs w:val="24"/>
      <w:lang w:val="zh-CN" w:bidi="ar-SA"/>
    </w:rPr>
  </w:style>
  <w:style w:type="character" w:customStyle="1" w:styleId="312">
    <w:name w:val="文本正文 Char Char"/>
    <w:qFormat/>
    <w:locked/>
    <w:uiPriority w:val="0"/>
    <w:rPr>
      <w:sz w:val="24"/>
      <w:lang w:bidi="ar-SA"/>
    </w:rPr>
  </w:style>
  <w:style w:type="character" w:customStyle="1" w:styleId="313">
    <w:name w:val="正文缩进 字符"/>
    <w:qFormat/>
    <w:uiPriority w:val="0"/>
    <w:rPr>
      <w:rFonts w:ascii="宋体" w:eastAsia="宋体"/>
      <w:snapToGrid w:val="0"/>
      <w:color w:val="000000"/>
      <w:kern w:val="28"/>
      <w:sz w:val="28"/>
      <w:lang w:val="en-US" w:eastAsia="zh-CN" w:bidi="ar-SA"/>
    </w:rPr>
  </w:style>
  <w:style w:type="character" w:customStyle="1" w:styleId="314">
    <w:name w:val="样式 样式 标题 4h4H4Fab-4T5Ref Heading 1rh1Heading sqlsect 1.2.3.... +... Char"/>
    <w:link w:val="315"/>
    <w:qFormat/>
    <w:uiPriority w:val="0"/>
    <w:rPr>
      <w:rFonts w:ascii="微软雅黑" w:hAnsi="微软雅黑" w:eastAsia="微软雅黑"/>
      <w:b/>
      <w:bCs/>
      <w:kern w:val="2"/>
      <w:sz w:val="24"/>
      <w:szCs w:val="28"/>
    </w:rPr>
  </w:style>
  <w:style w:type="paragraph" w:customStyle="1" w:styleId="315">
    <w:name w:val="样式 样式 标题 4h4H4Fab-4T5Ref Heading 1rh1Heading sqlsect 1.2.3.... +..."/>
    <w:basedOn w:val="316"/>
    <w:link w:val="314"/>
    <w:qFormat/>
    <w:uiPriority w:val="0"/>
    <w:pPr>
      <w:tabs>
        <w:tab w:val="left" w:pos="2356"/>
      </w:tabs>
    </w:pPr>
  </w:style>
  <w:style w:type="paragraph" w:customStyle="1" w:styleId="316">
    <w:name w:val="样式 标题 4h4H4Fab-4T5Ref Heading 1rh1Heading sqlsect 1.2.3...."/>
    <w:basedOn w:val="6"/>
    <w:link w:val="3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7">
    <w:name w:val="样式 标题 4h4H4Fab-4T5Ref Heading 1rh1Heading sqlsect 1.2.3.... Char"/>
    <w:link w:val="316"/>
    <w:qFormat/>
    <w:uiPriority w:val="0"/>
    <w:rPr>
      <w:rFonts w:ascii="微软雅黑" w:hAnsi="微软雅黑" w:eastAsia="微软雅黑"/>
      <w:b/>
      <w:bCs/>
      <w:kern w:val="2"/>
      <w:sz w:val="24"/>
      <w:szCs w:val="28"/>
    </w:rPr>
  </w:style>
  <w:style w:type="character" w:customStyle="1" w:styleId="318">
    <w:name w:val="正文非缩进 Char"/>
    <w:qFormat/>
    <w:uiPriority w:val="0"/>
    <w:rPr>
      <w:rFonts w:ascii="宋体" w:eastAsia="宋体"/>
      <w:snapToGrid w:val="0"/>
      <w:color w:val="000000"/>
      <w:kern w:val="28"/>
      <w:sz w:val="28"/>
      <w:lang w:val="en-US" w:eastAsia="zh-CN" w:bidi="ar-SA"/>
    </w:rPr>
  </w:style>
  <w:style w:type="character" w:customStyle="1" w:styleId="319">
    <w:name w:val="Char Char5"/>
    <w:qFormat/>
    <w:uiPriority w:val="0"/>
    <w:rPr>
      <w:rFonts w:ascii="宋体" w:hAnsi="Courier New" w:eastAsia="宋体"/>
      <w:kern w:val="2"/>
      <w:sz w:val="21"/>
      <w:lang w:val="en-US" w:eastAsia="zh-CN"/>
    </w:rPr>
  </w:style>
  <w:style w:type="character" w:customStyle="1" w:styleId="320">
    <w:name w:val="称呼 Char1"/>
    <w:qFormat/>
    <w:uiPriority w:val="0"/>
    <w:rPr>
      <w:rFonts w:ascii="Times New Roman" w:hAnsi="Times New Roman" w:eastAsia="宋体" w:cs="Times New Roman"/>
      <w:szCs w:val="24"/>
    </w:rPr>
  </w:style>
  <w:style w:type="character" w:customStyle="1" w:styleId="321">
    <w:name w:val="正文1 Char"/>
    <w:qFormat/>
    <w:uiPriority w:val="0"/>
    <w:rPr>
      <w:rFonts w:ascii="宋体" w:eastAsia="宋体"/>
      <w:snapToGrid w:val="0"/>
      <w:color w:val="000000"/>
      <w:kern w:val="28"/>
      <w:sz w:val="28"/>
      <w:lang w:val="en-US" w:eastAsia="zh-CN" w:bidi="ar-SA"/>
    </w:rPr>
  </w:style>
  <w:style w:type="character" w:customStyle="1" w:styleId="322">
    <w:name w:val="正文缩进 Char1"/>
    <w:qFormat/>
    <w:uiPriority w:val="0"/>
    <w:rPr>
      <w:rFonts w:ascii="宋体" w:eastAsia="宋体"/>
      <w:snapToGrid w:val="0"/>
      <w:color w:val="000000"/>
      <w:kern w:val="28"/>
      <w:sz w:val="28"/>
      <w:lang w:val="en-US" w:eastAsia="zh-CN" w:bidi="ar-SA"/>
    </w:rPr>
  </w:style>
  <w:style w:type="character" w:customStyle="1" w:styleId="323">
    <w:name w:val="font21"/>
    <w:qFormat/>
    <w:uiPriority w:val="0"/>
    <w:rPr>
      <w:rFonts w:hint="eastAsia" w:ascii="宋体" w:hAnsi="宋体" w:eastAsia="宋体"/>
      <w:kern w:val="2"/>
      <w:sz w:val="28"/>
      <w:szCs w:val="28"/>
      <w:lang w:val="en-US" w:eastAsia="zh-CN" w:bidi="ar-SA"/>
    </w:rPr>
  </w:style>
  <w:style w:type="character" w:customStyle="1" w:styleId="324">
    <w:name w:val="Char Char26"/>
    <w:qFormat/>
    <w:uiPriority w:val="6"/>
    <w:rPr>
      <w:kern w:val="1"/>
      <w:sz w:val="21"/>
      <w:szCs w:val="24"/>
    </w:rPr>
  </w:style>
  <w:style w:type="character" w:customStyle="1" w:styleId="325">
    <w:name w:val="Item List Char"/>
    <w:link w:val="326"/>
    <w:qFormat/>
    <w:uiPriority w:val="0"/>
    <w:rPr>
      <w:rFonts w:ascii="Arial"/>
      <w:bCs/>
      <w:sz w:val="21"/>
      <w:szCs w:val="21"/>
      <w:lang w:val="en-US" w:eastAsia="zh-CN" w:bidi="ar-SA"/>
    </w:rPr>
  </w:style>
  <w:style w:type="paragraph" w:customStyle="1" w:styleId="326">
    <w:name w:val="Item List"/>
    <w:link w:val="325"/>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327">
    <w:name w:val="批注框文本 Char1"/>
    <w:qFormat/>
    <w:uiPriority w:val="0"/>
    <w:rPr>
      <w:rFonts w:ascii="Times New Roman" w:hAnsi="Times New Roman" w:eastAsia="宋体" w:cs="Times New Roman"/>
      <w:sz w:val="18"/>
      <w:szCs w:val="18"/>
    </w:rPr>
  </w:style>
  <w:style w:type="character" w:customStyle="1" w:styleId="328">
    <w:name w:val="纯文本 Char1"/>
    <w:link w:val="329"/>
    <w:qFormat/>
    <w:uiPriority w:val="0"/>
    <w:rPr>
      <w:rFonts w:ascii="宋体" w:hAnsi="Courier New"/>
    </w:rPr>
  </w:style>
  <w:style w:type="paragraph" w:customStyle="1" w:styleId="329">
    <w:name w:val="纯文本1"/>
    <w:basedOn w:val="1"/>
    <w:link w:val="328"/>
    <w:qFormat/>
    <w:uiPriority w:val="0"/>
    <w:pPr>
      <w:adjustRightInd/>
    </w:pPr>
    <w:rPr>
      <w:rFonts w:ascii="宋体" w:hAnsi="Courier New"/>
      <w:kern w:val="0"/>
      <w:sz w:val="20"/>
      <w:szCs w:val="20"/>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font31"/>
    <w:qFormat/>
    <w:uiPriority w:val="0"/>
    <w:rPr>
      <w:rFonts w:hint="eastAsia" w:ascii="仿宋" w:hAnsi="仿宋" w:eastAsia="仿宋" w:cs="仿宋"/>
      <w:color w:val="000000"/>
      <w:sz w:val="20"/>
      <w:szCs w:val="20"/>
      <w:u w:val="none"/>
    </w:rPr>
  </w:style>
  <w:style w:type="character" w:customStyle="1" w:styleId="338">
    <w:name w:val="正文说明 Char"/>
    <w:link w:val="339"/>
    <w:qFormat/>
    <w:uiPriority w:val="0"/>
    <w:rPr>
      <w:sz w:val="24"/>
      <w:szCs w:val="24"/>
    </w:rPr>
  </w:style>
  <w:style w:type="paragraph" w:customStyle="1" w:styleId="339">
    <w:name w:val="正文说明"/>
    <w:basedOn w:val="1"/>
    <w:link w:val="338"/>
    <w:qFormat/>
    <w:uiPriority w:val="0"/>
    <w:pPr>
      <w:adjustRightInd/>
      <w:spacing w:line="360" w:lineRule="auto"/>
    </w:pPr>
    <w:rPr>
      <w:kern w:val="0"/>
      <w:sz w:val="24"/>
    </w:rPr>
  </w:style>
  <w:style w:type="character" w:customStyle="1" w:styleId="340">
    <w:name w:val="脚注文本 Char1"/>
    <w:qFormat/>
    <w:uiPriority w:val="0"/>
    <w:rPr>
      <w:rFonts w:ascii="Times New Roman" w:hAnsi="Times New Roman" w:eastAsia="宋体" w:cs="Times New Roman"/>
      <w:sz w:val="18"/>
      <w:szCs w:val="18"/>
    </w:rPr>
  </w:style>
  <w:style w:type="character" w:customStyle="1" w:styleId="341">
    <w:name w:val="Char Char1211"/>
    <w:qFormat/>
    <w:uiPriority w:val="0"/>
    <w:rPr>
      <w:rFonts w:ascii="仿宋_GB2312" w:eastAsia="仿宋_GB2312"/>
      <w:b/>
      <w:bCs/>
      <w:kern w:val="2"/>
      <w:sz w:val="24"/>
      <w:szCs w:val="24"/>
      <w:lang w:val="zh-CN" w:eastAsia="zh-CN" w:bidi="ar-SA"/>
    </w:rPr>
  </w:style>
  <w:style w:type="character" w:customStyle="1" w:styleId="342">
    <w:name w:val="标题 Char"/>
    <w:qFormat/>
    <w:uiPriority w:val="0"/>
    <w:rPr>
      <w:rFonts w:eastAsia="宋体"/>
      <w:b/>
      <w:sz w:val="24"/>
      <w:lang w:val="en-GB" w:eastAsia="zh-CN" w:bidi="ar-SA"/>
    </w:rPr>
  </w:style>
  <w:style w:type="character" w:customStyle="1" w:styleId="343">
    <w:name w:val="Char Char35"/>
    <w:qFormat/>
    <w:uiPriority w:val="6"/>
    <w:rPr>
      <w:rFonts w:ascii="Arial" w:hAnsi="Arial" w:eastAsia="黑体"/>
      <w:b/>
      <w:kern w:val="1"/>
      <w:sz w:val="28"/>
      <w:szCs w:val="28"/>
      <w:lang w:val="zh-CN"/>
    </w:rPr>
  </w:style>
  <w:style w:type="character" w:customStyle="1" w:styleId="344">
    <w:name w:val="纯文本 Char Char Char"/>
    <w:qFormat/>
    <w:uiPriority w:val="0"/>
    <w:rPr>
      <w:rFonts w:ascii="宋体" w:hAnsi="Courier New" w:eastAsia="宋体"/>
      <w:kern w:val="2"/>
      <w:sz w:val="21"/>
      <w:lang w:val="en-US" w:eastAsia="zh-CN" w:bidi="ar-SA"/>
    </w:rPr>
  </w:style>
  <w:style w:type="character" w:customStyle="1" w:styleId="345">
    <w:name w:val="Table Text Char"/>
    <w:link w:val="346"/>
    <w:qFormat/>
    <w:uiPriority w:val="0"/>
    <w:rPr>
      <w:sz w:val="24"/>
      <w:szCs w:val="24"/>
    </w:rPr>
  </w:style>
  <w:style w:type="paragraph" w:customStyle="1" w:styleId="346">
    <w:name w:val="Table Text"/>
    <w:basedOn w:val="1"/>
    <w:link w:val="345"/>
    <w:qFormat/>
    <w:uiPriority w:val="0"/>
    <w:pPr>
      <w:widowControl/>
      <w:spacing w:before="60" w:after="60"/>
      <w:jc w:val="left"/>
    </w:pPr>
    <w:rPr>
      <w:kern w:val="0"/>
      <w:sz w:val="24"/>
    </w:rPr>
  </w:style>
  <w:style w:type="character" w:customStyle="1" w:styleId="347">
    <w:name w:val="正文1 Char1"/>
    <w:qFormat/>
    <w:uiPriority w:val="0"/>
    <w:rPr>
      <w:rFonts w:ascii="仿宋_GB2312" w:hAnsi="Courier New" w:eastAsia="仿宋_GB2312"/>
      <w:kern w:val="28"/>
      <w:sz w:val="24"/>
      <w:szCs w:val="24"/>
      <w:lang w:val="en-US" w:eastAsia="zh-CN"/>
    </w:rPr>
  </w:style>
  <w:style w:type="character" w:customStyle="1" w:styleId="348">
    <w:name w:val="页脚 Char1"/>
    <w:qFormat/>
    <w:uiPriority w:val="0"/>
    <w:rPr>
      <w:rFonts w:eastAsia="宋体"/>
      <w:kern w:val="2"/>
      <w:sz w:val="18"/>
      <w:szCs w:val="18"/>
      <w:lang w:val="en-US" w:eastAsia="zh-CN" w:bidi="ar-SA"/>
    </w:rPr>
  </w:style>
  <w:style w:type="character" w:customStyle="1" w:styleId="349">
    <w:name w:val="Bold"/>
    <w:qFormat/>
    <w:uiPriority w:val="0"/>
    <w:rPr>
      <w:rFonts w:ascii="Arial" w:hAnsi="Arial" w:eastAsia="黑体" w:cs="Times New Roman"/>
      <w:b/>
      <w:kern w:val="2"/>
      <w:sz w:val="32"/>
      <w:szCs w:val="32"/>
      <w:lang w:val="en-US" w:eastAsia="zh-CN" w:bidi="ar-SA"/>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gray6"/>
    <w:qFormat/>
    <w:uiPriority w:val="0"/>
    <w:rPr>
      <w:rFonts w:ascii="Arial" w:hAnsi="Arial" w:eastAsia="黑体" w:cs="Arial"/>
      <w:snapToGrid w:val="0"/>
      <w:kern w:val="0"/>
      <w:szCs w:val="21"/>
    </w:rPr>
  </w:style>
  <w:style w:type="character" w:customStyle="1" w:styleId="430">
    <w:name w:val="hui"/>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7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sz w:val="24"/>
      <w:lang w:val="en-US" w:eastAsia="zh-CN" w:bidi="ar-SA"/>
    </w:rPr>
  </w:style>
  <w:style w:type="paragraph" w:styleId="481">
    <w:name w:val="No Spacing"/>
    <w:basedOn w:val="1"/>
    <w:link w:val="482"/>
    <w:qFormat/>
    <w:uiPriority w:val="99"/>
    <w:rPr>
      <w:szCs w:val="22"/>
    </w:rPr>
  </w:style>
  <w:style w:type="character" w:customStyle="1" w:styleId="482">
    <w:name w:val="无间隔 Char"/>
    <w:link w:val="481"/>
    <w:qFormat/>
    <w:uiPriority w:val="99"/>
    <w:rPr>
      <w:kern w:val="2"/>
      <w:sz w:val="21"/>
      <w:szCs w:val="22"/>
    </w:rPr>
  </w:style>
  <w:style w:type="paragraph" w:customStyle="1" w:styleId="483">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5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53"/>
    <w:next w:val="25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53"/>
    <w:next w:val="25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eastAsia="黑体"/>
      <w:sz w:val="21"/>
      <w:lang w:val="en-US" w:eastAsia="zh-CN" w:bidi="ar-SA"/>
    </w:rPr>
  </w:style>
  <w:style w:type="paragraph" w:customStyle="1" w:styleId="639">
    <w:name w:val="段"/>
    <w:qFormat/>
    <w:uiPriority w:val="0"/>
    <w:pPr>
      <w:autoSpaceDE w:val="0"/>
      <w:autoSpaceDN w:val="0"/>
      <w:ind w:firstLine="200" w:firstLineChars="200"/>
      <w:jc w:val="both"/>
    </w:pPr>
    <w:rPr>
      <w:rFonts w:ascii="宋体"/>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olor w:val="000000"/>
      <w:kern w:val="2"/>
      <w:sz w:val="24"/>
      <w:szCs w:val="24"/>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lang w:val="en-US" w:eastAsia="zh-CN" w:bidi="ar-SA"/>
    </w:rPr>
  </w:style>
  <w:style w:type="paragraph" w:customStyle="1" w:styleId="707">
    <w:name w:val="Normal0"/>
    <w:qFormat/>
    <w:uiPriority w:val="0"/>
    <w:rPr>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kern w:val="2"/>
      <w:sz w:val="21"/>
      <w:szCs w:val="22"/>
      <w:lang w:val="en-US" w:eastAsia="zh-CN" w:bidi="ar-SA"/>
    </w:rPr>
  </w:style>
  <w:style w:type="paragraph" w:customStyle="1" w:styleId="770">
    <w:name w:val="表文字"/>
    <w:qFormat/>
    <w:uiPriority w:val="0"/>
    <w:rPr>
      <w:rFonts w:ascii="宋体"/>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866">
    <w:name w:val="浅色底纹 - 强调文字颜色 51"/>
    <w:qFormat/>
    <w:uiPriority w:val="0"/>
    <w:rPr>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76"/>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1"/>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76"/>
    <w:qFormat/>
    <w:uiPriority w:val="34"/>
    <w:pPr>
      <w:adjustRightInd/>
      <w:ind w:firstLine="420" w:firstLineChars="200"/>
    </w:pPr>
  </w:style>
  <w:style w:type="paragraph" w:customStyle="1" w:styleId="947">
    <w:name w:val="正文5"/>
    <w:qFormat/>
    <w:uiPriority w:val="0"/>
    <w:pPr>
      <w:jc w:val="both"/>
    </w:pPr>
    <w:rPr>
      <w:rFonts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semiHidden/>
    <w:qFormat/>
    <w:uiPriority w:val="99"/>
    <w:rPr>
      <w:kern w:val="2"/>
      <w:sz w:val="21"/>
      <w:szCs w:val="24"/>
      <w:lang w:val="en-US" w:eastAsia="zh-CN" w:bidi="ar-SA"/>
    </w:rPr>
  </w:style>
  <w:style w:type="paragraph" w:customStyle="1" w:styleId="962">
    <w:name w:val="标题 21"/>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paragraph" w:styleId="963">
    <w:name w:val=""/>
    <w:unhideWhenUsed/>
    <w:uiPriority w:val="99"/>
    <w:rPr>
      <w:kern w:val="2"/>
      <w:sz w:val="21"/>
      <w:szCs w:val="24"/>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customXml/item1.xml" Type="http://schemas.openxmlformats.org/officeDocument/2006/relationships/customXml"/><Relationship Id="rId27" Target="numbering.xml" Type="http://schemas.openxmlformats.org/officeDocument/2006/relationships/numbering"/><Relationship Id="rId28"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92</Pages>
  <Words>8780</Words>
  <Characters>50048</Characters>
  <Lines>417</Lines>
  <Paragraphs>117</Paragraphs>
  <TotalTime>0</TotalTime>
  <ScaleCrop>false</ScaleCrop>
  <LinksUpToDate>false</LinksUpToDate>
  <CharactersWithSpaces>58711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WPS_1701756769</cp:lastModifiedBy>
  <cp:lastPrinted>2023-05-19T09:14:00Z</cp:lastPrinted>
  <dcterms:modified xsi:type="dcterms:W3CDTF">2024-02-22T03:31:02Z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962573EC17864164BCF0D7E4BA716981_13</vt:lpwstr>
  </property>
</Properties>
</file>