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bookmarkStart w:id="406" w:name="_GoBack"/>
      <w:bookmarkEnd w:id="406"/>
    </w:p>
    <w:p>
      <w:pPr>
        <w:spacing w:line="360" w:lineRule="auto"/>
        <w:jc w:val="center"/>
        <w:rPr>
          <w:rFonts w:hint="eastAsia" w:ascii="宋体" w:hAnsi="宋体" w:cs="宋体"/>
          <w:b/>
          <w:sz w:val="24"/>
        </w:rPr>
      </w:pPr>
    </w:p>
    <w:p>
      <w:pPr>
        <w:adjustRightInd/>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p>
    <w:p>
      <w:pPr>
        <w:adjustRightInd/>
        <w:spacing w:line="360" w:lineRule="auto"/>
        <w:jc w:val="center"/>
        <w:rPr>
          <w:rFonts w:hint="eastAsia"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杭州市公安局监所管理支队杭州市集中关押场所二期第二看守所安防系统项目招标文件 </w:t>
      </w:r>
    </w:p>
    <w:p>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cs="宋体"/>
          <w:sz w:val="30"/>
          <w:szCs w:val="30"/>
        </w:rPr>
      </w:pPr>
      <w:r>
        <w:rPr>
          <w:rFonts w:hint="eastAsia" w:ascii="宋体" w:hAnsi="宋体" w:cs="宋体"/>
          <w:sz w:val="30"/>
          <w:szCs w:val="30"/>
        </w:rPr>
        <w:t>编号:HZZFCG-2022-197</w:t>
      </w:r>
    </w:p>
    <w:p>
      <w:pPr>
        <w:adjustRightInd/>
        <w:spacing w:line="360" w:lineRule="auto"/>
        <w:rPr>
          <w:rFonts w:hint="eastAsia" w:ascii="宋体" w:hAnsi="宋体" w:cs="宋体"/>
          <w:sz w:val="28"/>
          <w:szCs w:val="20"/>
        </w:rPr>
      </w:pPr>
    </w:p>
    <w:p>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pPr>
        <w:spacing w:line="360" w:lineRule="auto"/>
        <w:jc w:val="center"/>
        <w:rPr>
          <w:rFonts w:hint="eastAsia" w:ascii="宋体" w:hAnsi="宋体" w:cs="宋体"/>
          <w:sz w:val="24"/>
        </w:rPr>
      </w:pPr>
    </w:p>
    <w:p>
      <w:pPr>
        <w:spacing w:line="360" w:lineRule="auto"/>
        <w:rPr>
          <w:rFonts w:hint="eastAsia" w:ascii="宋体" w:hAnsi="宋体" w:cs="宋体"/>
          <w:sz w:val="32"/>
          <w:szCs w:val="32"/>
        </w:rPr>
      </w:pPr>
    </w:p>
    <w:p>
      <w:pPr>
        <w:snapToGrid w:val="0"/>
        <w:spacing w:line="360" w:lineRule="auto"/>
        <w:jc w:val="center"/>
        <w:rPr>
          <w:rFonts w:hint="eastAsia" w:ascii="宋体" w:hAnsi="宋体" w:cs="宋体"/>
          <w:sz w:val="32"/>
          <w:szCs w:val="32"/>
        </w:rPr>
      </w:pPr>
      <w:r>
        <w:rPr>
          <w:rFonts w:hint="eastAsia" w:ascii="宋体" w:hAnsi="宋体" w:cs="宋体"/>
          <w:sz w:val="32"/>
          <w:szCs w:val="32"/>
        </w:rPr>
        <w:t>杭州市公安局监所管理支队</w:t>
      </w:r>
    </w:p>
    <w:p>
      <w:pPr>
        <w:spacing w:line="360" w:lineRule="auto"/>
        <w:jc w:val="center"/>
        <w:rPr>
          <w:rFonts w:hint="eastAsia" w:ascii="宋体" w:hAnsi="宋体" w:cs="宋体"/>
          <w:bCs/>
          <w:sz w:val="32"/>
          <w:szCs w:val="32"/>
        </w:rPr>
      </w:pPr>
      <w:r>
        <w:rPr>
          <w:rFonts w:hint="eastAsia" w:ascii="宋体" w:hAnsi="宋体" w:cs="宋体"/>
          <w:bCs/>
          <w:sz w:val="32"/>
          <w:szCs w:val="32"/>
        </w:rPr>
        <w:t>杭州市公共资源交易中心（杭州市政府采购中心）</w:t>
      </w:r>
    </w:p>
    <w:p>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eastAsia="zh-CN"/>
        </w:rPr>
        <w:t>十一</w:t>
      </w:r>
      <w:r>
        <w:rPr>
          <w:rFonts w:hint="eastAsia" w:ascii="宋体" w:hAnsi="宋体" w:cs="宋体"/>
          <w:bCs/>
          <w:sz w:val="32"/>
          <w:szCs w:val="32"/>
        </w:rPr>
        <w:t>月</w:t>
      </w:r>
      <w:r>
        <w:rPr>
          <w:rFonts w:hint="eastAsia" w:ascii="宋体" w:hAnsi="宋体" w:cs="宋体"/>
          <w:bCs/>
          <w:sz w:val="32"/>
          <w:szCs w:val="32"/>
          <w:lang w:eastAsia="zh-CN"/>
        </w:rPr>
        <w:t>一</w:t>
      </w:r>
      <w:r>
        <w:rPr>
          <w:rFonts w:hint="eastAsia" w:ascii="宋体" w:hAnsi="宋体" w:cs="宋体"/>
          <w:bCs/>
          <w:sz w:val="32"/>
          <w:szCs w:val="32"/>
        </w:rPr>
        <w:t>日</w:t>
      </w:r>
    </w:p>
    <w:p>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pPr>
        <w:pStyle w:val="638"/>
        <w:spacing w:line="360" w:lineRule="auto"/>
        <w:rPr>
          <w:rFonts w:hint="eastAsia" w:ascii="宋体" w:hAnsi="宋体" w:eastAsia="宋体" w:cs="宋体"/>
        </w:rPr>
      </w:pPr>
    </w:p>
    <w:p>
      <w:pPr>
        <w:spacing w:line="360" w:lineRule="auto"/>
        <w:jc w:val="center"/>
        <w:rPr>
          <w:rFonts w:hint="eastAsia" w:ascii="宋体" w:hAnsi="宋体" w:cs="宋体"/>
          <w:b/>
          <w:sz w:val="48"/>
          <w:szCs w:val="48"/>
        </w:rPr>
      </w:pPr>
      <w:r>
        <w:rPr>
          <w:rFonts w:hint="eastAsia" w:ascii="宋体" w:hAnsi="宋体" w:cs="宋体"/>
          <w:b/>
          <w:sz w:val="48"/>
          <w:szCs w:val="48"/>
        </w:rPr>
        <w:t>目  录</w:t>
      </w: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hint="eastAsia" w:ascii="宋体" w:hAnsi="宋体" w:cs="宋体"/>
          <w:sz w:val="24"/>
        </w:rPr>
      </w:pPr>
      <w:bookmarkStart w:id="1" w:name="_Hlt91233176"/>
      <w:bookmarkEnd w:id="1"/>
      <w:bookmarkStart w:id="2" w:name="_Toc91899869"/>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rPr>
          <w:rFonts w:hint="eastAsia" w:ascii="宋体" w:hAnsi="宋体" w:cs="宋体"/>
          <w:sz w:val="24"/>
        </w:rPr>
      </w:pPr>
    </w:p>
    <w:bookmarkEnd w:id="2"/>
    <w:p>
      <w:pPr>
        <w:adjustRightInd/>
        <w:spacing w:line="360" w:lineRule="auto"/>
        <w:jc w:val="center"/>
        <w:outlineLvl w:val="0"/>
        <w:rPr>
          <w:rFonts w:hint="eastAsia" w:ascii="宋体" w:hAnsi="宋体" w:cs="宋体"/>
          <w:b/>
          <w:sz w:val="36"/>
          <w:szCs w:val="20"/>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杭州市公安局监所管理支队杭州市集中关押场所二期第二看守所安防系统项目</w:t>
      </w:r>
      <w:r>
        <w:rPr>
          <w:rFonts w:hint="eastAsia" w:ascii="宋体" w:hAnsi="宋体" w:cs="宋体"/>
          <w:sz w:val="24"/>
        </w:rPr>
        <w:t>招标项目的潜在投标人应在政采云平台（</w:t>
      </w:r>
      <w:r>
        <w:rPr>
          <w:rFonts w:hint="eastAsia" w:ascii="宋体" w:hAnsi="宋体" w:cs="宋体"/>
        </w:rPr>
        <w:fldChar w:fldCharType="begin"/>
      </w:r>
      <w:r>
        <w:rPr>
          <w:rFonts w:hint="eastAsia" w:ascii="宋体" w:hAnsi="宋体" w:cs="宋体"/>
        </w:rPr>
        <w:instrText xml:space="preserve"> HYPERLINK "https://www.zcygov.cn/）获取（下载）招标文件，并于2021年" </w:instrText>
      </w:r>
      <w:r>
        <w:rPr>
          <w:rFonts w:hint="eastAsia" w:ascii="宋体" w:hAnsi="宋体" w:cs="宋体"/>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日10点</w:t>
      </w:r>
      <w:r>
        <w:rPr>
          <w:rFonts w:hint="eastAsia" w:ascii="宋体" w:hAnsi="宋体" w:cs="宋体"/>
          <w:sz w:val="24"/>
          <w:u w:val="single"/>
          <w:lang w:val="en-US" w:eastAsia="zh-CN"/>
        </w:rPr>
        <w:t>00</w:t>
      </w:r>
      <w:r>
        <w:rPr>
          <w:rFonts w:hint="eastAsia" w:ascii="宋体" w:hAnsi="宋体" w:cs="宋体"/>
          <w:sz w:val="24"/>
          <w:u w:val="single"/>
          <w:lang w:eastAsia="zh-CN"/>
        </w:rPr>
        <w:t>分</w:t>
      </w:r>
      <w:r>
        <w:rPr>
          <w:rFonts w:hint="eastAsia" w:ascii="宋体" w:hAnsi="宋体" w:cs="宋体"/>
          <w:sz w:val="24"/>
          <w:u w:val="single"/>
          <w:lang w:val="en-US" w:eastAsia="zh-CN"/>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hint="eastAsia"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项目编号：HZZFCG-2022-197</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杭州市公安局监所管理支队杭州市集中关押场所二期第二看守所安防系统项目</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预算金额（万元）：</w:t>
      </w:r>
      <w:r>
        <w:rPr>
          <w:rFonts w:hint="eastAsia" w:ascii="宋体" w:hAnsi="宋体" w:cs="宋体"/>
          <w:sz w:val="24"/>
        </w:rPr>
        <w:t xml:space="preserve">1644.92万元（2022年安排1243.8万元） </w:t>
      </w:r>
    </w:p>
    <w:p>
      <w:pPr>
        <w:spacing w:line="360" w:lineRule="auto"/>
        <w:ind w:firstLine="480"/>
        <w:rPr>
          <w:rFonts w:hint="eastAsia" w:ascii="宋体" w:hAnsi="宋体" w:cs="宋体"/>
          <w:sz w:val="24"/>
        </w:rPr>
      </w:pPr>
      <w:r>
        <w:rPr>
          <w:rFonts w:hint="eastAsia" w:ascii="宋体" w:hAnsi="宋体" w:cs="宋体"/>
          <w:b/>
          <w:sz w:val="24"/>
        </w:rPr>
        <w:t>最高限价（万元）：</w:t>
      </w:r>
      <w:r>
        <w:rPr>
          <w:rFonts w:hint="eastAsia" w:ascii="宋体" w:hAnsi="宋体" w:cs="宋体"/>
          <w:sz w:val="24"/>
          <w:lang w:val="en-US" w:eastAsia="zh-CN"/>
        </w:rPr>
        <w:t>1454.79万元</w:t>
      </w:r>
    </w:p>
    <w:p>
      <w:pPr>
        <w:pStyle w:val="962"/>
        <w:adjustRightInd w:val="0"/>
        <w:snapToGrid w:val="0"/>
        <w:spacing w:before="156" w:beforeLines="50"/>
        <w:ind w:firstLine="480"/>
        <w:rPr>
          <w:rFonts w:hint="eastAsia" w:ascii="宋体" w:hAnsi="宋体" w:eastAsia="宋体" w:cs="宋体"/>
          <w:sz w:val="24"/>
          <w:szCs w:val="24"/>
          <w:highlight w:val="none"/>
        </w:rPr>
      </w:pPr>
      <w:r>
        <w:rPr>
          <w:rFonts w:hint="eastAsia" w:ascii="宋体" w:hAnsi="宋体" w:eastAsia="宋体" w:cs="宋体"/>
          <w:b/>
          <w:sz w:val="24"/>
        </w:rPr>
        <w:t>采购需求：</w:t>
      </w:r>
      <w:r>
        <w:rPr>
          <w:rFonts w:hint="eastAsia" w:ascii="宋体" w:hAnsi="宋体" w:eastAsia="宋体" w:cs="宋体"/>
          <w:sz w:val="24"/>
          <w:szCs w:val="24"/>
          <w:highlight w:val="none"/>
        </w:rPr>
        <w:t>本项目以监所管理实战平台、支队指挥督导实战平台、结合三维立体化可视建模以及其他20个升级子系统，提升整个监所管理与指挥的智能化水平，将传统的安防技防手段和现代公安局监管场所业务信息化相结合，简化整个监所的管理，切实加强公安局监管场所的数据治理水平、业务办理能力、安全保障能力和应急处置能力。借助于各业务、安防、技防系统智慧联动、人员精确管理等手段，收集、分析、研判监所运行的各项信息，支撑公安监管对各类事件的预判、预防、</w:t>
      </w:r>
      <w:r>
        <w:rPr>
          <w:rFonts w:hint="eastAsia" w:ascii="宋体" w:hAnsi="宋体" w:eastAsia="宋体" w:cs="宋体"/>
          <w:sz w:val="24"/>
          <w:szCs w:val="24"/>
          <w:highlight w:val="none"/>
          <w:lang w:val="en-US" w:eastAsia="zh-CN"/>
        </w:rPr>
        <w:t>提示</w:t>
      </w:r>
      <w:r>
        <w:rPr>
          <w:rFonts w:hint="eastAsia" w:ascii="宋体" w:hAnsi="宋体" w:eastAsia="宋体" w:cs="宋体"/>
          <w:sz w:val="24"/>
          <w:szCs w:val="24"/>
          <w:highlight w:val="none"/>
        </w:rPr>
        <w:t>和有效处置，打造智能化、规范化、精细化于一体的新型智慧监所。</w:t>
      </w:r>
    </w:p>
    <w:p>
      <w:pPr>
        <w:pStyle w:val="962"/>
        <w:snapToGrid w:val="0"/>
        <w:spacing w:before="120" w:beforeLines="50"/>
        <w:ind w:firstLine="482"/>
        <w:rPr>
          <w:rFonts w:hint="eastAsia" w:ascii="宋体" w:hAnsi="宋体" w:eastAsia="宋体" w:cs="宋体"/>
          <w:bCs/>
          <w:sz w:val="24"/>
          <w:szCs w:val="24"/>
        </w:rPr>
      </w:pPr>
      <w:r>
        <w:rPr>
          <w:rFonts w:hint="eastAsia" w:ascii="宋体" w:hAnsi="宋体" w:eastAsia="宋体" w:cs="宋体"/>
          <w:bCs/>
          <w:sz w:val="24"/>
          <w:szCs w:val="24"/>
        </w:rPr>
        <w:t>同时，充分利用信息化、大数据、云计算等先进技术手段和信息化手段，构建符合监管工作实际需求、简单实用、适度超前的监管信息化体系，实现录入智能化、管理精细化、服务网络化、指导科学化、数据可视化，提升公安机关对监所的综合监管能力，规范民警执法，优化业务流程，减轻民警工作强度，保障监所安全，创新监所管理模式，打造“忠诚、平安、法制、文明、智慧、有为”监管，实现“向科技要效率、向科技要警力、向科技要安全”的目标。</w:t>
      </w:r>
    </w:p>
    <w:p>
      <w:pPr>
        <w:pStyle w:val="962"/>
        <w:adjustRightInd w:val="0"/>
        <w:snapToGrid w:val="0"/>
        <w:spacing w:before="156" w:beforeLines="5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具体包括：</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监所级管理实战平台、2.支队级指挥督导实战平台、3.移动**系统、4.智能交互终端系统、5.民警巡视系统（室外显示终端）、6.政法一体化办案系统、7.智慧服务体系、8.智慧保障、9.防误放系统、10.值班勤务调度显示统、11.指挥中心、12.会见系统、13.人员定位、14.智能分析、15.机房工程、16.谈话教育、17.监室监听系统、18.</w:t>
      </w:r>
      <w:r>
        <w:rPr>
          <w:rFonts w:hint="eastAsia" w:ascii="宋体" w:hAnsi="宋体" w:eastAsia="宋体" w:cs="宋体"/>
          <w:sz w:val="24"/>
          <w:szCs w:val="24"/>
          <w:highlight w:val="none"/>
          <w:lang w:eastAsia="zh-CN"/>
        </w:rPr>
        <w:t>被监管人员</w:t>
      </w:r>
      <w:r>
        <w:rPr>
          <w:rFonts w:hint="eastAsia" w:ascii="宋体" w:hAnsi="宋体" w:eastAsia="宋体" w:cs="宋体"/>
          <w:sz w:val="24"/>
          <w:szCs w:val="24"/>
          <w:highlight w:val="none"/>
        </w:rPr>
        <w:t>报告系统、19.电化教育系统、20.高空防护系统、21.智慧</w:t>
      </w:r>
      <w:r>
        <w:rPr>
          <w:rFonts w:hint="eastAsia" w:ascii="宋体" w:hAnsi="宋体" w:eastAsia="宋体" w:cs="宋体"/>
          <w:sz w:val="24"/>
          <w:szCs w:val="24"/>
          <w:highlight w:val="none"/>
          <w:lang w:eastAsia="zh-CN"/>
        </w:rPr>
        <w:t>管理</w:t>
      </w:r>
      <w:r>
        <w:rPr>
          <w:rFonts w:hint="eastAsia" w:ascii="宋体" w:hAnsi="宋体" w:eastAsia="宋体" w:cs="宋体"/>
          <w:sz w:val="24"/>
          <w:szCs w:val="24"/>
          <w:highlight w:val="none"/>
        </w:rPr>
        <w:t>体系、22.地下防护系统、23.三维激光哨兵系统。</w:t>
      </w:r>
    </w:p>
    <w:p>
      <w:pPr>
        <w:pStyle w:val="6"/>
        <w:spacing w:line="360" w:lineRule="auto"/>
        <w:ind w:firstLine="480"/>
        <w:rPr>
          <w:rFonts w:hint="eastAsia" w:hAnsi="宋体" w:cs="宋体"/>
          <w:bCs/>
          <w:snapToGrid/>
          <w:color w:val="auto"/>
          <w:kern w:val="2"/>
          <w:sz w:val="24"/>
          <w:szCs w:val="24"/>
        </w:rPr>
      </w:pPr>
      <w:r>
        <w:rPr>
          <w:rFonts w:hint="eastAsia" w:hAnsi="宋体" w:cs="宋体"/>
          <w:color w:val="auto"/>
          <w:sz w:val="24"/>
          <w:szCs w:val="24"/>
        </w:rPr>
        <w:t>详见招标文件第三部分采购需求。</w:t>
      </w:r>
    </w:p>
    <w:p>
      <w:pPr>
        <w:pStyle w:val="160"/>
        <w:ind w:firstLine="482"/>
        <w:outlineLvl w:val="2"/>
        <w:rPr>
          <w:rFonts w:hint="eastAsia" w:ascii="宋体" w:hAnsi="宋体" w:eastAsia="宋体" w:cs="宋体"/>
          <w:szCs w:val="24"/>
        </w:rPr>
      </w:pPr>
      <w:r>
        <w:rPr>
          <w:rFonts w:hint="eastAsia" w:ascii="宋体" w:hAnsi="宋体" w:cs="宋体"/>
          <w:b/>
        </w:rPr>
        <w:t>合同履约期限：</w:t>
      </w:r>
      <w:r>
        <w:rPr>
          <w:rFonts w:hint="eastAsia" w:ascii="宋体" w:hAnsi="宋体" w:cs="宋体"/>
          <w:szCs w:val="24"/>
        </w:rPr>
        <w:t>项目建设总工期为自本合同签订后5个月，</w:t>
      </w:r>
      <w:r>
        <w:rPr>
          <w:rFonts w:hint="eastAsia" w:ascii="宋体" w:hAnsi="宋体" w:eastAsia="宋体" w:cs="宋体"/>
          <w:color w:val="auto"/>
          <w:szCs w:val="24"/>
          <w:highlight w:val="none"/>
          <w:lang w:val="en-US" w:eastAsia="zh-CN"/>
        </w:rPr>
        <w:t>其中硬件产品及非定制软件交货时间为自本合同签订后1个月内</w:t>
      </w:r>
      <w:r>
        <w:rPr>
          <w:rFonts w:hint="eastAsia" w:ascii="宋体" w:hAnsi="宋体" w:eastAsia="宋体" w:cs="宋体"/>
          <w:szCs w:val="24"/>
          <w:highlight w:val="none"/>
          <w:lang w:val="en-US" w:eastAsia="zh-CN"/>
        </w:rPr>
        <w:t>，</w:t>
      </w:r>
      <w:r>
        <w:rPr>
          <w:rFonts w:hint="eastAsia" w:ascii="宋体" w:hAnsi="宋体" w:eastAsia="宋体" w:cs="宋体"/>
          <w:szCs w:val="24"/>
        </w:rPr>
        <w:t>建设工期为自本合同签订后3个月（若符合初验要求，可提前组织初验），试运行2个月，试运行结束进行终验</w:t>
      </w:r>
      <w:r>
        <w:rPr>
          <w:rFonts w:hint="eastAsia" w:ascii="宋体" w:hAnsi="宋体" w:eastAsia="宋体" w:cs="宋体"/>
          <w:snapToGrid/>
          <w:kern w:val="2"/>
          <w:szCs w:val="24"/>
        </w:rPr>
        <w:t>。</w:t>
      </w:r>
    </w:p>
    <w:p>
      <w:pPr>
        <w:pStyle w:val="6"/>
        <w:spacing w:line="360" w:lineRule="auto"/>
        <w:ind w:firstLine="480"/>
        <w:rPr>
          <w:rFonts w:hint="eastAsia" w:hAnsi="宋体" w:cs="宋体"/>
          <w:b/>
          <w:color w:val="auto"/>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hint="eastAsia" w:ascii="宋体" w:hAnsi="宋体" w:cs="宋体"/>
          <w:b/>
          <w:sz w:val="24"/>
        </w:rPr>
      </w:pPr>
      <w:r>
        <w:rPr>
          <w:rFonts w:hint="eastAsia" w:ascii="宋体" w:hAnsi="宋体" w:cs="宋体"/>
          <w:b/>
          <w:sz w:val="24"/>
        </w:rPr>
        <w:t>二、申请人的资格要求：</w:t>
      </w:r>
    </w:p>
    <w:p>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color w:val="000000"/>
          <w:sz w:val="24"/>
        </w:rPr>
      </w:pPr>
      <w:r>
        <w:rPr>
          <w:rFonts w:hint="eastAsia" w:ascii="宋体" w:hAnsi="宋体" w:cs="宋体"/>
          <w:snapToGrid w:val="0"/>
          <w:kern w:val="28"/>
          <w:sz w:val="24"/>
          <w:szCs w:val="20"/>
        </w:rPr>
        <w:t>3.落实政府采购政策需满足的资格要求：</w:t>
      </w:r>
      <w:r>
        <w:rPr>
          <w:rFonts w:hint="eastAsia" w:ascii="宋体" w:hAnsi="宋体" w:cs="宋体"/>
          <w:color w:val="000000"/>
          <w:sz w:val="24"/>
        </w:rPr>
        <w:t>本项目要求预留中小</w:t>
      </w:r>
      <w:r>
        <w:rPr>
          <w:rFonts w:hint="eastAsia" w:ascii="宋体" w:hAnsi="宋体" w:cs="宋体"/>
          <w:sz w:val="24"/>
        </w:rPr>
        <w:t>企业制造、承建或承接</w:t>
      </w:r>
      <w:r>
        <w:rPr>
          <w:rFonts w:hint="eastAsia" w:ascii="宋体" w:hAnsi="宋体" w:cs="宋体"/>
          <w:color w:val="000000"/>
          <w:sz w:val="24"/>
        </w:rPr>
        <w:t>应达到合同金额的40%，小型、微型</w:t>
      </w:r>
      <w:r>
        <w:rPr>
          <w:rFonts w:hint="eastAsia" w:ascii="宋体" w:hAnsi="宋体" w:cs="宋体"/>
          <w:sz w:val="24"/>
        </w:rPr>
        <w:t>企业制造、承建或承接</w:t>
      </w:r>
      <w:r>
        <w:rPr>
          <w:rFonts w:hint="eastAsia" w:ascii="宋体" w:hAnsi="宋体" w:cs="宋体"/>
          <w:color w:val="000000"/>
          <w:sz w:val="24"/>
        </w:rPr>
        <w:t>应达到合同金额的28%。</w:t>
      </w:r>
    </w:p>
    <w:p>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无</w:t>
      </w:r>
      <w:r>
        <w:rPr>
          <w:rFonts w:hint="eastAsia" w:ascii="宋体" w:hAnsi="宋体" w:cs="宋体"/>
          <w:snapToGrid w:val="0"/>
          <w:color w:val="000000"/>
          <w:kern w:val="28"/>
          <w:sz w:val="24"/>
          <w:szCs w:val="20"/>
        </w:rPr>
        <w:t>（注：不得限制大中型企业与小微企业组成联合体参与投标）</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sym w:font="Wingdings" w:char="00A8"/>
      </w:r>
      <w:r>
        <w:rPr>
          <w:rFonts w:hint="eastAsia" w:ascii="宋体" w:hAnsi="宋体" w:cs="宋体"/>
          <w:color w:val="000000"/>
          <w:kern w:val="0"/>
          <w:sz w:val="24"/>
        </w:rPr>
        <w:t>专</w:t>
      </w:r>
      <w:r>
        <w:rPr>
          <w:rFonts w:hint="eastAsia" w:ascii="宋体" w:hAnsi="宋体" w:cs="宋体"/>
          <w:color w:val="000000"/>
          <w:sz w:val="24"/>
        </w:rPr>
        <w:t>门面向中小企业</w:t>
      </w:r>
    </w:p>
    <w:p>
      <w:pPr>
        <w:spacing w:line="360" w:lineRule="auto"/>
        <w:ind w:firstLine="897" w:firstLineChars="374"/>
        <w:rPr>
          <w:rFonts w:hint="eastAsia" w:ascii="宋体" w:hAnsi="宋体" w:cs="宋体"/>
          <w:color w:val="000000"/>
          <w:sz w:val="24"/>
          <w:u w:val="single"/>
        </w:rPr>
      </w:pPr>
      <w:r>
        <w:rPr>
          <w:rFonts w:hint="eastAsia" w:ascii="宋体" w:hAnsi="宋体" w:cs="宋体"/>
          <w:color w:val="000000"/>
          <w:kern w:val="0"/>
          <w:sz w:val="24"/>
        </w:rPr>
        <w:sym w:font="Wingdings" w:char="00A8"/>
      </w:r>
      <w:r>
        <w:rPr>
          <w:rFonts w:hint="eastAsia" w:ascii="宋体" w:hAnsi="宋体" w:cs="宋体"/>
          <w:color w:val="000000"/>
          <w:sz w:val="24"/>
        </w:rPr>
        <w:t>货物全部由符合政策要求的中小企业制造，提供中小企业声明函；</w:t>
      </w:r>
    </w:p>
    <w:p>
      <w:pPr>
        <w:spacing w:line="360" w:lineRule="auto"/>
        <w:ind w:firstLine="897" w:firstLineChars="374"/>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货物全部由符合政策要求的小微企业制造，提供中小企业声明函；</w:t>
      </w:r>
    </w:p>
    <w:p>
      <w:pPr>
        <w:spacing w:line="360" w:lineRule="auto"/>
        <w:ind w:firstLine="480" w:firstLineChars="200"/>
        <w:rPr>
          <w:rFonts w:hint="eastAsia"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hint="eastAsia" w:ascii="宋体" w:hAnsi="宋体" w:cs="宋体"/>
          <w:color w:val="000000"/>
          <w:sz w:val="24"/>
        </w:rPr>
      </w:pPr>
      <w:r>
        <w:rPr>
          <w:rFonts w:hint="eastAsia" w:ascii="宋体" w:hAnsi="宋体" w:cs="宋体"/>
          <w:kern w:val="0"/>
          <w:sz w:val="24"/>
        </w:rPr>
        <w:sym w:font="Wingdings" w:char="00FE"/>
      </w:r>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40</w:t>
      </w:r>
      <w:r>
        <w:rPr>
          <w:rFonts w:hint="eastAsia" w:ascii="宋体" w:hAnsi="宋体" w:cs="宋体"/>
          <w:sz w:val="24"/>
        </w:rPr>
        <w:t>% ，小微企业合同金额应当达到</w:t>
      </w:r>
      <w:r>
        <w:rPr>
          <w:rFonts w:hint="eastAsia" w:ascii="宋体" w:hAnsi="宋体" w:cs="宋体"/>
          <w:sz w:val="24"/>
          <w:u w:val="single"/>
        </w:rPr>
        <w:t>28</w:t>
      </w:r>
      <w:r>
        <w:rPr>
          <w:rFonts w:hint="eastAsia" w:ascii="宋体" w:hAnsi="宋体" w:cs="宋体"/>
          <w:sz w:val="24"/>
        </w:rPr>
        <w:t>%;</w:t>
      </w:r>
      <w:r>
        <w:rPr>
          <w:rFonts w:hint="eastAsia" w:ascii="宋体" w:hAnsi="宋体" w:cs="宋体"/>
          <w:color w:val="000000"/>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color w:val="000000"/>
          <w:sz w:val="24"/>
        </w:rPr>
        <w:t>；</w:t>
      </w:r>
    </w:p>
    <w:p>
      <w:pPr>
        <w:spacing w:line="360" w:lineRule="auto"/>
        <w:ind w:firstLine="480" w:firstLineChars="200"/>
        <w:rPr>
          <w:rFonts w:hint="eastAsia"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hint="eastAsia"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日10点</w:t>
      </w:r>
      <w:r>
        <w:rPr>
          <w:rFonts w:hint="eastAsia" w:ascii="宋体" w:hAnsi="宋体" w:cs="宋体"/>
          <w:sz w:val="24"/>
          <w:u w:val="single"/>
          <w:lang w:val="en-US" w:eastAsia="zh-CN"/>
        </w:rPr>
        <w:t>00</w:t>
      </w:r>
      <w:r>
        <w:rPr>
          <w:rFonts w:hint="eastAsia" w:ascii="宋体" w:hAnsi="宋体" w:cs="宋体"/>
          <w:sz w:val="24"/>
          <w:u w:val="single"/>
          <w:lang w:eastAsia="zh-CN"/>
        </w:rPr>
        <w:t>分</w:t>
      </w:r>
      <w:r>
        <w:rPr>
          <w:rFonts w:hint="eastAsia" w:ascii="宋体" w:hAnsi="宋体" w:cs="宋体"/>
          <w:sz w:val="24"/>
          <w:u w:val="single"/>
          <w:lang w:val="en-US" w:eastAsia="zh-CN"/>
        </w:rPr>
        <w:t>00</w:t>
      </w:r>
      <w:r>
        <w:rPr>
          <w:rFonts w:hint="eastAsia" w:ascii="宋体" w:hAnsi="宋体" w:cs="宋体"/>
          <w:bCs/>
          <w:sz w:val="24"/>
          <w:u w:val="single"/>
        </w:rPr>
        <w:t>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日10点</w:t>
      </w:r>
      <w:r>
        <w:rPr>
          <w:rFonts w:hint="eastAsia" w:ascii="宋体" w:hAnsi="宋体" w:cs="宋体"/>
          <w:sz w:val="24"/>
          <w:u w:val="single"/>
          <w:lang w:val="en-US" w:eastAsia="zh-CN"/>
        </w:rPr>
        <w:t>00</w:t>
      </w:r>
      <w:r>
        <w:rPr>
          <w:rFonts w:hint="eastAsia" w:ascii="宋体" w:hAnsi="宋体" w:cs="宋体"/>
          <w:sz w:val="24"/>
          <w:u w:val="single"/>
          <w:lang w:eastAsia="zh-CN"/>
        </w:rPr>
        <w:t>分</w:t>
      </w:r>
      <w:r>
        <w:rPr>
          <w:rFonts w:hint="eastAsia" w:ascii="宋体" w:hAnsi="宋体" w:cs="宋体"/>
          <w:sz w:val="24"/>
          <w:u w:val="single"/>
          <w:lang w:val="en-US" w:eastAsia="zh-CN"/>
        </w:rPr>
        <w:t>00</w:t>
      </w:r>
      <w:r>
        <w:rPr>
          <w:rFonts w:hint="eastAsia" w:ascii="宋体" w:hAnsi="宋体" w:cs="宋体"/>
          <w:bCs/>
          <w:sz w:val="24"/>
          <w:u w:val="single"/>
        </w:rPr>
        <w:t>秒</w:t>
      </w:r>
      <w:r>
        <w:rPr>
          <w:rFonts w:hint="eastAsia" w:ascii="宋体" w:hAnsi="宋体" w:cs="宋体"/>
          <w:bCs/>
          <w:sz w:val="24"/>
          <w:u w:val="single"/>
        </w:rPr>
        <w:t xml:space="preserve"> </w:t>
      </w:r>
    </w:p>
    <w:p>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hint="eastAsia" w:ascii="宋体" w:hAnsi="宋体" w:cs="宋体"/>
          <w:sz w:val="24"/>
        </w:rPr>
      </w:pPr>
      <w:r>
        <w:rPr>
          <w:rFonts w:hint="eastAsia" w:ascii="宋体" w:hAnsi="宋体" w:cs="宋体"/>
          <w:b/>
          <w:sz w:val="24"/>
        </w:rPr>
        <w:t xml:space="preserve">五、公告期限 </w:t>
      </w:r>
    </w:p>
    <w:p>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pPr>
        <w:spacing w:line="360" w:lineRule="auto"/>
        <w:rPr>
          <w:rFonts w:hint="eastAsia" w:ascii="宋体" w:hAnsi="宋体" w:cs="宋体"/>
          <w:b/>
          <w:sz w:val="24"/>
        </w:rPr>
      </w:pPr>
      <w:r>
        <w:rPr>
          <w:rFonts w:hint="eastAsia" w:ascii="宋体" w:hAnsi="宋体" w:cs="宋体"/>
          <w:b/>
          <w:sz w:val="24"/>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sz w:val="24"/>
        </w:rPr>
      </w:pPr>
      <w:r>
        <w:rPr>
          <w:rFonts w:hint="eastAsia" w:ascii="宋体" w:hAnsi="宋体" w:cs="宋体"/>
          <w:b/>
          <w:sz w:val="24"/>
        </w:rPr>
        <w:t>七、对本次采购提出询问、质疑、投诉，请按以下方式联系</w:t>
      </w:r>
    </w:p>
    <w:p>
      <w:pPr>
        <w:spacing w:line="360" w:lineRule="auto"/>
        <w:rPr>
          <w:rFonts w:hint="eastAsia" w:ascii="宋体" w:hAnsi="宋体" w:cs="宋体"/>
          <w:color w:val="000000"/>
          <w:sz w:val="24"/>
        </w:rPr>
      </w:pPr>
      <w:r>
        <w:rPr>
          <w:rFonts w:hint="eastAsia" w:ascii="宋体" w:hAnsi="宋体" w:cs="宋体"/>
          <w:sz w:val="24"/>
        </w:rPr>
        <w:t xml:space="preserve">    </w:t>
      </w:r>
      <w:r>
        <w:rPr>
          <w:rFonts w:hint="eastAsia" w:ascii="宋体" w:hAnsi="宋体" w:cs="宋体"/>
          <w:color w:val="000000"/>
          <w:sz w:val="24"/>
        </w:rPr>
        <w:t>1.采购人信息</w:t>
      </w:r>
    </w:p>
    <w:p>
      <w:pPr>
        <w:spacing w:line="360" w:lineRule="auto"/>
        <w:rPr>
          <w:rFonts w:hint="eastAsia" w:ascii="宋体" w:hAnsi="宋体" w:cs="宋体"/>
          <w:color w:val="000000"/>
          <w:sz w:val="24"/>
        </w:rPr>
      </w:pPr>
      <w:r>
        <w:rPr>
          <w:rFonts w:hint="eastAsia" w:ascii="宋体" w:hAnsi="宋体" w:cs="宋体"/>
          <w:color w:val="000000"/>
          <w:sz w:val="24"/>
        </w:rPr>
        <w:t xml:space="preserve">    名    称：杭州市公安局监所管理支队 </w:t>
      </w:r>
    </w:p>
    <w:p>
      <w:pPr>
        <w:spacing w:line="360" w:lineRule="auto"/>
        <w:rPr>
          <w:rFonts w:hint="eastAsia" w:ascii="宋体" w:hAnsi="宋体" w:cs="宋体"/>
          <w:color w:val="000000"/>
          <w:sz w:val="24"/>
        </w:rPr>
      </w:pPr>
      <w:r>
        <w:rPr>
          <w:rFonts w:hint="eastAsia" w:ascii="宋体" w:hAnsi="宋体" w:cs="宋体"/>
          <w:color w:val="000000"/>
          <w:sz w:val="24"/>
        </w:rPr>
        <w:t xml:space="preserve">    地    址：杭州市余杭区运溪路36号       </w:t>
      </w:r>
    </w:p>
    <w:p>
      <w:pPr>
        <w:spacing w:line="360" w:lineRule="auto"/>
        <w:ind w:firstLine="480"/>
        <w:rPr>
          <w:rFonts w:hint="eastAsia" w:ascii="宋体" w:hAnsi="宋体" w:cs="宋体"/>
          <w:color w:val="000000"/>
          <w:sz w:val="24"/>
        </w:rPr>
      </w:pPr>
      <w:r>
        <w:rPr>
          <w:rFonts w:hint="eastAsia" w:ascii="宋体" w:hAnsi="宋体" w:cs="宋体"/>
          <w:color w:val="000000"/>
          <w:sz w:val="24"/>
        </w:rPr>
        <w:t>传    真： /</w:t>
      </w:r>
    </w:p>
    <w:p>
      <w:pPr>
        <w:spacing w:line="360" w:lineRule="auto"/>
        <w:ind w:firstLine="480"/>
        <w:rPr>
          <w:rFonts w:hint="eastAsia" w:ascii="宋体" w:hAnsi="宋体" w:cs="宋体"/>
          <w:color w:val="000000"/>
          <w:sz w:val="24"/>
        </w:rPr>
      </w:pPr>
      <w:r>
        <w:rPr>
          <w:rFonts w:hint="eastAsia" w:ascii="宋体" w:hAnsi="宋体" w:cs="宋体"/>
          <w:color w:val="000000"/>
          <w:sz w:val="24"/>
        </w:rPr>
        <w:t xml:space="preserve">项目联系人（询问）：郑警官  </w:t>
      </w:r>
    </w:p>
    <w:p>
      <w:pPr>
        <w:spacing w:line="360" w:lineRule="auto"/>
        <w:rPr>
          <w:rFonts w:hint="eastAsia" w:ascii="宋体" w:hAnsi="宋体" w:cs="宋体"/>
          <w:color w:val="000000"/>
          <w:sz w:val="24"/>
        </w:rPr>
      </w:pPr>
      <w:r>
        <w:rPr>
          <w:rFonts w:hint="eastAsia" w:ascii="宋体" w:hAnsi="宋体" w:cs="宋体"/>
          <w:color w:val="000000"/>
          <w:sz w:val="24"/>
        </w:rPr>
        <w:t xml:space="preserve">    项目联系方式（询问）：0571-87285031</w:t>
      </w:r>
    </w:p>
    <w:p>
      <w:pPr>
        <w:spacing w:line="360" w:lineRule="auto"/>
        <w:rPr>
          <w:rFonts w:hint="eastAsia" w:ascii="宋体" w:hAnsi="宋体" w:cs="宋体"/>
          <w:color w:val="000000"/>
          <w:sz w:val="24"/>
        </w:rPr>
      </w:pPr>
      <w:r>
        <w:rPr>
          <w:rFonts w:hint="eastAsia" w:ascii="宋体" w:hAnsi="宋体" w:cs="宋体"/>
          <w:color w:val="000000"/>
          <w:sz w:val="24"/>
        </w:rPr>
        <w:t xml:space="preserve">    质疑联系人： 冯警官</w:t>
      </w:r>
    </w:p>
    <w:p>
      <w:pPr>
        <w:spacing w:line="360" w:lineRule="auto"/>
        <w:rPr>
          <w:rFonts w:hint="eastAsia" w:ascii="宋体" w:hAnsi="宋体" w:cs="宋体"/>
          <w:sz w:val="24"/>
        </w:rPr>
      </w:pPr>
      <w:r>
        <w:rPr>
          <w:rFonts w:hint="eastAsia" w:ascii="宋体" w:hAnsi="宋体" w:cs="宋体"/>
          <w:color w:val="000000"/>
          <w:sz w:val="24"/>
        </w:rPr>
        <w:t xml:space="preserve">    质疑联系方式：0571-87285052 </w:t>
      </w:r>
    </w:p>
    <w:p>
      <w:pPr>
        <w:spacing w:line="360" w:lineRule="auto"/>
        <w:rPr>
          <w:rFonts w:hint="eastAsia" w:ascii="宋体" w:hAnsi="宋体" w:cs="宋体"/>
          <w:sz w:val="24"/>
        </w:rPr>
      </w:pPr>
      <w:r>
        <w:rPr>
          <w:rFonts w:hint="eastAsia" w:ascii="宋体" w:hAnsi="宋体" w:cs="宋体"/>
          <w:sz w:val="24"/>
        </w:rPr>
        <w:t xml:space="preserve">    2.采购代理机构信息            </w:t>
      </w:r>
    </w:p>
    <w:p>
      <w:pPr>
        <w:spacing w:line="360" w:lineRule="auto"/>
        <w:ind w:firstLine="480"/>
        <w:rPr>
          <w:rFonts w:hint="eastAsia" w:ascii="宋体" w:hAnsi="宋体" w:cs="宋体"/>
          <w:sz w:val="24"/>
        </w:rPr>
      </w:pPr>
      <w:r>
        <w:rPr>
          <w:rFonts w:hint="eastAsia" w:ascii="宋体" w:hAnsi="宋体" w:cs="宋体"/>
          <w:sz w:val="24"/>
        </w:rPr>
        <w:t>名    称：杭州市公共资源交易中心</w:t>
      </w:r>
    </w:p>
    <w:p>
      <w:pPr>
        <w:spacing w:line="360" w:lineRule="auto"/>
        <w:ind w:firstLine="480"/>
        <w:rPr>
          <w:rFonts w:hint="eastAsia" w:ascii="宋体" w:hAnsi="宋体" w:cs="宋体"/>
          <w:sz w:val="24"/>
        </w:rPr>
      </w:pPr>
      <w:r>
        <w:rPr>
          <w:rFonts w:hint="eastAsia" w:ascii="宋体" w:hAnsi="宋体" w:cs="宋体"/>
          <w:sz w:val="24"/>
        </w:rPr>
        <w:t>地    址：杭州市之江路925号（临江金座2号楼)</w:t>
      </w:r>
    </w:p>
    <w:p>
      <w:pPr>
        <w:spacing w:line="360" w:lineRule="auto"/>
        <w:rPr>
          <w:rFonts w:hint="eastAsia" w:ascii="宋体" w:hAnsi="宋体" w:cs="宋体"/>
          <w:sz w:val="24"/>
        </w:rPr>
      </w:pPr>
      <w:r>
        <w:rPr>
          <w:rFonts w:hint="eastAsia" w:ascii="宋体" w:hAnsi="宋体" w:cs="宋体"/>
          <w:sz w:val="24"/>
        </w:rPr>
        <w:t xml:space="preserve">    传    真：/             </w:t>
      </w:r>
    </w:p>
    <w:p>
      <w:pPr>
        <w:spacing w:line="360" w:lineRule="auto"/>
        <w:rPr>
          <w:rFonts w:hint="eastAsia" w:ascii="宋体" w:hAnsi="宋体" w:cs="宋体"/>
          <w:sz w:val="24"/>
        </w:rPr>
      </w:pPr>
      <w:r>
        <w:rPr>
          <w:rFonts w:hint="eastAsia" w:ascii="宋体" w:hAnsi="宋体" w:cs="宋体"/>
          <w:sz w:val="24"/>
        </w:rPr>
        <w:t xml:space="preserve">    项目联系人（询问）：陈星宇          </w:t>
      </w:r>
    </w:p>
    <w:p>
      <w:pPr>
        <w:spacing w:line="360" w:lineRule="auto"/>
        <w:rPr>
          <w:rFonts w:hint="eastAsia" w:ascii="宋体" w:hAnsi="宋体" w:cs="宋体"/>
          <w:sz w:val="24"/>
        </w:rPr>
      </w:pPr>
      <w:r>
        <w:rPr>
          <w:rFonts w:hint="eastAsia" w:ascii="宋体" w:hAnsi="宋体" w:cs="宋体"/>
          <w:sz w:val="24"/>
        </w:rPr>
        <w:t xml:space="preserve">    项目联系方式（询问）：0571-85085569</w:t>
      </w:r>
    </w:p>
    <w:p>
      <w:pPr>
        <w:spacing w:line="360" w:lineRule="auto"/>
        <w:rPr>
          <w:rFonts w:hint="eastAsia" w:ascii="宋体" w:hAnsi="宋体" w:cs="宋体"/>
          <w:sz w:val="24"/>
        </w:rPr>
      </w:pPr>
      <w:r>
        <w:rPr>
          <w:rFonts w:hint="eastAsia" w:ascii="宋体" w:hAnsi="宋体" w:cs="宋体"/>
          <w:sz w:val="24"/>
        </w:rPr>
        <w:t xml:space="preserve">    质疑联系人：滕菲              </w:t>
      </w:r>
    </w:p>
    <w:p>
      <w:pPr>
        <w:spacing w:line="360" w:lineRule="auto"/>
        <w:rPr>
          <w:rFonts w:hint="eastAsia" w:ascii="宋体" w:hAnsi="宋体" w:cs="宋体"/>
          <w:sz w:val="24"/>
        </w:rPr>
      </w:pPr>
      <w:r>
        <w:rPr>
          <w:rFonts w:hint="eastAsia" w:ascii="宋体" w:hAnsi="宋体" w:cs="宋体"/>
          <w:sz w:val="24"/>
        </w:rPr>
        <w:t xml:space="preserve">    质疑联系方式：0571-85085388</w:t>
      </w:r>
    </w:p>
    <w:p>
      <w:pPr>
        <w:spacing w:line="360" w:lineRule="auto"/>
        <w:rPr>
          <w:rFonts w:hint="eastAsia"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cs="宋体"/>
          <w:sz w:val="24"/>
        </w:rPr>
      </w:pPr>
      <w:r>
        <w:rPr>
          <w:rFonts w:hint="eastAsia" w:ascii="宋体" w:hAnsi="宋体" w:cs="宋体"/>
          <w:sz w:val="24"/>
        </w:rPr>
        <w:t xml:space="preserve">    名    称：杭州市财政局政府采购监管处 </w:t>
      </w:r>
    </w:p>
    <w:p>
      <w:pPr>
        <w:spacing w:line="360" w:lineRule="auto"/>
        <w:rPr>
          <w:rFonts w:hint="eastAsia" w:ascii="宋体" w:hAnsi="宋体" w:cs="宋体"/>
          <w:sz w:val="24"/>
        </w:rPr>
      </w:pPr>
      <w:r>
        <w:rPr>
          <w:rFonts w:hint="eastAsia" w:ascii="宋体" w:hAnsi="宋体" w:cs="宋体"/>
          <w:sz w:val="24"/>
        </w:rPr>
        <w:t xml:space="preserve">    地    址：杭州市中河中路152号617办公室 </w:t>
      </w:r>
    </w:p>
    <w:p>
      <w:pPr>
        <w:spacing w:line="360" w:lineRule="auto"/>
        <w:ind w:firstLine="240" w:firstLineChars="100"/>
        <w:rPr>
          <w:rFonts w:hint="eastAsia" w:ascii="宋体" w:hAnsi="宋体" w:cs="宋体"/>
          <w:sz w:val="24"/>
        </w:rPr>
      </w:pPr>
      <w:r>
        <w:rPr>
          <w:rFonts w:hint="eastAsia" w:ascii="宋体" w:hAnsi="宋体" w:cs="宋体"/>
          <w:sz w:val="24"/>
        </w:rPr>
        <w:t xml:space="preserve">  传    真： /</w:t>
      </w:r>
    </w:p>
    <w:p>
      <w:pPr>
        <w:spacing w:line="360" w:lineRule="auto"/>
        <w:rPr>
          <w:rFonts w:hint="eastAsia" w:ascii="宋体" w:hAnsi="宋体" w:cs="宋体"/>
          <w:sz w:val="24"/>
        </w:rPr>
      </w:pPr>
      <w:r>
        <w:rPr>
          <w:rFonts w:hint="eastAsia" w:ascii="宋体" w:hAnsi="宋体" w:cs="宋体"/>
          <w:sz w:val="24"/>
        </w:rPr>
        <w:t xml:space="preserve">    联系人 ：厉先生    </w:t>
      </w:r>
    </w:p>
    <w:p>
      <w:pPr>
        <w:spacing w:line="360" w:lineRule="auto"/>
        <w:ind w:firstLine="480" w:firstLineChars="200"/>
        <w:rPr>
          <w:rFonts w:hint="eastAsia" w:ascii="宋体" w:hAnsi="宋体" w:cs="宋体"/>
          <w:sz w:val="24"/>
        </w:rPr>
      </w:pPr>
      <w:r>
        <w:rPr>
          <w:rFonts w:hint="eastAsia" w:ascii="宋体" w:hAnsi="宋体" w:cs="宋体"/>
          <w:sz w:val="24"/>
        </w:rPr>
        <w:t xml:space="preserve">监督投诉电话：0571-89580456   </w:t>
      </w:r>
    </w:p>
    <w:p>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spacing w:line="360" w:lineRule="auto"/>
        <w:rPr>
          <w:rFonts w:hint="eastAsia" w:ascii="宋体" w:hAnsi="宋体" w:cs="宋体"/>
          <w:b/>
          <w:sz w:val="36"/>
          <w:szCs w:val="20"/>
        </w:rPr>
      </w:pPr>
      <w:r>
        <w:rPr>
          <w:rFonts w:hint="eastAsia" w:ascii="宋体" w:hAnsi="宋体" w:cs="宋体"/>
          <w:sz w:val="24"/>
        </w:rPr>
        <w:br w:type="page"/>
      </w:r>
      <w:r>
        <w:rPr>
          <w:rFonts w:hint="eastAsia" w:ascii="宋体" w:hAnsi="宋体" w:cs="宋体"/>
          <w:sz w:val="24"/>
        </w:rPr>
        <w:t xml:space="preserve">                        </w:t>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lang w:val="en-US" w:eastAsia="zh-CN"/>
              </w:rPr>
            </w:pPr>
            <w:r>
              <w:rPr>
                <w:rFonts w:hint="eastAsia" w:ascii="宋体" w:hAnsi="宋体" w:cs="宋体"/>
                <w:kern w:val="0"/>
                <w:sz w:val="24"/>
              </w:rPr>
              <w:t>（1）标的：</w:t>
            </w:r>
            <w:r>
              <w:rPr>
                <w:rFonts w:hint="eastAsia" w:ascii="宋体" w:hAnsi="宋体" w:cs="宋体"/>
                <w:sz w:val="24"/>
                <w:u w:val="single"/>
                <w:lang w:eastAsia="zh-CN"/>
              </w:rPr>
              <w:t>详见开标一览表“名称（标的物）”</w:t>
            </w:r>
            <w:r>
              <w:rPr>
                <w:rFonts w:hint="eastAsia" w:ascii="宋体" w:hAnsi="宋体" w:cs="宋体"/>
                <w:kern w:val="0"/>
                <w:sz w:val="24"/>
              </w:rPr>
              <w:t>，属于：</w:t>
            </w:r>
            <w:r>
              <w:rPr>
                <w:rFonts w:hint="eastAsia" w:ascii="宋体" w:hAnsi="宋体" w:cs="宋体"/>
                <w:kern w:val="0"/>
                <w:sz w:val="24"/>
                <w:u w:val="single"/>
                <w:lang w:eastAsia="zh-CN"/>
              </w:rPr>
              <w:t>详见开标一览表“所属行业”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hint="eastAsia"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同意将除</w:t>
            </w:r>
            <w:r>
              <w:rPr>
                <w:rFonts w:hint="eastAsia" w:ascii="宋体" w:hAnsi="宋体" w:cs="宋体"/>
                <w:sz w:val="24"/>
                <w:u w:val="single"/>
              </w:rPr>
              <w:t>监所级管理实战平台，支队级指挥督导实战平台，人员定位之外</w:t>
            </w:r>
            <w:r>
              <w:rPr>
                <w:rFonts w:hint="eastAsia" w:ascii="宋体" w:hAnsi="宋体" w:cs="宋体"/>
                <w:sz w:val="24"/>
              </w:rPr>
              <w:t>的非主体、非关键性的工作分包。</w:t>
            </w:r>
          </w:p>
          <w:p>
            <w:pPr>
              <w:spacing w:line="360" w:lineRule="auto"/>
              <w:rPr>
                <w:rFonts w:hint="eastAsia"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不要求提供。</w:t>
            </w:r>
          </w:p>
          <w:p>
            <w:pPr>
              <w:spacing w:line="360" w:lineRule="auto"/>
              <w:rPr>
                <w:rFonts w:hint="eastAsia" w:ascii="宋体" w:hAnsi="宋体" w:cs="宋体"/>
                <w:kern w:val="0"/>
                <w:sz w:val="24"/>
              </w:rPr>
            </w:pPr>
            <w:r>
              <w:rPr>
                <w:rFonts w:hint="eastAsia" w:ascii="宋体" w:hAnsi="宋体" w:cs="宋体"/>
                <w:kern w:val="0"/>
                <w:sz w:val="24"/>
              </w:rPr>
              <w:t>☐B要求提供，</w:t>
            </w:r>
          </w:p>
          <w:p>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B组织。</w:t>
            </w:r>
          </w:p>
          <w:p>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cs="宋体"/>
                <w:kern w:val="0"/>
                <w:sz w:val="24"/>
              </w:rPr>
            </w:pPr>
            <w:r>
              <w:rPr>
                <w:rFonts w:hint="eastAsia" w:ascii="宋体" w:hAnsi="宋体" w:cs="宋体"/>
                <w:kern w:val="0"/>
                <w:sz w:val="24"/>
              </w:rPr>
              <w:t>（2）方案讲解演示选择以下方式：</w:t>
            </w:r>
          </w:p>
          <w:p>
            <w:pPr>
              <w:snapToGrid w:val="0"/>
              <w:spacing w:line="360" w:lineRule="auto"/>
              <w:rPr>
                <w:rFonts w:hint="eastAsia" w:ascii="宋体" w:hAnsi="宋体" w:cs="宋体"/>
                <w:b/>
                <w:kern w:val="0"/>
                <w:sz w:val="24"/>
                <w:lang w:val="zh-CN"/>
              </w:rPr>
            </w:pPr>
            <w:r>
              <w:rPr>
                <w:rFonts w:hint="eastAsia" w:ascii="宋体" w:hAnsi="宋体" w:cs="宋体"/>
                <w:kern w:val="0"/>
                <w:sz w:val="24"/>
              </w:rPr>
              <w:t>政采云平台在线讲解演示。政采云平台在线讲解需投标人根据政采云平台操作要求做好准备工作，提前完善软硬件配置环境。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（1）资格证明文件：见招标文件第二部分11.1。</w:t>
            </w:r>
          </w:p>
          <w:p>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投标报价包含为完成本项目各项服务可能发生的全部费用及投标人的利润和应交纳的税金、项目不可预见的风险等一切费用（包括</w:t>
            </w:r>
            <w:r>
              <w:rPr>
                <w:rFonts w:hint="eastAsia" w:ascii="宋体" w:hAnsi="宋体" w:cs="宋体"/>
                <w:sz w:val="24"/>
                <w:lang w:val="zh-CN"/>
              </w:rPr>
              <w:t>所有软件开发、</w:t>
            </w:r>
            <w:r>
              <w:rPr>
                <w:rFonts w:hint="eastAsia" w:ascii="宋体" w:hAnsi="宋体" w:cs="宋体"/>
                <w:sz w:val="24"/>
              </w:rPr>
              <w:t>硬件供货、安装</w:t>
            </w:r>
            <w:r>
              <w:rPr>
                <w:rFonts w:hint="eastAsia" w:ascii="宋体" w:hAnsi="宋体" w:cs="宋体"/>
                <w:sz w:val="24"/>
                <w:lang w:val="zh-CN"/>
              </w:rPr>
              <w:t>部署、</w:t>
            </w:r>
            <w:r>
              <w:rPr>
                <w:rFonts w:hint="eastAsia" w:ascii="宋体" w:hAnsi="宋体" w:cs="宋体"/>
                <w:sz w:val="24"/>
              </w:rPr>
              <w:t>调试、</w:t>
            </w:r>
            <w:r>
              <w:rPr>
                <w:rFonts w:hint="eastAsia" w:ascii="宋体" w:hAnsi="宋体" w:cs="宋体"/>
                <w:sz w:val="24"/>
                <w:lang w:val="zh-CN"/>
              </w:rPr>
              <w:t>培训、</w:t>
            </w:r>
            <w:r>
              <w:rPr>
                <w:rFonts w:hint="eastAsia" w:ascii="宋体" w:hAnsi="宋体" w:cs="宋体"/>
                <w:sz w:val="24"/>
              </w:rPr>
              <w:t>质保期内维护、防疫费用、</w:t>
            </w:r>
            <w:r>
              <w:rPr>
                <w:rFonts w:hint="eastAsia" w:ascii="宋体" w:hAnsi="宋体" w:cs="宋体"/>
                <w:kern w:val="0"/>
                <w:sz w:val="24"/>
                <w:lang w:val="zh-CN"/>
              </w:rPr>
              <w:t>技术支持、人工费用（包括服务人员工资、加班费、《中华人民共和国劳动合同法》规定的社保费、办公费、交通费、食宿等）等所涉及的一切费用均计入。</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noWrap w:val="0"/>
            <w:vAlign w:val="top"/>
          </w:tcPr>
          <w:p>
            <w:pPr>
              <w:spacing w:line="360" w:lineRule="auto"/>
              <w:ind w:firstLine="420" w:firstLineChars="200"/>
              <w:rPr>
                <w:rFonts w:hint="eastAsia" w:ascii="宋体" w:hAnsi="宋体" w:cs="宋体"/>
              </w:rPr>
            </w:pPr>
          </w:p>
        </w:tc>
        <w:tc>
          <w:tcPr>
            <w:tcW w:w="1843" w:type="dxa"/>
            <w:vMerge w:val="continue"/>
            <w:tcBorders>
              <w:left w:val="single" w:color="000000" w:sz="2" w:space="0"/>
              <w:right w:val="single" w:color="000000" w:sz="8" w:space="0"/>
            </w:tcBorders>
            <w:noWrap w:val="0"/>
            <w:vAlign w:val="center"/>
          </w:tcPr>
          <w:p>
            <w:pPr>
              <w:spacing w:line="360" w:lineRule="auto"/>
              <w:ind w:firstLine="420" w:firstLineChars="200"/>
              <w:rPr>
                <w:rFonts w:hint="eastAsia"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2"/>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杭州市之江路925号临江金座2号楼1010室（杭州市公共资源交易中心政府采购处） </w:t>
            </w:r>
            <w:r>
              <w:rPr>
                <w:rFonts w:hint="eastAsia" w:hAnsi="宋体" w:cs="宋体"/>
                <w:kern w:val="28"/>
                <w:sz w:val="24"/>
                <w:szCs w:val="24"/>
              </w:rPr>
              <w:t>；备份投标文件签收人员联系电话：</w:t>
            </w:r>
            <w:r>
              <w:rPr>
                <w:rFonts w:hint="eastAsia" w:hAnsi="宋体" w:cs="宋体"/>
                <w:sz w:val="24"/>
                <w:u w:val="single"/>
              </w:rPr>
              <w:t xml:space="preserve">  0571-87008103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cs="宋体"/>
          <w:b/>
          <w:sz w:val="32"/>
          <w:szCs w:val="20"/>
        </w:rPr>
      </w:pPr>
    </w:p>
    <w:bookmarkEnd w:id="9"/>
    <w:p>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r>
        <w:rPr>
          <w:rFonts w:hint="eastAsia" w:ascii="宋体" w:hAnsi="宋体" w:cs="宋体"/>
          <w:b/>
          <w:sz w:val="32"/>
          <w:szCs w:val="20"/>
        </w:rPr>
        <w:t>一、总则</w:t>
      </w:r>
    </w:p>
    <w:p>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hint="eastAsia"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00FE"/>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hint="eastAsia" w:ascii="宋体" w:hAnsi="宋体" w:cs="宋体"/>
          <w:sz w:val="24"/>
        </w:rPr>
      </w:pPr>
      <w:r>
        <w:rPr>
          <w:rFonts w:hint="eastAsia" w:ascii="宋体" w:hAnsi="宋体" w:cs="宋体"/>
          <w:sz w:val="24"/>
        </w:rPr>
        <w:t>3.2 支持绿色发展</w:t>
      </w:r>
    </w:p>
    <w:p>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4.2供应商质疑</w:t>
      </w:r>
    </w:p>
    <w:p>
      <w:pPr>
        <w:pStyle w:val="32"/>
        <w:spacing w:line="360" w:lineRule="auto"/>
        <w:ind w:firstLine="480" w:firstLineChars="200"/>
        <w:rPr>
          <w:rFonts w:hint="eastAsia"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2"/>
        <w:spacing w:line="360" w:lineRule="auto"/>
        <w:ind w:left="479" w:leftChars="228"/>
        <w:rPr>
          <w:rFonts w:hint="eastAsia"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4.2.3.1供应商的姓名或者名称、地址、邮编、联系人及联系电话；</w:t>
      </w:r>
    </w:p>
    <w:p>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4.2.3.2质疑项目的名称、编号；</w:t>
      </w:r>
    </w:p>
    <w:p>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4.2.3.3具体、明确的质疑事项和与质疑事项相关的请求；</w:t>
      </w:r>
    </w:p>
    <w:p>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4.2.3.4事实依据；</w:t>
      </w:r>
    </w:p>
    <w:p>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4.2.3.5必要的法律依据；</w:t>
      </w:r>
    </w:p>
    <w:p>
      <w:pPr>
        <w:pStyle w:val="32"/>
        <w:spacing w:line="360" w:lineRule="auto"/>
        <w:ind w:firstLine="960" w:firstLineChars="400"/>
        <w:rPr>
          <w:rFonts w:hint="eastAsia" w:hAnsi="宋体" w:cs="宋体"/>
          <w:kern w:val="0"/>
          <w:sz w:val="24"/>
          <w:lang w:val="zh-CN"/>
        </w:rPr>
      </w:pPr>
      <w:r>
        <w:rPr>
          <w:rFonts w:hint="eastAsia" w:hAnsi="宋体" w:cs="宋体"/>
          <w:kern w:val="0"/>
          <w:sz w:val="24"/>
          <w:lang w:val="zh-CN"/>
        </w:rPr>
        <w:t>4.2.3.6提出质疑的日期。</w:t>
      </w:r>
    </w:p>
    <w:p>
      <w:pPr>
        <w:pStyle w:val="888"/>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pPr>
        <w:pStyle w:val="888"/>
        <w:shd w:val="clear" w:color="auto" w:fill="FFFFFF"/>
        <w:snapToGrid w:val="0"/>
        <w:spacing w:after="240" w:afterAutospacing="0" w:line="360" w:lineRule="auto"/>
        <w:ind w:firstLine="400"/>
        <w:contextualSpacing/>
        <w:rPr>
          <w:rFonts w:hint="eastAsia"/>
        </w:rPr>
      </w:pPr>
      <w:r>
        <w:rPr>
          <w:rFonts w:hint="eastAsia"/>
        </w:rPr>
        <w:t>4.2.4对同一采购程序环节的质疑，供应商须在法定质疑期内一次性提出。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rPr>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rPr>
      </w:pPr>
      <w:r>
        <w:rPr>
          <w:rFonts w:hint="eastAsia"/>
          <w:lang w:val="zh-CN"/>
        </w:rPr>
        <w:t>4.2</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4.3供应商投诉</w:t>
      </w:r>
    </w:p>
    <w:p>
      <w:pPr>
        <w:pStyle w:val="888"/>
        <w:shd w:val="clear" w:color="auto" w:fill="FFFFFF"/>
        <w:snapToGrid w:val="0"/>
        <w:spacing w:after="240" w:afterAutospacing="0" w:line="360" w:lineRule="auto"/>
        <w:ind w:firstLine="400"/>
        <w:contextualSpacing/>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rPr>
      </w:pPr>
      <w:r>
        <w:rPr>
          <w:rFonts w:hint="eastAsia"/>
        </w:rPr>
        <w:t>4.3.3供应商投诉应当有明确的请求和必要的证明材料。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rPr>
      </w:pPr>
      <w:r>
        <w:rPr>
          <w:rFonts w:hint="eastAsia"/>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pStyle w:val="888"/>
        <w:shd w:val="clear" w:color="auto" w:fill="FFFFFF"/>
        <w:snapToGrid w:val="0"/>
        <w:spacing w:after="240" w:afterAutospacing="0" w:line="360" w:lineRule="auto"/>
        <w:ind w:firstLine="400"/>
        <w:contextualSpacing/>
        <w:rPr>
          <w:rFonts w:hint="eastAsia"/>
        </w:rPr>
      </w:pPr>
      <w:r>
        <w:rPr>
          <w:rFonts w:hint="eastAsia"/>
        </w:rPr>
        <w:t>4.4在线质疑、投诉。</w:t>
      </w:r>
    </w:p>
    <w:p>
      <w:pPr>
        <w:pStyle w:val="888"/>
        <w:shd w:val="clear" w:color="auto" w:fill="FFFFFF"/>
        <w:snapToGrid w:val="0"/>
        <w:spacing w:after="240" w:afterAutospacing="0" w:line="360" w:lineRule="auto"/>
        <w:ind w:firstLine="480" w:firstLineChars="200"/>
        <w:contextualSpacing/>
        <w:rPr>
          <w:rFonts w:hint="eastAsia"/>
        </w:rPr>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60"/>
        <w:snapToGrid w:val="0"/>
        <w:spacing w:before="0"/>
        <w:ind w:firstLine="360"/>
        <w:rPr>
          <w:rFonts w:hint="eastAsia" w:ascii="宋体" w:hAnsi="宋体" w:cs="宋体"/>
          <w:sz w:val="18"/>
          <w:szCs w:val="18"/>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int="eastAsia"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int="eastAsia" w:hAnsi="宋体" w:cs="宋体"/>
          <w:b/>
          <w:sz w:val="24"/>
          <w:szCs w:val="24"/>
        </w:rPr>
      </w:pPr>
      <w:r>
        <w:rPr>
          <w:rFonts w:hint="eastAsia" w:hAnsi="宋体" w:cs="宋体"/>
          <w:b/>
          <w:sz w:val="24"/>
          <w:szCs w:val="24"/>
        </w:rPr>
        <w:t>6. 招标文件的澄清、修改</w:t>
      </w:r>
    </w:p>
    <w:p>
      <w:pPr>
        <w:pStyle w:val="160"/>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6.1已获取招标文件的潜在投标人，若有问题需要澄清，应于投标截止时间前，以书面形式向采购机构提出。</w:t>
      </w:r>
    </w:p>
    <w:p>
      <w:pPr>
        <w:pStyle w:val="160"/>
        <w:snapToGrid w:val="0"/>
        <w:spacing w:before="0"/>
        <w:ind w:firstLine="480"/>
        <w:rPr>
          <w:rFonts w:hint="eastAsia"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pPr>
        <w:pStyle w:val="32"/>
        <w:spacing w:line="360" w:lineRule="auto"/>
        <w:rPr>
          <w:rFonts w:hint="eastAsia" w:hAnsi="宋体" w:cs="宋体"/>
          <w:b/>
          <w:sz w:val="24"/>
          <w:szCs w:val="24"/>
        </w:rPr>
      </w:pPr>
      <w:r>
        <w:rPr>
          <w:rFonts w:hint="eastAsia" w:hAnsi="宋体" w:cs="宋体"/>
          <w:b/>
          <w:sz w:val="24"/>
          <w:szCs w:val="24"/>
        </w:rPr>
        <w:t>7. 招标文件的获取</w:t>
      </w:r>
    </w:p>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int="eastAsia"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pPr>
        <w:pStyle w:val="32"/>
        <w:spacing w:line="360" w:lineRule="auto"/>
        <w:rPr>
          <w:rFonts w:hint="eastAsia"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int="eastAsia"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pPr>
        <w:snapToGrid w:val="0"/>
        <w:spacing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11.2.5评标标准相应的商务技术资料；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11.2.6投标标的清单；</w:t>
      </w:r>
    </w:p>
    <w:p>
      <w:pPr>
        <w:snapToGrid w:val="0"/>
        <w:spacing w:line="360" w:lineRule="auto"/>
        <w:ind w:firstLine="960" w:firstLineChars="400"/>
        <w:rPr>
          <w:rFonts w:hint="eastAsia"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pPr>
        <w:pStyle w:val="160"/>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sz w:val="24"/>
        </w:rPr>
      </w:pPr>
      <w:r>
        <w:rPr>
          <w:rFonts w:hint="eastAsia" w:ascii="宋体" w:hAnsi="宋体" w:cs="宋体"/>
          <w:b/>
          <w:sz w:val="24"/>
        </w:rPr>
        <w:t>13.投标文件的签署、盖章</w:t>
      </w:r>
    </w:p>
    <w:p>
      <w:pPr>
        <w:pStyle w:val="160"/>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0"/>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pPr>
        <w:pStyle w:val="160"/>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pPr>
        <w:pStyle w:val="16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hint="eastAsia"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60"/>
        <w:spacing w:before="0"/>
        <w:ind w:firstLine="0" w:firstLineChars="0"/>
        <w:rPr>
          <w:rFonts w:hint="eastAsia"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hint="eastAsia" w:cs="宋体"/>
          <w:szCs w:val="21"/>
        </w:rPr>
      </w:pPr>
      <w:r>
        <w:rPr>
          <w:rFonts w:hint="eastAsia" w:cs="宋体"/>
          <w:szCs w:val="21"/>
        </w:rPr>
        <w:t>有招标文件第四部分4.2规定的情形之一的，投标无效：</w:t>
      </w:r>
    </w:p>
    <w:p>
      <w:pPr>
        <w:pStyle w:val="160"/>
        <w:spacing w:before="0"/>
        <w:ind w:firstLine="0" w:firstLineChars="0"/>
        <w:rPr>
          <w:rFonts w:hint="eastAsia" w:ascii="宋体" w:hAnsi="宋体" w:cs="宋体"/>
          <w:b/>
          <w:szCs w:val="24"/>
        </w:rPr>
      </w:pPr>
      <w:r>
        <w:rPr>
          <w:rFonts w:hint="eastAsia" w:ascii="宋体" w:hAnsi="宋体" w:cs="宋体"/>
          <w:b/>
          <w:szCs w:val="24"/>
        </w:rPr>
        <w:t>17.投标有效期</w:t>
      </w:r>
    </w:p>
    <w:p>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0"/>
        <w:spacing w:before="0"/>
        <w:ind w:firstLine="480"/>
        <w:rPr>
          <w:rFonts w:hint="eastAsia" w:ascii="宋体" w:hAnsi="宋体" w:cs="宋体"/>
        </w:rPr>
      </w:pPr>
      <w:r>
        <w:rPr>
          <w:rFonts w:hint="eastAsia" w:ascii="宋体" w:hAnsi="宋体" w:cs="宋体"/>
        </w:rPr>
        <w:t>17.2投标文件合格投递后，自投标截止日期起，在投标有效期内有效。</w:t>
      </w:r>
    </w:p>
    <w:p>
      <w:pPr>
        <w:pStyle w:val="160"/>
        <w:spacing w:before="0"/>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643"/>
        <w:rPr>
          <w:rFonts w:hint="eastAsia" w:ascii="宋体" w:hAnsi="宋体" w:cs="宋体"/>
          <w:b/>
          <w:sz w:val="32"/>
        </w:rPr>
      </w:pPr>
    </w:p>
    <w:p>
      <w:pPr>
        <w:pStyle w:val="160"/>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pPr>
        <w:pStyle w:val="558"/>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pPr>
        <w:pStyle w:val="160"/>
        <w:spacing w:before="0"/>
        <w:ind w:firstLine="480"/>
        <w:rPr>
          <w:rFonts w:hint="eastAsia"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60"/>
        <w:spacing w:before="0"/>
        <w:ind w:firstLine="480"/>
        <w:rPr>
          <w:rFonts w:hint="eastAsia"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6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6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0"/>
        <w:spacing w:before="0"/>
        <w:ind w:firstLine="0" w:firstLineChars="0"/>
        <w:rPr>
          <w:rFonts w:hint="eastAsia" w:ascii="宋体" w:hAnsi="宋体" w:cs="宋体"/>
          <w:b/>
          <w:szCs w:val="24"/>
        </w:rPr>
      </w:pPr>
      <w:r>
        <w:rPr>
          <w:rFonts w:hint="eastAsia" w:ascii="宋体" w:hAnsi="宋体" w:cs="宋体"/>
          <w:b/>
          <w:szCs w:val="24"/>
        </w:rPr>
        <w:t>20、信用信息查询</w:t>
      </w:r>
    </w:p>
    <w:p>
      <w:pPr>
        <w:pStyle w:val="16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60"/>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0"/>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60"/>
        <w:spacing w:before="0"/>
        <w:ind w:firstLine="0" w:firstLineChars="0"/>
        <w:rPr>
          <w:rFonts w:hint="eastAsia" w:ascii="宋体" w:hAnsi="宋体" w:cs="宋体"/>
          <w:kern w:val="0"/>
          <w:szCs w:val="24"/>
        </w:rPr>
      </w:pPr>
    </w:p>
    <w:p>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pPr>
        <w:spacing w:line="360" w:lineRule="auto"/>
        <w:rPr>
          <w:rFonts w:hint="eastAsia"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kern w:val="0"/>
          <w:sz w:val="24"/>
        </w:rPr>
        <w:t>评标委员会由7人组成，其中采购人代表2人，评审专家5人（政采云随机抽取，抽取专业：信息技术服务专业等）。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hint="eastAsia" w:ascii="宋体" w:hAnsi="宋体" w:cs="宋体"/>
          <w:b/>
          <w:sz w:val="24"/>
        </w:rPr>
      </w:pPr>
    </w:p>
    <w:p>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hint="eastAsia" w:cs="宋体"/>
          <w:b/>
        </w:rPr>
      </w:pPr>
      <w:r>
        <w:rPr>
          <w:rFonts w:hint="eastAsia" w:cs="宋体"/>
          <w:b/>
        </w:rPr>
        <w:t>22. 确定中标供应商</w:t>
      </w:r>
    </w:p>
    <w:p>
      <w:pPr>
        <w:pStyle w:val="160"/>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60"/>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未中标情况说明、中标公告期限以及评审专家名单、评分汇总及明细、中小企业声明函。</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hint="eastAsia" w:ascii="宋体" w:hAnsi="宋体" w:cs="宋体"/>
          <w:b/>
          <w:sz w:val="32"/>
        </w:rPr>
      </w:pP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hint="eastAsia" w:cs="宋体"/>
          <w:b/>
        </w:rPr>
      </w:pPr>
      <w:r>
        <w:rPr>
          <w:rFonts w:hint="eastAsia" w:cs="宋体"/>
          <w:b/>
        </w:rPr>
        <w:t>25. 合同的签订</w:t>
      </w:r>
    </w:p>
    <w:p>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10个工作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60"/>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60"/>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cs="宋体"/>
          <w:b/>
        </w:rPr>
      </w:pPr>
      <w:r>
        <w:rPr>
          <w:rFonts w:hint="eastAsia" w:cs="宋体"/>
          <w:b/>
        </w:rPr>
        <w:t>26. 履约保证金</w:t>
      </w:r>
    </w:p>
    <w:p>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宋体" w:hAnsi="宋体" w:cs="宋体"/>
          <w:sz w:val="24"/>
          <w:szCs w:val="20"/>
        </w:rPr>
      </w:pPr>
      <w:r>
        <w:rPr>
          <w:rFonts w:hint="eastAsia" w:ascii="宋体" w:hAnsi="宋体" w:cs="宋体"/>
          <w:sz w:val="24"/>
          <w:szCs w:val="20"/>
        </w:rPr>
        <w:t>政府采购货物和服务项目中，采购人可根据杭州市政府采购网公布的供应商履约评价情况减免履约保证金。供应商履约验收评价总分为100分的，采购人应当免收履约保证金。</w:t>
      </w:r>
    </w:p>
    <w:p>
      <w:pPr>
        <w:pStyle w:val="4"/>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cs="宋体"/>
          <w:b/>
          <w:sz w:val="32"/>
        </w:rPr>
      </w:pPr>
    </w:p>
    <w:p>
      <w:pPr>
        <w:snapToGrid w:val="0"/>
        <w:spacing w:line="360" w:lineRule="auto"/>
        <w:jc w:val="center"/>
        <w:rPr>
          <w:rFonts w:hint="eastAsia" w:ascii="宋体" w:hAnsi="宋体" w:cs="宋体"/>
          <w:b/>
          <w:sz w:val="24"/>
        </w:rPr>
      </w:pPr>
      <w:r>
        <w:rPr>
          <w:rFonts w:hint="eastAsia" w:ascii="宋体" w:hAnsi="宋体" w:cs="宋体"/>
          <w:b/>
          <w:sz w:val="32"/>
        </w:rPr>
        <w:t>八、电子交易活动的中止</w:t>
      </w:r>
    </w:p>
    <w:p>
      <w:pPr>
        <w:pStyle w:val="160"/>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pPr>
        <w:pStyle w:val="160"/>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pPr>
        <w:pStyle w:val="160"/>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pPr>
        <w:pStyle w:val="160"/>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pPr>
        <w:pStyle w:val="160"/>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pPr>
        <w:pStyle w:val="160"/>
        <w:snapToGrid w:val="0"/>
        <w:spacing w:before="0"/>
        <w:ind w:firstLine="0" w:firstLineChars="0"/>
        <w:rPr>
          <w:rFonts w:hint="eastAsia"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sz w:val="24"/>
        </w:rPr>
      </w:pPr>
    </w:p>
    <w:p>
      <w:pPr>
        <w:snapToGrid w:val="0"/>
        <w:spacing w:line="360" w:lineRule="auto"/>
        <w:jc w:val="center"/>
        <w:rPr>
          <w:rFonts w:hint="eastAsia" w:ascii="宋体" w:hAnsi="宋体" w:cs="宋体"/>
          <w:b/>
          <w:sz w:val="32"/>
        </w:rPr>
      </w:pPr>
      <w:r>
        <w:rPr>
          <w:rFonts w:hint="eastAsia" w:ascii="宋体" w:hAnsi="宋体" w:cs="宋体"/>
          <w:b/>
          <w:sz w:val="32"/>
        </w:rPr>
        <w:t>九、验收</w:t>
      </w:r>
    </w:p>
    <w:p>
      <w:pPr>
        <w:pStyle w:val="2"/>
        <w:spacing w:line="360" w:lineRule="auto"/>
        <w:ind w:firstLine="0" w:firstLineChars="0"/>
        <w:rPr>
          <w:rFonts w:hint="eastAsia" w:cs="宋体"/>
          <w:b/>
        </w:rPr>
      </w:pPr>
      <w:r>
        <w:rPr>
          <w:rFonts w:hint="eastAsia" w:cs="宋体"/>
          <w:b/>
        </w:rPr>
        <w:t>29.验收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29.3严格按照采购合同开展履约验收。采购人</w:t>
      </w:r>
      <w:r>
        <w:rPr>
          <w:rFonts w:hint="eastAsia" w:ascii="宋体" w:hAnsi="宋体" w:cs="宋体"/>
          <w:sz w:val="24"/>
        </w:rPr>
        <w:t>委托第三方机构组织验收，成立验收小组（验收小组由</w:t>
      </w:r>
      <w:r>
        <w:rPr>
          <w:rFonts w:hint="eastAsia" w:ascii="宋体" w:hAnsi="宋体" w:cs="宋体"/>
          <w:sz w:val="24"/>
          <w:lang w:val="en-US" w:eastAsia="zh-CN"/>
        </w:rPr>
        <w:t>7</w:t>
      </w:r>
      <w:r>
        <w:rPr>
          <w:rFonts w:hint="eastAsia" w:ascii="宋体" w:hAnsi="宋体" w:cs="宋体"/>
          <w:sz w:val="24"/>
        </w:rPr>
        <w:t>人组成，其中</w:t>
      </w:r>
      <w:r>
        <w:rPr>
          <w:rFonts w:hint="eastAsia" w:ascii="宋体" w:hAnsi="宋体" w:cs="宋体"/>
          <w:kern w:val="0"/>
          <w:sz w:val="24"/>
        </w:rPr>
        <w:t>采购人</w:t>
      </w:r>
      <w:r>
        <w:rPr>
          <w:rFonts w:hint="eastAsia" w:ascii="宋体" w:hAnsi="宋体" w:cs="宋体"/>
          <w:sz w:val="24"/>
        </w:rPr>
        <w:t>代表1人，其余验收小组成员由第三方机构在</w:t>
      </w:r>
      <w:r>
        <w:rPr>
          <w:rFonts w:hint="eastAsia" w:ascii="宋体" w:hAnsi="宋体" w:cs="宋体"/>
          <w:kern w:val="0"/>
          <w:sz w:val="24"/>
        </w:rPr>
        <w:t>政采云随机抽取，抽取专业：信息技术服务专业等</w:t>
      </w:r>
      <w:r>
        <w:rPr>
          <w:rFonts w:hint="eastAsia" w:ascii="宋体" w:hAnsi="宋体" w:cs="宋体"/>
          <w:sz w:val="24"/>
        </w:rPr>
        <w:t>），按照采购合同的约定对供应商履约情况进行验收。</w:t>
      </w:r>
      <w:r>
        <w:rPr>
          <w:rFonts w:hint="eastAsia" w:ascii="宋体" w:hAnsi="宋体" w:cs="宋体"/>
          <w:kern w:val="0"/>
          <w:sz w:val="24"/>
        </w:rPr>
        <w:t>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spacing w:line="360" w:lineRule="auto"/>
        <w:rPr>
          <w:rFonts w:hint="eastAsia" w:ascii="宋体" w:hAnsi="宋体" w:cs="宋体"/>
          <w:kern w:val="0"/>
          <w:sz w:val="24"/>
        </w:rPr>
      </w:pPr>
      <w:bookmarkStart w:id="14" w:name="_Hlt68072998"/>
      <w:bookmarkEnd w:id="14"/>
      <w:bookmarkStart w:id="15" w:name="_Hlt75236011"/>
      <w:bookmarkEnd w:id="15"/>
      <w:bookmarkStart w:id="16" w:name="_Hlt75236101"/>
      <w:bookmarkEnd w:id="16"/>
      <w:bookmarkStart w:id="17" w:name="_Hlt68057669"/>
      <w:bookmarkEnd w:id="17"/>
      <w:bookmarkStart w:id="18" w:name="_Hlt74730295"/>
      <w:bookmarkEnd w:id="18"/>
      <w:bookmarkStart w:id="19" w:name="_Hlt68072990"/>
      <w:bookmarkEnd w:id="19"/>
      <w:bookmarkStart w:id="20" w:name="_Hlt68403820"/>
      <w:bookmarkEnd w:id="20"/>
      <w:bookmarkStart w:id="21" w:name="_Hlt68073093"/>
      <w:bookmarkEnd w:id="21"/>
      <w:bookmarkStart w:id="22" w:name="_Hlt75236290"/>
      <w:bookmarkEnd w:id="22"/>
      <w:bookmarkStart w:id="23" w:name="_Hlt74729768"/>
      <w:bookmarkEnd w:id="23"/>
      <w:bookmarkStart w:id="24" w:name="_Hlt74707468"/>
      <w:bookmarkEnd w:id="24"/>
      <w:bookmarkStart w:id="25" w:name="_Hlt74714665"/>
      <w:bookmarkEnd w:id="25"/>
      <w:r>
        <w:rPr>
          <w:rFonts w:hint="eastAsia" w:ascii="宋体" w:hAnsi="宋体" w:cs="宋体"/>
          <w:kern w:val="0"/>
          <w:sz w:val="24"/>
        </w:rPr>
        <w:br w:type="page"/>
      </w:r>
    </w:p>
    <w:bookmarkEnd w:id="10"/>
    <w:bookmarkEnd w:id="11"/>
    <w:p>
      <w:p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第三部分   采购需求</w:t>
      </w:r>
    </w:p>
    <w:p>
      <w:pPr>
        <w:spacing w:line="360" w:lineRule="auto"/>
        <w:jc w:val="left"/>
        <w:rPr>
          <w:rFonts w:hint="default" w:ascii="宋体" w:hAnsi="宋体" w:eastAsia="宋体" w:cs="仿宋_GB2312"/>
          <w:sz w:val="24"/>
          <w:highlight w:val="none"/>
          <w:lang w:val="en-US" w:eastAsia="zh-CN"/>
        </w:rPr>
      </w:pPr>
      <w:r>
        <w:rPr>
          <w:rFonts w:hint="eastAsia" w:ascii="宋体" w:hAnsi="宋体" w:cs="仿宋_GB2312"/>
          <w:sz w:val="24"/>
          <w:highlight w:val="none"/>
        </w:rPr>
        <w:t>（一）项目</w:t>
      </w:r>
      <w:r>
        <w:rPr>
          <w:rFonts w:hint="eastAsia" w:ascii="宋体" w:hAnsi="宋体" w:cs="仿宋_GB2312"/>
          <w:sz w:val="24"/>
          <w:highlight w:val="none"/>
          <w:lang w:val="en-US" w:eastAsia="zh-CN"/>
        </w:rPr>
        <w:t>建设背景</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近年来，各级公安监管部门针对监管场所押量大警力少、被监管人员成份复杂管理难度大的现状，积极顺应信息化发展大势，持续推进信息化建设和应用，有力提升了监管场所保证安全、服务刑事诉讼和行政执法活动、保障被监管人员合法权益的能力和水平。推进智慧监管建设要通过应用大数据、云计算、人工智能、移动**技术，实现信息全面覆盖、</w:t>
      </w:r>
      <w:r>
        <w:rPr>
          <w:rFonts w:hint="eastAsia" w:ascii="宋体" w:hAnsi="宋体" w:eastAsia="宋体" w:cs="宋体"/>
          <w:sz w:val="24"/>
          <w:highlight w:val="none"/>
          <w:lang w:val="en-US" w:eastAsia="zh-CN"/>
        </w:rPr>
        <w:t>信息</w:t>
      </w:r>
      <w:r>
        <w:rPr>
          <w:rFonts w:hint="eastAsia" w:ascii="宋体" w:hAnsi="宋体" w:eastAsia="宋体" w:cs="宋体"/>
          <w:sz w:val="24"/>
          <w:highlight w:val="none"/>
        </w:rPr>
        <w:t>精准评估、业务智能辅助，推动勤务模式转型升级，提高驾驭复杂监管形势的能力，更好地履行法定职责。</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随着公安监管体制改革的逐步深入和各级公安监管场所整体信息化建设的不断推进，为统一监管指导和信息资源的统筹利用，为进一步提升公安监管场所的安防管理水平、适应新时期监管工作的要求</w:t>
      </w:r>
      <w:r>
        <w:rPr>
          <w:rFonts w:hint="eastAsia" w:ascii="宋体" w:hAnsi="宋体" w:eastAsia="宋体" w:cs="宋体"/>
          <w:sz w:val="24"/>
          <w:highlight w:val="none"/>
          <w:lang w:eastAsia="zh-CN"/>
        </w:rPr>
        <w:t>，</w:t>
      </w:r>
      <w:r>
        <w:rPr>
          <w:rFonts w:hint="eastAsia" w:ascii="宋体" w:hAnsi="宋体" w:eastAsia="宋体" w:cs="宋体"/>
          <w:sz w:val="24"/>
          <w:highlight w:val="none"/>
        </w:rPr>
        <w:t>整合各地地方公安机关的具体部署举措，遵循《安全防范视频监控联网系统信息传输、交换、控制技术要求》等指导文件和技术标准，整合并深化监管场所的技防设施及信息化应用，不断提高监管场所信息化应用水平，推进现代化智慧监管场所进程，为实现科技强警、创建平安和谐的监管秩序提供技术支撑。</w:t>
      </w:r>
    </w:p>
    <w:p>
      <w:pPr>
        <w:spacing w:line="360" w:lineRule="auto"/>
        <w:jc w:val="left"/>
        <w:rPr>
          <w:rFonts w:hint="default" w:ascii="宋体" w:hAnsi="宋体" w:eastAsia="宋体" w:cs="仿宋_GB2312"/>
          <w:sz w:val="24"/>
          <w:highlight w:val="none"/>
          <w:lang w:val="en-US" w:eastAsia="zh-CN"/>
        </w:rPr>
      </w:pPr>
      <w:r>
        <w:rPr>
          <w:rFonts w:hint="eastAsia" w:ascii="宋体" w:hAnsi="宋体" w:cs="仿宋_GB2312"/>
          <w:sz w:val="24"/>
          <w:highlight w:val="none"/>
        </w:rPr>
        <w:t>（</w:t>
      </w:r>
      <w:r>
        <w:rPr>
          <w:rFonts w:hint="eastAsia" w:ascii="宋体" w:hAnsi="宋体" w:cs="仿宋_GB2312"/>
          <w:sz w:val="24"/>
          <w:highlight w:val="none"/>
          <w:lang w:val="en-US" w:eastAsia="zh-CN"/>
        </w:rPr>
        <w:t>二</w:t>
      </w:r>
      <w:r>
        <w:rPr>
          <w:rFonts w:hint="eastAsia" w:ascii="宋体" w:hAnsi="宋体" w:cs="仿宋_GB2312"/>
          <w:sz w:val="24"/>
          <w:highlight w:val="none"/>
        </w:rPr>
        <w:t>）项目</w:t>
      </w:r>
      <w:r>
        <w:rPr>
          <w:rFonts w:hint="eastAsia" w:ascii="宋体" w:hAnsi="宋体" w:cs="仿宋_GB2312"/>
          <w:sz w:val="24"/>
          <w:highlight w:val="none"/>
          <w:lang w:val="en-US" w:eastAsia="zh-CN"/>
        </w:rPr>
        <w:t>建设内容</w:t>
      </w:r>
    </w:p>
    <w:p>
      <w:pPr>
        <w:pStyle w:val="962"/>
        <w:adjustRightInd w:val="0"/>
        <w:snapToGrid w:val="0"/>
        <w:spacing w:before="156" w:beforeLines="5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项目以监所管理实战平台、支队指挥督导实战平台、结合三维立体化可视建模以及其他20个升级子系统，提升整个监所管理与指挥的智能化水平，将传统的安防技防手段和现代公安局监管场所业务信息化相结合，简化整个监所的管理，切实加强公安局监管场所的数据治理水平、业务办理能力、安全保障能力和应急处置能力。借助于各业务、安防、技防系统智慧联动、人员精确管理等手段，收集、分析、研判监所运行的各项信息，支撑公安监管对各类事件的预判、预防、</w:t>
      </w:r>
      <w:r>
        <w:rPr>
          <w:rFonts w:hint="eastAsia" w:ascii="宋体" w:hAnsi="宋体" w:eastAsia="宋体" w:cs="宋体"/>
          <w:sz w:val="24"/>
          <w:szCs w:val="24"/>
          <w:highlight w:val="none"/>
          <w:lang w:val="en-US" w:eastAsia="zh-CN"/>
        </w:rPr>
        <w:t>提示</w:t>
      </w:r>
      <w:r>
        <w:rPr>
          <w:rFonts w:hint="eastAsia" w:ascii="宋体" w:hAnsi="宋体" w:eastAsia="宋体" w:cs="宋体"/>
          <w:sz w:val="24"/>
          <w:szCs w:val="24"/>
          <w:highlight w:val="none"/>
        </w:rPr>
        <w:t>和有效处置，打造智能化、规范化、精细化于一体的新型智慧监所。</w:t>
      </w:r>
    </w:p>
    <w:p>
      <w:pPr>
        <w:pStyle w:val="962"/>
        <w:adjustRightInd w:val="0"/>
        <w:snapToGrid w:val="0"/>
        <w:spacing w:before="156" w:beforeLines="50"/>
        <w:ind w:firstLine="480"/>
        <w:rPr>
          <w:rFonts w:hint="eastAsia" w:ascii="宋体" w:hAnsi="宋体" w:eastAsia="宋体" w:cs="宋体"/>
          <w:sz w:val="24"/>
          <w:highlight w:val="none"/>
        </w:rPr>
      </w:pPr>
      <w:r>
        <w:rPr>
          <w:rFonts w:hint="eastAsia" w:ascii="宋体" w:hAnsi="宋体" w:eastAsia="宋体" w:cs="宋体"/>
          <w:sz w:val="24"/>
          <w:szCs w:val="24"/>
          <w:highlight w:val="none"/>
        </w:rPr>
        <w:t>同时，充分利用信息化、大数据、云计算等先进技术手段和信息化手段，构建符合监管工作实际需求、简单实用、适度超前的监管信息化体系，实现录入智能化、管理精细化、服务网络化、指导科学化、数据可视化，提升公安机关对监所的综合监管能力，规范民警执法，优化业务流程，减轻民警工作强度，保障监所安全，创新监所管理模式，打造“忠诚、平安、法制、文明、智慧、有为”监管，实现“向科技要效率、向科技要警力、向科技要安全”的目标。</w:t>
      </w:r>
    </w:p>
    <w:p>
      <w:pPr>
        <w:pStyle w:val="962"/>
        <w:adjustRightInd w:val="0"/>
        <w:snapToGrid w:val="0"/>
        <w:spacing w:before="156" w:beforeLines="5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具体包括：</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监所级管理实战平台、2.支队级指挥督导实战平台、3.移动**系统、4.智能交互终端系统、5.民警巡视系统（室外显示终端）、6.政法一体化办案系统、7.智慧服务体系、8.智慧保障、9.防误放系统、10.值班勤务调度显示统、11.指挥中心、12.会见系统、13.人员定位、14.智能分析、15.机房工程、16.谈话教育、17.监室监听系统、18.</w:t>
      </w:r>
      <w:r>
        <w:rPr>
          <w:rFonts w:hint="eastAsia" w:ascii="宋体" w:hAnsi="宋体" w:eastAsia="宋体" w:cs="宋体"/>
          <w:sz w:val="24"/>
          <w:szCs w:val="24"/>
          <w:highlight w:val="none"/>
          <w:lang w:eastAsia="zh-CN"/>
        </w:rPr>
        <w:t>被监管人员</w:t>
      </w:r>
      <w:r>
        <w:rPr>
          <w:rFonts w:hint="eastAsia" w:ascii="宋体" w:hAnsi="宋体" w:eastAsia="宋体" w:cs="宋体"/>
          <w:sz w:val="24"/>
          <w:szCs w:val="24"/>
          <w:highlight w:val="none"/>
        </w:rPr>
        <w:t>报告系统、19.电化教育系统、20.高空防护系统、21.智慧</w:t>
      </w:r>
      <w:r>
        <w:rPr>
          <w:rFonts w:hint="eastAsia" w:ascii="宋体" w:hAnsi="宋体" w:eastAsia="宋体" w:cs="宋体"/>
          <w:sz w:val="24"/>
          <w:szCs w:val="24"/>
          <w:highlight w:val="none"/>
          <w:lang w:eastAsia="zh-CN"/>
        </w:rPr>
        <w:t>管理</w:t>
      </w:r>
      <w:r>
        <w:rPr>
          <w:rFonts w:hint="eastAsia" w:ascii="宋体" w:hAnsi="宋体" w:eastAsia="宋体" w:cs="宋体"/>
          <w:sz w:val="24"/>
          <w:szCs w:val="24"/>
          <w:highlight w:val="none"/>
        </w:rPr>
        <w:t>体系、22.地下防护系统、23.三维激光哨兵系统。</w:t>
      </w:r>
    </w:p>
    <w:p>
      <w:pPr>
        <w:spacing w:line="360" w:lineRule="auto"/>
        <w:jc w:val="left"/>
        <w:rPr>
          <w:rFonts w:hint="default" w:ascii="宋体" w:hAnsi="宋体" w:eastAsia="宋体" w:cs="仿宋_GB2312"/>
          <w:sz w:val="24"/>
          <w:highlight w:val="none"/>
          <w:lang w:val="en-US" w:eastAsia="zh-CN"/>
        </w:rPr>
      </w:pPr>
      <w:r>
        <w:rPr>
          <w:rFonts w:hint="eastAsia" w:ascii="宋体" w:hAnsi="宋体" w:cs="仿宋_GB2312"/>
          <w:sz w:val="24"/>
          <w:highlight w:val="none"/>
        </w:rPr>
        <w:t>（</w:t>
      </w:r>
      <w:r>
        <w:rPr>
          <w:rFonts w:hint="eastAsia" w:ascii="宋体" w:hAnsi="宋体" w:cs="仿宋_GB2312"/>
          <w:sz w:val="24"/>
          <w:highlight w:val="none"/>
          <w:lang w:val="en-US" w:eastAsia="zh-CN"/>
        </w:rPr>
        <w:t>三</w:t>
      </w:r>
      <w:r>
        <w:rPr>
          <w:rFonts w:hint="eastAsia" w:ascii="宋体" w:hAnsi="宋体" w:cs="仿宋_GB2312"/>
          <w:sz w:val="24"/>
          <w:highlight w:val="none"/>
        </w:rPr>
        <w:t>）项目</w:t>
      </w:r>
      <w:r>
        <w:rPr>
          <w:rFonts w:hint="eastAsia" w:ascii="宋体" w:hAnsi="宋体" w:cs="仿宋_GB2312"/>
          <w:sz w:val="24"/>
          <w:highlight w:val="none"/>
          <w:lang w:val="en-US" w:eastAsia="zh-CN"/>
        </w:rPr>
        <w:t>建设目标</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Hans"/>
        </w:rPr>
        <w:t>1.</w:t>
      </w:r>
      <w:r>
        <w:rPr>
          <w:rFonts w:hint="eastAsia" w:ascii="宋体" w:hAnsi="宋体" w:eastAsia="宋体" w:cs="宋体"/>
          <w:color w:val="000000"/>
          <w:sz w:val="24"/>
          <w:highlight w:val="none"/>
          <w:lang w:eastAsia="zh-Hans"/>
        </w:rPr>
        <w:t>集成</w:t>
      </w:r>
      <w:r>
        <w:rPr>
          <w:rFonts w:hint="eastAsia" w:ascii="宋体" w:hAnsi="宋体" w:eastAsia="宋体" w:cs="宋体"/>
          <w:color w:val="000000"/>
          <w:sz w:val="24"/>
          <w:highlight w:val="none"/>
          <w:lang w:eastAsia="zh-CN"/>
        </w:rPr>
        <w:t>管理</w:t>
      </w:r>
      <w:r>
        <w:rPr>
          <w:rFonts w:hint="eastAsia" w:ascii="宋体" w:hAnsi="宋体" w:eastAsia="宋体" w:cs="宋体"/>
          <w:color w:val="000000"/>
          <w:sz w:val="24"/>
          <w:highlight w:val="none"/>
          <w:lang w:eastAsia="zh-Hans"/>
        </w:rPr>
        <w:t>形成安防合力。将智能交互系统、谈话教育系统、监听系统、智能分析系统、地下防护、高空防护</w:t>
      </w:r>
      <w:r>
        <w:rPr>
          <w:rFonts w:hint="eastAsia" w:ascii="宋体" w:hAnsi="宋体" w:eastAsia="宋体" w:cs="宋体"/>
          <w:color w:val="000000"/>
          <w:sz w:val="24"/>
          <w:highlight w:val="none"/>
        </w:rPr>
        <w:t>等子系统接入</w:t>
      </w:r>
      <w:r>
        <w:rPr>
          <w:rFonts w:hint="eastAsia" w:ascii="宋体" w:hAnsi="宋体" w:eastAsia="宋体" w:cs="宋体"/>
          <w:color w:val="000000"/>
          <w:sz w:val="24"/>
          <w:highlight w:val="none"/>
          <w:lang w:eastAsia="zh-Hans"/>
        </w:rPr>
        <w:t>实战</w:t>
      </w:r>
      <w:r>
        <w:rPr>
          <w:rFonts w:hint="eastAsia" w:ascii="宋体" w:hAnsi="宋体" w:eastAsia="宋体" w:cs="宋体"/>
          <w:color w:val="000000"/>
          <w:sz w:val="24"/>
          <w:highlight w:val="none"/>
        </w:rPr>
        <w:t>平台进行统一管理，方便民警操作。同时还可以根据</w:t>
      </w:r>
      <w:r>
        <w:rPr>
          <w:rFonts w:hint="eastAsia" w:ascii="宋体" w:hAnsi="宋体" w:eastAsia="宋体" w:cs="宋体"/>
          <w:color w:val="000000"/>
          <w:sz w:val="24"/>
          <w:highlight w:val="none"/>
          <w:lang w:eastAsia="zh-Hans"/>
        </w:rPr>
        <w:t>重点事件</w:t>
      </w:r>
      <w:r>
        <w:rPr>
          <w:rFonts w:hint="eastAsia" w:ascii="宋体" w:hAnsi="宋体" w:eastAsia="宋体" w:cs="宋体"/>
          <w:color w:val="000000"/>
          <w:sz w:val="24"/>
          <w:highlight w:val="none"/>
        </w:rPr>
        <w:t>需求设置视频报警联动门禁、消防报警联动视频等系统间联动，部署应急预案，达到“1+1&gt;2”的效果。</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2</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lang w:eastAsia="zh-Hans"/>
        </w:rPr>
        <w:t>智能管理缓解民警负担</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紧密围绕公安监所管理在监所管理、信息录入需求及全市各公安监所在实际工作中存在的痛点和难点，根据</w:t>
      </w:r>
      <w:r>
        <w:rPr>
          <w:rFonts w:hint="eastAsia" w:ascii="宋体" w:hAnsi="宋体" w:eastAsia="宋体" w:cs="宋体"/>
          <w:color w:val="000000"/>
          <w:sz w:val="24"/>
          <w:highlight w:val="none"/>
          <w:lang w:eastAsia="zh-CN"/>
        </w:rPr>
        <w:t>被监管人员</w:t>
      </w:r>
      <w:r>
        <w:rPr>
          <w:rFonts w:hint="eastAsia" w:ascii="宋体" w:hAnsi="宋体" w:eastAsia="宋体" w:cs="宋体"/>
          <w:color w:val="000000"/>
          <w:sz w:val="24"/>
          <w:highlight w:val="none"/>
        </w:rPr>
        <w:t>一日生活规范，看守所岗位工作实务指引，探索人员、行为特征，结合布防时间、布防场所、人员身份等进行针对性布防，通过智能识别、复合规则判断等方式，对</w:t>
      </w:r>
      <w:r>
        <w:rPr>
          <w:rFonts w:hint="eastAsia" w:ascii="宋体" w:hAnsi="宋体" w:eastAsia="宋体" w:cs="宋体"/>
          <w:color w:val="000000"/>
          <w:sz w:val="24"/>
          <w:highlight w:val="none"/>
          <w:lang w:eastAsia="zh-CN"/>
        </w:rPr>
        <w:t>被监管人员</w:t>
      </w:r>
      <w:r>
        <w:rPr>
          <w:rFonts w:hint="eastAsia" w:ascii="宋体" w:hAnsi="宋体" w:eastAsia="宋体" w:cs="宋体"/>
          <w:color w:val="000000"/>
          <w:sz w:val="24"/>
          <w:highlight w:val="none"/>
        </w:rPr>
        <w:t>行为及民警执勤执法规范进行监督。通过智能化监仓交互设备实现信息发布、点名、通知通报等监室管理工作的线上化，方便民警与</w:t>
      </w:r>
      <w:r>
        <w:rPr>
          <w:rFonts w:hint="eastAsia" w:ascii="宋体" w:hAnsi="宋体" w:eastAsia="宋体" w:cs="宋体"/>
          <w:color w:val="000000"/>
          <w:sz w:val="24"/>
          <w:highlight w:val="none"/>
          <w:lang w:eastAsia="zh-CN"/>
        </w:rPr>
        <w:t>被监管人员</w:t>
      </w:r>
      <w:r>
        <w:rPr>
          <w:rFonts w:hint="eastAsia" w:ascii="宋体" w:hAnsi="宋体" w:eastAsia="宋体" w:cs="宋体"/>
          <w:color w:val="000000"/>
          <w:sz w:val="24"/>
          <w:highlight w:val="none"/>
        </w:rPr>
        <w:t>进行远程交互，统一管理。</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3</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lang w:eastAsia="zh-Hans"/>
        </w:rPr>
        <w:t>科学指导优化监管决策</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根据管教岗、巡控岗、医务岗产生的业务数据，前后端智能采集的安防数据以及</w:t>
      </w:r>
      <w:r>
        <w:rPr>
          <w:rFonts w:hint="eastAsia" w:ascii="宋体" w:hAnsi="宋体" w:eastAsia="宋体" w:cs="宋体"/>
          <w:color w:val="000000"/>
          <w:sz w:val="24"/>
          <w:highlight w:val="none"/>
          <w:lang w:eastAsia="zh-CN"/>
        </w:rPr>
        <w:t>被监管人员</w:t>
      </w:r>
      <w:r>
        <w:rPr>
          <w:rFonts w:hint="eastAsia" w:ascii="宋体" w:hAnsi="宋体" w:eastAsia="宋体" w:cs="宋体"/>
          <w:color w:val="000000"/>
          <w:sz w:val="24"/>
          <w:highlight w:val="none"/>
        </w:rPr>
        <w:t>的基本信息等信息建立</w:t>
      </w:r>
      <w:r>
        <w:rPr>
          <w:rFonts w:hint="eastAsia" w:ascii="宋体" w:hAnsi="宋体" w:eastAsia="宋体" w:cs="宋体"/>
          <w:color w:val="000000"/>
          <w:sz w:val="24"/>
          <w:highlight w:val="none"/>
          <w:lang w:val="en-US" w:eastAsia="zh-CN"/>
        </w:rPr>
        <w:t>信息</w:t>
      </w:r>
      <w:r>
        <w:rPr>
          <w:rFonts w:hint="eastAsia" w:ascii="宋体" w:hAnsi="宋体" w:eastAsia="宋体" w:cs="宋体"/>
          <w:color w:val="000000"/>
          <w:sz w:val="24"/>
          <w:highlight w:val="none"/>
        </w:rPr>
        <w:t>评估积</w:t>
      </w:r>
      <w:r>
        <w:rPr>
          <w:rFonts w:hint="eastAsia" w:ascii="宋体" w:hAnsi="宋体" w:eastAsia="宋体" w:cs="宋体"/>
          <w:color w:val="000000"/>
          <w:sz w:val="24"/>
          <w:highlight w:val="none"/>
          <w:lang w:val="en-US" w:eastAsia="zh-CN"/>
        </w:rPr>
        <w:t>分提醒</w:t>
      </w:r>
      <w:r>
        <w:rPr>
          <w:rFonts w:hint="eastAsia" w:ascii="宋体" w:hAnsi="宋体" w:eastAsia="宋体" w:cs="宋体"/>
          <w:color w:val="000000"/>
          <w:sz w:val="24"/>
          <w:highlight w:val="none"/>
        </w:rPr>
        <w:t>模型，对</w:t>
      </w:r>
      <w:r>
        <w:rPr>
          <w:rFonts w:hint="eastAsia" w:ascii="宋体" w:hAnsi="宋体" w:eastAsia="宋体" w:cs="宋体"/>
          <w:color w:val="000000"/>
          <w:sz w:val="24"/>
          <w:highlight w:val="none"/>
          <w:lang w:eastAsia="zh-CN"/>
        </w:rPr>
        <w:t>被监管人员</w:t>
      </w:r>
      <w:r>
        <w:rPr>
          <w:rFonts w:hint="eastAsia" w:ascii="宋体" w:hAnsi="宋体" w:eastAsia="宋体" w:cs="宋体"/>
          <w:color w:val="000000"/>
          <w:sz w:val="24"/>
          <w:highlight w:val="none"/>
        </w:rPr>
        <w:t>进行</w:t>
      </w:r>
      <w:r>
        <w:rPr>
          <w:rFonts w:hint="eastAsia" w:ascii="宋体" w:hAnsi="宋体" w:eastAsia="宋体" w:cs="宋体"/>
          <w:color w:val="000000"/>
          <w:sz w:val="24"/>
          <w:highlight w:val="none"/>
          <w:lang w:val="en-US" w:eastAsia="zh-CN"/>
        </w:rPr>
        <w:t>信息</w:t>
      </w:r>
      <w:r>
        <w:rPr>
          <w:rFonts w:hint="eastAsia" w:ascii="宋体" w:hAnsi="宋体" w:eastAsia="宋体" w:cs="宋体"/>
          <w:color w:val="000000"/>
          <w:sz w:val="24"/>
          <w:highlight w:val="none"/>
        </w:rPr>
        <w:t>评估，实现人员分级管理。此外还可以对民警岗位工作量、监室</w:t>
      </w:r>
      <w:r>
        <w:rPr>
          <w:rFonts w:hint="eastAsia" w:ascii="宋体" w:hAnsi="宋体" w:eastAsia="宋体" w:cs="宋体"/>
          <w:color w:val="000000"/>
          <w:sz w:val="24"/>
          <w:highlight w:val="none"/>
          <w:lang w:val="en-US" w:eastAsia="zh-CN"/>
        </w:rPr>
        <w:t>信息</w:t>
      </w:r>
      <w:r>
        <w:rPr>
          <w:rFonts w:hint="eastAsia" w:ascii="宋体" w:hAnsi="宋体" w:eastAsia="宋体" w:cs="宋体"/>
          <w:color w:val="000000"/>
          <w:sz w:val="24"/>
          <w:highlight w:val="none"/>
        </w:rPr>
        <w:t>等级进行评估展示，为领导决策提供辅助，为监所岗位设置提供依据，为监所安全提供保障。建立线上督导流程，解决线下督导过程无法进行溯源追踪的问题，加强了对督导过程的</w:t>
      </w:r>
      <w:r>
        <w:rPr>
          <w:rFonts w:hint="eastAsia" w:ascii="宋体" w:hAnsi="宋体" w:eastAsia="宋体" w:cs="宋体"/>
          <w:color w:val="000000"/>
          <w:sz w:val="24"/>
          <w:highlight w:val="none"/>
          <w:lang w:val="en-US" w:eastAsia="zh-CN"/>
        </w:rPr>
        <w:t>管理</w:t>
      </w:r>
      <w:r>
        <w:rPr>
          <w:rFonts w:hint="eastAsia" w:ascii="宋体" w:hAnsi="宋体" w:eastAsia="宋体" w:cs="宋体"/>
          <w:color w:val="000000"/>
          <w:sz w:val="24"/>
          <w:highlight w:val="none"/>
        </w:rPr>
        <w:t>，提高了督导流程的闭环能力。</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eastAsia="zh-Hans"/>
        </w:rPr>
        <w:t>调度预案建立指挥新体系</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结合目前监管中心此次建设内容的基础设施，与支队级指挥督导实战平台相互融合从而达到“简洁”“智能”“效率”，督导随时随地发起，指挥调度有预案、案例、模拟演练，用智能化手段为民警解决了，流程不明确、案例无法实时分享、指挥无画面等一系列问题。</w:t>
      </w:r>
    </w:p>
    <w:p>
      <w:pPr>
        <w:spacing w:line="360" w:lineRule="auto"/>
        <w:jc w:val="left"/>
        <w:rPr>
          <w:rFonts w:hint="default" w:ascii="宋体" w:hAnsi="宋体" w:eastAsia="宋体" w:cs="仿宋_GB2312"/>
          <w:sz w:val="24"/>
          <w:highlight w:val="none"/>
          <w:lang w:val="en-US" w:eastAsia="zh-CN"/>
        </w:rPr>
      </w:pPr>
      <w:r>
        <w:rPr>
          <w:rFonts w:hint="eastAsia" w:ascii="宋体" w:hAnsi="宋体" w:cs="仿宋_GB2312"/>
          <w:sz w:val="24"/>
          <w:highlight w:val="none"/>
        </w:rPr>
        <w:t>（</w:t>
      </w:r>
      <w:r>
        <w:rPr>
          <w:rFonts w:hint="eastAsia" w:ascii="宋体" w:hAnsi="宋体" w:cs="仿宋_GB2312"/>
          <w:sz w:val="24"/>
          <w:highlight w:val="none"/>
          <w:lang w:val="en-US" w:eastAsia="zh-CN"/>
        </w:rPr>
        <w:t>四</w:t>
      </w:r>
      <w:r>
        <w:rPr>
          <w:rFonts w:hint="eastAsia" w:ascii="宋体" w:hAnsi="宋体" w:cs="仿宋_GB2312"/>
          <w:sz w:val="24"/>
          <w:highlight w:val="none"/>
        </w:rPr>
        <w:t>）项目</w:t>
      </w:r>
      <w:r>
        <w:rPr>
          <w:rFonts w:hint="eastAsia" w:ascii="宋体" w:hAnsi="宋体" w:eastAsia="宋体" w:cs="仿宋_GB2312"/>
          <w:sz w:val="24"/>
          <w:highlight w:val="none"/>
          <w:lang w:val="en-US" w:eastAsia="zh-CN"/>
        </w:rPr>
        <w:t>建设</w:t>
      </w:r>
      <w:r>
        <w:rPr>
          <w:rFonts w:hint="eastAsia" w:ascii="宋体" w:hAnsi="宋体" w:eastAsia="宋体" w:cs="仿宋_GB2312"/>
          <w:sz w:val="24"/>
          <w:highlight w:val="none"/>
        </w:rPr>
        <w:t>设计规范和依据</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项目</w:t>
      </w:r>
      <w:r>
        <w:rPr>
          <w:rFonts w:hint="eastAsia" w:ascii="宋体" w:hAnsi="宋体" w:eastAsia="宋体" w:cs="宋体"/>
          <w:color w:val="000000"/>
          <w:sz w:val="24"/>
          <w:highlight w:val="none"/>
        </w:rPr>
        <w:t>建设遵循国家和公安部相关标准规范，包括但不限于以下内容：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《安全防范工程技术规范》（GB50348—2004）</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《安全防范工程程序与要求》（GA/T75-94）</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《视频安防监控系统工程设计规范》（GB 50395-2007）</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《安全防范视频监控联网系统信息传输、交换、控制技术要求》（GB/T28181—2011）</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《视频安防监控系统技术要求》(GA/T 367-2001)》</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《视频安防监控数字录像设备》（GB20815-2006）</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《入侵报警系统工程设计规范》（GB50394-2007）</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《周界防范高压电网装置》（GB25287-2010）</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《脉冲电子围栏及其安装和安全运行》（GBT7946-2015）</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《出入口控制系统技术要求》(GAT394—2002)</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《出入口控制系统工程设计规范》（GB50396-2007）</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《防尾随联动互锁安全门通用技术条件》（GA576-2005）</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《公安监管场所监区门禁系统》（GA1209-2016）</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《手持式金属探测器技术规范》（ GB12899-2003）</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《通过式金属探测门通用技术规范》（GB 15210-2003）</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《微剂量x射线安全检查设备》（GB15208.1-2005）</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《讯问同步录音录像系统技术要求》（GA/T 882-2014）</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《审讯过程录像规则》（GA/T 424-2003）</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《有线电视系统工程技术规范》（GB50200-94）</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《公共广播系统工程技术规范》（GB50526-2010）</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《居民身份证指纹采集器通用技术要求》（GAT 1011-2012）</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《出所就医防脱逃系统》（GA/T 1410-2017）</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《电子脚扣系统》（GA 443-2014）</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《电子信息系统机房设计规范》（GB 50174-2008）</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《综合布线系统工程设计规范》（GB 50311-2016）</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《数据中心设计规范》（GB50174-2017）</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《建筑物防雷设计规范》（GB50057-2011）</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《建筑物电子信息系统防雷技术规范》（GB 50343-2012）</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《安全技术防范系统建设技术规范》（DB33/T 768.14—2015</w:t>
      </w:r>
      <w:r>
        <w:rPr>
          <w:rFonts w:hint="eastAsia" w:ascii="宋体" w:hAnsi="宋体" w:eastAsia="宋体" w:cs="宋体"/>
          <w:color w:val="000000"/>
          <w:sz w:val="24"/>
          <w:highlight w:val="none"/>
          <w:lang w:eastAsia="zh-CN"/>
        </w:rPr>
        <w:t>）</w:t>
      </w:r>
    </w:p>
    <w:p>
      <w:pPr>
        <w:spacing w:line="360" w:lineRule="auto"/>
        <w:jc w:val="left"/>
        <w:outlineLvl w:val="1"/>
        <w:rPr>
          <w:rFonts w:hint="default" w:ascii="宋体" w:hAnsi="宋体" w:eastAsia="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）预算金额（万元）：1644.92万元</w:t>
      </w:r>
      <w:r>
        <w:rPr>
          <w:rFonts w:hint="eastAsia" w:ascii="宋体" w:hAnsi="宋体" w:cs="宋体"/>
          <w:color w:val="000000"/>
          <w:sz w:val="24"/>
          <w:highlight w:val="none"/>
        </w:rPr>
        <w:t>（其中2022年安排1243.8万元）</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最高限价：1454.79万元。</w:t>
      </w:r>
    </w:p>
    <w:p>
      <w:pPr>
        <w:spacing w:line="360" w:lineRule="auto"/>
        <w:jc w:val="left"/>
        <w:rPr>
          <w:rFonts w:ascii="宋体" w:hAnsi="宋体" w:cs="仿宋_GB2312"/>
          <w:sz w:val="24"/>
          <w:highlight w:val="none"/>
        </w:rPr>
      </w:pPr>
      <w:r>
        <w:rPr>
          <w:rFonts w:hint="eastAsia" w:ascii="宋体" w:hAnsi="宋体" w:cs="仿宋_GB2312"/>
          <w:sz w:val="24"/>
          <w:highlight w:val="none"/>
        </w:rPr>
        <w:t>（</w:t>
      </w:r>
      <w:r>
        <w:rPr>
          <w:rFonts w:hint="eastAsia" w:ascii="宋体" w:hAnsi="宋体" w:cs="仿宋_GB2312"/>
          <w:sz w:val="24"/>
          <w:highlight w:val="none"/>
          <w:lang w:val="en-US" w:eastAsia="zh-CN"/>
        </w:rPr>
        <w:t>六</w:t>
      </w:r>
      <w:r>
        <w:rPr>
          <w:rFonts w:hint="eastAsia" w:ascii="宋体" w:hAnsi="宋体" w:cs="仿宋_GB2312"/>
          <w:sz w:val="24"/>
          <w:highlight w:val="none"/>
        </w:rPr>
        <w:t>）需满足的政府采购政策目标和具体支持对象</w:t>
      </w:r>
    </w:p>
    <w:p>
      <w:pPr>
        <w:spacing w:line="360" w:lineRule="auto"/>
        <w:ind w:firstLine="240" w:firstLineChars="100"/>
        <w:jc w:val="left"/>
        <w:rPr>
          <w:rFonts w:hint="eastAsia" w:ascii="宋体" w:hAnsi="宋体" w:cs="宋体"/>
          <w:color w:val="000000"/>
          <w:sz w:val="24"/>
          <w:highlight w:val="none"/>
        </w:rPr>
      </w:pPr>
      <w:r>
        <w:rPr>
          <w:rFonts w:hint="eastAsia" w:ascii="宋体" w:hAnsi="宋体" w:cs="仿宋_GB2312"/>
          <w:sz w:val="24"/>
          <w:highlight w:val="none"/>
        </w:rPr>
        <w:sym w:font="Wingdings 2" w:char="00A3"/>
      </w:r>
      <w:r>
        <w:rPr>
          <w:rFonts w:hint="eastAsia" w:ascii="宋体" w:hAnsi="宋体" w:cs="仿宋_GB2312"/>
          <w:sz w:val="24"/>
          <w:highlight w:val="none"/>
        </w:rPr>
        <w:t xml:space="preserve">扶持中小企业 </w:t>
      </w:r>
      <w:r>
        <w:rPr>
          <w:rFonts w:hint="eastAsia" w:ascii="宋体" w:hAnsi="宋体" w:cs="仿宋_GB2312"/>
          <w:sz w:val="24"/>
          <w:highlight w:val="none"/>
        </w:rPr>
        <w:sym w:font="Wingdings 2" w:char="00A3"/>
      </w:r>
      <w:r>
        <w:rPr>
          <w:rFonts w:hint="eastAsia" w:ascii="宋体" w:hAnsi="宋体" w:cs="仿宋_GB2312"/>
          <w:sz w:val="24"/>
          <w:highlight w:val="none"/>
        </w:rPr>
        <w:t xml:space="preserve">节能环保 </w:t>
      </w:r>
      <w:r>
        <w:rPr>
          <w:rFonts w:hint="eastAsia" w:ascii="仿宋" w:hAnsi="仿宋" w:eastAsia="仿宋" w:cs="仿宋"/>
          <w:kern w:val="0"/>
          <w:sz w:val="24"/>
          <w:highlight w:val="none"/>
        </w:rPr>
        <w:sym w:font="Wingdings" w:char="00FE"/>
      </w:r>
      <w:r>
        <w:rPr>
          <w:rFonts w:hint="eastAsia" w:ascii="宋体" w:hAnsi="宋体" w:cs="宋体"/>
          <w:color w:val="000000"/>
          <w:sz w:val="24"/>
          <w:highlight w:val="none"/>
        </w:rPr>
        <w:t>其他（本项目要求预留中小</w:t>
      </w:r>
      <w:r>
        <w:rPr>
          <w:rFonts w:hint="eastAsia" w:ascii="宋体" w:hAnsi="宋体" w:cs="宋体"/>
          <w:sz w:val="24"/>
          <w:highlight w:val="none"/>
        </w:rPr>
        <w:t>企业制造、承建或承接</w:t>
      </w:r>
      <w:r>
        <w:rPr>
          <w:rFonts w:hint="eastAsia" w:ascii="宋体" w:hAnsi="宋体" w:cs="宋体"/>
          <w:color w:val="000000"/>
          <w:sz w:val="24"/>
          <w:highlight w:val="none"/>
        </w:rPr>
        <w:t>应达到合同金额的40%，小型、微型</w:t>
      </w:r>
      <w:r>
        <w:rPr>
          <w:rFonts w:hint="eastAsia" w:ascii="宋体" w:hAnsi="宋体" w:cs="宋体"/>
          <w:sz w:val="24"/>
          <w:highlight w:val="none"/>
        </w:rPr>
        <w:t>企业制造、承建或承接</w:t>
      </w:r>
      <w:r>
        <w:rPr>
          <w:rFonts w:hint="eastAsia" w:ascii="宋体" w:hAnsi="宋体" w:cs="宋体"/>
          <w:color w:val="000000"/>
          <w:sz w:val="24"/>
          <w:highlight w:val="none"/>
        </w:rPr>
        <w:t>应达到合同金额的28%）</w:t>
      </w:r>
    </w:p>
    <w:p>
      <w:pPr>
        <w:spacing w:line="360" w:lineRule="auto"/>
        <w:ind w:firstLine="480" w:firstLineChars="200"/>
        <w:rPr>
          <w:rFonts w:hint="eastAsia" w:ascii="宋体" w:hAnsi="宋体" w:eastAsia="宋体" w:cs="宋体"/>
          <w:color w:val="000000"/>
          <w:sz w:val="24"/>
          <w:highlight w:val="none"/>
          <w:lang w:eastAsia="zh-CN"/>
        </w:rPr>
      </w:pPr>
      <w:r>
        <w:rPr>
          <w:rFonts w:ascii="宋体" w:hAnsi="宋体" w:cs="宋体"/>
          <w:sz w:val="24"/>
          <w:highlight w:val="none"/>
        </w:rPr>
        <w:sym w:font="Wingdings" w:char="F0FE"/>
      </w:r>
      <w:r>
        <w:rPr>
          <w:rFonts w:hint="eastAsia" w:ascii="宋体" w:hAnsi="宋体" w:cs="宋体"/>
          <w:sz w:val="24"/>
          <w:highlight w:val="none"/>
        </w:rPr>
        <w:t>要求合同分包，提供分包意向协议和中小企业声明函，分包意向协议中中小企业合同金额应当达到40%，小微企业合同金额应当达到28%;</w:t>
      </w:r>
      <w:r>
        <w:rPr>
          <w:rFonts w:hint="eastAsia" w:ascii="宋体" w:hAnsi="宋体" w:cs="宋体"/>
          <w:sz w:val="24"/>
          <w:highlight w:val="none"/>
          <w:lang w:eastAsia="zh-CN"/>
        </w:rPr>
        <w:t>（</w:t>
      </w:r>
      <w:r>
        <w:rPr>
          <w:rFonts w:hint="eastAsia" w:ascii="宋体" w:hAnsi="宋体" w:cs="宋体"/>
          <w:color w:val="000000"/>
          <w:sz w:val="24"/>
        </w:rPr>
        <w:t>同意将除</w:t>
      </w:r>
      <w:r>
        <w:rPr>
          <w:rFonts w:hint="eastAsia" w:ascii="宋体" w:hAnsi="宋体" w:eastAsia="宋体" w:cs="宋体"/>
          <w:i w:val="0"/>
          <w:iCs w:val="0"/>
          <w:caps w:val="0"/>
          <w:color w:val="000000"/>
          <w:spacing w:val="0"/>
          <w:sz w:val="24"/>
          <w:szCs w:val="24"/>
          <w:shd w:val="clear" w:color="auto" w:fill="auto"/>
        </w:rPr>
        <w:t>监所级管理实战平台，支队级指挥督导实战平台，人员定位</w:t>
      </w:r>
      <w:r>
        <w:rPr>
          <w:rFonts w:hint="eastAsia" w:ascii="宋体" w:hAnsi="宋体" w:eastAsia="宋体" w:cs="宋体"/>
          <w:color w:val="000000"/>
          <w:sz w:val="24"/>
        </w:rPr>
        <w:t>之外的非主体、非关键性的工作分包。</w:t>
      </w:r>
      <w:r>
        <w:rPr>
          <w:rFonts w:hint="eastAsia" w:ascii="宋体" w:hAnsi="宋体" w:eastAsia="宋体" w:cs="宋体"/>
          <w:color w:val="000000"/>
          <w:sz w:val="24"/>
          <w:highlight w:val="none"/>
          <w:lang w:eastAsia="zh-CN"/>
        </w:rPr>
        <w:t>）</w:t>
      </w:r>
    </w:p>
    <w:p>
      <w:pPr>
        <w:spacing w:line="360" w:lineRule="auto"/>
        <w:jc w:val="left"/>
        <w:rPr>
          <w:rFonts w:hint="eastAsia" w:ascii="宋体" w:hAnsi="宋体" w:cs="宋体"/>
          <w:color w:val="000000"/>
          <w:sz w:val="24"/>
          <w:highlight w:val="none"/>
        </w:rPr>
      </w:pPr>
      <w:r>
        <w:rPr>
          <w:rFonts w:hint="eastAsia" w:ascii="宋体" w:hAnsi="宋体" w:cs="仿宋_GB2312"/>
          <w:sz w:val="24"/>
          <w:highlight w:val="none"/>
        </w:rPr>
        <w:t>（</w:t>
      </w:r>
      <w:r>
        <w:rPr>
          <w:rFonts w:hint="eastAsia" w:ascii="宋体" w:hAnsi="宋体" w:cs="仿宋_GB2312"/>
          <w:sz w:val="24"/>
          <w:highlight w:val="none"/>
          <w:lang w:val="en-US" w:eastAsia="zh-CN"/>
        </w:rPr>
        <w:t>七</w:t>
      </w:r>
      <w:r>
        <w:rPr>
          <w:rFonts w:hint="eastAsia" w:ascii="宋体" w:hAnsi="宋体" w:cs="仿宋_GB2312"/>
          <w:sz w:val="24"/>
          <w:highlight w:val="none"/>
        </w:rPr>
        <w:t xml:space="preserve">）采购标的是否进口产品： </w:t>
      </w:r>
      <w:r>
        <w:rPr>
          <w:rFonts w:hint="eastAsia" w:ascii="宋体" w:hAnsi="宋体" w:cs="宋体"/>
          <w:color w:val="000000"/>
          <w:sz w:val="24"/>
          <w:highlight w:val="none"/>
        </w:rPr>
        <w:sym w:font="Wingdings 2" w:char="00A3"/>
      </w:r>
      <w:r>
        <w:rPr>
          <w:rFonts w:hint="eastAsia" w:ascii="宋体" w:hAnsi="宋体" w:cs="宋体"/>
          <w:color w:val="000000"/>
          <w:sz w:val="24"/>
          <w:highlight w:val="none"/>
        </w:rPr>
        <w:t xml:space="preserve">是 </w:t>
      </w:r>
      <w:r>
        <w:rPr>
          <w:rFonts w:hint="eastAsia" w:ascii="宋体" w:hAnsi="宋体" w:cs="宋体"/>
          <w:color w:val="000000"/>
          <w:sz w:val="24"/>
          <w:highlight w:val="none"/>
        </w:rPr>
        <w:sym w:font="Wingdings 2" w:char="0052"/>
      </w:r>
      <w:r>
        <w:rPr>
          <w:rFonts w:hint="eastAsia" w:ascii="宋体" w:hAnsi="宋体" w:cs="宋体"/>
          <w:color w:val="000000"/>
          <w:sz w:val="24"/>
          <w:highlight w:val="none"/>
        </w:rPr>
        <w:t xml:space="preserve"> 否</w:t>
      </w:r>
    </w:p>
    <w:p>
      <w:pPr>
        <w:spacing w:line="360" w:lineRule="auto"/>
        <w:jc w:val="left"/>
        <w:rPr>
          <w:rFonts w:ascii="宋体" w:hAnsi="宋体" w:cs="仿宋_GB2312"/>
          <w:sz w:val="24"/>
          <w:highlight w:val="none"/>
        </w:rPr>
      </w:pPr>
      <w:r>
        <w:rPr>
          <w:rFonts w:hint="eastAsia" w:ascii="宋体" w:hAnsi="宋体" w:cs="仿宋_GB2312"/>
          <w:sz w:val="24"/>
          <w:highlight w:val="none"/>
        </w:rPr>
        <w:t>（</w:t>
      </w:r>
      <w:r>
        <w:rPr>
          <w:rFonts w:hint="eastAsia" w:ascii="宋体" w:hAnsi="宋体" w:cs="仿宋_GB2312"/>
          <w:sz w:val="24"/>
          <w:highlight w:val="none"/>
          <w:lang w:val="en-US" w:eastAsia="zh-CN"/>
        </w:rPr>
        <w:t>八</w:t>
      </w:r>
      <w:r>
        <w:rPr>
          <w:rFonts w:hint="eastAsia" w:ascii="宋体" w:hAnsi="宋体" w:cs="仿宋_GB2312"/>
          <w:sz w:val="24"/>
          <w:highlight w:val="none"/>
        </w:rPr>
        <w:t>）项目建设内容及要求</w:t>
      </w:r>
    </w:p>
    <w:p>
      <w:pPr>
        <w:spacing w:line="360" w:lineRule="auto"/>
        <w:ind w:firstLine="482" w:firstLineChars="200"/>
        <w:jc w:val="left"/>
        <w:rPr>
          <w:rFonts w:hint="eastAsia" w:ascii="宋体" w:hAnsi="宋体" w:cs="仿宋_GB2312"/>
          <w:b/>
          <w:sz w:val="24"/>
          <w:highlight w:val="none"/>
        </w:rPr>
      </w:pPr>
      <w:r>
        <w:rPr>
          <w:rFonts w:hint="eastAsia" w:ascii="宋体" w:hAnsi="宋体" w:cs="仿宋_GB2312"/>
          <w:b/>
          <w:sz w:val="24"/>
          <w:highlight w:val="none"/>
        </w:rPr>
        <w:t>一、建设清单及技术要求</w:t>
      </w:r>
    </w:p>
    <w:p>
      <w:pPr>
        <w:spacing w:line="360" w:lineRule="auto"/>
        <w:ind w:firstLine="480" w:firstLineChars="200"/>
        <w:jc w:val="left"/>
        <w:rPr>
          <w:rFonts w:hint="eastAsia" w:ascii="宋体" w:hAnsi="宋体" w:eastAsia="宋体" w:cs="仿宋_GB2312"/>
          <w:b w:val="0"/>
          <w:bCs w:val="0"/>
          <w:color w:val="000000"/>
          <w:kern w:val="2"/>
          <w:sz w:val="24"/>
          <w:highlight w:val="none"/>
          <w:lang w:bidi="ar"/>
        </w:rPr>
      </w:pPr>
      <w:r>
        <w:rPr>
          <w:rFonts w:hint="eastAsia" w:ascii="宋体" w:hAnsi="宋体" w:eastAsia="宋体" w:cs="仿宋_GB2312"/>
          <w:b w:val="0"/>
          <w:bCs w:val="0"/>
          <w:color w:val="000000"/>
          <w:kern w:val="2"/>
          <w:sz w:val="24"/>
          <w:highlight w:val="none"/>
          <w:lang w:bidi="ar"/>
        </w:rPr>
        <w:t>技术要求中标</w:t>
      </w:r>
      <w:r>
        <w:rPr>
          <w:rFonts w:hint="eastAsia" w:ascii="宋体" w:hAnsi="宋体" w:eastAsia="宋体" w:cs="仿宋_GB2312"/>
          <w:b w:val="0"/>
          <w:bCs w:val="0"/>
          <w:color w:val="000000"/>
          <w:kern w:val="2"/>
          <w:sz w:val="24"/>
          <w:highlight w:val="none"/>
          <w:lang w:eastAsia="zh-CN" w:bidi="ar"/>
        </w:rPr>
        <w:t>“</w:t>
      </w:r>
      <w:r>
        <w:rPr>
          <w:rFonts w:hint="eastAsia" w:ascii="宋体" w:hAnsi="宋体" w:eastAsia="宋体" w:cs="仿宋_GB2312"/>
          <w:b w:val="0"/>
          <w:bCs w:val="0"/>
          <w:color w:val="000000"/>
          <w:kern w:val="2"/>
          <w:sz w:val="24"/>
          <w:highlight w:val="none"/>
          <w:lang w:bidi="ar"/>
        </w:rPr>
        <w:t>★</w:t>
      </w:r>
      <w:r>
        <w:rPr>
          <w:rFonts w:hint="eastAsia" w:ascii="宋体" w:hAnsi="宋体" w:eastAsia="宋体" w:cs="仿宋_GB2312"/>
          <w:b w:val="0"/>
          <w:bCs w:val="0"/>
          <w:color w:val="000000"/>
          <w:kern w:val="2"/>
          <w:sz w:val="24"/>
          <w:highlight w:val="none"/>
          <w:lang w:eastAsia="zh-CN" w:bidi="ar"/>
        </w:rPr>
        <w:t>”</w:t>
      </w:r>
      <w:r>
        <w:rPr>
          <w:rFonts w:hint="eastAsia" w:ascii="宋体" w:hAnsi="宋体" w:eastAsia="宋体" w:cs="仿宋_GB2312"/>
          <w:b w:val="0"/>
          <w:bCs w:val="0"/>
          <w:color w:val="000000"/>
          <w:kern w:val="2"/>
          <w:sz w:val="24"/>
          <w:highlight w:val="none"/>
          <w:lang w:bidi="ar"/>
        </w:rPr>
        <w:t>为关键技术指标，在评审时按相应规定进行评分。</w:t>
      </w:r>
    </w:p>
    <w:tbl>
      <w:tblPr>
        <w:tblStyle w:val="62"/>
        <w:tblW w:w="4994" w:type="pct"/>
        <w:tblInd w:w="-2" w:type="dxa"/>
        <w:tblLayout w:type="fixed"/>
        <w:tblCellMar>
          <w:top w:w="15" w:type="dxa"/>
          <w:left w:w="15" w:type="dxa"/>
          <w:bottom w:w="15" w:type="dxa"/>
          <w:right w:w="15" w:type="dxa"/>
        </w:tblCellMar>
      </w:tblPr>
      <w:tblGrid>
        <w:gridCol w:w="230"/>
        <w:gridCol w:w="430"/>
        <w:gridCol w:w="220"/>
        <w:gridCol w:w="381"/>
        <w:gridCol w:w="229"/>
        <w:gridCol w:w="11"/>
        <w:gridCol w:w="701"/>
        <w:gridCol w:w="187"/>
        <w:gridCol w:w="264"/>
        <w:gridCol w:w="3"/>
        <w:gridCol w:w="13"/>
        <w:gridCol w:w="3942"/>
        <w:gridCol w:w="475"/>
        <w:gridCol w:w="510"/>
        <w:gridCol w:w="704"/>
      </w:tblGrid>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20"/>
                <w:szCs w:val="20"/>
                <w:highlight w:val="none"/>
              </w:rPr>
            </w:pPr>
            <w:r>
              <w:rPr>
                <w:rFonts w:ascii="仿宋" w:hAnsi="仿宋" w:eastAsia="仿宋" w:cs="仿宋"/>
                <w:b/>
                <w:color w:val="000000"/>
                <w:kern w:val="0"/>
                <w:sz w:val="20"/>
                <w:szCs w:val="20"/>
                <w:highlight w:val="none"/>
                <w:lang w:bidi="ar"/>
              </w:rPr>
              <w:t>序号</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color w:val="000000"/>
                <w:sz w:val="20"/>
                <w:szCs w:val="20"/>
                <w:highlight w:val="none"/>
              </w:rPr>
            </w:pPr>
            <w:r>
              <w:rPr>
                <w:rFonts w:ascii="仿宋" w:hAnsi="仿宋" w:eastAsia="仿宋" w:cs="仿宋"/>
                <w:b/>
                <w:color w:val="000000"/>
                <w:kern w:val="0"/>
                <w:sz w:val="20"/>
                <w:szCs w:val="20"/>
                <w:highlight w:val="none"/>
                <w:lang w:bidi="ar"/>
              </w:rPr>
              <w:t>子系统名称</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color w:val="000000"/>
                <w:sz w:val="20"/>
                <w:szCs w:val="20"/>
                <w:highlight w:val="none"/>
                <w:lang w:val="en-US" w:eastAsia="zh-CN"/>
              </w:rPr>
            </w:pPr>
            <w:r>
              <w:rPr>
                <w:rFonts w:ascii="仿宋" w:hAnsi="仿宋" w:eastAsia="仿宋" w:cs="仿宋"/>
                <w:b/>
                <w:color w:val="000000"/>
                <w:kern w:val="0"/>
                <w:sz w:val="20"/>
                <w:szCs w:val="20"/>
                <w:highlight w:val="none"/>
                <w:lang w:bidi="ar"/>
              </w:rPr>
              <w:t>功能模块/设备名称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color w:val="000000"/>
                <w:kern w:val="0"/>
                <w:sz w:val="20"/>
                <w:szCs w:val="20"/>
                <w:highlight w:val="none"/>
                <w:lang w:val="en-US" w:eastAsia="zh-CN" w:bidi="ar"/>
              </w:rPr>
            </w:pPr>
            <w:r>
              <w:rPr>
                <w:rFonts w:hint="eastAsia" w:ascii="仿宋" w:hAnsi="仿宋" w:eastAsia="仿宋" w:cs="仿宋"/>
                <w:b/>
                <w:color w:val="000000"/>
                <w:kern w:val="0"/>
                <w:sz w:val="20"/>
                <w:szCs w:val="20"/>
                <w:highlight w:val="none"/>
                <w:lang w:val="en-US" w:eastAsia="zh-CN" w:bidi="ar"/>
              </w:rPr>
              <w:t>技术参数要求</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color w:val="000000"/>
                <w:kern w:val="0"/>
                <w:sz w:val="20"/>
                <w:szCs w:val="20"/>
                <w:highlight w:val="none"/>
                <w:lang w:val="en-US" w:eastAsia="zh-CN" w:bidi="ar"/>
              </w:rPr>
            </w:pPr>
            <w:r>
              <w:rPr>
                <w:rFonts w:hint="eastAsia" w:ascii="仿宋" w:hAnsi="仿宋" w:eastAsia="仿宋" w:cs="仿宋"/>
                <w:b/>
                <w:color w:val="000000"/>
                <w:kern w:val="0"/>
                <w:sz w:val="20"/>
                <w:szCs w:val="20"/>
                <w:highlight w:val="none"/>
                <w:lang w:val="en-US" w:eastAsia="zh-CN" w:bidi="ar"/>
              </w:rPr>
              <w:t>数量</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color w:val="000000"/>
                <w:kern w:val="0"/>
                <w:sz w:val="20"/>
                <w:szCs w:val="20"/>
                <w:highlight w:val="none"/>
                <w:lang w:val="en-US" w:eastAsia="zh-CN" w:bidi="ar"/>
              </w:rPr>
            </w:pPr>
            <w:r>
              <w:rPr>
                <w:rFonts w:hint="eastAsia" w:ascii="仿宋" w:hAnsi="仿宋" w:eastAsia="仿宋" w:cs="仿宋"/>
                <w:b/>
                <w:color w:val="000000"/>
                <w:kern w:val="0"/>
                <w:sz w:val="20"/>
                <w:szCs w:val="20"/>
                <w:highlight w:val="none"/>
                <w:lang w:val="en-US" w:eastAsia="zh-CN" w:bidi="ar"/>
              </w:rPr>
              <w:t>单位</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color w:val="000000"/>
                <w:kern w:val="0"/>
                <w:sz w:val="20"/>
                <w:szCs w:val="20"/>
                <w:highlight w:val="none"/>
                <w:lang w:val="en-US" w:eastAsia="zh-CN" w:bidi="ar"/>
              </w:rPr>
            </w:pPr>
            <w:r>
              <w:rPr>
                <w:rFonts w:hint="eastAsia" w:ascii="仿宋" w:hAnsi="仿宋" w:eastAsia="仿宋" w:cs="仿宋"/>
                <w:b/>
                <w:color w:val="000000"/>
                <w:kern w:val="0"/>
                <w:sz w:val="20"/>
                <w:szCs w:val="20"/>
                <w:highlight w:val="none"/>
                <w:lang w:val="en-US" w:eastAsia="zh-CN" w:bidi="ar"/>
              </w:rPr>
              <w:t>备注</w:t>
            </w:r>
          </w:p>
        </w:tc>
      </w:tr>
      <w:tr>
        <w:tblPrEx>
          <w:tblCellMar>
            <w:top w:w="15" w:type="dxa"/>
            <w:left w:w="15" w:type="dxa"/>
            <w:bottom w:w="15" w:type="dxa"/>
            <w:right w:w="15" w:type="dxa"/>
          </w:tblCellMar>
        </w:tblPrEx>
        <w:trPr>
          <w:wAfter w:w="0" w:type="auto"/>
          <w:trHeight w:val="330" w:hRule="atLeast"/>
        </w:trPr>
        <w:tc>
          <w:tcPr>
            <w:tcW w:w="5000" w:type="pct"/>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一、</w:t>
            </w:r>
            <w:r>
              <w:rPr>
                <w:rFonts w:ascii="仿宋" w:hAnsi="仿宋" w:eastAsia="仿宋" w:cs="仿宋"/>
                <w:b/>
                <w:color w:val="000000"/>
                <w:kern w:val="0"/>
                <w:sz w:val="20"/>
                <w:szCs w:val="20"/>
                <w:highlight w:val="none"/>
                <w:lang w:bidi="ar"/>
              </w:rPr>
              <w:t>监所级管理实战平台</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重点事件</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警情处置</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1.警情信息接入：建立动态警情信息流转模块，通过将监所内安防等设备产生的报警信息、城市大脑业务综合平台产生的业务报警数据、上级下发的督导进行数据集中管理、处理。</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警情流转消息转发配置模块设置：应开发用户可自定义配置产生警情后默认接收账户以及后续流转岗位账户的路径的预案，实现自动流转及结合人工选择的方式，强化岗位间数据流转时效性，提升民警工作效率，保障监所高效运行</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3.警情提示：当账户接收到相关警情后软件应当醒目、及时的提醒用户，快速处置。并形成相关警情处置档案供时候查询，考核。</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eastAsia="zh-CN" w:bidi="ar"/>
              </w:rPr>
              <w:t>分类人员</w:t>
            </w:r>
            <w:r>
              <w:rPr>
                <w:rFonts w:ascii="仿宋" w:hAnsi="仿宋" w:eastAsia="仿宋" w:cs="仿宋"/>
                <w:color w:val="000000"/>
                <w:kern w:val="0"/>
                <w:sz w:val="20"/>
                <w:szCs w:val="20"/>
                <w:highlight w:val="none"/>
                <w:lang w:bidi="ar"/>
              </w:rPr>
              <w:t>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分类人员</w:t>
            </w:r>
            <w:r>
              <w:rPr>
                <w:rFonts w:hint="eastAsia" w:ascii="仿宋" w:hAnsi="仿宋" w:eastAsia="仿宋" w:cs="仿宋"/>
                <w:color w:val="000000"/>
                <w:kern w:val="0"/>
                <w:sz w:val="20"/>
                <w:szCs w:val="20"/>
                <w:highlight w:val="none"/>
                <w:lang w:bidi="ar"/>
              </w:rPr>
              <w:t>数据归档：系统应当具有将大脑综管平台中涉及的重点被监管人员标签化后形成重点被监管人员库：应有但不局限于：</w:t>
            </w:r>
            <w:r>
              <w:rPr>
                <w:rFonts w:hint="eastAsia" w:ascii="仿宋" w:hAnsi="仿宋" w:eastAsia="仿宋" w:cs="仿宋"/>
                <w:color w:val="000000"/>
                <w:kern w:val="0"/>
                <w:sz w:val="20"/>
                <w:szCs w:val="20"/>
                <w:highlight w:val="none"/>
                <w:lang w:val="en-US" w:eastAsia="zh-CN" w:bidi="ar"/>
              </w:rPr>
              <w:t>A类</w:t>
            </w:r>
            <w:r>
              <w:rPr>
                <w:rFonts w:hint="eastAsia" w:ascii="仿宋" w:hAnsi="仿宋" w:eastAsia="仿宋" w:cs="仿宋"/>
                <w:color w:val="000000"/>
                <w:kern w:val="0"/>
                <w:sz w:val="20"/>
                <w:szCs w:val="20"/>
                <w:highlight w:val="none"/>
                <w:lang w:bidi="ar"/>
              </w:rPr>
              <w:t>人员、</w:t>
            </w:r>
            <w:r>
              <w:rPr>
                <w:rFonts w:hint="eastAsia" w:ascii="仿宋" w:hAnsi="仿宋" w:eastAsia="仿宋" w:cs="仿宋"/>
                <w:color w:val="000000"/>
                <w:kern w:val="0"/>
                <w:sz w:val="20"/>
                <w:szCs w:val="20"/>
                <w:highlight w:val="none"/>
                <w:lang w:val="en-US" w:eastAsia="zh-CN" w:bidi="ar"/>
              </w:rPr>
              <w:t>B类</w:t>
            </w:r>
            <w:r>
              <w:rPr>
                <w:rFonts w:hint="eastAsia" w:ascii="仿宋" w:hAnsi="仿宋" w:eastAsia="仿宋" w:cs="仿宋"/>
                <w:color w:val="000000"/>
                <w:kern w:val="0"/>
                <w:sz w:val="20"/>
                <w:szCs w:val="20"/>
                <w:highlight w:val="none"/>
                <w:lang w:bidi="ar"/>
              </w:rPr>
              <w:t>人员、</w:t>
            </w:r>
            <w:r>
              <w:rPr>
                <w:rFonts w:hint="eastAsia" w:ascii="仿宋" w:hAnsi="仿宋" w:eastAsia="仿宋" w:cs="仿宋"/>
                <w:color w:val="000000"/>
                <w:kern w:val="0"/>
                <w:sz w:val="20"/>
                <w:szCs w:val="20"/>
                <w:highlight w:val="none"/>
                <w:lang w:val="en-US" w:eastAsia="zh-CN" w:bidi="ar"/>
              </w:rPr>
              <w:t>C类</w:t>
            </w:r>
            <w:r>
              <w:rPr>
                <w:rFonts w:hint="eastAsia" w:ascii="仿宋" w:hAnsi="仿宋" w:eastAsia="仿宋" w:cs="仿宋"/>
                <w:color w:val="000000"/>
                <w:kern w:val="0"/>
                <w:sz w:val="20"/>
                <w:szCs w:val="20"/>
                <w:highlight w:val="none"/>
                <w:lang w:bidi="ar"/>
              </w:rPr>
              <w:t>人员、</w:t>
            </w:r>
            <w:r>
              <w:rPr>
                <w:rFonts w:hint="eastAsia" w:ascii="仿宋" w:hAnsi="仿宋" w:eastAsia="仿宋" w:cs="仿宋"/>
                <w:color w:val="000000"/>
                <w:kern w:val="0"/>
                <w:sz w:val="20"/>
                <w:szCs w:val="20"/>
                <w:highlight w:val="none"/>
                <w:lang w:val="en-US" w:eastAsia="zh-CN" w:bidi="ar"/>
              </w:rPr>
              <w:t>D类人员</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val="en-US" w:eastAsia="zh-CN" w:bidi="ar"/>
              </w:rPr>
              <w:t>E类人员；</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val="en-US" w:eastAsia="zh-CN" w:bidi="ar"/>
              </w:rPr>
              <w:t>分类人员</w:t>
            </w:r>
            <w:r>
              <w:rPr>
                <w:rFonts w:hint="eastAsia" w:ascii="仿宋" w:hAnsi="仿宋" w:eastAsia="仿宋" w:cs="仿宋"/>
                <w:color w:val="000000"/>
                <w:kern w:val="0"/>
                <w:sz w:val="20"/>
                <w:szCs w:val="20"/>
                <w:highlight w:val="none"/>
                <w:lang w:bidi="ar"/>
              </w:rPr>
              <w:t>与监控属性绑定：具备对</w:t>
            </w:r>
            <w:r>
              <w:rPr>
                <w:rFonts w:hint="eastAsia" w:ascii="仿宋" w:hAnsi="仿宋" w:eastAsia="仿宋" w:cs="仿宋"/>
                <w:color w:val="000000"/>
                <w:kern w:val="0"/>
                <w:sz w:val="20"/>
                <w:szCs w:val="20"/>
                <w:highlight w:val="none"/>
                <w:lang w:val="en-US" w:eastAsia="zh-CN" w:bidi="ar"/>
              </w:rPr>
              <w:t>分类</w:t>
            </w:r>
            <w:r>
              <w:rPr>
                <w:rFonts w:hint="eastAsia" w:ascii="仿宋" w:hAnsi="仿宋" w:eastAsia="仿宋" w:cs="仿宋"/>
                <w:color w:val="000000"/>
                <w:kern w:val="0"/>
                <w:sz w:val="20"/>
                <w:szCs w:val="20"/>
                <w:highlight w:val="none"/>
                <w:lang w:bidi="ar"/>
              </w:rPr>
              <w:t>人员逻辑关系对应所在监室的监控图像进行绑定操作，自动筛查</w:t>
            </w:r>
            <w:r>
              <w:rPr>
                <w:rFonts w:hint="eastAsia" w:ascii="仿宋" w:hAnsi="仿宋" w:eastAsia="仿宋" w:cs="仿宋"/>
                <w:color w:val="000000"/>
                <w:kern w:val="0"/>
                <w:sz w:val="20"/>
                <w:szCs w:val="20"/>
                <w:highlight w:val="none"/>
                <w:lang w:val="en-US" w:eastAsia="zh-CN" w:bidi="ar"/>
              </w:rPr>
              <w:t>分类</w:t>
            </w:r>
            <w:r>
              <w:rPr>
                <w:rFonts w:hint="eastAsia" w:ascii="仿宋" w:hAnsi="仿宋" w:eastAsia="仿宋" w:cs="仿宋"/>
                <w:color w:val="000000"/>
                <w:kern w:val="0"/>
                <w:sz w:val="20"/>
                <w:szCs w:val="20"/>
                <w:highlight w:val="none"/>
                <w:lang w:bidi="ar"/>
              </w:rPr>
              <w:t>人员当前业务状态及对应的业务功能用房IP标签。如提审、在监等自动定位当前所在的场景监控</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3.定屏同屏查看</w:t>
            </w:r>
            <w:r>
              <w:rPr>
                <w:rFonts w:hint="eastAsia" w:ascii="仿宋" w:hAnsi="仿宋" w:eastAsia="仿宋" w:cs="仿宋"/>
                <w:color w:val="000000"/>
                <w:kern w:val="0"/>
                <w:sz w:val="20"/>
                <w:szCs w:val="20"/>
                <w:highlight w:val="none"/>
                <w:lang w:val="en-US" w:eastAsia="zh-CN" w:bidi="ar"/>
              </w:rPr>
              <w:t>分类</w:t>
            </w:r>
            <w:r>
              <w:rPr>
                <w:rFonts w:hint="eastAsia" w:ascii="仿宋" w:hAnsi="仿宋" w:eastAsia="仿宋" w:cs="仿宋"/>
                <w:color w:val="000000"/>
                <w:kern w:val="0"/>
                <w:sz w:val="20"/>
                <w:szCs w:val="20"/>
                <w:highlight w:val="none"/>
                <w:lang w:bidi="ar"/>
              </w:rPr>
              <w:t>人员视频：可在一屏幕中查看被监管人员基本信息，所在监室及对应的监控图像，支持翻页查看功能</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重点事件跟踪</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1.重点事件数据归档：系统应当具有将大脑综管平台中涉及的重点事件标签化后形成当前事件库：应有但不局限于：提讯、提押、律师会见、家属会见、入所、出所等业务环节；</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2.重点事件与监控属性绑定：具备对重点事件逻辑关系对应所在场景的监控图像进行绑定操作，如会见室、提审室、家属会见室、收押大厅等</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3.定屏同屏查看重点事件视频：可在一屏幕中查看场所标签对应的监控图像、被监管人员信息，支持翻页查看功能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重点岗位巡查-管教岗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展示各个管教室实时监控画面，目前正在谈话人员，开始时间等基本信息，侧栏展示二进监打卡记录、打卡分析、谈话记录、谈话分析及工作完成排名。</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重点岗位巡查-收押岗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eastAsia="zh-Hans" w:bidi="ar"/>
              </w:rPr>
              <w:t>展示各个会见室（家属会见室、讯问室、律师会见室）实时监控画面，目前正在会见、提讯人员信息，开始时间、历史记录，侧栏展示（家属会见、讯问、律师会见）分析趋势图。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重点岗位巡查-巡控岗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eastAsia="zh-Hans" w:bidi="ar"/>
              </w:rPr>
              <w:t>展示巡控室实时监控画面，当前值班人员基本信息、交接班记录、巡视道打卡记录、当天警情信息。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重点岗位巡查-医疗岗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eastAsia="zh-Hans" w:bidi="ar"/>
              </w:rPr>
              <w:t>展示医疗室内多维度监控实时画面，显示当前正在就医人员列表、值班医生信息、历史就医人员、就医数量趋势图、病症分析图。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驾驶舱（三维）</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数据驾驶舱-所领导业务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从所领导业务角度出发，将数据融合在所内三维电子地图上展示，可从相关数据上点击，即进入下级菜单进行操作，洞察所内被监管人员数据、业务办理数据(所内就医、所外就医、异地羁押、提讯（询）、提押（解）、律师会见)、民警数据、监所安防数据，利用大数据分析、</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机制等技术手段，全方位帮助领导掌握全所的监管安全情况。在</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出现前</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出现后指挥，</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处理后追溯，形成全过程处理闭环及的效果。</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从所领导角度出发，对核心业务数据进行分析，并融合在所内三维电子地图上展示，选择图表，三维地图中的监区、监室建模根据图表数据以热力图、三色图的形式呈现对应的状态，从而体现数据的变化趋势、分布，帮助领导从更多维宏观更科学的角度掌握全所的监管情况。</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3、业务指标可分为五级进行下钻，例如：首页-被监管人员总数-被监管人员列表-人员详情-谈话列表、就医列表、提押等。</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4、执法监督：开发督导助手，所领导在驾驶舱中发现的所有异常数据，均可使用督导助手截图后对民警工作履职情况下达管理指令，督促及时处置</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5、值班信息：支持查看值班室监控、当天值班领导、值班岗位民警、值班记录等信息。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支持插件化定制我的专题研判看板实现一画面呈现：在研判看板中点击配置按钮，可进入设置，系统将各项研判主题以N*N大小方式插件化，用户可直接拖拉删方式配置各项专题分析在看板中的增删、位置，支持搜索插件名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分析：统计当前监室的各</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等级人数，并通过三维电子地图进行可视化展示，一目了然分布情况。通过图表的形式展示一、二、三级</w:t>
            </w:r>
            <w:r>
              <w:rPr>
                <w:rFonts w:hint="eastAsia" w:ascii="仿宋" w:hAnsi="仿宋" w:eastAsia="仿宋" w:cs="仿宋"/>
                <w:color w:val="000000"/>
                <w:kern w:val="0"/>
                <w:sz w:val="20"/>
                <w:szCs w:val="20"/>
                <w:highlight w:val="none"/>
                <w:lang w:val="en-US" w:eastAsia="zh-CN" w:bidi="ar"/>
              </w:rPr>
              <w:t>分类</w:t>
            </w:r>
            <w:r>
              <w:rPr>
                <w:rFonts w:hint="eastAsia" w:ascii="仿宋" w:hAnsi="仿宋" w:eastAsia="仿宋" w:cs="仿宋"/>
                <w:color w:val="000000"/>
                <w:kern w:val="0"/>
                <w:sz w:val="20"/>
                <w:szCs w:val="20"/>
                <w:highlight w:val="none"/>
                <w:lang w:bidi="ar"/>
              </w:rPr>
              <w:t>人员的历史调级记录、</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类型占比、管控措施使用等情况。</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8、监室</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排名：以排行榜单的形式展示所内监室</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排名，以图表形式显示监室</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的分布情况，支持查看单个监室的</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详情。</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eastAsia="zh-CN" w:bidi="ar"/>
              </w:rPr>
              <w:t>被监管人员提示</w:t>
            </w:r>
            <w:r>
              <w:rPr>
                <w:rFonts w:hint="eastAsia" w:ascii="仿宋" w:hAnsi="仿宋" w:eastAsia="仿宋" w:cs="仿宋"/>
                <w:color w:val="000000"/>
                <w:kern w:val="0"/>
                <w:sz w:val="20"/>
                <w:szCs w:val="20"/>
                <w:highlight w:val="none"/>
                <w:lang w:bidi="ar"/>
              </w:rPr>
              <w:t>排名：以排行榜单的形式展示所内被监管人员</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积分排名，以图表和文字形式显示高</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人员的</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记录。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列表：以列表的形式展示所内被监管人员</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等级、</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积分等情况，支持被监管人员</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积分波动的查看以及对应管控记录的增删改查。</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11、三色监室：以不同颜色直观展示目前所内监室的</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情况，支持查看该监室内所有被监管人员的姓名、照片、</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等级。</w:t>
            </w:r>
          </w:p>
          <w:p>
            <w:pPr>
              <w:widowControl/>
              <w:jc w:val="left"/>
              <w:textAlignment w:val="auto"/>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指数：以列表的形式展示</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指数规则，该</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指数规则涵盖了静态</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规则和动态</w:t>
            </w:r>
            <w:r>
              <w:rPr>
                <w:rFonts w:hint="eastAsia" w:ascii="仿宋" w:hAnsi="仿宋" w:eastAsia="仿宋" w:cs="仿宋"/>
                <w:color w:val="000000"/>
                <w:kern w:val="0"/>
                <w:sz w:val="20"/>
                <w:szCs w:val="20"/>
                <w:highlight w:val="none"/>
                <w:lang w:eastAsia="zh-CN" w:bidi="ar"/>
              </w:rPr>
              <w:t>提示</w:t>
            </w:r>
            <w:r>
              <w:rPr>
                <w:rFonts w:hint="eastAsia" w:ascii="仿宋" w:hAnsi="仿宋" w:eastAsia="仿宋" w:cs="仿宋"/>
                <w:color w:val="000000"/>
                <w:kern w:val="0"/>
                <w:sz w:val="20"/>
                <w:szCs w:val="20"/>
                <w:highlight w:val="none"/>
                <w:lang w:bidi="ar"/>
              </w:rPr>
              <w:t>规则。</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数据驾驶舱-管教业务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数据展示模块：将数据融合在所内三维电子地图上展示，可从相关数据上点击，即进入下级菜单进行操作，监室概况包括今日出入所人数、今日提讯人数、今日提押人数、今日律师会见人数、今日家属会见人数；昨日被监管人员</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排名。</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：被监管人员、监室</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、异常数据</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3、任务提醒：包括谈话提醒(新入所人员、监室调整、诉讼阶段变化、夹带</w:t>
            </w:r>
            <w:r>
              <w:rPr>
                <w:rFonts w:hint="eastAsia" w:ascii="仿宋" w:hAnsi="仿宋" w:eastAsia="仿宋" w:cs="仿宋"/>
                <w:color w:val="000000"/>
                <w:kern w:val="0"/>
                <w:sz w:val="20"/>
                <w:szCs w:val="20"/>
                <w:highlight w:val="none"/>
                <w:lang w:val="en-US" w:eastAsia="zh-CN" w:bidi="ar"/>
              </w:rPr>
              <w:t>保护性措施</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val="en-US" w:eastAsia="zh-CN" w:bidi="ar"/>
              </w:rPr>
              <w:t>保护性措施</w:t>
            </w:r>
            <w:r>
              <w:rPr>
                <w:rFonts w:hint="eastAsia" w:ascii="仿宋" w:hAnsi="仿宋" w:eastAsia="仿宋" w:cs="仿宋"/>
                <w:color w:val="000000"/>
                <w:kern w:val="0"/>
                <w:sz w:val="20"/>
                <w:szCs w:val="20"/>
                <w:highlight w:val="none"/>
                <w:lang w:bidi="ar"/>
              </w:rPr>
              <w:t>解除、违规)、违规处理提醒、预约信息、三固定安排提醒、每日警情评、；每日进监室、监室</w:t>
            </w:r>
            <w:r>
              <w:rPr>
                <w:rFonts w:hint="eastAsia" w:ascii="仿宋" w:hAnsi="仿宋" w:eastAsia="仿宋" w:cs="仿宋"/>
                <w:color w:val="000000"/>
                <w:kern w:val="0"/>
                <w:sz w:val="20"/>
                <w:szCs w:val="20"/>
                <w:highlight w:val="none"/>
                <w:lang w:val="en-US" w:eastAsia="zh-CN" w:bidi="ar"/>
              </w:rPr>
              <w:t>安全员</w:t>
            </w:r>
            <w:r>
              <w:rPr>
                <w:rFonts w:hint="eastAsia" w:ascii="仿宋" w:hAnsi="仿宋" w:eastAsia="仿宋" w:cs="仿宋"/>
                <w:color w:val="000000"/>
                <w:kern w:val="0"/>
                <w:sz w:val="20"/>
                <w:szCs w:val="20"/>
                <w:highlight w:val="none"/>
                <w:lang w:bidi="ar"/>
              </w:rPr>
              <w:t>情况；待办事项包括待处理警情、待处理消息记录。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val="en-US" w:eastAsia="zh-CN" w:bidi="ar"/>
              </w:rPr>
              <w:t>分类</w:t>
            </w:r>
            <w:r>
              <w:rPr>
                <w:rFonts w:hint="eastAsia" w:ascii="仿宋" w:hAnsi="仿宋" w:eastAsia="仿宋" w:cs="仿宋"/>
                <w:color w:val="000000"/>
                <w:kern w:val="0"/>
                <w:sz w:val="20"/>
                <w:szCs w:val="20"/>
                <w:highlight w:val="none"/>
                <w:lang w:bidi="ar"/>
              </w:rPr>
              <w:t>人员：以各个不同颜色的点来标识不同级别的</w:t>
            </w:r>
            <w:r>
              <w:rPr>
                <w:rFonts w:hint="eastAsia" w:ascii="仿宋" w:hAnsi="仿宋" w:eastAsia="仿宋" w:cs="仿宋"/>
                <w:color w:val="000000"/>
                <w:kern w:val="0"/>
                <w:sz w:val="20"/>
                <w:szCs w:val="20"/>
                <w:highlight w:val="none"/>
                <w:lang w:val="en-US" w:eastAsia="zh-CN" w:bidi="ar"/>
              </w:rPr>
              <w:t>分类</w:t>
            </w:r>
            <w:r>
              <w:rPr>
                <w:rFonts w:hint="eastAsia" w:ascii="仿宋" w:hAnsi="仿宋" w:eastAsia="仿宋" w:cs="仿宋"/>
                <w:color w:val="000000"/>
                <w:kern w:val="0"/>
                <w:sz w:val="20"/>
                <w:szCs w:val="20"/>
                <w:highlight w:val="none"/>
                <w:lang w:bidi="ar"/>
              </w:rPr>
              <w:t>人员，如红色标识最高级别的</w:t>
            </w:r>
            <w:r>
              <w:rPr>
                <w:rFonts w:hint="eastAsia" w:ascii="仿宋" w:hAnsi="仿宋" w:eastAsia="仿宋" w:cs="仿宋"/>
                <w:color w:val="000000"/>
                <w:kern w:val="0"/>
                <w:sz w:val="20"/>
                <w:szCs w:val="20"/>
                <w:highlight w:val="none"/>
                <w:lang w:val="en-US" w:eastAsia="zh-CN" w:bidi="ar"/>
              </w:rPr>
              <w:t>分类</w:t>
            </w:r>
            <w:r>
              <w:rPr>
                <w:rFonts w:hint="eastAsia" w:ascii="仿宋" w:hAnsi="仿宋" w:eastAsia="仿宋" w:cs="仿宋"/>
                <w:color w:val="000000"/>
                <w:kern w:val="0"/>
                <w:sz w:val="20"/>
                <w:szCs w:val="20"/>
                <w:highlight w:val="none"/>
                <w:lang w:bidi="ar"/>
              </w:rPr>
              <w:t>人员，通过点击各个颜色点即可查看人员详情，并可调取实时监控画面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支持插件化定制我的专题研判看板实现一画面呈现：在研判看板中点击配置按钮，可进入设置，系统将各项研判主题以N*N大小方式插件化，用户可直接拖拉删方式配置各项专题分析在看板中的增删、位置，支持搜索插件名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6</w:t>
            </w:r>
            <w:r>
              <w:rPr>
                <w:rFonts w:hint="eastAsia" w:ascii="仿宋" w:hAnsi="仿宋" w:eastAsia="仿宋" w:cs="仿宋"/>
                <w:color w:val="000000"/>
                <w:kern w:val="0"/>
                <w:sz w:val="20"/>
                <w:szCs w:val="20"/>
                <w:highlight w:val="none"/>
                <w:lang w:bidi="ar"/>
              </w:rPr>
              <w:t>.今日数据：通过交互式列表展示所内基本情况，包括所内被监管人员总量、今日入所、今日出所等数据。</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7.绩效考核：通过图表展示当前登录民警的绩效分数、所内排名情况。</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8.今日值班：通过列表展示当日需要值班的民警信息，包含岗位、姓名等信息。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9.关注人员：通过图表展示各岗位民警关注的</w:t>
            </w:r>
            <w:r>
              <w:rPr>
                <w:rFonts w:hint="eastAsia" w:ascii="仿宋" w:hAnsi="仿宋" w:eastAsia="仿宋" w:cs="仿宋"/>
                <w:color w:val="000000"/>
                <w:kern w:val="0"/>
                <w:sz w:val="20"/>
                <w:szCs w:val="20"/>
                <w:highlight w:val="none"/>
                <w:lang w:val="en-US" w:eastAsia="zh-CN" w:bidi="ar"/>
              </w:rPr>
              <w:t>A类人员</w:t>
            </w:r>
            <w:r>
              <w:rPr>
                <w:rFonts w:hint="eastAsia" w:ascii="仿宋" w:hAnsi="仿宋" w:eastAsia="仿宋" w:cs="仿宋"/>
                <w:color w:val="000000"/>
                <w:kern w:val="0"/>
                <w:sz w:val="20"/>
                <w:szCs w:val="20"/>
                <w:highlight w:val="none"/>
                <w:lang w:bidi="ar"/>
              </w:rPr>
              <w:t>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10.待办业务：通过列表展示当前民警还未完成，需要待办的工作内容，辅助民警完成日常工作。</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分析：统计当前监室的各</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等级人数，并通过图表的形式展示一、二、三级</w:t>
            </w:r>
            <w:r>
              <w:rPr>
                <w:rFonts w:hint="eastAsia" w:ascii="仿宋" w:hAnsi="仿宋" w:eastAsia="仿宋" w:cs="仿宋"/>
                <w:color w:val="000000"/>
                <w:kern w:val="0"/>
                <w:sz w:val="20"/>
                <w:szCs w:val="20"/>
                <w:highlight w:val="none"/>
                <w:lang w:val="en-US" w:eastAsia="zh-CN" w:bidi="ar"/>
              </w:rPr>
              <w:t>A类人员</w:t>
            </w:r>
            <w:r>
              <w:rPr>
                <w:rFonts w:hint="eastAsia" w:ascii="仿宋" w:hAnsi="仿宋" w:eastAsia="仿宋" w:cs="仿宋"/>
                <w:color w:val="000000"/>
                <w:kern w:val="0"/>
                <w:sz w:val="20"/>
                <w:szCs w:val="20"/>
                <w:highlight w:val="none"/>
                <w:lang w:bidi="ar"/>
              </w:rPr>
              <w:t>的历史调级记录、</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类型占比、</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措施使用等情况。</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排名：以排行榜单的形式展示所内被监管人员</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积分排名，以图表和文字形式显示</w:t>
            </w:r>
            <w:r>
              <w:rPr>
                <w:rFonts w:hint="eastAsia" w:ascii="仿宋" w:hAnsi="仿宋" w:eastAsia="仿宋" w:cs="仿宋"/>
                <w:color w:val="000000"/>
                <w:kern w:val="0"/>
                <w:sz w:val="20"/>
                <w:szCs w:val="20"/>
                <w:highlight w:val="none"/>
                <w:lang w:val="en-US" w:eastAsia="zh-CN" w:bidi="ar"/>
              </w:rPr>
              <w:t>A类人员</w:t>
            </w:r>
            <w:r>
              <w:rPr>
                <w:rFonts w:hint="eastAsia" w:ascii="仿宋" w:hAnsi="仿宋" w:eastAsia="仿宋" w:cs="仿宋"/>
                <w:color w:val="000000"/>
                <w:kern w:val="0"/>
                <w:sz w:val="20"/>
                <w:szCs w:val="20"/>
                <w:highlight w:val="none"/>
                <w:lang w:bidi="ar"/>
              </w:rPr>
              <w:t>的</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记录。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列表：以列表的形式展示所内被监管人员</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等级、</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积分等情况，支持被监管人员</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积分波动的查看以及对应</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记录的增删改查。</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13.三色监室：以不同颜色直观展示目前所内监室的</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情况，支持查看该监室内所有被监管人员的姓名、照片、</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等级。</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14.</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指数：以列表的形式展示</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指数规则，该</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指数规则涵盖了静态</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规则和动态</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规则。</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数据驾驶舱-巡控业务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数据展示模块：将数据融合在所内三维电子地图上展示，可从数据上点击直接进入下级菜单进行操作，监所概况包括监所当前押量(男女押量)、今日出入所人数、今日提讯人数、今日提押人数、今日律师会见人数、今日家属会见人数；监所</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包括昨日监室</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排名、昨日被监管人员</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排名进行浮窗显示。</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：被监管人员、监室</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、异常数据</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3、任务提醒：包括每日警情人员、每日病情人员、</w:t>
            </w:r>
            <w:r>
              <w:rPr>
                <w:rFonts w:hint="eastAsia" w:ascii="仿宋" w:hAnsi="仿宋" w:eastAsia="仿宋" w:cs="仿宋"/>
                <w:color w:val="000000"/>
                <w:kern w:val="0"/>
                <w:sz w:val="20"/>
                <w:szCs w:val="20"/>
                <w:highlight w:val="none"/>
                <w:lang w:val="en-US" w:eastAsia="zh-CN" w:bidi="ar"/>
              </w:rPr>
              <w:t>分类</w:t>
            </w:r>
            <w:r>
              <w:rPr>
                <w:rFonts w:hint="eastAsia" w:ascii="仿宋" w:hAnsi="仿宋" w:eastAsia="仿宋" w:cs="仿宋"/>
                <w:color w:val="000000"/>
                <w:kern w:val="0"/>
                <w:sz w:val="20"/>
                <w:szCs w:val="20"/>
                <w:highlight w:val="none"/>
                <w:lang w:bidi="ar"/>
              </w:rPr>
              <w:t>人员评判；待办事项包括待处理警情、待处理消息记录。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4、设备分层显示；可查看设备状态、查询设备数据、调取监控图像；</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5、监所分区定位，警情定位；实时提醒警情信息并联动视频，可根据门禁信息显示警力分布，可快速定位区域。</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6、违规添加：支持对违规行为添加违规信息，推送至相关岗位民警落实</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措施。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7、违规登记：支持对警情进行登记，推送至相关岗位民警督促及时处置。</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8.警情数据分析：以图形化展示所内警情分析、每月警情、每日警情等相关信息。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9.警情信息：以列表的形式展示所有警情信息，支持民警对所内设备异常、人员违规等情况进行手动登记，并将警情信息推送给相关人员。</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10.设备报警：通过获取设备报警（参照“系统对接”部分对接内容）生成警情信息，点击可显示关联视频画面供巡控民警确认，并支持多条件搜索。</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数据驾驶舱-收押业务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color w:val="000000"/>
                <w:kern w:val="0"/>
                <w:sz w:val="20"/>
                <w:szCs w:val="20"/>
                <w:highlight w:val="none"/>
                <w:lang w:bidi="ar"/>
              </w:rPr>
            </w:pPr>
            <w:r>
              <w:rPr>
                <w:rFonts w:hint="eastAsia" w:ascii="仿宋" w:hAnsi="仿宋" w:eastAsia="仿宋" w:cs="仿宋"/>
                <w:b w:val="0"/>
                <w:bCs w:val="0"/>
                <w:color w:val="000000"/>
                <w:kern w:val="0"/>
                <w:sz w:val="20"/>
                <w:szCs w:val="20"/>
                <w:highlight w:val="none"/>
                <w:lang w:bidi="ar"/>
              </w:rPr>
              <w:t>1、将数据融合在所内三维电子地图上展示，可从数据上点击直接进入下级菜单进行操作。</w:t>
            </w:r>
          </w:p>
          <w:p>
            <w:pPr>
              <w:widowControl/>
              <w:jc w:val="left"/>
              <w:textAlignment w:val="center"/>
              <w:rPr>
                <w:rFonts w:hint="eastAsia" w:ascii="仿宋" w:hAnsi="仿宋" w:eastAsia="仿宋" w:cs="仿宋"/>
                <w:b w:val="0"/>
                <w:bCs w:val="0"/>
                <w:color w:val="000000"/>
                <w:kern w:val="0"/>
                <w:sz w:val="20"/>
                <w:szCs w:val="20"/>
                <w:highlight w:val="none"/>
                <w:lang w:bidi="ar"/>
              </w:rPr>
            </w:pPr>
            <w:r>
              <w:rPr>
                <w:rFonts w:hint="eastAsia" w:ascii="仿宋" w:hAnsi="仿宋" w:eastAsia="仿宋" w:cs="仿宋"/>
                <w:b w:val="0"/>
                <w:bCs w:val="0"/>
                <w:color w:val="000000"/>
                <w:kern w:val="0"/>
                <w:sz w:val="20"/>
                <w:szCs w:val="20"/>
                <w:highlight w:val="none"/>
                <w:lang w:bidi="ar"/>
              </w:rPr>
              <w:t>2、数据展示模块：今日出入所人数、今日提讯人数、今日提押人数、今日律师会见、家属会见人数。</w:t>
            </w:r>
          </w:p>
          <w:p>
            <w:pPr>
              <w:widowControl/>
              <w:jc w:val="left"/>
              <w:textAlignment w:val="center"/>
              <w:rPr>
                <w:rFonts w:hint="eastAsia" w:ascii="仿宋" w:hAnsi="仿宋" w:eastAsia="仿宋" w:cs="仿宋"/>
                <w:b w:val="0"/>
                <w:bCs w:val="0"/>
                <w:color w:val="000000"/>
                <w:kern w:val="0"/>
                <w:sz w:val="20"/>
                <w:szCs w:val="20"/>
                <w:highlight w:val="none"/>
                <w:lang w:bidi="ar"/>
              </w:rPr>
            </w:pPr>
            <w:r>
              <w:rPr>
                <w:rFonts w:hint="eastAsia" w:ascii="仿宋" w:hAnsi="仿宋" w:eastAsia="仿宋" w:cs="仿宋"/>
                <w:b w:val="0"/>
                <w:bCs w:val="0"/>
                <w:color w:val="000000"/>
                <w:kern w:val="0"/>
                <w:sz w:val="20"/>
                <w:szCs w:val="20"/>
                <w:highlight w:val="none"/>
                <w:lang w:bidi="ar"/>
              </w:rPr>
              <w:t>3、任务提醒：今日工作提醒包括提讯、提押等业务审核；待办事项包括待处理警情、待处理消息记录、异常数据</w:t>
            </w:r>
            <w:r>
              <w:rPr>
                <w:rFonts w:hint="eastAsia" w:ascii="仿宋" w:hAnsi="仿宋" w:eastAsia="仿宋" w:cs="仿宋"/>
                <w:b w:val="0"/>
                <w:bCs w:val="0"/>
                <w:color w:val="000000"/>
                <w:kern w:val="0"/>
                <w:sz w:val="20"/>
                <w:szCs w:val="20"/>
                <w:highlight w:val="none"/>
                <w:lang w:val="en-US" w:eastAsia="zh-CN" w:bidi="ar"/>
              </w:rPr>
              <w:t>提示</w:t>
            </w:r>
            <w:r>
              <w:rPr>
                <w:rFonts w:hint="eastAsia" w:ascii="仿宋" w:hAnsi="仿宋" w:eastAsia="仿宋" w:cs="仿宋"/>
                <w:b w:val="0"/>
                <w:bCs w:val="0"/>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b w:val="0"/>
                <w:bCs w:val="0"/>
                <w:color w:val="000000"/>
                <w:kern w:val="0"/>
                <w:sz w:val="20"/>
                <w:szCs w:val="20"/>
                <w:highlight w:val="none"/>
                <w:lang w:bidi="ar"/>
              </w:rPr>
              <w:t>4.以可视化的方式直观展示数据，内容包括换押管理、异地羁押、加减刑假释、谈话教育、七日跟踪考核、律师会见、家属会见、提讯管理、提押管理、</w:t>
            </w:r>
            <w:r>
              <w:rPr>
                <w:rFonts w:hint="eastAsia" w:ascii="仿宋" w:hAnsi="仿宋" w:eastAsia="仿宋" w:cs="仿宋"/>
                <w:b w:val="0"/>
                <w:bCs w:val="0"/>
                <w:color w:val="000000"/>
                <w:kern w:val="0"/>
                <w:sz w:val="20"/>
                <w:szCs w:val="20"/>
                <w:highlight w:val="none"/>
                <w:lang w:eastAsia="zh-CN" w:bidi="ar"/>
              </w:rPr>
              <w:t>B</w:t>
            </w:r>
            <w:r>
              <w:rPr>
                <w:rFonts w:hint="eastAsia" w:ascii="仿宋" w:hAnsi="仿宋" w:eastAsia="仿宋" w:cs="仿宋"/>
                <w:b w:val="0"/>
                <w:bCs w:val="0"/>
                <w:color w:val="000000"/>
                <w:kern w:val="0"/>
                <w:sz w:val="20"/>
                <w:szCs w:val="20"/>
                <w:highlight w:val="none"/>
                <w:lang w:val="en-US" w:eastAsia="zh-CN" w:bidi="ar"/>
              </w:rPr>
              <w:t>类</w:t>
            </w:r>
            <w:r>
              <w:rPr>
                <w:rFonts w:hint="eastAsia" w:ascii="仿宋" w:hAnsi="仿宋" w:eastAsia="仿宋" w:cs="仿宋"/>
                <w:b w:val="0"/>
                <w:bCs w:val="0"/>
                <w:color w:val="000000"/>
                <w:kern w:val="0"/>
                <w:sz w:val="20"/>
                <w:szCs w:val="20"/>
                <w:highlight w:val="none"/>
                <w:lang w:bidi="ar"/>
              </w:rPr>
              <w:t>人员、</w:t>
            </w:r>
            <w:r>
              <w:rPr>
                <w:rFonts w:hint="eastAsia" w:ascii="仿宋" w:hAnsi="仿宋" w:eastAsia="仿宋" w:cs="仿宋"/>
                <w:b w:val="0"/>
                <w:bCs w:val="0"/>
                <w:color w:val="000000"/>
                <w:kern w:val="0"/>
                <w:sz w:val="20"/>
                <w:szCs w:val="20"/>
                <w:highlight w:val="none"/>
                <w:lang w:eastAsia="zh-CN" w:bidi="ar"/>
              </w:rPr>
              <w:t>E</w:t>
            </w:r>
            <w:r>
              <w:rPr>
                <w:rFonts w:hint="eastAsia" w:ascii="仿宋" w:hAnsi="仿宋" w:eastAsia="仿宋" w:cs="仿宋"/>
                <w:b w:val="0"/>
                <w:bCs w:val="0"/>
                <w:color w:val="000000"/>
                <w:kern w:val="0"/>
                <w:sz w:val="20"/>
                <w:szCs w:val="20"/>
                <w:highlight w:val="none"/>
                <w:lang w:val="en-US" w:eastAsia="zh-CN" w:bidi="ar"/>
              </w:rPr>
              <w:t>类人员</w:t>
            </w:r>
            <w:r>
              <w:rPr>
                <w:rFonts w:hint="eastAsia" w:ascii="仿宋" w:hAnsi="仿宋" w:eastAsia="仿宋" w:cs="仿宋"/>
                <w:b w:val="0"/>
                <w:bCs w:val="0"/>
                <w:color w:val="000000"/>
                <w:kern w:val="0"/>
                <w:sz w:val="20"/>
                <w:szCs w:val="20"/>
                <w:highlight w:val="none"/>
                <w:lang w:bidi="ar"/>
              </w:rPr>
              <w:t>、</w:t>
            </w:r>
            <w:r>
              <w:rPr>
                <w:rFonts w:hint="eastAsia" w:ascii="仿宋" w:hAnsi="仿宋" w:eastAsia="仿宋" w:cs="仿宋"/>
                <w:b w:val="0"/>
                <w:bCs w:val="0"/>
                <w:color w:val="000000"/>
                <w:kern w:val="0"/>
                <w:sz w:val="20"/>
                <w:szCs w:val="20"/>
                <w:highlight w:val="none"/>
                <w:lang w:val="en-US" w:eastAsia="zh-CN" w:bidi="ar"/>
              </w:rPr>
              <w:t>单独</w:t>
            </w:r>
            <w:r>
              <w:rPr>
                <w:rFonts w:hint="eastAsia" w:ascii="仿宋" w:hAnsi="仿宋" w:eastAsia="仿宋" w:cs="仿宋"/>
                <w:b w:val="0"/>
                <w:bCs w:val="0"/>
                <w:color w:val="000000"/>
                <w:kern w:val="0"/>
                <w:sz w:val="20"/>
                <w:szCs w:val="20"/>
                <w:highlight w:val="none"/>
                <w:lang w:bidi="ar"/>
              </w:rPr>
              <w:t>管理，支持多条件查询。</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数据驾驶舱-医疗业务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1、将数据融合在所内三维电子地图上展示，可从数据上点击直接进入下级菜单进行操作。</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2、数据展示模块：正所外就医人员就医种类分析；就医疾病类型分布；就医人数分析；月就医量同比；监区就医趋势；监室就医趋势；所外就医及住院信息分析</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：监所重点关注</w:t>
            </w:r>
            <w:r>
              <w:rPr>
                <w:rFonts w:hint="eastAsia" w:ascii="仿宋" w:hAnsi="仿宋" w:eastAsia="仿宋" w:cs="仿宋"/>
                <w:color w:val="000000"/>
                <w:kern w:val="0"/>
                <w:sz w:val="20"/>
                <w:szCs w:val="20"/>
                <w:highlight w:val="none"/>
                <w:lang w:val="en-US" w:eastAsia="zh-CN" w:bidi="ar"/>
              </w:rPr>
              <w:t>疾病</w:t>
            </w:r>
            <w:r>
              <w:rPr>
                <w:rFonts w:hint="eastAsia" w:ascii="仿宋" w:hAnsi="仿宋" w:eastAsia="仿宋" w:cs="仿宋"/>
                <w:color w:val="000000"/>
                <w:kern w:val="0"/>
                <w:sz w:val="20"/>
                <w:szCs w:val="20"/>
                <w:highlight w:val="none"/>
                <w:lang w:bidi="ar"/>
              </w:rPr>
              <w:t>人员信息、异常数据</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4、任务提醒：包括医疗预约信息、住院回所人员信息、巡诊提醒、新入所评估；药品管理包括药品过期提醒、药品库存提醒；待办事项包括待处理警情、待处理消息记录。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5.所内就医：以列表的形式展示看守所内被监管人员的所内就医记录，支持多条件查询。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6.危重</w:t>
            </w:r>
            <w:r>
              <w:rPr>
                <w:rFonts w:hint="eastAsia" w:ascii="仿宋" w:hAnsi="仿宋" w:eastAsia="仿宋" w:cs="仿宋"/>
                <w:color w:val="000000"/>
                <w:kern w:val="0"/>
                <w:sz w:val="20"/>
                <w:szCs w:val="20"/>
                <w:highlight w:val="none"/>
                <w:lang w:val="en-US" w:eastAsia="zh-CN" w:bidi="ar"/>
              </w:rPr>
              <w:t>疾病</w:t>
            </w:r>
            <w:r>
              <w:rPr>
                <w:rFonts w:hint="eastAsia" w:ascii="仿宋" w:hAnsi="仿宋" w:eastAsia="仿宋" w:cs="仿宋"/>
                <w:color w:val="000000"/>
                <w:kern w:val="0"/>
                <w:sz w:val="20"/>
                <w:szCs w:val="20"/>
                <w:highlight w:val="none"/>
                <w:lang w:bidi="ar"/>
              </w:rPr>
              <w:t>管理：以列表展示所内危重</w:t>
            </w:r>
            <w:r>
              <w:rPr>
                <w:rFonts w:hint="eastAsia" w:ascii="仿宋" w:hAnsi="仿宋" w:eastAsia="仿宋" w:cs="仿宋"/>
                <w:color w:val="000000"/>
                <w:kern w:val="0"/>
                <w:sz w:val="20"/>
                <w:szCs w:val="20"/>
                <w:highlight w:val="none"/>
                <w:lang w:val="en-US" w:eastAsia="zh-CN" w:bidi="ar"/>
              </w:rPr>
              <w:t>疾病</w:t>
            </w:r>
            <w:r>
              <w:rPr>
                <w:rFonts w:hint="eastAsia" w:ascii="仿宋" w:hAnsi="仿宋" w:eastAsia="仿宋" w:cs="仿宋"/>
                <w:color w:val="000000"/>
                <w:kern w:val="0"/>
                <w:sz w:val="20"/>
                <w:szCs w:val="20"/>
                <w:highlight w:val="none"/>
                <w:lang w:bidi="ar"/>
              </w:rPr>
              <w:t>人员的信息，支持查看所内危重</w:t>
            </w:r>
            <w:r>
              <w:rPr>
                <w:rFonts w:hint="eastAsia" w:ascii="仿宋" w:hAnsi="仿宋" w:eastAsia="仿宋" w:cs="仿宋"/>
                <w:color w:val="000000"/>
                <w:kern w:val="0"/>
                <w:sz w:val="20"/>
                <w:szCs w:val="20"/>
                <w:highlight w:val="none"/>
                <w:lang w:val="en-US" w:eastAsia="zh-CN" w:bidi="ar"/>
              </w:rPr>
              <w:t>疾病</w:t>
            </w:r>
            <w:r>
              <w:rPr>
                <w:rFonts w:hint="eastAsia" w:ascii="仿宋" w:hAnsi="仿宋" w:eastAsia="仿宋" w:cs="仿宋"/>
                <w:color w:val="000000"/>
                <w:kern w:val="0"/>
                <w:sz w:val="20"/>
                <w:szCs w:val="20"/>
                <w:highlight w:val="none"/>
                <w:lang w:bidi="ar"/>
              </w:rPr>
              <w:t>人员分布情况。</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7.病因症状管理：以列表展示常见的病因症状信息，支持医务岗对病因症状设置危险等级，医务岗在问诊时可选择对应的病因症状 。</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8.医疗档案：以列表展示被监管人员基本信息，电子档案包括人员入所检查、五项检查、所内就医等详细信息。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9.防疫管理：以列表的形式展示所内的防疫记录，支持医务岗对防疫记录进行增删改查等操作。</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10.药品管理：以列表展示所内药品信息，支持使用</w:t>
            </w:r>
            <w:r>
              <w:rPr>
                <w:rFonts w:hint="eastAsia" w:ascii="仿宋" w:hAnsi="仿宋" w:eastAsia="仿宋" w:cs="仿宋"/>
                <w:color w:val="000000"/>
                <w:kern w:val="0"/>
                <w:sz w:val="20"/>
                <w:szCs w:val="20"/>
                <w:highlight w:val="none"/>
                <w:lang w:val="en-US" w:eastAsia="zh-CN" w:bidi="ar"/>
              </w:rPr>
              <w:t>二</w:t>
            </w:r>
            <w:r>
              <w:rPr>
                <w:rFonts w:hint="eastAsia" w:ascii="仿宋" w:hAnsi="仿宋" w:eastAsia="仿宋" w:cs="仿宋"/>
                <w:color w:val="000000"/>
                <w:kern w:val="0"/>
                <w:sz w:val="20"/>
                <w:szCs w:val="20"/>
                <w:highlight w:val="none"/>
                <w:lang w:bidi="ar"/>
              </w:rPr>
              <w:t>维码扫码枪进行药品出入库登记。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11.健康检查：以列表的形式展示被监管人员的健康检查记录，健康检查包括入所健康检查、伤情登记等体检信息。</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12.所外就医：以列表展示所外就医记录，支持多条件查询。</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应急预案</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预案演练</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1.所内平台可接收上级指导部门监管支队发起的预案演练计划及相应模板，可查看演练内容及各个环节注意事项，登记演练开始时间及参与演练负责人</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2.所内可在平台中自行组织发起预案演练，登记设置演练类型、演练要点、演练总结等。</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3.平台应当形成预案演练历史记录台账，可在事后进行演练查看学习纠错。</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资源关联</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系统把预案和预先定义好的各类资源提前关联，在实际操作中即可将具体时间关联具体资源及详细信息。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检索匹配</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可以各种情况进行预案的查询，如火灾、医疗等突发情况。</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报警联动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定制，调研流程，根据所内三维地图及监控发出的报警信息，自动弹出相对应界面可选择预案进行</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三维应用模块</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实景孪生基础框架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1.该框架提供实景孪生智慧监所软件平台的基础架构，架构包括接入层、数据层、服务层和应用层。该框架实现了各层的接口封装和数据通信，实现了软件架构的高内聚、低耦合，便于快速搭建满足用户需求的软件体系和功能实现。</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2.提供角色管理、用户管理、日志管理</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3.查询引擎：</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一键查询：是满足场景中的多条件查询模式，可以支持基于位置的查询</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空间查询：支持框选、圆选、多边形选等多种方式地图空间查询。</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关键字查询：支持精确、模糊匹配的形式查询整个地图中的资源信息，支持根据当前地图视野范围单个条件来查询资源。</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4.模型数据图层：系统支持场景数据的分图层管理，将场景地图分为地形、影像、路网、建筑、自定义图层等，用户可以根据需求操作图层的开启和隐藏。也可以支持按区域管理，通过分区支持对不同片区多层数据分别显示和管理。</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5.系统具备视点管理的功能，能根据用户在场景中选定的任意高度和任意角度的位置信息进行添加、删除、修改保存，类似书签的功能，方便用户对特定场景进行定位，快速切换到指定视点进行浏览。</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sz w:val="20"/>
                <w:szCs w:val="20"/>
                <w:highlight w:val="none"/>
              </w:rPr>
              <w:t>6.设备管理：配置设备分组所用组名，统一调用：设备分类名称、关联关系、设施类型、设备类型；依据项目需求创建、维护设备类型、设备查看方式；依据设备类型维护每一个设备信息。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LI位置智能计算引擎模块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1.3D地理信息系统基础计算引擎，支持真实地理信息的空间计算，支持静态、动态目标实时计算，提供位置服务</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2.标注标绘：系统提供用户自定义标记功能，支持标注的添加、删除、编辑、修改、模糊搜索、精确定位等操作；支持任意修改标注的字体、样式、图例、位置、可视距离等参数；支持点标注、线标注和区域标注等多种方式，同时可以为标注添加附属的说明信息，也可以根据标记信息制作专题图。</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3.空间测量：系统提供交互式量算，支持对道路、建筑及各类对象的面积、高度进行量算。具备任意平面距离的量算（两点和多点距离）、平面面积的量算、垂直高度的量算以及空间任意距离的量算功能。</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sz w:val="20"/>
                <w:szCs w:val="20"/>
                <w:highlight w:val="none"/>
              </w:rPr>
              <w:t>4.场景定位：可定位行政楼内的区域，包括收押大厅、AB门、</w:t>
            </w:r>
            <w:r>
              <w:rPr>
                <w:rFonts w:hint="eastAsia" w:ascii="仿宋" w:hAnsi="仿宋" w:eastAsia="仿宋" w:cs="仿宋"/>
                <w:sz w:val="20"/>
                <w:szCs w:val="20"/>
                <w:highlight w:val="none"/>
                <w:lang w:val="en-US" w:eastAsia="zh-CN"/>
              </w:rPr>
              <w:t>被监管人员</w:t>
            </w:r>
            <w:r>
              <w:rPr>
                <w:rFonts w:hint="eastAsia" w:ascii="仿宋" w:hAnsi="仿宋" w:eastAsia="仿宋" w:cs="仿宋"/>
                <w:sz w:val="20"/>
                <w:szCs w:val="20"/>
                <w:highlight w:val="none"/>
              </w:rPr>
              <w:t>走道、健康检查室、物品保管室、监室等，实施时应当对上诉场景做标签标识，便于场景定位管理。</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RTE实景孪生引擎模块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1.支持3D地理信息系统，支持3D模型可视化以及数据驱动服务;</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sz w:val="20"/>
                <w:szCs w:val="20"/>
                <w:highlight w:val="none"/>
              </w:rPr>
              <w:t>2.展示监所全景场所布局，可第一人称视角对整个监所进行三维可视化漫游，支持对监所全三维场景地图的基本操作，能够实现无级放大、缩小、上升、下降、俯视、仰视、旋转，实现对场景的360°全方位操作。能够模拟步行、车行和飞行三种漫游方式。</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业务模块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1.以数据治理的服务视角，将传统数据管理中沉淀在底层的人员基本数据采用专业的ETL工具进行数据抽取、清洗、转换，按类、有序的接入出来，从而获取被监管人员姓名、监室号、案件信息、入所日期等基础数据，用于应用展示</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2.根据需求进行信息采集建立符合我所实际情况的元数据子集，实现标准的被监管人员业务数据子集模型建设，配合被监管人员业务历史数据存储和特殊情况下的专项数据，获取被监管人员提讯、换押、律师会见、收押、出所、</w:t>
            </w:r>
            <w:r>
              <w:rPr>
                <w:rFonts w:hint="eastAsia" w:ascii="仿宋" w:hAnsi="仿宋" w:eastAsia="仿宋" w:cs="仿宋"/>
                <w:sz w:val="20"/>
                <w:szCs w:val="20"/>
                <w:highlight w:val="none"/>
                <w:lang w:val="en-US" w:eastAsia="zh-CN"/>
              </w:rPr>
              <w:t>分类</w:t>
            </w:r>
            <w:r>
              <w:rPr>
                <w:rFonts w:hint="eastAsia" w:ascii="仿宋" w:hAnsi="仿宋" w:eastAsia="仿宋" w:cs="仿宋"/>
                <w:sz w:val="20"/>
                <w:szCs w:val="20"/>
                <w:highlight w:val="none"/>
              </w:rPr>
              <w:t>人员、</w:t>
            </w:r>
            <w:r>
              <w:rPr>
                <w:rFonts w:hint="eastAsia" w:ascii="仿宋" w:hAnsi="仿宋" w:eastAsia="仿宋" w:cs="仿宋"/>
                <w:sz w:val="20"/>
                <w:szCs w:val="20"/>
                <w:highlight w:val="none"/>
                <w:lang w:val="en-US" w:eastAsia="zh-CN"/>
              </w:rPr>
              <w:t>D类人员</w:t>
            </w:r>
            <w:r>
              <w:rPr>
                <w:rFonts w:hint="eastAsia" w:ascii="仿宋" w:hAnsi="仿宋" w:eastAsia="仿宋" w:cs="仿宋"/>
                <w:sz w:val="20"/>
                <w:szCs w:val="20"/>
                <w:highlight w:val="none"/>
              </w:rPr>
              <w:t>，用于展示人员的业务数据信息以及当前业务的所处节点，对应人员所在位置支撑</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3.根据需求进行信息采集建立符合我所实际情况的元数据子集，实现标准的民警业务工作数据子集模型建设，配合民警业务工作历史数据存储和特殊情况下的专项数据，获取民警任务数据、谈话教育、二进监、点名业务及刷卡签到数据、巡视路线、巡视打卡签到数据，用于展示民警的业务报警数据、民警业务办理进度及所处业务路线节点、民警所处位置支撑</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sz w:val="20"/>
                <w:szCs w:val="20"/>
                <w:highlight w:val="none"/>
              </w:rPr>
              <w:t>4.对接门禁数据接入服务，采用SDK/API等方式，实现数据高效采集、传输，完成后续使用数据的业务开发场景；同时通过转储任务进一步将数据转发、数据存储、数据分析等后续数据处理，获取民警进出监室、监区、AB门等位置的门禁打卡数据，用于定位民警所在区域位置支撑</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人工室内三维建模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1.室内/外场景全景拍摄，点位外业采集、坐标定位、内业上图</w:t>
            </w:r>
            <w:r>
              <w:rPr>
                <w:rFonts w:hint="eastAsia" w:ascii="仿宋" w:hAnsi="仿宋" w:eastAsia="仿宋" w:cs="仿宋"/>
                <w:sz w:val="20"/>
                <w:szCs w:val="20"/>
                <w:highlight w:val="none"/>
                <w:lang w:eastAsia="zh-CN"/>
              </w:rPr>
              <w:t>；</w:t>
            </w:r>
          </w:p>
          <w:p>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2.利用室内CAD平面图，结合外业照片采集对内部空间进行人工精细建模，充分表达出室内结构以及空间布局包含：民警综合楼、收押大厅、监室、管教室、监控中心、提审会见室、医务室、监区通道等功能用房的精细建模；</w:t>
            </w:r>
          </w:p>
          <w:p>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3.能够体现装饰材质、空间结构关系，以准确的室内结构平面图或实际测量数据为依据，真实、准确的反映室内的各空间几何特征、样式、高度、分布、位置、质地、色彩及纹理等，模型细部可根据实际情况进行取舍，取舍掉的细部结构可采用纹理进行辅助表现。模型细部可根据实际情况进行取舍，取舍掉的细部结构可采用纹理进行辅助表现，纹理贴图细节清晰，烘焙体现阴影黑白灰变化及真实纹理的色彩变化，场景丰富、立体感强。实地采集加真实纹理表达，含灯光渲染氛围充分表达出室内结构与纹理以及空间布局，精确到50cm的精装修室内场景，不包含软装</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sz w:val="20"/>
                <w:szCs w:val="20"/>
                <w:highlight w:val="none"/>
              </w:rPr>
              <w:t>4.利用基础CAD地形图，结合外业照片采集对监区室外进行人工精细建模，建立精细模型及与其相关的主要附属设施模型，丰富的反映房屋屋顶、外轮廓及屋顶设施等主要附属设施的基本特征。真实还原监管场所主体及周边环境（对带状绿化树应采用主体建模表现，建立基本的树干模型，树冠采用多面片形式表现；包括绿地、草地表面和花圃花坛等）</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三色监室</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1.依托杭州城市大脑，综合平台“羁押码”研判数据，在三维平台中以三色预警方式呈现各个监室</w:t>
            </w:r>
            <w:r>
              <w:rPr>
                <w:rFonts w:hint="eastAsia" w:ascii="仿宋" w:hAnsi="仿宋" w:eastAsia="仿宋" w:cs="仿宋"/>
                <w:sz w:val="20"/>
                <w:szCs w:val="20"/>
                <w:highlight w:val="none"/>
                <w:lang w:eastAsia="zh-CN"/>
              </w:rPr>
              <w:t>提示</w:t>
            </w:r>
            <w:r>
              <w:rPr>
                <w:rFonts w:hint="eastAsia" w:ascii="仿宋" w:hAnsi="仿宋" w:eastAsia="仿宋" w:cs="仿宋"/>
                <w:sz w:val="20"/>
                <w:szCs w:val="20"/>
                <w:highlight w:val="none"/>
              </w:rPr>
              <w:t>趋势图。</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2.通过被监管人员</w:t>
            </w:r>
            <w:r>
              <w:rPr>
                <w:rFonts w:hint="eastAsia" w:ascii="仿宋" w:hAnsi="仿宋" w:eastAsia="仿宋" w:cs="仿宋"/>
                <w:sz w:val="20"/>
                <w:szCs w:val="20"/>
                <w:highlight w:val="none"/>
                <w:lang w:eastAsia="zh-CN"/>
              </w:rPr>
              <w:t>提示</w:t>
            </w:r>
            <w:r>
              <w:rPr>
                <w:rFonts w:hint="eastAsia" w:ascii="仿宋" w:hAnsi="仿宋" w:eastAsia="仿宋" w:cs="仿宋"/>
                <w:sz w:val="20"/>
                <w:szCs w:val="20"/>
                <w:highlight w:val="none"/>
              </w:rPr>
              <w:t>趋势图判断整体监室</w:t>
            </w:r>
            <w:r>
              <w:rPr>
                <w:rFonts w:hint="eastAsia" w:ascii="仿宋" w:hAnsi="仿宋" w:eastAsia="仿宋" w:cs="仿宋"/>
                <w:sz w:val="20"/>
                <w:szCs w:val="20"/>
                <w:highlight w:val="none"/>
                <w:lang w:eastAsia="zh-CN"/>
              </w:rPr>
              <w:t>提示</w:t>
            </w:r>
            <w:r>
              <w:rPr>
                <w:rFonts w:hint="eastAsia" w:ascii="仿宋" w:hAnsi="仿宋" w:eastAsia="仿宋" w:cs="仿宋"/>
                <w:sz w:val="20"/>
                <w:szCs w:val="20"/>
                <w:highlight w:val="none"/>
              </w:rPr>
              <w:t>状况，以三色方式呈现相对应监室</w:t>
            </w:r>
            <w:r>
              <w:rPr>
                <w:rFonts w:hint="eastAsia" w:ascii="仿宋" w:hAnsi="仿宋" w:eastAsia="仿宋" w:cs="仿宋"/>
                <w:sz w:val="20"/>
                <w:szCs w:val="20"/>
                <w:highlight w:val="none"/>
                <w:lang w:eastAsia="zh-CN"/>
              </w:rPr>
              <w:t>提示</w:t>
            </w:r>
            <w:r>
              <w:rPr>
                <w:rFonts w:hint="eastAsia" w:ascii="仿宋" w:hAnsi="仿宋" w:eastAsia="仿宋" w:cs="仿宋"/>
                <w:sz w:val="20"/>
                <w:szCs w:val="20"/>
                <w:highlight w:val="none"/>
              </w:rPr>
              <w:t>实际情况，实现指挥中心对监所安全管控的快速反应。</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3.业务系统数据实时上传至三维平台数据库中，系统后台自动换算各</w:t>
            </w:r>
            <w:r>
              <w:rPr>
                <w:rFonts w:hint="eastAsia" w:ascii="仿宋" w:hAnsi="仿宋" w:eastAsia="仿宋" w:cs="仿宋"/>
                <w:sz w:val="20"/>
                <w:szCs w:val="20"/>
                <w:highlight w:val="none"/>
                <w:lang w:eastAsia="zh-CN"/>
              </w:rPr>
              <w:t>提示</w:t>
            </w:r>
            <w:r>
              <w:rPr>
                <w:rFonts w:hint="eastAsia" w:ascii="仿宋" w:hAnsi="仿宋" w:eastAsia="仿宋" w:cs="仿宋"/>
                <w:sz w:val="20"/>
                <w:szCs w:val="20"/>
                <w:highlight w:val="none"/>
              </w:rPr>
              <w:t>值及汇总，换算后呈现至不同颜色。</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4.实时获取点名数据，根据数据将进行中、未点名、点名异常、点名正常的监室呈现不同颜色</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5.实时获取今日累计提讯数据，根据各监室累计提讯人数呈现不同颜色</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6.对所内就医数据进行分析，根据各监室就医数量呈现不同颜色</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sz w:val="20"/>
                <w:szCs w:val="20"/>
                <w:highlight w:val="none"/>
              </w:rPr>
              <w:t>7.对押量数据进行分析，根据各监室押量呈现不同颜色</w:t>
            </w:r>
            <w:r>
              <w:rPr>
                <w:rFonts w:hint="eastAsia" w:ascii="仿宋" w:hAnsi="仿宋" w:eastAsia="仿宋" w:cs="仿宋"/>
                <w:sz w:val="20"/>
                <w:szCs w:val="20"/>
                <w:highlight w:val="none"/>
                <w:lang w:eastAsia="zh-CN"/>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监室热力图</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lang w:eastAsia="zh-CN"/>
              </w:rPr>
            </w:pPr>
            <w:r>
              <w:rPr>
                <w:rFonts w:hint="eastAsia" w:ascii="仿宋" w:hAnsi="仿宋" w:eastAsia="仿宋" w:cs="仿宋"/>
                <w:szCs w:val="21"/>
                <w:highlight w:val="none"/>
              </w:rPr>
              <w:t>1.开发对接接口工具，接入全所各监室温湿度、亮度传感器或系统提供的数据，进入三维应用平台数据库中</w:t>
            </w:r>
            <w:r>
              <w:rPr>
                <w:rFonts w:hint="eastAsia" w:ascii="仿宋" w:hAnsi="仿宋" w:eastAsia="仿宋" w:cs="仿宋"/>
                <w:szCs w:val="21"/>
                <w:highlight w:val="none"/>
                <w:lang w:eastAsia="zh-CN"/>
              </w:rPr>
              <w:t>；</w:t>
            </w:r>
          </w:p>
          <w:p>
            <w:pPr>
              <w:widowControl/>
              <w:jc w:val="left"/>
              <w:textAlignment w:val="center"/>
              <w:rPr>
                <w:rFonts w:hint="eastAsia" w:ascii="仿宋" w:hAnsi="仿宋" w:eastAsia="仿宋" w:cs="仿宋"/>
                <w:szCs w:val="21"/>
                <w:highlight w:val="none"/>
                <w:lang w:eastAsia="zh-CN"/>
              </w:rPr>
            </w:pPr>
            <w:r>
              <w:rPr>
                <w:rFonts w:hint="eastAsia" w:ascii="仿宋" w:hAnsi="仿宋" w:eastAsia="仿宋" w:cs="仿宋"/>
                <w:szCs w:val="21"/>
                <w:highlight w:val="none"/>
              </w:rPr>
              <w:t>2.将各监室数据布设赋予环境参数信息至三维平台坐标中</w:t>
            </w:r>
            <w:r>
              <w:rPr>
                <w:rFonts w:hint="eastAsia" w:ascii="仿宋" w:hAnsi="仿宋" w:eastAsia="仿宋" w:cs="仿宋"/>
                <w:szCs w:val="21"/>
                <w:highlight w:val="none"/>
                <w:lang w:eastAsia="zh-CN"/>
              </w:rPr>
              <w:t>；</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szCs w:val="21"/>
                <w:highlight w:val="none"/>
              </w:rPr>
              <w:t>3.实现以对监室热力图展示</w:t>
            </w:r>
            <w:r>
              <w:rPr>
                <w:rFonts w:hint="eastAsia" w:ascii="仿宋" w:hAnsi="仿宋" w:eastAsia="仿宋" w:cs="仿宋"/>
                <w:szCs w:val="21"/>
                <w:highlight w:val="none"/>
                <w:lang w:eastAsia="zh-CN"/>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监控系统对接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szCs w:val="21"/>
                <w:highlight w:val="none"/>
              </w:rPr>
              <w:t>1.开发对接接口工具，接入全所监控系统数据进入三维应用平台数据库中</w:t>
            </w:r>
          </w:p>
          <w:p>
            <w:pPr>
              <w:widowControl/>
              <w:jc w:val="left"/>
              <w:textAlignment w:val="center"/>
              <w:rPr>
                <w:rFonts w:hint="eastAsia" w:ascii="仿宋" w:hAnsi="仿宋" w:eastAsia="仿宋" w:cs="仿宋"/>
                <w:szCs w:val="21"/>
                <w:highlight w:val="none"/>
              </w:rPr>
            </w:pPr>
            <w:r>
              <w:rPr>
                <w:rFonts w:hint="eastAsia" w:ascii="仿宋" w:hAnsi="仿宋" w:eastAsia="仿宋" w:cs="仿宋"/>
                <w:szCs w:val="21"/>
                <w:highlight w:val="none"/>
              </w:rPr>
              <w:t>2.在孪生场景中的点位布设,赋予监视频监控设备经纬度坐标信息。</w:t>
            </w:r>
          </w:p>
          <w:p>
            <w:pPr>
              <w:widowControl/>
              <w:jc w:val="left"/>
              <w:textAlignment w:val="center"/>
              <w:rPr>
                <w:rFonts w:hint="eastAsia" w:ascii="仿宋" w:hAnsi="仿宋" w:eastAsia="仿宋" w:cs="仿宋"/>
                <w:szCs w:val="21"/>
                <w:highlight w:val="none"/>
              </w:rPr>
            </w:pPr>
            <w:r>
              <w:rPr>
                <w:rFonts w:hint="eastAsia" w:ascii="仿宋" w:hAnsi="仿宋" w:eastAsia="仿宋" w:cs="仿宋"/>
                <w:szCs w:val="21"/>
                <w:highlight w:val="none"/>
              </w:rPr>
              <w:t>3.在三维平台点击视频进行实时视频播放预览（不涉及历史回溯）</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szCs w:val="21"/>
                <w:highlight w:val="none"/>
              </w:rPr>
              <w:t>4.在三维平台中提示获取到的监控系统报警时间（视频丢失、视频遮挡、移动侦测、硬盘满、硬盘故障、设备断线等，实际报警信息以监控平台能提供的报警量为准）</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门禁系统对接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1.开发对接接口工具，接入全所门禁系统数据进入三维应用平台数据库中</w:t>
            </w:r>
          </w:p>
          <w:p>
            <w:pPr>
              <w:widowControl/>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2.在孪生场景中的点位布设,赋予门禁设备经纬度坐标信息。</w:t>
            </w:r>
          </w:p>
          <w:p>
            <w:pPr>
              <w:widowControl/>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3.在三维平台中提示获取到的门禁系统报警事件（门开、门关、特殊卡开门、未授权刷卡等，实际报警信息以门禁系统能提供的报警量为准）</w:t>
            </w:r>
          </w:p>
          <w:p>
            <w:pPr>
              <w:widowControl/>
              <w:jc w:val="left"/>
              <w:textAlignment w:val="auto"/>
              <w:rPr>
                <w:rFonts w:ascii="仿宋" w:hAnsi="仿宋" w:eastAsia="仿宋" w:cs="仿宋"/>
                <w:color w:val="000000"/>
                <w:kern w:val="0"/>
                <w:sz w:val="20"/>
                <w:szCs w:val="20"/>
                <w:highlight w:val="none"/>
                <w:lang w:bidi="ar"/>
              </w:rPr>
            </w:pPr>
            <w:r>
              <w:rPr>
                <w:rFonts w:hint="eastAsia" w:ascii="仿宋" w:hAnsi="仿宋" w:eastAsia="仿宋" w:cs="仿宋"/>
                <w:szCs w:val="21"/>
                <w:highlight w:val="none"/>
              </w:rPr>
              <w:t>4.对接门禁数据后实现数据高效采集、传输，完成后续使用数据的业务开发场景；同时通过转储任务进一步将数据转发、数据存储、数据分析等后续数据处理，获取民警进出监室、监区、AB门等位置的门禁打卡数据，用于定位民警所在区域位置支撑</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报警系统对接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1.开发对接接口工具，接入全所报警系统数据进入三维应用平台数据库中</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2.在孪生场景中的点位布设,赋予报警设备经纬度坐标信息。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3.在三维平台中提示获取到的报警系统报警事件（紧急按钮、门开报警、高压电网等以报警系统能提供的报警量为准）</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对接报警数据后实现数据高效采集、传输，完成后续使用数据的业务开发场景；同时通过转储任务进一步将数据转发、数据存储、数据分析等后续数据处理，自动关联报警信息源所在的关联监控图像信息便于快速响应</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kern w:val="0"/>
                <w:sz w:val="20"/>
                <w:szCs w:val="20"/>
                <w:highlight w:val="none"/>
                <w:lang w:eastAsia="zh-CN" w:bidi="ar"/>
              </w:rPr>
              <w:t>人员体征</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1.开发对接接口工具，接入</w:t>
            </w:r>
            <w:r>
              <w:rPr>
                <w:rFonts w:hint="eastAsia" w:ascii="仿宋" w:hAnsi="仿宋" w:eastAsia="仿宋" w:cs="仿宋"/>
                <w:color w:val="000000"/>
                <w:kern w:val="0"/>
                <w:sz w:val="20"/>
                <w:szCs w:val="20"/>
                <w:highlight w:val="none"/>
                <w:lang w:val="en-US" w:eastAsia="zh-CN" w:bidi="ar"/>
              </w:rPr>
              <w:t>人员</w:t>
            </w:r>
            <w:r>
              <w:rPr>
                <w:rFonts w:hint="eastAsia" w:ascii="仿宋" w:hAnsi="仿宋" w:eastAsia="仿宋" w:cs="仿宋"/>
                <w:color w:val="000000"/>
                <w:kern w:val="0"/>
                <w:sz w:val="20"/>
                <w:szCs w:val="20"/>
                <w:highlight w:val="none"/>
                <w:lang w:bidi="ar"/>
              </w:rPr>
              <w:t>体征侦测系统数据进入三维应用平台数据库中</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2.在孪生场景中的点位布设,赋予</w:t>
            </w:r>
            <w:r>
              <w:rPr>
                <w:rFonts w:hint="eastAsia" w:ascii="仿宋" w:hAnsi="仿宋" w:eastAsia="仿宋" w:cs="仿宋"/>
                <w:color w:val="000000"/>
                <w:kern w:val="0"/>
                <w:sz w:val="20"/>
                <w:szCs w:val="20"/>
                <w:highlight w:val="none"/>
                <w:lang w:val="en-US" w:eastAsia="zh-CN" w:bidi="ar"/>
              </w:rPr>
              <w:t>人员</w:t>
            </w:r>
            <w:r>
              <w:rPr>
                <w:rFonts w:hint="eastAsia" w:ascii="仿宋" w:hAnsi="仿宋" w:eastAsia="仿宋" w:cs="仿宋"/>
                <w:color w:val="000000"/>
                <w:kern w:val="0"/>
                <w:sz w:val="20"/>
                <w:szCs w:val="20"/>
                <w:highlight w:val="none"/>
                <w:lang w:bidi="ar"/>
              </w:rPr>
              <w:t>体征设备经纬度坐标信息并绑定对应被监管人员身份信息。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3.在三维平台中提示获取到的</w:t>
            </w:r>
            <w:r>
              <w:rPr>
                <w:rFonts w:hint="eastAsia" w:ascii="仿宋" w:hAnsi="仿宋" w:eastAsia="仿宋" w:cs="仿宋"/>
                <w:color w:val="000000"/>
                <w:kern w:val="0"/>
                <w:sz w:val="20"/>
                <w:szCs w:val="20"/>
                <w:highlight w:val="none"/>
                <w:lang w:val="en-US" w:eastAsia="zh-CN" w:bidi="ar"/>
              </w:rPr>
              <w:t>人员</w:t>
            </w:r>
            <w:r>
              <w:rPr>
                <w:rFonts w:hint="eastAsia" w:ascii="仿宋" w:hAnsi="仿宋" w:eastAsia="仿宋" w:cs="仿宋"/>
                <w:color w:val="000000"/>
                <w:kern w:val="0"/>
                <w:sz w:val="20"/>
                <w:szCs w:val="20"/>
                <w:highlight w:val="none"/>
                <w:lang w:bidi="ar"/>
              </w:rPr>
              <w:t>体征系统报警事件（心律情况及异常信息等以</w:t>
            </w:r>
            <w:r>
              <w:rPr>
                <w:rFonts w:hint="eastAsia" w:ascii="仿宋" w:hAnsi="仿宋" w:eastAsia="仿宋" w:cs="仿宋"/>
                <w:color w:val="000000"/>
                <w:kern w:val="0"/>
                <w:sz w:val="20"/>
                <w:szCs w:val="20"/>
                <w:highlight w:val="none"/>
                <w:lang w:val="en-US" w:eastAsia="zh-CN" w:bidi="ar"/>
              </w:rPr>
              <w:t>人员</w:t>
            </w:r>
            <w:r>
              <w:rPr>
                <w:rFonts w:hint="eastAsia" w:ascii="仿宋" w:hAnsi="仿宋" w:eastAsia="仿宋" w:cs="仿宋"/>
                <w:color w:val="000000"/>
                <w:kern w:val="0"/>
                <w:sz w:val="20"/>
                <w:szCs w:val="20"/>
                <w:highlight w:val="none"/>
                <w:lang w:bidi="ar"/>
              </w:rPr>
              <w:t>体征系统能提供的报警量为准）</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4.对接报警数据后实现数据高效采集、传输，完成后续使用数据的业务开发场景；可在三维平台中查询被监管人员档案时查看该人员的</w:t>
            </w:r>
            <w:r>
              <w:rPr>
                <w:rFonts w:hint="eastAsia" w:ascii="仿宋" w:hAnsi="仿宋" w:eastAsia="仿宋" w:cs="仿宋"/>
                <w:color w:val="000000"/>
                <w:kern w:val="0"/>
                <w:sz w:val="20"/>
                <w:szCs w:val="20"/>
                <w:highlight w:val="none"/>
                <w:lang w:val="en-US" w:eastAsia="zh-CN" w:bidi="ar"/>
              </w:rPr>
              <w:t>人员</w:t>
            </w:r>
            <w:r>
              <w:rPr>
                <w:rFonts w:hint="eastAsia" w:ascii="仿宋" w:hAnsi="仿宋" w:eastAsia="仿宋" w:cs="仿宋"/>
                <w:color w:val="000000"/>
                <w:kern w:val="0"/>
                <w:sz w:val="20"/>
                <w:szCs w:val="20"/>
                <w:highlight w:val="none"/>
                <w:lang w:bidi="ar"/>
              </w:rPr>
              <w:t>体征信息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地下防护系统对接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val="0"/>
                <w:bCs w:val="0"/>
                <w:kern w:val="2"/>
                <w:sz w:val="20"/>
                <w:szCs w:val="20"/>
                <w:highlight w:val="none"/>
                <w:lang w:val="en-US" w:eastAsia="zh-CN" w:bidi="ar-SA"/>
              </w:rPr>
            </w:pPr>
            <w:r>
              <w:rPr>
                <w:rFonts w:hint="eastAsia" w:ascii="仿宋" w:hAnsi="仿宋" w:eastAsia="仿宋" w:cs="仿宋"/>
                <w:b w:val="0"/>
                <w:bCs w:val="0"/>
                <w:kern w:val="2"/>
                <w:sz w:val="20"/>
                <w:szCs w:val="20"/>
                <w:highlight w:val="none"/>
                <w:lang w:val="en-US" w:eastAsia="zh-CN" w:bidi="ar-SA"/>
              </w:rPr>
              <w:t>1.开发对接接口工具，接入地下防护系统数据进入三维应用平台数据库中</w:t>
            </w:r>
          </w:p>
          <w:p>
            <w:pPr>
              <w:widowControl/>
              <w:jc w:val="left"/>
              <w:textAlignment w:val="center"/>
              <w:rPr>
                <w:rFonts w:hint="eastAsia" w:ascii="仿宋" w:hAnsi="仿宋" w:eastAsia="仿宋" w:cs="仿宋"/>
                <w:b w:val="0"/>
                <w:bCs w:val="0"/>
                <w:kern w:val="2"/>
                <w:sz w:val="20"/>
                <w:szCs w:val="20"/>
                <w:highlight w:val="none"/>
                <w:lang w:val="en-US" w:eastAsia="zh-CN" w:bidi="ar-SA"/>
              </w:rPr>
            </w:pPr>
            <w:r>
              <w:rPr>
                <w:rFonts w:hint="eastAsia" w:ascii="仿宋" w:hAnsi="仿宋" w:eastAsia="仿宋" w:cs="仿宋"/>
                <w:b w:val="0"/>
                <w:bCs w:val="0"/>
                <w:kern w:val="2"/>
                <w:sz w:val="20"/>
                <w:szCs w:val="20"/>
                <w:highlight w:val="none"/>
                <w:lang w:val="en-US" w:eastAsia="zh-CN" w:bidi="ar-SA"/>
              </w:rPr>
              <w:t>2.在孪生场景中的点位布设,赋予地下防护设备经纬度坐标信息</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b w:val="0"/>
                <w:bCs w:val="0"/>
                <w:kern w:val="2"/>
                <w:sz w:val="20"/>
                <w:szCs w:val="20"/>
                <w:highlight w:val="none"/>
                <w:lang w:val="en-US" w:eastAsia="zh-CN" w:bidi="ar-SA"/>
              </w:rPr>
              <w:t>3.在三维平台中提示获取到的地下防护系统报警事件</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防空系统对接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1.开发对接接口工具，接入全所防空系统数据进入三维应用平台数据库中</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2.在孪生场景中的点位布设,赋予防空系统设备经纬度坐标信息。</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3.在三维平台中提示获取到的防空系统设备运行状态，及检测数据。对接无人机实时展示无人机热成像地图，留存复查。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人员定位系统对接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1.开发对接接口工具，接入全所人员定位系统数据进入三维应用平台数据库中</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2.在孪生场景中的点位布设,赋予人员定位系统经纬度坐标信息。</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3.在三维平台中提示获取到的人员定位信息</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对接报警数据后实现数据高效采集、传输，完成后续使用数据的业务开发场景；同时通过转储任务进一步将数据转发、数据存储、数据分析等后续数据处理：支持人员实时定位；支持人员标签功能；支持人员实时跟踪，并在跟踪过程中，根据人员实时位置进入到视频监控画面时主动弹出该视频预览画面；支持人员轨迹回放，并具备轨迹游标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防脱逃系统对接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1.开发对接接口工具，接入防脱逃系统数据进入三维应用平台数据库中</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2.在三维平台中提示获取所外就医人员相关数据及报警信息，查看违规图片、保存历史轨迹、录音录像（具体查看数据以所外就医防逃脱系统提供为准）。</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会见系统对接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1.开发对接接口工具，接入全所会见系统数据进入三维应用平台数据库中</w:t>
            </w:r>
          </w:p>
          <w:p>
            <w:pPr>
              <w:widowControl/>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2.在三维平台中提示获取会见系统记录及相关数据，并完成与对应被监管人员信息的绑定挂钩，实现被监管人员会见记录、录音、录像一体化管理的查询档案</w:t>
            </w:r>
          </w:p>
          <w:p>
            <w:pPr>
              <w:widowControl/>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3.在三维电子地图中查看会见室的实况，支持查看实时会见信息，支持查看会见室实时监控</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4.在三维电子地图中展示正在会见的</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的行动轨迹，支持查询行动轨迹中的监控录像</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业务数据对接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开发对接接口工具，接入业务数据进入三维应用平台数据库中，获取数据后在三维平台中进行综管应用开发</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1.实现在三维平台中查询人员轨迹信息、社交圈交叉分析、监室信息分析；</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2.关押人员床位卡应用：支持一床一人对应；支持重点关注人员的床位标签；</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3.特殊人员查看：根据被监管人员的业务、打卡签到数据，查看</w:t>
            </w:r>
            <w:r>
              <w:rPr>
                <w:rFonts w:hint="eastAsia" w:ascii="仿宋" w:hAnsi="仿宋" w:eastAsia="仿宋" w:cs="仿宋"/>
                <w:sz w:val="20"/>
                <w:szCs w:val="20"/>
                <w:highlight w:val="none"/>
                <w:lang w:val="en-US" w:eastAsia="zh-CN"/>
              </w:rPr>
              <w:t>分类</w:t>
            </w:r>
            <w:r>
              <w:rPr>
                <w:rFonts w:hint="eastAsia" w:ascii="仿宋" w:hAnsi="仿宋" w:eastAsia="仿宋" w:cs="仿宋"/>
                <w:sz w:val="20"/>
                <w:szCs w:val="20"/>
                <w:highlight w:val="none"/>
              </w:rPr>
              <w:t>人员、单独</w:t>
            </w:r>
            <w:r>
              <w:rPr>
                <w:rFonts w:hint="eastAsia" w:ascii="仿宋" w:hAnsi="仿宋" w:eastAsia="仿宋" w:cs="仿宋"/>
                <w:sz w:val="20"/>
                <w:szCs w:val="20"/>
                <w:highlight w:val="none"/>
                <w:lang w:val="en-US" w:eastAsia="zh-CN"/>
              </w:rPr>
              <w:t>管理</w:t>
            </w:r>
            <w:r>
              <w:rPr>
                <w:rFonts w:hint="eastAsia" w:ascii="仿宋" w:hAnsi="仿宋" w:eastAsia="仿宋" w:cs="仿宋"/>
                <w:sz w:val="20"/>
                <w:szCs w:val="20"/>
                <w:highlight w:val="none"/>
              </w:rPr>
              <w:t>、加戴</w:t>
            </w:r>
            <w:r>
              <w:rPr>
                <w:rFonts w:hint="eastAsia" w:ascii="仿宋" w:hAnsi="仿宋" w:eastAsia="仿宋" w:cs="仿宋"/>
                <w:sz w:val="20"/>
                <w:szCs w:val="20"/>
                <w:highlight w:val="none"/>
                <w:lang w:val="en-US" w:eastAsia="zh-CN"/>
              </w:rPr>
              <w:t>保护性措施</w:t>
            </w:r>
            <w:r>
              <w:rPr>
                <w:rFonts w:hint="eastAsia" w:ascii="仿宋" w:hAnsi="仿宋" w:eastAsia="仿宋" w:cs="仿宋"/>
                <w:sz w:val="20"/>
                <w:szCs w:val="20"/>
                <w:highlight w:val="none"/>
              </w:rPr>
              <w:t>、各诉讼阶段人员数量和分布。可定位人员、查看人员详情和实时监控画面。</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sz w:val="20"/>
                <w:szCs w:val="20"/>
                <w:highlight w:val="none"/>
              </w:rPr>
              <w:t>4.虚拟巡视：支持在三维场景中对已发布的巡更路线进行巡更播放，并对关键点上的视频进行播放，默认包含10条巡检路径的绘制</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监室设备控制对接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1.开发对接控制接口工具，通过对接所内监室安装的强电设备控制器平台，实现对电灯、风扇设备的状态监测及控制</w:t>
            </w:r>
          </w:p>
          <w:p>
            <w:pPr>
              <w:widowControl/>
              <w:jc w:val="left"/>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rPr>
              <w:t>2.在孪生场景中的点位布设,赋予控制器设备经纬度坐标信息。</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sz w:val="20"/>
                <w:szCs w:val="20"/>
                <w:highlight w:val="none"/>
              </w:rPr>
              <w:t>3.在三维平台中查看控制的历史操作状态信息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智能晾衣杆系统对接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1.开发对接控制接口工具，通过对接所内监室安装的智能晾衣杆系统，实现在三维平台中对智能晾衣杆设备的状态监测及控制</w:t>
            </w:r>
          </w:p>
          <w:p>
            <w:pPr>
              <w:widowControl/>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2.在孪生场景中的点位布设,赋予智能晾衣杆设备经纬度坐标信息。</w:t>
            </w:r>
          </w:p>
          <w:p>
            <w:pPr>
              <w:widowControl/>
              <w:jc w:val="both"/>
              <w:textAlignment w:val="auto"/>
              <w:rPr>
                <w:rFonts w:ascii="仿宋" w:hAnsi="仿宋" w:eastAsia="仿宋" w:cs="仿宋"/>
                <w:color w:val="000000"/>
                <w:kern w:val="0"/>
                <w:sz w:val="20"/>
                <w:szCs w:val="20"/>
                <w:highlight w:val="none"/>
                <w:lang w:bidi="ar"/>
              </w:rPr>
            </w:pPr>
            <w:r>
              <w:rPr>
                <w:rFonts w:hint="eastAsia" w:ascii="仿宋" w:hAnsi="仿宋" w:eastAsia="仿宋" w:cs="仿宋"/>
                <w:sz w:val="20"/>
                <w:szCs w:val="20"/>
                <w:highlight w:val="none"/>
              </w:rPr>
              <w:t>3.在三维平台中查看控制的历史操作状态信息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525"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智能分析对接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1.开发对接接口工具，接入全所智能分析系统数据进入三维应用平台数据库中</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2.在孪生场景中的点位布设,赋予智能分析的前端视频点位设备经纬度坐标信息。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3.在三维平台中提示获取到的视频分析系统报警事件（</w:t>
            </w:r>
            <w:r>
              <w:rPr>
                <w:rFonts w:hint="eastAsia" w:ascii="仿宋" w:hAnsi="仿宋" w:eastAsia="仿宋" w:cs="仿宋"/>
                <w:color w:val="000000"/>
                <w:kern w:val="0"/>
                <w:sz w:val="20"/>
                <w:szCs w:val="20"/>
                <w:highlight w:val="none"/>
                <w:lang w:val="en-US" w:eastAsia="zh-CN" w:bidi="ar"/>
              </w:rPr>
              <w:t>各活动类型</w:t>
            </w:r>
            <w:r>
              <w:rPr>
                <w:rFonts w:hint="eastAsia" w:ascii="仿宋" w:hAnsi="仿宋" w:eastAsia="仿宋" w:cs="仿宋"/>
                <w:color w:val="000000"/>
                <w:kern w:val="0"/>
                <w:sz w:val="20"/>
                <w:szCs w:val="20"/>
                <w:highlight w:val="none"/>
                <w:lang w:bidi="ar"/>
              </w:rPr>
              <w:t>等以智能分析系统能提供的报警量为准）</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对接报警数据后实现数据高效采集、传输，完成后续使用数据的业务开发场景；同时通过转储任务进一步将数据转发、数据存储、数据分析等后续数据处理，自动关联报警信息源所在的关联监控图像信息便于快速响应</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二、</w:t>
            </w:r>
            <w:r>
              <w:rPr>
                <w:rFonts w:ascii="仿宋" w:hAnsi="仿宋" w:eastAsia="仿宋" w:cs="仿宋"/>
                <w:b/>
                <w:color w:val="000000"/>
                <w:kern w:val="0"/>
                <w:sz w:val="20"/>
                <w:szCs w:val="20"/>
                <w:highlight w:val="none"/>
                <w:lang w:bidi="ar"/>
              </w:rPr>
              <w:t>支队级指挥督导实战平台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BI大屏展示</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全市实时数据驾驶舱</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以图形页面展示地市被监管人员数据驾驶舱、今日动态、羁押码分布、提讯室使用情况、医疗情况等信息的功能；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79"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电子地图-监所电子地图</w:t>
            </w:r>
          </w:p>
        </w:tc>
        <w:tc>
          <w:tcPr>
            <w:tcW w:w="838"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全市电子地图制作</w:t>
            </w:r>
          </w:p>
        </w:tc>
        <w:tc>
          <w:tcPr>
            <w:tcW w:w="23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将全市23个监管场所提供的CAD图纸及细节建筑，其中包含看守所13个，拘留所8个，戒毒所1个，监管医院一个，制作成二维电子地图，呈现至指挥督导实战平台中。各所之间电子地图应该具备相关组织架构，展开、集合、切换的功能。电子地图应具备放大、缩小、移动功能，便于民警日常操作查看。</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79"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362" w:type="pct"/>
            <w:gridSpan w:val="2"/>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838"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全市地图标注</w:t>
            </w:r>
          </w:p>
        </w:tc>
        <w:tc>
          <w:tcPr>
            <w:tcW w:w="23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在电子地图上对应的坐标点位，以不同图标样式在电子地图中标注出全市下级各监所的约7000+路的视频监控点位、700+的门禁点位、1300+的被监管人员报告系统点位、2600+的应急报警点位等坐标。</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306"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3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838"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地图联动</w:t>
            </w:r>
          </w:p>
        </w:tc>
        <w:tc>
          <w:tcPr>
            <w:tcW w:w="23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实现本地市下属13个监管场所的各报警子系统接入，将报警数据接入支队资源库中，实现在电子地图上进行联动。报警信息应当包含：全市各监所/各厂家视频行为分析报警、应急报警、门禁开关门、被监管人员报告、周界报警。对所内网络型报警系统采用对接各所厂家SDK开发包，再将报警数据导入资源库中。非网络型报警系统采用模拟转网络方式转换后再推送至支队资源库，预计需对接23个监所*5个子系统，共70+子系统对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911"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3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838"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图层管理</w:t>
            </w:r>
          </w:p>
        </w:tc>
        <w:tc>
          <w:tcPr>
            <w:tcW w:w="23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1、将全市本地市下属13个监管场所的监所电子地图上，按照实际监区区域、监室区域进行范围边界设置；</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2、支持快速切换监区监室图层，地图根据切换监区进行定位；</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3、支持设备图层，可根据监控、监室门禁、报警器等设备的管理；</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4、支持对相应设备图层的搜索、或控制隐藏或显示图层在电子地图上；</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5、设备图层在电子地图中显示设备状态的设备类型，实时状态显示对应颜色图标</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94"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电子地图-全市所外就医人员</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系统</w:t>
            </w:r>
          </w:p>
        </w:tc>
        <w:tc>
          <w:tcPr>
            <w:tcW w:w="84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实时监控和跟踪</w:t>
            </w:r>
          </w:p>
        </w:tc>
        <w:tc>
          <w:tcPr>
            <w:tcW w:w="238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将外网</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数据迁移至内网，实现互通互联。支持对外出被监管人员实时定位和行为轨迹跟踪，对历史轨迹数据实现标准化存储与检索，实现数据的标准化管理与调用。</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对多点位实时相关距离距离进行分析，实现可疑告警机制，建立消息服务模块，系统主动通知提示民警并关联之监控画面。</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实时监控当前外出被监管人员与民警的距离和设备状态（在线、离线、低电、破坏）。</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94"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362" w:type="pct"/>
            <w:gridSpan w:val="2"/>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84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历史轨迹回放</w:t>
            </w:r>
          </w:p>
        </w:tc>
        <w:tc>
          <w:tcPr>
            <w:tcW w:w="238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1、支持管理所有外出执行任务的定位数据</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2、可对某条任务的过去定位轨迹通过动画效果在地图上进行播放</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3、清晰可见的起止点与当时人员轨迹路线点位经过情况</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4、可按照设定独立的开始时间及结束时间搜索路线</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5、设置播放速度，以不同的倍数在地图上播放</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6、可根据点位播放当时的历史监控画面</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94"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362" w:type="pct"/>
            <w:gridSpan w:val="2"/>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84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脱管告警</w:t>
            </w:r>
          </w:p>
        </w:tc>
        <w:tc>
          <w:tcPr>
            <w:tcW w:w="238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1、实现可疑脱管告警功能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2、获取民警定位信息与被监管人员定位信息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3、实时计算民警与被监管人员的距离</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4、超过设置的警戒值，则发布报警消息，通知民警和指挥中心</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94"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3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84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设备异常告警</w:t>
            </w:r>
          </w:p>
        </w:tc>
        <w:tc>
          <w:tcPr>
            <w:tcW w:w="238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1、对接智能语音引擎，实现对常用模块及操作的语音控制。</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2、包含对语音引擎的对接、调用、返回，对常用模块等语音学习功能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3、集成被监管人员与民警定位距离超距的报警告警信息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4、进行语音大声播报</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5、实现用户对指挥督导平台的常用模块语音控制管理</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电子地图-全市监所地图</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auto"/>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1、视频查看：可在电子地图上点击标注的视频图标直接调用相关视频图像进行查看。</w:t>
            </w:r>
          </w:p>
          <w:p>
            <w:pPr>
              <w:widowControl/>
              <w:jc w:val="left"/>
              <w:textAlignment w:val="auto"/>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2、报警联动：配置报警联动规则逻辑，将接入的7000+路的视频监控点位和会产生报警信息的700+的门禁点位、1300+的被监管人员报告系统点位、2600+的应急报警点位进行对应逻辑关系配置，实现报警联动弹窗。</w:t>
            </w:r>
          </w:p>
          <w:p>
            <w:pPr>
              <w:widowControl/>
              <w:jc w:val="left"/>
              <w:textAlignment w:val="auto"/>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3、报警定位：当进行地图标注及标签后，产生报警信息自动定位了对应的地图区域，避免人员寻找，提升应急处置效率。</w:t>
            </w:r>
          </w:p>
          <w:p>
            <w:pPr>
              <w:widowControl/>
              <w:jc w:val="left"/>
              <w:textAlignment w:val="auto"/>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4、监室点名应到情况：可在电子地图中直接查看当前监室的应到人数及特殊数据情况，实现在电子地图中一图看。</w:t>
            </w:r>
          </w:p>
          <w:p>
            <w:pPr>
              <w:widowControl/>
              <w:jc w:val="left"/>
              <w:textAlignment w:val="auto"/>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5、待处理报警信息：对接收到的待处理的警情进行集中管理，统计未处理报警数量，可点击展开警情列表，展示报警时间、报警类型、区域、报警内容。</w:t>
            </w:r>
          </w:p>
          <w:p>
            <w:pPr>
              <w:widowControl/>
              <w:jc w:val="left"/>
              <w:textAlignment w:val="auto"/>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6、支持警情的详情及流转信息的查看</w:t>
            </w:r>
          </w:p>
          <w:p>
            <w:pPr>
              <w:widowControl/>
              <w:jc w:val="left"/>
              <w:textAlignment w:val="auto"/>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7、对电子地图上的警情和监控画面，进行督导截图，并下发督导信息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电子地图-分级报警管理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1、地图可根据条件分色展示全市一级、二级、三级报警</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2、对于一级重要报警事件，支队可调用音视频监控，查看实时监控画面，进行远程在线督查、指导。</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3、报警类型分为设备报警与业务报警，具体业务报警有：点名异常、提讯回监室超时、民警二进监室、分管领导未进监室、民警每月谈话、值班领导未进监室、超过六个月、周值班少于3次、</w:t>
            </w:r>
            <w:r>
              <w:rPr>
                <w:rFonts w:hint="eastAsia" w:ascii="仿宋" w:hAnsi="仿宋" w:eastAsia="仿宋" w:cs="仿宋"/>
                <w:color w:val="000000"/>
                <w:kern w:val="0"/>
                <w:sz w:val="20"/>
                <w:szCs w:val="20"/>
                <w:highlight w:val="none"/>
                <w:lang w:val="en-US" w:eastAsia="zh-CN" w:bidi="ar"/>
              </w:rPr>
              <w:t>保护性措施</w:t>
            </w:r>
            <w:r>
              <w:rPr>
                <w:rFonts w:hint="eastAsia" w:ascii="仿宋" w:hAnsi="仿宋" w:eastAsia="仿宋" w:cs="仿宋"/>
                <w:color w:val="000000"/>
                <w:kern w:val="0"/>
                <w:sz w:val="20"/>
                <w:szCs w:val="20"/>
                <w:highlight w:val="none"/>
                <w:lang w:bidi="ar"/>
              </w:rPr>
              <w:t>72小时未谈话、调监72小时未谈话、谈话不足5分钟报警等。</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4、统计待处理警情等级分布报警数量，显示各类型的报警数量统计情况</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5、支持警情的详情及流转信息的查看</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285"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智能语音控制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1、对接智能语音引擎，实现对常用模块及操作的语音控制。</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2、包含对语音引擎的对接、调用、返回，对常用模块等语音学习功能</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3、智能语音默认为待唤起状态，不识别环境音信息，防止误操作</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4、智能语音唤起状态，可收音人声，对指令语音进行获取</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5、通过语音识别引擎，对语音进行识别，显示语音识别内容与关键词</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6、执行关键字信息，实现用户对指挥督导平台的常用模块语音控制管理</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7、支持切换新视窗、查看弹窗等功能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一所一评</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1、监所画像：进入监所画像，展示监所基本信息，包含监所编号、名称、等级、规模、行政区块、地址、邮编、网址等;展示监所组织架构、领导班子、各岗位人数情况;</w:t>
            </w:r>
          </w:p>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2、通过监所画像被监管人员信息可进入监管人员画像，展示被监管人员基本信息、诉讼阶段、健康情况等；</w:t>
            </w:r>
          </w:p>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3、展示监所荣誉、设备设施、设计关押量、功能房数量、</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值、-所一评得分、队伍情况(更多中可对队伍年龄、警龄做比例分布展示)、被督导情况嵌入展示所内建设的二维或三维地图;</w:t>
            </w:r>
          </w:p>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4、展示疫苗接种完成情况及百分比的功能；</w:t>
            </w:r>
          </w:p>
          <w:p>
            <w:pPr>
              <w:widowControl/>
              <w:jc w:val="left"/>
              <w:textAlignment w:val="auto"/>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工作台编辑：在模块编辑界面一键切换编辑模式，通过点击拖动调整模块先后顺序，点击关闭按钮将该模块移出常用模块栏，在全部模块中选中模块添加至列表，以明暗方式呈现常用状态，搜索关键字查找模块的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统管应用</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教育管理系统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基于电教系统，建立并提供全地区监管多媒体教育资源服务，丰富教育资源和手段，规范全地区监所被监管人员教育转化工作，提升教育转化工作效果。</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平台数据对接应用</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智能分析对接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对接全市的巡控室，智能分析系统，相关</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信息，在支队进行展示。</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所内应急报警系统接入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对接所内主流应急报警系统，相关报警信息在支队进行展示。</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人员迁入-待入所查询</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与城市大脑打通，获取办案单位登记的</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信息，监所单位可直接查询并一键办理入所</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获取处方信息</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与城市大脑打通，获取被监管人员社会医疗上开设的处方信息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导入同案人员</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与城市大脑打通，获取</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的同案犯自动导入</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一体化换押</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1、与政法一体化平台打通，监管场所在线上接收办案单位发出的一体化换押业务数据</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2、对数据进行清洗、整理，并进行展示，数据包括：案件信息、罪犯信息、文书信息</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3、针对一体化传输过来的换押信息，系统可自动将换押业务数据与所内被监管人员进行绑定，民警也可以手动进行绑定</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4、针对换押接收结果，生成相应回执文书并通过政法一体化平台回传办案单位，完成换押业务闭环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一体化处理结果</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1、与政法一体化平台打通，监管场所在线上接收办案单位发出的一体化处理结果业务数据</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2、对数据进行清洗、整理，并进行展示，数据包括：案件信息、罪犯信息、文书信息</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3、针对一体化传输过来的处理结果信息，系统可自动将处理结果业务数据与所内被监管人员进行绑定，民警也可以手动进行绑定</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预送监</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办案单位在平台办理预计要送押到监所的</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信息以及送押时间等信息，监所可查看及一键办理入所</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一体化减假暂</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与政法一体化平台打通，办案单位与监所在线上进行一体化减刑、假释、暂予监外执行业务办理</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短信发送</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异地羁押业务短信通知办案单位</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码上监管</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监管人员-驾驶舱</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1、目前非羁押监管人员所在各个阶段的人数，从获得取保到注册</w:t>
            </w:r>
            <w:r>
              <w:rPr>
                <w:rFonts w:hint="eastAsia" w:ascii="仿宋" w:hAnsi="仿宋" w:eastAsia="仿宋" w:cs="仿宋"/>
                <w:color w:val="000000"/>
                <w:kern w:val="0"/>
                <w:sz w:val="20"/>
                <w:szCs w:val="20"/>
                <w:highlight w:val="none"/>
                <w:lang w:val="en-US" w:eastAsia="zh-CN" w:bidi="ar"/>
              </w:rPr>
              <w:t>移动**软件</w:t>
            </w:r>
            <w:r>
              <w:rPr>
                <w:rFonts w:hint="eastAsia" w:ascii="仿宋" w:hAnsi="仿宋" w:eastAsia="仿宋" w:cs="仿宋"/>
                <w:color w:val="000000"/>
                <w:kern w:val="0"/>
                <w:sz w:val="20"/>
                <w:szCs w:val="20"/>
                <w:highlight w:val="none"/>
                <w:lang w:bidi="ar"/>
              </w:rPr>
              <w:t>，从注册到当地***报道，以及目前通过</w:t>
            </w:r>
            <w:r>
              <w:rPr>
                <w:rFonts w:hint="eastAsia" w:ascii="仿宋" w:hAnsi="仿宋" w:eastAsia="仿宋" w:cs="仿宋"/>
                <w:color w:val="000000"/>
                <w:kern w:val="0"/>
                <w:sz w:val="20"/>
                <w:szCs w:val="20"/>
                <w:highlight w:val="none"/>
                <w:lang w:val="en-US" w:eastAsia="zh-CN" w:bidi="ar"/>
              </w:rPr>
              <w:t>移动**软件</w:t>
            </w:r>
            <w:r>
              <w:rPr>
                <w:rFonts w:hint="eastAsia" w:ascii="仿宋" w:hAnsi="仿宋" w:eastAsia="仿宋" w:cs="仿宋"/>
                <w:color w:val="000000"/>
                <w:kern w:val="0"/>
                <w:sz w:val="20"/>
                <w:szCs w:val="20"/>
                <w:highlight w:val="none"/>
                <w:lang w:bidi="ar"/>
              </w:rPr>
              <w:t>正在</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中的</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有多少，今年解除取保的人有多少。</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2、从获取取保候审人数到注册</w:t>
            </w:r>
            <w:r>
              <w:rPr>
                <w:rFonts w:hint="eastAsia" w:ascii="仿宋" w:hAnsi="仿宋" w:eastAsia="仿宋" w:cs="仿宋"/>
                <w:color w:val="000000"/>
                <w:kern w:val="0"/>
                <w:sz w:val="20"/>
                <w:szCs w:val="20"/>
                <w:highlight w:val="none"/>
                <w:lang w:val="en-US" w:eastAsia="zh-CN" w:bidi="ar"/>
              </w:rPr>
              <w:t>移动**软件</w:t>
            </w:r>
            <w:r>
              <w:rPr>
                <w:rFonts w:hint="eastAsia" w:ascii="仿宋" w:hAnsi="仿宋" w:eastAsia="仿宋" w:cs="仿宋"/>
                <w:color w:val="000000"/>
                <w:kern w:val="0"/>
                <w:sz w:val="20"/>
                <w:szCs w:val="20"/>
                <w:highlight w:val="none"/>
                <w:lang w:bidi="ar"/>
              </w:rPr>
              <w:t>人数，可以了解到目前新的这种管理模式应用范围如何</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3、从开始节点，可以了解到，目前公安、检察院、法院三个部门各自的取保候审人员分布是如何的，哪个部门是非羁押</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的主力</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4、通过首页，针对监管中的</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，进行了更深入的分析，在图中可以看出目前监管中</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他们的红黄绿码</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分布，当天打卡任务完成的情况，可从中了解目前监管工作是否落实到位，</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程度是否超出可控范围</w:t>
            </w:r>
          </w:p>
          <w:p>
            <w:pPr>
              <w:widowControl/>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5、通过图表，针对解除取保人员，进行了更深入的分析，可以从中看到他们解除的原因分布是如何的，从中可以了解到目前监管的取保候审</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，他们最终的结果，从何反应取保候审</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的价值和意义所在</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监管人员-</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平台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1、从地图中可以看到杭州市各个区县所管理的</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点位信息，点位分别有红、黄、绿三个颜色，代表了</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对应的</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等级</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2、当有</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离开了</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范围或者未按规定打卡等，出现了一些违规行为，系统会立即报警，并在地图上自动定位到当前违规人员，展示出</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的基本信息和对应责任民警及联系电话，以及报警内容，方便领导和民警能够及时的做出响应</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统计当前取保人数、新增取保、红黄绿码等人数分布，领导可对当前取保数据有个掌握。点击人数，可以看到具体的人员列表，可以选择人员进入到他个人的详情页了解更多的信息（详细介绍见人员详情页讲解）</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4、统计的是目前各个区县所管理的</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分布情况，哪个城区</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多少一目了然</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5、统计的是各个区县所管理的</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打卡情况分布，红黄绿分别对应未打卡、异常打开、正常打卡，可以很清楚的掌控到各个区县对</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管理是否落实到位</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6、展示一周</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走势图，领导可以从趋势上大盘的了解到一段时间内，红、黄、绿人数的走势</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7、展示一周内新增的取保人员名单，对于刚取保的候选人员，不稳定性比较大，需要更加的引起关注</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8、展示一周内即将接触取保的人员名单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9、由柱状图和环形图组成，柱状图表示的是各个区县近30天报警信息数，环形图展示的是对应区县报警消息类型的分布，鼠标移入对应区县柱状图，展示对应的消息分布。结合两张图表可以很清楚的知道哪个区县</w:t>
            </w:r>
            <w:r>
              <w:rPr>
                <w:rFonts w:hint="eastAsia" w:ascii="仿宋" w:hAnsi="仿宋" w:eastAsia="仿宋" w:cs="仿宋"/>
                <w:color w:val="000000"/>
                <w:kern w:val="0"/>
                <w:sz w:val="20"/>
                <w:szCs w:val="20"/>
                <w:highlight w:val="none"/>
                <w:lang w:val="en-US" w:eastAsia="zh-CN" w:bidi="ar"/>
              </w:rPr>
              <w:t>管理提示</w:t>
            </w:r>
            <w:r>
              <w:rPr>
                <w:rFonts w:hint="eastAsia" w:ascii="仿宋" w:hAnsi="仿宋" w:eastAsia="仿宋" w:cs="仿宋"/>
                <w:color w:val="000000"/>
                <w:kern w:val="0"/>
                <w:sz w:val="20"/>
                <w:szCs w:val="20"/>
                <w:highlight w:val="none"/>
                <w:lang w:bidi="ar"/>
              </w:rPr>
              <w:t>较大，人员较难管理，主要的报警是哪些，可以针对性的下达专项治理任务</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10、展示近期报警的消息，民警可以随时知道目前有哪些报警消息上来，点击可以查看具体的报警信息，及时采取措施。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监管人员-流转分析</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流转分析页，主要展示的是对应人员的基本信息、案件信息、取保信息和监管等信息，让民警能够从中迅速的掌握每个人各方面的相关信息，可以针对单个人员进行深入分析，如遇到脱逃等重大事件，可针对该人员立马制定应急处置预案。从图中可以了解到：</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1、地图中展示了人员目前所在的地理位置，以及</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范围。还有他的活动轨迹是怎么样的，有没有同案人员，同案人员目前所在位置以及</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情况；</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2、页面最上方展现的是该人员案件和取保的基本信息，仪表盘是该人员目前的</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等级和分数；</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3、展现该人员的打卡记录，可以很清楚的掌握到该人员打卡任务完成质量；</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4、展现该人员的三禁信息（禁止会见人员、禁止从事的活动、禁止进入的场所）；</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5、展现该人员对应的主管民警和执行民警信息，如遇到什么问题，可以在这里找到对应民警了解情况和下达任务；</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6、展示该人员的历史报警信息，通过该信息可以了解到该人员的不稳定情况，可及时做出</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力度调整</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7、展示该人员的</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评分趋势图，可大盘了解到该人员的历史稳定情况</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8、展示该人员的保证人信息，遇到问题可以及时联系到保证人</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监管人员-云控平台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分析全市和各区县的羁押情况，从新增、案件分布等方面进行分析；可查询、查看各个区县、各个月份对应的押量；可查询、查看各个地区当前押量与设计押量的占比情况。</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监管人员-数据对接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对接非羁押管理平台，进行数据对接、汇总等服务。</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监管人员-用户管理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依托账户管理体系，采用一致的用户帐号，统一后台管理；权限管理为各个管理者提供统一的角色和权限配置功能，支持人员权限维护和管理功能。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羁押码-评分模型建设</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r>
              <w:rPr>
                <w:rFonts w:hint="eastAsia" w:ascii="仿宋" w:hAnsi="仿宋" w:eastAsia="仿宋" w:cs="仿宋"/>
                <w:color w:val="000000"/>
                <w:kern w:val="0"/>
                <w:sz w:val="20"/>
                <w:szCs w:val="20"/>
                <w:highlight w:val="none"/>
                <w:lang w:bidi="ar"/>
              </w:rPr>
              <w:t>可以通过如：行为规范、生活卫生等对被监管人员进行考核评分“基础分分值＋加分分值－扣分分值”，每月计分总和为被监管人员当月考核得分；月平均分计算方式为考核期内计分总和÷足月考核的总月数。</w:t>
            </w:r>
          </w:p>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2、</w:t>
            </w:r>
            <w:r>
              <w:rPr>
                <w:rFonts w:hint="eastAsia" w:ascii="仿宋" w:hAnsi="仿宋" w:eastAsia="仿宋" w:cs="仿宋"/>
                <w:color w:val="000000"/>
                <w:kern w:val="0"/>
                <w:sz w:val="20"/>
                <w:szCs w:val="20"/>
                <w:highlight w:val="none"/>
                <w:lang w:bidi="ar"/>
              </w:rPr>
              <w:t>可以通过实行计分制如日常加扣分、专项加扣分，统计被监管人员考核得分，并提出专项加扣分建议。巡控及其他看守所民警发现</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、被告人存在加分、扣分情形的，应当及时将有关情况及加扣分建议反馈给监室主管民警，由主管民警实施加扣分。</w:t>
            </w:r>
          </w:p>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w:t>
            </w:r>
            <w:r>
              <w:rPr>
                <w:rFonts w:hint="eastAsia" w:ascii="仿宋" w:hAnsi="仿宋" w:eastAsia="仿宋" w:cs="仿宋"/>
                <w:color w:val="000000"/>
                <w:kern w:val="0"/>
                <w:sz w:val="20"/>
                <w:szCs w:val="20"/>
                <w:highlight w:val="none"/>
                <w:lang w:bidi="ar"/>
              </w:rPr>
              <w:t xml:space="preserve">根据被监管人员表现突出程度，给予相应加分；对表现特别突出的，予以专项加分； </w:t>
            </w:r>
          </w:p>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4、</w:t>
            </w:r>
            <w:r>
              <w:rPr>
                <w:rFonts w:hint="eastAsia" w:ascii="仿宋" w:hAnsi="仿宋" w:eastAsia="仿宋" w:cs="仿宋"/>
                <w:color w:val="000000"/>
                <w:kern w:val="0"/>
                <w:sz w:val="20"/>
                <w:szCs w:val="20"/>
                <w:highlight w:val="none"/>
                <w:lang w:bidi="ar"/>
              </w:rPr>
              <w:t>根据被监管人员违规违纪情形、后果及认错表现，给予相应扣分，给予相应扣分。</w:t>
            </w:r>
          </w:p>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5、</w:t>
            </w:r>
            <w:r>
              <w:rPr>
                <w:rFonts w:hint="eastAsia" w:ascii="仿宋" w:hAnsi="仿宋" w:eastAsia="仿宋" w:cs="仿宋"/>
                <w:color w:val="000000"/>
                <w:kern w:val="0"/>
                <w:sz w:val="20"/>
                <w:szCs w:val="20"/>
                <w:highlight w:val="none"/>
                <w:lang w:bidi="ar"/>
              </w:rPr>
              <w:t>给予</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、被告人加扣分应体现及时性，如：日常加分、扣分在事发一周内实施；</w:t>
            </w:r>
          </w:p>
          <w:p>
            <w:pPr>
              <w:jc w:val="left"/>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6、</w:t>
            </w:r>
            <w:r>
              <w:rPr>
                <w:rFonts w:hint="eastAsia" w:ascii="仿宋" w:hAnsi="仿宋" w:eastAsia="仿宋" w:cs="仿宋"/>
                <w:color w:val="000000"/>
                <w:kern w:val="0"/>
                <w:sz w:val="20"/>
                <w:szCs w:val="20"/>
                <w:highlight w:val="none"/>
                <w:lang w:bidi="ar"/>
              </w:rPr>
              <w:t>专项加分、扣分应当严格把关，保证事实清楚、理由充分，形成案卷材料。</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7、</w:t>
            </w:r>
            <w:r>
              <w:rPr>
                <w:rFonts w:hint="eastAsia" w:ascii="仿宋" w:hAnsi="仿宋" w:eastAsia="仿宋" w:cs="仿宋"/>
                <w:color w:val="000000"/>
                <w:kern w:val="0"/>
                <w:sz w:val="20"/>
                <w:szCs w:val="20"/>
                <w:highlight w:val="none"/>
                <w:lang w:bidi="ar"/>
              </w:rPr>
              <w:t>被监管人员通过室内终端的个人界面，点击“违规信息公布”模块，查询违规信息，查看考核评分有关加减分详情，便于被监管人员申诉</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羁押码-支队管理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both"/>
              <w:textAlignment w:val="auto"/>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r>
              <w:rPr>
                <w:rFonts w:hint="eastAsia" w:ascii="仿宋" w:hAnsi="仿宋" w:eastAsia="仿宋" w:cs="仿宋"/>
                <w:color w:val="000000"/>
                <w:kern w:val="0"/>
                <w:sz w:val="20"/>
                <w:szCs w:val="20"/>
                <w:highlight w:val="none"/>
                <w:lang w:bidi="ar"/>
              </w:rPr>
              <w:t>支队指导部门与监所领导可以研判各所“羁押码”变化情况</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2、</w:t>
            </w:r>
            <w:r>
              <w:rPr>
                <w:rFonts w:hint="eastAsia" w:ascii="仿宋" w:hAnsi="仿宋" w:eastAsia="仿宋" w:cs="仿宋"/>
                <w:color w:val="000000"/>
                <w:kern w:val="0"/>
                <w:sz w:val="20"/>
                <w:szCs w:val="20"/>
                <w:highlight w:val="none"/>
                <w:lang w:bidi="ar"/>
              </w:rPr>
              <w:t>支队指导部门与监所领导可以查看各所“羁押码”情况</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羁押码-平台展示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一人一码：管教民警可以查看某个被监管人员详情中展示的羁押码情况</w:t>
            </w:r>
            <w:r>
              <w:rPr>
                <w:rFonts w:hint="eastAsia" w:ascii="仿宋" w:hAnsi="仿宋" w:eastAsia="仿宋" w:cs="仿宋"/>
                <w:color w:val="000000"/>
                <w:kern w:val="0"/>
                <w:sz w:val="20"/>
                <w:szCs w:val="20"/>
                <w:highlight w:val="none"/>
                <w:lang w:bidi="ar"/>
              </w:rPr>
              <w:t>；</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通过羁押码详情，展示羁押码详情及信息溯源（羁押码变更趋势、变更事件、变更类型、变更原因、变更分值等）</w:t>
            </w:r>
            <w:r>
              <w:rPr>
                <w:rFonts w:hint="eastAsia"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所内羁押期间服从管理表现较差人员减刑、假释、暂予监外执行进行后续制约。</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羁押码-后台管理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持查询姓名、番号、监室号、入所时间、羁押码颜色查询被监管人员信息</w:t>
            </w:r>
            <w:r>
              <w:rPr>
                <w:rFonts w:hint="eastAsia"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民警可直观查看编辑分管监室各被监管人员的羁押码</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羁押码综合运用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1.室外屏展示</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民警查看被监管人员考核评分结果，通过羁押码展示；支持查看被监管人员羁押颜色，羁押码颜色变更时间、变更原因分值等；巡控和管教民警对被监管人员平时表现一目了然；</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2.室内终端展示</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被监管人员登录个人模块，查看羁押码颜色，被监管人员及时知道自己的羁押码信息，减少监内警情事件发生</w:t>
            </w:r>
            <w:r>
              <w:rPr>
                <w:rFonts w:hint="eastAsia" w:ascii="仿宋" w:hAnsi="仿宋" w:eastAsia="仿宋" w:cs="仿宋"/>
                <w:color w:val="000000"/>
                <w:kern w:val="0"/>
                <w:sz w:val="20"/>
                <w:szCs w:val="20"/>
                <w:highlight w:val="none"/>
                <w:lang w:eastAsia="zh-CN" w:bidi="ar"/>
              </w:rPr>
              <w:t>；</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3.支持被监管人员查询考核扣分详情。加扣分时间，加扣分分值，变更后羁押码状态等</w:t>
            </w:r>
            <w:r>
              <w:rPr>
                <w:rFonts w:hint="eastAsia" w:ascii="仿宋" w:hAnsi="仿宋" w:eastAsia="仿宋" w:cs="仿宋"/>
                <w:color w:val="000000"/>
                <w:kern w:val="0"/>
                <w:sz w:val="20"/>
                <w:szCs w:val="20"/>
                <w:highlight w:val="none"/>
                <w:lang w:eastAsia="zh-CN" w:bidi="ar"/>
              </w:rPr>
              <w:t>。</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4.充值消费的应用</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通过被监管人员羁押码状态，</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被监管人员消费购物；</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5.信件往来物品接收的应用</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通过被监管人员羁押码状态，</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被监管人员的信件往来、物品接收；</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6.电话通讯应用</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通过被监管人员羁押码状态，</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被监管人员的电话通讯业务</w:t>
            </w:r>
            <w:r>
              <w:rPr>
                <w:rFonts w:hint="eastAsia" w:ascii="仿宋" w:hAnsi="仿宋" w:eastAsia="仿宋" w:cs="仿宋"/>
                <w:color w:val="000000"/>
                <w:kern w:val="0"/>
                <w:sz w:val="20"/>
                <w:szCs w:val="20"/>
                <w:highlight w:val="none"/>
                <w:lang w:eastAsia="zh-CN" w:bidi="ar"/>
              </w:rPr>
              <w:t>；</w:t>
            </w:r>
          </w:p>
          <w:p>
            <w:pPr>
              <w:widowControl/>
              <w:jc w:val="left"/>
              <w:textAlignment w:val="auto"/>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7.家属会见应用</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通过被监管人员羁押码状态，</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被监管人员的家属会见业务</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全市涉毒人员监管-评分模型建设</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对刚刚开始接受戒毒（康复）管理；</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对已经接受一段时间戒毒（康复）管理；</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对初吸者、戒断二年以</w:t>
            </w:r>
            <w:r>
              <w:rPr>
                <w:rFonts w:hint="eastAsia" w:ascii="仿宋" w:hAnsi="仿宋" w:eastAsia="仿宋" w:cs="仿宋"/>
                <w:color w:val="000000"/>
                <w:kern w:val="0"/>
                <w:sz w:val="20"/>
                <w:szCs w:val="20"/>
                <w:highlight w:val="none"/>
                <w:lang w:val="en-US" w:eastAsia="zh-CN" w:bidi="ar"/>
              </w:rPr>
              <w:t>上管理</w:t>
            </w:r>
            <w:r>
              <w:rPr>
                <w:rFonts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w:t>
            </w:r>
            <w:r>
              <w:rPr>
                <w:rFonts w:ascii="仿宋" w:hAnsi="仿宋" w:eastAsia="仿宋" w:cs="仿宋"/>
                <w:color w:val="000000"/>
                <w:kern w:val="0"/>
                <w:sz w:val="20"/>
                <w:szCs w:val="20"/>
                <w:highlight w:val="none"/>
                <w:lang w:bidi="ar"/>
              </w:rPr>
              <w:t>对初**者、自愿进行戒毒管理</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全市涉毒人员监管-后台管理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支持查询姓名、番号、监室号、入所时间、戒康码查询被监管人员信息；</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民警可直观查看编辑各被监管人员的戒康码；</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全市涉毒人员监管综合运用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1.平台展示</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支队指导部门与监所领导可以查看各所“戒康码”情况，支队指导部门与监所领导可以研判各所“戒康码”变化情况</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2.室外屏展示</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民警查看被监管人员考核评分结果，通过戒康码展示；支持查看被监管人员戒康码颜色，戒康码颜色变更时间、变更原因等；</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3.室内终端展示</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被监管人员登录个人模块，查看戒康码颜色，被监管人员及时知道自己的戒康码信息；支持被监管人员查询考核扣分详情。加扣分时间，加扣分分值，变更后戒康码状态等；</w:t>
            </w:r>
          </w:p>
          <w:p>
            <w:pP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bidi="ar"/>
              </w:rPr>
              <w:t>4.家属会见的应用</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通过被监管人员戒康码状态，</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被监管人员家属会见次数；</w:t>
            </w:r>
            <w:r>
              <w:rPr>
                <w:rFonts w:hint="eastAsia" w:ascii="仿宋" w:hAnsi="仿宋" w:eastAsia="仿宋" w:cs="仿宋"/>
                <w:color w:val="000000"/>
                <w:kern w:val="0"/>
                <w:sz w:val="20"/>
                <w:szCs w:val="20"/>
                <w:highlight w:val="none"/>
                <w:lang w:val="en-US" w:eastAsia="zh-CN" w:bidi="ar"/>
              </w:rPr>
              <w:t>对于不同颜色的码设置不同的管理方式。</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5.信件往来物品接收的应用</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通过被监管人员戒康码状态，</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 xml:space="preserve">被监管人员信件往来、物品接收； </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6.充值消费的应用</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通过被监管人员戒康码状态，</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被监管人员消费购物；</w:t>
            </w:r>
          </w:p>
          <w:p>
            <w:pPr>
              <w:widowControl/>
              <w:jc w:val="left"/>
              <w:textAlignment w:val="auto"/>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7.电话通讯应用</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通过被监管人员羁押码状态，</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被监管人员的电话通讯业务；</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应用模块升级</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监内警情</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监所内产生的重要进行按照三步走方案进行处理，并留档</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619"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签字维护</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管理监所民警的电子签名，可增删改查民警的电子签名</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卫生员管理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对监所每个监室的卫生员进行管理</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监室评比</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对所内文明监室进行评比，监室类型名称支持自定义。可查看各监室的历史评比情况。支持与室外屏对接，平台上评比室外屏进行展示。支持与财务软件对接，可</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不同监室的购物待遇</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电子签章</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签名、印章电子化，对</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的考核中，在电子文档上通过签字板直接在电子文书上进行签字盖章</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电子档案</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1、通过高拍仪等设备，将被监管人员纸质文档电子化，生成电子档案保存在系统中</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2、所有电子档案均与相关</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挂钩，可根据</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姓名准确定位相应电子档案</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3、所有电子档案均支持查看、下载、删除、上传操作</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谈话教育</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支持谈话语音转译文本</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心理干预（流程）</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实现心理干预的申请、审批、处理、添加咨询记录、结束全链路的处理。</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7</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医疗模块升级</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艾滋病检测登记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提供艾滋病检测登记功能。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病症管理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对日常巡诊中经验碰到的病症进行维护。</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医疗巡诊</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医疗巡诊记录登记：登记医护人员医疗巡诊纪录。</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医疗情况分析：根据医疗巡诊纪录分析所内医疗及卫生情况。</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669"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护理管理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护士日常工作中对被监管人员的血压、体温等测量记录。</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医疗辅助检查管理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被监管人员就诊过程中的血常规、B超、心电图等检查记录。</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医疗岗位健康检查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可对接医疗系统或者被监管人员入所前的医疗信息，辅助医生对新入所人员的健康情况进行诊断；同时进行被监管人员的体表特殊标记和伤情情况检查。</w:t>
            </w:r>
          </w:p>
          <w:p>
            <w:pPr>
              <w:jc w:val="both"/>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健康状况：姓名、性别、出生日期、体重、身高、鞋号、民族、文化程度、婚姻状况、健康状况、身份证号码、单位及职业、体表特殊标记、既往病史、**史、有无急性传染病、自诉症状、检查状况、语言表达能力、口音、肢体活动状况、备注。</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业务操作：新增、查看、修改、删除。</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伤情登记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支持所内被监管人员身体伤情、伤痕等信息进行登记。体表特殊标记：人体部位、方位、数量、特殊标记、附件(照片)</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伤情检查：致伤部位、伤势情况、致伤日期、致伤原因、伤情照片(可上传照片及摄像机拍摄)</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业务操作：新增、查看、修改、删除。</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隔离申请</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民警对需要隔离人员申请，隔离信息：申请时间、姓名、病室号、申请民警、</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申请开始时间、申请结束时间、医生意见时间、医生意见、审批时间（审批意见）、执行时间撤销时间。支持信息新增、查看、修改、删除。 </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隔离对象管理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可对隔离对象申请进行查询、修改、撤销、删除等功能，并形成台账，支持导出。 </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隔离执行管理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提供对隔离的执行功能，当所领导审批通过后，需要做“执行”操作。 </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隔离撤销审批</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民警可申请撤销隔离。</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重点申请</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对</w:t>
            </w:r>
            <w:r>
              <w:rPr>
                <w:rFonts w:hint="eastAsia" w:ascii="仿宋" w:hAnsi="仿宋" w:eastAsia="仿宋" w:cs="仿宋"/>
                <w:color w:val="000000"/>
                <w:kern w:val="0"/>
                <w:sz w:val="20"/>
                <w:szCs w:val="20"/>
                <w:highlight w:val="none"/>
                <w:lang w:eastAsia="zh-CN" w:bidi="ar"/>
              </w:rPr>
              <w:t>分类人员</w:t>
            </w:r>
            <w:r>
              <w:rPr>
                <w:rFonts w:ascii="仿宋" w:hAnsi="仿宋" w:eastAsia="仿宋" w:cs="仿宋"/>
                <w:color w:val="000000"/>
                <w:kern w:val="0"/>
                <w:sz w:val="20"/>
                <w:szCs w:val="20"/>
                <w:highlight w:val="none"/>
                <w:lang w:bidi="ar"/>
              </w:rPr>
              <w:t>进行管理，落实</w:t>
            </w:r>
            <w:r>
              <w:rPr>
                <w:rFonts w:hint="eastAsia" w:ascii="仿宋" w:hAnsi="仿宋" w:eastAsia="仿宋" w:cs="仿宋"/>
                <w:color w:val="000000"/>
                <w:kern w:val="0"/>
                <w:sz w:val="20"/>
                <w:szCs w:val="20"/>
                <w:highlight w:val="none"/>
                <w:lang w:val="en-US" w:eastAsia="zh-CN" w:bidi="ar"/>
              </w:rPr>
              <w:t>管理</w:t>
            </w:r>
            <w:r>
              <w:rPr>
                <w:rFonts w:ascii="仿宋" w:hAnsi="仿宋" w:eastAsia="仿宋" w:cs="仿宋"/>
                <w:color w:val="000000"/>
                <w:kern w:val="0"/>
                <w:sz w:val="20"/>
                <w:szCs w:val="20"/>
                <w:highlight w:val="none"/>
                <w:lang w:bidi="ar"/>
              </w:rPr>
              <w:t>措施，记录</w:t>
            </w:r>
            <w:r>
              <w:rPr>
                <w:rFonts w:hint="eastAsia" w:ascii="仿宋" w:hAnsi="仿宋" w:eastAsia="仿宋" w:cs="仿宋"/>
                <w:color w:val="000000"/>
                <w:kern w:val="0"/>
                <w:sz w:val="20"/>
                <w:szCs w:val="20"/>
                <w:highlight w:val="none"/>
                <w:lang w:eastAsia="zh-CN" w:bidi="ar"/>
              </w:rPr>
              <w:t>分类人员</w:t>
            </w:r>
            <w:r>
              <w:rPr>
                <w:rFonts w:hint="eastAsia" w:ascii="仿宋" w:hAnsi="仿宋" w:eastAsia="仿宋" w:cs="仿宋"/>
                <w:color w:val="000000"/>
                <w:kern w:val="0"/>
                <w:sz w:val="20"/>
                <w:szCs w:val="20"/>
                <w:highlight w:val="none"/>
                <w:lang w:val="en-US" w:eastAsia="zh-CN" w:bidi="ar"/>
              </w:rPr>
              <w:t>管理</w:t>
            </w:r>
            <w:r>
              <w:rPr>
                <w:rFonts w:ascii="仿宋" w:hAnsi="仿宋" w:eastAsia="仿宋" w:cs="仿宋"/>
                <w:color w:val="000000"/>
                <w:kern w:val="0"/>
                <w:sz w:val="20"/>
                <w:szCs w:val="20"/>
                <w:highlight w:val="none"/>
                <w:lang w:bidi="ar"/>
              </w:rPr>
              <w:t>信息，完成流程。</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管教民警对需要</w:t>
            </w:r>
            <w:r>
              <w:rPr>
                <w:rFonts w:hint="eastAsia" w:ascii="仿宋" w:hAnsi="仿宋" w:eastAsia="仿宋" w:cs="仿宋"/>
                <w:color w:val="000000"/>
                <w:kern w:val="0"/>
                <w:sz w:val="20"/>
                <w:szCs w:val="20"/>
                <w:highlight w:val="none"/>
                <w:lang w:val="en-US" w:eastAsia="zh-CN" w:bidi="ar"/>
              </w:rPr>
              <w:t>管理</w:t>
            </w:r>
            <w:r>
              <w:rPr>
                <w:rFonts w:ascii="仿宋" w:hAnsi="仿宋" w:eastAsia="仿宋" w:cs="仿宋"/>
                <w:color w:val="000000"/>
                <w:kern w:val="0"/>
                <w:sz w:val="20"/>
                <w:szCs w:val="20"/>
                <w:highlight w:val="none"/>
                <w:lang w:bidi="ar"/>
              </w:rPr>
              <w:t>对象申请，申请：申请时间、姓名、病室号、申请民警、理由、控制措施、审批时间（审批意见）、执行时间、撤销时间。</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重点管理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可对</w:t>
            </w:r>
            <w:r>
              <w:rPr>
                <w:rFonts w:hint="eastAsia" w:ascii="仿宋" w:hAnsi="仿宋" w:eastAsia="仿宋" w:cs="仿宋"/>
                <w:color w:val="000000"/>
                <w:kern w:val="0"/>
                <w:sz w:val="20"/>
                <w:szCs w:val="20"/>
                <w:highlight w:val="none"/>
                <w:lang w:eastAsia="zh-CN" w:bidi="ar"/>
              </w:rPr>
              <w:t>分类人员</w:t>
            </w:r>
            <w:r>
              <w:rPr>
                <w:rFonts w:ascii="仿宋" w:hAnsi="仿宋" w:eastAsia="仿宋" w:cs="仿宋"/>
                <w:color w:val="000000"/>
                <w:kern w:val="0"/>
                <w:sz w:val="20"/>
                <w:szCs w:val="20"/>
                <w:highlight w:val="none"/>
                <w:lang w:bidi="ar"/>
              </w:rPr>
              <w:t xml:space="preserve">申请进行查询、修改、撤销、删除等功能。并形成台账，支持导出。 </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撤销重点审批</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管教民警可申请撤销</w:t>
            </w:r>
            <w:r>
              <w:rPr>
                <w:rFonts w:hint="eastAsia" w:ascii="仿宋" w:hAnsi="仿宋" w:eastAsia="仿宋" w:cs="仿宋"/>
                <w:color w:val="000000"/>
                <w:kern w:val="0"/>
                <w:sz w:val="20"/>
                <w:szCs w:val="20"/>
                <w:highlight w:val="none"/>
                <w:lang w:eastAsia="zh-CN" w:bidi="ar"/>
              </w:rPr>
              <w:t>分类人员</w:t>
            </w:r>
            <w:r>
              <w:rPr>
                <w:rFonts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身体康复评估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身体康复：支持录入身体康复评估状况，包括人员信息、康复详情、医疗档案等。 </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心理康复评估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入所测试</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SCL-90：支持SCL-90测试时间、测试人、测试结论的录入</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16PF：支持16PF测试时间、测试人、测试结论的录入</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康复期SAS：支持SAS测试时间、测试人、测试结论的录入</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4.</w:t>
            </w:r>
            <w:r>
              <w:rPr>
                <w:rFonts w:ascii="仿宋" w:hAnsi="仿宋" w:eastAsia="仿宋" w:cs="仿宋"/>
                <w:color w:val="000000"/>
                <w:kern w:val="0"/>
                <w:sz w:val="20"/>
                <w:szCs w:val="20"/>
                <w:highlight w:val="none"/>
                <w:lang w:bidi="ar"/>
              </w:rPr>
              <w:t>康复期SDS：支持SDS测试时间、测试人、测试结论的录入</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5.</w:t>
            </w:r>
            <w:r>
              <w:rPr>
                <w:rFonts w:ascii="仿宋" w:hAnsi="仿宋" w:eastAsia="仿宋" w:cs="仿宋"/>
                <w:color w:val="000000"/>
                <w:kern w:val="0"/>
                <w:sz w:val="20"/>
                <w:szCs w:val="20"/>
                <w:highlight w:val="none"/>
                <w:lang w:bidi="ar"/>
              </w:rPr>
              <w:t>心理医生评估：支持录入心理矫正情况、心理评估医生、评估日期与意见，支持二次评估。</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6.</w:t>
            </w:r>
            <w:r>
              <w:rPr>
                <w:rFonts w:ascii="仿宋" w:hAnsi="仿宋" w:eastAsia="仿宋" w:cs="仿宋"/>
                <w:color w:val="000000"/>
                <w:kern w:val="0"/>
                <w:sz w:val="20"/>
                <w:szCs w:val="20"/>
                <w:highlight w:val="none"/>
                <w:lang w:bidi="ar"/>
              </w:rPr>
              <w:t>SAS测试：支持SAS测试时间、测试人、测试结论的录入</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7.</w:t>
            </w:r>
            <w:r>
              <w:rPr>
                <w:rFonts w:ascii="仿宋" w:hAnsi="仿宋" w:eastAsia="仿宋" w:cs="仿宋"/>
                <w:color w:val="000000"/>
                <w:kern w:val="0"/>
                <w:sz w:val="20"/>
                <w:szCs w:val="20"/>
                <w:highlight w:val="none"/>
                <w:lang w:bidi="ar"/>
              </w:rPr>
              <w:t>SDS测试：支持SDS测试时间、测试人、测试结论的录入</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w:t>
            </w:r>
            <w:r>
              <w:rPr>
                <w:rFonts w:ascii="仿宋" w:hAnsi="仿宋" w:eastAsia="仿宋" w:cs="仿宋"/>
                <w:color w:val="000000"/>
                <w:kern w:val="0"/>
                <w:sz w:val="20"/>
                <w:szCs w:val="20"/>
                <w:highlight w:val="none"/>
                <w:lang w:bidi="ar"/>
              </w:rPr>
              <w:t xml:space="preserve">心理医生评估：支持录入心理矫正情况、心理评估医生、评估日期与意见，支持二次评估。 </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适应社会能力诊断</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根据适应社会课程的表现与成绩，技能培训的综合表现，评估被监管人员的适应社会能力</w:t>
            </w:r>
            <w:r>
              <w:rPr>
                <w:rFonts w:hint="eastAsia"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 </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综合诊断评估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根据前三项诊断评估，综合考虑在所表现、立功情况，综合评估被监管人员恢复情况</w:t>
            </w:r>
            <w:r>
              <w:rPr>
                <w:rFonts w:hint="eastAsia"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8</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应急指挥</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督导指挥-监控联网巡查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整合视频联网平台，整合业务数据和监控联网图像，建立“时间-人-地-事件-图像”的强关联，实现以业务信息驱动的智能视频巡查机制，支持多维度筛选监控视频。</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平台使用者通过调度指挥模块中的视频资源，对监控视频各点位进行历史视频回放查看，系统以视频树的形式展现全市各监管场所各点位的监控摄像头，需要查看时，用户可通过点击选择相关监所摄像头进行实时视频查看。</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2.网上</w:t>
            </w:r>
            <w:r>
              <w:rPr>
                <w:rFonts w:hint="eastAsia" w:ascii="仿宋" w:hAnsi="仿宋" w:eastAsia="仿宋" w:cs="仿宋"/>
                <w:color w:val="000000"/>
                <w:kern w:val="0"/>
                <w:sz w:val="20"/>
                <w:szCs w:val="20"/>
                <w:highlight w:val="none"/>
                <w:lang w:eastAsia="zh-CN" w:bidi="ar"/>
              </w:rPr>
              <w:t>抽检</w:t>
            </w:r>
            <w:r>
              <w:rPr>
                <w:rFonts w:ascii="仿宋" w:hAnsi="仿宋" w:eastAsia="仿宋" w:cs="仿宋"/>
                <w:color w:val="000000"/>
                <w:kern w:val="0"/>
                <w:sz w:val="20"/>
                <w:szCs w:val="20"/>
                <w:highlight w:val="none"/>
                <w:lang w:bidi="ar"/>
              </w:rPr>
              <w:t>：根据工作需要，可结合现场</w:t>
            </w:r>
            <w:r>
              <w:rPr>
                <w:rFonts w:hint="eastAsia" w:ascii="仿宋" w:hAnsi="仿宋" w:eastAsia="仿宋" w:cs="仿宋"/>
                <w:color w:val="000000"/>
                <w:kern w:val="0"/>
                <w:sz w:val="20"/>
                <w:szCs w:val="20"/>
                <w:highlight w:val="none"/>
                <w:lang w:eastAsia="zh-CN" w:bidi="ar"/>
              </w:rPr>
              <w:t>抽检</w:t>
            </w:r>
            <w:r>
              <w:rPr>
                <w:rFonts w:ascii="仿宋" w:hAnsi="仿宋" w:eastAsia="仿宋" w:cs="仿宋"/>
                <w:color w:val="000000"/>
                <w:kern w:val="0"/>
                <w:sz w:val="20"/>
                <w:szCs w:val="20"/>
                <w:highlight w:val="none"/>
                <w:lang w:bidi="ar"/>
              </w:rPr>
              <w:t>，可在线对监管场所进行检查，达到突然的效果，切实掌握监管场所真实管理情况。</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3.值班抽查：具备值班抽查模板设置的功能，可自定义模板名称，设置模板启动的日期时间区间，值班抽查的时间间隔，默认保留天数和抽查视频通道等。</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4.离岗检测：离岗检测具备检测模板设置功能，可选择要检测的视频通道</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5.巡查监控属性过滤：在查看监控头列表时可选择查看某一类型的监控视频，民警可选择查看所有的值班室、所有（在用）的监室、</w:t>
            </w:r>
            <w:r>
              <w:rPr>
                <w:rFonts w:hint="eastAsia" w:ascii="仿宋" w:hAnsi="仿宋" w:eastAsia="仿宋" w:cs="仿宋"/>
                <w:color w:val="000000"/>
                <w:kern w:val="0"/>
                <w:sz w:val="20"/>
                <w:szCs w:val="20"/>
                <w:highlight w:val="none"/>
                <w:lang w:val="en-US" w:eastAsia="zh-CN" w:bidi="ar"/>
              </w:rPr>
              <w:t>活动</w:t>
            </w:r>
            <w:r>
              <w:rPr>
                <w:rFonts w:ascii="仿宋" w:hAnsi="仿宋" w:eastAsia="仿宋" w:cs="仿宋"/>
                <w:color w:val="000000"/>
                <w:kern w:val="0"/>
                <w:sz w:val="20"/>
                <w:szCs w:val="20"/>
                <w:highlight w:val="none"/>
                <w:lang w:bidi="ar"/>
              </w:rPr>
              <w:t>场、单押监室、住院病房、所有的监区过道，使得民警可对某一类监控进行专项巡查</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督导指挥-重点关注巡查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将重点</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人员及重点事件信息与监控图像有机结合，点击人员平台自动挂钩对应监室的图像资料信息。</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eastAsia="zh-CN" w:bidi="ar"/>
              </w:rPr>
              <w:t>分类人员</w:t>
            </w:r>
            <w:r>
              <w:rPr>
                <w:rFonts w:ascii="仿宋" w:hAnsi="仿宋" w:eastAsia="仿宋" w:cs="仿宋"/>
                <w:color w:val="000000"/>
                <w:kern w:val="0"/>
                <w:sz w:val="20"/>
                <w:szCs w:val="20"/>
                <w:highlight w:val="none"/>
                <w:lang w:bidi="ar"/>
              </w:rPr>
              <w:t>：新入所、</w:t>
            </w:r>
            <w:r>
              <w:rPr>
                <w:rFonts w:hint="eastAsia" w:ascii="仿宋" w:hAnsi="仿宋" w:eastAsia="仿宋" w:cs="仿宋"/>
                <w:color w:val="000000"/>
                <w:kern w:val="0"/>
                <w:sz w:val="20"/>
                <w:szCs w:val="20"/>
                <w:highlight w:val="none"/>
                <w:lang w:eastAsia="zh-CN" w:bidi="ar"/>
              </w:rPr>
              <w:t>待执行人员</w:t>
            </w:r>
            <w:r>
              <w:rPr>
                <w:rFonts w:ascii="仿宋" w:hAnsi="仿宋" w:eastAsia="仿宋" w:cs="仿宋"/>
                <w:color w:val="000000"/>
                <w:kern w:val="0"/>
                <w:sz w:val="20"/>
                <w:szCs w:val="20"/>
                <w:highlight w:val="none"/>
                <w:lang w:bidi="ar"/>
              </w:rPr>
              <w:t>、违规人员等重点</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人员</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重点事件：入所、提押、提讯、会见等事件</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重点时间：起床、吃饭、早操、</w:t>
            </w:r>
            <w:r>
              <w:rPr>
                <w:rFonts w:hint="eastAsia" w:ascii="仿宋" w:hAnsi="仿宋" w:eastAsia="仿宋" w:cs="仿宋"/>
                <w:color w:val="000000"/>
                <w:kern w:val="0"/>
                <w:sz w:val="20"/>
                <w:szCs w:val="20"/>
                <w:highlight w:val="none"/>
                <w:lang w:val="en-US" w:eastAsia="zh-CN" w:bidi="ar"/>
              </w:rPr>
              <w:t>活动</w:t>
            </w:r>
            <w:r>
              <w:rPr>
                <w:rFonts w:ascii="仿宋" w:hAnsi="仿宋" w:eastAsia="仿宋" w:cs="仿宋"/>
                <w:color w:val="000000"/>
                <w:kern w:val="0"/>
                <w:sz w:val="20"/>
                <w:szCs w:val="20"/>
                <w:highlight w:val="none"/>
                <w:lang w:bidi="ar"/>
              </w:rPr>
              <w:t>等时间</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重点部位：监室、走廊、谈话室、会见室等地点</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督导指挥-督导助手</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1、督导助手：在所有页面显示督导助手悬浮窗，呼出悬浮窗使用截图工具截取模块界面，并进行编辑后自动发起督导流程;</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2、截图编辑操作包括:画笔、马赛克、序号标识、添加文本、线条、图层选择编辑、标识颜色修改、截图区域调整、保存的功能；</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3、平台助手：①以悬浮窗的模式进行呈现，在所有界面均可召唤出平台助手。</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②平台助手自动归档登录账号的关联待办业务任务，按照不同业务类型进行模块划分如：协同办公待办（包含异地羁押审批、历史人员信息纠错审批、减假暂审批、矛盾化解报表审批）、督导审核待办、报警信息处理待办等。</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③按照任务时间进去区分归类如：已过期、今日待办、七日内待办、更多待办具体待办任务呈现任务种类、任务名称、任务时间等基本信息，点击信息可之间跳转至待办任务处理界面进行对应的任务办理。</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督导指挥-视频督导</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按照事件督导下发--督导反馈--督导归档--督导查询的业务流程,对指挥督导模块中发现的事件实行全过程闭环管理。</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支队可远程实时督查所属监管场所各岗位工作人员到岗到位及履职情况，支持利用远程视频对讲等配置，设置平台一键呼叫进行督导指令下发，下辖所接收可接收指令并执行整改。</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督导指挥-报警指挥</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支队可实时查看全市监所报警</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情况，包括监所超量关押、</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等级增高、业务未完成、安全事件等自动报警及手动报警，支队可对以上报警</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提醒语音呼叫下发指挥督导意见，下级接收后进行执行，报警事件处置完成后存档。</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应急预案-预案模板</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可设置应急预案模板，模板根据预案的类型、层级、涉及事件性质等属性，总结相似预案的共同点，提炼出来的样板数据。</w:t>
            </w:r>
          </w:p>
          <w:p>
            <w:pPr>
              <w:widowControl/>
              <w:jc w:val="both"/>
              <w:textAlignment w:val="center"/>
              <w:rPr>
                <w:rFonts w:ascii="仿宋" w:hAnsi="仿宋" w:eastAsia="仿宋" w:cs="仿宋"/>
                <w:color w:val="000000"/>
                <w:kern w:val="0"/>
                <w:sz w:val="20"/>
                <w:szCs w:val="20"/>
                <w:highlight w:val="none"/>
                <w:lang w:bidi="ar"/>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应急预案-资源关联</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系统把预案和预先定义好的各类资源提前关联，在实际操作中即可将具体时间关联具体资源及详细信息。</w:t>
            </w:r>
          </w:p>
          <w:p>
            <w:pPr>
              <w:widowControl/>
              <w:jc w:val="both"/>
              <w:textAlignment w:val="center"/>
              <w:rPr>
                <w:rFonts w:ascii="仿宋" w:hAnsi="仿宋" w:eastAsia="仿宋" w:cs="仿宋"/>
                <w:color w:val="000000"/>
                <w:kern w:val="0"/>
                <w:sz w:val="20"/>
                <w:szCs w:val="20"/>
                <w:highlight w:val="none"/>
                <w:lang w:bidi="ar"/>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应急预案-检索匹配</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为了平日充分做好监所各类突发事件的处置准备工作，确保战时及时有效地、有条不紊地处置突发警情。</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应急预案-预案管理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根据突发事件种类，结合监所地理位置、监区设计布局、</w:t>
            </w:r>
            <w:r>
              <w:rPr>
                <w:rFonts w:hint="eastAsia" w:ascii="仿宋" w:hAnsi="仿宋" w:eastAsia="仿宋" w:cs="仿宋"/>
                <w:color w:val="000000"/>
                <w:kern w:val="0"/>
                <w:sz w:val="20"/>
                <w:szCs w:val="20"/>
                <w:highlight w:val="none"/>
                <w:lang w:val="en-US" w:eastAsia="zh-CN" w:bidi="ar"/>
              </w:rPr>
              <w:t>相关</w:t>
            </w:r>
            <w:r>
              <w:rPr>
                <w:rFonts w:hint="eastAsia" w:ascii="仿宋" w:hAnsi="仿宋" w:eastAsia="仿宋" w:cs="仿宋"/>
                <w:color w:val="000000"/>
                <w:kern w:val="0"/>
                <w:sz w:val="20"/>
                <w:szCs w:val="20"/>
                <w:highlight w:val="none"/>
                <w:lang w:bidi="ar"/>
              </w:rPr>
              <w:t>警力、</w:t>
            </w:r>
            <w:r>
              <w:rPr>
                <w:rFonts w:hint="eastAsia" w:ascii="仿宋" w:hAnsi="仿宋" w:eastAsia="仿宋" w:cs="仿宋"/>
                <w:color w:val="000000"/>
                <w:kern w:val="0"/>
                <w:sz w:val="20"/>
                <w:szCs w:val="20"/>
                <w:highlight w:val="none"/>
                <w:lang w:val="en-US" w:eastAsia="zh-CN" w:bidi="ar"/>
              </w:rPr>
              <w:t>相关</w:t>
            </w:r>
            <w:r>
              <w:rPr>
                <w:rFonts w:hint="eastAsia" w:ascii="仿宋" w:hAnsi="仿宋" w:eastAsia="仿宋" w:cs="仿宋"/>
                <w:color w:val="000000"/>
                <w:kern w:val="0"/>
                <w:sz w:val="20"/>
                <w:szCs w:val="20"/>
                <w:highlight w:val="none"/>
                <w:lang w:bidi="ar"/>
              </w:rPr>
              <w:t>装备、交通工具等实际情况，需经常对应急资源进行管理完善。</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应急预案-预案演练</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为了平日充分做好监所各类突发事件的处置准备工作，确保战时及时有效地、有条不紊地处置突发警情。</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当有紧急警情发生时，选择相对应预案执行操作，严格执行每步操作，准确给出每步反馈结果，完成紧急事情的应急处置，获取执行报告留档。</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三、</w:t>
            </w:r>
            <w:r>
              <w:rPr>
                <w:rFonts w:ascii="仿宋" w:hAnsi="仿宋" w:eastAsia="仿宋" w:cs="仿宋"/>
                <w:b/>
                <w:color w:val="000000"/>
                <w:kern w:val="0"/>
                <w:sz w:val="20"/>
                <w:szCs w:val="20"/>
                <w:highlight w:val="none"/>
                <w:lang w:bidi="ar"/>
              </w:rPr>
              <w:t>移动**系统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移动**系统（所领导）</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本次建设移动**上架后供全市内各监所所领导使用功能，系统可通过登录的账户自动识别对应监所及岗位信息。</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账户权限：可使用账号密码进行软件登录，软件登陆后会显示后台对相应用户分配的功能模块</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1、可支持人员搜索功能，输入人员姓名或者拼音首字母进行查询查找</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2、主界面处可查看各监区大队/监室人员应到人数及实际在监室人数，对不在监业务如：家属会见、临时出所在主页面中展示；点击监室后，可查看当前监室人员姓名、照片、案件类型</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3、审批业务：可查看民警发起的审批业务，以角标方式展示业务数量，点击对应栏目可查看具体被监管人员照片姓名及审批类型，点击审批按钮进行业务审批通过/拒绝。</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家属临时会见：对需要进行临时家属会见的</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，管教民警可以对临时家属会见进行申请，申请完成后会生成待审批任务推送至所领导，由所领导进行审批；</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风险人员：所内民警在对</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进行</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评估时，当发生</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等级变更时，将会生成</w:t>
            </w:r>
            <w:r>
              <w:rPr>
                <w:rFonts w:hint="eastAsia" w:ascii="仿宋" w:hAnsi="仿宋" w:eastAsia="仿宋" w:cs="仿宋"/>
                <w:color w:val="000000"/>
                <w:kern w:val="0"/>
                <w:sz w:val="20"/>
                <w:szCs w:val="20"/>
                <w:highlight w:val="none"/>
                <w:lang w:val="en-US" w:eastAsia="zh-CN" w:bidi="ar"/>
              </w:rPr>
              <w:t>分类</w:t>
            </w:r>
            <w:r>
              <w:rPr>
                <w:rFonts w:hint="eastAsia" w:ascii="仿宋" w:hAnsi="仿宋" w:eastAsia="仿宋" w:cs="仿宋"/>
                <w:color w:val="000000"/>
                <w:kern w:val="0"/>
                <w:sz w:val="20"/>
                <w:szCs w:val="20"/>
                <w:highlight w:val="none"/>
                <w:lang w:bidi="ar"/>
              </w:rPr>
              <w:t>人员审批任务推送至所领导，由所领导进行审批；</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安全员</w:t>
            </w:r>
            <w:r>
              <w:rPr>
                <w:rFonts w:hint="eastAsia" w:ascii="仿宋" w:hAnsi="仿宋" w:eastAsia="仿宋" w:cs="仿宋"/>
                <w:color w:val="000000"/>
                <w:kern w:val="0"/>
                <w:sz w:val="20"/>
                <w:szCs w:val="20"/>
                <w:highlight w:val="none"/>
                <w:lang w:bidi="ar"/>
              </w:rPr>
              <w:t>使用：当管教民警需对所管辖监室进行</w:t>
            </w:r>
            <w:r>
              <w:rPr>
                <w:rFonts w:hint="eastAsia" w:ascii="仿宋" w:hAnsi="仿宋" w:eastAsia="仿宋" w:cs="仿宋"/>
                <w:color w:val="000000"/>
                <w:kern w:val="0"/>
                <w:sz w:val="20"/>
                <w:szCs w:val="20"/>
                <w:highlight w:val="none"/>
                <w:lang w:val="en-US" w:eastAsia="zh-CN" w:bidi="ar"/>
              </w:rPr>
              <w:t>安全员</w:t>
            </w:r>
            <w:r>
              <w:rPr>
                <w:rFonts w:hint="eastAsia" w:ascii="仿宋" w:hAnsi="仿宋" w:eastAsia="仿宋" w:cs="仿宋"/>
                <w:color w:val="000000"/>
                <w:kern w:val="0"/>
                <w:sz w:val="20"/>
                <w:szCs w:val="20"/>
                <w:highlight w:val="none"/>
                <w:lang w:bidi="ar"/>
              </w:rPr>
              <w:t>使用时，需进行</w:t>
            </w:r>
            <w:r>
              <w:rPr>
                <w:rFonts w:hint="eastAsia" w:ascii="仿宋" w:hAnsi="仿宋" w:eastAsia="仿宋" w:cs="仿宋"/>
                <w:color w:val="000000"/>
                <w:kern w:val="0"/>
                <w:sz w:val="20"/>
                <w:szCs w:val="20"/>
                <w:highlight w:val="none"/>
                <w:lang w:val="en-US" w:eastAsia="zh-CN" w:bidi="ar"/>
              </w:rPr>
              <w:t>安全员</w:t>
            </w:r>
            <w:r>
              <w:rPr>
                <w:rFonts w:hint="eastAsia" w:ascii="仿宋" w:hAnsi="仿宋" w:eastAsia="仿宋" w:cs="仿宋"/>
                <w:color w:val="000000"/>
                <w:kern w:val="0"/>
                <w:sz w:val="20"/>
                <w:szCs w:val="20"/>
                <w:highlight w:val="none"/>
                <w:lang w:bidi="ar"/>
              </w:rPr>
              <w:t>申请操作，申请完成后会生成待审批任务推送至所领导，由所领导进行审批；</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6、</w:t>
            </w:r>
            <w:r>
              <w:rPr>
                <w:rFonts w:hint="eastAsia" w:ascii="仿宋" w:hAnsi="仿宋" w:eastAsia="仿宋" w:cs="仿宋"/>
                <w:color w:val="000000"/>
                <w:kern w:val="0"/>
                <w:sz w:val="20"/>
                <w:szCs w:val="20"/>
                <w:highlight w:val="none"/>
                <w:lang w:bidi="ar"/>
              </w:rPr>
              <w:t>民警请假：当所内民警因事需请假时，需进行请假申请，申请完成后会生成待审批任务推送至所领导，由所领导进行审批；</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监室调整：当管教民警需对</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进行监室调整时，需进行监室调整申请，申请完成后会生成待审批任务推送至所领导，由所领导进行审批；</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违规复议：当管教民警对所管辖监室的</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的违规记录有异议时，可对该违规记录进行复议申请，申请完成后会生成待审批任务推送至所领导，由所领导进行审批；</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4、预约处理：支持对被监管人员在智能终端处进行的所领导/律师/检察官/医生预约信息进行处理。</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5、三检六巡：支持添加三检六巡（到岗到位、执勤执律、隐患漏洞）信息，并可查看三检六巡记录。</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6、文明监室评比功能，对监室的每月评比结果进行录入，可查看全所各监室的当前文明监室情况。</w:t>
            </w:r>
          </w:p>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7、监室动态：添加监室的概况、身体状况、思想状况、内务状况、违规状况信息</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8、监室调整：对</w:t>
            </w:r>
            <w:r>
              <w:rPr>
                <w:rFonts w:hint="eastAsia" w:ascii="仿宋" w:hAnsi="仿宋" w:eastAsia="仿宋" w:cs="仿宋"/>
                <w:color w:val="000000"/>
                <w:kern w:val="0"/>
                <w:sz w:val="20"/>
                <w:szCs w:val="20"/>
                <w:highlight w:val="none"/>
                <w:lang w:val="en-US" w:eastAsia="zh-CN" w:bidi="ar"/>
              </w:rPr>
              <w:t>被监管人员</w:t>
            </w:r>
            <w:r>
              <w:rPr>
                <w:rFonts w:hint="eastAsia" w:ascii="仿宋" w:hAnsi="仿宋" w:eastAsia="仿宋" w:cs="仿宋"/>
                <w:color w:val="000000"/>
                <w:kern w:val="0"/>
                <w:sz w:val="20"/>
                <w:szCs w:val="20"/>
                <w:highlight w:val="none"/>
                <w:lang w:bidi="ar"/>
              </w:rPr>
              <w:t>进行快速调监操作，无需审批直接调监成功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移动**系统（巡控）</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账户权限：可使用账号密码进行软件登录，软件登陆后会显示后台对相应用户分配的功能模块</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可支持人员搜索功能，输入人员姓名或者拼音首字母进行查询查找</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主界面处可查看各监区/监室人员应到人数及实际在监室人数，对不在监业务如：家属会见、临时出所在主页面中展示；点击监室后，可查看当前监室</w:t>
            </w:r>
            <w:r>
              <w:rPr>
                <w:rFonts w:hint="eastAsia" w:ascii="仿宋" w:hAnsi="仿宋" w:eastAsia="仿宋" w:cs="仿宋"/>
                <w:color w:val="000000"/>
                <w:kern w:val="0"/>
                <w:sz w:val="20"/>
                <w:szCs w:val="20"/>
                <w:highlight w:val="none"/>
                <w:lang w:eastAsia="zh-CN" w:bidi="ar"/>
              </w:rPr>
              <w:t>羁押</w:t>
            </w:r>
            <w:r>
              <w:rPr>
                <w:rFonts w:ascii="仿宋" w:hAnsi="仿宋" w:eastAsia="仿宋" w:cs="仿宋"/>
                <w:color w:val="000000"/>
                <w:kern w:val="0"/>
                <w:sz w:val="20"/>
                <w:szCs w:val="20"/>
                <w:highlight w:val="none"/>
                <w:lang w:bidi="ar"/>
              </w:rPr>
              <w:t>人员姓名、照片、案件类型</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4.</w:t>
            </w:r>
            <w:r>
              <w:rPr>
                <w:rFonts w:ascii="仿宋" w:hAnsi="仿宋" w:eastAsia="仿宋" w:cs="仿宋"/>
                <w:color w:val="000000"/>
                <w:kern w:val="0"/>
                <w:sz w:val="20"/>
                <w:szCs w:val="20"/>
                <w:highlight w:val="none"/>
                <w:lang w:bidi="ar"/>
              </w:rPr>
              <w:t>可自定义选择巡视路线，开始巡视后记录巡视开始时间，及巡视时长计时；</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刷巡视IC卡后自动跳转对应监室人员详情，并记录巡视点，巡视结束后，点击结束巡视，系统自动进行休息时间倒计时，休息间隔时长可自定义设置，倒计时结束，语音提示开始巡视。巡视结果后台自动生成巡视结果表</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5.</w:t>
            </w:r>
            <w:r>
              <w:rPr>
                <w:rFonts w:ascii="仿宋" w:hAnsi="仿宋" w:eastAsia="仿宋" w:cs="仿宋"/>
                <w:color w:val="000000"/>
                <w:kern w:val="0"/>
                <w:sz w:val="20"/>
                <w:szCs w:val="20"/>
                <w:highlight w:val="none"/>
                <w:lang w:bidi="ar"/>
              </w:rPr>
              <w:t>概括查询：可查看监所内超期羁押、未成年</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CN" w:bidi="ar"/>
              </w:rPr>
              <w:t>E类人员</w:t>
            </w:r>
            <w:r>
              <w:rPr>
                <w:rFonts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CN" w:bidi="ar"/>
              </w:rPr>
              <w:t>待执行人员</w:t>
            </w:r>
            <w:r>
              <w:rPr>
                <w:rFonts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CN" w:bidi="ar"/>
              </w:rPr>
              <w:t>B类人员</w:t>
            </w:r>
            <w:r>
              <w:rPr>
                <w:rFonts w:ascii="仿宋" w:hAnsi="仿宋" w:eastAsia="仿宋" w:cs="仿宋"/>
                <w:color w:val="000000"/>
                <w:kern w:val="0"/>
                <w:sz w:val="20"/>
                <w:szCs w:val="20"/>
                <w:highlight w:val="none"/>
                <w:lang w:bidi="ar"/>
              </w:rPr>
              <w:t>、艾滋病人员、今日刑满人员、动态</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人员、监所总人数的各项人员数量及点击对应条目，可查看具体人员信息</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6.</w:t>
            </w:r>
            <w:r>
              <w:rPr>
                <w:rFonts w:ascii="仿宋" w:hAnsi="仿宋" w:eastAsia="仿宋" w:cs="仿宋"/>
                <w:color w:val="000000"/>
                <w:kern w:val="0"/>
                <w:sz w:val="20"/>
                <w:szCs w:val="20"/>
                <w:highlight w:val="none"/>
                <w:lang w:bidi="ar"/>
              </w:rPr>
              <w:t>重点</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：在巡视过程中可对监所重点被监管人员进行重点管理，包括动态</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人员、</w:t>
            </w:r>
            <w:r>
              <w:rPr>
                <w:rFonts w:hint="eastAsia" w:ascii="仿宋" w:hAnsi="仿宋" w:eastAsia="仿宋" w:cs="仿宋"/>
                <w:color w:val="000000"/>
                <w:kern w:val="0"/>
                <w:sz w:val="20"/>
                <w:szCs w:val="20"/>
                <w:highlight w:val="none"/>
                <w:lang w:eastAsia="zh-CN" w:bidi="ar"/>
              </w:rPr>
              <w:t>A类人员</w:t>
            </w:r>
            <w:r>
              <w:rPr>
                <w:rFonts w:ascii="仿宋" w:hAnsi="仿宋" w:eastAsia="仿宋" w:cs="仿宋"/>
                <w:color w:val="000000"/>
                <w:kern w:val="0"/>
                <w:sz w:val="20"/>
                <w:szCs w:val="20"/>
                <w:highlight w:val="none"/>
                <w:lang w:bidi="ar"/>
              </w:rPr>
              <w:t>等，并可现场评判人员情况。</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eastAsia="zh-CN" w:bidi="ar"/>
              </w:rPr>
              <w:t>B类人员</w:t>
            </w:r>
            <w:r>
              <w:rPr>
                <w:rFonts w:ascii="仿宋" w:hAnsi="仿宋" w:eastAsia="仿宋" w:cs="仿宋"/>
                <w:color w:val="000000"/>
                <w:kern w:val="0"/>
                <w:sz w:val="20"/>
                <w:szCs w:val="20"/>
                <w:highlight w:val="none"/>
                <w:lang w:bidi="ar"/>
              </w:rPr>
              <w:t>：显示</w:t>
            </w:r>
            <w:r>
              <w:rPr>
                <w:rFonts w:hint="eastAsia" w:ascii="仿宋" w:hAnsi="仿宋" w:eastAsia="仿宋" w:cs="仿宋"/>
                <w:color w:val="000000"/>
                <w:kern w:val="0"/>
                <w:sz w:val="20"/>
                <w:szCs w:val="20"/>
                <w:highlight w:val="none"/>
                <w:lang w:eastAsia="zh-CN" w:bidi="ar"/>
              </w:rPr>
              <w:t>B类人员</w:t>
            </w:r>
            <w:r>
              <w:rPr>
                <w:rFonts w:ascii="仿宋" w:hAnsi="仿宋" w:eastAsia="仿宋" w:cs="仿宋"/>
                <w:color w:val="000000"/>
                <w:kern w:val="0"/>
                <w:sz w:val="20"/>
                <w:szCs w:val="20"/>
                <w:highlight w:val="none"/>
                <w:lang w:bidi="ar"/>
              </w:rPr>
              <w:t>列表，显示民警需要评判的次数，民警可对该类人员进行评判及评判记录查询</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eastAsia="zh-CN" w:bidi="ar"/>
              </w:rPr>
              <w:t>A类人员</w:t>
            </w:r>
            <w:r>
              <w:rPr>
                <w:rFonts w:ascii="仿宋" w:hAnsi="仿宋" w:eastAsia="仿宋" w:cs="仿宋"/>
                <w:color w:val="000000"/>
                <w:kern w:val="0"/>
                <w:sz w:val="20"/>
                <w:szCs w:val="20"/>
                <w:highlight w:val="none"/>
                <w:lang w:bidi="ar"/>
              </w:rPr>
              <w:t>：显示</w:t>
            </w:r>
            <w:r>
              <w:rPr>
                <w:rFonts w:hint="eastAsia" w:ascii="仿宋" w:hAnsi="仿宋" w:eastAsia="仿宋" w:cs="仿宋"/>
                <w:color w:val="000000"/>
                <w:kern w:val="0"/>
                <w:sz w:val="20"/>
                <w:szCs w:val="20"/>
                <w:highlight w:val="none"/>
                <w:lang w:eastAsia="zh-CN" w:bidi="ar"/>
              </w:rPr>
              <w:t>A类人员</w:t>
            </w:r>
            <w:r>
              <w:rPr>
                <w:rFonts w:ascii="仿宋" w:hAnsi="仿宋" w:eastAsia="仿宋" w:cs="仿宋"/>
                <w:color w:val="000000"/>
                <w:kern w:val="0"/>
                <w:sz w:val="20"/>
                <w:szCs w:val="20"/>
                <w:highlight w:val="none"/>
                <w:lang w:bidi="ar"/>
              </w:rPr>
              <w:t>列表，显示民警需要评判的次数，民警可对该类人员进行评判及评判记录查询</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eastAsia="zh-CN" w:bidi="ar"/>
              </w:rPr>
              <w:t>E类人员</w:t>
            </w:r>
            <w:r>
              <w:rPr>
                <w:rFonts w:ascii="仿宋" w:hAnsi="仿宋" w:eastAsia="仿宋" w:cs="仿宋"/>
                <w:color w:val="000000"/>
                <w:kern w:val="0"/>
                <w:sz w:val="20"/>
                <w:szCs w:val="20"/>
                <w:highlight w:val="none"/>
                <w:lang w:bidi="ar"/>
              </w:rPr>
              <w:t>：显示</w:t>
            </w:r>
            <w:r>
              <w:rPr>
                <w:rFonts w:hint="eastAsia" w:ascii="仿宋" w:hAnsi="仿宋" w:eastAsia="仿宋" w:cs="仿宋"/>
                <w:color w:val="000000"/>
                <w:kern w:val="0"/>
                <w:sz w:val="20"/>
                <w:szCs w:val="20"/>
                <w:highlight w:val="none"/>
                <w:lang w:eastAsia="zh-CN" w:bidi="ar"/>
              </w:rPr>
              <w:t>E类人员</w:t>
            </w:r>
            <w:r>
              <w:rPr>
                <w:rFonts w:ascii="仿宋" w:hAnsi="仿宋" w:eastAsia="仿宋" w:cs="仿宋"/>
                <w:color w:val="000000"/>
                <w:kern w:val="0"/>
                <w:sz w:val="20"/>
                <w:szCs w:val="20"/>
                <w:highlight w:val="none"/>
                <w:lang w:bidi="ar"/>
              </w:rPr>
              <w:t>列表，显示民警需要评判的次数，民警可对该类人员进行评判及评判记录查询</w:t>
            </w:r>
          </w:p>
          <w:p>
            <w:pPr>
              <w:widowControl/>
              <w:jc w:val="left"/>
              <w:textAlignment w:val="auto"/>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eastAsia="zh-CN" w:bidi="ar"/>
              </w:rPr>
              <w:t>单独</w:t>
            </w:r>
            <w:r>
              <w:rPr>
                <w:rFonts w:ascii="仿宋" w:hAnsi="仿宋" w:eastAsia="仿宋" w:cs="仿宋"/>
                <w:color w:val="000000"/>
                <w:kern w:val="0"/>
                <w:sz w:val="20"/>
                <w:szCs w:val="20"/>
                <w:highlight w:val="none"/>
                <w:lang w:bidi="ar"/>
              </w:rPr>
              <w:t>人员：显示</w:t>
            </w:r>
            <w:r>
              <w:rPr>
                <w:rFonts w:hint="eastAsia" w:ascii="仿宋" w:hAnsi="仿宋" w:eastAsia="仿宋" w:cs="仿宋"/>
                <w:color w:val="000000"/>
                <w:kern w:val="0"/>
                <w:sz w:val="20"/>
                <w:szCs w:val="20"/>
                <w:highlight w:val="none"/>
                <w:lang w:eastAsia="zh-CN" w:bidi="ar"/>
              </w:rPr>
              <w:t>单独</w:t>
            </w:r>
            <w:r>
              <w:rPr>
                <w:rFonts w:ascii="仿宋" w:hAnsi="仿宋" w:eastAsia="仿宋" w:cs="仿宋"/>
                <w:color w:val="000000"/>
                <w:kern w:val="0"/>
                <w:sz w:val="20"/>
                <w:szCs w:val="20"/>
                <w:highlight w:val="none"/>
                <w:lang w:bidi="ar"/>
              </w:rPr>
              <w:t>人员列表，显示民警需要评判的次数，民警可对该类人员进行评判及评判记录查询</w:t>
            </w:r>
            <w:r>
              <w:rPr>
                <w:rFonts w:hint="eastAsia" w:ascii="仿宋" w:hAnsi="仿宋" w:eastAsia="仿宋" w:cs="仿宋"/>
                <w:color w:val="000000"/>
                <w:kern w:val="0"/>
                <w:sz w:val="20"/>
                <w:szCs w:val="20"/>
                <w:highlight w:val="none"/>
                <w:lang w:bidi="ar"/>
              </w:rPr>
              <w:t>。</w:t>
            </w:r>
          </w:p>
          <w:p>
            <w:pPr>
              <w:widowControl/>
              <w:jc w:val="left"/>
              <w:textAlignment w:val="auto"/>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eastAsia="zh-CN" w:bidi="ar"/>
              </w:rPr>
              <w:t>11、违规登记：巡控过程中，当巡控民警发现被监管人员或监室存在违规情况时，可针对当前违规情况，对相应被监管人员或相应监室进行违规的登记。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移动**系统（管教）</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管教岗监室信息查看权限和主协管监室保持一致</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主界面处可查看主协管监室（系统标示各监室的主协管属性），人员应到人数及实际在监室人数，</w:t>
            </w:r>
            <w:r>
              <w:rPr>
                <w:rFonts w:hint="eastAsia" w:ascii="仿宋" w:hAnsi="仿宋" w:eastAsia="仿宋" w:cs="仿宋"/>
                <w:color w:val="000000"/>
                <w:kern w:val="0"/>
                <w:sz w:val="20"/>
                <w:szCs w:val="20"/>
                <w:highlight w:val="none"/>
                <w:lang w:eastAsia="zh-CN" w:bidi="ar"/>
              </w:rPr>
              <w:t>安全人员</w:t>
            </w:r>
            <w:r>
              <w:rPr>
                <w:rFonts w:ascii="仿宋" w:hAnsi="仿宋" w:eastAsia="仿宋" w:cs="仿宋"/>
                <w:color w:val="000000"/>
                <w:kern w:val="0"/>
                <w:sz w:val="20"/>
                <w:szCs w:val="20"/>
                <w:highlight w:val="none"/>
                <w:lang w:bidi="ar"/>
              </w:rPr>
              <w:t>数量；点击监室后，可查看当前监室</w:t>
            </w:r>
            <w:r>
              <w:rPr>
                <w:rFonts w:hint="eastAsia" w:ascii="仿宋" w:hAnsi="仿宋" w:eastAsia="仿宋" w:cs="仿宋"/>
                <w:color w:val="000000"/>
                <w:kern w:val="0"/>
                <w:sz w:val="20"/>
                <w:szCs w:val="20"/>
                <w:highlight w:val="none"/>
                <w:lang w:eastAsia="zh-CN" w:bidi="ar"/>
              </w:rPr>
              <w:t>羁押</w:t>
            </w:r>
            <w:r>
              <w:rPr>
                <w:rFonts w:ascii="仿宋" w:hAnsi="仿宋" w:eastAsia="仿宋" w:cs="仿宋"/>
                <w:color w:val="000000"/>
                <w:kern w:val="0"/>
                <w:sz w:val="20"/>
                <w:szCs w:val="20"/>
                <w:highlight w:val="none"/>
                <w:lang w:bidi="ar"/>
              </w:rPr>
              <w:t>人员姓名、照片、案件类型</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点击监室按钮，可查看当前监室的床位信息、值日信息、值班信息</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谈话模块：可查看本月谈话记录，可展示本月谈话次数、谈话时间谈话类型、地点、人员判断状态、谈话目的及具体的谈话内容相关未谈话类型及业务数量，点击添加可进行实时谈话，可手工输入谈话文字内容或者采集录音文件。 可填写谈话地点、类型、人员状态评判</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每日进监登记：民警每日进监检查、现场情况的登记等也可在终端处实时完成，并可进行进监记录查询、查看。</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CN" w:bidi="ar"/>
              </w:rPr>
              <w:t>单独</w:t>
            </w:r>
            <w:r>
              <w:rPr>
                <w:rFonts w:ascii="仿宋" w:hAnsi="仿宋" w:eastAsia="仿宋" w:cs="仿宋"/>
                <w:color w:val="000000"/>
                <w:kern w:val="0"/>
                <w:sz w:val="20"/>
                <w:szCs w:val="20"/>
                <w:highlight w:val="none"/>
                <w:lang w:bidi="ar"/>
              </w:rPr>
              <w:t>管理：添加</w:t>
            </w:r>
            <w:r>
              <w:rPr>
                <w:rFonts w:hint="eastAsia" w:ascii="仿宋" w:hAnsi="仿宋" w:eastAsia="仿宋" w:cs="仿宋"/>
                <w:color w:val="000000"/>
                <w:kern w:val="0"/>
                <w:sz w:val="20"/>
                <w:szCs w:val="20"/>
                <w:highlight w:val="none"/>
                <w:lang w:eastAsia="zh-CN" w:bidi="ar"/>
              </w:rPr>
              <w:t>被监管人员单独</w:t>
            </w:r>
            <w:r>
              <w:rPr>
                <w:rFonts w:ascii="仿宋" w:hAnsi="仿宋" w:eastAsia="仿宋" w:cs="仿宋"/>
                <w:color w:val="000000"/>
                <w:kern w:val="0"/>
                <w:sz w:val="20"/>
                <w:szCs w:val="20"/>
                <w:highlight w:val="none"/>
                <w:lang w:bidi="ar"/>
              </w:rPr>
              <w:t>申请，查看申请及审批记录</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CN" w:bidi="ar"/>
              </w:rPr>
              <w:t>分类人员</w:t>
            </w:r>
            <w:r>
              <w:rPr>
                <w:rFonts w:ascii="仿宋" w:hAnsi="仿宋" w:eastAsia="仿宋" w:cs="仿宋"/>
                <w:color w:val="000000"/>
                <w:kern w:val="0"/>
                <w:sz w:val="20"/>
                <w:szCs w:val="20"/>
                <w:highlight w:val="none"/>
                <w:lang w:bidi="ar"/>
              </w:rPr>
              <w:t>：添加</w:t>
            </w:r>
            <w:r>
              <w:rPr>
                <w:rFonts w:hint="eastAsia" w:ascii="仿宋" w:hAnsi="仿宋" w:eastAsia="仿宋" w:cs="仿宋"/>
                <w:color w:val="000000"/>
                <w:kern w:val="0"/>
                <w:sz w:val="20"/>
                <w:szCs w:val="20"/>
                <w:highlight w:val="none"/>
                <w:lang w:eastAsia="zh-CN" w:bidi="ar"/>
              </w:rPr>
              <w:t>分类人员</w:t>
            </w:r>
            <w:r>
              <w:rPr>
                <w:rFonts w:ascii="仿宋" w:hAnsi="仿宋" w:eastAsia="仿宋" w:cs="仿宋"/>
                <w:color w:val="000000"/>
                <w:kern w:val="0"/>
                <w:sz w:val="20"/>
                <w:szCs w:val="20"/>
                <w:highlight w:val="none"/>
                <w:lang w:bidi="ar"/>
              </w:rPr>
              <w:t>申请，查看申请及审批记录</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8</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val="en-US" w:eastAsia="zh-CN" w:bidi="ar"/>
              </w:rPr>
              <w:t>E类人员</w:t>
            </w:r>
            <w:r>
              <w:rPr>
                <w:rFonts w:ascii="仿宋" w:hAnsi="仿宋" w:eastAsia="仿宋" w:cs="仿宋"/>
                <w:color w:val="000000"/>
                <w:kern w:val="0"/>
                <w:sz w:val="20"/>
                <w:szCs w:val="20"/>
                <w:highlight w:val="none"/>
                <w:lang w:bidi="ar"/>
              </w:rPr>
              <w:t>：添加</w:t>
            </w:r>
            <w:r>
              <w:rPr>
                <w:rFonts w:hint="eastAsia" w:ascii="仿宋" w:hAnsi="仿宋" w:eastAsia="仿宋" w:cs="仿宋"/>
                <w:color w:val="000000"/>
                <w:kern w:val="0"/>
                <w:sz w:val="20"/>
                <w:szCs w:val="20"/>
                <w:highlight w:val="none"/>
                <w:lang w:val="en-US" w:eastAsia="zh-CN" w:bidi="ar"/>
              </w:rPr>
              <w:t>E类人员</w:t>
            </w:r>
            <w:r>
              <w:rPr>
                <w:rFonts w:ascii="仿宋" w:hAnsi="仿宋" w:eastAsia="仿宋" w:cs="仿宋"/>
                <w:color w:val="000000"/>
                <w:kern w:val="0"/>
                <w:sz w:val="20"/>
                <w:szCs w:val="20"/>
                <w:highlight w:val="none"/>
                <w:lang w:bidi="ar"/>
              </w:rPr>
              <w:t>申请，查看申请及审批记录</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9</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CN" w:bidi="ar"/>
              </w:rPr>
              <w:t>保护性措施</w:t>
            </w:r>
            <w:r>
              <w:rPr>
                <w:rFonts w:ascii="仿宋" w:hAnsi="仿宋" w:eastAsia="仿宋" w:cs="仿宋"/>
                <w:color w:val="000000"/>
                <w:kern w:val="0"/>
                <w:sz w:val="20"/>
                <w:szCs w:val="20"/>
                <w:highlight w:val="none"/>
                <w:lang w:bidi="ar"/>
              </w:rPr>
              <w:t>使用：添加</w:t>
            </w:r>
            <w:r>
              <w:rPr>
                <w:rFonts w:hint="eastAsia" w:ascii="仿宋" w:hAnsi="仿宋" w:eastAsia="仿宋" w:cs="仿宋"/>
                <w:color w:val="000000"/>
                <w:kern w:val="0"/>
                <w:sz w:val="20"/>
                <w:szCs w:val="20"/>
                <w:highlight w:val="none"/>
                <w:lang w:eastAsia="zh-CN" w:bidi="ar"/>
              </w:rPr>
              <w:t>保护性措施</w:t>
            </w:r>
            <w:r>
              <w:rPr>
                <w:rFonts w:ascii="仿宋" w:hAnsi="仿宋" w:eastAsia="仿宋" w:cs="仿宋"/>
                <w:color w:val="000000"/>
                <w:kern w:val="0"/>
                <w:sz w:val="20"/>
                <w:szCs w:val="20"/>
                <w:highlight w:val="none"/>
                <w:lang w:bidi="ar"/>
              </w:rPr>
              <w:t>使用申请，查看申请及审批记录</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0</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民警请假：添加民警请假申请，查看申请及审批记录</w:t>
            </w:r>
          </w:p>
          <w:p>
            <w:pPr>
              <w:widowControl/>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11</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CN" w:bidi="ar"/>
              </w:rPr>
              <w:t>安全人员</w:t>
            </w:r>
            <w:r>
              <w:rPr>
                <w:rFonts w:ascii="仿宋" w:hAnsi="仿宋" w:eastAsia="仿宋" w:cs="仿宋"/>
                <w:color w:val="000000"/>
                <w:kern w:val="0"/>
                <w:sz w:val="20"/>
                <w:szCs w:val="20"/>
                <w:highlight w:val="none"/>
                <w:lang w:bidi="ar"/>
              </w:rPr>
              <w:t>使用：添加</w:t>
            </w:r>
            <w:r>
              <w:rPr>
                <w:rFonts w:hint="eastAsia" w:ascii="仿宋" w:hAnsi="仿宋" w:eastAsia="仿宋" w:cs="仿宋"/>
                <w:color w:val="000000"/>
                <w:kern w:val="0"/>
                <w:sz w:val="20"/>
                <w:szCs w:val="20"/>
                <w:highlight w:val="none"/>
                <w:lang w:eastAsia="zh-CN" w:bidi="ar"/>
              </w:rPr>
              <w:t>安全人员</w:t>
            </w:r>
            <w:r>
              <w:rPr>
                <w:rFonts w:ascii="仿宋" w:hAnsi="仿宋" w:eastAsia="仿宋" w:cs="仿宋"/>
                <w:color w:val="000000"/>
                <w:kern w:val="0"/>
                <w:sz w:val="20"/>
                <w:szCs w:val="20"/>
                <w:highlight w:val="none"/>
                <w:lang w:bidi="ar"/>
              </w:rPr>
              <w:t>使用申请，查看申请及审批记录</w:t>
            </w:r>
          </w:p>
          <w:p>
            <w:pPr>
              <w:widowControl/>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社会关系管理：添加</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的社会关系</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体表特征：添加</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的体表特征</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四、</w:t>
            </w:r>
            <w:r>
              <w:rPr>
                <w:rFonts w:ascii="仿宋" w:hAnsi="仿宋" w:eastAsia="仿宋" w:cs="仿宋"/>
                <w:b/>
                <w:color w:val="000000"/>
                <w:kern w:val="0"/>
                <w:sz w:val="20"/>
                <w:szCs w:val="20"/>
                <w:highlight w:val="none"/>
                <w:lang w:bidi="ar"/>
              </w:rPr>
              <w:t>智能交互终端系统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智能交互终端软件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★1.可视对讲：双向可视</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具有2路对讲功能:独立的交互终端和对讲网络; 对讲功能</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断开其中任意一路，另一路依然可与对讲客户端进行检验音视频双向可视对讲；（需提供具有CMA检测资质的第三方检测机构出具的检测报告的复印件）</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2.一周生活：显示三固定信息、每周菜谱；</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★3.电子点名：可定时发起点名任务，应以人脸、指纹、密码、腕带方式进行签到；（需提供具有CMA检测资质的第三方检测机构出具的检测报告的复印件）</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4.在线商店：可进行图文式购物，推送后台形成购物报表(按审核日期统计、按订购日期统计);可查看消费信息;后台可进行购物限额；</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5.个人医疗：可进行病症预约，将预约信息推送至管理平台;</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可查看就医情况(医疗预约记录、处方记录、服药)；</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6.法律法规：权利与义务告知、作息时间、法律知识展示；</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7.视频教育：终端视频播放查看；</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8、预约领导：预约管教、所领导后自动推送有关岗位；</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9.违规查询：实时获取行为规范台帐；</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10.羁押信息：实时获取业务羁押信息；</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11.个人认证：被监管人员个人界面登录认证方式需经指纹库及基本信息表密码认证；</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12.每日进监：可供警员进行每日进监签到，推送后台形成报表;进监签到方式支持刷卡、人脸、指纹、密码；</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13.每日进监：可供警员进行每日进监签到，推送后台形成报表;进监签到方式支持刷卡、人脸、指纹、密码； </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14.电教控制：身份认证后，可控制当前监室电教节目源，支持1080P ；</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15.可展示监室概况:监室号、监室属性(监室评级)、副屏功能可展示提人通知提醒:人员数量、当前时间;可展示当前时间点作息内容</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38</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测温模块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1.集成至公安监所智能终端中，红外温度检测模块，支持温度检测、温度显示功能，测量距离：0-10cm；测量温度范围：32℃~43℃，精度：±0.2℃；</w:t>
            </w:r>
          </w:p>
          <w:p>
            <w:pPr>
              <w:widowControl/>
              <w:jc w:val="left"/>
              <w:textAlignment w:val="top"/>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2.支持</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手动或自动体温填报；</w:t>
            </w:r>
          </w:p>
          <w:p>
            <w:pPr>
              <w:widowControl/>
              <w:jc w:val="left"/>
              <w:textAlignment w:val="top"/>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3.温湿度模块：温度检测范围-30~80℃；湿度检测范围0-100%RH；响应时间≤8s；</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4.测量范围：2000～200000Lux；输出：4～20mA/0～5V；准确度：±7％;采用对弱光也有较高灵敏度的硅兰光伏探测器作为传感器</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38</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对讲管理服务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tabs>
                <w:tab w:val="left" w:pos="312"/>
              </w:tabs>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支持1000个终端管理，支持500个终端广播单独播放、1000个终端视频对讲等实时功能</w:t>
            </w:r>
            <w:r>
              <w:rPr>
                <w:rFonts w:hint="eastAsia" w:ascii="仿宋" w:hAnsi="仿宋" w:eastAsia="仿宋" w:cs="仿宋"/>
                <w:color w:val="000000"/>
                <w:kern w:val="0"/>
                <w:sz w:val="20"/>
                <w:szCs w:val="20"/>
                <w:highlight w:val="none"/>
                <w:lang w:bidi="ar"/>
              </w:rPr>
              <w:t>;</w:t>
            </w:r>
          </w:p>
          <w:p>
            <w:pPr>
              <w:widowControl/>
              <w:numPr>
                <w:ilvl w:val="0"/>
                <w:numId w:val="0"/>
              </w:numPr>
              <w:tabs>
                <w:tab w:val="left" w:pos="312"/>
              </w:tabs>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支持查看各种级别的告警信息管理，支持对设备和终端进行版本升级，列出等管理。</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支持对对讲设备的基本信息查看、重启、修改、删除等操作。支持对所有设备的呼叫记录进行查询和管理，支持批量更新设备通讯录。</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智能集成电源</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可实现网络集中管理，实时监测、显示电源工作状态</w:t>
            </w:r>
            <w:r>
              <w:rPr>
                <w:rFonts w:hint="eastAsia"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具有历史信息查询功能；提供总电流、总电压、温度及每路供电状态显示；</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输出电压：DC15V；额定输出功率：350W；输出电压容差：±1%；单路最大输出电流：4A，总电流不超过23A；输出：12路，输出TVS防雷保护，每路PTC保护。</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w:t>
            </w:r>
            <w:r>
              <w:rPr>
                <w:rFonts w:ascii="仿宋" w:hAnsi="仿宋" w:eastAsia="仿宋" w:cs="仿宋"/>
                <w:color w:val="000000"/>
                <w:kern w:val="0"/>
                <w:sz w:val="20"/>
                <w:szCs w:val="20"/>
                <w:highlight w:val="none"/>
                <w:lang w:bidi="ar"/>
              </w:rPr>
              <w:t>输入电压范围：220±10%VAC。</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15</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 xml:space="preserve">监所购物管理系统 </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模块化设计，具有开户、预约商品、订单统计、商品销售、商品管理、库存</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、报表统计、余额不足提醒、</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查询、家属余额查询功能、</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账户自动进行开户、冻结、转移监室等无需人工操作</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45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家属送物管理系统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采集家属送物时的图片信息，打印物品接收单，支持在终端上显示该接收的物品信息</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7</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人像采集设备</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300W像素以上</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同级别IPC</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8</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中间件、数据库服务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1、消息服务：通过消息服务转发系统指令。</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2、参数设置：设置终端的IP、端口等参数。</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3、设备管理：交互终端设备添加和启动管理。</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4、软件更新：交互终端软件在线软件升级。</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5、定时任务：电子点名和值班提醒的触发任务时间设置。</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6、多媒体发布：视频发布功能。</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7、通话记录：可视对讲的通话记录，主要记录开始时间，结束时间及时长。</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8、信息公示：发布文字和图片信息。</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9、在线状态：交互终端的在线状态实时更新。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五、</w:t>
            </w:r>
            <w:r>
              <w:rPr>
                <w:rFonts w:ascii="仿宋" w:hAnsi="仿宋" w:eastAsia="仿宋" w:cs="仿宋"/>
                <w:b/>
                <w:color w:val="000000"/>
                <w:kern w:val="0"/>
                <w:sz w:val="20"/>
                <w:szCs w:val="20"/>
                <w:highlight w:val="none"/>
                <w:lang w:bidi="ar"/>
              </w:rPr>
              <w:t>民警巡视系统（室外显示终端）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监室信息显示系统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w:t>
            </w:r>
            <w:r>
              <w:rPr>
                <w:rFonts w:ascii="仿宋" w:hAnsi="仿宋" w:eastAsia="仿宋" w:cs="仿宋"/>
                <w:color w:val="000000"/>
                <w:kern w:val="0"/>
                <w:sz w:val="20"/>
                <w:szCs w:val="20"/>
                <w:highlight w:val="none"/>
                <w:lang w:bidi="ar"/>
              </w:rPr>
              <w:t>电容式触摸屏，支持8点触控；</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尺寸：≥21.5 英寸；分辨率：1920*1080；</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防护等级：≥IP54；</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4、</w:t>
            </w:r>
            <w:r>
              <w:rPr>
                <w:rFonts w:ascii="仿宋" w:hAnsi="仿宋" w:eastAsia="仿宋" w:cs="仿宋"/>
                <w:color w:val="000000"/>
                <w:kern w:val="0"/>
                <w:sz w:val="20"/>
                <w:szCs w:val="20"/>
                <w:highlight w:val="none"/>
                <w:lang w:bidi="ar"/>
              </w:rPr>
              <w:t>贮存环境温度： -40℃~60℃</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5、</w:t>
            </w:r>
            <w:r>
              <w:rPr>
                <w:rFonts w:ascii="仿宋" w:hAnsi="仿宋" w:eastAsia="仿宋" w:cs="仿宋"/>
                <w:color w:val="000000"/>
                <w:kern w:val="0"/>
                <w:sz w:val="20"/>
                <w:szCs w:val="20"/>
                <w:highlight w:val="none"/>
                <w:lang w:bidi="ar"/>
              </w:rPr>
              <w:t>内存：2GB LPDDR3；</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6、</w:t>
            </w:r>
            <w:r>
              <w:rPr>
                <w:rFonts w:ascii="仿宋" w:hAnsi="仿宋" w:eastAsia="仿宋" w:cs="仿宋"/>
                <w:color w:val="000000"/>
                <w:kern w:val="0"/>
                <w:sz w:val="20"/>
                <w:szCs w:val="20"/>
                <w:highlight w:val="none"/>
                <w:lang w:bidi="ar"/>
              </w:rPr>
              <w:t>存储：16GB EMMC，最高支持 32GB T-flash 存储卡扩展；</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7、</w:t>
            </w:r>
            <w:r>
              <w:rPr>
                <w:rFonts w:ascii="仿宋" w:hAnsi="仿宋" w:eastAsia="仿宋" w:cs="仿宋"/>
                <w:color w:val="000000"/>
                <w:kern w:val="0"/>
                <w:sz w:val="20"/>
                <w:szCs w:val="20"/>
                <w:highlight w:val="none"/>
                <w:lang w:bidi="ar"/>
              </w:rPr>
              <w:t>摄像头像素：≥400 万像素，最高分辨率≥ 2592*1944；</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8、</w:t>
            </w:r>
            <w:r>
              <w:rPr>
                <w:rFonts w:ascii="仿宋" w:hAnsi="仿宋" w:eastAsia="仿宋" w:cs="仿宋"/>
                <w:color w:val="000000"/>
                <w:kern w:val="0"/>
                <w:sz w:val="20"/>
                <w:szCs w:val="20"/>
                <w:highlight w:val="none"/>
                <w:lang w:bidi="ar"/>
              </w:rPr>
              <w:t>操作系统：Android 5.1；</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9、</w:t>
            </w:r>
            <w:r>
              <w:rPr>
                <w:rFonts w:ascii="仿宋" w:hAnsi="仿宋" w:eastAsia="仿宋" w:cs="仿宋"/>
                <w:color w:val="000000"/>
                <w:kern w:val="0"/>
                <w:sz w:val="20"/>
                <w:szCs w:val="20"/>
                <w:highlight w:val="none"/>
                <w:lang w:bidi="ar"/>
              </w:rPr>
              <w:t>网口：10/100/1000M，自适应全双工网口；</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10、</w:t>
            </w:r>
            <w:r>
              <w:rPr>
                <w:rFonts w:ascii="仿宋" w:hAnsi="仿宋" w:eastAsia="仿宋" w:cs="仿宋"/>
                <w:color w:val="000000"/>
                <w:kern w:val="0"/>
                <w:sz w:val="20"/>
                <w:szCs w:val="20"/>
                <w:highlight w:val="none"/>
                <w:lang w:bidi="ar"/>
              </w:rPr>
              <w:t>外部接口：</w:t>
            </w:r>
            <w:r>
              <w:rPr>
                <w:rFonts w:hint="eastAsia" w:ascii="仿宋" w:hAnsi="仿宋" w:eastAsia="仿宋" w:cs="仿宋"/>
                <w:color w:val="000000"/>
                <w:kern w:val="0"/>
                <w:sz w:val="20"/>
                <w:szCs w:val="20"/>
                <w:highlight w:val="none"/>
                <w:lang w:val="en-US" w:eastAsia="zh-CN" w:bidi="ar"/>
              </w:rPr>
              <w:t>至少具备</w:t>
            </w:r>
            <w:r>
              <w:rPr>
                <w:rFonts w:ascii="仿宋" w:hAnsi="仿宋" w:eastAsia="仿宋" w:cs="仿宋"/>
                <w:color w:val="000000"/>
                <w:kern w:val="0"/>
                <w:sz w:val="20"/>
                <w:szCs w:val="20"/>
                <w:highlight w:val="none"/>
                <w:lang w:bidi="ar"/>
              </w:rPr>
              <w:t>1 个 HDMI2.0 4K H.265 输出接口、2 个 USB 接口、 1 个 OTG 接口、1 个 TF 卡插槽、1 个 DC 电源插口；</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11、</w:t>
            </w:r>
            <w:r>
              <w:rPr>
                <w:rFonts w:ascii="仿宋" w:hAnsi="仿宋" w:eastAsia="仿宋" w:cs="仿宋"/>
                <w:color w:val="000000"/>
                <w:kern w:val="0"/>
                <w:sz w:val="20"/>
                <w:szCs w:val="20"/>
                <w:highlight w:val="none"/>
                <w:lang w:bidi="ar"/>
              </w:rPr>
              <w:t>屏幕旋转：支持 0 度，90 度，180 度，270 度手动旋转；</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12、</w:t>
            </w:r>
            <w:r>
              <w:rPr>
                <w:rFonts w:ascii="仿宋" w:hAnsi="仿宋" w:eastAsia="仿宋" w:cs="仿宋"/>
                <w:color w:val="000000"/>
                <w:kern w:val="0"/>
                <w:sz w:val="20"/>
                <w:szCs w:val="20"/>
                <w:highlight w:val="none"/>
                <w:lang w:bidi="ar"/>
              </w:rPr>
              <w:t>实时时钟：内置实时时钟供电电池；</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13、</w:t>
            </w:r>
            <w:r>
              <w:rPr>
                <w:rFonts w:ascii="仿宋" w:hAnsi="仿宋" w:eastAsia="仿宋" w:cs="仿宋"/>
                <w:color w:val="000000"/>
                <w:kern w:val="0"/>
                <w:sz w:val="20"/>
                <w:szCs w:val="20"/>
                <w:highlight w:val="none"/>
                <w:lang w:bidi="ar"/>
              </w:rPr>
              <w:t>音频播放功能：能够播放 Wave、Audio、Mpeg、MP3、MID、WMA 格式音频文件,视频播放功能：能够播放 Mpeg、MP4、WMA、Flash、3gp、mkv 格式视频文件。</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14、</w:t>
            </w:r>
            <w:r>
              <w:rPr>
                <w:rFonts w:ascii="仿宋" w:hAnsi="仿宋" w:eastAsia="仿宋" w:cs="仿宋"/>
                <w:color w:val="000000"/>
                <w:kern w:val="0"/>
                <w:sz w:val="20"/>
                <w:szCs w:val="20"/>
                <w:highlight w:val="none"/>
                <w:lang w:bidi="ar"/>
              </w:rPr>
              <w:t>供电 ：支持直流 9-16V 宽电压供电，且具有反接、短路、过压等保护， 反接、短路、过压后恢复可正常工作。</w:t>
            </w:r>
          </w:p>
          <w:p>
            <w:pPr>
              <w:widowControl/>
              <w:jc w:val="left"/>
              <w:textAlignment w:val="top"/>
              <w:rPr>
                <w:highlight w:val="none"/>
              </w:rPr>
            </w:pPr>
            <w:r>
              <w:rPr>
                <w:rFonts w:hint="eastAsia" w:ascii="仿宋" w:hAnsi="仿宋" w:eastAsia="仿宋" w:cs="仿宋"/>
                <w:color w:val="000000"/>
                <w:kern w:val="0"/>
                <w:sz w:val="20"/>
                <w:szCs w:val="20"/>
                <w:highlight w:val="none"/>
                <w:lang w:val="en-US" w:eastAsia="zh-CN" w:bidi="ar"/>
              </w:rPr>
              <w:t>15、</w:t>
            </w:r>
            <w:r>
              <w:rPr>
                <w:rFonts w:ascii="仿宋" w:hAnsi="仿宋" w:eastAsia="仿宋" w:cs="仿宋"/>
                <w:color w:val="000000"/>
                <w:kern w:val="0"/>
                <w:sz w:val="20"/>
                <w:szCs w:val="20"/>
                <w:highlight w:val="none"/>
                <w:lang w:bidi="ar"/>
              </w:rPr>
              <w:t>具有腕带认证方式。其中：腕带支持 ISO/IEC 14443 TypeA 和 MIFARE 协议卡，读卡最大距离 为 5cm。</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16、</w:t>
            </w:r>
            <w:r>
              <w:rPr>
                <w:rFonts w:ascii="仿宋" w:hAnsi="仿宋" w:eastAsia="仿宋" w:cs="仿宋"/>
                <w:color w:val="000000"/>
                <w:kern w:val="0"/>
                <w:sz w:val="20"/>
                <w:szCs w:val="20"/>
                <w:highlight w:val="none"/>
                <w:lang w:bidi="ar"/>
              </w:rPr>
              <w:t>主界面模块：可在主界面中查询到当前监室号、监室类型、监室主协管民警信息，展示 当前押量、在监室人数信息、新入所、新调监人员数量，可连接配套数据伙房获取当前监室病号、清真人员数量，查看监室值班、值日人员信息、 今日值班人员。可通过管教端输入管教留言，在信息显示屏中查看形成管教</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17、</w:t>
            </w:r>
            <w:r>
              <w:rPr>
                <w:rFonts w:ascii="仿宋" w:hAnsi="仿宋" w:eastAsia="仿宋" w:cs="仿宋"/>
                <w:color w:val="000000"/>
                <w:kern w:val="0"/>
                <w:sz w:val="20"/>
                <w:szCs w:val="20"/>
                <w:highlight w:val="none"/>
                <w:lang w:bidi="ar"/>
              </w:rPr>
              <w:t>信息查询：可支持解锁主界面，登录功能； 支持解锁历史信息记录保存至后台，使用身份解锁后可查询，被监管人员详细信息：角标方式展示人员属性标签（新、超、重</w:t>
            </w:r>
            <w:r>
              <w:rPr>
                <w:rFonts w:hint="eastAsia" w:ascii="仿宋" w:hAnsi="仿宋" w:eastAsia="仿宋" w:cs="仿宋"/>
                <w:color w:val="000000"/>
                <w:kern w:val="0"/>
                <w:sz w:val="20"/>
                <w:szCs w:val="20"/>
                <w:highlight w:val="none"/>
                <w:lang w:val="en-US" w:eastAsia="zh-CN" w:bidi="ar"/>
              </w:rPr>
              <w:t>等</w:t>
            </w:r>
            <w:r>
              <w:rPr>
                <w:rFonts w:ascii="仿宋" w:hAnsi="仿宋" w:eastAsia="仿宋" w:cs="仿宋"/>
                <w:color w:val="000000"/>
                <w:kern w:val="0"/>
                <w:sz w:val="20"/>
                <w:szCs w:val="20"/>
                <w:highlight w:val="none"/>
                <w:lang w:bidi="ar"/>
              </w:rPr>
              <w:t>），被监管人员姓名、照片、入所原因、入所时间。</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18、</w:t>
            </w:r>
            <w:r>
              <w:rPr>
                <w:rFonts w:ascii="仿宋" w:hAnsi="仿宋" w:eastAsia="仿宋" w:cs="仿宋"/>
                <w:color w:val="000000"/>
                <w:kern w:val="0"/>
                <w:sz w:val="20"/>
                <w:szCs w:val="20"/>
                <w:highlight w:val="none"/>
                <w:lang w:bidi="ar"/>
              </w:rPr>
              <w:t>分类查询：被监管人员违规信息、消费信息、所内就医信息、提讯信息、提押信息、家属会见信息、律师会见信息、谈话记录、</w:t>
            </w:r>
            <w:r>
              <w:rPr>
                <w:rFonts w:hint="eastAsia" w:ascii="仿宋" w:hAnsi="仿宋" w:eastAsia="仿宋" w:cs="仿宋"/>
                <w:color w:val="000000"/>
                <w:kern w:val="0"/>
                <w:sz w:val="20"/>
                <w:szCs w:val="20"/>
                <w:highlight w:val="none"/>
                <w:lang w:eastAsia="zh-CN" w:bidi="ar"/>
              </w:rPr>
              <w:t>保护性措施</w:t>
            </w:r>
            <w:r>
              <w:rPr>
                <w:rFonts w:ascii="仿宋" w:hAnsi="仿宋" w:eastAsia="仿宋" w:cs="仿宋"/>
                <w:color w:val="000000"/>
                <w:kern w:val="0"/>
                <w:sz w:val="20"/>
                <w:szCs w:val="20"/>
                <w:highlight w:val="none"/>
                <w:lang w:bidi="ar"/>
              </w:rPr>
              <w:t>使用信息、</w:t>
            </w:r>
            <w:r>
              <w:rPr>
                <w:rFonts w:hint="eastAsia" w:ascii="仿宋" w:hAnsi="仿宋" w:eastAsia="仿宋" w:cs="仿宋"/>
                <w:color w:val="000000"/>
                <w:kern w:val="0"/>
                <w:sz w:val="20"/>
                <w:szCs w:val="20"/>
                <w:highlight w:val="none"/>
                <w:lang w:eastAsia="zh-CN" w:bidi="ar"/>
              </w:rPr>
              <w:t>单独</w:t>
            </w:r>
            <w:r>
              <w:rPr>
                <w:rFonts w:ascii="仿宋" w:hAnsi="仿宋" w:eastAsia="仿宋" w:cs="仿宋"/>
                <w:color w:val="000000"/>
                <w:kern w:val="0"/>
                <w:sz w:val="20"/>
                <w:szCs w:val="20"/>
                <w:highlight w:val="none"/>
                <w:lang w:bidi="ar"/>
              </w:rPr>
              <w:t>信息、健康检查、单独</w:t>
            </w:r>
            <w:r>
              <w:rPr>
                <w:rFonts w:hint="eastAsia" w:ascii="仿宋" w:hAnsi="仿宋" w:eastAsia="仿宋" w:cs="仿宋"/>
                <w:color w:val="000000"/>
                <w:kern w:val="0"/>
                <w:sz w:val="20"/>
                <w:szCs w:val="20"/>
                <w:highlight w:val="none"/>
                <w:lang w:val="en-US" w:eastAsia="zh-CN" w:bidi="ar"/>
              </w:rPr>
              <w:t>管理</w:t>
            </w:r>
            <w:r>
              <w:rPr>
                <w:rFonts w:ascii="仿宋" w:hAnsi="仿宋" w:eastAsia="仿宋" w:cs="仿宋"/>
                <w:color w:val="000000"/>
                <w:kern w:val="0"/>
                <w:sz w:val="20"/>
                <w:szCs w:val="20"/>
                <w:highlight w:val="none"/>
                <w:lang w:bidi="ar"/>
              </w:rPr>
              <w:t>、月度考核信息、延期信息、换押记录、物品 信息；支持以上所有信息历史记录查询。</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19、</w:t>
            </w:r>
            <w:r>
              <w:rPr>
                <w:rFonts w:ascii="仿宋" w:hAnsi="仿宋" w:eastAsia="仿宋" w:cs="仿宋"/>
                <w:color w:val="000000"/>
                <w:kern w:val="0"/>
                <w:sz w:val="20"/>
                <w:szCs w:val="20"/>
                <w:highlight w:val="none"/>
                <w:lang w:bidi="ar"/>
              </w:rPr>
              <w:t>支持违规录入与监室违规录入；可在室外信息显示软件中对被监管人员进行违规记录添加，违规原因以字典方式选择填写。</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20、</w:t>
            </w:r>
            <w:r>
              <w:rPr>
                <w:rFonts w:ascii="仿宋" w:hAnsi="仿宋" w:eastAsia="仿宋" w:cs="仿宋"/>
                <w:color w:val="000000"/>
                <w:kern w:val="0"/>
                <w:sz w:val="20"/>
                <w:szCs w:val="20"/>
                <w:highlight w:val="none"/>
                <w:lang w:bidi="ar"/>
              </w:rPr>
              <w:t>可通过人脸识别方式认证方式进行民警巡视签到功能，支持巡视记录签到记录保存至后台。</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21、</w:t>
            </w:r>
            <w:r>
              <w:rPr>
                <w:rFonts w:ascii="仿宋" w:hAnsi="仿宋" w:eastAsia="仿宋" w:cs="仿宋"/>
                <w:color w:val="000000"/>
                <w:kern w:val="0"/>
                <w:sz w:val="20"/>
                <w:szCs w:val="20"/>
                <w:highlight w:val="none"/>
                <w:lang w:bidi="ar"/>
              </w:rPr>
              <w:t>实时监控：可点击播放监室与</w:t>
            </w:r>
            <w:r>
              <w:rPr>
                <w:rFonts w:hint="eastAsia" w:ascii="仿宋" w:hAnsi="仿宋" w:eastAsia="仿宋" w:cs="仿宋"/>
                <w:color w:val="000000"/>
                <w:kern w:val="0"/>
                <w:sz w:val="20"/>
                <w:szCs w:val="20"/>
                <w:highlight w:val="none"/>
                <w:lang w:val="en-US" w:eastAsia="zh-CN" w:bidi="ar"/>
              </w:rPr>
              <w:t>活动</w:t>
            </w:r>
            <w:r>
              <w:rPr>
                <w:rFonts w:ascii="仿宋" w:hAnsi="仿宋" w:eastAsia="仿宋" w:cs="仿宋"/>
                <w:color w:val="000000"/>
                <w:kern w:val="0"/>
                <w:sz w:val="20"/>
                <w:szCs w:val="20"/>
                <w:highlight w:val="none"/>
                <w:lang w:bidi="ar"/>
              </w:rPr>
              <w:t xml:space="preserve">场内监控图像；画面显示比例可支持 16：9 和 4：3 两种模式显示。 </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22、</w:t>
            </w:r>
            <w:r>
              <w:rPr>
                <w:rFonts w:ascii="仿宋" w:hAnsi="仿宋" w:eastAsia="仿宋" w:cs="仿宋"/>
                <w:color w:val="000000"/>
                <w:kern w:val="0"/>
                <w:sz w:val="20"/>
                <w:szCs w:val="20"/>
                <w:highlight w:val="none"/>
                <w:lang w:bidi="ar"/>
              </w:rPr>
              <w:t>重启功能：当发生死机故障时，设备可自动重启，支持无操作超时自动锁屏。</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40</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智能集成电源模块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1、可实现网络集中管理，实时监测、显示电源工作状态，具有历史信息查询功能；</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提供总电流、总电压、温度及每路供电状态显示；输出电压：DC12V；额定输出功率：320W；输出电压容差：±1%；单路最大输出电流：4A，总电流不超过26A；输出：12路，输出TVS防雷保护，每路PTC保护。输入电压范围：220±10%VAC。</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4</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接入交换机（24口）</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1、至少具备24个10/100/1000Base-T以太网端口，支持4K个VLAN，包转发率：51Mbps/108Mbps;背板带宽:336Gbps/2.56Tbps；支持对端口接收和发送报文的速率进行限制；组播管理：支持IGMP v1/v2/v3 Snooping和快速离开机制；</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2、支持VLAN内组播转发和组播多VLAN复制，支持捆绑端口的组播负载分担，支持可控组播，支持基于端口的组播流量统计</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六、</w:t>
            </w:r>
            <w:r>
              <w:rPr>
                <w:rFonts w:ascii="仿宋" w:hAnsi="仿宋" w:eastAsia="仿宋" w:cs="仿宋"/>
                <w:b/>
                <w:color w:val="000000"/>
                <w:kern w:val="0"/>
                <w:sz w:val="20"/>
                <w:szCs w:val="20"/>
                <w:highlight w:val="none"/>
                <w:lang w:bidi="ar"/>
              </w:rPr>
              <w:t>政法一体化办案系统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自助办案终端</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显示器≥21.5英寸投射式电容触摸显示屏;屏幕分辨率≥1920*1080;屏幕比例≥16:9;背光类型:LED背光亮度≥250cd/㎡，对比度≥1000：1，具备触摸功能，触摸屏透光率≥85%，背光类型：LED背光；屏幕可视角度：水平≥178°（89°/89°）、垂直≥178°（89°/89°）；触摸屏正常工作时，应无斑，亮点和暗点数应不大于2个，显示稳定无抖动。</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2、配备主机接口：数据接口2×USB2.0；VGA输出接口</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监所自助办案系统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主界面可自由选择提押、提讯、律师会见三类业务，具体支持如下功能：</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1、民警身份核对：民警可使用人脸进行身份核对，提讯、提押业务时，民警身份核对需人脸验证通过，否则无法进行下一步操作；</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定位：通过在自助办案系统中扫描提讯证上条码，系统可自动搜索定位该</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，并展示该</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（姓名、照片、阶段等信息）</w:t>
            </w:r>
            <w:r>
              <w:rPr>
                <w:rFonts w:hint="eastAsia" w:ascii="仿宋" w:hAnsi="仿宋" w:eastAsia="仿宋" w:cs="仿宋"/>
                <w:color w:val="000000"/>
                <w:kern w:val="0"/>
                <w:sz w:val="20"/>
                <w:szCs w:val="20"/>
                <w:highlight w:val="none"/>
                <w:lang w:bidi="ar"/>
              </w:rPr>
              <w:t>；</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3、提审室选择：律师、民警可查看监所提审会见室使用情况，用文字标注使用状态，可人工选择房间</w:t>
            </w:r>
            <w:r>
              <w:rPr>
                <w:rFonts w:hint="eastAsia" w:ascii="仿宋" w:hAnsi="仿宋" w:eastAsia="仿宋" w:cs="仿宋"/>
                <w:color w:val="000000"/>
                <w:kern w:val="0"/>
                <w:sz w:val="20"/>
                <w:szCs w:val="20"/>
                <w:highlight w:val="none"/>
                <w:lang w:bidi="ar"/>
              </w:rPr>
              <w:t>；</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4、业务审核：业务申请完毕后，后端管理平台可人工手动调整会见室；可对业务进行审核通过或者拒绝</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监区提人提示系统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小票打印机自动出票，显示被提审人员姓名、监室号、提审会见室。</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业务审核通过后，系统自动通过小票打印机出票提示。小票打印内容有：被提审、提讯、会见</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姓名、监室号、提审会见室房间号。</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525"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提审会见智能排队软件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排队叫号系统：按照图文形式，并以黄绿颜色区分各提审会见室使用状态，展示办案单位人员信；语音播报提审人员姓名，房间号。</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机顶盒式主机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w:t>
            </w:r>
            <w:r>
              <w:rPr>
                <w:rFonts w:hint="eastAsia" w:ascii="仿宋" w:hAnsi="仿宋" w:eastAsia="仿宋" w:cs="仿宋"/>
                <w:color w:val="000000"/>
                <w:kern w:val="0"/>
                <w:sz w:val="20"/>
                <w:szCs w:val="20"/>
                <w:highlight w:val="none"/>
                <w:lang w:bidi="ar"/>
              </w:rPr>
              <w:t>壁挂式显示设备</w:t>
            </w:r>
            <w:r>
              <w:rPr>
                <w:rFonts w:hint="eastAsia" w:ascii="仿宋" w:hAnsi="仿宋" w:eastAsia="仿宋" w:cs="仿宋"/>
                <w:color w:val="000000"/>
                <w:kern w:val="0"/>
                <w:sz w:val="20"/>
                <w:szCs w:val="20"/>
                <w:highlight w:val="none"/>
                <w:lang w:eastAsia="zh-CN" w:bidi="ar"/>
              </w:rPr>
              <w:t>；</w:t>
            </w:r>
          </w:p>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w:t>
            </w:r>
            <w:r>
              <w:rPr>
                <w:rFonts w:hint="eastAsia" w:ascii="仿宋" w:hAnsi="仿宋" w:eastAsia="仿宋" w:cs="仿宋"/>
                <w:color w:val="000000"/>
                <w:kern w:val="0"/>
                <w:sz w:val="20"/>
                <w:szCs w:val="20"/>
                <w:highlight w:val="none"/>
                <w:lang w:bidi="ar"/>
              </w:rPr>
              <w:t>内存≥120G</w:t>
            </w:r>
            <w:r>
              <w:rPr>
                <w:rFonts w:hint="eastAsia" w:ascii="仿宋" w:hAnsi="仿宋" w:eastAsia="仿宋" w:cs="仿宋"/>
                <w:color w:val="000000"/>
                <w:kern w:val="0"/>
                <w:sz w:val="20"/>
                <w:szCs w:val="20"/>
                <w:highlight w:val="none"/>
                <w:lang w:eastAsia="zh-CN" w:bidi="ar"/>
              </w:rPr>
              <w:t>；</w:t>
            </w:r>
          </w:p>
          <w:p>
            <w:pPr>
              <w:widowControl/>
              <w:jc w:val="left"/>
              <w:textAlignment w:val="top"/>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w:t>
            </w:r>
            <w:r>
              <w:rPr>
                <w:rFonts w:hint="eastAsia" w:ascii="仿宋" w:hAnsi="仿宋" w:eastAsia="仿宋" w:cs="仿宋"/>
                <w:color w:val="000000"/>
                <w:kern w:val="0"/>
                <w:sz w:val="20"/>
                <w:szCs w:val="20"/>
                <w:highlight w:val="none"/>
                <w:lang w:bidi="ar"/>
              </w:rPr>
              <w:t>支持输出分辨率≥1920*1080;对比度≥140</w:t>
            </w:r>
            <w:r>
              <w:rPr>
                <w:rFonts w:hint="eastAsia" w:ascii="仿宋" w:hAnsi="仿宋" w:eastAsia="仿宋" w:cs="仿宋"/>
                <w:color w:val="000000"/>
                <w:kern w:val="0"/>
                <w:sz w:val="20"/>
                <w:szCs w:val="20"/>
                <w:highlight w:val="none"/>
                <w:lang w:val="en-US" w:eastAsia="zh-CN" w:bidi="ar"/>
              </w:rPr>
              <w:t>0</w:t>
            </w:r>
            <w:r>
              <w:rPr>
                <w:rFonts w:hint="eastAsia" w:ascii="仿宋" w:hAnsi="仿宋" w:eastAsia="仿宋" w:cs="仿宋"/>
                <w:color w:val="000000"/>
                <w:kern w:val="0"/>
                <w:sz w:val="20"/>
                <w:szCs w:val="20"/>
                <w:highlight w:val="none"/>
                <w:lang w:bidi="ar"/>
              </w:rPr>
              <w:t xml:space="preserve">:1; </w:t>
            </w:r>
          </w:p>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4、至少包含</w:t>
            </w:r>
            <w:r>
              <w:rPr>
                <w:rFonts w:hint="eastAsia" w:ascii="仿宋" w:hAnsi="仿宋" w:eastAsia="仿宋" w:cs="仿宋"/>
                <w:color w:val="000000"/>
                <w:kern w:val="0"/>
                <w:sz w:val="20"/>
                <w:szCs w:val="20"/>
                <w:highlight w:val="none"/>
                <w:lang w:bidi="ar"/>
              </w:rPr>
              <w:t>音频接口</w:t>
            </w:r>
            <w:r>
              <w:rPr>
                <w:rFonts w:hint="eastAsia" w:ascii="仿宋" w:hAnsi="仿宋" w:eastAsia="仿宋" w:cs="仿宋"/>
                <w:color w:val="000000"/>
                <w:kern w:val="0"/>
                <w:sz w:val="20"/>
                <w:szCs w:val="20"/>
                <w:highlight w:val="none"/>
                <w:lang w:val="en-US" w:eastAsia="zh-CN" w:bidi="ar"/>
              </w:rPr>
              <w:t>1个</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val="en-US" w:eastAsia="zh-CN" w:bidi="ar"/>
              </w:rPr>
              <w:t>HDMI视频</w:t>
            </w:r>
            <w:r>
              <w:rPr>
                <w:rFonts w:hint="eastAsia" w:ascii="仿宋" w:hAnsi="仿宋" w:eastAsia="仿宋" w:cs="仿宋"/>
                <w:color w:val="000000"/>
                <w:kern w:val="0"/>
                <w:sz w:val="20"/>
                <w:szCs w:val="20"/>
                <w:highlight w:val="none"/>
                <w:lang w:bidi="ar"/>
              </w:rPr>
              <w:t>接口</w:t>
            </w:r>
            <w:r>
              <w:rPr>
                <w:rFonts w:hint="eastAsia" w:ascii="仿宋" w:hAnsi="仿宋" w:eastAsia="仿宋" w:cs="仿宋"/>
                <w:color w:val="000000"/>
                <w:kern w:val="0"/>
                <w:sz w:val="20"/>
                <w:szCs w:val="20"/>
                <w:highlight w:val="none"/>
                <w:lang w:val="en-US" w:eastAsia="zh-CN" w:bidi="ar"/>
              </w:rPr>
              <w:t>1个</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USB 3.0接口</w:t>
            </w:r>
            <w:r>
              <w:rPr>
                <w:rFonts w:hint="eastAsia" w:ascii="仿宋" w:hAnsi="仿宋" w:eastAsia="仿宋" w:cs="仿宋"/>
                <w:color w:val="000000"/>
                <w:kern w:val="0"/>
                <w:sz w:val="20"/>
                <w:szCs w:val="20"/>
                <w:highlight w:val="none"/>
                <w:lang w:val="en-US" w:eastAsia="zh-CN" w:bidi="ar"/>
              </w:rPr>
              <w:t>1个</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val="en-US" w:eastAsia="zh-CN" w:bidi="ar"/>
              </w:rPr>
              <w:t>网线接口1个</w:t>
            </w:r>
            <w:r>
              <w:rPr>
                <w:rFonts w:hint="eastAsia" w:ascii="仿宋" w:hAnsi="仿宋" w:eastAsia="仿宋" w:cs="仿宋"/>
                <w:color w:val="000000"/>
                <w:kern w:val="0"/>
                <w:sz w:val="20"/>
                <w:szCs w:val="20"/>
                <w:highlight w:val="none"/>
                <w:lang w:eastAsia="zh-CN" w:bidi="ar"/>
              </w:rPr>
              <w:t>；</w:t>
            </w:r>
          </w:p>
          <w:p>
            <w:pPr>
              <w:widowControl/>
              <w:jc w:val="left"/>
              <w:textAlignment w:val="top"/>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5、带</w:t>
            </w:r>
            <w:r>
              <w:rPr>
                <w:rFonts w:hint="eastAsia" w:ascii="仿宋" w:hAnsi="仿宋" w:eastAsia="仿宋" w:cs="仿宋"/>
                <w:color w:val="000000"/>
                <w:kern w:val="0"/>
                <w:sz w:val="20"/>
                <w:szCs w:val="20"/>
                <w:highlight w:val="none"/>
                <w:lang w:bidi="ar"/>
              </w:rPr>
              <w:t>WIFI</w:t>
            </w:r>
            <w:r>
              <w:rPr>
                <w:rFonts w:hint="eastAsia" w:ascii="仿宋" w:hAnsi="仿宋" w:eastAsia="仿宋" w:cs="仿宋"/>
                <w:color w:val="000000"/>
                <w:kern w:val="0"/>
                <w:sz w:val="20"/>
                <w:szCs w:val="20"/>
                <w:highlight w:val="none"/>
                <w:lang w:val="en-US" w:eastAsia="zh-CN" w:bidi="ar"/>
              </w:rPr>
              <w:t>功能；</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6、安装方式：</w:t>
            </w:r>
            <w:r>
              <w:rPr>
                <w:rFonts w:hint="eastAsia" w:ascii="仿宋" w:hAnsi="仿宋" w:eastAsia="仿宋" w:cs="仿宋"/>
                <w:color w:val="000000"/>
                <w:kern w:val="0"/>
                <w:sz w:val="20"/>
                <w:szCs w:val="20"/>
                <w:highlight w:val="none"/>
                <w:lang w:bidi="ar"/>
              </w:rPr>
              <w:t>壁挂式安装，</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七、</w:t>
            </w:r>
            <w:r>
              <w:rPr>
                <w:rFonts w:ascii="仿宋" w:hAnsi="仿宋" w:eastAsia="仿宋" w:cs="仿宋"/>
                <w:b/>
                <w:color w:val="000000"/>
                <w:kern w:val="0"/>
                <w:sz w:val="20"/>
                <w:szCs w:val="20"/>
                <w:highlight w:val="none"/>
                <w:lang w:bidi="ar"/>
              </w:rPr>
              <w:t>智慧服务</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监所**公开软件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1.信息发布：后台进行办事指南、法律援助、常用法律、监所简介、监所风采图片、监所公众二维码信息等发布、修改和内容维护。</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2.监所风采：监所风采图片展示以轮番滚动的形式展示</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3.办事指南：显示所务制度以及被监管人员的权利、家属会见、送物等相关政策制度</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4.法律援助：展示驻所监察室的相关规章制度和简介</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5.常用法律：展示常用的法律法规、法律文书等</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6.社会监督：系统有所内各岗位人员信息，群众可根据自己实际经历，对各岗位人员进行评定、监督。</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7.监所简介：显示与监所相关监所基本概况、规章制度等。</w:t>
            </w:r>
          </w:p>
          <w:p>
            <w:pP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8.被监管人员查询：被监管人员家属通过输入被监管人员的身份证号，进行被监管人员基本信息、财务消费信息、表现情况、余额、所内就医等进行查询。</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9.需支持系统运行环境：分辨率1920*1080、屏幕比例16：9，操作系统：WINDOWS，内存：4G DDR3，储存：120G 固态硬盘</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八、</w:t>
            </w:r>
            <w:r>
              <w:rPr>
                <w:rFonts w:ascii="仿宋" w:hAnsi="仿宋" w:eastAsia="仿宋" w:cs="仿宋"/>
                <w:b/>
                <w:color w:val="000000"/>
                <w:kern w:val="0"/>
                <w:sz w:val="20"/>
                <w:szCs w:val="20"/>
                <w:highlight w:val="none"/>
                <w:lang w:bidi="ar"/>
              </w:rPr>
              <w:t>智慧保障</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（一）非涉案物品保管系统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非涉案物品管理系统软件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1、收押存物系统：</w:t>
            </w:r>
            <w:r>
              <w:rPr>
                <w:rFonts w:hint="eastAsia" w:ascii="仿宋" w:hAnsi="仿宋" w:eastAsia="仿宋" w:cs="仿宋"/>
                <w:color w:val="000000"/>
                <w:kern w:val="0"/>
                <w:sz w:val="20"/>
                <w:szCs w:val="20"/>
                <w:highlight w:val="none"/>
                <w:lang w:eastAsia="zh-CN" w:bidi="ar"/>
              </w:rPr>
              <w:t>被监管人员</w:t>
            </w:r>
            <w:r>
              <w:rPr>
                <w:rFonts w:ascii="仿宋" w:hAnsi="仿宋" w:eastAsia="仿宋" w:cs="仿宋"/>
                <w:color w:val="000000"/>
                <w:kern w:val="0"/>
                <w:sz w:val="20"/>
                <w:szCs w:val="20"/>
                <w:highlight w:val="none"/>
                <w:lang w:bidi="ar"/>
              </w:rPr>
              <w:t>身份验证后还需民警验证然后可选择柜体大小及对应柜体编号，可打开网络摄像头对物品进行拍照保存。验证方式支持：腕带、指纹</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2、出所取物系统：出所取物需民警、</w:t>
            </w:r>
            <w:r>
              <w:rPr>
                <w:rFonts w:hint="eastAsia" w:ascii="仿宋" w:hAnsi="仿宋" w:eastAsia="仿宋" w:cs="仿宋"/>
                <w:color w:val="000000"/>
                <w:kern w:val="0"/>
                <w:sz w:val="20"/>
                <w:szCs w:val="20"/>
                <w:highlight w:val="none"/>
                <w:lang w:val="en-US" w:eastAsia="zh-CN" w:bidi="ar"/>
              </w:rPr>
              <w:t>被监管人员</w:t>
            </w:r>
            <w:r>
              <w:rPr>
                <w:rFonts w:ascii="仿宋" w:hAnsi="仿宋" w:eastAsia="仿宋" w:cs="仿宋"/>
                <w:color w:val="000000"/>
                <w:kern w:val="0"/>
                <w:sz w:val="20"/>
                <w:szCs w:val="20"/>
                <w:highlight w:val="none"/>
                <w:lang w:bidi="ar"/>
              </w:rPr>
              <w:t>双方身份均验证通过后方可打开柜门。验证方式支持：腕带、指纹</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3、保管柜使用分布模块：以网格形式展示各保管柜使用状态，以不同颜色标识。对使用中的柜体，点击显示该柜体存放着姓名、存放物品详情</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保管箱维护模块：</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4、远程控制：远程监测和控制柜子开关状态</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5、故障检测：自动检测故障位置，方便检修</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6、权限管理：对储物柜进行添加或删除的授权管理</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7、分级授权：由管理员进行分级授权，分级授权后，具体分级授权的用户可以进行部分柜子的授权管理</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8、批量自动授权：选定需授权的多个用户信息后，能随机自动授权到指定柜号的箱门中；</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权限回收：如果被监管人出所，可以通过权限设置中心回收离所被监管人的智能柜的开柜权限，并可以将相应回收的柜子门打开权限分配给其他被监管人。如果警员调走，可以通过权限设置重新收回调走警员的智能柜的开柜权限，并可以将相应回收的柜子门打开权限分配给其他警员。如果领导调走，也可以通过权限设置，取消领导原有的开柜权限，或者将权限重新赋予给新的领导。</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（二）人体特征采集系统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被监管人员数字照片采集系统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被监管人员数字照片采集系统</w:t>
            </w:r>
            <w:r>
              <w:rPr>
                <w:rFonts w:hint="eastAsia" w:ascii="仿宋" w:hAnsi="仿宋" w:eastAsia="仿宋" w:cs="仿宋"/>
                <w:color w:val="000000"/>
                <w:kern w:val="0"/>
                <w:sz w:val="20"/>
                <w:szCs w:val="20"/>
                <w:highlight w:val="none"/>
                <w:lang w:bidi="ar"/>
              </w:rPr>
              <w:t>需</w:t>
            </w:r>
            <w:r>
              <w:rPr>
                <w:rFonts w:ascii="仿宋" w:hAnsi="仿宋" w:eastAsia="仿宋" w:cs="仿宋"/>
                <w:color w:val="000000"/>
                <w:kern w:val="0"/>
                <w:sz w:val="20"/>
                <w:szCs w:val="20"/>
                <w:highlight w:val="none"/>
                <w:lang w:bidi="ar"/>
              </w:rPr>
              <w:t>符合公安部的《被监管人员数字相片采集标准规范》标准（标准号：GA/T 706—2007）。</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主要功能：姓名与照片自动合成；自动对焦、手动变焦功能，每次调焦结果进行自动记忆；专业灯光控制；拍完自动保存入库；照片可另存为本地文件；</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525"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（三）智慧伙房系统升级</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机顶盒式主机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w:t>
            </w:r>
            <w:r>
              <w:rPr>
                <w:rFonts w:hint="eastAsia" w:ascii="仿宋" w:hAnsi="仿宋" w:eastAsia="仿宋" w:cs="仿宋"/>
                <w:color w:val="000000"/>
                <w:kern w:val="0"/>
                <w:sz w:val="20"/>
                <w:szCs w:val="20"/>
                <w:highlight w:val="none"/>
                <w:lang w:bidi="ar"/>
              </w:rPr>
              <w:t>壁挂式显示设备</w:t>
            </w:r>
            <w:r>
              <w:rPr>
                <w:rFonts w:hint="eastAsia" w:ascii="仿宋" w:hAnsi="仿宋" w:eastAsia="仿宋" w:cs="仿宋"/>
                <w:color w:val="000000"/>
                <w:kern w:val="0"/>
                <w:sz w:val="20"/>
                <w:szCs w:val="20"/>
                <w:highlight w:val="none"/>
                <w:lang w:eastAsia="zh-CN" w:bidi="ar"/>
              </w:rPr>
              <w:t>；</w:t>
            </w:r>
          </w:p>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w:t>
            </w:r>
            <w:r>
              <w:rPr>
                <w:rFonts w:hint="eastAsia" w:ascii="仿宋" w:hAnsi="仿宋" w:eastAsia="仿宋" w:cs="仿宋"/>
                <w:color w:val="000000"/>
                <w:kern w:val="0"/>
                <w:sz w:val="20"/>
                <w:szCs w:val="20"/>
                <w:highlight w:val="none"/>
                <w:lang w:bidi="ar"/>
              </w:rPr>
              <w:t>内存≥120G</w:t>
            </w:r>
            <w:r>
              <w:rPr>
                <w:rFonts w:hint="eastAsia" w:ascii="仿宋" w:hAnsi="仿宋" w:eastAsia="仿宋" w:cs="仿宋"/>
                <w:color w:val="000000"/>
                <w:kern w:val="0"/>
                <w:sz w:val="20"/>
                <w:szCs w:val="20"/>
                <w:highlight w:val="none"/>
                <w:lang w:eastAsia="zh-CN" w:bidi="ar"/>
              </w:rPr>
              <w:t>；</w:t>
            </w:r>
          </w:p>
          <w:p>
            <w:pPr>
              <w:widowControl/>
              <w:jc w:val="left"/>
              <w:textAlignment w:val="top"/>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w:t>
            </w:r>
            <w:r>
              <w:rPr>
                <w:rFonts w:hint="eastAsia" w:ascii="仿宋" w:hAnsi="仿宋" w:eastAsia="仿宋" w:cs="仿宋"/>
                <w:color w:val="000000"/>
                <w:kern w:val="0"/>
                <w:sz w:val="20"/>
                <w:szCs w:val="20"/>
                <w:highlight w:val="none"/>
                <w:lang w:bidi="ar"/>
              </w:rPr>
              <w:t>支持输出分辨率≥1920*1080;对比度≥140</w:t>
            </w:r>
            <w:r>
              <w:rPr>
                <w:rFonts w:hint="eastAsia" w:ascii="仿宋" w:hAnsi="仿宋" w:eastAsia="仿宋" w:cs="仿宋"/>
                <w:color w:val="000000"/>
                <w:kern w:val="0"/>
                <w:sz w:val="20"/>
                <w:szCs w:val="20"/>
                <w:highlight w:val="none"/>
                <w:lang w:val="en-US" w:eastAsia="zh-CN" w:bidi="ar"/>
              </w:rPr>
              <w:t>0</w:t>
            </w:r>
            <w:r>
              <w:rPr>
                <w:rFonts w:hint="eastAsia" w:ascii="仿宋" w:hAnsi="仿宋" w:eastAsia="仿宋" w:cs="仿宋"/>
                <w:color w:val="000000"/>
                <w:kern w:val="0"/>
                <w:sz w:val="20"/>
                <w:szCs w:val="20"/>
                <w:highlight w:val="none"/>
                <w:lang w:bidi="ar"/>
              </w:rPr>
              <w:t xml:space="preserve">:1; </w:t>
            </w:r>
          </w:p>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4、至少包含</w:t>
            </w:r>
            <w:r>
              <w:rPr>
                <w:rFonts w:hint="eastAsia" w:ascii="仿宋" w:hAnsi="仿宋" w:eastAsia="仿宋" w:cs="仿宋"/>
                <w:color w:val="000000"/>
                <w:kern w:val="0"/>
                <w:sz w:val="20"/>
                <w:szCs w:val="20"/>
                <w:highlight w:val="none"/>
                <w:lang w:bidi="ar"/>
              </w:rPr>
              <w:t>音频接口</w:t>
            </w:r>
            <w:r>
              <w:rPr>
                <w:rFonts w:hint="eastAsia" w:ascii="仿宋" w:hAnsi="仿宋" w:eastAsia="仿宋" w:cs="仿宋"/>
                <w:color w:val="000000"/>
                <w:kern w:val="0"/>
                <w:sz w:val="20"/>
                <w:szCs w:val="20"/>
                <w:highlight w:val="none"/>
                <w:lang w:val="en-US" w:eastAsia="zh-CN" w:bidi="ar"/>
              </w:rPr>
              <w:t>1个</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val="en-US" w:eastAsia="zh-CN" w:bidi="ar"/>
              </w:rPr>
              <w:t>HDMI视频</w:t>
            </w:r>
            <w:r>
              <w:rPr>
                <w:rFonts w:hint="eastAsia" w:ascii="仿宋" w:hAnsi="仿宋" w:eastAsia="仿宋" w:cs="仿宋"/>
                <w:color w:val="000000"/>
                <w:kern w:val="0"/>
                <w:sz w:val="20"/>
                <w:szCs w:val="20"/>
                <w:highlight w:val="none"/>
                <w:lang w:bidi="ar"/>
              </w:rPr>
              <w:t>接口</w:t>
            </w:r>
            <w:r>
              <w:rPr>
                <w:rFonts w:hint="eastAsia" w:ascii="仿宋" w:hAnsi="仿宋" w:eastAsia="仿宋" w:cs="仿宋"/>
                <w:color w:val="000000"/>
                <w:kern w:val="0"/>
                <w:sz w:val="20"/>
                <w:szCs w:val="20"/>
                <w:highlight w:val="none"/>
                <w:lang w:val="en-US" w:eastAsia="zh-CN" w:bidi="ar"/>
              </w:rPr>
              <w:t>1个</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USB 3.0接口</w:t>
            </w:r>
            <w:r>
              <w:rPr>
                <w:rFonts w:hint="eastAsia" w:ascii="仿宋" w:hAnsi="仿宋" w:eastAsia="仿宋" w:cs="仿宋"/>
                <w:color w:val="000000"/>
                <w:kern w:val="0"/>
                <w:sz w:val="20"/>
                <w:szCs w:val="20"/>
                <w:highlight w:val="none"/>
                <w:lang w:val="en-US" w:eastAsia="zh-CN" w:bidi="ar"/>
              </w:rPr>
              <w:t>1个</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val="en-US" w:eastAsia="zh-CN" w:bidi="ar"/>
              </w:rPr>
              <w:t>网线接口1个</w:t>
            </w:r>
            <w:r>
              <w:rPr>
                <w:rFonts w:hint="eastAsia" w:ascii="仿宋" w:hAnsi="仿宋" w:eastAsia="仿宋" w:cs="仿宋"/>
                <w:color w:val="000000"/>
                <w:kern w:val="0"/>
                <w:sz w:val="20"/>
                <w:szCs w:val="20"/>
                <w:highlight w:val="none"/>
                <w:lang w:eastAsia="zh-CN" w:bidi="ar"/>
              </w:rPr>
              <w:t>；</w:t>
            </w:r>
          </w:p>
          <w:p>
            <w:pPr>
              <w:widowControl/>
              <w:jc w:val="left"/>
              <w:textAlignment w:val="top"/>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5、带</w:t>
            </w:r>
            <w:r>
              <w:rPr>
                <w:rFonts w:hint="eastAsia" w:ascii="仿宋" w:hAnsi="仿宋" w:eastAsia="仿宋" w:cs="仿宋"/>
                <w:color w:val="000000"/>
                <w:kern w:val="0"/>
                <w:sz w:val="20"/>
                <w:szCs w:val="20"/>
                <w:highlight w:val="none"/>
                <w:lang w:bidi="ar"/>
              </w:rPr>
              <w:t>WIFI</w:t>
            </w:r>
            <w:r>
              <w:rPr>
                <w:rFonts w:hint="eastAsia" w:ascii="仿宋" w:hAnsi="仿宋" w:eastAsia="仿宋" w:cs="仿宋"/>
                <w:color w:val="000000"/>
                <w:kern w:val="0"/>
                <w:sz w:val="20"/>
                <w:szCs w:val="20"/>
                <w:highlight w:val="none"/>
                <w:lang w:val="en-US" w:eastAsia="zh-CN" w:bidi="ar"/>
              </w:rPr>
              <w:t>功能；</w:t>
            </w:r>
          </w:p>
          <w:p>
            <w:pPr>
              <w:widowControl/>
              <w:tabs>
                <w:tab w:val="left" w:pos="1916"/>
                <w:tab w:val="center" w:pos="2689"/>
              </w:tabs>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6、安装方式：</w:t>
            </w:r>
            <w:r>
              <w:rPr>
                <w:rFonts w:hint="eastAsia" w:ascii="仿宋" w:hAnsi="仿宋" w:eastAsia="仿宋" w:cs="仿宋"/>
                <w:color w:val="000000"/>
                <w:kern w:val="0"/>
                <w:sz w:val="20"/>
                <w:szCs w:val="20"/>
                <w:highlight w:val="none"/>
                <w:lang w:bidi="ar"/>
              </w:rPr>
              <w:t>壁挂式安装，</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数据伙房系统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关联大屏系统，在</w:t>
            </w:r>
            <w:r>
              <w:rPr>
                <w:rFonts w:ascii="仿宋" w:hAnsi="仿宋" w:eastAsia="仿宋" w:cs="仿宋"/>
                <w:color w:val="000000"/>
                <w:kern w:val="0"/>
                <w:sz w:val="20"/>
                <w:szCs w:val="20"/>
                <w:highlight w:val="none"/>
                <w:lang w:bidi="ar"/>
              </w:rPr>
              <w:t>大屏自动展示信息系统中每周菜谱、各监区人数、特殊饮食人员名单。各监室人员分布，饮食情况分布</w:t>
            </w:r>
            <w:r>
              <w:rPr>
                <w:rFonts w:hint="eastAsia"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2、并可对一般被监管人员、清真人员、</w:t>
            </w:r>
            <w:r>
              <w:rPr>
                <w:rFonts w:hint="eastAsia" w:ascii="仿宋" w:hAnsi="仿宋" w:eastAsia="仿宋" w:cs="仿宋"/>
                <w:color w:val="000000"/>
                <w:kern w:val="0"/>
                <w:sz w:val="20"/>
                <w:szCs w:val="20"/>
                <w:highlight w:val="none"/>
                <w:lang w:eastAsia="zh-CN" w:bidi="ar"/>
              </w:rPr>
              <w:t>疾病人员</w:t>
            </w:r>
            <w:r>
              <w:rPr>
                <w:rFonts w:ascii="仿宋" w:hAnsi="仿宋" w:eastAsia="仿宋" w:cs="仿宋"/>
                <w:color w:val="000000"/>
                <w:kern w:val="0"/>
                <w:sz w:val="20"/>
                <w:szCs w:val="20"/>
                <w:highlight w:val="none"/>
                <w:lang w:bidi="ar"/>
              </w:rPr>
              <w:t>等特殊人员进行统计，显示主要伙食人均摄入标准分析、伙食费变动分析、碳水蛋白质热量趋势分析图、各微量元素趋势图、特殊人员变化图等</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（四）监所智能安全晾衣系统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智能晾衣系统控制软件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1.系统采用B/S架构，可与智能晾衣架实时通信。</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2.可显示智能晾衣架的实时状态，在上止点或下止点，所承载衣物重量，报警状态。</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3.具有远程控制晾衣架升降停止功能，包含：远程一键升降、单独控制升降，定时升降、前端自主升降控制次数设定等功能。</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4可远程设定晾衣架下降停留的高度和上升停留的高度。</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5.可远程设定晾衣系统的报警上限</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6.可远程设定晾衣系统挂衣服的时间（在晾晒衣服位置停留的时间）。</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7.可以查询记录打印报警信息。</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8.具有视频联动报警功能（报警时，弹出相应监室报警画面）。</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9.可自定义使用单位的名称。</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10、可与智慧监管平台软件进行对接。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九、</w:t>
            </w:r>
            <w:r>
              <w:rPr>
                <w:rFonts w:ascii="仿宋" w:hAnsi="仿宋" w:eastAsia="仿宋" w:cs="仿宋"/>
                <w:b/>
                <w:color w:val="000000"/>
                <w:kern w:val="0"/>
                <w:sz w:val="20"/>
                <w:szCs w:val="20"/>
                <w:highlight w:val="none"/>
                <w:lang w:bidi="ar"/>
              </w:rPr>
              <w:t>防误放系统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监所防误放人管理系统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安装于A门武警处：</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1.身份核对：通过人脸自动识别比对身份、出入所业务；</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★2.出入所人员选择：识别被监管人员身份、核对业务通过后，需警员进行指纹认证，指纹识别后可选择拒行或放行;（需提供具有CMA检测资质的第三方检测机构出具的检测报告的复印件）</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无法识别被监管人员身份时，警员可手动验证管理平台关联的当日出行人员，指纹识别后可拒绝或放行；</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3.出所业务类型：可核对被监管人员业务：提押、提讯、所外就医、刑满释放等各项出所、回所业务。</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4.记录查询：民警可打开系统后台界面按时间点、出所业务类型进行搜索、查询业务，方便各级民警操作使用；</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5.凭条打印：可自动生成出监所业务凭证，内容包括被监管人员基本信息、人员出监所事由，人员出所时间、人员照片信息等。可连接外部打印机打印。</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6.武警指纹认证：人员身份业务核对通过后，需要武警进行指纹认证，并再判断是否放行该人员。</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525"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w:t>
            </w:r>
            <w:r>
              <w:rPr>
                <w:rFonts w:ascii="仿宋" w:hAnsi="仿宋" w:eastAsia="仿宋" w:cs="仿宋"/>
                <w:b/>
                <w:color w:val="000000"/>
                <w:kern w:val="0"/>
                <w:sz w:val="20"/>
                <w:szCs w:val="20"/>
                <w:highlight w:val="none"/>
                <w:lang w:bidi="ar"/>
              </w:rPr>
              <w:t>值班勤务调度显示统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机顶盒式主机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w:t>
            </w:r>
            <w:r>
              <w:rPr>
                <w:rFonts w:hint="eastAsia" w:ascii="仿宋" w:hAnsi="仿宋" w:eastAsia="仿宋" w:cs="仿宋"/>
                <w:color w:val="000000"/>
                <w:kern w:val="0"/>
                <w:sz w:val="20"/>
                <w:szCs w:val="20"/>
                <w:highlight w:val="none"/>
                <w:lang w:bidi="ar"/>
              </w:rPr>
              <w:t>壁挂式显示设备</w:t>
            </w:r>
            <w:r>
              <w:rPr>
                <w:rFonts w:hint="eastAsia" w:ascii="仿宋" w:hAnsi="仿宋" w:eastAsia="仿宋" w:cs="仿宋"/>
                <w:color w:val="000000"/>
                <w:kern w:val="0"/>
                <w:sz w:val="20"/>
                <w:szCs w:val="20"/>
                <w:highlight w:val="none"/>
                <w:lang w:eastAsia="zh-CN" w:bidi="ar"/>
              </w:rPr>
              <w:t>；</w:t>
            </w:r>
          </w:p>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w:t>
            </w:r>
            <w:r>
              <w:rPr>
                <w:rFonts w:hint="eastAsia" w:ascii="仿宋" w:hAnsi="仿宋" w:eastAsia="仿宋" w:cs="仿宋"/>
                <w:color w:val="000000"/>
                <w:kern w:val="0"/>
                <w:sz w:val="20"/>
                <w:szCs w:val="20"/>
                <w:highlight w:val="none"/>
                <w:lang w:bidi="ar"/>
              </w:rPr>
              <w:t>内存≥120G</w:t>
            </w:r>
            <w:r>
              <w:rPr>
                <w:rFonts w:hint="eastAsia" w:ascii="仿宋" w:hAnsi="仿宋" w:eastAsia="仿宋" w:cs="仿宋"/>
                <w:color w:val="000000"/>
                <w:kern w:val="0"/>
                <w:sz w:val="20"/>
                <w:szCs w:val="20"/>
                <w:highlight w:val="none"/>
                <w:lang w:eastAsia="zh-CN" w:bidi="ar"/>
              </w:rPr>
              <w:t>；</w:t>
            </w:r>
          </w:p>
          <w:p>
            <w:pPr>
              <w:widowControl/>
              <w:jc w:val="left"/>
              <w:textAlignment w:val="top"/>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w:t>
            </w:r>
            <w:r>
              <w:rPr>
                <w:rFonts w:hint="eastAsia" w:ascii="仿宋" w:hAnsi="仿宋" w:eastAsia="仿宋" w:cs="仿宋"/>
                <w:color w:val="000000"/>
                <w:kern w:val="0"/>
                <w:sz w:val="20"/>
                <w:szCs w:val="20"/>
                <w:highlight w:val="none"/>
                <w:lang w:bidi="ar"/>
              </w:rPr>
              <w:t>支持输出分辨率≥1920*1080;对比度≥140</w:t>
            </w:r>
            <w:r>
              <w:rPr>
                <w:rFonts w:hint="eastAsia" w:ascii="仿宋" w:hAnsi="仿宋" w:eastAsia="仿宋" w:cs="仿宋"/>
                <w:color w:val="000000"/>
                <w:kern w:val="0"/>
                <w:sz w:val="20"/>
                <w:szCs w:val="20"/>
                <w:highlight w:val="none"/>
                <w:lang w:val="en-US" w:eastAsia="zh-CN" w:bidi="ar"/>
              </w:rPr>
              <w:t>0</w:t>
            </w:r>
            <w:r>
              <w:rPr>
                <w:rFonts w:hint="eastAsia" w:ascii="仿宋" w:hAnsi="仿宋" w:eastAsia="仿宋" w:cs="仿宋"/>
                <w:color w:val="000000"/>
                <w:kern w:val="0"/>
                <w:sz w:val="20"/>
                <w:szCs w:val="20"/>
                <w:highlight w:val="none"/>
                <w:lang w:bidi="ar"/>
              </w:rPr>
              <w:t xml:space="preserve">:1; </w:t>
            </w:r>
          </w:p>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4、至少包含</w:t>
            </w:r>
            <w:r>
              <w:rPr>
                <w:rFonts w:hint="eastAsia" w:ascii="仿宋" w:hAnsi="仿宋" w:eastAsia="仿宋" w:cs="仿宋"/>
                <w:color w:val="000000"/>
                <w:kern w:val="0"/>
                <w:sz w:val="20"/>
                <w:szCs w:val="20"/>
                <w:highlight w:val="none"/>
                <w:lang w:bidi="ar"/>
              </w:rPr>
              <w:t>音频接口</w:t>
            </w:r>
            <w:r>
              <w:rPr>
                <w:rFonts w:hint="eastAsia" w:ascii="仿宋" w:hAnsi="仿宋" w:eastAsia="仿宋" w:cs="仿宋"/>
                <w:color w:val="000000"/>
                <w:kern w:val="0"/>
                <w:sz w:val="20"/>
                <w:szCs w:val="20"/>
                <w:highlight w:val="none"/>
                <w:lang w:val="en-US" w:eastAsia="zh-CN" w:bidi="ar"/>
              </w:rPr>
              <w:t>1个</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val="en-US" w:eastAsia="zh-CN" w:bidi="ar"/>
              </w:rPr>
              <w:t>HDMI视频</w:t>
            </w:r>
            <w:r>
              <w:rPr>
                <w:rFonts w:hint="eastAsia" w:ascii="仿宋" w:hAnsi="仿宋" w:eastAsia="仿宋" w:cs="仿宋"/>
                <w:color w:val="000000"/>
                <w:kern w:val="0"/>
                <w:sz w:val="20"/>
                <w:szCs w:val="20"/>
                <w:highlight w:val="none"/>
                <w:lang w:bidi="ar"/>
              </w:rPr>
              <w:t>接口</w:t>
            </w:r>
            <w:r>
              <w:rPr>
                <w:rFonts w:hint="eastAsia" w:ascii="仿宋" w:hAnsi="仿宋" w:eastAsia="仿宋" w:cs="仿宋"/>
                <w:color w:val="000000"/>
                <w:kern w:val="0"/>
                <w:sz w:val="20"/>
                <w:szCs w:val="20"/>
                <w:highlight w:val="none"/>
                <w:lang w:val="en-US" w:eastAsia="zh-CN" w:bidi="ar"/>
              </w:rPr>
              <w:t>1个</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bidi="ar"/>
              </w:rPr>
              <w:t>USB 3.0接口</w:t>
            </w:r>
            <w:r>
              <w:rPr>
                <w:rFonts w:hint="eastAsia" w:ascii="仿宋" w:hAnsi="仿宋" w:eastAsia="仿宋" w:cs="仿宋"/>
                <w:color w:val="000000"/>
                <w:kern w:val="0"/>
                <w:sz w:val="20"/>
                <w:szCs w:val="20"/>
                <w:highlight w:val="none"/>
                <w:lang w:val="en-US" w:eastAsia="zh-CN" w:bidi="ar"/>
              </w:rPr>
              <w:t>1个</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val="en-US" w:eastAsia="zh-CN" w:bidi="ar"/>
              </w:rPr>
              <w:t>网线接口1个</w:t>
            </w:r>
            <w:r>
              <w:rPr>
                <w:rFonts w:hint="eastAsia" w:ascii="仿宋" w:hAnsi="仿宋" w:eastAsia="仿宋" w:cs="仿宋"/>
                <w:color w:val="000000"/>
                <w:kern w:val="0"/>
                <w:sz w:val="20"/>
                <w:szCs w:val="20"/>
                <w:highlight w:val="none"/>
                <w:lang w:eastAsia="zh-CN" w:bidi="ar"/>
              </w:rPr>
              <w:t>；</w:t>
            </w:r>
          </w:p>
          <w:p>
            <w:pPr>
              <w:widowControl/>
              <w:jc w:val="left"/>
              <w:textAlignment w:val="top"/>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5、带</w:t>
            </w:r>
            <w:r>
              <w:rPr>
                <w:rFonts w:hint="eastAsia" w:ascii="仿宋" w:hAnsi="仿宋" w:eastAsia="仿宋" w:cs="仿宋"/>
                <w:color w:val="000000"/>
                <w:kern w:val="0"/>
                <w:sz w:val="20"/>
                <w:szCs w:val="20"/>
                <w:highlight w:val="none"/>
                <w:lang w:bidi="ar"/>
              </w:rPr>
              <w:t>WIFI</w:t>
            </w:r>
            <w:r>
              <w:rPr>
                <w:rFonts w:hint="eastAsia" w:ascii="仿宋" w:hAnsi="仿宋" w:eastAsia="仿宋" w:cs="仿宋"/>
                <w:color w:val="000000"/>
                <w:kern w:val="0"/>
                <w:sz w:val="20"/>
                <w:szCs w:val="20"/>
                <w:highlight w:val="none"/>
                <w:lang w:val="en-US" w:eastAsia="zh-CN" w:bidi="ar"/>
              </w:rPr>
              <w:t>功能；</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6、安装方式：</w:t>
            </w:r>
            <w:r>
              <w:rPr>
                <w:rFonts w:hint="eastAsia" w:ascii="仿宋" w:hAnsi="仿宋" w:eastAsia="仿宋" w:cs="仿宋"/>
                <w:color w:val="000000"/>
                <w:kern w:val="0"/>
                <w:sz w:val="20"/>
                <w:szCs w:val="20"/>
                <w:highlight w:val="none"/>
                <w:lang w:bidi="ar"/>
              </w:rPr>
              <w:t>壁挂式安装</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值班勤务显示系统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1.展示当日监所值班领导、值班民警文字信息</w:t>
            </w:r>
            <w:r>
              <w:rPr>
                <w:rFonts w:hint="eastAsia" w:ascii="仿宋" w:hAnsi="仿宋" w:eastAsia="仿宋" w:cs="仿宋"/>
                <w:color w:val="000000"/>
                <w:kern w:val="0"/>
                <w:sz w:val="20"/>
                <w:szCs w:val="20"/>
                <w:highlight w:val="none"/>
                <w:lang w:bidi="ar"/>
              </w:rPr>
              <w:t>；</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2.被监管人员的监室调整实时信息</w:t>
            </w:r>
            <w:r>
              <w:rPr>
                <w:rFonts w:hint="eastAsia"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3.展示所外就医人员、</w:t>
            </w:r>
            <w:r>
              <w:rPr>
                <w:rFonts w:hint="eastAsia" w:ascii="仿宋" w:hAnsi="仿宋" w:eastAsia="仿宋" w:cs="仿宋"/>
                <w:color w:val="000000"/>
                <w:kern w:val="0"/>
                <w:sz w:val="20"/>
                <w:szCs w:val="20"/>
                <w:highlight w:val="none"/>
                <w:lang w:eastAsia="zh-CN" w:bidi="ar"/>
              </w:rPr>
              <w:t>A类人员</w:t>
            </w:r>
            <w:r>
              <w:rPr>
                <w:rFonts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人员、提押人员、正在会见人员的照片、监室号、姓名、原因信息，滚动播放</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十一、</w:t>
            </w:r>
            <w:r>
              <w:rPr>
                <w:rFonts w:ascii="仿宋" w:hAnsi="仿宋" w:eastAsia="仿宋" w:cs="仿宋"/>
                <w:b/>
                <w:color w:val="000000"/>
                <w:kern w:val="0"/>
                <w:sz w:val="20"/>
                <w:szCs w:val="20"/>
                <w:highlight w:val="none"/>
                <w:lang w:bidi="ar"/>
              </w:rPr>
              <w:t>指挥中心</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（一）监区综合指挥中心</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监所汇聚管理平台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eastAsia="zh-Hans" w:bidi="ar"/>
              </w:rPr>
              <w:t>能力平台建设：</w:t>
            </w:r>
            <w:r>
              <w:rPr>
                <w:rFonts w:ascii="仿宋" w:hAnsi="仿宋" w:eastAsia="仿宋" w:cs="仿宋"/>
                <w:color w:val="000000"/>
                <w:kern w:val="0"/>
                <w:sz w:val="20"/>
                <w:szCs w:val="20"/>
                <w:highlight w:val="none"/>
                <w:lang w:bidi="ar"/>
              </w:rPr>
              <w:t>实现针对基层监管场所、看守所使用，是面向高设防领域的多业务系统融合应用平台，实现将基础安防管理、监所安全管理以及其它应用系统进行从业务人机接口、业务智能联动、数据整合共享等多个方面的集成管理</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75"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智能会议系统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w:t>
            </w:r>
            <w:r>
              <w:rPr>
                <w:rFonts w:ascii="仿宋" w:hAnsi="仿宋" w:eastAsia="仿宋" w:cs="仿宋"/>
                <w:color w:val="000000"/>
                <w:kern w:val="0"/>
                <w:sz w:val="20"/>
                <w:szCs w:val="20"/>
                <w:highlight w:val="none"/>
                <w:lang w:bidi="ar"/>
              </w:rPr>
              <w:t>账号密码登录：系统需要采用账号密码登录方式。</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支持立即开会：一键点击即可进行如开会页面。</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支持案件会议：支持多议程的案件会议，并支持从本地上传会议材料，格式支持（doc、docx、pdf、txt、、png、jpg、wav、mp3、pcm、wma、mp4）。</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4.</w:t>
            </w:r>
            <w:r>
              <w:rPr>
                <w:rFonts w:ascii="仿宋" w:hAnsi="仿宋" w:eastAsia="仿宋" w:cs="仿宋"/>
                <w:color w:val="000000"/>
                <w:kern w:val="0"/>
                <w:sz w:val="20"/>
                <w:szCs w:val="20"/>
                <w:highlight w:val="none"/>
                <w:lang w:bidi="ar"/>
              </w:rPr>
              <w:t>针对多议程会议，支持对会议议程顺序灵活切换。（议题切换，特色功能）</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5.</w:t>
            </w:r>
            <w:r>
              <w:rPr>
                <w:rFonts w:ascii="仿宋" w:hAnsi="仿宋" w:eastAsia="仿宋" w:cs="仿宋"/>
                <w:color w:val="000000"/>
                <w:kern w:val="0"/>
                <w:sz w:val="20"/>
                <w:szCs w:val="20"/>
                <w:highlight w:val="none"/>
                <w:lang w:bidi="ar"/>
              </w:rPr>
              <w:t xml:space="preserve">实时语音转写：能够针对连续语流进行实时语音转写识别。 </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6.</w:t>
            </w:r>
            <w:r>
              <w:rPr>
                <w:rFonts w:ascii="仿宋" w:hAnsi="仿宋" w:eastAsia="仿宋" w:cs="仿宋"/>
                <w:color w:val="000000"/>
                <w:kern w:val="0"/>
                <w:sz w:val="20"/>
                <w:szCs w:val="20"/>
                <w:highlight w:val="none"/>
                <w:lang w:bidi="ar"/>
              </w:rPr>
              <w:t>历史音频转写：可以导入历史音频并实现快速离线转写，支持录音文件的批量导入，要求支持mp3\wav\pcm格式的音频。</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7.</w:t>
            </w:r>
            <w:r>
              <w:rPr>
                <w:rFonts w:ascii="仿宋" w:hAnsi="仿宋" w:eastAsia="仿宋" w:cs="仿宋"/>
                <w:color w:val="000000"/>
                <w:kern w:val="0"/>
                <w:sz w:val="20"/>
                <w:szCs w:val="20"/>
                <w:highlight w:val="none"/>
                <w:lang w:bidi="ar"/>
              </w:rPr>
              <w:t>实时编辑：在实时会议转写过程中能够实时对转写出的结果进行编辑修改。</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8.</w:t>
            </w:r>
            <w:r>
              <w:rPr>
                <w:rFonts w:ascii="仿宋" w:hAnsi="仿宋" w:eastAsia="仿宋" w:cs="仿宋"/>
                <w:color w:val="000000"/>
                <w:kern w:val="0"/>
                <w:sz w:val="20"/>
                <w:szCs w:val="20"/>
                <w:highlight w:val="none"/>
                <w:lang w:bidi="ar"/>
              </w:rPr>
              <w:t>自动分段：系统能够提供关键字、字数自动分段和用户手动多种分段方式。</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9.</w:t>
            </w:r>
            <w:r>
              <w:rPr>
                <w:rFonts w:ascii="仿宋" w:hAnsi="仿宋" w:eastAsia="仿宋" w:cs="仿宋"/>
                <w:color w:val="000000"/>
                <w:kern w:val="0"/>
                <w:sz w:val="20"/>
                <w:szCs w:val="20"/>
                <w:highlight w:val="none"/>
                <w:lang w:bidi="ar"/>
              </w:rPr>
              <w:t>关键词优化：可以通过关键词优化功能将会议相关的关键词进行添加，有效提升该专业词汇（人名、地名等）的识别准确率。</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10.</w:t>
            </w:r>
            <w:r>
              <w:rPr>
                <w:rFonts w:ascii="仿宋" w:hAnsi="仿宋" w:eastAsia="仿宋" w:cs="仿宋"/>
                <w:color w:val="000000"/>
                <w:kern w:val="0"/>
                <w:sz w:val="20"/>
                <w:szCs w:val="20"/>
                <w:highlight w:val="none"/>
                <w:lang w:bidi="ar"/>
              </w:rPr>
              <w:t xml:space="preserve"> 禁忌词屏蔽：如果有一些不希望展示的词语，如政治敏感词、脏词、口头禅等，可以屏蔽不显示。</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11.</w:t>
            </w:r>
            <w:r>
              <w:rPr>
                <w:rFonts w:ascii="仿宋" w:hAnsi="仿宋" w:eastAsia="仿宋" w:cs="仿宋"/>
                <w:color w:val="000000"/>
                <w:kern w:val="0"/>
                <w:sz w:val="20"/>
                <w:szCs w:val="20"/>
                <w:highlight w:val="none"/>
                <w:lang w:bidi="ar"/>
              </w:rPr>
              <w:t>语气词过滤：设置语气词过滤的启动入口，可以将语气词自动去除，以保证文稿的规整。</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12.</w:t>
            </w:r>
            <w:r>
              <w:rPr>
                <w:rFonts w:ascii="仿宋" w:hAnsi="仿宋" w:eastAsia="仿宋" w:cs="仿宋"/>
                <w:color w:val="000000"/>
                <w:kern w:val="0"/>
                <w:sz w:val="20"/>
                <w:szCs w:val="20"/>
                <w:highlight w:val="none"/>
                <w:lang w:bidi="ar"/>
              </w:rPr>
              <w:t>音频播放：会议开始后，可以支持音频播放，并提供对应文本高亮显示，使得校对和编辑更加便利。</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13.</w:t>
            </w:r>
            <w:r>
              <w:rPr>
                <w:rFonts w:ascii="仿宋" w:hAnsi="仿宋" w:eastAsia="仿宋" w:cs="仿宋"/>
                <w:color w:val="000000"/>
                <w:kern w:val="0"/>
                <w:sz w:val="20"/>
                <w:szCs w:val="20"/>
                <w:highlight w:val="none"/>
                <w:lang w:bidi="ar"/>
              </w:rPr>
              <w:t>文本标记：在会议过程中或者暂停和结束时，可以选中文本来进行重点内容的标记，方便整理会议纪要。</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14.</w:t>
            </w:r>
            <w:r>
              <w:rPr>
                <w:rFonts w:ascii="仿宋" w:hAnsi="仿宋" w:eastAsia="仿宋" w:cs="仿宋"/>
                <w:color w:val="000000"/>
                <w:kern w:val="0"/>
                <w:sz w:val="20"/>
                <w:szCs w:val="20"/>
                <w:highlight w:val="none"/>
                <w:lang w:bidi="ar"/>
              </w:rPr>
              <w:t>选中回听：可以选中一段文字，右击进行音频回听。</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15.</w:t>
            </w:r>
            <w:r>
              <w:rPr>
                <w:rFonts w:ascii="仿宋" w:hAnsi="仿宋" w:eastAsia="仿宋" w:cs="仿宋"/>
                <w:color w:val="000000"/>
                <w:kern w:val="0"/>
                <w:sz w:val="20"/>
                <w:szCs w:val="20"/>
                <w:highlight w:val="none"/>
                <w:lang w:bidi="ar"/>
              </w:rPr>
              <w:t xml:space="preserve">定点回听：鼠标插入文本中的位置，右击从该位置进行音频回听。 </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16.</w:t>
            </w:r>
            <w:r>
              <w:rPr>
                <w:rFonts w:ascii="仿宋" w:hAnsi="仿宋" w:eastAsia="仿宋" w:cs="仿宋"/>
                <w:color w:val="000000"/>
                <w:kern w:val="0"/>
                <w:sz w:val="20"/>
                <w:szCs w:val="20"/>
                <w:highlight w:val="none"/>
                <w:lang w:bidi="ar"/>
              </w:rPr>
              <w:t>导出保存：系统转写的原始文本、编辑后文本等内容，可以快速导出保存。</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17.</w:t>
            </w:r>
            <w:r>
              <w:rPr>
                <w:rFonts w:ascii="仿宋" w:hAnsi="仿宋" w:eastAsia="仿宋" w:cs="仿宋"/>
                <w:color w:val="000000"/>
                <w:kern w:val="0"/>
                <w:sz w:val="20"/>
                <w:szCs w:val="20"/>
                <w:highlight w:val="none"/>
                <w:lang w:bidi="ar"/>
              </w:rPr>
              <w:t>点击播放：支持手动选择音频播放的起点，可以通过选择文本内容决定音频播放的起点。</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18.</w:t>
            </w:r>
            <w:r>
              <w:rPr>
                <w:rFonts w:ascii="仿宋" w:hAnsi="仿宋" w:eastAsia="仿宋" w:cs="仿宋"/>
                <w:color w:val="000000"/>
                <w:kern w:val="0"/>
                <w:sz w:val="20"/>
                <w:szCs w:val="20"/>
                <w:highlight w:val="none"/>
                <w:lang w:bidi="ar"/>
              </w:rPr>
              <w:t>会议信息管理：所有实时录制的会议数据和本地上传的数据系统都会以列表形式进行记录，用户可以随时查看和编辑。</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19.</w:t>
            </w:r>
            <w:r>
              <w:rPr>
                <w:rFonts w:ascii="仿宋" w:hAnsi="仿宋" w:eastAsia="仿宋" w:cs="仿宋"/>
                <w:color w:val="000000"/>
                <w:kern w:val="0"/>
                <w:sz w:val="20"/>
                <w:szCs w:val="20"/>
                <w:highlight w:val="none"/>
                <w:lang w:bidi="ar"/>
              </w:rPr>
              <w:t>筛选会议列表：可以根据会议名称、会议类型、会议状态信息快速检索。</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智能媒体主机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设备配置参数不低于如下要求：</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1.音频输入参数：</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1)频响：20HZ-20KHZ（+0.1/-0.4dB)</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2)动态范围：最高92dB，A计权</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3)噪声级别：-92dB，A计权</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4)阻抗：20kohm</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5)输入电平：+4dBu</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6)可调节增益范围：0dB~51dB（数字调节）</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2.音频输出参数：</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1)频响：20HZ-20KHZ（+0.1/-0.4dB）</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2)动态范围：最高92dB，A计权</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3)噪声级别：-92dB，A计权</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4)阻抗：470ohm</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5)输出电平：+4dBu</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3.接口默认数字音频参数：</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1)采样率：16k/48k</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2)位深：16bit</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3)通道：12通道</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4)光纤同步接口：input*1，output*1</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智能调度系统</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视频调度</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auto"/>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定</w:t>
            </w:r>
            <w:r>
              <w:rPr>
                <w:rFonts w:hint="eastAsia" w:ascii="仿宋" w:hAnsi="仿宋" w:eastAsia="仿宋" w:cs="仿宋"/>
                <w:color w:val="000000"/>
                <w:kern w:val="0"/>
                <w:sz w:val="20"/>
                <w:szCs w:val="20"/>
                <w:highlight w:val="none"/>
                <w:lang w:eastAsia="zh-Hans" w:bidi="ar"/>
              </w:rPr>
              <w:t>制化</w:t>
            </w:r>
            <w:r>
              <w:rPr>
                <w:rFonts w:ascii="仿宋" w:hAnsi="仿宋" w:eastAsia="仿宋" w:cs="仿宋"/>
                <w:color w:val="000000"/>
                <w:kern w:val="0"/>
                <w:sz w:val="20"/>
                <w:szCs w:val="20"/>
                <w:highlight w:val="none"/>
                <w:lang w:bidi="ar"/>
              </w:rPr>
              <w:t>视频调度</w:t>
            </w:r>
            <w:r>
              <w:rPr>
                <w:rFonts w:hint="eastAsia" w:ascii="仿宋" w:hAnsi="仿宋" w:eastAsia="仿宋" w:cs="仿宋"/>
                <w:color w:val="000000"/>
                <w:kern w:val="0"/>
                <w:sz w:val="20"/>
                <w:szCs w:val="20"/>
                <w:highlight w:val="none"/>
                <w:lang w:eastAsia="zh-Hans" w:bidi="ar"/>
              </w:rPr>
              <w:t>能力</w:t>
            </w:r>
            <w:r>
              <w:rPr>
                <w:rFonts w:ascii="仿宋" w:hAnsi="仿宋" w:eastAsia="仿宋" w:cs="仿宋"/>
                <w:color w:val="000000"/>
                <w:kern w:val="0"/>
                <w:sz w:val="20"/>
                <w:szCs w:val="20"/>
                <w:highlight w:val="none"/>
                <w:lang w:bidi="ar"/>
              </w:rPr>
              <w:t>：</w:t>
            </w:r>
          </w:p>
          <w:p>
            <w:pPr>
              <w:widowControl/>
              <w:numPr>
                <w:ilvl w:val="0"/>
                <w:numId w:val="0"/>
              </w:numPr>
              <w:jc w:val="left"/>
              <w:textAlignment w:val="auto"/>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通过语音指令实现视频资源操控（检索、打开、缩放、关闭）；</w:t>
            </w:r>
          </w:p>
          <w:p>
            <w:pPr>
              <w:widowControl/>
              <w:numPr>
                <w:ilvl w:val="0"/>
                <w:numId w:val="0"/>
              </w:numPr>
              <w:jc w:val="left"/>
              <w:textAlignment w:val="auto"/>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用户管理：可以根据指挥人员身份创建相应的系统用户，每个系统用户可以配置各自业务所需的语音调度指令集。</w:t>
            </w:r>
          </w:p>
          <w:p>
            <w:pPr>
              <w:widowControl/>
              <w:numPr>
                <w:ilvl w:val="0"/>
                <w:numId w:val="0"/>
              </w:numPr>
              <w:jc w:val="left"/>
              <w:textAlignment w:val="auto"/>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语音输入：指挥人员通过设备输入语音，输入过程显示收音动画效果。</w:t>
            </w:r>
          </w:p>
          <w:p>
            <w:pPr>
              <w:widowControl/>
              <w:numPr>
                <w:ilvl w:val="0"/>
                <w:numId w:val="0"/>
              </w:numPr>
              <w:jc w:val="left"/>
              <w:textAlignment w:val="auto"/>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智能调度所使用的语音识别能力，依据声源取自近距离麦克风收音，对中文标准普通话的识别准确率达到99%以上；  </w:t>
            </w:r>
          </w:p>
          <w:p>
            <w:pPr>
              <w:widowControl/>
              <w:jc w:val="left"/>
              <w:textAlignment w:val="auto"/>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5、智能调度所使用的语音识别能力，针对声源取自电话信道的中文标准普通话，其识别准确率在92%以上；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语音检索</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auto"/>
              <w:rPr>
                <w:rFonts w:hint="eastAsia" w:ascii="仿宋" w:hAnsi="仿宋" w:eastAsia="仿宋" w:cs="仿宋"/>
                <w:color w:val="000000"/>
                <w:kern w:val="0"/>
                <w:sz w:val="20"/>
                <w:szCs w:val="20"/>
                <w:highlight w:val="none"/>
                <w:lang w:eastAsia="zh-Hans" w:bidi="ar"/>
              </w:rPr>
            </w:pPr>
            <w:r>
              <w:rPr>
                <w:rFonts w:hint="eastAsia" w:ascii="仿宋" w:hAnsi="仿宋" w:eastAsia="仿宋" w:cs="仿宋"/>
                <w:color w:val="000000"/>
                <w:kern w:val="0"/>
                <w:sz w:val="20"/>
                <w:szCs w:val="20"/>
                <w:highlight w:val="none"/>
                <w:lang w:eastAsia="zh-Hans" w:bidi="ar"/>
              </w:rPr>
              <w:t>定制化语音检索能力：</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1.预案检索种类：实现预案智能检索（检索、打开、关闭）；</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2.指令匹配：对指挥人员语音的自动识别后，通过语义理解等技术，提炼关键字，匹配相应的指令后向调度平台发出指令。</w:t>
            </w:r>
          </w:p>
          <w:p>
            <w:pPr>
              <w:widowControl/>
              <w:jc w:val="left"/>
              <w:textAlignment w:val="auto"/>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3、热词管理：可以针对常用热词进行标记，提升针对位置、区域等用户词汇的语音识别率，提高指令的正确性。</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kern w:val="0"/>
                <w:sz w:val="20"/>
                <w:szCs w:val="20"/>
                <w:highlight w:val="none"/>
                <w:lang w:val="en-US" w:eastAsia="zh-CN" w:bidi="ar"/>
              </w:rPr>
              <w:t>提示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auto"/>
              <w:rPr>
                <w:rFonts w:hint="eastAsia" w:ascii="仿宋" w:hAnsi="仿宋" w:eastAsia="仿宋" w:cs="仿宋"/>
                <w:color w:val="000000"/>
                <w:kern w:val="0"/>
                <w:sz w:val="20"/>
                <w:szCs w:val="20"/>
                <w:highlight w:val="none"/>
                <w:lang w:eastAsia="zh-Hans" w:bidi="ar"/>
              </w:rPr>
            </w:pPr>
            <w:r>
              <w:rPr>
                <w:rFonts w:hint="eastAsia" w:ascii="仿宋" w:hAnsi="仿宋" w:eastAsia="仿宋" w:cs="仿宋"/>
                <w:color w:val="000000"/>
                <w:kern w:val="0"/>
                <w:sz w:val="20"/>
                <w:szCs w:val="20"/>
                <w:highlight w:val="none"/>
                <w:lang w:eastAsia="zh-Hans" w:bidi="ar"/>
              </w:rPr>
              <w:t>定制化</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eastAsia="zh-Hans" w:bidi="ar"/>
              </w:rPr>
              <w:t>能力：</w:t>
            </w:r>
          </w:p>
          <w:p>
            <w:pPr>
              <w:widowControl/>
              <w:jc w:val="left"/>
              <w:textAlignment w:val="auto"/>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智能调度所使用的关键词识别能力，具备语音关键词的管理、创建关键词</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任务、接入</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语音、查看关键词</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结果等功能，要取得相关软件检测的测试报告。通讯调度种类：实现全局通讯录智能调取（检索），通过语音指令，选择所要搜索的预案类型或预案名称，对紧急预案进行快速调阅功能。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第三方业务集成</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1、与看守所第三方调度业务系统接口集成业务，将指令文本内容通过语义理解，解析为第三方业务系统能够执行的结构化数据；</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2、第三方系统接收识别的指令后，完成具体调度场景的功能开发，包含接口结果抓取、语料解析、功能集成等。</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麦克风与能力引擎接入授权</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sz w:val="20"/>
                <w:szCs w:val="20"/>
                <w:highlight w:val="none"/>
                <w:lang w:eastAsia="zh-Hans"/>
              </w:rPr>
              <w:t>与桌面麦克风接入，集成至能力引擎。</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十二、</w:t>
            </w:r>
            <w:r>
              <w:rPr>
                <w:rFonts w:ascii="仿宋" w:hAnsi="仿宋" w:eastAsia="仿宋" w:cs="仿宋"/>
                <w:b/>
                <w:color w:val="000000"/>
                <w:kern w:val="0"/>
                <w:sz w:val="20"/>
                <w:szCs w:val="20"/>
                <w:highlight w:val="none"/>
                <w:lang w:bidi="ar"/>
              </w:rPr>
              <w:t>会见系统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1695" w:hRule="atLeast"/>
        </w:trPr>
        <w:tc>
          <w:tcPr>
            <w:tcW w:w="13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自助登记一体机</w:t>
            </w:r>
          </w:p>
        </w:tc>
        <w:tc>
          <w:tcPr>
            <w:tcW w:w="848"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自助登记一体机</w:t>
            </w:r>
          </w:p>
        </w:tc>
        <w:tc>
          <w:tcPr>
            <w:tcW w:w="23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1.≥1.5mm锌板等制成，内置热敏打印机、双目活体检测摄像机、人脸识别引擎；</w:t>
            </w:r>
          </w:p>
          <w:p>
            <w:pPr>
              <w:widowControl/>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2.自动触发：支持证件自动感应触发证件识读；</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3.图像采集：采集区域≥127*96 mm，传感器≥CMOS 300万像素,分辨率≥2048*1536）400 dpi；</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638"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621" w:type="pct"/>
            <w:gridSpan w:val="3"/>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848"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自助登记系统软件</w:t>
            </w:r>
          </w:p>
        </w:tc>
        <w:tc>
          <w:tcPr>
            <w:tcW w:w="23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接入看守所业务平台：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证件识别（OCR）：支持身份证、驾照、护照、港澳通行证、台胞证、行驶证等多种身份证件图像采集与信息识别：支持ICAO9303标准护照、签证等旅行证件的图像采集与信息识别，包含机读码和其他版面信息，支持1D、2D条形码识别,拍照识别速度≤1秒；</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支持二代身份证读卡，支持二代居民身份证射频识别读卡，读卡时间≤1秒；</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会见系统软件模块</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r>
              <w:rPr>
                <w:rFonts w:ascii="仿宋" w:hAnsi="仿宋" w:eastAsia="仿宋" w:cs="仿宋"/>
                <w:color w:val="000000"/>
                <w:kern w:val="0"/>
                <w:sz w:val="20"/>
                <w:szCs w:val="20"/>
                <w:highlight w:val="none"/>
                <w:lang w:bidi="ar"/>
              </w:rPr>
              <w:t>用户注册许可</w:t>
            </w:r>
          </w:p>
          <w:p>
            <w:pPr>
              <w:widowControl/>
              <w:numPr>
                <w:ilvl w:val="0"/>
                <w:numId w:val="0"/>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IVR智能模块：智能语音应答模块，可向接入进来的用户放音，TTS集成，DTMF信息获取，有自动语音提示功能，在会见前提醒会见人员的行为规范。通话过程中，授权过的监控人员可以临时在页面上进行通话延时设置。</w:t>
            </w:r>
          </w:p>
          <w:p>
            <w:pPr>
              <w:widowControl/>
              <w:numPr>
                <w:ilvl w:val="0"/>
                <w:numId w:val="0"/>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3.具备</w:t>
            </w:r>
            <w:r>
              <w:rPr>
                <w:rFonts w:ascii="仿宋" w:hAnsi="仿宋" w:eastAsia="仿宋" w:cs="仿宋"/>
                <w:color w:val="000000"/>
                <w:kern w:val="0"/>
                <w:sz w:val="20"/>
                <w:szCs w:val="20"/>
                <w:highlight w:val="none"/>
                <w:lang w:bidi="ar"/>
              </w:rPr>
              <w:t>会见登记</w:t>
            </w:r>
            <w:r>
              <w:rPr>
                <w:rFonts w:hint="eastAsia" w:ascii="仿宋" w:hAnsi="仿宋" w:eastAsia="仿宋" w:cs="仿宋"/>
                <w:color w:val="000000"/>
                <w:kern w:val="0"/>
                <w:sz w:val="20"/>
                <w:szCs w:val="20"/>
                <w:highlight w:val="none"/>
                <w:lang w:val="en-US" w:eastAsia="zh-CN" w:bidi="ar"/>
              </w:rPr>
              <w:t>功能</w:t>
            </w:r>
          </w:p>
          <w:p>
            <w:pPr>
              <w:widowControl/>
              <w:numPr>
                <w:ilvl w:val="0"/>
                <w:numId w:val="0"/>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4.具备</w:t>
            </w:r>
            <w:r>
              <w:rPr>
                <w:rFonts w:ascii="仿宋" w:hAnsi="仿宋" w:eastAsia="仿宋" w:cs="仿宋"/>
                <w:color w:val="000000"/>
                <w:kern w:val="0"/>
                <w:sz w:val="20"/>
                <w:szCs w:val="20"/>
                <w:highlight w:val="none"/>
                <w:lang w:bidi="ar"/>
              </w:rPr>
              <w:t>会见审批</w:t>
            </w:r>
            <w:r>
              <w:rPr>
                <w:rFonts w:hint="eastAsia" w:ascii="仿宋" w:hAnsi="仿宋" w:eastAsia="仿宋" w:cs="仿宋"/>
                <w:color w:val="000000"/>
                <w:kern w:val="0"/>
                <w:sz w:val="20"/>
                <w:szCs w:val="20"/>
                <w:highlight w:val="none"/>
                <w:lang w:val="en-US" w:eastAsia="zh-CN" w:bidi="ar"/>
              </w:rPr>
              <w:t>功能</w:t>
            </w:r>
          </w:p>
          <w:p>
            <w:pPr>
              <w:widowControl/>
              <w:numPr>
                <w:ilvl w:val="0"/>
                <w:numId w:val="0"/>
              </w:numPr>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5.具备</w:t>
            </w:r>
            <w:r>
              <w:rPr>
                <w:rFonts w:ascii="仿宋" w:hAnsi="仿宋" w:eastAsia="仿宋" w:cs="仿宋"/>
                <w:color w:val="000000"/>
                <w:kern w:val="0"/>
                <w:sz w:val="20"/>
                <w:szCs w:val="20"/>
                <w:highlight w:val="none"/>
                <w:lang w:bidi="ar"/>
              </w:rPr>
              <w:t>消息通知</w:t>
            </w:r>
            <w:r>
              <w:rPr>
                <w:rFonts w:hint="eastAsia" w:ascii="仿宋" w:hAnsi="仿宋" w:eastAsia="仿宋" w:cs="仿宋"/>
                <w:color w:val="000000"/>
                <w:kern w:val="0"/>
                <w:sz w:val="20"/>
                <w:szCs w:val="20"/>
                <w:highlight w:val="none"/>
                <w:lang w:val="en-US" w:eastAsia="zh-CN" w:bidi="ar"/>
              </w:rPr>
              <w:t>功能</w:t>
            </w:r>
            <w:r>
              <w:rPr>
                <w:rFonts w:ascii="仿宋" w:hAnsi="仿宋" w:eastAsia="仿宋" w:cs="仿宋"/>
                <w:color w:val="000000"/>
                <w:kern w:val="0"/>
                <w:sz w:val="20"/>
                <w:szCs w:val="20"/>
                <w:highlight w:val="none"/>
                <w:lang w:bidi="ar"/>
              </w:rPr>
              <w:t>：语音播报，通知，信息通知</w:t>
            </w:r>
            <w:r>
              <w:rPr>
                <w:rFonts w:hint="eastAsia" w:ascii="仿宋" w:hAnsi="仿宋" w:eastAsia="仿宋" w:cs="仿宋"/>
                <w:color w:val="000000"/>
                <w:kern w:val="0"/>
                <w:sz w:val="20"/>
                <w:szCs w:val="20"/>
                <w:highlight w:val="none"/>
                <w:lang w:eastAsia="zh-CN" w:bidi="ar"/>
              </w:rPr>
              <w:t>。</w:t>
            </w:r>
          </w:p>
          <w:p>
            <w:pPr>
              <w:widowControl/>
              <w:numPr>
                <w:ilvl w:val="0"/>
                <w:numId w:val="0"/>
              </w:numPr>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6.具备</w:t>
            </w:r>
            <w:r>
              <w:rPr>
                <w:rFonts w:ascii="仿宋" w:hAnsi="仿宋" w:eastAsia="仿宋" w:cs="仿宋"/>
                <w:color w:val="000000"/>
                <w:kern w:val="0"/>
                <w:sz w:val="20"/>
                <w:szCs w:val="20"/>
                <w:highlight w:val="none"/>
                <w:lang w:bidi="ar"/>
              </w:rPr>
              <w:t>录音录像、监听</w:t>
            </w:r>
            <w:r>
              <w:rPr>
                <w:rFonts w:hint="eastAsia" w:ascii="仿宋" w:hAnsi="仿宋" w:eastAsia="仿宋" w:cs="仿宋"/>
                <w:color w:val="000000"/>
                <w:kern w:val="0"/>
                <w:sz w:val="20"/>
                <w:szCs w:val="20"/>
                <w:highlight w:val="none"/>
                <w:lang w:val="en-US" w:eastAsia="zh-CN" w:bidi="ar"/>
              </w:rPr>
              <w:t>功能</w:t>
            </w:r>
            <w:r>
              <w:rPr>
                <w:rFonts w:hint="eastAsia" w:ascii="仿宋" w:hAnsi="仿宋" w:eastAsia="仿宋" w:cs="仿宋"/>
                <w:color w:val="000000"/>
                <w:kern w:val="0"/>
                <w:sz w:val="20"/>
                <w:szCs w:val="20"/>
                <w:highlight w:val="none"/>
                <w:lang w:eastAsia="zh-CN" w:bidi="ar"/>
              </w:rPr>
              <w:t>；</w:t>
            </w:r>
          </w:p>
          <w:p>
            <w:pPr>
              <w:widowControl/>
              <w:numPr>
                <w:ilvl w:val="0"/>
                <w:numId w:val="0"/>
              </w:numPr>
              <w:jc w:val="left"/>
              <w:textAlignment w:val="top"/>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7.具备</w:t>
            </w:r>
            <w:r>
              <w:rPr>
                <w:rFonts w:ascii="仿宋" w:hAnsi="仿宋" w:eastAsia="仿宋" w:cs="仿宋"/>
                <w:color w:val="000000"/>
                <w:kern w:val="0"/>
                <w:sz w:val="20"/>
                <w:szCs w:val="20"/>
                <w:highlight w:val="none"/>
                <w:lang w:bidi="ar"/>
              </w:rPr>
              <w:t>系统管理模</w:t>
            </w:r>
            <w:r>
              <w:rPr>
                <w:rFonts w:hint="eastAsia" w:ascii="仿宋" w:hAnsi="仿宋" w:eastAsia="仿宋" w:cs="仿宋"/>
                <w:color w:val="000000"/>
                <w:kern w:val="0"/>
                <w:sz w:val="20"/>
                <w:szCs w:val="20"/>
                <w:highlight w:val="none"/>
                <w:lang w:val="en-US" w:eastAsia="zh-CN" w:bidi="ar"/>
              </w:rPr>
              <w:t>功能</w:t>
            </w:r>
          </w:p>
          <w:p>
            <w:pPr>
              <w:widowControl/>
              <w:numPr>
                <w:ilvl w:val="0"/>
                <w:numId w:val="0"/>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8.</w:t>
            </w:r>
            <w:r>
              <w:rPr>
                <w:rFonts w:ascii="仿宋" w:hAnsi="仿宋" w:eastAsia="仿宋" w:cs="仿宋"/>
                <w:color w:val="000000"/>
                <w:kern w:val="0"/>
                <w:sz w:val="20"/>
                <w:szCs w:val="20"/>
                <w:highlight w:val="none"/>
                <w:lang w:bidi="ar"/>
              </w:rPr>
              <w:t>基础信息管理模块：包括罪犯基本信息，卡信息等的管理</w:t>
            </w:r>
          </w:p>
          <w:p>
            <w:pPr>
              <w:widowControl/>
              <w:numPr>
                <w:ilvl w:val="0"/>
                <w:numId w:val="0"/>
              </w:numPr>
              <w:jc w:val="left"/>
              <w:textAlignment w:val="top"/>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9.具备</w:t>
            </w:r>
            <w:r>
              <w:rPr>
                <w:rFonts w:ascii="仿宋" w:hAnsi="仿宋" w:eastAsia="仿宋" w:cs="仿宋"/>
                <w:color w:val="000000"/>
                <w:kern w:val="0"/>
                <w:sz w:val="20"/>
                <w:szCs w:val="20"/>
                <w:highlight w:val="none"/>
                <w:lang w:bidi="ar"/>
              </w:rPr>
              <w:t>会见流程控制</w:t>
            </w:r>
            <w:r>
              <w:rPr>
                <w:rFonts w:hint="eastAsia" w:ascii="仿宋" w:hAnsi="仿宋" w:eastAsia="仿宋" w:cs="仿宋"/>
                <w:color w:val="000000"/>
                <w:kern w:val="0"/>
                <w:sz w:val="20"/>
                <w:szCs w:val="20"/>
                <w:highlight w:val="none"/>
                <w:lang w:val="en-US" w:eastAsia="zh-CN" w:bidi="ar"/>
              </w:rPr>
              <w:t>功能</w:t>
            </w:r>
          </w:p>
          <w:p>
            <w:pPr>
              <w:widowControl/>
              <w:numPr>
                <w:ilvl w:val="0"/>
                <w:numId w:val="0"/>
              </w:numPr>
              <w:jc w:val="left"/>
              <w:textAlignment w:val="top"/>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10.具备</w:t>
            </w:r>
            <w:r>
              <w:rPr>
                <w:rFonts w:ascii="仿宋" w:hAnsi="仿宋" w:eastAsia="仿宋" w:cs="仿宋"/>
                <w:color w:val="000000"/>
                <w:kern w:val="0"/>
                <w:sz w:val="20"/>
                <w:szCs w:val="20"/>
                <w:highlight w:val="none"/>
                <w:lang w:bidi="ar"/>
              </w:rPr>
              <w:t>排队管理软</w:t>
            </w:r>
            <w:r>
              <w:rPr>
                <w:rFonts w:hint="eastAsia" w:ascii="仿宋" w:hAnsi="仿宋" w:eastAsia="仿宋" w:cs="仿宋"/>
                <w:color w:val="000000"/>
                <w:kern w:val="0"/>
                <w:sz w:val="20"/>
                <w:szCs w:val="20"/>
                <w:highlight w:val="none"/>
                <w:lang w:val="en-US" w:eastAsia="zh-CN" w:bidi="ar"/>
              </w:rPr>
              <w:t>功能</w:t>
            </w:r>
          </w:p>
          <w:p>
            <w:pPr>
              <w:widowControl/>
              <w:numPr>
                <w:ilvl w:val="0"/>
                <w:numId w:val="0"/>
              </w:numPr>
              <w:jc w:val="left"/>
              <w:textAlignment w:val="top"/>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11.具备</w:t>
            </w:r>
            <w:r>
              <w:rPr>
                <w:rFonts w:ascii="仿宋" w:hAnsi="仿宋" w:eastAsia="仿宋" w:cs="仿宋"/>
                <w:color w:val="000000"/>
                <w:kern w:val="0"/>
                <w:sz w:val="20"/>
                <w:szCs w:val="20"/>
                <w:highlight w:val="none"/>
                <w:lang w:bidi="ar"/>
              </w:rPr>
              <w:t>查询统计</w:t>
            </w:r>
            <w:r>
              <w:rPr>
                <w:rFonts w:hint="eastAsia" w:ascii="仿宋" w:hAnsi="仿宋" w:eastAsia="仿宋" w:cs="仿宋"/>
                <w:color w:val="000000"/>
                <w:kern w:val="0"/>
                <w:sz w:val="20"/>
                <w:szCs w:val="20"/>
                <w:highlight w:val="none"/>
                <w:lang w:val="en-US" w:eastAsia="zh-CN" w:bidi="ar"/>
              </w:rPr>
              <w:t>功能</w:t>
            </w:r>
          </w:p>
          <w:p>
            <w:pPr>
              <w:widowControl/>
              <w:numPr>
                <w:ilvl w:val="0"/>
                <w:numId w:val="0"/>
              </w:numPr>
              <w:jc w:val="left"/>
              <w:textAlignment w:val="top"/>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12.</w:t>
            </w:r>
            <w:r>
              <w:rPr>
                <w:rFonts w:ascii="仿宋" w:hAnsi="仿宋" w:eastAsia="仿宋" w:cs="仿宋"/>
                <w:color w:val="000000"/>
                <w:kern w:val="0"/>
                <w:sz w:val="20"/>
                <w:szCs w:val="20"/>
                <w:highlight w:val="none"/>
                <w:lang w:bidi="ar"/>
              </w:rPr>
              <w:t>会见音视频同步</w:t>
            </w:r>
            <w:r>
              <w:rPr>
                <w:rFonts w:hint="eastAsia" w:ascii="仿宋" w:hAnsi="仿宋" w:eastAsia="仿宋" w:cs="仿宋"/>
                <w:color w:val="000000"/>
                <w:kern w:val="0"/>
                <w:sz w:val="20"/>
                <w:szCs w:val="20"/>
                <w:highlight w:val="none"/>
                <w:lang w:val="en-US" w:eastAsia="zh-CN" w:bidi="ar"/>
              </w:rPr>
              <w:t>功能</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13.</w:t>
            </w:r>
            <w:r>
              <w:rPr>
                <w:rFonts w:ascii="仿宋" w:hAnsi="仿宋" w:eastAsia="仿宋" w:cs="仿宋"/>
                <w:color w:val="000000"/>
                <w:kern w:val="0"/>
                <w:sz w:val="20"/>
                <w:szCs w:val="20"/>
                <w:highlight w:val="none"/>
                <w:lang w:bidi="ar"/>
              </w:rPr>
              <w:t>会见人员自助登记系统软件</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软交换适配器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输入电压：AC(交流)100-240V~50/60Hz</w:t>
            </w:r>
          </w:p>
          <w:p>
            <w:pPr>
              <w:widowControl/>
              <w:jc w:val="left"/>
              <w:textAlignment w:val="top"/>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输出电压：DC(直流)12V</w:t>
            </w:r>
          </w:p>
          <w:p>
            <w:pPr>
              <w:widowControl/>
              <w:jc w:val="left"/>
              <w:textAlignment w:val="top"/>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输出电流：DC(直流)5A//3A/2A/1A</w:t>
            </w:r>
          </w:p>
          <w:p>
            <w:pPr>
              <w:widowControl/>
              <w:jc w:val="left"/>
              <w:textAlignment w:val="top"/>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4.</w:t>
            </w:r>
            <w:r>
              <w:rPr>
                <w:rFonts w:ascii="仿宋" w:hAnsi="仿宋" w:eastAsia="仿宋" w:cs="仿宋"/>
                <w:color w:val="000000"/>
                <w:kern w:val="0"/>
                <w:sz w:val="20"/>
                <w:szCs w:val="20"/>
                <w:highlight w:val="none"/>
                <w:lang w:bidi="ar"/>
              </w:rPr>
              <w:t>输入AC线</w:t>
            </w:r>
            <w:r>
              <w:rPr>
                <w:rFonts w:hint="default"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0.5米</w:t>
            </w:r>
          </w:p>
          <w:p>
            <w:pPr>
              <w:widowControl/>
              <w:jc w:val="left"/>
              <w:textAlignment w:val="top"/>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5.</w:t>
            </w:r>
            <w:r>
              <w:rPr>
                <w:rFonts w:ascii="仿宋" w:hAnsi="仿宋" w:eastAsia="仿宋" w:cs="仿宋"/>
                <w:color w:val="000000"/>
                <w:kern w:val="0"/>
                <w:sz w:val="20"/>
                <w:szCs w:val="20"/>
                <w:highlight w:val="none"/>
                <w:lang w:bidi="ar"/>
              </w:rPr>
              <w:t>输出DC线</w:t>
            </w:r>
            <w:r>
              <w:rPr>
                <w:rFonts w:hint="default"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1米</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val="en-US" w:eastAsia="zh-CN" w:bidi="ar"/>
              </w:rPr>
              <w:t>6.</w:t>
            </w:r>
            <w:r>
              <w:rPr>
                <w:rFonts w:ascii="仿宋" w:hAnsi="仿宋" w:eastAsia="仿宋" w:cs="仿宋"/>
                <w:color w:val="000000"/>
                <w:kern w:val="0"/>
                <w:sz w:val="20"/>
                <w:szCs w:val="20"/>
                <w:highlight w:val="none"/>
                <w:lang w:bidi="ar"/>
              </w:rPr>
              <w:t>支持窗口坐席接入，根据窗口数量配备</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家属会见窗口</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应用于看守所家属会见场景，运用语音识别、关键词识别，实现家属会见场景的实时侦听、敏感词</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和语音复听回溯功能：</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1.多通道辅助监听：系统支持多路话机通话内容实时同步监听；</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2.普通话实时转写：系统支持将汉语普通话语音转写为文字；</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3.会见双方角色分离：系统支持将会见过程中家属和犯人的角色分离，以对话形式展示双方通话内容； </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 xml:space="preserve">4.多窗口同屏展示：系统支持语音转写结果实时展示在前端业务系统，同时支持多通道实时侦听的同屏展示。 </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5.敏感词自定义：系统支持用户自定义添加、删除敏感词汇，做到敏感词的及时更新；</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6.敏感词自动检出：系统支持针对通话内容的文本处理，并与用户设定的敏感词库的实时比对识别，自动检出；</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7.敏感词</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播报：针对比中的敏感词汇，系统提供</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功能，包括文本标红高亮显示</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和语音播报</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 xml:space="preserve">，及时提醒监听工作人员查看； </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8.敏感词统计展示：针对比中的敏感词，系统支持敏感词列表展示并实时统计敏感词出现频次。</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9.本地录音回听：系统支持针对双方对话内容的实时录音，提供录音播放界面，支持开始、停止、暂停播放、播放进度条拖拉等选项，实现家属会见结束后的复听工作；</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10.转写文本集中展示：系统提供针对家属会见内容转写文本的集中展示功能，变听为看，同时方便整理会见双方对话记录；</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11.音频文本同步回放：系统支持音频和转写文本同步回放，点击转写文本内容，录音会自动跳转至该位置进行播放；</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12.复听工作管理：系统支持对录音进行编辑、删除、备份、锁定、导出，同时提供对会见双方通话内容的评价、备注等功能</w:t>
            </w:r>
            <w:r>
              <w:rPr>
                <w:rFonts w:hint="eastAsia"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13.家属会见侦听系统具备登录、智能监听、敏感词管理、历史记录等功能</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亲情电话</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1.多通道辅助监听：系统支持多路话机通话内容实时同步监听；</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2.普通话实时转写：系统支持将汉语普通话语音转写为文字；</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3.电话双方角色分离：系统支持将电话过程中家属和犯人的角色分离，以对话形式展示双方通话内容；</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4.多窗口同屏展示：系统支持语音转写结果实时展示在前端业务系统，同时支持多通道实时侦听的同屏展示。</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5.敏感词自定义：系统支持用户自定义添加、删除敏感词汇，做到敏感词的及时更新；</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6.敏感词自动检出：系统支持针对通话内容的文本处理，并与用户设定的敏感词库的实时比对识别，自动检出；</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7.敏感词</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播报：针对比中的敏感词汇，系统提供</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功能，包括文本标红高亮显示</w:t>
            </w:r>
            <w:r>
              <w:rPr>
                <w:rFonts w:hint="eastAsia" w:ascii="仿宋" w:hAnsi="仿宋" w:eastAsia="仿宋" w:cs="仿宋"/>
                <w:color w:val="000000"/>
                <w:kern w:val="0"/>
                <w:sz w:val="20"/>
                <w:szCs w:val="20"/>
                <w:highlight w:val="none"/>
                <w:lang w:eastAsia="zh-CN" w:bidi="ar"/>
              </w:rPr>
              <w:t>提示</w:t>
            </w:r>
            <w:r>
              <w:rPr>
                <w:rFonts w:ascii="仿宋" w:hAnsi="仿宋" w:eastAsia="仿宋" w:cs="仿宋"/>
                <w:color w:val="000000"/>
                <w:kern w:val="0"/>
                <w:sz w:val="20"/>
                <w:szCs w:val="20"/>
                <w:highlight w:val="none"/>
                <w:lang w:bidi="ar"/>
              </w:rPr>
              <w:t>和语音播报</w:t>
            </w:r>
            <w:r>
              <w:rPr>
                <w:rFonts w:hint="eastAsia" w:ascii="仿宋" w:hAnsi="仿宋" w:eastAsia="仿宋" w:cs="仿宋"/>
                <w:color w:val="000000"/>
                <w:kern w:val="0"/>
                <w:sz w:val="20"/>
                <w:szCs w:val="20"/>
                <w:highlight w:val="none"/>
                <w:lang w:eastAsia="zh-CN" w:bidi="ar"/>
              </w:rPr>
              <w:t>提示</w:t>
            </w:r>
            <w:r>
              <w:rPr>
                <w:rFonts w:ascii="仿宋" w:hAnsi="仿宋" w:eastAsia="仿宋" w:cs="仿宋"/>
                <w:color w:val="000000"/>
                <w:kern w:val="0"/>
                <w:sz w:val="20"/>
                <w:szCs w:val="20"/>
                <w:highlight w:val="none"/>
                <w:lang w:bidi="ar"/>
              </w:rPr>
              <w:t>，及时提醒监听工作人员查看；</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8.敏感词统计展示：针对比中的敏感词，系统支持敏感词列表展示并实时统计敏感词出现频次。</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9.本地录音回听：系统支持针对双方对话内容的实时录音，提供录音播放界面，支持开始、停止、暂停播放、播放进度条拖拉等选项，实现亲情电话结束后的复听工作；</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10.转写文本集中展示：系统提供针对亲情电话内容转写文本的集中展示功能，变听为看，同时方便整理会见双方对话记录；</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11.音频文本同步回放：系统支持音频和转写文本同步回放，点击转写文本内容，录音会自动跳转至该位置进行播放；</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12.复听工作管理：系统支持对录音进行编辑、删除、备份、锁定、导出，同时提供对会见双方通话内容的评价、备注等功能。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机顶盒</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tabs>
                <w:tab w:val="left" w:pos="312"/>
              </w:tabs>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18"/>
                <w:szCs w:val="18"/>
                <w:highlight w:val="none"/>
                <w:lang w:val="en-US" w:eastAsia="zh-CN" w:bidi="ar"/>
              </w:rPr>
              <w:t>1.</w:t>
            </w:r>
            <w:r>
              <w:rPr>
                <w:rFonts w:ascii="仿宋" w:hAnsi="仿宋" w:eastAsia="仿宋" w:cs="仿宋"/>
                <w:color w:val="000000"/>
                <w:kern w:val="0"/>
                <w:sz w:val="18"/>
                <w:szCs w:val="18"/>
                <w:highlight w:val="none"/>
                <w:lang w:bidi="ar"/>
              </w:rPr>
              <w:t>内置软件，用于电视播报，分配窗口</w:t>
            </w:r>
          </w:p>
          <w:p>
            <w:pPr>
              <w:widowControl/>
              <w:numPr>
                <w:ilvl w:val="0"/>
                <w:numId w:val="0"/>
              </w:numPr>
              <w:tabs>
                <w:tab w:val="left" w:pos="312"/>
              </w:tabs>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音频接口-AV接口；</w:t>
            </w:r>
          </w:p>
          <w:p>
            <w:pPr>
              <w:widowControl/>
              <w:numPr>
                <w:ilvl w:val="0"/>
                <w:numId w:val="0"/>
              </w:numPr>
              <w:tabs>
                <w:tab w:val="left" w:pos="312"/>
              </w:tabs>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支持USB 3.0接口</w:t>
            </w:r>
          </w:p>
          <w:p>
            <w:pPr>
              <w:widowControl/>
              <w:numPr>
                <w:ilvl w:val="0"/>
                <w:numId w:val="0"/>
              </w:numPr>
              <w:tabs>
                <w:tab w:val="left" w:pos="312"/>
              </w:tabs>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CN" w:bidi="ar"/>
              </w:rPr>
              <w:t>4.</w:t>
            </w:r>
            <w:r>
              <w:rPr>
                <w:rFonts w:ascii="仿宋" w:hAnsi="仿宋" w:eastAsia="仿宋" w:cs="仿宋"/>
                <w:color w:val="000000"/>
                <w:kern w:val="0"/>
                <w:sz w:val="20"/>
                <w:szCs w:val="20"/>
                <w:highlight w:val="none"/>
                <w:lang w:bidi="ar"/>
              </w:rPr>
              <w:t>电源接口；网口；WIFI</w:t>
            </w:r>
          </w:p>
          <w:p>
            <w:pPr>
              <w:widowControl/>
              <w:numPr>
                <w:ilvl w:val="0"/>
                <w:numId w:val="0"/>
              </w:numPr>
              <w:tabs>
                <w:tab w:val="left" w:pos="312"/>
              </w:tabs>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CN" w:bidi="ar"/>
              </w:rPr>
              <w:t>5.</w:t>
            </w:r>
            <w:r>
              <w:rPr>
                <w:rFonts w:ascii="仿宋" w:hAnsi="仿宋" w:eastAsia="仿宋" w:cs="仿宋"/>
                <w:color w:val="000000"/>
                <w:kern w:val="0"/>
                <w:sz w:val="20"/>
                <w:szCs w:val="20"/>
                <w:highlight w:val="none"/>
                <w:lang w:bidi="ar"/>
              </w:rPr>
              <w:t>视频接口 HDMI 2.1；AV接口</w:t>
            </w:r>
          </w:p>
          <w:p>
            <w:pPr>
              <w:widowControl/>
              <w:numPr>
                <w:ilvl w:val="0"/>
                <w:numId w:val="0"/>
              </w:numPr>
              <w:tabs>
                <w:tab w:val="left" w:pos="312"/>
              </w:tabs>
              <w:jc w:val="left"/>
              <w:textAlignment w:val="top"/>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CN" w:bidi="ar"/>
              </w:rPr>
              <w:t>6.</w:t>
            </w:r>
            <w:r>
              <w:rPr>
                <w:rFonts w:ascii="仿宋" w:hAnsi="仿宋" w:eastAsia="仿宋" w:cs="仿宋"/>
                <w:color w:val="000000"/>
                <w:kern w:val="0"/>
                <w:sz w:val="20"/>
                <w:szCs w:val="20"/>
                <w:highlight w:val="none"/>
                <w:lang w:bidi="ar"/>
              </w:rPr>
              <w:t>解码能力：4K 60FPS，H.265解码</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7.</w:t>
            </w:r>
            <w:r>
              <w:rPr>
                <w:rFonts w:ascii="仿宋" w:hAnsi="仿宋" w:eastAsia="仿宋" w:cs="仿宋"/>
                <w:color w:val="000000"/>
                <w:kern w:val="0"/>
                <w:sz w:val="20"/>
                <w:szCs w:val="20"/>
                <w:highlight w:val="none"/>
                <w:lang w:bidi="ar"/>
              </w:rPr>
              <w:t>支持HDR解码、HDR10+</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7</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eastAsia="zh-CN"/>
              </w:rPr>
            </w:pPr>
            <w:r>
              <w:rPr>
                <w:rFonts w:ascii="仿宋" w:hAnsi="仿宋" w:eastAsia="仿宋" w:cs="仿宋"/>
                <w:color w:val="000000"/>
                <w:kern w:val="0"/>
                <w:sz w:val="20"/>
                <w:szCs w:val="20"/>
                <w:highlight w:val="none"/>
                <w:lang w:bidi="ar"/>
              </w:rPr>
              <w:t>广播</w:t>
            </w:r>
            <w:r>
              <w:rPr>
                <w:rFonts w:hint="eastAsia" w:ascii="仿宋" w:hAnsi="仿宋" w:eastAsia="仿宋" w:cs="仿宋"/>
                <w:color w:val="000000"/>
                <w:kern w:val="0"/>
                <w:sz w:val="20"/>
                <w:szCs w:val="20"/>
                <w:highlight w:val="none"/>
                <w:lang w:val="en-US" w:eastAsia="zh-CN" w:bidi="ar"/>
              </w:rPr>
              <w:t>设备</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top"/>
              <w:rPr>
                <w:rFonts w:hint="default" w:ascii="仿宋" w:hAnsi="仿宋" w:eastAsia="仿宋" w:cs="仿宋"/>
                <w:color w:val="000000"/>
                <w:kern w:val="0"/>
                <w:sz w:val="20"/>
                <w:szCs w:val="20"/>
                <w:highlight w:val="none"/>
                <w:lang w:val="en-US" w:eastAsia="zh-Hans" w:bidi="ar"/>
              </w:rPr>
            </w:pPr>
            <w:r>
              <w:rPr>
                <w:rFonts w:hint="default" w:ascii="仿宋" w:hAnsi="仿宋" w:eastAsia="仿宋" w:cs="仿宋"/>
                <w:color w:val="000000"/>
                <w:kern w:val="0"/>
                <w:sz w:val="20"/>
                <w:szCs w:val="20"/>
                <w:highlight w:val="none"/>
                <w:lang w:eastAsia="zh-Hans" w:bidi="ar"/>
              </w:rPr>
              <w:t>1.</w:t>
            </w:r>
            <w:r>
              <w:rPr>
                <w:rFonts w:ascii="仿宋" w:hAnsi="仿宋" w:eastAsia="仿宋" w:cs="仿宋"/>
                <w:color w:val="000000"/>
                <w:kern w:val="0"/>
                <w:sz w:val="20"/>
                <w:szCs w:val="20"/>
                <w:highlight w:val="none"/>
                <w:lang w:eastAsia="zh-Hans" w:bidi="ar"/>
              </w:rPr>
              <w:t>功放</w:t>
            </w:r>
            <w:r>
              <w:rPr>
                <w:rFonts w:hint="default" w:ascii="仿宋" w:hAnsi="仿宋" w:eastAsia="仿宋" w:cs="仿宋"/>
                <w:color w:val="000000"/>
                <w:kern w:val="0"/>
                <w:sz w:val="20"/>
                <w:szCs w:val="20"/>
                <w:highlight w:val="none"/>
                <w:lang w:eastAsia="zh-Hans" w:bidi="ar"/>
              </w:rPr>
              <w:t>：功率≥</w:t>
            </w:r>
            <w:r>
              <w:rPr>
                <w:rFonts w:ascii="仿宋" w:hAnsi="仿宋" w:eastAsia="仿宋" w:cs="仿宋"/>
                <w:color w:val="000000"/>
                <w:kern w:val="0"/>
                <w:sz w:val="20"/>
                <w:szCs w:val="20"/>
                <w:highlight w:val="none"/>
                <w:lang w:eastAsia="zh-Hans" w:bidi="ar"/>
              </w:rPr>
              <w:t>130W</w:t>
            </w:r>
            <w:r>
              <w:rPr>
                <w:rFonts w:hint="default" w:ascii="仿宋" w:hAnsi="仿宋" w:eastAsia="仿宋" w:cs="仿宋"/>
                <w:color w:val="000000"/>
                <w:kern w:val="0"/>
                <w:sz w:val="20"/>
                <w:szCs w:val="20"/>
                <w:highlight w:val="none"/>
                <w:lang w:eastAsia="zh-Hans" w:bidi="ar"/>
              </w:rPr>
              <w:t>，</w:t>
            </w:r>
            <w:r>
              <w:rPr>
                <w:rFonts w:hint="default" w:ascii="仿宋" w:hAnsi="仿宋" w:eastAsia="仿宋" w:cs="仿宋"/>
                <w:color w:val="000000"/>
                <w:kern w:val="0"/>
                <w:sz w:val="20"/>
                <w:szCs w:val="20"/>
                <w:highlight w:val="none"/>
                <w:lang w:val="en-US" w:eastAsia="zh-Hans" w:bidi="ar"/>
              </w:rPr>
              <w:t>数量</w:t>
            </w:r>
            <w:r>
              <w:rPr>
                <w:rFonts w:hint="default" w:ascii="仿宋" w:hAnsi="仿宋" w:eastAsia="仿宋" w:cs="仿宋"/>
                <w:color w:val="000000"/>
                <w:kern w:val="0"/>
                <w:sz w:val="20"/>
                <w:szCs w:val="20"/>
                <w:highlight w:val="none"/>
                <w:lang w:eastAsia="zh-Hans" w:bidi="ar"/>
              </w:rPr>
              <w:t>≥</w:t>
            </w:r>
            <w:r>
              <w:rPr>
                <w:rFonts w:hint="default" w:ascii="仿宋" w:hAnsi="仿宋" w:eastAsia="仿宋" w:cs="仿宋"/>
                <w:color w:val="000000"/>
                <w:kern w:val="0"/>
                <w:sz w:val="20"/>
                <w:szCs w:val="20"/>
                <w:highlight w:val="none"/>
                <w:lang w:val="en-US" w:eastAsia="zh-Hans" w:bidi="ar"/>
              </w:rPr>
              <w:t>2个</w:t>
            </w:r>
          </w:p>
          <w:p>
            <w:pPr>
              <w:widowControl/>
              <w:numPr>
                <w:ilvl w:val="0"/>
                <w:numId w:val="0"/>
              </w:numPr>
              <w:jc w:val="left"/>
              <w:textAlignment w:val="top"/>
              <w:rPr>
                <w:rFonts w:ascii="仿宋" w:hAnsi="仿宋" w:eastAsia="仿宋" w:cs="仿宋"/>
                <w:color w:val="000000"/>
                <w:kern w:val="0"/>
                <w:sz w:val="20"/>
                <w:szCs w:val="20"/>
                <w:highlight w:val="none"/>
                <w:lang w:eastAsia="zh-Hans" w:bidi="ar"/>
              </w:rPr>
            </w:pPr>
            <w:r>
              <w:rPr>
                <w:rFonts w:ascii="仿宋" w:hAnsi="仿宋" w:eastAsia="仿宋" w:cs="仿宋"/>
                <w:color w:val="000000"/>
                <w:kern w:val="0"/>
                <w:sz w:val="20"/>
                <w:szCs w:val="20"/>
                <w:highlight w:val="none"/>
                <w:lang w:eastAsia="zh-Hans" w:bidi="ar"/>
              </w:rPr>
              <w:t>2</w:t>
            </w:r>
            <w:r>
              <w:rPr>
                <w:rFonts w:hint="default"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eastAsia="zh-Hans" w:bidi="ar"/>
              </w:rPr>
              <w:t>喇叭</w:t>
            </w:r>
            <w:r>
              <w:rPr>
                <w:rFonts w:hint="default" w:ascii="仿宋" w:hAnsi="仿宋" w:eastAsia="仿宋" w:cs="仿宋"/>
                <w:color w:val="000000"/>
                <w:kern w:val="0"/>
                <w:sz w:val="20"/>
                <w:szCs w:val="20"/>
                <w:highlight w:val="none"/>
                <w:lang w:eastAsia="zh-Hans" w:bidi="ar"/>
              </w:rPr>
              <w:t>：功率≥</w:t>
            </w:r>
            <w:r>
              <w:rPr>
                <w:rFonts w:ascii="仿宋" w:hAnsi="仿宋" w:eastAsia="仿宋" w:cs="仿宋"/>
                <w:color w:val="000000"/>
                <w:kern w:val="0"/>
                <w:sz w:val="20"/>
                <w:szCs w:val="20"/>
                <w:highlight w:val="none"/>
                <w:lang w:eastAsia="zh-Hans" w:bidi="ar"/>
              </w:rPr>
              <w:t>20W</w:t>
            </w:r>
            <w:r>
              <w:rPr>
                <w:rFonts w:hint="default" w:ascii="仿宋" w:hAnsi="仿宋" w:eastAsia="仿宋" w:cs="仿宋"/>
                <w:color w:val="000000"/>
                <w:kern w:val="0"/>
                <w:sz w:val="20"/>
                <w:szCs w:val="20"/>
                <w:highlight w:val="none"/>
                <w:lang w:eastAsia="zh-Hans" w:bidi="ar"/>
              </w:rPr>
              <w:t>，数量≥</w:t>
            </w:r>
            <w:r>
              <w:rPr>
                <w:rFonts w:ascii="仿宋" w:hAnsi="仿宋" w:eastAsia="仿宋" w:cs="仿宋"/>
                <w:color w:val="000000"/>
                <w:kern w:val="0"/>
                <w:sz w:val="20"/>
                <w:szCs w:val="20"/>
                <w:highlight w:val="none"/>
                <w:lang w:eastAsia="zh-Hans" w:bidi="ar"/>
              </w:rPr>
              <w:t>3</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val="en-US" w:eastAsia="zh-Hans" w:bidi="ar"/>
              </w:rPr>
              <w:t>3.配套</w:t>
            </w:r>
            <w:r>
              <w:rPr>
                <w:rFonts w:ascii="仿宋" w:hAnsi="仿宋" w:eastAsia="仿宋" w:cs="仿宋"/>
                <w:color w:val="000000"/>
                <w:kern w:val="0"/>
                <w:sz w:val="20"/>
                <w:szCs w:val="20"/>
                <w:highlight w:val="none"/>
                <w:lang w:eastAsia="zh-Hans" w:bidi="ar"/>
              </w:rPr>
              <w:t>音频线缆</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8</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防雷电源转换器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内置3线（L-N,L-PE,N-PE）防雷保护电路，</w:t>
            </w:r>
          </w:p>
          <w:p>
            <w:pPr>
              <w:widowControl/>
              <w:numPr>
                <w:ilvl w:val="0"/>
                <w:numId w:val="1"/>
              </w:numPr>
              <w:jc w:val="left"/>
              <w:textAlignment w:val="top"/>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最大冲击电流4.5KA，可吸收火线、零线和地线的电涌能量，并提供防雷状态指示</w:t>
            </w:r>
            <w:r>
              <w:rPr>
                <w:rFonts w:hint="eastAsia" w:ascii="仿宋" w:hAnsi="仿宋" w:eastAsia="仿宋" w:cs="仿宋"/>
                <w:color w:val="000000"/>
                <w:kern w:val="0"/>
                <w:sz w:val="20"/>
                <w:szCs w:val="20"/>
                <w:highlight w:val="none"/>
                <w:lang w:eastAsia="zh-Hans" w:bidi="ar"/>
              </w:rPr>
              <w:t>；</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抗4500A电流冲击</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9</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话机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类型：有绳电话；</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屏幕：有，字体对比度可调节；</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铃声：电子音乐，音量大小可调节；</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4.</w:t>
            </w:r>
            <w:r>
              <w:rPr>
                <w:rFonts w:ascii="仿宋" w:hAnsi="仿宋" w:eastAsia="仿宋" w:cs="仿宋"/>
                <w:color w:val="000000"/>
                <w:kern w:val="0"/>
                <w:sz w:val="20"/>
                <w:szCs w:val="20"/>
                <w:highlight w:val="none"/>
                <w:lang w:bidi="ar"/>
              </w:rPr>
              <w:t>回拨功能：支持；</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5.</w:t>
            </w:r>
            <w:r>
              <w:rPr>
                <w:rFonts w:ascii="仿宋" w:hAnsi="仿宋" w:eastAsia="仿宋" w:cs="仿宋"/>
                <w:color w:val="000000"/>
                <w:kern w:val="0"/>
                <w:sz w:val="20"/>
                <w:szCs w:val="20"/>
                <w:highlight w:val="none"/>
                <w:lang w:bidi="ar"/>
              </w:rPr>
              <w:t>支持停电使用，支持重拨功能，不支持外界分机；</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6.</w:t>
            </w:r>
            <w:r>
              <w:rPr>
                <w:rFonts w:ascii="仿宋" w:hAnsi="仿宋" w:eastAsia="仿宋" w:cs="仿宋"/>
                <w:color w:val="000000"/>
                <w:kern w:val="0"/>
                <w:sz w:val="20"/>
                <w:szCs w:val="20"/>
                <w:highlight w:val="none"/>
                <w:lang w:bidi="ar"/>
              </w:rPr>
              <w:t>防雷击保护，防雷性能优于国家标准。</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val="en-US" w:eastAsia="zh-CN" w:bidi="ar"/>
              </w:rPr>
              <w:t>7.</w:t>
            </w:r>
            <w:r>
              <w:rPr>
                <w:rFonts w:ascii="仿宋" w:hAnsi="仿宋" w:eastAsia="仿宋" w:cs="仿宋"/>
                <w:color w:val="000000"/>
                <w:kern w:val="0"/>
                <w:sz w:val="20"/>
                <w:szCs w:val="20"/>
                <w:highlight w:val="none"/>
                <w:lang w:bidi="ar"/>
              </w:rPr>
              <w:t>适配电池：两节五号碱性电池；</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32</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10</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监控分机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监听、插话、拆线专用电话</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双镜头针孔摄像机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Hans"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含两个镜头，音视频储存为一个文件，后期播放实现混音混屏，一个主机可以接两个摄像头，实时接收视频数据流和音频数据流，混合好的视频音频数据</w:t>
            </w:r>
            <w:r>
              <w:rPr>
                <w:rFonts w:hint="eastAsia" w:ascii="仿宋" w:hAnsi="仿宋" w:eastAsia="仿宋" w:cs="仿宋"/>
                <w:color w:val="000000"/>
                <w:kern w:val="0"/>
                <w:sz w:val="20"/>
                <w:szCs w:val="20"/>
                <w:highlight w:val="none"/>
                <w:lang w:eastAsia="zh-Hans" w:bidi="ar"/>
              </w:rPr>
              <w:t>可</w:t>
            </w:r>
            <w:r>
              <w:rPr>
                <w:rFonts w:ascii="仿宋" w:hAnsi="仿宋" w:eastAsia="仿宋" w:cs="仿宋"/>
                <w:color w:val="000000"/>
                <w:kern w:val="0"/>
                <w:sz w:val="20"/>
                <w:szCs w:val="20"/>
                <w:highlight w:val="none"/>
                <w:lang w:bidi="ar"/>
              </w:rPr>
              <w:t>合成为音视频流发送给数字硬盘录像机进行存储</w:t>
            </w:r>
            <w:r>
              <w:rPr>
                <w:rFonts w:hint="eastAsia" w:ascii="仿宋" w:hAnsi="仿宋" w:eastAsia="仿宋" w:cs="仿宋"/>
                <w:color w:val="000000"/>
                <w:kern w:val="0"/>
                <w:sz w:val="20"/>
                <w:szCs w:val="20"/>
                <w:highlight w:val="none"/>
                <w:lang w:eastAsia="zh-Hans" w:bidi="ar"/>
              </w:rPr>
              <w:t>；</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在硬盘录像机中存储的画面带有同步声音</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以保证在一个画面中包含家属和犯人的视频及双方的声音，并可以拖动进度条进行快速定位，所有音视频存储在一个独立文件中，回放画面与声音数据同步不依赖系统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16</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备份录像机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1.具备≥2个HDMI、2个VGA,HDMI+VGA组内同源；</w:t>
            </w:r>
          </w:p>
          <w:p>
            <w:pPr>
              <w:widowControl/>
              <w:jc w:val="left"/>
              <w:textAlignment w:val="top"/>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2.具备≥8盘位，已内置6块4TB硬盘；</w:t>
            </w:r>
          </w:p>
          <w:p>
            <w:pPr>
              <w:widowControl/>
              <w:jc w:val="left"/>
              <w:textAlignment w:val="top"/>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3.具备≥2个千兆网口；</w:t>
            </w:r>
          </w:p>
          <w:p>
            <w:pPr>
              <w:widowControl/>
              <w:jc w:val="left"/>
              <w:textAlignment w:val="top"/>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 具备≥2个USB2.0接口、1个USB3.0接口、1个eSATA接口</w:t>
            </w:r>
          </w:p>
          <w:p>
            <w:pPr>
              <w:widowControl/>
              <w:jc w:val="left"/>
              <w:textAlignment w:val="top"/>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5.支持RAID0、1、5、10，支持全局热备盘</w:t>
            </w:r>
          </w:p>
          <w:p>
            <w:pPr>
              <w:widowControl/>
              <w:jc w:val="left"/>
              <w:textAlignment w:val="top"/>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6.报警IO：16进4出（可选配8出）</w:t>
            </w:r>
          </w:p>
          <w:p>
            <w:pPr>
              <w:widowControl/>
              <w:jc w:val="left"/>
              <w:textAlignment w:val="top"/>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7.支持≥32路H.264、H.265混合接入</w:t>
            </w:r>
          </w:p>
          <w:p>
            <w:pPr>
              <w:widowControl/>
              <w:jc w:val="left"/>
              <w:textAlignment w:val="top"/>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8.最大支持16×1080P解码</w:t>
            </w:r>
          </w:p>
          <w:p>
            <w:pPr>
              <w:widowControl/>
              <w:jc w:val="left"/>
              <w:textAlignment w:val="top"/>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9.支持H.265、H.264解码</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10.Smart 2.0/整机热备/ANR/智能检索/智能回放/车牌检索/人脸检索/热度图/客流量统计/分时段回放/超高倍速回放/双系统备份</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11.</w:t>
            </w:r>
            <w:r>
              <w:rPr>
                <w:rFonts w:ascii="仿宋" w:hAnsi="仿宋" w:eastAsia="仿宋" w:cs="仿宋"/>
                <w:color w:val="000000"/>
                <w:kern w:val="0"/>
                <w:sz w:val="20"/>
                <w:szCs w:val="20"/>
                <w:highlight w:val="none"/>
                <w:lang w:bidi="ar"/>
              </w:rPr>
              <w:t xml:space="preserve">名单库比对报警（4路人脸分析比对（图片流），或1路人脸抓拍（视频流）） </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12.</w:t>
            </w:r>
            <w:r>
              <w:rPr>
                <w:rFonts w:ascii="仿宋" w:hAnsi="仿宋" w:eastAsia="仿宋" w:cs="仿宋"/>
                <w:color w:val="000000"/>
                <w:kern w:val="0"/>
                <w:sz w:val="20"/>
                <w:szCs w:val="20"/>
                <w:highlight w:val="none"/>
                <w:lang w:bidi="ar"/>
              </w:rPr>
              <w:t xml:space="preserve">16个人脸名单库，总库容1万张 </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13.</w:t>
            </w:r>
            <w:r>
              <w:rPr>
                <w:rFonts w:ascii="仿宋" w:hAnsi="仿宋" w:eastAsia="仿宋" w:cs="仿宋"/>
                <w:color w:val="000000"/>
                <w:kern w:val="0"/>
                <w:sz w:val="20"/>
                <w:szCs w:val="20"/>
                <w:highlight w:val="none"/>
                <w:lang w:bidi="ar"/>
              </w:rPr>
              <w:t>支持陌生人报警</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14.</w:t>
            </w:r>
            <w:r>
              <w:rPr>
                <w:rFonts w:ascii="仿宋" w:hAnsi="仿宋" w:eastAsia="仿宋" w:cs="仿宋"/>
                <w:color w:val="000000"/>
                <w:kern w:val="0"/>
                <w:sz w:val="20"/>
                <w:szCs w:val="20"/>
                <w:highlight w:val="none"/>
                <w:lang w:bidi="ar"/>
              </w:rPr>
              <w:t>支持人脸签到和考勤</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15.</w:t>
            </w:r>
            <w:r>
              <w:rPr>
                <w:rFonts w:ascii="仿宋" w:hAnsi="仿宋" w:eastAsia="仿宋" w:cs="仿宋"/>
                <w:color w:val="000000"/>
                <w:kern w:val="0"/>
                <w:sz w:val="20"/>
                <w:szCs w:val="20"/>
                <w:highlight w:val="none"/>
                <w:lang w:bidi="ar"/>
              </w:rPr>
              <w:t>支持人脸1V1比对</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16.</w:t>
            </w:r>
            <w:r>
              <w:rPr>
                <w:rFonts w:ascii="仿宋" w:hAnsi="仿宋" w:eastAsia="仿宋" w:cs="仿宋"/>
                <w:color w:val="000000"/>
                <w:kern w:val="0"/>
                <w:sz w:val="20"/>
                <w:szCs w:val="20"/>
                <w:highlight w:val="none"/>
                <w:lang w:bidi="ar"/>
              </w:rPr>
              <w:t>支持以脸搜脸、按姓名检索、按属性检索</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17.</w:t>
            </w:r>
            <w:r>
              <w:rPr>
                <w:rFonts w:ascii="仿宋" w:hAnsi="仿宋" w:eastAsia="仿宋" w:cs="仿宋"/>
                <w:color w:val="000000"/>
                <w:kern w:val="0"/>
                <w:sz w:val="20"/>
                <w:szCs w:val="20"/>
                <w:highlight w:val="none"/>
                <w:lang w:bidi="ar"/>
              </w:rPr>
              <w:t>支持人脸属性识别</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18,</w:t>
            </w:r>
            <w:r>
              <w:rPr>
                <w:rFonts w:ascii="仿宋" w:hAnsi="仿宋" w:eastAsia="仿宋" w:cs="仿宋"/>
                <w:color w:val="000000"/>
                <w:kern w:val="0"/>
                <w:sz w:val="20"/>
                <w:szCs w:val="20"/>
                <w:highlight w:val="none"/>
                <w:lang w:bidi="ar"/>
              </w:rPr>
              <w:t>支持人脸评分功能</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19.</w:t>
            </w:r>
            <w:r>
              <w:rPr>
                <w:rFonts w:ascii="仿宋" w:hAnsi="仿宋" w:eastAsia="仿宋" w:cs="仿宋"/>
                <w:color w:val="000000"/>
                <w:kern w:val="0"/>
                <w:sz w:val="20"/>
                <w:szCs w:val="20"/>
                <w:highlight w:val="none"/>
                <w:lang w:bidi="ar"/>
              </w:rPr>
              <w:t>支持接入混合抓拍事件</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20.</w:t>
            </w:r>
            <w:r>
              <w:rPr>
                <w:rFonts w:ascii="仿宋" w:hAnsi="仿宋" w:eastAsia="仿宋" w:cs="仿宋"/>
                <w:color w:val="000000"/>
                <w:kern w:val="0"/>
                <w:sz w:val="20"/>
                <w:szCs w:val="20"/>
                <w:highlight w:val="none"/>
                <w:lang w:bidi="ar"/>
              </w:rPr>
              <w:t>支持热成像接入、存储、报警。</w:t>
            </w:r>
          </w:p>
          <w:p>
            <w:pPr>
              <w:widowControl/>
              <w:ind w:firstLine="0"/>
              <w:jc w:val="left"/>
              <w:textAlignment w:val="top"/>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21.</w:t>
            </w:r>
            <w:r>
              <w:rPr>
                <w:rFonts w:ascii="仿宋" w:hAnsi="仿宋" w:eastAsia="仿宋" w:cs="仿宋"/>
                <w:color w:val="000000"/>
                <w:kern w:val="0"/>
                <w:sz w:val="20"/>
                <w:szCs w:val="20"/>
                <w:highlight w:val="none"/>
                <w:lang w:bidi="ar"/>
              </w:rPr>
              <w:t>支持区域关注度相机：支持区域关注度联动方式：区域人数检测、停留时长检测报警</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val="en-US" w:eastAsia="zh-CN" w:bidi="ar"/>
              </w:rPr>
              <w:t>22.</w:t>
            </w:r>
            <w:r>
              <w:rPr>
                <w:rFonts w:ascii="仿宋" w:hAnsi="仿宋" w:eastAsia="仿宋" w:cs="仿宋"/>
                <w:color w:val="000000"/>
                <w:kern w:val="0"/>
                <w:sz w:val="20"/>
                <w:szCs w:val="20"/>
                <w:highlight w:val="none"/>
                <w:lang w:bidi="ar"/>
              </w:rPr>
              <w:t>支持接入多个客流相机，合并统计客流数据</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54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十三</w:t>
            </w:r>
            <w:r>
              <w:rPr>
                <w:rFonts w:ascii="仿宋" w:hAnsi="仿宋" w:eastAsia="仿宋" w:cs="仿宋"/>
                <w:b/>
                <w:color w:val="000000"/>
                <w:kern w:val="0"/>
                <w:sz w:val="20"/>
                <w:szCs w:val="20"/>
                <w:highlight w:val="none"/>
                <w:lang w:bidi="ar"/>
              </w:rPr>
              <w:t>、人员定位</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783" w:hRule="atLeast"/>
        </w:trPr>
        <w:tc>
          <w:tcPr>
            <w:tcW w:w="13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25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形体识别智能搜索引擎(含核心算法）</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p>
          <w:p>
            <w:pPr>
              <w:widowControl/>
              <w:jc w:val="both"/>
              <w:textAlignment w:val="center"/>
              <w:rPr>
                <w:rFonts w:ascii="仿宋" w:hAnsi="仿宋" w:eastAsia="仿宋" w:cs="仿宋"/>
                <w:color w:val="000000"/>
                <w:kern w:val="0"/>
                <w:szCs w:val="21"/>
                <w:highlight w:val="none"/>
                <w:lang w:bidi="ar"/>
              </w:rPr>
            </w:pPr>
          </w:p>
          <w:p>
            <w:pPr>
              <w:widowControl/>
              <w:jc w:val="center"/>
              <w:textAlignment w:val="center"/>
              <w:rPr>
                <w:rFonts w:ascii="仿宋" w:hAnsi="仿宋" w:eastAsia="仿宋" w:cs="仿宋"/>
                <w:color w:val="000000"/>
                <w:kern w:val="0"/>
                <w:szCs w:val="21"/>
                <w:highlight w:val="none"/>
                <w:lang w:bidi="ar"/>
              </w:rPr>
            </w:pPr>
          </w:p>
          <w:p>
            <w:pPr>
              <w:widowControl/>
              <w:jc w:val="center"/>
              <w:textAlignment w:val="center"/>
              <w:rPr>
                <w:rFonts w:ascii="仿宋" w:hAnsi="仿宋" w:eastAsia="仿宋" w:cs="仿宋"/>
                <w:color w:val="000000"/>
                <w:kern w:val="0"/>
                <w:szCs w:val="21"/>
                <w:highlight w:val="none"/>
                <w:lang w:bidi="ar"/>
              </w:rPr>
            </w:pPr>
          </w:p>
          <w:p>
            <w:pPr>
              <w:widowControl/>
              <w:jc w:val="center"/>
              <w:textAlignment w:val="center"/>
              <w:rPr>
                <w:rFonts w:ascii="仿宋" w:hAnsi="仿宋" w:eastAsia="仿宋" w:cs="仿宋"/>
                <w:color w:val="000000"/>
                <w:kern w:val="0"/>
                <w:sz w:val="20"/>
                <w:szCs w:val="20"/>
                <w:highlight w:val="none"/>
                <w:lang w:bidi="ar"/>
              </w:rPr>
            </w:pPr>
          </w:p>
          <w:p>
            <w:pPr>
              <w:widowControl/>
              <w:jc w:val="center"/>
              <w:textAlignment w:val="center"/>
              <w:rPr>
                <w:rFonts w:ascii="仿宋" w:hAnsi="仿宋" w:eastAsia="仿宋" w:cs="仿宋"/>
                <w:color w:val="000000"/>
                <w:sz w:val="20"/>
                <w:szCs w:val="20"/>
                <w:highlight w:val="none"/>
              </w:rPr>
            </w:pPr>
          </w:p>
          <w:p>
            <w:pPr>
              <w:jc w:val="both"/>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r>
              <w:rPr>
                <w:rFonts w:ascii="仿宋" w:hAnsi="仿宋" w:eastAsia="仿宋" w:cs="仿宋"/>
                <w:color w:val="000000"/>
                <w:kern w:val="0"/>
                <w:sz w:val="20"/>
                <w:szCs w:val="20"/>
                <w:highlight w:val="none"/>
                <w:lang w:bidi="ar"/>
              </w:rPr>
              <w:t>平台能力</w:t>
            </w: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 w:val="20"/>
                <w:szCs w:val="20"/>
                <w:highlight w:val="none"/>
              </w:rPr>
            </w:pPr>
          </w:p>
          <w:p>
            <w:pPr>
              <w:jc w:val="both"/>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 w:val="20"/>
                <w:szCs w:val="20"/>
                <w:highlight w:val="none"/>
              </w:rPr>
            </w:pPr>
          </w:p>
          <w:p>
            <w:pPr>
              <w:widowControl/>
              <w:jc w:val="left"/>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 w:val="20"/>
                <w:szCs w:val="20"/>
                <w:highlight w:val="none"/>
              </w:rPr>
            </w:pPr>
          </w:p>
          <w:p>
            <w:pPr>
              <w:jc w:val="both"/>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 w:val="20"/>
                <w:szCs w:val="20"/>
                <w:highlight w:val="none"/>
              </w:rPr>
            </w:pPr>
          </w:p>
          <w:p>
            <w:pPr>
              <w:jc w:val="both"/>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p>
            <w:pPr>
              <w:widowControl/>
              <w:jc w:val="center"/>
              <w:textAlignment w:val="center"/>
              <w:rPr>
                <w:rFonts w:ascii="仿宋" w:hAnsi="仿宋" w:eastAsia="仿宋" w:cs="仿宋"/>
                <w:color w:val="000000"/>
                <w:szCs w:val="21"/>
                <w:highlight w:val="none"/>
              </w:rPr>
            </w:pP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采用形体识别跨境追踪，以图搜图、以视频搜视频技术，搜索核心模块包含：目标场景适应性训练、行人特征智能化、视频智能化系统图像辅助功能、行人重认证、行人特征提取</w:t>
            </w:r>
            <w:r>
              <w:rPr>
                <w:rFonts w:hint="eastAsia" w:ascii="仿宋" w:hAnsi="仿宋" w:eastAsia="仿宋" w:cs="仿宋"/>
                <w:color w:val="000000"/>
                <w:kern w:val="0"/>
                <w:sz w:val="20"/>
                <w:szCs w:val="20"/>
                <w:highlight w:val="none"/>
                <w:lang w:eastAsia="zh-CN" w:bidi="ar"/>
              </w:rPr>
              <w:t>：</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1、智能分析性能（以下人脸分析、车辆分析、视频结构化性能、治安场景图片分析性能为“或”的关系）：</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人脸分析：图片320张/秒 或 视频64路（1080P）（支持100W黑名单，最多支持16个库）；</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车辆分析：800万张/天（700W）；</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视频结构化：64路（1080P）；</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治安场景图片分析性能（车辆、人体）：64张/秒（500W）；</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支持集群部署；</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2、实时视频、录像回放、上墙、事件中心功能平台设备通道管理路数授权，每个100路；</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3、平台设备存储转发能力，每个100路；</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4、支持实时测量体温并显示温度，出现体温异常人员触发报警并抓拍异常体温图片等功能；</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5、视频督查模块，支持手工发起督查以及在实时预览界面一键发起督查；</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6、存储容量管理功能：支持对所有存储节点、所有硬盘资源虚拟化成统一的存储空间，支持存储容量资源的统一管理，支持集群存储容量动态扩容;  支持集群热备容量管理；</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7、存储容量分配功能：支持为不同存储用户分配不同的存储空间和创建不同的资源池；支持灵活修改资源池属性，支持对分配的资源池容量在线扩容；</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8、存储容量回收功能：支持文件删除立即回收存储容量；支持文件过期自动回收存储容量；支持生命周期紧急覆盖策略下对用户空间容量进行回收，保证新业务数据持续写入，业务不中断；</w:t>
            </w:r>
          </w:p>
          <w:p>
            <w:pPr>
              <w:widowControl/>
              <w:jc w:val="both"/>
              <w:textAlignment w:val="center"/>
              <w:rPr>
                <w:rFonts w:hint="eastAsia" w:ascii="仿宋" w:hAnsi="仿宋" w:eastAsia="仿宋" w:cs="仿宋"/>
                <w:color w:val="000000"/>
                <w:kern w:val="0"/>
                <w:sz w:val="20"/>
                <w:szCs w:val="20"/>
                <w:highlight w:val="none"/>
                <w:lang w:val="en-US" w:eastAsia="zh-CN" w:bidi="ar"/>
              </w:rPr>
            </w:pPr>
            <w:r>
              <w:rPr>
                <w:rFonts w:ascii="仿宋" w:hAnsi="仿宋" w:eastAsia="仿宋" w:cs="仿宋"/>
                <w:color w:val="000000"/>
                <w:kern w:val="0"/>
                <w:sz w:val="20"/>
                <w:szCs w:val="20"/>
                <w:highlight w:val="none"/>
                <w:lang w:bidi="ar"/>
              </w:rPr>
              <w:t>9、支持公安视图数据考核中对“实时视频点播通畅率”、“历史录像点播通畅率”、“字幕标注合规率”及“时钟准确率”的考核；</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783"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259"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rPr>
                <w:highlight w:val="none"/>
              </w:rPr>
            </w:pPr>
            <w:r>
              <w:rPr>
                <w:rFonts w:ascii="仿宋" w:hAnsi="仿宋" w:eastAsia="仿宋" w:cs="仿宋"/>
                <w:color w:val="000000"/>
                <w:kern w:val="0"/>
                <w:sz w:val="20"/>
                <w:szCs w:val="20"/>
                <w:highlight w:val="none"/>
                <w:lang w:bidi="ar"/>
              </w:rPr>
              <w:t>模型库</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基础运维功能：支持云存储系统总体运行状态监控，包括：系统运行时间、版本，系统使用容量，存储节点总体状态，元数据服务器总体状态，生命周期服务状态；支持图表形式展示异常信息；支持查看系统的空间使用情况，包括总空间、已使用空间、剩余空间等信息；支持文件系统统计信息展示，包括bucket使用情况，文件使用情况，对象使用情况；</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用户管理功能：支持创建、删除、批量删除存储用户，支持按用户设置和修改存储空间、bucket数量、读写属性等；</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健康监测功能：支持监测硬盘、SSD、网卡状态信息，支持系统盘、数据盘统计情况，支持硬盘定位展示；支持关键服务健康度检测，包括元数据服务，节点服务，生命周期服务；支持查看文件状态列表，按日期显示损坏文件数、异常文件数及每天的文件状态；支持节点版本检测、运行状态监测、容量空间监测、节点CPU使用率监测、节点内存使用率监测、节点网络使用率监测、节点硬件环境信息监测，包括风扇、电源、CPU温度实时监测；支持对云存储内部网络进行测试，支持选择任意一个节点对其他一个或多个节点的进行网络检测，支持一对多、多对一、多对多检测；</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4.</w:t>
            </w:r>
            <w:r>
              <w:rPr>
                <w:rFonts w:ascii="仿宋" w:hAnsi="仿宋" w:eastAsia="仿宋" w:cs="仿宋"/>
                <w:color w:val="000000"/>
                <w:kern w:val="0"/>
                <w:sz w:val="20"/>
                <w:szCs w:val="20"/>
                <w:highlight w:val="none"/>
                <w:lang w:bidi="ar"/>
              </w:rPr>
              <w:t>日志管理功能：支持图表形式展现设备状态及设备/系统/服务报警日志；支持对整个云存储系统内各个模块各个类型的日志文件进行检索及下载导出，支持指定时间段日志检索和导出；支持对系统日志进行分析和汇报；支持全量批量下载导出日志；支持按照日志类型进行过滤和检索；支持按照操作用户进行日志过滤和检索。；</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5.</w:t>
            </w:r>
            <w:r>
              <w:rPr>
                <w:rFonts w:ascii="仿宋" w:hAnsi="仿宋" w:eastAsia="仿宋" w:cs="仿宋"/>
                <w:color w:val="000000"/>
                <w:kern w:val="0"/>
                <w:sz w:val="20"/>
                <w:szCs w:val="20"/>
                <w:highlight w:val="none"/>
                <w:lang w:bidi="ar"/>
              </w:rPr>
              <w:t>系统配置功能：支持在运维界面上对数据存储节点进行增加、删除、上下线操作；支持监控界面按日期手动触发进行数据恢复；支持快速扩容、上线、下线节点，删除节点、系统服务开启和关闭，日志查询等运维管理功能；；</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6.</w:t>
            </w:r>
            <w:r>
              <w:rPr>
                <w:rFonts w:ascii="仿宋" w:hAnsi="仿宋" w:eastAsia="仿宋" w:cs="仿宋"/>
                <w:color w:val="000000"/>
                <w:kern w:val="0"/>
                <w:sz w:val="20"/>
                <w:szCs w:val="20"/>
                <w:highlight w:val="none"/>
                <w:lang w:bidi="ar"/>
              </w:rPr>
              <w:t>系统告警功能：支持系统自动进行故障检测并告警，支持服务异常告警，支持硬件故障告警，包括：元数据服务器下线、数据存储节点下线、数据存储节点硬盘故障、硬盘变慢，SSD磨损超出阈值，业务网络异常，存储网络异常，网卡速率异常，电源异常，风扇异常，系统盘故障，系统盘容量告警，心跳异常告警等。支持故障实时告警和故障恢复实时更新；支持业务</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，包括系统容量达到阈值进行</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，写流量带宽低于预期值进行</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，读流量带宽低于预期值进行</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，支持用户容量空间不足</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，支持系统容量骤升骤降</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；支持告警消息推送第三方平台或者服务，支持短信告警。</w:t>
            </w:r>
          </w:p>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7.</w:t>
            </w:r>
            <w:r>
              <w:rPr>
                <w:rFonts w:ascii="仿宋" w:hAnsi="仿宋" w:eastAsia="仿宋" w:cs="仿宋"/>
                <w:color w:val="000000"/>
                <w:kern w:val="0"/>
                <w:sz w:val="20"/>
                <w:szCs w:val="20"/>
                <w:highlight w:val="none"/>
                <w:lang w:bidi="ar"/>
              </w:rPr>
              <w:t>授权管理功能：支持集群硬件指纹信息导出和授权信息导入，支持授权状态展示，支持商用、试用展示，支持授权规格、授权时间、当前已用情况等展示；支持高级特性可选授权；</w:t>
            </w:r>
          </w:p>
          <w:p>
            <w:pPr>
              <w:rPr>
                <w:highlight w:val="none"/>
              </w:rPr>
            </w:pPr>
            <w:r>
              <w:rPr>
                <w:rFonts w:hint="eastAsia" w:ascii="仿宋" w:hAnsi="仿宋" w:eastAsia="仿宋" w:cs="仿宋"/>
                <w:color w:val="000000"/>
                <w:kern w:val="0"/>
                <w:sz w:val="20"/>
                <w:szCs w:val="20"/>
                <w:highlight w:val="none"/>
                <w:lang w:val="en-US" w:eastAsia="zh-CN" w:bidi="ar"/>
              </w:rPr>
              <w:t>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系统升级功能：支持集群系统升级，支持单服务升级，支持单节点升级，支持批量升级，支持在线、离线升级</w:t>
            </w:r>
            <w:r>
              <w:rPr>
                <w:rFonts w:hint="eastAsia" w:ascii="仿宋" w:hAnsi="仿宋" w:eastAsia="仿宋" w:cs="仿宋"/>
                <w:color w:val="000000"/>
                <w:kern w:val="0"/>
                <w:sz w:val="20"/>
                <w:szCs w:val="20"/>
                <w:highlight w:val="none"/>
                <w:lang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highlight w:val="none"/>
                <w:lang w:val="en-US"/>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783"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259"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rPr>
                <w:highlight w:val="none"/>
              </w:rPr>
            </w:pPr>
            <w:r>
              <w:rPr>
                <w:rFonts w:ascii="仿宋" w:hAnsi="仿宋" w:eastAsia="仿宋" w:cs="仿宋"/>
                <w:color w:val="000000"/>
                <w:kern w:val="0"/>
                <w:sz w:val="20"/>
                <w:szCs w:val="20"/>
                <w:highlight w:val="none"/>
                <w:lang w:bidi="ar"/>
              </w:rPr>
              <w:t>数据底座与中台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数据底座：提供视频监控设备、结构化相机等多种物联网设备的接入、存储、转发能力，提供实时视频：支持通道自定义轮巡、收藏夹轮巡、视图轮巡，支持以10秒、30秒、1分钟、2分钟、5分钟、10分钟 6种可选轮巡间隔；支持视频分享功能，出现异常画面时，可将该画面分享给指定用户进行视频共享录像回放：支持自动识别查询中心录像和设备录像；支持在日历上以颜色标识显示有录像的日期；支持以时间轴分布显示有录像的时段；支持时间轴上缩略图预览；支持时间轴左右滚动、刻度缩放。可缩小至最小显示24h、放大至最大4min等范围控制；支持时间轴上以颜色差异区别显示定时、报警等2种录像类型支持秒级录像锁定、剪辑及下载，支持秒级录像剪切及下载，支持以.dav、.avi、.mp4、.flv、.asf、.ts等6种文件格式进行下载；支持录像下载中进度、速度、文件大小及状态等信息展示；支持查看录像下载已完成的日志记录，可通过按钮打开录像存储路径、视频上墙：支持电视墙自定义布局和融合；支持以1、4、6、8、9、13、16、20、25、36、64多画面分割显示；支持电视墙快捷化启用、停用、及服务配置管理；支持电视墙清屏、融合、自定义开窗、锁定；支持即时上墙，任务上墙功能，任务上墙支持定时、轮巡等电视墙任务；支持对上墙的资源画面保存为任务；支持视频上墙任务的保存、修改及删除；支持主码流活本地信号上墙切换。即为传统的以场景为维度的视频模式，按照场所类型或根据关键字进行快捷搜索，可将重点场所加入收藏夹进行针对性轮巡。巡查过程中发现异常/违规行为，可在巡查界面直接发起督导。</w:t>
            </w:r>
          </w:p>
          <w:p>
            <w:pPr>
              <w:rPr>
                <w:highlight w:val="none"/>
              </w:rPr>
            </w:pPr>
            <w:r>
              <w:rPr>
                <w:rFonts w:hint="eastAsia" w:ascii="仿宋" w:hAnsi="仿宋" w:eastAsia="仿宋" w:cs="仿宋"/>
                <w:color w:val="000000"/>
                <w:kern w:val="0"/>
                <w:sz w:val="20"/>
                <w:szCs w:val="20"/>
                <w:highlight w:val="none"/>
                <w:lang w:bidi="ar"/>
              </w:rPr>
              <w:t>数据中台：可通过智能分析服务器与运维服务器，对违规行为进行智能识别，对设备运行状态进行智能监督，减轻民警盯屏压力。即从场所位置、智能分析、运维数据等维度对监控赋予标签，方便民警以标签为维度对视频进行筛选。筛选结果依照违规行为数量进行倒序排序，每个结果可详细查看其基础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highlight w:val="none"/>
                <w:lang w:val="en-US"/>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167"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259"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362" w:type="pct"/>
            <w:gridSpan w:val="2"/>
            <w:vMerge w:val="restart"/>
            <w:tcBorders>
              <w:top w:val="single" w:color="000000" w:sz="4" w:space="0"/>
              <w:left w:val="single" w:color="000000" w:sz="4" w:space="0"/>
              <w:right w:val="single" w:color="000000" w:sz="4" w:space="0"/>
            </w:tcBorders>
            <w:noWrap w:val="0"/>
            <w:vAlign w:val="center"/>
          </w:tcPr>
          <w:p>
            <w:pPr>
              <w:rPr>
                <w:highlight w:val="none"/>
              </w:rPr>
            </w:pPr>
            <w:r>
              <w:rPr>
                <w:rFonts w:ascii="仿宋" w:hAnsi="仿宋" w:eastAsia="仿宋" w:cs="仿宋"/>
                <w:color w:val="000000"/>
                <w:kern w:val="0"/>
                <w:sz w:val="20"/>
                <w:szCs w:val="20"/>
                <w:highlight w:val="none"/>
                <w:lang w:bidi="ar"/>
              </w:rPr>
              <w:t>数据治理</w:t>
            </w:r>
          </w:p>
        </w:tc>
        <w:tc>
          <w:tcPr>
            <w:tcW w:w="144" w:type="pct"/>
            <w:gridSpan w:val="2"/>
            <w:tcBorders>
              <w:top w:val="single" w:color="000000" w:sz="4" w:space="0"/>
              <w:left w:val="single" w:color="000000" w:sz="4" w:space="0"/>
              <w:right w:val="single" w:color="000000" w:sz="4" w:space="0"/>
            </w:tcBorders>
            <w:noWrap w:val="0"/>
            <w:vAlign w:val="center"/>
          </w:tcPr>
          <w:p>
            <w:pPr>
              <w:widowControl/>
              <w:jc w:val="left"/>
              <w:textAlignment w:val="center"/>
              <w:rPr>
                <w:highlight w:val="none"/>
              </w:rPr>
            </w:pPr>
            <w:r>
              <w:rPr>
                <w:rFonts w:hint="eastAsia" w:ascii="仿宋" w:hAnsi="仿宋" w:eastAsia="仿宋" w:cs="仿宋"/>
                <w:color w:val="000000"/>
                <w:kern w:val="0"/>
                <w:sz w:val="20"/>
                <w:szCs w:val="20"/>
                <w:highlight w:val="none"/>
                <w:lang w:bidi="ar"/>
              </w:rPr>
              <w:t>视频打签能力</w:t>
            </w:r>
          </w:p>
        </w:tc>
        <w:tc>
          <w:tcPr>
            <w:tcW w:w="3078" w:type="pct"/>
            <w:gridSpan w:val="6"/>
            <w:tcBorders>
              <w:top w:val="single" w:color="000000" w:sz="4" w:space="0"/>
              <w:left w:val="single" w:color="000000" w:sz="4" w:space="0"/>
              <w:right w:val="single" w:color="000000" w:sz="4" w:space="0"/>
            </w:tcBorders>
            <w:noWrap w:val="0"/>
            <w:vAlign w:val="center"/>
          </w:tcPr>
          <w:p>
            <w:pPr>
              <w:widowControl/>
              <w:jc w:val="left"/>
              <w:textAlignment w:val="auto"/>
              <w:rPr>
                <w:rFonts w:hint="default"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1、视频结构化平台支持无缝对接视频运维平台运维数据、视频智能分析服务器报警数据、监管实战平台场所、人员信息数据。</w:t>
            </w:r>
          </w:p>
          <w:p>
            <w:pPr>
              <w:widowControl/>
              <w:jc w:val="left"/>
              <w:textAlignment w:val="auto"/>
              <w:rPr>
                <w:rFonts w:hint="default"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2、视频结构化平台支持基于运维数据、报警数据、场所信息、人员信息进行打标签，并能支持通过标签对点位进行筛选。</w:t>
            </w:r>
          </w:p>
          <w:p>
            <w:pPr>
              <w:widowControl/>
              <w:jc w:val="left"/>
              <w:textAlignment w:val="auto"/>
              <w:rPr>
                <w:rFonts w:hint="default"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3、可支持针对20+监所重点场所、15+智能分析提示、5+运维提示、5+分类人员类型内容打标，同时支持类别与标签的自定义。</w:t>
            </w:r>
          </w:p>
          <w:p>
            <w:pPr>
              <w:widowControl/>
              <w:jc w:val="left"/>
              <w:textAlignment w:val="auto"/>
              <w:rPr>
                <w:rFonts w:hint="default"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4、支持对标签的时间进行筛选，可选择今日、近一周、近一个月、自定义等选项。</w:t>
            </w:r>
          </w:p>
          <w:p>
            <w:pPr>
              <w:widowControl/>
              <w:jc w:val="left"/>
              <w:textAlignment w:val="auto"/>
              <w:rPr>
                <w:rFonts w:hint="default"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5、支持同时选择多种场所、运维、视频智能分析、人员标签，并取其标签筛选的并集。</w:t>
            </w:r>
          </w:p>
          <w:p>
            <w:pPr>
              <w:widowControl/>
              <w:jc w:val="left"/>
              <w:textAlignment w:val="auto"/>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bidi="ar"/>
              </w:rPr>
              <w:t>6、界面具有良好的可视化效果，可对各类标签选型进行展开、收起。</w:t>
            </w:r>
          </w:p>
        </w:tc>
        <w:tc>
          <w:tcPr>
            <w:tcW w:w="286" w:type="pct"/>
            <w:tcBorders>
              <w:top w:val="single" w:color="000000" w:sz="4" w:space="0"/>
              <w:left w:val="single" w:color="000000" w:sz="4" w:space="0"/>
              <w:right w:val="single" w:color="000000" w:sz="4" w:space="0"/>
            </w:tcBorders>
            <w:noWrap w:val="0"/>
            <w:vAlign w:val="center"/>
          </w:tcPr>
          <w:p>
            <w:pPr>
              <w:widowControl/>
              <w:jc w:val="center"/>
              <w:textAlignment w:val="center"/>
              <w:rPr>
                <w:highlight w:val="none"/>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right w:val="single" w:color="000000" w:sz="4" w:space="0"/>
            </w:tcBorders>
            <w:noWrap w:val="0"/>
            <w:vAlign w:val="center"/>
          </w:tcPr>
          <w:p>
            <w:pPr>
              <w:widowControl/>
              <w:jc w:val="center"/>
              <w:textAlignment w:val="center"/>
              <w:rPr>
                <w:highlight w:val="none"/>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167"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259"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362" w:type="pct"/>
            <w:gridSpan w:val="2"/>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144" w:type="pct"/>
            <w:gridSpan w:val="2"/>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通道筛选能力</w:t>
            </w:r>
          </w:p>
        </w:tc>
        <w:tc>
          <w:tcPr>
            <w:tcW w:w="3078" w:type="pct"/>
            <w:gridSpan w:val="6"/>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1、完成通道标签筛选后，可通过设备树、缩略图矩阵两种模式对视频进行查看。</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2、筛选结果展示视频点位的缩略图、点位名称、所属单位、场所位置、标签等信息。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3、支持将已筛选视频，通过场所位置、智能分析报警、运维报警、人员信息、自定义信息等标签进行二次筛选。</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4、点位筛选结果可基于报警时间、标签数量、违规次数、违规位置、违规单位进行倒序、正序排序。</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5、支持通道级别的设备信息管理，并能对通道进行关键字查询，能对通道进行批量修改、通道能力和通道的启停。支持对级联通道的二次能力修改，含经纬度。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6、支持将设备通道和视频通道进行绑定，选择设备后，此设备绑定了视频通道的话，支持查看关联的视频和回放。</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7、支持平台依照标准协议进行通道的推送及对应状态的变更推送、支持级联实时预览、录像查询、录像回放及速度控制、云台控制。</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系统通过将接入、存储和转发等各个集群的节点部署在一台服务器上，在调度的时候数据流优先走本地回环，减轻节点间的带宽和延时。因为集群间存在大量的数据流，对集群网络提出了较高的要求，而物理节点内回环的带宽和延时，远好于节点间的带宽和延时。同时转发集群能根据实际的转发能力在多个节点间进行动态的负载均衡，可以满足项目中根据实际的转发能力进行合理的节点配置，主要适用于大量的设备管理、少量的转发能力的应用场景中，能更加合理的利用资源。</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9、支持通道选择基础组织节点自由挂载，一个设备或通道不能挂载在多个组织下面；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10、支持抓图存储按设备通道名称+时间或设备通道号+时间来保存；</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11、支持多个实时窗口，同时回放各自对应通道的录像；</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12、支持多个实时窗口，同时回放各自对应通道的录像；</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13、通道节点可以右键添加到收藏夹；</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14、支持对应设备树组织下设备通道在离线统计显示；</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15、支持选择设备树上的组织，对组织下的通道设置时间间隔，进行轮巡；</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16、收藏夹最深支持10层级，可以通过文件夹层次结构对加入的设备进行层次规划；支持拖动收藏夹节点调整层级关系；</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收藏夹添加、删除、重命名功能 支持增加、删除收藏夹文件夹，支持对文件夹重命名；</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17、支持将当前视频窗口的通道或者是所有打开的视频窗口的通道，加入到收藏夹内；</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18、支持实时预览过的视频通道自动加入到历史记录；支持从历史记录快捷发起实时预览；</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19、支持对平台的设备树上的组织节点、设备、通道进行模糊搜索；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20、支持通过浮出的视频窗口的窗口栏查看当前视频通道码流类型、分辨率、丢包率及实时码率；</w:t>
            </w:r>
          </w:p>
        </w:tc>
        <w:tc>
          <w:tcPr>
            <w:tcW w:w="28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167"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p>
        </w:tc>
        <w:tc>
          <w:tcPr>
            <w:tcW w:w="259"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p>
        </w:tc>
        <w:tc>
          <w:tcPr>
            <w:tcW w:w="362" w:type="pct"/>
            <w:gridSpan w:val="2"/>
            <w:vMerge w:val="continue"/>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p>
        </w:tc>
        <w:tc>
          <w:tcPr>
            <w:tcW w:w="144" w:type="pct"/>
            <w:gridSpan w:val="2"/>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异常报警能力</w:t>
            </w:r>
          </w:p>
        </w:tc>
        <w:tc>
          <w:tcPr>
            <w:tcW w:w="3078" w:type="pct"/>
            <w:gridSpan w:val="6"/>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1、视频预览界面，在查看实时视频画面的同时，还可以查看点位名称、所属单位、场所位置、标签信息等点位基础信息，还可以查看到相关异常记录，包含异常事件类型、发生时间、处理进度等信息。</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2、点击异常记录，可查看报警源、报警时间、当前状态等报警基础信息，还可以查看到报警关联的抓图及录像，以及相关处置记录。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3、可快速查看点位关联的实时视频，单个点位最多可配置四个关联点位。</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4、支持设备、视频通道、卡口通道、智能通道、报警输出通道相关的设备报警上报平台；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5、支持报警详情查看：报警大类（暂无）、报警子类、报警等级、报警图片、报警时间、报警地点在平台展示；</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6、支持对报警发布处理意见，设置处理状态（有效/无效），不同用户可以对同个报警进行多次处理，重复发表处理意见；</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7、支持报警在历史报警列表里呈现，支持按时间和报警类型对报警进行过滤查询；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8、支持点击报警列表里的报警查看报警详情：包括报警图片，报警大类（暂无）、报警子类、报警等级、报警图片、报警时间、报警地点；</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9、支持对设备、视频通道、卡口通道、智能通道、报警输出通道对应的报警类型进行报警预案配置</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10、支持指定对应报警转发给哪些用户，只有这些用户方可收到报警；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11、支持配置对应的联动动作，包括：联动视频、关联录像，联动弹窗、联动邮件和短信，联动语音提示；</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12、关联录像，关联视频源通道和录像时长，查询历史时，可以看到关联录像；</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13、联动弹窗：需要设置窗口停留时间，停留之后，窗口关闭；关闭方式包括最小化、关闭掉；如果小窗口最小化停靠，可以通过小窗口查看每条缓存的详细报警；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14、联动语音提示：报警上报给对应用户客户端时，可以语音提示：真人语音提示，例如："人脸报警"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15、通过报警列表、可以触发查看报警详情；报警弹窗的内容与报警列表触发的详情一致；通过报警弹窗可以显示报警关联的视频、录像或图片</w:t>
            </w:r>
          </w:p>
        </w:tc>
        <w:tc>
          <w:tcPr>
            <w:tcW w:w="28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45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实时解析授权</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Hans" w:bidi="ar"/>
              </w:rPr>
            </w:pPr>
            <w:r>
              <w:rPr>
                <w:rFonts w:hint="eastAsia" w:ascii="仿宋" w:hAnsi="仿宋" w:eastAsia="仿宋" w:cs="仿宋"/>
                <w:color w:val="000000"/>
                <w:kern w:val="0"/>
                <w:sz w:val="20"/>
                <w:szCs w:val="20"/>
                <w:highlight w:val="none"/>
                <w:lang w:eastAsia="zh-Hans" w:bidi="ar"/>
              </w:rPr>
              <w:t>监控视频的实时视频解析授权，</w:t>
            </w:r>
          </w:p>
          <w:p>
            <w:pPr>
              <w:widowControl/>
              <w:jc w:val="both"/>
              <w:textAlignment w:val="center"/>
              <w:rPr>
                <w:rFonts w:hint="eastAsia" w:ascii="仿宋" w:hAnsi="仿宋" w:eastAsia="仿宋" w:cs="仿宋"/>
                <w:color w:val="000000"/>
                <w:kern w:val="0"/>
                <w:sz w:val="20"/>
                <w:szCs w:val="20"/>
                <w:highlight w:val="none"/>
                <w:lang w:eastAsia="zh-Hans" w:bidi="ar"/>
              </w:rPr>
            </w:pPr>
            <w:r>
              <w:rPr>
                <w:rFonts w:hint="eastAsia" w:ascii="仿宋" w:hAnsi="仿宋" w:eastAsia="仿宋" w:cs="仿宋"/>
                <w:color w:val="000000"/>
                <w:kern w:val="0"/>
                <w:sz w:val="20"/>
                <w:szCs w:val="20"/>
                <w:highlight w:val="none"/>
                <w:lang w:eastAsia="zh-Hans" w:bidi="ar"/>
              </w:rPr>
              <w:t>1、 高性能国产化GPU卡，采用4个AI处理器，是标准的PCIe，HHHL卡，配合主设备（X86各种服务器、部分ARM服务器），实现快速高效的处理推理、图像识别及处理等工作。</w:t>
            </w:r>
          </w:p>
          <w:p>
            <w:pPr>
              <w:widowControl/>
              <w:jc w:val="both"/>
              <w:textAlignment w:val="center"/>
              <w:rPr>
                <w:rFonts w:hint="eastAsia" w:ascii="仿宋" w:hAnsi="仿宋" w:eastAsia="仿宋" w:cs="仿宋"/>
                <w:color w:val="000000"/>
                <w:kern w:val="0"/>
                <w:sz w:val="20"/>
                <w:szCs w:val="20"/>
                <w:highlight w:val="none"/>
                <w:lang w:eastAsia="zh-Hans" w:bidi="ar"/>
              </w:rPr>
            </w:pPr>
            <w:r>
              <w:rPr>
                <w:rFonts w:hint="eastAsia" w:ascii="仿宋" w:hAnsi="仿宋" w:eastAsia="仿宋" w:cs="仿宋"/>
                <w:color w:val="000000"/>
                <w:kern w:val="0"/>
                <w:sz w:val="20"/>
                <w:szCs w:val="20"/>
                <w:highlight w:val="none"/>
                <w:lang w:eastAsia="zh-Hans" w:bidi="ar"/>
              </w:rPr>
              <w:t>2、功耗：</w:t>
            </w:r>
            <w:r>
              <w:rPr>
                <w:rFonts w:hint="default" w:ascii="Arial" w:hAnsi="Arial" w:eastAsia="仿宋" w:cs="Arial"/>
                <w:color w:val="000000"/>
                <w:kern w:val="0"/>
                <w:sz w:val="20"/>
                <w:szCs w:val="20"/>
                <w:highlight w:val="none"/>
                <w:lang w:eastAsia="zh-Hans" w:bidi="ar"/>
              </w:rPr>
              <w:t>≤</w:t>
            </w:r>
            <w:r>
              <w:rPr>
                <w:rFonts w:hint="eastAsia" w:ascii="仿宋" w:hAnsi="仿宋" w:eastAsia="仿宋" w:cs="仿宋"/>
                <w:color w:val="000000"/>
                <w:kern w:val="0"/>
                <w:sz w:val="20"/>
                <w:szCs w:val="20"/>
                <w:highlight w:val="none"/>
                <w:lang w:eastAsia="zh-CN" w:bidi="ar"/>
              </w:rPr>
              <w:t>7</w:t>
            </w:r>
            <w:r>
              <w:rPr>
                <w:rFonts w:hint="eastAsia" w:ascii="仿宋" w:hAnsi="仿宋" w:eastAsia="仿宋" w:cs="仿宋"/>
                <w:color w:val="000000"/>
                <w:kern w:val="0"/>
                <w:sz w:val="20"/>
                <w:szCs w:val="20"/>
                <w:highlight w:val="none"/>
                <w:lang w:val="en-US" w:eastAsia="zh-CN" w:bidi="ar"/>
              </w:rPr>
              <w:t>0</w:t>
            </w:r>
            <w:r>
              <w:rPr>
                <w:rFonts w:hint="eastAsia" w:ascii="仿宋" w:hAnsi="仿宋" w:eastAsia="仿宋" w:cs="仿宋"/>
                <w:color w:val="000000"/>
                <w:kern w:val="0"/>
                <w:sz w:val="20"/>
                <w:szCs w:val="20"/>
                <w:highlight w:val="none"/>
                <w:lang w:eastAsia="zh-Hans" w:bidi="ar"/>
              </w:rPr>
              <w:t>W。</w:t>
            </w:r>
          </w:p>
          <w:p>
            <w:pPr>
              <w:widowControl/>
              <w:jc w:val="both"/>
              <w:textAlignment w:val="center"/>
              <w:rPr>
                <w:rFonts w:hint="eastAsia" w:ascii="仿宋" w:hAnsi="仿宋" w:eastAsia="仿宋" w:cs="仿宋"/>
                <w:color w:val="000000"/>
                <w:kern w:val="0"/>
                <w:sz w:val="20"/>
                <w:szCs w:val="20"/>
                <w:highlight w:val="none"/>
                <w:lang w:eastAsia="zh-Hans" w:bidi="ar"/>
              </w:rPr>
            </w:pPr>
            <w:r>
              <w:rPr>
                <w:rFonts w:hint="eastAsia" w:ascii="仿宋" w:hAnsi="仿宋" w:eastAsia="仿宋" w:cs="仿宋"/>
                <w:color w:val="000000"/>
                <w:kern w:val="0"/>
                <w:sz w:val="20"/>
                <w:szCs w:val="20"/>
                <w:highlight w:val="none"/>
                <w:lang w:eastAsia="zh-Hans" w:bidi="ar"/>
              </w:rPr>
              <w:t>3、分析卡形态：Low Profile标卡，支持全高和半高两种面板。</w:t>
            </w:r>
          </w:p>
          <w:p>
            <w:pPr>
              <w:widowControl/>
              <w:jc w:val="both"/>
              <w:textAlignment w:val="center"/>
              <w:rPr>
                <w:rFonts w:hint="eastAsia" w:ascii="仿宋" w:hAnsi="仿宋" w:eastAsia="仿宋" w:cs="仿宋"/>
                <w:color w:val="000000"/>
                <w:kern w:val="0"/>
                <w:sz w:val="20"/>
                <w:szCs w:val="20"/>
                <w:highlight w:val="none"/>
                <w:lang w:eastAsia="zh-Hans" w:bidi="ar"/>
              </w:rPr>
            </w:pPr>
            <w:r>
              <w:rPr>
                <w:rFonts w:hint="eastAsia" w:ascii="仿宋" w:hAnsi="仿宋" w:eastAsia="仿宋" w:cs="仿宋"/>
                <w:color w:val="000000"/>
                <w:kern w:val="0"/>
                <w:sz w:val="20"/>
                <w:szCs w:val="20"/>
                <w:highlight w:val="none"/>
                <w:lang w:eastAsia="zh-Hans" w:bidi="ar"/>
              </w:rPr>
              <w:t>4、AI算力：88TOPS/INT8，44TFLOPS/FP16。</w:t>
            </w:r>
          </w:p>
          <w:p>
            <w:pPr>
              <w:widowControl/>
              <w:jc w:val="both"/>
              <w:textAlignment w:val="center"/>
              <w:rPr>
                <w:rFonts w:hint="eastAsia" w:ascii="仿宋" w:hAnsi="仿宋" w:eastAsia="仿宋" w:cs="仿宋"/>
                <w:color w:val="000000"/>
                <w:kern w:val="0"/>
                <w:sz w:val="20"/>
                <w:szCs w:val="20"/>
                <w:highlight w:val="none"/>
                <w:lang w:eastAsia="zh-Hans" w:bidi="ar"/>
              </w:rPr>
            </w:pPr>
            <w:r>
              <w:rPr>
                <w:rFonts w:hint="eastAsia" w:ascii="仿宋" w:hAnsi="仿宋" w:eastAsia="仿宋" w:cs="仿宋"/>
                <w:color w:val="000000"/>
                <w:kern w:val="0"/>
                <w:sz w:val="20"/>
                <w:szCs w:val="20"/>
                <w:highlight w:val="none"/>
                <w:lang w:eastAsia="zh-Hans" w:bidi="ar"/>
              </w:rPr>
              <w:t>5、编解码能力：支持H.264 Decoder硬件解码，64路1080P 30FPS（8路3840 x2160 60FPS），YUV420;支持H.265 Decoder硬件解码，64路1080P 30FPS（8路3840 x2160 60FPS），YUV420;支持H.264 Encoder硬件编码，4路1080P 30FPS，YUV420;支持H.265 Encoder硬件编码，4路1080P 30FPS，YUV420;JPEG解码能力4 x 1080P 256FPS，编码能力4 x 1080P;64FPS，最大分辨率：8192 x 8192;PNG解码能力4 x 1080P 24FPS，最大分辨率：4096 x 2160</w:t>
            </w:r>
          </w:p>
          <w:p>
            <w:pPr>
              <w:widowControl/>
              <w:jc w:val="both"/>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 w:val="20"/>
                <w:szCs w:val="20"/>
                <w:highlight w:val="none"/>
                <w:lang w:eastAsia="zh-Hans" w:bidi="ar"/>
              </w:rPr>
              <w:t>6</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eastAsia="zh-Hans" w:bidi="ar"/>
              </w:rPr>
              <w:t>PCle接口：x16 Lanes，兼容x8; PCIe Gen3.0，兼容2.0/1.0。</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Cs w:val="21"/>
                <w:highlight w:val="none"/>
                <w:lang w:val="en-US" w:bidi="ar"/>
              </w:rPr>
            </w:pPr>
            <w:r>
              <w:rPr>
                <w:rFonts w:hint="eastAsia" w:ascii="仿宋" w:hAnsi="仿宋" w:eastAsia="仿宋" w:cs="仿宋"/>
                <w:color w:val="000000"/>
                <w:kern w:val="0"/>
                <w:sz w:val="20"/>
                <w:szCs w:val="20"/>
                <w:highlight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528" w:hRule="atLeast"/>
        </w:trPr>
        <w:tc>
          <w:tcPr>
            <w:tcW w:w="13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621" w:type="pct"/>
            <w:gridSpan w:val="3"/>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支持300路实时视频</w:t>
            </w:r>
          </w:p>
        </w:tc>
        <w:tc>
          <w:tcPr>
            <w:tcW w:w="1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视频联动</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视频联动：浏览单路视频时，可同时查看点位基础信息、异常记录、关联视频等相关信息，并直接在此界面发起督导。同时可配置与该点位物理位置相邻的点位作为关联视频，方便点位间进行快速视频跳转</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528"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62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1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一路一档</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浏览单路视频时，可同时查看点位基础信息、异常记录、关联视频等相关信息，并直接在此界面发起督导。异常记录包含报警抓图、关联录像、报警详情、处置记录等信息；可配置与该点位物理位置相邻的点位作为关联视频，方便点位间进行快速视频跳转。</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45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eastAsia="zh-CN" w:bidi="ar"/>
              </w:rPr>
              <w:t>人员体征</w:t>
            </w:r>
            <w:r>
              <w:rPr>
                <w:rFonts w:ascii="仿宋" w:hAnsi="仿宋" w:eastAsia="仿宋" w:cs="仿宋"/>
                <w:color w:val="000000"/>
                <w:kern w:val="0"/>
                <w:sz w:val="20"/>
                <w:szCs w:val="20"/>
                <w:highlight w:val="none"/>
                <w:lang w:bidi="ar"/>
              </w:rPr>
              <w:t>腕表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1.433M调制方式：GFSK；</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2.标签发射功率：-30dBm - +10dBm阶梯可调；</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3.识别方式 ：全向识别；</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4.识别能力 ：具备200张/秒的防冲突性能；</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5.安全通信： 通信行为隐匿，防破解；</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6.穿透性 ：穿透性强，可穿透人体、水、墙壁等物体，水下1米可正常工作</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7.静电放电抗干扰度达到国家标准</w:t>
            </w:r>
            <w:r>
              <w:rPr>
                <w:rFonts w:hint="eastAsia" w:ascii="仿宋" w:hAnsi="仿宋" w:eastAsia="仿宋" w:cs="仿宋"/>
                <w:color w:val="000000"/>
                <w:kern w:val="0"/>
                <w:sz w:val="20"/>
                <w:szCs w:val="20"/>
                <w:highlight w:val="none"/>
                <w:lang w:eastAsia="zh-CN" w:bidi="ar"/>
              </w:rPr>
              <w:t>；</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8.抗干扰性 ：频道隔离技术，多个设备互不干扰 ，符合无线电管理委员会标准；</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9.腕带支持光电提示功能，例如电量信息等；</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10.低电量报警功能：标签电量低于阈值时发送提示信号；</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★11.腕带平均发射功率小于1mW，对人体无伤害</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（需提供具有CMA检测资质的第三方检测机构出具的检测报告的复印件）</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12.周界报警：靠近周界围墙、监区大门口等禁区报警；</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13.腕带电池电量： 3个月-1年；</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14.腕带支持支持充电；</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15.功耗标准 ：平均工作功率为微瓦级；</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16.外壳防护等级：IP58；</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17.表带带体抗拉能力：不小于500N</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18.腕带碰撞防护等级支持满足GB/T 20138-2006标准</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19.符合人体贴佩戴:采用人体工程学设计；</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20.佩戴要求:腕部佩戴式，采用TPU弹性体橡胶，人体皮肤契合度高，避免伤害皮肤；</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21.外观颜色:可定制(默认为黑色；</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22.支持人员心率、体温监测，支持计步统计</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23.</w:t>
            </w:r>
            <w:r>
              <w:rPr>
                <w:rFonts w:hint="eastAsia" w:ascii="仿宋" w:hAnsi="仿宋" w:eastAsia="仿宋" w:cs="仿宋"/>
                <w:color w:val="000000"/>
                <w:kern w:val="0"/>
                <w:sz w:val="20"/>
                <w:szCs w:val="20"/>
                <w:highlight w:val="none"/>
                <w:lang w:eastAsia="zh-CN" w:bidi="ar"/>
              </w:rPr>
              <w:t>人员体征</w:t>
            </w:r>
            <w:r>
              <w:rPr>
                <w:rFonts w:ascii="仿宋" w:hAnsi="仿宋" w:eastAsia="仿宋" w:cs="仿宋"/>
                <w:color w:val="000000"/>
                <w:kern w:val="0"/>
                <w:sz w:val="20"/>
                <w:szCs w:val="20"/>
                <w:highlight w:val="none"/>
                <w:lang w:bidi="ar"/>
              </w:rPr>
              <w:t>腕表表带可自行更换拆卸，无需返厂更换</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45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腕带表带</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eastAsia="zh-CN" w:bidi="ar"/>
              </w:rPr>
              <w:t>人员体征</w:t>
            </w:r>
            <w:r>
              <w:rPr>
                <w:rFonts w:ascii="仿宋" w:hAnsi="仿宋" w:eastAsia="仿宋" w:cs="仿宋"/>
                <w:color w:val="000000"/>
                <w:kern w:val="0"/>
                <w:sz w:val="20"/>
                <w:szCs w:val="20"/>
                <w:highlight w:val="none"/>
                <w:lang w:bidi="ar"/>
              </w:rPr>
              <w:t>腕表可拆卸表带</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条</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45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腕带拆卸工具</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用于</w:t>
            </w:r>
            <w:r>
              <w:rPr>
                <w:rFonts w:hint="eastAsia" w:ascii="仿宋" w:hAnsi="仿宋" w:eastAsia="仿宋" w:cs="仿宋"/>
                <w:color w:val="000000"/>
                <w:kern w:val="0"/>
                <w:sz w:val="20"/>
                <w:szCs w:val="20"/>
                <w:highlight w:val="none"/>
                <w:lang w:eastAsia="zh-CN" w:bidi="ar"/>
              </w:rPr>
              <w:t>人员体征</w:t>
            </w:r>
            <w:r>
              <w:rPr>
                <w:rFonts w:ascii="仿宋" w:hAnsi="仿宋" w:eastAsia="仿宋" w:cs="仿宋"/>
                <w:color w:val="000000"/>
                <w:kern w:val="0"/>
                <w:sz w:val="20"/>
                <w:szCs w:val="20"/>
                <w:highlight w:val="none"/>
                <w:lang w:bidi="ar"/>
              </w:rPr>
              <w:t>腕表拆卸</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45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7</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腕带充电器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移动式充电，无需犯人拆除腕带即可充电</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ascii="仿宋" w:hAnsi="仿宋" w:eastAsia="仿宋" w:cs="仿宋"/>
                <w:color w:val="000000"/>
                <w:kern w:val="0"/>
                <w:sz w:val="20"/>
                <w:szCs w:val="20"/>
                <w:highlight w:val="none"/>
                <w:lang w:bidi="ar"/>
              </w:rPr>
              <w:t xml:space="preserve">20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45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8</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以太型阅读器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 xml:space="preserve">1.工作频段： 433 MHz </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2.识别速度： 200 公里/小时</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3.识别能力：可识别200个标签</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4.信号穿透性：阅读器可与水下1米的腕带进行通讯</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5.识别角度：全向</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6.工作温度：工作温度-35～+65℃</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7.接口标准： RS485/RS232/RJ45等各种开发用软件接口</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8.电源：支持宽电压，支持以太网供电</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9.阅读器与腕带、卡片距离大于等于20米时，系统可正常工作</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10.湿度： 5%RH-95%RH（无凝露）</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45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9</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无线定位基站</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工作电压：≤48V DC</w:t>
            </w:r>
          </w:p>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工作电流：≤10mA</w:t>
            </w:r>
          </w:p>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中心频率：2.4GHZ</w:t>
            </w:r>
          </w:p>
          <w:p>
            <w:pPr>
              <w:widowControl/>
              <w:jc w:val="left"/>
              <w:textAlignment w:val="top"/>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4.</w:t>
            </w:r>
            <w:r>
              <w:rPr>
                <w:rFonts w:ascii="仿宋" w:hAnsi="仿宋" w:eastAsia="仿宋" w:cs="仿宋"/>
                <w:color w:val="000000"/>
                <w:kern w:val="0"/>
                <w:sz w:val="20"/>
                <w:szCs w:val="20"/>
                <w:highlight w:val="none"/>
                <w:lang w:bidi="ar"/>
              </w:rPr>
              <w:t>辐射功率：≤10dBm</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w:t>
            </w:r>
            <w:r>
              <w:rPr>
                <w:rFonts w:ascii="仿宋" w:hAnsi="仿宋" w:eastAsia="仿宋" w:cs="仿宋"/>
                <w:color w:val="000000"/>
                <w:kern w:val="0"/>
                <w:sz w:val="20"/>
                <w:szCs w:val="20"/>
                <w:highlight w:val="none"/>
                <w:lang w:bidi="ar"/>
              </w:rPr>
              <w:t>通讯接口：网络</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5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45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10</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区域人员健康动态管理系统软件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1.心率检测，体温检测，人员移动计步统计，</w:t>
            </w:r>
            <w:r>
              <w:rPr>
                <w:rFonts w:hint="eastAsia" w:ascii="仿宋" w:hAnsi="仿宋" w:eastAsia="仿宋" w:cs="仿宋"/>
                <w:color w:val="000000"/>
                <w:kern w:val="0"/>
                <w:sz w:val="20"/>
                <w:szCs w:val="20"/>
                <w:highlight w:val="none"/>
                <w:lang w:eastAsia="zh-CN" w:bidi="ar"/>
              </w:rPr>
              <w:t>人员体征</w:t>
            </w:r>
            <w:r>
              <w:rPr>
                <w:rFonts w:ascii="仿宋" w:hAnsi="仿宋" w:eastAsia="仿宋" w:cs="仿宋"/>
                <w:color w:val="000000"/>
                <w:kern w:val="0"/>
                <w:sz w:val="20"/>
                <w:szCs w:val="20"/>
                <w:highlight w:val="none"/>
                <w:lang w:bidi="ar"/>
              </w:rPr>
              <w:t>异常报警</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2.夜间离床监视</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3.设备异常报警</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4.睡眠质量分析</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5.分析研判</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6.历史数据查询性能</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7.腕带管理模块</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8.违法人员信息系统对接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POE交换机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 8个10/100 Mbps 自适应RJ45端口；</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 支持端口自动翻转（Auto MDI/MDIX）；</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 支持上行端口防雷（端口5达到二级防雷要求 ）最大PoE 功率：115W（所有 PoE 端口，端口 1～4端口）每端口最大 16W；</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 采用存储转发的交换机制；</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 所有端口支持线速交换，64～1536帧长范围内均可达到线速+D15；</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 无风扇，自然散热，小巧，紧凑，静音的设计适合放置于桌面或墙上；</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 内置电源系列PoE交换机为1U机架式，配置挂耳后方便放置标准机柜内；</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 工作温度：0°～ 55°C ；</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 带宽：1.6Gbps (无阻塞）；</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 网络延迟（100 to 100M bps）：最大延迟不到20 微秒；</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 包缓冲区内存：96KB；</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 地址数据库大小： 1,000；</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13. 存放温度：-20°～ 75°C；</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14. 工作湿度：10%～90%，无冷凝；</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15. 存放湿度：10%～95%，无冷凝；</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16. 工作高度：海拔3000米（10,000ft）；</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17. 存储高度：海拔3000米（10,000ft）；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6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发卡器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1.通讯接口：采用串口或USB</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2.电源：键盘口或者USB，&lt;100mA</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3.工作环境温度：-20~+60°C</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4.工作相对湿度：20%~90%</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十四、</w:t>
            </w:r>
            <w:r>
              <w:rPr>
                <w:rFonts w:ascii="仿宋" w:hAnsi="仿宋" w:eastAsia="仿宋" w:cs="仿宋"/>
                <w:b/>
                <w:color w:val="000000"/>
                <w:kern w:val="0"/>
                <w:sz w:val="20"/>
                <w:szCs w:val="20"/>
                <w:highlight w:val="none"/>
                <w:lang w:bidi="ar"/>
              </w:rPr>
              <w:t>智能分析</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智能分析平台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一、定制看守所监控平台业务及监控画面的智能分析能力：</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二、支持前端实时视频流接入，集多种智能算法于一体，通过配置一定的智能分析规则，输出异常事件报警及分析数据，其中异常事件检测包括绊线入侵检测、区域入侵检测、攀高检测、起身检测、滞留（徘徊）检测、睡岗检测、人数异常检测、声音异常检测、斗殴检测、单人独处检测、人群聚集检测、物品检测、打电话检测、玩手机检测、跌倒检测、快速奔跑检测、抽烟检测、蒙头睡觉检测、撞墙检测等事件类型；</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三、具体功能如下：</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1、单卡混配支持不少于16路算法分析；</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2、单通道支持不少于10种算法混配，提升视频利用率；可设置有效、无效区域；可在画面中设置不少于10个预警区域；可设置布控时间和预警规则</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3、支持不少于21种事件类型检测，提供多种算法检测；</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4、支持不停机热升级，升级后秒级切换到新算法版本；</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5、支持使用web页面进行部署程序包、算法独立升级和服务状态查看</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6、使用深度学习序列分析技术，利用深度学习同时提取视频中的时空信息，并利用时空信息识别异常的行为，相较于传统的人工特征或者光流动检等方案，使用的深度学习技术在召回与误检控制上提升明显。</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7、结合目标检测与人体关节点定位技术，对序列检测区域内的目标结合逻辑进行综合判定，降低环境扰动以及人员的正常行为产生的误报，极大的降低误报概率。|</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8、同时针对真实打架数据较少的问题，设计了独特的小样本训练策略，使用特征对比学习以及特征迁移技术，实现较少样本训练打架模型，提升在真实场景中的事件召回。</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9、打架斗殴检测功能：支持同一场景绘制不少于1个警戒区；支持设置检测灵敏度，10级可调；持检测区域绘制功能，可绘制多边形（不少于支持20边形）；当检测到设定区内有人打架，触发报警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单人独处检测功能：支持同一场景绘制不少于10个相互独立警戒区；支持针对每个警戒区设定最短持续时间和报警时间间隔；支持检测区域绘制功能，可绘制多边形（不少于支持20边形）；当检测到警戒区内只有一个人且超过设定的持续时间时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11、蒙头睡觉检测功能：支持同一场景绘制不少于10个相互独立警戒区；支持针对每个警戒区设定最短持续时间和报警时间间隔；支持检测区域绘制功能，可绘制多边形（支持不少于20边形）；当检测到警戒区内人员睡觉头不在被子外时，且超过设定的持续时间时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12、姿态检测功能：支持同一场景绘制不少于10个相互独立警戒区；支持检测区域绘制功能，可绘制多边形（支持不少于20边形）；当检测到警戒区内人员用头撞击墙面时，且超过设定的持续时间触发报警。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13、绊线入侵检测功能：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支持同一场景绘制不少于10条相互独立警戒线，</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支持针对每条警戒线设定穿越方向，包括有：A-B、B-A、双向；</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支持设置目标触发报警位置，包括有：中心点，顶端中心、左端中心、底端中心、右端中心触发模式；</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支持检测线绘制功能，可绘制折线（不少于支持19条折线线段绘制）；当检测目标越过警戒线时触发报警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14、区域入侵检测功能：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支持同一场景绘制不少于10条相互独立警戒线，</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支持针对每个警戒区，设定行为检测方式，可选择“穿越区域”和“在区域内”中的一种或两种； 当检测目标越过警戒线时触发报警；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“穿越区域”模式可设定穿越方向，包括有：进入、离开、双向；</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支持检测区域绘制功能，可绘制多边形（不少于支持20边形）。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15、攀高检测检测功能：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支持同一场景绘制不少于10条相互独立警戒线，</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支持检测线绘制功能，可绘制折线（不少于支持19条折线线段绘制）；当检测目标越过警戒线时触发报警；检测目标框触碰规则线且超过设定的持续时间即触发报警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16、起身检测检测功能：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支持同一场景绘制不少于10条相互独立警戒线，</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支持检测线绘制功能，可绘制折线（不少于支持19条折线线段绘制）；支持床铺垂直于摄像头监控方向标记功能，可标记为左床铺或右床铺；当检测到躺着的人员起身时触发报警。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17、滞留检测检测功能：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支持同一场景绘制不少于10条相互独立警戒线，</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支持针对每个警戒区设定最短持续时间和报警时间间隔；</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支持检测区域绘制功能，可绘制多边形（不少于支持20边形）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当检测到目标在设定区域内滞留且超过设定的持续时间触发报警。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18、睡岗检测功能：支持睡岗（在岗位上有人睡觉、或者长时间静止不动、长时间趴桌子触发报警）检测；当检测到目标在设定区域内睡岗且超过设定的持续时间触发报警；支持针对每个警戒区设定报警最短持续时间、报警间隔时间；支持检测区域绘制功能，可绘制多边形（不少于支持20边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19、人数异常检测功能：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支持同一场景绘制不少于10条相互独立警戒线，</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支持设定人数异常报警阈值（可选择大于、小于、等于、不等于、区间内、区间外的检测模式）,当区域内人数不在设定阈值范围且超过设定的持续时间时,触发报警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支持检测区域绘制功能，可绘制多边形（不少于支持20边形）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当检测到目标在设定区域内滞留且超过设定的持续时间触发报警；支持实时显示区域内人数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20、物品检测功能：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当区域内检测到物品被搬移且超过设定的持续时间，触发报警。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当区域内检测到遗留物且超过设定的持续时间，触发报警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21、打电话检测功能：支持设防区域内打电话行为检测，当超过设定的持续时间，触发报警；支持设置检测灵敏度，10级可调；支持检测区域绘制功能，可绘制多边形（支持不少于20边形）；支持针对每个警戒区设定最短持续时间和报警时间间隔</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22、玩手机检测功能：支持设防区域内玩手机行为检测，当超过设定的持续时间，触发报警；支持设置检测灵敏度，10级可调；支持检测区域绘制功能，可绘制多边形（支持不少于20边形）；支持针对每个警戒区设定最短持续时间和报警时间间隔；</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23、跌倒检测功能：支持设定区域内跌倒（下蹲、跌倒）行为检测，当超过设定的持续时间，触发报警；支持设置检测灵敏度，10级可调；支持检测区域绘制功能，可绘制多边形（支持不少于20边形）；支持针对每个警戒区设定最短持续时间和报警时间间隔；</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24、视频异常检测功能：侦测到视频监控图像出现消失、缺失、遮挡、移位、雪花、滚屏、模糊、偏色和画面冻结时，系统触发报警提醒；并保存报警时间、异常事件种类、异常事件图像</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25、规则叠加功能功能：支持一个通道不少于添加10个规则，可同时添加不同类型的规则声音异常检测及打架斗殴检测每路不少于配一个相同规则，物品检测每路不少于配四个相同规则，其余规则每路不少于配10个相同规则。</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十五、</w:t>
            </w:r>
            <w:r>
              <w:rPr>
                <w:rFonts w:ascii="仿宋" w:hAnsi="仿宋" w:eastAsia="仿宋" w:cs="仿宋"/>
                <w:b/>
                <w:color w:val="000000"/>
                <w:kern w:val="0"/>
                <w:sz w:val="20"/>
                <w:szCs w:val="20"/>
                <w:highlight w:val="none"/>
                <w:lang w:bidi="ar"/>
              </w:rPr>
              <w:t>机房工程</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（一）辅机房模块化系统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机柜系统</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机柜</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both"/>
              <w:textAlignment w:val="center"/>
              <w:rPr>
                <w:rFonts w:hint="default"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w:t>
            </w:r>
            <w:r>
              <w:rPr>
                <w:rFonts w:ascii="仿宋" w:hAnsi="仿宋" w:eastAsia="仿宋" w:cs="仿宋"/>
                <w:color w:val="000000"/>
                <w:kern w:val="0"/>
                <w:sz w:val="20"/>
                <w:szCs w:val="20"/>
                <w:highlight w:val="none"/>
                <w:lang w:bidi="ar"/>
              </w:rPr>
              <w:t xml:space="preserve">42U机柜，机柜宽600（mm），深1400（mm），高2000(mm)，防护等级≥IP20；                                                                 </w:t>
            </w:r>
          </w:p>
          <w:p>
            <w:pPr>
              <w:widowControl/>
              <w:numPr>
                <w:ilvl w:val="0"/>
                <w:numId w:val="0"/>
              </w:numPr>
              <w:jc w:val="left"/>
              <w:textAlignment w:val="top"/>
              <w:rPr>
                <w:rFonts w:hint="default"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机柜要求采用高强度的优质冷轧钢板，主体骨架采用≥2.0mm厚材料，其它≥1.2mm厚材料；机柜承重层板材料采用≥1.5mm厚材料；</w:t>
            </w:r>
          </w:p>
          <w:p>
            <w:pPr>
              <w:widowControl/>
              <w:numPr>
                <w:ilvl w:val="0"/>
                <w:numId w:val="0"/>
              </w:numPr>
              <w:jc w:val="left"/>
              <w:textAlignment w:val="top"/>
              <w:rPr>
                <w:rFonts w:hint="default"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机柜承重配件（层板、导轨）承重≥50KG；</w:t>
            </w:r>
          </w:p>
          <w:p>
            <w:pPr>
              <w:widowControl/>
              <w:numPr>
                <w:ilvl w:val="0"/>
                <w:numId w:val="0"/>
              </w:numPr>
              <w:jc w:val="left"/>
              <w:textAlignment w:val="top"/>
              <w:rPr>
                <w:rFonts w:hint="default"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4、</w:t>
            </w:r>
            <w:r>
              <w:rPr>
                <w:rFonts w:ascii="仿宋" w:hAnsi="仿宋" w:eastAsia="仿宋" w:cs="仿宋"/>
                <w:color w:val="000000"/>
                <w:kern w:val="0"/>
                <w:sz w:val="20"/>
                <w:szCs w:val="20"/>
                <w:highlight w:val="none"/>
                <w:lang w:bidi="ar"/>
              </w:rPr>
              <w:t>机柜智能门禁可远程开门，具备指纹/刷卡/密码/应急机械开锁等多种组合开门方式，实现微模块门禁全天候集中化管理</w:t>
            </w:r>
          </w:p>
          <w:p>
            <w:pPr>
              <w:widowControl/>
              <w:numPr>
                <w:ilvl w:val="0"/>
                <w:numId w:val="0"/>
              </w:numPr>
              <w:jc w:val="left"/>
              <w:textAlignment w:val="top"/>
              <w:rPr>
                <w:rFonts w:hint="default"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5、</w:t>
            </w:r>
            <w:r>
              <w:rPr>
                <w:rFonts w:ascii="仿宋" w:hAnsi="仿宋" w:eastAsia="仿宋" w:cs="仿宋"/>
                <w:color w:val="000000"/>
                <w:kern w:val="0"/>
                <w:sz w:val="20"/>
                <w:szCs w:val="20"/>
                <w:highlight w:val="none"/>
                <w:lang w:bidi="ar"/>
              </w:rPr>
              <w:t>机柜具备8、9烈度抗震性能；</w:t>
            </w:r>
          </w:p>
          <w:p>
            <w:pPr>
              <w:widowControl/>
              <w:numPr>
                <w:ilvl w:val="0"/>
                <w:numId w:val="0"/>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6、</w:t>
            </w:r>
            <w:r>
              <w:rPr>
                <w:rFonts w:ascii="仿宋" w:hAnsi="仿宋" w:eastAsia="仿宋" w:cs="仿宋"/>
                <w:color w:val="000000"/>
                <w:kern w:val="0"/>
                <w:sz w:val="20"/>
                <w:szCs w:val="20"/>
                <w:highlight w:val="none"/>
                <w:lang w:bidi="ar"/>
              </w:rPr>
              <w:t>承重：机柜静载≥2450kg，动载≥1250kg；。</w:t>
            </w:r>
          </w:p>
          <w:p>
            <w:pPr>
              <w:widowControl/>
              <w:numPr>
                <w:ilvl w:val="0"/>
                <w:numId w:val="0"/>
              </w:numPr>
              <w:ind w:firstLine="0"/>
              <w:jc w:val="left"/>
              <w:textAlignment w:val="top"/>
              <w:rPr>
                <w:rFonts w:hint="default"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7、</w:t>
            </w:r>
            <w:r>
              <w:rPr>
                <w:rFonts w:ascii="仿宋" w:hAnsi="仿宋" w:eastAsia="仿宋" w:cs="仿宋"/>
                <w:color w:val="000000"/>
                <w:kern w:val="0"/>
                <w:sz w:val="20"/>
                <w:szCs w:val="20"/>
                <w:highlight w:val="none"/>
                <w:lang w:bidi="ar"/>
              </w:rPr>
              <w:t>外观表面处理：黑色（RAL9004）脱脂、磷化、静电喷塑，厚度不小于60μm；</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8、</w:t>
            </w:r>
            <w:r>
              <w:rPr>
                <w:rFonts w:ascii="仿宋" w:hAnsi="仿宋" w:eastAsia="仿宋" w:cs="仿宋"/>
                <w:color w:val="000000"/>
                <w:kern w:val="0"/>
                <w:sz w:val="20"/>
                <w:szCs w:val="20"/>
                <w:highlight w:val="none"/>
                <w:lang w:bidi="ar"/>
              </w:rPr>
              <w:t>后门钣金门，安装应急风扇（排风）；配置机械锁，在锁体结构不变的情况下，可以通过调换定位件方向来调节左右开门；</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600宽机柜围挡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w:t>
            </w:r>
            <w:r>
              <w:rPr>
                <w:rFonts w:ascii="仿宋" w:hAnsi="仿宋" w:eastAsia="仿宋" w:cs="仿宋"/>
                <w:color w:val="000000"/>
                <w:kern w:val="0"/>
                <w:sz w:val="20"/>
                <w:szCs w:val="20"/>
                <w:highlight w:val="none"/>
                <w:lang w:bidi="ar"/>
              </w:rPr>
              <w:t>600W*228D*2000Hmm，带钢化玻璃门；</w:t>
            </w:r>
          </w:p>
          <w:p>
            <w:pPr>
              <w:widowControl/>
              <w:ind w:firstLine="0"/>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外观表面处理：黑色（RAL9004）脱脂、磷化、静电喷塑，厚度不小于60μm；</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前门单开玻璃门，带接地线，顶部安装应急风扇；配置机械锁，在锁体结构不变的情况下，可以通过调换定位件方向来调节左右开门；</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300宽机柜围挡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w:t>
            </w:r>
            <w:r>
              <w:rPr>
                <w:rFonts w:ascii="仿宋" w:hAnsi="仿宋" w:eastAsia="仿宋" w:cs="仿宋"/>
                <w:color w:val="000000"/>
                <w:kern w:val="0"/>
                <w:sz w:val="20"/>
                <w:szCs w:val="20"/>
                <w:highlight w:val="none"/>
                <w:lang w:bidi="ar"/>
              </w:rPr>
              <w:t>300W*228D*2000Hmm，带钢化玻璃门；</w:t>
            </w:r>
          </w:p>
          <w:p>
            <w:pPr>
              <w:widowControl/>
              <w:ind w:firstLine="0"/>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外观表面处理：黑色（RAL9004）脱脂、磷化、静电喷塑，厚度不小于60μm；</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前门单开玻璃门，带接地线，顶部安装应急风扇；配置机械锁，在锁体结构不变的情况下，可以通过调换定位件方向来调节左右开门；</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600宽综合柜围挡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w:t>
            </w:r>
            <w:r>
              <w:rPr>
                <w:rFonts w:ascii="仿宋" w:hAnsi="仿宋" w:eastAsia="仿宋" w:cs="仿宋"/>
                <w:color w:val="000000"/>
                <w:kern w:val="0"/>
                <w:sz w:val="20"/>
                <w:szCs w:val="20"/>
                <w:highlight w:val="none"/>
                <w:lang w:bidi="ar"/>
              </w:rPr>
              <w:t>600W*228D*2000Hmm，带钢化玻璃门、开孔安装监控一体机；</w:t>
            </w:r>
          </w:p>
          <w:p>
            <w:pPr>
              <w:widowControl/>
              <w:numPr>
                <w:ilvl w:val="0"/>
                <w:numId w:val="0"/>
              </w:numPr>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外观表面处理：黑色（RAL9004）脱脂、磷化、静电喷塑，厚度不小于60μm；</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前门单开玻璃门，带接地线，顶部安装应急风扇；配置机械锁，在锁体结构不变的情况下，可以通过调换定位件方向来调节左右开门；</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机柜侧板</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1</w:t>
            </w:r>
            <w:r>
              <w:rPr>
                <w:rFonts w:hint="eastAsia" w:ascii="仿宋" w:hAnsi="仿宋" w:eastAsia="仿宋" w:cs="仿宋"/>
                <w:color w:val="000000"/>
                <w:sz w:val="20"/>
                <w:szCs w:val="20"/>
                <w:highlight w:val="none"/>
                <w:lang w:eastAsia="zh-Hans"/>
              </w:rPr>
              <w:t>、</w:t>
            </w:r>
            <w:r>
              <w:rPr>
                <w:rFonts w:ascii="仿宋" w:hAnsi="仿宋" w:eastAsia="仿宋" w:cs="仿宋"/>
                <w:color w:val="000000"/>
                <w:sz w:val="20"/>
                <w:szCs w:val="20"/>
                <w:highlight w:val="none"/>
              </w:rPr>
              <w:t>机柜左右侧面采用钣金封板，每侧含上下2块，尺寸符合机柜要求；</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lang w:eastAsia="zh-Hans"/>
              </w:rPr>
              <w:t>、</w:t>
            </w:r>
            <w:r>
              <w:rPr>
                <w:rFonts w:ascii="仿宋" w:hAnsi="仿宋" w:eastAsia="仿宋" w:cs="仿宋"/>
                <w:color w:val="000000"/>
                <w:sz w:val="20"/>
                <w:szCs w:val="20"/>
                <w:highlight w:val="none"/>
              </w:rPr>
              <w:t>封板为优质冷轧钢板， 厚度≥1.2mm ，外观表面经脱脂、磷化、静电喷塑，喷涂厚度</w:t>
            </w:r>
            <w:r>
              <w:rPr>
                <w:rFonts w:ascii="仿宋" w:hAnsi="仿宋" w:eastAsia="仿宋" w:cs="仿宋"/>
                <w:color w:val="000000"/>
                <w:kern w:val="0"/>
                <w:sz w:val="20"/>
                <w:szCs w:val="20"/>
                <w:highlight w:val="none"/>
                <w:lang w:bidi="ar"/>
              </w:rPr>
              <w:t>≥</w:t>
            </w:r>
            <w:r>
              <w:rPr>
                <w:rFonts w:ascii="仿宋" w:hAnsi="仿宋" w:eastAsia="仿宋" w:cs="仿宋"/>
                <w:color w:val="000000"/>
                <w:sz w:val="20"/>
                <w:szCs w:val="20"/>
                <w:highlight w:val="none"/>
              </w:rPr>
              <w:t>60μm。</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4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围挡侧板</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1</w:t>
            </w:r>
            <w:r>
              <w:rPr>
                <w:rFonts w:hint="eastAsia" w:ascii="仿宋" w:hAnsi="仿宋" w:eastAsia="仿宋" w:cs="仿宋"/>
                <w:color w:val="000000"/>
                <w:sz w:val="20"/>
                <w:szCs w:val="20"/>
                <w:highlight w:val="none"/>
                <w:lang w:eastAsia="zh-Hans"/>
              </w:rPr>
              <w:t>、</w:t>
            </w:r>
            <w:r>
              <w:rPr>
                <w:rFonts w:ascii="仿宋" w:hAnsi="仿宋" w:eastAsia="仿宋" w:cs="仿宋"/>
                <w:color w:val="000000"/>
                <w:sz w:val="20"/>
                <w:szCs w:val="20"/>
                <w:highlight w:val="none"/>
              </w:rPr>
              <w:t>采用钣金封板，尺寸符合机柜要求；</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2</w:t>
            </w:r>
            <w:r>
              <w:rPr>
                <w:rFonts w:hint="eastAsia" w:ascii="仿宋" w:hAnsi="仿宋" w:eastAsia="仿宋" w:cs="仿宋"/>
                <w:color w:val="000000"/>
                <w:sz w:val="20"/>
                <w:szCs w:val="20"/>
                <w:highlight w:val="none"/>
                <w:lang w:eastAsia="zh-Hans"/>
              </w:rPr>
              <w:t>、</w:t>
            </w:r>
            <w:r>
              <w:rPr>
                <w:rFonts w:ascii="仿宋" w:hAnsi="仿宋" w:eastAsia="仿宋" w:cs="仿宋"/>
                <w:color w:val="000000"/>
                <w:sz w:val="20"/>
                <w:szCs w:val="20"/>
                <w:highlight w:val="none"/>
              </w:rPr>
              <w:t>封板为优质冷轧钢板， 厚度≥1.2mm ，外观表面经脱脂、磷化、静电喷塑，喷涂厚度≥于60μm。</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eastAsia="zh-CN" w:bidi="ar"/>
              </w:rPr>
              <w:t>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7</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50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LED照明</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安装位置：通道、机柜顶部，天窗两侧，共1</w:t>
            </w:r>
            <w:r>
              <w:rPr>
                <w:rFonts w:hint="eastAsia" w:ascii="仿宋" w:hAnsi="仿宋" w:eastAsia="仿宋" w:cs="仿宋"/>
                <w:color w:val="000000"/>
                <w:sz w:val="20"/>
                <w:szCs w:val="20"/>
                <w:highlight w:val="none"/>
                <w:lang w:val="en-US" w:eastAsia="zh-CN"/>
              </w:rPr>
              <w:t>3</w:t>
            </w:r>
            <w:r>
              <w:rPr>
                <w:rFonts w:ascii="仿宋" w:hAnsi="仿宋" w:eastAsia="仿宋" w:cs="仿宋"/>
                <w:color w:val="000000"/>
                <w:sz w:val="20"/>
                <w:szCs w:val="20"/>
                <w:highlight w:val="none"/>
              </w:rPr>
              <w:t>个LED灯；</w:t>
            </w:r>
          </w:p>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2、LED灯：T5LED灯管，长度1.2m，色温6500K（白色），适用交流220V；</w:t>
            </w:r>
          </w:p>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3、每个灯配套人体感应开关1个，实现人来灯亮，人走灯灭；</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4、配备照明配电箱1个；</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13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8</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50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走线槽</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机柜顶部走线槽，宽300mm长600mm</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13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9</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50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1U假面板</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1、19英寸1U标准封板，用于机柜冷热风道隔离；</w:t>
            </w:r>
          </w:p>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2、材质为阻燃塑胶；</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3、免工具、快拆设计。</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200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10</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配电系统</w:t>
            </w:r>
          </w:p>
        </w:tc>
        <w:tc>
          <w:tcPr>
            <w:tcW w:w="50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配电模块</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配电模块为一体式结构，支持单路市电输入，支持市电+UPS双路输出制式；</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配电模块可配置实时PUE计算功能、智能抄表功能；投标方提供第三方检测报告。</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配电模块具备主回路监测、配电支路监测的精密配电方案，支持主输入与负载配电支路状态监测，主供电回路及IT负载供电回路电气信息实时查询；</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一体化配电模块高度要求：一体化配电模块输出分路为24路时，高度不大于9U；</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配电模块输入端标配C级防雷器并配置防雷空开；</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11</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50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电池</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Hans"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12V/150AH</w:t>
            </w:r>
            <w:r>
              <w:rPr>
                <w:rFonts w:hint="eastAsia" w:ascii="仿宋" w:hAnsi="仿宋" w:eastAsia="仿宋" w:cs="仿宋"/>
                <w:color w:val="000000"/>
                <w:kern w:val="0"/>
                <w:sz w:val="20"/>
                <w:szCs w:val="20"/>
                <w:highlight w:val="none"/>
                <w:lang w:eastAsia="zh-Hans" w:bidi="ar"/>
              </w:rPr>
              <w:t>；</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蓄电池采用吸附式玻璃纤维隔板技术，气体复合效率达到99%；</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eastAsia="zh-CN" w:bidi="ar"/>
              </w:rPr>
              <w:t>.</w:t>
            </w:r>
            <w:r>
              <w:rPr>
                <w:rFonts w:hint="eastAsia" w:ascii="仿宋" w:hAnsi="仿宋" w:eastAsia="仿宋" w:cs="仿宋"/>
                <w:color w:val="000000"/>
                <w:kern w:val="0"/>
                <w:sz w:val="20"/>
                <w:szCs w:val="20"/>
                <w:highlight w:val="none"/>
                <w:lang w:eastAsia="zh-Hans" w:bidi="ar"/>
              </w:rPr>
              <w:t>要求均充至90%以上容量时应进入浮充使电池达到最大容量</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72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12</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50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电池架</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最大放置40节12V150Ah蓄电池，保证整体承重，带内部连接线缆、端子绝缘护套，配置直流专用开关</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13</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50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PDU</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额定输入：32A/220V，竖直安装；插口配置：18口国标10A+3口国标16A，带指示灯带防雷模块，安装于机柜后部，</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14</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空调系统</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风冷机架式空调</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空调内机尺寸宽*深*高：≤300*1200*2000mm。</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制冷量≥25kw，显热比≥0.95，机组制冷能效比≥3.5（需提供具有CMA检测资质的第三方检测机构出具的检测报告的复印件）。</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 xml:space="preserve">输入电压允许波动范围：380V±15%，频率：50Hz±2Hz；                             </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温度调节范围：+18℃~+45℃，调节精度：±1℃ ，温度变化率 ≤5℃/小时，湿度调节范围：20%~80%RH；</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标配加热功能、加湿功能，风量≥5000m3/h;加湿量≥3kg/h;加热量≥3kw；</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为了保证加湿精度，阻止病菌对机房环境的污染,空调内加湿系统应采用高效节能的电极式加湿系统加湿系统部件不易积垢,不接受湿膜加湿；</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直流变频压缩机，高能效比，且冷量输出可实现20%-100%连续调节；</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应选用高效内螺纹“/”或“V”型大面积蒸发器，保障换热效率；室外风机应可根据室外温度及冷量需求变频调速，减少风机能耗；空调应配置可多次清洗及在线更换的空气过滤器，需配置G4等级或以上滤网。</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精密空调应具备群控、智能轮询、轻载除湿、掉电记忆、来电重启等功能，并能够提供轻载除湿的第三方证书</w:t>
            </w:r>
            <w:r>
              <w:rPr>
                <w:rFonts w:hint="eastAsia" w:ascii="仿宋" w:hAnsi="仿宋" w:eastAsia="仿宋" w:cs="仿宋"/>
                <w:color w:val="000000"/>
                <w:kern w:val="0"/>
                <w:sz w:val="20"/>
                <w:szCs w:val="20"/>
                <w:highlight w:val="none"/>
                <w:lang w:val="en-US" w:eastAsia="zh-CN" w:bidi="ar"/>
              </w:rPr>
              <w:t>或</w:t>
            </w:r>
            <w:r>
              <w:rPr>
                <w:rFonts w:ascii="仿宋" w:hAnsi="仿宋" w:eastAsia="仿宋" w:cs="仿宋"/>
                <w:color w:val="000000"/>
                <w:kern w:val="0"/>
                <w:sz w:val="20"/>
                <w:szCs w:val="20"/>
                <w:highlight w:val="none"/>
                <w:lang w:bidi="ar"/>
              </w:rPr>
              <w:t xml:space="preserve">说明；                                                                                                                                                         </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 xml:space="preserve">具备≥7寸LCD大屏幕全触摸中文显示器，能显示温湿度曲线，具有图形显示机组内各组件的运行状态的功能，提供显示器温湿度界面的实物照片或软件截图证明；                </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应具有大容量的故障报警记录储存的功能，存储历史告警信息≥500条；</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15</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微模块动环监控系统</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监控一体机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w:t>
            </w:r>
            <w:r>
              <w:rPr>
                <w:rFonts w:ascii="仿宋" w:hAnsi="仿宋" w:eastAsia="仿宋" w:cs="仿宋"/>
                <w:color w:val="000000"/>
                <w:kern w:val="0"/>
                <w:sz w:val="20"/>
                <w:szCs w:val="20"/>
                <w:highlight w:val="none"/>
                <w:lang w:bidi="ar"/>
              </w:rPr>
              <w:t>数据采集主机与屏幕一体化设计，不占用机架空间，显示屏幕采用10寸触摸屏。</w:t>
            </w:r>
          </w:p>
          <w:p>
            <w:pPr>
              <w:widowControl/>
              <w:numPr>
                <w:ilvl w:val="0"/>
                <w:numId w:val="0"/>
              </w:numPr>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一体监控主机支持2路10/100/1000M网口高可靠冗余设计；支持SD卡扩展;须集成RS485（不少于4路），支持RS232/RS485（不少于2路）复用，支持 DI（不少于8路以上）接口；</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default"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支持</w:t>
            </w:r>
            <w:r>
              <w:rPr>
                <w:rFonts w:hint="default" w:ascii="仿宋" w:hAnsi="仿宋" w:eastAsia="仿宋" w:cs="仿宋"/>
                <w:color w:val="000000"/>
                <w:kern w:val="0"/>
                <w:sz w:val="20"/>
                <w:szCs w:val="20"/>
                <w:highlight w:val="none"/>
                <w:lang w:eastAsia="zh-Hans" w:bidi="ar"/>
              </w:rPr>
              <w:t>至少</w:t>
            </w:r>
            <w:r>
              <w:rPr>
                <w:rFonts w:ascii="仿宋" w:hAnsi="仿宋" w:eastAsia="仿宋" w:cs="仿宋"/>
                <w:color w:val="000000"/>
                <w:kern w:val="0"/>
                <w:sz w:val="20"/>
                <w:szCs w:val="20"/>
                <w:highlight w:val="none"/>
                <w:lang w:bidi="ar"/>
              </w:rPr>
              <w:t>1路USB接口；支持电源灯、故障灯、状态灯、指示灯；</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val="en-US" w:eastAsia="zh-CN" w:bidi="ar"/>
              </w:rPr>
              <w:t>4.</w:t>
            </w:r>
            <w:r>
              <w:rPr>
                <w:rFonts w:ascii="仿宋" w:hAnsi="仿宋" w:eastAsia="仿宋" w:cs="仿宋"/>
                <w:color w:val="000000"/>
                <w:kern w:val="0"/>
                <w:sz w:val="20"/>
                <w:szCs w:val="20"/>
                <w:highlight w:val="none"/>
                <w:lang w:bidi="ar"/>
              </w:rPr>
              <w:t>采用一体式平板设计，安装在机柜门，不占用机柜U数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16</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监控系统软件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监控系统具有断点续传功能，在集控平台和网络出现故障时，能保持本地存储，并在故障恢复后，将保存的数据同步到集控平台；</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支持精密配电系统主路、支路的电压、电流、开关状态等检测，并支持生成配电拓扑图，在拓扑图上显示各开关状态和电流信息。</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电池监控系统：微模块监控系统应集成电池监控数据，实时监控单体电池的电压、电流、温度及内阻等核心参数，有效识别电池的健康状态，当出现阈值越限时，输出告警信息。</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制冷系统：监控空调回送风情况、运行状况，空调各部件（如压缩机、风机、加热器、加湿器、去湿器、滤网等）的运行状态与参数。</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门禁系统：监测机房门的进出记录和门禁状态，支持人脸、指纹、刷卡、密码等多种开门认证方式，支持单向或双向刷卡开门方式。</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能耗管理功能：具备能耗数据分析功能，可实时显示PUE；</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告警功能：支持用户自定义设置阈值和告警条件，当有故障或参数异常，系统会实时告警；告警级别可支持7个级别设置；告警内容包含事件的告警开始时间、告警结束时间、告警设备、告警内容、确认人等信息；在设备详情页中自动高亮显示告警测点；用户可自定义设置告警推送方式、推送人员、推送规则；</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告警收敛功能：出现多种告警情况时，可快速定位主要故障点，并上报主要故障告警。</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通过时间、等级、状态等条件筛选历史数据、告警事件，并支持数据导出；支持事件记录统计分析设备运行状况，并通过曲线、图表等方式显示。</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支持监测数据实时存储，存储周期可设置。</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支持手机实时查看设备信息，可支持安卓与IOS系统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成品软件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17</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声光报警器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tabs>
                <w:tab w:val="left" w:pos="312"/>
              </w:tabs>
              <w:ind w:left="0"/>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r>
              <w:rPr>
                <w:rFonts w:hint="eastAsia" w:ascii="仿宋" w:hAnsi="仿宋" w:eastAsia="仿宋" w:cs="仿宋"/>
                <w:color w:val="000000"/>
                <w:kern w:val="0"/>
                <w:sz w:val="20"/>
                <w:szCs w:val="20"/>
                <w:highlight w:val="none"/>
                <w:lang w:bidi="ar"/>
              </w:rPr>
              <w:t>工作电压：12V；</w:t>
            </w:r>
          </w:p>
          <w:p>
            <w:pPr>
              <w:widowControl/>
              <w:numPr>
                <w:ilvl w:val="0"/>
                <w:numId w:val="0"/>
              </w:numPr>
              <w:ind w:left="0"/>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2.</w:t>
            </w:r>
            <w:r>
              <w:rPr>
                <w:rFonts w:hint="eastAsia" w:ascii="仿宋" w:hAnsi="仿宋" w:eastAsia="仿宋" w:cs="仿宋"/>
                <w:color w:val="000000"/>
                <w:kern w:val="0"/>
                <w:sz w:val="20"/>
                <w:szCs w:val="20"/>
                <w:highlight w:val="none"/>
                <w:lang w:bidi="ar"/>
              </w:rPr>
              <w:t>工作电流：70mA；</w:t>
            </w:r>
          </w:p>
          <w:p>
            <w:pPr>
              <w:widowControl/>
              <w:numPr>
                <w:ilvl w:val="0"/>
                <w:numId w:val="0"/>
              </w:numPr>
              <w:ind w:left="0"/>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w:t>
            </w:r>
            <w:r>
              <w:rPr>
                <w:rFonts w:hint="eastAsia" w:ascii="仿宋" w:hAnsi="仿宋" w:eastAsia="仿宋" w:cs="仿宋"/>
                <w:color w:val="000000"/>
                <w:kern w:val="0"/>
                <w:sz w:val="20"/>
                <w:szCs w:val="20"/>
                <w:highlight w:val="none"/>
                <w:lang w:bidi="ar"/>
              </w:rPr>
              <w:t>声压指数：≥108dB（300mm）；</w:t>
            </w:r>
          </w:p>
          <w:p>
            <w:pPr>
              <w:widowControl/>
              <w:numPr>
                <w:ilvl w:val="0"/>
                <w:numId w:val="0"/>
              </w:numPr>
              <w:ind w:left="0"/>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4.</w:t>
            </w:r>
            <w:r>
              <w:rPr>
                <w:rFonts w:hint="eastAsia" w:ascii="仿宋" w:hAnsi="仿宋" w:eastAsia="仿宋" w:cs="仿宋"/>
                <w:color w:val="000000"/>
                <w:kern w:val="0"/>
                <w:sz w:val="20"/>
                <w:szCs w:val="20"/>
                <w:highlight w:val="none"/>
                <w:lang w:bidi="ar"/>
              </w:rPr>
              <w:t>闪光频率：200次/分钟±10%；</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5.</w:t>
            </w:r>
            <w:r>
              <w:rPr>
                <w:rFonts w:hint="eastAsia" w:ascii="仿宋" w:hAnsi="仿宋" w:eastAsia="仿宋" w:cs="仿宋"/>
                <w:color w:val="000000"/>
                <w:kern w:val="0"/>
                <w:sz w:val="20"/>
                <w:szCs w:val="20"/>
                <w:highlight w:val="none"/>
                <w:lang w:bidi="ar"/>
              </w:rPr>
              <w:t>灯罩颜色：红色</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18</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智能型温湿度传感器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sz w:val="20"/>
                <w:szCs w:val="20"/>
                <w:highlight w:val="none"/>
              </w:rPr>
              <w:t>测量温度范围：-45℃~+125℃；测量精度：±0.5℃，±5%RH；</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支持Modbus RTU通讯；OLED显示,双RJ45接口，首尾串接，支持2路干接点采集。</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19</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烟感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工作电压：12VDC；静态电流：≤8mA；报警电流：≤35mA；报警输出：继电器常开／常闭</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20</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温感</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工作电压：12VDC；报警温度：57摄氏度；报警输出：继电器常开／常闭；</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21</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漏水感应绳</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与不定位漏液控制器搭配使用，线长≥10米，根据微模块大小周长选配。</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根</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22</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漏水检测器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检测漏水状态，通过漏水感应线检测到漏水后，通过采集器输出一个继电器报警信号；灵敏度可调，报警干接点输出，DC12V供电，支持蜂鸣器告警。</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23</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安装辅材</w:t>
            </w: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机柜供电线缆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铜芯导体聚氯乙烯绝缘聚氯乙烯护套阻燃A级软电缆（ZA-RVV），1芯，横截面积≥6平方毫米</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150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米</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24</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UPS至电池线缆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聚氯乙烯绝缘阻燃A类软电缆（ZA-RV），1芯，横截面积≥35平方毫米</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30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米</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25</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铜管</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sz w:val="20"/>
                <w:szCs w:val="20"/>
                <w:highlight w:val="none"/>
              </w:rPr>
              <w:t>空调Ø22冷媒铜管，气管，壁厚≥1mm</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60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米</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26</w:t>
            </w: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36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制冷剂</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R410A</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4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瓶</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十六、</w:t>
            </w:r>
            <w:r>
              <w:rPr>
                <w:rFonts w:ascii="仿宋" w:hAnsi="仿宋" w:eastAsia="仿宋" w:cs="仿宋"/>
                <w:b/>
                <w:color w:val="000000"/>
                <w:kern w:val="0"/>
                <w:sz w:val="20"/>
                <w:szCs w:val="20"/>
                <w:highlight w:val="none"/>
                <w:lang w:bidi="ar"/>
              </w:rPr>
              <w:t>谈话教育</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2219" w:hRule="atLeast"/>
        </w:trPr>
        <w:tc>
          <w:tcPr>
            <w:tcW w:w="13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管教谈话智能语音转写引擎</w:t>
            </w:r>
          </w:p>
        </w:tc>
        <w:tc>
          <w:tcPr>
            <w:tcW w:w="67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引擎配件</w:t>
            </w:r>
          </w:p>
        </w:tc>
        <w:tc>
          <w:tcPr>
            <w:tcW w:w="2543"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2"/>
                <w:sz w:val="20"/>
                <w:szCs w:val="20"/>
                <w:highlight w:val="none"/>
                <w:lang w:bidi="ar"/>
              </w:rPr>
            </w:pPr>
            <w:r>
              <w:rPr>
                <w:rFonts w:hint="default" w:ascii="仿宋" w:hAnsi="仿宋" w:eastAsia="仿宋" w:cs="仿宋"/>
                <w:color w:val="000000"/>
                <w:sz w:val="20"/>
                <w:szCs w:val="20"/>
                <w:highlight w:val="none"/>
              </w:rPr>
              <w:t>满足监管多路语音的实时识别与处理，并实现关联对话的相关性优化转化，引擎运行与不小于128G运存空间，本地数据不小于全量授权路数的90天原始语音存储。专机高度2U，配套电源小于1350瓦。引擎核心使用NVIDIA Turing架构，AI专用核心NVIDIA Turing大于320，运算核心数量大于2560，单精度8.1 TFLOPS，混合精度 (FP16/FP32)65 TFLOPS，INT8 130 TOPS，INT4 260 TOPS。</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2</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1137"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621" w:type="pct"/>
            <w:gridSpan w:val="3"/>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67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AI引擎管理组件</w:t>
            </w:r>
          </w:p>
        </w:tc>
        <w:tc>
          <w:tcPr>
            <w:tcW w:w="2543"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集群中包含多个节点。通过AI引擎管理组件部署引擎服务时，部署者可以在节点间随意对服务进行分配。</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AI引擎管理组件主要包括如下功能：</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集群扩容</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可以方便的调整每个应用程序的运行实例数。可以将新节点加入集群，然后将服务分配到这些节点上，根据需要将应用集群规模放大或缩小。</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健康检查</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在服务器发生故障时，可以迅速的将应用迁移。随着集群大小的增加，需要频繁的处理出现故障的计算机组件。监控应用程序，并且在应用程序出现故障时重新启动他们。这不仅降低了运维团队的工作压力，也减少了系统从故障中恢复的时间。</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日志管理</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 xml:space="preserve">日志管理平台具备的能力包括： </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日志得到集中，汇聚在一起；</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灵活的日志格式化、过滤方法；</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索引日志内容，快速返回查询结果；</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具有伸缩性，在各个环节都能扩容；</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具有高可用性，在单一节点失效的情况下不影响使用；</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强大的图形查询工具、报表产出工具。</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简化部署</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由于集群将所有的节点公开为一个部署平台，因此开发人员可以自己部署应用程序，不需要了解组成集群的服务器。所有节点都是一组等待应用程序使用它们的计算资源，集群会列出它们的资源量，并且提供监控界面查看它们的使用状态。开发人员只要根据应用的要求选择一个节点，把应用程序关联到节点上即可。</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服务跟踪</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平台记录了系统每天上千万次的服务调用信息，来自前端和后端应用，还有数据库、缓存、存储。以图形化的方式提供完善的服务调用跟踪信息，为服务出错后的快速定位、服务链路的性能优化、服务链路的流程优化等提供了非常有价值的参考数据。</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系统监控</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监控是一个自动化的通信过程，先在远程采集点上收集指标数据，然后传输给与之对应的接收端用于监控。监控数据通常使用程序埋点和服务端代理来采集。对于几乎所有编程语言，都有各种成熟的指标库，可以调用这些指标库，收集应用程序中的业务指标，使程序能够产生足够的监控信息。当应用程序栈的每一层都处在监控记录中时，可以使用其他的重要功能，如绘制和可视化监控指标、异常事件探测、主动报警和升级等。</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配置中心</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实现配置项集中统一管理，避免程序分发的时候逐个修改配置，并且提供了一套配置修改后即时生效的机制。Spring Cloud Config支持SVN、GIT、文件存储方式。</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API网管组件</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应用管理</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API网关接入的应用管理，主要针对应用生成应用ID，应用访问API服务时需要的安全秘钥。</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主要提供如下功能：</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创建API（注册API能力）：把API能力提供者的API能力接口注册到网关上，定义接口参数；</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发布：对注册的API发布到相应环境（支持多环境），如：线上、预发、测试；</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创建应用：用于对接入方进行管理，生成接入方接入所需要的接入参数；</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授权应用：建立接入方和注册API之间的关联关系，控制访问权限。</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API管理</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API管理主要是完成API的定义，以及后端服务的配置，完成前后端服务的映射关系，并且定义API服务的时候选定API安全访问策略，API前端服务支持RestFul协议，后端服务支持restFul、dubbo等多种协议接口定义。API管理主要功能如下：</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导入：导入发布包中的api-gw-config.json文件，即可完成各AI能力服务的创建，减少配置时间。</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发布：对于已部署、测试正常的AI能力服务进行发布操作，正式对业务应用提供，发布到生产环境。</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授权：完成业务应用的绑定授权。</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下线：不在生产环境中使用的AI能力进行下线操作，保留进行测试、联调等。</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新增：使用此功能完成在平台稳定运行时，新增能力服务的热扩展。</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编辑：对于导入的AI能力服务，需要修改成现场部署对于的ip、端口号、部署地址等，方能正常访问。</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分组管理</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为了便于管理API，增加分组管理功能。同一个分组下的API使用相同的环境变量。包括：分组管理列表、新增分组、编辑分组、管理环境变量。若现场部署两套能力平台，有两套AI能力服务，可使用此功能进行统一管理，如一套在二类网、一套在三类网。</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流量策略</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API服务流控策略定义，支持应用流控策略，用户流控策略定义、应用客户端流控策略定义。一个API只能绑定一种流控策略。</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流量策略包括：能力调用时间鉴权、能力调用次数鉴权、应用调用次数鉴权、终端并发量鉴权、传输数据总量鉴权。</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黑白名单</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为了进一步增加API的安全性，通过绑定黑名单来限制访问，业务终端每次访问首先判断API网关的黑名单，再判断API绑定的黑名单。一个API可用绑定多个黑名单，一个黑名单也可以被多个API绑定。黑名单的可用性可以通过状态进行控制。</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应用访问</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API网关接入的应用管理，主要针对应用生成应用ID，应用访问API服务时需要的安全秘钥。可对应用进行API绑定、安全策略绑定、秘钥重置等操作。</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负载均衡</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API网关支持ResuFul协议的API服务配置负载策略，负载支持轮询IP-Hash方式，同时轮询支持配置节点权重，满足分布式服务调用。同时负载过程中会记录服务可用性，当API服务达到负载熔断策略条件是，会暂时熔断当前服务。保证服务高可用。</w:t>
            </w:r>
          </w:p>
          <w:p>
            <w:pPr>
              <w:widowControl/>
              <w:jc w:val="both"/>
              <w:textAlignment w:val="center"/>
              <w:rPr>
                <w:rFonts w:hint="default" w:ascii="仿宋" w:hAnsi="仿宋" w:eastAsia="仿宋" w:cs="仿宋"/>
                <w:color w:val="000000"/>
                <w:sz w:val="20"/>
                <w:szCs w:val="20"/>
                <w:highlight w:val="none"/>
              </w:rPr>
            </w:pPr>
            <w:r>
              <w:rPr>
                <w:rFonts w:hint="default" w:ascii="仿宋" w:hAnsi="仿宋" w:eastAsia="仿宋" w:cs="仿宋"/>
                <w:color w:val="000000"/>
                <w:sz w:val="20"/>
                <w:szCs w:val="20"/>
                <w:highlight w:val="none"/>
              </w:rPr>
              <w:t>服务鉴权</w:t>
            </w:r>
          </w:p>
          <w:p>
            <w:pPr>
              <w:widowControl/>
              <w:jc w:val="both"/>
              <w:textAlignment w:val="center"/>
              <w:rPr>
                <w:rFonts w:hint="eastAsia" w:ascii="仿宋" w:hAnsi="仿宋" w:eastAsia="仿宋" w:cs="仿宋"/>
                <w:color w:val="000000"/>
                <w:kern w:val="0"/>
                <w:sz w:val="20"/>
                <w:szCs w:val="20"/>
                <w:highlight w:val="none"/>
                <w:lang w:bidi="ar"/>
              </w:rPr>
            </w:pPr>
            <w:r>
              <w:rPr>
                <w:rFonts w:hint="default" w:ascii="仿宋" w:hAnsi="仿宋" w:eastAsia="仿宋" w:cs="仿宋"/>
                <w:color w:val="000000"/>
                <w:sz w:val="20"/>
                <w:szCs w:val="20"/>
                <w:highlight w:val="none"/>
              </w:rPr>
              <w:t>每个服务都应有且仅有一个服务提供方提供服务，如果出现同一个服务有两个或多个系统提供，那就需将服务分版本管理，采用不同的服务名；应用请求API服务，请求到达核心控制系统需校验该应用是否有权限访问该服务；校验通过则进入下一个拦截策略，检验失败则要返回给应用一个反馈信息让应用知晓。</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624"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765" w:type="pct"/>
            <w:gridSpan w:val="5"/>
            <w:vMerge w:val="restart"/>
            <w:tcBorders>
              <w:left w:val="single" w:color="000000" w:sz="4" w:space="0"/>
              <w:right w:val="single" w:color="000000" w:sz="4" w:space="0"/>
            </w:tcBorders>
            <w:noWrap w:val="0"/>
            <w:vAlign w:val="center"/>
          </w:tcPr>
          <w:p>
            <w:pPr>
              <w:widowControl/>
              <w:jc w:val="center"/>
              <w:textAlignment w:val="center"/>
              <w:rPr>
                <w:highlight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基础信息</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被监管人员基础信息管理：被监管人员信息通过与监所管理系统同步方式导入系统，被监管人员信息包括：被监管人员编号、被监管人员姓名、所在监区等。</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被监管人员查找：可以根据各种条件组合查询，定位被监管人员记录，提供模糊匹配功能。</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民警基础信息：可以新建、修改和删除监所民警信息，监所民警信息包括：监所民警编号、监所民警姓名、职务 、监区。</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624"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谈话摘要</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一、支持管教谈话过程的标记，谈话过程中针对重点内容或可疑内容手动标记，标记后有特殊标识，并可对标签命名和统一管理，可根据标签快速定位到对应的语音和转写文字，辅助快速形成谈话摘要，标记可包含被监管人员基本情况、家庭情况、近期情况等，做好分类人、不同时期的针对性的谈话教育。</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二、谈话结束后谈话内容摘要可以自行输入也可以系统自动配置，具体配置为：</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1、日必谈：遇有十必谈情形中被监管人员之间产生矛盾或者发生冲突或受到惩处或家庭出现变故或行为反常、情绪异常或主动要求谈话时，应当在当日内找其谈话教育。</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2、月度谈；了解被监管人员基本情况、家庭情况、近期情况，督促该被监管人员思想月汇报，教育该被监管人员。每月对每名被监管人员至少谈话一次。</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3、重点谈；主要是对重点被监管人员，在包干民警“十必谈”“月度谈”的基础上，管区领导每月还应当找其谈话教育1次以上。</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4、收押；了解该被监管人员基本情况、家庭情况，前期情况，教育该被监管人员尽快熟悉环境，稳定情绪。</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5、奖励；了解该被监管人员基本情况、家庭情况，近期情况，勉励该被监管人员戒骄戒躁，保持良好的改造热情，争取更大的进步。</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6、处罚；了解该被监管人员基本情况、家庭情况，近期情况，指出该被监管人员存在的问题，分析原因，鼓励该被监管人员端正态度，树立信，接受改造。</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7、出监；了解该被监管人员基本情况，整个过程的评价，征询工作意见和建议，教育该犯巩固成果。</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8、提审；了解该被监管人员基本情况，家庭情况，提审（开庭）情况，教育其稳定情绪，妥善处理，放下包袱。</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9、疾病：了解该被监管人员基本情况，家庭情况，健康情况，教育其正确对待，配合治疗，树立战胜疾病的信心。</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10、劳动：了解该被监管人员基本情况、家庭情况，改造情况，教育其要自觉接受劳动改造，增长劳动技能，养成劳动习惯，为今后谋生打好基础。</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11、家庭变故：了解该被监管人员基本情况、家庭情况，近期情况，教育其要正视困难和现实，不能因为外界因素影响自身。</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12、其他：了解该被监管人员基本情况、家庭情况，近期情况。</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624"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谈话类型分组</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对音频进行场景类型分割，判断为噪音、语音等，并抽取其中的纯语音用于后续的识别等处理。针对管教谈话中的不同谈话类型，应先进行语音预处理，包含能量四门限算法、基于规则的噪声判断算法及基于模型分类器判决等步骤。这三个步骤的复杂度依次提升，分别针对不同的音频场景类型进行检出，最终实现不同的音频场景分割并检测出其中的纯语音片段。具体算法描述如下：</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能量四门限算法，通过“静寂状态”、“语音起始状态”、“语音稳定状态”及“语音衰减状态”四个状态的定义和设置，并分别设置相应的状态间跳转所需四个能量门限值，根据当前音频中每一帧的能量信息，实现四个状态之间的跳转最终实现音频中能量较高的语音片段的检测。</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2.基于规则的场景判断算法，该算法主要对利用音频的频段能量，对通过了能量四门限算法的信号片段，进行是否是音乐、噪音等场景进行初判。</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通过基于规则的初步检测，可以将多数的场景检测出来，但是考虑到具体环境的需求，每一套系统的特定应用环境下，场景情况均不同。因此，最终音频场景识别模块还经过模型分类器判决算法得到最终的有效语音。该方法可以根据实际系统的应用环境，训练出与实际应用场景中所出现各种场景相匹配的模型，进而有效的判断。在训练过程中，本系统引入区分性训练（Discrimination Training），并使用最小分类误差准则使训练后的语音模型与其它几种非语音模型更具有区分性，提高场景分辨的效果。</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624"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个别教育</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一、支持使用基于DFCNN的声学建模技术和篇章级语言模型处理技术，解决口语和书面语之间的不匹配问题，同时，根据语音识别的解码结果自动进行关键信息抽取，实时进行语料搜索和后处理，用解码结果和搜索到的语料形成特定语音相关的语言模型，从而进一步提高个别教育的语音转录准确率。</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二、针对个别教育的类型不同，系统可以选择谈话类型。默认为月度谈话，下拉选择为“十必谈”的十种类型，具体包括：</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1.被监管人员地点变更：是否新被监管人员或监所区域变更</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2.处遇变更：是否处遇变更或劳动岗位调换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3.奖惩：受到何种奖励或受到何种惩处</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4.家庭变故：是否离监探亲后或家庭出现变故</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5.矛盾冲突：是否与其他被监管人员之间产生矛盾或发生冲突</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6.无人关怀：是否无人会见或家人长时间不与其联络</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7.行为情绪反常：是否行为反常、情绪异常、简单表现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8.主动要求：是否主动要求谈话</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9.刑期变更：是否暂予监外执行，假释或刑满释放出监</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10.其他情况：其他需要进行个别谈话教育的原因。</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86"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语音识别</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定制看守所管教谈话模型，配合教育笔录制作及打印，定制看守所的笔录模板，预制问题及流程，让**人员快速制作笔录。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1.提供语音识别的核心能力，供各套应用进行调用，提供80路处理能力，平均每路占用内存1.5G。</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2.内网部署：在本地内网中进行所有软硬件设备的安装部署，全部数据都要求保存在本地，与外网无任何数据交互。</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 语音识别功能：将办公过程中各方发言人所说的多条不同语音流实时识别为对应的文字内容，并且能够正确的返回到会议或办公的设备上，供使用人员进行校对和修改。</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 xml:space="preserve">4.中文标准普通话的实时识别，声源取自近距离麦克风收音，识别准确率≥99%。 </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 xml:space="preserve">5.支持18种主流中文方言语音识别以及英语、粤语、维语的语音识别，所有方言及语种识别准确率≥80%。 </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6.支持管道调用接口、WebSocket 接口、Word 接口等多种接口形式。</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7.支持每40ms音频进行一次解码，即时返回识别结果，达到边说边识别的效果。</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8、端点检测</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端点检测是对输入的音频流进行分析，确定用户说话的起始和终止的处理过程。一旦检测到用户开始说话，语音开始流向识别引擎，直到检测到用户说话结束。这种方式使识别引擎在用户在说话的同时即开始进行识别处理。</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9、文本顺滑</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文本顺滑服务通过构建基于法院场景的自然语言处理文本分类模型，对识别结果进行文本分类检测，将识别结果中的数字信息进行规整、语气词进行剔除，使顺滑后的文本更易于阅读10、智能分段</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智能分段服务通过提取上下文相关的语义特征，同时结合停顿、基频信息等语音特征，实现子句与段落的智能切分11、关键词识别</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关键词识别服务通过对特定关键词进行模型权重调整，提高该关键词在识别过程中命中的权重，在满足上下文语义的前提下提高该关键词的识别率，以满足个性化的识别要求</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11资料学习</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资料学习服务通过对识别内容相关的资料训练学习，提升材料内上下文关联性，确保语音内容和材料内容相关时具有更高的连续文本正确率。</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624"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谈话记录功能</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谈话记录框对谈话内容进行记录。系统自动保存谈话记录时间，谈话记录一经保存，无法修改。</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系统可设置谈话记录最少字数，记录必须达到最低字数才可以进行保存。</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r>
              <w:rPr>
                <w:rFonts w:hint="eastAsia" w:ascii="仿宋" w:hAnsi="仿宋" w:eastAsia="仿宋" w:cs="仿宋"/>
                <w:color w:val="000000"/>
                <w:kern w:val="0"/>
                <w:sz w:val="20"/>
                <w:szCs w:val="20"/>
                <w:highlight w:val="none"/>
                <w:lang w:bidi="ar"/>
              </w:rPr>
              <w:t>记录查询、统计</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系统可以方便对谈话记录进行查询。可以根据被监管人员编号、姓名、管区、民警编号、民警姓名等条件查询，也可以组合各种条件进行查询。</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民警可以根据日期、</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姓名及编号、民警姓名及编号、监区等查询条件来查询录音记录，在查找到的录音记录上可以查到谈话民警及被监管人员信息、谈话时间类别、基本摘要、处置意见、录音文件等内容，点击录音文件直接可以下载或者回放录音。</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2、</w:t>
            </w:r>
            <w:r>
              <w:rPr>
                <w:rFonts w:hint="eastAsia" w:ascii="仿宋" w:hAnsi="仿宋" w:eastAsia="仿宋" w:cs="仿宋"/>
                <w:color w:val="000000"/>
                <w:kern w:val="0"/>
                <w:sz w:val="20"/>
                <w:szCs w:val="20"/>
                <w:highlight w:val="none"/>
                <w:lang w:bidi="ar"/>
              </w:rPr>
              <w:t>记录评价</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查询谈话记录后，可以对该谈话内容进行评价、备注。</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3、</w:t>
            </w:r>
            <w:r>
              <w:rPr>
                <w:rFonts w:hint="eastAsia" w:ascii="仿宋" w:hAnsi="仿宋" w:eastAsia="仿宋" w:cs="仿宋"/>
                <w:color w:val="000000"/>
                <w:kern w:val="0"/>
                <w:sz w:val="20"/>
                <w:szCs w:val="20"/>
                <w:highlight w:val="none"/>
                <w:lang w:bidi="ar"/>
              </w:rPr>
              <w:t>谈话统计</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以各管区内谈话次数作为统计条件，对各管区的谈话记录进行统计，生成详细的统计图表及报表。</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以民警谈话次数作为统计条件，对民警的谈话记录进行统计，生成详细的统计图表及报表。</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4、</w:t>
            </w:r>
            <w:r>
              <w:rPr>
                <w:rFonts w:hint="eastAsia" w:ascii="仿宋" w:hAnsi="仿宋" w:eastAsia="仿宋" w:cs="仿宋"/>
                <w:color w:val="000000"/>
                <w:kern w:val="0"/>
                <w:sz w:val="20"/>
                <w:szCs w:val="20"/>
                <w:highlight w:val="none"/>
                <w:lang w:bidi="ar"/>
              </w:rPr>
              <w:t>个别教育学习交流</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为充分提高教育谈话系统在看守所谈话教育质量，增加个别教育交流模块， 下拉个别教育制度学习，个别教育案例，个别教育交流子目录。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5、</w:t>
            </w:r>
            <w:r>
              <w:rPr>
                <w:rFonts w:hint="eastAsia" w:ascii="仿宋" w:hAnsi="仿宋" w:eastAsia="仿宋" w:cs="仿宋"/>
                <w:color w:val="000000"/>
                <w:kern w:val="0"/>
                <w:sz w:val="20"/>
                <w:szCs w:val="20"/>
                <w:highlight w:val="none"/>
                <w:lang w:bidi="ar"/>
              </w:rPr>
              <w:t>顽危犯教育谈话管理</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为加强对</w:t>
            </w:r>
            <w:r>
              <w:rPr>
                <w:rFonts w:hint="eastAsia" w:ascii="仿宋" w:hAnsi="仿宋" w:eastAsia="仿宋" w:cs="仿宋"/>
                <w:color w:val="000000"/>
                <w:kern w:val="0"/>
                <w:sz w:val="20"/>
                <w:szCs w:val="20"/>
                <w:highlight w:val="none"/>
                <w:lang w:eastAsia="zh-CN" w:bidi="ar"/>
              </w:rPr>
              <w:t>分类人员</w:t>
            </w:r>
            <w:r>
              <w:rPr>
                <w:rFonts w:hint="eastAsia" w:ascii="仿宋" w:hAnsi="仿宋" w:eastAsia="仿宋" w:cs="仿宋"/>
                <w:color w:val="000000"/>
                <w:kern w:val="0"/>
                <w:sz w:val="20"/>
                <w:szCs w:val="20"/>
                <w:highlight w:val="none"/>
                <w:lang w:bidi="ar"/>
              </w:rPr>
              <w:t>的</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，充分提高教育谈话的针对性，单独设立顽危犯模块，手工设定顽危犯，自动加载所有历史教育谈话，进行教育谈话提醒。</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6、</w:t>
            </w:r>
            <w:r>
              <w:rPr>
                <w:rFonts w:hint="eastAsia" w:ascii="仿宋" w:hAnsi="仿宋" w:eastAsia="仿宋" w:cs="仿宋"/>
                <w:color w:val="000000"/>
                <w:kern w:val="0"/>
                <w:sz w:val="20"/>
                <w:szCs w:val="20"/>
                <w:highlight w:val="none"/>
                <w:lang w:bidi="ar"/>
              </w:rPr>
              <w:t>民警包干区谈话</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针对不同民警对应多个</w:t>
            </w:r>
            <w:r>
              <w:rPr>
                <w:rFonts w:hint="eastAsia" w:ascii="仿宋" w:hAnsi="仿宋" w:eastAsia="仿宋" w:cs="仿宋"/>
                <w:color w:val="000000"/>
                <w:kern w:val="0"/>
                <w:sz w:val="20"/>
                <w:szCs w:val="20"/>
                <w:highlight w:val="none"/>
                <w:lang w:val="en-US" w:eastAsia="zh-CN" w:bidi="ar"/>
              </w:rPr>
              <w:t>被监管</w:t>
            </w:r>
            <w:r>
              <w:rPr>
                <w:rFonts w:hint="eastAsia" w:ascii="仿宋" w:hAnsi="仿宋" w:eastAsia="仿宋" w:cs="仿宋"/>
                <w:color w:val="000000"/>
                <w:kern w:val="0"/>
                <w:sz w:val="20"/>
                <w:szCs w:val="20"/>
                <w:highlight w:val="none"/>
                <w:lang w:bidi="ar"/>
              </w:rPr>
              <w:t>人员谈话</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，设立民警包干区谈话功能，民警可从其他包干区中将某个</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添加到我的包干区中，作为民警谈话的分配范围内人员进行甄别谈话。</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7、</w:t>
            </w:r>
            <w:r>
              <w:rPr>
                <w:rFonts w:hint="eastAsia" w:ascii="仿宋" w:hAnsi="仿宋" w:eastAsia="仿宋" w:cs="仿宋"/>
                <w:color w:val="000000"/>
                <w:kern w:val="0"/>
                <w:sz w:val="20"/>
                <w:szCs w:val="20"/>
                <w:highlight w:val="none"/>
                <w:lang w:bidi="ar"/>
              </w:rPr>
              <w:t>民警代谈话功能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针对其他包干区中未谈</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，民警可为其他民警代为与</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谈话，谈话功能更为灵活便捷。</w:t>
            </w:r>
          </w:p>
          <w:p>
            <w:pPr>
              <w:widowControl/>
              <w:jc w:val="left"/>
              <w:textAlignment w:val="center"/>
              <w:rPr>
                <w:rFonts w:hint="eastAsia"/>
                <w:lang w:val="en-US" w:eastAsia="zh-CN"/>
              </w:rPr>
            </w:pPr>
            <w:r>
              <w:rPr>
                <w:rFonts w:hint="eastAsia" w:ascii="仿宋" w:hAnsi="仿宋" w:eastAsia="仿宋" w:cs="仿宋"/>
                <w:color w:val="000000"/>
                <w:kern w:val="0"/>
                <w:sz w:val="20"/>
                <w:szCs w:val="20"/>
                <w:highlight w:val="none"/>
                <w:lang w:val="en-US" w:eastAsia="zh-CN" w:bidi="ar"/>
              </w:rPr>
              <w:t>8、具有统一用户权限管理功能、数据统计分析功能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624"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前端语音处理算法</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利用信号处理的方法对说话人语音进行检测、降噪等预处理，以便得到最适合识别引擎处理的语音。运用噪音消除算法，以高效的噪音消除能力，适应管教谈话在千差万别的环境中应用的要求。</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624"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后端识别处理算法</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1.语法识别算法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应支持符合SRGS 1.0规范的语法分析与识别算法。SRGS（Speech Recognition Grammar Specification）是W3C定义的语音识别语法规格，在规范中定义了XML格式和ABNF格式两种的语法书写规范，系统同时支持这两种语法格式。</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2.语法编译算法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应支持语法编译算法，负责将用户编写的语法文本编译成为语音识别引擎所支持的内部二进制格式。语音识别引擎既可以支持运行时刻在线编译语法文件，也同时支持直接加载离线预编译的内部二进制文件，以提高系统响应速度。</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3.语法动态加载算法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在系统运行过程中，用户能够使用开发接口控制语法的动态加载和卸载。如果该语法没有编译，那么将在加载的同时完成编译。同样，为了释放资源，用户也可以卸载不再被使用的语法。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4.语法激活算法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在一次识别的交互中，系统应允许多个语法同时被加载，但在应用逻辑的每个步骤，并不是所有的语法都需要被激活，用户需能够通过开发接口控制当前加载的所有语法中需要被使用的语法，也就是“激活”状态的语法，在当前场景结束后可以把该语法设置为“非激活”状态。</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5.语法缓存算法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在大规模的语音应用中，有些语法在不同对话过程中可能需要多次被使用，如果在每次对话前都实时对这些需要重复使用的语法进行加载、卸载、编译等操作，会导致系统性能受到明显影响。系统允许对语法进行缓存处理，缓存方式包括http、磁盘、内存等级别，并允许配置缓存的策略、磁盘使用限制和内存使用限制等参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6.动态语法算法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动态语法是由应用程序在运行时动态创建和修改的语法。在有些应用中，语法并不能在应用程序启动前完全确定，在运用程序运行过程中，支持由系统或用户动态创建或修改语法。支持动态法语功能。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7.语法权重算法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系统需允许对语法的不同条目的权重进行指定。通过对“共享法庭”业务的合理分析，调整不同条目的权重，可以大提高系统的识别准确率。</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8.语法优化算法</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在语法编译过程中，语法编译支持可以自动对语法进行优化，以提高语法的加载速度，或者减少语法编译后的尺寸，达到优化系统性能的目的。</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9.语法远程获取</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支持允许通过http协议获取远程服务上的语法文件，以满足不同的场景应用需求。</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09"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765" w:type="pct"/>
            <w:gridSpan w:val="5"/>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高精度文本分析</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对管教谈话中输入的文本中未登录词（如地名）、多音字、特殊符号（如标点、数字）、韵律短语等智能分析和处理。支持基于语音标注和海量文本进行模型训练，生成声学模型和语言模型，采用命名实体识别的技术方案实现对地点描述、人名描述、多音字、短语等实体信息的识别。</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09"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智能文本顺滑</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针对管教谈话中第一次识别错误的结果，能够根据陈述人后面说话的识别结果对第一次的错误结果进行纠正。通过构建基于看守所管教谈话场景的自然语言处理文本分类模型，对识别结果进行文本分类检测，将识别结果中的数字信息进行规整、语气词进行剔除，使顺滑后的文本更易于阅读。</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09"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智能分段</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支持管教谈话过程的智能分段，通过提取上下文相关的语义特征，同时结合停顿、基频信息等语音特征，实现子句与段落的智能切分。</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09"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关键词识别</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支持管教谈话关键词识别，通过对特定关键词进行模型权重调整，提高该关键词在识别过程中命中的权重，在满足上下文语义的前提下提高该关键词的识别率，以满足个性化的识别要求。</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48"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个性化资源</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支持个性化资源，通过对识别内容相关的资料进行个性化训练学习，提升材料内上下文关联性，确保语音内容和材料内容相关时具有更高的连续文本正确率。</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48"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765" w:type="pct"/>
            <w:gridSpan w:val="5"/>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数字规整</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支持管教谈话数字规整，通过对大量的数字表达逻辑的整理，制定识别结果规整逻辑，包含数字金额、日期、电话号码、时间以及量词等等，确保最终输出文本更符合书面表达方式。</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48"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口语规整</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支持口语规整，通过整理常见的管教谈话口语发言逻辑，在书面语的基础上自动引入回读、倒装、语气词等口语语句文本，从而自动生成海量口语语料，最终实现口语和书面语之间的匹配转换。</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561"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热词识别</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热词识别使得语音识别应用程序能够在说话者说话的同时检测一个特定的词或短语，当说话者说到这个短语的时候，识别引擎会把控制权交还给应用程序。在应用程序使用该功能可以使识别器能够在后台监听输入的语音，直到用户说出特定的短语进行请求时才与用户交互。</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578" w:hRule="atLeast"/>
        </w:trPr>
        <w:tc>
          <w:tcPr>
            <w:tcW w:w="138"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智能调整识别</w:t>
            </w:r>
          </w:p>
        </w:tc>
        <w:tc>
          <w:tcPr>
            <w:tcW w:w="2656" w:type="pct"/>
            <w:gridSpan w:val="5"/>
            <w:tcBorders>
              <w:top w:val="single" w:color="000000" w:sz="4" w:space="0"/>
              <w:left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 xml:space="preserve">系统自动根据系统运行情况动态调整语音识别策略，在系统较忙时（CPU占用较高），采用计算量较小但具有足够精度的策略以保证系统的响应速度；在系统不忙时（CPU占用较低），采用精度更高的策略以达到更优的识别效果。在保障稳定运行的基础上，充分利用系统的计算资源，有利于保护看守所的设备投资。 </w:t>
            </w:r>
          </w:p>
        </w:tc>
        <w:tc>
          <w:tcPr>
            <w:tcW w:w="286" w:type="pc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405"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管教谈话应用客户端</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定制看守所管教谈话教育笔录制作及打印，定制看守所的笔录模板，预制问题及流程，让**人员快速制作笔录</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1、笔录制作：支持谈话、询问、讯问笔录制作，不联网时，可离线制作笔录，联网后自动上传。</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2、问话模板：数十种问话模板，支持自定义模板。</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3、笔录管理：所有数据集中存储，支持后台查询及统计。</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4、角色分离：使用麦克风阵列过滤环境噪音及范围外的人声，将问答双方语音进行分离，实时转写为文字，用户可主动摘录，系统也会基于转写结果对用户输入进行智能联想和自动补全。</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5、语音实时转写：与麦克风阵列硬件集成，获取并处理实时语音流，2秒内转为文字，将问答分离，以对话形式展示。</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6、实时编辑：在系统对交谈语音实时转写的同时，用户可通过自动追加、拖拽、双击、右击、回车等各种便捷的交互方式，对转写结果进行摘录，同步编辑成稿。</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7、识别优化：可以将此次工作相关的人名、地名或专有词汇等关键词设置为热词，并实时生效，有效提升专用词汇的识别准确率。可以自动将语气词和多余的词汇去除，提高文档的可阅读性。</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8、数据存储：支持云端分布式文件海量存储。采用特定压缩算法实现10倍音频压缩存储，节约存储空间和网络带宽。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24</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专业定制拾音设备</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1.麦克风至少有16通道录音咪头；可定向采集目标发言人语音，准确分离问答双方；面对面交谈场景下，对拾音范围90度之外的非目标人的语音，抑制效果不低于20dB；</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2.音频采集器能够同步采集的语音通道数</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16个通道</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3.采集音频格式为16kHz采样率、16位量化精度，wav格式。</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4.拾音距离:支持0.8m到1.5m的远场采集。</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5.定向采集目标发言人的语音信息、准确分离问答双方。</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6.问答两路麦克风输出的信噪比达到25dB以上。</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7.采集设备具有良好的隔离度，目标说话人语音在整条语音中占比超过95%。</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8.供电接口:USB接口。</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9.供电需求: 5V/300mA。</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24</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管教谈话平台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一、</w:t>
            </w:r>
            <w:r>
              <w:rPr>
                <w:rFonts w:hint="eastAsia" w:ascii="仿宋" w:hAnsi="仿宋" w:eastAsia="仿宋" w:cs="仿宋"/>
                <w:color w:val="000000"/>
                <w:kern w:val="0"/>
                <w:sz w:val="20"/>
                <w:szCs w:val="20"/>
                <w:highlight w:val="none"/>
                <w:lang w:eastAsia="zh-Hans" w:bidi="ar"/>
              </w:rPr>
              <w:t>看守所管教谈话教育</w:t>
            </w:r>
            <w:r>
              <w:rPr>
                <w:rFonts w:ascii="仿宋" w:hAnsi="仿宋" w:eastAsia="仿宋" w:cs="仿宋"/>
                <w:color w:val="000000"/>
                <w:kern w:val="0"/>
                <w:sz w:val="20"/>
                <w:szCs w:val="20"/>
                <w:highlight w:val="none"/>
                <w:lang w:bidi="ar"/>
              </w:rPr>
              <w:t>后台功能：</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信息模块：谈话自动统计</w:t>
            </w:r>
            <w:r>
              <w:rPr>
                <w:rFonts w:hint="eastAsia" w:ascii="仿宋" w:hAnsi="仿宋" w:eastAsia="仿宋" w:cs="仿宋"/>
                <w:color w:val="000000"/>
                <w:kern w:val="0"/>
                <w:sz w:val="20"/>
                <w:szCs w:val="20"/>
                <w:highlight w:val="none"/>
                <w:lang w:val="en-US" w:eastAsia="zh-CN" w:bidi="ar"/>
              </w:rPr>
              <w:t>提示</w:t>
            </w:r>
            <w:r>
              <w:rPr>
                <w:rFonts w:ascii="仿宋" w:hAnsi="仿宋" w:eastAsia="仿宋" w:cs="仿宋"/>
                <w:color w:val="000000"/>
                <w:kern w:val="0"/>
                <w:sz w:val="20"/>
                <w:szCs w:val="20"/>
                <w:highlight w:val="none"/>
                <w:lang w:bidi="ar"/>
              </w:rPr>
              <w:t>，对审核后被谈话人的谈话做出自动分析，达到一定次数审核未差或者很差的，将自动呈提示</w:t>
            </w:r>
            <w:r>
              <w:rPr>
                <w:rFonts w:hint="eastAsia" w:ascii="仿宋" w:hAnsi="仿宋" w:eastAsia="仿宋" w:cs="仿宋"/>
                <w:color w:val="000000"/>
                <w:kern w:val="0"/>
                <w:sz w:val="20"/>
                <w:szCs w:val="20"/>
                <w:highlight w:val="none"/>
                <w:lang w:eastAsia="zh-CN" w:bidi="ar"/>
              </w:rPr>
              <w:t>提示</w:t>
            </w:r>
            <w:r>
              <w:rPr>
                <w:rFonts w:ascii="仿宋" w:hAnsi="仿宋" w:eastAsia="仿宋" w:cs="仿宋"/>
                <w:color w:val="000000"/>
                <w:kern w:val="0"/>
                <w:sz w:val="20"/>
                <w:szCs w:val="20"/>
                <w:highlight w:val="none"/>
                <w:lang w:bidi="ar"/>
              </w:rPr>
              <w:t>；</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2.</w:t>
            </w:r>
            <w:r>
              <w:rPr>
                <w:rFonts w:ascii="仿宋" w:hAnsi="仿宋" w:eastAsia="仿宋" w:cs="仿宋"/>
                <w:color w:val="000000"/>
                <w:kern w:val="0"/>
                <w:sz w:val="20"/>
                <w:szCs w:val="20"/>
                <w:highlight w:val="none"/>
                <w:lang w:bidi="ar"/>
              </w:rPr>
              <w:t>顽危犯管理模块：对顽危犯分组谈话、谈话人数设置、谈话次数设置；可以按监区、时间进行查询，序号、分监区、民警、小组、月份、应谈人数、已谈人数、未谈人数、应谈话次数、已谈话次数、未谈次数，并可以以EXCEL导出打印；</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3.</w:t>
            </w:r>
            <w:r>
              <w:rPr>
                <w:rFonts w:ascii="仿宋" w:hAnsi="仿宋" w:eastAsia="仿宋" w:cs="仿宋"/>
                <w:color w:val="000000"/>
                <w:kern w:val="0"/>
                <w:sz w:val="20"/>
                <w:szCs w:val="20"/>
                <w:highlight w:val="none"/>
                <w:lang w:bidi="ar"/>
              </w:rPr>
              <w:t>个别教育模块：可以通过监区、谈话方式、谈话民警、被谈话人、谈话时间对个别教育的记录进行查询，按照对应监区、对应谈话方式、对应谈话民警、对应被谈话人、对应地点、对应谈话类型、对应谈话时间、对应谈话时长、对应谈话摘要、和对应的录音文件进行上传，</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4.</w:t>
            </w:r>
            <w:r>
              <w:rPr>
                <w:rFonts w:ascii="仿宋" w:hAnsi="仿宋" w:eastAsia="仿宋" w:cs="仿宋"/>
                <w:color w:val="000000"/>
                <w:kern w:val="0"/>
                <w:sz w:val="20"/>
                <w:szCs w:val="20"/>
                <w:highlight w:val="none"/>
                <w:lang w:bidi="ar"/>
              </w:rPr>
              <w:t>集体教育模块：可以通过监区、谈话方式、谈话民警、谈话时间对集体教育的记录进行查询。</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5.</w:t>
            </w:r>
            <w:r>
              <w:rPr>
                <w:rFonts w:ascii="仿宋" w:hAnsi="仿宋" w:eastAsia="仿宋" w:cs="仿宋"/>
                <w:color w:val="000000"/>
                <w:kern w:val="0"/>
                <w:sz w:val="20"/>
                <w:szCs w:val="20"/>
                <w:highlight w:val="none"/>
                <w:lang w:bidi="ar"/>
              </w:rPr>
              <w:t>录音记录：民警通过手机端软件按监区、教育方式、谈话民警、谈话地点对多条录音文件进行上传。</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6.</w:t>
            </w:r>
            <w:r>
              <w:rPr>
                <w:rFonts w:ascii="仿宋" w:hAnsi="仿宋" w:eastAsia="仿宋" w:cs="仿宋"/>
                <w:color w:val="000000"/>
                <w:kern w:val="0"/>
                <w:sz w:val="20"/>
                <w:szCs w:val="20"/>
                <w:highlight w:val="none"/>
                <w:lang w:bidi="ar"/>
              </w:rPr>
              <w:t>复听审核：民警通过对已上传的个别教育内容进行复听，对谈话效果做出很好、好、一般、差、很差的审核，并可查询复听次数。</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7.</w:t>
            </w:r>
            <w:r>
              <w:rPr>
                <w:rFonts w:ascii="仿宋" w:hAnsi="仿宋" w:eastAsia="仿宋" w:cs="仿宋"/>
                <w:color w:val="000000"/>
                <w:kern w:val="0"/>
                <w:sz w:val="20"/>
                <w:szCs w:val="20"/>
                <w:highlight w:val="none"/>
                <w:lang w:bidi="ar"/>
              </w:rPr>
              <w:t>案例库模块：对谈话效果好的案例进行入库，对案例做出评价分析，方便民警对被谈话人进行谈话教育做为案例教材，通过监区、谈话方式、谈话民警、谈话类型、起始时间、截止时间、谈话效果等条件进行案例库的查询。</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8.</w:t>
            </w:r>
            <w:r>
              <w:rPr>
                <w:rFonts w:ascii="仿宋" w:hAnsi="仿宋" w:eastAsia="仿宋" w:cs="仿宋"/>
                <w:color w:val="000000"/>
                <w:kern w:val="0"/>
                <w:sz w:val="20"/>
                <w:szCs w:val="20"/>
                <w:highlight w:val="none"/>
                <w:lang w:bidi="ar"/>
              </w:rPr>
              <w:t>统计分析模块：个别谈话、集体谈话按监区统计、按分监区统计。统计内容可以按序号、监区、分监区、被谈话人总数、已谈人数、未谈人数、完成百分比、民警、谈话次数等进行选配统计。并可以EXCEL导出打印。</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9.</w:t>
            </w:r>
            <w:r>
              <w:rPr>
                <w:rFonts w:ascii="仿宋" w:hAnsi="仿宋" w:eastAsia="仿宋" w:cs="仿宋"/>
                <w:color w:val="000000"/>
                <w:kern w:val="0"/>
                <w:sz w:val="20"/>
                <w:szCs w:val="20"/>
                <w:highlight w:val="none"/>
                <w:lang w:bidi="ar"/>
              </w:rPr>
              <w:t>基础信息模块：可以对谈话小组信息进行新增、修改、删除的功能。对所属分监区、小组编号、小组名称、监管民警进行设置。</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10.</w:t>
            </w:r>
            <w:r>
              <w:rPr>
                <w:rFonts w:ascii="仿宋" w:hAnsi="仿宋" w:eastAsia="仿宋" w:cs="仿宋"/>
                <w:color w:val="000000"/>
                <w:kern w:val="0"/>
                <w:sz w:val="20"/>
                <w:szCs w:val="20"/>
                <w:highlight w:val="none"/>
                <w:lang w:bidi="ar"/>
              </w:rPr>
              <w:t>被谈话人信息维：可以对被谈话人信息进行新增、修改、删除、批量修改所属小组的功能。对所属分监区、被谈话人编号、姓名、所属小组、是否是顽危犯进行设置。</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二、</w:t>
            </w:r>
            <w:r>
              <w:rPr>
                <w:rFonts w:hint="eastAsia" w:ascii="仿宋" w:hAnsi="仿宋" w:eastAsia="仿宋" w:cs="仿宋"/>
                <w:color w:val="000000"/>
                <w:kern w:val="0"/>
                <w:sz w:val="20"/>
                <w:szCs w:val="20"/>
                <w:highlight w:val="none"/>
                <w:lang w:eastAsia="zh-Hans" w:bidi="ar"/>
              </w:rPr>
              <w:t>看守所管教谈话教育</w:t>
            </w:r>
            <w:r>
              <w:rPr>
                <w:rFonts w:ascii="仿宋" w:hAnsi="仿宋" w:eastAsia="仿宋" w:cs="仿宋"/>
                <w:color w:val="000000"/>
                <w:kern w:val="0"/>
                <w:sz w:val="20"/>
                <w:szCs w:val="20"/>
                <w:highlight w:val="none"/>
                <w:lang w:bidi="ar"/>
              </w:rPr>
              <w:t>**通功能：</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1、首页：登录、配置功能；</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2、搜索被谈话人编号：民警点击首页输入框，输入被谈话人有效编号，点击键盘上的搜索，支持姓名首字母快速检索，扫描二维码检索，编号检索；</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3、谈话录音：民警选择指定被谈话人，选择谈话地点、谈话类型、然后点击开始谈话图标，进入录音页面，系统自动</w:t>
            </w:r>
            <w:r>
              <w:rPr>
                <w:rFonts w:hint="eastAsia" w:ascii="仿宋" w:hAnsi="仿宋" w:eastAsia="仿宋" w:cs="仿宋"/>
                <w:color w:val="000000"/>
                <w:kern w:val="0"/>
                <w:sz w:val="20"/>
                <w:szCs w:val="20"/>
                <w:highlight w:val="none"/>
                <w:lang w:val="en-US" w:eastAsia="zh-CN" w:bidi="ar"/>
              </w:rPr>
              <w:t>管理</w:t>
            </w:r>
            <w:r>
              <w:rPr>
                <w:rFonts w:ascii="仿宋" w:hAnsi="仿宋" w:eastAsia="仿宋" w:cs="仿宋"/>
                <w:color w:val="000000"/>
                <w:kern w:val="0"/>
                <w:sz w:val="20"/>
                <w:szCs w:val="20"/>
                <w:highlight w:val="none"/>
                <w:lang w:bidi="ar"/>
              </w:rPr>
              <w:t>谈话时长不低于2分钟；</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4、记录模块：包含谈话记录、谈话汇总、上传进度等三个功能；</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5、谈话记录：点击记录模块，民警可在这页面查看和复听所有的录音，点击被谈话人信息，进入录音详情页面，可查看该被谈话人和民警谈话的实时转录和民警的备注信息；</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6、谈话汇总：系统根据民警对被谈话人的谈话人数进行一个汇总，通过饼状图和条形图分别展示；</w:t>
            </w:r>
          </w:p>
          <w:p>
            <w:pPr>
              <w:widowControl/>
              <w:ind w:firstLine="0"/>
              <w:jc w:val="left"/>
              <w:textAlignment w:val="top"/>
              <w:rPr>
                <w:rFonts w:hint="eastAsia" w:ascii="仿宋" w:hAnsi="仿宋" w:eastAsia="仿宋" w:cs="仿宋"/>
                <w:color w:val="000000"/>
                <w:kern w:val="0"/>
                <w:sz w:val="20"/>
                <w:szCs w:val="20"/>
                <w:highlight w:val="none"/>
                <w:lang w:eastAsia="zh-Hans" w:bidi="ar"/>
              </w:rPr>
            </w:pPr>
            <w:r>
              <w:rPr>
                <w:rFonts w:ascii="仿宋" w:hAnsi="仿宋" w:eastAsia="仿宋" w:cs="仿宋"/>
                <w:color w:val="000000"/>
                <w:kern w:val="0"/>
                <w:sz w:val="20"/>
                <w:szCs w:val="20"/>
                <w:highlight w:val="none"/>
                <w:lang w:bidi="ar"/>
              </w:rPr>
              <w:t>7、上传进度：民警在断网情况下上传谈话录音，录音即保存在上传进度页面，等在有网的情况下，选择被谈话人，点击上传按钮，可继续上传至系统</w:t>
            </w:r>
            <w:r>
              <w:rPr>
                <w:rFonts w:hint="eastAsia" w:ascii="仿宋" w:hAnsi="仿宋" w:eastAsia="仿宋" w:cs="仿宋"/>
                <w:color w:val="000000"/>
                <w:kern w:val="0"/>
                <w:sz w:val="20"/>
                <w:szCs w:val="20"/>
                <w:highlight w:val="none"/>
                <w:lang w:eastAsia="zh-Hans" w:bidi="ar"/>
              </w:rPr>
              <w:t>。</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8、未谈：未谈模块，包含我的包干区和其他包干区；</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9、我的包干区：可查看、搜索、扫一扫该民警所管理的所有被谈话人，选择某被谈话人，即可进行谈话录音；</w:t>
            </w:r>
          </w:p>
          <w:p>
            <w:pPr>
              <w:widowControl/>
              <w:ind w:firstLine="0"/>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10、其他包干区：可查看、搜索、扫一扫其他民警，点击某民警，可查看该民警下面的所有被谈话人，并对这些被谈话人进行帮谈话录音。</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11、我的：我的模块包含修改密码、帮助、关于和退出登录等功能。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30</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小麦智能麦克风</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1.指向性：全指向MIC，通过算法实现降噪和指向</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2.供电需求：USB接口 5V/500mA</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3.发言开关：</w:t>
            </w:r>
            <w:r>
              <w:rPr>
                <w:rFonts w:hint="eastAsia" w:ascii="仿宋" w:hAnsi="仿宋" w:eastAsia="仿宋" w:cs="仿宋"/>
                <w:color w:val="000000"/>
                <w:kern w:val="0"/>
                <w:sz w:val="20"/>
                <w:szCs w:val="20"/>
                <w:highlight w:val="none"/>
                <w:lang w:eastAsia="zh-Hans" w:bidi="ar"/>
              </w:rPr>
              <w:t>支持</w:t>
            </w:r>
            <w:r>
              <w:rPr>
                <w:rFonts w:ascii="仿宋" w:hAnsi="仿宋" w:eastAsia="仿宋" w:cs="仿宋"/>
                <w:color w:val="000000"/>
                <w:kern w:val="0"/>
                <w:sz w:val="20"/>
                <w:szCs w:val="20"/>
                <w:highlight w:val="none"/>
                <w:lang w:bidi="ar"/>
              </w:rPr>
              <w:t>触摸感应</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4.灵敏度:-44±3dB/1V/Pa（at 1kHz）</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5.频率响应：20Hz-7.5kHz（-3dB）</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6.信噪比：&gt;80dB A+（线路）</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7.失真比：&lt;1%（at 1kHz）</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30</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十七、</w:t>
            </w:r>
            <w:r>
              <w:rPr>
                <w:rFonts w:ascii="仿宋" w:hAnsi="仿宋" w:eastAsia="仿宋" w:cs="仿宋"/>
                <w:b/>
                <w:color w:val="000000"/>
                <w:kern w:val="0"/>
                <w:sz w:val="20"/>
                <w:szCs w:val="20"/>
                <w:highlight w:val="none"/>
                <w:lang w:bidi="ar"/>
              </w:rPr>
              <w:t>监室监听系统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拾音器</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麦克风：1颗电容咪头</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灵敏度：-32±3 db</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 xml:space="preserve">频率范围：70Hz </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10kHz</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指向特性：全指向</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采集距离≥8米</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音频传输距离：≥1000米</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语音响应速度：≤30ms</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语音采样率：数字音频16 kHz；模拟音频48 kHz；</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噪声抑制：噪声抑制量+3dB～+30dB</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混响抑制：混响抑制量+3dB～+30dB</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自动增益：最大增益+6db～+15db；</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内存</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 xml:space="preserve">512MB  </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内置1颗M3+NPU AI处理芯片，可识别最多100组关键字--可根据用户需求在线更换或添加定制关键字，更新周期3个月内。</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识别距离可达8米，同时加载业界领先的平稳噪声、混响抑制、电流抑制、自动增益算法，即刻捕捉现场最敏感的声音，可自如应对客户不同应用需求；</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一体化集成设计，同时具有1路PCM编码16kHz、16bit采样的数字音频，可以满足后端识别引擎做语音识别；1路48kHz采样的模拟音频输出，供视频设备IPC/NVR等做同步录音录像；1路RS485输出实时关键字识别结果信息，实时输出音频</w:t>
            </w:r>
            <w:r>
              <w:rPr>
                <w:rFonts w:hint="eastAsia" w:ascii="仿宋" w:hAnsi="仿宋" w:eastAsia="仿宋" w:cs="仿宋"/>
                <w:color w:val="000000"/>
                <w:kern w:val="0"/>
                <w:sz w:val="20"/>
                <w:szCs w:val="20"/>
                <w:highlight w:val="none"/>
                <w:lang w:eastAsia="zh-CN" w:bidi="ar"/>
              </w:rPr>
              <w:t>提示</w:t>
            </w:r>
            <w:r>
              <w:rPr>
                <w:rFonts w:ascii="仿宋" w:hAnsi="仿宋" w:eastAsia="仿宋" w:cs="仿宋"/>
                <w:color w:val="000000"/>
                <w:kern w:val="0"/>
                <w:sz w:val="20"/>
                <w:szCs w:val="20"/>
                <w:highlight w:val="none"/>
                <w:lang w:bidi="ar"/>
              </w:rPr>
              <w:t>信息给IPC，协助视频系统及时</w:t>
            </w:r>
            <w:r>
              <w:rPr>
                <w:rFonts w:hint="eastAsia" w:ascii="仿宋" w:hAnsi="仿宋" w:eastAsia="仿宋" w:cs="仿宋"/>
                <w:color w:val="000000"/>
                <w:kern w:val="0"/>
                <w:sz w:val="20"/>
                <w:szCs w:val="20"/>
                <w:highlight w:val="none"/>
                <w:lang w:eastAsia="zh-CN" w:bidi="ar"/>
              </w:rPr>
              <w:t>提示</w:t>
            </w:r>
            <w:r>
              <w:rPr>
                <w:rFonts w:ascii="仿宋" w:hAnsi="仿宋" w:eastAsia="仿宋" w:cs="仿宋"/>
                <w:color w:val="000000"/>
                <w:kern w:val="0"/>
                <w:sz w:val="20"/>
                <w:szCs w:val="20"/>
                <w:highlight w:val="none"/>
                <w:lang w:bidi="ar"/>
              </w:rPr>
              <w:t>；</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支持设备通过RJ45在线软件升级更换或添加定制关键字，支持噪声抑制、混响抑制、电流抑制、自动增益等级别的设置、调节；支持输入、输出、麦克风音量大小调节；</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340</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107" w:hRule="atLeast"/>
        </w:trPr>
        <w:tc>
          <w:tcPr>
            <w:tcW w:w="13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5" w:type="pct"/>
            <w:gridSpan w:val="5"/>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异常声音智能分析系统</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声音采集</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实现重点监舍7×24小时不间断高清晰声音采集和语音内容转写，支持任意时间的音视频、转写文本的回溯，用于取证或者留存。可通过指定内网链接进行访问，集成实时监听、历史回放、文本转写等功能，通过对现场采集得到的声音进行监听提示，为监舍人员监控看护、案件信息发现提供参考。</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07"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highlight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智能分析</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系统定制看守所监舍异常提示模型，定制监舍日常管理、提示模型规则，能够自动识别，被看押人员发出异常响动声音、自言自语或者与看护人员进行交流，系统自动提示并发出提醒，同时对交流内容可进行清晰的播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07"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效果增强</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系统通过对前端麦克风阵列采集的语音进行处理，降低噪声干扰，增强有效语音的效果。大幅度提升小声说话的语音音量，保证其能够听的清晰，同时保证正常音量的语音音量不会过大。此外，根据人耳听觉特点对语音效果进行了优化，使声音听起来更加饱满。监舍不同位置说话的时候，与麦克风阵列的距离不同，会导致所拾取语音音量差异较大，通过音量自动调整功能，可使增强后语音音量都在适宜范围内。</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07" w:hRule="atLeast"/>
        </w:trPr>
        <w:tc>
          <w:tcPr>
            <w:tcW w:w="138" w:type="pct"/>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提示</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系统支持对重点监舍中的威胁恐吓、情绪激动、侮辱谩骂、</w:t>
            </w:r>
            <w:r>
              <w:rPr>
                <w:rFonts w:hint="eastAsia" w:ascii="仿宋" w:hAnsi="仿宋" w:eastAsia="仿宋" w:cs="仿宋"/>
                <w:color w:val="000000"/>
                <w:kern w:val="0"/>
                <w:sz w:val="20"/>
                <w:szCs w:val="20"/>
                <w:highlight w:val="none"/>
                <w:lang w:val="en-US" w:eastAsia="zh-CN" w:bidi="ar"/>
              </w:rPr>
              <w:t>XX</w:t>
            </w:r>
            <w:r>
              <w:rPr>
                <w:rFonts w:hint="eastAsia" w:ascii="仿宋" w:hAnsi="仿宋" w:eastAsia="仿宋" w:cs="仿宋"/>
                <w:color w:val="000000"/>
                <w:kern w:val="0"/>
                <w:sz w:val="20"/>
                <w:szCs w:val="20"/>
                <w:highlight w:val="none"/>
                <w:lang w:bidi="ar"/>
              </w:rPr>
              <w:t>倾向、窃窃私语的提示，支持用户自定义敏感词异常类型以及对应的关键词，如添加“</w:t>
            </w:r>
            <w:r>
              <w:rPr>
                <w:rFonts w:hint="eastAsia" w:ascii="仿宋" w:hAnsi="仿宋" w:eastAsia="仿宋" w:cs="仿宋"/>
                <w:color w:val="000000"/>
                <w:kern w:val="0"/>
                <w:sz w:val="20"/>
                <w:szCs w:val="20"/>
                <w:highlight w:val="none"/>
                <w:lang w:val="en-US" w:eastAsia="zh-CN" w:bidi="ar"/>
              </w:rPr>
              <w:t>XX</w:t>
            </w:r>
            <w:r>
              <w:rPr>
                <w:rFonts w:hint="eastAsia" w:ascii="仿宋" w:hAnsi="仿宋" w:eastAsia="仿宋" w:cs="仿宋"/>
                <w:color w:val="000000"/>
                <w:kern w:val="0"/>
                <w:sz w:val="20"/>
                <w:szCs w:val="20"/>
                <w:highlight w:val="none"/>
                <w:lang w:bidi="ar"/>
              </w:rPr>
              <w:t>倾向”关键词</w:t>
            </w:r>
            <w:r>
              <w:rPr>
                <w:rFonts w:hint="eastAsia" w:ascii="仿宋" w:hAnsi="仿宋" w:eastAsia="仿宋" w:cs="仿宋"/>
                <w:color w:val="000000"/>
                <w:kern w:val="0"/>
                <w:sz w:val="20"/>
                <w:szCs w:val="20"/>
                <w:highlight w:val="none"/>
                <w:lang w:val="en-US" w:eastAsia="zh-CN" w:bidi="ar"/>
              </w:rPr>
              <w:t>提示</w:t>
            </w:r>
            <w:r>
              <w:rPr>
                <w:rFonts w:hint="eastAsia" w:ascii="仿宋" w:hAnsi="仿宋" w:eastAsia="仿宋" w:cs="仿宋"/>
                <w:color w:val="000000"/>
                <w:kern w:val="0"/>
                <w:sz w:val="20"/>
                <w:szCs w:val="20"/>
                <w:highlight w:val="none"/>
                <w:lang w:bidi="ar"/>
              </w:rPr>
              <w:t>类型，对应的关键词设置为“</w:t>
            </w:r>
            <w:r>
              <w:rPr>
                <w:rFonts w:hint="eastAsia" w:ascii="仿宋" w:hAnsi="仿宋" w:eastAsia="仿宋" w:cs="仿宋"/>
                <w:color w:val="000000"/>
                <w:kern w:val="0"/>
                <w:sz w:val="20"/>
                <w:szCs w:val="20"/>
                <w:highlight w:val="none"/>
                <w:lang w:val="en-US" w:eastAsia="zh-CN" w:bidi="ar"/>
              </w:rPr>
              <w:t>AAA</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val="en-US" w:eastAsia="zh-CN" w:bidi="ar"/>
              </w:rPr>
              <w:t>BB</w:t>
            </w:r>
            <w:r>
              <w:rPr>
                <w:rFonts w:hint="eastAsia" w:ascii="仿宋" w:hAnsi="仿宋" w:eastAsia="仿宋" w:cs="仿宋"/>
                <w:color w:val="000000"/>
                <w:kern w:val="0"/>
                <w:sz w:val="20"/>
                <w:szCs w:val="20"/>
                <w:highlight w:val="none"/>
                <w:lang w:bidi="ar"/>
              </w:rPr>
              <w:t>”等。</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107"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765"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状态监控管理</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
              </w:numPr>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系统支持对所有接入的监舍麦克风设备状态进行监控，包括设备拾音状态（正常或异常）、CPU占比等。</w:t>
            </w:r>
          </w:p>
          <w:p>
            <w:pPr>
              <w:widowControl/>
              <w:numPr>
                <w:ilvl w:val="0"/>
                <w:numId w:val="2"/>
              </w:numPr>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可支持添加、禁用/启用以及对应关押人员的添加、修改关押时间等功能。并记录用户在系统内的所有点击操作，操作内容包括操作时间、操作页面、功能模块、操作条件、操作项等。</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吸顶式麦克风</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设备实现监所7×24小时的高清晰录音，通过内置声音预处理芯片，包含话音活动检测（VAD）模块、降噪模块及语音类型判别模块，对麦克风阵列采集的语音进行预处理，降低噪声干扰，有效分别语音类型，增强有效语音的拾取效果，支持隐蔽式安装。</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供电方式：POE(IEEE 802.3af/at)或12V～1A</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通信接口：RJ45</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采样率≥48kHz</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频率响应：100Hz到16000Hz</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码率≥768kbps</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灵敏度≥-38dB</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拾音角度：30°至150°</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说话人跟踪定位方式：全自动</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支持通过软件可视化界面，对至少16个拾音区域和增益进行单独设置，支持通过软件对场所内任意方位噪声源进行定向抑制；</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支持扩展TF卡进行音频存储备份</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（需提供具有CMA检测资质的第三方检测机构出具的检测报告的复印件）</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6</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十八、被监管</w:t>
            </w:r>
            <w:r>
              <w:rPr>
                <w:rFonts w:ascii="仿宋" w:hAnsi="仿宋" w:eastAsia="仿宋" w:cs="仿宋"/>
                <w:b/>
                <w:color w:val="000000"/>
                <w:kern w:val="0"/>
                <w:sz w:val="20"/>
                <w:szCs w:val="20"/>
                <w:highlight w:val="none"/>
                <w:lang w:bidi="ar"/>
              </w:rPr>
              <w:t>人员报告系统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（一）监区对讲</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IP可视对讲主机</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触控多级管理：主机采用数字真彩屏，低照度CMOS高清彩色摄像头。一般放置在管理室的桌面或操作台上。同时有多级管理设置功能，可作多级管理主机使用。</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保障音视频联动功能，具备音频监听报警联动系统技术</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 xml:space="preserve">主机采用双网口模式，主网口接内部专网，副网口接对讲分机，从物理上隔离内网和外网，减少对公网IP的占用，同时避免公网的病毒入侵局域网 </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系统合并式对讲功能：主机对讲功能将智慧监室终端系统和对讲系统整合应用，达到一机跨系统多用，对讲功能可以同时</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本系统内对讲分机和监室智能终端。</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功能参数：主机间双向可视对讲，全区丶分区广播，遇忙转接，无人接听转接，主机通话转接，三方通话，主机托管，循环监听，在线检测分机，主机录音录像，提供第三方联动接口</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硬件参数：网络接口 标准RJ45接口.网络协议 TCP/IP、UDP、IGMP.灵敏度 -40dB.音频采样率 32K.音频模式 16位.音频编码 AAC.输出频率 20 Hz～20K Hz.</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IP可视对讲分机</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w:t>
            </w:r>
            <w:r>
              <w:rPr>
                <w:rFonts w:ascii="仿宋" w:hAnsi="仿宋" w:eastAsia="仿宋" w:cs="仿宋"/>
                <w:color w:val="000000"/>
                <w:kern w:val="0"/>
                <w:sz w:val="20"/>
                <w:szCs w:val="20"/>
                <w:highlight w:val="none"/>
                <w:lang w:bidi="ar"/>
              </w:rPr>
              <w:t>保障通话丶录音质量，需具备语音降噪处理技术</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保障音视频联动功能，需具备音频监听报警联动系统技术</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、保障设备暴力环境下的正常操作以及安全性</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4.</w:t>
            </w:r>
            <w:r>
              <w:rPr>
                <w:rFonts w:ascii="仿宋" w:hAnsi="仿宋" w:eastAsia="仿宋" w:cs="仿宋"/>
                <w:color w:val="000000"/>
                <w:kern w:val="0"/>
                <w:sz w:val="20"/>
                <w:szCs w:val="20"/>
                <w:highlight w:val="none"/>
                <w:lang w:bidi="ar"/>
              </w:rPr>
              <w:t>对讲功能：发送语音信号到网络分控机或网络主控机。</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5.</w:t>
            </w:r>
            <w:r>
              <w:rPr>
                <w:rFonts w:ascii="仿宋" w:hAnsi="仿宋" w:eastAsia="仿宋" w:cs="仿宋"/>
                <w:color w:val="000000"/>
                <w:kern w:val="0"/>
                <w:sz w:val="20"/>
                <w:szCs w:val="20"/>
                <w:highlight w:val="none"/>
                <w:lang w:bidi="ar"/>
              </w:rPr>
              <w:t>广播功能：接收网络主控机或网络分控机的广播信号。</w:t>
            </w:r>
          </w:p>
          <w:p>
            <w:pPr>
              <w:widowControl/>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6.</w:t>
            </w:r>
            <w:r>
              <w:rPr>
                <w:rFonts w:ascii="仿宋" w:hAnsi="仿宋" w:eastAsia="仿宋" w:cs="仿宋"/>
                <w:color w:val="000000"/>
                <w:kern w:val="0"/>
                <w:sz w:val="20"/>
                <w:szCs w:val="20"/>
                <w:highlight w:val="none"/>
                <w:lang w:bidi="ar"/>
              </w:rPr>
              <w:t>内置摄像头</w:t>
            </w:r>
            <w:r>
              <w:rPr>
                <w:rFonts w:hint="default" w:ascii="仿宋" w:hAnsi="仿宋" w:eastAsia="仿宋" w:cs="仿宋"/>
                <w:color w:val="000000"/>
                <w:kern w:val="0"/>
                <w:sz w:val="20"/>
                <w:szCs w:val="20"/>
                <w:highlight w:val="none"/>
                <w:lang w:eastAsia="zh-Hans" w:bidi="ar"/>
              </w:rPr>
              <w:t>像素≥</w:t>
            </w:r>
            <w:r>
              <w:rPr>
                <w:rFonts w:ascii="仿宋" w:hAnsi="仿宋" w:eastAsia="仿宋" w:cs="仿宋"/>
                <w:color w:val="000000"/>
                <w:kern w:val="0"/>
                <w:sz w:val="20"/>
                <w:szCs w:val="20"/>
                <w:highlight w:val="none"/>
                <w:lang w:eastAsia="zh-Hans" w:bidi="ar"/>
              </w:rPr>
              <w:t>720</w:t>
            </w:r>
            <w:r>
              <w:rPr>
                <w:rFonts w:hint="default" w:ascii="仿宋" w:hAnsi="仿宋" w:eastAsia="仿宋" w:cs="仿宋"/>
                <w:color w:val="000000"/>
                <w:kern w:val="0"/>
                <w:sz w:val="20"/>
                <w:szCs w:val="20"/>
                <w:highlight w:val="none"/>
                <w:lang w:eastAsia="zh-Hans" w:bidi="ar"/>
              </w:rPr>
              <w:t>p</w:t>
            </w:r>
          </w:p>
          <w:p>
            <w:pPr>
              <w:widowControl/>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7.</w:t>
            </w:r>
            <w:r>
              <w:rPr>
                <w:rFonts w:ascii="仿宋" w:hAnsi="仿宋" w:eastAsia="仿宋" w:cs="仿宋"/>
                <w:color w:val="000000"/>
                <w:kern w:val="0"/>
                <w:sz w:val="20"/>
                <w:szCs w:val="20"/>
                <w:highlight w:val="none"/>
                <w:lang w:bidi="ar"/>
              </w:rPr>
              <w:t>对讲功能：发送语音信号到网络分控机或网络主控机。</w:t>
            </w:r>
          </w:p>
          <w:p>
            <w:pPr>
              <w:widowControl/>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8.</w:t>
            </w:r>
            <w:r>
              <w:rPr>
                <w:rFonts w:ascii="仿宋" w:hAnsi="仿宋" w:eastAsia="仿宋" w:cs="仿宋"/>
                <w:color w:val="000000"/>
                <w:kern w:val="0"/>
                <w:sz w:val="20"/>
                <w:szCs w:val="20"/>
                <w:highlight w:val="none"/>
                <w:lang w:bidi="ar"/>
              </w:rPr>
              <w:t>广播功能：接收网络主控机或网络分控机的广播信号。</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9.</w:t>
            </w:r>
            <w:r>
              <w:rPr>
                <w:rFonts w:ascii="仿宋" w:hAnsi="仿宋" w:eastAsia="仿宋" w:cs="仿宋"/>
                <w:color w:val="000000"/>
                <w:kern w:val="0"/>
                <w:sz w:val="20"/>
                <w:szCs w:val="20"/>
                <w:highlight w:val="none"/>
                <w:lang w:bidi="ar"/>
              </w:rPr>
              <w:t xml:space="preserve">一体化铝合金冲压结构，埋墙安装                                                                             </w:t>
            </w:r>
            <w:r>
              <w:rPr>
                <w:rFonts w:hint="eastAsia" w:ascii="仿宋" w:hAnsi="仿宋" w:eastAsia="仿宋" w:cs="仿宋"/>
                <w:color w:val="000000"/>
                <w:kern w:val="0"/>
                <w:sz w:val="20"/>
                <w:szCs w:val="20"/>
                <w:highlight w:val="none"/>
                <w:lang w:val="en-US" w:eastAsia="zh-CN" w:bidi="ar"/>
              </w:rPr>
              <w:t>10.</w:t>
            </w:r>
            <w:r>
              <w:rPr>
                <w:rFonts w:ascii="仿宋" w:hAnsi="仿宋" w:eastAsia="仿宋" w:cs="仿宋"/>
                <w:color w:val="000000"/>
                <w:kern w:val="0"/>
                <w:sz w:val="20"/>
                <w:szCs w:val="20"/>
                <w:highlight w:val="none"/>
                <w:lang w:bidi="ar"/>
              </w:rPr>
              <w:t>网络接口</w:t>
            </w:r>
            <w:r>
              <w:rPr>
                <w:rFonts w:hint="eastAsia"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标准RJ45接口</w:t>
            </w:r>
          </w:p>
          <w:p>
            <w:pPr>
              <w:widowControl/>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11.</w:t>
            </w:r>
            <w:r>
              <w:rPr>
                <w:rFonts w:ascii="仿宋" w:hAnsi="仿宋" w:eastAsia="仿宋" w:cs="仿宋"/>
                <w:color w:val="000000"/>
                <w:kern w:val="0"/>
                <w:sz w:val="20"/>
                <w:szCs w:val="20"/>
                <w:highlight w:val="none"/>
                <w:lang w:bidi="ar"/>
              </w:rPr>
              <w:t>网络协议</w:t>
            </w:r>
            <w:r>
              <w:rPr>
                <w:rFonts w:hint="eastAsia"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TCP/IP、UDP、IGMP</w:t>
            </w:r>
          </w:p>
          <w:p>
            <w:pPr>
              <w:widowControl/>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12.</w:t>
            </w:r>
            <w:r>
              <w:rPr>
                <w:rFonts w:ascii="仿宋" w:hAnsi="仿宋" w:eastAsia="仿宋" w:cs="仿宋"/>
                <w:color w:val="000000"/>
                <w:kern w:val="0"/>
                <w:sz w:val="20"/>
                <w:szCs w:val="20"/>
                <w:highlight w:val="none"/>
                <w:lang w:bidi="ar"/>
              </w:rPr>
              <w:t>网络速率</w:t>
            </w:r>
            <w:r>
              <w:rPr>
                <w:rFonts w:hint="eastAsia" w:ascii="仿宋" w:hAnsi="仿宋" w:eastAsia="仿宋" w:cs="仿宋"/>
                <w:color w:val="000000"/>
                <w:kern w:val="0"/>
                <w:sz w:val="20"/>
                <w:szCs w:val="20"/>
                <w:highlight w:val="none"/>
                <w:lang w:val="en-US" w:eastAsia="zh-CN" w:bidi="ar"/>
              </w:rPr>
              <w:t>:</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10/100Mbps</w:t>
            </w:r>
          </w:p>
          <w:p>
            <w:pPr>
              <w:widowControl/>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13.</w:t>
            </w:r>
            <w:r>
              <w:rPr>
                <w:rFonts w:ascii="仿宋" w:hAnsi="仿宋" w:eastAsia="仿宋" w:cs="仿宋"/>
                <w:color w:val="000000"/>
                <w:kern w:val="0"/>
                <w:sz w:val="20"/>
                <w:szCs w:val="20"/>
                <w:highlight w:val="none"/>
                <w:lang w:bidi="ar"/>
              </w:rPr>
              <w:t>音频采样率</w:t>
            </w:r>
            <w:r>
              <w:rPr>
                <w:rFonts w:hint="eastAsia" w:ascii="仿宋" w:hAnsi="仿宋" w:eastAsia="仿宋" w:cs="仿宋"/>
                <w:color w:val="000000"/>
                <w:kern w:val="0"/>
                <w:sz w:val="20"/>
                <w:szCs w:val="20"/>
                <w:highlight w:val="none"/>
                <w:lang w:val="en-US" w:eastAsia="zh-CN" w:bidi="ar"/>
              </w:rPr>
              <w:t>:</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 xml:space="preserve"> 16K</w:t>
            </w:r>
          </w:p>
          <w:p>
            <w:pPr>
              <w:widowControl/>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14.</w:t>
            </w:r>
            <w:r>
              <w:rPr>
                <w:rFonts w:ascii="仿宋" w:hAnsi="仿宋" w:eastAsia="仿宋" w:cs="仿宋"/>
                <w:color w:val="000000"/>
                <w:kern w:val="0"/>
                <w:sz w:val="20"/>
                <w:szCs w:val="20"/>
                <w:highlight w:val="none"/>
                <w:lang w:bidi="ar"/>
              </w:rPr>
              <w:t>音频模式</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16位</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5.</w:t>
            </w:r>
            <w:r>
              <w:rPr>
                <w:rFonts w:ascii="仿宋" w:hAnsi="仿宋" w:eastAsia="仿宋" w:cs="仿宋"/>
                <w:color w:val="000000"/>
                <w:kern w:val="0"/>
                <w:sz w:val="20"/>
                <w:szCs w:val="20"/>
                <w:highlight w:val="none"/>
                <w:lang w:bidi="ar"/>
              </w:rPr>
              <w:t>音频编码</w:t>
            </w:r>
            <w:r>
              <w:rPr>
                <w:rFonts w:hint="eastAsia"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AAC</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6.</w:t>
            </w:r>
            <w:r>
              <w:rPr>
                <w:rFonts w:ascii="仿宋" w:hAnsi="仿宋" w:eastAsia="仿宋" w:cs="仿宋"/>
                <w:color w:val="000000"/>
                <w:kern w:val="0"/>
                <w:sz w:val="20"/>
                <w:szCs w:val="20"/>
                <w:highlight w:val="none"/>
                <w:lang w:bidi="ar"/>
              </w:rPr>
              <w:t>信噪比</w:t>
            </w:r>
            <w:r>
              <w:rPr>
                <w:rFonts w:hint="eastAsia" w:ascii="仿宋" w:hAnsi="仿宋" w:eastAsia="仿宋" w:cs="仿宋"/>
                <w:color w:val="000000"/>
                <w:kern w:val="0"/>
                <w:sz w:val="20"/>
                <w:szCs w:val="20"/>
                <w:highlight w:val="none"/>
                <w:lang w:val="en-US" w:eastAsia="zh-CN" w:bidi="ar"/>
              </w:rPr>
              <w:t>:</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85dB</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7.</w:t>
            </w:r>
            <w:r>
              <w:rPr>
                <w:rFonts w:ascii="仿宋" w:hAnsi="仿宋" w:eastAsia="仿宋" w:cs="仿宋"/>
                <w:color w:val="000000"/>
                <w:kern w:val="0"/>
                <w:sz w:val="20"/>
                <w:szCs w:val="20"/>
                <w:highlight w:val="none"/>
                <w:lang w:bidi="ar"/>
              </w:rPr>
              <w:t>音频码流</w:t>
            </w:r>
            <w:r>
              <w:rPr>
                <w:rFonts w:hint="eastAsia" w:ascii="仿宋" w:hAnsi="仿宋" w:eastAsia="仿宋" w:cs="仿宋"/>
                <w:color w:val="000000"/>
                <w:kern w:val="0"/>
                <w:sz w:val="20"/>
                <w:szCs w:val="20"/>
                <w:highlight w:val="none"/>
                <w:lang w:val="en-US" w:eastAsia="zh-CN" w:bidi="ar"/>
              </w:rPr>
              <w:t>:</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 xml:space="preserve"> 48Kb</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val="en-US" w:eastAsia="zh-CN" w:bidi="ar"/>
              </w:rPr>
              <w:t>8.</w:t>
            </w:r>
            <w:r>
              <w:rPr>
                <w:rFonts w:ascii="仿宋" w:hAnsi="仿宋" w:eastAsia="仿宋" w:cs="仿宋"/>
                <w:color w:val="000000"/>
                <w:kern w:val="0"/>
                <w:sz w:val="20"/>
                <w:szCs w:val="20"/>
                <w:highlight w:val="none"/>
                <w:lang w:bidi="ar"/>
              </w:rPr>
              <w:t>供电方式</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外接直流电源</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48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IP对讲系统配置软件</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需支持搜索网络内所有设备，并且可设置设备IP地址，批量修改IP，批量恢复默认IP，设置设备的注册地址，查找重复IP地址，查找重复MAC地址等操作；</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2.可进行设备参数配置，设置设备功能参数，设置参数前获取设备当前参数，向设备下发参数等；</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3.可远程维护所有设备，支持设备远程重启，设备远程升级，设备远程恢复出厂设置，远程巡检分机，向分机下发语音播报文件等；</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4.可获取系统内所有设备信息，并进行数据管理，添加，删除等操作，可显示设备的在线状态，远程创建/更新通讯录等。</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（二）勤务楼对讲</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IP可视对讲主机</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触控多级管理：主机采用数字真彩屏，低照度CMOS高清彩色摄像头。一般放置在管理室的桌面或操作台上。同时有多级管理设置功能，可作多级管理主机使用。</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保障音视频联动功能，具备音频监听报警联动系统技术</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 xml:space="preserve">主机采用双网口模式，主网口接内部专网，副网口接对讲分机，从物理上隔离内网和外网，减少对公网IP的占用，同时避免公网的病毒入侵局域网 </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系统合并式对讲功能：主机对讲功能将智慧监室终端系统和对讲系统整合应用，达到一机跨系统多用，对讲功能可以同时</w:t>
            </w:r>
            <w:r>
              <w:rPr>
                <w:rFonts w:hint="eastAsia" w:ascii="仿宋" w:hAnsi="仿宋" w:eastAsia="仿宋" w:cs="仿宋"/>
                <w:color w:val="000000"/>
                <w:kern w:val="0"/>
                <w:sz w:val="20"/>
                <w:szCs w:val="20"/>
                <w:highlight w:val="none"/>
                <w:lang w:eastAsia="zh-CN" w:bidi="ar"/>
              </w:rPr>
              <w:t>管理</w:t>
            </w:r>
            <w:r>
              <w:rPr>
                <w:rFonts w:ascii="仿宋" w:hAnsi="仿宋" w:eastAsia="仿宋" w:cs="仿宋"/>
                <w:color w:val="000000"/>
                <w:kern w:val="0"/>
                <w:sz w:val="20"/>
                <w:szCs w:val="20"/>
                <w:highlight w:val="none"/>
                <w:lang w:bidi="ar"/>
              </w:rPr>
              <w:t>本系统内对讲分机和监室智能终端。</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功能参数：主机间双向可视对讲，全区丶分区广播，遇忙转接，无人接听转接，主机通话转接，三方通话，主机托管，循环监听，在线检测分机，主机录音录像，提供第三方联动接口</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硬件参数：网络接口 标准RJ45接口.网络协议 TCP/IP、UDP、IGMP.灵敏度 -40dB.音频采样率 32K.音频模式 16位.音频编码 AAC.输出频率 20 Hz～20K Hz.</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IP可视对讲分机</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1、保障通话丶录音质量，需具备语音降噪处理技术</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2丶保障音视频联动功能，需具备音频监听报警联动系统技术并提供第三方权威证明文件</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3、内置720P高清摄像头。</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4、保障设备暴力环境下的正常操作以及安全性</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5、对讲功能：发送语音信号到网络分控机或网络主控机。</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6、广播功能：接收网络主控机或网络分控机的广播信号。</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7、一体化铝合金冲压结构，埋墙安装，抗暴强度高。</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8、自动播报IP地址功能：分机通电状态下，通过按呼叫按钮，可以实现自动播报本机的IP地址                                                                             9、网络接口</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标准RJ45接口</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10、网络协议 TCP/IP、UDP、IGMP</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11、网络速率</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10/100Mbps</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12、通话方式</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免提</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13、音频采样率</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16K</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14、音频模式</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16位</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15、音频编码</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AAC</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16、信噪比</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85dB</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17、音频码流</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48Kb</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18、供电方式</w:t>
            </w:r>
            <w:r>
              <w:rPr>
                <w:rFonts w:hint="default" w:ascii="仿宋" w:hAnsi="仿宋" w:eastAsia="仿宋" w:cs="仿宋"/>
                <w:color w:val="000000"/>
                <w:kern w:val="0"/>
                <w:sz w:val="20"/>
                <w:szCs w:val="20"/>
                <w:highlight w:val="none"/>
                <w:lang w:val="en-US" w:eastAsia="zh-CN" w:bidi="ar"/>
              </w:rPr>
              <w:t>:</w:t>
            </w:r>
            <w:r>
              <w:rPr>
                <w:rFonts w:ascii="仿宋" w:hAnsi="仿宋" w:eastAsia="仿宋" w:cs="仿宋"/>
                <w:color w:val="000000"/>
                <w:kern w:val="0"/>
                <w:sz w:val="20"/>
                <w:szCs w:val="20"/>
                <w:highlight w:val="none"/>
                <w:lang w:bidi="ar"/>
              </w:rPr>
              <w:t>外接直流电源</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54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IP对讲系统配置软件</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需支持搜索网络内所有设备，并且可设置设备IP地址，批量修改IP，批量恢复默认IP，设置设备的注册地址，查找重复IP地址，查找重复MAC地址等操作；</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2.可进行设备参数配置，设置设备功能参数，设置参数前获取设备当前参数，向设备下发参数等；</w:t>
            </w:r>
          </w:p>
          <w:p>
            <w:pPr>
              <w:widowControl/>
              <w:jc w:val="left"/>
              <w:textAlignment w:val="top"/>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3.可远程维护所有设备，支持设备远程重启，设备远程升级，设备远程恢复出厂设置，远程巡检分机，向分机下发语音播报文件等；</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4.可获取系统内所有设备信息，并进行数据管理，添加，删除等操作，可显示设备的在线状态，远程创建/更新通讯录等。</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十九、</w:t>
            </w:r>
            <w:r>
              <w:rPr>
                <w:rFonts w:ascii="仿宋" w:hAnsi="仿宋" w:eastAsia="仿宋" w:cs="仿宋"/>
                <w:b/>
                <w:color w:val="000000"/>
                <w:kern w:val="0"/>
                <w:sz w:val="20"/>
                <w:szCs w:val="20"/>
                <w:highlight w:val="none"/>
                <w:lang w:bidi="ar"/>
              </w:rPr>
              <w:t>电化教育系统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（一）监区广播</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防悬挂IP音箱</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1.ABS结构，专利溜背式箱体设计，箱体无可悬挂点，壁挂式安装，安全稳定。</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2.纯IP解码终端与全数字功放一体，全频防磁喇叭单元，CD级音质，插入网线即可播放。</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3.支持终端程序远程在线升级。</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4.直流供电输入，便于弱电施工集中供电，更安全。</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5.可外接无源定阻扬声器输出。</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6.支持网络搜索配置，无需知道终端 IP地址，可直接寻址。</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7.音箱符合公安监管部门对监所悬挂点安全隐患整改要求</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8</w:t>
            </w:r>
            <w:r>
              <w:rPr>
                <w:rFonts w:ascii="仿宋" w:hAnsi="仿宋" w:eastAsia="仿宋" w:cs="仿宋"/>
                <w:color w:val="000000"/>
                <w:kern w:val="0"/>
                <w:sz w:val="20"/>
                <w:szCs w:val="20"/>
                <w:highlight w:val="none"/>
                <w:lang w:bidi="ar"/>
              </w:rPr>
              <w:t>.网络接口：标准RJ45</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9.</w:t>
            </w:r>
            <w:r>
              <w:rPr>
                <w:rFonts w:ascii="仿宋" w:hAnsi="仿宋" w:eastAsia="仿宋" w:cs="仿宋"/>
                <w:color w:val="000000"/>
                <w:kern w:val="0"/>
                <w:sz w:val="20"/>
                <w:szCs w:val="20"/>
                <w:highlight w:val="none"/>
                <w:lang w:bidi="ar"/>
              </w:rPr>
              <w:t>电源输入：DC 12V/3A</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10.</w:t>
            </w:r>
            <w:r>
              <w:rPr>
                <w:rFonts w:ascii="仿宋" w:hAnsi="仿宋" w:eastAsia="仿宋" w:cs="仿宋"/>
                <w:color w:val="000000"/>
                <w:kern w:val="0"/>
                <w:sz w:val="20"/>
                <w:szCs w:val="20"/>
                <w:highlight w:val="none"/>
                <w:lang w:bidi="ar"/>
              </w:rPr>
              <w:t>功率输出：2*15W （8Ω）</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11.</w:t>
            </w:r>
            <w:r>
              <w:rPr>
                <w:rFonts w:ascii="仿宋" w:hAnsi="仿宋" w:eastAsia="仿宋" w:cs="仿宋"/>
                <w:color w:val="000000"/>
                <w:kern w:val="0"/>
                <w:sz w:val="20"/>
                <w:szCs w:val="20"/>
                <w:highlight w:val="none"/>
                <w:lang w:bidi="ar"/>
              </w:rPr>
              <w:t>频率响应:150-15KhZ</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hint="default" w:ascii="仿宋" w:hAnsi="仿宋" w:eastAsia="仿宋" w:cs="仿宋"/>
                <w:color w:val="000000"/>
                <w:kern w:val="0"/>
                <w:sz w:val="20"/>
                <w:szCs w:val="20"/>
                <w:highlight w:val="none"/>
                <w:lang w:val="en-US" w:eastAsia="zh-CN" w:bidi="ar"/>
              </w:rPr>
              <w:t>12.</w:t>
            </w:r>
            <w:r>
              <w:rPr>
                <w:rFonts w:ascii="仿宋" w:hAnsi="仿宋" w:eastAsia="仿宋" w:cs="仿宋"/>
                <w:color w:val="000000"/>
                <w:kern w:val="0"/>
                <w:sz w:val="20"/>
                <w:szCs w:val="20"/>
                <w:highlight w:val="none"/>
                <w:lang w:bidi="ar"/>
              </w:rPr>
              <w:t>输出声压:92dB±3dB</w:t>
            </w:r>
          </w:p>
          <w:p>
            <w:pPr>
              <w:widowControl/>
              <w:jc w:val="both"/>
              <w:textAlignment w:val="center"/>
              <w:rPr>
                <w:rFonts w:ascii="仿宋" w:hAnsi="仿宋" w:eastAsia="仿宋" w:cs="仿宋"/>
                <w:color w:val="000000"/>
                <w:kern w:val="0"/>
                <w:sz w:val="20"/>
                <w:szCs w:val="20"/>
                <w:highlight w:val="none"/>
                <w:lang w:bidi="ar"/>
              </w:rPr>
            </w:pPr>
            <w:r>
              <w:rPr>
                <w:rFonts w:hint="default" w:ascii="仿宋" w:hAnsi="仿宋" w:eastAsia="仿宋" w:cs="仿宋"/>
                <w:color w:val="000000"/>
                <w:kern w:val="0"/>
                <w:sz w:val="20"/>
                <w:szCs w:val="20"/>
                <w:highlight w:val="none"/>
                <w:lang w:val="en-US" w:eastAsia="zh-CN" w:bidi="ar"/>
              </w:rPr>
              <w:t>13.</w:t>
            </w:r>
            <w:r>
              <w:rPr>
                <w:rFonts w:ascii="仿宋" w:hAnsi="仿宋" w:eastAsia="仿宋" w:cs="仿宋"/>
                <w:color w:val="000000"/>
                <w:kern w:val="0"/>
                <w:sz w:val="20"/>
                <w:szCs w:val="20"/>
                <w:highlight w:val="none"/>
                <w:lang w:bidi="ar"/>
              </w:rPr>
              <w:t>尺寸</w:t>
            </w:r>
            <w:r>
              <w:rPr>
                <w:rFonts w:hint="default" w:ascii="仿宋" w:hAnsi="仿宋" w:eastAsia="仿宋" w:cs="仿宋"/>
                <w:color w:val="000000"/>
                <w:kern w:val="0"/>
                <w:sz w:val="20"/>
                <w:szCs w:val="20"/>
                <w:highlight w:val="none"/>
                <w:lang w:val="en-US" w:eastAsia="zh-CN" w:bidi="ar"/>
              </w:rPr>
              <w:t>(mm)</w:t>
            </w:r>
            <w:r>
              <w:rPr>
                <w:rFonts w:ascii="仿宋" w:hAnsi="仿宋" w:eastAsia="仿宋" w:cs="仿宋"/>
                <w:color w:val="000000"/>
                <w:kern w:val="0"/>
                <w:sz w:val="20"/>
                <w:szCs w:val="20"/>
                <w:highlight w:val="none"/>
                <w:lang w:bidi="ar"/>
              </w:rPr>
              <w:t>:</w:t>
            </w:r>
            <w:r>
              <w:rPr>
                <w:rFonts w:hint="default" w:ascii="仿宋" w:hAnsi="仿宋" w:eastAsia="仿宋" w:cs="仿宋"/>
                <w:color w:val="000000"/>
                <w:kern w:val="0"/>
                <w:sz w:val="20"/>
                <w:szCs w:val="20"/>
                <w:highlight w:val="none"/>
                <w:lang w:val="en-US" w:eastAsia="zh-CN" w:bidi="ar"/>
              </w:rPr>
              <w:t>340-</w:t>
            </w:r>
            <w:r>
              <w:rPr>
                <w:rFonts w:ascii="仿宋" w:hAnsi="仿宋" w:eastAsia="仿宋" w:cs="仿宋"/>
                <w:color w:val="000000"/>
                <w:kern w:val="0"/>
                <w:sz w:val="20"/>
                <w:szCs w:val="20"/>
                <w:highlight w:val="none"/>
                <w:lang w:bidi="ar"/>
              </w:rPr>
              <w:t>3</w:t>
            </w:r>
            <w:r>
              <w:rPr>
                <w:rFonts w:hint="default" w:ascii="仿宋" w:hAnsi="仿宋" w:eastAsia="仿宋" w:cs="仿宋"/>
                <w:color w:val="000000"/>
                <w:kern w:val="0"/>
                <w:sz w:val="20"/>
                <w:szCs w:val="20"/>
                <w:highlight w:val="none"/>
                <w:lang w:val="en-US" w:eastAsia="zh-CN" w:bidi="ar"/>
              </w:rPr>
              <w:t>6</w:t>
            </w:r>
            <w:r>
              <w:rPr>
                <w:rFonts w:ascii="仿宋" w:hAnsi="仿宋" w:eastAsia="仿宋" w:cs="仿宋"/>
                <w:color w:val="000000"/>
                <w:kern w:val="0"/>
                <w:sz w:val="20"/>
                <w:szCs w:val="20"/>
                <w:highlight w:val="none"/>
                <w:lang w:bidi="ar"/>
              </w:rPr>
              <w:t>0*2</w:t>
            </w:r>
            <w:r>
              <w:rPr>
                <w:rFonts w:hint="default"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0</w:t>
            </w:r>
            <w:r>
              <w:rPr>
                <w:rFonts w:hint="default" w:ascii="仿宋" w:hAnsi="仿宋" w:eastAsia="仿宋" w:cs="仿宋"/>
                <w:color w:val="000000"/>
                <w:kern w:val="0"/>
                <w:sz w:val="20"/>
                <w:szCs w:val="20"/>
                <w:highlight w:val="none"/>
                <w:lang w:val="en-US" w:eastAsia="zh-CN" w:bidi="ar"/>
              </w:rPr>
              <w:t>-250</w:t>
            </w:r>
            <w:r>
              <w:rPr>
                <w:rFonts w:ascii="仿宋" w:hAnsi="仿宋" w:eastAsia="仿宋" w:cs="仿宋"/>
                <w:color w:val="000000"/>
                <w:kern w:val="0"/>
                <w:sz w:val="20"/>
                <w:szCs w:val="20"/>
                <w:highlight w:val="none"/>
                <w:lang w:bidi="ar"/>
              </w:rPr>
              <w:t>*</w:t>
            </w:r>
            <w:r>
              <w:rPr>
                <w:rFonts w:hint="default" w:ascii="仿宋" w:hAnsi="仿宋" w:eastAsia="仿宋" w:cs="仿宋"/>
                <w:color w:val="000000"/>
                <w:kern w:val="0"/>
                <w:sz w:val="20"/>
                <w:szCs w:val="20"/>
                <w:highlight w:val="none"/>
                <w:lang w:val="en-US" w:eastAsia="zh-CN" w:bidi="ar"/>
              </w:rPr>
              <w:t>90-111</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84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IP音柱</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1.铝合金防水外壳材质.全天候室外防雨设计,具有防雷、防水、防锈特点。</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2.内置硬件数字网络音码解码输出与功放输出。</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3.采用固定静态的IP地址，当网络发生改变时地址不会丢失，工作稳定。</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 xml:space="preserve">4.通过软件操作可对所有终端监听其播出的内容。  </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5.内置≥5"低音喇叭单元，25芯数字膜远程号角高音单元音质，远射程设计，传播距离更远；</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 xml:space="preserve">6.配有音柱专用安装支架；       </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7.支持网络实时播放与定时播放；</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8.支持被寻呼喊话，可接收系统终端广播；</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9.支持终端程序远程在线升级，方便工程维护和管理；</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10.支持跨网段和跨路由，作为广域网的internet终端,支持DHCP；</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 xml:space="preserve">11.支持网络环境自适应，当网络情况比较差的时候，可启动缓冲和丢包重传   ；  </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12.额定输出功率:≥60W；</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13.设备满足户外使用要求，符合≥IP66防水要求。</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40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根</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525"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二十</w:t>
            </w:r>
            <w:r>
              <w:rPr>
                <w:rFonts w:ascii="仿宋" w:hAnsi="仿宋" w:eastAsia="仿宋" w:cs="仿宋"/>
                <w:b/>
                <w:color w:val="000000"/>
                <w:kern w:val="0"/>
                <w:sz w:val="20"/>
                <w:szCs w:val="20"/>
                <w:highlight w:val="none"/>
                <w:lang w:bidi="ar"/>
              </w:rPr>
              <w:t>、高空防护系统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525"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固定式无人机干扰器主机</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定向干扰设备应由干扰主机装配定向发射天线基于二维转台实现水平360°全方位</w:t>
            </w:r>
            <w:r>
              <w:rPr>
                <w:rFonts w:hint="eastAsia" w:ascii="仿宋" w:hAnsi="仿宋" w:eastAsia="仿宋" w:cs="仿宋"/>
                <w:color w:val="000000"/>
                <w:kern w:val="0"/>
                <w:sz w:val="20"/>
                <w:szCs w:val="20"/>
                <w:highlight w:val="none"/>
                <w:lang w:val="en-US" w:eastAsia="zh-CN" w:bidi="ar"/>
              </w:rPr>
              <w:t>管理</w:t>
            </w:r>
            <w:r>
              <w:rPr>
                <w:rFonts w:ascii="仿宋" w:hAnsi="仿宋" w:eastAsia="仿宋" w:cs="仿宋"/>
                <w:color w:val="000000"/>
                <w:kern w:val="0"/>
                <w:sz w:val="20"/>
                <w:szCs w:val="20"/>
                <w:highlight w:val="none"/>
                <w:lang w:bidi="ar"/>
              </w:rPr>
              <w:t>，不接受采用全向天线类型的干扰装置；</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工作频段：能在300MHz~6GHz范围内手动设置干扰信道，信道设置数≥20个</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干扰距离：≥5km，</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干通比：不小于20：1</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干扰角度：水平方向360°；俯仰方向：-90°~90°</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干扰生效时间：≤3s</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干扰成功率：≥95%；</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设备应能根据探测到无人机信号自动生成相应频段干扰信号，实现精准干扰。</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一次谐波抑制：≥50dBc</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云台旋转角度应满足水平方向：360°俯仰：-45°- +75°</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云台旋转速度应≥60°/s;云台定位精度≤0.1°</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供电方式：支持AC100V~240V或直流供电；</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设备应能发射干扰信号，干扰无人机五险控制链路、GPS链路和无线图传信号使无人机返航、悬停或原地降落</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6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0"/>
                <w:szCs w:val="20"/>
                <w:highlight w:val="none"/>
                <w:lang w:val="en-US" w:eastAsia="zh-CN"/>
              </w:rPr>
            </w:pPr>
            <w:r>
              <w:rPr>
                <w:rFonts w:ascii="仿宋" w:hAnsi="仿宋" w:eastAsia="仿宋" w:cs="仿宋"/>
                <w:color w:val="000000"/>
                <w:kern w:val="0"/>
                <w:sz w:val="20"/>
                <w:szCs w:val="20"/>
                <w:highlight w:val="none"/>
                <w:lang w:bidi="ar"/>
              </w:rPr>
              <w:t>无人机机库</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机舱自动开启/关闭功能：系统应支持远程控制机舱自动开启/关闭；</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无人机机舱重量应≤300kg；</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通信频率：无人机通信工作频率800M、1.4G可选,支持4G或5G移动通信,应能设置通信带宽和发射功,率,通信带宽最大支持20M,发射功率最大支持25dB；</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精准着路功能：无人机应支持精准着陆功能,着陆精度应&lt;20cm；</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 xml:space="preserve"> 远程固件升级功能：系统应支持远程固件升级功能,应预留接口并具有SDK开发包</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可见光和红外热成像视频流远程切换功能：系统应具备超视距远程切换可见光和红外热成像视频流的功能；</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手动接管功能：系统具有超视距远程飞手手动接管和飞行无人机的功能；</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自动降落功能：系统具有白天和夜晚引导无人机自动精准降落到机舱的功能；（需提供具有CMA检测资质的第三方检测机构出具的检测报告的复印件）</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航线规划功能：系统应具备航线规划功能,应能通过地面站软件在GIS地图上规划飞行航线,包括定时航线、航线保存、航线加载等；</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航线飞行功能：无人机应具备航线飞行功能,在航线飞行过程中,应能一键暂停航线、一键恢复航线、一键悬停或切换为指点飞行等；</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 xml:space="preserve"> ★10</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指点飞行功能：系统应具备指点飞行功能,应能通过地面站软件在GIS地图上选取任意一点,一键控制无人机飞行到目标位置点（需提供具有CMA检测资质的第三方检测机构出具的检测报告的复印件）；</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充电管理功能：系统应支持无人机电池充电管理功能,包括充电电流限制,充电状态监控等功能；（需提供具有CMA检测资质的第三方检测机构出具的检测报告的复印件）</w:t>
            </w:r>
          </w:p>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环境监控功能：系统应具备环境监控的功能；</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工作温度：工作温度范围（50土2）℃~（-10±2）；</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固定式无人机干扰器天线</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全方位：具备 360°处置能力，极大提高近距离防护效果。</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作用频段：900MHz、1.5GHz、2.4GHz、5.8GHz多频段</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作用距离：≥1000m</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作用方位：360°</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发射功率：每频段≤30W</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根</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固定式无人机干扰器支架</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Hans" w:bidi="ar"/>
              </w:rPr>
            </w:pPr>
            <w:r>
              <w:rPr>
                <w:rFonts w:ascii="仿宋" w:hAnsi="仿宋" w:eastAsia="仿宋" w:cs="仿宋"/>
                <w:color w:val="000000"/>
                <w:kern w:val="0"/>
                <w:sz w:val="20"/>
                <w:szCs w:val="20"/>
                <w:highlight w:val="none"/>
                <w:lang w:eastAsia="zh-Hans" w:bidi="ar"/>
              </w:rPr>
              <w:t>1</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Hans" w:bidi="ar"/>
              </w:rPr>
              <w:t>材质：ABS工程塑料；</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eastAsia="zh-Hans" w:bidi="ar"/>
              </w:rPr>
              <w:t>2</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Hans" w:bidi="ar"/>
              </w:rPr>
              <w:t>尺寸配套无人机尺寸；</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eastAsia="zh-Hans" w:bidi="ar"/>
              </w:rPr>
              <w:t>3</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Hans" w:bidi="ar"/>
              </w:rPr>
              <w:t>包含增高脚架</w:t>
            </w:r>
            <w:r>
              <w:rPr>
                <w:rFonts w:ascii="仿宋" w:hAnsi="仿宋" w:eastAsia="仿宋" w:cs="仿宋"/>
                <w:color w:val="000000"/>
                <w:kern w:val="0"/>
                <w:sz w:val="20"/>
                <w:szCs w:val="20"/>
                <w:highlight w:val="none"/>
                <w:lang w:eastAsia="zh-Hans" w:bidi="ar"/>
              </w:rPr>
              <w:t>*1</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热成像巡逻无人机</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旋翼数量：4 ；</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轴距≥900mm；</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安装有指示灯，可区别机头机尾方向，控制站可控制指示灯开关；</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 xml:space="preserve"> 防雨性能：在降雨强度为4mm/min的雨中起飞、悬停飞行30min后，设备功能正常；</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最大负载重量≥6kg；</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最大水平飞行速度≥80km/h；</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最大续航时间≥54min（标准飞行工况）；</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最大续航里程≥30km（标准飞行工况）；</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无人机有效测控距离≥10km；</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飞行环境抗风能力7级</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最大爬升速度14m/s；</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无人机具备飞行参数记录单元，包括：身份识别编码、坐标、速度、高度、航迹、飞行姿态、航向、地面站操纵记录、传感器记录、系统故障记录、卫星数量记录、电量和电压记录；飞行参数可存储、导出并回访；</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控制权切换：无人机在待机、悬停和飞行状态下可在不同控制站之间切换控制权且工作正常；（需提供具有CMA检测资质的第三方检测机构出具的检测报告的复印件）</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具备系统自检功能：当发生飞行控制、电池电压、电机转速、遥控遥测等信号模块或部件故障时，控制站会产生声光报警，并执行返航或降落等动作；</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具备安全策略选择：遇到突发情况时，无人机能够选择自主原路返航、自主直线返航、自主爬升返航、迫降等安全策略，优先级可编辑；（需提供具有CMA检测资质的第三方检测机构出具的检测报告的复印件）</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现场展开时间≤0.5min，更换桨叶安装时间≤0.4min，更换电池时间≤0.5min；</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支持避障功能；（需提供具有CMA检测资质的第三方检测机构出具的检测报告的复印件）</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起落架可通过手持控制站控制无人机起落架收起和放下；</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无人机系统具有低电压保护功能，根据电压可以给出三级低电压保护提示或操作：报警提示、执行返航、执行原地降落；</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20</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飞行器具备：飞行范围设置、航向锁定、HOME点锁定、热点环绕等功能；</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无人机实时图像可通过移动、联通、电信4G网络进行无线传输；</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电池具有电量指示灯，可显示电池剩余电量，具备独立电源开关；</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无人机管控平台</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1.系统支持无人值守模式，联动干扰开启的时间≤1s；</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2.可调节系统的干扰范围；</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3.预留接口并能提供SDK与其他平台对接；</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4.系统支持与GNSS授时系统时钟同步；</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5.系统应具备模拟训练功能；</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6.系统具备用户访问管理功能，能按不同访问权限对系统进行操作；</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7.支持远程固件升级；</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8.系统各设备可组合或单独使用；</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9.定制看守所业务场景飞行预案。</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 xml:space="preserve">10、系统支持无人值守模式，联动干扰开启的时间＜1s； </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 xml:space="preserve">11、可调节系统的干扰范围； </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12、预留接口并能提供SDK与其他平台对接；</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 xml:space="preserve">13、系统支持与GNSS授时系统时钟同步； </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14、系统应具备模拟训练功能；</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15、系统具备用户访问管理功能，能按不同访问权限对系统进行操作；</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16、支持远程固件升级；</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17、系统各设备可组合或单独使用；</w:t>
            </w:r>
          </w:p>
          <w:p>
            <w:pPr>
              <w:widowControl/>
              <w:numPr>
                <w:ilvl w:val="0"/>
                <w:numId w:val="0"/>
              </w:numPr>
              <w:jc w:val="left"/>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18、系统检测到入侵目标后自动选择干扰频段，仅只有打击手段(干扰设备/诱骗设备)时需手动选择干扰频段。</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19、手动切换打击模式(返航/迫降)</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color w:val="000000"/>
                <w:kern w:val="0"/>
                <w:sz w:val="20"/>
                <w:szCs w:val="20"/>
                <w:highlight w:val="none"/>
                <w:lang w:eastAsia="zh-CN" w:bidi="ar"/>
              </w:rPr>
            </w:pPr>
            <w:r>
              <w:rPr>
                <w:rFonts w:hint="eastAsia" w:ascii="仿宋" w:hAnsi="仿宋" w:eastAsia="仿宋" w:cs="仿宋"/>
                <w:b/>
                <w:color w:val="000000"/>
                <w:kern w:val="0"/>
                <w:sz w:val="20"/>
                <w:szCs w:val="20"/>
                <w:highlight w:val="none"/>
                <w:lang w:val="en-US" w:eastAsia="zh-CN" w:bidi="ar"/>
              </w:rPr>
              <w:t>二十一</w:t>
            </w:r>
            <w:r>
              <w:rPr>
                <w:rFonts w:ascii="仿宋" w:hAnsi="仿宋" w:eastAsia="仿宋" w:cs="仿宋"/>
                <w:b/>
                <w:color w:val="000000"/>
                <w:kern w:val="0"/>
                <w:sz w:val="20"/>
                <w:szCs w:val="20"/>
                <w:highlight w:val="none"/>
                <w:lang w:bidi="ar"/>
              </w:rPr>
              <w:t>、智慧</w:t>
            </w:r>
            <w:r>
              <w:rPr>
                <w:rFonts w:hint="eastAsia" w:ascii="仿宋" w:hAnsi="仿宋" w:eastAsia="仿宋" w:cs="仿宋"/>
                <w:b/>
                <w:color w:val="000000"/>
                <w:kern w:val="0"/>
                <w:sz w:val="20"/>
                <w:szCs w:val="20"/>
                <w:highlight w:val="none"/>
                <w:lang w:eastAsia="zh-CN" w:bidi="ar"/>
              </w:rPr>
              <w:t>管理</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（一）单兵执法系统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应急布控球</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1.分辨率≥1080P，图像清晰；</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2.支持自动彩转黑功能，实现昼夜监控；；</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3.可通过设备自身附带小屏显示当前电池电量、GPS状态、3G/4G状态、录像状态、存储容量、蓝牙状态、平台连接状态、WiFi状态、智能算法模式；</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4.支持3D-DNR ；</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5.支持双TF卡存储。</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3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SD卡</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SD card,TLC晶元，擦写次数3000次</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标称</w:t>
            </w:r>
            <w:r>
              <w:rPr>
                <w:rFonts w:hint="eastAsia" w:ascii="仿宋" w:hAnsi="仿宋" w:eastAsia="仿宋" w:cs="仿宋"/>
                <w:color w:val="000000"/>
                <w:kern w:val="0"/>
                <w:sz w:val="20"/>
                <w:szCs w:val="20"/>
                <w:highlight w:val="none"/>
                <w:lang w:val="en-US" w:eastAsia="zh-CN" w:bidi="ar"/>
              </w:rPr>
              <w:t>容量</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128GB</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读写速度：读</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100MB/s，写</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90MB/s</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eastAsia="zh-Hans" w:bidi="ar"/>
              </w:rPr>
              <w:t>、</w:t>
            </w:r>
            <w:r>
              <w:rPr>
                <w:rFonts w:ascii="仿宋" w:hAnsi="仿宋" w:eastAsia="仿宋" w:cs="仿宋"/>
                <w:color w:val="000000"/>
                <w:kern w:val="0"/>
                <w:sz w:val="20"/>
                <w:szCs w:val="20"/>
                <w:highlight w:val="none"/>
                <w:lang w:bidi="ar"/>
              </w:rPr>
              <w:t>系统文件格式：exFAT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3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张</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（二）防脱逃系统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493" w:hRule="atLeast"/>
        </w:trPr>
        <w:tc>
          <w:tcPr>
            <w:tcW w:w="138"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391" w:type="pct"/>
            <w:gridSpan w:val="2"/>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防脱逃系统硬件设备公安网升级</w:t>
            </w:r>
          </w:p>
        </w:tc>
        <w:tc>
          <w:tcPr>
            <w:tcW w:w="374" w:type="pct"/>
            <w:gridSpan w:val="3"/>
            <w:tcBorders>
              <w:top w:val="single" w:color="000000" w:sz="4" w:space="0"/>
              <w:left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网络升级模块</w:t>
            </w:r>
          </w:p>
        </w:tc>
        <w:tc>
          <w:tcPr>
            <w:tcW w:w="3078" w:type="pct"/>
            <w:gridSpan w:val="6"/>
            <w:tcBorders>
              <w:top w:val="single" w:color="000000" w:sz="4" w:space="0"/>
              <w:left w:val="single" w:color="000000" w:sz="4" w:space="0"/>
              <w:right w:val="single" w:color="000000" w:sz="4" w:space="0"/>
            </w:tcBorders>
            <w:noWrap w:val="0"/>
            <w:vAlign w:val="center"/>
          </w:tcPr>
          <w:p>
            <w:pPr>
              <w:widowControl/>
              <w:jc w:val="left"/>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网络升级模块：将杭州地区防脱逃系统硬件设备由互联网升级为公安网，电子脚扣内的外网模块升级为公安网模块，并接入公安网防脱逃系统平台，全市目前在用47套电子脚镣。需管理电子脚镣软件1套，本次预算授权接入55套电子脚镣，并由原来的互联网平台切换至公安网。</w:t>
            </w:r>
          </w:p>
        </w:tc>
        <w:tc>
          <w:tcPr>
            <w:tcW w:w="286" w:type="pc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493"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39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highlight w:val="none"/>
              </w:rPr>
            </w:pPr>
          </w:p>
        </w:tc>
        <w:tc>
          <w:tcPr>
            <w:tcW w:w="374" w:type="pct"/>
            <w:gridSpan w:val="3"/>
            <w:tcBorders>
              <w:top w:val="single" w:color="000000" w:sz="4" w:space="0"/>
              <w:left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防脱逃业务模块</w:t>
            </w:r>
          </w:p>
        </w:tc>
        <w:tc>
          <w:tcPr>
            <w:tcW w:w="3078" w:type="pct"/>
            <w:gridSpan w:val="6"/>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对码绑定：和警用</w:t>
            </w:r>
            <w:r>
              <w:rPr>
                <w:rFonts w:hint="eastAsia" w:ascii="仿宋" w:hAnsi="仿宋" w:eastAsia="仿宋" w:cs="仿宋"/>
                <w:color w:val="000000"/>
                <w:kern w:val="0"/>
                <w:sz w:val="20"/>
                <w:szCs w:val="20"/>
                <w:highlight w:val="none"/>
                <w:lang w:val="en-US" w:eastAsia="zh-CN" w:bidi="ar"/>
              </w:rPr>
              <w:t>移动**软件</w:t>
            </w:r>
            <w:r>
              <w:rPr>
                <w:rFonts w:hint="eastAsia" w:ascii="仿宋" w:hAnsi="仿宋" w:eastAsia="仿宋" w:cs="仿宋"/>
                <w:color w:val="000000"/>
                <w:kern w:val="0"/>
                <w:sz w:val="20"/>
                <w:szCs w:val="20"/>
                <w:highlight w:val="none"/>
                <w:lang w:bidi="ar"/>
              </w:rPr>
              <w:t>（**终端）完成对码绑定；</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实时定位：高精度定位，当</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押解或者脱逃时，可实时在**终端和</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平台上监测</w:t>
            </w:r>
            <w:r>
              <w:rPr>
                <w:rFonts w:hint="eastAsia" w:ascii="仿宋" w:hAnsi="仿宋" w:eastAsia="仿宋" w:cs="仿宋"/>
                <w:color w:val="000000"/>
                <w:kern w:val="0"/>
                <w:sz w:val="20"/>
                <w:szCs w:val="20"/>
                <w:highlight w:val="none"/>
                <w:lang w:eastAsia="zh-CN" w:bidi="ar"/>
              </w:rPr>
              <w:t>被监管人员</w:t>
            </w:r>
            <w:r>
              <w:rPr>
                <w:rFonts w:hint="eastAsia" w:ascii="仿宋" w:hAnsi="仿宋" w:eastAsia="仿宋" w:cs="仿宋"/>
                <w:color w:val="000000"/>
                <w:kern w:val="0"/>
                <w:sz w:val="20"/>
                <w:szCs w:val="20"/>
                <w:highlight w:val="none"/>
                <w:lang w:bidi="ar"/>
              </w:rPr>
              <w:t>位置进行布控；</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超距报警：检测与外出被监管对象之间的距离，在脱离民警安全距离后，自动发出 “我是逃犯”的持续高分贝报警，使得逃犯无处可逃；</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信息上报：发生脱逃时，上报地理位置信息到警用</w:t>
            </w:r>
            <w:r>
              <w:rPr>
                <w:rFonts w:hint="eastAsia" w:ascii="仿宋" w:hAnsi="仿宋" w:eastAsia="仿宋" w:cs="仿宋"/>
                <w:color w:val="000000"/>
                <w:kern w:val="0"/>
                <w:sz w:val="20"/>
                <w:szCs w:val="20"/>
                <w:highlight w:val="none"/>
                <w:lang w:val="en-US" w:eastAsia="zh-CN" w:bidi="ar"/>
              </w:rPr>
              <w:t>移动**软件</w:t>
            </w:r>
            <w:r>
              <w:rPr>
                <w:rFonts w:hint="eastAsia" w:ascii="仿宋" w:hAnsi="仿宋" w:eastAsia="仿宋" w:cs="仿宋"/>
                <w:color w:val="000000"/>
                <w:kern w:val="0"/>
                <w:sz w:val="20"/>
                <w:szCs w:val="20"/>
                <w:highlight w:val="none"/>
                <w:lang w:bidi="ar"/>
              </w:rPr>
              <w:t>和</w:t>
            </w:r>
            <w:r>
              <w:rPr>
                <w:rFonts w:hint="eastAsia" w:ascii="仿宋" w:hAnsi="仿宋" w:eastAsia="仿宋" w:cs="仿宋"/>
                <w:color w:val="000000"/>
                <w:kern w:val="0"/>
                <w:sz w:val="20"/>
                <w:szCs w:val="20"/>
                <w:highlight w:val="none"/>
                <w:lang w:val="en-US" w:eastAsia="zh-CN" w:bidi="ar"/>
              </w:rPr>
              <w:t>管理</w:t>
            </w:r>
            <w:r>
              <w:rPr>
                <w:rFonts w:hint="eastAsia" w:ascii="仿宋" w:hAnsi="仿宋" w:eastAsia="仿宋" w:cs="仿宋"/>
                <w:color w:val="000000"/>
                <w:kern w:val="0"/>
                <w:sz w:val="20"/>
                <w:szCs w:val="20"/>
                <w:highlight w:val="none"/>
                <w:lang w:bidi="ar"/>
              </w:rPr>
              <w:t>平台；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自动报警：发生超距或遭非法拆卸时，自动启动语音报警；</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数据通信：支持GPRS数据业务</w:t>
            </w:r>
          </w:p>
        </w:tc>
        <w:tc>
          <w:tcPr>
            <w:tcW w:w="28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公安网防脱逃系统平台</w:t>
            </w:r>
          </w:p>
        </w:tc>
        <w:tc>
          <w:tcPr>
            <w:tcW w:w="3078" w:type="pct"/>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1、平台可查看押解、脱管等相关任务、告警消息提醒及位置信息的实时跟踪、历史轨迹和电子围栏相关信息。</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2、平台可显示当前正在进行的押解任务，不同的用户权限可查看不同的押解任务。比如支队级别权限可查看全市的押解任务，看守所里的只能查看当地所里的押解任务。</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3、查询告警：可根据“告警类型”、“设备编号”、“记录时间”段等条件查询告警信息。</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电子围栏：电子围栏分圆形围栏、矩形围栏、多边形围栏三种。当被押解人员的定位离开围栏范围时，电子围栏页面、定位监控页面、告警提示消息处都会产生围栏告警信息；不离开围栏范围则不会产生告警。</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5、公安网防脱逃系统地图开发</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6、杭州区域内防脱逃系统（含电子脚扣、手持终端、执法记录仪）接入</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7、杭州市违法人员信息系统对接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25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电子脚铐系统</w:t>
            </w:r>
          </w:p>
        </w:tc>
        <w:tc>
          <w:tcPr>
            <w:tcW w:w="50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电子脚扣</w:t>
            </w:r>
          </w:p>
        </w:tc>
        <w:tc>
          <w:tcPr>
            <w:tcW w:w="3084"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支持GPS定位、北斗定位、LBS基站定位、AGPS</w:t>
            </w:r>
          </w:p>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整机尺寸：65*65.5*35mm</w:t>
            </w:r>
          </w:p>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充电适配器：5V\1A</w:t>
            </w:r>
          </w:p>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移动充电帽：5V\1A，2200毫安动力电池</w:t>
            </w:r>
          </w:p>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内置电池：1250毫安聚合物电池</w:t>
            </w:r>
          </w:p>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工业设计等级：IP68</w:t>
            </w:r>
          </w:p>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充电时间：（腕带充电，移动充电帽）4h,6h</w:t>
            </w:r>
          </w:p>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工作时间：7天（按10分钟/上传）</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w:t>
            </w:r>
            <w:r>
              <w:rPr>
                <w:rFonts w:hint="default"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振动等级：3轴60min ASD:0.96㎡/S3</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拉力等级：1000N</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平均待机电流：小于3 mA</w:t>
            </w:r>
          </w:p>
          <w:p>
            <w:pPr>
              <w:widowControl/>
              <w:ind w:firstLine="0"/>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平均工作电流：约45mA</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13</w:t>
            </w:r>
            <w:r>
              <w:rPr>
                <w:rFonts w:hint="eastAsia" w:ascii="仿宋" w:hAnsi="仿宋" w:eastAsia="仿宋" w:cs="仿宋"/>
                <w:color w:val="000000"/>
                <w:kern w:val="0"/>
                <w:sz w:val="20"/>
                <w:szCs w:val="20"/>
                <w:highlight w:val="none"/>
                <w:lang w:eastAsia="zh-CN" w:bidi="ar"/>
              </w:rPr>
              <w:t>.</w:t>
            </w:r>
            <w:r>
              <w:rPr>
                <w:rFonts w:ascii="仿宋" w:hAnsi="仿宋" w:eastAsia="仿宋" w:cs="仿宋"/>
                <w:color w:val="000000"/>
                <w:kern w:val="0"/>
                <w:sz w:val="20"/>
                <w:szCs w:val="20"/>
                <w:highlight w:val="none"/>
                <w:lang w:bidi="ar"/>
              </w:rPr>
              <w:t>工作温度：-20～70℃</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259" w:type="pct"/>
            <w:vMerge w:val="continue"/>
            <w:tcBorders>
              <w:top w:val="single" w:color="000000" w:sz="4" w:space="0"/>
              <w:left w:val="single" w:color="000000" w:sz="4" w:space="0"/>
              <w:right w:val="single" w:color="000000" w:sz="4" w:space="0"/>
            </w:tcBorders>
            <w:noWrap w:val="0"/>
            <w:vAlign w:val="center"/>
          </w:tcPr>
          <w:p>
            <w:pPr>
              <w:jc w:val="center"/>
              <w:rPr>
                <w:rFonts w:ascii="仿宋" w:hAnsi="仿宋" w:eastAsia="仿宋" w:cs="仿宋"/>
                <w:color w:val="000000"/>
                <w:sz w:val="20"/>
                <w:szCs w:val="20"/>
                <w:highlight w:val="none"/>
              </w:rPr>
            </w:pPr>
          </w:p>
        </w:tc>
        <w:tc>
          <w:tcPr>
            <w:tcW w:w="50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警用授权</w:t>
            </w:r>
          </w:p>
        </w:tc>
        <w:tc>
          <w:tcPr>
            <w:tcW w:w="3084" w:type="pct"/>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bidi="ar"/>
              </w:rPr>
              <w:t>1.</w:t>
            </w:r>
            <w:r>
              <w:rPr>
                <w:rFonts w:ascii="仿宋" w:hAnsi="仿宋" w:eastAsia="仿宋" w:cs="仿宋"/>
                <w:color w:val="000000"/>
                <w:kern w:val="0"/>
                <w:sz w:val="20"/>
                <w:szCs w:val="20"/>
                <w:highlight w:val="none"/>
                <w:lang w:bidi="ar"/>
              </w:rPr>
              <w:t>测距功能：通过UWB精确测量距离</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2.喇叭提醒功能：具有小喇叭功能</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3.低电报警功能：电压低于一定阈值会发出低电报警信号</w:t>
            </w:r>
          </w:p>
          <w:p>
            <w:pP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4.管理功能：</w:t>
            </w:r>
            <w:r>
              <w:rPr>
                <w:rFonts w:hint="eastAsia" w:ascii="仿宋" w:hAnsi="仿宋" w:eastAsia="仿宋" w:cs="仿宋"/>
                <w:color w:val="000000"/>
                <w:kern w:val="0"/>
                <w:sz w:val="20"/>
                <w:szCs w:val="20"/>
                <w:highlight w:val="none"/>
                <w:lang w:val="en-US" w:eastAsia="zh-CN" w:bidi="ar"/>
              </w:rPr>
              <w:t>警用移动**软件</w:t>
            </w:r>
            <w:r>
              <w:rPr>
                <w:rFonts w:ascii="仿宋" w:hAnsi="仿宋" w:eastAsia="仿宋" w:cs="仿宋"/>
                <w:color w:val="000000"/>
                <w:kern w:val="0"/>
                <w:sz w:val="20"/>
                <w:szCs w:val="20"/>
                <w:highlight w:val="none"/>
                <w:lang w:bidi="ar"/>
              </w:rPr>
              <w:t>，用于对押解任务的管理</w:t>
            </w:r>
          </w:p>
          <w:p>
            <w:pP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5.网络支持：</w:t>
            </w:r>
          </w:p>
          <w:p>
            <w:pPr>
              <w:widowControl/>
              <w:jc w:val="both"/>
              <w:textAlignment w:val="center"/>
              <w:rPr>
                <w:rFonts w:hint="eastAsia"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GSM:850/900/1800/1900;WCDMA:850/900/1900/2100</w:t>
            </w:r>
            <w:r>
              <w:rPr>
                <w:rFonts w:hint="eastAsia" w:ascii="仿宋" w:hAnsi="仿宋" w:eastAsia="仿宋" w:cs="仿宋"/>
                <w:color w:val="000000"/>
                <w:kern w:val="0"/>
                <w:sz w:val="20"/>
                <w:szCs w:val="20"/>
                <w:highlight w:val="none"/>
                <w:lang w:bidi="ar"/>
              </w:rPr>
              <w:t>；TDD-LTE:B38/39/40/41;FDD-LTE:B1/3/7;CDMA:800;</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6.需对3台设备进行授权。</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二十二</w:t>
            </w:r>
            <w:r>
              <w:rPr>
                <w:rFonts w:ascii="仿宋" w:hAnsi="仿宋" w:eastAsia="仿宋" w:cs="仿宋"/>
                <w:b/>
                <w:color w:val="000000"/>
                <w:kern w:val="0"/>
                <w:sz w:val="20"/>
                <w:szCs w:val="20"/>
                <w:highlight w:val="none"/>
                <w:lang w:bidi="ar"/>
              </w:rPr>
              <w:t>、地下防护系统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箱体报警设备</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部件倾斜自动告警；</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终端电量过低自动告警</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拆卸设备自动发送告警信息；</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频率范围:NB-IOT(800/900/1800MHZ)</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静态电流:10~20uA</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发射功率:0-20dBm可设置</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数据传输方式:NB-IOT/lora</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20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报警标签</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井盖打开自动报警；</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井盖标签电量过低自动报警</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井盖震动角度超过阈值自动报警；</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井盖运行状态数据自动定时上报；</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工作电流：平均工作电流≤30uA</w:t>
            </w:r>
            <w:r>
              <w:rPr>
                <w:rFonts w:hint="eastAsia" w:ascii="仿宋" w:hAnsi="仿宋" w:eastAsia="仿宋" w:cs="仿宋"/>
                <w:color w:val="000000"/>
                <w:kern w:val="0"/>
                <w:sz w:val="20"/>
                <w:szCs w:val="20"/>
                <w:highlight w:val="none"/>
                <w:lang w:eastAsia="zh-CN" w:bidi="ar"/>
              </w:rPr>
              <w:t>；</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通讯时电流≤100mA</w:t>
            </w:r>
            <w:r>
              <w:rPr>
                <w:rFonts w:hint="eastAsia" w:ascii="仿宋" w:hAnsi="仿宋" w:eastAsia="仿宋" w:cs="仿宋"/>
                <w:color w:val="000000"/>
                <w:kern w:val="0"/>
                <w:sz w:val="20"/>
                <w:szCs w:val="20"/>
                <w:highlight w:val="none"/>
                <w:lang w:eastAsia="zh-CN" w:bidi="ar"/>
              </w:rPr>
              <w:t>；</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防静电能力：空气放电15KV，接触放电8KV</w:t>
            </w:r>
            <w:r>
              <w:rPr>
                <w:rFonts w:hint="eastAsia" w:ascii="仿宋" w:hAnsi="仿宋" w:eastAsia="仿宋" w:cs="仿宋"/>
                <w:color w:val="000000"/>
                <w:kern w:val="0"/>
                <w:sz w:val="20"/>
                <w:szCs w:val="20"/>
                <w:highlight w:val="none"/>
                <w:lang w:eastAsia="zh-CN" w:bidi="ar"/>
              </w:rPr>
              <w:t>；</w:t>
            </w:r>
          </w:p>
          <w:p>
            <w:pPr>
              <w:widowControl/>
              <w:jc w:val="both"/>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工作温度：-40℃~+80℃</w:t>
            </w:r>
            <w:r>
              <w:rPr>
                <w:rFonts w:hint="eastAsia" w:ascii="仿宋" w:hAnsi="仿宋" w:eastAsia="仿宋" w:cs="仿宋"/>
                <w:color w:val="000000"/>
                <w:kern w:val="0"/>
                <w:sz w:val="20"/>
                <w:szCs w:val="20"/>
                <w:highlight w:val="none"/>
                <w:lang w:eastAsia="zh-CN" w:bidi="ar"/>
              </w:rPr>
              <w:t>；</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数据传输方式:NB-IOT/lora</w:t>
            </w:r>
            <w:r>
              <w:rPr>
                <w:rFonts w:hint="eastAsia" w:ascii="仿宋" w:hAnsi="仿宋" w:eastAsia="仿宋" w:cs="仿宋"/>
                <w:color w:val="000000"/>
                <w:kern w:val="0"/>
                <w:sz w:val="20"/>
                <w:szCs w:val="20"/>
                <w:highlight w:val="none"/>
                <w:lang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50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基站</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1.频率：2.4 GHz (802.11b/g/n)</w:t>
            </w:r>
            <w:r>
              <w:rPr>
                <w:rFonts w:hint="eastAsia" w:ascii="仿宋" w:hAnsi="仿宋" w:eastAsia="仿宋" w:cs="仿宋"/>
                <w:color w:val="000000"/>
                <w:kern w:val="0"/>
                <w:sz w:val="20"/>
                <w:szCs w:val="20"/>
                <w:highlight w:val="none"/>
                <w:lang w:eastAsia="zh-CN" w:bidi="ar"/>
              </w:rPr>
              <w:t>；</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2</w:t>
            </w:r>
            <w:r>
              <w:rPr>
                <w:rFonts w:ascii="仿宋" w:hAnsi="仿宋" w:eastAsia="仿宋" w:cs="仿宋"/>
                <w:color w:val="000000"/>
                <w:kern w:val="0"/>
                <w:sz w:val="20"/>
                <w:szCs w:val="20"/>
                <w:highlight w:val="none"/>
                <w:lang w:bidi="ar"/>
              </w:rPr>
              <w:t>.发射功率：20 dBm (Max)</w:t>
            </w:r>
            <w:r>
              <w:rPr>
                <w:rFonts w:hint="eastAsia" w:ascii="仿宋" w:hAnsi="仿宋" w:eastAsia="仿宋" w:cs="仿宋"/>
                <w:color w:val="000000"/>
                <w:kern w:val="0"/>
                <w:sz w:val="20"/>
                <w:szCs w:val="20"/>
                <w:highlight w:val="none"/>
                <w:lang w:eastAsia="zh-CN" w:bidi="ar"/>
              </w:rPr>
              <w:t>；</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3</w:t>
            </w:r>
            <w:r>
              <w:rPr>
                <w:rFonts w:ascii="仿宋" w:hAnsi="仿宋" w:eastAsia="仿宋" w:cs="仿宋"/>
                <w:color w:val="000000"/>
                <w:kern w:val="0"/>
                <w:sz w:val="20"/>
                <w:szCs w:val="20"/>
                <w:highlight w:val="none"/>
                <w:lang w:bidi="ar"/>
              </w:rPr>
              <w:t>.工作通道：2.4 GHz: 1-13</w:t>
            </w:r>
            <w:r>
              <w:rPr>
                <w:rFonts w:hint="eastAsia" w:ascii="仿宋" w:hAnsi="仿宋" w:eastAsia="仿宋" w:cs="仿宋"/>
                <w:color w:val="000000"/>
                <w:kern w:val="0"/>
                <w:sz w:val="20"/>
                <w:szCs w:val="20"/>
                <w:highlight w:val="none"/>
                <w:lang w:eastAsia="zh-CN" w:bidi="ar"/>
              </w:rPr>
              <w:t>；</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4</w:t>
            </w:r>
            <w:r>
              <w:rPr>
                <w:rFonts w:ascii="仿宋" w:hAnsi="仿宋" w:eastAsia="仿宋" w:cs="仿宋"/>
                <w:color w:val="000000"/>
                <w:kern w:val="0"/>
                <w:sz w:val="20"/>
                <w:szCs w:val="20"/>
                <w:highlight w:val="none"/>
                <w:lang w:bidi="ar"/>
              </w:rPr>
              <w:t>.SX1302 Mini PCIe网关集中器</w:t>
            </w:r>
            <w:r>
              <w:rPr>
                <w:rFonts w:hint="eastAsia" w:ascii="仿宋" w:hAnsi="仿宋" w:eastAsia="仿宋" w:cs="仿宋"/>
                <w:color w:val="000000"/>
                <w:kern w:val="0"/>
                <w:sz w:val="20"/>
                <w:szCs w:val="20"/>
                <w:highlight w:val="none"/>
                <w:lang w:eastAsia="zh-CN" w:bidi="ar"/>
              </w:rPr>
              <w:t>；</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5</w:t>
            </w:r>
            <w:r>
              <w:rPr>
                <w:rFonts w:ascii="仿宋" w:hAnsi="仿宋" w:eastAsia="仿宋" w:cs="仿宋"/>
                <w:color w:val="000000"/>
                <w:kern w:val="0"/>
                <w:sz w:val="20"/>
                <w:szCs w:val="20"/>
                <w:highlight w:val="none"/>
                <w:lang w:bidi="ar"/>
              </w:rPr>
              <w:t>.支持≥8通道</w:t>
            </w:r>
            <w:r>
              <w:rPr>
                <w:rFonts w:hint="eastAsia" w:ascii="仿宋" w:hAnsi="仿宋" w:eastAsia="仿宋" w:cs="仿宋"/>
                <w:color w:val="000000"/>
                <w:kern w:val="0"/>
                <w:sz w:val="20"/>
                <w:szCs w:val="20"/>
                <w:highlight w:val="none"/>
                <w:lang w:eastAsia="zh-CN" w:bidi="ar"/>
              </w:rPr>
              <w:t>；</w:t>
            </w:r>
          </w:p>
          <w:p>
            <w:pPr>
              <w:widowControl/>
              <w:jc w:val="left"/>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6</w:t>
            </w:r>
            <w:r>
              <w:rPr>
                <w:rFonts w:ascii="仿宋" w:hAnsi="仿宋" w:eastAsia="仿宋" w:cs="仿宋"/>
                <w:color w:val="000000"/>
                <w:kern w:val="0"/>
                <w:sz w:val="20"/>
                <w:szCs w:val="20"/>
                <w:highlight w:val="none"/>
                <w:lang w:bidi="ar"/>
              </w:rPr>
              <w:t>.接收灵敏度≥ -139 dBm (Min)</w:t>
            </w:r>
            <w:r>
              <w:rPr>
                <w:rFonts w:hint="eastAsia" w:ascii="仿宋" w:hAnsi="仿宋" w:eastAsia="仿宋" w:cs="仿宋"/>
                <w:color w:val="000000"/>
                <w:kern w:val="0"/>
                <w:sz w:val="20"/>
                <w:szCs w:val="20"/>
                <w:highlight w:val="none"/>
                <w:lang w:eastAsia="zh-CN" w:bidi="ar"/>
              </w:rPr>
              <w:t>；</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7</w:t>
            </w:r>
            <w:r>
              <w:rPr>
                <w:rFonts w:ascii="仿宋" w:hAnsi="仿宋" w:eastAsia="仿宋" w:cs="仿宋"/>
                <w:color w:val="000000"/>
                <w:kern w:val="0"/>
                <w:sz w:val="20"/>
                <w:szCs w:val="20"/>
                <w:highlight w:val="none"/>
                <w:lang w:bidi="ar"/>
              </w:rPr>
              <w:t>、支持频段: EU433/CN470/EU868/US915/AS923/AU915/IN865/KR920/RU864</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10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eastAsia="zh-CN"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30"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管理平台</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可视化监控：通过GIS地图实时监测井盖状态；</w:t>
            </w:r>
          </w:p>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联动指挥：通过</w:t>
            </w:r>
            <w:r>
              <w:rPr>
                <w:rFonts w:hint="eastAsia" w:ascii="仿宋" w:hAnsi="仿宋" w:eastAsia="仿宋" w:cs="仿宋"/>
                <w:color w:val="000000"/>
                <w:kern w:val="0"/>
                <w:sz w:val="20"/>
                <w:szCs w:val="20"/>
                <w:highlight w:val="none"/>
                <w:lang w:val="en-US" w:eastAsia="zh-CN" w:bidi="ar"/>
              </w:rPr>
              <w:t>警用移动**软件</w:t>
            </w:r>
            <w:r>
              <w:rPr>
                <w:rFonts w:ascii="仿宋" w:hAnsi="仿宋" w:eastAsia="仿宋" w:cs="仿宋"/>
                <w:color w:val="000000"/>
                <w:kern w:val="0"/>
                <w:sz w:val="20"/>
                <w:szCs w:val="20"/>
                <w:highlight w:val="none"/>
                <w:lang w:bidi="ar"/>
              </w:rPr>
              <w:t>派单或短信推送（客供短信接口）；</w:t>
            </w:r>
          </w:p>
          <w:p>
            <w:pPr>
              <w:widowControl/>
              <w:jc w:val="both"/>
              <w:textAlignment w:val="center"/>
              <w:rPr>
                <w:rFonts w:hint="default" w:ascii="仿宋" w:hAnsi="仿宋" w:eastAsia="仿宋" w:cs="仿宋"/>
                <w:color w:val="000000"/>
                <w:kern w:val="0"/>
                <w:sz w:val="20"/>
                <w:szCs w:val="20"/>
                <w:highlight w:val="none"/>
                <w:lang w:eastAsia="zh-CN"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基础信息管理：包含区域、道路、设备等基础信息增删改查管理；</w:t>
            </w:r>
          </w:p>
          <w:p>
            <w:pPr>
              <w:widowControl/>
              <w:jc w:val="both"/>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系统管理：设置用户权限、字典、菜单、告警类型等。</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 </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非定制软件</w:t>
            </w:r>
          </w:p>
        </w:tc>
      </w:tr>
      <w:tr>
        <w:tblPrEx>
          <w:tblCellMar>
            <w:top w:w="15" w:type="dxa"/>
            <w:left w:w="15" w:type="dxa"/>
            <w:bottom w:w="15" w:type="dxa"/>
            <w:right w:w="15" w:type="dxa"/>
          </w:tblCellMar>
        </w:tblPrEx>
        <w:trPr>
          <w:wAfter w:w="0" w:type="auto"/>
          <w:trHeight w:val="330" w:hRule="atLeast"/>
        </w:trPr>
        <w:tc>
          <w:tcPr>
            <w:tcW w:w="398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r>
              <w:rPr>
                <w:rFonts w:hint="eastAsia" w:ascii="仿宋" w:hAnsi="仿宋" w:eastAsia="仿宋" w:cs="仿宋"/>
                <w:b/>
                <w:color w:val="000000"/>
                <w:kern w:val="0"/>
                <w:sz w:val="20"/>
                <w:szCs w:val="20"/>
                <w:highlight w:val="none"/>
                <w:lang w:val="en-US" w:eastAsia="zh-CN" w:bidi="ar"/>
              </w:rPr>
              <w:t>二十三</w:t>
            </w:r>
            <w:r>
              <w:rPr>
                <w:rFonts w:ascii="仿宋" w:hAnsi="仿宋" w:eastAsia="仿宋" w:cs="仿宋"/>
                <w:b/>
                <w:color w:val="000000"/>
                <w:kern w:val="0"/>
                <w:sz w:val="20"/>
                <w:szCs w:val="20"/>
                <w:highlight w:val="none"/>
                <w:lang w:bidi="ar"/>
              </w:rPr>
              <w:t>、三维激光哨兵系统</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color w:val="000000"/>
                <w:kern w:val="0"/>
                <w:sz w:val="20"/>
                <w:szCs w:val="20"/>
                <w:highlight w:val="none"/>
                <w:lang w:bidi="ar"/>
              </w:rPr>
            </w:pP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CN" w:bidi="ar"/>
              </w:rPr>
              <w:t>配套硬件</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r>
              <w:rPr>
                <w:rFonts w:hint="eastAsia" w:ascii="仿宋" w:hAnsi="仿宋" w:eastAsia="仿宋" w:cs="仿宋"/>
                <w:color w:val="000000"/>
                <w:kern w:val="0"/>
                <w:sz w:val="20"/>
                <w:szCs w:val="20"/>
                <w:highlight w:val="none"/>
                <w:lang w:bidi="ar"/>
              </w:rPr>
              <w:t>探测仪：探测距离 0-200m，水平提示区域-1.5m~1.5m（以设备中心为中点），可远程设定；</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2.竖直提示区域0-2m(以地面为参照)，可远程设定；</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3.报警目标高度≤0.3m，报警目标宽度≤0.3m，定位精度≤0.3m， ；</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4.目标尺寸识别精度≤10cm（全距离范围）； ；</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 xml:space="preserve">5.激光波长 1550nm，激光光斑大小：距设备1m处激光光斑直径≥6mm，距设备40m处激光光斑直径≥17mm； </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 xml:space="preserve">6.通信接口 RJ45网口/光纤口，防护等级IP65，电源供应 AC220V±10%，最大功率500W，电气防护 两级桥式防浪涌冲击;                                                             </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 xml:space="preserve">7.具备全景摄像机：分辨率≥3840*2160，CMOS尺寸2.7"； </w:t>
            </w:r>
          </w:p>
          <w:p>
            <w:pPr>
              <w:widowControl/>
              <w:jc w:val="both"/>
              <w:textAlignment w:val="center"/>
              <w:rPr>
                <w:rFonts w:ascii="等线" w:hAnsi="等线" w:eastAsia="等线" w:cs="等线"/>
                <w:color w:val="000000"/>
                <w:kern w:val="0"/>
                <w:sz w:val="22"/>
                <w:szCs w:val="22"/>
                <w:highlight w:val="none"/>
                <w:lang w:bidi="ar"/>
              </w:rPr>
            </w:pPr>
            <w:r>
              <w:rPr>
                <w:rFonts w:hint="eastAsia" w:ascii="仿宋" w:hAnsi="仿宋" w:eastAsia="仿宋" w:cs="仿宋"/>
                <w:color w:val="000000"/>
                <w:kern w:val="0"/>
                <w:sz w:val="20"/>
                <w:szCs w:val="20"/>
                <w:highlight w:val="none"/>
                <w:lang w:bidi="ar"/>
              </w:rPr>
              <w:t xml:space="preserve">8.激光探照灯：设备补光灯的光束发散角可设置为2°~18°，在低照度环境下开启补光灯后，全景摄像机和追踪球机均可输出彩色图像； </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kern w:val="0"/>
                <w:sz w:val="22"/>
                <w:szCs w:val="22"/>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kern w:val="0"/>
                <w:sz w:val="22"/>
                <w:szCs w:val="22"/>
                <w:highlight w:val="none"/>
                <w:lang w:bidi="ar"/>
              </w:rPr>
            </w:pPr>
            <w:r>
              <w:rPr>
                <w:rFonts w:hint="eastAsia" w:ascii="仿宋" w:hAnsi="仿宋" w:eastAsia="仿宋" w:cs="仿宋"/>
                <w:color w:val="000000"/>
                <w:kern w:val="0"/>
                <w:sz w:val="20"/>
                <w:szCs w:val="20"/>
                <w:highlight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kern w:val="0"/>
                <w:sz w:val="22"/>
                <w:szCs w:val="22"/>
                <w:highlight w:val="none"/>
                <w:lang w:bidi="ar"/>
              </w:rPr>
            </w:pPr>
            <w:r>
              <w:rPr>
                <w:rFonts w:hint="eastAsia" w:ascii="仿宋" w:hAnsi="仿宋" w:eastAsia="仿宋" w:cs="仿宋"/>
                <w:color w:val="000000"/>
                <w:kern w:val="0"/>
                <w:sz w:val="20"/>
                <w:szCs w:val="20"/>
                <w:highlight w:val="none"/>
                <w:lang w:val="en-US" w:eastAsia="zh-CN" w:bidi="ar"/>
              </w:rPr>
              <w:t>硬件</w:t>
            </w: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2</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入侵报警</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入侵报警定制：智能点云分析服务检测到入侵事件后，向客户端发送入侵报警，客户端进行显示和处理；报警提醒：高亮和弹出式显示新的入侵事件。</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报警详情：显示报警时间、位置、身高、照片、录像等信息。</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报警处置：确认后填入确认意见或处置意见。</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防区视频</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防区视频功能 ：使用辉光全景摄像机拍摄整个防区内防范情况。当有入侵、攀爬、闯入防区区域等情况发生时，实时追踪目标并抓拍图片；实时视频：监控客户端实时显示防区实时全景视频。</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报警视频：报警界面按报警时间回放报警产生时前后10秒录像。</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4</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防区平面图</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定制涉及防区平面图： 配置防区平台图，通过防区平面图，更准确直观观测防区内的各种入侵行为的总体情况，有目标靠近防区时，在图中能显示闯入防区人或者小物体的平面位置，由此能判断入侵的具体位置、分布情况等。</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信息展示：展示防区位置和设备状态。</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报警提示：报警产生时对应防区高亮或高红及闪烁提示。</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缩放：平面放放大和缩小。</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5</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告警信息展示</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告警信息展示：防区可以有多个小分区，防区监控中能查看告警列表，未处理的告警事件显示在列表上方，方便及时对未处理的告警进行处理。告警列表：最近的报警列表。倒序显示。</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告警详情：详情页面，包含时间、照片、视频、距离、防区、处置意见等信息。</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告警提示：未处置/查看的告警高红显示。</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6</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实时监测</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实时监测：通过平面图、全景视频、追踪视频、告警事件实现对防区的实时监测。</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1、功能操作（非对接类、统计类功能）响应时间小于5秒，通过进度条或提示信息等告知用户操作已经得到响应，正在执行；</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2、Web页面跳转时间小于5秒，点击按钮或超级链接后跳转到新页面。</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3、吞吐量要求大于80事务（基本操作、查询等）/分钟，</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4、可承载系统最大并发用户数100个；</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5、资源负载正常响应，正常情况下系统服务器CPU负载≤35%，高负载情况下，CPU负载≤80%（10秒平均值），内存占用率≤80%；</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6、系统应用服务能力的线性扩展和流量均衡，以保证在大事务量、大数据量的环境下能加以调配以满足实际情况的需求；</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7</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入侵检测</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入侵检测：系统实时对激光传感器的三维数据实时处理和分析，进行滤波、分类、切割、比对等处置后进行智能分析，从而分析出入侵事件，并对事件进行实时驱离、取证、记录、提醒。</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报警信息配置，包括：</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报警级别：报警分一、二级报警，二级报警对应二级防范区以及目标体积。</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报范区配置：划定一、二级报警防区区域。</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报警配置：物体体积对应级别配置。</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联动配置：配置自动驱离、播放语音内容、关闭自动驱离、配置联动管理员信息。</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8</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告警处置</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告警处置：当检测出入侵事件后，进行拍照取证抓拍，然后上报客户端软件，报靠闯入的物体距离、位置、大小、报警级别。并依据系统设定的报警处置预案进行通知、现场声光警示等。存储所有防区的告警事件信息，能够指定查询具体防区的告警事件，通过告警状态能明确的了解已处理、未处理的告警。未处理的告警信息提供查看告警详情功能，主要包含视频监控查看及对其进行播放、暂停、慢放、快进等基本操作， 视频提供全景视频和追踪视频，除了视频外，还提供告警时刻的抓拍图片以及告警区域、类别、日志等辅助信息，未处理告警信息需要相关人员进在系统中进行处理，处理后记录处理人和处理记录信息，处理过的告警信息状态由未处理转为已处理。</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报警列表：报警列表，支持分页。</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报警详情：显示报警详情。</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报警查询：按时间、按防区、按设备查询。</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9</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分区管理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定制分区管理：一个大防区有多个小分区，小分区允许进行布防、撤防操作，布防时间段内，当有人或者小动物闯入分区时，相关设备会进行报警，撤防时间段内，分区不会进行报警，分区通过关联模板设置布防、撤防时间；</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分区管理包含添加分区、编辑分区、查看信息、删除分区、分区区域设置、分区告警设置、模板设置等功能。提供批量设置关联布防、撤防模板功能。</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一个大防区有多个小分区，小分区允许进行布防、撤防操作，布防时间段内，当有人或者小动物闯入分区时，相关设备会进行报警，撤防时间段内，分区不会进行报警，分区通过关联模板设置布防、撤防时间。</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查看分区信息时，布防的时间段用黄色标记，撤防时间段用绿色标记。</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分区能够进行一、二、三级各等级告警开关设置，告警开关打开时，允许勾选相关报警设备，当分区有人员或者小动物闯入时，勾选的报警设备才会进行报警。</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添加分区：添加。</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编辑分区：编辑。</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查看分区：查看。</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删除分区：删除。</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分区区域设置：地图上框选区域。</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分区告警设置：时间和类型设置。</w:t>
            </w:r>
          </w:p>
          <w:p>
            <w:pPr>
              <w:widowControl/>
              <w:jc w:val="both"/>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模板设置：设置分区对应的模板。</w:t>
            </w:r>
          </w:p>
          <w:p>
            <w:pPr>
              <w:widowControl/>
              <w:jc w:val="both"/>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批量设置：批量对分区进行设置。</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r>
        <w:tblPrEx>
          <w:tblCellMar>
            <w:top w:w="15" w:type="dxa"/>
            <w:left w:w="15" w:type="dxa"/>
            <w:bottom w:w="15" w:type="dxa"/>
            <w:right w:w="15" w:type="dxa"/>
          </w:tblCellMar>
        </w:tblPrEx>
        <w:trPr>
          <w:wAfter w:w="0" w:type="auto"/>
          <w:trHeight w:val="36" w:hRule="atLeast"/>
        </w:trPr>
        <w:tc>
          <w:tcPr>
            <w:tcW w:w="1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10</w:t>
            </w:r>
          </w:p>
        </w:tc>
        <w:tc>
          <w:tcPr>
            <w:tcW w:w="62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模板管理</w:t>
            </w:r>
          </w:p>
        </w:tc>
        <w:tc>
          <w:tcPr>
            <w:tcW w:w="3222" w:type="pct"/>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模板管理：系统允许定义多个模板，主要实现周期性布防、撤防设置，周期维度包括每天、每周。分区设置布防撤防时间时，直接关联模板，更高效更快捷；</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自动布防、撤防模板实现按照设定周期定时实现布防、撤防操作，允许设置多个模板，提供添加模板、编辑模板、查看模板、删除模板的功能。</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设置布防、撤防模板的作用是，在分区设置布防、撤防时直接关联该模板，实现定时布防、撤防操作。</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模板周期类别包括每天、每周。按照每天周期设置时，默认设置的时间段是布防时间，查看时，布防时间段用黄色标记，撤防时间段用绿色标记；按照每周周期设置时，能够设置周一至周日的布防、撤防时间，查看时，布防时间段用黄色标记，撤防时间段用绿色标记。</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增加：增加。</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删除：删除。</w:t>
            </w:r>
          </w:p>
          <w:p>
            <w:pPr>
              <w:widowControl/>
              <w:jc w:val="left"/>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修改：修改。</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列表：列表。</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val="en-US" w:eastAsia="zh-CN" w:bidi="ar"/>
              </w:rPr>
              <w:t>定制软件</w:t>
            </w:r>
          </w:p>
        </w:tc>
      </w:tr>
    </w:tbl>
    <w:p>
      <w:pPr>
        <w:ind w:firstLine="482" w:firstLineChars="200"/>
        <w:rPr>
          <w:rFonts w:hint="eastAsia" w:ascii="宋体" w:hAnsi="宋体"/>
          <w:b/>
          <w:bCs/>
          <w:sz w:val="24"/>
          <w:highlight w:val="none"/>
        </w:rPr>
      </w:pPr>
    </w:p>
    <w:p>
      <w:pPr>
        <w:spacing w:line="360" w:lineRule="auto"/>
        <w:ind w:firstLine="482" w:firstLineChars="200"/>
        <w:jc w:val="left"/>
        <w:rPr>
          <w:rFonts w:hint="eastAsia" w:ascii="宋体" w:hAnsi="宋体" w:cs="仿宋_GB2312"/>
          <w:b/>
          <w:sz w:val="24"/>
          <w:highlight w:val="none"/>
        </w:rPr>
      </w:pPr>
    </w:p>
    <w:p>
      <w:pPr>
        <w:spacing w:line="360" w:lineRule="auto"/>
        <w:ind w:firstLine="482" w:firstLineChars="200"/>
        <w:jc w:val="left"/>
        <w:rPr>
          <w:rFonts w:hint="eastAsia" w:ascii="宋体" w:hAnsi="宋体" w:cs="仿宋_GB2312"/>
          <w:b/>
          <w:sz w:val="24"/>
          <w:highlight w:val="none"/>
        </w:rPr>
      </w:pPr>
      <w:r>
        <w:rPr>
          <w:rFonts w:hint="eastAsia" w:ascii="宋体" w:hAnsi="宋体" w:cs="仿宋_GB2312"/>
          <w:b/>
          <w:sz w:val="24"/>
          <w:highlight w:val="none"/>
        </w:rPr>
        <w:t>二、实施要求</w:t>
      </w:r>
    </w:p>
    <w:p>
      <w:pPr>
        <w:pStyle w:val="32"/>
        <w:spacing w:line="360" w:lineRule="auto"/>
        <w:ind w:firstLine="480" w:firstLineChars="200"/>
        <w:rPr>
          <w:rFonts w:hint="eastAsia" w:hAnsi="宋体" w:cs="宋体"/>
          <w:sz w:val="24"/>
          <w:highlight w:val="none"/>
        </w:rPr>
      </w:pPr>
      <w:r>
        <w:rPr>
          <w:rFonts w:hint="eastAsia" w:hAnsi="宋体" w:cs="宋体"/>
          <w:sz w:val="24"/>
          <w:highlight w:val="none"/>
        </w:rPr>
        <w:t>投标人</w:t>
      </w:r>
      <w:r>
        <w:rPr>
          <w:rFonts w:hint="eastAsia" w:hAnsi="宋体" w:cs="宋体"/>
          <w:sz w:val="24"/>
          <w:highlight w:val="none"/>
          <w:lang w:val="en-US" w:eastAsia="zh-CN"/>
        </w:rPr>
        <w:t>应</w:t>
      </w:r>
      <w:r>
        <w:rPr>
          <w:rFonts w:hint="eastAsia" w:hAnsi="宋体" w:cs="宋体"/>
          <w:sz w:val="24"/>
          <w:highlight w:val="none"/>
        </w:rPr>
        <w:t>对</w:t>
      </w:r>
      <w:r>
        <w:rPr>
          <w:rFonts w:hint="eastAsia" w:hAnsi="宋体" w:cs="宋体"/>
          <w:sz w:val="24"/>
          <w:highlight w:val="none"/>
          <w:lang w:val="en-US" w:eastAsia="zh-CN"/>
        </w:rPr>
        <w:t>本次信息化软硬件集成有深入的理解</w:t>
      </w:r>
      <w:r>
        <w:rPr>
          <w:rFonts w:hint="eastAsia" w:hAnsi="宋体" w:cs="宋体"/>
          <w:sz w:val="24"/>
          <w:highlight w:val="none"/>
        </w:rPr>
        <w:t>，</w:t>
      </w:r>
      <w:r>
        <w:rPr>
          <w:rFonts w:hint="eastAsia" w:hAnsi="宋体" w:cs="宋体"/>
          <w:sz w:val="24"/>
          <w:highlight w:val="none"/>
          <w:lang w:val="en-US" w:eastAsia="zh-CN"/>
        </w:rPr>
        <w:t>对全部23个子系统集成的</w:t>
      </w:r>
      <w:r>
        <w:rPr>
          <w:rFonts w:hint="eastAsia" w:hAnsi="宋体" w:cs="宋体"/>
          <w:sz w:val="24"/>
          <w:highlight w:val="none"/>
        </w:rPr>
        <w:t>系统架构、数据结构、业务应用体系、硬件支撑情况等有详细客观的描述，并</w:t>
      </w:r>
      <w:r>
        <w:rPr>
          <w:rFonts w:hint="eastAsia" w:hAnsi="宋体" w:cs="宋体"/>
          <w:sz w:val="24"/>
          <w:highlight w:val="none"/>
          <w:lang w:val="en-US" w:eastAsia="zh-CN"/>
        </w:rPr>
        <w:t>提供</w:t>
      </w:r>
      <w:r>
        <w:rPr>
          <w:rFonts w:hint="eastAsia" w:hAnsi="宋体" w:cs="宋体"/>
          <w:sz w:val="24"/>
          <w:highlight w:val="none"/>
        </w:rPr>
        <w:t>系统整合建议和措施。投标人要了解开发平台系统的标准、准则、要求、要素；即确保阶段性任务实现的同时，又要统筹考虑了总体目标的实现。</w:t>
      </w:r>
    </w:p>
    <w:p>
      <w:pPr>
        <w:spacing w:line="360" w:lineRule="auto"/>
        <w:ind w:firstLine="482" w:firstLineChars="200"/>
        <w:rPr>
          <w:rFonts w:hint="eastAsia" w:ascii="仿宋" w:hAnsi="仿宋" w:cs="仿宋_GB2312"/>
          <w:b/>
          <w:bCs/>
          <w:sz w:val="24"/>
          <w:highlight w:val="none"/>
        </w:rPr>
      </w:pPr>
      <w:r>
        <w:rPr>
          <w:rFonts w:hint="eastAsia" w:hAnsi="宋体" w:cs="宋体"/>
          <w:b/>
          <w:sz w:val="24"/>
          <w:highlight w:val="none"/>
        </w:rPr>
        <w:t>三、</w:t>
      </w:r>
      <w:r>
        <w:rPr>
          <w:rFonts w:hint="eastAsia" w:ascii="仿宋" w:hAnsi="仿宋" w:cs="仿宋_GB2312"/>
          <w:b/>
          <w:bCs/>
          <w:sz w:val="24"/>
          <w:highlight w:val="none"/>
        </w:rPr>
        <w:t>安全要求</w:t>
      </w:r>
    </w:p>
    <w:p>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根据国家《信息安全技术网络安全等级保护2.0》的测评要求，严格按照国家网络安全等级保护2.0的第</w:t>
      </w:r>
      <w:r>
        <w:rPr>
          <w:rFonts w:hint="eastAsia" w:ascii="宋体" w:hAnsi="宋体" w:cs="宋体"/>
          <w:kern w:val="0"/>
          <w:sz w:val="24"/>
          <w:highlight w:val="none"/>
          <w:lang w:val="en-US" w:eastAsia="zh-CN"/>
        </w:rPr>
        <w:t>二</w:t>
      </w:r>
      <w:r>
        <w:rPr>
          <w:rFonts w:hint="eastAsia" w:ascii="宋体" w:hAnsi="宋体" w:cs="宋体"/>
          <w:kern w:val="0"/>
          <w:sz w:val="24"/>
          <w:highlight w:val="none"/>
        </w:rPr>
        <w:t>级要求对本项目平台进行设计、开发、实施，并完全配合相关单位完成等保测评工作，以期达到项目终验验收的标准。</w:t>
      </w:r>
    </w:p>
    <w:p>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对本期系统建设内容进行软件功能、性能测评，由第三方检测公司出具CMA检测报告。</w:t>
      </w:r>
    </w:p>
    <w:p>
      <w:pPr>
        <w:tabs>
          <w:tab w:val="left" w:pos="0"/>
        </w:tabs>
        <w:spacing w:line="360" w:lineRule="auto"/>
        <w:ind w:firstLine="480"/>
        <w:rPr>
          <w:rFonts w:hint="eastAsia" w:ascii="仿宋" w:hAnsi="仿宋" w:cs="仿宋_GB2312"/>
          <w:sz w:val="24"/>
          <w:highlight w:val="none"/>
        </w:rPr>
      </w:pPr>
      <w:r>
        <w:rPr>
          <w:rFonts w:hint="eastAsia" w:ascii="宋体" w:hAnsi="宋体" w:cs="宋体"/>
          <w:kern w:val="0"/>
          <w:sz w:val="24"/>
          <w:highlight w:val="none"/>
        </w:rPr>
        <w:t>本期项目的建设将严格遵循国家商用密码应用安全管理办法进行设计，按照《密码法》要求开展商用密码测评工作，并结合后续项目逐步落实后续整改工作。</w:t>
      </w:r>
    </w:p>
    <w:p>
      <w:pPr>
        <w:pStyle w:val="32"/>
        <w:spacing w:line="360" w:lineRule="auto"/>
        <w:ind w:firstLine="482" w:firstLineChars="200"/>
        <w:rPr>
          <w:rFonts w:hint="eastAsia" w:ascii="仿宋" w:hAnsi="仿宋" w:cs="仿宋_GB2312"/>
          <w:b/>
          <w:sz w:val="24"/>
          <w:highlight w:val="none"/>
        </w:rPr>
      </w:pPr>
      <w:r>
        <w:rPr>
          <w:rFonts w:hint="eastAsia" w:ascii="仿宋" w:hAnsi="仿宋" w:cs="仿宋_GB2312"/>
          <w:b/>
          <w:sz w:val="24"/>
          <w:highlight w:val="none"/>
        </w:rPr>
        <w:t>四、服务要求</w:t>
      </w:r>
    </w:p>
    <w:p>
      <w:pPr>
        <w:spacing w:line="360" w:lineRule="auto"/>
        <w:ind w:firstLine="480" w:firstLineChars="200"/>
        <w:jc w:val="left"/>
        <w:rPr>
          <w:rFonts w:hint="eastAsia" w:ascii="宋体" w:hAnsi="宋体" w:cs="宋体"/>
          <w:sz w:val="24"/>
          <w:highlight w:val="none"/>
        </w:rPr>
      </w:pPr>
      <w:r>
        <w:rPr>
          <w:rFonts w:hint="eastAsia" w:ascii="宋体" w:hAnsi="宋体"/>
          <w:sz w:val="24"/>
          <w:highlight w:val="none"/>
        </w:rPr>
        <w:t>（1）本项目要求投标</w:t>
      </w:r>
      <w:r>
        <w:rPr>
          <w:rFonts w:hint="eastAsia" w:ascii="宋体" w:hAnsi="宋体" w:cs="宋体"/>
          <w:sz w:val="24"/>
          <w:highlight w:val="none"/>
        </w:rPr>
        <w:t>提供不少于五年的</w:t>
      </w:r>
      <w:r>
        <w:rPr>
          <w:rFonts w:hint="eastAsia" w:ascii="宋体" w:hAnsi="宋体" w:cs="宋体"/>
          <w:sz w:val="24"/>
          <w:highlight w:val="none"/>
          <w:lang w:val="en-US" w:eastAsia="zh-CN"/>
        </w:rPr>
        <w:t>系统维护</w:t>
      </w:r>
      <w:r>
        <w:rPr>
          <w:rFonts w:hint="eastAsia" w:ascii="宋体" w:hAnsi="宋体" w:cs="宋体"/>
          <w:sz w:val="24"/>
        </w:rPr>
        <w:t>（前述系统维护期从项目终验合格并交付使用之日起开始计算）</w:t>
      </w:r>
      <w:r>
        <w:rPr>
          <w:rFonts w:hint="eastAsia" w:ascii="宋体" w:hAnsi="宋体" w:cs="宋体"/>
          <w:sz w:val="24"/>
          <w:highlight w:val="none"/>
          <w:lang w:val="en-US" w:eastAsia="zh-CN"/>
        </w:rPr>
        <w:t>和不少于三年的</w:t>
      </w:r>
      <w:r>
        <w:rPr>
          <w:rFonts w:hint="eastAsia" w:ascii="宋体" w:hAnsi="宋体" w:cs="宋体"/>
          <w:sz w:val="24"/>
          <w:highlight w:val="none"/>
        </w:rPr>
        <w:t>硬件</w:t>
      </w:r>
      <w:r>
        <w:rPr>
          <w:rFonts w:hint="eastAsia" w:ascii="宋体" w:hAnsi="宋体" w:cs="宋体"/>
          <w:sz w:val="24"/>
          <w:highlight w:val="none"/>
          <w:lang w:val="en-US" w:eastAsia="zh-CN"/>
        </w:rPr>
        <w:t>原产</w:t>
      </w:r>
      <w:r>
        <w:rPr>
          <w:rFonts w:hint="eastAsia" w:ascii="宋体" w:hAnsi="宋体" w:cs="宋体"/>
          <w:sz w:val="24"/>
          <w:highlight w:val="none"/>
        </w:rPr>
        <w:t>质保（质保期从终验合格</w:t>
      </w:r>
      <w:r>
        <w:rPr>
          <w:rFonts w:hint="eastAsia" w:ascii="宋体" w:hAnsi="宋体" w:cs="宋体"/>
          <w:sz w:val="24"/>
          <w:highlight w:val="none"/>
          <w:lang w:val="en-US" w:eastAsia="zh-CN"/>
        </w:rPr>
        <w:t>并</w:t>
      </w:r>
      <w:r>
        <w:rPr>
          <w:rFonts w:hint="eastAsia" w:ascii="宋体" w:hAnsi="宋体" w:cs="宋体"/>
          <w:sz w:val="24"/>
          <w:highlight w:val="none"/>
        </w:rPr>
        <w:t>交付使用</w:t>
      </w:r>
      <w:r>
        <w:rPr>
          <w:rFonts w:hint="eastAsia" w:ascii="宋体" w:hAnsi="宋体" w:cs="宋体"/>
          <w:sz w:val="24"/>
          <w:highlight w:val="none"/>
          <w:lang w:val="en-US" w:eastAsia="zh-CN"/>
        </w:rPr>
        <w:t>之日</w:t>
      </w:r>
      <w:r>
        <w:rPr>
          <w:rFonts w:hint="eastAsia" w:ascii="宋体" w:hAnsi="宋体" w:cs="宋体"/>
          <w:sz w:val="24"/>
          <w:highlight w:val="none"/>
        </w:rPr>
        <w:t>起开始计算）。</w:t>
      </w:r>
    </w:p>
    <w:p>
      <w:pPr>
        <w:spacing w:line="360" w:lineRule="auto"/>
        <w:ind w:firstLine="420"/>
        <w:jc w:val="left"/>
        <w:rPr>
          <w:rFonts w:hint="eastAsia" w:hAnsi="宋体"/>
          <w:sz w:val="24"/>
          <w:highlight w:val="none"/>
        </w:rPr>
      </w:pPr>
      <w:r>
        <w:rPr>
          <w:rFonts w:hint="eastAsia" w:ascii="宋体" w:hAnsi="宋体"/>
          <w:sz w:val="24"/>
          <w:highlight w:val="none"/>
        </w:rPr>
        <w:t>（2）</w:t>
      </w:r>
      <w:r>
        <w:rPr>
          <w:rFonts w:hint="eastAsia" w:hAnsi="宋体"/>
          <w:sz w:val="24"/>
          <w:highlight w:val="none"/>
        </w:rPr>
        <w:t>投标人应制定有针对性的运行保障和服务方案，建立完善的售后服务体系，并在投标时提供完整的服务方案。</w:t>
      </w:r>
      <w:r>
        <w:rPr>
          <w:rFonts w:hint="eastAsia" w:ascii="宋体" w:hAnsi="宋体"/>
          <w:sz w:val="24"/>
          <w:highlight w:val="none"/>
        </w:rPr>
        <w:t>投标人所采取的措施包括升级、功能完善、故障排除、性能调优、技术咨询等，并负责系统的开发、集成，处理、协调与各系统软件等供应商的关系等。</w:t>
      </w:r>
    </w:p>
    <w:p>
      <w:pPr>
        <w:pStyle w:val="32"/>
        <w:spacing w:line="360" w:lineRule="auto"/>
        <w:ind w:firstLine="480" w:firstLineChars="200"/>
        <w:rPr>
          <w:rFonts w:hint="eastAsia" w:hAnsi="宋体"/>
          <w:sz w:val="24"/>
          <w:highlight w:val="none"/>
        </w:rPr>
      </w:pPr>
      <w:r>
        <w:rPr>
          <w:rFonts w:hint="eastAsia" w:hAnsi="宋体"/>
          <w:sz w:val="24"/>
          <w:highlight w:val="none"/>
        </w:rPr>
        <w:t>（3）服务响应要求：投标人</w:t>
      </w:r>
      <w:r>
        <w:rPr>
          <w:rFonts w:hint="eastAsia" w:hAnsi="宋体" w:cs="宋体"/>
          <w:sz w:val="24"/>
          <w:highlight w:val="none"/>
        </w:rPr>
        <w:t>提供软硬件技术服务热线（7*24小时）服务</w:t>
      </w:r>
      <w:r>
        <w:rPr>
          <w:rFonts w:hint="eastAsia" w:hAnsi="宋体"/>
          <w:sz w:val="24"/>
          <w:highlight w:val="none"/>
        </w:rPr>
        <w:t>，</w:t>
      </w:r>
      <w:r>
        <w:rPr>
          <w:rFonts w:hint="eastAsia" w:hAnsi="宋体"/>
          <w:sz w:val="24"/>
          <w:highlight w:val="none"/>
          <w:lang w:val="en-US" w:eastAsia="zh-CN"/>
        </w:rPr>
        <w:t>接到采购需求电话后</w:t>
      </w:r>
      <w:r>
        <w:rPr>
          <w:rFonts w:hint="eastAsia" w:hAnsi="宋体"/>
          <w:sz w:val="24"/>
          <w:highlight w:val="none"/>
        </w:rPr>
        <w:t>30分钟内做出明确响应和安排，接到采购人需求电话后</w:t>
      </w:r>
      <w:r>
        <w:rPr>
          <w:rFonts w:hint="eastAsia" w:hAnsi="宋体"/>
          <w:sz w:val="24"/>
          <w:highlight w:val="none"/>
          <w:lang w:val="en-US" w:eastAsia="zh-CN"/>
        </w:rPr>
        <w:t>4</w:t>
      </w:r>
      <w:r>
        <w:rPr>
          <w:rFonts w:hint="eastAsia" w:hAnsi="宋体"/>
          <w:sz w:val="24"/>
          <w:highlight w:val="none"/>
        </w:rPr>
        <w:t>小时内到达，</w:t>
      </w:r>
      <w:r>
        <w:rPr>
          <w:rFonts w:hint="eastAsia" w:hAnsi="宋体"/>
          <w:sz w:val="24"/>
          <w:highlight w:val="none"/>
          <w:lang w:val="en-US" w:eastAsia="zh-CN"/>
        </w:rPr>
        <w:t>8</w:t>
      </w:r>
      <w:r>
        <w:rPr>
          <w:rFonts w:hint="eastAsia" w:hAnsi="宋体"/>
          <w:sz w:val="24"/>
          <w:highlight w:val="none"/>
        </w:rPr>
        <w:t>小时</w:t>
      </w:r>
      <w:r>
        <w:rPr>
          <w:rFonts w:hint="eastAsia" w:hAnsi="宋体"/>
          <w:sz w:val="24"/>
          <w:highlight w:val="none"/>
          <w:lang w:val="en-US" w:eastAsia="zh-CN"/>
        </w:rPr>
        <w:t>内解决采购人需求，</w:t>
      </w:r>
      <w:r>
        <w:rPr>
          <w:rFonts w:hint="eastAsia" w:hAnsi="宋体"/>
          <w:sz w:val="24"/>
          <w:highlight w:val="none"/>
        </w:rPr>
        <w:t>包括升级、功能完善、故障排除、性能调优、技术咨询等，并负责系统的开发、集成，处理、协调与各系统软件等供应商的关系等。硬件</w:t>
      </w:r>
      <w:r>
        <w:rPr>
          <w:rFonts w:hint="eastAsia" w:hAnsi="宋体"/>
          <w:sz w:val="24"/>
          <w:highlight w:val="none"/>
          <w:lang w:val="en-US" w:eastAsia="zh-CN"/>
        </w:rPr>
        <w:t>问题48小时内</w:t>
      </w:r>
      <w:r>
        <w:rPr>
          <w:rFonts w:hint="eastAsia" w:hAnsi="宋体"/>
          <w:sz w:val="24"/>
          <w:highlight w:val="none"/>
        </w:rPr>
        <w:t>如果无法解决的，需提供换货服务直至问题解决。故障修复后3日内提交故障分析报告及解决方案。如果逾期未作出响应，投标人应承担由于故障所造成的</w:t>
      </w:r>
      <w:r>
        <w:rPr>
          <w:rFonts w:hint="eastAsia" w:hAnsi="宋体"/>
          <w:sz w:val="24"/>
          <w:highlight w:val="none"/>
          <w:lang w:val="en-US" w:eastAsia="zh-CN"/>
        </w:rPr>
        <w:t>采购人</w:t>
      </w:r>
      <w:r>
        <w:rPr>
          <w:rFonts w:hint="eastAsia" w:hAnsi="宋体"/>
          <w:sz w:val="24"/>
          <w:highlight w:val="none"/>
        </w:rPr>
        <w:t>全部损失。</w:t>
      </w:r>
    </w:p>
    <w:p>
      <w:pPr>
        <w:pStyle w:val="32"/>
        <w:spacing w:line="360" w:lineRule="auto"/>
        <w:ind w:firstLine="480" w:firstLineChars="200"/>
        <w:rPr>
          <w:rFonts w:hint="eastAsia" w:hAnsi="宋体"/>
          <w:sz w:val="24"/>
          <w:highlight w:val="none"/>
        </w:rPr>
      </w:pPr>
      <w:r>
        <w:rPr>
          <w:rFonts w:hint="eastAsia" w:hAnsi="宋体" w:cs="宋体"/>
          <w:sz w:val="24"/>
          <w:highlight w:val="none"/>
        </w:rPr>
        <w:t>（</w:t>
      </w:r>
      <w:r>
        <w:rPr>
          <w:rFonts w:hint="eastAsia" w:hAnsi="宋体" w:cs="宋体"/>
          <w:sz w:val="24"/>
          <w:highlight w:val="none"/>
          <w:lang w:val="en-US" w:eastAsia="zh-CN"/>
        </w:rPr>
        <w:t>4</w:t>
      </w:r>
      <w:r>
        <w:rPr>
          <w:rFonts w:hint="eastAsia" w:hAnsi="宋体" w:cs="宋体"/>
          <w:sz w:val="24"/>
          <w:highlight w:val="none"/>
        </w:rPr>
        <w:t>）投标人必须提供完整的服务方案及应急预案。应急预案包括：预防及预警机制、运维应急、应急处置、善后处置、监督管理的关键步骤等。投标人在系统建设服务过程中应遵守采购人的各项规章制度和其它相关的法规、规范，做好安全防护措施，确保人员及财物安全。在服务过程中如发生安全事故，因此产生的一切责任和费用由投标人承担。</w:t>
      </w:r>
    </w:p>
    <w:p>
      <w:pPr>
        <w:pStyle w:val="32"/>
        <w:spacing w:line="360" w:lineRule="auto"/>
        <w:ind w:firstLine="482" w:firstLineChars="200"/>
        <w:jc w:val="left"/>
        <w:outlineLvl w:val="1"/>
        <w:rPr>
          <w:rFonts w:hAnsi="宋体" w:cs="宋体"/>
          <w:b/>
          <w:sz w:val="24"/>
          <w:szCs w:val="24"/>
          <w:highlight w:val="none"/>
        </w:rPr>
      </w:pPr>
      <w:r>
        <w:rPr>
          <w:rFonts w:hint="eastAsia" w:hAnsi="宋体"/>
          <w:b/>
          <w:sz w:val="24"/>
          <w:highlight w:val="none"/>
        </w:rPr>
        <w:t>五、</w:t>
      </w:r>
      <w:r>
        <w:rPr>
          <w:rFonts w:hint="eastAsia" w:hAnsi="宋体" w:cs="宋体"/>
          <w:b/>
          <w:sz w:val="24"/>
          <w:szCs w:val="24"/>
          <w:highlight w:val="none"/>
        </w:rPr>
        <w:t xml:space="preserve"> 服务人员要求</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1、人员配备数量</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lang w:val="en-US" w:eastAsia="zh-CN"/>
        </w:rPr>
        <w:t>人</w:t>
      </w:r>
      <w:r>
        <w:rPr>
          <w:rFonts w:hint="eastAsia" w:ascii="宋体" w:hAnsi="宋体" w:cs="宋体"/>
          <w:sz w:val="24"/>
          <w:highlight w:val="none"/>
        </w:rPr>
        <w:t>员包括项目管理团队、项目实施团队；总体团队不少于10人， 其中项目负责人和技术负责人各1人，服务团队工程师</w:t>
      </w:r>
      <w:r>
        <w:rPr>
          <w:rFonts w:hint="eastAsia" w:ascii="宋体" w:hAnsi="宋体" w:cs="宋体"/>
          <w:sz w:val="24"/>
          <w:highlight w:val="none"/>
          <w:lang w:val="en-US" w:eastAsia="zh-CN"/>
        </w:rPr>
        <w:t>不少于</w:t>
      </w:r>
      <w:r>
        <w:rPr>
          <w:rFonts w:hint="eastAsia" w:ascii="宋体" w:hAnsi="宋体" w:cs="宋体"/>
          <w:sz w:val="24"/>
          <w:highlight w:val="none"/>
        </w:rPr>
        <w:t>8人。</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2、人员服务时间</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项目负责人</w:t>
      </w:r>
      <w:r>
        <w:rPr>
          <w:rFonts w:hint="eastAsia" w:ascii="宋体" w:hAnsi="宋体" w:cs="宋体"/>
          <w:sz w:val="24"/>
          <w:lang w:eastAsia="zh-CN"/>
        </w:rPr>
        <w:t>、</w:t>
      </w:r>
      <w:r>
        <w:rPr>
          <w:rFonts w:hint="eastAsia" w:ascii="宋体" w:hAnsi="宋体" w:cs="宋体"/>
          <w:sz w:val="24"/>
          <w:lang w:val="en-US" w:eastAsia="zh-CN"/>
        </w:rPr>
        <w:t>技术负责人</w:t>
      </w:r>
      <w:r>
        <w:rPr>
          <w:rFonts w:hint="eastAsia" w:ascii="宋体" w:hAnsi="宋体" w:cs="宋体"/>
          <w:sz w:val="24"/>
        </w:rPr>
        <w:t>服务时间：项目服务期内提供7*24小时服务</w:t>
      </w:r>
      <w:r>
        <w:rPr>
          <w:rFonts w:hint="eastAsia" w:ascii="宋体" w:hAnsi="宋体" w:cs="宋体"/>
          <w:sz w:val="24"/>
          <w:lang w:eastAsia="zh-CN"/>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3、人员配备标准</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1）项目负责</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1名，</w:t>
      </w:r>
      <w:r>
        <w:rPr>
          <w:rFonts w:hint="eastAsia" w:ascii="宋体" w:hAnsi="宋体" w:eastAsia="宋体" w:cs="宋体"/>
          <w:sz w:val="24"/>
          <w:highlight w:val="none"/>
        </w:rPr>
        <w:t>具备5年以上电子政务项目建设经验，</w:t>
      </w:r>
      <w:r>
        <w:rPr>
          <w:rFonts w:hint="eastAsia" w:ascii="宋体" w:hAnsi="宋体" w:cs="宋体"/>
          <w:sz w:val="24"/>
          <w:highlight w:val="none"/>
        </w:rPr>
        <w:t>具有人社部和工信部颁发的信息系统项目管理师资质证书。（提供社保证明、</w:t>
      </w:r>
      <w:r>
        <w:rPr>
          <w:rFonts w:hint="eastAsia" w:ascii="宋体" w:hAnsi="宋体" w:cs="宋体"/>
          <w:sz w:val="24"/>
          <w:highlight w:val="none"/>
          <w:lang w:val="en-US" w:eastAsia="zh-CN"/>
        </w:rPr>
        <w:t>资质证书、</w:t>
      </w:r>
      <w:r>
        <w:rPr>
          <w:rFonts w:hint="eastAsia" w:ascii="宋体" w:hAnsi="宋体" w:cs="宋体"/>
          <w:sz w:val="24"/>
          <w:highlight w:val="none"/>
        </w:rPr>
        <w:t>合同及业主证明材料复印件及提供投标人和项目负责人共同出具的保证在本项目服务期间为本项目提供服务的承诺函）</w:t>
      </w:r>
    </w:p>
    <w:p>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lang w:val="en-US" w:eastAsia="zh-CN"/>
        </w:rPr>
        <w:t>技术负责人1人，</w:t>
      </w:r>
      <w:r>
        <w:rPr>
          <w:rFonts w:hint="eastAsia" w:ascii="宋体" w:hAnsi="宋体" w:cs="宋体"/>
          <w:sz w:val="24"/>
          <w:highlight w:val="none"/>
        </w:rPr>
        <w:t>具备</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以上软件研发经验、工程师及以上职称</w:t>
      </w:r>
      <w:r>
        <w:rPr>
          <w:rFonts w:hint="eastAsia" w:ascii="宋体" w:hAnsi="宋体" w:cs="宋体"/>
          <w:sz w:val="24"/>
          <w:highlight w:val="none"/>
        </w:rPr>
        <w:t>（提供社保证明、</w:t>
      </w:r>
      <w:r>
        <w:rPr>
          <w:rFonts w:hint="eastAsia" w:ascii="宋体" w:hAnsi="宋体" w:cs="宋体"/>
          <w:sz w:val="24"/>
          <w:highlight w:val="none"/>
          <w:lang w:val="en-US" w:eastAsia="zh-CN"/>
        </w:rPr>
        <w:t>资质证书、</w:t>
      </w:r>
      <w:r>
        <w:rPr>
          <w:rFonts w:hint="eastAsia" w:ascii="宋体" w:hAnsi="宋体" w:cs="宋体"/>
          <w:sz w:val="24"/>
          <w:highlight w:val="none"/>
        </w:rPr>
        <w:t>合同及业主证明材料复印件及提供投标人和技术负责人共同出具的保证在本项目服务期间为本项目提供服务的承诺函）。</w:t>
      </w:r>
    </w:p>
    <w:p>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3）项目服务团队工程师不少于8名，</w:t>
      </w:r>
      <w:r>
        <w:rPr>
          <w:rFonts w:hint="eastAsia" w:ascii="宋体" w:hAnsi="宋体" w:cs="宋体"/>
          <w:sz w:val="24"/>
          <w:highlight w:val="none"/>
          <w:lang w:val="en-US" w:eastAsia="zh-CN"/>
        </w:rPr>
        <w:t>组</w:t>
      </w:r>
      <w:r>
        <w:rPr>
          <w:rFonts w:hint="eastAsia" w:ascii="宋体" w:hAnsi="宋体" w:eastAsia="宋体" w:cs="宋体"/>
          <w:sz w:val="24"/>
          <w:highlight w:val="none"/>
        </w:rPr>
        <w:t>建独立项目规划、维护、实施、质量控制、服务组，并保证专人跟踪项目进程</w:t>
      </w:r>
      <w:r>
        <w:rPr>
          <w:rFonts w:hint="eastAsia" w:ascii="宋体" w:hAnsi="宋体" w:eastAsia="宋体" w:cs="宋体"/>
          <w:sz w:val="24"/>
          <w:highlight w:val="none"/>
          <w:lang w:eastAsia="zh-CN"/>
        </w:rPr>
        <w:t>，</w:t>
      </w:r>
      <w:r>
        <w:rPr>
          <w:rFonts w:hint="eastAsia" w:ascii="宋体" w:hAnsi="宋体" w:cs="宋体"/>
          <w:sz w:val="24"/>
          <w:highlight w:val="none"/>
        </w:rPr>
        <w:t>需具备系统部署、应用软件开发、系统集成与实施的能力，有详细的岗位分工</w:t>
      </w:r>
      <w:r>
        <w:rPr>
          <w:rFonts w:hint="eastAsia" w:ascii="宋体" w:hAnsi="宋体" w:eastAsia="宋体" w:cs="宋体"/>
          <w:sz w:val="24"/>
          <w:highlight w:val="none"/>
        </w:rPr>
        <w:t>，人员充足，需提供详细的人员配置表，保质保量的完成本项目系统建设（提供详细的人员配置表及投标人和项目服务团队共同出具的保证在本</w:t>
      </w:r>
      <w:r>
        <w:rPr>
          <w:rFonts w:hint="eastAsia" w:ascii="宋体" w:hAnsi="宋体" w:cs="宋体"/>
          <w:sz w:val="24"/>
          <w:highlight w:val="none"/>
        </w:rPr>
        <w:t>项目服务期间为本项目提供服务的承诺函），服务团队工程师</w:t>
      </w:r>
      <w:r>
        <w:rPr>
          <w:rFonts w:hint="eastAsia" w:ascii="宋体" w:hAnsi="宋体" w:cs="宋体"/>
          <w:sz w:val="24"/>
          <w:highlight w:val="none"/>
          <w:lang w:val="en-US" w:eastAsia="zh-CN"/>
        </w:rPr>
        <w:t>需</w:t>
      </w:r>
      <w:r>
        <w:rPr>
          <w:rFonts w:hint="eastAsia" w:ascii="宋体" w:hAnsi="宋体" w:cs="宋体"/>
          <w:sz w:val="24"/>
          <w:highlight w:val="none"/>
        </w:rPr>
        <w:t>具备</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以上软件研发经验、工程师及以上职称</w:t>
      </w:r>
      <w:r>
        <w:rPr>
          <w:rFonts w:hint="eastAsia" w:ascii="宋体" w:hAnsi="宋体" w:cs="宋体"/>
          <w:sz w:val="24"/>
          <w:highlight w:val="none"/>
        </w:rPr>
        <w:t>（提供社保证明、</w:t>
      </w:r>
      <w:r>
        <w:rPr>
          <w:rFonts w:hint="eastAsia" w:ascii="宋体" w:hAnsi="宋体" w:cs="宋体"/>
          <w:sz w:val="24"/>
          <w:highlight w:val="none"/>
          <w:lang w:val="en-US" w:eastAsia="zh-CN"/>
        </w:rPr>
        <w:t>资质证书、</w:t>
      </w:r>
      <w:r>
        <w:rPr>
          <w:rFonts w:hint="eastAsia" w:ascii="宋体" w:hAnsi="宋体" w:cs="宋体"/>
          <w:sz w:val="24"/>
          <w:highlight w:val="none"/>
        </w:rPr>
        <w:t>合同及业主证明材料复印件及提供投标人和</w:t>
      </w:r>
      <w:r>
        <w:rPr>
          <w:rFonts w:hint="eastAsia" w:ascii="宋体" w:hAnsi="宋体" w:cs="宋体"/>
          <w:sz w:val="24"/>
          <w:highlight w:val="none"/>
          <w:lang w:val="en-US" w:eastAsia="zh-CN"/>
        </w:rPr>
        <w:t>服务团队工程师</w:t>
      </w:r>
      <w:r>
        <w:rPr>
          <w:rFonts w:hint="eastAsia" w:ascii="宋体" w:hAnsi="宋体" w:cs="宋体"/>
          <w:sz w:val="24"/>
          <w:highlight w:val="none"/>
        </w:rPr>
        <w:t>共同出具的保证在本项目服务期间为本项目提供服务的承诺函）。</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4、人员工作内容及职责</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1）项目管理团队人员（项目负责人和技术负责人）工作内容及职责</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①项目负责</w:t>
      </w:r>
      <w:r>
        <w:rPr>
          <w:rFonts w:hint="eastAsia" w:ascii="宋体" w:hAnsi="宋体" w:eastAsia="宋体" w:cs="宋体"/>
          <w:sz w:val="24"/>
          <w:highlight w:val="none"/>
        </w:rPr>
        <w:t>人1名，</w:t>
      </w:r>
      <w:r>
        <w:rPr>
          <w:rFonts w:hint="eastAsia" w:ascii="宋体" w:hAnsi="宋体" w:eastAsia="宋体" w:cs="宋体"/>
          <w:sz w:val="24"/>
          <w:szCs w:val="24"/>
          <w:highlight w:val="none"/>
        </w:rPr>
        <w:t>对整个项目实施负全责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负责制定项目的技术和实施方案、组织项目成员，制定实施计划和费用预算，对项目进度和经费进行监控，召集项目例会，对项目过程进行评估和总结。</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②技术负责人1名，负责项目总体技术架构的设计和把控，解决项目技术难点。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2）项目实施团队人员工作内容及职责</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①项目实施团队人员负责系统的方案设计、设备安装调试、系统软件开发、系统集成、系统测试、培训、试运行、系统验收等。</w:t>
      </w:r>
    </w:p>
    <w:p>
      <w:pPr>
        <w:spacing w:before="124" w:after="124"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注：</w:t>
      </w:r>
      <w:r>
        <w:rPr>
          <w:rFonts w:hint="eastAsia" w:ascii="宋体" w:hAnsi="宋体" w:cs="宋体"/>
          <w:bCs/>
          <w:sz w:val="24"/>
        </w:rPr>
        <w:t>投标人更换项目负责人需提前1月征求采购人意见并经采购人书面同意，更换</w:t>
      </w:r>
      <w:r>
        <w:rPr>
          <w:rFonts w:hint="eastAsia" w:ascii="宋体" w:hAnsi="宋体" w:cs="宋体"/>
          <w:bCs/>
          <w:sz w:val="24"/>
          <w:lang w:val="en-US" w:eastAsia="zh-CN"/>
        </w:rPr>
        <w:t>其他人员</w:t>
      </w:r>
      <w:r>
        <w:rPr>
          <w:rFonts w:hint="eastAsia" w:ascii="宋体" w:hAnsi="宋体" w:cs="宋体"/>
          <w:bCs/>
          <w:sz w:val="24"/>
        </w:rPr>
        <w:t>需提前</w:t>
      </w:r>
      <w:r>
        <w:rPr>
          <w:rFonts w:hint="eastAsia" w:ascii="宋体" w:hAnsi="宋体" w:cs="宋体"/>
          <w:bCs/>
          <w:sz w:val="24"/>
          <w:lang w:val="en-US" w:eastAsia="zh-CN"/>
        </w:rPr>
        <w:t>1天</w:t>
      </w:r>
      <w:r>
        <w:rPr>
          <w:rFonts w:hint="eastAsia" w:ascii="宋体" w:hAnsi="宋体" w:cs="宋体"/>
          <w:bCs/>
          <w:sz w:val="24"/>
        </w:rPr>
        <w:t>征求采购人意见并经采购人书面同意</w:t>
      </w:r>
      <w:r>
        <w:rPr>
          <w:rFonts w:hint="eastAsia" w:ascii="宋体" w:hAnsi="宋体" w:cs="宋体"/>
          <w:bCs/>
          <w:sz w:val="24"/>
          <w:lang w:eastAsia="zh-CN"/>
        </w:rPr>
        <w:t>。</w:t>
      </w:r>
      <w:r>
        <w:rPr>
          <w:rFonts w:hint="eastAsia" w:ascii="宋体" w:hAnsi="宋体" w:cs="宋体"/>
          <w:bCs/>
          <w:sz w:val="24"/>
        </w:rPr>
        <w:t>投标人应在其人员变动后4小时</w:t>
      </w:r>
      <w:r>
        <w:rPr>
          <w:rFonts w:hint="eastAsia" w:ascii="宋体" w:hAnsi="宋体" w:cs="宋体"/>
          <w:bCs/>
          <w:sz w:val="24"/>
          <w:lang w:val="en-US" w:eastAsia="zh-CN"/>
        </w:rPr>
        <w:t>内向采购人报备，</w:t>
      </w:r>
      <w:r>
        <w:rPr>
          <w:rFonts w:hint="eastAsia" w:ascii="宋体" w:hAnsi="宋体" w:cs="宋体"/>
          <w:bCs/>
          <w:sz w:val="24"/>
        </w:rPr>
        <w:t>并确保任何时候无人员缺位现象发生</w:t>
      </w:r>
      <w:r>
        <w:rPr>
          <w:rFonts w:hint="eastAsia" w:ascii="宋体" w:hAnsi="宋体" w:cs="宋体"/>
          <w:bCs/>
          <w:sz w:val="24"/>
        </w:rPr>
        <w:t>，24小时内保证更换人员到位，且更换人员资历不低于投标时</w:t>
      </w:r>
      <w:r>
        <w:rPr>
          <w:rFonts w:hint="eastAsia" w:ascii="宋体" w:hAnsi="宋体" w:cs="宋体"/>
          <w:bCs/>
          <w:sz w:val="24"/>
          <w:lang w:val="en-US" w:eastAsia="zh-CN"/>
        </w:rPr>
        <w:t>对应人员</w:t>
      </w:r>
      <w:r>
        <w:rPr>
          <w:rFonts w:hint="eastAsia" w:ascii="宋体" w:hAnsi="宋体" w:cs="宋体"/>
          <w:bCs/>
          <w:sz w:val="24"/>
        </w:rPr>
        <w:t>资历。</w:t>
      </w:r>
    </w:p>
    <w:p>
      <w:pPr>
        <w:pStyle w:val="32"/>
        <w:numPr>
          <w:ilvl w:val="0"/>
          <w:numId w:val="3"/>
        </w:numPr>
        <w:spacing w:line="360" w:lineRule="auto"/>
        <w:ind w:firstLine="482" w:firstLineChars="200"/>
        <w:jc w:val="left"/>
        <w:outlineLvl w:val="1"/>
        <w:rPr>
          <w:rFonts w:hint="eastAsia" w:hAnsi="宋体" w:cs="宋体"/>
          <w:b/>
          <w:bCs/>
          <w:sz w:val="24"/>
          <w:szCs w:val="24"/>
          <w:highlight w:val="none"/>
        </w:rPr>
      </w:pPr>
      <w:r>
        <w:rPr>
          <w:rFonts w:hint="eastAsia" w:hAnsi="宋体" w:cs="宋体"/>
          <w:b/>
          <w:bCs/>
          <w:sz w:val="24"/>
          <w:szCs w:val="24"/>
          <w:highlight w:val="none"/>
        </w:rPr>
        <w:t>培训要求</w:t>
      </w:r>
    </w:p>
    <w:p>
      <w:pPr>
        <w:pStyle w:val="32"/>
        <w:spacing w:line="360" w:lineRule="auto"/>
        <w:ind w:firstLine="480" w:firstLineChars="200"/>
        <w:jc w:val="left"/>
        <w:outlineLvl w:val="1"/>
        <w:rPr>
          <w:rFonts w:hAnsi="宋体" w:cs="宋体"/>
          <w:sz w:val="24"/>
          <w:szCs w:val="24"/>
          <w:highlight w:val="none"/>
        </w:rPr>
      </w:pPr>
      <w:r>
        <w:rPr>
          <w:rFonts w:hint="eastAsia" w:hAnsi="宋体" w:cs="宋体"/>
          <w:sz w:val="24"/>
          <w:szCs w:val="24"/>
          <w:highlight w:val="none"/>
        </w:rPr>
        <w:t>（一）基础培训</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根据项目的目标和现实情况，对采购人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①培训目标：根据采购人要求，对采购人的管理人员、技术人员、操作人员、运维人员提供培训，以便</w:t>
      </w:r>
      <w:r>
        <w:rPr>
          <w:rFonts w:hint="eastAsia" w:ascii="宋体" w:hAnsi="宋体" w:cs="宋体"/>
          <w:sz w:val="24"/>
          <w:highlight w:val="none"/>
          <w:lang w:val="en-US" w:eastAsia="zh-CN"/>
        </w:rPr>
        <w:t>采购人</w:t>
      </w:r>
      <w:r>
        <w:rPr>
          <w:rFonts w:hint="eastAsia" w:ascii="宋体" w:hAnsi="宋体" w:cs="宋体"/>
          <w:sz w:val="24"/>
          <w:highlight w:val="none"/>
        </w:rPr>
        <w:t>对项目的实施和运营进行有效的管理。同时，</w:t>
      </w:r>
      <w:r>
        <w:rPr>
          <w:rFonts w:hint="eastAsia" w:ascii="宋体" w:hAnsi="宋体" w:cs="宋体"/>
          <w:sz w:val="24"/>
          <w:highlight w:val="none"/>
          <w:lang w:val="en-US" w:eastAsia="zh-CN"/>
        </w:rPr>
        <w:t>项目</w:t>
      </w:r>
      <w:r>
        <w:rPr>
          <w:rFonts w:hint="eastAsia" w:ascii="宋体" w:hAnsi="宋体" w:cs="宋体"/>
          <w:sz w:val="24"/>
          <w:highlight w:val="none"/>
        </w:rPr>
        <w:t>验收移交后，</w:t>
      </w:r>
      <w:r>
        <w:rPr>
          <w:rFonts w:hint="eastAsia" w:ascii="宋体" w:hAnsi="宋体" w:cs="宋体"/>
          <w:sz w:val="24"/>
        </w:rPr>
        <w:t>保证</w:t>
      </w:r>
      <w:r>
        <w:rPr>
          <w:rFonts w:hint="eastAsia" w:ascii="宋体" w:hAnsi="宋体" w:cs="宋体"/>
          <w:sz w:val="24"/>
          <w:lang w:val="en-US" w:eastAsia="zh-CN"/>
        </w:rPr>
        <w:t>采购人</w:t>
      </w:r>
      <w:r>
        <w:rPr>
          <w:rFonts w:hint="eastAsia" w:ascii="宋体" w:hAnsi="宋体" w:cs="宋体"/>
          <w:sz w:val="24"/>
        </w:rPr>
        <w:t>相关人员</w:t>
      </w:r>
      <w:r>
        <w:rPr>
          <w:rFonts w:hint="eastAsia" w:ascii="宋体" w:hAnsi="宋体" w:cs="宋体"/>
          <w:sz w:val="24"/>
          <w:highlight w:val="none"/>
        </w:rPr>
        <w:t>能够胜任系统的全部运行、操作、设备和线路维护、故障的分析处理、设备的保养和维修。</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②培训对象：培训对象包括但不限于以下人员：系统使用人员、系统运行维护管理人员等。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③培训方式：集中授课和现场操作应用指导培训，不少于3次，</w:t>
      </w:r>
      <w:r>
        <w:rPr>
          <w:rFonts w:hint="eastAsia" w:ascii="宋体" w:hAnsi="宋体" w:cs="宋体"/>
          <w:sz w:val="24"/>
          <w:highlight w:val="none"/>
          <w:lang w:val="en-US" w:eastAsia="zh-CN"/>
        </w:rPr>
        <w:t>每次培训</w:t>
      </w:r>
      <w:r>
        <w:rPr>
          <w:rFonts w:hint="eastAsia" w:ascii="宋体" w:hAnsi="宋体" w:cs="宋体"/>
          <w:sz w:val="24"/>
          <w:highlight w:val="none"/>
        </w:rPr>
        <w:t>不少于</w:t>
      </w:r>
      <w:r>
        <w:rPr>
          <w:rFonts w:hint="eastAsia" w:ascii="宋体" w:hAnsi="宋体" w:cs="宋体"/>
          <w:sz w:val="24"/>
          <w:highlight w:val="none"/>
          <w:lang w:val="en-US" w:eastAsia="zh-CN"/>
        </w:rPr>
        <w:t>4课时</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④培训场地：由采购人提供。</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⑤培训内容：内容包含应用培训但不限于系统总体情况进行介绍、业务操作、简单的系统故障诊断和排除等（所有培训以中文进行）。</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⑥培训师资：具有软件设计师资格和实际工作经验的人员进行培训</w:t>
      </w:r>
      <w:r>
        <w:rPr>
          <w:rFonts w:hint="eastAsia" w:hAnsi="宋体" w:cs="宋体"/>
          <w:sz w:val="24"/>
          <w:highlight w:val="none"/>
        </w:rPr>
        <w:t>。</w:t>
      </w:r>
    </w:p>
    <w:p>
      <w:pPr>
        <w:pStyle w:val="3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⑦培训规模： 每次培训人数不少于5人。</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（二）专业培训</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①培训目标：投标人需对采购人进行无人机操作及驾驶培训，通过培训使</w:t>
      </w:r>
      <w:r>
        <w:rPr>
          <w:rFonts w:hint="eastAsia" w:ascii="宋体" w:hAnsi="宋体" w:cs="宋体"/>
          <w:sz w:val="24"/>
          <w:highlight w:val="none"/>
          <w:lang w:val="en-US" w:eastAsia="zh-CN"/>
        </w:rPr>
        <w:t>采购人</w:t>
      </w:r>
      <w:r>
        <w:rPr>
          <w:rFonts w:hint="eastAsia" w:ascii="宋体" w:hAnsi="宋体" w:cs="宋体"/>
          <w:sz w:val="24"/>
          <w:highlight w:val="none"/>
        </w:rPr>
        <w:t>技术及业务人员不仅对设备有足够的认识，而且能够独立完成设备操作。</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②培训时间：按采购人通知的时间为准。</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③培训地点：由采购人提供。</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④培训人数、次数：不少于5</w:t>
      </w:r>
      <w:r>
        <w:rPr>
          <w:rFonts w:ascii="宋体" w:hAnsi="宋体" w:cs="宋体"/>
          <w:sz w:val="24"/>
          <w:highlight w:val="none"/>
        </w:rPr>
        <w:t>人</w:t>
      </w:r>
      <w:r>
        <w:rPr>
          <w:rFonts w:hint="eastAsia" w:ascii="宋体" w:hAnsi="宋体" w:cs="宋体"/>
          <w:sz w:val="24"/>
          <w:highlight w:val="none"/>
        </w:rPr>
        <w:t>，集中培训不少于2次</w:t>
      </w:r>
      <w:r>
        <w:rPr>
          <w:rFonts w:hint="eastAsia" w:ascii="宋体" w:hAnsi="宋体" w:cs="宋体"/>
          <w:sz w:val="24"/>
          <w:highlight w:val="none"/>
          <w:lang w:eastAsia="zh-CN"/>
        </w:rPr>
        <w:t>，</w:t>
      </w:r>
      <w:r>
        <w:rPr>
          <w:rFonts w:hint="eastAsia" w:ascii="宋体" w:hAnsi="宋体" w:cs="宋体"/>
          <w:sz w:val="24"/>
          <w:highlight w:val="none"/>
          <w:lang w:val="en-US" w:eastAsia="zh-CN"/>
        </w:rPr>
        <w:t>每次不少于4课时</w:t>
      </w:r>
      <w:r>
        <w:rPr>
          <w:rFonts w:hint="eastAsia" w:ascii="宋体" w:hAnsi="宋体" w:cs="宋体"/>
          <w:sz w:val="24"/>
          <w:highlight w:val="none"/>
        </w:rPr>
        <w:t>。</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⑤培训课程不少于以下内容：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2263"/>
        <w:gridCol w:w="283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93" w:hRule="atLeast"/>
          <w:tblHeader/>
        </w:trPr>
        <w:tc>
          <w:tcPr>
            <w:tcW w:w="2263" w:type="dxa"/>
            <w:noWrap w:val="0"/>
            <w:vAlign w:val="top"/>
          </w:tcPr>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课程名称</w:t>
            </w:r>
          </w:p>
        </w:tc>
        <w:tc>
          <w:tcPr>
            <w:tcW w:w="2835" w:type="dxa"/>
            <w:noWrap w:val="0"/>
            <w:vAlign w:val="top"/>
          </w:tcPr>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提供的资料</w:t>
            </w:r>
          </w:p>
        </w:tc>
        <w:tc>
          <w:tcPr>
            <w:tcW w:w="3261" w:type="dxa"/>
            <w:noWrap w:val="0"/>
            <w:vAlign w:val="top"/>
          </w:tcPr>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16" w:hRule="atLeast"/>
        </w:trPr>
        <w:tc>
          <w:tcPr>
            <w:tcW w:w="2263"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设备操作培训</w:t>
            </w:r>
          </w:p>
        </w:tc>
        <w:tc>
          <w:tcPr>
            <w:tcW w:w="2835"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设备使用说明书；</w:t>
            </w:r>
          </w:p>
          <w:p>
            <w:pPr>
              <w:widowControl/>
              <w:spacing w:line="360" w:lineRule="auto"/>
              <w:rPr>
                <w:rFonts w:hint="eastAsia" w:ascii="宋体" w:hAnsi="宋体" w:cs="宋体"/>
                <w:sz w:val="24"/>
                <w:highlight w:val="none"/>
              </w:rPr>
            </w:pPr>
            <w:r>
              <w:rPr>
                <w:rFonts w:hint="eastAsia" w:ascii="宋体" w:hAnsi="宋体" w:cs="宋体"/>
                <w:sz w:val="24"/>
                <w:highlight w:val="none"/>
              </w:rPr>
              <w:t>设备操作手册；</w:t>
            </w:r>
          </w:p>
          <w:p>
            <w:pPr>
              <w:widowControl/>
              <w:spacing w:line="360" w:lineRule="auto"/>
              <w:rPr>
                <w:rFonts w:hint="eastAsia" w:ascii="宋体" w:hAnsi="宋体" w:cs="宋体"/>
                <w:sz w:val="24"/>
                <w:highlight w:val="none"/>
              </w:rPr>
            </w:pPr>
            <w:r>
              <w:rPr>
                <w:rFonts w:hint="eastAsia" w:ascii="宋体" w:hAnsi="宋体" w:cs="宋体"/>
                <w:sz w:val="24"/>
                <w:highlight w:val="none"/>
              </w:rPr>
              <w:t>设备操作讲解PPT。</w:t>
            </w:r>
          </w:p>
        </w:tc>
        <w:tc>
          <w:tcPr>
            <w:tcW w:w="3261"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设备使用人员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398" w:hRule="atLeast"/>
        </w:trPr>
        <w:tc>
          <w:tcPr>
            <w:tcW w:w="2263"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设备维护培训</w:t>
            </w:r>
          </w:p>
        </w:tc>
        <w:tc>
          <w:tcPr>
            <w:tcW w:w="2835"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设备操作手册；</w:t>
            </w:r>
          </w:p>
          <w:p>
            <w:pPr>
              <w:widowControl/>
              <w:spacing w:line="360" w:lineRule="auto"/>
              <w:rPr>
                <w:rFonts w:hint="eastAsia" w:ascii="宋体" w:hAnsi="宋体" w:cs="宋体"/>
                <w:sz w:val="24"/>
                <w:highlight w:val="none"/>
              </w:rPr>
            </w:pPr>
            <w:r>
              <w:rPr>
                <w:rFonts w:hint="eastAsia" w:ascii="宋体" w:hAnsi="宋体" w:cs="宋体"/>
                <w:sz w:val="24"/>
                <w:highlight w:val="none"/>
              </w:rPr>
              <w:t>设备操作讲解PPT；</w:t>
            </w:r>
          </w:p>
          <w:p>
            <w:pPr>
              <w:widowControl/>
              <w:spacing w:line="360" w:lineRule="auto"/>
              <w:rPr>
                <w:rFonts w:hint="eastAsia" w:ascii="宋体" w:hAnsi="宋体" w:cs="宋体"/>
                <w:sz w:val="24"/>
                <w:highlight w:val="none"/>
              </w:rPr>
            </w:pPr>
            <w:r>
              <w:rPr>
                <w:rFonts w:hint="eastAsia" w:ascii="宋体" w:hAnsi="宋体" w:cs="宋体"/>
                <w:sz w:val="24"/>
                <w:highlight w:val="none"/>
              </w:rPr>
              <w:t>设备配置白皮书</w:t>
            </w:r>
          </w:p>
        </w:tc>
        <w:tc>
          <w:tcPr>
            <w:tcW w:w="3261"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设备维护管理人员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2263"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设备管理培训</w:t>
            </w:r>
          </w:p>
        </w:tc>
        <w:tc>
          <w:tcPr>
            <w:tcW w:w="2835"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讲解PPT+产品演示：</w:t>
            </w:r>
          </w:p>
          <w:p>
            <w:pPr>
              <w:widowControl/>
              <w:spacing w:line="360" w:lineRule="auto"/>
              <w:rPr>
                <w:rFonts w:hint="eastAsia" w:ascii="宋体" w:hAnsi="宋体" w:cs="宋体"/>
                <w:sz w:val="24"/>
                <w:highlight w:val="none"/>
              </w:rPr>
            </w:pPr>
            <w:r>
              <w:rPr>
                <w:rFonts w:hint="eastAsia" w:ascii="宋体" w:hAnsi="宋体" w:cs="宋体"/>
                <w:sz w:val="24"/>
                <w:highlight w:val="none"/>
              </w:rPr>
              <w:t>设备的功能方法；</w:t>
            </w:r>
          </w:p>
          <w:p>
            <w:pPr>
              <w:widowControl/>
              <w:spacing w:line="360" w:lineRule="auto"/>
              <w:rPr>
                <w:rFonts w:hint="eastAsia" w:ascii="宋体" w:hAnsi="宋体" w:cs="宋体"/>
                <w:sz w:val="24"/>
                <w:highlight w:val="none"/>
              </w:rPr>
            </w:pPr>
            <w:r>
              <w:rPr>
                <w:rFonts w:hint="eastAsia" w:ascii="宋体" w:hAnsi="宋体" w:cs="宋体"/>
                <w:sz w:val="24"/>
                <w:highlight w:val="none"/>
              </w:rPr>
              <w:t>讲解和演示设备的性能、结构、工作原理；</w:t>
            </w:r>
          </w:p>
          <w:p>
            <w:pPr>
              <w:widowControl/>
              <w:spacing w:line="360" w:lineRule="auto"/>
              <w:rPr>
                <w:rFonts w:hint="eastAsia" w:ascii="宋体" w:hAnsi="宋体" w:cs="宋体"/>
                <w:sz w:val="24"/>
                <w:highlight w:val="none"/>
              </w:rPr>
            </w:pPr>
            <w:r>
              <w:rPr>
                <w:rFonts w:hint="eastAsia" w:ascii="宋体" w:hAnsi="宋体" w:cs="宋体"/>
                <w:sz w:val="24"/>
                <w:highlight w:val="none"/>
              </w:rPr>
              <w:t>讲解和演示设备的操作、维护、故障处理方法等。</w:t>
            </w:r>
          </w:p>
        </w:tc>
        <w:tc>
          <w:tcPr>
            <w:tcW w:w="3261"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设备维护管理人员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2263"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常见故障排除培训</w:t>
            </w:r>
          </w:p>
        </w:tc>
        <w:tc>
          <w:tcPr>
            <w:tcW w:w="2835"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讲解PPT+设备演示：</w:t>
            </w:r>
          </w:p>
          <w:p>
            <w:pPr>
              <w:widowControl/>
              <w:spacing w:line="360" w:lineRule="auto"/>
              <w:rPr>
                <w:rFonts w:hint="eastAsia" w:ascii="宋体" w:hAnsi="宋体" w:cs="宋体"/>
                <w:sz w:val="24"/>
                <w:highlight w:val="none"/>
              </w:rPr>
            </w:pPr>
            <w:r>
              <w:rPr>
                <w:rFonts w:hint="eastAsia" w:ascii="宋体" w:hAnsi="宋体" w:cs="宋体"/>
                <w:sz w:val="24"/>
                <w:highlight w:val="none"/>
              </w:rPr>
              <w:t>相关设备故障原因判断及排除。</w:t>
            </w:r>
          </w:p>
        </w:tc>
        <w:tc>
          <w:tcPr>
            <w:tcW w:w="3261" w:type="dxa"/>
            <w:noWrap w:val="0"/>
            <w:vAlign w:val="top"/>
          </w:tcPr>
          <w:p>
            <w:pPr>
              <w:widowControl/>
              <w:spacing w:line="360" w:lineRule="auto"/>
              <w:rPr>
                <w:rFonts w:hint="eastAsia" w:ascii="宋体" w:hAnsi="宋体" w:cs="宋体"/>
                <w:sz w:val="24"/>
                <w:highlight w:val="none"/>
              </w:rPr>
            </w:pPr>
            <w:r>
              <w:rPr>
                <w:rFonts w:hint="eastAsia" w:ascii="宋体" w:hAnsi="宋体" w:cs="宋体"/>
                <w:sz w:val="24"/>
                <w:highlight w:val="none"/>
              </w:rPr>
              <w:t>设备维护管理人员</w:t>
            </w:r>
          </w:p>
        </w:tc>
      </w:tr>
    </w:tbl>
    <w:p>
      <w:pPr>
        <w:spacing w:line="360" w:lineRule="auto"/>
        <w:ind w:firstLine="480" w:firstLineChars="200"/>
        <w:rPr>
          <w:rFonts w:hint="eastAsia" w:ascii="宋体" w:hAnsi="宋体" w:cs="宋体"/>
          <w:sz w:val="24"/>
          <w:highlight w:val="none"/>
        </w:rPr>
      </w:pPr>
    </w:p>
    <w:p>
      <w:pPr>
        <w:spacing w:line="360" w:lineRule="auto"/>
        <w:ind w:firstLine="480" w:firstLineChars="200"/>
        <w:jc w:val="left"/>
        <w:rPr>
          <w:rFonts w:hint="eastAsia"/>
          <w:highlight w:val="none"/>
        </w:rPr>
      </w:pPr>
      <w:r>
        <w:rPr>
          <w:rFonts w:hint="eastAsia" w:ascii="宋体" w:hAnsi="宋体" w:cs="宋体"/>
          <w:sz w:val="24"/>
          <w:highlight w:val="none"/>
        </w:rPr>
        <w:t>⑥师资力量：具备由民航局颁发的无人机“云执照”教员资格证人员</w:t>
      </w:r>
      <w:r>
        <w:rPr>
          <w:rFonts w:hint="eastAsia" w:ascii="宋体" w:hAnsi="宋体" w:cs="宋体"/>
          <w:sz w:val="24"/>
          <w:highlight w:val="none"/>
          <w:lang w:val="en-US" w:eastAsia="zh-CN"/>
        </w:rPr>
        <w:t>且</w:t>
      </w:r>
      <w:r>
        <w:rPr>
          <w:rFonts w:hint="eastAsia" w:ascii="宋体" w:hAnsi="宋体" w:cs="宋体"/>
          <w:sz w:val="24"/>
          <w:highlight w:val="none"/>
        </w:rPr>
        <w:t>为原厂在职技术人员。专业技术培训由投标人的培训教师来完成培训任务，培训教师均要求具有一年以上的教学经验。</w:t>
      </w:r>
    </w:p>
    <w:p>
      <w:pPr>
        <w:spacing w:line="360" w:lineRule="auto"/>
        <w:ind w:firstLine="482" w:firstLineChars="200"/>
        <w:rPr>
          <w:rFonts w:hint="eastAsia" w:ascii="仿宋" w:hAnsi="仿宋" w:cs="仿宋_GB2312"/>
          <w:b/>
          <w:sz w:val="24"/>
          <w:highlight w:val="none"/>
        </w:rPr>
      </w:pPr>
      <w:r>
        <w:rPr>
          <w:rFonts w:hint="eastAsia" w:ascii="仿宋" w:hAnsi="仿宋" w:cs="仿宋_GB2312"/>
          <w:b/>
          <w:sz w:val="24"/>
          <w:highlight w:val="none"/>
        </w:rPr>
        <w:t>七、其他要求</w:t>
      </w:r>
    </w:p>
    <w:p>
      <w:pPr>
        <w:spacing w:line="360" w:lineRule="auto"/>
        <w:ind w:firstLine="480" w:firstLineChars="200"/>
        <w:rPr>
          <w:rFonts w:hint="eastAsia" w:ascii="仿宋" w:hAnsi="仿宋" w:cs="仿宋_GB2312"/>
          <w:bCs/>
          <w:sz w:val="24"/>
          <w:highlight w:val="none"/>
        </w:rPr>
      </w:pPr>
      <w:r>
        <w:rPr>
          <w:rFonts w:hint="eastAsia" w:ascii="仿宋" w:hAnsi="仿宋" w:cs="仿宋_GB2312"/>
          <w:bCs/>
          <w:sz w:val="24"/>
          <w:highlight w:val="none"/>
        </w:rPr>
        <w:t>（1）投标产品必须是符合国家技术规范和质量标准的合格产品，投标人在服务期内安装的任何产品，必须是产品制造厂商原产的</w:t>
      </w:r>
      <w:r>
        <w:rPr>
          <w:rFonts w:hint="eastAsia" w:ascii="仿宋" w:hAnsi="仿宋" w:cs="仿宋_GB2312"/>
          <w:bCs/>
          <w:sz w:val="24"/>
          <w:highlight w:val="none"/>
          <w:lang w:eastAsia="zh-CN"/>
        </w:rPr>
        <w:t>，</w:t>
      </w:r>
      <w:r>
        <w:rPr>
          <w:rFonts w:hint="eastAsia" w:ascii="仿宋" w:hAnsi="仿宋" w:cs="仿宋_GB2312"/>
          <w:bCs/>
          <w:sz w:val="24"/>
          <w:highlight w:val="none"/>
          <w:lang w:val="en-US" w:eastAsia="zh-CN"/>
        </w:rPr>
        <w:t>能</w:t>
      </w:r>
      <w:r>
        <w:rPr>
          <w:rFonts w:hint="eastAsia" w:ascii="仿宋" w:hAnsi="仿宋" w:cs="仿宋_GB2312"/>
          <w:bCs/>
          <w:sz w:val="24"/>
          <w:highlight w:val="none"/>
        </w:rPr>
        <w:t>满足采购人的使用需求，并具有可靠的服务体系，质量可靠、使用安全</w:t>
      </w:r>
      <w:r>
        <w:rPr>
          <w:rFonts w:hint="eastAsia" w:ascii="仿宋" w:hAnsi="仿宋" w:cs="仿宋_GB2312"/>
          <w:bCs/>
          <w:sz w:val="24"/>
          <w:highlight w:val="none"/>
          <w:lang w:eastAsia="zh-CN"/>
        </w:rPr>
        <w:t>，</w:t>
      </w:r>
      <w:r>
        <w:rPr>
          <w:rFonts w:hint="eastAsia" w:ascii="仿宋" w:hAnsi="仿宋" w:cs="仿宋_GB2312"/>
          <w:bCs/>
          <w:sz w:val="24"/>
          <w:highlight w:val="none"/>
          <w:lang w:val="en-US" w:eastAsia="zh-CN"/>
        </w:rPr>
        <w:t>其中硬件产品（不含成品软件）要求为2022年1月1日以后生产的产品。</w:t>
      </w:r>
    </w:p>
    <w:p>
      <w:pPr>
        <w:spacing w:line="360" w:lineRule="auto"/>
        <w:ind w:firstLine="480" w:firstLineChars="200"/>
        <w:rPr>
          <w:rFonts w:hint="eastAsia" w:ascii="仿宋" w:hAnsi="仿宋" w:cs="仿宋_GB2312"/>
          <w:bCs/>
          <w:sz w:val="24"/>
          <w:highlight w:val="none"/>
        </w:rPr>
      </w:pPr>
      <w:r>
        <w:rPr>
          <w:rFonts w:hint="eastAsia" w:ascii="仿宋" w:hAnsi="仿宋" w:cs="仿宋_GB2312"/>
          <w:bCs/>
          <w:sz w:val="24"/>
          <w:highlight w:val="none"/>
        </w:rPr>
        <w:t>（2）此项目具有监理，监理的工作职责内容如下：投标人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spacing w:line="360" w:lineRule="auto"/>
        <w:ind w:firstLine="480" w:firstLineChars="200"/>
        <w:rPr>
          <w:rFonts w:ascii="仿宋" w:hAnsi="仿宋" w:cs="仿宋_GB2312"/>
          <w:bCs/>
          <w:sz w:val="24"/>
          <w:highlight w:val="none"/>
        </w:rPr>
      </w:pPr>
      <w:r>
        <w:rPr>
          <w:rFonts w:hint="eastAsia" w:ascii="仿宋" w:hAnsi="仿宋" w:cs="仿宋_GB2312"/>
          <w:bCs/>
          <w:sz w:val="24"/>
          <w:highlight w:val="none"/>
        </w:rPr>
        <w:t>（3）投标人在合同实施过程中如发生变更，应严格办理变更手续，采购人及投标人填写《信息化建设项目变更审批表》，说明变更理由和内容，并随附相关文件和监理公司意见，按《杭州市公安局信息化项目管理办法》变更管理措施，否则该变更内容在款项结算时，采购人有权不予认可。</w:t>
      </w:r>
    </w:p>
    <w:p>
      <w:pPr>
        <w:spacing w:line="360" w:lineRule="auto"/>
        <w:ind w:firstLine="480" w:firstLineChars="200"/>
        <w:rPr>
          <w:rFonts w:ascii="仿宋" w:hAnsi="仿宋" w:cs="仿宋_GB2312"/>
          <w:bCs/>
          <w:sz w:val="24"/>
          <w:highlight w:val="none"/>
        </w:rPr>
      </w:pPr>
      <w:r>
        <w:rPr>
          <w:rFonts w:hint="eastAsia" w:ascii="仿宋" w:hAnsi="仿宋" w:cs="仿宋_GB2312"/>
          <w:bCs/>
          <w:sz w:val="24"/>
          <w:highlight w:val="none"/>
        </w:rPr>
        <w:t>（4）根据招标文件或合同须在规定时间内提交的文档资料、采购人交办的工作、监理单位出具监理工程师通知单须投标人配合完成。维护记录表</w:t>
      </w:r>
      <w:r>
        <w:rPr>
          <w:rFonts w:hint="eastAsia" w:ascii="仿宋" w:hAnsi="仿宋" w:cs="仿宋_GB2312"/>
          <w:bCs/>
          <w:sz w:val="24"/>
          <w:highlight w:val="none"/>
          <w:lang w:val="en-US" w:eastAsia="zh-CN"/>
        </w:rPr>
        <w:t>投标人</w:t>
      </w:r>
      <w:r>
        <w:rPr>
          <w:rFonts w:hint="eastAsia" w:ascii="仿宋" w:hAnsi="仿宋" w:cs="仿宋_GB2312"/>
          <w:bCs/>
          <w:sz w:val="24"/>
          <w:highlight w:val="none"/>
        </w:rPr>
        <w:t>应填写完整，维修后及时反馈。</w:t>
      </w:r>
    </w:p>
    <w:p>
      <w:pPr>
        <w:spacing w:before="124" w:after="124" w:line="360" w:lineRule="auto"/>
        <w:ind w:firstLine="480" w:firstLineChars="200"/>
        <w:jc w:val="left"/>
        <w:rPr>
          <w:rFonts w:hint="eastAsia" w:ascii="仿宋" w:hAnsi="仿宋" w:cs="仿宋_GB2312"/>
          <w:bCs/>
          <w:sz w:val="24"/>
          <w:highlight w:val="none"/>
        </w:rPr>
      </w:pPr>
      <w:r>
        <w:rPr>
          <w:rFonts w:hint="eastAsia" w:ascii="仿宋" w:hAnsi="仿宋" w:cs="仿宋_GB2312"/>
          <w:bCs/>
          <w:sz w:val="24"/>
          <w:highlight w:val="none"/>
        </w:rPr>
        <w:t>（5）发生因服务质量问题造成上级部门检查不合格，采购人无法正常工作，发生重大设备损坏导致现场无法及时处理，引起二次事故造成后果的，发生因服务质量问题引起媒体曝光，造成社会不良影响的投标人应及时处理，并由投标人赔偿采购人因此产生的全部损失。</w:t>
      </w:r>
    </w:p>
    <w:p>
      <w:pPr>
        <w:spacing w:line="360" w:lineRule="auto"/>
        <w:ind w:firstLine="420"/>
        <w:jc w:val="left"/>
        <w:rPr>
          <w:rFonts w:hint="eastAsia" w:ascii="宋体" w:hAnsi="宋体" w:cs="宋体"/>
          <w:color w:val="auto"/>
          <w:sz w:val="24"/>
          <w:highlight w:val="none"/>
        </w:rPr>
      </w:pPr>
      <w:r>
        <w:rPr>
          <w:rFonts w:hint="eastAsia" w:ascii="仿宋" w:hAnsi="仿宋" w:cs="仿宋_GB2312"/>
          <w:bCs/>
          <w:sz w:val="24"/>
          <w:highlight w:val="none"/>
        </w:rPr>
        <w:t>（</w:t>
      </w:r>
      <w:r>
        <w:rPr>
          <w:rFonts w:hint="eastAsia" w:ascii="仿宋" w:hAnsi="仿宋" w:cs="仿宋_GB2312"/>
          <w:bCs/>
          <w:sz w:val="24"/>
          <w:highlight w:val="none"/>
          <w:lang w:val="en-US" w:eastAsia="zh-CN"/>
        </w:rPr>
        <w:t>6</w:t>
      </w:r>
      <w:r>
        <w:rPr>
          <w:rFonts w:hint="eastAsia" w:ascii="仿宋" w:hAnsi="仿宋" w:cs="仿宋_GB2312"/>
          <w:bCs/>
          <w:sz w:val="24"/>
          <w:highlight w:val="none"/>
        </w:rPr>
        <w:t>）</w:t>
      </w:r>
      <w:r>
        <w:rPr>
          <w:rFonts w:hint="eastAsia" w:ascii="宋体" w:hAnsi="宋体" w:cs="宋体"/>
          <w:color w:val="auto"/>
          <w:sz w:val="24"/>
          <w:highlight w:val="none"/>
        </w:rPr>
        <w:t>软件开发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硬件到货</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软硬件</w:t>
      </w:r>
      <w:r>
        <w:rPr>
          <w:rFonts w:hint="eastAsia" w:ascii="宋体" w:hAnsi="宋体" w:cs="宋体"/>
          <w:color w:val="auto"/>
          <w:sz w:val="24"/>
          <w:highlight w:val="none"/>
        </w:rPr>
        <w:t>部署完成后，对所开发的所有软件</w:t>
      </w:r>
      <w:r>
        <w:rPr>
          <w:rFonts w:hint="eastAsia" w:ascii="宋体" w:hAnsi="宋体" w:cs="宋体"/>
          <w:color w:val="auto"/>
          <w:sz w:val="24"/>
          <w:highlight w:val="none"/>
          <w:lang w:val="en-US" w:eastAsia="zh-CN"/>
        </w:rPr>
        <w:t>及硬件</w:t>
      </w:r>
      <w:r>
        <w:rPr>
          <w:rFonts w:hint="eastAsia" w:ascii="宋体" w:hAnsi="宋体" w:cs="宋体"/>
          <w:color w:val="auto"/>
          <w:sz w:val="24"/>
          <w:highlight w:val="none"/>
        </w:rPr>
        <w:t>功能进行测试，采购人、监理单位、投标人现场测试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投标人在现场测试后</w:t>
      </w:r>
      <w:r>
        <w:rPr>
          <w:rFonts w:hint="eastAsia" w:ascii="宋体" w:hAnsi="宋体" w:cs="宋体"/>
          <w:color w:val="auto"/>
          <w:sz w:val="24"/>
          <w:highlight w:val="none"/>
        </w:rPr>
        <w:t>并3个工作日内出具测试报告。</w:t>
      </w:r>
    </w:p>
    <w:p>
      <w:pPr>
        <w:spacing w:line="360" w:lineRule="auto"/>
        <w:ind w:firstLine="420"/>
        <w:jc w:val="left"/>
        <w:rPr>
          <w:rFonts w:ascii="宋体" w:hAnsi="宋体" w:cs="宋体"/>
          <w:color w:val="auto"/>
          <w:sz w:val="24"/>
          <w:highlight w:val="none"/>
        </w:rPr>
      </w:pPr>
      <w:r>
        <w:rPr>
          <w:rFonts w:hint="eastAsia" w:ascii="仿宋" w:hAnsi="仿宋" w:cs="仿宋_GB2312"/>
          <w:bCs/>
          <w:sz w:val="24"/>
          <w:highlight w:val="none"/>
        </w:rPr>
        <w:t>（</w:t>
      </w:r>
      <w:r>
        <w:rPr>
          <w:rFonts w:hint="eastAsia" w:ascii="仿宋" w:hAnsi="仿宋" w:cs="仿宋_GB2312"/>
          <w:bCs/>
          <w:sz w:val="24"/>
          <w:highlight w:val="none"/>
          <w:lang w:val="en-US" w:eastAsia="zh-CN"/>
        </w:rPr>
        <w:t>7</w:t>
      </w:r>
      <w:r>
        <w:rPr>
          <w:rFonts w:hint="eastAsia" w:ascii="仿宋" w:hAnsi="仿宋" w:cs="仿宋_GB2312"/>
          <w:bCs/>
          <w:sz w:val="24"/>
          <w:highlight w:val="none"/>
        </w:rPr>
        <w:t>）</w:t>
      </w:r>
      <w:r>
        <w:rPr>
          <w:rFonts w:hint="eastAsia" w:ascii="宋体" w:hAnsi="宋体" w:cs="宋体"/>
          <w:color w:val="auto"/>
          <w:sz w:val="24"/>
          <w:highlight w:val="none"/>
        </w:rPr>
        <w:t>投标人在初验及终验时，需对所开发的软件</w:t>
      </w:r>
      <w:r>
        <w:rPr>
          <w:rFonts w:hint="eastAsia" w:ascii="宋体" w:hAnsi="宋体" w:cs="宋体"/>
          <w:color w:val="auto"/>
          <w:sz w:val="24"/>
          <w:highlight w:val="none"/>
          <w:lang w:val="en-US" w:eastAsia="zh-CN"/>
        </w:rPr>
        <w:t>及硬件</w:t>
      </w:r>
      <w:r>
        <w:rPr>
          <w:rFonts w:hint="eastAsia" w:ascii="宋体" w:hAnsi="宋体" w:cs="宋体"/>
          <w:color w:val="auto"/>
          <w:sz w:val="24"/>
          <w:highlight w:val="none"/>
        </w:rPr>
        <w:t>功能进行现场演示。</w:t>
      </w:r>
    </w:p>
    <w:p>
      <w:pPr>
        <w:spacing w:line="360" w:lineRule="auto"/>
        <w:ind w:firstLine="420"/>
        <w:jc w:val="left"/>
        <w:rPr>
          <w:rFonts w:ascii="宋体" w:hAnsi="宋体" w:cs="宋体"/>
          <w:color w:val="auto"/>
          <w:sz w:val="24"/>
          <w:highlight w:val="none"/>
        </w:rPr>
      </w:pPr>
      <w:r>
        <w:rPr>
          <w:rFonts w:hint="eastAsia" w:ascii="仿宋" w:hAnsi="仿宋" w:cs="仿宋_GB2312"/>
          <w:bCs/>
          <w:sz w:val="24"/>
          <w:highlight w:val="none"/>
        </w:rPr>
        <w:t>（</w:t>
      </w:r>
      <w:r>
        <w:rPr>
          <w:rFonts w:hint="eastAsia" w:ascii="仿宋" w:hAnsi="仿宋" w:cs="仿宋_GB2312"/>
          <w:bCs/>
          <w:sz w:val="24"/>
          <w:highlight w:val="none"/>
          <w:lang w:val="en-US" w:eastAsia="zh-CN"/>
        </w:rPr>
        <w:t>8</w:t>
      </w:r>
      <w:r>
        <w:rPr>
          <w:rFonts w:hint="eastAsia" w:ascii="仿宋" w:hAnsi="仿宋" w:cs="仿宋_GB2312"/>
          <w:bCs/>
          <w:sz w:val="24"/>
          <w:highlight w:val="none"/>
        </w:rPr>
        <w:t>）</w:t>
      </w:r>
      <w:r>
        <w:rPr>
          <w:rFonts w:hint="eastAsia" w:ascii="宋体" w:hAnsi="宋体" w:cs="宋体"/>
          <w:color w:val="auto"/>
          <w:sz w:val="24"/>
          <w:highlight w:val="none"/>
        </w:rPr>
        <w:t>投标人需根据初验验收意见（如有）进行整改，并在</w:t>
      </w:r>
      <w:r>
        <w:rPr>
          <w:rFonts w:hint="eastAsia" w:ascii="宋体" w:hAnsi="宋体" w:cs="宋体"/>
          <w:sz w:val="24"/>
        </w:rPr>
        <w:t>初验验收意见（如有）提出后</w:t>
      </w:r>
      <w:r>
        <w:rPr>
          <w:rFonts w:hint="eastAsia" w:ascii="宋体" w:hAnsi="宋体" w:cs="宋体"/>
          <w:color w:val="auto"/>
          <w:sz w:val="24"/>
          <w:highlight w:val="none"/>
        </w:rPr>
        <w:t>3个工作日内出具初验整改报告。</w:t>
      </w:r>
    </w:p>
    <w:p>
      <w:pPr>
        <w:spacing w:line="360" w:lineRule="auto"/>
        <w:ind w:firstLine="420"/>
        <w:rPr>
          <w:rFonts w:hint="eastAsia" w:ascii="宋体" w:hAnsi="宋体" w:cs="宋体"/>
          <w:color w:val="auto"/>
          <w:sz w:val="24"/>
          <w:highlight w:val="none"/>
        </w:rPr>
      </w:pPr>
      <w:r>
        <w:rPr>
          <w:rFonts w:hint="eastAsia" w:ascii="仿宋" w:hAnsi="仿宋" w:cs="仿宋_GB2312"/>
          <w:bCs/>
          <w:sz w:val="24"/>
          <w:highlight w:val="none"/>
        </w:rPr>
        <w:t>（</w:t>
      </w:r>
      <w:r>
        <w:rPr>
          <w:rFonts w:hint="eastAsia" w:ascii="仿宋" w:hAnsi="仿宋" w:cs="仿宋_GB2312"/>
          <w:bCs/>
          <w:sz w:val="24"/>
          <w:highlight w:val="none"/>
          <w:lang w:val="en-US" w:eastAsia="zh-CN"/>
        </w:rPr>
        <w:t>9</w:t>
      </w:r>
      <w:r>
        <w:rPr>
          <w:rFonts w:hint="eastAsia" w:ascii="仿宋" w:hAnsi="仿宋" w:cs="仿宋_GB2312"/>
          <w:bCs/>
          <w:sz w:val="24"/>
          <w:highlight w:val="none"/>
        </w:rPr>
        <w:t>）</w:t>
      </w:r>
      <w:r>
        <w:rPr>
          <w:rFonts w:hint="eastAsia" w:ascii="仿宋" w:hAnsi="仿宋" w:cs="仿宋_GB2312"/>
          <w:bCs/>
          <w:sz w:val="24"/>
          <w:highlight w:val="none"/>
          <w:lang w:val="en-US" w:eastAsia="zh-CN"/>
        </w:rPr>
        <w:t>须在</w:t>
      </w:r>
      <w:r>
        <w:rPr>
          <w:rFonts w:hint="eastAsia" w:ascii="宋体" w:hAnsi="宋体" w:cs="宋体"/>
          <w:color w:val="auto"/>
          <w:sz w:val="24"/>
          <w:highlight w:val="none"/>
        </w:rPr>
        <w:t>系统试运行</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个月结束后3个工作日内出具总结报告、试运行记录，试运行总结报告、用户使用报告、系统演示记录。</w:t>
      </w:r>
    </w:p>
    <w:p>
      <w:pPr>
        <w:spacing w:before="124" w:after="124" w:line="360" w:lineRule="auto"/>
        <w:ind w:firstLine="480" w:firstLineChars="200"/>
        <w:jc w:val="left"/>
        <w:rPr>
          <w:rFonts w:hint="eastAsia"/>
        </w:rPr>
      </w:pPr>
      <w:r>
        <w:rPr>
          <w:rFonts w:hint="eastAsia" w:ascii="仿宋" w:hAnsi="仿宋" w:cs="仿宋_GB2312"/>
          <w:bCs/>
          <w:sz w:val="24"/>
          <w:highlight w:val="none"/>
        </w:rPr>
        <w:t>（</w:t>
      </w:r>
      <w:r>
        <w:rPr>
          <w:rFonts w:hint="eastAsia" w:ascii="仿宋" w:hAnsi="仿宋" w:cs="仿宋_GB2312"/>
          <w:bCs/>
          <w:sz w:val="24"/>
          <w:highlight w:val="none"/>
          <w:lang w:val="en-US" w:eastAsia="zh-CN"/>
        </w:rPr>
        <w:t>10</w:t>
      </w:r>
      <w:r>
        <w:rPr>
          <w:rFonts w:hint="eastAsia" w:ascii="仿宋" w:hAnsi="仿宋" w:cs="仿宋_GB2312"/>
          <w:bCs/>
          <w:sz w:val="24"/>
          <w:highlight w:val="none"/>
        </w:rPr>
        <w:t>）</w:t>
      </w:r>
      <w:r>
        <w:rPr>
          <w:rFonts w:hint="eastAsia" w:ascii="宋体" w:hAnsi="宋体" w:cs="宋体"/>
          <w:kern w:val="0"/>
          <w:sz w:val="24"/>
        </w:rPr>
        <w:t>投标人</w:t>
      </w:r>
      <w:r>
        <w:rPr>
          <w:rFonts w:hint="eastAsia" w:ascii="宋体" w:hAnsi="宋体" w:cs="宋体"/>
          <w:kern w:val="0"/>
          <w:sz w:val="24"/>
          <w:lang w:val="en-US" w:eastAsia="zh-CN"/>
        </w:rPr>
        <w:t>需对：1、</w:t>
      </w:r>
      <w:r>
        <w:rPr>
          <w:rFonts w:hint="eastAsia" w:ascii="宋体" w:hAnsi="宋体" w:cs="宋体"/>
          <w:bCs/>
          <w:sz w:val="24"/>
          <w:lang w:bidi="ar"/>
        </w:rPr>
        <w:t>监所级管理实战平台:包括①重点事件-分类人员管理②重点事件-重点事件跟踪③应急预案-预案演练</w:t>
      </w:r>
      <w:r>
        <w:rPr>
          <w:rFonts w:hint="eastAsia" w:ascii="宋体" w:hAnsi="宋体" w:cs="宋体"/>
          <w:bCs/>
          <w:sz w:val="24"/>
          <w:lang w:eastAsia="zh-CN" w:bidi="ar"/>
        </w:rPr>
        <w:t>；</w:t>
      </w:r>
      <w:r>
        <w:rPr>
          <w:rFonts w:hint="eastAsia" w:ascii="宋体" w:hAnsi="宋体" w:cs="宋体"/>
          <w:bCs/>
          <w:sz w:val="24"/>
          <w:lang w:val="en-US" w:eastAsia="zh-CN" w:bidi="ar"/>
        </w:rPr>
        <w:t>2、</w:t>
      </w:r>
      <w:r>
        <w:rPr>
          <w:rFonts w:hint="eastAsia" w:ascii="宋体" w:hAnsi="宋体" w:cs="宋体"/>
          <w:bCs/>
          <w:sz w:val="24"/>
          <w:lang w:bidi="ar"/>
        </w:rPr>
        <w:t>支队级指挥督导实战平台:包括①应急指挥-督导指挥-督导助手②码上监管-监管人员-流转分析</w:t>
      </w:r>
      <w:r>
        <w:rPr>
          <w:rFonts w:hint="eastAsia" w:ascii="宋体" w:hAnsi="宋体" w:cs="宋体"/>
          <w:bCs/>
          <w:sz w:val="24"/>
          <w:lang w:eastAsia="zh-CN" w:bidi="ar"/>
        </w:rPr>
        <w:t>；</w:t>
      </w:r>
      <w:r>
        <w:rPr>
          <w:rFonts w:hint="eastAsia" w:ascii="宋体" w:hAnsi="宋体" w:cs="宋体"/>
          <w:bCs/>
          <w:sz w:val="24"/>
          <w:lang w:val="en-US" w:eastAsia="zh-CN" w:bidi="ar"/>
        </w:rPr>
        <w:t>3、</w:t>
      </w:r>
      <w:r>
        <w:rPr>
          <w:rFonts w:hint="eastAsia" w:ascii="宋体" w:hAnsi="宋体" w:cs="宋体"/>
          <w:bCs/>
          <w:sz w:val="24"/>
          <w:lang w:bidi="ar"/>
        </w:rPr>
        <w:t>人员定位-形体识别智能搜索引擎(含核心算法）：包括①数据治理-视频打标签能力②数据治理-通道筛选能力③数据治理-异常报警能力</w:t>
      </w:r>
      <w:r>
        <w:rPr>
          <w:rFonts w:hint="eastAsia" w:ascii="宋体" w:hAnsi="宋体" w:cs="宋体"/>
          <w:kern w:val="0"/>
          <w:sz w:val="24"/>
        </w:rPr>
        <w:t>进行方案讲解演示</w:t>
      </w:r>
      <w:r>
        <w:rPr>
          <w:rFonts w:hint="eastAsia" w:ascii="宋体" w:hAnsi="宋体" w:cs="宋体"/>
          <w:bCs/>
          <w:sz w:val="24"/>
          <w:highlight w:val="none"/>
          <w:lang w:eastAsia="zh-CN"/>
        </w:rPr>
        <w:t>，</w:t>
      </w:r>
      <w:r>
        <w:rPr>
          <w:rFonts w:hint="eastAsia" w:ascii="宋体" w:hAnsi="宋体" w:cs="宋体"/>
          <w:bCs/>
          <w:sz w:val="24"/>
          <w:lang w:bidi="ar"/>
        </w:rPr>
        <w:t>演示采用可演示的原型</w:t>
      </w:r>
      <w:r>
        <w:rPr>
          <w:rFonts w:hint="eastAsia" w:ascii="宋体" w:hAnsi="宋体" w:cs="宋体"/>
          <w:bCs/>
          <w:sz w:val="24"/>
          <w:lang w:eastAsia="zh-CN" w:bidi="ar"/>
        </w:rPr>
        <w:t>。</w:t>
      </w:r>
    </w:p>
    <w:p>
      <w:pPr>
        <w:autoSpaceDE w:val="0"/>
        <w:autoSpaceDN w:val="0"/>
        <w:spacing w:before="124" w:line="360" w:lineRule="auto"/>
        <w:ind w:firstLine="480" w:firstLineChars="200"/>
        <w:jc w:val="left"/>
        <w:rPr>
          <w:rFonts w:hint="eastAsia" w:ascii="宋体" w:hAnsi="宋体" w:cs="宋体"/>
          <w:bCs/>
          <w:sz w:val="24"/>
          <w:highlight w:val="none"/>
        </w:rPr>
      </w:pPr>
      <w:r>
        <w:rPr>
          <w:rFonts w:hint="eastAsia" w:ascii="仿宋" w:hAnsi="仿宋" w:cs="仿宋_GB2312"/>
          <w:bCs/>
          <w:sz w:val="24"/>
          <w:highlight w:val="none"/>
        </w:rPr>
        <w:t>（</w:t>
      </w:r>
      <w:r>
        <w:rPr>
          <w:rFonts w:hint="eastAsia" w:ascii="仿宋" w:hAnsi="仿宋" w:cs="仿宋_GB2312"/>
          <w:bCs/>
          <w:sz w:val="24"/>
          <w:highlight w:val="none"/>
          <w:lang w:val="en-US" w:eastAsia="zh-CN"/>
        </w:rPr>
        <w:t>11</w:t>
      </w:r>
      <w:r>
        <w:rPr>
          <w:rFonts w:hint="eastAsia" w:ascii="仿宋" w:hAnsi="仿宋" w:cs="仿宋_GB2312"/>
          <w:bCs/>
          <w:sz w:val="24"/>
          <w:highlight w:val="none"/>
        </w:rPr>
        <w:t>）</w:t>
      </w:r>
      <w:r>
        <w:rPr>
          <w:rFonts w:hint="eastAsia" w:ascii="宋体" w:hAnsi="宋体" w:cs="宋体"/>
          <w:bCs/>
          <w:sz w:val="24"/>
          <w:highlight w:val="none"/>
        </w:rPr>
        <w:t>疫情防控要求：投标人必须严格落实执行政府的各项实时新冠疫情防控政策，以及采购人的各项实时防控实施要求，并为服务人员配备必要的防护用品，按疫情防控要求做好服务人员的核酸检测工作，涉及的相关费用包含在投标报价中。</w:t>
      </w:r>
    </w:p>
    <w:p>
      <w:pPr>
        <w:autoSpaceDE w:val="0"/>
        <w:autoSpaceDN w:val="0"/>
        <w:spacing w:before="124" w:line="360" w:lineRule="auto"/>
        <w:ind w:firstLine="480" w:firstLineChars="200"/>
        <w:jc w:val="left"/>
        <w:rPr>
          <w:rFonts w:hint="eastAsia" w:ascii="宋体" w:hAnsi="宋体" w:eastAsia="宋体" w:cs="宋体"/>
          <w:bCs/>
          <w:color w:val="000000"/>
          <w:sz w:val="24"/>
          <w:highlight w:val="none"/>
          <w:lang w:bidi="zh-CN"/>
        </w:rPr>
      </w:pPr>
      <w:r>
        <w:rPr>
          <w:rFonts w:hint="eastAsia" w:ascii="宋体" w:hAnsi="宋体" w:eastAsia="宋体" w:cs="宋体"/>
          <w:bCs/>
          <w:color w:val="000000"/>
          <w:kern w:val="2"/>
          <w:sz w:val="24"/>
          <w:highlight w:val="none"/>
          <w:lang w:bidi="zh-CN"/>
        </w:rPr>
        <w:t>▲</w:t>
      </w:r>
      <w:r>
        <w:rPr>
          <w:rFonts w:hint="eastAsia" w:ascii="宋体" w:hAnsi="宋体" w:eastAsia="宋体" w:cs="宋体"/>
          <w:b w:val="0"/>
          <w:bCs/>
          <w:color w:val="000000"/>
          <w:kern w:val="2"/>
          <w:sz w:val="24"/>
          <w:highlight w:val="none"/>
          <w:lang w:bidi="zh-CN"/>
        </w:rPr>
        <w:t>（</w:t>
      </w:r>
      <w:r>
        <w:rPr>
          <w:rFonts w:hint="eastAsia" w:ascii="宋体" w:hAnsi="宋体" w:eastAsia="宋体" w:cs="宋体"/>
          <w:b w:val="0"/>
          <w:bCs/>
          <w:kern w:val="2"/>
          <w:sz w:val="24"/>
          <w:highlight w:val="none"/>
          <w:lang w:bidi="zh-CN"/>
        </w:rPr>
        <w:t>1</w:t>
      </w:r>
      <w:r>
        <w:rPr>
          <w:rFonts w:hint="eastAsia" w:ascii="宋体" w:hAnsi="宋体" w:eastAsia="宋体" w:cs="宋体"/>
          <w:b w:val="0"/>
          <w:bCs/>
          <w:kern w:val="2"/>
          <w:sz w:val="24"/>
          <w:highlight w:val="none"/>
          <w:lang w:val="en-US" w:bidi="zh-CN"/>
        </w:rPr>
        <w:t>2</w:t>
      </w:r>
      <w:r>
        <w:rPr>
          <w:rFonts w:hint="eastAsia" w:ascii="宋体" w:hAnsi="宋体" w:eastAsia="宋体" w:cs="宋体"/>
          <w:b w:val="0"/>
          <w:bCs/>
          <w:color w:val="000000"/>
          <w:kern w:val="2"/>
          <w:sz w:val="24"/>
          <w:highlight w:val="none"/>
          <w:lang w:bidi="zh-CN"/>
        </w:rPr>
        <w:t>）采购人拟采购的产品</w:t>
      </w:r>
      <w:r>
        <w:rPr>
          <w:rFonts w:hint="eastAsia" w:ascii="宋体" w:hAnsi="宋体" w:eastAsia="宋体" w:cs="宋体"/>
          <w:b w:val="0"/>
          <w:bCs/>
          <w:kern w:val="2"/>
          <w:sz w:val="24"/>
          <w:highlight w:val="none"/>
          <w:lang w:bidi="zh-CN"/>
        </w:rPr>
        <w:t>：</w:t>
      </w:r>
      <w:r>
        <w:rPr>
          <w:rFonts w:hint="eastAsia" w:ascii="宋体" w:hAnsi="宋体" w:eastAsia="宋体" w:cs="宋体"/>
          <w:bCs/>
          <w:color w:val="000000"/>
          <w:kern w:val="2"/>
          <w:sz w:val="24"/>
          <w:szCs w:val="24"/>
          <w:highlight w:val="none"/>
          <w:u w:val="single"/>
          <w:lang w:bidi="zh-CN"/>
        </w:rPr>
        <w:t>风冷机架式空调</w:t>
      </w:r>
      <w:r>
        <w:rPr>
          <w:rFonts w:hint="eastAsia" w:ascii="宋体" w:hAnsi="宋体" w:eastAsia="宋体" w:cs="宋体"/>
          <w:bCs/>
          <w:kern w:val="2"/>
          <w:sz w:val="24"/>
          <w:szCs w:val="24"/>
          <w:highlight w:val="none"/>
          <w:lang w:bidi="zh-CN"/>
        </w:rPr>
        <w:t>，</w:t>
      </w:r>
      <w:r>
        <w:rPr>
          <w:rFonts w:hint="eastAsia" w:ascii="宋体" w:hAnsi="宋体" w:eastAsia="宋体" w:cs="宋体"/>
          <w:b w:val="0"/>
          <w:bCs/>
          <w:color w:val="000000"/>
          <w:kern w:val="2"/>
          <w:sz w:val="24"/>
          <w:highlight w:val="none"/>
          <w:lang w:bidi="zh-CN"/>
        </w:rPr>
        <w:t>属于政府强制采购的节能产品品目清单范围，投标人未按招标文件要求提供国家确认的认证机构出具的且处于有效期内的节能产品认证证书</w:t>
      </w:r>
      <w:r>
        <w:rPr>
          <w:rFonts w:hint="eastAsia" w:ascii="宋体" w:hAnsi="宋体" w:eastAsia="宋体" w:cs="宋体"/>
          <w:b w:val="0"/>
          <w:bCs/>
          <w:color w:val="000000"/>
          <w:kern w:val="2"/>
          <w:sz w:val="24"/>
          <w:highlight w:val="none"/>
          <w:lang w:val="en-US" w:bidi="zh-CN"/>
        </w:rPr>
        <w:t>且证书所示型号与所投产品型号一致</w:t>
      </w:r>
      <w:r>
        <w:rPr>
          <w:rFonts w:hint="eastAsia" w:ascii="宋体" w:hAnsi="宋体" w:eastAsia="宋体" w:cs="宋体"/>
          <w:b w:val="0"/>
          <w:bCs/>
          <w:color w:val="000000"/>
          <w:kern w:val="2"/>
          <w:sz w:val="24"/>
          <w:highlight w:val="none"/>
          <w:lang w:bidi="zh-CN"/>
        </w:rPr>
        <w:t>的，投标无效。</w:t>
      </w:r>
    </w:p>
    <w:p>
      <w:pPr>
        <w:spacing w:line="360" w:lineRule="auto"/>
        <w:ind w:firstLine="482" w:firstLineChars="200"/>
        <w:jc w:val="left"/>
        <w:rPr>
          <w:rFonts w:hint="eastAsia" w:ascii="仿宋" w:hAnsi="仿宋" w:cs="仿宋_GB2312"/>
          <w:b/>
          <w:sz w:val="24"/>
          <w:highlight w:val="none"/>
        </w:rPr>
      </w:pPr>
      <w:r>
        <w:rPr>
          <w:rFonts w:hint="eastAsia" w:ascii="仿宋" w:hAnsi="仿宋" w:cs="仿宋_GB2312"/>
          <w:b/>
          <w:sz w:val="24"/>
          <w:highlight w:val="none"/>
        </w:rPr>
        <w:t>八、知识产权</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合同签订前的知识产权</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1）合同签订前的知识产权，指投标人在本合同签订前所创作的且为投标人所拥有的或投标人享有合法处分权的与采购人的业务、产品、研究和开发有关且未转让给采购人的所有知识产权，包括而不限于专利、著作【包括计算机软件】、专用技术等。</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2）对于合同签订前的知识产权，由投标人继续拥有，不得被界定为采购人的知识产权。投标人同意，投标人在向第三方转让合同签订前的知识产权，在同等条件下，采购人应当享有优先受让权。</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3）除有任何在先的保密协议限制，投标人向采购人披露合同签订前的知识产权以外，投标人应就该知识产权及其使用限制向采购人做出声明，并将记录这些内容的附表作为本合同的附件。投标人承诺附件所做的陈述是真实、完整的。投标人理解并且同意：遵照本项披露要求，如投标人未进行相应的告知且未提供该附表，即表示投标人并无此种知识产权。</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4）投标人在履行本合同期间，如投标人将合同签订前的知识产权运用到标的物中，视为投标人对采购人授予许可，采购人有权对上述所涉合同签订前的知识产权进行制作、委托他人制作、修改、使用和销售，无论所涉任职前知识产权是作为标的物一部分或与标的物有关。此项许可应是非独占的、免许可费的、不可撤销的、永久的、全球性的许可。</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5）投标人应保证其对所涉合同签订前的知识产权具有合法的处分权。若任何第三方向采购人提起与所涉合同签订前的知识产权相关的权利主张，采购人因此承担的任何赔偿、费用、支出和责任的损失，投标人应向采购人赔偿。</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6）投标人向第三方转让所涉合同签订前的知识产权，应将采购人享有的非独占、免许可费、不可撤销的、永久的、全球性的该项许可向第三方披露，并保证采购人始终享有该项许可。</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合同履行期间及之后的知识产权</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1）合同履行期间及之后的知识产权，指对于因履行本合同或者利用“采购人的物质技术条件”而由投标人完成的发明创造（包括但不限于发明、实用新型、外观设计、开发、改进、技术秘密和技术诀窍）、投标人所创作的作品（包括但不限于文章、工程设计图、产品设计图、示意图、计算机软件等），以及投标人因履行本合同而产生的所有工作成果，拥有的人身权利和财产权利。前述“采购人物质技术条件”，指采购人的资金、设备、零部件、材料或者不对外公开的技术资料、数据等。</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2）合同履行期间及之后的知识产权属于采购人，其中：发明的专利申请权和专利权及其他相关的知识产权属于采购人；作品的署名权属于投标人，其著作权的其他权利由采购人享有。</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3）投标人同意协助采购人或其指定之人保护采购人上述知识产权，包括但不限于协助申请、注册、登记，制止侵权行为。</w:t>
      </w:r>
    </w:p>
    <w:p>
      <w:pPr>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4）投标人已获取的知识产权归投标人所有，定制化部分的知识产权均归属于采购人。 投标人对合同履行期间及之后的知识产权所涉发明创造、作品以及所有工作成果负有保密义务，并应采取一切合理和必要措施及方式防止任何第三方接触到上述保密信息和资料。</w:t>
      </w:r>
    </w:p>
    <w:p>
      <w:pPr>
        <w:spacing w:line="360" w:lineRule="auto"/>
        <w:ind w:firstLine="480" w:firstLineChars="200"/>
        <w:jc w:val="left"/>
        <w:outlineLvl w:val="1"/>
        <w:rPr>
          <w:highlight w:val="none"/>
        </w:rPr>
      </w:pPr>
      <w:r>
        <w:rPr>
          <w:rFonts w:hint="eastAsia" w:ascii="宋体" w:hAnsi="宋体" w:cs="宋体"/>
          <w:sz w:val="24"/>
          <w:highlight w:val="none"/>
        </w:rPr>
        <w:t>3、</w:t>
      </w:r>
      <w:r>
        <w:rPr>
          <w:rFonts w:hint="eastAsia" w:ascii="宋体" w:hAnsi="宋体" w:cs="宋体"/>
          <w:sz w:val="24"/>
          <w:highlight w:val="none"/>
          <w:lang w:val="zh-CN"/>
        </w:rPr>
        <w:t>无论本合同是否被撤销、变更、解除或终止，无论合同是否生效，本合同之保密条款不受其限制而继续有效，同时，双方应按照本合同之知识产权条款约定确定合同撤销、变更、解除或终止后的知识产权归属及责任。</w:t>
      </w:r>
    </w:p>
    <w:p>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九、保密要求</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采购人对投标人及工作人员开展常态化安全保密教育，组织签订安全保密承诺书，明确具体安全管理内容、安全保密义务和责任；投标人及工作人员违反保密安全管理要求，构成违法犯罪的，采购人将及时报送本级政府采购和市场监督管理部门，提请列入政府采购严重违法失信行为记录名单、市场监督管理严重失信名单，并追究相关责任。 </w:t>
      </w:r>
    </w:p>
    <w:p>
      <w:pPr>
        <w:spacing w:line="360" w:lineRule="auto"/>
        <w:ind w:firstLine="480" w:firstLineChars="200"/>
        <w:rPr>
          <w:rFonts w:hint="eastAsia"/>
        </w:rPr>
      </w:pPr>
      <w:r>
        <w:rPr>
          <w:rFonts w:hint="eastAsia" w:ascii="宋体" w:hAnsi="宋体" w:eastAsia="宋体" w:cs="宋体"/>
          <w:sz w:val="24"/>
          <w:highlight w:val="none"/>
          <w:lang w:val="en-US" w:eastAsia="zh-CN"/>
        </w:rPr>
        <w:t>投标人需确保网络安全，不发生数据泄露</w:t>
      </w:r>
      <w:r>
        <w:rPr>
          <w:rFonts w:hint="eastAsia" w:ascii="宋体" w:hAnsi="宋体" w:eastAsia="宋体" w:cs="宋体"/>
          <w:sz w:val="24"/>
          <w:highlight w:val="none"/>
          <w:lang w:eastAsia="zh-CN"/>
        </w:rPr>
        <w:t>。</w:t>
      </w:r>
    </w:p>
    <w:p>
      <w:pPr>
        <w:spacing w:line="360" w:lineRule="auto"/>
        <w:ind w:firstLine="480" w:firstLineChars="200"/>
        <w:rPr>
          <w:rFonts w:hint="eastAsia" w:eastAsia="宋体"/>
          <w:lang w:eastAsia="zh-CN"/>
        </w:rPr>
      </w:pPr>
      <w:r>
        <w:rPr>
          <w:rFonts w:hint="eastAsia" w:ascii="宋体" w:hAnsi="宋体" w:eastAsia="宋体" w:cs="宋体"/>
          <w:sz w:val="24"/>
          <w:highlight w:val="none"/>
          <w:lang w:val="en-US" w:eastAsia="zh-CN"/>
        </w:rPr>
        <w:t>投标人需</w:t>
      </w:r>
      <w:r>
        <w:rPr>
          <w:rFonts w:hint="eastAsia" w:ascii="宋体" w:hAnsi="宋体" w:eastAsia="宋体" w:cs="宋体"/>
          <w:sz w:val="24"/>
          <w:highlight w:val="none"/>
        </w:rPr>
        <w:t>严格按照采购人规定使用、存储、处理文档资料和数据。合同终止时，应当交还全部公安资料和数据</w:t>
      </w:r>
      <w:r>
        <w:rPr>
          <w:rFonts w:hint="eastAsia" w:ascii="宋体" w:hAnsi="宋体" w:eastAsia="宋体" w:cs="宋体"/>
          <w:sz w:val="24"/>
          <w:highlight w:val="none"/>
          <w:lang w:eastAsia="zh-CN"/>
        </w:rPr>
        <w:t>。</w:t>
      </w:r>
    </w:p>
    <w:p>
      <w:pPr>
        <w:tabs>
          <w:tab w:val="left" w:pos="312"/>
        </w:tabs>
        <w:spacing w:line="360" w:lineRule="auto"/>
        <w:ind w:firstLine="480" w:firstLineChars="200"/>
        <w:jc w:val="left"/>
        <w:rPr>
          <w:rFonts w:hint="eastAsia"/>
          <w:highlight w:val="none"/>
        </w:rPr>
      </w:pPr>
      <w:r>
        <w:rPr>
          <w:rFonts w:hint="eastAsia" w:ascii="宋体" w:hAnsi="宋体" w:cs="宋体"/>
          <w:sz w:val="24"/>
          <w:highlight w:val="none"/>
        </w:rPr>
        <w:t>保密协议：</w:t>
      </w:r>
      <w:r>
        <w:rPr>
          <w:rFonts w:hint="eastAsia" w:ascii="宋体" w:hAnsi="宋体" w:cs="宋体"/>
          <w:sz w:val="24"/>
          <w:highlight w:val="none"/>
          <w:lang w:val="zh-CN"/>
        </w:rPr>
        <w:t>投标人需与采购人签署保密协议，投标人对在项目实施期间所获得的采购人的情报和资料有保密义务，泄漏秘密应承担的责任。如有违反，</w:t>
      </w:r>
      <w:r>
        <w:rPr>
          <w:rFonts w:hint="eastAsia" w:ascii="宋体" w:hAnsi="宋体" w:cs="宋体"/>
          <w:sz w:val="24"/>
          <w:highlight w:val="none"/>
        </w:rPr>
        <w:t>造成采购人损失的应予赔偿，涉嫌犯罪的依法追究刑事责任</w:t>
      </w:r>
      <w:r>
        <w:rPr>
          <w:rFonts w:hint="eastAsia" w:ascii="宋体" w:hAnsi="宋体" w:cs="宋体"/>
          <w:sz w:val="24"/>
          <w:highlight w:val="none"/>
          <w:lang w:val="zh-CN"/>
        </w:rPr>
        <w:t>。</w:t>
      </w:r>
    </w:p>
    <w:p>
      <w:pPr>
        <w:tabs>
          <w:tab w:val="left" w:pos="312"/>
        </w:tabs>
        <w:spacing w:line="360" w:lineRule="auto"/>
        <w:ind w:firstLine="480" w:firstLineChars="200"/>
        <w:jc w:val="left"/>
        <w:rPr>
          <w:rFonts w:hint="eastAsia" w:ascii="宋体" w:hAnsi="宋体" w:cs="宋体"/>
          <w:sz w:val="24"/>
        </w:rPr>
      </w:pPr>
      <w:r>
        <w:rPr>
          <w:rFonts w:hint="eastAsia" w:ascii="宋体" w:hAnsi="宋体" w:cs="宋体"/>
          <w:sz w:val="24"/>
        </w:rPr>
        <w:t>（九）拟采购标的的商务要求</w:t>
      </w:r>
    </w:p>
    <w:p>
      <w:pPr>
        <w:pStyle w:val="160"/>
        <w:ind w:firstLine="482"/>
        <w:outlineLvl w:val="2"/>
        <w:rPr>
          <w:rFonts w:hint="eastAsia" w:ascii="宋体" w:hAnsi="宋体" w:cs="宋体"/>
        </w:rPr>
      </w:pPr>
      <w:r>
        <w:rPr>
          <w:rFonts w:hint="eastAsia" w:ascii="宋体" w:hAnsi="宋体" w:cs="宋体"/>
        </w:rPr>
        <w:t>1.交付（实施）的时间（期限）：</w:t>
      </w:r>
      <w:r>
        <w:rPr>
          <w:rFonts w:hint="eastAsia" w:ascii="宋体" w:hAnsi="宋体" w:cs="宋体"/>
          <w:color w:val="auto"/>
          <w:szCs w:val="24"/>
          <w:highlight w:val="none"/>
        </w:rPr>
        <w:t>项目建设总工期为自本合同签订后</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个月，</w:t>
      </w:r>
      <w:r>
        <w:rPr>
          <w:rFonts w:hint="eastAsia" w:ascii="宋体" w:hAnsi="宋体" w:cs="宋体"/>
          <w:color w:val="auto"/>
          <w:szCs w:val="24"/>
          <w:highlight w:val="none"/>
          <w:lang w:val="en-US" w:eastAsia="zh-CN"/>
        </w:rPr>
        <w:t>其中硬件产品及非定制软件交货时间为自本合同签订后1个月内，</w:t>
      </w:r>
      <w:r>
        <w:rPr>
          <w:rFonts w:hint="eastAsia" w:ascii="宋体" w:hAnsi="宋体" w:cs="宋体"/>
          <w:color w:val="auto"/>
          <w:szCs w:val="24"/>
          <w:highlight w:val="none"/>
        </w:rPr>
        <w:t>建设工期为自本合同签订后</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个月</w:t>
      </w:r>
      <w:r>
        <w:rPr>
          <w:rFonts w:hint="eastAsia" w:ascii="宋体" w:hAnsi="宋体" w:cs="宋体"/>
          <w:color w:val="auto"/>
          <w:szCs w:val="24"/>
          <w:highlight w:val="none"/>
          <w:lang w:val="en-US" w:eastAsia="zh-CN"/>
        </w:rPr>
        <w:t>内</w:t>
      </w:r>
      <w:r>
        <w:rPr>
          <w:rFonts w:hint="eastAsia" w:ascii="宋体" w:hAnsi="宋体" w:cs="宋体"/>
          <w:color w:val="auto"/>
          <w:szCs w:val="24"/>
          <w:highlight w:val="none"/>
        </w:rPr>
        <w:t>（若符合初验要求，可提前组织初验），试运行</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个月，试运行结束进行终验</w:t>
      </w:r>
      <w:r>
        <w:rPr>
          <w:rFonts w:hint="eastAsia" w:ascii="宋体" w:hAnsi="宋体" w:cs="宋体"/>
          <w:snapToGrid w:val="0"/>
          <w:color w:val="auto"/>
          <w:kern w:val="28"/>
          <w:szCs w:val="24"/>
          <w:highlight w:val="none"/>
        </w:rPr>
        <w:t>。</w:t>
      </w:r>
    </w:p>
    <w:p>
      <w:pPr>
        <w:spacing w:line="360" w:lineRule="auto"/>
        <w:ind w:firstLine="720" w:firstLineChars="300"/>
        <w:jc w:val="left"/>
        <w:rPr>
          <w:rFonts w:hint="eastAsia" w:ascii="宋体" w:hAnsi="宋体" w:cs="宋体"/>
          <w:sz w:val="24"/>
        </w:rPr>
      </w:pPr>
      <w:r>
        <w:rPr>
          <w:rFonts w:hint="eastAsia" w:ascii="宋体" w:hAnsi="宋体" w:cs="宋体"/>
          <w:sz w:val="24"/>
        </w:rPr>
        <w:t>2.交付（实施）的地点（范围）：</w:t>
      </w:r>
      <w:r>
        <w:rPr>
          <w:rFonts w:hint="eastAsia" w:ascii="宋体" w:hAnsi="宋体" w:cs="宋体"/>
          <w:sz w:val="24"/>
          <w:lang w:bidi="zh-CN"/>
        </w:rPr>
        <w:t>杭州市余杭区运溪路36号。</w:t>
      </w:r>
      <w:r>
        <w:rPr>
          <w:rFonts w:hint="eastAsia" w:ascii="宋体" w:hAnsi="宋体" w:cs="宋体"/>
          <w:sz w:val="24"/>
        </w:rPr>
        <w:t xml:space="preserve"> </w:t>
      </w:r>
    </w:p>
    <w:p>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3.付款条件（进度和方式）</w:t>
      </w:r>
    </w:p>
    <w:tbl>
      <w:tblPr>
        <w:tblStyle w:val="62"/>
        <w:tblW w:w="8388"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5429"/>
        <w:gridCol w:w="178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5429" w:type="dxa"/>
            <w:noWrap w:val="0"/>
            <w:vAlign w:val="center"/>
          </w:tcPr>
          <w:p>
            <w:pPr>
              <w:spacing w:line="360" w:lineRule="auto"/>
              <w:jc w:val="center"/>
              <w:rPr>
                <w:rFonts w:hint="eastAsia" w:ascii="宋体" w:hAnsi="宋体" w:cs="宋体"/>
                <w:sz w:val="24"/>
              </w:rPr>
            </w:pPr>
            <w:r>
              <w:rPr>
                <w:rFonts w:hint="eastAsia" w:ascii="宋体" w:hAnsi="宋体" w:cs="宋体"/>
                <w:sz w:val="24"/>
              </w:rPr>
              <w:t>付款方式</w:t>
            </w:r>
          </w:p>
        </w:tc>
        <w:tc>
          <w:tcPr>
            <w:tcW w:w="1785" w:type="dxa"/>
            <w:noWrap w:val="0"/>
            <w:vAlign w:val="center"/>
          </w:tcPr>
          <w:p>
            <w:pPr>
              <w:spacing w:line="360" w:lineRule="auto"/>
              <w:jc w:val="center"/>
              <w:rPr>
                <w:rFonts w:hint="eastAsia" w:ascii="宋体" w:hAnsi="宋体" w:cs="宋体"/>
                <w:sz w:val="24"/>
              </w:rPr>
            </w:pPr>
            <w:r>
              <w:rPr>
                <w:rFonts w:hint="eastAsia" w:ascii="宋体" w:hAnsi="宋体" w:cs="宋体"/>
                <w:color w:val="000000"/>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92" w:hRule="atLeast"/>
        </w:trPr>
        <w:tc>
          <w:tcPr>
            <w:tcW w:w="117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5429" w:type="dxa"/>
            <w:noWrap w:val="0"/>
            <w:vAlign w:val="center"/>
          </w:tcPr>
          <w:p>
            <w:pPr>
              <w:spacing w:line="360" w:lineRule="auto"/>
              <w:jc w:val="left"/>
              <w:rPr>
                <w:rFonts w:hint="eastAsia" w:ascii="宋体" w:hAnsi="宋体" w:cs="宋体"/>
                <w:sz w:val="24"/>
              </w:rPr>
            </w:pPr>
            <w:r>
              <w:rPr>
                <w:rFonts w:hint="eastAsia" w:ascii="宋体" w:hAnsi="宋体" w:cs="宋体"/>
                <w:color w:val="000000"/>
                <w:sz w:val="24"/>
                <w:highlight w:val="none"/>
              </w:rPr>
              <w:t>第一期付款：</w:t>
            </w:r>
            <w:r>
              <w:rPr>
                <w:rFonts w:hint="eastAsia" w:ascii="宋体" w:hAnsi="宋体" w:cs="宋体"/>
                <w:sz w:val="24"/>
                <w:highlight w:val="none"/>
              </w:rPr>
              <w:t>签订合同后5个工作日内，采购人支付合同总价40%，同时</w:t>
            </w:r>
            <w:r>
              <w:rPr>
                <w:rFonts w:hint="eastAsia" w:ascii="宋体" w:hAnsi="宋体" w:cs="宋体"/>
                <w:sz w:val="24"/>
                <w:highlight w:val="none"/>
                <w:lang w:val="en-US" w:eastAsia="zh-CN"/>
              </w:rPr>
              <w:t>投标人</w:t>
            </w:r>
            <w:r>
              <w:rPr>
                <w:rFonts w:hint="eastAsia" w:ascii="宋体" w:hAnsi="宋体" w:cs="宋体"/>
                <w:sz w:val="24"/>
                <w:highlight w:val="none"/>
              </w:rPr>
              <w:t>按杭州市政府采购网公布的供应商履约评价情况缴纳履约保证金（根据杭州市政府采购网公布的供应商履约评价情况，供应商履约验收评价总分为100分的，免收履约保证金；评价总分在100分以下或者暂无评分的，收取合同总价1%的履约保证金）。</w:t>
            </w:r>
          </w:p>
        </w:tc>
        <w:tc>
          <w:tcPr>
            <w:tcW w:w="1785" w:type="dxa"/>
            <w:noWrap w:val="0"/>
            <w:vAlign w:val="top"/>
          </w:tcPr>
          <w:p>
            <w:pPr>
              <w:spacing w:line="400" w:lineRule="exact"/>
              <w:ind w:firstLine="0" w:firstLineChars="0"/>
              <w:jc w:val="left"/>
              <w:rPr>
                <w:rFonts w:hint="eastAsia" w:ascii="宋体" w:hAnsi="宋体" w:cs="宋体"/>
                <w:color w:val="000000"/>
                <w:sz w:val="24"/>
              </w:rPr>
            </w:pPr>
            <w:r>
              <w:rPr>
                <w:rFonts w:hint="eastAsia" w:ascii="宋体" w:hAnsi="宋体" w:cs="宋体"/>
                <w:color w:val="000000"/>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5429" w:type="dxa"/>
            <w:noWrap w:val="0"/>
            <w:vAlign w:val="top"/>
          </w:tcPr>
          <w:p>
            <w:pPr>
              <w:spacing w:line="400" w:lineRule="exact"/>
              <w:jc w:val="left"/>
              <w:rPr>
                <w:rFonts w:hint="eastAsia" w:ascii="宋体" w:hAnsi="宋体" w:cs="宋体"/>
                <w:sz w:val="24"/>
              </w:rPr>
            </w:pPr>
            <w:r>
              <w:rPr>
                <w:rFonts w:hint="eastAsia" w:ascii="宋体" w:hAnsi="宋体" w:cs="宋体"/>
                <w:sz w:val="24"/>
                <w:highlight w:val="none"/>
                <w:lang w:val="zh-CN"/>
              </w:rPr>
              <w:t>第二期付款：投标人</w:t>
            </w:r>
            <w:r>
              <w:rPr>
                <w:rFonts w:hint="eastAsia" w:ascii="宋体" w:hAnsi="宋体"/>
                <w:sz w:val="24"/>
                <w:highlight w:val="none"/>
              </w:rPr>
              <w:t>完成</w:t>
            </w:r>
            <w:r>
              <w:rPr>
                <w:rFonts w:hint="eastAsia" w:ascii="宋体" w:hAnsi="宋体"/>
                <w:sz w:val="24"/>
                <w:highlight w:val="none"/>
                <w:lang w:val="en-US" w:eastAsia="zh-CN"/>
              </w:rPr>
              <w:t>全部</w:t>
            </w:r>
            <w:r>
              <w:rPr>
                <w:rFonts w:hint="eastAsia" w:ascii="宋体" w:hAnsi="宋体"/>
                <w:sz w:val="24"/>
                <w:highlight w:val="none"/>
              </w:rPr>
              <w:t>硬件</w:t>
            </w:r>
            <w:r>
              <w:rPr>
                <w:rFonts w:hint="eastAsia" w:ascii="宋体" w:hAnsi="宋体"/>
                <w:sz w:val="24"/>
                <w:highlight w:val="none"/>
                <w:lang w:val="en-US" w:eastAsia="zh-CN"/>
              </w:rPr>
              <w:t>产品及非定制软件交货后</w:t>
            </w:r>
            <w:r>
              <w:rPr>
                <w:rFonts w:hint="eastAsia" w:ascii="宋体" w:hAnsi="宋体"/>
                <w:sz w:val="24"/>
                <w:highlight w:val="none"/>
              </w:rPr>
              <w:t>，</w:t>
            </w:r>
            <w:r>
              <w:rPr>
                <w:rFonts w:hint="eastAsia" w:ascii="宋体" w:hAnsi="宋体" w:cs="宋体"/>
                <w:sz w:val="24"/>
                <w:highlight w:val="none"/>
              </w:rPr>
              <w:t>凭采购人签字盖章的支付通知书</w:t>
            </w:r>
            <w:r>
              <w:rPr>
                <w:rFonts w:hint="eastAsia" w:ascii="宋体" w:hAnsi="宋体" w:cs="宋体"/>
                <w:sz w:val="24"/>
                <w:highlight w:val="none"/>
                <w:lang w:val="zh-CN"/>
              </w:rPr>
              <w:t>、</w:t>
            </w:r>
            <w:r>
              <w:rPr>
                <w:rFonts w:hint="eastAsia" w:ascii="宋体" w:hAnsi="宋体" w:cs="宋体"/>
                <w:sz w:val="24"/>
                <w:highlight w:val="none"/>
                <w:lang w:val="en-US" w:eastAsia="zh-CN"/>
              </w:rPr>
              <w:t>验收小组签字的验收报告、</w:t>
            </w:r>
            <w:r>
              <w:rPr>
                <w:rFonts w:hint="eastAsia" w:ascii="宋体" w:hAnsi="宋体" w:cs="宋体"/>
                <w:sz w:val="24"/>
                <w:highlight w:val="none"/>
              </w:rPr>
              <w:t>单位保密协议、个人安全保密承诺书、日常保密教育台账、项目组人员清单、</w:t>
            </w:r>
            <w:r>
              <w:rPr>
                <w:rFonts w:hint="eastAsia" w:ascii="宋体" w:hAnsi="宋体" w:cs="宋体"/>
                <w:sz w:val="24"/>
                <w:highlight w:val="none"/>
                <w:lang w:eastAsia="zh-CN"/>
              </w:rPr>
              <w:t>每月人员社保缴纳清单</w:t>
            </w:r>
            <w:r>
              <w:rPr>
                <w:rFonts w:hint="eastAsia" w:ascii="宋体" w:hAnsi="宋体" w:cs="宋体"/>
                <w:sz w:val="24"/>
                <w:highlight w:val="none"/>
              </w:rPr>
              <w:t>、</w:t>
            </w:r>
            <w:r>
              <w:rPr>
                <w:rFonts w:hint="eastAsia" w:ascii="宋体" w:hAnsi="宋体" w:cs="宋体"/>
                <w:sz w:val="24"/>
                <w:highlight w:val="none"/>
                <w:lang w:val="en-US" w:eastAsia="zh-CN"/>
              </w:rPr>
              <w:t>人员资质证书、</w:t>
            </w:r>
            <w:r>
              <w:rPr>
                <w:rFonts w:ascii="宋体" w:hAnsi="宋体" w:cs="宋体"/>
                <w:sz w:val="24"/>
                <w:highlight w:val="none"/>
              </w:rPr>
              <w:t>人员变更审批表（如有）</w:t>
            </w:r>
            <w:r>
              <w:rPr>
                <w:rFonts w:hint="eastAsia" w:ascii="宋体" w:hAnsi="宋体" w:cs="宋体"/>
                <w:sz w:val="24"/>
                <w:highlight w:val="none"/>
              </w:rPr>
              <w:t>、信息化建设项目变更审批表（如有）、监理意见、</w:t>
            </w:r>
            <w:r>
              <w:rPr>
                <w:rFonts w:hint="eastAsia" w:ascii="宋体" w:hAnsi="宋体" w:cs="宋体"/>
                <w:color w:val="000000"/>
                <w:sz w:val="24"/>
                <w:highlight w:val="none"/>
                <w:lang w:val="en-US" w:eastAsia="zh-CN"/>
              </w:rPr>
              <w:t>硬件产品及非定制软件</w:t>
            </w:r>
            <w:r>
              <w:rPr>
                <w:rFonts w:hint="eastAsia" w:ascii="宋体" w:hAnsi="宋体" w:cs="宋体"/>
                <w:color w:val="000000"/>
                <w:sz w:val="24"/>
                <w:highlight w:val="none"/>
              </w:rPr>
              <w:t>清单（</w:t>
            </w:r>
            <w:r>
              <w:rPr>
                <w:rFonts w:hint="eastAsia" w:ascii="宋体" w:hAnsi="宋体"/>
                <w:sz w:val="24"/>
                <w:highlight w:val="none"/>
              </w:rPr>
              <w:t>需采购人经办人及审核人、投标人、监理单位签字并盖章</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硬件设备生产日期凭证及原厂质保承诺函、非定制软件功能演示材料</w:t>
            </w:r>
            <w:r>
              <w:rPr>
                <w:rFonts w:hint="eastAsia" w:ascii="宋体" w:hAnsi="宋体" w:cs="宋体"/>
                <w:sz w:val="24"/>
                <w:highlight w:val="none"/>
              </w:rPr>
              <w:t>等相关资料</w:t>
            </w:r>
            <w:r>
              <w:rPr>
                <w:rFonts w:hint="eastAsia" w:ascii="宋体" w:hAnsi="宋体"/>
                <w:sz w:val="24"/>
                <w:highlight w:val="none"/>
              </w:rPr>
              <w:t>向采购人办理款项结算手续</w:t>
            </w:r>
            <w:r>
              <w:rPr>
                <w:rFonts w:hint="eastAsia" w:ascii="宋体" w:hAnsi="宋体" w:cs="宋体"/>
                <w:sz w:val="24"/>
                <w:highlight w:val="none"/>
                <w:lang w:val="zh-CN"/>
              </w:rPr>
              <w:t>，</w:t>
            </w:r>
            <w:r>
              <w:rPr>
                <w:rFonts w:hint="eastAsia" w:ascii="宋体" w:hAnsi="宋体" w:cs="宋体"/>
                <w:sz w:val="24"/>
                <w:highlight w:val="none"/>
                <w:lang w:val="en-US" w:eastAsia="zh-CN"/>
              </w:rPr>
              <w:t>采购人</w:t>
            </w:r>
            <w:r>
              <w:rPr>
                <w:rFonts w:hint="eastAsia" w:ascii="宋体" w:hAnsi="宋体" w:cs="宋体"/>
                <w:sz w:val="24"/>
                <w:highlight w:val="none"/>
              </w:rPr>
              <w:t>最多支付至合同总价的</w:t>
            </w:r>
            <w:r>
              <w:rPr>
                <w:rFonts w:hint="eastAsia" w:ascii="宋体" w:hAnsi="宋体" w:cs="宋体"/>
                <w:sz w:val="24"/>
                <w:highlight w:val="none"/>
                <w:lang w:val="en-US" w:eastAsia="zh-CN"/>
              </w:rPr>
              <w:t>73</w:t>
            </w:r>
            <w:r>
              <w:rPr>
                <w:rFonts w:hint="eastAsia" w:ascii="宋体" w:hAnsi="宋体" w:cs="宋体"/>
                <w:sz w:val="24"/>
                <w:highlight w:val="none"/>
              </w:rPr>
              <w:t>%且不超过</w:t>
            </w:r>
            <w:r>
              <w:rPr>
                <w:rFonts w:hint="eastAsia" w:ascii="宋体" w:hAnsi="宋体" w:cs="宋体"/>
                <w:sz w:val="24"/>
                <w:highlight w:val="none"/>
                <w:lang w:val="en-US" w:eastAsia="zh-CN"/>
              </w:rPr>
              <w:t>1053.67</w:t>
            </w:r>
            <w:r>
              <w:rPr>
                <w:rFonts w:hint="eastAsia" w:ascii="宋体" w:hAnsi="宋体" w:cs="宋体"/>
                <w:sz w:val="24"/>
                <w:highlight w:val="none"/>
              </w:rPr>
              <w:t>万元</w:t>
            </w:r>
            <w:r>
              <w:rPr>
                <w:rFonts w:hint="eastAsia" w:ascii="宋体" w:hAnsi="宋体" w:cs="宋体"/>
                <w:sz w:val="24"/>
                <w:highlight w:val="none"/>
                <w:lang w:val="zh-CN"/>
              </w:rPr>
              <w:t>（含采购人已向</w:t>
            </w:r>
            <w:r>
              <w:rPr>
                <w:rFonts w:hint="eastAsia" w:ascii="宋体" w:hAnsi="宋体" w:cs="宋体"/>
                <w:sz w:val="24"/>
                <w:highlight w:val="none"/>
              </w:rPr>
              <w:t>投标人</w:t>
            </w:r>
            <w:r>
              <w:rPr>
                <w:rFonts w:hint="eastAsia" w:ascii="宋体" w:hAnsi="宋体" w:cs="宋体"/>
                <w:sz w:val="24"/>
                <w:highlight w:val="none"/>
                <w:lang w:val="zh-CN"/>
              </w:rPr>
              <w:t>支付的第一期合同价款）</w:t>
            </w:r>
            <w:r>
              <w:rPr>
                <w:rFonts w:hint="eastAsia" w:ascii="宋体" w:hAnsi="宋体" w:cs="宋体"/>
                <w:sz w:val="24"/>
                <w:highlight w:val="none"/>
              </w:rPr>
              <w:t>。</w:t>
            </w:r>
          </w:p>
        </w:tc>
        <w:tc>
          <w:tcPr>
            <w:tcW w:w="1785" w:type="dxa"/>
            <w:noWrap w:val="0"/>
            <w:vAlign w:val="top"/>
          </w:tcPr>
          <w:p>
            <w:pPr>
              <w:spacing w:line="400" w:lineRule="exact"/>
              <w:ind w:firstLine="120" w:firstLineChars="50"/>
              <w:jc w:val="left"/>
              <w:rPr>
                <w:rFonts w:hint="eastAsia" w:ascii="宋体" w:hAnsi="宋体" w:cs="宋体"/>
                <w:sz w:val="24"/>
                <w:lang w:val="zh-CN"/>
              </w:rPr>
            </w:pPr>
            <w:r>
              <w:rPr>
                <w:rFonts w:hint="eastAsia" w:ascii="宋体" w:hAnsi="宋体" w:cs="宋体"/>
                <w:color w:val="000000"/>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5429" w:type="dxa"/>
            <w:noWrap w:val="0"/>
            <w:vAlign w:val="top"/>
          </w:tcPr>
          <w:p>
            <w:pPr>
              <w:spacing w:line="400" w:lineRule="exact"/>
              <w:jc w:val="left"/>
              <w:rPr>
                <w:rFonts w:hint="eastAsia" w:ascii="宋体" w:hAnsi="宋体" w:cs="宋体"/>
                <w:sz w:val="24"/>
                <w:highlight w:val="none"/>
                <w:lang w:val="zh-CN"/>
              </w:rPr>
            </w:pPr>
            <w:r>
              <w:rPr>
                <w:rFonts w:hint="eastAsia" w:ascii="宋体" w:hAnsi="宋体" w:cs="宋体"/>
                <w:sz w:val="24"/>
                <w:highlight w:val="none"/>
                <w:lang w:val="zh-CN"/>
              </w:rPr>
              <w:t>第</w:t>
            </w:r>
            <w:r>
              <w:rPr>
                <w:rFonts w:hint="eastAsia" w:ascii="宋体" w:hAnsi="宋体" w:cs="宋体"/>
                <w:sz w:val="24"/>
                <w:highlight w:val="none"/>
                <w:lang w:val="en-US" w:eastAsia="zh-CN"/>
              </w:rPr>
              <w:t>三</w:t>
            </w:r>
            <w:r>
              <w:rPr>
                <w:rFonts w:hint="eastAsia" w:ascii="宋体" w:hAnsi="宋体" w:cs="宋体"/>
                <w:sz w:val="24"/>
                <w:highlight w:val="none"/>
                <w:lang w:val="zh-CN"/>
              </w:rPr>
              <w:t>期付款：投标人</w:t>
            </w:r>
            <w:r>
              <w:rPr>
                <w:rFonts w:hint="eastAsia" w:ascii="宋体" w:hAnsi="宋体"/>
                <w:sz w:val="24"/>
                <w:highlight w:val="none"/>
              </w:rPr>
              <w:t>完成系统开发、安装部署、对接联调，实现系统全部功能，完成调试、集成等，提交全部报告材料及初验申请。通过初步验收</w:t>
            </w:r>
            <w:r>
              <w:rPr>
                <w:rFonts w:hint="eastAsia" w:ascii="宋体" w:hAnsi="宋体"/>
                <w:sz w:val="24"/>
                <w:highlight w:val="none"/>
                <w:lang w:val="en-US" w:eastAsia="zh-CN"/>
              </w:rPr>
              <w:t>合格</w:t>
            </w:r>
            <w:r>
              <w:rPr>
                <w:rFonts w:hint="eastAsia" w:ascii="宋体" w:hAnsi="宋体"/>
                <w:sz w:val="24"/>
                <w:highlight w:val="none"/>
              </w:rPr>
              <w:t>，进入试运行，</w:t>
            </w:r>
            <w:r>
              <w:rPr>
                <w:rFonts w:hint="eastAsia" w:ascii="宋体" w:hAnsi="宋体" w:cs="宋体"/>
                <w:sz w:val="24"/>
                <w:highlight w:val="none"/>
              </w:rPr>
              <w:t>投标人</w:t>
            </w:r>
            <w:r>
              <w:rPr>
                <w:rFonts w:hint="eastAsia" w:ascii="宋体" w:hAnsi="宋体" w:cs="宋体"/>
                <w:sz w:val="24"/>
                <w:highlight w:val="none"/>
                <w:lang w:val="zh-CN"/>
              </w:rPr>
              <w:t>凭</w:t>
            </w:r>
            <w:r>
              <w:rPr>
                <w:rFonts w:hint="eastAsia" w:ascii="宋体" w:hAnsi="宋体" w:cs="宋体"/>
                <w:sz w:val="24"/>
                <w:highlight w:val="none"/>
              </w:rPr>
              <w:t>采购人</w:t>
            </w:r>
            <w:r>
              <w:rPr>
                <w:rFonts w:hint="eastAsia" w:ascii="宋体" w:hAnsi="宋体" w:cs="宋体"/>
                <w:sz w:val="24"/>
                <w:highlight w:val="none"/>
                <w:lang w:val="zh-CN"/>
              </w:rPr>
              <w:t>签字盖章的支付通知书、</w:t>
            </w:r>
            <w:r>
              <w:rPr>
                <w:rFonts w:hint="eastAsia" w:ascii="宋体" w:hAnsi="宋体" w:cs="宋体"/>
                <w:sz w:val="24"/>
                <w:highlight w:val="none"/>
              </w:rPr>
              <w:t>单位保密协议、个人安全保密承诺书、日常保密教育台账、项目组人员清单、</w:t>
            </w:r>
            <w:r>
              <w:rPr>
                <w:rFonts w:hint="eastAsia" w:ascii="宋体" w:hAnsi="宋体" w:cs="宋体"/>
                <w:sz w:val="24"/>
                <w:highlight w:val="none"/>
                <w:lang w:eastAsia="zh-CN"/>
              </w:rPr>
              <w:t>每月人员社保缴纳清单</w:t>
            </w:r>
            <w:r>
              <w:rPr>
                <w:rFonts w:hint="eastAsia" w:ascii="宋体" w:hAnsi="宋体" w:cs="宋体"/>
                <w:sz w:val="24"/>
                <w:highlight w:val="none"/>
              </w:rPr>
              <w:t>、</w:t>
            </w:r>
            <w:r>
              <w:rPr>
                <w:rFonts w:hint="eastAsia" w:ascii="宋体" w:hAnsi="宋体" w:cs="宋体"/>
                <w:sz w:val="24"/>
                <w:highlight w:val="none"/>
                <w:lang w:val="en-US" w:eastAsia="zh-CN"/>
              </w:rPr>
              <w:t>人员资质证书、</w:t>
            </w:r>
            <w:r>
              <w:rPr>
                <w:rFonts w:ascii="宋体" w:hAnsi="宋体" w:cs="宋体"/>
                <w:sz w:val="24"/>
                <w:highlight w:val="none"/>
              </w:rPr>
              <w:t>人员变更审批表（如有）</w:t>
            </w:r>
            <w:r>
              <w:rPr>
                <w:rFonts w:hint="eastAsia" w:ascii="宋体" w:hAnsi="宋体" w:cs="宋体"/>
                <w:sz w:val="24"/>
                <w:highlight w:val="none"/>
              </w:rPr>
              <w:t>、信息化建设项目变更审批表（如有）、监理意见、项目实施方案、需求规格说明书、定制开发软件文档、</w:t>
            </w:r>
            <w:r>
              <w:rPr>
                <w:rFonts w:hint="eastAsia" w:ascii="宋体" w:hAnsi="宋体" w:cs="宋体"/>
                <w:color w:val="000000"/>
                <w:sz w:val="24"/>
                <w:highlight w:val="none"/>
                <w:lang w:val="en-US" w:eastAsia="zh-CN"/>
              </w:rPr>
              <w:t>软硬件交付</w:t>
            </w:r>
            <w:r>
              <w:rPr>
                <w:rFonts w:hint="eastAsia" w:ascii="宋体" w:hAnsi="宋体" w:cs="宋体"/>
                <w:color w:val="000000"/>
                <w:sz w:val="24"/>
                <w:highlight w:val="none"/>
              </w:rPr>
              <w:t>清单（</w:t>
            </w:r>
            <w:r>
              <w:rPr>
                <w:rFonts w:hint="eastAsia" w:ascii="宋体" w:hAnsi="宋体"/>
                <w:sz w:val="24"/>
                <w:highlight w:val="none"/>
              </w:rPr>
              <w:t>需采购人经办人及审核人、投标人、监理单位签字并盖章</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设备生产日期凭证、</w:t>
            </w:r>
            <w:r>
              <w:rPr>
                <w:rFonts w:hint="eastAsia" w:ascii="宋体" w:hAnsi="宋体" w:cs="宋体"/>
                <w:sz w:val="24"/>
                <w:highlight w:val="none"/>
              </w:rPr>
              <w:t>测试报告、初验申请表、系统演示记录、</w:t>
            </w:r>
            <w:r>
              <w:rPr>
                <w:rFonts w:hint="eastAsia" w:ascii="宋体" w:hAnsi="宋体" w:cs="宋体"/>
                <w:sz w:val="24"/>
                <w:highlight w:val="none"/>
                <w:lang w:val="zh-CN"/>
              </w:rPr>
              <w:t>验收小组签字的初步验收报告</w:t>
            </w:r>
            <w:r>
              <w:rPr>
                <w:rFonts w:hint="eastAsia" w:ascii="宋体" w:hAnsi="宋体" w:cs="宋体"/>
                <w:sz w:val="24"/>
                <w:highlight w:val="none"/>
              </w:rPr>
              <w:t>等相关资料</w:t>
            </w:r>
            <w:r>
              <w:rPr>
                <w:rFonts w:hint="eastAsia" w:ascii="宋体" w:hAnsi="宋体"/>
                <w:sz w:val="24"/>
                <w:highlight w:val="none"/>
              </w:rPr>
              <w:t>向采购人办理款项结算手续</w:t>
            </w:r>
            <w:r>
              <w:rPr>
                <w:rFonts w:hint="eastAsia" w:ascii="宋体" w:hAnsi="宋体" w:cs="宋体"/>
                <w:sz w:val="24"/>
                <w:highlight w:val="none"/>
                <w:lang w:val="zh-CN"/>
              </w:rPr>
              <w:t>，</w:t>
            </w:r>
            <w:r>
              <w:rPr>
                <w:rFonts w:hint="eastAsia" w:ascii="宋体" w:hAnsi="宋体" w:cs="宋体"/>
                <w:sz w:val="24"/>
                <w:highlight w:val="none"/>
                <w:lang w:val="en-US" w:eastAsia="zh-CN"/>
              </w:rPr>
              <w:t>待财政资金到位，采购人</w:t>
            </w:r>
            <w:r>
              <w:rPr>
                <w:rFonts w:hint="eastAsia" w:ascii="宋体" w:hAnsi="宋体" w:cs="宋体"/>
                <w:sz w:val="24"/>
                <w:highlight w:val="none"/>
              </w:rPr>
              <w:t>最多支付至合同总价的</w:t>
            </w:r>
            <w:r>
              <w:rPr>
                <w:rFonts w:hint="eastAsia" w:ascii="宋体" w:hAnsi="宋体" w:cs="宋体"/>
                <w:sz w:val="24"/>
                <w:highlight w:val="none"/>
                <w:lang w:val="en-US" w:eastAsia="zh-CN"/>
              </w:rPr>
              <w:t>90</w:t>
            </w:r>
            <w:r>
              <w:rPr>
                <w:rFonts w:hint="eastAsia" w:ascii="宋体" w:hAnsi="宋体" w:cs="宋体"/>
                <w:sz w:val="24"/>
                <w:highlight w:val="none"/>
              </w:rPr>
              <w:t>%</w:t>
            </w:r>
            <w:r>
              <w:rPr>
                <w:rFonts w:hint="eastAsia" w:ascii="宋体" w:hAnsi="宋体" w:cs="宋体"/>
                <w:sz w:val="24"/>
                <w:highlight w:val="none"/>
                <w:lang w:val="zh-CN"/>
              </w:rPr>
              <w:t>（含采购人已向</w:t>
            </w:r>
            <w:r>
              <w:rPr>
                <w:rFonts w:hint="eastAsia" w:ascii="宋体" w:hAnsi="宋体" w:cs="宋体"/>
                <w:sz w:val="24"/>
                <w:highlight w:val="none"/>
              </w:rPr>
              <w:t>投标人</w:t>
            </w:r>
            <w:r>
              <w:rPr>
                <w:rFonts w:hint="eastAsia" w:ascii="宋体" w:hAnsi="宋体" w:cs="宋体"/>
                <w:sz w:val="24"/>
                <w:highlight w:val="none"/>
                <w:lang w:val="zh-CN"/>
              </w:rPr>
              <w:t>支付的第一期</w:t>
            </w:r>
            <w:r>
              <w:rPr>
                <w:rFonts w:hint="eastAsia" w:ascii="宋体" w:hAnsi="宋体" w:cs="宋体"/>
                <w:sz w:val="24"/>
                <w:highlight w:val="none"/>
                <w:lang w:val="en-US" w:eastAsia="zh-CN"/>
              </w:rPr>
              <w:t>及第二期</w:t>
            </w:r>
            <w:r>
              <w:rPr>
                <w:rFonts w:hint="eastAsia" w:ascii="宋体" w:hAnsi="宋体" w:cs="宋体"/>
                <w:sz w:val="24"/>
                <w:highlight w:val="none"/>
                <w:lang w:val="zh-CN"/>
              </w:rPr>
              <w:t>合同价款）</w:t>
            </w:r>
            <w:r>
              <w:rPr>
                <w:rFonts w:hint="eastAsia" w:ascii="宋体" w:hAnsi="宋体" w:cs="宋体"/>
                <w:sz w:val="24"/>
                <w:highlight w:val="none"/>
              </w:rPr>
              <w:t>。</w:t>
            </w:r>
          </w:p>
        </w:tc>
        <w:tc>
          <w:tcPr>
            <w:tcW w:w="1785" w:type="dxa"/>
            <w:noWrap w:val="0"/>
            <w:vAlign w:val="top"/>
          </w:tcPr>
          <w:p>
            <w:pPr>
              <w:spacing w:line="400" w:lineRule="exact"/>
              <w:ind w:firstLine="120" w:firstLineChars="50"/>
              <w:jc w:val="left"/>
              <w:rPr>
                <w:rFonts w:hint="eastAsia" w:ascii="宋体" w:hAnsi="宋体" w:cs="宋体"/>
                <w:color w:val="000000"/>
                <w:sz w:val="24"/>
                <w:highlight w:val="none"/>
              </w:rPr>
            </w:pPr>
            <w:r>
              <w:rPr>
                <w:rFonts w:hint="eastAsia" w:ascii="宋体" w:hAnsi="宋体" w:cs="宋体"/>
                <w:color w:val="000000"/>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5429" w:type="dxa"/>
            <w:noWrap w:val="0"/>
            <w:vAlign w:val="top"/>
          </w:tcPr>
          <w:p>
            <w:pPr>
              <w:spacing w:line="400" w:lineRule="exact"/>
              <w:jc w:val="left"/>
              <w:rPr>
                <w:rFonts w:hint="eastAsia" w:ascii="宋体" w:hAnsi="宋体" w:cs="宋体"/>
                <w:sz w:val="24"/>
                <w:lang w:val="zh-CN"/>
              </w:rPr>
            </w:pPr>
            <w:r>
              <w:rPr>
                <w:rFonts w:hint="eastAsia" w:ascii="宋体" w:hAnsi="宋体" w:cs="宋体"/>
                <w:sz w:val="24"/>
                <w:highlight w:val="none"/>
                <w:lang w:val="zh-CN"/>
              </w:rPr>
              <w:t>第</w:t>
            </w:r>
            <w:r>
              <w:rPr>
                <w:rFonts w:hint="eastAsia" w:ascii="宋体" w:hAnsi="宋体" w:cs="宋体"/>
                <w:sz w:val="24"/>
                <w:highlight w:val="none"/>
                <w:lang w:val="en-US" w:eastAsia="zh-CN"/>
              </w:rPr>
              <w:t>四</w:t>
            </w:r>
            <w:r>
              <w:rPr>
                <w:rFonts w:hint="eastAsia" w:ascii="宋体" w:hAnsi="宋体" w:cs="宋体"/>
                <w:sz w:val="24"/>
                <w:highlight w:val="none"/>
                <w:lang w:val="zh-CN"/>
              </w:rPr>
              <w:t>期付款：</w:t>
            </w:r>
            <w:r>
              <w:rPr>
                <w:rFonts w:hint="eastAsia" w:ascii="宋体" w:hAnsi="宋体" w:cs="宋体"/>
                <w:sz w:val="24"/>
                <w:highlight w:val="none"/>
              </w:rPr>
              <w:t>项目通过初验后2个月内完成试运行，通过第三方检测、等保测评工作后，</w:t>
            </w:r>
            <w:r>
              <w:rPr>
                <w:rFonts w:hint="eastAsia" w:ascii="宋体" w:hAnsi="宋体" w:cs="宋体"/>
                <w:sz w:val="24"/>
                <w:highlight w:val="none"/>
                <w:lang w:val="en-US" w:eastAsia="zh-CN"/>
              </w:rPr>
              <w:t>投标人</w:t>
            </w:r>
            <w:r>
              <w:rPr>
                <w:rFonts w:hint="eastAsia" w:ascii="宋体" w:hAnsi="宋体" w:cs="宋体"/>
                <w:sz w:val="24"/>
                <w:highlight w:val="none"/>
              </w:rPr>
              <w:t>提交全部报告材料及终验申请。通过正式验收后，出具项目终验报告且经采购人审查通过。经审计确认后，投标人凭采购人签字盖章的支付通知书、单位保密协议、个人安全保密承诺书、日常保密教育台账、项目组人员清单、</w:t>
            </w:r>
            <w:r>
              <w:rPr>
                <w:rFonts w:hint="eastAsia" w:ascii="宋体" w:hAnsi="宋体" w:cs="宋体"/>
                <w:sz w:val="24"/>
                <w:highlight w:val="none"/>
                <w:lang w:eastAsia="zh-CN"/>
              </w:rPr>
              <w:t>每月人员社保缴纳清单</w:t>
            </w:r>
            <w:r>
              <w:rPr>
                <w:rFonts w:hint="eastAsia" w:ascii="宋体" w:hAnsi="宋体" w:cs="宋体"/>
                <w:sz w:val="24"/>
                <w:highlight w:val="none"/>
              </w:rPr>
              <w:t>、</w:t>
            </w:r>
            <w:r>
              <w:rPr>
                <w:rFonts w:hint="eastAsia" w:ascii="宋体" w:hAnsi="宋体" w:cs="宋体"/>
                <w:sz w:val="24"/>
                <w:highlight w:val="none"/>
                <w:lang w:val="en-US" w:eastAsia="zh-CN"/>
              </w:rPr>
              <w:t>人员资质证书、</w:t>
            </w:r>
            <w:r>
              <w:rPr>
                <w:rFonts w:ascii="宋体" w:hAnsi="宋体" w:cs="宋体"/>
                <w:sz w:val="24"/>
                <w:highlight w:val="none"/>
              </w:rPr>
              <w:t>人员变更审批表（如有）</w:t>
            </w:r>
            <w:r>
              <w:rPr>
                <w:rFonts w:hint="eastAsia" w:ascii="宋体" w:hAnsi="宋体" w:cs="宋体"/>
                <w:sz w:val="24"/>
                <w:highlight w:val="none"/>
              </w:rPr>
              <w:t>、信息化建设项目变更审批表（如有）、监理意见、需求规格说明书、定制开发软件文档</w:t>
            </w:r>
            <w:r>
              <w:rPr>
                <w:rFonts w:hint="eastAsia" w:ascii="宋体" w:hAnsi="宋体" w:cs="宋体"/>
                <w:sz w:val="24"/>
                <w:highlight w:val="none"/>
                <w:lang w:eastAsia="zh-CN"/>
              </w:rPr>
              <w:t>、</w:t>
            </w:r>
            <w:r>
              <w:rPr>
                <w:rFonts w:hint="eastAsia" w:ascii="宋体" w:hAnsi="宋体" w:cs="宋体"/>
                <w:sz w:val="24"/>
                <w:highlight w:val="none"/>
              </w:rPr>
              <w:t>初验资料、项目实施方案、初验整改报告（如有）、培训方案、培训记录、试运行记录、试运行总结报告、总结报告、用户使用报告、运维保障方案、故障分析报告及解决方案、软硬件交付清单、</w:t>
            </w:r>
            <w:r>
              <w:rPr>
                <w:rFonts w:hint="eastAsia" w:ascii="宋体" w:hAnsi="宋体" w:cs="宋体"/>
                <w:sz w:val="24"/>
                <w:highlight w:val="none"/>
                <w:lang w:val="en-US" w:eastAsia="zh-CN"/>
              </w:rPr>
              <w:t>设备生产日期凭证、</w:t>
            </w:r>
            <w:r>
              <w:rPr>
                <w:rFonts w:hint="eastAsia" w:ascii="宋体" w:hAnsi="宋体" w:cs="宋体"/>
                <w:sz w:val="24"/>
                <w:highlight w:val="none"/>
              </w:rPr>
              <w:t>系统演示记录、审计意见、</w:t>
            </w:r>
            <w:r>
              <w:rPr>
                <w:rFonts w:hint="eastAsia" w:ascii="宋体" w:hAnsi="宋体" w:cs="宋体"/>
                <w:sz w:val="24"/>
                <w:highlight w:val="none"/>
                <w:lang w:val="zh-CN"/>
              </w:rPr>
              <w:t>验收小组签字的验收报告、</w:t>
            </w:r>
            <w:r>
              <w:rPr>
                <w:rFonts w:hint="eastAsia" w:ascii="宋体" w:hAnsi="宋体" w:cs="宋体"/>
                <w:sz w:val="24"/>
                <w:highlight w:val="none"/>
              </w:rPr>
              <w:t>验收</w:t>
            </w:r>
            <w:r>
              <w:rPr>
                <w:rFonts w:hint="eastAsia" w:ascii="宋体" w:hAnsi="宋体" w:cs="宋体"/>
                <w:sz w:val="24"/>
                <w:highlight w:val="none"/>
                <w:lang w:val="zh-CN"/>
              </w:rPr>
              <w:t>公示截图</w:t>
            </w:r>
            <w:r>
              <w:rPr>
                <w:rFonts w:hint="eastAsia" w:ascii="宋体" w:hAnsi="宋体" w:cs="宋体"/>
                <w:sz w:val="24"/>
                <w:highlight w:val="none"/>
              </w:rPr>
              <w:t>、测评报告等相关资料，</w:t>
            </w:r>
            <w:r>
              <w:rPr>
                <w:rFonts w:hint="eastAsia" w:ascii="宋体" w:hAnsi="宋体" w:cs="宋体"/>
                <w:color w:val="000000"/>
                <w:sz w:val="24"/>
              </w:rPr>
              <w:t>待财政资金到位</w:t>
            </w:r>
            <w:r>
              <w:rPr>
                <w:rFonts w:hint="eastAsia" w:ascii="宋体" w:hAnsi="宋体" w:cs="宋体"/>
                <w:color w:val="000000"/>
                <w:sz w:val="24"/>
                <w:lang w:eastAsia="zh-CN"/>
              </w:rPr>
              <w:t>，</w:t>
            </w:r>
            <w:r>
              <w:rPr>
                <w:rFonts w:hint="eastAsia" w:ascii="宋体" w:hAnsi="宋体" w:cs="宋体"/>
                <w:sz w:val="24"/>
                <w:highlight w:val="none"/>
                <w:lang w:val="zh-CN"/>
              </w:rPr>
              <w:t>根据</w:t>
            </w:r>
            <w:r>
              <w:rPr>
                <w:rFonts w:hint="eastAsia" w:ascii="宋体" w:hAnsi="宋体" w:cs="宋体"/>
                <w:sz w:val="24"/>
                <w:highlight w:val="none"/>
              </w:rPr>
              <w:t>实际开发模块数量、</w:t>
            </w:r>
            <w:r>
              <w:rPr>
                <w:rFonts w:hint="eastAsia" w:ascii="宋体" w:hAnsi="宋体" w:cs="宋体"/>
                <w:sz w:val="24"/>
                <w:highlight w:val="none"/>
                <w:lang w:val="en-US" w:eastAsia="zh-CN"/>
              </w:rPr>
              <w:t>硬件产品及非定制软件</w:t>
            </w:r>
            <w:r>
              <w:rPr>
                <w:rFonts w:hint="eastAsia" w:ascii="宋体" w:hAnsi="宋体" w:cs="宋体"/>
                <w:sz w:val="24"/>
                <w:highlight w:val="none"/>
              </w:rPr>
              <w:t>供货数量及合同单价按实结算合同剩余款项，同时扣除违约金。</w:t>
            </w:r>
          </w:p>
        </w:tc>
        <w:tc>
          <w:tcPr>
            <w:tcW w:w="1785" w:type="dxa"/>
            <w:noWrap w:val="0"/>
            <w:vAlign w:val="top"/>
          </w:tcPr>
          <w:p>
            <w:pPr>
              <w:spacing w:line="400" w:lineRule="exact"/>
              <w:ind w:firstLine="120" w:firstLineChars="50"/>
              <w:jc w:val="left"/>
              <w:rPr>
                <w:rFonts w:hint="eastAsia" w:ascii="宋体" w:hAnsi="宋体" w:cs="宋体"/>
                <w:sz w:val="24"/>
              </w:rPr>
            </w:pPr>
            <w:r>
              <w:rPr>
                <w:rFonts w:hint="eastAsia" w:ascii="宋体" w:hAnsi="宋体" w:cs="宋体"/>
                <w:color w:val="000000"/>
                <w:sz w:val="24"/>
                <w:highlight w:val="none"/>
              </w:rPr>
              <w:t>国库转账支付</w:t>
            </w:r>
          </w:p>
        </w:tc>
      </w:tr>
    </w:tbl>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双方确认，采购人按前</w:t>
      </w:r>
      <w:r>
        <w:rPr>
          <w:rFonts w:hint="eastAsia" w:ascii="宋体" w:hAnsi="宋体" w:cs="宋体"/>
          <w:sz w:val="24"/>
          <w:highlight w:val="none"/>
          <w:lang w:val="en-US" w:eastAsia="zh-CN"/>
        </w:rPr>
        <w:t>四</w:t>
      </w:r>
      <w:r>
        <w:rPr>
          <w:rFonts w:hint="eastAsia" w:ascii="宋体" w:hAnsi="宋体" w:cs="宋体"/>
          <w:sz w:val="24"/>
          <w:highlight w:val="none"/>
        </w:rPr>
        <w:t>款结算并向投标人支付的款项总额不超过合同总价。</w:t>
      </w:r>
    </w:p>
    <w:p>
      <w:pPr>
        <w:spacing w:line="360" w:lineRule="auto"/>
        <w:ind w:firstLine="480" w:firstLineChars="200"/>
        <w:jc w:val="left"/>
        <w:rPr>
          <w:highlight w:val="none"/>
        </w:rPr>
      </w:pPr>
      <w:r>
        <w:rPr>
          <w:rFonts w:hint="eastAsia" w:ascii="宋体" w:hAnsi="宋体" w:cs="宋体"/>
          <w:sz w:val="24"/>
          <w:highlight w:val="none"/>
          <w:lang w:val="zh-CN"/>
        </w:rPr>
        <w:t>前述</w:t>
      </w:r>
      <w:r>
        <w:rPr>
          <w:rFonts w:hint="eastAsia" w:ascii="宋体" w:hAnsi="宋体" w:cs="宋体"/>
          <w:sz w:val="24"/>
          <w:highlight w:val="none"/>
        </w:rPr>
        <w:t>采购人</w:t>
      </w:r>
      <w:r>
        <w:rPr>
          <w:rFonts w:hint="eastAsia" w:ascii="宋体" w:hAnsi="宋体" w:cs="宋体"/>
          <w:sz w:val="24"/>
          <w:highlight w:val="none"/>
          <w:lang w:val="zh-CN"/>
        </w:rPr>
        <w:t>根据合同单价、</w:t>
      </w:r>
      <w:r>
        <w:rPr>
          <w:rFonts w:hint="eastAsia" w:ascii="宋体" w:hAnsi="宋体" w:cs="宋体"/>
          <w:sz w:val="24"/>
        </w:rPr>
        <w:t>实际开发模块数量、硬件供货数量</w:t>
      </w:r>
      <w:r>
        <w:rPr>
          <w:rFonts w:hint="eastAsia" w:ascii="宋体" w:hAnsi="宋体" w:cs="宋体"/>
          <w:sz w:val="24"/>
          <w:highlight w:val="none"/>
          <w:lang w:val="zh-CN"/>
        </w:rPr>
        <w:t>与</w:t>
      </w:r>
      <w:r>
        <w:rPr>
          <w:rFonts w:hint="eastAsia" w:ascii="宋体" w:hAnsi="宋体" w:cs="宋体"/>
          <w:sz w:val="24"/>
          <w:highlight w:val="none"/>
        </w:rPr>
        <w:t>投标人</w:t>
      </w:r>
      <w:r>
        <w:rPr>
          <w:rFonts w:hint="eastAsia" w:ascii="宋体" w:hAnsi="宋体" w:cs="宋体"/>
          <w:sz w:val="24"/>
          <w:highlight w:val="none"/>
          <w:lang w:val="zh-CN"/>
        </w:rPr>
        <w:t>进行结算付款的方式不影响</w:t>
      </w:r>
      <w:r>
        <w:rPr>
          <w:rFonts w:hint="eastAsia" w:ascii="宋体" w:hAnsi="宋体" w:cs="宋体"/>
          <w:sz w:val="24"/>
          <w:highlight w:val="none"/>
        </w:rPr>
        <w:t>投标人</w:t>
      </w:r>
      <w:r>
        <w:rPr>
          <w:rFonts w:hint="eastAsia" w:ascii="宋体" w:hAnsi="宋体" w:cs="宋体"/>
          <w:sz w:val="24"/>
          <w:highlight w:val="none"/>
          <w:lang w:val="zh-CN"/>
        </w:rPr>
        <w:t>承担其因未全面履行本项目义务而产生的相应违约金。</w:t>
      </w:r>
    </w:p>
    <w:p>
      <w:pPr>
        <w:spacing w:line="360" w:lineRule="auto"/>
        <w:ind w:firstLine="480" w:firstLineChars="200"/>
        <w:jc w:val="left"/>
        <w:rPr>
          <w:rFonts w:ascii="宋体" w:hAnsi="宋体" w:cs="仿宋_GB2312"/>
          <w:sz w:val="24"/>
          <w:highlight w:val="none"/>
        </w:rPr>
      </w:pPr>
      <w:r>
        <w:rPr>
          <w:rFonts w:hint="eastAsia" w:ascii="宋体" w:hAnsi="宋体" w:cs="仿宋_GB2312"/>
          <w:sz w:val="24"/>
          <w:highlight w:val="none"/>
        </w:rPr>
        <w:t>5.其他商务要求（包装和运输、保险等）</w:t>
      </w:r>
    </w:p>
    <w:p>
      <w:pPr>
        <w:spacing w:line="360" w:lineRule="auto"/>
        <w:ind w:firstLine="420"/>
        <w:jc w:val="left"/>
        <w:rPr>
          <w:rFonts w:hint="eastAsia" w:ascii="仿宋" w:hAnsi="仿宋" w:cs="宋体"/>
          <w:kern w:val="0"/>
          <w:sz w:val="24"/>
          <w:highlight w:val="none"/>
          <w:lang w:val="zh-CN" w:bidi="zh-CN"/>
        </w:rPr>
      </w:pPr>
      <w:r>
        <w:rPr>
          <w:rFonts w:hint="eastAsia" w:ascii="仿宋" w:hAnsi="仿宋" w:cs="宋体"/>
          <w:kern w:val="0"/>
          <w:sz w:val="24"/>
          <w:highlight w:val="none"/>
          <w:lang w:val="zh-CN" w:bidi="zh-CN"/>
        </w:rPr>
        <w:t>交付的全部标的物（硬件产品）,包装应符合国家有关包装的法律、法规的规定。如有必要，包装应适用于远距离运输、防潮、防震、防锈和防粗暴装卸，确保标的物安全无损地运抵现场。交付的全部标的物运输由投标人负责。由于包装及运输不善所引起的标的物锈蚀、损坏和损失等一切风险均由投标人承担。</w:t>
      </w:r>
    </w:p>
    <w:p>
      <w:pPr>
        <w:autoSpaceDE w:val="0"/>
        <w:autoSpaceDN w:val="0"/>
        <w:spacing w:before="125" w:line="360" w:lineRule="auto"/>
        <w:ind w:right="119" w:firstLine="480"/>
        <w:jc w:val="left"/>
        <w:rPr>
          <w:rFonts w:hint="eastAsia"/>
          <w:highlight w:val="none"/>
          <w:lang w:bidi="zh-CN"/>
        </w:rPr>
      </w:pPr>
      <w:r>
        <w:rPr>
          <w:rFonts w:ascii="宋体" w:hAnsi="宋体" w:cs="宋体"/>
          <w:kern w:val="0"/>
          <w:sz w:val="24"/>
          <w:highlight w:val="none"/>
          <w:lang w:val="zh-CN" w:bidi="zh-CN"/>
        </w:rPr>
        <w:t>所投硬件设备及主要部件均须非停产设备，并提供备件、</w:t>
      </w:r>
      <w:r>
        <w:rPr>
          <w:rFonts w:hint="eastAsia" w:ascii="宋体" w:hAnsi="宋体" w:cs="宋体"/>
          <w:kern w:val="0"/>
          <w:sz w:val="24"/>
          <w:highlight w:val="none"/>
          <w:lang w:bidi="zh-CN"/>
        </w:rPr>
        <w:t>辅</w:t>
      </w:r>
      <w:r>
        <w:rPr>
          <w:rFonts w:ascii="宋体" w:hAnsi="宋体" w:cs="宋体"/>
          <w:kern w:val="0"/>
          <w:sz w:val="24"/>
          <w:highlight w:val="none"/>
          <w:lang w:val="zh-CN" w:bidi="zh-CN"/>
        </w:rPr>
        <w:t>件和耗材的供应（具体内容以投标人根据所投产品自行列明）</w:t>
      </w:r>
      <w:r>
        <w:rPr>
          <w:rFonts w:ascii="宋体" w:hAnsi="宋体" w:cs="宋体"/>
          <w:spacing w:val="2"/>
          <w:kern w:val="0"/>
          <w:sz w:val="24"/>
          <w:highlight w:val="none"/>
          <w:lang w:val="zh-CN" w:bidi="zh-CN"/>
        </w:rPr>
        <w:t>、技术资料</w:t>
      </w:r>
      <w:r>
        <w:rPr>
          <w:rFonts w:ascii="宋体" w:hAnsi="宋体" w:cs="宋体"/>
          <w:kern w:val="0"/>
          <w:sz w:val="24"/>
          <w:highlight w:val="none"/>
          <w:lang w:val="zh-CN" w:bidi="zh-CN"/>
        </w:rPr>
        <w:t>（</w:t>
      </w:r>
      <w:r>
        <w:rPr>
          <w:rFonts w:ascii="宋体" w:hAnsi="宋体" w:cs="宋体"/>
          <w:spacing w:val="-1"/>
          <w:kern w:val="0"/>
          <w:sz w:val="24"/>
          <w:highlight w:val="none"/>
          <w:lang w:val="zh-CN" w:bidi="zh-CN"/>
        </w:rPr>
        <w:t>包括操作手册、使用指南、维修</w:t>
      </w:r>
      <w:r>
        <w:rPr>
          <w:rFonts w:ascii="宋体" w:hAnsi="宋体" w:cs="宋体"/>
          <w:kern w:val="0"/>
          <w:sz w:val="24"/>
          <w:highlight w:val="none"/>
          <w:lang w:val="zh-CN" w:bidi="zh-CN"/>
        </w:rPr>
        <w:t>指南和含维修网点在内的服务手册等）</w:t>
      </w:r>
      <w:r>
        <w:rPr>
          <w:rFonts w:ascii="宋体" w:hAnsi="宋体" w:cs="宋体"/>
          <w:spacing w:val="7"/>
          <w:kern w:val="0"/>
          <w:sz w:val="24"/>
          <w:highlight w:val="none"/>
          <w:lang w:val="zh-CN" w:bidi="zh-CN"/>
        </w:rPr>
        <w:t>、相应的技术服务与质量保证。</w:t>
      </w:r>
    </w:p>
    <w:p>
      <w:pPr>
        <w:spacing w:line="360" w:lineRule="auto"/>
        <w:jc w:val="left"/>
        <w:outlineLvl w:val="1"/>
        <w:rPr>
          <w:rFonts w:hint="eastAsia" w:ascii="宋体" w:hAnsi="宋体" w:cs="宋体"/>
          <w:sz w:val="24"/>
        </w:rPr>
      </w:pPr>
      <w:r>
        <w:rPr>
          <w:rFonts w:hint="eastAsia" w:ascii="宋体" w:hAnsi="宋体" w:cs="宋体"/>
          <w:sz w:val="24"/>
        </w:rPr>
        <w:t>（十）采购项目的其他要求</w:t>
      </w:r>
    </w:p>
    <w:p>
      <w:pPr>
        <w:spacing w:line="360" w:lineRule="auto"/>
        <w:jc w:val="left"/>
        <w:outlineLvl w:val="2"/>
        <w:rPr>
          <w:rFonts w:hint="eastAsia" w:ascii="宋体" w:hAnsi="宋体" w:cs="宋体"/>
          <w:sz w:val="24"/>
        </w:rPr>
      </w:pPr>
      <w:r>
        <w:rPr>
          <w:rFonts w:hint="eastAsia" w:ascii="宋体" w:hAnsi="宋体" w:cs="宋体"/>
          <w:sz w:val="24"/>
        </w:rPr>
        <w:t>1、验收要求</w:t>
      </w:r>
    </w:p>
    <w:p>
      <w:pPr>
        <w:spacing w:line="360" w:lineRule="auto"/>
        <w:ind w:firstLine="480" w:firstLineChars="200"/>
        <w:jc w:val="left"/>
        <w:rPr>
          <w:rFonts w:hint="eastAsia" w:ascii="宋体" w:hAnsi="宋体" w:cs="宋体"/>
          <w:sz w:val="24"/>
        </w:rPr>
      </w:pPr>
      <w:r>
        <w:rPr>
          <w:rFonts w:hint="eastAsia" w:ascii="宋体" w:hAnsi="宋体" w:cs="宋体"/>
          <w:sz w:val="24"/>
        </w:rPr>
        <w:t>1）采购人按照《杭州市政府采购履约验收暂行办法》（杭财采监[2019]10号）规定组织对投标人履约的验收。根据杭公办〔2021〕52号执行。验收方成员应当在验收书上签字，并承担相应的法律责任。如果发现与合同中要求不符，投标人须承担由此发生的一切损失和费用，并接受相应的处理。</w:t>
      </w:r>
    </w:p>
    <w:p>
      <w:pPr>
        <w:spacing w:line="360" w:lineRule="auto"/>
        <w:ind w:firstLine="480" w:firstLineChars="200"/>
        <w:jc w:val="left"/>
        <w:rPr>
          <w:rFonts w:hint="eastAsia" w:ascii="宋体" w:hAnsi="宋体" w:cs="宋体"/>
          <w:sz w:val="24"/>
        </w:rPr>
      </w:pPr>
      <w:r>
        <w:rPr>
          <w:rFonts w:hint="eastAsia" w:ascii="宋体" w:hAnsi="宋体" w:cs="宋体"/>
          <w:sz w:val="24"/>
        </w:rPr>
        <w:t>2）本项目为信息化项目，根据《杭州市公安局信息化项目管理办法》第27条规定，信息化项目建设完成后，项目单位应向市公安局科信局提交《信息化建设项目验收表》及验收所需相应材料，由市公安局科信局按照市政府履约验收相关管理办法的程序，结合市局相关内控制度组织开展终验。</w:t>
      </w:r>
    </w:p>
    <w:p>
      <w:pPr>
        <w:spacing w:line="360" w:lineRule="auto"/>
        <w:ind w:firstLine="480" w:firstLineChars="200"/>
        <w:jc w:val="left"/>
        <w:rPr>
          <w:rFonts w:hint="eastAsia" w:ascii="宋体" w:hAnsi="宋体" w:cs="宋体"/>
          <w:sz w:val="24"/>
        </w:rPr>
      </w:pPr>
      <w:r>
        <w:rPr>
          <w:rFonts w:hint="eastAsia" w:ascii="宋体" w:hAnsi="宋体" w:cs="宋体"/>
          <w:sz w:val="24"/>
        </w:rPr>
        <w:t>3）严格按照采购合同开展履约验收。采购人委托第三方机构组织验收，成立验收小组（验收小组由</w:t>
      </w:r>
      <w:r>
        <w:rPr>
          <w:rFonts w:hint="eastAsia" w:ascii="宋体" w:hAnsi="宋体" w:cs="宋体"/>
          <w:sz w:val="24"/>
          <w:lang w:val="en-US" w:eastAsia="zh-CN"/>
        </w:rPr>
        <w:t>7</w:t>
      </w:r>
      <w:r>
        <w:rPr>
          <w:rFonts w:hint="eastAsia" w:ascii="宋体" w:hAnsi="宋体" w:cs="宋体"/>
          <w:sz w:val="24"/>
        </w:rPr>
        <w:t>人组成，其中采购人代表1人，其余验收小组成员由第三方机构在政采云随机抽取，抽取专业：信息技术服务专业等），按照采购合同的约定对供应商履约情况进行验收。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投标人应及时整改到位；验收结果为不通过的，投标人应及时整改并重新提出验收申请。若因投标人原因验收不通过，并造成项目未能在合同约定时限内完成终验，按合同条款执行。采购人根据验收报告形成验收意见并经采购人与投标人签字盖章，并在财政指定媒体上公示无异议后生效。验收结果与采购合同约定的资金支付及履约保证金返还条件挂钩。履约验收的各项资料应当存档备查。</w:t>
      </w:r>
    </w:p>
    <w:p>
      <w:pPr>
        <w:spacing w:line="360" w:lineRule="auto"/>
        <w:ind w:firstLine="480" w:firstLineChars="200"/>
        <w:jc w:val="left"/>
        <w:rPr>
          <w:rFonts w:hint="eastAsia" w:ascii="宋体" w:hAnsi="宋体" w:cs="宋体"/>
          <w:sz w:val="24"/>
        </w:rPr>
      </w:pPr>
      <w:r>
        <w:rPr>
          <w:rFonts w:hint="eastAsia" w:ascii="宋体" w:hAnsi="宋体" w:cs="宋体"/>
          <w:sz w:val="24"/>
        </w:rPr>
        <w:t>4）验收产生的费用首次验收费用由采购人承担，如首次验收不合格，后续验收费用由投标人支付。</w:t>
      </w:r>
    </w:p>
    <w:p>
      <w:pPr>
        <w:spacing w:line="360" w:lineRule="auto"/>
        <w:ind w:firstLine="480" w:firstLineChars="200"/>
        <w:jc w:val="left"/>
        <w:rPr>
          <w:rFonts w:hint="eastAsia" w:ascii="宋体" w:hAnsi="宋体" w:cs="宋体"/>
          <w:sz w:val="24"/>
        </w:rPr>
      </w:pPr>
      <w:r>
        <w:rPr>
          <w:rFonts w:hint="eastAsia" w:ascii="宋体" w:hAnsi="宋体" w:cs="宋体"/>
          <w:sz w:val="24"/>
        </w:rPr>
        <w:t>5）根据采购文件确定的技术指标或者服务要求确定验收指标和标准。未进行相应约定的，应当符合国家强制性规定、政策要求、安全标准、行业或企业有关标准等。</w:t>
      </w:r>
    </w:p>
    <w:p>
      <w:pPr>
        <w:spacing w:line="360" w:lineRule="auto"/>
        <w:jc w:val="left"/>
        <w:outlineLvl w:val="2"/>
        <w:rPr>
          <w:rFonts w:hint="eastAsia" w:ascii="宋体" w:hAnsi="宋体" w:cs="宋体"/>
          <w:sz w:val="24"/>
        </w:rPr>
      </w:pPr>
      <w:r>
        <w:rPr>
          <w:rFonts w:hint="eastAsia" w:ascii="宋体" w:hAnsi="宋体" w:cs="宋体"/>
          <w:sz w:val="24"/>
        </w:rPr>
        <w:t>2、验收阶段</w:t>
      </w:r>
    </w:p>
    <w:p>
      <w:pPr>
        <w:spacing w:line="360" w:lineRule="auto"/>
        <w:ind w:firstLine="480" w:firstLineChars="200"/>
        <w:jc w:val="left"/>
        <w:rPr>
          <w:rFonts w:hint="eastAsia" w:ascii="宋体" w:hAnsi="宋体" w:cs="宋体"/>
          <w:sz w:val="24"/>
        </w:rPr>
      </w:pPr>
      <w:r>
        <w:rPr>
          <w:rFonts w:hint="eastAsia" w:ascii="宋体" w:hAnsi="宋体" w:cs="宋体"/>
          <w:sz w:val="24"/>
        </w:rPr>
        <w:t>第</w:t>
      </w:r>
      <w:r>
        <w:rPr>
          <w:rFonts w:hint="eastAsia" w:ascii="宋体" w:hAnsi="宋体" w:cs="宋体"/>
          <w:sz w:val="24"/>
          <w:lang w:val="en-US" w:eastAsia="zh-CN"/>
        </w:rPr>
        <w:t>一</w:t>
      </w:r>
      <w:r>
        <w:rPr>
          <w:rFonts w:hint="eastAsia" w:ascii="宋体" w:hAnsi="宋体" w:cs="宋体"/>
          <w:sz w:val="24"/>
        </w:rPr>
        <w:t>阶段：合同签订完成后</w:t>
      </w:r>
      <w:r>
        <w:rPr>
          <w:rFonts w:hint="eastAsia" w:ascii="宋体" w:hAnsi="宋体" w:cs="宋体"/>
          <w:sz w:val="24"/>
          <w:lang w:val="en-US" w:eastAsia="zh-CN"/>
        </w:rPr>
        <w:t>1</w:t>
      </w:r>
      <w:r>
        <w:rPr>
          <w:rFonts w:hint="eastAsia" w:ascii="宋体" w:hAnsi="宋体" w:cs="宋体"/>
          <w:sz w:val="24"/>
        </w:rPr>
        <w:t>个月</w:t>
      </w:r>
      <w:r>
        <w:rPr>
          <w:rFonts w:hint="eastAsia" w:ascii="宋体" w:hAnsi="宋体" w:cs="宋体"/>
          <w:sz w:val="24"/>
          <w:lang w:val="en-US" w:eastAsia="zh-CN"/>
        </w:rPr>
        <w:t>内</w:t>
      </w:r>
      <w:r>
        <w:rPr>
          <w:rFonts w:hint="eastAsia" w:ascii="宋体" w:hAnsi="宋体" w:cs="宋体"/>
          <w:sz w:val="24"/>
        </w:rPr>
        <w:t>完成</w:t>
      </w:r>
      <w:r>
        <w:rPr>
          <w:rFonts w:hint="eastAsia" w:ascii="宋体" w:hAnsi="宋体" w:cs="宋体"/>
          <w:sz w:val="24"/>
          <w:lang w:val="en-US" w:eastAsia="zh-CN"/>
        </w:rPr>
        <w:t>硬件产品及非定制软件交货</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第</w:t>
      </w:r>
      <w:r>
        <w:rPr>
          <w:rFonts w:hint="eastAsia" w:ascii="宋体" w:hAnsi="宋体" w:cs="宋体"/>
          <w:sz w:val="24"/>
          <w:lang w:val="en-US" w:eastAsia="zh-CN"/>
        </w:rPr>
        <w:t>二</w:t>
      </w:r>
      <w:r>
        <w:rPr>
          <w:rFonts w:hint="eastAsia" w:ascii="宋体" w:hAnsi="宋体" w:cs="宋体"/>
          <w:sz w:val="24"/>
        </w:rPr>
        <w:t>阶段：合同签订完成后3个月</w:t>
      </w:r>
      <w:r>
        <w:rPr>
          <w:rFonts w:hint="eastAsia" w:ascii="宋体" w:hAnsi="宋体" w:cs="宋体"/>
          <w:sz w:val="24"/>
          <w:lang w:val="en-US" w:eastAsia="zh-CN"/>
        </w:rPr>
        <w:t>内</w:t>
      </w:r>
      <w:r>
        <w:rPr>
          <w:rFonts w:hint="eastAsia" w:ascii="宋体" w:hAnsi="宋体" w:cs="宋体"/>
          <w:sz w:val="24"/>
        </w:rPr>
        <w:t>完成建设部署，并提交初验申请，初验通过后投入试运行；</w:t>
      </w:r>
    </w:p>
    <w:p>
      <w:pPr>
        <w:spacing w:line="360" w:lineRule="auto"/>
        <w:ind w:firstLine="480" w:firstLineChars="200"/>
        <w:rPr>
          <w:rFonts w:hint="eastAsia" w:ascii="宋体" w:hAnsi="宋体" w:cs="宋体"/>
          <w:sz w:val="24"/>
        </w:rPr>
      </w:pPr>
      <w:r>
        <w:rPr>
          <w:rFonts w:hint="eastAsia" w:ascii="宋体" w:hAnsi="宋体" w:cs="宋体"/>
          <w:sz w:val="24"/>
        </w:rPr>
        <w:t>第</w:t>
      </w:r>
      <w:r>
        <w:rPr>
          <w:rFonts w:hint="eastAsia" w:ascii="宋体" w:hAnsi="宋体" w:cs="宋体"/>
          <w:sz w:val="24"/>
          <w:lang w:val="en-US" w:eastAsia="zh-CN"/>
        </w:rPr>
        <w:t>三</w:t>
      </w:r>
      <w:r>
        <w:rPr>
          <w:rFonts w:hint="eastAsia" w:ascii="宋体" w:hAnsi="宋体" w:cs="宋体"/>
          <w:sz w:val="24"/>
        </w:rPr>
        <w:t>阶段：正常试运行2个月后，提交终验申请，并完成终验。</w:t>
      </w:r>
    </w:p>
    <w:p>
      <w:pPr>
        <w:widowControl/>
        <w:spacing w:line="360" w:lineRule="auto"/>
        <w:jc w:val="left"/>
        <w:rPr>
          <w:rFonts w:hint="eastAsia" w:ascii="宋体" w:hAnsi="宋体" w:cs="宋体"/>
          <w:bCs/>
          <w:sz w:val="24"/>
        </w:rPr>
      </w:pPr>
      <w:r>
        <w:rPr>
          <w:rFonts w:hint="eastAsia" w:ascii="宋体" w:hAnsi="宋体" w:cs="宋体"/>
          <w:bCs/>
          <w:sz w:val="24"/>
        </w:rPr>
        <w:t>3、验收内容</w:t>
      </w:r>
    </w:p>
    <w:p>
      <w:pPr>
        <w:spacing w:line="360" w:lineRule="auto"/>
        <w:jc w:val="left"/>
        <w:rPr>
          <w:rFonts w:hint="eastAsia" w:ascii="宋体" w:hAnsi="宋体"/>
          <w:sz w:val="24"/>
          <w:highlight w:val="none"/>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硬件产品及非定制软件交货验收</w:t>
      </w:r>
      <w:r>
        <w:rPr>
          <w:rFonts w:hint="eastAsia" w:ascii="宋体" w:hAnsi="宋体"/>
          <w:sz w:val="24"/>
          <w:highlight w:val="none"/>
        </w:rPr>
        <w:t>内容</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78"/>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hint="eastAsia" w:ascii="宋体" w:hAnsi="宋体" w:cs="仿宋"/>
                <w:sz w:val="24"/>
                <w:highlight w:val="none"/>
              </w:rPr>
              <w:t>序号</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验收内容</w:t>
            </w:r>
          </w:p>
        </w:tc>
        <w:tc>
          <w:tcPr>
            <w:tcW w:w="5848" w:type="dxa"/>
            <w:noWrap w:val="0"/>
            <w:vAlign w:val="center"/>
          </w:tcPr>
          <w:p>
            <w:pPr>
              <w:rPr>
                <w:rFonts w:ascii="宋体" w:hAnsi="宋体" w:cs="仿宋"/>
                <w:sz w:val="24"/>
                <w:highlight w:val="none"/>
              </w:rPr>
            </w:pPr>
            <w:r>
              <w:rPr>
                <w:rFonts w:hint="eastAsia" w:ascii="宋体" w:hAnsi="宋体" w:cs="仿宋"/>
                <w:sz w:val="24"/>
                <w:highlight w:val="none"/>
              </w:rPr>
              <w:t>履约验收标准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1</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质量</w:t>
            </w:r>
          </w:p>
        </w:tc>
        <w:tc>
          <w:tcPr>
            <w:tcW w:w="5848" w:type="dxa"/>
            <w:noWrap w:val="0"/>
            <w:vAlign w:val="center"/>
          </w:tcPr>
          <w:p>
            <w:pPr>
              <w:spacing w:line="500" w:lineRule="exact"/>
              <w:rPr>
                <w:rFonts w:hint="eastAsia" w:ascii="宋体" w:hAnsi="宋体" w:eastAsia="宋体" w:cs="仿宋"/>
                <w:sz w:val="24"/>
                <w:highlight w:val="none"/>
              </w:rPr>
            </w:pPr>
            <w:r>
              <w:rPr>
                <w:rFonts w:hint="eastAsia" w:ascii="宋体" w:hAnsi="宋体" w:eastAsia="宋体" w:cs="仿宋"/>
                <w:sz w:val="24"/>
                <w:highlight w:val="none"/>
              </w:rPr>
              <w:t>核对硬件产品品牌、型号、数量</w:t>
            </w:r>
            <w:r>
              <w:rPr>
                <w:rFonts w:hint="eastAsia" w:ascii="宋体" w:hAnsi="宋体" w:eastAsia="宋体" w:cs="仿宋"/>
                <w:sz w:val="24"/>
                <w:highlight w:val="none"/>
                <w:lang w:eastAsia="zh-CN"/>
              </w:rPr>
              <w:t>、</w:t>
            </w:r>
            <w:r>
              <w:rPr>
                <w:rFonts w:hint="eastAsia" w:ascii="宋体" w:hAnsi="宋体" w:eastAsia="宋体" w:cs="仿宋"/>
                <w:sz w:val="24"/>
                <w:highlight w:val="none"/>
                <w:lang w:val="en-US" w:eastAsia="zh-CN"/>
              </w:rPr>
              <w:t>生产日期</w:t>
            </w:r>
            <w:r>
              <w:rPr>
                <w:rFonts w:hint="eastAsia" w:ascii="宋体" w:hAnsi="宋体" w:eastAsia="宋体" w:cs="仿宋"/>
                <w:sz w:val="24"/>
                <w:highlight w:val="none"/>
              </w:rPr>
              <w:t>等与合同相符，系统设备运行稳定，设备质量符合国家标准。</w:t>
            </w:r>
          </w:p>
          <w:p>
            <w:pPr>
              <w:spacing w:line="500" w:lineRule="exact"/>
              <w:rPr>
                <w:rFonts w:hint="default" w:eastAsia="宋体"/>
                <w:lang w:val="en-US" w:eastAsia="zh-CN"/>
              </w:rPr>
            </w:pPr>
            <w:r>
              <w:rPr>
                <w:rFonts w:hint="eastAsia" w:ascii="宋体" w:hAnsi="宋体" w:eastAsia="宋体" w:cs="仿宋"/>
                <w:bCs w:val="0"/>
                <w:sz w:val="24"/>
                <w:highlight w:val="none"/>
                <w:lang w:val="en-US" w:eastAsia="zh-CN"/>
              </w:rPr>
              <w:t>核对非定制软件的品牌、数量、功能符合采购需求。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2</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进度</w:t>
            </w:r>
          </w:p>
        </w:tc>
        <w:tc>
          <w:tcPr>
            <w:tcW w:w="5848" w:type="dxa"/>
            <w:noWrap w:val="0"/>
            <w:vAlign w:val="center"/>
          </w:tcPr>
          <w:p>
            <w:pPr>
              <w:spacing w:line="500" w:lineRule="exact"/>
              <w:rPr>
                <w:rFonts w:hint="default" w:ascii="宋体" w:hAnsi="宋体" w:eastAsia="宋体" w:cs="仿宋"/>
                <w:sz w:val="24"/>
                <w:highlight w:val="none"/>
                <w:lang w:val="en-US" w:eastAsia="zh-CN"/>
              </w:rPr>
            </w:pPr>
            <w:r>
              <w:rPr>
                <w:rFonts w:hint="eastAsia" w:ascii="宋体" w:hAnsi="宋体" w:cs="仿宋"/>
                <w:sz w:val="24"/>
                <w:highlight w:val="none"/>
                <w:lang w:val="en-US" w:eastAsia="zh-CN"/>
              </w:rPr>
              <w:t>在合同约定时间内完成</w:t>
            </w:r>
            <w:r>
              <w:rPr>
                <w:rFonts w:hint="eastAsia" w:ascii="宋体" w:hAnsi="宋体" w:cs="宋体"/>
                <w:sz w:val="24"/>
              </w:rPr>
              <w:t>完成</w:t>
            </w:r>
            <w:r>
              <w:rPr>
                <w:rFonts w:hint="eastAsia" w:ascii="宋体" w:hAnsi="宋体" w:cs="宋体"/>
                <w:sz w:val="24"/>
                <w:lang w:val="en-US" w:eastAsia="zh-CN"/>
              </w:rPr>
              <w:t>硬件产品及非定制软件交货。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3</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安全和保密</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在项目建设期期间，安全、文明施工措施到位，未发生重大安全事故。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360" w:lineRule="auto"/>
              <w:rPr>
                <w:rFonts w:ascii="宋体" w:hAnsi="宋体" w:cs="Times New Roman"/>
                <w:sz w:val="24"/>
                <w:highlight w:val="none"/>
              </w:rPr>
            </w:pPr>
            <w:r>
              <w:rPr>
                <w:rFonts w:hint="eastAsia" w:ascii="宋体" w:hAnsi="宋体" w:cs="仿宋"/>
                <w:sz w:val="24"/>
                <w:highlight w:val="none"/>
              </w:rPr>
              <w:t>签订单位保密协议，保密措施完善，未发生敏感数据、资料丢失和泄漏问题。对项目人员进行保密教育培训，签订安全保密承诺书并做好日常保密教育台账，</w:t>
            </w:r>
            <w:r>
              <w:rPr>
                <w:rFonts w:hint="eastAsia" w:ascii="宋体" w:hAnsi="宋体" w:eastAsia="宋体"/>
                <w:sz w:val="24"/>
                <w:highlight w:val="none"/>
              </w:rPr>
              <w:t>并在项目验收时作为相关资料，一并提交验收小组审核</w:t>
            </w:r>
            <w:r>
              <w:rPr>
                <w:rFonts w:hint="eastAsia" w:ascii="宋体" w:hAnsi="宋体" w:cs="仿宋"/>
                <w:sz w:val="24"/>
                <w:highlight w:val="none"/>
              </w:rPr>
              <w:t>。</w:t>
            </w:r>
            <w:r>
              <w:rPr>
                <w:rFonts w:hint="eastAsia" w:ascii="宋体" w:hAnsi="宋体" w:eastAsia="宋体" w:cs="宋体"/>
                <w:sz w:val="24"/>
                <w:highlight w:val="none"/>
              </w:rPr>
              <w:t>严格按照采购人规定使用、存储、处理文档资料和数据。合同终止时，应当交还全部公安资料和数据</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96" w:type="dxa"/>
            <w:noWrap w:val="0"/>
            <w:vAlign w:val="center"/>
          </w:tcPr>
          <w:p>
            <w:pPr>
              <w:rPr>
                <w:rFonts w:hint="eastAsia" w:ascii="宋体" w:hAnsi="宋体" w:eastAsia="宋体" w:cs="仿宋"/>
                <w:sz w:val="24"/>
                <w:highlight w:val="none"/>
                <w:lang w:eastAsia="zh-CN"/>
              </w:rPr>
            </w:pPr>
            <w:r>
              <w:rPr>
                <w:rFonts w:hint="eastAsia" w:ascii="宋体" w:hAnsi="宋体" w:cs="仿宋"/>
                <w:sz w:val="24"/>
                <w:highlight w:val="none"/>
                <w:lang w:val="en-US" w:eastAsia="zh-CN"/>
              </w:rPr>
              <w:t>4</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 xml:space="preserve">人员管理 </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在项目建设期，按合同和投标文件投入相应资质的项目管理和技术人员。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hint="eastAsia" w:ascii="宋体" w:hAnsi="宋体" w:eastAsia="宋体" w:cs="仿宋"/>
                <w:sz w:val="24"/>
                <w:highlight w:val="none"/>
                <w:lang w:eastAsia="zh-CN"/>
              </w:rPr>
            </w:pPr>
            <w:r>
              <w:rPr>
                <w:rFonts w:hint="eastAsia" w:ascii="宋体" w:hAnsi="宋体" w:cs="仿宋"/>
                <w:sz w:val="24"/>
                <w:highlight w:val="none"/>
                <w:lang w:val="en-US" w:eastAsia="zh-CN"/>
              </w:rPr>
              <w:t>5</w:t>
            </w:r>
          </w:p>
        </w:tc>
        <w:tc>
          <w:tcPr>
            <w:tcW w:w="1978" w:type="dxa"/>
            <w:noWrap w:val="0"/>
            <w:vAlign w:val="center"/>
          </w:tcPr>
          <w:p>
            <w:pPr>
              <w:rPr>
                <w:rFonts w:hint="default" w:ascii="宋体" w:hAnsi="宋体" w:eastAsia="宋体" w:cs="仿宋"/>
                <w:sz w:val="24"/>
                <w:highlight w:val="none"/>
                <w:lang w:val="en-US" w:eastAsia="zh-CN"/>
              </w:rPr>
            </w:pPr>
            <w:r>
              <w:rPr>
                <w:rFonts w:hint="eastAsia" w:ascii="宋体" w:hAnsi="宋体" w:cs="仿宋"/>
                <w:sz w:val="24"/>
                <w:highlight w:val="none"/>
              </w:rPr>
              <w:t>验收小组现场</w:t>
            </w:r>
            <w:r>
              <w:rPr>
                <w:rFonts w:hint="eastAsia" w:ascii="宋体" w:hAnsi="宋体" w:cs="仿宋"/>
                <w:sz w:val="24"/>
                <w:highlight w:val="none"/>
                <w:lang w:val="en-US" w:eastAsia="zh-CN"/>
              </w:rPr>
              <w:t>清点、功能演示</w:t>
            </w:r>
          </w:p>
        </w:tc>
        <w:tc>
          <w:tcPr>
            <w:tcW w:w="5848" w:type="dxa"/>
            <w:noWrap w:val="0"/>
            <w:vAlign w:val="center"/>
          </w:tcPr>
          <w:p>
            <w:pPr>
              <w:spacing w:line="500" w:lineRule="exact"/>
              <w:rPr>
                <w:rFonts w:hint="default" w:ascii="宋体" w:hAnsi="宋体" w:eastAsia="宋体" w:cs="仿宋"/>
                <w:sz w:val="24"/>
                <w:highlight w:val="none"/>
                <w:lang w:val="en-US" w:eastAsia="zh-CN"/>
              </w:rPr>
            </w:pPr>
            <w:r>
              <w:rPr>
                <w:rFonts w:hint="eastAsia" w:ascii="宋体" w:hAnsi="宋体" w:cs="仿宋"/>
                <w:sz w:val="24"/>
                <w:highlight w:val="none"/>
              </w:rPr>
              <w:t>验收时，验收小组现场组织</w:t>
            </w:r>
            <w:r>
              <w:rPr>
                <w:rFonts w:hint="eastAsia" w:ascii="宋体" w:hAnsi="宋体" w:cs="仿宋"/>
                <w:bCs/>
                <w:sz w:val="24"/>
                <w:highlight w:val="none"/>
              </w:rPr>
              <w:t>对设备清点</w:t>
            </w:r>
            <w:r>
              <w:rPr>
                <w:rFonts w:hint="eastAsia" w:ascii="宋体" w:hAnsi="宋体" w:cs="仿宋"/>
                <w:bCs/>
                <w:sz w:val="24"/>
                <w:highlight w:val="none"/>
                <w:lang w:eastAsia="zh-CN"/>
              </w:rPr>
              <w:t>，</w:t>
            </w:r>
            <w:r>
              <w:rPr>
                <w:rFonts w:hint="eastAsia" w:ascii="宋体" w:hAnsi="宋体" w:cs="仿宋"/>
                <w:bCs/>
                <w:sz w:val="24"/>
                <w:highlight w:val="none"/>
                <w:lang w:val="en-US" w:eastAsia="zh-CN"/>
              </w:rPr>
              <w:t>对非定制软件的功能演示情况进行核对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hint="eastAsia" w:ascii="宋体" w:hAnsi="宋体" w:eastAsia="宋体" w:cs="仿宋"/>
                <w:sz w:val="24"/>
                <w:highlight w:val="none"/>
                <w:lang w:eastAsia="zh-CN"/>
              </w:rPr>
            </w:pPr>
            <w:r>
              <w:rPr>
                <w:rFonts w:hint="eastAsia" w:ascii="宋体" w:hAnsi="宋体" w:cs="仿宋"/>
                <w:sz w:val="24"/>
                <w:highlight w:val="none"/>
                <w:lang w:val="en-US" w:eastAsia="zh-CN"/>
              </w:rPr>
              <w:t>6</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其他工作</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履行项目招标文件、投标文件、合同条款中涉及的其他承诺的情况。</w:t>
            </w:r>
          </w:p>
        </w:tc>
      </w:tr>
    </w:tbl>
    <w:p>
      <w:pPr>
        <w:spacing w:line="360" w:lineRule="auto"/>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硬件产品及非定制软件交货验收</w:t>
      </w:r>
      <w:r>
        <w:rPr>
          <w:rFonts w:hint="eastAsia" w:ascii="宋体" w:hAnsi="宋体" w:cs="宋体"/>
          <w:sz w:val="24"/>
        </w:rPr>
        <w:t>资料</w:t>
      </w:r>
    </w:p>
    <w:p>
      <w:pPr>
        <w:spacing w:line="500" w:lineRule="exact"/>
        <w:jc w:val="left"/>
        <w:rPr>
          <w:rFonts w:hint="eastAsia" w:ascii="宋体" w:hAnsi="宋体" w:cs="宋体"/>
          <w:sz w:val="24"/>
        </w:rPr>
      </w:pPr>
      <w:r>
        <w:rPr>
          <w:rFonts w:hint="eastAsia" w:ascii="宋体" w:hAnsi="宋体" w:cs="宋体"/>
          <w:sz w:val="24"/>
        </w:rPr>
        <w:t>（1）招标文件；</w:t>
      </w:r>
    </w:p>
    <w:p>
      <w:pPr>
        <w:spacing w:line="500" w:lineRule="exact"/>
        <w:jc w:val="left"/>
        <w:rPr>
          <w:rFonts w:hint="eastAsia" w:ascii="宋体" w:hAnsi="宋体" w:cs="宋体"/>
          <w:sz w:val="24"/>
        </w:rPr>
      </w:pPr>
      <w:r>
        <w:rPr>
          <w:rFonts w:hint="eastAsia" w:ascii="宋体" w:hAnsi="宋体" w:cs="宋体"/>
          <w:sz w:val="24"/>
        </w:rPr>
        <w:t>（2）投标文件；</w:t>
      </w:r>
    </w:p>
    <w:p>
      <w:pPr>
        <w:spacing w:line="500" w:lineRule="exact"/>
        <w:jc w:val="left"/>
        <w:rPr>
          <w:rFonts w:hint="eastAsia" w:ascii="宋体" w:hAnsi="宋体" w:cs="宋体"/>
          <w:sz w:val="24"/>
        </w:rPr>
      </w:pPr>
      <w:r>
        <w:rPr>
          <w:rFonts w:hint="eastAsia" w:ascii="宋体" w:hAnsi="宋体" w:cs="宋体"/>
          <w:sz w:val="24"/>
        </w:rPr>
        <w:t>（3）项目合同</w:t>
      </w:r>
      <w:r>
        <w:rPr>
          <w:rFonts w:hint="eastAsia" w:ascii="宋体" w:hAnsi="宋体" w:cs="宋体"/>
          <w:sz w:val="24"/>
          <w:lang w:eastAsia="zh-CN"/>
        </w:rPr>
        <w:t>、</w:t>
      </w:r>
      <w:r>
        <w:rPr>
          <w:rFonts w:hint="eastAsia" w:ascii="宋体" w:hAnsi="宋体" w:cs="宋体"/>
          <w:sz w:val="24"/>
          <w:lang w:val="en-US" w:eastAsia="zh-CN"/>
        </w:rPr>
        <w:t>分包协议（如有）</w:t>
      </w:r>
      <w:r>
        <w:rPr>
          <w:rFonts w:hint="eastAsia" w:ascii="宋体" w:hAnsi="宋体" w:cs="宋体"/>
          <w:sz w:val="24"/>
        </w:rPr>
        <w:t>；</w:t>
      </w:r>
    </w:p>
    <w:p>
      <w:pPr>
        <w:spacing w:line="500" w:lineRule="exact"/>
        <w:jc w:val="left"/>
        <w:rPr>
          <w:rFonts w:hint="eastAsia" w:ascii="宋体" w:hAnsi="宋体" w:cs="宋体"/>
          <w:sz w:val="24"/>
        </w:rPr>
      </w:pPr>
      <w:r>
        <w:rPr>
          <w:rFonts w:hint="eastAsia" w:ascii="宋体" w:hAnsi="宋体" w:cs="宋体"/>
          <w:sz w:val="24"/>
        </w:rPr>
        <w:t>（4）</w:t>
      </w:r>
      <w:r>
        <w:rPr>
          <w:rFonts w:hint="eastAsia" w:ascii="宋体" w:hAnsi="宋体" w:cs="宋体"/>
          <w:sz w:val="24"/>
          <w:lang w:bidi="zh-CN"/>
        </w:rPr>
        <w:t>单位保密协议</w:t>
      </w:r>
      <w:r>
        <w:rPr>
          <w:rFonts w:hint="eastAsia" w:ascii="宋体" w:hAnsi="宋体" w:cs="宋体"/>
          <w:sz w:val="24"/>
        </w:rPr>
        <w:t>、个人安全保密承诺书、日常保密教育台账；</w:t>
      </w:r>
    </w:p>
    <w:p>
      <w:pPr>
        <w:spacing w:line="500" w:lineRule="exact"/>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）项目组人员清单、</w:t>
      </w:r>
      <w:r>
        <w:rPr>
          <w:rFonts w:hint="eastAsia" w:ascii="宋体" w:hAnsi="宋体" w:cs="宋体"/>
          <w:sz w:val="24"/>
          <w:lang w:eastAsia="zh-CN"/>
        </w:rPr>
        <w:t>每月人员社保缴纳清单</w:t>
      </w:r>
      <w:r>
        <w:rPr>
          <w:rFonts w:hint="eastAsia" w:ascii="宋体" w:hAnsi="宋体" w:cs="宋体"/>
          <w:sz w:val="24"/>
        </w:rPr>
        <w:t>、人员资质证书、人员变更审批表（如有）；</w:t>
      </w:r>
    </w:p>
    <w:p>
      <w:pPr>
        <w:spacing w:line="500" w:lineRule="exact"/>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硬件产品及非定制软件</w:t>
      </w:r>
      <w:r>
        <w:rPr>
          <w:rFonts w:hint="eastAsia" w:ascii="宋体" w:hAnsi="宋体" w:cs="宋体"/>
          <w:sz w:val="24"/>
        </w:rPr>
        <w:t xml:space="preserve">清单：需采购人经办人及审核人、投标人、监理单位签字并盖章； </w:t>
      </w:r>
    </w:p>
    <w:p>
      <w:pPr>
        <w:spacing w:line="500" w:lineRule="exact"/>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）合同款支付申请：由投标人编制并签字盖章，监理单位审核通过后出具支付证书由监理单位签字盖章；</w:t>
      </w:r>
    </w:p>
    <w:p>
      <w:pPr>
        <w:spacing w:line="500" w:lineRule="exact"/>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监理意见</w:t>
      </w:r>
      <w:r>
        <w:rPr>
          <w:rFonts w:hint="eastAsia" w:ascii="宋体" w:hAnsi="宋体" w:cs="宋体"/>
          <w:sz w:val="24"/>
        </w:rPr>
        <w:t>；</w:t>
      </w:r>
    </w:p>
    <w:p>
      <w:pPr>
        <w:spacing w:line="500" w:lineRule="exact"/>
        <w:jc w:val="left"/>
        <w:rPr>
          <w:rFonts w:hint="default"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信息化项目变更审批表（如有）；</w:t>
      </w:r>
    </w:p>
    <w:p>
      <w:pPr>
        <w:spacing w:line="500" w:lineRule="exact"/>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）其他项目所需的资料</w:t>
      </w:r>
    </w:p>
    <w:p>
      <w:pPr>
        <w:pStyle w:val="2"/>
        <w:rPr>
          <w:rFonts w:hint="eastAsia"/>
        </w:rPr>
      </w:pPr>
    </w:p>
    <w:p>
      <w:pPr>
        <w:spacing w:line="360" w:lineRule="auto"/>
        <w:jc w:val="left"/>
        <w:rPr>
          <w:rFonts w:hint="eastAsia" w:ascii="宋体" w:hAnsi="宋体"/>
          <w:sz w:val="24"/>
          <w:highlight w:val="none"/>
        </w:rPr>
      </w:pPr>
      <w:r>
        <w:rPr>
          <w:rFonts w:hint="eastAsia" w:ascii="宋体" w:hAnsi="宋体" w:cs="宋体"/>
          <w:sz w:val="24"/>
          <w:lang w:val="en-US" w:eastAsia="zh-CN"/>
        </w:rPr>
        <w:t>3</w:t>
      </w:r>
      <w:r>
        <w:rPr>
          <w:rFonts w:hint="eastAsia" w:ascii="宋体" w:hAnsi="宋体" w:cs="宋体"/>
          <w:sz w:val="24"/>
        </w:rPr>
        <w:t>)</w:t>
      </w:r>
      <w:r>
        <w:rPr>
          <w:rFonts w:hint="eastAsia" w:ascii="宋体" w:hAnsi="宋体"/>
          <w:sz w:val="24"/>
          <w:highlight w:val="none"/>
        </w:rPr>
        <w:t>初验内容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78"/>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hint="eastAsia" w:ascii="宋体" w:hAnsi="宋体" w:cs="仿宋"/>
                <w:sz w:val="24"/>
                <w:highlight w:val="none"/>
              </w:rPr>
              <w:t>序号</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验收内容</w:t>
            </w:r>
          </w:p>
        </w:tc>
        <w:tc>
          <w:tcPr>
            <w:tcW w:w="5848" w:type="dxa"/>
            <w:noWrap w:val="0"/>
            <w:vAlign w:val="center"/>
          </w:tcPr>
          <w:p>
            <w:pPr>
              <w:rPr>
                <w:rFonts w:ascii="宋体" w:hAnsi="宋体" w:cs="仿宋"/>
                <w:sz w:val="24"/>
                <w:highlight w:val="none"/>
              </w:rPr>
            </w:pPr>
            <w:r>
              <w:rPr>
                <w:rFonts w:hint="eastAsia" w:ascii="宋体" w:hAnsi="宋体" w:cs="仿宋"/>
                <w:sz w:val="24"/>
                <w:highlight w:val="none"/>
              </w:rPr>
              <w:t>履约验收标准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1</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质量</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合同定制开发软件功能全部开发和部署完成，软件功能齐全，符合合同要求。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hint="eastAsia" w:ascii="宋体" w:hAnsi="宋体" w:cs="仿宋"/>
                <w:bCs/>
                <w:sz w:val="24"/>
                <w:highlight w:val="none"/>
              </w:rPr>
            </w:pPr>
            <w:r>
              <w:rPr>
                <w:rFonts w:hint="eastAsia" w:ascii="宋体" w:hAnsi="宋体" w:cs="仿宋"/>
                <w:bCs/>
                <w:sz w:val="24"/>
                <w:highlight w:val="none"/>
              </w:rPr>
              <w:t>核对</w:t>
            </w:r>
            <w:r>
              <w:rPr>
                <w:rFonts w:ascii="宋体" w:hAnsi="宋体" w:cs="仿宋"/>
                <w:sz w:val="24"/>
                <w:highlight w:val="none"/>
              </w:rPr>
              <w:t>硬件产品</w:t>
            </w:r>
            <w:r>
              <w:rPr>
                <w:rFonts w:hint="eastAsia" w:ascii="宋体" w:hAnsi="宋体" w:cs="仿宋"/>
                <w:sz w:val="24"/>
                <w:highlight w:val="none"/>
              </w:rPr>
              <w:t>品牌</w:t>
            </w:r>
            <w:r>
              <w:rPr>
                <w:rFonts w:hint="eastAsia" w:ascii="宋体" w:hAnsi="宋体" w:cs="仿宋"/>
                <w:bCs/>
                <w:sz w:val="24"/>
                <w:highlight w:val="none"/>
              </w:rPr>
              <w:t>、型号、数量</w:t>
            </w:r>
            <w:r>
              <w:rPr>
                <w:rFonts w:hint="eastAsia" w:ascii="宋体" w:hAnsi="宋体" w:cs="仿宋"/>
                <w:bCs/>
                <w:sz w:val="24"/>
                <w:highlight w:val="none"/>
                <w:lang w:eastAsia="zh-CN"/>
              </w:rPr>
              <w:t>、</w:t>
            </w:r>
            <w:r>
              <w:rPr>
                <w:rFonts w:hint="eastAsia" w:ascii="宋体" w:hAnsi="宋体" w:cs="仿宋"/>
                <w:bCs/>
                <w:sz w:val="24"/>
                <w:highlight w:val="none"/>
                <w:lang w:val="en-US" w:eastAsia="zh-CN"/>
              </w:rPr>
              <w:t>生产日期</w:t>
            </w:r>
            <w:r>
              <w:rPr>
                <w:rFonts w:hint="eastAsia" w:ascii="宋体" w:hAnsi="宋体" w:cs="仿宋"/>
                <w:bCs/>
                <w:sz w:val="24"/>
                <w:highlight w:val="none"/>
              </w:rPr>
              <w:t>等与合同相符，系统设备运行稳定，设备质量符合国家标准。</w:t>
            </w:r>
            <w:r>
              <w:rPr>
                <w:rFonts w:hint="eastAsia" w:ascii="宋体" w:hAnsi="宋体" w:eastAsia="宋体" w:cs="仿宋"/>
                <w:bCs w:val="0"/>
                <w:sz w:val="24"/>
                <w:highlight w:val="none"/>
                <w:lang w:val="en-US" w:eastAsia="zh-CN"/>
              </w:rPr>
              <w:t>核对非定制软件的品牌、数量、功能符合采购需求。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按合同要</w:t>
            </w:r>
            <w:r>
              <w:rPr>
                <w:rFonts w:hint="eastAsia" w:ascii="宋体" w:hAnsi="宋体" w:cs="仿宋"/>
                <w:sz w:val="24"/>
                <w:highlight w:val="none"/>
                <w:lang w:val="en-US" w:eastAsia="zh-CN"/>
              </w:rPr>
              <w:t>求安</w:t>
            </w:r>
            <w:r>
              <w:rPr>
                <w:rFonts w:hint="eastAsia" w:ascii="宋体" w:hAnsi="宋体" w:cs="仿宋"/>
                <w:sz w:val="24"/>
                <w:highlight w:val="none"/>
              </w:rPr>
              <w:t>装部署完成，软件授权准确，无知识产权问题，符合合同要求。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2</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进度</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项目按合同工期要求完成建设，并在规定的时间内完成项目各项建设内容。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项目有有效的进度控制方式，有效的把控整个项目建设进度，阶段工作任务不延迟。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3</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安全和保密</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在项目建设期期间，安全、文明施工措施到位，未发生重大安全事故。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360" w:lineRule="auto"/>
              <w:rPr>
                <w:rFonts w:ascii="宋体" w:hAnsi="宋体" w:cs="Times New Roman"/>
                <w:sz w:val="24"/>
                <w:highlight w:val="none"/>
              </w:rPr>
            </w:pPr>
            <w:r>
              <w:rPr>
                <w:rFonts w:hint="eastAsia" w:ascii="宋体" w:hAnsi="宋体" w:cs="仿宋"/>
                <w:sz w:val="24"/>
                <w:highlight w:val="none"/>
              </w:rPr>
              <w:t>签订单位保密协议，保密措施完善，未发生敏感数据、资料丢失和泄漏问题。对项目人员进行保密教育培训，签订安全保密承诺书并做好日常保密教育台账，</w:t>
            </w:r>
            <w:r>
              <w:rPr>
                <w:rFonts w:hint="eastAsia" w:ascii="宋体" w:hAnsi="宋体" w:eastAsia="宋体"/>
                <w:sz w:val="24"/>
                <w:highlight w:val="none"/>
              </w:rPr>
              <w:t>并在项目验收时作为相关资料，一并提交验收小组审核</w:t>
            </w:r>
            <w:r>
              <w:rPr>
                <w:rFonts w:hint="eastAsia" w:ascii="宋体" w:hAnsi="宋体" w:cs="仿宋"/>
                <w:sz w:val="24"/>
                <w:highlight w:val="none"/>
              </w:rPr>
              <w:t>。</w:t>
            </w:r>
            <w:r>
              <w:rPr>
                <w:rFonts w:hint="eastAsia" w:ascii="宋体" w:hAnsi="宋体" w:eastAsia="宋体" w:cs="宋体"/>
                <w:sz w:val="24"/>
                <w:highlight w:val="none"/>
              </w:rPr>
              <w:t>严格按照采购人规定使用、存储、处理文档资料和数据。合同终止时，应当交还全部公安资料和数据</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4</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培训</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有效组织开展培训工作，培训内容齐全、完整，并形成完善的培训记录。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培训人数、场次符合合同和实际工作要求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培训结果良好，受训人员对系统的了解、操作程度良好，反馈良好。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96" w:type="dxa"/>
            <w:noWrap w:val="0"/>
            <w:vAlign w:val="center"/>
          </w:tcPr>
          <w:p>
            <w:pPr>
              <w:rPr>
                <w:rFonts w:ascii="宋体" w:hAnsi="宋体" w:cs="仿宋"/>
                <w:sz w:val="24"/>
                <w:highlight w:val="none"/>
              </w:rPr>
            </w:pPr>
            <w:r>
              <w:rPr>
                <w:rFonts w:ascii="宋体" w:hAnsi="宋体" w:cs="仿宋"/>
                <w:sz w:val="24"/>
                <w:highlight w:val="none"/>
              </w:rPr>
              <w:t>5</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 xml:space="preserve">人员管理 </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在项目建设期，按合同和投标文件投入相应资质的项目管理和技术人员。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ascii="宋体" w:hAnsi="宋体" w:cs="仿宋"/>
                <w:sz w:val="24"/>
                <w:highlight w:val="none"/>
              </w:rPr>
              <w:t>6</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验收小组现场演示</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验收时，验收小组现场组织</w:t>
            </w:r>
            <w:r>
              <w:rPr>
                <w:rFonts w:hint="eastAsia" w:ascii="宋体" w:hAnsi="宋体" w:cs="仿宋"/>
                <w:bCs/>
                <w:sz w:val="24"/>
                <w:highlight w:val="none"/>
              </w:rPr>
              <w:t>对设备清点及系统演示。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ascii="宋体" w:hAnsi="宋体" w:cs="仿宋"/>
                <w:sz w:val="24"/>
                <w:highlight w:val="none"/>
              </w:rPr>
              <w:t>7</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初验资料</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项目初验资料种类齐全，各类审批流程手续和各类资料真实、完整，符合信息化项目资料规范要求。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ascii="宋体" w:hAnsi="宋体" w:cs="仿宋"/>
                <w:sz w:val="24"/>
                <w:highlight w:val="none"/>
              </w:rPr>
              <w:t>8</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其他工作</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履行项目招标文件、投标文件、合同条款中涉及的其他承诺的情况。</w:t>
            </w:r>
          </w:p>
        </w:tc>
      </w:tr>
    </w:tbl>
    <w:p>
      <w:pPr>
        <w:spacing w:line="360" w:lineRule="auto"/>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)、初验资料</w:t>
      </w:r>
    </w:p>
    <w:p>
      <w:pPr>
        <w:spacing w:line="500" w:lineRule="exact"/>
        <w:jc w:val="left"/>
        <w:rPr>
          <w:rFonts w:hint="eastAsia" w:ascii="宋体" w:hAnsi="宋体" w:cs="宋体"/>
          <w:sz w:val="24"/>
        </w:rPr>
      </w:pPr>
      <w:r>
        <w:rPr>
          <w:rFonts w:hint="eastAsia" w:ascii="宋体" w:hAnsi="宋体" w:cs="宋体"/>
          <w:sz w:val="24"/>
        </w:rPr>
        <w:t>（1）招标文件；</w:t>
      </w:r>
    </w:p>
    <w:p>
      <w:pPr>
        <w:spacing w:line="500" w:lineRule="exact"/>
        <w:jc w:val="left"/>
        <w:rPr>
          <w:rFonts w:hint="eastAsia" w:ascii="宋体" w:hAnsi="宋体" w:cs="宋体"/>
          <w:sz w:val="24"/>
        </w:rPr>
      </w:pPr>
      <w:r>
        <w:rPr>
          <w:rFonts w:hint="eastAsia" w:ascii="宋体" w:hAnsi="宋体" w:cs="宋体"/>
          <w:sz w:val="24"/>
        </w:rPr>
        <w:t>（2）投标文件；</w:t>
      </w:r>
    </w:p>
    <w:p>
      <w:pPr>
        <w:spacing w:line="500" w:lineRule="exact"/>
        <w:jc w:val="left"/>
        <w:rPr>
          <w:rFonts w:hint="eastAsia" w:ascii="宋体" w:hAnsi="宋体" w:cs="宋体"/>
          <w:sz w:val="24"/>
        </w:rPr>
      </w:pPr>
      <w:r>
        <w:rPr>
          <w:rFonts w:hint="eastAsia" w:ascii="宋体" w:hAnsi="宋体" w:cs="宋体"/>
          <w:sz w:val="24"/>
        </w:rPr>
        <w:t>（3）项目合同</w:t>
      </w:r>
      <w:r>
        <w:rPr>
          <w:rFonts w:hint="eastAsia" w:ascii="宋体" w:hAnsi="宋体" w:cs="宋体"/>
          <w:sz w:val="24"/>
          <w:lang w:eastAsia="zh-CN"/>
        </w:rPr>
        <w:t>、</w:t>
      </w:r>
      <w:r>
        <w:rPr>
          <w:rFonts w:hint="eastAsia" w:ascii="宋体" w:hAnsi="宋体" w:cs="宋体"/>
          <w:sz w:val="24"/>
          <w:lang w:val="en-US" w:eastAsia="zh-CN"/>
        </w:rPr>
        <w:t>分包协议（如有）</w:t>
      </w:r>
      <w:r>
        <w:rPr>
          <w:rFonts w:hint="eastAsia" w:ascii="宋体" w:hAnsi="宋体" w:cs="宋体"/>
          <w:sz w:val="24"/>
        </w:rPr>
        <w:t>；</w:t>
      </w:r>
    </w:p>
    <w:p>
      <w:pPr>
        <w:spacing w:line="500" w:lineRule="exact"/>
        <w:jc w:val="left"/>
        <w:rPr>
          <w:rFonts w:hint="eastAsia" w:ascii="宋体" w:hAnsi="宋体" w:cs="宋体"/>
          <w:sz w:val="24"/>
        </w:rPr>
      </w:pPr>
      <w:r>
        <w:rPr>
          <w:rFonts w:hint="eastAsia" w:ascii="宋体" w:hAnsi="宋体" w:cs="宋体"/>
          <w:sz w:val="24"/>
        </w:rPr>
        <w:t>（4）</w:t>
      </w:r>
      <w:r>
        <w:rPr>
          <w:rFonts w:hint="eastAsia" w:ascii="宋体" w:hAnsi="宋体" w:cs="宋体"/>
          <w:sz w:val="24"/>
          <w:lang w:bidi="zh-CN"/>
        </w:rPr>
        <w:t>单位保密协议</w:t>
      </w:r>
      <w:r>
        <w:rPr>
          <w:rFonts w:hint="eastAsia" w:ascii="宋体" w:hAnsi="宋体" w:cs="宋体"/>
          <w:sz w:val="24"/>
        </w:rPr>
        <w:t>、个人安全保密承诺书、日常保密教育台账；</w:t>
      </w:r>
    </w:p>
    <w:p>
      <w:pPr>
        <w:spacing w:line="500" w:lineRule="exact"/>
        <w:jc w:val="left"/>
        <w:rPr>
          <w:rFonts w:hint="eastAsia" w:ascii="宋体" w:hAnsi="宋体" w:cs="宋体"/>
          <w:sz w:val="24"/>
        </w:rPr>
      </w:pPr>
      <w:r>
        <w:rPr>
          <w:rFonts w:hint="eastAsia" w:ascii="宋体" w:hAnsi="宋体" w:cs="宋体"/>
          <w:sz w:val="24"/>
        </w:rPr>
        <w:t>（5）项目实施方案：内容包括项目人员组织架构、质量保证措施、进度保证措施、进度计划等。</w:t>
      </w:r>
    </w:p>
    <w:p>
      <w:pPr>
        <w:spacing w:line="500" w:lineRule="exact"/>
        <w:jc w:val="left"/>
        <w:rPr>
          <w:rFonts w:hint="eastAsia" w:ascii="宋体" w:hAnsi="宋体" w:cs="宋体"/>
          <w:sz w:val="24"/>
        </w:rPr>
      </w:pPr>
      <w:r>
        <w:rPr>
          <w:rFonts w:hint="eastAsia" w:ascii="宋体" w:hAnsi="宋体" w:cs="宋体"/>
          <w:sz w:val="24"/>
        </w:rPr>
        <w:t>（6）需求规格说明书：经需求调研后形成需求规格说明书，由投标人编制并盖章；</w:t>
      </w:r>
    </w:p>
    <w:p>
      <w:pPr>
        <w:spacing w:line="500" w:lineRule="exact"/>
        <w:jc w:val="left"/>
        <w:rPr>
          <w:rFonts w:hint="eastAsia" w:ascii="宋体" w:hAnsi="宋体" w:cs="宋体"/>
          <w:sz w:val="24"/>
        </w:rPr>
      </w:pPr>
      <w:r>
        <w:rPr>
          <w:rFonts w:hint="eastAsia" w:ascii="宋体" w:hAnsi="宋体" w:cs="宋体"/>
          <w:sz w:val="24"/>
        </w:rPr>
        <w:t>（7）定制开发软件</w:t>
      </w:r>
      <w:r>
        <w:rPr>
          <w:rFonts w:hint="eastAsia" w:ascii="宋体" w:hAnsi="宋体" w:cs="宋体"/>
          <w:sz w:val="24"/>
          <w:lang w:val="en-US" w:eastAsia="zh-CN"/>
        </w:rPr>
        <w:t>文档</w:t>
      </w:r>
      <w:r>
        <w:rPr>
          <w:rFonts w:hint="eastAsia" w:ascii="宋体" w:hAnsi="宋体" w:cs="宋体"/>
          <w:sz w:val="24"/>
        </w:rPr>
        <w:t>：概要设计、详细设计、数据库设计、数据接口文档，由投标人编制并盖章；</w:t>
      </w:r>
    </w:p>
    <w:p>
      <w:pPr>
        <w:spacing w:line="500" w:lineRule="exact"/>
        <w:jc w:val="left"/>
        <w:rPr>
          <w:rFonts w:hint="eastAsia" w:ascii="宋体" w:hAnsi="宋体" w:cs="宋体"/>
          <w:sz w:val="24"/>
        </w:rPr>
      </w:pPr>
      <w:r>
        <w:rPr>
          <w:rFonts w:hint="eastAsia" w:ascii="宋体" w:hAnsi="宋体" w:cs="宋体"/>
          <w:sz w:val="24"/>
        </w:rPr>
        <w:t>（8）项目组人员清单、</w:t>
      </w:r>
      <w:r>
        <w:rPr>
          <w:rFonts w:hint="eastAsia" w:ascii="宋体" w:hAnsi="宋体" w:cs="宋体"/>
          <w:sz w:val="24"/>
          <w:lang w:eastAsia="zh-CN"/>
        </w:rPr>
        <w:t>每月人员社保缴纳清单</w:t>
      </w:r>
      <w:r>
        <w:rPr>
          <w:rFonts w:hint="eastAsia" w:ascii="宋体" w:hAnsi="宋体" w:cs="宋体"/>
          <w:sz w:val="24"/>
        </w:rPr>
        <w:t>、人员资质证书、人员变更审批表（如有）；</w:t>
      </w:r>
    </w:p>
    <w:p>
      <w:pPr>
        <w:spacing w:line="500" w:lineRule="exact"/>
        <w:jc w:val="left"/>
        <w:rPr>
          <w:rFonts w:hint="eastAsia" w:ascii="宋体" w:hAnsi="宋体" w:cs="宋体"/>
          <w:sz w:val="24"/>
        </w:rPr>
      </w:pPr>
      <w:r>
        <w:rPr>
          <w:rFonts w:hint="eastAsia" w:ascii="宋体" w:hAnsi="宋体" w:cs="宋体"/>
          <w:sz w:val="24"/>
        </w:rPr>
        <w:t xml:space="preserve">（9）设备清单：需采购人经办人及审核人、投标人、监理单位签字并盖章； </w:t>
      </w:r>
    </w:p>
    <w:p>
      <w:pPr>
        <w:spacing w:line="500" w:lineRule="exact"/>
        <w:jc w:val="left"/>
        <w:rPr>
          <w:rFonts w:hint="eastAsia" w:ascii="宋体" w:hAnsi="宋体" w:cs="宋体"/>
          <w:sz w:val="24"/>
        </w:rPr>
      </w:pPr>
      <w:r>
        <w:rPr>
          <w:rFonts w:hint="eastAsia" w:ascii="宋体" w:hAnsi="宋体" w:cs="宋体"/>
          <w:sz w:val="24"/>
        </w:rPr>
        <w:t>（10）测试报告：根据测试方案和测试用例，经采购人、监理单位现场测试后，由投标人和监理单位签字确认；</w:t>
      </w:r>
    </w:p>
    <w:p>
      <w:pPr>
        <w:spacing w:line="500" w:lineRule="exact"/>
        <w:jc w:val="left"/>
        <w:rPr>
          <w:rFonts w:hint="eastAsia" w:ascii="宋体" w:hAnsi="宋体" w:cs="宋体"/>
          <w:sz w:val="24"/>
        </w:rPr>
      </w:pPr>
      <w:r>
        <w:rPr>
          <w:rFonts w:hint="eastAsia" w:ascii="宋体" w:hAnsi="宋体" w:cs="宋体"/>
          <w:sz w:val="24"/>
        </w:rPr>
        <w:t>（11）合同款支付申请：由投标人编制并签字盖章，监理单位审核通过后出具支付证书由监理单位签字盖章；</w:t>
      </w:r>
    </w:p>
    <w:p>
      <w:pPr>
        <w:spacing w:line="500" w:lineRule="exact"/>
        <w:jc w:val="left"/>
        <w:rPr>
          <w:rFonts w:hint="eastAsia" w:ascii="宋体" w:hAnsi="宋体" w:cs="宋体"/>
          <w:sz w:val="24"/>
        </w:rPr>
      </w:pPr>
      <w:r>
        <w:rPr>
          <w:rFonts w:hint="eastAsia" w:ascii="宋体" w:hAnsi="宋体" w:cs="宋体"/>
          <w:sz w:val="24"/>
        </w:rPr>
        <w:t>（12）初验申请表：由投标人编制并签字盖章，经监理单位和采购人确认后，由监理方，采购人签字并盖章；</w:t>
      </w:r>
    </w:p>
    <w:p>
      <w:pPr>
        <w:spacing w:line="500" w:lineRule="exact"/>
        <w:jc w:val="left"/>
        <w:rPr>
          <w:rFonts w:hint="eastAsia" w:ascii="宋体" w:hAnsi="宋体" w:cs="宋体"/>
          <w:sz w:val="24"/>
        </w:rPr>
      </w:pPr>
      <w:r>
        <w:rPr>
          <w:rFonts w:hint="eastAsia" w:ascii="宋体" w:hAnsi="宋体" w:cs="宋体"/>
          <w:sz w:val="24"/>
        </w:rPr>
        <w:t>（13）</w:t>
      </w:r>
      <w:r>
        <w:rPr>
          <w:rFonts w:hint="eastAsia" w:ascii="宋体" w:hAnsi="宋体" w:cs="宋体"/>
          <w:sz w:val="24"/>
          <w:lang w:val="en-US" w:eastAsia="zh-CN"/>
        </w:rPr>
        <w:t>监理意见</w:t>
      </w:r>
      <w:r>
        <w:rPr>
          <w:rFonts w:hint="eastAsia" w:ascii="宋体" w:hAnsi="宋体" w:cs="宋体"/>
          <w:sz w:val="24"/>
        </w:rPr>
        <w:t>；</w:t>
      </w:r>
    </w:p>
    <w:p>
      <w:pPr>
        <w:spacing w:line="500" w:lineRule="exact"/>
        <w:jc w:val="left"/>
        <w:rPr>
          <w:rFonts w:hint="default" w:ascii="宋体" w:hAnsi="宋体" w:eastAsia="宋体" w:cs="宋体"/>
          <w:sz w:val="24"/>
          <w:lang w:val="en-US" w:eastAsia="zh-CN"/>
        </w:rPr>
      </w:pPr>
      <w:r>
        <w:rPr>
          <w:rFonts w:hint="eastAsia" w:ascii="宋体" w:hAnsi="宋体" w:cs="宋体"/>
          <w:sz w:val="24"/>
        </w:rPr>
        <w:t>（14）</w:t>
      </w:r>
      <w:r>
        <w:rPr>
          <w:rFonts w:hint="eastAsia" w:ascii="宋体" w:hAnsi="宋体" w:cs="宋体"/>
          <w:sz w:val="24"/>
          <w:lang w:val="en-US" w:eastAsia="zh-CN"/>
        </w:rPr>
        <w:t>信息化项目变更审批表（如有）；</w:t>
      </w:r>
    </w:p>
    <w:p>
      <w:pPr>
        <w:spacing w:line="500" w:lineRule="exact"/>
        <w:jc w:val="left"/>
        <w:rPr>
          <w:rFonts w:hint="eastAsia" w:ascii="宋体" w:hAnsi="宋体" w:cs="宋体"/>
          <w:sz w:val="24"/>
        </w:rPr>
      </w:pPr>
      <w:r>
        <w:rPr>
          <w:rFonts w:hint="eastAsia" w:ascii="宋体" w:hAnsi="宋体" w:cs="宋体"/>
          <w:sz w:val="24"/>
        </w:rPr>
        <w:t>（15）系统演示记录：由验收小组签字；</w:t>
      </w:r>
    </w:p>
    <w:p>
      <w:pPr>
        <w:spacing w:line="500" w:lineRule="exact"/>
        <w:jc w:val="left"/>
        <w:rPr>
          <w:rFonts w:hint="eastAsia" w:ascii="宋体" w:hAnsi="宋体" w:cs="宋体"/>
          <w:sz w:val="24"/>
        </w:rPr>
      </w:pPr>
      <w:r>
        <w:rPr>
          <w:rFonts w:hint="eastAsia" w:ascii="宋体" w:hAnsi="宋体" w:cs="宋体"/>
          <w:sz w:val="24"/>
        </w:rPr>
        <w:t>（16）其他项目所需的资料</w:t>
      </w:r>
    </w:p>
    <w:p>
      <w:pPr>
        <w:spacing w:line="360" w:lineRule="auto"/>
        <w:jc w:val="left"/>
        <w:rPr>
          <w:rFonts w:ascii="宋体" w:hAnsi="宋体"/>
          <w:sz w:val="24"/>
          <w:highlight w:val="none"/>
        </w:rPr>
      </w:pPr>
      <w:r>
        <w:rPr>
          <w:rFonts w:hint="eastAsia" w:ascii="宋体" w:hAnsi="宋体" w:cs="宋体"/>
          <w:sz w:val="24"/>
          <w:lang w:val="en-US" w:eastAsia="zh-CN"/>
        </w:rPr>
        <w:t>5</w:t>
      </w:r>
      <w:r>
        <w:rPr>
          <w:rFonts w:hint="eastAsia" w:ascii="宋体" w:hAnsi="宋体" w:cs="宋体"/>
          <w:sz w:val="24"/>
        </w:rPr>
        <w:t>)、</w:t>
      </w:r>
      <w:r>
        <w:rPr>
          <w:rFonts w:hint="eastAsia" w:ascii="宋体" w:hAnsi="宋体"/>
          <w:sz w:val="24"/>
          <w:highlight w:val="none"/>
        </w:rPr>
        <w:t>终验内容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1"/>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序号</w:t>
            </w:r>
          </w:p>
        </w:tc>
        <w:tc>
          <w:tcPr>
            <w:tcW w:w="1411" w:type="dxa"/>
            <w:noWrap w:val="0"/>
            <w:vAlign w:val="center"/>
          </w:tcPr>
          <w:p>
            <w:pPr>
              <w:rPr>
                <w:rFonts w:ascii="宋体" w:hAnsi="宋体" w:cs="仿宋"/>
                <w:highlight w:val="none"/>
              </w:rPr>
            </w:pPr>
            <w:r>
              <w:rPr>
                <w:rFonts w:hint="eastAsia" w:ascii="宋体" w:hAnsi="宋体" w:cs="仿宋"/>
                <w:sz w:val="24"/>
                <w:highlight w:val="none"/>
              </w:rPr>
              <w:t>验收内容</w:t>
            </w:r>
          </w:p>
        </w:tc>
        <w:tc>
          <w:tcPr>
            <w:tcW w:w="6415" w:type="dxa"/>
            <w:noWrap w:val="0"/>
            <w:vAlign w:val="center"/>
          </w:tcPr>
          <w:p>
            <w:pPr>
              <w:rPr>
                <w:rFonts w:ascii="宋体" w:hAnsi="宋体" w:cs="仿宋"/>
                <w:highlight w:val="none"/>
              </w:rPr>
            </w:pPr>
            <w:r>
              <w:rPr>
                <w:rFonts w:hint="eastAsia" w:ascii="宋体" w:hAnsi="宋体" w:cs="仿宋"/>
                <w:sz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1</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质量</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合同定制开发软件功能全部开发和部署完成，软件功能齐全，符合合同要求，软件功能通过采购人、监理方测试。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hint="eastAsia" w:ascii="宋体" w:hAnsi="宋体" w:cs="仿宋"/>
                <w:sz w:val="24"/>
                <w:highlight w:val="none"/>
              </w:rPr>
            </w:pPr>
            <w:r>
              <w:rPr>
                <w:rFonts w:hint="eastAsia" w:ascii="宋体" w:hAnsi="宋体" w:cs="仿宋"/>
                <w:bCs/>
                <w:sz w:val="24"/>
                <w:highlight w:val="none"/>
              </w:rPr>
              <w:t>核对</w:t>
            </w:r>
            <w:r>
              <w:rPr>
                <w:rFonts w:ascii="宋体" w:hAnsi="宋体" w:cs="仿宋"/>
                <w:sz w:val="24"/>
                <w:highlight w:val="none"/>
              </w:rPr>
              <w:t>硬件产品</w:t>
            </w:r>
            <w:r>
              <w:rPr>
                <w:rFonts w:hint="eastAsia" w:ascii="宋体" w:hAnsi="宋体" w:cs="仿宋"/>
                <w:sz w:val="24"/>
                <w:highlight w:val="none"/>
              </w:rPr>
              <w:t>品牌</w:t>
            </w:r>
            <w:r>
              <w:rPr>
                <w:rFonts w:hint="eastAsia" w:ascii="宋体" w:hAnsi="宋体" w:cs="仿宋"/>
                <w:bCs/>
                <w:sz w:val="24"/>
                <w:highlight w:val="none"/>
              </w:rPr>
              <w:t>、型号、数量</w:t>
            </w:r>
            <w:r>
              <w:rPr>
                <w:rFonts w:hint="eastAsia" w:ascii="宋体" w:hAnsi="宋体" w:cs="仿宋"/>
                <w:bCs/>
                <w:sz w:val="24"/>
                <w:highlight w:val="none"/>
                <w:lang w:eastAsia="zh-CN"/>
              </w:rPr>
              <w:t>、</w:t>
            </w:r>
            <w:r>
              <w:rPr>
                <w:rFonts w:hint="eastAsia" w:ascii="宋体" w:hAnsi="宋体" w:cs="仿宋"/>
                <w:bCs/>
                <w:sz w:val="24"/>
                <w:highlight w:val="none"/>
                <w:lang w:val="en-US" w:eastAsia="zh-CN"/>
              </w:rPr>
              <w:t>生产日期</w:t>
            </w:r>
            <w:r>
              <w:rPr>
                <w:rFonts w:hint="eastAsia" w:ascii="宋体" w:hAnsi="宋体" w:cs="仿宋"/>
                <w:bCs/>
                <w:sz w:val="24"/>
                <w:highlight w:val="none"/>
              </w:rPr>
              <w:t>等与合同相符，系统设备运行稳定，设备质量符合国家标准，</w:t>
            </w:r>
            <w:r>
              <w:rPr>
                <w:rFonts w:hint="eastAsia" w:ascii="宋体" w:hAnsi="宋体" w:eastAsia="宋体" w:cs="仿宋"/>
                <w:bCs w:val="0"/>
                <w:sz w:val="24"/>
                <w:highlight w:val="none"/>
                <w:lang w:val="en-US" w:eastAsia="zh-CN"/>
              </w:rPr>
              <w:t>核对非定制软件的品牌、数量、功能符合采购需求，</w:t>
            </w:r>
            <w:r>
              <w:rPr>
                <w:rFonts w:hint="eastAsia" w:ascii="宋体" w:hAnsi="宋体" w:cs="仿宋"/>
                <w:sz w:val="24"/>
                <w:highlight w:val="none"/>
              </w:rPr>
              <w:t>按合同要</w:t>
            </w:r>
            <w:r>
              <w:rPr>
                <w:rFonts w:hint="eastAsia" w:ascii="宋体" w:hAnsi="宋体" w:cs="仿宋"/>
                <w:sz w:val="24"/>
                <w:highlight w:val="none"/>
                <w:lang w:val="en-US" w:eastAsia="zh-CN"/>
              </w:rPr>
              <w:t>求</w:t>
            </w:r>
            <w:r>
              <w:rPr>
                <w:rFonts w:hint="eastAsia" w:ascii="宋体" w:hAnsi="宋体" w:cs="仿宋"/>
                <w:sz w:val="24"/>
                <w:highlight w:val="none"/>
              </w:rPr>
              <w:t>安装部署完成</w:t>
            </w:r>
            <w:r>
              <w:rPr>
                <w:rFonts w:hint="eastAsia" w:ascii="宋体" w:hAnsi="宋体" w:cs="仿宋"/>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按合同要</w:t>
            </w:r>
            <w:r>
              <w:rPr>
                <w:rFonts w:hint="eastAsia" w:ascii="宋体" w:hAnsi="宋体" w:cs="仿宋"/>
                <w:sz w:val="24"/>
                <w:highlight w:val="none"/>
                <w:lang w:val="en-US" w:eastAsia="zh-CN"/>
              </w:rPr>
              <w:t>求安</w:t>
            </w:r>
            <w:r>
              <w:rPr>
                <w:rFonts w:hint="eastAsia" w:ascii="宋体" w:hAnsi="宋体" w:cs="仿宋"/>
                <w:sz w:val="24"/>
                <w:highlight w:val="none"/>
              </w:rPr>
              <w:t>装部署完成，软件授权准确，无知识产权问题，符合合同要求。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对原有系统功能升级扩展，符合合同要求。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在初验的基础上，对初验发现的问题和专家建议全部整改完成。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系统试运行期间，试运行记录完整、真实，软件运行正常，未发生重大故障。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整体系统功能实现符合合同和用户实际使用需求，并发挥一定使用成效。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2</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进度</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项目按合同工期要求完成建设，并在规定的时间内完成项目各项建设内容。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项目有有效的进度控制方式，有效的把控整个项目建设进度，阶段工作任务不延迟。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系统试运行时间不少于2个月。项目按合同工期要求完成建设，并在规定的时间内交付用户使用。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系统试运行期间，如有出现故障，及时解决，未影响用户正常使用。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3</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安全和保密</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在项目建设期和试运行期间，安全、文明施工措施到位，未发生重大安全事故。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hint="eastAsia" w:ascii="宋体" w:hAnsi="宋体" w:eastAsia="宋体" w:cs="仿宋"/>
                <w:highlight w:val="none"/>
                <w:lang w:eastAsia="zh-CN"/>
              </w:rPr>
            </w:pPr>
            <w:r>
              <w:rPr>
                <w:rFonts w:hint="eastAsia" w:ascii="宋体" w:hAnsi="宋体" w:cs="仿宋"/>
                <w:sz w:val="24"/>
                <w:highlight w:val="none"/>
              </w:rPr>
              <w:t>签订单位保密协议，保密措施完善，未发生敏感数据、资料丢失和泄漏问题。对项目人员进行保密教育培训，签订安全保密承诺书并做好日常保密教育台账，</w:t>
            </w:r>
            <w:r>
              <w:rPr>
                <w:rFonts w:hint="eastAsia" w:ascii="宋体" w:hAnsi="宋体"/>
                <w:sz w:val="24"/>
                <w:highlight w:val="none"/>
              </w:rPr>
              <w:t>并在项目验收时作为相关资料，一并提交验收小组审核</w:t>
            </w:r>
            <w:r>
              <w:rPr>
                <w:rFonts w:hint="eastAsia" w:ascii="宋体" w:hAnsi="宋体" w:cs="仿宋"/>
                <w:sz w:val="24"/>
                <w:highlight w:val="none"/>
              </w:rPr>
              <w:t>。</w:t>
            </w:r>
            <w:r>
              <w:rPr>
                <w:rFonts w:hint="eastAsia" w:ascii="宋体" w:hAnsi="宋体" w:eastAsia="宋体" w:cs="宋体"/>
                <w:sz w:val="24"/>
                <w:highlight w:val="none"/>
              </w:rPr>
              <w:t>严格按照采购人规定使用、存储、处理文档资料和数据。合同终止时，应当交还全部公安资料和数据</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4</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培训</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有效组织开展培训工作，培训内容齐全、完整，并形成完善的培训记录。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培训人数、场次符合合同和实际工作要求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培训结果良好，受训人员对系统的了解、操作程度良好，反馈良好。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5</w:t>
            </w:r>
          </w:p>
        </w:tc>
        <w:tc>
          <w:tcPr>
            <w:tcW w:w="1411" w:type="dxa"/>
            <w:noWrap w:val="0"/>
            <w:vAlign w:val="center"/>
          </w:tcPr>
          <w:p>
            <w:pPr>
              <w:rPr>
                <w:rFonts w:ascii="宋体" w:hAnsi="宋体" w:cs="仿宋"/>
                <w:highlight w:val="none"/>
              </w:rPr>
            </w:pPr>
            <w:r>
              <w:rPr>
                <w:rFonts w:hint="eastAsia" w:ascii="宋体" w:hAnsi="宋体" w:cs="仿宋"/>
                <w:sz w:val="24"/>
                <w:highlight w:val="none"/>
              </w:rPr>
              <w:t>运维服务方案</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制定详细的运维服务方案，确保能有效执行合同运维要求。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6</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 xml:space="preserve">人员管理 </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在项目建设期和试运行期间，按合同和投标文件投入相应资质的项目管理和技术人员。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在项目建设期和试运行期间，项目人员及时到位，不存在脱岗等问题，请假应有正常手续。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7</w:t>
            </w:r>
          </w:p>
        </w:tc>
        <w:tc>
          <w:tcPr>
            <w:tcW w:w="1411" w:type="dxa"/>
            <w:noWrap w:val="0"/>
            <w:vAlign w:val="center"/>
          </w:tcPr>
          <w:p>
            <w:pPr>
              <w:rPr>
                <w:rFonts w:ascii="宋体" w:hAnsi="宋体" w:cs="仿宋"/>
                <w:highlight w:val="none"/>
              </w:rPr>
            </w:pPr>
            <w:r>
              <w:rPr>
                <w:rFonts w:hint="eastAsia" w:ascii="宋体" w:hAnsi="宋体" w:cs="仿宋"/>
                <w:sz w:val="24"/>
                <w:highlight w:val="none"/>
              </w:rPr>
              <w:t>验收小组现场演示</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验收时，验收小组现场组织对项目系统演示。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8</w:t>
            </w:r>
          </w:p>
        </w:tc>
        <w:tc>
          <w:tcPr>
            <w:tcW w:w="1411" w:type="dxa"/>
            <w:noWrap w:val="0"/>
            <w:vAlign w:val="center"/>
          </w:tcPr>
          <w:p>
            <w:pPr>
              <w:rPr>
                <w:rFonts w:ascii="宋体" w:hAnsi="宋体" w:cs="仿宋"/>
                <w:highlight w:val="none"/>
              </w:rPr>
            </w:pPr>
            <w:r>
              <w:rPr>
                <w:rFonts w:hint="eastAsia" w:ascii="宋体" w:hAnsi="宋体" w:cs="仿宋"/>
                <w:sz w:val="24"/>
                <w:highlight w:val="none"/>
              </w:rPr>
              <w:t>终验资料</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项目终验资料种类齐全，各类审批流程手续和各类资料真实、完整，符合信息化项目资料规范要求。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9</w:t>
            </w:r>
          </w:p>
        </w:tc>
        <w:tc>
          <w:tcPr>
            <w:tcW w:w="1411" w:type="dxa"/>
            <w:noWrap w:val="0"/>
            <w:vAlign w:val="center"/>
          </w:tcPr>
          <w:p>
            <w:pPr>
              <w:rPr>
                <w:rFonts w:ascii="宋体" w:hAnsi="宋体" w:cs="仿宋"/>
                <w:highlight w:val="none"/>
              </w:rPr>
            </w:pPr>
            <w:r>
              <w:rPr>
                <w:rFonts w:hint="eastAsia" w:ascii="宋体" w:hAnsi="宋体" w:cs="仿宋"/>
                <w:sz w:val="24"/>
                <w:highlight w:val="none"/>
              </w:rPr>
              <w:t>其他工作</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履行项目采购文件、投标文件、合同条款中涉及的其他承诺的情况。</w:t>
            </w:r>
          </w:p>
        </w:tc>
      </w:tr>
    </w:tbl>
    <w:p>
      <w:pPr>
        <w:spacing w:line="360" w:lineRule="auto"/>
        <w:jc w:val="lef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）、终验材料</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（1）招标文件</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（2）投标文件</w:t>
      </w:r>
    </w:p>
    <w:p>
      <w:pPr>
        <w:spacing w:line="500" w:lineRule="exact"/>
        <w:ind w:firstLine="480" w:firstLineChars="200"/>
        <w:jc w:val="left"/>
        <w:rPr>
          <w:rFonts w:hint="default" w:ascii="宋体" w:hAnsi="宋体" w:cs="宋体"/>
          <w:sz w:val="24"/>
          <w:lang w:val="en-US" w:bidi="zh-CN"/>
        </w:rPr>
      </w:pPr>
      <w:r>
        <w:rPr>
          <w:rFonts w:hint="eastAsia" w:ascii="宋体" w:hAnsi="宋体" w:cs="宋体"/>
          <w:sz w:val="24"/>
          <w:lang w:bidi="zh-CN"/>
        </w:rPr>
        <w:t>（3）项目合同、</w:t>
      </w:r>
      <w:r>
        <w:rPr>
          <w:rFonts w:hint="eastAsia" w:ascii="宋体" w:hAnsi="宋体" w:cs="宋体"/>
          <w:sz w:val="24"/>
          <w:lang w:val="en-US" w:bidi="zh-CN"/>
        </w:rPr>
        <w:t>分包协议（如有）</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（4）单位保密协议</w:t>
      </w:r>
      <w:r>
        <w:rPr>
          <w:rFonts w:hint="eastAsia" w:ascii="宋体" w:hAnsi="宋体" w:cs="宋体"/>
          <w:sz w:val="24"/>
        </w:rPr>
        <w:t>、个人安全保密承诺书、日常保密教育台账；</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（5）项目实施方案：内容包括项目人员组织架构、质量保证措施、进度保证措施、进度计划等。</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（6）需求规格说明书：经需求调研后形成需求规格说明书，由投标人编制并盖章；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（7）定制开发软件</w:t>
      </w:r>
      <w:r>
        <w:rPr>
          <w:rFonts w:hint="eastAsia" w:ascii="宋体" w:hAnsi="宋体" w:cs="宋体"/>
          <w:sz w:val="24"/>
          <w:lang w:val="en-US" w:bidi="zh-CN"/>
        </w:rPr>
        <w:t>文档</w:t>
      </w:r>
      <w:r>
        <w:rPr>
          <w:rFonts w:hint="eastAsia" w:ascii="宋体" w:hAnsi="宋体" w:cs="宋体"/>
          <w:sz w:val="24"/>
          <w:lang w:bidi="zh-CN"/>
        </w:rPr>
        <w:t>：概要设计、详细设计、数据库设计、数据接口文档，由投标人编制并盖章；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（8）项目组人员清单、每月人员社保缴纳清单、人员资质证书、人员变更审批表（如有）；</w:t>
      </w:r>
    </w:p>
    <w:p>
      <w:pPr>
        <w:spacing w:line="500" w:lineRule="exact"/>
        <w:ind w:firstLine="480" w:firstLineChars="200"/>
        <w:jc w:val="left"/>
        <w:rPr>
          <w:rFonts w:hint="eastAsia" w:ascii="宋体" w:hAnsi="宋体" w:cs="宋体"/>
          <w:sz w:val="24"/>
        </w:rPr>
      </w:pPr>
      <w:r>
        <w:rPr>
          <w:rFonts w:hint="eastAsia" w:ascii="宋体" w:hAnsi="宋体" w:cs="宋体"/>
          <w:sz w:val="24"/>
          <w:lang w:bidi="zh-CN"/>
        </w:rPr>
        <w:t>（9）</w:t>
      </w:r>
      <w:r>
        <w:rPr>
          <w:rFonts w:hint="eastAsia" w:ascii="宋体" w:hAnsi="宋体" w:cs="宋体"/>
          <w:sz w:val="24"/>
        </w:rPr>
        <w:t>设备清单：需采购人经办人及审核人、投标人、监理单位签字并盖章；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（10）测试报告：根据测试方案和测试用例，经采购人、监理单位现场测试后，由投标人和监理单位签字确认；</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（11）合同款支付申请：由投标人编制并签字盖章，监理单位审核通过后出具支付证书由监理单位签字盖章；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2</w:t>
      </w:r>
      <w:r>
        <w:rPr>
          <w:rFonts w:hint="eastAsia" w:ascii="宋体" w:hAnsi="宋体" w:cs="宋体"/>
          <w:sz w:val="24"/>
          <w:lang w:bidi="zh-CN"/>
        </w:rPr>
        <w:t>）初验报告：初验时专家组签字；</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3</w:t>
      </w:r>
      <w:r>
        <w:rPr>
          <w:rFonts w:hint="eastAsia" w:ascii="宋体" w:hAnsi="宋体" w:cs="宋体"/>
          <w:sz w:val="24"/>
          <w:lang w:bidi="zh-CN"/>
        </w:rPr>
        <w:t>）初验整改报告：由投标人编制并签字盖章，经监理单位签字确认后，由采购人经办人、采购人审核人签字并盖章；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4</w:t>
      </w:r>
      <w:r>
        <w:rPr>
          <w:rFonts w:hint="eastAsia" w:ascii="宋体" w:hAnsi="宋体" w:cs="宋体"/>
          <w:sz w:val="24"/>
          <w:lang w:bidi="zh-CN"/>
        </w:rPr>
        <w:t>）培训方案：由投标人编制并盖章；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（15）培训记录：由培训参与人员签字、培训资料；</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（16）试运行记录、试运总结报告：由投标人编制并签字盖章；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7</w:t>
      </w:r>
      <w:r>
        <w:rPr>
          <w:rFonts w:hint="eastAsia" w:ascii="宋体" w:hAnsi="宋体" w:cs="宋体"/>
          <w:sz w:val="24"/>
          <w:lang w:bidi="zh-CN"/>
        </w:rPr>
        <w:t>）第三方检测报告：由测评资质机构出具；</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8</w:t>
      </w:r>
      <w:r>
        <w:rPr>
          <w:rFonts w:hint="eastAsia" w:ascii="宋体" w:hAnsi="宋体" w:cs="宋体"/>
          <w:sz w:val="24"/>
          <w:lang w:bidi="zh-CN"/>
        </w:rPr>
        <w:t>）终验申请表：由投标人编制并签字盖章，经监理单位和采购人确认后，由监理方，采购人签字并盖章；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w:t>
      </w:r>
      <w:r>
        <w:rPr>
          <w:rFonts w:hint="eastAsia" w:ascii="宋体" w:hAnsi="宋体" w:cs="宋体"/>
          <w:sz w:val="24"/>
          <w:lang w:val="en-US" w:bidi="zh-CN"/>
        </w:rPr>
        <w:t>19</w:t>
      </w:r>
      <w:r>
        <w:rPr>
          <w:rFonts w:hint="eastAsia" w:ascii="宋体" w:hAnsi="宋体" w:cs="宋体"/>
          <w:sz w:val="24"/>
          <w:lang w:bidi="zh-CN"/>
        </w:rPr>
        <w:t>）终验总结报告</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0</w:t>
      </w:r>
      <w:r>
        <w:rPr>
          <w:rFonts w:hint="eastAsia" w:ascii="宋体" w:hAnsi="宋体" w:cs="宋体"/>
          <w:sz w:val="24"/>
          <w:lang w:bidi="zh-CN"/>
        </w:rPr>
        <w:t>）采购人使用报告</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1</w:t>
      </w:r>
      <w:r>
        <w:rPr>
          <w:rFonts w:hint="eastAsia" w:ascii="宋体" w:hAnsi="宋体" w:cs="宋体"/>
          <w:sz w:val="24"/>
          <w:lang w:bidi="zh-CN"/>
        </w:rPr>
        <w:t>）运维保障方案：由投标人编制并签字盖章，经监理单位签字确认后，由采购人经办人、采购人审核人签字并盖章；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2</w:t>
      </w:r>
      <w:r>
        <w:rPr>
          <w:rFonts w:hint="eastAsia" w:ascii="宋体" w:hAnsi="宋体" w:cs="宋体"/>
          <w:sz w:val="24"/>
          <w:lang w:bidi="zh-CN"/>
        </w:rPr>
        <w:t>）软件、硬件交付清单：由投标人编制并盖章，经验收通过后采购人、监理方核对无误后签字并盖章；</w:t>
      </w:r>
    </w:p>
    <w:p>
      <w:pPr>
        <w:tabs>
          <w:tab w:val="left" w:pos="1440"/>
        </w:tabs>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3</w:t>
      </w:r>
      <w:r>
        <w:rPr>
          <w:rFonts w:hint="eastAsia" w:ascii="宋体" w:hAnsi="宋体" w:cs="宋体"/>
          <w:sz w:val="24"/>
          <w:lang w:bidi="zh-CN"/>
        </w:rPr>
        <w:t>）系统演示记录：由验收小组签字；</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4</w:t>
      </w:r>
      <w:r>
        <w:rPr>
          <w:rFonts w:hint="eastAsia" w:ascii="宋体" w:hAnsi="宋体" w:cs="宋体"/>
          <w:sz w:val="24"/>
          <w:lang w:bidi="zh-CN"/>
        </w:rPr>
        <w:t>）等保测评报告、软件测试报告；</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（25）</w:t>
      </w:r>
      <w:r>
        <w:rPr>
          <w:rFonts w:hint="eastAsia" w:ascii="宋体" w:hAnsi="宋体" w:cs="宋体"/>
          <w:sz w:val="24"/>
          <w:lang w:val="en-US" w:bidi="zh-CN"/>
        </w:rPr>
        <w:t>监理意见</w:t>
      </w:r>
      <w:r>
        <w:rPr>
          <w:rFonts w:hint="eastAsia" w:ascii="宋体" w:hAnsi="宋体" w:cs="宋体"/>
          <w:sz w:val="24"/>
          <w:lang w:bidi="zh-CN"/>
        </w:rPr>
        <w:t>；</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（26）</w:t>
      </w:r>
      <w:r>
        <w:rPr>
          <w:rFonts w:hint="eastAsia" w:ascii="宋体" w:hAnsi="宋体" w:cs="宋体"/>
          <w:sz w:val="24"/>
          <w:lang w:val="en-US" w:bidi="zh-CN"/>
        </w:rPr>
        <w:t>信息化项目变更审批表（如有）</w:t>
      </w:r>
      <w:r>
        <w:rPr>
          <w:rFonts w:hint="eastAsia" w:ascii="宋体" w:hAnsi="宋体" w:cs="宋体"/>
          <w:sz w:val="24"/>
          <w:lang w:bidi="zh-CN"/>
        </w:rPr>
        <w:t>；</w:t>
      </w:r>
    </w:p>
    <w:p>
      <w:pPr>
        <w:spacing w:line="360" w:lineRule="auto"/>
        <w:jc w:val="center"/>
        <w:rPr>
          <w:rFonts w:hint="eastAsia"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第四部分   </w:t>
      </w:r>
      <w:bookmarkStart w:id="27" w:name="_Toc184314454"/>
      <w:bookmarkEnd w:id="27"/>
      <w:bookmarkStart w:id="28" w:name="_Toc184312090"/>
      <w:bookmarkEnd w:id="28"/>
      <w:bookmarkStart w:id="29" w:name="_Toc184314451"/>
      <w:bookmarkEnd w:id="29"/>
      <w:bookmarkStart w:id="30" w:name="_Toc184310273"/>
      <w:bookmarkEnd w:id="30"/>
      <w:bookmarkStart w:id="31" w:name="_Toc184308107"/>
      <w:bookmarkEnd w:id="31"/>
      <w:bookmarkStart w:id="32" w:name="_Toc184310306"/>
      <w:bookmarkEnd w:id="32"/>
      <w:bookmarkStart w:id="33" w:name="_Toc184310325"/>
      <w:bookmarkEnd w:id="33"/>
      <w:bookmarkStart w:id="34" w:name="_Toc184312128"/>
      <w:bookmarkEnd w:id="34"/>
      <w:bookmarkStart w:id="35" w:name="_Toc184310331"/>
      <w:bookmarkEnd w:id="35"/>
      <w:bookmarkStart w:id="36" w:name="_Toc184312126"/>
      <w:bookmarkEnd w:id="36"/>
      <w:bookmarkStart w:id="37" w:name="_Toc184312084"/>
      <w:bookmarkEnd w:id="37"/>
      <w:bookmarkStart w:id="38" w:name="_Toc184308106"/>
      <w:bookmarkEnd w:id="38"/>
      <w:bookmarkStart w:id="39" w:name="_Toc184312085"/>
      <w:bookmarkEnd w:id="39"/>
      <w:bookmarkStart w:id="40" w:name="_Toc184312134"/>
      <w:bookmarkEnd w:id="40"/>
      <w:bookmarkStart w:id="41" w:name="_Toc184310333"/>
      <w:bookmarkEnd w:id="41"/>
      <w:bookmarkStart w:id="42" w:name="_Toc184308046"/>
      <w:bookmarkEnd w:id="42"/>
      <w:bookmarkStart w:id="43" w:name="_Toc184308094"/>
      <w:bookmarkEnd w:id="43"/>
      <w:bookmarkStart w:id="44" w:name="_Toc184310312"/>
      <w:bookmarkEnd w:id="44"/>
      <w:bookmarkStart w:id="45" w:name="_Toc184314414"/>
      <w:bookmarkEnd w:id="45"/>
      <w:bookmarkStart w:id="46" w:name="_Toc184308108"/>
      <w:bookmarkEnd w:id="46"/>
      <w:bookmarkStart w:id="47" w:name="_Toc184308064"/>
      <w:bookmarkEnd w:id="47"/>
      <w:bookmarkStart w:id="48" w:name="_Toc184313253"/>
      <w:bookmarkEnd w:id="48"/>
      <w:bookmarkStart w:id="49" w:name="_Toc184314467"/>
      <w:bookmarkEnd w:id="49"/>
      <w:bookmarkStart w:id="50" w:name="_Toc184312076"/>
      <w:bookmarkEnd w:id="50"/>
      <w:bookmarkStart w:id="51" w:name="_Toc184313240"/>
      <w:bookmarkEnd w:id="51"/>
      <w:bookmarkStart w:id="52" w:name="_Toc184312102"/>
      <w:bookmarkEnd w:id="52"/>
      <w:bookmarkStart w:id="53" w:name="_Toc184314421"/>
      <w:bookmarkEnd w:id="53"/>
      <w:bookmarkStart w:id="54" w:name="_Toc184310295"/>
      <w:bookmarkEnd w:id="54"/>
      <w:bookmarkStart w:id="55" w:name="_Toc184314420"/>
      <w:bookmarkEnd w:id="55"/>
      <w:bookmarkStart w:id="56" w:name="_Toc184310310"/>
      <w:bookmarkEnd w:id="56"/>
      <w:bookmarkStart w:id="57" w:name="_Toc184312107"/>
      <w:bookmarkEnd w:id="57"/>
      <w:bookmarkStart w:id="58" w:name="_Toc184313242"/>
      <w:bookmarkEnd w:id="58"/>
      <w:bookmarkStart w:id="59" w:name="_Toc184308058"/>
      <w:bookmarkEnd w:id="59"/>
      <w:bookmarkStart w:id="60" w:name="_Toc184314431"/>
      <w:bookmarkEnd w:id="60"/>
      <w:bookmarkStart w:id="61" w:name="_Toc184314466"/>
      <w:bookmarkEnd w:id="61"/>
      <w:bookmarkStart w:id="62" w:name="_Toc184310316"/>
      <w:bookmarkEnd w:id="62"/>
      <w:bookmarkStart w:id="63" w:name="_Toc184313268"/>
      <w:bookmarkEnd w:id="63"/>
      <w:bookmarkStart w:id="64" w:name="_Toc184314448"/>
      <w:bookmarkEnd w:id="64"/>
      <w:bookmarkStart w:id="65" w:name="_Toc184312068"/>
      <w:bookmarkEnd w:id="65"/>
      <w:bookmarkStart w:id="66" w:name="_Toc184314427"/>
      <w:bookmarkEnd w:id="66"/>
      <w:bookmarkStart w:id="67" w:name="_Toc184308053"/>
      <w:bookmarkEnd w:id="67"/>
      <w:bookmarkStart w:id="68" w:name="_Toc184308083"/>
      <w:bookmarkEnd w:id="68"/>
      <w:bookmarkStart w:id="69" w:name="_Toc184312121"/>
      <w:bookmarkEnd w:id="69"/>
      <w:bookmarkStart w:id="70" w:name="_Toc184314472"/>
      <w:bookmarkEnd w:id="70"/>
      <w:bookmarkStart w:id="71" w:name="_Toc184314418"/>
      <w:bookmarkEnd w:id="71"/>
      <w:bookmarkStart w:id="72" w:name="_Toc184312083"/>
      <w:bookmarkEnd w:id="72"/>
      <w:bookmarkStart w:id="73" w:name="_Toc184312099"/>
      <w:bookmarkEnd w:id="73"/>
      <w:bookmarkStart w:id="74" w:name="_Toc184310289"/>
      <w:bookmarkEnd w:id="74"/>
      <w:bookmarkStart w:id="75" w:name="_Toc184310303"/>
      <w:bookmarkEnd w:id="75"/>
      <w:bookmarkStart w:id="76" w:name="_Toc184314453"/>
      <w:bookmarkEnd w:id="76"/>
      <w:bookmarkStart w:id="77" w:name="_Toc184308076"/>
      <w:bookmarkEnd w:id="77"/>
      <w:bookmarkStart w:id="78" w:name="_Toc184310299"/>
      <w:bookmarkEnd w:id="78"/>
      <w:bookmarkStart w:id="79" w:name="_Toc184313257"/>
      <w:bookmarkEnd w:id="79"/>
      <w:bookmarkStart w:id="80" w:name="_Toc184313255"/>
      <w:bookmarkEnd w:id="80"/>
      <w:bookmarkStart w:id="81" w:name="_Toc184313285"/>
      <w:bookmarkEnd w:id="81"/>
      <w:bookmarkStart w:id="82" w:name="_Toc184313298"/>
      <w:bookmarkEnd w:id="82"/>
      <w:bookmarkStart w:id="83" w:name="_Toc184312092"/>
      <w:bookmarkEnd w:id="83"/>
      <w:bookmarkStart w:id="84" w:name="_Toc184310341"/>
      <w:bookmarkEnd w:id="84"/>
      <w:bookmarkStart w:id="85" w:name="_Toc184308057"/>
      <w:bookmarkEnd w:id="85"/>
      <w:bookmarkStart w:id="86" w:name="_Toc184313286"/>
      <w:bookmarkEnd w:id="86"/>
      <w:bookmarkStart w:id="87" w:name="_Toc184312079"/>
      <w:bookmarkEnd w:id="87"/>
      <w:bookmarkStart w:id="88" w:name="_Toc184310328"/>
      <w:bookmarkEnd w:id="88"/>
      <w:bookmarkStart w:id="89" w:name="_Toc184314482"/>
      <w:bookmarkEnd w:id="89"/>
      <w:bookmarkStart w:id="90" w:name="_Toc184312095"/>
      <w:bookmarkEnd w:id="90"/>
      <w:bookmarkStart w:id="91" w:name="_Toc184310302"/>
      <w:bookmarkEnd w:id="91"/>
      <w:bookmarkStart w:id="92" w:name="_Toc184310335"/>
      <w:bookmarkEnd w:id="92"/>
      <w:bookmarkStart w:id="93" w:name="_Toc184310307"/>
      <w:bookmarkEnd w:id="93"/>
      <w:bookmarkStart w:id="94" w:name="_Toc184308067"/>
      <w:bookmarkEnd w:id="94"/>
      <w:bookmarkStart w:id="95" w:name="_Toc184310288"/>
      <w:bookmarkEnd w:id="95"/>
      <w:bookmarkStart w:id="96" w:name="_Toc184312132"/>
      <w:bookmarkEnd w:id="96"/>
      <w:bookmarkStart w:id="97" w:name="_Toc184308052"/>
      <w:bookmarkEnd w:id="97"/>
      <w:bookmarkStart w:id="98" w:name="_Toc184312091"/>
      <w:bookmarkEnd w:id="98"/>
      <w:bookmarkStart w:id="99" w:name="_Toc184313249"/>
      <w:bookmarkEnd w:id="99"/>
      <w:bookmarkStart w:id="100" w:name="_Toc184314476"/>
      <w:bookmarkEnd w:id="100"/>
      <w:bookmarkStart w:id="101" w:name="_Toc184314481"/>
      <w:bookmarkEnd w:id="101"/>
      <w:bookmarkStart w:id="102" w:name="_Toc184310332"/>
      <w:bookmarkEnd w:id="102"/>
      <w:bookmarkStart w:id="103" w:name="_Toc184314450"/>
      <w:bookmarkEnd w:id="103"/>
      <w:bookmarkStart w:id="104" w:name="_Toc184312118"/>
      <w:bookmarkEnd w:id="104"/>
      <w:bookmarkStart w:id="105" w:name="_Toc184310329"/>
      <w:bookmarkEnd w:id="105"/>
      <w:bookmarkStart w:id="106" w:name="_Toc184314455"/>
      <w:bookmarkEnd w:id="106"/>
      <w:bookmarkStart w:id="107" w:name="_Toc184314417"/>
      <w:bookmarkEnd w:id="107"/>
      <w:bookmarkStart w:id="108" w:name="_Toc184308045"/>
      <w:bookmarkEnd w:id="108"/>
      <w:bookmarkStart w:id="109" w:name="_Toc184313266"/>
      <w:bookmarkEnd w:id="109"/>
      <w:bookmarkStart w:id="110" w:name="_Toc184308080"/>
      <w:bookmarkEnd w:id="110"/>
      <w:bookmarkStart w:id="111" w:name="_Toc184308097"/>
      <w:bookmarkEnd w:id="111"/>
      <w:bookmarkStart w:id="112" w:name="_Toc184313278"/>
      <w:bookmarkEnd w:id="112"/>
      <w:bookmarkStart w:id="113" w:name="_Toc184313263"/>
      <w:bookmarkEnd w:id="113"/>
      <w:bookmarkStart w:id="114" w:name="_Toc184314438"/>
      <w:bookmarkEnd w:id="114"/>
      <w:bookmarkStart w:id="115" w:name="_Toc184313290"/>
      <w:bookmarkEnd w:id="115"/>
      <w:bookmarkStart w:id="116" w:name="_Toc184308038"/>
      <w:bookmarkEnd w:id="116"/>
      <w:bookmarkStart w:id="117" w:name="_Toc184312081"/>
      <w:bookmarkEnd w:id="117"/>
      <w:bookmarkStart w:id="118" w:name="_Toc184308079"/>
      <w:bookmarkEnd w:id="118"/>
      <w:bookmarkStart w:id="119" w:name="_Toc184314435"/>
      <w:bookmarkEnd w:id="119"/>
      <w:bookmarkStart w:id="120" w:name="_Toc184312127"/>
      <w:bookmarkEnd w:id="120"/>
      <w:bookmarkStart w:id="121" w:name="_Toc184313269"/>
      <w:bookmarkEnd w:id="121"/>
      <w:bookmarkStart w:id="122" w:name="_Toc184308068"/>
      <w:bookmarkEnd w:id="122"/>
      <w:bookmarkStart w:id="123" w:name="_Toc184313294"/>
      <w:bookmarkEnd w:id="123"/>
      <w:bookmarkStart w:id="124" w:name="_Toc184310277"/>
      <w:bookmarkEnd w:id="124"/>
      <w:bookmarkStart w:id="125" w:name="_Toc184312137"/>
      <w:bookmarkEnd w:id="125"/>
      <w:bookmarkStart w:id="126" w:name="_Toc184308043"/>
      <w:bookmarkEnd w:id="126"/>
      <w:bookmarkStart w:id="127" w:name="_Toc184313254"/>
      <w:bookmarkEnd w:id="127"/>
      <w:bookmarkStart w:id="128" w:name="_Toc184310304"/>
      <w:bookmarkEnd w:id="128"/>
      <w:bookmarkStart w:id="129" w:name="_Toc184314416"/>
      <w:bookmarkEnd w:id="129"/>
      <w:bookmarkStart w:id="130" w:name="_Toc184314474"/>
      <w:bookmarkEnd w:id="130"/>
      <w:bookmarkStart w:id="131" w:name="_Toc184313284"/>
      <w:bookmarkEnd w:id="131"/>
      <w:bookmarkStart w:id="132" w:name="_Toc184313281"/>
      <w:bookmarkEnd w:id="132"/>
      <w:bookmarkStart w:id="133" w:name="_Toc184313272"/>
      <w:bookmarkEnd w:id="133"/>
      <w:bookmarkStart w:id="134" w:name="_Toc184314477"/>
      <w:bookmarkEnd w:id="134"/>
      <w:bookmarkStart w:id="135" w:name="_Toc184314475"/>
      <w:bookmarkEnd w:id="135"/>
      <w:bookmarkStart w:id="136" w:name="_Toc184308085"/>
      <w:bookmarkEnd w:id="136"/>
      <w:bookmarkStart w:id="137" w:name="_Toc184312131"/>
      <w:bookmarkEnd w:id="137"/>
      <w:bookmarkStart w:id="138" w:name="_Toc184313277"/>
      <w:bookmarkEnd w:id="138"/>
      <w:bookmarkStart w:id="139" w:name="_Toc184308082"/>
      <w:bookmarkEnd w:id="139"/>
      <w:bookmarkStart w:id="140" w:name="_Toc184312069"/>
      <w:bookmarkEnd w:id="140"/>
      <w:bookmarkStart w:id="141" w:name="_Toc184314452"/>
      <w:bookmarkEnd w:id="141"/>
      <w:bookmarkStart w:id="142" w:name="_Toc184312072"/>
      <w:bookmarkEnd w:id="142"/>
      <w:bookmarkStart w:id="143" w:name="_Toc184310278"/>
      <w:bookmarkEnd w:id="143"/>
      <w:bookmarkStart w:id="144" w:name="_Toc184308069"/>
      <w:bookmarkEnd w:id="144"/>
      <w:bookmarkStart w:id="145" w:name="_Toc184308074"/>
      <w:bookmarkEnd w:id="145"/>
      <w:bookmarkStart w:id="146" w:name="_Toc184314480"/>
      <w:bookmarkEnd w:id="146"/>
      <w:bookmarkStart w:id="147" w:name="_Toc184310319"/>
      <w:bookmarkEnd w:id="147"/>
      <w:bookmarkStart w:id="148" w:name="_Toc184314437"/>
      <w:bookmarkEnd w:id="148"/>
      <w:bookmarkStart w:id="149" w:name="_Toc184314446"/>
      <w:bookmarkEnd w:id="149"/>
      <w:bookmarkStart w:id="150" w:name="_Toc184313288"/>
      <w:bookmarkEnd w:id="150"/>
      <w:bookmarkStart w:id="151" w:name="_Toc184313276"/>
      <w:bookmarkEnd w:id="151"/>
      <w:bookmarkStart w:id="152" w:name="_Toc184314433"/>
      <w:bookmarkEnd w:id="152"/>
      <w:bookmarkStart w:id="153" w:name="_Toc184308077"/>
      <w:bookmarkEnd w:id="153"/>
      <w:bookmarkStart w:id="154" w:name="_Toc184308081"/>
      <w:bookmarkEnd w:id="154"/>
      <w:bookmarkStart w:id="155" w:name="_Toc184313291"/>
      <w:bookmarkEnd w:id="155"/>
      <w:bookmarkStart w:id="156" w:name="_Toc184310343"/>
      <w:bookmarkEnd w:id="156"/>
      <w:bookmarkStart w:id="157" w:name="_Toc184314445"/>
      <w:bookmarkEnd w:id="157"/>
      <w:bookmarkStart w:id="158" w:name="_Toc184313244"/>
      <w:bookmarkEnd w:id="158"/>
      <w:bookmarkStart w:id="159" w:name="_Toc184312088"/>
      <w:bookmarkEnd w:id="159"/>
      <w:bookmarkStart w:id="160" w:name="_Toc184310297"/>
      <w:bookmarkEnd w:id="160"/>
      <w:bookmarkStart w:id="161" w:name="_Toc184314471"/>
      <w:bookmarkEnd w:id="161"/>
      <w:bookmarkStart w:id="162" w:name="_Toc184308065"/>
      <w:bookmarkEnd w:id="162"/>
      <w:bookmarkStart w:id="163" w:name="_Toc184314419"/>
      <w:bookmarkEnd w:id="163"/>
      <w:bookmarkStart w:id="164" w:name="_Toc184314426"/>
      <w:bookmarkEnd w:id="164"/>
      <w:bookmarkStart w:id="165" w:name="_Toc184314434"/>
      <w:bookmarkEnd w:id="165"/>
      <w:bookmarkStart w:id="166" w:name="_Toc184313296"/>
      <w:bookmarkEnd w:id="166"/>
      <w:bookmarkStart w:id="167" w:name="_Toc184308087"/>
      <w:bookmarkEnd w:id="167"/>
      <w:bookmarkStart w:id="168" w:name="_Toc184313250"/>
      <w:bookmarkEnd w:id="168"/>
      <w:bookmarkStart w:id="169" w:name="_Toc184314428"/>
      <w:bookmarkEnd w:id="169"/>
      <w:bookmarkStart w:id="170" w:name="_Toc184314429"/>
      <w:bookmarkEnd w:id="170"/>
      <w:bookmarkStart w:id="171" w:name="_Toc184310311"/>
      <w:bookmarkEnd w:id="171"/>
      <w:bookmarkStart w:id="172" w:name="_Toc184308072"/>
      <w:bookmarkEnd w:id="172"/>
      <w:bookmarkStart w:id="173" w:name="_Toc184313287"/>
      <w:bookmarkEnd w:id="173"/>
      <w:bookmarkStart w:id="174" w:name="_Toc184312094"/>
      <w:bookmarkEnd w:id="174"/>
      <w:bookmarkStart w:id="175" w:name="_Toc184312106"/>
      <w:bookmarkEnd w:id="175"/>
      <w:bookmarkStart w:id="176" w:name="_Toc184314447"/>
      <w:bookmarkEnd w:id="176"/>
      <w:bookmarkStart w:id="177" w:name="_Toc184308100"/>
      <w:bookmarkEnd w:id="177"/>
      <w:bookmarkStart w:id="178" w:name="_Toc184312080"/>
      <w:bookmarkEnd w:id="178"/>
      <w:bookmarkStart w:id="179" w:name="_Toc184314412"/>
      <w:bookmarkEnd w:id="179"/>
      <w:bookmarkStart w:id="180" w:name="_Toc184310305"/>
      <w:bookmarkEnd w:id="180"/>
      <w:bookmarkStart w:id="181" w:name="_Toc184313258"/>
      <w:bookmarkEnd w:id="181"/>
      <w:bookmarkStart w:id="182" w:name="_Toc184313246"/>
      <w:bookmarkEnd w:id="182"/>
      <w:bookmarkStart w:id="183" w:name="_Toc184308047"/>
      <w:bookmarkEnd w:id="183"/>
      <w:bookmarkStart w:id="184" w:name="_Toc184314410"/>
      <w:bookmarkEnd w:id="184"/>
      <w:bookmarkStart w:id="185" w:name="_Toc184313261"/>
      <w:bookmarkEnd w:id="185"/>
      <w:bookmarkStart w:id="186" w:name="_Toc184313282"/>
      <w:bookmarkEnd w:id="186"/>
      <w:bookmarkStart w:id="187" w:name="_Toc184313306"/>
      <w:bookmarkEnd w:id="187"/>
      <w:bookmarkStart w:id="188" w:name="_Toc184312130"/>
      <w:bookmarkEnd w:id="188"/>
      <w:bookmarkStart w:id="189" w:name="_Toc184312070"/>
      <w:bookmarkEnd w:id="189"/>
      <w:bookmarkStart w:id="190" w:name="_Toc184313248"/>
      <w:bookmarkEnd w:id="190"/>
      <w:bookmarkStart w:id="191" w:name="_Toc184310284"/>
      <w:bookmarkEnd w:id="191"/>
      <w:bookmarkStart w:id="192" w:name="_Toc184312116"/>
      <w:bookmarkEnd w:id="192"/>
      <w:bookmarkStart w:id="193" w:name="_Toc184313300"/>
      <w:bookmarkEnd w:id="193"/>
      <w:bookmarkStart w:id="194" w:name="_Toc184314470"/>
      <w:bookmarkEnd w:id="194"/>
      <w:bookmarkStart w:id="195" w:name="_Toc184314442"/>
      <w:bookmarkEnd w:id="195"/>
      <w:bookmarkStart w:id="196" w:name="_Toc184310323"/>
      <w:bookmarkEnd w:id="196"/>
      <w:bookmarkStart w:id="197" w:name="_Toc184308050"/>
      <w:bookmarkEnd w:id="197"/>
      <w:bookmarkStart w:id="198" w:name="_Toc184308042"/>
      <w:bookmarkEnd w:id="198"/>
      <w:bookmarkStart w:id="199" w:name="_Toc184313275"/>
      <w:bookmarkEnd w:id="199"/>
      <w:bookmarkStart w:id="200" w:name="_Toc184308036"/>
      <w:bookmarkEnd w:id="200"/>
      <w:bookmarkStart w:id="201" w:name="_Toc184313243"/>
      <w:bookmarkEnd w:id="201"/>
      <w:bookmarkStart w:id="202" w:name="_Toc184314478"/>
      <w:bookmarkEnd w:id="202"/>
      <w:bookmarkStart w:id="203" w:name="_Toc184308102"/>
      <w:bookmarkEnd w:id="203"/>
      <w:bookmarkStart w:id="204" w:name="_Toc184314441"/>
      <w:bookmarkEnd w:id="204"/>
      <w:bookmarkStart w:id="205" w:name="_Toc184313308"/>
      <w:bookmarkEnd w:id="205"/>
      <w:bookmarkStart w:id="206" w:name="_Toc184312077"/>
      <w:bookmarkEnd w:id="206"/>
      <w:bookmarkStart w:id="207" w:name="_Toc184308103"/>
      <w:bookmarkEnd w:id="207"/>
      <w:bookmarkStart w:id="208" w:name="_Toc184308039"/>
      <w:bookmarkEnd w:id="208"/>
      <w:bookmarkStart w:id="209" w:name="_Toc184310322"/>
      <w:bookmarkEnd w:id="209"/>
      <w:bookmarkStart w:id="210" w:name="_Toc184312075"/>
      <w:bookmarkEnd w:id="210"/>
      <w:bookmarkStart w:id="211" w:name="_Toc184308063"/>
      <w:bookmarkEnd w:id="211"/>
      <w:bookmarkStart w:id="212" w:name="_Toc184310274"/>
      <w:bookmarkEnd w:id="212"/>
      <w:bookmarkStart w:id="213" w:name="_Toc184312093"/>
      <w:bookmarkEnd w:id="213"/>
      <w:bookmarkStart w:id="214" w:name="_Toc184314463"/>
      <w:bookmarkEnd w:id="214"/>
      <w:bookmarkStart w:id="215" w:name="_Toc184310337"/>
      <w:bookmarkEnd w:id="215"/>
      <w:bookmarkStart w:id="216" w:name="_Toc184310276"/>
      <w:bookmarkEnd w:id="216"/>
      <w:bookmarkStart w:id="217" w:name="_Toc184314425"/>
      <w:bookmarkEnd w:id="217"/>
      <w:bookmarkStart w:id="218" w:name="_Toc184310292"/>
      <w:bookmarkEnd w:id="218"/>
      <w:bookmarkStart w:id="219" w:name="_Toc184308054"/>
      <w:bookmarkEnd w:id="219"/>
      <w:bookmarkStart w:id="220" w:name="_Toc184310272"/>
      <w:bookmarkEnd w:id="220"/>
      <w:bookmarkStart w:id="221" w:name="_Toc184308092"/>
      <w:bookmarkEnd w:id="221"/>
      <w:bookmarkStart w:id="222" w:name="_Toc184314461"/>
      <w:bookmarkEnd w:id="222"/>
      <w:bookmarkStart w:id="223" w:name="_Toc184308090"/>
      <w:bookmarkEnd w:id="223"/>
      <w:bookmarkStart w:id="224" w:name="_Toc184310291"/>
      <w:bookmarkEnd w:id="224"/>
      <w:bookmarkStart w:id="225" w:name="_Toc184310309"/>
      <w:bookmarkEnd w:id="225"/>
      <w:bookmarkStart w:id="226" w:name="_Toc184313259"/>
      <w:bookmarkEnd w:id="226"/>
      <w:bookmarkStart w:id="227" w:name="_Toc184308059"/>
      <w:bookmarkEnd w:id="227"/>
      <w:bookmarkStart w:id="228" w:name="_Toc184310300"/>
      <w:bookmarkEnd w:id="228"/>
      <w:bookmarkStart w:id="229" w:name="_Toc184313293"/>
      <w:bookmarkEnd w:id="229"/>
      <w:bookmarkStart w:id="230" w:name="_Toc184313310"/>
      <w:bookmarkEnd w:id="230"/>
      <w:bookmarkStart w:id="231" w:name="_Toc184308084"/>
      <w:bookmarkEnd w:id="231"/>
      <w:bookmarkStart w:id="232" w:name="_Toc184310287"/>
      <w:bookmarkEnd w:id="232"/>
      <w:bookmarkStart w:id="233" w:name="_Toc184313267"/>
      <w:bookmarkEnd w:id="233"/>
      <w:bookmarkStart w:id="234" w:name="_Toc184312089"/>
      <w:bookmarkEnd w:id="234"/>
      <w:bookmarkStart w:id="235" w:name="_Toc184314457"/>
      <w:bookmarkEnd w:id="235"/>
      <w:bookmarkStart w:id="236" w:name="_Toc184310279"/>
      <w:bookmarkEnd w:id="236"/>
      <w:bookmarkStart w:id="237" w:name="_Toc184308070"/>
      <w:bookmarkEnd w:id="237"/>
      <w:bookmarkStart w:id="238" w:name="_Toc184313260"/>
      <w:bookmarkEnd w:id="238"/>
      <w:bookmarkStart w:id="239" w:name="_Toc184312078"/>
      <w:bookmarkEnd w:id="239"/>
      <w:bookmarkStart w:id="240" w:name="_Toc184314460"/>
      <w:bookmarkEnd w:id="240"/>
      <w:bookmarkStart w:id="241" w:name="_Toc184310321"/>
      <w:bookmarkEnd w:id="241"/>
      <w:bookmarkStart w:id="242" w:name="_Toc184308104"/>
      <w:bookmarkEnd w:id="242"/>
      <w:bookmarkStart w:id="243" w:name="_Toc184313273"/>
      <w:bookmarkEnd w:id="243"/>
      <w:bookmarkStart w:id="244" w:name="_Toc184310339"/>
      <w:bookmarkEnd w:id="244"/>
      <w:bookmarkStart w:id="245" w:name="_Toc184312103"/>
      <w:bookmarkEnd w:id="245"/>
      <w:bookmarkStart w:id="246" w:name="_Toc184310283"/>
      <w:bookmarkEnd w:id="246"/>
      <w:bookmarkStart w:id="247" w:name="_Toc184313280"/>
      <w:bookmarkEnd w:id="247"/>
      <w:bookmarkStart w:id="248" w:name="_Toc184308093"/>
      <w:bookmarkEnd w:id="248"/>
      <w:bookmarkStart w:id="249" w:name="_Toc184312110"/>
      <w:bookmarkEnd w:id="249"/>
      <w:bookmarkStart w:id="250" w:name="_Toc184314436"/>
      <w:bookmarkEnd w:id="250"/>
      <w:bookmarkStart w:id="251" w:name="_Toc184310294"/>
      <w:bookmarkEnd w:id="251"/>
      <w:bookmarkStart w:id="252" w:name="_Toc184308061"/>
      <w:bookmarkEnd w:id="252"/>
      <w:bookmarkStart w:id="253" w:name="_Toc184310334"/>
      <w:bookmarkEnd w:id="253"/>
      <w:bookmarkStart w:id="254" w:name="_Toc184312104"/>
      <w:bookmarkEnd w:id="254"/>
      <w:bookmarkStart w:id="255" w:name="_Toc184312098"/>
      <w:bookmarkEnd w:id="255"/>
      <w:bookmarkStart w:id="256" w:name="_Toc184310338"/>
      <w:bookmarkEnd w:id="256"/>
      <w:bookmarkStart w:id="257" w:name="_Toc184313245"/>
      <w:bookmarkEnd w:id="257"/>
      <w:bookmarkStart w:id="258" w:name="_Toc184314456"/>
      <w:bookmarkEnd w:id="258"/>
      <w:bookmarkStart w:id="259" w:name="_Toc184313239"/>
      <w:bookmarkEnd w:id="259"/>
      <w:bookmarkStart w:id="260" w:name="_Toc184313303"/>
      <w:bookmarkEnd w:id="260"/>
      <w:bookmarkStart w:id="261" w:name="_Toc184314449"/>
      <w:bookmarkEnd w:id="261"/>
      <w:bookmarkStart w:id="262" w:name="_Toc184310308"/>
      <w:bookmarkEnd w:id="262"/>
      <w:bookmarkStart w:id="263" w:name="_Toc184310296"/>
      <w:bookmarkEnd w:id="263"/>
      <w:bookmarkStart w:id="264" w:name="_Toc184310320"/>
      <w:bookmarkEnd w:id="264"/>
      <w:bookmarkStart w:id="265" w:name="_Toc184310336"/>
      <w:bookmarkEnd w:id="265"/>
      <w:bookmarkStart w:id="266" w:name="_Toc184313262"/>
      <w:bookmarkEnd w:id="266"/>
      <w:bookmarkStart w:id="267" w:name="_Toc184310314"/>
      <w:bookmarkEnd w:id="267"/>
      <w:bookmarkStart w:id="268" w:name="_Toc184310298"/>
      <w:bookmarkEnd w:id="268"/>
      <w:bookmarkStart w:id="269" w:name="_Toc184312074"/>
      <w:bookmarkEnd w:id="269"/>
      <w:bookmarkStart w:id="270" w:name="_Toc184313283"/>
      <w:bookmarkEnd w:id="270"/>
      <w:bookmarkStart w:id="271" w:name="_Toc184308098"/>
      <w:bookmarkEnd w:id="271"/>
      <w:bookmarkStart w:id="272" w:name="_Toc184308044"/>
      <w:bookmarkEnd w:id="272"/>
      <w:bookmarkStart w:id="273" w:name="_Toc184313241"/>
      <w:bookmarkEnd w:id="273"/>
      <w:bookmarkStart w:id="274" w:name="_Toc184310313"/>
      <w:bookmarkEnd w:id="274"/>
      <w:bookmarkStart w:id="275" w:name="_Toc184313289"/>
      <w:bookmarkEnd w:id="275"/>
      <w:bookmarkStart w:id="276" w:name="_Toc184314479"/>
      <w:bookmarkEnd w:id="276"/>
      <w:bookmarkStart w:id="277" w:name="_Toc184314440"/>
      <w:bookmarkEnd w:id="277"/>
      <w:bookmarkStart w:id="278" w:name="_Toc184310301"/>
      <w:bookmarkEnd w:id="278"/>
      <w:bookmarkStart w:id="279" w:name="_Toc184314468"/>
      <w:bookmarkEnd w:id="279"/>
      <w:bookmarkStart w:id="280" w:name="_Toc184308099"/>
      <w:bookmarkEnd w:id="280"/>
      <w:bookmarkStart w:id="281" w:name="_Toc184308089"/>
      <w:bookmarkEnd w:id="281"/>
      <w:bookmarkStart w:id="282" w:name="_Toc184310324"/>
      <w:bookmarkEnd w:id="282"/>
      <w:bookmarkStart w:id="283" w:name="_Toc184312111"/>
      <w:bookmarkEnd w:id="283"/>
      <w:bookmarkStart w:id="284" w:name="_Toc184312096"/>
      <w:bookmarkEnd w:id="284"/>
      <w:bookmarkStart w:id="285" w:name="_Toc184312125"/>
      <w:bookmarkEnd w:id="285"/>
      <w:bookmarkStart w:id="286" w:name="_Toc184308088"/>
      <w:bookmarkEnd w:id="286"/>
      <w:bookmarkStart w:id="287" w:name="_Toc184310293"/>
      <w:bookmarkEnd w:id="287"/>
      <w:bookmarkStart w:id="288" w:name="_Toc184313301"/>
      <w:bookmarkEnd w:id="288"/>
      <w:bookmarkStart w:id="289" w:name="_Toc184314411"/>
      <w:bookmarkEnd w:id="289"/>
      <w:bookmarkStart w:id="290" w:name="_Toc184313295"/>
      <w:bookmarkEnd w:id="290"/>
      <w:bookmarkStart w:id="291" w:name="_Toc184312139"/>
      <w:bookmarkEnd w:id="291"/>
      <w:bookmarkStart w:id="292" w:name="_Toc184310290"/>
      <w:bookmarkEnd w:id="292"/>
      <w:bookmarkStart w:id="293" w:name="_Toc184310342"/>
      <w:bookmarkEnd w:id="293"/>
      <w:bookmarkStart w:id="294" w:name="_Toc184308055"/>
      <w:bookmarkEnd w:id="294"/>
      <w:bookmarkStart w:id="295" w:name="_Toc184314464"/>
      <w:bookmarkEnd w:id="295"/>
      <w:bookmarkStart w:id="296" w:name="_Toc184314465"/>
      <w:bookmarkEnd w:id="296"/>
      <w:bookmarkStart w:id="297" w:name="_Toc184310344"/>
      <w:bookmarkEnd w:id="297"/>
      <w:bookmarkStart w:id="298" w:name="_Toc184312112"/>
      <w:bookmarkEnd w:id="298"/>
      <w:bookmarkStart w:id="299" w:name="_Toc184312133"/>
      <w:bookmarkEnd w:id="299"/>
      <w:bookmarkStart w:id="300" w:name="_Toc184312120"/>
      <w:bookmarkEnd w:id="300"/>
      <w:bookmarkStart w:id="301" w:name="_Toc184308095"/>
      <w:bookmarkEnd w:id="301"/>
      <w:bookmarkStart w:id="302" w:name="_Toc184312136"/>
      <w:bookmarkEnd w:id="302"/>
      <w:bookmarkStart w:id="303" w:name="_Toc184312122"/>
      <w:bookmarkEnd w:id="303"/>
      <w:bookmarkStart w:id="304" w:name="_Toc184313271"/>
      <w:bookmarkEnd w:id="304"/>
      <w:bookmarkStart w:id="305" w:name="_Toc184312100"/>
      <w:bookmarkEnd w:id="305"/>
      <w:bookmarkStart w:id="306" w:name="_Toc184308096"/>
      <w:bookmarkEnd w:id="306"/>
      <w:bookmarkStart w:id="307" w:name="_Toc184314458"/>
      <w:bookmarkEnd w:id="307"/>
      <w:bookmarkStart w:id="308" w:name="_Toc184310326"/>
      <w:bookmarkEnd w:id="308"/>
      <w:bookmarkStart w:id="309" w:name="_Toc184308075"/>
      <w:bookmarkEnd w:id="309"/>
      <w:bookmarkStart w:id="310" w:name="_Toc184312097"/>
      <w:bookmarkEnd w:id="310"/>
      <w:bookmarkStart w:id="311" w:name="_Toc184310281"/>
      <w:bookmarkEnd w:id="311"/>
      <w:bookmarkStart w:id="312" w:name="_Toc184312109"/>
      <w:bookmarkEnd w:id="312"/>
      <w:bookmarkStart w:id="313" w:name="_Toc184314413"/>
      <w:bookmarkEnd w:id="313"/>
      <w:bookmarkStart w:id="314" w:name="_Toc184313265"/>
      <w:bookmarkEnd w:id="314"/>
      <w:bookmarkStart w:id="315" w:name="_Toc184313299"/>
      <w:bookmarkEnd w:id="315"/>
      <w:bookmarkStart w:id="316" w:name="_Toc184313279"/>
      <w:bookmarkEnd w:id="316"/>
      <w:bookmarkStart w:id="317" w:name="_Toc184308073"/>
      <w:bookmarkEnd w:id="317"/>
      <w:bookmarkStart w:id="318" w:name="_Toc184312082"/>
      <w:bookmarkEnd w:id="318"/>
      <w:bookmarkStart w:id="319" w:name="_Toc184313309"/>
      <w:bookmarkEnd w:id="319"/>
      <w:bookmarkStart w:id="320" w:name="_Toc184313238"/>
      <w:bookmarkEnd w:id="320"/>
      <w:bookmarkStart w:id="321" w:name="_Toc184308037"/>
      <w:bookmarkEnd w:id="321"/>
      <w:bookmarkStart w:id="322" w:name="_Toc184310315"/>
      <w:bookmarkEnd w:id="322"/>
      <w:bookmarkStart w:id="323" w:name="_Toc184314473"/>
      <w:bookmarkEnd w:id="323"/>
      <w:bookmarkStart w:id="324" w:name="_Toc184313305"/>
      <w:bookmarkEnd w:id="324"/>
      <w:bookmarkStart w:id="325" w:name="_Toc184312101"/>
      <w:bookmarkEnd w:id="325"/>
      <w:bookmarkStart w:id="326" w:name="_Toc184310286"/>
      <w:bookmarkEnd w:id="326"/>
      <w:bookmarkStart w:id="327" w:name="_Toc184308062"/>
      <w:bookmarkEnd w:id="327"/>
      <w:bookmarkStart w:id="328" w:name="_Toc184310275"/>
      <w:bookmarkEnd w:id="328"/>
      <w:bookmarkStart w:id="329" w:name="_Toc184314422"/>
      <w:bookmarkEnd w:id="329"/>
      <w:bookmarkStart w:id="330" w:name="_Toc184314415"/>
      <w:bookmarkEnd w:id="330"/>
      <w:bookmarkStart w:id="331" w:name="_Toc184308060"/>
      <w:bookmarkEnd w:id="331"/>
      <w:bookmarkStart w:id="332" w:name="_Toc184312135"/>
      <w:bookmarkEnd w:id="332"/>
      <w:bookmarkStart w:id="333" w:name="_Toc184313247"/>
      <w:bookmarkEnd w:id="333"/>
      <w:bookmarkStart w:id="334" w:name="_Toc184310285"/>
      <w:bookmarkEnd w:id="334"/>
      <w:bookmarkStart w:id="335" w:name="_Toc184312073"/>
      <w:bookmarkEnd w:id="335"/>
      <w:bookmarkStart w:id="336" w:name="_Toc184313270"/>
      <w:bookmarkEnd w:id="336"/>
      <w:bookmarkStart w:id="337" w:name="_Toc184312105"/>
      <w:bookmarkEnd w:id="337"/>
      <w:bookmarkStart w:id="338" w:name="_Toc184310317"/>
      <w:bookmarkEnd w:id="338"/>
      <w:bookmarkStart w:id="339" w:name="_Toc184313264"/>
      <w:bookmarkEnd w:id="339"/>
      <w:bookmarkStart w:id="340" w:name="_Toc184314443"/>
      <w:bookmarkEnd w:id="340"/>
      <w:bookmarkStart w:id="341" w:name="_Toc184313297"/>
      <w:bookmarkEnd w:id="341"/>
      <w:bookmarkStart w:id="342" w:name="_Toc184310318"/>
      <w:bookmarkEnd w:id="342"/>
      <w:bookmarkStart w:id="343" w:name="_Toc184312113"/>
      <w:bookmarkEnd w:id="343"/>
      <w:bookmarkStart w:id="344" w:name="_Toc184312119"/>
      <w:bookmarkEnd w:id="344"/>
      <w:bookmarkStart w:id="345" w:name="_Toc184312067"/>
      <w:bookmarkEnd w:id="345"/>
      <w:bookmarkStart w:id="346" w:name="_Toc184313292"/>
      <w:bookmarkEnd w:id="346"/>
      <w:bookmarkStart w:id="347" w:name="_Toc184314469"/>
      <w:bookmarkEnd w:id="347"/>
      <w:bookmarkStart w:id="348" w:name="_Toc184310280"/>
      <w:bookmarkEnd w:id="348"/>
      <w:bookmarkStart w:id="349" w:name="_Toc184314462"/>
      <w:bookmarkEnd w:id="349"/>
      <w:bookmarkStart w:id="350" w:name="_Toc184313302"/>
      <w:bookmarkEnd w:id="350"/>
      <w:bookmarkStart w:id="351" w:name="_Toc184308049"/>
      <w:bookmarkEnd w:id="351"/>
      <w:bookmarkStart w:id="352" w:name="_Toc184312123"/>
      <w:bookmarkEnd w:id="352"/>
      <w:bookmarkStart w:id="353" w:name="_Toc184310340"/>
      <w:bookmarkEnd w:id="353"/>
      <w:bookmarkStart w:id="354" w:name="_Toc184308071"/>
      <w:bookmarkEnd w:id="354"/>
      <w:bookmarkStart w:id="355" w:name="_Toc184308105"/>
      <w:bookmarkEnd w:id="355"/>
      <w:bookmarkStart w:id="356" w:name="_Toc184313304"/>
      <w:bookmarkEnd w:id="356"/>
      <w:bookmarkStart w:id="357" w:name="_Toc184308056"/>
      <w:bookmarkEnd w:id="357"/>
      <w:bookmarkStart w:id="358" w:name="_Toc184312071"/>
      <w:bookmarkEnd w:id="358"/>
      <w:bookmarkStart w:id="359" w:name="_Toc184308048"/>
      <w:bookmarkEnd w:id="359"/>
      <w:bookmarkStart w:id="360" w:name="_Toc184308066"/>
      <w:bookmarkEnd w:id="360"/>
      <w:bookmarkStart w:id="361" w:name="_Toc184308101"/>
      <w:bookmarkEnd w:id="361"/>
      <w:bookmarkStart w:id="362" w:name="_Toc184308078"/>
      <w:bookmarkEnd w:id="362"/>
      <w:bookmarkStart w:id="363" w:name="_Toc184314424"/>
      <w:bookmarkEnd w:id="363"/>
      <w:bookmarkStart w:id="364" w:name="_Toc184308051"/>
      <w:bookmarkEnd w:id="364"/>
      <w:bookmarkStart w:id="365" w:name="_Toc184313307"/>
      <w:bookmarkEnd w:id="365"/>
      <w:bookmarkStart w:id="366" w:name="_Toc184312117"/>
      <w:bookmarkEnd w:id="366"/>
      <w:bookmarkStart w:id="367" w:name="_Toc184308041"/>
      <w:bookmarkEnd w:id="367"/>
      <w:bookmarkStart w:id="368" w:name="_Toc184310330"/>
      <w:bookmarkEnd w:id="368"/>
      <w:bookmarkStart w:id="369" w:name="_Toc184314459"/>
      <w:bookmarkEnd w:id="369"/>
      <w:bookmarkStart w:id="370" w:name="_Toc184312129"/>
      <w:bookmarkEnd w:id="370"/>
      <w:bookmarkStart w:id="371" w:name="_Toc184313256"/>
      <w:bookmarkEnd w:id="371"/>
      <w:bookmarkStart w:id="372" w:name="_Toc184314439"/>
      <w:bookmarkEnd w:id="372"/>
      <w:bookmarkStart w:id="373" w:name="_Toc184314444"/>
      <w:bookmarkEnd w:id="373"/>
      <w:bookmarkStart w:id="374" w:name="_Toc184312086"/>
      <w:bookmarkEnd w:id="374"/>
      <w:bookmarkStart w:id="375" w:name="_Toc184312138"/>
      <w:bookmarkEnd w:id="375"/>
      <w:bookmarkStart w:id="376" w:name="_Toc184313251"/>
      <w:bookmarkEnd w:id="376"/>
      <w:bookmarkStart w:id="377" w:name="_Toc184308086"/>
      <w:bookmarkEnd w:id="377"/>
      <w:bookmarkStart w:id="378" w:name="_Toc184313274"/>
      <w:bookmarkEnd w:id="378"/>
      <w:bookmarkStart w:id="379" w:name="_Toc184314430"/>
      <w:bookmarkEnd w:id="379"/>
      <w:bookmarkStart w:id="380" w:name="_Toc184308091"/>
      <w:bookmarkEnd w:id="380"/>
      <w:bookmarkStart w:id="381" w:name="_Toc184312115"/>
      <w:bookmarkEnd w:id="381"/>
      <w:bookmarkStart w:id="382" w:name="_Toc184314432"/>
      <w:bookmarkEnd w:id="382"/>
      <w:bookmarkStart w:id="383" w:name="_Toc184310327"/>
      <w:bookmarkEnd w:id="383"/>
      <w:bookmarkStart w:id="384" w:name="_Toc184313252"/>
      <w:bookmarkEnd w:id="384"/>
      <w:bookmarkStart w:id="385" w:name="_Toc184314423"/>
      <w:bookmarkEnd w:id="385"/>
      <w:bookmarkStart w:id="386" w:name="_Toc184308040"/>
      <w:bookmarkEnd w:id="386"/>
      <w:bookmarkStart w:id="387" w:name="_Toc184312124"/>
      <w:bookmarkEnd w:id="387"/>
      <w:bookmarkStart w:id="388" w:name="_Toc184310282"/>
      <w:bookmarkEnd w:id="388"/>
      <w:bookmarkStart w:id="389" w:name="_Toc184312114"/>
      <w:bookmarkEnd w:id="389"/>
      <w:bookmarkStart w:id="390" w:name="_Toc184312108"/>
      <w:bookmarkEnd w:id="390"/>
      <w:bookmarkStart w:id="391" w:name="_Toc184312087"/>
      <w:bookmarkEnd w:id="391"/>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419"/>
        <w:gridCol w:w="728"/>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8" w:type="pct"/>
            <w:noWrap w:val="0"/>
            <w:vAlign w:val="center"/>
          </w:tcPr>
          <w:p>
            <w:pPr>
              <w:spacing w:line="360" w:lineRule="auto"/>
              <w:jc w:val="center"/>
              <w:outlineLvl w:val="0"/>
              <w:rPr>
                <w:rFonts w:hint="eastAsia" w:ascii="宋体" w:hAnsi="宋体" w:cs="宋体"/>
                <w:bCs/>
                <w:sz w:val="24"/>
              </w:rPr>
            </w:pPr>
            <w:r>
              <w:rPr>
                <w:rFonts w:hint="eastAsia" w:ascii="宋体" w:hAnsi="宋体" w:cs="宋体"/>
                <w:bCs/>
                <w:sz w:val="24"/>
              </w:rPr>
              <w:t>序号</w:t>
            </w:r>
          </w:p>
        </w:tc>
        <w:tc>
          <w:tcPr>
            <w:tcW w:w="3029" w:type="pct"/>
            <w:noWrap w:val="0"/>
            <w:vAlign w:val="center"/>
          </w:tcPr>
          <w:p>
            <w:pPr>
              <w:spacing w:line="360" w:lineRule="auto"/>
              <w:ind w:firstLine="1560" w:firstLineChars="650"/>
              <w:outlineLvl w:val="0"/>
              <w:rPr>
                <w:rFonts w:hint="eastAsia" w:ascii="宋体" w:hAnsi="宋体" w:cs="宋体"/>
                <w:bCs/>
                <w:sz w:val="24"/>
              </w:rPr>
            </w:pPr>
            <w:r>
              <w:rPr>
                <w:rFonts w:hint="eastAsia" w:ascii="宋体" w:hAnsi="宋体" w:cs="宋体"/>
                <w:bCs/>
                <w:sz w:val="24"/>
              </w:rPr>
              <w:t>评标标准</w:t>
            </w:r>
          </w:p>
        </w:tc>
        <w:tc>
          <w:tcPr>
            <w:tcW w:w="407" w:type="pct"/>
            <w:noWrap w:val="0"/>
            <w:vAlign w:val="center"/>
          </w:tcPr>
          <w:p>
            <w:pPr>
              <w:spacing w:line="360" w:lineRule="auto"/>
              <w:outlineLvl w:val="0"/>
              <w:rPr>
                <w:rFonts w:hint="eastAsia" w:ascii="宋体" w:hAnsi="宋体" w:cs="宋体"/>
                <w:bCs/>
                <w:sz w:val="24"/>
              </w:rPr>
            </w:pPr>
            <w:r>
              <w:rPr>
                <w:rFonts w:hint="eastAsia" w:ascii="宋体" w:hAnsi="宋体" w:cs="宋体"/>
                <w:bCs/>
                <w:sz w:val="24"/>
              </w:rPr>
              <w:t>权重</w:t>
            </w:r>
          </w:p>
        </w:tc>
        <w:tc>
          <w:tcPr>
            <w:tcW w:w="1094" w:type="pct"/>
            <w:noWrap w:val="0"/>
            <w:vAlign w:val="top"/>
          </w:tcPr>
          <w:p>
            <w:pPr>
              <w:spacing w:line="360" w:lineRule="auto"/>
              <w:outlineLvl w:val="0"/>
              <w:rPr>
                <w:rFonts w:hint="eastAsia"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bCs/>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68" w:type="pct"/>
            <w:noWrap w:val="0"/>
            <w:vAlign w:val="center"/>
          </w:tcPr>
          <w:p>
            <w:pPr>
              <w:snapToGrid w:val="0"/>
              <w:spacing w:before="120" w:line="360" w:lineRule="auto"/>
              <w:rPr>
                <w:rFonts w:hint="eastAsia" w:ascii="宋体" w:hAnsi="宋体" w:cs="宋体"/>
                <w:bCs/>
                <w:sz w:val="24"/>
              </w:rPr>
            </w:pPr>
            <w:r>
              <w:rPr>
                <w:rFonts w:hint="eastAsia" w:ascii="宋体" w:hAnsi="宋体" w:cs="宋体"/>
                <w:bCs/>
                <w:sz w:val="24"/>
              </w:rPr>
              <w:t>1</w:t>
            </w:r>
          </w:p>
        </w:tc>
        <w:tc>
          <w:tcPr>
            <w:tcW w:w="3029" w:type="pct"/>
            <w:noWrap w:val="0"/>
            <w:vAlign w:val="center"/>
          </w:tcPr>
          <w:p>
            <w:pPr>
              <w:spacing w:line="360" w:lineRule="auto"/>
              <w:rPr>
                <w:rFonts w:hint="eastAsia" w:ascii="宋体" w:hAnsi="宋体" w:cs="宋体"/>
                <w:bCs/>
                <w:sz w:val="24"/>
              </w:rPr>
            </w:pPr>
            <w:r>
              <w:rPr>
                <w:rFonts w:hint="eastAsia" w:hAnsi="宋体" w:cs="宋体"/>
                <w:sz w:val="24"/>
                <w:highlight w:val="none"/>
              </w:rPr>
              <w:t>投标人对</w:t>
            </w:r>
            <w:r>
              <w:rPr>
                <w:rFonts w:hint="eastAsia" w:hAnsi="宋体" w:cs="宋体"/>
                <w:sz w:val="24"/>
                <w:highlight w:val="none"/>
                <w:lang w:val="en-US" w:eastAsia="zh-CN"/>
              </w:rPr>
              <w:t>本次信息化项目全部23个子系统软硬件集成</w:t>
            </w:r>
            <w:r>
              <w:rPr>
                <w:rFonts w:hint="eastAsia" w:hAnsi="宋体" w:cs="宋体"/>
                <w:sz w:val="24"/>
                <w:highlight w:val="none"/>
              </w:rPr>
              <w:t>的理解情况，</w:t>
            </w:r>
            <w:r>
              <w:rPr>
                <w:rFonts w:hint="eastAsia" w:ascii="宋体" w:hAnsi="宋体" w:cs="宋体"/>
                <w:sz w:val="24"/>
                <w:lang w:bidi="ar"/>
              </w:rPr>
              <w:t>有详细客观的描述，包括</w:t>
            </w:r>
            <w:r>
              <w:rPr>
                <w:rFonts w:hint="eastAsia" w:ascii="宋体" w:hAnsi="宋体" w:cs="宋体"/>
                <w:bCs/>
                <w:sz w:val="24"/>
                <w:lang w:bidi="ar"/>
              </w:rPr>
              <w:t>①</w:t>
            </w:r>
            <w:r>
              <w:rPr>
                <w:rFonts w:hint="eastAsia" w:ascii="宋体" w:hAnsi="宋体" w:cs="宋体"/>
                <w:sz w:val="24"/>
                <w:lang w:bidi="ar"/>
              </w:rPr>
              <w:t>系统架构</w:t>
            </w:r>
            <w:r>
              <w:rPr>
                <w:rFonts w:hint="eastAsia" w:ascii="宋体" w:hAnsi="宋体" w:cs="宋体"/>
                <w:bCs/>
                <w:sz w:val="24"/>
                <w:lang w:bidi="ar"/>
              </w:rPr>
              <w:t>②</w:t>
            </w:r>
            <w:r>
              <w:rPr>
                <w:rFonts w:hint="eastAsia" w:ascii="宋体" w:hAnsi="宋体" w:cs="宋体"/>
                <w:sz w:val="24"/>
                <w:lang w:bidi="ar"/>
              </w:rPr>
              <w:t>数据结构、</w:t>
            </w:r>
            <w:r>
              <w:rPr>
                <w:rFonts w:hint="eastAsia" w:ascii="宋体" w:hAnsi="宋体" w:cs="宋体"/>
                <w:bCs/>
                <w:sz w:val="24"/>
                <w:lang w:bidi="ar"/>
              </w:rPr>
              <w:t>③</w:t>
            </w:r>
            <w:r>
              <w:rPr>
                <w:rFonts w:hint="eastAsia" w:ascii="宋体" w:hAnsi="宋体" w:cs="宋体"/>
                <w:sz w:val="24"/>
                <w:lang w:bidi="ar"/>
              </w:rPr>
              <w:t>业务应用体系、</w:t>
            </w:r>
            <w:r>
              <w:rPr>
                <w:rFonts w:hint="eastAsia" w:ascii="宋体" w:hAnsi="宋体" w:cs="宋体"/>
                <w:bCs/>
                <w:sz w:val="24"/>
                <w:lang w:bidi="ar"/>
              </w:rPr>
              <w:t>④</w:t>
            </w:r>
            <w:r>
              <w:rPr>
                <w:rFonts w:hint="eastAsia" w:ascii="宋体" w:hAnsi="宋体" w:cs="宋体"/>
                <w:sz w:val="24"/>
                <w:lang w:bidi="ar"/>
              </w:rPr>
              <w:t>硬件支撑情况等，并</w:t>
            </w:r>
            <w:r>
              <w:rPr>
                <w:rFonts w:hint="eastAsia" w:ascii="宋体" w:hAnsi="宋体" w:cs="宋体"/>
                <w:sz w:val="24"/>
                <w:lang w:val="en-US" w:eastAsia="zh-CN" w:bidi="ar"/>
              </w:rPr>
              <w:t>提供</w:t>
            </w:r>
            <w:r>
              <w:rPr>
                <w:rFonts w:hint="eastAsia" w:ascii="宋体" w:hAnsi="宋体" w:cs="宋体"/>
                <w:sz w:val="24"/>
                <w:lang w:bidi="ar"/>
              </w:rPr>
              <w:t>系统整合建议和措施</w:t>
            </w:r>
            <w:r>
              <w:rPr>
                <w:rFonts w:hint="eastAsia" w:ascii="宋体" w:hAnsi="宋体" w:cs="宋体"/>
                <w:bCs/>
                <w:sz w:val="24"/>
                <w:lang w:bidi="ar"/>
              </w:rPr>
              <w:t>方案，根据提供的方案内容进行评分，每项</w:t>
            </w:r>
            <w:r>
              <w:rPr>
                <w:rFonts w:hint="eastAsia" w:ascii="宋体" w:hAnsi="宋体" w:cs="宋体"/>
                <w:bCs/>
                <w:sz w:val="24"/>
                <w:lang w:val="en-US" w:eastAsia="zh-CN" w:bidi="ar"/>
              </w:rPr>
              <w:t>方案</w:t>
            </w:r>
            <w:r>
              <w:rPr>
                <w:rFonts w:hint="eastAsia" w:ascii="宋体" w:hAnsi="宋体" w:cs="宋体"/>
                <w:bCs/>
                <w:sz w:val="24"/>
                <w:lang w:bidi="ar"/>
              </w:rPr>
              <w:t>内容措施有效、</w:t>
            </w:r>
            <w:r>
              <w:rPr>
                <w:rFonts w:hint="eastAsia" w:ascii="宋体" w:hAnsi="宋体" w:cs="宋体"/>
                <w:bCs/>
                <w:sz w:val="24"/>
                <w:lang w:val="en-US" w:eastAsia="zh-CN" w:bidi="ar"/>
              </w:rPr>
              <w:t>合理</w:t>
            </w:r>
            <w:r>
              <w:rPr>
                <w:rFonts w:hint="eastAsia" w:ascii="宋体" w:hAnsi="宋体" w:cs="宋体"/>
                <w:bCs/>
                <w:sz w:val="24"/>
                <w:lang w:val="en-US" w:eastAsia="zh-CN" w:bidi="ar"/>
              </w:rPr>
              <w:t>可行的得</w:t>
            </w:r>
            <w:r>
              <w:rPr>
                <w:rFonts w:hint="eastAsia" w:ascii="宋体" w:hAnsi="宋体" w:cs="宋体"/>
                <w:bCs/>
                <w:sz w:val="24"/>
                <w:lang w:bidi="ar"/>
              </w:rPr>
              <w:t>2分，</w:t>
            </w:r>
            <w:r>
              <w:rPr>
                <w:rFonts w:hint="eastAsia" w:ascii="宋体" w:hAnsi="宋体" w:cs="宋体"/>
                <w:bCs/>
                <w:sz w:val="24"/>
                <w:lang w:val="en-US" w:eastAsia="zh-CN" w:bidi="ar"/>
              </w:rPr>
              <w:t>未提供</w:t>
            </w:r>
            <w:r>
              <w:rPr>
                <w:rFonts w:hint="eastAsia" w:ascii="宋体" w:hAnsi="宋体" w:cs="宋体"/>
                <w:bCs/>
                <w:sz w:val="24"/>
                <w:lang w:val="en-US" w:eastAsia="zh-CN" w:bidi="ar"/>
              </w:rPr>
              <w:t>或不可行的</w:t>
            </w:r>
            <w:r>
              <w:rPr>
                <w:rFonts w:hint="eastAsia" w:ascii="宋体" w:hAnsi="宋体" w:cs="宋体"/>
                <w:bCs/>
                <w:sz w:val="24"/>
                <w:lang w:val="en-US" w:eastAsia="zh-CN" w:bidi="ar"/>
              </w:rPr>
              <w:t>不</w:t>
            </w:r>
            <w:r>
              <w:rPr>
                <w:rFonts w:hint="eastAsia" w:ascii="宋体" w:hAnsi="宋体" w:cs="宋体"/>
                <w:bCs/>
                <w:sz w:val="24"/>
                <w:lang w:val="en-US" w:eastAsia="zh-CN" w:bidi="ar"/>
              </w:rPr>
              <w:t>得分</w:t>
            </w:r>
            <w:r>
              <w:rPr>
                <w:rFonts w:hint="eastAsia" w:ascii="宋体" w:hAnsi="宋体" w:cs="宋体"/>
                <w:bCs/>
                <w:sz w:val="24"/>
                <w:lang w:bidi="ar"/>
              </w:rPr>
              <w:t>，</w:t>
            </w:r>
            <w:r>
              <w:rPr>
                <w:rFonts w:hint="eastAsia" w:ascii="宋体" w:hAnsi="宋体" w:cs="宋体"/>
                <w:bCs/>
                <w:sz w:val="24"/>
                <w:lang w:val="en-US" w:eastAsia="zh-CN" w:bidi="ar"/>
              </w:rPr>
              <w:t>本项</w:t>
            </w:r>
            <w:r>
              <w:rPr>
                <w:rFonts w:hint="eastAsia" w:ascii="宋体" w:hAnsi="宋体" w:cs="宋体"/>
                <w:bCs/>
                <w:sz w:val="24"/>
                <w:lang w:bidi="ar"/>
              </w:rPr>
              <w:t>最高得8分（8分）</w:t>
            </w:r>
          </w:p>
        </w:tc>
        <w:tc>
          <w:tcPr>
            <w:tcW w:w="407" w:type="pct"/>
            <w:noWrap w:val="0"/>
            <w:vAlign w:val="center"/>
          </w:tcPr>
          <w:p>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8</w:t>
            </w:r>
          </w:p>
        </w:tc>
        <w:tc>
          <w:tcPr>
            <w:tcW w:w="1094" w:type="pct"/>
            <w:noWrap w:val="0"/>
            <w:vAlign w:val="center"/>
          </w:tcPr>
          <w:p>
            <w:pPr>
              <w:spacing w:line="360" w:lineRule="auto"/>
              <w:jc w:val="center"/>
              <w:outlineLvl w:val="0"/>
              <w:rPr>
                <w:rFonts w:hint="eastAsia" w:ascii="宋体" w:hAnsi="宋体" w:cs="宋体"/>
                <w:bCs/>
                <w:sz w:val="24"/>
              </w:rPr>
            </w:pPr>
            <w:r>
              <w:rPr>
                <w:rFonts w:hint="eastAsia" w:ascii="宋体" w:hAnsi="宋体" w:cs="宋体"/>
                <w:bCs/>
                <w:sz w:val="24"/>
              </w:rPr>
              <w:t>一、投标方案优势情况（</w:t>
            </w:r>
            <w:r>
              <w:rPr>
                <w:rFonts w:hint="eastAsia" w:ascii="宋体" w:hAnsi="宋体" w:cs="宋体"/>
                <w:bCs/>
                <w:sz w:val="24"/>
                <w:lang w:val="en-US" w:eastAsia="zh-CN"/>
              </w:rPr>
              <w:t>8</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68" w:type="pct"/>
            <w:noWrap w:val="0"/>
            <w:vAlign w:val="center"/>
          </w:tcPr>
          <w:p>
            <w:pPr>
              <w:snapToGrid w:val="0"/>
              <w:spacing w:before="120" w:line="360" w:lineRule="auto"/>
              <w:rPr>
                <w:rFonts w:hint="eastAsia" w:ascii="宋体" w:hAnsi="宋体" w:cs="宋体"/>
                <w:bCs/>
                <w:sz w:val="24"/>
              </w:rPr>
            </w:pPr>
            <w:r>
              <w:rPr>
                <w:rFonts w:hint="eastAsia" w:ascii="宋体" w:hAnsi="宋体" w:cs="宋体"/>
                <w:bCs/>
                <w:sz w:val="24"/>
              </w:rPr>
              <w:t>2</w:t>
            </w:r>
          </w:p>
        </w:tc>
        <w:tc>
          <w:tcPr>
            <w:tcW w:w="3029" w:type="pct"/>
            <w:noWrap w:val="0"/>
            <w:vAlign w:val="center"/>
          </w:tcPr>
          <w:p>
            <w:pPr>
              <w:snapToGrid w:val="0"/>
              <w:spacing w:before="120" w:line="360" w:lineRule="auto"/>
              <w:rPr>
                <w:rFonts w:hint="eastAsia" w:ascii="宋体" w:hAnsi="宋体" w:cs="宋体"/>
                <w:bCs/>
                <w:sz w:val="24"/>
              </w:rPr>
            </w:pPr>
            <w:r>
              <w:rPr>
                <w:rFonts w:hint="eastAsia" w:ascii="宋体" w:hAnsi="宋体" w:cs="宋体"/>
                <w:bCs/>
                <w:sz w:val="24"/>
                <w:lang w:bidi="ar"/>
              </w:rPr>
              <w:t xml:space="preserve">● </w:t>
            </w:r>
            <w:r>
              <w:rPr>
                <w:rFonts w:hint="eastAsia" w:ascii="宋体" w:hAnsi="宋体" w:cs="宋体"/>
                <w:bCs/>
                <w:sz w:val="24"/>
                <w:lang w:bidi="ar"/>
              </w:rPr>
              <w:t>投标方案与软件开发功能的吻合程度。具体包括1、监所级管理实战平台包括：①重点事件②驾驶舱（三维）③应急预案④三维应用模块；2、支队级指挥督导实战平台包括①BI大屏展示②一所一评③统管应用④平台数据对接应用⑤码上监管⑥应用模块升级⑦医疗模块升级⑧应急指挥；3、移动**系统包括：①移动**系统（所领导）②移动**系统（巡控）③移动**系统（管教）4、智能交互终端系统包括：①对讲管理服务②监所购物管理系统 ③家属送物管理系统④中间件、数据库服务；5、政法一体化办案系统包括：①监所自助办案系统②监区提人提示系统③提审会见智能排队软件；6、智慧服务包括：①监所**公开软件；7、智慧保障包括：①人体特征采集系统②智慧伙房系统升级；8、值班勤务显示统包括：①值班勤务显示系统；9、指挥中心包括：①监所汇聚管理平台②智能调度系统；10、会见系统包括：①自助登记一体机；11、人员定位包括：①形体识别智能搜索引擎(含核心算法）②支持300路实时视频；12、智能分析包括：①智能分析平台；13、谈话教育包括：①管教谈话智能语音转写引擎；14、监室监听系统包括：①异常声音智能分析系统；15、智慧</w:t>
            </w:r>
            <w:r>
              <w:rPr>
                <w:rFonts w:hint="eastAsia" w:ascii="宋体" w:hAnsi="宋体" w:cs="宋体"/>
                <w:bCs/>
                <w:sz w:val="24"/>
                <w:lang w:val="en-US" w:eastAsia="zh-CN" w:bidi="ar"/>
              </w:rPr>
              <w:t>管理</w:t>
            </w:r>
            <w:r>
              <w:rPr>
                <w:rFonts w:hint="eastAsia" w:ascii="宋体" w:hAnsi="宋体" w:cs="宋体"/>
                <w:bCs/>
                <w:sz w:val="24"/>
                <w:lang w:bidi="ar"/>
              </w:rPr>
              <w:t>包括：①防脱逃系统硬件设备公安网升级②公安网防脱逃系统平台③警用授权；1</w:t>
            </w:r>
            <w:r>
              <w:rPr>
                <w:rFonts w:hint="eastAsia" w:ascii="宋体" w:hAnsi="宋体" w:cs="宋体"/>
                <w:bCs/>
                <w:sz w:val="24"/>
                <w:lang w:val="en-US" w:eastAsia="zh-CN" w:bidi="ar"/>
              </w:rPr>
              <w:t>6</w:t>
            </w:r>
            <w:r>
              <w:rPr>
                <w:rFonts w:hint="eastAsia" w:ascii="宋体" w:hAnsi="宋体" w:cs="宋体"/>
                <w:bCs/>
                <w:sz w:val="24"/>
                <w:lang w:bidi="ar"/>
              </w:rPr>
              <w:t>、三维激光哨兵系统包括：①三维激光哨兵系统，应在投标文件中对软件开发的功能及开发思路进行逐一说明；每有一项未说明或说明不满足扣1分，扣完为止。最高得</w:t>
            </w:r>
            <w:r>
              <w:rPr>
                <w:rFonts w:hint="eastAsia" w:ascii="宋体" w:hAnsi="宋体" w:cs="宋体"/>
                <w:bCs/>
                <w:sz w:val="24"/>
                <w:lang w:val="en-US" w:eastAsia="zh-CN" w:bidi="ar"/>
              </w:rPr>
              <w:t>2</w:t>
            </w:r>
            <w:r>
              <w:rPr>
                <w:rFonts w:hint="eastAsia" w:ascii="宋体" w:hAnsi="宋体" w:cs="宋体"/>
                <w:bCs/>
                <w:sz w:val="24"/>
                <w:lang w:val="en-US" w:eastAsia="zh-CN" w:bidi="ar"/>
              </w:rPr>
              <w:t>4</w:t>
            </w:r>
            <w:r>
              <w:rPr>
                <w:rFonts w:hint="eastAsia" w:ascii="宋体" w:hAnsi="宋体" w:cs="宋体"/>
                <w:bCs/>
                <w:sz w:val="24"/>
                <w:lang w:bidi="ar"/>
              </w:rPr>
              <w:t>分。</w:t>
            </w:r>
          </w:p>
          <w:p>
            <w:pPr>
              <w:snapToGrid w:val="0"/>
              <w:spacing w:before="120" w:line="360" w:lineRule="auto"/>
              <w:rPr>
                <w:rFonts w:hint="eastAsia" w:ascii="宋体" w:hAnsi="宋体" w:cs="宋体"/>
                <w:bCs/>
                <w:sz w:val="24"/>
              </w:rPr>
            </w:pPr>
            <w:r>
              <w:rPr>
                <w:rFonts w:hint="eastAsia" w:ascii="宋体" w:hAnsi="宋体" w:cs="宋体"/>
                <w:bCs/>
                <w:sz w:val="24"/>
                <w:lang w:bidi="ar"/>
              </w:rPr>
              <w:t xml:space="preserve">● </w:t>
            </w:r>
            <w:r>
              <w:rPr>
                <w:rFonts w:hint="eastAsia" w:ascii="宋体" w:hAnsi="宋体" w:cs="宋体"/>
                <w:bCs/>
                <w:sz w:val="24"/>
                <w:lang w:bidi="ar"/>
              </w:rPr>
              <w:t>投标硬件产品的性能与需求的吻合程度。</w:t>
            </w:r>
            <w:r>
              <w:rPr>
                <w:rFonts w:hint="eastAsia" w:ascii="宋体" w:hAnsi="宋体" w:eastAsia="宋体" w:cs="宋体"/>
                <w:bCs/>
                <w:color w:val="000000"/>
                <w:sz w:val="24"/>
                <w:highlight w:val="none"/>
                <w:shd w:val="clear" w:color="auto" w:fill="auto"/>
              </w:rPr>
              <w:t>产品技术参数以提供的产品样本彩页或官网技术参数或具有国家CMA资质的检测机构提供的检测报告为依据</w:t>
            </w:r>
            <w:r>
              <w:rPr>
                <w:rFonts w:hint="eastAsia" w:ascii="宋体" w:hAnsi="宋体" w:eastAsia="宋体" w:cs="宋体"/>
                <w:bCs/>
                <w:color w:val="000000"/>
                <w:kern w:val="2"/>
                <w:sz w:val="24"/>
                <w:highlight w:val="none"/>
                <w:shd w:val="clear" w:color="auto" w:fill="auto"/>
                <w:lang w:val="zh-CN" w:bidi="zh-CN"/>
              </w:rPr>
              <w:t>证明其与需求</w:t>
            </w:r>
            <w:r>
              <w:rPr>
                <w:rFonts w:hint="eastAsia" w:ascii="宋体" w:hAnsi="宋体" w:eastAsia="宋体" w:cs="宋体"/>
                <w:bCs/>
                <w:color w:val="000000"/>
                <w:kern w:val="2"/>
                <w:sz w:val="24"/>
                <w:highlight w:val="none"/>
                <w:shd w:val="clear" w:color="auto" w:fill="auto"/>
                <w:lang w:eastAsia="zh-Hans" w:bidi="zh-CN"/>
              </w:rPr>
              <w:t>技术参数</w:t>
            </w:r>
            <w:r>
              <w:rPr>
                <w:rFonts w:hint="eastAsia" w:ascii="宋体" w:hAnsi="宋体" w:eastAsia="宋体" w:cs="宋体"/>
                <w:bCs/>
                <w:color w:val="000000"/>
                <w:kern w:val="2"/>
                <w:sz w:val="24"/>
                <w:highlight w:val="none"/>
                <w:shd w:val="clear" w:color="auto" w:fill="auto"/>
                <w:lang w:val="zh-CN" w:bidi="zh-CN"/>
              </w:rPr>
              <w:t>相符</w:t>
            </w:r>
            <w:r>
              <w:rPr>
                <w:rFonts w:hint="eastAsia" w:ascii="宋体" w:hAnsi="宋体" w:eastAsia="宋体" w:cs="宋体"/>
                <w:bCs/>
                <w:color w:val="000000"/>
                <w:kern w:val="2"/>
                <w:sz w:val="24"/>
                <w:highlight w:val="none"/>
                <w:shd w:val="clear" w:color="auto" w:fill="auto"/>
                <w:lang w:val="zh-CN" w:eastAsia="zh-Hans" w:bidi="zh-CN"/>
              </w:rPr>
              <w:t>；</w:t>
            </w:r>
            <w:r>
              <w:rPr>
                <w:rFonts w:hint="eastAsia" w:ascii="宋体" w:hAnsi="宋体" w:eastAsia="宋体" w:cs="宋体"/>
                <w:bCs/>
                <w:color w:val="000000"/>
                <w:sz w:val="24"/>
                <w:highlight w:val="none"/>
                <w:shd w:val="clear" w:color="auto" w:fill="auto"/>
              </w:rPr>
              <w:t>“★”为关键技术指标，</w:t>
            </w:r>
            <w:r>
              <w:rPr>
                <w:rFonts w:hint="eastAsia" w:ascii="宋体" w:hAnsi="宋体" w:eastAsia="宋体" w:cs="宋体"/>
                <w:color w:val="auto"/>
                <w:sz w:val="24"/>
                <w:highlight w:val="none"/>
              </w:rPr>
              <w:t>根据具有CMA检测资质的第三方检测机构出具的CMA检测报告证明资料核对</w:t>
            </w:r>
            <w:r>
              <w:rPr>
                <w:rFonts w:hint="eastAsia" w:ascii="宋体" w:hAnsi="宋体" w:eastAsia="宋体" w:cs="宋体"/>
                <w:color w:val="auto"/>
                <w:sz w:val="24"/>
                <w:highlight w:val="none"/>
                <w:lang w:eastAsia="zh-CN"/>
              </w:rPr>
              <w:t>，</w:t>
            </w:r>
            <w:r>
              <w:rPr>
                <w:rFonts w:hint="eastAsia" w:ascii="宋体" w:hAnsi="宋体" w:eastAsia="宋体" w:cs="宋体"/>
                <w:bCs/>
                <w:color w:val="000000"/>
                <w:sz w:val="24"/>
                <w:highlight w:val="none"/>
                <w:shd w:val="clear" w:color="auto" w:fill="auto"/>
              </w:rPr>
              <w:t>每有一项技术参数负偏离的或证明材料无法有效证明的扣</w:t>
            </w:r>
            <w:r>
              <w:rPr>
                <w:rFonts w:hint="eastAsia" w:ascii="宋体" w:hAnsi="宋体" w:eastAsia="宋体" w:cs="宋体"/>
                <w:bCs/>
                <w:color w:val="000000"/>
                <w:sz w:val="24"/>
                <w:highlight w:val="none"/>
                <w:shd w:val="clear" w:color="auto" w:fill="auto"/>
                <w:lang w:val="en-US" w:eastAsia="zh-CN"/>
              </w:rPr>
              <w:t>1</w:t>
            </w:r>
            <w:r>
              <w:rPr>
                <w:rFonts w:hint="eastAsia" w:ascii="宋体" w:hAnsi="宋体" w:eastAsia="宋体" w:cs="宋体"/>
                <w:bCs/>
                <w:color w:val="000000"/>
                <w:sz w:val="24"/>
                <w:highlight w:val="none"/>
                <w:shd w:val="clear" w:color="auto" w:fill="auto"/>
              </w:rPr>
              <w:t>分，其他技术参数每有一项技术参数负偏离的或证明材料无法有效证明的扣</w:t>
            </w:r>
            <w:r>
              <w:rPr>
                <w:rFonts w:hint="eastAsia" w:ascii="宋体" w:hAnsi="宋体" w:eastAsia="宋体" w:cs="宋体"/>
                <w:bCs/>
                <w:color w:val="000000"/>
                <w:sz w:val="24"/>
                <w:highlight w:val="none"/>
                <w:shd w:val="clear" w:color="auto" w:fill="auto"/>
                <w:lang w:val="en-US" w:eastAsia="zh-CN"/>
              </w:rPr>
              <w:t>0.5</w:t>
            </w:r>
            <w:r>
              <w:rPr>
                <w:rFonts w:hint="eastAsia" w:ascii="宋体" w:hAnsi="宋体" w:eastAsia="宋体" w:cs="宋体"/>
                <w:bCs/>
                <w:color w:val="000000"/>
                <w:sz w:val="24"/>
                <w:highlight w:val="none"/>
                <w:shd w:val="clear" w:color="auto" w:fill="auto"/>
              </w:rPr>
              <w:t>分，扣完为止，最高得</w:t>
            </w:r>
            <w:r>
              <w:rPr>
                <w:rFonts w:hint="eastAsia" w:ascii="宋体" w:hAnsi="宋体" w:eastAsia="宋体" w:cs="宋体"/>
                <w:bCs/>
                <w:color w:val="000000"/>
                <w:sz w:val="24"/>
                <w:highlight w:val="none"/>
                <w:shd w:val="clear" w:color="auto" w:fill="auto"/>
                <w:lang w:val="en-US" w:eastAsia="zh-CN"/>
              </w:rPr>
              <w:t>15</w:t>
            </w:r>
            <w:r>
              <w:rPr>
                <w:rFonts w:hint="eastAsia" w:ascii="宋体" w:hAnsi="宋体" w:eastAsia="宋体" w:cs="宋体"/>
                <w:bCs/>
                <w:color w:val="000000"/>
                <w:sz w:val="24"/>
                <w:highlight w:val="none"/>
                <w:shd w:val="clear" w:color="auto" w:fill="auto"/>
              </w:rPr>
              <w:t>分。</w:t>
            </w:r>
          </w:p>
        </w:tc>
        <w:tc>
          <w:tcPr>
            <w:tcW w:w="407" w:type="pct"/>
            <w:noWrap w:val="0"/>
            <w:vAlign w:val="center"/>
          </w:tcPr>
          <w:p>
            <w:pPr>
              <w:spacing w:line="360" w:lineRule="auto"/>
              <w:ind w:firstLine="240" w:firstLineChars="100"/>
              <w:jc w:val="center"/>
              <w:outlineLvl w:val="0"/>
              <w:rPr>
                <w:rFonts w:hint="eastAsia" w:ascii="宋体" w:hAnsi="宋体" w:eastAsia="宋体" w:cs="宋体"/>
                <w:bCs/>
                <w:sz w:val="24"/>
                <w:lang w:eastAsia="zh-CN"/>
              </w:rPr>
            </w:pPr>
            <w:r>
              <w:rPr>
                <w:rFonts w:hint="eastAsia" w:ascii="宋体" w:hAnsi="宋体" w:cs="宋体"/>
                <w:bCs/>
                <w:sz w:val="24"/>
              </w:rPr>
              <w:t>3</w:t>
            </w:r>
            <w:r>
              <w:rPr>
                <w:rFonts w:hint="eastAsia" w:ascii="宋体" w:hAnsi="宋体" w:cs="宋体"/>
                <w:bCs/>
                <w:sz w:val="24"/>
                <w:lang w:val="en-US" w:eastAsia="zh-CN"/>
              </w:rPr>
              <w:t>9</w:t>
            </w:r>
          </w:p>
        </w:tc>
        <w:tc>
          <w:tcPr>
            <w:tcW w:w="1094" w:type="pct"/>
            <w:noWrap w:val="0"/>
            <w:vAlign w:val="center"/>
          </w:tcPr>
          <w:p>
            <w:pPr>
              <w:spacing w:line="360" w:lineRule="auto"/>
              <w:jc w:val="center"/>
              <w:outlineLvl w:val="0"/>
              <w:rPr>
                <w:rFonts w:hint="eastAsia" w:ascii="宋体" w:hAnsi="宋体" w:cs="宋体"/>
                <w:bCs/>
                <w:sz w:val="24"/>
              </w:rPr>
            </w:pPr>
            <w:r>
              <w:rPr>
                <w:rFonts w:hint="eastAsia" w:ascii="宋体" w:hAnsi="宋体" w:cs="宋体"/>
                <w:bCs/>
                <w:sz w:val="24"/>
              </w:rPr>
              <w:t>二、技术参数响应情况（3</w:t>
            </w:r>
            <w:r>
              <w:rPr>
                <w:rFonts w:hint="eastAsia" w:ascii="宋体" w:hAnsi="宋体" w:cs="宋体"/>
                <w:bCs/>
                <w:sz w:val="24"/>
                <w:lang w:val="en-US" w:eastAsia="zh-CN"/>
              </w:rPr>
              <w:t>9</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noWrap w:val="0"/>
            <w:vAlign w:val="center"/>
          </w:tcPr>
          <w:p>
            <w:pPr>
              <w:spacing w:line="360" w:lineRule="auto"/>
              <w:ind w:firstLine="360" w:firstLineChars="150"/>
              <w:jc w:val="left"/>
              <w:outlineLvl w:val="0"/>
              <w:rPr>
                <w:rFonts w:hint="eastAsia" w:ascii="宋体" w:hAnsi="宋体" w:cs="宋体"/>
                <w:bCs/>
                <w:sz w:val="24"/>
              </w:rPr>
            </w:pPr>
            <w:r>
              <w:rPr>
                <w:rFonts w:hint="eastAsia" w:ascii="宋体" w:hAnsi="宋体" w:cs="宋体"/>
                <w:bCs/>
                <w:sz w:val="24"/>
              </w:rPr>
              <w:t>3</w:t>
            </w:r>
          </w:p>
        </w:tc>
        <w:tc>
          <w:tcPr>
            <w:tcW w:w="3029" w:type="pct"/>
            <w:noWrap w:val="0"/>
            <w:vAlign w:val="center"/>
          </w:tcPr>
          <w:p>
            <w:pPr>
              <w:adjustRightInd/>
              <w:spacing w:line="360" w:lineRule="auto"/>
              <w:rPr>
                <w:rFonts w:hint="eastAsia" w:ascii="宋体" w:hAnsi="宋体" w:cs="宋体"/>
                <w:bCs/>
                <w:sz w:val="24"/>
              </w:rPr>
            </w:pPr>
            <w:r>
              <w:rPr>
                <w:rFonts w:hint="eastAsia" w:ascii="宋体" w:hAnsi="宋体" w:cs="宋体"/>
                <w:bCs/>
                <w:sz w:val="24"/>
                <w:lang w:bidi="ar"/>
              </w:rPr>
              <w:t>演示采用可演示的原型，原型系统在系统架构、功能、数据结构等内容是否紧密结合业务，能符合采购人实际情况，最高可得20分，采用图片、PPT等属非原型演示得分减半：</w:t>
            </w:r>
          </w:p>
          <w:p>
            <w:pPr>
              <w:spacing w:line="360" w:lineRule="auto"/>
              <w:rPr>
                <w:rFonts w:hint="eastAsia" w:ascii="宋体" w:hAnsi="宋体" w:cs="宋体"/>
                <w:bCs/>
                <w:sz w:val="24"/>
              </w:rPr>
            </w:pPr>
            <w:r>
              <w:rPr>
                <w:rFonts w:hint="eastAsia" w:ascii="宋体" w:hAnsi="宋体" w:cs="宋体"/>
                <w:bCs/>
                <w:sz w:val="24"/>
                <w:lang w:bidi="ar"/>
              </w:rPr>
              <w:t>● 监所级管理实战平台:包括①重点事件-分类人员管理②重点事件-重点事件跟踪③应急预案-预案演练，根据提供的系统业务流程管理模块内容和系统业务功能原型演示一项且合理得2分，无原型演示得1分，没有演示</w:t>
            </w:r>
            <w:r>
              <w:rPr>
                <w:rFonts w:hint="eastAsia" w:ascii="宋体" w:hAnsi="宋体" w:cs="宋体"/>
                <w:bCs/>
                <w:sz w:val="24"/>
                <w:lang w:bidi="ar"/>
              </w:rPr>
              <w:t>或演示不符合业务实际情况</w:t>
            </w:r>
            <w:r>
              <w:rPr>
                <w:rFonts w:hint="eastAsia" w:ascii="宋体" w:hAnsi="宋体" w:cs="宋体"/>
                <w:bCs/>
                <w:sz w:val="24"/>
                <w:lang w:bidi="ar"/>
              </w:rPr>
              <w:t>的不得分（6分）；</w:t>
            </w:r>
          </w:p>
          <w:p>
            <w:pPr>
              <w:spacing w:line="360" w:lineRule="auto"/>
              <w:rPr>
                <w:rFonts w:hint="eastAsia" w:ascii="宋体" w:hAnsi="宋体" w:cs="宋体"/>
                <w:bCs/>
                <w:sz w:val="24"/>
              </w:rPr>
            </w:pPr>
            <w:r>
              <w:rPr>
                <w:rFonts w:hint="eastAsia" w:ascii="宋体" w:hAnsi="宋体" w:cs="宋体"/>
                <w:bCs/>
                <w:sz w:val="24"/>
                <w:lang w:bidi="ar"/>
              </w:rPr>
              <w:t>● 支队级指挥督导实战平台:包括①</w:t>
            </w:r>
            <w:r>
              <w:rPr>
                <w:rFonts w:hint="eastAsia" w:ascii="宋体" w:hAnsi="宋体" w:cs="宋体"/>
                <w:bCs/>
                <w:sz w:val="24"/>
                <w:lang w:bidi="ar"/>
              </w:rPr>
              <w:t>码上监管-监管人员-流转分析</w:t>
            </w:r>
            <w:r>
              <w:rPr>
                <w:rFonts w:hint="eastAsia" w:ascii="宋体" w:hAnsi="宋体" w:cs="宋体"/>
                <w:bCs/>
                <w:sz w:val="24"/>
                <w:lang w:eastAsia="zh-CN" w:bidi="ar"/>
              </w:rPr>
              <w:t>，</w:t>
            </w:r>
            <w:r>
              <w:rPr>
                <w:rFonts w:hint="eastAsia" w:ascii="宋体" w:hAnsi="宋体" w:cs="宋体"/>
                <w:bCs/>
                <w:sz w:val="24"/>
                <w:lang w:bidi="ar"/>
              </w:rPr>
              <w:t>②</w:t>
            </w:r>
            <w:r>
              <w:rPr>
                <w:rFonts w:hint="eastAsia" w:ascii="宋体" w:hAnsi="宋体" w:cs="宋体"/>
                <w:bCs/>
                <w:sz w:val="24"/>
                <w:lang w:bidi="ar"/>
              </w:rPr>
              <w:t>应急指挥-督导指挥-督导助手，根据提供的系统业务流程管理模块内容和系统业务功能原型演示一项且合理得2分，</w:t>
            </w:r>
            <w:r>
              <w:rPr>
                <w:rFonts w:hint="eastAsia" w:ascii="宋体" w:hAnsi="宋体" w:cs="宋体"/>
                <w:bCs/>
                <w:sz w:val="24"/>
                <w:lang w:bidi="ar"/>
              </w:rPr>
              <w:t>无原型演示得1分，没有演示或演示不符合业务实际情况的不得分</w:t>
            </w:r>
            <w:r>
              <w:rPr>
                <w:rFonts w:hint="eastAsia" w:ascii="宋体" w:hAnsi="宋体" w:cs="宋体"/>
                <w:bCs/>
                <w:sz w:val="24"/>
                <w:lang w:bidi="ar"/>
              </w:rPr>
              <w:t xml:space="preserve">（4分）；                                                                                                                                                                                                                                                                                                                                                                                                                                                                                                                                                                                                                                                                                                                              </w:t>
            </w:r>
          </w:p>
          <w:p>
            <w:pPr>
              <w:spacing w:line="360" w:lineRule="auto"/>
              <w:rPr>
                <w:rFonts w:hint="eastAsia" w:ascii="宋体" w:hAnsi="宋体" w:cs="宋体"/>
                <w:bCs/>
                <w:sz w:val="24"/>
                <w:lang w:bidi="ar"/>
              </w:rPr>
            </w:pPr>
            <w:r>
              <w:rPr>
                <w:rFonts w:hint="eastAsia" w:ascii="宋体" w:hAnsi="宋体" w:cs="宋体"/>
                <w:bCs/>
                <w:sz w:val="24"/>
                <w:lang w:bidi="ar"/>
              </w:rPr>
              <w:t>● 人员定位-形体识别智能搜索引擎(含核心算法）：包括①数据治理-视频打标签能力②数据治理-通道筛选能力③数据治理-异常报警能力，根据提供的系统业务流程管理模块内容和系统业务功能原型演示一项且合理得2分，</w:t>
            </w:r>
            <w:r>
              <w:rPr>
                <w:rFonts w:hint="eastAsia" w:ascii="宋体" w:hAnsi="宋体" w:cs="宋体"/>
                <w:bCs/>
                <w:sz w:val="24"/>
                <w:lang w:bidi="ar"/>
              </w:rPr>
              <w:t>无原型演示得1分，没有演示或演示不符合业务实际情况的不得分</w:t>
            </w:r>
            <w:r>
              <w:rPr>
                <w:rFonts w:hint="eastAsia" w:ascii="宋体" w:hAnsi="宋体" w:cs="宋体"/>
                <w:bCs/>
                <w:sz w:val="24"/>
                <w:lang w:bidi="ar"/>
              </w:rPr>
              <w:t>（6分）；</w:t>
            </w:r>
          </w:p>
          <w:p>
            <w:pPr>
              <w:spacing w:line="360" w:lineRule="auto"/>
              <w:rPr>
                <w:rFonts w:hint="eastAsia" w:ascii="宋体" w:hAnsi="宋体" w:cs="宋体"/>
                <w:bCs/>
                <w:sz w:val="24"/>
              </w:rPr>
            </w:pPr>
            <w:r>
              <w:rPr>
                <w:rFonts w:hint="eastAsia" w:ascii="宋体" w:hAnsi="宋体" w:cs="宋体"/>
                <w:bCs/>
                <w:sz w:val="24"/>
                <w:lang w:bidi="ar"/>
              </w:rPr>
              <w:t>●三维激光哨兵系统：包括①入侵检测②告警处置，根据提供的系统业务流程管理模块内容和系统业务功能原型演示一项且合理得2分，</w:t>
            </w:r>
            <w:r>
              <w:rPr>
                <w:rFonts w:hint="eastAsia" w:ascii="宋体" w:hAnsi="宋体" w:cs="宋体"/>
                <w:bCs/>
                <w:sz w:val="24"/>
                <w:lang w:bidi="ar"/>
              </w:rPr>
              <w:t>无原型演示得1分，没有演示或演示不符合业务实际情况的不得分</w:t>
            </w:r>
            <w:r>
              <w:rPr>
                <w:rFonts w:hint="eastAsia" w:ascii="宋体" w:hAnsi="宋体" w:cs="宋体"/>
                <w:bCs/>
                <w:sz w:val="24"/>
                <w:lang w:bidi="ar"/>
              </w:rPr>
              <w:t>（4分）；</w:t>
            </w:r>
          </w:p>
        </w:tc>
        <w:tc>
          <w:tcPr>
            <w:tcW w:w="407" w:type="pct"/>
            <w:noWrap w:val="0"/>
            <w:vAlign w:val="center"/>
          </w:tcPr>
          <w:p>
            <w:pPr>
              <w:spacing w:line="360" w:lineRule="auto"/>
              <w:jc w:val="center"/>
              <w:rPr>
                <w:rFonts w:hint="eastAsia" w:ascii="宋体" w:hAnsi="宋体" w:cs="宋体"/>
                <w:bCs/>
                <w:sz w:val="24"/>
              </w:rPr>
            </w:pPr>
            <w:r>
              <w:rPr>
                <w:rFonts w:hint="eastAsia" w:ascii="宋体" w:hAnsi="宋体" w:cs="宋体"/>
                <w:bCs/>
                <w:sz w:val="24"/>
              </w:rPr>
              <w:t>20</w:t>
            </w:r>
          </w:p>
        </w:tc>
        <w:tc>
          <w:tcPr>
            <w:tcW w:w="1094"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三</w:t>
            </w:r>
            <w:r>
              <w:rPr>
                <w:rFonts w:hint="eastAsia" w:ascii="宋体" w:hAnsi="宋体" w:cs="宋体"/>
                <w:bCs/>
                <w:sz w:val="24"/>
                <w:lang w:val="zh-CN"/>
              </w:rPr>
              <w:t>、</w:t>
            </w:r>
            <w:r>
              <w:rPr>
                <w:rFonts w:hint="eastAsia" w:ascii="宋体" w:hAnsi="宋体" w:cs="宋体"/>
                <w:bCs/>
                <w:sz w:val="24"/>
              </w:rPr>
              <w:t>投标系统演示和项目功能的实现情况</w:t>
            </w:r>
            <w:r>
              <w:rPr>
                <w:rFonts w:hint="eastAsia" w:ascii="宋体" w:hAnsi="宋体" w:cs="宋体"/>
                <w:bCs/>
                <w:sz w:val="24"/>
                <w:lang w:eastAsia="zh-CN"/>
              </w:rPr>
              <w:t>（</w:t>
            </w:r>
            <w:r>
              <w:rPr>
                <w:rFonts w:hint="eastAsia" w:ascii="宋体" w:hAnsi="宋体" w:cs="宋体"/>
                <w:bCs/>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468" w:type="pct"/>
            <w:noWrap w:val="0"/>
            <w:vAlign w:val="center"/>
          </w:tcPr>
          <w:p>
            <w:pPr>
              <w:spacing w:line="360" w:lineRule="auto"/>
              <w:ind w:firstLine="360" w:firstLineChars="150"/>
              <w:jc w:val="left"/>
              <w:outlineLvl w:val="0"/>
              <w:rPr>
                <w:rFonts w:hint="eastAsia" w:ascii="宋体" w:hAnsi="宋体" w:cs="宋体"/>
                <w:bCs/>
                <w:sz w:val="24"/>
              </w:rPr>
            </w:pPr>
            <w:r>
              <w:rPr>
                <w:rFonts w:hint="eastAsia" w:ascii="宋体" w:hAnsi="宋体" w:cs="宋体"/>
                <w:bCs/>
                <w:sz w:val="24"/>
              </w:rPr>
              <w:t>4</w:t>
            </w:r>
          </w:p>
        </w:tc>
        <w:tc>
          <w:tcPr>
            <w:tcW w:w="3029" w:type="pct"/>
            <w:noWrap w:val="0"/>
            <w:vAlign w:val="center"/>
          </w:tcPr>
          <w:p>
            <w:pPr>
              <w:spacing w:line="360" w:lineRule="auto"/>
              <w:rPr>
                <w:rFonts w:hint="eastAsia" w:ascii="宋体" w:hAnsi="宋体" w:cs="宋体"/>
                <w:bCs/>
                <w:sz w:val="24"/>
              </w:rPr>
            </w:pPr>
            <w:r>
              <w:rPr>
                <w:rFonts w:hint="eastAsia" w:ascii="宋体" w:hAnsi="宋体" w:cs="宋体"/>
                <w:bCs/>
                <w:sz w:val="24"/>
              </w:rPr>
              <w:t>● 投标人承诺：①明确的建设质量目标，②质量保证措施，③工期保证等。</w:t>
            </w:r>
          </w:p>
          <w:p>
            <w:pPr>
              <w:spacing w:line="360" w:lineRule="auto"/>
              <w:rPr>
                <w:rFonts w:hint="eastAsia" w:ascii="宋体" w:hAnsi="宋体" w:cs="宋体"/>
              </w:rPr>
            </w:pPr>
            <w:r>
              <w:rPr>
                <w:rFonts w:hint="eastAsia" w:ascii="仿宋" w:hAnsi="仿宋" w:cs="仿宋"/>
                <w:sz w:val="24"/>
              </w:rPr>
              <w:t>①②③提供承诺并符合要求的每一项得1分，</w:t>
            </w:r>
            <w:r>
              <w:rPr>
                <w:rFonts w:hint="eastAsia" w:ascii="仿宋" w:hAnsi="仿宋"/>
                <w:sz w:val="24"/>
              </w:rPr>
              <w:t>不满足不得分</w:t>
            </w:r>
            <w:r>
              <w:rPr>
                <w:rFonts w:hint="eastAsia" w:ascii="仿宋" w:hAnsi="仿宋" w:cs="仿宋"/>
                <w:sz w:val="24"/>
              </w:rPr>
              <w:t>，最高得</w:t>
            </w:r>
            <w:r>
              <w:rPr>
                <w:rFonts w:hint="eastAsia" w:ascii="仿宋" w:hAnsi="仿宋" w:cs="仿宋"/>
                <w:sz w:val="24"/>
                <w:lang w:val="en-US" w:eastAsia="zh-CN"/>
              </w:rPr>
              <w:t>3</w:t>
            </w:r>
            <w:r>
              <w:rPr>
                <w:rFonts w:hint="eastAsia" w:ascii="仿宋" w:hAnsi="仿宋" w:cs="仿宋"/>
                <w:sz w:val="24"/>
              </w:rPr>
              <w:t>分。（</w:t>
            </w:r>
            <w:r>
              <w:rPr>
                <w:rFonts w:hint="eastAsia" w:ascii="仿宋" w:hAnsi="仿宋" w:cs="仿宋"/>
                <w:sz w:val="24"/>
                <w:lang w:val="en-US" w:eastAsia="zh-CN"/>
              </w:rPr>
              <w:t>3</w:t>
            </w:r>
            <w:r>
              <w:rPr>
                <w:rFonts w:hint="eastAsia" w:ascii="仿宋" w:hAnsi="仿宋" w:cs="仿宋"/>
                <w:sz w:val="24"/>
              </w:rPr>
              <w:t>分）</w:t>
            </w:r>
            <w:r>
              <w:rPr>
                <w:rFonts w:hint="eastAsia" w:ascii="宋体" w:hAnsi="宋体" w:cs="宋体"/>
                <w:bCs/>
                <w:sz w:val="24"/>
              </w:rPr>
              <w:t>；</w:t>
            </w:r>
          </w:p>
        </w:tc>
        <w:tc>
          <w:tcPr>
            <w:tcW w:w="407" w:type="pct"/>
            <w:noWrap w:val="0"/>
            <w:vAlign w:val="center"/>
          </w:tcPr>
          <w:p>
            <w:pPr>
              <w:spacing w:line="360" w:lineRule="auto"/>
              <w:ind w:firstLine="240" w:firstLineChars="100"/>
              <w:outlineLvl w:val="0"/>
              <w:rPr>
                <w:rFonts w:hint="eastAsia" w:ascii="宋体" w:hAnsi="宋体" w:eastAsia="宋体" w:cs="宋体"/>
                <w:bCs/>
                <w:sz w:val="24"/>
                <w:lang w:eastAsia="zh-CN"/>
              </w:rPr>
            </w:pPr>
            <w:r>
              <w:rPr>
                <w:rFonts w:hint="eastAsia" w:ascii="宋体" w:hAnsi="宋体" w:cs="宋体"/>
                <w:bCs/>
                <w:sz w:val="24"/>
                <w:lang w:val="en-US" w:eastAsia="zh-CN"/>
              </w:rPr>
              <w:t>3</w:t>
            </w:r>
          </w:p>
        </w:tc>
        <w:tc>
          <w:tcPr>
            <w:tcW w:w="1094" w:type="pct"/>
            <w:noWrap w:val="0"/>
            <w:vAlign w:val="center"/>
          </w:tcPr>
          <w:p>
            <w:pPr>
              <w:spacing w:line="360" w:lineRule="auto"/>
              <w:jc w:val="center"/>
              <w:outlineLvl w:val="0"/>
              <w:rPr>
                <w:rFonts w:hint="eastAsia" w:ascii="宋体" w:hAnsi="宋体" w:cs="宋体"/>
                <w:bCs/>
                <w:snapToGrid w:val="0"/>
                <w:sz w:val="24"/>
              </w:rPr>
            </w:pPr>
            <w:r>
              <w:rPr>
                <w:rFonts w:hint="eastAsia" w:ascii="宋体" w:hAnsi="宋体" w:cs="宋体"/>
                <w:bCs/>
                <w:sz w:val="24"/>
              </w:rPr>
              <w:t>四、质量保证措施（</w:t>
            </w:r>
            <w:r>
              <w:rPr>
                <w:rFonts w:hint="eastAsia" w:ascii="宋体" w:hAnsi="宋体" w:cs="宋体"/>
                <w:bCs/>
                <w:sz w:val="24"/>
                <w:lang w:val="en-US" w:eastAsia="zh-CN"/>
              </w:rPr>
              <w:t>3</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noWrap w:val="0"/>
            <w:vAlign w:val="center"/>
          </w:tcPr>
          <w:p>
            <w:pPr>
              <w:spacing w:line="360" w:lineRule="auto"/>
              <w:ind w:firstLine="360" w:firstLineChars="150"/>
              <w:jc w:val="left"/>
              <w:outlineLvl w:val="0"/>
              <w:rPr>
                <w:rFonts w:hint="eastAsia" w:ascii="宋体" w:hAnsi="宋体" w:cs="宋体"/>
                <w:bCs/>
                <w:sz w:val="24"/>
              </w:rPr>
            </w:pPr>
            <w:r>
              <w:rPr>
                <w:rFonts w:hint="eastAsia" w:ascii="宋体" w:hAnsi="宋体" w:cs="宋体"/>
                <w:bCs/>
                <w:sz w:val="24"/>
              </w:rPr>
              <w:t>5</w:t>
            </w:r>
          </w:p>
        </w:tc>
        <w:tc>
          <w:tcPr>
            <w:tcW w:w="3029" w:type="pct"/>
            <w:noWrap w:val="0"/>
            <w:vAlign w:val="center"/>
          </w:tcPr>
          <w:p>
            <w:pPr>
              <w:spacing w:line="360" w:lineRule="auto"/>
              <w:rPr>
                <w:rFonts w:hint="eastAsia" w:ascii="宋体" w:hAnsi="宋体" w:cs="宋体"/>
                <w:sz w:val="24"/>
              </w:rPr>
            </w:pPr>
            <w:r>
              <w:rPr>
                <w:rFonts w:hint="eastAsia" w:ascii="宋体" w:hAnsi="宋体" w:cs="宋体"/>
                <w:sz w:val="24"/>
              </w:rPr>
              <w:t>● 投标人服务承诺：</w:t>
            </w:r>
          </w:p>
          <w:p>
            <w:pPr>
              <w:tabs>
                <w:tab w:val="left" w:pos="432"/>
              </w:tabs>
              <w:spacing w:line="360" w:lineRule="auto"/>
              <w:rPr>
                <w:rFonts w:hint="eastAsia" w:ascii="宋体" w:hAnsi="宋体" w:cs="宋体"/>
                <w:sz w:val="24"/>
              </w:rPr>
            </w:pPr>
            <w:r>
              <w:rPr>
                <w:rFonts w:hint="eastAsia" w:ascii="宋体" w:hAnsi="宋体" w:cs="宋体"/>
                <w:sz w:val="24"/>
              </w:rPr>
              <w:t>①投标人承诺提供不少于五年的系统维护（前述系统维护期从项目终验合格并交付使用之日起开始计算）和不少于三年的硬件</w:t>
            </w:r>
            <w:r>
              <w:rPr>
                <w:rFonts w:hint="eastAsia" w:ascii="宋体" w:hAnsi="宋体" w:cs="宋体"/>
                <w:sz w:val="24"/>
                <w:lang w:val="en-US" w:eastAsia="zh-CN"/>
              </w:rPr>
              <w:t>原厂</w:t>
            </w:r>
            <w:r>
              <w:rPr>
                <w:rFonts w:hint="eastAsia" w:ascii="宋体" w:hAnsi="宋体" w:cs="宋体"/>
                <w:sz w:val="24"/>
              </w:rPr>
              <w:t>质保（质保期从终验合格并交付使用之日起开始计算）。投标人承诺提供软硬件技术服务热线（7*24小时）服务，</w:t>
            </w:r>
            <w:r>
              <w:rPr>
                <w:rFonts w:hint="eastAsia" w:hAnsi="宋体"/>
                <w:sz w:val="24"/>
              </w:rPr>
              <w:t>接到</w:t>
            </w:r>
            <w:r>
              <w:rPr>
                <w:rFonts w:hint="eastAsia" w:hAnsi="宋体"/>
                <w:sz w:val="24"/>
                <w:lang w:val="en-US" w:eastAsia="zh-CN"/>
              </w:rPr>
              <w:t>采购人</w:t>
            </w:r>
            <w:r>
              <w:rPr>
                <w:rFonts w:hint="eastAsia" w:hAnsi="宋体"/>
                <w:sz w:val="24"/>
              </w:rPr>
              <w:t>需求电话后</w:t>
            </w:r>
            <w:r>
              <w:rPr>
                <w:rFonts w:hint="eastAsia" w:ascii="宋体" w:hAnsi="宋体" w:cs="宋体"/>
                <w:sz w:val="24"/>
              </w:rPr>
              <w:t>30分钟内做出明确响应和安排，接到采购人需求电话后4小时内到达，8小时内解决</w:t>
            </w:r>
            <w:r>
              <w:rPr>
                <w:rFonts w:hint="eastAsia" w:ascii="宋体" w:hAnsi="宋体" w:cs="宋体"/>
                <w:sz w:val="24"/>
                <w:lang w:val="en-US" w:eastAsia="zh-CN"/>
              </w:rPr>
              <w:t>采购需求</w:t>
            </w:r>
            <w:r>
              <w:rPr>
                <w:rFonts w:hint="eastAsia" w:ascii="宋体" w:hAnsi="宋体" w:cs="宋体"/>
                <w:sz w:val="24"/>
              </w:rPr>
              <w:t>，包括升级、功能完善、故障排除、性能调优、技术咨询等，并负责系统的开发、集成，处理、协调与各系统软件等供应商的关系等。硬件</w:t>
            </w:r>
            <w:r>
              <w:rPr>
                <w:rFonts w:hint="eastAsia" w:ascii="宋体" w:hAnsi="宋体" w:cs="宋体"/>
                <w:sz w:val="24"/>
                <w:lang w:val="en-US" w:eastAsia="zh-CN"/>
              </w:rPr>
              <w:t>问题</w:t>
            </w:r>
            <w:r>
              <w:rPr>
                <w:rFonts w:hint="eastAsia" w:hAnsi="宋体" w:cs="宋体"/>
                <w:sz w:val="24"/>
                <w:lang w:val="en-US" w:eastAsia="zh-CN"/>
              </w:rPr>
              <w:t>48小时内</w:t>
            </w:r>
            <w:r>
              <w:rPr>
                <w:rFonts w:hint="eastAsia" w:ascii="宋体" w:hAnsi="宋体" w:cs="宋体"/>
                <w:sz w:val="24"/>
              </w:rPr>
              <w:t>如果无法解决的，需提供换货服务直至问题解决。故障修复后3日内提交故障分析报告及解决方案。</w:t>
            </w:r>
          </w:p>
          <w:p>
            <w:pPr>
              <w:tabs>
                <w:tab w:val="left" w:pos="432"/>
              </w:tabs>
              <w:spacing w:line="360" w:lineRule="auto"/>
              <w:rPr>
                <w:rFonts w:hint="eastAsia" w:ascii="宋体" w:hAnsi="宋体" w:cs="宋体"/>
                <w:sz w:val="24"/>
              </w:rPr>
            </w:pPr>
            <w:r>
              <w:rPr>
                <w:rFonts w:hint="eastAsia" w:ascii="宋体" w:hAnsi="宋体" w:cs="宋体"/>
                <w:sz w:val="24"/>
              </w:rPr>
              <w:t>②在质保期内，如遇软件产品升级，应提供更新、升级服务。</w:t>
            </w:r>
          </w:p>
          <w:p>
            <w:pPr>
              <w:tabs>
                <w:tab w:val="left" w:pos="432"/>
              </w:tabs>
              <w:spacing w:line="360" w:lineRule="auto"/>
              <w:rPr>
                <w:rFonts w:hint="eastAsia" w:ascii="宋体" w:hAnsi="宋体" w:cs="宋体"/>
                <w:sz w:val="24"/>
              </w:rPr>
            </w:pPr>
            <w:r>
              <w:rPr>
                <w:rFonts w:hint="eastAsia" w:ascii="宋体" w:hAnsi="宋体" w:cs="宋体"/>
                <w:sz w:val="24"/>
              </w:rPr>
              <w:t>③投标人承诺配合做好等保测评工作及密码测评工作。</w:t>
            </w:r>
          </w:p>
          <w:p>
            <w:pPr>
              <w:pStyle w:val="112"/>
              <w:ind w:firstLine="0" w:firstLineChars="0"/>
              <w:rPr>
                <w:rFonts w:hint="eastAsia" w:ascii="宋体" w:hAnsi="Times New Roman" w:cs="Times New Roman"/>
              </w:rPr>
            </w:pPr>
            <w:r>
              <w:rPr>
                <w:rFonts w:hint="eastAsia" w:ascii="仿宋" w:hAnsi="仿宋" w:eastAsia="宋体" w:cs="仿宋"/>
                <w:sz w:val="24"/>
              </w:rPr>
              <w:t>①②③提供承诺并符合要求的每一项得2分，</w:t>
            </w:r>
            <w:r>
              <w:rPr>
                <w:rFonts w:hint="eastAsia" w:ascii="仿宋" w:hAnsi="仿宋" w:eastAsia="宋体"/>
                <w:sz w:val="24"/>
              </w:rPr>
              <w:t>不满足不得分</w:t>
            </w:r>
            <w:r>
              <w:rPr>
                <w:rFonts w:hint="eastAsia" w:ascii="仿宋" w:hAnsi="仿宋" w:eastAsia="宋体" w:cs="仿宋"/>
                <w:sz w:val="24"/>
              </w:rPr>
              <w:t>，最高得6分。（6分）</w:t>
            </w:r>
          </w:p>
        </w:tc>
        <w:tc>
          <w:tcPr>
            <w:tcW w:w="407"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6</w:t>
            </w:r>
          </w:p>
        </w:tc>
        <w:tc>
          <w:tcPr>
            <w:tcW w:w="1094"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五、服务承诺（6分）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68" w:type="pct"/>
            <w:noWrap w:val="0"/>
            <w:vAlign w:val="center"/>
          </w:tcPr>
          <w:p>
            <w:pPr>
              <w:spacing w:line="360" w:lineRule="auto"/>
              <w:ind w:firstLine="360" w:firstLineChars="150"/>
              <w:jc w:val="left"/>
              <w:outlineLvl w:val="0"/>
              <w:rPr>
                <w:rFonts w:hint="eastAsia" w:ascii="宋体" w:hAnsi="宋体" w:cs="宋体"/>
                <w:bCs/>
                <w:sz w:val="24"/>
              </w:rPr>
            </w:pPr>
            <w:r>
              <w:rPr>
                <w:rFonts w:hint="eastAsia" w:ascii="宋体" w:hAnsi="宋体" w:cs="宋体"/>
                <w:bCs/>
                <w:sz w:val="24"/>
              </w:rPr>
              <w:t>6</w:t>
            </w:r>
          </w:p>
        </w:tc>
        <w:tc>
          <w:tcPr>
            <w:tcW w:w="3029" w:type="pct"/>
            <w:noWrap w:val="0"/>
            <w:vAlign w:val="center"/>
          </w:tcPr>
          <w:p>
            <w:pPr>
              <w:snapToGrid w:val="0"/>
              <w:spacing w:before="120" w:line="360" w:lineRule="auto"/>
              <w:rPr>
                <w:rFonts w:hint="eastAsia" w:ascii="宋体" w:hAnsi="宋体" w:cs="宋体"/>
                <w:bCs/>
                <w:sz w:val="24"/>
              </w:rPr>
            </w:pPr>
            <w:r>
              <w:rPr>
                <w:rFonts w:hint="eastAsia" w:ascii="宋体" w:hAnsi="宋体" w:cs="宋体"/>
                <w:bCs/>
                <w:sz w:val="24"/>
              </w:rPr>
              <w:t>●拟担任本项目项目负责人的专业素质、技术能力等情况、经验等情况。承诺</w:t>
            </w:r>
            <w:r>
              <w:rPr>
                <w:rFonts w:hint="eastAsia" w:ascii="宋体" w:hAnsi="宋体" w:cs="宋体"/>
                <w:sz w:val="24"/>
              </w:rPr>
              <w:t>项目服务期内提供7*24小时服务，具备5年以上电子政务项目建设经验，具有人社部和工信部颁发的信息系统项目管理师资质证书（需提供项目合同</w:t>
            </w:r>
            <w:r>
              <w:rPr>
                <w:rFonts w:hint="eastAsia" w:ascii="宋体" w:hAnsi="宋体" w:cs="宋体"/>
                <w:sz w:val="24"/>
                <w:lang w:eastAsia="zh-CN"/>
              </w:rPr>
              <w:t>（</w:t>
            </w:r>
            <w:r>
              <w:rPr>
                <w:rFonts w:hint="eastAsia" w:ascii="宋体" w:hAnsi="宋体" w:cs="宋体"/>
                <w:sz w:val="24"/>
                <w:lang w:val="en-US" w:eastAsia="zh-CN"/>
              </w:rPr>
              <w:t>项目合同如不能体现项目负责人信息需同时提供业主证明材料）、</w:t>
            </w:r>
            <w:r>
              <w:rPr>
                <w:rFonts w:hint="eastAsia" w:ascii="宋体" w:hAnsi="宋体" w:cs="宋体"/>
                <w:sz w:val="24"/>
              </w:rPr>
              <w:t>资质证书复印件）</w:t>
            </w:r>
            <w:r>
              <w:rPr>
                <w:rFonts w:hint="eastAsia" w:ascii="宋体" w:hAnsi="宋体" w:cs="宋体"/>
                <w:bCs/>
                <w:sz w:val="24"/>
              </w:rPr>
              <w:t>，满足得2分，不满足不得分；（2分）；</w:t>
            </w:r>
          </w:p>
          <w:p>
            <w:pPr>
              <w:snapToGrid w:val="0"/>
              <w:spacing w:before="120" w:line="360" w:lineRule="auto"/>
              <w:rPr>
                <w:rFonts w:hint="eastAsia" w:ascii="宋体" w:hAnsi="宋体" w:cs="宋体"/>
                <w:bCs/>
                <w:sz w:val="24"/>
              </w:rPr>
            </w:pPr>
            <w:r>
              <w:rPr>
                <w:rFonts w:hint="eastAsia" w:ascii="宋体" w:hAnsi="宋体" w:cs="宋体"/>
                <w:bCs/>
                <w:sz w:val="24"/>
              </w:rPr>
              <w:t>●拟担任本项目技术负责人的专业素质、技术能力等情况、经验等情况。</w:t>
            </w:r>
            <w:r>
              <w:rPr>
                <w:rFonts w:hint="eastAsia" w:ascii="宋体" w:hAnsi="宋体" w:cs="宋体"/>
                <w:bCs/>
                <w:sz w:val="24"/>
              </w:rPr>
              <w:t>承诺</w:t>
            </w:r>
            <w:r>
              <w:rPr>
                <w:rFonts w:hint="eastAsia" w:ascii="宋体" w:hAnsi="宋体" w:cs="宋体"/>
                <w:sz w:val="24"/>
              </w:rPr>
              <w:t>项目服务期内提供7*24小时服务</w:t>
            </w:r>
            <w:r>
              <w:rPr>
                <w:rFonts w:hint="eastAsia" w:ascii="宋体" w:hAnsi="宋体" w:cs="宋体"/>
                <w:sz w:val="24"/>
                <w:lang w:eastAsia="zh-CN"/>
              </w:rPr>
              <w:t>，</w:t>
            </w:r>
            <w:r>
              <w:rPr>
                <w:rFonts w:hint="eastAsia" w:ascii="宋体" w:hAnsi="宋体" w:cs="宋体"/>
                <w:sz w:val="24"/>
              </w:rPr>
              <w:t>具备2年以上软件研发经验、工程师及以上职称</w:t>
            </w:r>
            <w:r>
              <w:rPr>
                <w:rFonts w:hint="eastAsia" w:ascii="宋体" w:hAnsi="宋体" w:cs="宋体"/>
                <w:bCs/>
                <w:sz w:val="24"/>
              </w:rPr>
              <w:t>（需提供项目合同</w:t>
            </w:r>
            <w:r>
              <w:rPr>
                <w:rFonts w:hint="eastAsia" w:ascii="宋体" w:hAnsi="宋体" w:cs="宋体"/>
                <w:bCs/>
                <w:sz w:val="24"/>
                <w:lang w:eastAsia="zh-CN"/>
              </w:rPr>
              <w:t>（</w:t>
            </w:r>
            <w:r>
              <w:rPr>
                <w:rFonts w:hint="eastAsia" w:ascii="宋体" w:hAnsi="宋体" w:cs="宋体"/>
                <w:sz w:val="24"/>
                <w:lang w:val="en-US" w:eastAsia="zh-CN"/>
              </w:rPr>
              <w:t>项目合同如不能体现技术负责人信息需同时提供业主证明</w:t>
            </w:r>
            <w:r>
              <w:rPr>
                <w:rFonts w:hint="eastAsia" w:ascii="宋体" w:hAnsi="宋体" w:cs="宋体"/>
                <w:bCs/>
                <w:sz w:val="24"/>
                <w:lang w:eastAsia="zh-CN"/>
              </w:rPr>
              <w:t>）</w:t>
            </w:r>
            <w:r>
              <w:rPr>
                <w:rFonts w:hint="eastAsia" w:ascii="宋体" w:hAnsi="宋体" w:cs="宋体"/>
                <w:bCs/>
                <w:sz w:val="24"/>
              </w:rPr>
              <w:t>、资质证书复印件），满足得2分，不满足不得分；（2分）；</w:t>
            </w:r>
          </w:p>
          <w:p>
            <w:pPr>
              <w:snapToGrid w:val="0"/>
              <w:spacing w:before="120" w:line="360" w:lineRule="auto"/>
              <w:rPr>
                <w:rFonts w:hint="eastAsia" w:ascii="宋体" w:hAnsi="宋体" w:cs="宋体"/>
                <w:bCs/>
                <w:sz w:val="24"/>
              </w:rPr>
            </w:pPr>
            <w:r>
              <w:rPr>
                <w:rFonts w:hint="eastAsia" w:ascii="宋体" w:hAnsi="宋体" w:cs="宋体"/>
                <w:bCs/>
                <w:sz w:val="24"/>
              </w:rPr>
              <w:t>●拟担任本项目</w:t>
            </w:r>
            <w:r>
              <w:rPr>
                <w:rFonts w:hint="eastAsia" w:ascii="宋体" w:hAnsi="宋体" w:cs="宋体"/>
                <w:bCs/>
                <w:sz w:val="24"/>
                <w:lang w:val="en-US" w:eastAsia="zh-CN"/>
              </w:rPr>
              <w:t>服务</w:t>
            </w:r>
            <w:r>
              <w:rPr>
                <w:rFonts w:hint="eastAsia" w:ascii="宋体" w:hAnsi="宋体" w:cs="宋体"/>
                <w:bCs/>
                <w:sz w:val="24"/>
              </w:rPr>
              <w:t>团队</w:t>
            </w:r>
            <w:r>
              <w:rPr>
                <w:rFonts w:hint="eastAsia" w:ascii="宋体" w:hAnsi="宋体" w:cs="宋体"/>
                <w:bCs/>
                <w:sz w:val="24"/>
                <w:lang w:val="en-US" w:eastAsia="zh-CN"/>
              </w:rPr>
              <w:t>工程师</w:t>
            </w:r>
            <w:r>
              <w:rPr>
                <w:rFonts w:hint="eastAsia" w:ascii="宋体" w:hAnsi="宋体" w:cs="宋体"/>
                <w:bCs/>
                <w:sz w:val="24"/>
              </w:rPr>
              <w:t>的专业素质、技术能力、经验等情况。需全部具有</w:t>
            </w:r>
            <w:r>
              <w:rPr>
                <w:rFonts w:hint="eastAsia" w:ascii="宋体" w:hAnsi="宋体" w:cs="宋体"/>
                <w:sz w:val="24"/>
              </w:rPr>
              <w:t>2年以上软件研发经验、工程师及以上职称</w:t>
            </w:r>
            <w:r>
              <w:rPr>
                <w:rFonts w:hint="eastAsia" w:ascii="宋体" w:hAnsi="宋体" w:cs="宋体"/>
                <w:bCs/>
                <w:sz w:val="24"/>
              </w:rPr>
              <w:t>（需提供项目合同</w:t>
            </w:r>
            <w:r>
              <w:rPr>
                <w:rFonts w:hint="eastAsia" w:ascii="宋体" w:hAnsi="宋体" w:cs="宋体"/>
                <w:bCs/>
                <w:sz w:val="24"/>
                <w:lang w:eastAsia="zh-CN"/>
              </w:rPr>
              <w:t>（</w:t>
            </w:r>
            <w:r>
              <w:rPr>
                <w:rFonts w:hint="eastAsia" w:ascii="宋体" w:hAnsi="宋体" w:cs="宋体"/>
                <w:sz w:val="24"/>
                <w:lang w:val="en-US" w:eastAsia="zh-CN"/>
              </w:rPr>
              <w:t>项目合同如无法体现</w:t>
            </w:r>
            <w:r>
              <w:rPr>
                <w:rFonts w:hint="eastAsia" w:ascii="宋体" w:hAnsi="宋体" w:cs="宋体"/>
                <w:bCs/>
                <w:sz w:val="24"/>
                <w:lang w:val="en-US" w:eastAsia="zh-CN"/>
              </w:rPr>
              <w:t>服务</w:t>
            </w:r>
            <w:r>
              <w:rPr>
                <w:rFonts w:hint="eastAsia" w:ascii="宋体" w:hAnsi="宋体" w:cs="宋体"/>
                <w:bCs/>
                <w:sz w:val="24"/>
              </w:rPr>
              <w:t>团队</w:t>
            </w:r>
            <w:r>
              <w:rPr>
                <w:rFonts w:hint="eastAsia" w:ascii="宋体" w:hAnsi="宋体" w:cs="宋体"/>
                <w:bCs/>
                <w:sz w:val="24"/>
                <w:lang w:val="en-US" w:eastAsia="zh-CN"/>
              </w:rPr>
              <w:t>工程师信息</w:t>
            </w:r>
            <w:r>
              <w:rPr>
                <w:rFonts w:hint="eastAsia" w:ascii="宋体" w:hAnsi="宋体" w:cs="宋体"/>
                <w:sz w:val="24"/>
                <w:lang w:val="en-US" w:eastAsia="zh-CN"/>
              </w:rPr>
              <w:t>需同时提供业主证明材料</w:t>
            </w:r>
            <w:r>
              <w:rPr>
                <w:rFonts w:hint="eastAsia" w:ascii="宋体" w:hAnsi="宋体" w:cs="宋体"/>
                <w:bCs/>
                <w:sz w:val="24"/>
              </w:rPr>
              <w:t>）</w:t>
            </w:r>
            <w:r>
              <w:rPr>
                <w:rFonts w:hint="eastAsia" w:ascii="宋体" w:hAnsi="宋体" w:cs="宋体"/>
                <w:bCs/>
                <w:sz w:val="24"/>
                <w:lang w:eastAsia="zh-CN"/>
              </w:rPr>
              <w:t>、</w:t>
            </w:r>
            <w:r>
              <w:rPr>
                <w:rFonts w:hint="eastAsia" w:ascii="宋体" w:hAnsi="宋体" w:cs="宋体"/>
                <w:sz w:val="24"/>
              </w:rPr>
              <w:t>资质证书复印件</w:t>
            </w:r>
            <w:r>
              <w:rPr>
                <w:rFonts w:hint="eastAsia" w:ascii="宋体" w:hAnsi="宋体" w:cs="宋体"/>
                <w:sz w:val="24"/>
                <w:lang w:eastAsia="zh-CN"/>
              </w:rPr>
              <w:t>）</w:t>
            </w:r>
            <w:r>
              <w:rPr>
                <w:rFonts w:hint="eastAsia" w:ascii="宋体" w:hAnsi="宋体" w:cs="宋体"/>
                <w:bCs/>
                <w:sz w:val="24"/>
              </w:rPr>
              <w:t>，满足得2分，不满足不得分；（2分）；</w:t>
            </w:r>
          </w:p>
          <w:p>
            <w:pPr>
              <w:snapToGrid w:val="0"/>
              <w:spacing w:before="120" w:line="360" w:lineRule="auto"/>
              <w:rPr>
                <w:rFonts w:hint="eastAsia" w:ascii="宋体" w:hAnsi="宋体" w:cs="宋体"/>
                <w:bCs/>
                <w:sz w:val="24"/>
              </w:rPr>
            </w:pPr>
            <w:r>
              <w:rPr>
                <w:rFonts w:hint="eastAsia" w:ascii="宋体" w:hAnsi="宋体" w:cs="宋体"/>
                <w:bCs/>
                <w:sz w:val="24"/>
              </w:rPr>
              <w:t>注：所有人员均需提供社保缴纳证明复印件及提供本项目服务期间为本项目提供服务的承诺函，否则不得分。</w:t>
            </w:r>
          </w:p>
        </w:tc>
        <w:tc>
          <w:tcPr>
            <w:tcW w:w="407"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6</w:t>
            </w:r>
          </w:p>
        </w:tc>
        <w:tc>
          <w:tcPr>
            <w:tcW w:w="1094"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六、服务</w:t>
            </w:r>
            <w:r>
              <w:rPr>
                <w:rFonts w:hint="eastAsia" w:ascii="宋体" w:hAnsi="宋体" w:cs="宋体"/>
                <w:bCs/>
                <w:sz w:val="24"/>
                <w:lang w:val="zh-CN"/>
              </w:rPr>
              <w:t>人员情况（</w:t>
            </w:r>
            <w:r>
              <w:rPr>
                <w:rFonts w:hint="eastAsia" w:ascii="宋体" w:hAnsi="宋体" w:cs="宋体"/>
                <w:bCs/>
                <w:sz w:val="24"/>
              </w:rPr>
              <w:t>6</w:t>
            </w:r>
            <w:r>
              <w:rPr>
                <w:rFonts w:hint="eastAsia" w:ascii="宋体" w:hAnsi="宋体" w:cs="宋体"/>
                <w:bCs/>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noWrap w:val="0"/>
            <w:vAlign w:val="center"/>
          </w:tcPr>
          <w:p>
            <w:pPr>
              <w:spacing w:line="360" w:lineRule="auto"/>
              <w:ind w:firstLine="360" w:firstLineChars="150"/>
              <w:jc w:val="left"/>
              <w:outlineLvl w:val="0"/>
              <w:rPr>
                <w:rFonts w:hint="eastAsia" w:ascii="宋体" w:hAnsi="宋体" w:cs="宋体"/>
                <w:bCs/>
                <w:sz w:val="24"/>
              </w:rPr>
            </w:pPr>
            <w:r>
              <w:rPr>
                <w:rFonts w:hint="eastAsia" w:ascii="宋体" w:hAnsi="宋体" w:cs="宋体"/>
                <w:bCs/>
                <w:sz w:val="24"/>
              </w:rPr>
              <w:t>7</w:t>
            </w:r>
          </w:p>
        </w:tc>
        <w:tc>
          <w:tcPr>
            <w:tcW w:w="3029" w:type="pct"/>
            <w:noWrap w:val="0"/>
            <w:vAlign w:val="center"/>
          </w:tcPr>
          <w:p>
            <w:pPr>
              <w:snapToGrid w:val="0"/>
              <w:spacing w:before="120" w:line="360" w:lineRule="auto"/>
              <w:rPr>
                <w:rFonts w:hint="eastAsia" w:ascii="宋体" w:hAnsi="宋体" w:cs="宋体"/>
                <w:bCs/>
                <w:sz w:val="24"/>
              </w:rPr>
            </w:pPr>
            <w:r>
              <w:rPr>
                <w:rFonts w:hint="eastAsia" w:ascii="宋体" w:hAnsi="宋体" w:cs="宋体"/>
                <w:bCs/>
                <w:sz w:val="24"/>
              </w:rPr>
              <w:t>●投标人承诺培训计划包括：①培训内容、②培训师资力量等；根据投标方案内容进行评分，</w:t>
            </w:r>
            <w:r>
              <w:rPr>
                <w:rFonts w:hint="eastAsia" w:ascii="仿宋" w:hAnsi="仿宋" w:cs="仿宋"/>
                <w:sz w:val="24"/>
              </w:rPr>
              <w:t>①②提供承诺并符合要求的每一项得</w:t>
            </w:r>
            <w:r>
              <w:rPr>
                <w:rFonts w:hint="eastAsia" w:ascii="仿宋" w:hAnsi="仿宋" w:cs="仿宋"/>
                <w:sz w:val="24"/>
                <w:lang w:val="en-US" w:eastAsia="zh-CN"/>
              </w:rPr>
              <w:t>1</w:t>
            </w:r>
            <w:r>
              <w:rPr>
                <w:rFonts w:hint="eastAsia" w:ascii="仿宋" w:hAnsi="仿宋" w:cs="仿宋"/>
                <w:sz w:val="24"/>
              </w:rPr>
              <w:t>分，</w:t>
            </w:r>
            <w:r>
              <w:rPr>
                <w:rFonts w:hint="eastAsia" w:ascii="仿宋" w:hAnsi="仿宋"/>
                <w:sz w:val="24"/>
              </w:rPr>
              <w:t>不满足不得分</w:t>
            </w:r>
            <w:r>
              <w:rPr>
                <w:rFonts w:hint="eastAsia" w:ascii="仿宋" w:hAnsi="仿宋" w:cs="仿宋"/>
                <w:sz w:val="24"/>
              </w:rPr>
              <w:t>，最高得</w:t>
            </w:r>
            <w:r>
              <w:rPr>
                <w:rFonts w:hint="eastAsia" w:ascii="仿宋" w:hAnsi="仿宋" w:cs="仿宋"/>
                <w:sz w:val="24"/>
                <w:lang w:val="en-US" w:eastAsia="zh-CN"/>
              </w:rPr>
              <w:t>2</w:t>
            </w:r>
            <w:r>
              <w:rPr>
                <w:rFonts w:hint="eastAsia" w:ascii="仿宋" w:hAnsi="仿宋" w:cs="仿宋"/>
                <w:sz w:val="24"/>
              </w:rPr>
              <w:t>分。（</w:t>
            </w:r>
            <w:r>
              <w:rPr>
                <w:rFonts w:hint="eastAsia" w:ascii="仿宋" w:hAnsi="仿宋" w:cs="仿宋"/>
                <w:sz w:val="24"/>
                <w:lang w:val="en-US" w:eastAsia="zh-CN"/>
              </w:rPr>
              <w:t>2</w:t>
            </w:r>
            <w:r>
              <w:rPr>
                <w:rFonts w:hint="eastAsia" w:ascii="仿宋" w:hAnsi="仿宋" w:cs="仿宋"/>
                <w:sz w:val="24"/>
              </w:rPr>
              <w:t>分）</w:t>
            </w:r>
            <w:r>
              <w:rPr>
                <w:rFonts w:hint="eastAsia" w:ascii="宋体" w:hAnsi="宋体" w:cs="宋体"/>
                <w:bCs/>
                <w:sz w:val="24"/>
              </w:rPr>
              <w:t>。</w:t>
            </w:r>
          </w:p>
        </w:tc>
        <w:tc>
          <w:tcPr>
            <w:tcW w:w="407" w:type="pct"/>
            <w:noWrap w:val="0"/>
            <w:vAlign w:val="center"/>
          </w:tcPr>
          <w:p>
            <w:pPr>
              <w:snapToGrid w:val="0"/>
              <w:spacing w:before="120" w:line="360" w:lineRule="auto"/>
              <w:jc w:val="center"/>
              <w:rPr>
                <w:rFonts w:hint="eastAsia" w:ascii="宋体" w:hAnsi="宋体" w:eastAsia="宋体" w:cs="宋体"/>
                <w:bCs/>
                <w:sz w:val="24"/>
                <w:lang w:eastAsia="zh-CN"/>
              </w:rPr>
            </w:pPr>
            <w:r>
              <w:rPr>
                <w:rFonts w:hint="eastAsia" w:ascii="宋体" w:hAnsi="宋体" w:cs="宋体"/>
                <w:bCs/>
                <w:sz w:val="24"/>
                <w:lang w:val="en-US" w:eastAsia="zh-CN"/>
              </w:rPr>
              <w:t>2</w:t>
            </w:r>
          </w:p>
        </w:tc>
        <w:tc>
          <w:tcPr>
            <w:tcW w:w="1094"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七、培训</w:t>
            </w:r>
            <w:r>
              <w:rPr>
                <w:rFonts w:hint="eastAsia" w:ascii="宋体" w:hAnsi="宋体" w:cs="宋体"/>
                <w:bCs/>
                <w:sz w:val="24"/>
                <w:lang w:val="zh-CN"/>
              </w:rPr>
              <w:t>（</w:t>
            </w:r>
            <w:r>
              <w:rPr>
                <w:rFonts w:hint="eastAsia" w:ascii="宋体" w:hAnsi="宋体" w:cs="宋体"/>
                <w:bCs/>
                <w:sz w:val="24"/>
                <w:lang w:val="en-US" w:eastAsia="zh-CN"/>
              </w:rPr>
              <w:t>2</w:t>
            </w:r>
            <w:r>
              <w:rPr>
                <w:rFonts w:hint="eastAsia" w:ascii="宋体" w:hAnsi="宋体" w:cs="宋体"/>
                <w:bCs/>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68" w:type="pct"/>
            <w:noWrap w:val="0"/>
            <w:vAlign w:val="center"/>
          </w:tcPr>
          <w:p>
            <w:pPr>
              <w:spacing w:line="360" w:lineRule="auto"/>
              <w:ind w:firstLine="360" w:firstLineChars="150"/>
              <w:jc w:val="left"/>
              <w:outlineLvl w:val="0"/>
              <w:rPr>
                <w:rFonts w:hint="eastAsia" w:ascii="宋体" w:hAnsi="宋体" w:cs="宋体"/>
                <w:bCs/>
                <w:sz w:val="24"/>
              </w:rPr>
            </w:pPr>
            <w:r>
              <w:rPr>
                <w:rFonts w:hint="eastAsia" w:ascii="宋体" w:hAnsi="宋体" w:cs="宋体"/>
                <w:bCs/>
                <w:sz w:val="24"/>
              </w:rPr>
              <w:t>8</w:t>
            </w:r>
          </w:p>
        </w:tc>
        <w:tc>
          <w:tcPr>
            <w:tcW w:w="3029" w:type="pct"/>
            <w:noWrap w:val="0"/>
            <w:vAlign w:val="center"/>
          </w:tcPr>
          <w:p>
            <w:pPr>
              <w:spacing w:line="360" w:lineRule="auto"/>
              <w:rPr>
                <w:rFonts w:hint="default" w:ascii="宋体" w:hAnsi="宋体" w:eastAsia="宋体" w:cs="宋体"/>
                <w:bCs/>
                <w:sz w:val="24"/>
                <w:lang w:val="en-US" w:eastAsia="zh-CN"/>
              </w:rPr>
            </w:pPr>
            <w:r>
              <w:rPr>
                <w:rFonts w:hint="eastAsia" w:ascii="宋体" w:hAnsi="宋体" w:cs="宋体"/>
                <w:bCs/>
                <w:sz w:val="24"/>
              </w:rPr>
              <w:t>●</w:t>
            </w:r>
            <w:r>
              <w:rPr>
                <w:rFonts w:hint="eastAsia" w:ascii="宋体" w:hAnsi="宋体" w:cs="宋体"/>
                <w:bCs/>
                <w:sz w:val="24"/>
              </w:rPr>
              <w:t>投标人保密承诺：对投标人及工作人员开展常态化安全保密教育，组织签订安全保密承诺书，明确具体安全管理内容、安全保密义务和责任的安排。</w:t>
            </w:r>
            <w:r>
              <w:rPr>
                <w:rFonts w:hint="eastAsia" w:ascii="宋体" w:hAnsi="宋体" w:cs="宋体"/>
                <w:bCs/>
                <w:sz w:val="24"/>
                <w:lang w:val="en-US" w:eastAsia="zh-CN"/>
              </w:rPr>
              <w:t>确保网络安全，不发生数据泄露。</w:t>
            </w:r>
            <w:r>
              <w:rPr>
                <w:rFonts w:hint="eastAsia" w:ascii="宋体" w:hAnsi="宋体" w:cs="宋体"/>
                <w:sz w:val="24"/>
              </w:rPr>
              <w:t>严格按照采购人规定使用、存储、处理文档资料和数据。合同终止时，应当交还全部公安资料和数据。</w:t>
            </w:r>
            <w:r>
              <w:rPr>
                <w:rFonts w:hint="eastAsia" w:ascii="宋体" w:hAnsi="宋体" w:cs="宋体"/>
                <w:sz w:val="24"/>
                <w:lang w:val="en-US" w:eastAsia="zh-CN"/>
              </w:rPr>
              <w:t>承诺并符合要求得3分，否则不得分。（3分）</w:t>
            </w:r>
          </w:p>
          <w:p>
            <w:pPr>
              <w:snapToGrid/>
              <w:spacing w:before="0" w:line="360" w:lineRule="auto"/>
              <w:rPr>
                <w:rFonts w:hint="eastAsia" w:ascii="宋体" w:hAnsi="宋体" w:cs="宋体"/>
                <w:bCs/>
                <w:sz w:val="24"/>
              </w:rPr>
            </w:pPr>
            <w:r>
              <w:rPr>
                <w:rFonts w:hint="eastAsia" w:ascii="宋体" w:hAnsi="宋体" w:cs="宋体"/>
                <w:bCs/>
                <w:sz w:val="24"/>
              </w:rPr>
              <w:t>●</w:t>
            </w:r>
            <w:r>
              <w:rPr>
                <w:rFonts w:hint="eastAsia" w:ascii="宋体" w:hAnsi="宋体" w:cs="宋体"/>
                <w:bCs/>
                <w:sz w:val="24"/>
              </w:rPr>
              <w:t>投标人承诺工作人员违反安全管理要求，构成违法犯罪的，接受采购人及时报送本级政府采购和市场监督管理部门，提请列入政府采购严重违法失信行为记录名单、市场监督管理严重失信名单，并追究相关责任。</w:t>
            </w:r>
            <w:r>
              <w:rPr>
                <w:rFonts w:hint="eastAsia" w:ascii="宋体" w:hAnsi="宋体" w:cs="宋体"/>
                <w:sz w:val="24"/>
                <w:lang w:val="en-US" w:eastAsia="zh-CN"/>
              </w:rPr>
              <w:t>承诺并符合要求得1分，否则不得分。（1分）</w:t>
            </w:r>
          </w:p>
        </w:tc>
        <w:tc>
          <w:tcPr>
            <w:tcW w:w="407" w:type="pct"/>
            <w:noWrap w:val="0"/>
            <w:vAlign w:val="center"/>
          </w:tcPr>
          <w:p>
            <w:pPr>
              <w:snapToGrid w:val="0"/>
              <w:spacing w:before="120" w:line="360" w:lineRule="auto"/>
              <w:jc w:val="center"/>
              <w:rPr>
                <w:rFonts w:hint="eastAsia" w:ascii="宋体" w:hAnsi="宋体" w:eastAsia="宋体" w:cs="宋体"/>
                <w:bCs/>
                <w:sz w:val="24"/>
                <w:lang w:eastAsia="zh-CN"/>
              </w:rPr>
            </w:pPr>
            <w:r>
              <w:rPr>
                <w:rFonts w:hint="eastAsia" w:ascii="宋体" w:hAnsi="宋体" w:cs="宋体"/>
                <w:bCs/>
                <w:sz w:val="24"/>
                <w:lang w:val="en-US" w:eastAsia="zh-CN"/>
              </w:rPr>
              <w:t>4</w:t>
            </w:r>
          </w:p>
        </w:tc>
        <w:tc>
          <w:tcPr>
            <w:tcW w:w="1094"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八、保密承诺（</w:t>
            </w:r>
            <w:r>
              <w:rPr>
                <w:rFonts w:hint="eastAsia" w:ascii="宋体" w:hAnsi="宋体" w:cs="宋体"/>
                <w:bCs/>
                <w:sz w:val="24"/>
                <w:lang w:val="en-US" w:eastAsia="zh-CN"/>
              </w:rPr>
              <w:t>4</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noWrap w:val="0"/>
            <w:vAlign w:val="center"/>
          </w:tcPr>
          <w:p>
            <w:pPr>
              <w:spacing w:line="360" w:lineRule="auto"/>
              <w:ind w:firstLine="360" w:firstLineChars="150"/>
              <w:jc w:val="left"/>
              <w:outlineLvl w:val="0"/>
              <w:rPr>
                <w:rFonts w:hint="eastAsia" w:ascii="宋体" w:hAnsi="宋体" w:cs="宋体"/>
                <w:bCs/>
                <w:sz w:val="24"/>
              </w:rPr>
            </w:pPr>
            <w:r>
              <w:rPr>
                <w:rFonts w:hint="eastAsia" w:ascii="宋体" w:hAnsi="宋体" w:cs="宋体"/>
                <w:bCs/>
                <w:sz w:val="24"/>
              </w:rPr>
              <w:t>9</w:t>
            </w:r>
          </w:p>
        </w:tc>
        <w:tc>
          <w:tcPr>
            <w:tcW w:w="3029" w:type="pct"/>
            <w:noWrap w:val="0"/>
            <w:vAlign w:val="center"/>
          </w:tcPr>
          <w:p>
            <w:pPr>
              <w:snapToGrid w:val="0"/>
              <w:spacing w:before="120" w:line="360" w:lineRule="auto"/>
              <w:rPr>
                <w:rFonts w:hint="eastAsia" w:ascii="宋体" w:hAnsi="宋体" w:cs="宋体"/>
                <w:bCs/>
                <w:sz w:val="24"/>
              </w:rPr>
            </w:pPr>
            <w:r>
              <w:rPr>
                <w:rFonts w:hint="eastAsia" w:ascii="宋体" w:hAnsi="宋体" w:cs="宋体"/>
                <w:sz w:val="24"/>
              </w:rPr>
              <w:t>投标人承诺：必须严格落实执行政府的各项实时新冠疫情防控政策，以及采购人的各项实时防控实施要求，并为服务人员配备必要的防护用品，按疫情防控要求做好服务人员的核酸检测工作</w:t>
            </w:r>
            <w:r>
              <w:rPr>
                <w:rFonts w:hint="eastAsia" w:ascii="宋体" w:hAnsi="宋体" w:cs="宋体"/>
                <w:sz w:val="24"/>
                <w:lang w:eastAsia="zh-CN"/>
              </w:rPr>
              <w:t>。</w:t>
            </w:r>
            <w:r>
              <w:rPr>
                <w:rFonts w:hint="eastAsia" w:ascii="仿宋" w:hAnsi="仿宋" w:cs="仿宋"/>
                <w:sz w:val="24"/>
              </w:rPr>
              <w:t>提供承诺并符合要求的得1分，</w:t>
            </w:r>
            <w:r>
              <w:rPr>
                <w:rFonts w:hint="eastAsia" w:ascii="仿宋" w:hAnsi="仿宋"/>
                <w:sz w:val="24"/>
                <w:lang w:val="en-US" w:eastAsia="zh-CN"/>
              </w:rPr>
              <w:t>否则不得分</w:t>
            </w:r>
            <w:r>
              <w:rPr>
                <w:rFonts w:hint="eastAsia" w:ascii="仿宋" w:hAnsi="仿宋" w:cs="仿宋"/>
                <w:sz w:val="24"/>
              </w:rPr>
              <w:t>。（</w:t>
            </w:r>
            <w:r>
              <w:rPr>
                <w:rFonts w:hint="eastAsia" w:ascii="仿宋" w:hAnsi="仿宋" w:cs="仿宋"/>
                <w:sz w:val="24"/>
                <w:lang w:val="en-US" w:eastAsia="zh-CN"/>
              </w:rPr>
              <w:t>1</w:t>
            </w:r>
            <w:r>
              <w:rPr>
                <w:rFonts w:hint="eastAsia" w:ascii="仿宋" w:hAnsi="仿宋" w:cs="仿宋"/>
                <w:sz w:val="24"/>
              </w:rPr>
              <w:t>分）</w:t>
            </w:r>
          </w:p>
        </w:tc>
        <w:tc>
          <w:tcPr>
            <w:tcW w:w="407" w:type="pct"/>
            <w:noWrap w:val="0"/>
            <w:vAlign w:val="center"/>
          </w:tcPr>
          <w:p>
            <w:pPr>
              <w:snapToGrid w:val="0"/>
              <w:spacing w:before="120" w:line="360" w:lineRule="auto"/>
              <w:jc w:val="center"/>
              <w:rPr>
                <w:rFonts w:hint="eastAsia" w:ascii="宋体" w:hAnsi="宋体" w:eastAsia="宋体" w:cs="宋体"/>
                <w:bCs/>
                <w:sz w:val="24"/>
                <w:lang w:eastAsia="zh-CN"/>
              </w:rPr>
            </w:pPr>
            <w:r>
              <w:rPr>
                <w:rFonts w:hint="eastAsia" w:ascii="宋体" w:hAnsi="宋体" w:cs="宋体"/>
                <w:bCs/>
                <w:sz w:val="24"/>
                <w:lang w:val="en-US" w:eastAsia="zh-CN"/>
              </w:rPr>
              <w:t>1</w:t>
            </w:r>
          </w:p>
        </w:tc>
        <w:tc>
          <w:tcPr>
            <w:tcW w:w="1094"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九、疫情防控承诺（</w:t>
            </w:r>
            <w:r>
              <w:rPr>
                <w:rFonts w:hint="eastAsia" w:ascii="宋体" w:hAnsi="宋体" w:cs="宋体"/>
                <w:bCs/>
                <w:sz w:val="24"/>
                <w:lang w:val="en-US" w:eastAsia="zh-CN"/>
              </w:rPr>
              <w:t>1</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noWrap w:val="0"/>
            <w:vAlign w:val="center"/>
          </w:tcPr>
          <w:p>
            <w:pPr>
              <w:spacing w:line="360" w:lineRule="auto"/>
              <w:rPr>
                <w:rFonts w:hint="eastAsia" w:ascii="宋体" w:hAnsi="宋体" w:cs="宋体"/>
                <w:bCs/>
                <w:sz w:val="24"/>
              </w:rPr>
            </w:pPr>
            <w:r>
              <w:rPr>
                <w:rFonts w:hint="eastAsia" w:ascii="宋体" w:hAnsi="宋体" w:cs="宋体"/>
                <w:bCs/>
                <w:sz w:val="24"/>
              </w:rPr>
              <w:t>10</w:t>
            </w:r>
          </w:p>
        </w:tc>
        <w:tc>
          <w:tcPr>
            <w:tcW w:w="3029" w:type="pct"/>
            <w:noWrap w:val="0"/>
            <w:vAlign w:val="center"/>
          </w:tcPr>
          <w:p>
            <w:pPr>
              <w:snapToGrid w:val="0"/>
              <w:spacing w:before="120" w:line="360" w:lineRule="auto"/>
              <w:rPr>
                <w:rFonts w:hint="eastAsia" w:ascii="宋体" w:hAnsi="宋体" w:cs="宋体"/>
                <w:bCs/>
                <w:sz w:val="24"/>
              </w:rPr>
            </w:pPr>
            <w:r>
              <w:rPr>
                <w:rFonts w:hint="eastAsia" w:ascii="宋体" w:hAnsi="宋体" w:cs="宋体"/>
                <w:bCs/>
                <w:sz w:val="24"/>
              </w:rPr>
              <w:t>投标人类似项目建设的成功经验：至投标截止时间前三年以来，投标</w:t>
            </w:r>
            <w:r>
              <w:rPr>
                <w:rFonts w:hint="eastAsia" w:ascii="宋体" w:hAnsi="宋体" w:cs="宋体"/>
                <w:bCs/>
                <w:sz w:val="24"/>
                <w:lang w:val="zh-CN"/>
              </w:rPr>
              <w:t>人承担信息化软件开发业务模块实施的成功经验情</w:t>
            </w:r>
            <w:r>
              <w:rPr>
                <w:rFonts w:hint="eastAsia" w:ascii="宋体" w:hAnsi="宋体" w:cs="宋体"/>
                <w:bCs/>
                <w:sz w:val="24"/>
              </w:rPr>
              <w:t>况，</w:t>
            </w:r>
            <w:r>
              <w:rPr>
                <w:rFonts w:hint="eastAsia" w:ascii="宋体" w:hAnsi="宋体" w:cs="宋体"/>
                <w:bCs/>
                <w:sz w:val="24"/>
                <w:lang w:val="zh-CN"/>
              </w:rPr>
              <w:t>结合</w:t>
            </w:r>
            <w:r>
              <w:rPr>
                <w:rFonts w:hint="eastAsia" w:ascii="宋体" w:hAnsi="宋体" w:cs="宋体"/>
                <w:bCs/>
                <w:sz w:val="24"/>
              </w:rPr>
              <w:t>已完成的项目案例和采购人反应情况，依照投标人同时提供的</w:t>
            </w:r>
            <w:r>
              <w:rPr>
                <w:rFonts w:hint="eastAsia" w:ascii="宋体" w:hAnsi="宋体" w:cs="宋体"/>
                <w:bCs/>
                <w:sz w:val="24"/>
                <w:lang w:val="zh-CN"/>
              </w:rPr>
              <w:t>合同</w:t>
            </w:r>
            <w:r>
              <w:rPr>
                <w:rFonts w:hint="eastAsia" w:ascii="宋体" w:hAnsi="宋体" w:cs="宋体"/>
                <w:bCs/>
                <w:sz w:val="24"/>
              </w:rPr>
              <w:t>和用户验收报告，每个案例得0.5分，最高得1分。（以合同签订时间为准），是否有良好的工作业绩和履约记录等情况；如投标人提供的合同复印件等实施项目证明材料与投标主体无关或违规转包分包的，评标委员会将进行扣分直至认定投标无效。</w:t>
            </w:r>
          </w:p>
        </w:tc>
        <w:tc>
          <w:tcPr>
            <w:tcW w:w="407"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1</w:t>
            </w:r>
          </w:p>
        </w:tc>
        <w:tc>
          <w:tcPr>
            <w:tcW w:w="1094"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十、成功经验（1分）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468" w:type="pct"/>
            <w:noWrap w:val="0"/>
            <w:vAlign w:val="center"/>
          </w:tcPr>
          <w:p>
            <w:pPr>
              <w:spacing w:line="360" w:lineRule="auto"/>
              <w:ind w:firstLine="240" w:firstLineChars="100"/>
              <w:outlineLvl w:val="0"/>
              <w:rPr>
                <w:rFonts w:hint="eastAsia" w:ascii="宋体" w:hAnsi="宋体" w:cs="宋体"/>
                <w:bCs/>
                <w:sz w:val="24"/>
              </w:rPr>
            </w:pPr>
            <w:r>
              <w:rPr>
                <w:rFonts w:hint="eastAsia" w:ascii="宋体" w:hAnsi="宋体" w:cs="宋体"/>
                <w:bCs/>
                <w:sz w:val="24"/>
              </w:rPr>
              <w:t>11</w:t>
            </w:r>
          </w:p>
        </w:tc>
        <w:tc>
          <w:tcPr>
            <w:tcW w:w="3029" w:type="pct"/>
            <w:noWrap w:val="0"/>
            <w:vAlign w:val="top"/>
          </w:tcPr>
          <w:p>
            <w:pPr>
              <w:snapToGrid w:val="0"/>
              <w:spacing w:before="120" w:line="360" w:lineRule="auto"/>
              <w:rPr>
                <w:rFonts w:hint="eastAsia" w:ascii="宋体" w:hAnsi="宋体" w:cs="宋体"/>
                <w:bCs/>
                <w:sz w:val="24"/>
              </w:rPr>
            </w:pPr>
            <w:r>
              <w:rPr>
                <w:rFonts w:hint="eastAsia" w:ascii="宋体" w:hAnsi="宋体" w:cs="宋体"/>
                <w:bCs/>
                <w:sz w:val="24"/>
              </w:rPr>
              <w:t>有效投标报价的最低价作为评标基准价，其最低报价为满分；按［投标报价得分=（评标基准价/投标报价）*10］的计算公式计算。</w:t>
            </w:r>
          </w:p>
          <w:p>
            <w:pPr>
              <w:spacing w:line="360" w:lineRule="auto"/>
              <w:rPr>
                <w:rFonts w:hint="eastAsia" w:ascii="宋体" w:hAnsi="宋体" w:cs="宋体"/>
                <w:bCs/>
                <w:sz w:val="24"/>
              </w:rPr>
            </w:pPr>
            <w:r>
              <w:rPr>
                <w:rFonts w:hint="eastAsia" w:ascii="宋体" w:hAnsi="宋体" w:cs="宋体"/>
                <w:bCs/>
                <w:sz w:val="24"/>
              </w:rPr>
              <w:t>评标过程中，不得去掉报价中的最高报价和最低报价。</w:t>
            </w:r>
          </w:p>
        </w:tc>
        <w:tc>
          <w:tcPr>
            <w:tcW w:w="407"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10</w:t>
            </w:r>
          </w:p>
        </w:tc>
        <w:tc>
          <w:tcPr>
            <w:tcW w:w="1094" w:type="pct"/>
            <w:noWrap w:val="0"/>
            <w:vAlign w:val="center"/>
          </w:tcPr>
          <w:p>
            <w:pPr>
              <w:snapToGrid w:val="0"/>
              <w:spacing w:before="120" w:line="360" w:lineRule="auto"/>
              <w:jc w:val="center"/>
              <w:rPr>
                <w:rFonts w:hint="eastAsia" w:ascii="宋体" w:hAnsi="宋体" w:cs="宋体"/>
                <w:bCs/>
                <w:sz w:val="24"/>
              </w:rPr>
            </w:pP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468" w:type="pct"/>
            <w:noWrap w:val="0"/>
            <w:vAlign w:val="center"/>
          </w:tcPr>
          <w:p>
            <w:pPr>
              <w:spacing w:line="360" w:lineRule="auto"/>
              <w:ind w:firstLine="240" w:firstLineChars="100"/>
              <w:outlineLvl w:val="0"/>
              <w:rPr>
                <w:rFonts w:hint="eastAsia" w:ascii="宋体" w:hAnsi="宋体" w:cs="宋体"/>
                <w:bCs/>
                <w:sz w:val="24"/>
              </w:rPr>
            </w:pPr>
          </w:p>
        </w:tc>
        <w:tc>
          <w:tcPr>
            <w:tcW w:w="3029" w:type="pct"/>
            <w:noWrap w:val="0"/>
            <w:vAlign w:val="top"/>
          </w:tcPr>
          <w:p>
            <w:pPr>
              <w:snapToGrid w:val="0"/>
              <w:spacing w:before="120" w:line="360" w:lineRule="auto"/>
              <w:rPr>
                <w:rFonts w:hint="eastAsia" w:ascii="宋体" w:hAnsi="宋体" w:cs="宋体"/>
                <w:bCs/>
                <w:sz w:val="24"/>
              </w:rPr>
            </w:pPr>
            <w:r>
              <w:rPr>
                <w:rFonts w:hint="eastAsia" w:ascii="宋体" w:hAnsi="宋体" w:cs="宋体"/>
                <w:bCs/>
                <w:sz w:val="24"/>
              </w:rPr>
              <w:t>注意：不得以特定金额的业绩作为评审因素，政府采购货物和服务项目业绩分不得高于价格分的10%。</w:t>
            </w:r>
          </w:p>
        </w:tc>
        <w:tc>
          <w:tcPr>
            <w:tcW w:w="407" w:type="pct"/>
            <w:noWrap w:val="0"/>
            <w:vAlign w:val="center"/>
          </w:tcPr>
          <w:p>
            <w:pPr>
              <w:snapToGrid w:val="0"/>
              <w:spacing w:before="120" w:line="360" w:lineRule="auto"/>
              <w:rPr>
                <w:rFonts w:hint="eastAsia" w:ascii="宋体" w:hAnsi="宋体" w:cs="宋体"/>
                <w:bCs/>
                <w:sz w:val="24"/>
              </w:rPr>
            </w:pPr>
          </w:p>
        </w:tc>
        <w:tc>
          <w:tcPr>
            <w:tcW w:w="1094" w:type="pct"/>
            <w:noWrap w:val="0"/>
            <w:vAlign w:val="center"/>
          </w:tcPr>
          <w:p>
            <w:pPr>
              <w:snapToGrid w:val="0"/>
              <w:spacing w:before="120" w:line="360" w:lineRule="auto"/>
              <w:jc w:val="center"/>
              <w:rPr>
                <w:rFonts w:hint="eastAsia" w:ascii="宋体" w:hAnsi="宋体" w:cs="宋体"/>
                <w:bCs/>
                <w:sz w:val="24"/>
              </w:rPr>
            </w:pPr>
          </w:p>
        </w:tc>
      </w:tr>
    </w:tbl>
    <w:p>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80" w:firstLineChars="200"/>
        <w:rPr>
          <w:rFonts w:hint="eastAsia" w:ascii="宋体" w:hAnsi="宋体" w:cs="宋体"/>
          <w:kern w:val="44"/>
          <w:sz w:val="44"/>
        </w:rPr>
      </w:pPr>
      <w:r>
        <w:rPr>
          <w:rFonts w:hint="eastAsia" w:ascii="宋体" w:hAnsi="宋体" w:cs="宋体"/>
          <w:kern w:val="0"/>
          <w:sz w:val="24"/>
        </w:rPr>
        <w:t>2.推进采购需求和评审因素编制的科学化和精细化，评审小组成员个人主观打分偏离所有评审小组成员主观打分平均值30%以上的，由评审委员会启动评分畸高、畸低行为认定程序，限制专家自由裁量权。</w:t>
      </w:r>
    </w:p>
    <w:p>
      <w:pPr>
        <w:adjustRightInd/>
        <w:spacing w:line="360" w:lineRule="auto"/>
        <w:rPr>
          <w:rFonts w:hint="eastAsia" w:ascii="宋体" w:hAnsi="宋体" w:cs="宋体"/>
          <w:kern w:val="0"/>
          <w:sz w:val="24"/>
        </w:rPr>
      </w:pPr>
      <w:r>
        <w:rPr>
          <w:rFonts w:hint="eastAsia" w:ascii="宋体" w:hAnsi="宋体" w:cs="宋体"/>
          <w:b/>
          <w:sz w:val="32"/>
        </w:rPr>
        <w:t>二、评标标准</w:t>
      </w:r>
    </w:p>
    <w:p>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pPr>
        <w:pStyle w:val="160"/>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pPr>
        <w:pStyle w:val="160"/>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0"/>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pPr>
        <w:pStyle w:val="160"/>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0"/>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0"/>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0"/>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宋体" w:hAnsi="宋体" w:cs="宋体"/>
          <w:b/>
          <w:sz w:val="32"/>
        </w:rPr>
      </w:pPr>
      <w:r>
        <w:rPr>
          <w:rFonts w:hint="eastAsia" w:ascii="宋体" w:hAnsi="宋体" w:cs="宋体"/>
          <w:b/>
          <w:sz w:val="32"/>
        </w:rPr>
        <w:t>四、评标中的其他事项</w:t>
      </w:r>
    </w:p>
    <w:p>
      <w:pPr>
        <w:pStyle w:val="160"/>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hint="eastAsia" w:cs="宋体"/>
        </w:rPr>
      </w:pPr>
      <w:r>
        <w:rPr>
          <w:rFonts w:hint="eastAsia" w:cs="宋体"/>
        </w:rPr>
        <w:t>5.1符合专业条件的供应商或者对招标文件作实质响应的供应商不足3家的；</w:t>
      </w:r>
    </w:p>
    <w:p>
      <w:pPr>
        <w:pStyle w:val="2"/>
        <w:snapToGrid w:val="0"/>
        <w:spacing w:line="360" w:lineRule="auto"/>
        <w:rPr>
          <w:rFonts w:hint="eastAsia" w:cs="宋体"/>
        </w:rPr>
      </w:pPr>
      <w:r>
        <w:rPr>
          <w:rFonts w:hint="eastAsia" w:cs="宋体"/>
        </w:rPr>
        <w:t>5.2出现影响采购公正的违法、违规行为的；</w:t>
      </w:r>
    </w:p>
    <w:p>
      <w:pPr>
        <w:pStyle w:val="2"/>
        <w:snapToGrid w:val="0"/>
        <w:spacing w:line="360" w:lineRule="auto"/>
        <w:rPr>
          <w:rFonts w:hint="eastAsia" w:cs="宋体"/>
        </w:rPr>
      </w:pPr>
      <w:r>
        <w:rPr>
          <w:rFonts w:hint="eastAsia" w:cs="宋体"/>
        </w:rPr>
        <w:t>5.3投标人的报价均超过了采购预算，采购人不能支付的；</w:t>
      </w:r>
    </w:p>
    <w:p>
      <w:pPr>
        <w:pStyle w:val="2"/>
        <w:snapToGrid w:val="0"/>
        <w:spacing w:line="360" w:lineRule="auto"/>
        <w:rPr>
          <w:rFonts w:hint="eastAsia" w:cs="宋体"/>
        </w:rPr>
      </w:pPr>
      <w:r>
        <w:rPr>
          <w:rFonts w:hint="eastAsia" w:cs="宋体"/>
        </w:rPr>
        <w:t>5.4因重大变故，采购任务取消的。</w:t>
      </w:r>
    </w:p>
    <w:p>
      <w:pPr>
        <w:pStyle w:val="2"/>
        <w:snapToGrid w:val="0"/>
        <w:spacing w:line="360" w:lineRule="auto"/>
        <w:rPr>
          <w:rFonts w:hint="eastAsia" w:cs="宋体"/>
        </w:rPr>
      </w:pPr>
      <w:r>
        <w:rPr>
          <w:rFonts w:hint="eastAsia" w:cs="宋体"/>
        </w:rPr>
        <w:t>废标后，采购机构应当将废标理由通知所有投标人。</w:t>
      </w:r>
    </w:p>
    <w:p>
      <w:pPr>
        <w:pStyle w:val="2"/>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hint="eastAsia" w:cs="宋体"/>
        </w:rPr>
      </w:pPr>
      <w:r>
        <w:rPr>
          <w:rFonts w:hint="eastAsia" w:cs="宋体"/>
        </w:rPr>
        <w:t>7.1未确定中标供应商的，终止本次政府采购活动，重新开展政府采购活动。</w:t>
      </w:r>
    </w:p>
    <w:p>
      <w:pPr>
        <w:pStyle w:val="2"/>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cs="宋体"/>
        </w:rPr>
      </w:pPr>
      <w:r>
        <w:rPr>
          <w:rFonts w:hint="eastAsia" w:cs="宋体"/>
        </w:rPr>
        <w:t>7.4政府采购合同已经履行，给采购人、供应商造成损失的，由责任人承担赔偿责任。</w:t>
      </w:r>
    </w:p>
    <w:p>
      <w:pPr>
        <w:pStyle w:val="2"/>
        <w:snapToGrid w:val="0"/>
        <w:spacing w:line="360" w:lineRule="auto"/>
        <w:rPr>
          <w:rFonts w:hint="eastAsia" w:cs="宋体"/>
        </w:rPr>
        <w:sectPr>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rPr>
          <w:rFonts w:hint="eastAsia" w:ascii="宋体" w:hAnsi="宋体" w:cs="宋体"/>
          <w:b/>
          <w:sz w:val="36"/>
          <w:szCs w:val="36"/>
        </w:rPr>
      </w:pPr>
      <w:bookmarkStart w:id="392" w:name="第五部分"/>
      <w:bookmarkStart w:id="393" w:name="_Toc86217003"/>
    </w:p>
    <w:p>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pPr>
        <w:spacing w:line="360" w:lineRule="auto"/>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36"/>
          <w:szCs w:val="36"/>
        </w:rPr>
      </w:pPr>
      <w:r>
        <w:rPr>
          <w:rFonts w:hint="eastAsia" w:ascii="宋体" w:hAnsi="宋体" w:cs="宋体"/>
          <w:b/>
          <w:sz w:val="36"/>
          <w:szCs w:val="36"/>
        </w:rPr>
        <w:t>政府采购合同</w:t>
      </w:r>
    </w:p>
    <w:p>
      <w:pPr>
        <w:pStyle w:val="703"/>
        <w:ind w:firstLine="2843" w:firstLineChars="1180"/>
        <w:rPr>
          <w:rFonts w:hint="eastAsia" w:ascii="宋体" w:hAnsi="宋体" w:cs="宋体"/>
          <w:b/>
          <w:szCs w:val="24"/>
        </w:rPr>
      </w:pPr>
      <w:r>
        <w:rPr>
          <w:rFonts w:hint="eastAsia" w:ascii="宋体" w:hAnsi="宋体" w:cs="宋体"/>
          <w:b/>
          <w:szCs w:val="24"/>
        </w:rPr>
        <w:t>第一部分 合同书</w:t>
      </w:r>
    </w:p>
    <w:p>
      <w:pPr>
        <w:spacing w:before="120" w:line="360" w:lineRule="auto"/>
        <w:rPr>
          <w:rFonts w:hint="eastAsia" w:ascii="宋体" w:hAnsi="宋体" w:cs="宋体"/>
          <w:sz w:val="24"/>
        </w:rPr>
      </w:pPr>
    </w:p>
    <w:p>
      <w:pPr>
        <w:pStyle w:val="4"/>
        <w:rPr>
          <w:rFonts w:hint="eastAsia" w:ascii="宋体" w:hAnsi="宋体" w:eastAsia="宋体" w:cs="宋体"/>
        </w:rPr>
      </w:pPr>
    </w:p>
    <w:p>
      <w:pPr>
        <w:spacing w:before="120" w:line="360" w:lineRule="auto"/>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杭州市公安局监所管理支队杭州市集中关押场所二期第二看守所安防系统项目  </w:t>
      </w:r>
    </w:p>
    <w:p>
      <w:pPr>
        <w:pStyle w:val="600"/>
        <w:spacing w:before="120"/>
        <w:rPr>
          <w:rFonts w:hint="eastAsia" w:ascii="宋体" w:hAnsi="宋体" w:eastAsia="宋体" w:cs="宋体"/>
          <w:szCs w:val="24"/>
        </w:rPr>
      </w:pPr>
    </w:p>
    <w:p>
      <w:pPr>
        <w:pStyle w:val="600"/>
        <w:spacing w:before="120"/>
        <w:rPr>
          <w:rFonts w:hint="eastAsia" w:ascii="宋体" w:hAnsi="宋体" w:eastAsia="宋体" w:cs="宋体"/>
          <w:szCs w:val="24"/>
        </w:rPr>
      </w:pPr>
    </w:p>
    <w:p>
      <w:pPr>
        <w:spacing w:line="360" w:lineRule="auto"/>
        <w:rPr>
          <w:rFonts w:hint="eastAsia" w:ascii="宋体" w:hAnsi="宋体" w:cs="宋体"/>
          <w:sz w:val="24"/>
        </w:rPr>
      </w:pPr>
    </w:p>
    <w:p>
      <w:pPr>
        <w:spacing w:before="120" w:line="360" w:lineRule="auto"/>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杭州市公安局   </w:t>
      </w:r>
    </w:p>
    <w:p>
      <w:pPr>
        <w:spacing w:before="120" w:line="360" w:lineRule="auto"/>
        <w:rPr>
          <w:rFonts w:hint="eastAsia" w:ascii="宋体" w:hAnsi="宋体" w:cs="宋体"/>
          <w:sz w:val="24"/>
        </w:rPr>
      </w:pPr>
    </w:p>
    <w:p>
      <w:pPr>
        <w:spacing w:before="120" w:line="360" w:lineRule="auto"/>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360" w:lineRule="auto"/>
        <w:rPr>
          <w:rFonts w:hint="eastAsia" w:ascii="宋体" w:hAnsi="宋体" w:cs="宋体"/>
          <w:sz w:val="24"/>
        </w:rPr>
      </w:pPr>
    </w:p>
    <w:p>
      <w:pPr>
        <w:spacing w:before="120" w:line="360" w:lineRule="auto"/>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杭州市                     </w:t>
      </w:r>
    </w:p>
    <w:p>
      <w:pPr>
        <w:spacing w:before="120" w:line="360" w:lineRule="auto"/>
        <w:rPr>
          <w:rFonts w:hint="eastAsia" w:ascii="宋体" w:hAnsi="宋体" w:cs="宋体"/>
          <w:sz w:val="24"/>
        </w:rPr>
      </w:pPr>
    </w:p>
    <w:p>
      <w:pPr>
        <w:spacing w:before="120" w:line="360" w:lineRule="auto"/>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line="360" w:lineRule="auto"/>
        <w:jc w:val="left"/>
        <w:rPr>
          <w:rFonts w:hint="eastAsia"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杭州市公安局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lang w:val="en-US" w:eastAsia="zh-CN"/>
        </w:rPr>
        <w:t xml:space="preserve"> </w:t>
      </w:r>
      <w:r>
        <w:rPr>
          <w:rFonts w:hint="eastAsia" w:ascii="宋体" w:hAnsi="宋体" w:cs="宋体"/>
          <w:sz w:val="24"/>
          <w:u w:val="single"/>
        </w:rPr>
        <w:t>杭州市公安局监所管理支队杭州市集中关押场所二期第二看守所安防系统项目</w:t>
      </w:r>
      <w:r>
        <w:rPr>
          <w:rFonts w:hint="eastAsia" w:ascii="宋体" w:hAnsi="宋体" w:cs="宋体"/>
          <w:sz w:val="24"/>
          <w:u w:val="single"/>
          <w:lang w:val="en-US" w:eastAsia="zh-CN"/>
        </w:rPr>
        <w:t xml:space="preserve"> </w:t>
      </w:r>
      <w:r>
        <w:rPr>
          <w:rFonts w:hint="eastAsia" w:ascii="宋体" w:hAnsi="宋体" w:cs="宋体"/>
          <w:sz w:val="24"/>
        </w:rPr>
        <w:t>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为该项目中标供应商。现于中标通知书发出之日起10个工作日内，按照招标文件确定的事项签订本合同。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杭州市公安局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sz w:val="24"/>
        </w:rPr>
      </w:pPr>
      <w:r>
        <w:rPr>
          <w:rFonts w:hint="eastAsia" w:ascii="宋体" w:hAnsi="宋体" w:cs="宋体"/>
          <w:b/>
          <w:sz w:val="24"/>
        </w:rPr>
        <w:t>1.1 合同组成部分</w:t>
      </w:r>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1.1.2 中标通知书；</w:t>
      </w:r>
    </w:p>
    <w:p>
      <w:pPr>
        <w:spacing w:line="360" w:lineRule="auto"/>
        <w:ind w:firstLine="480" w:firstLineChars="200"/>
        <w:rPr>
          <w:rFonts w:ascii="宋体" w:hAnsi="宋体" w:cs="宋体"/>
          <w:sz w:val="24"/>
        </w:rPr>
      </w:pPr>
      <w:r>
        <w:rPr>
          <w:rFonts w:hint="eastAsia" w:ascii="宋体" w:hAnsi="宋体" w:cs="宋体"/>
          <w:sz w:val="24"/>
        </w:rPr>
        <w:t>1.1.3 投标文件（含澄清或者说明文件）；</w:t>
      </w:r>
    </w:p>
    <w:p>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pPr>
        <w:spacing w:line="360" w:lineRule="auto"/>
        <w:ind w:firstLine="480" w:firstLineChars="200"/>
        <w:rPr>
          <w:rFonts w:ascii="宋体" w:hAnsi="宋体" w:cs="宋体"/>
          <w:sz w:val="24"/>
        </w:rPr>
      </w:pPr>
      <w:r>
        <w:rPr>
          <w:rFonts w:hint="eastAsia" w:ascii="宋体" w:hAnsi="宋体" w:cs="宋体"/>
          <w:sz w:val="24"/>
        </w:rPr>
        <w:t>1.1.5 其他相关采购文件。</w:t>
      </w:r>
    </w:p>
    <w:p>
      <w:pPr>
        <w:spacing w:line="360" w:lineRule="auto"/>
        <w:ind w:firstLine="482" w:firstLineChars="200"/>
        <w:outlineLvl w:val="0"/>
        <w:rPr>
          <w:rFonts w:ascii="宋体" w:hAnsi="宋体" w:cs="宋体"/>
          <w:b/>
          <w:sz w:val="24"/>
        </w:rPr>
      </w:pPr>
      <w:r>
        <w:rPr>
          <w:rFonts w:hint="eastAsia" w:ascii="宋体" w:hAnsi="宋体" w:cs="宋体"/>
          <w:b/>
          <w:sz w:val="24"/>
        </w:rPr>
        <w:t>1.2 标的</w:t>
      </w:r>
    </w:p>
    <w:p>
      <w:pPr>
        <w:spacing w:line="360" w:lineRule="auto"/>
        <w:ind w:firstLine="480" w:firstLineChars="200"/>
        <w:rPr>
          <w:rFonts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杭州市公安局监所管理支队杭州市集中关押场所二期第二看守所安防系统项目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1.2.2 标的数量：1批；</w:t>
      </w:r>
    </w:p>
    <w:p>
      <w:pPr>
        <w:spacing w:line="360" w:lineRule="auto"/>
        <w:ind w:firstLine="480" w:firstLineChars="200"/>
        <w:rPr>
          <w:rFonts w:ascii="宋体" w:hAnsi="宋体" w:cs="宋体"/>
          <w:sz w:val="24"/>
        </w:rPr>
      </w:pPr>
      <w:r>
        <w:rPr>
          <w:rFonts w:hint="eastAsia" w:ascii="宋体" w:hAnsi="宋体" w:cs="宋体"/>
          <w:sz w:val="24"/>
        </w:rPr>
        <w:t>1.2.3 标的质量：</w:t>
      </w:r>
      <w:r>
        <w:rPr>
          <w:rFonts w:hint="eastAsia" w:ascii="宋体" w:hAnsi="宋体" w:cs="宋体"/>
          <w:sz w:val="24"/>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82" w:firstLineChars="200"/>
        <w:outlineLvl w:val="0"/>
        <w:rPr>
          <w:rFonts w:ascii="宋体" w:hAnsi="宋体" w:cs="宋体"/>
          <w:b/>
          <w:sz w:val="24"/>
        </w:rPr>
      </w:pPr>
      <w:r>
        <w:rPr>
          <w:rFonts w:hint="eastAsia" w:ascii="宋体" w:hAnsi="宋体" w:cs="宋体"/>
          <w:b/>
          <w:sz w:val="24"/>
        </w:rPr>
        <w:t>1.3 价款</w:t>
      </w:r>
    </w:p>
    <w:p>
      <w:pPr>
        <w:spacing w:line="360" w:lineRule="auto"/>
        <w:ind w:firstLine="480" w:firstLineChars="200"/>
        <w:rPr>
          <w:rFonts w:ascii="宋体" w:hAnsi="宋体" w:cs="宋体"/>
          <w:sz w:val="24"/>
        </w:rPr>
      </w:pPr>
      <w:r>
        <w:rPr>
          <w:rFonts w:hint="eastAsia" w:ascii="宋体" w:hAnsi="宋体" w:cs="宋体"/>
          <w:sz w:val="24"/>
        </w:rPr>
        <w:t>本合同总价按人民币          元（大写：              元人民币）。最终按实际开发模块数量、硬件供货数量及合同单价按实结算，总额不超过合同总价。</w:t>
      </w:r>
    </w:p>
    <w:p>
      <w:pPr>
        <w:spacing w:line="360" w:lineRule="auto"/>
        <w:ind w:firstLine="480" w:firstLineChars="200"/>
        <w:rPr>
          <w:rFonts w:ascii="宋体" w:hAnsi="宋体" w:cs="宋体"/>
          <w:sz w:val="24"/>
        </w:rPr>
      </w:pPr>
      <w:r>
        <w:rPr>
          <w:rFonts w:hint="eastAsia" w:ascii="宋体" w:hAnsi="宋体" w:cs="宋体"/>
          <w:sz w:val="24"/>
        </w:rPr>
        <w:t>合同价格清单：详见附件1</w:t>
      </w:r>
    </w:p>
    <w:p>
      <w:pPr>
        <w:spacing w:line="360" w:lineRule="auto"/>
        <w:ind w:firstLine="480" w:firstLineChars="200"/>
        <w:rPr>
          <w:rFonts w:ascii="宋体" w:hAnsi="宋体" w:cs="宋体"/>
          <w:sz w:val="24"/>
        </w:rPr>
      </w:pPr>
      <w:r>
        <w:rPr>
          <w:rFonts w:hint="eastAsia" w:ascii="宋体" w:hAnsi="宋体" w:cs="宋体"/>
          <w:sz w:val="24"/>
        </w:rPr>
        <w:t>服务人员清单：详见附件2</w:t>
      </w:r>
    </w:p>
    <w:p>
      <w:pPr>
        <w:spacing w:line="360" w:lineRule="auto"/>
        <w:ind w:firstLine="482" w:firstLineChars="200"/>
        <w:outlineLvl w:val="0"/>
        <w:rPr>
          <w:rFonts w:ascii="宋体" w:hAnsi="宋体" w:cs="宋体"/>
          <w:b/>
          <w:sz w:val="24"/>
        </w:rPr>
      </w:pPr>
      <w:r>
        <w:rPr>
          <w:rFonts w:hint="eastAsia" w:ascii="宋体" w:hAnsi="宋体" w:cs="宋体"/>
          <w:b/>
          <w:sz w:val="24"/>
        </w:rPr>
        <w:t>1.4 付款方式和发票开具方式</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sz w:val="24"/>
        </w:rPr>
      </w:pPr>
      <w:r>
        <w:rPr>
          <w:rFonts w:hint="eastAsia" w:ascii="宋体" w:hAnsi="宋体" w:cs="宋体"/>
          <w:sz w:val="24"/>
        </w:rPr>
        <w:t>1.4.2 合同预付款比例为合同金额的40％；在签订合同时，乙方明确表示无需预付款或者主动要求降低预付款比例的，甲方可不适用前述规定。甲方根据项目特点、供应商诚信等因素，可以要求乙方提交银行、保险公司等金融机构出具的预付款保函或其他担保措施。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outlineLvl w:val="0"/>
        <w:rPr>
          <w:rFonts w:ascii="宋体" w:hAnsi="宋体" w:cs="宋体"/>
          <w:b/>
          <w:sz w:val="24"/>
        </w:rPr>
      </w:pPr>
      <w:r>
        <w:rPr>
          <w:rFonts w:hint="eastAsia" w:ascii="宋体" w:hAnsi="宋体" w:cs="宋体"/>
          <w:b/>
          <w:sz w:val="24"/>
        </w:rPr>
        <w:t>1.5 履行期限、地点和方式</w:t>
      </w:r>
    </w:p>
    <w:p>
      <w:pPr>
        <w:spacing w:line="360" w:lineRule="auto"/>
        <w:ind w:firstLine="480" w:firstLineChars="200"/>
        <w:rPr>
          <w:rFonts w:ascii="宋体" w:hAnsi="宋体" w:cs="宋体"/>
          <w:sz w:val="24"/>
          <w:u w:val="single"/>
        </w:rPr>
      </w:pPr>
      <w:r>
        <w:rPr>
          <w:rFonts w:hint="eastAsia" w:ascii="宋体" w:hAnsi="宋体" w:cs="宋体"/>
          <w:sz w:val="24"/>
        </w:rPr>
        <w:t>1.5.1 履行期限：详见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1.5.2 履行地点：详见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1.5.3 履行方式：详见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sz w:val="24"/>
          <w:u w:val="single"/>
        </w:rPr>
      </w:pPr>
      <w:r>
        <w:rPr>
          <w:rFonts w:hint="eastAsia" w:ascii="宋体" w:hAnsi="宋体" w:cs="宋体"/>
          <w:b/>
          <w:sz w:val="24"/>
        </w:rPr>
        <w:t>1.6 违约责任</w:t>
      </w:r>
    </w:p>
    <w:p>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360" w:lineRule="auto"/>
        <w:ind w:firstLine="482" w:firstLineChars="200"/>
        <w:outlineLvl w:val="0"/>
        <w:rPr>
          <w:rFonts w:ascii="宋体" w:hAnsi="宋体" w:cs="宋体"/>
          <w:b/>
          <w:sz w:val="24"/>
        </w:rPr>
      </w:pPr>
      <w:r>
        <w:rPr>
          <w:rFonts w:hint="eastAsia" w:ascii="宋体" w:hAnsi="宋体" w:cs="宋体"/>
          <w:b/>
          <w:sz w:val="24"/>
        </w:rPr>
        <w:t>1.7 合同争议的解决</w:t>
      </w:r>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360" w:lineRule="auto"/>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241" w:firstLineChars="100"/>
        <w:outlineLvl w:val="0"/>
        <w:rPr>
          <w:rFonts w:ascii="宋体" w:hAnsi="宋体" w:cs="宋体"/>
          <w:b/>
          <w:sz w:val="24"/>
        </w:rPr>
      </w:pPr>
      <w:r>
        <w:rPr>
          <w:rFonts w:hint="eastAsia" w:ascii="宋体" w:hAnsi="宋体" w:cs="宋体"/>
          <w:b/>
          <w:sz w:val="24"/>
        </w:rPr>
        <w:t>1.8 合同生效</w:t>
      </w:r>
    </w:p>
    <w:p>
      <w:pPr>
        <w:spacing w:line="360" w:lineRule="auto"/>
        <w:ind w:firstLine="480" w:firstLineChars="200"/>
        <w:rPr>
          <w:rFonts w:ascii="宋体" w:hAnsi="宋体" w:cs="宋体"/>
          <w:b/>
          <w:sz w:val="24"/>
        </w:rPr>
      </w:pPr>
      <w:r>
        <w:rPr>
          <w:rFonts w:hint="eastAsia" w:ascii="宋体" w:hAnsi="宋体" w:cs="宋体"/>
          <w:sz w:val="24"/>
        </w:rPr>
        <w:t>本合同自双方法定代表人或授权代表签字并加盖公章时生效。</w:t>
      </w:r>
    </w:p>
    <w:p>
      <w:pPr>
        <w:autoSpaceDE w:val="0"/>
        <w:autoSpaceDN w:val="0"/>
        <w:spacing w:line="360" w:lineRule="auto"/>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w:t>
      </w:r>
      <w:r>
        <w:rPr>
          <w:rFonts w:hint="eastAsia" w:ascii="宋体" w:hAnsi="宋体" w:cs="宋体"/>
          <w:sz w:val="24"/>
        </w:rPr>
        <w:t>杭州市公安局</w:t>
      </w:r>
      <w:r>
        <w:rPr>
          <w:rFonts w:hint="eastAsia" w:ascii="宋体" w:hAnsi="宋体" w:cs="宋体"/>
          <w:sz w:val="24"/>
          <w:lang w:val="zh-CN"/>
        </w:rPr>
        <w:t xml:space="preserve">                        </w:t>
      </w:r>
      <w:r>
        <w:rPr>
          <w:rFonts w:hint="eastAsia" w:ascii="宋体" w:hAnsi="宋体" w:cs="宋体"/>
          <w:b/>
          <w:sz w:val="24"/>
          <w:lang w:val="zh-CN"/>
        </w:rPr>
        <w:t>乙方</w:t>
      </w:r>
      <w:r>
        <w:rPr>
          <w:rFonts w:hint="eastAsia" w:ascii="宋体" w:hAnsi="宋体" w:cs="宋体"/>
          <w:sz w:val="24"/>
          <w:lang w:val="zh-CN"/>
        </w:rPr>
        <w:t>：</w:t>
      </w:r>
    </w:p>
    <w:p>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360" w:lineRule="auto"/>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pPr>
        <w:autoSpaceDE w:val="0"/>
        <w:autoSpaceDN w:val="0"/>
        <w:spacing w:line="360" w:lineRule="auto"/>
        <w:rPr>
          <w:rFonts w:ascii="宋体" w:hAnsi="宋体" w:cs="宋体"/>
          <w:sz w:val="24"/>
          <w:lang w:val="zh-CN"/>
        </w:rPr>
      </w:pPr>
      <w:r>
        <w:rPr>
          <w:rFonts w:hint="eastAsia" w:ascii="宋体" w:hAnsi="宋体" w:cs="宋体"/>
          <w:sz w:val="24"/>
          <w:lang w:val="zh-CN"/>
        </w:rPr>
        <w:t>法定代表人或                             法定代表人或</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授权代表（签字）：                       授权代表（签字）: </w:t>
      </w:r>
    </w:p>
    <w:p>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pPr>
        <w:autoSpaceDE w:val="0"/>
        <w:autoSpaceDN w:val="0"/>
        <w:spacing w:line="360" w:lineRule="auto"/>
        <w:rPr>
          <w:rFonts w:ascii="宋体" w:hAnsi="宋体" w:cs="宋体"/>
          <w:sz w:val="24"/>
        </w:rPr>
      </w:pPr>
      <w:r>
        <w:rPr>
          <w:rFonts w:hint="eastAsia" w:ascii="宋体" w:hAnsi="宋体" w:cs="宋体"/>
          <w:sz w:val="24"/>
          <w:lang w:val="zh-CN"/>
        </w:rPr>
        <w:t>电子邮箱：                               电子邮箱：</w:t>
      </w:r>
    </w:p>
    <w:p>
      <w:pPr>
        <w:autoSpaceDE w:val="0"/>
        <w:autoSpaceDN w:val="0"/>
        <w:spacing w:line="360" w:lineRule="auto"/>
        <w:rPr>
          <w:rFonts w:ascii="宋体" w:hAnsi="宋体" w:cs="宋体"/>
          <w:sz w:val="24"/>
        </w:rPr>
      </w:pPr>
      <w:r>
        <w:rPr>
          <w:rFonts w:hint="eastAsia" w:ascii="宋体" w:hAnsi="宋体" w:cs="宋体"/>
          <w:sz w:val="24"/>
        </w:rPr>
        <w:t xml:space="preserve">开户银行：                               开户银行： </w:t>
      </w:r>
    </w:p>
    <w:p>
      <w:pPr>
        <w:autoSpaceDE w:val="0"/>
        <w:autoSpaceDN w:val="0"/>
        <w:spacing w:line="360" w:lineRule="auto"/>
        <w:rPr>
          <w:rFonts w:ascii="宋体" w:hAnsi="宋体" w:cs="宋体"/>
          <w:sz w:val="24"/>
        </w:rPr>
      </w:pPr>
      <w:r>
        <w:rPr>
          <w:rFonts w:hint="eastAsia" w:ascii="宋体" w:hAnsi="宋体" w:cs="宋体"/>
          <w:sz w:val="24"/>
        </w:rPr>
        <w:t xml:space="preserve">开户名称：                               开户名称： </w:t>
      </w:r>
    </w:p>
    <w:p>
      <w:pPr>
        <w:autoSpaceDE w:val="0"/>
        <w:autoSpaceDN w:val="0"/>
        <w:spacing w:line="360" w:lineRule="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rPr>
          <w:rFonts w:ascii="宋体" w:hAnsi="宋体" w:cs="宋体"/>
          <w:b/>
          <w:sz w:val="24"/>
        </w:rPr>
      </w:pPr>
      <w:r>
        <w:rPr>
          <w:rFonts w:hint="eastAsia" w:ascii="宋体" w:hAnsi="宋体" w:cs="宋体"/>
          <w:b/>
          <w:sz w:val="24"/>
        </w:rPr>
        <w:br w:type="page"/>
      </w:r>
    </w:p>
    <w:p>
      <w:pPr>
        <w:pStyle w:val="703"/>
        <w:ind w:firstLine="482"/>
        <w:jc w:val="center"/>
        <w:rPr>
          <w:rFonts w:ascii="宋体" w:hAnsi="宋体" w:cs="宋体"/>
          <w:b/>
          <w:szCs w:val="24"/>
        </w:rPr>
      </w:pPr>
      <w:r>
        <w:rPr>
          <w:rFonts w:hint="eastAsia" w:ascii="宋体" w:hAnsi="宋体" w:cs="宋体"/>
          <w:b/>
          <w:szCs w:val="24"/>
        </w:rPr>
        <w:t>第二部分 合同一般条款</w:t>
      </w:r>
    </w:p>
    <w:p>
      <w:pPr>
        <w:spacing w:line="360" w:lineRule="auto"/>
        <w:ind w:firstLine="482" w:firstLineChars="200"/>
        <w:outlineLvl w:val="0"/>
        <w:rPr>
          <w:rFonts w:ascii="宋体" w:hAnsi="宋体" w:cs="宋体"/>
          <w:b/>
          <w:sz w:val="24"/>
        </w:rPr>
      </w:pPr>
      <w:r>
        <w:rPr>
          <w:rFonts w:hint="eastAsia" w:ascii="宋体" w:hAnsi="宋体" w:cs="宋体"/>
          <w:b/>
          <w:sz w:val="24"/>
        </w:rPr>
        <w:t>2.1 定义</w:t>
      </w:r>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“合同总价”系指根据合同约定，中标供应商在完全履行合同义务后，采购人应支付给中标供应商的价格。</w:t>
      </w:r>
    </w:p>
    <w:p>
      <w:pPr>
        <w:spacing w:line="360" w:lineRule="auto"/>
        <w:ind w:firstLine="480" w:firstLineChars="200"/>
        <w:rPr>
          <w:rFonts w:ascii="宋体" w:hAnsi="宋体" w:cs="宋体"/>
          <w:sz w:val="24"/>
        </w:rPr>
      </w:pPr>
      <w:r>
        <w:rPr>
          <w:rFonts w:hint="eastAsia" w:ascii="宋体" w:hAnsi="宋体" w:cs="宋体"/>
          <w:sz w:val="24"/>
        </w:rPr>
        <w:t>2.1.3 “服务”系指中标供应商根据合同约定应向采购人履行的除货物和工程以外的其他政府采购对象，包括采购人自身需要的服务和向社会公众提供的公共服务，具体以杭州市公安局监所管理支队杭州市集中关押场所二期第二看守所安防系统项目招标文件要求为准。</w:t>
      </w:r>
    </w:p>
    <w:p>
      <w:pPr>
        <w:spacing w:line="360" w:lineRule="auto"/>
        <w:ind w:firstLine="480" w:firstLineChars="200"/>
        <w:rPr>
          <w:rFonts w:ascii="宋体" w:hAnsi="宋体" w:cs="宋体"/>
          <w:sz w:val="24"/>
        </w:rPr>
      </w:pPr>
      <w:r>
        <w:rPr>
          <w:rFonts w:hint="eastAsia" w:ascii="宋体" w:hAnsi="宋体" w:cs="宋体"/>
          <w:sz w:val="24"/>
        </w:rPr>
        <w:t>2.1.4 “甲方”系指与中标供应商签署合同的采购人；采购人委托采购代理机构代表其与乙方签订合同的，采购人的授权委托书作为合同附件。</w:t>
      </w:r>
    </w:p>
    <w:p>
      <w:pPr>
        <w:spacing w:line="360" w:lineRule="auto"/>
        <w:ind w:firstLine="480" w:firstLineChars="200"/>
        <w:rPr>
          <w:rFonts w:ascii="宋体" w:hAnsi="宋体" w:cs="宋体"/>
          <w:sz w:val="24"/>
        </w:rPr>
      </w:pPr>
      <w:r>
        <w:rPr>
          <w:rFonts w:hint="eastAsia" w:ascii="宋体" w:hAnsi="宋体" w:cs="宋体"/>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r>
        <w:rPr>
          <w:rFonts w:hint="eastAsia" w:ascii="宋体" w:hAnsi="宋体" w:cs="宋体"/>
          <w:sz w:val="24"/>
        </w:rPr>
        <w:t>2.1.6 “现场”系指合同约定提供服务的地点。</w:t>
      </w:r>
    </w:p>
    <w:p>
      <w:pPr>
        <w:spacing w:line="360" w:lineRule="auto"/>
        <w:ind w:firstLine="482" w:firstLineChars="200"/>
        <w:outlineLvl w:val="0"/>
        <w:rPr>
          <w:rFonts w:ascii="宋体" w:hAnsi="宋体" w:cs="宋体"/>
          <w:b/>
          <w:sz w:val="24"/>
        </w:rPr>
      </w:pPr>
      <w:r>
        <w:rPr>
          <w:rFonts w:hint="eastAsia" w:ascii="宋体" w:hAnsi="宋体" w:cs="宋体"/>
          <w:b/>
          <w:sz w:val="24"/>
        </w:rPr>
        <w:t>2.2 技术规范</w:t>
      </w:r>
    </w:p>
    <w:p>
      <w:pPr>
        <w:spacing w:line="360" w:lineRule="auto"/>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r>
        <w:rPr>
          <w:rFonts w:hint="eastAsia" w:ascii="宋体" w:hAnsi="宋体" w:cs="宋体"/>
          <w:b/>
          <w:sz w:val="24"/>
        </w:rPr>
        <w:t>2.3 知识产权</w:t>
      </w:r>
    </w:p>
    <w:p>
      <w:pPr>
        <w:spacing w:line="360" w:lineRule="auto"/>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rPr>
          <w:rFonts w:ascii="宋体" w:hAnsi="宋体" w:cs="宋体"/>
          <w:b/>
          <w:sz w:val="24"/>
        </w:rPr>
      </w:pPr>
      <w:r>
        <w:rPr>
          <w:rFonts w:hint="eastAsia" w:ascii="宋体" w:hAnsi="宋体" w:cs="宋体"/>
          <w:b/>
          <w:sz w:val="24"/>
        </w:rPr>
        <w:t>2.4 履约检查和问题反馈</w:t>
      </w:r>
    </w:p>
    <w:p>
      <w:pPr>
        <w:spacing w:line="360" w:lineRule="auto"/>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pPr>
        <w:spacing w:line="360" w:lineRule="auto"/>
        <w:ind w:firstLine="482" w:firstLineChars="200"/>
        <w:outlineLvl w:val="0"/>
        <w:rPr>
          <w:rFonts w:ascii="宋体" w:hAnsi="宋体" w:cs="宋体"/>
          <w:b/>
          <w:sz w:val="24"/>
        </w:rPr>
      </w:pPr>
      <w:r>
        <w:rPr>
          <w:rFonts w:hint="eastAsia" w:ascii="宋体" w:hAnsi="宋体" w:cs="宋体"/>
          <w:b/>
          <w:sz w:val="24"/>
        </w:rPr>
        <w:t>2.5 结算方式和付款条件</w:t>
      </w:r>
    </w:p>
    <w:p>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2.6 技术资料和保密义务</w:t>
      </w:r>
    </w:p>
    <w:p>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r>
        <w:rPr>
          <w:rFonts w:hint="eastAsia" w:ascii="宋体" w:hAnsi="宋体" w:cs="宋体"/>
          <w:b/>
          <w:sz w:val="24"/>
        </w:rPr>
        <w:t>2.7 质量保证</w:t>
      </w:r>
    </w:p>
    <w:p>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sz w:val="24"/>
        </w:rPr>
      </w:pPr>
      <w:r>
        <w:rPr>
          <w:rFonts w:hint="eastAsia" w:ascii="宋体" w:hAnsi="宋体" w:cs="宋体"/>
          <w:b/>
          <w:sz w:val="24"/>
        </w:rPr>
        <w:t>2.8 延迟履行</w:t>
      </w:r>
    </w:p>
    <w:p>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ascii="宋体" w:hAnsi="宋体" w:cs="宋体"/>
          <w:b/>
          <w:sz w:val="24"/>
        </w:rPr>
      </w:pPr>
      <w:r>
        <w:rPr>
          <w:rFonts w:hint="eastAsia" w:ascii="宋体" w:hAnsi="宋体" w:cs="宋体"/>
          <w:b/>
          <w:sz w:val="24"/>
        </w:rPr>
        <w:t>2.9 合同变更</w:t>
      </w:r>
    </w:p>
    <w:p>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r>
        <w:rPr>
          <w:rFonts w:hint="eastAsia" w:ascii="宋体" w:hAnsi="宋体" w:cs="宋体"/>
          <w:b/>
          <w:sz w:val="24"/>
        </w:rPr>
        <w:t>2.10 合同转让和分包</w:t>
      </w:r>
    </w:p>
    <w:p>
      <w:pPr>
        <w:spacing w:line="360" w:lineRule="auto"/>
        <w:ind w:firstLine="480" w:firstLineChars="200"/>
        <w:rPr>
          <w:rFonts w:ascii="宋体" w:hAnsi="宋体" w:cs="宋体"/>
          <w:color w:val="000000"/>
          <w:sz w:val="24"/>
        </w:rPr>
      </w:pPr>
      <w:r>
        <w:rPr>
          <w:rFonts w:hint="eastAsia" w:ascii="宋体" w:hAnsi="宋体" w:cs="宋体"/>
          <w:color w:val="000000"/>
          <w:sz w:val="24"/>
        </w:rPr>
        <w:t>2.10.1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2.10.2乙方采取分包方式履行合同的，甲方可直接向分包供应商支付款项。</w:t>
      </w:r>
    </w:p>
    <w:p>
      <w:pPr>
        <w:spacing w:line="360" w:lineRule="auto"/>
        <w:ind w:firstLine="480" w:firstLineChars="200"/>
        <w:rPr>
          <w:rFonts w:ascii="宋体" w:hAnsi="宋体" w:cs="宋体"/>
          <w:color w:val="000000"/>
        </w:rPr>
      </w:pPr>
      <w:r>
        <w:rPr>
          <w:rFonts w:hint="eastAsia" w:ascii="宋体" w:hAnsi="宋体" w:cs="宋体"/>
          <w:color w:val="000000"/>
          <w:sz w:val="24"/>
        </w:rPr>
        <w:t>2.10.3分包内容           ，分包合同详见附件3。</w:t>
      </w:r>
    </w:p>
    <w:p>
      <w:pPr>
        <w:spacing w:line="360" w:lineRule="auto"/>
        <w:ind w:firstLine="482" w:firstLineChars="200"/>
        <w:outlineLvl w:val="0"/>
        <w:rPr>
          <w:rFonts w:ascii="宋体" w:hAnsi="宋体" w:cs="宋体"/>
          <w:b/>
          <w:sz w:val="24"/>
        </w:rPr>
      </w:pPr>
      <w:r>
        <w:rPr>
          <w:rFonts w:hint="eastAsia" w:ascii="宋体" w:hAnsi="宋体" w:cs="宋体"/>
          <w:b/>
          <w:sz w:val="24"/>
        </w:rPr>
        <w:t>2.11 不可抗力</w:t>
      </w:r>
    </w:p>
    <w:p>
      <w:pPr>
        <w:spacing w:line="360" w:lineRule="auto"/>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2" w:firstLineChars="200"/>
        <w:outlineLvl w:val="0"/>
        <w:rPr>
          <w:rFonts w:ascii="宋体" w:hAnsi="宋体" w:cs="宋体"/>
          <w:b/>
          <w:sz w:val="24"/>
        </w:rPr>
      </w:pPr>
      <w:r>
        <w:rPr>
          <w:rFonts w:hint="eastAsia" w:ascii="宋体" w:hAnsi="宋体" w:cs="宋体"/>
          <w:b/>
          <w:sz w:val="24"/>
        </w:rPr>
        <w:t>2.12 税费</w:t>
      </w:r>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pPr>
        <w:spacing w:line="360" w:lineRule="auto"/>
        <w:ind w:firstLine="482" w:firstLineChars="200"/>
        <w:outlineLvl w:val="0"/>
        <w:rPr>
          <w:rFonts w:ascii="宋体" w:hAnsi="宋体" w:cs="宋体"/>
          <w:b/>
          <w:sz w:val="24"/>
        </w:rPr>
      </w:pPr>
      <w:r>
        <w:rPr>
          <w:rFonts w:hint="eastAsia" w:ascii="宋体" w:hAnsi="宋体" w:cs="宋体"/>
          <w:b/>
          <w:sz w:val="24"/>
        </w:rPr>
        <w:t>2.13 乙方破产</w:t>
      </w:r>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r>
        <w:rPr>
          <w:rFonts w:hint="eastAsia" w:ascii="宋体" w:hAnsi="宋体" w:cs="宋体"/>
          <w:b/>
          <w:sz w:val="24"/>
        </w:rPr>
        <w:t>2.14 合同中止、终止</w:t>
      </w:r>
    </w:p>
    <w:p>
      <w:pPr>
        <w:spacing w:line="360" w:lineRule="auto"/>
        <w:ind w:firstLine="480" w:firstLineChars="200"/>
        <w:rPr>
          <w:rFonts w:ascii="宋体" w:hAnsi="宋体" w:cs="宋体"/>
          <w:sz w:val="24"/>
        </w:rPr>
      </w:pPr>
      <w:r>
        <w:rPr>
          <w:rFonts w:hint="eastAsia" w:ascii="宋体" w:hAnsi="宋体" w:cs="宋体"/>
          <w:sz w:val="24"/>
        </w:rPr>
        <w:t>2.14.1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r>
        <w:rPr>
          <w:rFonts w:hint="eastAsia" w:ascii="宋体" w:hAnsi="宋体" w:cs="宋体"/>
          <w:b/>
          <w:sz w:val="24"/>
        </w:rPr>
        <w:t>2.15 检验和验收</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2.16 通知和送达</w:t>
      </w:r>
    </w:p>
    <w:p>
      <w:pPr>
        <w:spacing w:line="360" w:lineRule="auto"/>
        <w:ind w:firstLine="480" w:firstLineChars="200"/>
        <w:rPr>
          <w:rFonts w:ascii="宋体" w:hAnsi="宋体" w:cs="宋体"/>
          <w:sz w:val="24"/>
        </w:rPr>
      </w:pPr>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ascii="宋体" w:hAnsi="宋体" w:cs="宋体"/>
          <w:b/>
          <w:sz w:val="24"/>
        </w:rPr>
      </w:pPr>
      <w:r>
        <w:rPr>
          <w:rFonts w:hint="eastAsia" w:ascii="宋体" w:hAnsi="宋体" w:cs="宋体"/>
          <w:b/>
          <w:sz w:val="24"/>
        </w:rPr>
        <w:t>2.17 合同使用的文字和适用的法律</w:t>
      </w:r>
    </w:p>
    <w:p>
      <w:pPr>
        <w:spacing w:line="360" w:lineRule="auto"/>
        <w:ind w:firstLine="480" w:firstLineChars="200"/>
        <w:rPr>
          <w:rFonts w:ascii="宋体" w:hAnsi="宋体" w:cs="宋体"/>
          <w:sz w:val="24"/>
        </w:rPr>
      </w:pPr>
      <w:r>
        <w:rPr>
          <w:rFonts w:hint="eastAsia" w:ascii="宋体" w:hAnsi="宋体" w:cs="宋体"/>
          <w:sz w:val="24"/>
        </w:rPr>
        <w:t>2.17.1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2.17.2 合同适用中华人民共和国法律。</w:t>
      </w:r>
    </w:p>
    <w:p>
      <w:pPr>
        <w:spacing w:line="360" w:lineRule="auto"/>
        <w:ind w:firstLine="482" w:firstLineChars="200"/>
        <w:outlineLvl w:val="0"/>
        <w:rPr>
          <w:rFonts w:ascii="宋体" w:hAnsi="宋体" w:cs="宋体"/>
          <w:b/>
          <w:sz w:val="24"/>
        </w:rPr>
      </w:pPr>
      <w:r>
        <w:rPr>
          <w:rFonts w:hint="eastAsia" w:ascii="宋体" w:hAnsi="宋体" w:cs="宋体"/>
          <w:b/>
          <w:sz w:val="24"/>
        </w:rPr>
        <w:t>2.18 履约保证金</w:t>
      </w:r>
    </w:p>
    <w:p>
      <w:pPr>
        <w:pStyle w:val="957"/>
        <w:spacing w:before="0" w:beforeAutospacing="0" w:after="0" w:afterAutospacing="0" w:line="360" w:lineRule="auto"/>
        <w:ind w:firstLine="420"/>
      </w:pPr>
      <w:r>
        <w:rPr>
          <w:rFonts w:hint="eastAsia"/>
        </w:rPr>
        <w:t>2.18.1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总价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ascii="宋体" w:hAnsi="宋体" w:cs="宋体"/>
          <w:sz w:val="24"/>
        </w:rPr>
      </w:pPr>
      <w:r>
        <w:rPr>
          <w:rFonts w:hint="eastAsia" w:ascii="宋体" w:hAnsi="宋体" w:cs="宋体"/>
          <w:sz w:val="24"/>
        </w:rPr>
        <w:t>2.18.2  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i/>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sz w:val="24"/>
        </w:rPr>
      </w:pPr>
      <w:r>
        <w:rPr>
          <w:rFonts w:hint="eastAsia" w:ascii="宋体" w:hAnsi="宋体" w:cs="宋体"/>
          <w:sz w:val="24"/>
        </w:rPr>
        <w:t>2.18.4甲方根据杭州市政府采购网公布的供应商履约评价情况减免履约保证金。乙方履约验收评价总分为100分的，甲方免收履约保证金；评价总分在100分以下或者暂无评分的，收取履约保证金为合同总价1%。</w:t>
      </w:r>
    </w:p>
    <w:p>
      <w:pPr>
        <w:spacing w:line="360" w:lineRule="auto"/>
        <w:ind w:firstLine="480" w:firstLineChars="200"/>
        <w:rPr>
          <w:rFonts w:ascii="宋体" w:hAnsi="宋体" w:cs="宋体"/>
        </w:rPr>
      </w:pPr>
      <w:r>
        <w:rPr>
          <w:rFonts w:hint="eastAsia" w:ascii="宋体" w:hAnsi="宋体" w:cs="宋体"/>
          <w:sz w:val="24"/>
        </w:rPr>
        <w:t>2.18.5甲方在乙方履行完合同约定义务事项后及时退还，延迟退还的，应当按照合同约定和法律规定承担相应的赔偿责任。</w:t>
      </w:r>
    </w:p>
    <w:p>
      <w:pPr>
        <w:spacing w:line="360" w:lineRule="auto"/>
        <w:ind w:firstLine="482" w:firstLineChars="200"/>
        <w:rPr>
          <w:rFonts w:ascii="宋体" w:hAnsi="宋体" w:cs="宋体"/>
          <w:sz w:val="24"/>
        </w:rPr>
      </w:pPr>
      <w:r>
        <w:rPr>
          <w:rFonts w:hint="eastAsia" w:ascii="宋体" w:hAnsi="宋体" w:cs="宋体"/>
          <w:b/>
          <w:bCs/>
          <w:sz w:val="24"/>
        </w:rPr>
        <w:t>2.19</w:t>
      </w:r>
      <w:r>
        <w:rPr>
          <w:rFonts w:hint="eastAsia" w:ascii="宋体" w:hAnsi="宋体" w:cs="宋体"/>
          <w:sz w:val="24"/>
        </w:rPr>
        <w:t>对于因甲方原因导致变更、中止或者终止政府采购合同的，甲方应当依照合同约定对供应商受到的损失予以赔偿或者补偿。</w:t>
      </w:r>
    </w:p>
    <w:p>
      <w:pPr>
        <w:spacing w:line="360" w:lineRule="auto"/>
        <w:ind w:firstLine="482" w:firstLineChars="200"/>
        <w:rPr>
          <w:rFonts w:ascii="宋体" w:hAnsi="宋体" w:cs="宋体"/>
          <w:b/>
          <w:sz w:val="24"/>
        </w:rPr>
      </w:pPr>
      <w:r>
        <w:rPr>
          <w:rFonts w:hint="eastAsia" w:ascii="宋体" w:hAnsi="宋体" w:cs="宋体"/>
          <w:b/>
          <w:sz w:val="24"/>
        </w:rPr>
        <w:t>2.20合同份数</w:t>
      </w:r>
    </w:p>
    <w:p>
      <w:pPr>
        <w:spacing w:line="360" w:lineRule="auto"/>
        <w:ind w:firstLine="480" w:firstLineChars="200"/>
        <w:rPr>
          <w:rFonts w:ascii="宋体" w:hAnsi="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spacing w:line="360" w:lineRule="auto"/>
        <w:ind w:left="-420" w:leftChars="-200" w:right="-420" w:rightChars="-200" w:firstLine="3584" w:firstLineChars="1700"/>
        <w:rPr>
          <w:rFonts w:ascii="宋体" w:hAnsi="宋体" w:cs="宋体"/>
          <w:sz w:val="24"/>
        </w:rPr>
      </w:pPr>
      <w:r>
        <w:rPr>
          <w:rFonts w:hint="eastAsia" w:ascii="宋体" w:hAnsi="宋体" w:cs="宋体"/>
          <w:b/>
        </w:rPr>
        <w:t>第三部分  合同专用条款</w:t>
      </w:r>
    </w:p>
    <w:p>
      <w:pPr>
        <w:spacing w:line="360" w:lineRule="auto"/>
        <w:ind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adjustRightInd/>
        <w:spacing w:line="360" w:lineRule="auto"/>
        <w:rPr>
          <w:rFonts w:ascii="宋体" w:hAnsi="宋体" w:cs="宋体"/>
          <w:sz w:val="24"/>
        </w:rPr>
      </w:pPr>
      <w:r>
        <w:rPr>
          <w:rFonts w:hint="eastAsia" w:ascii="宋体" w:hAnsi="宋体" w:cs="宋体"/>
          <w:sz w:val="24"/>
        </w:rPr>
        <w:t>1.4.4资金支付的方式、时间和条件：项目采用分期付款方式，具体如下：</w:t>
      </w:r>
    </w:p>
    <w:p>
      <w:pPr>
        <w:adjustRightInd/>
        <w:spacing w:line="360" w:lineRule="auto"/>
        <w:jc w:val="left"/>
        <w:rPr>
          <w:rFonts w:ascii="宋体" w:hAnsi="宋体" w:cs="宋体"/>
          <w:sz w:val="24"/>
          <w:lang w:val="zh-CN"/>
        </w:rPr>
      </w:pPr>
      <w:r>
        <w:rPr>
          <w:rFonts w:hint="eastAsia" w:ascii="宋体" w:hAnsi="宋体" w:cs="宋体"/>
          <w:sz w:val="24"/>
        </w:rPr>
        <w:t>第一期付款：签订合同后5个工作日内，乙方按杭州市政府采购网公布的供应商履约评价情况缴纳履约保证金（根据杭州市政府采购网公布的供应商履约评价情况，供应商履约验收评价总分为100分的，免收履约保证金；评价总分在100分以下或者暂无评分的，甲方收取合同总价1%的履约保证金），甲方向乙方支付合同总价40%。</w:t>
      </w:r>
    </w:p>
    <w:p>
      <w:pPr>
        <w:adjustRightInd/>
        <w:spacing w:line="360" w:lineRule="auto"/>
        <w:jc w:val="left"/>
        <w:rPr>
          <w:rFonts w:hint="eastAsia" w:ascii="宋体" w:hAnsi="宋体" w:cs="宋体"/>
          <w:sz w:val="24"/>
          <w:lang w:val="zh-CN"/>
        </w:rPr>
      </w:pPr>
      <w:r>
        <w:rPr>
          <w:rFonts w:hint="eastAsia" w:ascii="宋体" w:hAnsi="宋体" w:cs="宋体"/>
          <w:sz w:val="24"/>
          <w:lang w:val="zh-CN"/>
        </w:rPr>
        <w:t>第二期付款：乙方完成全部硬件产品及非定制软件交货后，凭甲方签字盖章的支付通知书、验收小组签字的验收报告、单位保密协议、个人安全保密承诺书、日常保密教育台账、项目组人员清单、每月人员社保缴纳清单、人员资质证书、人员变更审批表（如有）、信息化建设项目变更审批表（如有）、监理意见、硬件产品及非定制软件清单（需甲方经办人及审核人、乙方、监理单位签字并盖章）、硬件设备生产日期凭证及原厂质保承诺函、非定制软件功能演示材料等相关资料向甲方办理款项结算手续，甲方最多支付至合同总价的7</w:t>
      </w:r>
      <w:r>
        <w:rPr>
          <w:rFonts w:hint="eastAsia" w:ascii="宋体" w:hAnsi="宋体" w:cs="宋体"/>
          <w:sz w:val="24"/>
          <w:lang w:val="en-US" w:eastAsia="zh-CN"/>
        </w:rPr>
        <w:t>3</w:t>
      </w:r>
      <w:r>
        <w:rPr>
          <w:rFonts w:hint="eastAsia" w:ascii="宋体" w:hAnsi="宋体" w:cs="宋体"/>
          <w:sz w:val="24"/>
          <w:lang w:val="zh-CN"/>
        </w:rPr>
        <w:t>%且不超过1053.67万元（含甲方已向乙方支付的第一期合同价款）。</w:t>
      </w:r>
    </w:p>
    <w:p>
      <w:pPr>
        <w:adjustRightInd/>
        <w:spacing w:line="360" w:lineRule="auto"/>
        <w:jc w:val="left"/>
        <w:rPr>
          <w:rFonts w:hint="eastAsia" w:ascii="宋体" w:hAnsi="宋体" w:cs="宋体"/>
          <w:sz w:val="24"/>
        </w:rPr>
      </w:pPr>
      <w:r>
        <w:rPr>
          <w:rFonts w:hint="eastAsia" w:ascii="宋体" w:hAnsi="宋体" w:cs="宋体"/>
          <w:sz w:val="24"/>
          <w:lang w:val="zh-CN"/>
        </w:rPr>
        <w:t>第三期付款：</w:t>
      </w:r>
      <w:r>
        <w:rPr>
          <w:rFonts w:hint="eastAsia" w:ascii="宋体" w:hAnsi="宋体" w:cs="宋体"/>
          <w:sz w:val="24"/>
        </w:rPr>
        <w:t>乙方完成系统开发、安装部署、对接联调，实现系统全部功能，完成调试、集成等，提交全部报告材料及初验申请。通过初步验收合格，进入试运行，乙方凭甲方签字盖章的支付通知书、单位保密协议、个人安全保密承诺书、日常保密教育台账、项目组人员清单、每月人员社保缴纳清单、人员资质证书、人员变更审批表（如有）、信息化建设项目变更审批表（如有）、监理意见、项目实施方案、需求规格说明书、定制开发软件文档、软硬件交付清单（需甲方经办人及审核人、乙方、监理单位签字并盖章）、设备生产日期凭证、测试报告、初验申请表、系统演示记录、验收小组签字的初步验收报告等相关资料向甲方办理款项结算手续，待财政资金到位，甲方最多支付至合同总价的90%（含甲方已向乙方支付的第一期及第二期合同价款）。</w:t>
      </w:r>
    </w:p>
    <w:p>
      <w:pPr>
        <w:adjustRightInd/>
        <w:spacing w:line="360" w:lineRule="auto"/>
        <w:jc w:val="left"/>
        <w:rPr>
          <w:rFonts w:hint="eastAsia" w:ascii="宋体" w:hAnsi="宋体" w:cs="宋体"/>
          <w:sz w:val="24"/>
          <w:lang w:val="zh-CN"/>
        </w:rPr>
      </w:pPr>
      <w:r>
        <w:rPr>
          <w:rFonts w:hint="eastAsia" w:ascii="宋体" w:hAnsi="宋体" w:cs="宋体"/>
          <w:sz w:val="24"/>
        </w:rPr>
        <w:t>第四期付款：项目通过初验后2个月内完成试运行，通过第三方检测、等保测评工作后，乙方提交全部报告材料及终验申请。通过正式验收后，出具项目终验报告且经甲方审查通过。经审计确认后，乙方凭甲方签字盖章的支付通知书、单位保密协议、个人安全保密承诺书、日常保密教育台账、项目组人员清单、每月人员社保缴纳清单、人员资质证书、人员变更审批表（如有）、信息化建设项目变更审批表（如有）、监理意见、需求规格说明书、定制开发软件文档、初验资料、项目实施方案、初验整改报告（如有）、培训方案、培训记录、试运行记录、试运行总结报告、总结报告、用户使用报告、运维保障方案、故障分析报告及解决方案、软硬件交付清单、设备生产日期凭证、系统演示记录、审计意见、验收小组签字的验收报告、验收公示截图、测评报告等相关资料，待财政资金到位，根据实际开发模块数量、硬件</w:t>
      </w:r>
      <w:r>
        <w:rPr>
          <w:rFonts w:hint="eastAsia" w:ascii="宋体" w:hAnsi="宋体" w:cs="宋体"/>
          <w:sz w:val="24"/>
          <w:lang w:val="en-US" w:eastAsia="zh-CN"/>
        </w:rPr>
        <w:t>产品及非定制软件</w:t>
      </w:r>
      <w:r>
        <w:rPr>
          <w:rFonts w:hint="eastAsia" w:ascii="宋体" w:hAnsi="宋体" w:cs="宋体"/>
          <w:sz w:val="24"/>
        </w:rPr>
        <w:t>供货数量及合同单价按实结算合同剩余款项，同时扣除违约金。</w:t>
      </w:r>
    </w:p>
    <w:p>
      <w:pPr>
        <w:spacing w:line="360" w:lineRule="auto"/>
        <w:jc w:val="left"/>
        <w:rPr>
          <w:rFonts w:ascii="宋体" w:hAnsi="宋体" w:cs="宋体"/>
          <w:sz w:val="24"/>
        </w:rPr>
      </w:pPr>
      <w:r>
        <w:rPr>
          <w:rFonts w:hint="eastAsia" w:ascii="宋体" w:hAnsi="宋体" w:cs="宋体"/>
          <w:sz w:val="24"/>
        </w:rPr>
        <w:t>双方确认，甲方按前</w:t>
      </w:r>
      <w:r>
        <w:rPr>
          <w:rFonts w:hint="eastAsia" w:ascii="宋体" w:hAnsi="宋体" w:cs="宋体"/>
          <w:sz w:val="24"/>
          <w:lang w:val="en-US" w:eastAsia="zh-CN"/>
        </w:rPr>
        <w:t>四</w:t>
      </w:r>
      <w:r>
        <w:rPr>
          <w:rFonts w:hint="eastAsia" w:ascii="宋体" w:hAnsi="宋体" w:cs="宋体"/>
          <w:sz w:val="24"/>
        </w:rPr>
        <w:t>款结算并向乙方支付的款项总额不超过合同总价。</w:t>
      </w:r>
    </w:p>
    <w:p>
      <w:pPr>
        <w:spacing w:line="360" w:lineRule="auto"/>
        <w:jc w:val="left"/>
        <w:rPr>
          <w:rFonts w:ascii="宋体" w:hAnsi="宋体" w:cs="宋体"/>
        </w:rPr>
      </w:pPr>
      <w:r>
        <w:rPr>
          <w:rFonts w:hint="eastAsia" w:ascii="宋体" w:hAnsi="宋体" w:cs="宋体"/>
          <w:sz w:val="24"/>
          <w:lang w:val="zh-CN"/>
        </w:rPr>
        <w:t>前述</w:t>
      </w:r>
      <w:r>
        <w:rPr>
          <w:rFonts w:hint="eastAsia" w:ascii="宋体" w:hAnsi="宋体" w:cs="宋体"/>
          <w:sz w:val="24"/>
        </w:rPr>
        <w:t>甲方</w:t>
      </w:r>
      <w:r>
        <w:rPr>
          <w:rFonts w:hint="eastAsia" w:ascii="宋体" w:hAnsi="宋体" w:cs="宋体"/>
          <w:sz w:val="24"/>
          <w:lang w:val="zh-CN"/>
        </w:rPr>
        <w:t>根据合同单价、</w:t>
      </w:r>
      <w:r>
        <w:rPr>
          <w:rFonts w:hint="eastAsia" w:ascii="宋体" w:hAnsi="宋体" w:cs="宋体"/>
          <w:sz w:val="24"/>
        </w:rPr>
        <w:t>实际开发模块数量、硬件供货数量</w:t>
      </w:r>
      <w:r>
        <w:rPr>
          <w:rFonts w:hint="eastAsia" w:ascii="宋体" w:hAnsi="宋体" w:cs="宋体"/>
          <w:sz w:val="24"/>
          <w:lang w:val="zh-CN"/>
        </w:rPr>
        <w:t>与</w:t>
      </w:r>
      <w:r>
        <w:rPr>
          <w:rFonts w:hint="eastAsia" w:ascii="宋体" w:hAnsi="宋体" w:cs="宋体"/>
          <w:sz w:val="24"/>
        </w:rPr>
        <w:t>乙方</w:t>
      </w:r>
      <w:r>
        <w:rPr>
          <w:rFonts w:hint="eastAsia" w:ascii="宋体" w:hAnsi="宋体" w:cs="宋体"/>
          <w:sz w:val="24"/>
          <w:lang w:val="zh-CN"/>
        </w:rPr>
        <w:t>进行结算付款的方式不影响</w:t>
      </w:r>
      <w:r>
        <w:rPr>
          <w:rFonts w:hint="eastAsia" w:ascii="宋体" w:hAnsi="宋体" w:cs="宋体"/>
          <w:sz w:val="24"/>
        </w:rPr>
        <w:t>乙方</w:t>
      </w:r>
      <w:r>
        <w:rPr>
          <w:rFonts w:hint="eastAsia" w:ascii="宋体" w:hAnsi="宋体" w:cs="宋体"/>
          <w:sz w:val="24"/>
          <w:lang w:val="zh-CN"/>
        </w:rPr>
        <w:t>承担其因未全面履行本项目义务而产生的相应违约金。</w:t>
      </w:r>
    </w:p>
    <w:p>
      <w:pPr>
        <w:adjustRightInd/>
        <w:spacing w:line="360" w:lineRule="auto"/>
        <w:rPr>
          <w:rFonts w:hint="eastAsia" w:ascii="宋体" w:hAnsi="宋体" w:cs="宋体"/>
          <w:sz w:val="24"/>
        </w:rPr>
      </w:pPr>
      <w:r>
        <w:rPr>
          <w:rFonts w:hint="eastAsia" w:ascii="宋体" w:hAnsi="宋体" w:cs="宋体"/>
          <w:sz w:val="24"/>
        </w:rPr>
        <w:t>1.5.1履行期限：项目建设总工期为自本合同签订后5个月，其中硬件产品及非定制软件交货时间为自本合同签订后1个月内，建设工期为自本合同签订后3个月内（若符合初验要求，可提前组织初验），试运行2个月，试运行结束进行终验。</w:t>
      </w:r>
    </w:p>
    <w:p>
      <w:pPr>
        <w:adjustRightInd/>
        <w:spacing w:line="360" w:lineRule="auto"/>
        <w:rPr>
          <w:rFonts w:ascii="宋体" w:hAnsi="宋体" w:cs="宋体"/>
          <w:sz w:val="24"/>
        </w:rPr>
      </w:pPr>
      <w:r>
        <w:rPr>
          <w:rFonts w:hint="eastAsia" w:ascii="宋体" w:hAnsi="宋体" w:cs="宋体"/>
          <w:sz w:val="24"/>
        </w:rPr>
        <w:t>1.5.2履行地点：杭州市公安局监所管理支队（杭州市余杭区仁和镇运溪路36号）。</w:t>
      </w:r>
    </w:p>
    <w:p>
      <w:pPr>
        <w:adjustRightInd/>
        <w:spacing w:line="360" w:lineRule="auto"/>
        <w:rPr>
          <w:rFonts w:ascii="宋体" w:hAnsi="宋体" w:cs="宋体"/>
          <w:sz w:val="24"/>
        </w:rPr>
      </w:pPr>
      <w:r>
        <w:rPr>
          <w:rFonts w:hint="eastAsia" w:ascii="宋体" w:hAnsi="宋体" w:cs="宋体"/>
          <w:sz w:val="24"/>
        </w:rPr>
        <w:t>1.5.3 履行方式：现场交付。</w:t>
      </w:r>
    </w:p>
    <w:p>
      <w:pPr>
        <w:adjustRightInd/>
        <w:spacing w:line="360" w:lineRule="auto"/>
        <w:rPr>
          <w:rFonts w:ascii="宋体" w:hAnsi="宋体" w:cs="宋体"/>
          <w:b/>
          <w:bCs/>
          <w:sz w:val="24"/>
        </w:rPr>
      </w:pPr>
      <w:r>
        <w:rPr>
          <w:rFonts w:hint="eastAsia" w:ascii="宋体" w:hAnsi="宋体" w:cs="宋体"/>
          <w:sz w:val="24"/>
        </w:rPr>
        <w:t>1.6.7违约责任</w:t>
      </w:r>
    </w:p>
    <w:p>
      <w:pPr>
        <w:spacing w:line="360" w:lineRule="auto"/>
        <w:jc w:val="left"/>
        <w:rPr>
          <w:rFonts w:ascii="宋体" w:hAnsi="宋体" w:cs="宋体"/>
          <w:iCs/>
          <w:sz w:val="24"/>
        </w:rPr>
      </w:pPr>
      <w:r>
        <w:rPr>
          <w:rFonts w:hint="eastAsia" w:ascii="宋体" w:hAnsi="宋体" w:cs="宋体"/>
          <w:iCs/>
          <w:sz w:val="24"/>
        </w:rPr>
        <w:t>1.6.7.1甲方的违约责任：</w:t>
      </w:r>
    </w:p>
    <w:p>
      <w:pPr>
        <w:spacing w:line="360" w:lineRule="auto"/>
        <w:jc w:val="left"/>
        <w:rPr>
          <w:rFonts w:ascii="宋体" w:hAnsi="宋体" w:cs="宋体"/>
          <w:iCs/>
          <w:sz w:val="24"/>
        </w:rPr>
      </w:pPr>
      <w:r>
        <w:rPr>
          <w:rFonts w:hint="eastAsia" w:ascii="宋体" w:hAnsi="宋体" w:cs="宋体"/>
          <w:iCs/>
          <w:sz w:val="24"/>
        </w:rPr>
        <w:t>1.6.7.1.1</w:t>
      </w:r>
      <w:r>
        <w:rPr>
          <w:rFonts w:hint="eastAsia" w:ascii="宋体" w:hAnsi="宋体" w:cs="宋体"/>
          <w:color w:val="000000"/>
          <w:sz w:val="24"/>
        </w:rPr>
        <w:t>甲方应当履行合同约定的义务，如有违反，须承担相应的违约责任</w:t>
      </w:r>
      <w:r>
        <w:rPr>
          <w:rFonts w:hint="eastAsia" w:ascii="宋体" w:hAnsi="宋体" w:cs="宋体"/>
          <w:iCs/>
          <w:sz w:val="24"/>
        </w:rPr>
        <w:t>。</w:t>
      </w:r>
    </w:p>
    <w:p>
      <w:pPr>
        <w:spacing w:line="360" w:lineRule="auto"/>
        <w:jc w:val="left"/>
        <w:rPr>
          <w:rFonts w:ascii="宋体" w:hAnsi="宋体" w:cs="宋体"/>
          <w:iCs/>
          <w:sz w:val="24"/>
        </w:rPr>
      </w:pPr>
      <w:r>
        <w:rPr>
          <w:rFonts w:hint="eastAsia" w:ascii="宋体" w:hAnsi="宋体" w:cs="宋体"/>
          <w:iCs/>
          <w:sz w:val="24"/>
        </w:rPr>
        <w:t>1.6.7.1.2</w:t>
      </w:r>
      <w:r>
        <w:rPr>
          <w:rFonts w:hint="eastAsia" w:ascii="宋体" w:hAnsi="宋体" w:cs="宋体"/>
          <w:color w:val="000000"/>
          <w:sz w:val="24"/>
        </w:rPr>
        <w:t>甲方无故延迟退还履约保证金的，每延迟一日退还履约保证金，违约金则按应退还的履约保证金的0.05%计算，最高限额为本合同履约保证金的20%</w:t>
      </w:r>
      <w:r>
        <w:rPr>
          <w:rFonts w:hint="eastAsia" w:ascii="宋体" w:hAnsi="宋体" w:cs="宋体"/>
          <w:iCs/>
          <w:sz w:val="24"/>
        </w:rPr>
        <w:t>。</w:t>
      </w:r>
    </w:p>
    <w:p>
      <w:pPr>
        <w:spacing w:line="360" w:lineRule="auto"/>
        <w:jc w:val="left"/>
        <w:rPr>
          <w:rFonts w:ascii="宋体" w:hAnsi="宋体" w:cs="宋体"/>
          <w:iCs/>
          <w:sz w:val="24"/>
        </w:rPr>
      </w:pPr>
      <w:r>
        <w:rPr>
          <w:rFonts w:hint="eastAsia" w:ascii="宋体" w:hAnsi="宋体" w:cs="宋体"/>
          <w:iCs/>
          <w:sz w:val="24"/>
        </w:rPr>
        <w:t>1.6.7.1.3</w:t>
      </w:r>
      <w:r>
        <w:rPr>
          <w:rFonts w:hint="eastAsia" w:ascii="宋体" w:hAnsi="宋体" w:cs="宋体"/>
          <w:color w:val="000000"/>
          <w:sz w:val="24"/>
        </w:rPr>
        <w:t>除不可抗力外，甲方没有按照约定的付款方式付款，乙方可要求甲方支付违约金，每延迟一日支付款项，违约金按每迟延付款一日的应付而未付款的0.05%计算，最高限额为本合同总价的20%。违约金计算数额达到前述最高限额之日起，乙方有权要求甲方支付违约金的同时，书面通知甲方解除合同</w:t>
      </w:r>
      <w:r>
        <w:rPr>
          <w:rFonts w:hint="eastAsia" w:ascii="宋体" w:hAnsi="宋体" w:cs="宋体"/>
          <w:iCs/>
          <w:sz w:val="24"/>
        </w:rPr>
        <w:t>。</w:t>
      </w:r>
    </w:p>
    <w:p>
      <w:pPr>
        <w:spacing w:line="360" w:lineRule="auto"/>
        <w:jc w:val="left"/>
        <w:rPr>
          <w:rFonts w:ascii="宋体" w:hAnsi="宋体" w:cs="宋体"/>
          <w:iCs/>
          <w:sz w:val="24"/>
        </w:rPr>
      </w:pPr>
      <w:r>
        <w:rPr>
          <w:rFonts w:hint="eastAsia" w:ascii="宋体" w:hAnsi="宋体" w:cs="宋体"/>
          <w:iCs/>
          <w:sz w:val="24"/>
        </w:rPr>
        <w:t>1.6.7.2乙方的违约责任：</w:t>
      </w:r>
    </w:p>
    <w:p>
      <w:pPr>
        <w:spacing w:line="360" w:lineRule="auto"/>
        <w:jc w:val="left"/>
        <w:rPr>
          <w:rFonts w:ascii="宋体" w:hAnsi="宋体" w:cs="宋体"/>
          <w:iCs/>
          <w:sz w:val="24"/>
        </w:rPr>
      </w:pPr>
      <w:r>
        <w:rPr>
          <w:rFonts w:hint="eastAsia" w:ascii="宋体" w:hAnsi="宋体" w:cs="宋体"/>
          <w:iCs/>
          <w:sz w:val="24"/>
        </w:rPr>
        <w:t>1.6.7.2.1</w:t>
      </w:r>
      <w:r>
        <w:rPr>
          <w:rFonts w:hint="eastAsia" w:ascii="宋体" w:hAnsi="宋体" w:cs="宋体"/>
          <w:color w:val="000000"/>
          <w:sz w:val="24"/>
        </w:rPr>
        <w:t>乙方必须在规定期间内完成承诺的服务内容，并通过甲方的验收，否则甲方有权终止合同，</w:t>
      </w:r>
      <w:r>
        <w:rPr>
          <w:rFonts w:hint="eastAsia" w:ascii="宋体" w:hAnsi="宋体" w:cs="宋体"/>
          <w:color w:val="000000"/>
          <w:sz w:val="24"/>
          <w:lang w:val="en-US" w:eastAsia="zh-CN"/>
        </w:rPr>
        <w:t>且乙方应按合同总价的 1％向甲方支付违约金</w:t>
      </w:r>
      <w:r>
        <w:rPr>
          <w:rFonts w:hint="eastAsia" w:ascii="宋体" w:hAnsi="宋体" w:cs="宋体"/>
          <w:color w:val="000000"/>
          <w:sz w:val="24"/>
        </w:rPr>
        <w:t>，同时甲方有权要求乙方进行赔偿，赔偿金额不受合同总价限制。</w:t>
      </w:r>
    </w:p>
    <w:p>
      <w:pPr>
        <w:spacing w:line="360" w:lineRule="auto"/>
        <w:jc w:val="left"/>
        <w:outlineLvl w:val="2"/>
        <w:rPr>
          <w:rFonts w:ascii="宋体" w:hAnsi="宋体" w:cs="宋体"/>
          <w:sz w:val="24"/>
        </w:rPr>
      </w:pPr>
      <w:r>
        <w:rPr>
          <w:rFonts w:hint="eastAsia" w:ascii="宋体" w:hAnsi="宋体" w:cs="宋体"/>
          <w:iCs/>
          <w:sz w:val="24"/>
        </w:rPr>
        <w:t>1.6.7.2.2</w:t>
      </w:r>
      <w:r>
        <w:rPr>
          <w:rFonts w:hint="eastAsia" w:ascii="宋体" w:hAnsi="宋体" w:cs="宋体"/>
          <w:iCs/>
          <w:color w:val="000000"/>
          <w:sz w:val="24"/>
        </w:rPr>
        <w:t>除不可抗力之外，乙方没有按照合同约定，延迟为甲方提供服务的，应向甲方支付违约金。每延迟一日，</w:t>
      </w:r>
      <w:r>
        <w:rPr>
          <w:rFonts w:hint="eastAsia" w:ascii="宋体" w:hAnsi="宋体" w:cs="宋体"/>
          <w:color w:val="000000"/>
          <w:sz w:val="24"/>
        </w:rPr>
        <w:t>违约金按应提供而未提供服务价格的0.05%计算</w:t>
      </w:r>
      <w:r>
        <w:rPr>
          <w:rFonts w:hint="eastAsia" w:ascii="宋体" w:hAnsi="宋体" w:cs="宋体"/>
          <w:iCs/>
          <w:color w:val="000000"/>
          <w:sz w:val="24"/>
        </w:rPr>
        <w:t>，最高限额为本合同总价的20%。</w:t>
      </w:r>
      <w:r>
        <w:rPr>
          <w:rFonts w:hint="eastAsia" w:ascii="宋体" w:hAnsi="宋体" w:cs="宋体"/>
          <w:color w:val="000000"/>
          <w:sz w:val="24"/>
        </w:rPr>
        <w:t>迟延交付服务的违约金计算数额达到前述最高限额之日起，甲方有权在要求乙方支付违约金的同时，书面通知乙方解除本合同</w:t>
      </w:r>
      <w:r>
        <w:rPr>
          <w:rFonts w:hint="eastAsia" w:ascii="宋体" w:hAnsi="宋体" w:cs="宋体"/>
          <w:sz w:val="24"/>
        </w:rPr>
        <w:t>；</w:t>
      </w:r>
    </w:p>
    <w:p>
      <w:pPr>
        <w:spacing w:line="360" w:lineRule="auto"/>
        <w:jc w:val="left"/>
        <w:outlineLvl w:val="2"/>
        <w:rPr>
          <w:rFonts w:ascii="宋体" w:hAnsi="宋体" w:cs="宋体"/>
          <w:sz w:val="24"/>
        </w:rPr>
      </w:pPr>
      <w:r>
        <w:rPr>
          <w:rFonts w:hint="eastAsia" w:ascii="宋体" w:hAnsi="宋体" w:cs="宋体"/>
          <w:sz w:val="24"/>
        </w:rPr>
        <w:t>1.6.7.2.3</w:t>
      </w:r>
      <w:r>
        <w:rPr>
          <w:rFonts w:hint="eastAsia" w:ascii="宋体" w:hAnsi="宋体" w:cs="宋体"/>
          <w:color w:val="000000"/>
          <w:sz w:val="24"/>
        </w:rPr>
        <w:t>乙方擅自将本合同的全部或部分事务转由分包人之外的第三人承担，甲方可解除本合同，且乙方应按合同总价的30％向甲方支付违约金。如发生损失的，乙方还应赔偿甲方损失，且赔偿额不受合同总价的限制。</w:t>
      </w:r>
    </w:p>
    <w:p>
      <w:pPr>
        <w:spacing w:line="360" w:lineRule="auto"/>
        <w:jc w:val="left"/>
        <w:outlineLvl w:val="2"/>
        <w:rPr>
          <w:rFonts w:ascii="宋体" w:hAnsi="宋体" w:cs="宋体"/>
          <w:sz w:val="24"/>
        </w:rPr>
      </w:pPr>
      <w:r>
        <w:rPr>
          <w:rFonts w:hint="eastAsia" w:ascii="宋体" w:hAnsi="宋体" w:cs="宋体"/>
          <w:sz w:val="24"/>
        </w:rPr>
        <w:t>1.6.7.2.4</w:t>
      </w:r>
      <w:r>
        <w:rPr>
          <w:rFonts w:hint="eastAsia" w:ascii="宋体" w:hAnsi="宋体" w:cs="宋体"/>
          <w:color w:val="000000"/>
          <w:sz w:val="24"/>
        </w:rPr>
        <w:t>合同实施过程中如发生变更，应严格办理变更手续，甲方及乙方填写《信息化建设项目变更审批表》，说明变更理由和内容，并随附相关文件和监理公司意见，按《杭州市公安局信息化项目管理办法》变更管理措施，否则该变更内容在款项结算时，甲方有权不予认可。合同实施过程中，如发生乙方未办理变更手续的擅自变更，每发现一次乙方应向甲方支付5000元违约金，且甲方有权在要求乙方支付违约金的同时，单方面解除合同，甲方由此产生的一切损失均由乙方负责赔偿。</w:t>
      </w:r>
    </w:p>
    <w:p>
      <w:pPr>
        <w:spacing w:line="360" w:lineRule="auto"/>
        <w:jc w:val="left"/>
        <w:outlineLvl w:val="2"/>
        <w:rPr>
          <w:rFonts w:ascii="宋体" w:hAnsi="宋体" w:cs="宋体"/>
          <w:sz w:val="24"/>
        </w:rPr>
      </w:pPr>
      <w:r>
        <w:rPr>
          <w:rFonts w:hint="eastAsia" w:ascii="宋体" w:hAnsi="宋体" w:cs="宋体"/>
          <w:sz w:val="24"/>
        </w:rPr>
        <w:t>1.6.7.2.5乙方如发生泄密，除扣除违约金10000元/次外，甲方将追究乙方一切法律责任。如乙方及乙方施工人员违反安全管理要求，构成违法犯罪的，甲方将及时报送本级政府采购和市场监督管理部门，提请列入政府采购严重违法失信行为记录名单、市场监督管理严重失信名单，并追究相关责任。</w:t>
      </w:r>
    </w:p>
    <w:p>
      <w:pPr>
        <w:spacing w:line="360" w:lineRule="auto"/>
        <w:jc w:val="left"/>
        <w:rPr>
          <w:rFonts w:ascii="宋体" w:hAnsi="宋体" w:cs="宋体"/>
          <w:color w:val="000000"/>
          <w:sz w:val="24"/>
        </w:rPr>
      </w:pPr>
      <w:r>
        <w:rPr>
          <w:rFonts w:hint="eastAsia" w:ascii="宋体" w:hAnsi="宋体" w:cs="宋体"/>
          <w:sz w:val="24"/>
        </w:rPr>
        <w:t>1.6.7.2.6</w:t>
      </w:r>
      <w:r>
        <w:rPr>
          <w:rFonts w:hint="eastAsia" w:ascii="宋体" w:hAnsi="宋体" w:cs="宋体"/>
          <w:color w:val="000000"/>
          <w:sz w:val="24"/>
        </w:rPr>
        <w:t>乙方每延迟一日缴纳履约保证金，违约金则按应缴纳的履约保证金金额的0.05%计算，最高限额为本合同履约保证金的20%；乙方逾期10日，未按要求缴纳履约保证金的，甲方有权在要求乙方支付违约金的同时，单方面解除合同，甲方由此产生的一切损失均由乙方负责赔偿。</w:t>
      </w:r>
    </w:p>
    <w:p>
      <w:pPr>
        <w:spacing w:line="360" w:lineRule="auto"/>
        <w:jc w:val="left"/>
        <w:rPr>
          <w:rFonts w:ascii="宋体" w:hAnsi="宋体" w:cs="宋体"/>
          <w:color w:val="000000"/>
          <w:sz w:val="24"/>
        </w:rPr>
      </w:pPr>
      <w:r>
        <w:rPr>
          <w:rFonts w:hint="eastAsia" w:ascii="宋体" w:hAnsi="宋体" w:cs="宋体"/>
          <w:sz w:val="24"/>
        </w:rPr>
        <w:t>1.6.7.2.7</w:t>
      </w:r>
      <w:r>
        <w:rPr>
          <w:rFonts w:hint="eastAsia" w:ascii="宋体" w:hAnsi="宋体" w:cs="宋体"/>
          <w:color w:val="000000"/>
          <w:sz w:val="24"/>
        </w:rPr>
        <w:t>乙方在本合同约定的不少于五年的系统维护期及相应硬件质保期内未按承诺提供服务的，每发生一次应向甲方支付2000元的违约金，违约金由乙方在收到甲方支付通知7个工作日内向甲方另行支付。</w:t>
      </w:r>
    </w:p>
    <w:p>
      <w:pPr>
        <w:spacing w:line="360" w:lineRule="auto"/>
        <w:jc w:val="left"/>
        <w:rPr>
          <w:rFonts w:ascii="宋体" w:hAnsi="宋体" w:cs="宋体"/>
          <w:sz w:val="24"/>
        </w:rPr>
      </w:pPr>
      <w:r>
        <w:rPr>
          <w:rFonts w:hint="eastAsia" w:ascii="宋体" w:hAnsi="宋体" w:cs="宋体"/>
          <w:sz w:val="24"/>
        </w:rPr>
        <w:t>1.6.7.2.8</w:t>
      </w:r>
      <w:r>
        <w:rPr>
          <w:rFonts w:hint="eastAsia" w:ascii="宋体" w:hAnsi="宋体" w:cs="宋体"/>
          <w:color w:val="000000"/>
          <w:sz w:val="24"/>
        </w:rPr>
        <w:t>乙方在本合同履行期限内产生的违约金由甲方在结算合同尾款时一次性扣除。</w:t>
      </w:r>
    </w:p>
    <w:p>
      <w:pPr>
        <w:spacing w:line="360" w:lineRule="auto"/>
        <w:jc w:val="left"/>
        <w:outlineLvl w:val="2"/>
        <w:rPr>
          <w:rFonts w:ascii="宋体" w:hAnsi="宋体" w:cs="宋体"/>
          <w:sz w:val="24"/>
        </w:rPr>
      </w:pPr>
      <w:r>
        <w:rPr>
          <w:rFonts w:hint="eastAsia" w:ascii="宋体" w:hAnsi="宋体" w:cs="宋体"/>
          <w:iCs/>
          <w:sz w:val="24"/>
        </w:rPr>
        <w:t>解决争议的方法：</w:t>
      </w:r>
      <w:r>
        <w:rPr>
          <w:rFonts w:hint="eastAsia" w:ascii="宋体" w:hAnsi="宋体" w:cs="宋体"/>
          <w:sz w:val="24"/>
        </w:rPr>
        <w:t>如发生争议双方应在友好协商的基础上予以解决。如果协商不成，向</w:t>
      </w:r>
      <w:r>
        <w:rPr>
          <w:rFonts w:hint="eastAsia" w:ascii="宋体" w:hAnsi="宋体" w:cs="宋体"/>
          <w:iCs/>
          <w:sz w:val="24"/>
        </w:rPr>
        <w:t>甲方</w:t>
      </w:r>
      <w:r>
        <w:rPr>
          <w:rFonts w:hint="eastAsia" w:ascii="宋体" w:hAnsi="宋体" w:cs="宋体"/>
          <w:sz w:val="24"/>
        </w:rPr>
        <w:t>所在地人民法院提出诉讼。</w:t>
      </w:r>
    </w:p>
    <w:p>
      <w:pPr>
        <w:adjustRightInd/>
        <w:spacing w:line="360" w:lineRule="auto"/>
        <w:rPr>
          <w:rFonts w:ascii="宋体" w:hAnsi="宋体" w:cs="宋体"/>
          <w:b/>
          <w:sz w:val="24"/>
        </w:rPr>
      </w:pPr>
      <w:r>
        <w:rPr>
          <w:rFonts w:hint="eastAsia" w:ascii="宋体" w:hAnsi="宋体" w:cs="宋体"/>
          <w:b/>
          <w:sz w:val="24"/>
        </w:rPr>
        <w:t>1.7合同争议的解决</w:t>
      </w:r>
    </w:p>
    <w:p>
      <w:pPr>
        <w:adjustRightInd/>
        <w:spacing w:line="360" w:lineRule="auto"/>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sz w:val="24"/>
          <w:u w:val="single"/>
        </w:rPr>
        <w:t xml:space="preserve"> 1.7.2条</w:t>
      </w:r>
      <w:r>
        <w:rPr>
          <w:rFonts w:hint="eastAsia" w:ascii="宋体" w:hAnsi="宋体" w:cs="宋体"/>
          <w:sz w:val="24"/>
        </w:rPr>
        <w:t>款规定的方式解决：</w:t>
      </w:r>
    </w:p>
    <w:p>
      <w:pPr>
        <w:adjustRightInd/>
        <w:spacing w:line="360" w:lineRule="auto"/>
        <w:rPr>
          <w:rFonts w:ascii="宋体" w:hAnsi="宋体" w:cs="宋体"/>
          <w:sz w:val="24"/>
        </w:rPr>
      </w:pPr>
      <w:r>
        <w:rPr>
          <w:rFonts w:hint="eastAsia" w:ascii="宋体" w:hAnsi="宋体" w:cs="宋体"/>
          <w:sz w:val="24"/>
        </w:rPr>
        <w:t>1.7.1 将争议提交仲裁委员会依申请仲裁时其现行有效的仲裁规则裁决；</w:t>
      </w:r>
    </w:p>
    <w:p>
      <w:pPr>
        <w:adjustRightInd/>
        <w:spacing w:line="360" w:lineRule="auto"/>
        <w:rPr>
          <w:rFonts w:ascii="宋体" w:hAnsi="宋体" w:cs="宋体"/>
          <w:sz w:val="24"/>
        </w:rPr>
      </w:pPr>
      <w:r>
        <w:rPr>
          <w:rFonts w:hint="eastAsia" w:ascii="宋体" w:hAnsi="宋体" w:cs="宋体"/>
          <w:sz w:val="24"/>
        </w:rPr>
        <w:t>1.7.2 向甲方所在地人民法院起诉。</w:t>
      </w:r>
    </w:p>
    <w:p>
      <w:pPr>
        <w:spacing w:line="360" w:lineRule="auto"/>
        <w:jc w:val="left"/>
        <w:rPr>
          <w:rFonts w:ascii="宋体" w:hAnsi="宋体" w:cs="宋体"/>
          <w:sz w:val="24"/>
        </w:rPr>
      </w:pPr>
      <w:r>
        <w:rPr>
          <w:rFonts w:hint="eastAsia" w:ascii="宋体" w:hAnsi="宋体" w:cs="宋体"/>
          <w:sz w:val="24"/>
        </w:rPr>
        <w:t>2.3.2合同涉及技术成果的归属和收益的分成办法的，详见：</w:t>
      </w:r>
    </w:p>
    <w:p>
      <w:pPr>
        <w:spacing w:line="360" w:lineRule="auto"/>
        <w:jc w:val="left"/>
        <w:rPr>
          <w:rFonts w:ascii="宋体" w:hAnsi="宋体" w:cs="宋体"/>
          <w:sz w:val="24"/>
          <w:lang w:val="zh-CN"/>
        </w:rPr>
      </w:pPr>
      <w:r>
        <w:rPr>
          <w:rFonts w:hint="eastAsia" w:ascii="宋体" w:hAnsi="宋体" w:cs="宋体"/>
          <w:sz w:val="24"/>
        </w:rPr>
        <w:t>2.3.2.1</w:t>
      </w:r>
      <w:r>
        <w:rPr>
          <w:rFonts w:hint="eastAsia" w:ascii="宋体" w:hAnsi="宋体" w:cs="宋体"/>
          <w:sz w:val="24"/>
          <w:lang w:val="zh-CN"/>
        </w:rPr>
        <w:t>合同签订前的知识产权</w:t>
      </w:r>
    </w:p>
    <w:p>
      <w:pPr>
        <w:spacing w:line="360" w:lineRule="auto"/>
        <w:jc w:val="left"/>
        <w:rPr>
          <w:rFonts w:ascii="宋体" w:hAnsi="宋体" w:cs="宋体"/>
          <w:sz w:val="24"/>
          <w:lang w:val="zh-CN"/>
        </w:rPr>
      </w:pPr>
      <w:r>
        <w:rPr>
          <w:rFonts w:hint="eastAsia" w:ascii="宋体" w:hAnsi="宋体" w:cs="宋体"/>
          <w:sz w:val="24"/>
        </w:rPr>
        <w:t>2.3.2.1.1</w:t>
      </w:r>
      <w:r>
        <w:rPr>
          <w:rFonts w:hint="eastAsia" w:ascii="宋体" w:hAnsi="宋体" w:cs="宋体"/>
          <w:sz w:val="24"/>
          <w:lang w:val="zh-CN"/>
        </w:rPr>
        <w:t>合同签订前的知识产权，指乙方在本合同签订前所创作的且为乙方所拥有的或乙方享有合法处分权的与甲方的业务、产品、研究和开发有关且未转让给甲方的所有知识产权，包括而不限于专利、著作【包括计算机软件】、专用技术等。</w:t>
      </w:r>
    </w:p>
    <w:p>
      <w:pPr>
        <w:spacing w:line="360" w:lineRule="auto"/>
        <w:jc w:val="left"/>
        <w:rPr>
          <w:rFonts w:ascii="宋体" w:hAnsi="宋体" w:cs="宋体"/>
          <w:sz w:val="24"/>
          <w:lang w:val="zh-CN"/>
        </w:rPr>
      </w:pPr>
      <w:r>
        <w:rPr>
          <w:rFonts w:hint="eastAsia" w:ascii="宋体" w:hAnsi="宋体" w:cs="宋体"/>
          <w:sz w:val="24"/>
        </w:rPr>
        <w:t>2.3.2.1.2</w:t>
      </w:r>
      <w:r>
        <w:rPr>
          <w:rFonts w:hint="eastAsia" w:ascii="宋体" w:hAnsi="宋体" w:cs="宋体"/>
          <w:sz w:val="24"/>
          <w:lang w:val="zh-CN"/>
        </w:rPr>
        <w:t>对于合同签订前的知识产权，由乙方继续拥有，不得被界定为甲方的知识产权。乙方同意，乙方在向第三方转让合同签订前的知识产权，在同等条件下，甲方应当享有优先受让权。</w:t>
      </w:r>
    </w:p>
    <w:p>
      <w:pPr>
        <w:spacing w:line="360" w:lineRule="auto"/>
        <w:jc w:val="left"/>
        <w:rPr>
          <w:rFonts w:ascii="宋体" w:hAnsi="宋体" w:cs="宋体"/>
          <w:sz w:val="24"/>
          <w:lang w:val="zh-CN"/>
        </w:rPr>
      </w:pPr>
      <w:r>
        <w:rPr>
          <w:rFonts w:hint="eastAsia" w:ascii="宋体" w:hAnsi="宋体" w:cs="宋体"/>
          <w:sz w:val="24"/>
        </w:rPr>
        <w:t>2.3.2.1.3</w:t>
      </w:r>
      <w:r>
        <w:rPr>
          <w:rFonts w:hint="eastAsia" w:ascii="宋体" w:hAnsi="宋体" w:cs="宋体"/>
          <w:sz w:val="24"/>
          <w:lang w:val="zh-CN"/>
        </w:rPr>
        <w:t>除有任何在先的保密协议限制，乙方向甲方披露合同签订前的知识产权以外，乙方应就该知识产权及其使用限制向甲方做出声明，并将记录这些内容的附表作为本合同的附件。乙方承诺附件所做的陈述是真实、完整的。乙方理解并且同意：遵照本项披露要求，如乙方未进行相应的告知且未提供该附表，即表示乙方并无此种知识产权。</w:t>
      </w:r>
    </w:p>
    <w:p>
      <w:pPr>
        <w:spacing w:line="360" w:lineRule="auto"/>
        <w:jc w:val="left"/>
        <w:rPr>
          <w:rFonts w:ascii="宋体" w:hAnsi="宋体" w:cs="宋体"/>
          <w:sz w:val="24"/>
          <w:lang w:val="zh-CN"/>
        </w:rPr>
      </w:pPr>
      <w:r>
        <w:rPr>
          <w:rFonts w:hint="eastAsia" w:ascii="宋体" w:hAnsi="宋体" w:cs="宋体"/>
          <w:sz w:val="24"/>
        </w:rPr>
        <w:t>2.3.2.1.4</w:t>
      </w:r>
      <w:r>
        <w:rPr>
          <w:rFonts w:hint="eastAsia" w:ascii="宋体" w:hAnsi="宋体" w:cs="宋体"/>
          <w:sz w:val="24"/>
          <w:lang w:val="zh-CN"/>
        </w:rPr>
        <w:t>乙方在履行本合同期间，如乙方将合同签订前的知识产权运用到标的物中，视为乙方对甲方授予许可，甲方有权对上述所涉合同签订前的知识产权进行制作、委托他人制作、修改、使用和销售，无论所涉任职前知识产权是作为标的物一部分或与标的物有关。此项许可应是非独占的、免许可费的、不可撤销的、永久的、全球性的许可。</w:t>
      </w:r>
    </w:p>
    <w:p>
      <w:pPr>
        <w:spacing w:line="360" w:lineRule="auto"/>
        <w:jc w:val="left"/>
        <w:rPr>
          <w:rFonts w:ascii="宋体" w:hAnsi="宋体" w:cs="宋体"/>
          <w:sz w:val="24"/>
          <w:lang w:val="zh-CN"/>
        </w:rPr>
      </w:pPr>
      <w:r>
        <w:rPr>
          <w:rFonts w:hint="eastAsia" w:ascii="宋体" w:hAnsi="宋体" w:cs="宋体"/>
          <w:sz w:val="24"/>
        </w:rPr>
        <w:t>2.3.2.1.5</w:t>
      </w:r>
      <w:r>
        <w:rPr>
          <w:rFonts w:hint="eastAsia" w:ascii="宋体" w:hAnsi="宋体" w:cs="宋体"/>
          <w:sz w:val="24"/>
          <w:lang w:val="zh-CN"/>
        </w:rPr>
        <w:t>乙方应保证其对所涉合同签订前的知识产权具有合法的处分权。若任何第三方向甲方提起与所涉合同签订前的知识产权相关的权利主张，甲方因此承担的任何赔偿、费用、支出和责任的损失，乙方应向甲方赔偿。</w:t>
      </w:r>
    </w:p>
    <w:p>
      <w:pPr>
        <w:spacing w:line="360" w:lineRule="auto"/>
        <w:jc w:val="left"/>
        <w:rPr>
          <w:rFonts w:ascii="宋体" w:hAnsi="宋体" w:cs="宋体"/>
          <w:sz w:val="24"/>
          <w:lang w:val="zh-CN"/>
        </w:rPr>
      </w:pPr>
      <w:r>
        <w:rPr>
          <w:rFonts w:hint="eastAsia" w:ascii="宋体" w:hAnsi="宋体" w:cs="宋体"/>
          <w:sz w:val="24"/>
        </w:rPr>
        <w:t>2.3.2.1.6</w:t>
      </w:r>
      <w:r>
        <w:rPr>
          <w:rFonts w:hint="eastAsia" w:ascii="宋体" w:hAnsi="宋体" w:cs="宋体"/>
          <w:sz w:val="24"/>
          <w:lang w:val="zh-CN"/>
        </w:rPr>
        <w:t>乙方向第三方转让所涉合同签订前的知识产权，应将甲方享有的非独占、免许可费、不可撤销的、永久的、全球性的该项许可向第三方披露，并保证甲方始终享有该项许可。</w:t>
      </w:r>
    </w:p>
    <w:p>
      <w:pPr>
        <w:spacing w:line="360" w:lineRule="auto"/>
        <w:jc w:val="left"/>
        <w:rPr>
          <w:rFonts w:ascii="宋体" w:hAnsi="宋体" w:cs="宋体"/>
          <w:sz w:val="24"/>
          <w:lang w:val="zh-CN"/>
        </w:rPr>
      </w:pPr>
      <w:r>
        <w:rPr>
          <w:rFonts w:hint="eastAsia" w:ascii="宋体" w:hAnsi="宋体" w:cs="宋体"/>
          <w:sz w:val="24"/>
        </w:rPr>
        <w:t>2.3.2.2</w:t>
      </w:r>
      <w:r>
        <w:rPr>
          <w:rFonts w:hint="eastAsia" w:ascii="宋体" w:hAnsi="宋体" w:cs="宋体"/>
          <w:sz w:val="24"/>
          <w:lang w:val="zh-CN"/>
        </w:rPr>
        <w:t>合同履行期间及之后的知识产权</w:t>
      </w:r>
    </w:p>
    <w:p>
      <w:pPr>
        <w:spacing w:line="360" w:lineRule="auto"/>
        <w:jc w:val="left"/>
        <w:rPr>
          <w:rFonts w:ascii="宋体" w:hAnsi="宋体" w:cs="宋体"/>
          <w:sz w:val="24"/>
          <w:lang w:val="zh-CN"/>
        </w:rPr>
      </w:pPr>
      <w:r>
        <w:rPr>
          <w:rFonts w:hint="eastAsia" w:ascii="宋体" w:hAnsi="宋体" w:cs="宋体"/>
          <w:sz w:val="24"/>
        </w:rPr>
        <w:t>2.3.2.2.1</w:t>
      </w:r>
      <w:r>
        <w:rPr>
          <w:rFonts w:hint="eastAsia" w:ascii="宋体" w:hAnsi="宋体" w:cs="宋体"/>
          <w:sz w:val="24"/>
          <w:lang w:val="zh-CN"/>
        </w:rPr>
        <w:t>合同履行期间及之后的知识产权，指对于因履行本合同或者利用“甲方的物质技术条件”而由乙方完成的发明创造（包括但不限于发明、实用新型、外观设计、开发、改进、技术秘密和技术诀窍）、乙方所创作的作品（包括但不限于文章、工程设计图、产品设计图、示意图、计算机软件等），以及乙方因履行本合同而产生的所有工作成果，拥有的人身权利和财产权利。前述“甲方物质技术条件”，指甲方的资金、设备、零部件、材料或者不对外公开的技术资料、数据等。</w:t>
      </w:r>
    </w:p>
    <w:p>
      <w:pPr>
        <w:spacing w:line="360" w:lineRule="auto"/>
        <w:jc w:val="left"/>
        <w:rPr>
          <w:rFonts w:ascii="宋体" w:hAnsi="宋体" w:cs="宋体"/>
          <w:sz w:val="24"/>
          <w:lang w:val="zh-CN"/>
        </w:rPr>
      </w:pPr>
      <w:r>
        <w:rPr>
          <w:rFonts w:hint="eastAsia" w:ascii="宋体" w:hAnsi="宋体" w:cs="宋体"/>
          <w:sz w:val="24"/>
        </w:rPr>
        <w:t>2.3.2.2.2</w:t>
      </w:r>
      <w:r>
        <w:rPr>
          <w:rFonts w:hint="eastAsia" w:ascii="宋体" w:hAnsi="宋体" w:cs="宋体"/>
          <w:sz w:val="24"/>
          <w:lang w:val="zh-CN"/>
        </w:rPr>
        <w:t>合同履行期间及之后的知识产权属于甲方，其中：发明的专利申请权和专利权及其他相关的知识产权属于甲方；作品的署名权属于乙方，其著作权的其他权利由甲方享有。</w:t>
      </w:r>
    </w:p>
    <w:p>
      <w:pPr>
        <w:spacing w:line="360" w:lineRule="auto"/>
        <w:jc w:val="left"/>
        <w:rPr>
          <w:rFonts w:ascii="宋体" w:hAnsi="宋体" w:cs="宋体"/>
          <w:sz w:val="24"/>
          <w:lang w:val="zh-CN"/>
        </w:rPr>
      </w:pPr>
      <w:r>
        <w:rPr>
          <w:rFonts w:hint="eastAsia" w:ascii="宋体" w:hAnsi="宋体" w:cs="宋体"/>
          <w:sz w:val="24"/>
        </w:rPr>
        <w:t>2.3.2.2.3</w:t>
      </w:r>
      <w:r>
        <w:rPr>
          <w:rFonts w:hint="eastAsia" w:ascii="宋体" w:hAnsi="宋体" w:cs="宋体"/>
          <w:sz w:val="24"/>
          <w:lang w:val="zh-CN"/>
        </w:rPr>
        <w:t>乙方同意协助甲方或其指定之人保护甲方上述知识产权，包括但不限于协助申请、注册、登记，制止侵权行为。</w:t>
      </w:r>
    </w:p>
    <w:p>
      <w:pPr>
        <w:spacing w:line="360" w:lineRule="auto"/>
        <w:jc w:val="left"/>
        <w:rPr>
          <w:rFonts w:ascii="宋体" w:hAnsi="宋体" w:cs="宋体"/>
          <w:sz w:val="24"/>
          <w:lang w:val="zh-CN"/>
        </w:rPr>
      </w:pPr>
      <w:r>
        <w:rPr>
          <w:rFonts w:hint="eastAsia" w:ascii="宋体" w:hAnsi="宋体" w:cs="宋体"/>
          <w:sz w:val="24"/>
        </w:rPr>
        <w:t>2.3.2.2.4</w:t>
      </w:r>
      <w:r>
        <w:rPr>
          <w:rFonts w:hint="eastAsia" w:ascii="宋体" w:hAnsi="宋体" w:cs="宋体"/>
          <w:sz w:val="24"/>
          <w:lang w:val="zh-CN"/>
        </w:rPr>
        <w:t>乙方已获取的知识产权归乙方所有，定制化部分的知识产权均归属于甲方。 乙方对合同履行期间及之后的知识产权所涉发明创造、作品以及所有工作成果负有保密义务，并应采取一切合理和必要措施及方式防止任何第三方接触到上述保密信息和资料。</w:t>
      </w:r>
    </w:p>
    <w:p>
      <w:pPr>
        <w:spacing w:line="360" w:lineRule="auto"/>
        <w:jc w:val="left"/>
        <w:outlineLvl w:val="1"/>
        <w:rPr>
          <w:rFonts w:ascii="宋体" w:hAnsi="宋体" w:cs="宋体"/>
          <w:sz w:val="24"/>
          <w:lang w:val="zh-CN"/>
        </w:rPr>
      </w:pPr>
      <w:r>
        <w:rPr>
          <w:rFonts w:hint="eastAsia" w:ascii="宋体" w:hAnsi="宋体" w:cs="宋体"/>
          <w:sz w:val="24"/>
        </w:rPr>
        <w:t>2.3.2.3</w:t>
      </w:r>
      <w:r>
        <w:rPr>
          <w:rFonts w:hint="eastAsia" w:ascii="宋体" w:hAnsi="宋体" w:cs="宋体"/>
          <w:sz w:val="24"/>
          <w:lang w:val="zh-CN"/>
        </w:rPr>
        <w:t>无论本合同是否被撤销、变更、解除或终止，无论合同是否生效，本合同之保密条款不受其限制而继续有效，同时，双方应按照本合同之知识产权条款约定确定合同撤销、变更、解除或终止后的知识产权归属及责任。</w:t>
      </w:r>
    </w:p>
    <w:p>
      <w:pPr>
        <w:spacing w:line="360" w:lineRule="auto"/>
        <w:jc w:val="left"/>
        <w:outlineLvl w:val="1"/>
        <w:rPr>
          <w:rFonts w:ascii="宋体" w:hAnsi="宋体" w:cs="宋体"/>
          <w:sz w:val="24"/>
          <w:lang w:val="zh-CN"/>
        </w:rPr>
      </w:pPr>
      <w:r>
        <w:rPr>
          <w:rFonts w:hint="eastAsia" w:ascii="宋体" w:hAnsi="宋体" w:cs="宋体"/>
          <w:sz w:val="24"/>
          <w:lang w:val="zh-CN"/>
        </w:rPr>
        <w:t>2.5 结算方式和付款条件</w:t>
      </w:r>
    </w:p>
    <w:p>
      <w:pPr>
        <w:spacing w:line="360" w:lineRule="auto"/>
        <w:jc w:val="left"/>
        <w:outlineLvl w:val="1"/>
        <w:rPr>
          <w:rFonts w:ascii="宋体" w:hAnsi="宋体" w:cs="宋体"/>
          <w:sz w:val="24"/>
        </w:rPr>
      </w:pPr>
      <w:r>
        <w:rPr>
          <w:rFonts w:hint="eastAsia" w:ascii="宋体" w:hAnsi="宋体" w:cs="宋体"/>
          <w:sz w:val="24"/>
          <w:lang w:val="zh-CN"/>
        </w:rPr>
        <w:t>2.5 .1结算方式</w:t>
      </w:r>
      <w:r>
        <w:rPr>
          <w:rFonts w:hint="eastAsia" w:ascii="宋体" w:hAnsi="宋体" w:cs="宋体"/>
          <w:sz w:val="24"/>
        </w:rPr>
        <w:t>:</w:t>
      </w:r>
      <w:r>
        <w:rPr>
          <w:rFonts w:hint="eastAsia" w:ascii="宋体" w:hAnsi="宋体" w:cs="宋体"/>
          <w:sz w:val="24"/>
          <w:lang w:val="zh-CN"/>
        </w:rPr>
        <w:t>分期结算支付。</w:t>
      </w:r>
    </w:p>
    <w:p>
      <w:pPr>
        <w:spacing w:line="360" w:lineRule="auto"/>
        <w:jc w:val="left"/>
        <w:outlineLvl w:val="1"/>
        <w:rPr>
          <w:rFonts w:ascii="宋体" w:hAnsi="宋体" w:cs="宋体"/>
          <w:sz w:val="24"/>
        </w:rPr>
      </w:pPr>
      <w:r>
        <w:rPr>
          <w:rFonts w:hint="eastAsia" w:ascii="宋体" w:hAnsi="宋体" w:cs="宋体"/>
          <w:sz w:val="24"/>
          <w:lang w:val="zh-CN"/>
        </w:rPr>
        <w:t xml:space="preserve">2.5 </w:t>
      </w:r>
      <w:r>
        <w:rPr>
          <w:rFonts w:hint="eastAsia" w:ascii="宋体" w:hAnsi="宋体" w:cs="宋体"/>
          <w:sz w:val="24"/>
        </w:rPr>
        <w:t>.2</w:t>
      </w:r>
      <w:r>
        <w:rPr>
          <w:rFonts w:hint="eastAsia" w:ascii="宋体" w:hAnsi="宋体" w:cs="宋体"/>
          <w:sz w:val="24"/>
          <w:lang w:val="zh-CN"/>
        </w:rPr>
        <w:t>付款条件</w:t>
      </w:r>
      <w:r>
        <w:rPr>
          <w:rFonts w:hint="eastAsia" w:ascii="宋体" w:hAnsi="宋体" w:cs="宋体"/>
          <w:sz w:val="24"/>
        </w:rPr>
        <w:t>:</w:t>
      </w:r>
      <w:r>
        <w:rPr>
          <w:rFonts w:hint="eastAsia" w:ascii="宋体" w:hAnsi="宋体" w:cs="宋体"/>
          <w:sz w:val="24"/>
          <w:lang w:val="zh-CN"/>
        </w:rPr>
        <w:t>详见本协议第三部分第1</w:t>
      </w:r>
      <w:r>
        <w:rPr>
          <w:rFonts w:ascii="宋体" w:hAnsi="宋体" w:cs="宋体"/>
          <w:sz w:val="24"/>
          <w:lang w:val="zh-CN"/>
        </w:rPr>
        <w:t>.4.4</w:t>
      </w:r>
      <w:r>
        <w:rPr>
          <w:rFonts w:hint="eastAsia" w:ascii="宋体" w:hAnsi="宋体" w:cs="宋体"/>
          <w:sz w:val="24"/>
          <w:lang w:val="zh-CN"/>
        </w:rPr>
        <w:t>条。</w:t>
      </w:r>
    </w:p>
    <w:p>
      <w:pPr>
        <w:adjustRightInd/>
        <w:spacing w:line="360" w:lineRule="auto"/>
        <w:rPr>
          <w:rFonts w:ascii="宋体" w:hAnsi="宋体" w:cs="宋体"/>
          <w:sz w:val="24"/>
        </w:rPr>
      </w:pPr>
      <w:r>
        <w:rPr>
          <w:rFonts w:hint="eastAsia" w:ascii="宋体" w:hAnsi="宋体" w:cs="宋体"/>
          <w:sz w:val="24"/>
        </w:rPr>
        <w:t>2.11.3因不可抗力致使合同有变更必要的，双方当事人应在</w:t>
      </w:r>
      <w:r>
        <w:rPr>
          <w:rFonts w:hint="eastAsia" w:ascii="宋体" w:hAnsi="宋体" w:cs="宋体"/>
          <w:b/>
          <w:i/>
          <w:sz w:val="24"/>
          <w:u w:val="single"/>
        </w:rPr>
        <w:t>15个工作日</w:t>
      </w:r>
      <w:r>
        <w:rPr>
          <w:rFonts w:hint="eastAsia" w:ascii="宋体" w:hAnsi="宋体" w:cs="宋体"/>
          <w:sz w:val="24"/>
        </w:rPr>
        <w:t>内以书面形式变更合同；</w:t>
      </w:r>
    </w:p>
    <w:p>
      <w:pPr>
        <w:adjustRightInd/>
        <w:spacing w:line="360" w:lineRule="auto"/>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7个工作日</w:t>
      </w:r>
      <w:r>
        <w:rPr>
          <w:rFonts w:hint="eastAsia" w:ascii="宋体" w:hAnsi="宋体" w:cs="宋体"/>
          <w:sz w:val="24"/>
        </w:rPr>
        <w:t>内以书面形式通知对方当事人，并在</w:t>
      </w:r>
      <w:r>
        <w:rPr>
          <w:rFonts w:hint="eastAsia" w:ascii="宋体" w:hAnsi="宋体" w:cs="宋体"/>
          <w:b/>
          <w:i/>
          <w:sz w:val="24"/>
          <w:u w:val="single"/>
        </w:rPr>
        <w:t>10个工作日</w:t>
      </w:r>
      <w:r>
        <w:rPr>
          <w:rFonts w:hint="eastAsia" w:ascii="宋体" w:hAnsi="宋体" w:cs="宋体"/>
          <w:sz w:val="24"/>
        </w:rPr>
        <w:t>内，将有关部门出具的证明文件送达对方当事人。</w:t>
      </w:r>
    </w:p>
    <w:p>
      <w:pPr>
        <w:spacing w:line="360" w:lineRule="auto"/>
        <w:jc w:val="left"/>
        <w:rPr>
          <w:rFonts w:ascii="宋体" w:hAnsi="宋体" w:cs="宋体"/>
          <w:sz w:val="24"/>
        </w:rPr>
      </w:pPr>
      <w:r>
        <w:rPr>
          <w:rFonts w:hint="eastAsia" w:ascii="宋体" w:hAnsi="宋体" w:cs="宋体"/>
          <w:sz w:val="24"/>
        </w:rPr>
        <w:t>2.15.1履约验收时间：</w:t>
      </w:r>
      <w:r>
        <w:rPr>
          <w:rFonts w:hint="eastAsia" w:ascii="宋体" w:hAnsi="宋体" w:cs="宋体"/>
          <w:sz w:val="24"/>
          <w:lang w:val="en-US" w:eastAsia="zh-CN"/>
        </w:rPr>
        <w:t>第一阶段：</w:t>
      </w:r>
      <w:r>
        <w:rPr>
          <w:rFonts w:hint="eastAsia" w:ascii="宋体" w:hAnsi="宋体" w:cs="宋体"/>
          <w:sz w:val="24"/>
        </w:rPr>
        <w:t>合同签订完成后</w:t>
      </w:r>
      <w:r>
        <w:rPr>
          <w:rFonts w:hint="eastAsia" w:ascii="宋体" w:hAnsi="宋体" w:cs="宋体"/>
          <w:sz w:val="24"/>
          <w:lang w:val="en-US" w:eastAsia="zh-CN"/>
        </w:rPr>
        <w:t>1</w:t>
      </w:r>
      <w:r>
        <w:rPr>
          <w:rFonts w:hint="eastAsia" w:ascii="宋体" w:hAnsi="宋体" w:cs="宋体"/>
          <w:sz w:val="24"/>
        </w:rPr>
        <w:t>个月</w:t>
      </w:r>
      <w:r>
        <w:rPr>
          <w:rFonts w:hint="eastAsia" w:ascii="宋体" w:hAnsi="宋体" w:cs="宋体"/>
          <w:sz w:val="24"/>
          <w:lang w:val="en-US" w:eastAsia="zh-CN"/>
        </w:rPr>
        <w:t>内</w:t>
      </w:r>
      <w:r>
        <w:rPr>
          <w:rFonts w:hint="eastAsia" w:ascii="宋体" w:hAnsi="宋体" w:cs="宋体"/>
          <w:sz w:val="24"/>
        </w:rPr>
        <w:t>完成</w:t>
      </w:r>
      <w:r>
        <w:rPr>
          <w:rFonts w:hint="eastAsia" w:ascii="宋体" w:hAnsi="宋体" w:cs="宋体"/>
          <w:sz w:val="24"/>
          <w:lang w:val="en-US" w:eastAsia="zh-CN"/>
        </w:rPr>
        <w:t>硬件产品及非定制软件交货</w:t>
      </w:r>
      <w:r>
        <w:rPr>
          <w:rFonts w:hint="eastAsia" w:ascii="宋体" w:hAnsi="宋体" w:cs="宋体"/>
          <w:sz w:val="24"/>
        </w:rPr>
        <w:t>；</w:t>
      </w:r>
      <w:r>
        <w:rPr>
          <w:rFonts w:hint="eastAsia" w:ascii="宋体" w:hAnsi="宋体" w:cs="宋体"/>
          <w:sz w:val="24"/>
        </w:rPr>
        <w:t>第</w:t>
      </w:r>
      <w:r>
        <w:rPr>
          <w:rFonts w:hint="eastAsia" w:ascii="宋体" w:hAnsi="宋体" w:cs="宋体"/>
          <w:sz w:val="24"/>
          <w:lang w:val="en-US" w:eastAsia="zh-CN"/>
        </w:rPr>
        <w:t>二</w:t>
      </w:r>
      <w:r>
        <w:rPr>
          <w:rFonts w:hint="eastAsia" w:ascii="宋体" w:hAnsi="宋体" w:cs="宋体"/>
          <w:sz w:val="24"/>
        </w:rPr>
        <w:t>阶段：合同签订完成后3个月完成建设部署并进行初验；第</w:t>
      </w:r>
      <w:r>
        <w:rPr>
          <w:rFonts w:hint="eastAsia" w:ascii="宋体" w:hAnsi="宋体" w:cs="宋体"/>
          <w:sz w:val="24"/>
          <w:lang w:val="en-US" w:eastAsia="zh-CN"/>
        </w:rPr>
        <w:t>三</w:t>
      </w:r>
      <w:r>
        <w:rPr>
          <w:rFonts w:hint="eastAsia" w:ascii="宋体" w:hAnsi="宋体" w:cs="宋体"/>
          <w:sz w:val="24"/>
        </w:rPr>
        <w:t>阶段：系统上线试运行2个月后完成终验。</w:t>
      </w:r>
    </w:p>
    <w:p>
      <w:pPr>
        <w:adjustRightInd/>
        <w:spacing w:line="360" w:lineRule="auto"/>
        <w:rPr>
          <w:rFonts w:ascii="宋体" w:hAnsi="宋体" w:cs="宋体"/>
          <w:sz w:val="24"/>
        </w:rPr>
      </w:pPr>
      <w:r>
        <w:rPr>
          <w:rFonts w:hint="eastAsia" w:ascii="宋体" w:hAnsi="宋体" w:cs="宋体"/>
          <w:sz w:val="24"/>
        </w:rPr>
        <w:t>2.15.3检验和验收标准、程序</w:t>
      </w:r>
    </w:p>
    <w:p>
      <w:pPr>
        <w:spacing w:line="360" w:lineRule="auto"/>
        <w:jc w:val="left"/>
        <w:outlineLvl w:val="2"/>
        <w:rPr>
          <w:rFonts w:ascii="宋体" w:hAnsi="宋体" w:cs="宋体"/>
          <w:sz w:val="24"/>
        </w:rPr>
      </w:pPr>
      <w:r>
        <w:rPr>
          <w:rFonts w:hint="eastAsia" w:ascii="宋体" w:hAnsi="宋体" w:cs="宋体"/>
          <w:sz w:val="24"/>
        </w:rPr>
        <w:t>2.15.3.1验收要求</w:t>
      </w:r>
    </w:p>
    <w:p>
      <w:pPr>
        <w:pStyle w:val="32"/>
        <w:spacing w:line="360" w:lineRule="auto"/>
        <w:rPr>
          <w:rFonts w:hAnsi="宋体" w:cs="宋体"/>
          <w:sz w:val="24"/>
          <w:szCs w:val="24"/>
        </w:rPr>
      </w:pPr>
      <w:r>
        <w:rPr>
          <w:rFonts w:hint="eastAsia" w:hAnsi="宋体" w:cs="宋体"/>
          <w:sz w:val="24"/>
        </w:rPr>
        <w:t>2.15.3.1.1</w:t>
      </w:r>
      <w:r>
        <w:rPr>
          <w:rFonts w:hint="eastAsia" w:hAnsi="宋体" w:cs="宋体"/>
          <w:sz w:val="24"/>
          <w:szCs w:val="24"/>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spacing w:line="360" w:lineRule="auto"/>
        <w:jc w:val="left"/>
        <w:rPr>
          <w:rFonts w:ascii="宋体" w:hAnsi="宋体" w:cs="宋体"/>
          <w:sz w:val="24"/>
        </w:rPr>
      </w:pPr>
      <w:r>
        <w:rPr>
          <w:rFonts w:hint="eastAsia" w:ascii="宋体" w:hAnsi="宋体" w:cs="宋体"/>
          <w:sz w:val="24"/>
        </w:rPr>
        <w:t>2.15.3.1.2本项目为信息化项目，根据《杭州市公安局信息化项目管理办法》第27条规定,信息化项目建设完成后,项目单位应向市公安局科信局提交《信息化建设项目验收表》及验收所需相应材料,由市公安局科信局按照市政府履约验收相关管理办法的程序,结合市局相关内控制度组织开展终验。</w:t>
      </w:r>
    </w:p>
    <w:p>
      <w:pPr>
        <w:spacing w:line="360" w:lineRule="auto"/>
        <w:jc w:val="left"/>
        <w:rPr>
          <w:rFonts w:ascii="宋体" w:hAnsi="宋体" w:cs="宋体"/>
          <w:sz w:val="24"/>
        </w:rPr>
      </w:pPr>
      <w:r>
        <w:rPr>
          <w:rFonts w:hint="eastAsia" w:ascii="宋体" w:hAnsi="宋体" w:cs="宋体"/>
          <w:sz w:val="24"/>
        </w:rPr>
        <w:t>2.15.3.1.3严格按照采购合同开展履约验收。甲方委托第三方机构组织验收，成立验收小组（验收小组由7人组成，其中甲方代表1人，其余验收小组成员由第三方机构在</w:t>
      </w:r>
      <w:r>
        <w:rPr>
          <w:rFonts w:hint="eastAsia" w:ascii="宋体" w:hAnsi="宋体" w:cs="宋体"/>
          <w:kern w:val="0"/>
          <w:sz w:val="24"/>
        </w:rPr>
        <w:t>政采云随机抽取，抽取专业：信息技术服务专业等</w:t>
      </w:r>
      <w:r>
        <w:rPr>
          <w:rFonts w:hint="eastAsia" w:ascii="宋体" w:hAnsi="宋体" w:cs="宋体"/>
          <w:sz w:val="24"/>
        </w:rPr>
        <w:t>），按照采购合同的约定对供应商履约情况进行验收。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乙方应及时整改到位；验收结果为不通过的，乙方应及时整改并重新提出验收申请。若因乙方原因验收不通过，并造成项目未能在合同约定时限内完成终验，按合同条款执行。甲方根据验收报告形成验收意见并经甲方与乙方签字盖章，并在财政指定媒体上公示无异议后生效。验收结果与采购合同约定的资金支付及履约保证金返还条件挂钩。履约验收的各项资料应当存档备查。</w:t>
      </w:r>
    </w:p>
    <w:p>
      <w:pPr>
        <w:spacing w:line="360" w:lineRule="auto"/>
        <w:jc w:val="left"/>
        <w:rPr>
          <w:rFonts w:ascii="宋体" w:hAnsi="宋体" w:cs="宋体"/>
          <w:sz w:val="24"/>
        </w:rPr>
      </w:pPr>
      <w:r>
        <w:rPr>
          <w:rFonts w:hint="eastAsia" w:ascii="宋体" w:hAnsi="宋体" w:cs="宋体"/>
          <w:sz w:val="24"/>
        </w:rPr>
        <w:t>2.15.3.1.4验收产生的费用首次验收费用由甲方承担，如首次验收不合格，后续验收费用由乙方支付。</w:t>
      </w:r>
    </w:p>
    <w:p>
      <w:pPr>
        <w:pStyle w:val="32"/>
        <w:spacing w:line="360" w:lineRule="auto"/>
        <w:rPr>
          <w:rFonts w:hAnsi="宋体" w:cs="宋体"/>
          <w:sz w:val="24"/>
          <w:szCs w:val="24"/>
        </w:rPr>
      </w:pPr>
      <w:r>
        <w:rPr>
          <w:rFonts w:hint="eastAsia" w:hAnsi="宋体" w:cs="宋体"/>
          <w:sz w:val="24"/>
        </w:rPr>
        <w:t>2.15.3.1.5</w:t>
      </w:r>
      <w:r>
        <w:rPr>
          <w:rFonts w:hint="eastAsia" w:hAnsi="宋体" w:cs="宋体"/>
          <w:sz w:val="24"/>
          <w:szCs w:val="24"/>
        </w:rPr>
        <w:t>根据采购文件确定的技术指标或者服务要求确定验收指标和标准。未进行相应约定的，应当符合国家强制性规定、政策要求、安全标准、行业或企业有关标准等。</w:t>
      </w:r>
    </w:p>
    <w:p>
      <w:pPr>
        <w:spacing w:line="360" w:lineRule="auto"/>
        <w:ind w:firstLine="0" w:firstLineChars="0"/>
        <w:jc w:val="left"/>
        <w:rPr>
          <w:rFonts w:hint="eastAsia" w:ascii="宋体" w:hAnsi="宋体" w:cs="宋体"/>
          <w:sz w:val="24"/>
        </w:rPr>
      </w:pPr>
      <w:r>
        <w:rPr>
          <w:rFonts w:hint="eastAsia" w:ascii="宋体" w:hAnsi="宋体" w:cs="宋体"/>
          <w:sz w:val="24"/>
        </w:rPr>
        <w:t>第</w:t>
      </w:r>
      <w:r>
        <w:rPr>
          <w:rFonts w:hint="eastAsia" w:ascii="宋体" w:hAnsi="宋体" w:cs="宋体"/>
          <w:sz w:val="24"/>
          <w:lang w:val="en-US" w:eastAsia="zh-CN"/>
        </w:rPr>
        <w:t>一</w:t>
      </w:r>
      <w:r>
        <w:rPr>
          <w:rFonts w:hint="eastAsia" w:ascii="宋体" w:hAnsi="宋体" w:cs="宋体"/>
          <w:sz w:val="24"/>
        </w:rPr>
        <w:t>阶段：合同签订完成后</w:t>
      </w:r>
      <w:r>
        <w:rPr>
          <w:rFonts w:hint="eastAsia" w:ascii="宋体" w:hAnsi="宋体" w:cs="宋体"/>
          <w:sz w:val="24"/>
          <w:lang w:val="en-US" w:eastAsia="zh-CN"/>
        </w:rPr>
        <w:t>1</w:t>
      </w:r>
      <w:r>
        <w:rPr>
          <w:rFonts w:hint="eastAsia" w:ascii="宋体" w:hAnsi="宋体" w:cs="宋体"/>
          <w:sz w:val="24"/>
        </w:rPr>
        <w:t>个月</w:t>
      </w:r>
      <w:r>
        <w:rPr>
          <w:rFonts w:hint="eastAsia" w:ascii="宋体" w:hAnsi="宋体" w:cs="宋体"/>
          <w:sz w:val="24"/>
          <w:lang w:val="en-US" w:eastAsia="zh-CN"/>
        </w:rPr>
        <w:t>内</w:t>
      </w:r>
      <w:r>
        <w:rPr>
          <w:rFonts w:hint="eastAsia" w:ascii="宋体" w:hAnsi="宋体" w:cs="宋体"/>
          <w:sz w:val="24"/>
        </w:rPr>
        <w:t>完成</w:t>
      </w:r>
      <w:r>
        <w:rPr>
          <w:rFonts w:hint="eastAsia" w:ascii="宋体" w:hAnsi="宋体" w:cs="宋体"/>
          <w:sz w:val="24"/>
          <w:lang w:val="en-US" w:eastAsia="zh-CN"/>
        </w:rPr>
        <w:t>硬件产品及非定制软件交货</w:t>
      </w:r>
      <w:r>
        <w:rPr>
          <w:rFonts w:hint="eastAsia" w:ascii="宋体" w:hAnsi="宋体" w:cs="宋体"/>
          <w:sz w:val="24"/>
        </w:rPr>
        <w:t>；</w:t>
      </w:r>
    </w:p>
    <w:p>
      <w:pPr>
        <w:spacing w:line="360" w:lineRule="auto"/>
        <w:ind w:firstLine="0" w:firstLineChars="0"/>
        <w:jc w:val="left"/>
        <w:rPr>
          <w:rFonts w:hint="eastAsia" w:ascii="宋体" w:hAnsi="宋体" w:cs="宋体"/>
          <w:sz w:val="24"/>
        </w:rPr>
      </w:pPr>
      <w:r>
        <w:rPr>
          <w:rFonts w:hint="eastAsia" w:ascii="宋体" w:hAnsi="宋体" w:cs="宋体"/>
          <w:sz w:val="24"/>
        </w:rPr>
        <w:t>第</w:t>
      </w:r>
      <w:r>
        <w:rPr>
          <w:rFonts w:hint="eastAsia" w:ascii="宋体" w:hAnsi="宋体" w:cs="宋体"/>
          <w:sz w:val="24"/>
          <w:lang w:val="en-US" w:eastAsia="zh-CN"/>
        </w:rPr>
        <w:t>二</w:t>
      </w:r>
      <w:r>
        <w:rPr>
          <w:rFonts w:hint="eastAsia" w:ascii="宋体" w:hAnsi="宋体" w:cs="宋体"/>
          <w:sz w:val="24"/>
        </w:rPr>
        <w:t>阶段：合同签订完成后3个月</w:t>
      </w:r>
      <w:r>
        <w:rPr>
          <w:rFonts w:hint="eastAsia" w:ascii="宋体" w:hAnsi="宋体" w:cs="宋体"/>
          <w:sz w:val="24"/>
          <w:lang w:val="en-US" w:eastAsia="zh-CN"/>
        </w:rPr>
        <w:t>内（若符合初验要求，可提前组织初验）</w:t>
      </w:r>
      <w:r>
        <w:rPr>
          <w:rFonts w:hint="eastAsia" w:ascii="宋体" w:hAnsi="宋体" w:cs="宋体"/>
          <w:sz w:val="24"/>
        </w:rPr>
        <w:t>完成建设部署，并提交初验申请，初验通过后投入试运行；</w:t>
      </w:r>
    </w:p>
    <w:p>
      <w:pPr>
        <w:spacing w:line="360" w:lineRule="auto"/>
        <w:ind w:firstLine="0" w:firstLineChars="0"/>
        <w:rPr>
          <w:rFonts w:hint="eastAsia" w:ascii="宋体" w:hAnsi="宋体" w:cs="宋体"/>
          <w:sz w:val="24"/>
        </w:rPr>
      </w:pPr>
      <w:r>
        <w:rPr>
          <w:rFonts w:hint="eastAsia" w:ascii="宋体" w:hAnsi="宋体" w:cs="宋体"/>
          <w:sz w:val="24"/>
        </w:rPr>
        <w:t>第</w:t>
      </w:r>
      <w:r>
        <w:rPr>
          <w:rFonts w:hint="eastAsia" w:ascii="宋体" w:hAnsi="宋体" w:cs="宋体"/>
          <w:sz w:val="24"/>
          <w:lang w:val="en-US" w:eastAsia="zh-CN"/>
        </w:rPr>
        <w:t>三</w:t>
      </w:r>
      <w:r>
        <w:rPr>
          <w:rFonts w:hint="eastAsia" w:ascii="宋体" w:hAnsi="宋体" w:cs="宋体"/>
          <w:sz w:val="24"/>
        </w:rPr>
        <w:t>阶段：正常试运行2个月后，提交终验申请，并完成终验。</w:t>
      </w:r>
    </w:p>
    <w:p>
      <w:pPr>
        <w:widowControl/>
        <w:spacing w:line="360" w:lineRule="auto"/>
        <w:jc w:val="left"/>
        <w:rPr>
          <w:rFonts w:ascii="宋体" w:hAnsi="宋体" w:cs="宋体"/>
          <w:bCs/>
          <w:sz w:val="24"/>
        </w:rPr>
      </w:pPr>
      <w:r>
        <w:rPr>
          <w:rFonts w:hint="eastAsia" w:ascii="宋体" w:hAnsi="宋体" w:cs="宋体"/>
          <w:sz w:val="24"/>
        </w:rPr>
        <w:t>2.15.3.3</w:t>
      </w:r>
      <w:r>
        <w:rPr>
          <w:rFonts w:hint="eastAsia" w:ascii="宋体" w:hAnsi="宋体" w:cs="宋体"/>
          <w:bCs/>
          <w:sz w:val="24"/>
        </w:rPr>
        <w:t>验收内容</w:t>
      </w:r>
    </w:p>
    <w:p>
      <w:pPr>
        <w:spacing w:line="360" w:lineRule="auto"/>
        <w:jc w:val="left"/>
        <w:rPr>
          <w:rFonts w:hint="eastAsia" w:ascii="宋体" w:hAnsi="宋体"/>
          <w:sz w:val="24"/>
          <w:highlight w:val="none"/>
        </w:rPr>
      </w:pPr>
      <w:r>
        <w:rPr>
          <w:rFonts w:hint="eastAsia" w:ascii="宋体" w:hAnsi="宋体" w:cs="宋体"/>
          <w:sz w:val="24"/>
        </w:rPr>
        <w:t>2.15.3.3.1</w:t>
      </w:r>
      <w:r>
        <w:rPr>
          <w:rFonts w:hint="eastAsia" w:ascii="宋体" w:hAnsi="宋体" w:cs="宋体"/>
          <w:sz w:val="24"/>
          <w:lang w:val="en-US" w:eastAsia="zh-CN"/>
        </w:rPr>
        <w:t>硬件产品及非定制软件交货验收</w:t>
      </w:r>
      <w:r>
        <w:rPr>
          <w:rFonts w:hint="eastAsia" w:ascii="宋体" w:hAnsi="宋体"/>
          <w:sz w:val="24"/>
          <w:highlight w:val="none"/>
        </w:rPr>
        <w:t>内容</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78"/>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hint="eastAsia" w:ascii="宋体" w:hAnsi="宋体" w:cs="仿宋"/>
                <w:sz w:val="24"/>
                <w:highlight w:val="none"/>
              </w:rPr>
              <w:t>序号</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验收内容</w:t>
            </w:r>
          </w:p>
        </w:tc>
        <w:tc>
          <w:tcPr>
            <w:tcW w:w="5848" w:type="dxa"/>
            <w:noWrap w:val="0"/>
            <w:vAlign w:val="center"/>
          </w:tcPr>
          <w:p>
            <w:pPr>
              <w:rPr>
                <w:rFonts w:ascii="宋体" w:hAnsi="宋体" w:cs="仿宋"/>
                <w:sz w:val="24"/>
                <w:highlight w:val="none"/>
              </w:rPr>
            </w:pPr>
            <w:r>
              <w:rPr>
                <w:rFonts w:hint="eastAsia" w:ascii="宋体" w:hAnsi="宋体" w:cs="仿宋"/>
                <w:sz w:val="24"/>
                <w:highlight w:val="none"/>
              </w:rPr>
              <w:t>履约验收标准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1</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质量</w:t>
            </w:r>
          </w:p>
        </w:tc>
        <w:tc>
          <w:tcPr>
            <w:tcW w:w="5848" w:type="dxa"/>
            <w:noWrap w:val="0"/>
            <w:vAlign w:val="center"/>
          </w:tcPr>
          <w:p>
            <w:pPr>
              <w:spacing w:line="500" w:lineRule="exact"/>
              <w:rPr>
                <w:rFonts w:hint="eastAsia" w:ascii="宋体" w:hAnsi="宋体" w:eastAsia="宋体" w:cs="仿宋"/>
                <w:sz w:val="24"/>
                <w:highlight w:val="none"/>
              </w:rPr>
            </w:pPr>
            <w:r>
              <w:rPr>
                <w:rFonts w:hint="eastAsia" w:ascii="宋体" w:hAnsi="宋体" w:eastAsia="宋体" w:cs="仿宋"/>
                <w:sz w:val="24"/>
                <w:highlight w:val="none"/>
              </w:rPr>
              <w:t>核对硬件产品品牌、型号、数量</w:t>
            </w:r>
            <w:r>
              <w:rPr>
                <w:rFonts w:hint="eastAsia" w:ascii="宋体" w:hAnsi="宋体" w:eastAsia="宋体" w:cs="仿宋"/>
                <w:sz w:val="24"/>
                <w:highlight w:val="none"/>
                <w:lang w:eastAsia="zh-CN"/>
              </w:rPr>
              <w:t>、</w:t>
            </w:r>
            <w:r>
              <w:rPr>
                <w:rFonts w:hint="eastAsia" w:ascii="宋体" w:hAnsi="宋体" w:eastAsia="宋体" w:cs="仿宋"/>
                <w:sz w:val="24"/>
                <w:highlight w:val="none"/>
                <w:lang w:val="en-US" w:eastAsia="zh-CN"/>
              </w:rPr>
              <w:t>生产日期</w:t>
            </w:r>
            <w:r>
              <w:rPr>
                <w:rFonts w:hint="eastAsia" w:ascii="宋体" w:hAnsi="宋体" w:eastAsia="宋体" w:cs="仿宋"/>
                <w:sz w:val="24"/>
                <w:highlight w:val="none"/>
              </w:rPr>
              <w:t>等与合同相符，系统设备运行稳定，设备质量符合国家标准。</w:t>
            </w:r>
          </w:p>
          <w:p>
            <w:pPr>
              <w:spacing w:line="500" w:lineRule="exact"/>
              <w:rPr>
                <w:rFonts w:hint="default" w:eastAsia="宋体"/>
                <w:lang w:val="en-US" w:eastAsia="zh-CN"/>
              </w:rPr>
            </w:pPr>
            <w:r>
              <w:rPr>
                <w:rFonts w:hint="eastAsia" w:ascii="宋体" w:hAnsi="宋体" w:eastAsia="宋体" w:cs="仿宋"/>
                <w:bCs w:val="0"/>
                <w:sz w:val="24"/>
                <w:highlight w:val="none"/>
                <w:lang w:val="en-US" w:eastAsia="zh-CN"/>
              </w:rPr>
              <w:t>核对非定制软件的品牌、数量、功能符合采购需求。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2</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进度</w:t>
            </w:r>
          </w:p>
        </w:tc>
        <w:tc>
          <w:tcPr>
            <w:tcW w:w="5848" w:type="dxa"/>
            <w:noWrap w:val="0"/>
            <w:vAlign w:val="center"/>
          </w:tcPr>
          <w:p>
            <w:pPr>
              <w:spacing w:line="500" w:lineRule="exact"/>
              <w:rPr>
                <w:rFonts w:hint="default" w:ascii="宋体" w:hAnsi="宋体" w:eastAsia="宋体" w:cs="仿宋"/>
                <w:sz w:val="24"/>
                <w:highlight w:val="none"/>
                <w:lang w:val="en-US" w:eastAsia="zh-CN"/>
              </w:rPr>
            </w:pPr>
            <w:r>
              <w:rPr>
                <w:rFonts w:hint="eastAsia" w:ascii="宋体" w:hAnsi="宋体" w:cs="仿宋"/>
                <w:sz w:val="24"/>
                <w:highlight w:val="none"/>
                <w:lang w:val="en-US" w:eastAsia="zh-CN"/>
              </w:rPr>
              <w:t>在合同约定时间内完成</w:t>
            </w:r>
            <w:r>
              <w:rPr>
                <w:rFonts w:hint="eastAsia" w:ascii="宋体" w:hAnsi="宋体" w:cs="宋体"/>
                <w:sz w:val="24"/>
              </w:rPr>
              <w:t>完成</w:t>
            </w:r>
            <w:r>
              <w:rPr>
                <w:rFonts w:hint="eastAsia" w:ascii="宋体" w:hAnsi="宋体" w:cs="宋体"/>
                <w:sz w:val="24"/>
                <w:lang w:val="en-US" w:eastAsia="zh-CN"/>
              </w:rPr>
              <w:t>硬件产品及非定制软件交货。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3</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安全和保密</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在项目建设期期间，安全、文明施工措施到位，未发生重大安全事故。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360" w:lineRule="auto"/>
              <w:rPr>
                <w:rFonts w:ascii="宋体" w:hAnsi="宋体" w:cs="Times New Roman"/>
                <w:sz w:val="24"/>
                <w:highlight w:val="none"/>
              </w:rPr>
            </w:pPr>
            <w:r>
              <w:rPr>
                <w:rFonts w:hint="eastAsia" w:ascii="宋体" w:hAnsi="宋体" w:cs="仿宋"/>
                <w:sz w:val="24"/>
                <w:highlight w:val="none"/>
              </w:rPr>
              <w:t>签订单位保密协议，保密措施完善，未发生敏感数据、资料丢失和泄漏问题。对项目人员进行保密教育培训，签订安全保密承诺书并做好日常保密教育台账，</w:t>
            </w:r>
            <w:r>
              <w:rPr>
                <w:rFonts w:hint="eastAsia" w:ascii="宋体" w:hAnsi="宋体" w:eastAsia="宋体"/>
                <w:sz w:val="24"/>
                <w:highlight w:val="none"/>
              </w:rPr>
              <w:t>并在项目验收时作为相关资料，一并提交验收小组审核</w:t>
            </w:r>
            <w:r>
              <w:rPr>
                <w:rFonts w:hint="eastAsia" w:ascii="宋体" w:hAnsi="宋体" w:cs="仿宋"/>
                <w:sz w:val="24"/>
                <w:highlight w:val="none"/>
              </w:rPr>
              <w:t>。</w:t>
            </w:r>
            <w:r>
              <w:rPr>
                <w:rFonts w:hint="eastAsia" w:ascii="宋体" w:hAnsi="宋体" w:eastAsia="宋体" w:cs="宋体"/>
                <w:sz w:val="24"/>
                <w:highlight w:val="none"/>
              </w:rPr>
              <w:t>严格按照</w:t>
            </w:r>
            <w:r>
              <w:rPr>
                <w:rFonts w:hint="eastAsia" w:ascii="宋体" w:hAnsi="宋体" w:cs="宋体"/>
                <w:sz w:val="24"/>
                <w:highlight w:val="none"/>
                <w:lang w:eastAsia="zh-CN"/>
              </w:rPr>
              <w:t>甲方</w:t>
            </w:r>
            <w:r>
              <w:rPr>
                <w:rFonts w:hint="eastAsia" w:ascii="宋体" w:hAnsi="宋体" w:eastAsia="宋体" w:cs="宋体"/>
                <w:sz w:val="24"/>
                <w:highlight w:val="none"/>
              </w:rPr>
              <w:t>规定使用、存储、处理文档资料和数据。合同终止时，应当交还全部公安资料和数据</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96" w:type="dxa"/>
            <w:noWrap w:val="0"/>
            <w:vAlign w:val="center"/>
          </w:tcPr>
          <w:p>
            <w:pPr>
              <w:rPr>
                <w:rFonts w:hint="eastAsia" w:ascii="宋体" w:hAnsi="宋体" w:eastAsia="宋体" w:cs="仿宋"/>
                <w:sz w:val="24"/>
                <w:highlight w:val="none"/>
                <w:lang w:eastAsia="zh-CN"/>
              </w:rPr>
            </w:pPr>
            <w:r>
              <w:rPr>
                <w:rFonts w:hint="eastAsia" w:ascii="宋体" w:hAnsi="宋体" w:cs="仿宋"/>
                <w:sz w:val="24"/>
                <w:highlight w:val="none"/>
                <w:lang w:val="en-US" w:eastAsia="zh-CN"/>
              </w:rPr>
              <w:t>4</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 xml:space="preserve">人员管理 </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在项目建设期，按合同和投标文件投入相应资质的项目管理和技术人员。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hint="eastAsia" w:ascii="宋体" w:hAnsi="宋体" w:eastAsia="宋体" w:cs="仿宋"/>
                <w:sz w:val="24"/>
                <w:highlight w:val="none"/>
                <w:lang w:eastAsia="zh-CN"/>
              </w:rPr>
            </w:pPr>
            <w:r>
              <w:rPr>
                <w:rFonts w:hint="eastAsia" w:ascii="宋体" w:hAnsi="宋体" w:cs="仿宋"/>
                <w:sz w:val="24"/>
                <w:highlight w:val="none"/>
                <w:lang w:val="en-US" w:eastAsia="zh-CN"/>
              </w:rPr>
              <w:t>5</w:t>
            </w:r>
          </w:p>
        </w:tc>
        <w:tc>
          <w:tcPr>
            <w:tcW w:w="1978" w:type="dxa"/>
            <w:noWrap w:val="0"/>
            <w:vAlign w:val="center"/>
          </w:tcPr>
          <w:p>
            <w:pPr>
              <w:rPr>
                <w:rFonts w:hint="default" w:ascii="宋体" w:hAnsi="宋体" w:eastAsia="宋体" w:cs="仿宋"/>
                <w:sz w:val="24"/>
                <w:highlight w:val="none"/>
                <w:lang w:val="en-US" w:eastAsia="zh-CN"/>
              </w:rPr>
            </w:pPr>
            <w:r>
              <w:rPr>
                <w:rFonts w:hint="eastAsia" w:ascii="宋体" w:hAnsi="宋体" w:cs="仿宋"/>
                <w:sz w:val="24"/>
                <w:highlight w:val="none"/>
              </w:rPr>
              <w:t>验收小组现场</w:t>
            </w:r>
            <w:r>
              <w:rPr>
                <w:rFonts w:hint="eastAsia" w:ascii="宋体" w:hAnsi="宋体" w:cs="仿宋"/>
                <w:sz w:val="24"/>
                <w:highlight w:val="none"/>
                <w:lang w:val="en-US" w:eastAsia="zh-CN"/>
              </w:rPr>
              <w:t>清点、功能演示</w:t>
            </w:r>
          </w:p>
        </w:tc>
        <w:tc>
          <w:tcPr>
            <w:tcW w:w="5848" w:type="dxa"/>
            <w:noWrap w:val="0"/>
            <w:vAlign w:val="center"/>
          </w:tcPr>
          <w:p>
            <w:pPr>
              <w:spacing w:line="500" w:lineRule="exact"/>
              <w:rPr>
                <w:rFonts w:hint="default" w:ascii="宋体" w:hAnsi="宋体" w:eastAsia="宋体" w:cs="仿宋"/>
                <w:sz w:val="24"/>
                <w:highlight w:val="none"/>
                <w:lang w:val="en-US" w:eastAsia="zh-CN"/>
              </w:rPr>
            </w:pPr>
            <w:r>
              <w:rPr>
                <w:rFonts w:hint="eastAsia" w:ascii="宋体" w:hAnsi="宋体" w:cs="仿宋"/>
                <w:sz w:val="24"/>
                <w:highlight w:val="none"/>
              </w:rPr>
              <w:t>验收时，验收小组现场组织</w:t>
            </w:r>
            <w:r>
              <w:rPr>
                <w:rFonts w:hint="eastAsia" w:ascii="宋体" w:hAnsi="宋体" w:cs="仿宋"/>
                <w:bCs/>
                <w:sz w:val="24"/>
                <w:highlight w:val="none"/>
              </w:rPr>
              <w:t>对设备清点</w:t>
            </w:r>
            <w:r>
              <w:rPr>
                <w:rFonts w:hint="eastAsia" w:ascii="宋体" w:hAnsi="宋体" w:cs="仿宋"/>
                <w:bCs/>
                <w:sz w:val="24"/>
                <w:highlight w:val="none"/>
                <w:lang w:eastAsia="zh-CN"/>
              </w:rPr>
              <w:t>，</w:t>
            </w:r>
            <w:r>
              <w:rPr>
                <w:rFonts w:hint="eastAsia" w:ascii="宋体" w:hAnsi="宋体" w:cs="仿宋"/>
                <w:bCs/>
                <w:sz w:val="24"/>
                <w:highlight w:val="none"/>
                <w:lang w:val="en-US" w:eastAsia="zh-CN"/>
              </w:rPr>
              <w:t>对非定制软件的功能演示情况进行核对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hint="eastAsia" w:ascii="宋体" w:hAnsi="宋体" w:eastAsia="宋体" w:cs="仿宋"/>
                <w:sz w:val="24"/>
                <w:highlight w:val="none"/>
                <w:lang w:eastAsia="zh-CN"/>
              </w:rPr>
            </w:pPr>
            <w:r>
              <w:rPr>
                <w:rFonts w:hint="eastAsia" w:ascii="宋体" w:hAnsi="宋体" w:cs="仿宋"/>
                <w:sz w:val="24"/>
                <w:highlight w:val="none"/>
                <w:lang w:val="en-US" w:eastAsia="zh-CN"/>
              </w:rPr>
              <w:t>6</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其他工作</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履行项目招标文件、投标文件、合同条款中涉及的其他承诺的情况。</w:t>
            </w:r>
          </w:p>
        </w:tc>
      </w:tr>
    </w:tbl>
    <w:p>
      <w:pPr>
        <w:spacing w:line="360" w:lineRule="auto"/>
        <w:jc w:val="left"/>
        <w:rPr>
          <w:rFonts w:ascii="宋体" w:hAnsi="宋体" w:cs="宋体"/>
          <w:sz w:val="24"/>
        </w:rPr>
      </w:pPr>
    </w:p>
    <w:p>
      <w:pPr>
        <w:spacing w:line="360" w:lineRule="auto"/>
        <w:jc w:val="left"/>
        <w:rPr>
          <w:rFonts w:hint="eastAsia" w:ascii="宋体" w:hAnsi="宋体"/>
          <w:sz w:val="24"/>
          <w:highlight w:val="none"/>
        </w:rPr>
      </w:pPr>
      <w:r>
        <w:rPr>
          <w:rFonts w:hint="eastAsia" w:ascii="宋体" w:hAnsi="宋体" w:cs="宋体"/>
          <w:sz w:val="24"/>
        </w:rPr>
        <w:t>2.15.3.3.2</w:t>
      </w:r>
      <w:r>
        <w:rPr>
          <w:rFonts w:hint="eastAsia" w:ascii="宋体" w:hAnsi="宋体"/>
          <w:sz w:val="24"/>
          <w:highlight w:val="none"/>
        </w:rPr>
        <w:t>初验内容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78"/>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hint="eastAsia" w:ascii="宋体" w:hAnsi="宋体" w:cs="仿宋"/>
                <w:sz w:val="24"/>
                <w:highlight w:val="none"/>
              </w:rPr>
              <w:t>序号</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验收内容</w:t>
            </w:r>
          </w:p>
        </w:tc>
        <w:tc>
          <w:tcPr>
            <w:tcW w:w="5848" w:type="dxa"/>
            <w:noWrap w:val="0"/>
            <w:vAlign w:val="center"/>
          </w:tcPr>
          <w:p>
            <w:pPr>
              <w:rPr>
                <w:rFonts w:ascii="宋体" w:hAnsi="宋体" w:cs="仿宋"/>
                <w:sz w:val="24"/>
                <w:highlight w:val="none"/>
              </w:rPr>
            </w:pPr>
            <w:r>
              <w:rPr>
                <w:rFonts w:hint="eastAsia" w:ascii="宋体" w:hAnsi="宋体" w:cs="仿宋"/>
                <w:sz w:val="24"/>
                <w:highlight w:val="none"/>
              </w:rPr>
              <w:t>履约验收标准</w:t>
            </w:r>
          </w:p>
        </w:tc>
      </w:tr>
      <w:tr>
        <w:tblPrEx>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1</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质量</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合同定制开发软件功能全部开发和部署完成，软件功能齐全，符合合同要求。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hint="eastAsia" w:ascii="宋体" w:hAnsi="宋体" w:cs="仿宋"/>
                <w:bCs/>
                <w:sz w:val="24"/>
                <w:highlight w:val="none"/>
              </w:rPr>
            </w:pPr>
            <w:r>
              <w:rPr>
                <w:rFonts w:hint="eastAsia" w:ascii="宋体" w:hAnsi="宋体" w:cs="仿宋"/>
                <w:bCs/>
                <w:sz w:val="24"/>
                <w:highlight w:val="none"/>
              </w:rPr>
              <w:t>核对</w:t>
            </w:r>
            <w:r>
              <w:rPr>
                <w:rFonts w:ascii="宋体" w:hAnsi="宋体" w:cs="仿宋"/>
                <w:sz w:val="24"/>
                <w:highlight w:val="none"/>
              </w:rPr>
              <w:t>硬件产品</w:t>
            </w:r>
            <w:r>
              <w:rPr>
                <w:rFonts w:hint="eastAsia" w:ascii="宋体" w:hAnsi="宋体" w:cs="仿宋"/>
                <w:sz w:val="24"/>
                <w:highlight w:val="none"/>
              </w:rPr>
              <w:t>品牌</w:t>
            </w:r>
            <w:r>
              <w:rPr>
                <w:rFonts w:hint="eastAsia" w:ascii="宋体" w:hAnsi="宋体" w:cs="仿宋"/>
                <w:bCs/>
                <w:sz w:val="24"/>
                <w:highlight w:val="none"/>
              </w:rPr>
              <w:t>、型号、数量</w:t>
            </w:r>
            <w:r>
              <w:rPr>
                <w:rFonts w:hint="eastAsia" w:ascii="宋体" w:hAnsi="宋体" w:cs="仿宋"/>
                <w:bCs/>
                <w:sz w:val="24"/>
                <w:highlight w:val="none"/>
                <w:lang w:eastAsia="zh-CN"/>
              </w:rPr>
              <w:t>、</w:t>
            </w:r>
            <w:r>
              <w:rPr>
                <w:rFonts w:hint="eastAsia" w:ascii="宋体" w:hAnsi="宋体" w:cs="仿宋"/>
                <w:bCs/>
                <w:sz w:val="24"/>
                <w:highlight w:val="none"/>
                <w:lang w:val="en-US" w:eastAsia="zh-CN"/>
              </w:rPr>
              <w:t>生产日期</w:t>
            </w:r>
            <w:r>
              <w:rPr>
                <w:rFonts w:hint="eastAsia" w:ascii="宋体" w:hAnsi="宋体" w:cs="仿宋"/>
                <w:bCs/>
                <w:sz w:val="24"/>
                <w:highlight w:val="none"/>
              </w:rPr>
              <w:t>等与合同相符，系统设备运行稳定，设备质量符合国家标准。</w:t>
            </w:r>
            <w:r>
              <w:rPr>
                <w:rFonts w:hint="eastAsia" w:ascii="宋体" w:hAnsi="宋体" w:eastAsia="宋体" w:cs="仿宋"/>
                <w:bCs w:val="0"/>
                <w:sz w:val="24"/>
                <w:highlight w:val="none"/>
                <w:lang w:val="en-US" w:eastAsia="zh-CN"/>
              </w:rPr>
              <w:t>核对非定制软件的品牌、数量、功能符合采购需求。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按合同要</w:t>
            </w:r>
            <w:r>
              <w:rPr>
                <w:rFonts w:hint="eastAsia" w:ascii="宋体" w:hAnsi="宋体" w:cs="仿宋"/>
                <w:sz w:val="24"/>
                <w:highlight w:val="none"/>
                <w:lang w:val="en-US" w:eastAsia="zh-CN"/>
              </w:rPr>
              <w:t>求安</w:t>
            </w:r>
            <w:r>
              <w:rPr>
                <w:rFonts w:hint="eastAsia" w:ascii="宋体" w:hAnsi="宋体" w:cs="仿宋"/>
                <w:sz w:val="24"/>
                <w:highlight w:val="none"/>
              </w:rPr>
              <w:t>装部署完成，软件授权准确，无知识产权问题，符合合同要求。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2</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进度</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项目按合同工期要求完成建设，并在规定的时间内完成项目各项建设内容。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项目有有效的进度控制方式，有效的把控整个项目建设进度，阶段工作任务不延迟。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3</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安全和保密</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在项目建设期期间，安全、文明施工措施到位，未发生重大安全事故。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360" w:lineRule="auto"/>
              <w:rPr>
                <w:rFonts w:ascii="宋体" w:hAnsi="宋体" w:cs="Times New Roman"/>
                <w:sz w:val="24"/>
                <w:highlight w:val="none"/>
              </w:rPr>
            </w:pPr>
            <w:r>
              <w:rPr>
                <w:rFonts w:hint="eastAsia" w:ascii="宋体" w:hAnsi="宋体" w:cs="仿宋"/>
                <w:sz w:val="24"/>
                <w:highlight w:val="none"/>
              </w:rPr>
              <w:t>签订单位保密协议，保密措施完善，未发生敏感数据、资料丢失和泄漏问题。对项目人员进行保密教育培训，签订安全保密承诺书并做好日常保密教育台账，</w:t>
            </w:r>
            <w:r>
              <w:rPr>
                <w:rFonts w:hint="eastAsia" w:ascii="宋体" w:hAnsi="宋体" w:eastAsia="宋体"/>
                <w:sz w:val="24"/>
                <w:highlight w:val="none"/>
              </w:rPr>
              <w:t>并在项目验收时作为相关资料，一并提交验收小组审核</w:t>
            </w:r>
            <w:r>
              <w:rPr>
                <w:rFonts w:hint="eastAsia" w:ascii="宋体" w:hAnsi="宋体" w:cs="仿宋"/>
                <w:sz w:val="24"/>
                <w:highlight w:val="none"/>
              </w:rPr>
              <w:t>。</w:t>
            </w:r>
            <w:r>
              <w:rPr>
                <w:rFonts w:hint="eastAsia" w:ascii="宋体" w:hAnsi="宋体" w:eastAsia="宋体" w:cs="宋体"/>
                <w:sz w:val="24"/>
                <w:highlight w:val="none"/>
              </w:rPr>
              <w:t>严格按照</w:t>
            </w:r>
            <w:r>
              <w:rPr>
                <w:rFonts w:hint="eastAsia" w:ascii="宋体" w:hAnsi="宋体" w:cs="宋体"/>
                <w:sz w:val="24"/>
                <w:highlight w:val="none"/>
                <w:lang w:eastAsia="zh-CN"/>
              </w:rPr>
              <w:t>甲方</w:t>
            </w:r>
            <w:r>
              <w:rPr>
                <w:rFonts w:hint="eastAsia" w:ascii="宋体" w:hAnsi="宋体" w:eastAsia="宋体" w:cs="宋体"/>
                <w:sz w:val="24"/>
                <w:highlight w:val="none"/>
              </w:rPr>
              <w:t>规定使用、存储、处理文档资料和数据。合同终止时，应当交还全部公安资料和数据</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sz w:val="24"/>
                <w:highlight w:val="none"/>
              </w:rPr>
            </w:pPr>
            <w:r>
              <w:rPr>
                <w:rFonts w:hint="eastAsia" w:ascii="宋体" w:hAnsi="宋体" w:cs="仿宋"/>
                <w:sz w:val="24"/>
                <w:highlight w:val="none"/>
              </w:rPr>
              <w:t>4</w:t>
            </w:r>
          </w:p>
        </w:tc>
        <w:tc>
          <w:tcPr>
            <w:tcW w:w="1978" w:type="dxa"/>
            <w:vMerge w:val="restart"/>
            <w:noWrap w:val="0"/>
            <w:vAlign w:val="center"/>
          </w:tcPr>
          <w:p>
            <w:pPr>
              <w:rPr>
                <w:rFonts w:ascii="宋体" w:hAnsi="宋体" w:cs="仿宋"/>
                <w:sz w:val="24"/>
                <w:highlight w:val="none"/>
              </w:rPr>
            </w:pPr>
            <w:r>
              <w:rPr>
                <w:rFonts w:hint="eastAsia" w:ascii="宋体" w:hAnsi="宋体" w:cs="仿宋"/>
                <w:sz w:val="24"/>
                <w:highlight w:val="none"/>
              </w:rPr>
              <w:t>培训</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有效组织开展培训工作，培训内容齐全、完整，并形成完善的培训记录。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hint="eastAsia" w:ascii="宋体" w:hAnsi="宋体" w:eastAsia="宋体" w:cs="仿宋"/>
                <w:sz w:val="24"/>
                <w:highlight w:val="none"/>
                <w:lang w:val="en-US" w:eastAsia="zh-CN"/>
              </w:rPr>
            </w:pPr>
            <w:r>
              <w:rPr>
                <w:rFonts w:hint="eastAsia" w:ascii="宋体" w:hAnsi="宋体" w:cs="仿宋"/>
                <w:sz w:val="24"/>
                <w:highlight w:val="none"/>
              </w:rPr>
              <w:t>培训人数、场次符合合同和实际工作要求。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sz w:val="24"/>
                <w:highlight w:val="none"/>
              </w:rPr>
            </w:pPr>
          </w:p>
        </w:tc>
        <w:tc>
          <w:tcPr>
            <w:tcW w:w="1978" w:type="dxa"/>
            <w:vMerge w:val="continue"/>
            <w:noWrap w:val="0"/>
            <w:vAlign w:val="center"/>
          </w:tcPr>
          <w:p>
            <w:pPr>
              <w:rPr>
                <w:rFonts w:ascii="宋体" w:hAnsi="宋体" w:cs="仿宋"/>
                <w:sz w:val="24"/>
                <w:highlight w:val="none"/>
              </w:rPr>
            </w:pP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培训结果良好，受训人员对系统的了解、操作程度良好，反馈良好。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96" w:type="dxa"/>
            <w:noWrap w:val="0"/>
            <w:vAlign w:val="center"/>
          </w:tcPr>
          <w:p>
            <w:pPr>
              <w:rPr>
                <w:rFonts w:ascii="宋体" w:hAnsi="宋体" w:cs="仿宋"/>
                <w:sz w:val="24"/>
                <w:highlight w:val="none"/>
              </w:rPr>
            </w:pPr>
            <w:r>
              <w:rPr>
                <w:rFonts w:ascii="宋体" w:hAnsi="宋体" w:cs="仿宋"/>
                <w:sz w:val="24"/>
                <w:highlight w:val="none"/>
              </w:rPr>
              <w:t>5</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 xml:space="preserve">人员管理 </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在项目建设期，按合同和投标文件投入相应资质的项目管理和技术人员。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ascii="宋体" w:hAnsi="宋体" w:cs="仿宋"/>
                <w:sz w:val="24"/>
                <w:highlight w:val="none"/>
              </w:rPr>
              <w:t>6</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验收小组现场演示</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验收时，验收小组现场组织</w:t>
            </w:r>
            <w:r>
              <w:rPr>
                <w:rFonts w:hint="eastAsia" w:ascii="宋体" w:hAnsi="宋体" w:cs="仿宋"/>
                <w:bCs/>
                <w:sz w:val="24"/>
                <w:highlight w:val="none"/>
              </w:rPr>
              <w:t>对设备清点及系统演示</w:t>
            </w:r>
            <w:r>
              <w:rPr>
                <w:rFonts w:hint="eastAsia" w:ascii="宋体" w:hAnsi="宋体"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ascii="宋体" w:hAnsi="宋体" w:cs="仿宋"/>
                <w:sz w:val="24"/>
                <w:highlight w:val="none"/>
              </w:rPr>
              <w:t>7</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初验资料</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项目初验资料种类齐全，各类审批流程手续和各类资料真实、完整，符合信息化项目资料规范要求。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sz w:val="24"/>
                <w:highlight w:val="none"/>
              </w:rPr>
            </w:pPr>
            <w:r>
              <w:rPr>
                <w:rFonts w:ascii="宋体" w:hAnsi="宋体" w:cs="仿宋"/>
                <w:sz w:val="24"/>
                <w:highlight w:val="none"/>
              </w:rPr>
              <w:t>8</w:t>
            </w:r>
          </w:p>
        </w:tc>
        <w:tc>
          <w:tcPr>
            <w:tcW w:w="1978" w:type="dxa"/>
            <w:noWrap w:val="0"/>
            <w:vAlign w:val="center"/>
          </w:tcPr>
          <w:p>
            <w:pPr>
              <w:rPr>
                <w:rFonts w:ascii="宋体" w:hAnsi="宋体" w:cs="仿宋"/>
                <w:sz w:val="24"/>
                <w:highlight w:val="none"/>
              </w:rPr>
            </w:pPr>
            <w:r>
              <w:rPr>
                <w:rFonts w:hint="eastAsia" w:ascii="宋体" w:hAnsi="宋体" w:cs="仿宋"/>
                <w:sz w:val="24"/>
                <w:highlight w:val="none"/>
              </w:rPr>
              <w:t>其他工作</w:t>
            </w:r>
          </w:p>
        </w:tc>
        <w:tc>
          <w:tcPr>
            <w:tcW w:w="5848" w:type="dxa"/>
            <w:noWrap w:val="0"/>
            <w:vAlign w:val="center"/>
          </w:tcPr>
          <w:p>
            <w:pPr>
              <w:spacing w:line="500" w:lineRule="exact"/>
              <w:rPr>
                <w:rFonts w:ascii="宋体" w:hAnsi="宋体" w:cs="仿宋"/>
                <w:sz w:val="24"/>
                <w:highlight w:val="none"/>
              </w:rPr>
            </w:pPr>
            <w:r>
              <w:rPr>
                <w:rFonts w:hint="eastAsia" w:ascii="宋体" w:hAnsi="宋体" w:cs="仿宋"/>
                <w:sz w:val="24"/>
                <w:highlight w:val="none"/>
              </w:rPr>
              <w:t>履行项目招标文件、投标文件、合同条款中涉及的其他承诺的情况。</w:t>
            </w:r>
          </w:p>
        </w:tc>
      </w:tr>
    </w:tbl>
    <w:p>
      <w:pPr>
        <w:spacing w:line="360" w:lineRule="auto"/>
        <w:jc w:val="left"/>
        <w:rPr>
          <w:rFonts w:ascii="宋体" w:hAnsi="宋体"/>
          <w:sz w:val="24"/>
          <w:highlight w:val="none"/>
        </w:rPr>
      </w:pPr>
      <w:r>
        <w:rPr>
          <w:rFonts w:hint="eastAsia" w:ascii="宋体" w:hAnsi="宋体" w:cs="宋体"/>
          <w:sz w:val="24"/>
        </w:rPr>
        <w:t>2.15.3.3.</w:t>
      </w:r>
      <w:r>
        <w:rPr>
          <w:rFonts w:hint="eastAsia" w:ascii="宋体" w:hAnsi="宋体" w:cs="宋体"/>
          <w:sz w:val="24"/>
          <w:lang w:val="en-US" w:eastAsia="zh-CN"/>
        </w:rPr>
        <w:t>3</w:t>
      </w:r>
      <w:r>
        <w:rPr>
          <w:rFonts w:hint="eastAsia" w:ascii="宋体" w:hAnsi="宋体"/>
          <w:sz w:val="24"/>
          <w:highlight w:val="none"/>
        </w:rPr>
        <w:t>终验内容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1"/>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序号</w:t>
            </w:r>
          </w:p>
        </w:tc>
        <w:tc>
          <w:tcPr>
            <w:tcW w:w="1411" w:type="dxa"/>
            <w:noWrap w:val="0"/>
            <w:vAlign w:val="center"/>
          </w:tcPr>
          <w:p>
            <w:pPr>
              <w:rPr>
                <w:rFonts w:ascii="宋体" w:hAnsi="宋体" w:cs="仿宋"/>
                <w:highlight w:val="none"/>
              </w:rPr>
            </w:pPr>
            <w:r>
              <w:rPr>
                <w:rFonts w:hint="eastAsia" w:ascii="宋体" w:hAnsi="宋体" w:cs="仿宋"/>
                <w:sz w:val="24"/>
                <w:highlight w:val="none"/>
              </w:rPr>
              <w:t>验收内容</w:t>
            </w:r>
          </w:p>
        </w:tc>
        <w:tc>
          <w:tcPr>
            <w:tcW w:w="6415" w:type="dxa"/>
            <w:noWrap w:val="0"/>
            <w:vAlign w:val="center"/>
          </w:tcPr>
          <w:p>
            <w:pPr>
              <w:rPr>
                <w:rFonts w:ascii="宋体" w:hAnsi="宋体" w:cs="仿宋"/>
                <w:highlight w:val="none"/>
              </w:rPr>
            </w:pPr>
            <w:r>
              <w:rPr>
                <w:rFonts w:hint="eastAsia" w:ascii="宋体" w:hAnsi="宋体" w:cs="仿宋"/>
                <w:sz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1</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质量</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合同定制开发软件功能全部开发和部署完成，软件功能齐全，符合合同要求，软件功能通过</w:t>
            </w:r>
            <w:r>
              <w:rPr>
                <w:rFonts w:hint="eastAsia" w:ascii="宋体" w:hAnsi="宋体" w:cs="仿宋"/>
                <w:sz w:val="24"/>
                <w:highlight w:val="none"/>
                <w:lang w:eastAsia="zh-CN"/>
              </w:rPr>
              <w:t>甲方</w:t>
            </w:r>
            <w:r>
              <w:rPr>
                <w:rFonts w:hint="eastAsia" w:ascii="宋体" w:hAnsi="宋体" w:cs="仿宋"/>
                <w:sz w:val="24"/>
                <w:highlight w:val="none"/>
              </w:rPr>
              <w:t>、监理方测试。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hint="eastAsia" w:ascii="宋体" w:hAnsi="宋体" w:cs="仿宋"/>
                <w:sz w:val="24"/>
                <w:highlight w:val="none"/>
              </w:rPr>
            </w:pPr>
            <w:r>
              <w:rPr>
                <w:rFonts w:hint="eastAsia" w:ascii="宋体" w:hAnsi="宋体" w:cs="仿宋"/>
                <w:bCs/>
                <w:sz w:val="24"/>
                <w:highlight w:val="none"/>
              </w:rPr>
              <w:t>核对</w:t>
            </w:r>
            <w:r>
              <w:rPr>
                <w:rFonts w:ascii="宋体" w:hAnsi="宋体" w:cs="仿宋"/>
                <w:sz w:val="24"/>
                <w:highlight w:val="none"/>
              </w:rPr>
              <w:t>硬件产品</w:t>
            </w:r>
            <w:r>
              <w:rPr>
                <w:rFonts w:hint="eastAsia" w:ascii="宋体" w:hAnsi="宋体" w:cs="仿宋"/>
                <w:sz w:val="24"/>
                <w:highlight w:val="none"/>
              </w:rPr>
              <w:t>品牌</w:t>
            </w:r>
            <w:r>
              <w:rPr>
                <w:rFonts w:hint="eastAsia" w:ascii="宋体" w:hAnsi="宋体" w:cs="仿宋"/>
                <w:bCs/>
                <w:sz w:val="24"/>
                <w:highlight w:val="none"/>
              </w:rPr>
              <w:t>、型号、数量</w:t>
            </w:r>
            <w:r>
              <w:rPr>
                <w:rFonts w:hint="eastAsia" w:ascii="宋体" w:hAnsi="宋体" w:cs="仿宋"/>
                <w:bCs/>
                <w:sz w:val="24"/>
                <w:highlight w:val="none"/>
                <w:lang w:eastAsia="zh-CN"/>
              </w:rPr>
              <w:t>、</w:t>
            </w:r>
            <w:r>
              <w:rPr>
                <w:rFonts w:hint="eastAsia" w:ascii="宋体" w:hAnsi="宋体" w:cs="仿宋"/>
                <w:bCs/>
                <w:sz w:val="24"/>
                <w:highlight w:val="none"/>
                <w:lang w:val="en-US" w:eastAsia="zh-CN"/>
              </w:rPr>
              <w:t>生产日期</w:t>
            </w:r>
            <w:r>
              <w:rPr>
                <w:rFonts w:hint="eastAsia" w:ascii="宋体" w:hAnsi="宋体" w:cs="仿宋"/>
                <w:bCs/>
                <w:sz w:val="24"/>
                <w:highlight w:val="none"/>
              </w:rPr>
              <w:t>等与合同相符，系统设备运行稳定，设备质量符合国家标准，</w:t>
            </w:r>
            <w:r>
              <w:rPr>
                <w:rFonts w:hint="eastAsia" w:ascii="宋体" w:hAnsi="宋体" w:eastAsia="宋体" w:cs="仿宋"/>
                <w:bCs w:val="0"/>
                <w:sz w:val="24"/>
                <w:highlight w:val="none"/>
                <w:lang w:val="en-US" w:eastAsia="zh-CN"/>
              </w:rPr>
              <w:t>核对非定制软件的品牌、数量、功能符合采购需求</w:t>
            </w:r>
            <w:r>
              <w:rPr>
                <w:rFonts w:hint="eastAsia" w:ascii="宋体" w:hAnsi="宋体" w:cs="仿宋"/>
                <w:bCs w:val="0"/>
                <w:sz w:val="24"/>
                <w:highlight w:val="none"/>
                <w:lang w:val="en-US" w:eastAsia="zh-CN"/>
              </w:rPr>
              <w:t>，</w:t>
            </w:r>
            <w:r>
              <w:rPr>
                <w:rFonts w:hint="eastAsia" w:ascii="宋体" w:hAnsi="宋体" w:cs="仿宋"/>
                <w:sz w:val="24"/>
                <w:highlight w:val="none"/>
              </w:rPr>
              <w:t>按合同要</w:t>
            </w:r>
            <w:r>
              <w:rPr>
                <w:rFonts w:hint="eastAsia" w:ascii="宋体" w:hAnsi="宋体" w:cs="仿宋"/>
                <w:sz w:val="24"/>
                <w:highlight w:val="none"/>
                <w:lang w:val="en-US" w:eastAsia="zh-CN"/>
              </w:rPr>
              <w:t>求</w:t>
            </w:r>
            <w:r>
              <w:rPr>
                <w:rFonts w:hint="eastAsia" w:ascii="宋体" w:hAnsi="宋体" w:cs="仿宋"/>
                <w:sz w:val="24"/>
                <w:highlight w:val="none"/>
              </w:rPr>
              <w:t>安装部署完成</w:t>
            </w:r>
            <w:r>
              <w:rPr>
                <w:rFonts w:hint="eastAsia" w:ascii="宋体" w:hAnsi="宋体" w:cs="仿宋"/>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按合同要</w:t>
            </w:r>
            <w:r>
              <w:rPr>
                <w:rFonts w:hint="eastAsia" w:ascii="宋体" w:hAnsi="宋体" w:cs="仿宋"/>
                <w:sz w:val="24"/>
                <w:highlight w:val="none"/>
                <w:lang w:val="en-US" w:eastAsia="zh-CN"/>
              </w:rPr>
              <w:t>求安</w:t>
            </w:r>
            <w:r>
              <w:rPr>
                <w:rFonts w:hint="eastAsia" w:ascii="宋体" w:hAnsi="宋体" w:cs="仿宋"/>
                <w:sz w:val="24"/>
                <w:highlight w:val="none"/>
              </w:rPr>
              <w:t>装部署完成，软件授权准确，无知识产权问题，符合合同要求。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对原有系统功能升级扩展，符合合同要求。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在初验的基础上，对初验发现的问题和专家建议全部整改完成。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系统试运行期间，试运行记录完整、真实，软件运行正常，未发生重大故障。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整体系统功能实现符合合同和用户实际使用需求，并发挥一定使用成效。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2</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进度</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项目按合同工期要求完成建设，并在规定的时间内完成项目各项建设内容。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项目有有效的进度控制方式，有效的把控整个项目建设进度，阶段工作任务不延迟。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系统试运行时间不少于2个月。项目按合同工期要求完成建设，并在规定的时间内交付用户使用。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系统试运行期间，如有出现故障，及时解决，未影响用户正常使用。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3</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安全和保密</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在项目建设期和试运行期间，安全、文明施工措施到位，未发生重大安全事故。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hint="eastAsia" w:ascii="宋体" w:hAnsi="宋体" w:eastAsia="宋体" w:cs="仿宋"/>
                <w:highlight w:val="none"/>
                <w:lang w:eastAsia="zh-CN"/>
              </w:rPr>
            </w:pPr>
            <w:r>
              <w:rPr>
                <w:rFonts w:hint="eastAsia" w:ascii="宋体" w:hAnsi="宋体" w:cs="仿宋"/>
                <w:sz w:val="24"/>
                <w:highlight w:val="none"/>
              </w:rPr>
              <w:t>签订单位保密协议，保密措施完善，未发生敏感数据、资料丢失和泄漏问题。对项目人员进行保密教育培训，签订安全保密承诺书并做好日常保密教育台账，</w:t>
            </w:r>
            <w:r>
              <w:rPr>
                <w:rFonts w:hint="eastAsia" w:ascii="宋体" w:hAnsi="宋体"/>
                <w:sz w:val="24"/>
                <w:highlight w:val="none"/>
              </w:rPr>
              <w:t>并在项目验收时作为相关资料，一并提交验收小组审核</w:t>
            </w:r>
            <w:r>
              <w:rPr>
                <w:rFonts w:hint="eastAsia" w:ascii="宋体" w:hAnsi="宋体" w:cs="仿宋"/>
                <w:sz w:val="24"/>
                <w:highlight w:val="none"/>
              </w:rPr>
              <w:t>。</w:t>
            </w:r>
            <w:r>
              <w:rPr>
                <w:rFonts w:hint="eastAsia" w:ascii="宋体" w:hAnsi="宋体" w:eastAsia="宋体" w:cs="宋体"/>
                <w:sz w:val="24"/>
                <w:highlight w:val="none"/>
              </w:rPr>
              <w:t>严格按照</w:t>
            </w:r>
            <w:r>
              <w:rPr>
                <w:rFonts w:hint="eastAsia" w:ascii="宋体" w:hAnsi="宋体" w:cs="宋体"/>
                <w:sz w:val="24"/>
                <w:highlight w:val="none"/>
                <w:lang w:eastAsia="zh-CN"/>
              </w:rPr>
              <w:t>甲方</w:t>
            </w:r>
            <w:r>
              <w:rPr>
                <w:rFonts w:hint="eastAsia" w:ascii="宋体" w:hAnsi="宋体" w:eastAsia="宋体" w:cs="宋体"/>
                <w:sz w:val="24"/>
                <w:highlight w:val="none"/>
              </w:rPr>
              <w:t>规定使用、存储、处理文档资料和数据。合同终止时，应当交还全部公安资料和数据</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4</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培训</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有效组织开展培训工作，培训内容齐全、完整，并形成完善的培训记录。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培训人数、场次符合合同和实际工作要求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培训结果良好，受训人员对系统的了解、操作程度良好，反馈良好。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5</w:t>
            </w:r>
          </w:p>
        </w:tc>
        <w:tc>
          <w:tcPr>
            <w:tcW w:w="1411" w:type="dxa"/>
            <w:noWrap w:val="0"/>
            <w:vAlign w:val="center"/>
          </w:tcPr>
          <w:p>
            <w:pPr>
              <w:rPr>
                <w:rFonts w:ascii="宋体" w:hAnsi="宋体" w:cs="仿宋"/>
                <w:highlight w:val="none"/>
              </w:rPr>
            </w:pPr>
            <w:r>
              <w:rPr>
                <w:rFonts w:hint="eastAsia" w:ascii="宋体" w:hAnsi="宋体" w:cs="仿宋"/>
                <w:sz w:val="24"/>
                <w:highlight w:val="none"/>
              </w:rPr>
              <w:t>运维服务方案</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制定详细的运维服务方案，确保能有效执行合同运维要求。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96" w:type="dxa"/>
            <w:vMerge w:val="restart"/>
            <w:noWrap w:val="0"/>
            <w:vAlign w:val="center"/>
          </w:tcPr>
          <w:p>
            <w:pPr>
              <w:rPr>
                <w:rFonts w:ascii="宋体" w:hAnsi="宋体" w:cs="仿宋"/>
                <w:highlight w:val="none"/>
              </w:rPr>
            </w:pPr>
            <w:r>
              <w:rPr>
                <w:rFonts w:hint="eastAsia" w:ascii="宋体" w:hAnsi="宋体" w:cs="仿宋"/>
                <w:sz w:val="24"/>
                <w:highlight w:val="none"/>
              </w:rPr>
              <w:t>6</w:t>
            </w:r>
          </w:p>
        </w:tc>
        <w:tc>
          <w:tcPr>
            <w:tcW w:w="1411" w:type="dxa"/>
            <w:vMerge w:val="restart"/>
            <w:noWrap w:val="0"/>
            <w:vAlign w:val="center"/>
          </w:tcPr>
          <w:p>
            <w:pPr>
              <w:rPr>
                <w:rFonts w:ascii="宋体" w:hAnsi="宋体" w:cs="仿宋"/>
                <w:highlight w:val="none"/>
              </w:rPr>
            </w:pPr>
            <w:r>
              <w:rPr>
                <w:rFonts w:hint="eastAsia" w:ascii="宋体" w:hAnsi="宋体" w:cs="仿宋"/>
                <w:sz w:val="24"/>
                <w:highlight w:val="none"/>
              </w:rPr>
              <w:t xml:space="preserve">人员管理 </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在项目建设期和试运行期间，按合同和投标文件投入相应资质的项目管理和技术人员。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rPr>
                <w:rFonts w:ascii="宋体" w:hAnsi="宋体" w:cs="仿宋"/>
                <w:highlight w:val="none"/>
              </w:rPr>
            </w:pPr>
          </w:p>
        </w:tc>
        <w:tc>
          <w:tcPr>
            <w:tcW w:w="1411" w:type="dxa"/>
            <w:vMerge w:val="continue"/>
            <w:noWrap w:val="0"/>
            <w:vAlign w:val="center"/>
          </w:tcPr>
          <w:p>
            <w:pPr>
              <w:rPr>
                <w:rFonts w:ascii="宋体" w:hAnsi="宋体" w:cs="仿宋"/>
                <w:highlight w:val="none"/>
              </w:rPr>
            </w:pP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在项目建设期和试运行期间，项目人员及时到位，不存在脱岗等问题，请假应有正常手续。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7</w:t>
            </w:r>
          </w:p>
        </w:tc>
        <w:tc>
          <w:tcPr>
            <w:tcW w:w="1411" w:type="dxa"/>
            <w:noWrap w:val="0"/>
            <w:vAlign w:val="center"/>
          </w:tcPr>
          <w:p>
            <w:pPr>
              <w:rPr>
                <w:rFonts w:ascii="宋体" w:hAnsi="宋体" w:cs="仿宋"/>
                <w:highlight w:val="none"/>
              </w:rPr>
            </w:pPr>
            <w:r>
              <w:rPr>
                <w:rFonts w:hint="eastAsia" w:ascii="宋体" w:hAnsi="宋体" w:cs="仿宋"/>
                <w:sz w:val="24"/>
                <w:highlight w:val="none"/>
              </w:rPr>
              <w:t>验收小组现场演示</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验收时，验收小组现场组织对项目系统演示。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8</w:t>
            </w:r>
          </w:p>
        </w:tc>
        <w:tc>
          <w:tcPr>
            <w:tcW w:w="1411" w:type="dxa"/>
            <w:noWrap w:val="0"/>
            <w:vAlign w:val="center"/>
          </w:tcPr>
          <w:p>
            <w:pPr>
              <w:rPr>
                <w:rFonts w:ascii="宋体" w:hAnsi="宋体" w:cs="仿宋"/>
                <w:highlight w:val="none"/>
              </w:rPr>
            </w:pPr>
            <w:r>
              <w:rPr>
                <w:rFonts w:hint="eastAsia" w:ascii="宋体" w:hAnsi="宋体" w:cs="仿宋"/>
                <w:sz w:val="24"/>
                <w:highlight w:val="none"/>
              </w:rPr>
              <w:t>终验资料</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项目终验资料种类齐全，各类审批流程手续和各类资料真实、完整，符合信息化项目资料规范要求。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0"/>
            <w:vAlign w:val="center"/>
          </w:tcPr>
          <w:p>
            <w:pPr>
              <w:rPr>
                <w:rFonts w:ascii="宋体" w:hAnsi="宋体" w:cs="仿宋"/>
                <w:highlight w:val="none"/>
              </w:rPr>
            </w:pPr>
            <w:r>
              <w:rPr>
                <w:rFonts w:hint="eastAsia" w:ascii="宋体" w:hAnsi="宋体" w:cs="仿宋"/>
                <w:sz w:val="24"/>
                <w:highlight w:val="none"/>
              </w:rPr>
              <w:t>9</w:t>
            </w:r>
          </w:p>
        </w:tc>
        <w:tc>
          <w:tcPr>
            <w:tcW w:w="1411" w:type="dxa"/>
            <w:noWrap w:val="0"/>
            <w:vAlign w:val="center"/>
          </w:tcPr>
          <w:p>
            <w:pPr>
              <w:rPr>
                <w:rFonts w:ascii="宋体" w:hAnsi="宋体" w:cs="仿宋"/>
                <w:highlight w:val="none"/>
              </w:rPr>
            </w:pPr>
            <w:r>
              <w:rPr>
                <w:rFonts w:hint="eastAsia" w:ascii="宋体" w:hAnsi="宋体" w:cs="仿宋"/>
                <w:sz w:val="24"/>
                <w:highlight w:val="none"/>
              </w:rPr>
              <w:t>其他工作</w:t>
            </w:r>
          </w:p>
        </w:tc>
        <w:tc>
          <w:tcPr>
            <w:tcW w:w="6415" w:type="dxa"/>
            <w:noWrap w:val="0"/>
            <w:vAlign w:val="center"/>
          </w:tcPr>
          <w:p>
            <w:pPr>
              <w:spacing w:line="500" w:lineRule="exact"/>
              <w:rPr>
                <w:rFonts w:ascii="宋体" w:hAnsi="宋体" w:cs="仿宋"/>
                <w:highlight w:val="none"/>
              </w:rPr>
            </w:pPr>
            <w:r>
              <w:rPr>
                <w:rFonts w:hint="eastAsia" w:ascii="宋体" w:hAnsi="宋体" w:cs="仿宋"/>
                <w:sz w:val="24"/>
                <w:highlight w:val="none"/>
              </w:rPr>
              <w:t>履行项目采购文件、投标文件、合同条款中涉及的其他承诺的情况。</w:t>
            </w:r>
          </w:p>
        </w:tc>
      </w:tr>
    </w:tbl>
    <w:p>
      <w:pPr>
        <w:spacing w:line="360" w:lineRule="auto"/>
        <w:jc w:val="left"/>
        <w:rPr>
          <w:rFonts w:hint="eastAsia" w:ascii="宋体" w:hAnsi="宋体" w:cs="宋体"/>
          <w:sz w:val="24"/>
        </w:rPr>
      </w:pPr>
    </w:p>
    <w:p>
      <w:pPr>
        <w:spacing w:line="360" w:lineRule="auto"/>
        <w:jc w:val="left"/>
        <w:rPr>
          <w:rFonts w:ascii="宋体" w:hAnsi="宋体" w:cs="宋体"/>
          <w:sz w:val="24"/>
        </w:rPr>
      </w:pPr>
      <w:r>
        <w:rPr>
          <w:rFonts w:hint="eastAsia" w:ascii="宋体" w:hAnsi="宋体" w:cs="宋体"/>
          <w:sz w:val="24"/>
        </w:rPr>
        <w:t>2.15.3.4验收资料</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硬件产品及非定制软件</w:t>
      </w:r>
      <w:r>
        <w:rPr>
          <w:rFonts w:hint="eastAsia" w:ascii="宋体" w:hAnsi="宋体" w:cs="宋体"/>
          <w:sz w:val="24"/>
        </w:rPr>
        <w:t>验收清单</w:t>
      </w:r>
    </w:p>
    <w:p>
      <w:pPr>
        <w:spacing w:line="500" w:lineRule="exact"/>
        <w:jc w:val="left"/>
        <w:rPr>
          <w:rFonts w:hint="eastAsia" w:ascii="宋体" w:hAnsi="宋体" w:cs="宋体"/>
          <w:sz w:val="24"/>
        </w:rPr>
      </w:pPr>
      <w:r>
        <w:rPr>
          <w:rFonts w:hint="eastAsia" w:ascii="宋体" w:hAnsi="宋体" w:cs="宋体"/>
          <w:sz w:val="24"/>
        </w:rPr>
        <w:t>（1）招标文件；</w:t>
      </w:r>
    </w:p>
    <w:p>
      <w:pPr>
        <w:spacing w:line="500" w:lineRule="exact"/>
        <w:jc w:val="left"/>
        <w:rPr>
          <w:rFonts w:hint="eastAsia" w:ascii="宋体" w:hAnsi="宋体" w:cs="宋体"/>
          <w:sz w:val="24"/>
        </w:rPr>
      </w:pPr>
      <w:r>
        <w:rPr>
          <w:rFonts w:hint="eastAsia" w:ascii="宋体" w:hAnsi="宋体" w:cs="宋体"/>
          <w:sz w:val="24"/>
        </w:rPr>
        <w:t>（2）投标文件；</w:t>
      </w:r>
    </w:p>
    <w:p>
      <w:pPr>
        <w:spacing w:line="500" w:lineRule="exact"/>
        <w:jc w:val="left"/>
        <w:rPr>
          <w:rFonts w:hint="eastAsia" w:ascii="宋体" w:hAnsi="宋体" w:cs="宋体"/>
          <w:sz w:val="24"/>
        </w:rPr>
      </w:pPr>
      <w:r>
        <w:rPr>
          <w:rFonts w:hint="eastAsia" w:ascii="宋体" w:hAnsi="宋体" w:cs="宋体"/>
          <w:sz w:val="24"/>
        </w:rPr>
        <w:t>（3）项目合同</w:t>
      </w:r>
      <w:r>
        <w:rPr>
          <w:rFonts w:hint="eastAsia" w:ascii="宋体" w:hAnsi="宋体" w:cs="宋体"/>
          <w:sz w:val="24"/>
          <w:lang w:eastAsia="zh-CN"/>
        </w:rPr>
        <w:t>、</w:t>
      </w:r>
      <w:r>
        <w:rPr>
          <w:rFonts w:hint="eastAsia" w:ascii="宋体" w:hAnsi="宋体" w:cs="宋体"/>
          <w:sz w:val="24"/>
          <w:lang w:val="en-US" w:eastAsia="zh-CN"/>
        </w:rPr>
        <w:t>分包协议（如有）</w:t>
      </w:r>
      <w:r>
        <w:rPr>
          <w:rFonts w:hint="eastAsia" w:ascii="宋体" w:hAnsi="宋体" w:cs="宋体"/>
          <w:sz w:val="24"/>
        </w:rPr>
        <w:t>；</w:t>
      </w:r>
    </w:p>
    <w:p>
      <w:pPr>
        <w:spacing w:line="500" w:lineRule="exact"/>
        <w:jc w:val="left"/>
        <w:rPr>
          <w:rFonts w:hint="eastAsia" w:ascii="宋体" w:hAnsi="宋体" w:cs="宋体"/>
          <w:sz w:val="24"/>
        </w:rPr>
      </w:pPr>
      <w:r>
        <w:rPr>
          <w:rFonts w:hint="eastAsia" w:ascii="宋体" w:hAnsi="宋体" w:cs="宋体"/>
          <w:sz w:val="24"/>
        </w:rPr>
        <w:t>（4）</w:t>
      </w:r>
      <w:r>
        <w:rPr>
          <w:rFonts w:hint="eastAsia" w:ascii="宋体" w:hAnsi="宋体" w:cs="宋体"/>
          <w:sz w:val="24"/>
          <w:lang w:bidi="zh-CN"/>
        </w:rPr>
        <w:t>单位保密协议</w:t>
      </w:r>
      <w:r>
        <w:rPr>
          <w:rFonts w:hint="eastAsia" w:ascii="宋体" w:hAnsi="宋体" w:cs="宋体"/>
          <w:sz w:val="24"/>
        </w:rPr>
        <w:t>、个人安全保密承诺书、日常保密教育台账；</w:t>
      </w:r>
    </w:p>
    <w:p>
      <w:pPr>
        <w:spacing w:line="500" w:lineRule="exact"/>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）项目组人员清单、</w:t>
      </w:r>
      <w:r>
        <w:rPr>
          <w:rFonts w:hint="eastAsia" w:ascii="宋体" w:hAnsi="宋体" w:cs="宋体"/>
          <w:sz w:val="24"/>
          <w:lang w:eastAsia="zh-CN"/>
        </w:rPr>
        <w:t>每月人员社保缴纳清单</w:t>
      </w:r>
      <w:r>
        <w:rPr>
          <w:rFonts w:hint="eastAsia" w:ascii="宋体" w:hAnsi="宋体" w:cs="宋体"/>
          <w:sz w:val="24"/>
        </w:rPr>
        <w:t>、人员资质证书、人员变更审批表（如有）；</w:t>
      </w:r>
    </w:p>
    <w:p>
      <w:pPr>
        <w:spacing w:line="500" w:lineRule="exact"/>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硬件产品及非定制软件</w:t>
      </w:r>
      <w:r>
        <w:rPr>
          <w:rFonts w:hint="eastAsia" w:ascii="宋体" w:hAnsi="宋体" w:cs="宋体"/>
          <w:sz w:val="24"/>
        </w:rPr>
        <w:t>清单：需</w:t>
      </w:r>
      <w:r>
        <w:rPr>
          <w:rFonts w:hint="eastAsia" w:ascii="宋体" w:hAnsi="宋体" w:cs="宋体"/>
          <w:sz w:val="24"/>
          <w:lang w:eastAsia="zh-CN"/>
        </w:rPr>
        <w:t>甲方</w:t>
      </w:r>
      <w:r>
        <w:rPr>
          <w:rFonts w:hint="eastAsia" w:ascii="宋体" w:hAnsi="宋体" w:cs="宋体"/>
          <w:sz w:val="24"/>
        </w:rPr>
        <w:t>经办人及审核人、</w:t>
      </w:r>
      <w:r>
        <w:rPr>
          <w:rFonts w:hint="eastAsia" w:ascii="宋体" w:hAnsi="宋体" w:cs="宋体"/>
          <w:sz w:val="24"/>
          <w:lang w:eastAsia="zh-CN"/>
        </w:rPr>
        <w:t>乙方</w:t>
      </w:r>
      <w:r>
        <w:rPr>
          <w:rFonts w:hint="eastAsia" w:ascii="宋体" w:hAnsi="宋体" w:cs="宋体"/>
          <w:sz w:val="24"/>
        </w:rPr>
        <w:t xml:space="preserve">、监理单位签字并盖章； </w:t>
      </w:r>
    </w:p>
    <w:p>
      <w:pPr>
        <w:spacing w:line="500" w:lineRule="exact"/>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）合同款支付申请：由</w:t>
      </w:r>
      <w:r>
        <w:rPr>
          <w:rFonts w:hint="eastAsia" w:ascii="宋体" w:hAnsi="宋体" w:cs="宋体"/>
          <w:sz w:val="24"/>
          <w:lang w:eastAsia="zh-CN"/>
        </w:rPr>
        <w:t>乙方</w:t>
      </w:r>
      <w:r>
        <w:rPr>
          <w:rFonts w:hint="eastAsia" w:ascii="宋体" w:hAnsi="宋体" w:cs="宋体"/>
          <w:sz w:val="24"/>
        </w:rPr>
        <w:t>编制并签字盖章，监理单位审核通过后出具支付证书由监理单位签字盖章；</w:t>
      </w:r>
    </w:p>
    <w:p>
      <w:pPr>
        <w:spacing w:line="500" w:lineRule="exact"/>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监理意见</w:t>
      </w:r>
      <w:r>
        <w:rPr>
          <w:rFonts w:hint="eastAsia" w:ascii="宋体" w:hAnsi="宋体" w:cs="宋体"/>
          <w:sz w:val="24"/>
        </w:rPr>
        <w:t>；</w:t>
      </w:r>
    </w:p>
    <w:p>
      <w:pPr>
        <w:spacing w:line="500" w:lineRule="exact"/>
        <w:jc w:val="left"/>
        <w:rPr>
          <w:rFonts w:hint="default"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信息化项目变更审批表（如有）；</w:t>
      </w:r>
    </w:p>
    <w:p>
      <w:pPr>
        <w:spacing w:line="500" w:lineRule="exact"/>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）其他项目所需的资料</w:t>
      </w:r>
    </w:p>
    <w:p>
      <w:pPr>
        <w:spacing w:line="360" w:lineRule="auto"/>
        <w:ind w:firstLine="480" w:firstLineChars="200"/>
        <w:jc w:val="left"/>
        <w:rPr>
          <w:rFonts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初</w:t>
      </w:r>
      <w:r>
        <w:rPr>
          <w:rFonts w:hint="eastAsia" w:ascii="宋体" w:hAnsi="宋体" w:cs="宋体"/>
          <w:sz w:val="24"/>
          <w:lang w:bidi="zh-CN"/>
        </w:rPr>
        <w:t>验验收清单</w:t>
      </w:r>
    </w:p>
    <w:p>
      <w:pPr>
        <w:spacing w:line="500" w:lineRule="exact"/>
        <w:jc w:val="left"/>
        <w:rPr>
          <w:rFonts w:hint="eastAsia" w:ascii="宋体" w:hAnsi="宋体" w:cs="宋体"/>
          <w:sz w:val="24"/>
        </w:rPr>
      </w:pPr>
      <w:r>
        <w:rPr>
          <w:rFonts w:hint="eastAsia" w:ascii="宋体" w:hAnsi="宋体" w:cs="宋体"/>
          <w:sz w:val="24"/>
        </w:rPr>
        <w:t>（1）招标文件；</w:t>
      </w:r>
    </w:p>
    <w:p>
      <w:pPr>
        <w:spacing w:line="500" w:lineRule="exact"/>
        <w:jc w:val="left"/>
        <w:rPr>
          <w:rFonts w:hint="eastAsia" w:ascii="宋体" w:hAnsi="宋体" w:cs="宋体"/>
          <w:sz w:val="24"/>
        </w:rPr>
      </w:pPr>
      <w:r>
        <w:rPr>
          <w:rFonts w:hint="eastAsia" w:ascii="宋体" w:hAnsi="宋体" w:cs="宋体"/>
          <w:sz w:val="24"/>
        </w:rPr>
        <w:t>（2）投标文件；</w:t>
      </w:r>
    </w:p>
    <w:p>
      <w:pPr>
        <w:spacing w:line="500" w:lineRule="exact"/>
        <w:jc w:val="left"/>
        <w:rPr>
          <w:rFonts w:hint="eastAsia" w:ascii="宋体" w:hAnsi="宋体" w:cs="宋体"/>
          <w:sz w:val="24"/>
        </w:rPr>
      </w:pPr>
      <w:r>
        <w:rPr>
          <w:rFonts w:hint="eastAsia" w:ascii="宋体" w:hAnsi="宋体" w:cs="宋体"/>
          <w:sz w:val="24"/>
        </w:rPr>
        <w:t>（3）项目合同</w:t>
      </w:r>
      <w:r>
        <w:rPr>
          <w:rFonts w:hint="eastAsia" w:ascii="宋体" w:hAnsi="宋体" w:cs="宋体"/>
          <w:sz w:val="24"/>
          <w:lang w:eastAsia="zh-CN"/>
        </w:rPr>
        <w:t>、</w:t>
      </w:r>
      <w:r>
        <w:rPr>
          <w:rFonts w:hint="eastAsia" w:ascii="宋体" w:hAnsi="宋体" w:cs="宋体"/>
          <w:sz w:val="24"/>
          <w:lang w:val="en-US" w:eastAsia="zh-CN"/>
        </w:rPr>
        <w:t>分包协议（如有）</w:t>
      </w:r>
      <w:r>
        <w:rPr>
          <w:rFonts w:hint="eastAsia" w:ascii="宋体" w:hAnsi="宋体" w:cs="宋体"/>
          <w:sz w:val="24"/>
        </w:rPr>
        <w:t>；</w:t>
      </w:r>
    </w:p>
    <w:p>
      <w:pPr>
        <w:spacing w:line="500" w:lineRule="exact"/>
        <w:jc w:val="left"/>
        <w:rPr>
          <w:rFonts w:hint="eastAsia" w:ascii="宋体" w:hAnsi="宋体" w:cs="宋体"/>
          <w:sz w:val="24"/>
        </w:rPr>
      </w:pPr>
      <w:r>
        <w:rPr>
          <w:rFonts w:hint="eastAsia" w:ascii="宋体" w:hAnsi="宋体" w:cs="宋体"/>
          <w:sz w:val="24"/>
        </w:rPr>
        <w:t>（4）</w:t>
      </w:r>
      <w:r>
        <w:rPr>
          <w:rFonts w:hint="eastAsia" w:ascii="宋体" w:hAnsi="宋体" w:cs="宋体"/>
          <w:sz w:val="24"/>
          <w:lang w:bidi="zh-CN"/>
        </w:rPr>
        <w:t>单位保密协议</w:t>
      </w:r>
      <w:r>
        <w:rPr>
          <w:rFonts w:hint="eastAsia" w:ascii="宋体" w:hAnsi="宋体" w:cs="宋体"/>
          <w:sz w:val="24"/>
        </w:rPr>
        <w:t>、个人安全保密承诺书、日常保密教育台账；</w:t>
      </w:r>
    </w:p>
    <w:p>
      <w:pPr>
        <w:spacing w:line="500" w:lineRule="exact"/>
        <w:jc w:val="left"/>
        <w:rPr>
          <w:rFonts w:hint="eastAsia" w:ascii="宋体" w:hAnsi="宋体" w:cs="宋体"/>
          <w:sz w:val="24"/>
        </w:rPr>
      </w:pPr>
      <w:r>
        <w:rPr>
          <w:rFonts w:hint="eastAsia" w:ascii="宋体" w:hAnsi="宋体" w:cs="宋体"/>
          <w:sz w:val="24"/>
        </w:rPr>
        <w:t>（5）项目实施方案：内容包括项目人员组织架构、质量保证措施、进度保证措施、进度计划等。</w:t>
      </w:r>
    </w:p>
    <w:p>
      <w:pPr>
        <w:spacing w:line="500" w:lineRule="exact"/>
        <w:jc w:val="left"/>
        <w:rPr>
          <w:rFonts w:hint="eastAsia" w:ascii="宋体" w:hAnsi="宋体" w:cs="宋体"/>
          <w:sz w:val="24"/>
        </w:rPr>
      </w:pPr>
      <w:r>
        <w:rPr>
          <w:rFonts w:hint="eastAsia" w:ascii="宋体" w:hAnsi="宋体" w:cs="宋体"/>
          <w:sz w:val="24"/>
        </w:rPr>
        <w:t>（6）需求规格说明书：经需求调研后形成需求规格说明书，由</w:t>
      </w:r>
      <w:r>
        <w:rPr>
          <w:rFonts w:hint="eastAsia" w:ascii="宋体" w:hAnsi="宋体" w:cs="宋体"/>
          <w:sz w:val="24"/>
          <w:lang w:eastAsia="zh-CN"/>
        </w:rPr>
        <w:t>乙方</w:t>
      </w:r>
      <w:r>
        <w:rPr>
          <w:rFonts w:hint="eastAsia" w:ascii="宋体" w:hAnsi="宋体" w:cs="宋体"/>
          <w:sz w:val="24"/>
        </w:rPr>
        <w:t>编制并盖章；</w:t>
      </w:r>
    </w:p>
    <w:p>
      <w:pPr>
        <w:spacing w:line="500" w:lineRule="exact"/>
        <w:jc w:val="left"/>
        <w:rPr>
          <w:rFonts w:hint="eastAsia" w:ascii="宋体" w:hAnsi="宋体" w:cs="宋体"/>
          <w:sz w:val="24"/>
        </w:rPr>
      </w:pPr>
      <w:r>
        <w:rPr>
          <w:rFonts w:hint="eastAsia" w:ascii="宋体" w:hAnsi="宋体" w:cs="宋体"/>
          <w:sz w:val="24"/>
        </w:rPr>
        <w:t>（7）定制开发软件</w:t>
      </w:r>
      <w:r>
        <w:rPr>
          <w:rFonts w:hint="eastAsia" w:ascii="宋体" w:hAnsi="宋体" w:cs="宋体"/>
          <w:sz w:val="24"/>
          <w:lang w:val="en-US" w:eastAsia="zh-CN"/>
        </w:rPr>
        <w:t>文档</w:t>
      </w:r>
      <w:r>
        <w:rPr>
          <w:rFonts w:hint="eastAsia" w:ascii="宋体" w:hAnsi="宋体" w:cs="宋体"/>
          <w:sz w:val="24"/>
        </w:rPr>
        <w:t>：概要设计、详细设计、数据库设计、数据接口文档，由</w:t>
      </w:r>
      <w:r>
        <w:rPr>
          <w:rFonts w:hint="eastAsia" w:ascii="宋体" w:hAnsi="宋体" w:cs="宋体"/>
          <w:sz w:val="24"/>
          <w:lang w:eastAsia="zh-CN"/>
        </w:rPr>
        <w:t>乙方</w:t>
      </w:r>
      <w:r>
        <w:rPr>
          <w:rFonts w:hint="eastAsia" w:ascii="宋体" w:hAnsi="宋体" w:cs="宋体"/>
          <w:sz w:val="24"/>
        </w:rPr>
        <w:t>编制并盖章；</w:t>
      </w:r>
    </w:p>
    <w:p>
      <w:pPr>
        <w:spacing w:line="500" w:lineRule="exact"/>
        <w:jc w:val="left"/>
        <w:rPr>
          <w:rFonts w:hint="eastAsia" w:ascii="宋体" w:hAnsi="宋体" w:cs="宋体"/>
          <w:sz w:val="24"/>
        </w:rPr>
      </w:pPr>
      <w:r>
        <w:rPr>
          <w:rFonts w:hint="eastAsia" w:ascii="宋体" w:hAnsi="宋体" w:cs="宋体"/>
          <w:sz w:val="24"/>
        </w:rPr>
        <w:t>（8）项目组人员清单、</w:t>
      </w:r>
      <w:r>
        <w:rPr>
          <w:rFonts w:hint="eastAsia" w:ascii="宋体" w:hAnsi="宋体" w:cs="宋体"/>
          <w:sz w:val="24"/>
          <w:lang w:eastAsia="zh-CN"/>
        </w:rPr>
        <w:t>每月人员社保缴纳清单</w:t>
      </w:r>
      <w:r>
        <w:rPr>
          <w:rFonts w:hint="eastAsia" w:ascii="宋体" w:hAnsi="宋体" w:cs="宋体"/>
          <w:sz w:val="24"/>
        </w:rPr>
        <w:t>、人员资质证书、人员变更审批表（如有）；</w:t>
      </w:r>
    </w:p>
    <w:p>
      <w:pPr>
        <w:spacing w:line="500" w:lineRule="exact"/>
        <w:jc w:val="left"/>
        <w:rPr>
          <w:rFonts w:hint="eastAsia" w:ascii="宋体" w:hAnsi="宋体" w:cs="宋体"/>
          <w:sz w:val="24"/>
        </w:rPr>
      </w:pPr>
      <w:r>
        <w:rPr>
          <w:rFonts w:hint="eastAsia" w:ascii="宋体" w:hAnsi="宋体" w:cs="宋体"/>
          <w:sz w:val="24"/>
        </w:rPr>
        <w:t>（9）设备清单：需</w:t>
      </w:r>
      <w:r>
        <w:rPr>
          <w:rFonts w:hint="eastAsia" w:ascii="宋体" w:hAnsi="宋体" w:cs="宋体"/>
          <w:sz w:val="24"/>
          <w:lang w:eastAsia="zh-CN"/>
        </w:rPr>
        <w:t>甲方</w:t>
      </w:r>
      <w:r>
        <w:rPr>
          <w:rFonts w:hint="eastAsia" w:ascii="宋体" w:hAnsi="宋体" w:cs="宋体"/>
          <w:sz w:val="24"/>
        </w:rPr>
        <w:t>经办人及审核人、</w:t>
      </w:r>
      <w:r>
        <w:rPr>
          <w:rFonts w:hint="eastAsia" w:ascii="宋体" w:hAnsi="宋体" w:cs="宋体"/>
          <w:sz w:val="24"/>
          <w:lang w:eastAsia="zh-CN"/>
        </w:rPr>
        <w:t>乙方</w:t>
      </w:r>
      <w:r>
        <w:rPr>
          <w:rFonts w:hint="eastAsia" w:ascii="宋体" w:hAnsi="宋体" w:cs="宋体"/>
          <w:sz w:val="24"/>
        </w:rPr>
        <w:t xml:space="preserve">、监理单位签字并盖章； </w:t>
      </w:r>
    </w:p>
    <w:p>
      <w:pPr>
        <w:spacing w:line="500" w:lineRule="exact"/>
        <w:jc w:val="left"/>
        <w:rPr>
          <w:rFonts w:hint="eastAsia" w:ascii="宋体" w:hAnsi="宋体" w:cs="宋体"/>
          <w:sz w:val="24"/>
        </w:rPr>
      </w:pPr>
      <w:r>
        <w:rPr>
          <w:rFonts w:hint="eastAsia" w:ascii="宋体" w:hAnsi="宋体" w:cs="宋体"/>
          <w:sz w:val="24"/>
        </w:rPr>
        <w:t>（10）测试报告：根据测试方案和测试用例，经</w:t>
      </w:r>
      <w:r>
        <w:rPr>
          <w:rFonts w:hint="eastAsia" w:ascii="宋体" w:hAnsi="宋体" w:cs="宋体"/>
          <w:sz w:val="24"/>
          <w:lang w:eastAsia="zh-CN"/>
        </w:rPr>
        <w:t>甲方</w:t>
      </w:r>
      <w:r>
        <w:rPr>
          <w:rFonts w:hint="eastAsia" w:ascii="宋体" w:hAnsi="宋体" w:cs="宋体"/>
          <w:sz w:val="24"/>
        </w:rPr>
        <w:t>、监理单位现场测试后，由</w:t>
      </w:r>
      <w:r>
        <w:rPr>
          <w:rFonts w:hint="eastAsia" w:ascii="宋体" w:hAnsi="宋体" w:cs="宋体"/>
          <w:sz w:val="24"/>
          <w:lang w:eastAsia="zh-CN"/>
        </w:rPr>
        <w:t>乙方</w:t>
      </w:r>
      <w:r>
        <w:rPr>
          <w:rFonts w:hint="eastAsia" w:ascii="宋体" w:hAnsi="宋体" w:cs="宋体"/>
          <w:sz w:val="24"/>
        </w:rPr>
        <w:t>和监理单位签字确认；</w:t>
      </w:r>
    </w:p>
    <w:p>
      <w:pPr>
        <w:spacing w:line="500" w:lineRule="exact"/>
        <w:jc w:val="left"/>
        <w:rPr>
          <w:rFonts w:hint="eastAsia" w:ascii="宋体" w:hAnsi="宋体" w:cs="宋体"/>
          <w:sz w:val="24"/>
        </w:rPr>
      </w:pPr>
      <w:r>
        <w:rPr>
          <w:rFonts w:hint="eastAsia" w:ascii="宋体" w:hAnsi="宋体" w:cs="宋体"/>
          <w:sz w:val="24"/>
        </w:rPr>
        <w:t>（11）合同款支付申请：由</w:t>
      </w:r>
      <w:r>
        <w:rPr>
          <w:rFonts w:hint="eastAsia" w:ascii="宋体" w:hAnsi="宋体" w:cs="宋体"/>
          <w:sz w:val="24"/>
          <w:lang w:eastAsia="zh-CN"/>
        </w:rPr>
        <w:t>乙方</w:t>
      </w:r>
      <w:r>
        <w:rPr>
          <w:rFonts w:hint="eastAsia" w:ascii="宋体" w:hAnsi="宋体" w:cs="宋体"/>
          <w:sz w:val="24"/>
        </w:rPr>
        <w:t>编制并签字盖章，监理单位审核通过后出具支付证书由监理单位签字盖章；</w:t>
      </w:r>
    </w:p>
    <w:p>
      <w:pPr>
        <w:spacing w:line="500" w:lineRule="exact"/>
        <w:jc w:val="left"/>
        <w:rPr>
          <w:rFonts w:hint="eastAsia" w:ascii="宋体" w:hAnsi="宋体" w:cs="宋体"/>
          <w:sz w:val="24"/>
        </w:rPr>
      </w:pPr>
      <w:r>
        <w:rPr>
          <w:rFonts w:hint="eastAsia" w:ascii="宋体" w:hAnsi="宋体" w:cs="宋体"/>
          <w:sz w:val="24"/>
        </w:rPr>
        <w:t>（12）初验申请表：由</w:t>
      </w:r>
      <w:r>
        <w:rPr>
          <w:rFonts w:hint="eastAsia" w:ascii="宋体" w:hAnsi="宋体" w:cs="宋体"/>
          <w:sz w:val="24"/>
          <w:lang w:eastAsia="zh-CN"/>
        </w:rPr>
        <w:t>乙方</w:t>
      </w:r>
      <w:r>
        <w:rPr>
          <w:rFonts w:hint="eastAsia" w:ascii="宋体" w:hAnsi="宋体" w:cs="宋体"/>
          <w:sz w:val="24"/>
        </w:rPr>
        <w:t>编制并签字盖章，经监理单位和</w:t>
      </w:r>
      <w:r>
        <w:rPr>
          <w:rFonts w:hint="eastAsia" w:ascii="宋体" w:hAnsi="宋体" w:cs="宋体"/>
          <w:sz w:val="24"/>
          <w:lang w:eastAsia="zh-CN"/>
        </w:rPr>
        <w:t>甲方</w:t>
      </w:r>
      <w:r>
        <w:rPr>
          <w:rFonts w:hint="eastAsia" w:ascii="宋体" w:hAnsi="宋体" w:cs="宋体"/>
          <w:sz w:val="24"/>
        </w:rPr>
        <w:t>确认后，由监理方，</w:t>
      </w:r>
      <w:r>
        <w:rPr>
          <w:rFonts w:hint="eastAsia" w:ascii="宋体" w:hAnsi="宋体" w:cs="宋体"/>
          <w:sz w:val="24"/>
          <w:lang w:eastAsia="zh-CN"/>
        </w:rPr>
        <w:t>甲方</w:t>
      </w:r>
      <w:r>
        <w:rPr>
          <w:rFonts w:hint="eastAsia" w:ascii="宋体" w:hAnsi="宋体" w:cs="宋体"/>
          <w:sz w:val="24"/>
        </w:rPr>
        <w:t>签字并盖章；</w:t>
      </w:r>
    </w:p>
    <w:p>
      <w:pPr>
        <w:spacing w:line="500" w:lineRule="exact"/>
        <w:jc w:val="left"/>
        <w:rPr>
          <w:rFonts w:hint="eastAsia" w:ascii="宋体" w:hAnsi="宋体" w:cs="宋体"/>
          <w:sz w:val="24"/>
        </w:rPr>
      </w:pPr>
      <w:r>
        <w:rPr>
          <w:rFonts w:hint="eastAsia" w:ascii="宋体" w:hAnsi="宋体" w:cs="宋体"/>
          <w:sz w:val="24"/>
        </w:rPr>
        <w:t>（13）</w:t>
      </w:r>
      <w:r>
        <w:rPr>
          <w:rFonts w:hint="eastAsia" w:ascii="宋体" w:hAnsi="宋体" w:cs="宋体"/>
          <w:sz w:val="24"/>
          <w:lang w:val="en-US" w:eastAsia="zh-CN"/>
        </w:rPr>
        <w:t>监理意见</w:t>
      </w:r>
      <w:r>
        <w:rPr>
          <w:rFonts w:hint="eastAsia" w:ascii="宋体" w:hAnsi="宋体" w:cs="宋体"/>
          <w:sz w:val="24"/>
        </w:rPr>
        <w:t>；</w:t>
      </w:r>
    </w:p>
    <w:p>
      <w:pPr>
        <w:spacing w:line="500" w:lineRule="exact"/>
        <w:jc w:val="left"/>
        <w:rPr>
          <w:rFonts w:hint="default" w:ascii="宋体" w:hAnsi="宋体" w:eastAsia="宋体" w:cs="宋体"/>
          <w:sz w:val="24"/>
          <w:lang w:val="en-US" w:eastAsia="zh-CN"/>
        </w:rPr>
      </w:pPr>
      <w:r>
        <w:rPr>
          <w:rFonts w:hint="eastAsia" w:ascii="宋体" w:hAnsi="宋体" w:cs="宋体"/>
          <w:sz w:val="24"/>
        </w:rPr>
        <w:t>（14）</w:t>
      </w:r>
      <w:r>
        <w:rPr>
          <w:rFonts w:hint="eastAsia" w:ascii="宋体" w:hAnsi="宋体" w:cs="宋体"/>
          <w:sz w:val="24"/>
          <w:lang w:val="en-US" w:eastAsia="zh-CN"/>
        </w:rPr>
        <w:t>信息化项目变更审批表（如有）；</w:t>
      </w:r>
    </w:p>
    <w:p>
      <w:pPr>
        <w:spacing w:line="500" w:lineRule="exact"/>
        <w:jc w:val="left"/>
        <w:rPr>
          <w:rFonts w:hint="eastAsia" w:ascii="宋体" w:hAnsi="宋体" w:cs="宋体"/>
          <w:sz w:val="24"/>
        </w:rPr>
      </w:pPr>
      <w:r>
        <w:rPr>
          <w:rFonts w:hint="eastAsia" w:ascii="宋体" w:hAnsi="宋体" w:cs="宋体"/>
          <w:sz w:val="24"/>
        </w:rPr>
        <w:t>（15）系统演示记录：由验收小组签字；</w:t>
      </w:r>
    </w:p>
    <w:p>
      <w:pPr>
        <w:spacing w:line="500" w:lineRule="exact"/>
        <w:jc w:val="left"/>
        <w:rPr>
          <w:rFonts w:hint="eastAsia" w:ascii="宋体" w:hAnsi="宋体" w:cs="宋体"/>
          <w:sz w:val="24"/>
        </w:rPr>
      </w:pPr>
      <w:r>
        <w:rPr>
          <w:rFonts w:hint="eastAsia" w:ascii="宋体" w:hAnsi="宋体" w:cs="宋体"/>
          <w:sz w:val="24"/>
        </w:rPr>
        <w:t>（16）其他项目所需的资料</w:t>
      </w:r>
    </w:p>
    <w:p>
      <w:pPr>
        <w:spacing w:line="360" w:lineRule="auto"/>
        <w:ind w:firstLine="240" w:firstLineChars="100"/>
        <w:jc w:val="left"/>
        <w:rPr>
          <w:rFonts w:ascii="宋体" w:hAnsi="宋体" w:cs="宋体"/>
          <w:sz w:val="24"/>
          <w:lang w:bidi="zh-CN"/>
        </w:rPr>
      </w:pPr>
      <w:r>
        <w:rPr>
          <w:rFonts w:hint="eastAsia" w:ascii="宋体" w:hAnsi="宋体" w:cs="宋体"/>
          <w:sz w:val="24"/>
          <w:lang w:val="en-US" w:bidi="zh-CN"/>
        </w:rPr>
        <w:t>3</w:t>
      </w:r>
      <w:r>
        <w:rPr>
          <w:rFonts w:hint="eastAsia" w:ascii="宋体" w:hAnsi="宋体" w:cs="宋体"/>
          <w:sz w:val="24"/>
          <w:lang w:bidi="zh-CN"/>
        </w:rPr>
        <w:t>）</w:t>
      </w:r>
      <w:r>
        <w:rPr>
          <w:rFonts w:hint="eastAsia" w:ascii="宋体" w:hAnsi="宋体" w:cs="宋体"/>
          <w:sz w:val="24"/>
          <w:lang w:val="en-US" w:bidi="zh-CN"/>
        </w:rPr>
        <w:t>终</w:t>
      </w:r>
      <w:r>
        <w:rPr>
          <w:rFonts w:hint="eastAsia" w:ascii="宋体" w:hAnsi="宋体" w:cs="宋体"/>
          <w:sz w:val="24"/>
          <w:lang w:bidi="zh-CN"/>
        </w:rPr>
        <w:t>验验收清单</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（1）招标文件</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（2）投标文件</w:t>
      </w:r>
    </w:p>
    <w:p>
      <w:pPr>
        <w:spacing w:line="500" w:lineRule="exact"/>
        <w:ind w:firstLine="480" w:firstLineChars="200"/>
        <w:jc w:val="left"/>
        <w:rPr>
          <w:rFonts w:hint="default" w:ascii="宋体" w:hAnsi="宋体" w:cs="宋体"/>
          <w:sz w:val="24"/>
          <w:lang w:val="en-US" w:bidi="zh-CN"/>
        </w:rPr>
      </w:pPr>
      <w:r>
        <w:rPr>
          <w:rFonts w:hint="eastAsia" w:ascii="宋体" w:hAnsi="宋体" w:cs="宋体"/>
          <w:sz w:val="24"/>
          <w:lang w:bidi="zh-CN"/>
        </w:rPr>
        <w:t>（3）项目合同、</w:t>
      </w:r>
      <w:r>
        <w:rPr>
          <w:rFonts w:hint="eastAsia" w:ascii="宋体" w:hAnsi="宋体" w:cs="宋体"/>
          <w:sz w:val="24"/>
          <w:lang w:val="en-US" w:bidi="zh-CN"/>
        </w:rPr>
        <w:t>分包协议（如有）</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（4）单位保密协议</w:t>
      </w:r>
      <w:r>
        <w:rPr>
          <w:rFonts w:hint="eastAsia" w:ascii="宋体" w:hAnsi="宋体" w:cs="宋体"/>
          <w:sz w:val="24"/>
        </w:rPr>
        <w:t>、个人安全保密承诺书、日常保密教育台账；</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（5）项目实施方案：内容包括项目人员组织架构、质量保证措施、进度保证措施、进度计划等。</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（6）需求规格说明书：经需求调研后形成需求规格说明书，由乙方编制并盖章；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（7）定制开发软件</w:t>
      </w:r>
      <w:r>
        <w:rPr>
          <w:rFonts w:hint="eastAsia" w:ascii="宋体" w:hAnsi="宋体" w:cs="宋体"/>
          <w:sz w:val="24"/>
          <w:lang w:val="en-US" w:bidi="zh-CN"/>
        </w:rPr>
        <w:t>文档</w:t>
      </w:r>
      <w:r>
        <w:rPr>
          <w:rFonts w:hint="eastAsia" w:ascii="宋体" w:hAnsi="宋体" w:cs="宋体"/>
          <w:sz w:val="24"/>
          <w:lang w:bidi="zh-CN"/>
        </w:rPr>
        <w:t>：概要设计、详细设计、数据库设计、数据接口文档，由乙方编制并盖章；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（8）项目组人员清单、每月人员社保缴纳清单、人员资质证书、人员变更审批表（如有）；</w:t>
      </w:r>
    </w:p>
    <w:p>
      <w:pPr>
        <w:spacing w:line="500" w:lineRule="exact"/>
        <w:ind w:firstLine="480" w:firstLineChars="200"/>
        <w:jc w:val="left"/>
        <w:rPr>
          <w:rFonts w:hint="eastAsia" w:ascii="宋体" w:hAnsi="宋体" w:cs="宋体"/>
          <w:sz w:val="24"/>
        </w:rPr>
      </w:pPr>
      <w:r>
        <w:rPr>
          <w:rFonts w:hint="eastAsia" w:ascii="宋体" w:hAnsi="宋体" w:cs="宋体"/>
          <w:sz w:val="24"/>
          <w:lang w:bidi="zh-CN"/>
        </w:rPr>
        <w:t>（9）</w:t>
      </w:r>
      <w:r>
        <w:rPr>
          <w:rFonts w:hint="eastAsia" w:ascii="宋体" w:hAnsi="宋体" w:cs="宋体"/>
          <w:sz w:val="24"/>
        </w:rPr>
        <w:t>设备清单：需</w:t>
      </w:r>
      <w:r>
        <w:rPr>
          <w:rFonts w:hint="eastAsia" w:ascii="宋体" w:hAnsi="宋体" w:cs="宋体"/>
          <w:sz w:val="24"/>
          <w:lang w:eastAsia="zh-CN"/>
        </w:rPr>
        <w:t>甲方</w:t>
      </w:r>
      <w:r>
        <w:rPr>
          <w:rFonts w:hint="eastAsia" w:ascii="宋体" w:hAnsi="宋体" w:cs="宋体"/>
          <w:sz w:val="24"/>
        </w:rPr>
        <w:t>经办人及审核人、</w:t>
      </w:r>
      <w:r>
        <w:rPr>
          <w:rFonts w:hint="eastAsia" w:ascii="宋体" w:hAnsi="宋体" w:cs="宋体"/>
          <w:sz w:val="24"/>
          <w:lang w:eastAsia="zh-CN"/>
        </w:rPr>
        <w:t>乙方</w:t>
      </w:r>
      <w:r>
        <w:rPr>
          <w:rFonts w:hint="eastAsia" w:ascii="宋体" w:hAnsi="宋体" w:cs="宋体"/>
          <w:sz w:val="24"/>
        </w:rPr>
        <w:t>、监理单位签字并盖章；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（10）测试报告：根据测试方案和测试用例，经甲方、监理单位现场测试后，由乙方和监理单位签字确认；</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（11）合同款支付申请：由乙方编制并签字盖章，监理单位审核通过后出具支付证书由监理单位签字盖章；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2</w:t>
      </w:r>
      <w:r>
        <w:rPr>
          <w:rFonts w:hint="eastAsia" w:ascii="宋体" w:hAnsi="宋体" w:cs="宋体"/>
          <w:sz w:val="24"/>
          <w:lang w:bidi="zh-CN"/>
        </w:rPr>
        <w:t>）初验报告：初验时专家组签字；</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3</w:t>
      </w:r>
      <w:r>
        <w:rPr>
          <w:rFonts w:hint="eastAsia" w:ascii="宋体" w:hAnsi="宋体" w:cs="宋体"/>
          <w:sz w:val="24"/>
          <w:lang w:bidi="zh-CN"/>
        </w:rPr>
        <w:t>）初验整改报告：由乙方编制并签字盖章，经监理单位签字确认后，由甲方经办人、甲方审核人签字并盖章；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4</w:t>
      </w:r>
      <w:r>
        <w:rPr>
          <w:rFonts w:hint="eastAsia" w:ascii="宋体" w:hAnsi="宋体" w:cs="宋体"/>
          <w:sz w:val="24"/>
          <w:lang w:bidi="zh-CN"/>
        </w:rPr>
        <w:t>）培训方案：由乙方编制并盖章；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（15）培训记录：由培训参与人员签字、培训资料；</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（16）试运行记录、试运总结报告：由乙方编制并签字盖章；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7</w:t>
      </w:r>
      <w:r>
        <w:rPr>
          <w:rFonts w:hint="eastAsia" w:ascii="宋体" w:hAnsi="宋体" w:cs="宋体"/>
          <w:sz w:val="24"/>
          <w:lang w:bidi="zh-CN"/>
        </w:rPr>
        <w:t>）第三方检测报告：由测评资质机构出具；</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（1</w:t>
      </w:r>
      <w:r>
        <w:rPr>
          <w:rFonts w:hint="eastAsia" w:ascii="宋体" w:hAnsi="宋体" w:cs="宋体"/>
          <w:sz w:val="24"/>
          <w:lang w:val="en-US" w:bidi="zh-CN"/>
        </w:rPr>
        <w:t>8</w:t>
      </w:r>
      <w:r>
        <w:rPr>
          <w:rFonts w:hint="eastAsia" w:ascii="宋体" w:hAnsi="宋体" w:cs="宋体"/>
          <w:sz w:val="24"/>
          <w:lang w:bidi="zh-CN"/>
        </w:rPr>
        <w:t>）终验申请表：由乙方编制并签字盖章，经监理单位和甲方确认后，由监理方，甲方签字并盖章；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w:t>
      </w:r>
      <w:r>
        <w:rPr>
          <w:rFonts w:hint="eastAsia" w:ascii="宋体" w:hAnsi="宋体" w:cs="宋体"/>
          <w:sz w:val="24"/>
          <w:lang w:val="en-US" w:bidi="zh-CN"/>
        </w:rPr>
        <w:t>19</w:t>
      </w:r>
      <w:r>
        <w:rPr>
          <w:rFonts w:hint="eastAsia" w:ascii="宋体" w:hAnsi="宋体" w:cs="宋体"/>
          <w:sz w:val="24"/>
          <w:lang w:bidi="zh-CN"/>
        </w:rPr>
        <w:t>）终验总结报告</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0</w:t>
      </w:r>
      <w:r>
        <w:rPr>
          <w:rFonts w:hint="eastAsia" w:ascii="宋体" w:hAnsi="宋体" w:cs="宋体"/>
          <w:sz w:val="24"/>
          <w:lang w:bidi="zh-CN"/>
        </w:rPr>
        <w:t>）甲方使用报告</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1</w:t>
      </w:r>
      <w:r>
        <w:rPr>
          <w:rFonts w:hint="eastAsia" w:ascii="宋体" w:hAnsi="宋体" w:cs="宋体"/>
          <w:sz w:val="24"/>
          <w:lang w:bidi="zh-CN"/>
        </w:rPr>
        <w:t>）运维保障方案：由乙方编制并签字盖章，经监理单位签字确认后，由甲方经办人、甲方审核人签字并盖章；</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2</w:t>
      </w:r>
      <w:r>
        <w:rPr>
          <w:rFonts w:hint="eastAsia" w:ascii="宋体" w:hAnsi="宋体" w:cs="宋体"/>
          <w:sz w:val="24"/>
          <w:lang w:bidi="zh-CN"/>
        </w:rPr>
        <w:t>）软件、硬件交付清单：由乙方编制并盖章，经验收通过后甲方、监理方核对无误后签字并盖章；</w:t>
      </w:r>
    </w:p>
    <w:p>
      <w:pPr>
        <w:tabs>
          <w:tab w:val="left" w:pos="1440"/>
        </w:tabs>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3</w:t>
      </w:r>
      <w:r>
        <w:rPr>
          <w:rFonts w:hint="eastAsia" w:ascii="宋体" w:hAnsi="宋体" w:cs="宋体"/>
          <w:sz w:val="24"/>
          <w:lang w:bidi="zh-CN"/>
        </w:rPr>
        <w:t>）系统演示记录：由验收小组签字；</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w:t>
      </w:r>
      <w:r>
        <w:rPr>
          <w:rFonts w:hint="eastAsia" w:ascii="宋体" w:hAnsi="宋体" w:cs="宋体"/>
          <w:sz w:val="24"/>
          <w:lang w:val="en-US" w:bidi="zh-CN"/>
        </w:rPr>
        <w:t>4</w:t>
      </w:r>
      <w:r>
        <w:rPr>
          <w:rFonts w:hint="eastAsia" w:ascii="宋体" w:hAnsi="宋体" w:cs="宋体"/>
          <w:sz w:val="24"/>
          <w:lang w:bidi="zh-CN"/>
        </w:rPr>
        <w:t>）等保测评报告、软件测试报告；</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（25）</w:t>
      </w:r>
      <w:r>
        <w:rPr>
          <w:rFonts w:hint="eastAsia" w:ascii="宋体" w:hAnsi="宋体" w:cs="宋体"/>
          <w:sz w:val="24"/>
          <w:lang w:val="en-US" w:bidi="zh-CN"/>
        </w:rPr>
        <w:t>监理意见</w:t>
      </w:r>
      <w:r>
        <w:rPr>
          <w:rFonts w:hint="eastAsia" w:ascii="宋体" w:hAnsi="宋体" w:cs="宋体"/>
          <w:sz w:val="24"/>
          <w:lang w:bidi="zh-CN"/>
        </w:rPr>
        <w:t>；</w:t>
      </w:r>
    </w:p>
    <w:p>
      <w:pPr>
        <w:spacing w:line="500" w:lineRule="exact"/>
        <w:ind w:firstLine="480" w:firstLineChars="200"/>
        <w:jc w:val="left"/>
        <w:rPr>
          <w:rFonts w:hint="eastAsia" w:ascii="宋体" w:hAnsi="宋体" w:cs="宋体"/>
          <w:sz w:val="24"/>
          <w:lang w:bidi="zh-CN"/>
        </w:rPr>
      </w:pPr>
      <w:r>
        <w:rPr>
          <w:rFonts w:hint="eastAsia" w:ascii="宋体" w:hAnsi="宋体" w:cs="宋体"/>
          <w:sz w:val="24"/>
          <w:lang w:bidi="zh-CN"/>
        </w:rPr>
        <w:t>（26）</w:t>
      </w:r>
      <w:r>
        <w:rPr>
          <w:rFonts w:hint="eastAsia" w:ascii="宋体" w:hAnsi="宋体" w:cs="宋体"/>
          <w:sz w:val="24"/>
          <w:lang w:val="en-US" w:bidi="zh-CN"/>
        </w:rPr>
        <w:t>信息化项目变更审批表（如有）</w:t>
      </w:r>
      <w:r>
        <w:rPr>
          <w:rFonts w:hint="eastAsia" w:ascii="宋体" w:hAnsi="宋体" w:cs="宋体"/>
          <w:sz w:val="24"/>
          <w:lang w:bidi="zh-CN"/>
        </w:rPr>
        <w:t>；</w:t>
      </w:r>
    </w:p>
    <w:p>
      <w:pPr>
        <w:adjustRightInd/>
        <w:spacing w:line="360" w:lineRule="auto"/>
        <w:rPr>
          <w:rFonts w:ascii="宋体" w:hAnsi="宋体" w:cs="宋体"/>
          <w:bCs/>
          <w:sz w:val="24"/>
          <w:lang w:val="zh-CN"/>
        </w:rPr>
      </w:pPr>
      <w:r>
        <w:rPr>
          <w:rFonts w:hint="eastAsia" w:ascii="宋体" w:hAnsi="宋体" w:cs="宋体"/>
          <w:sz w:val="24"/>
        </w:rPr>
        <w:t>2.18</w:t>
      </w:r>
      <w:r>
        <w:rPr>
          <w:rFonts w:hint="eastAsia" w:ascii="宋体" w:hAnsi="宋体" w:cs="宋体"/>
          <w:bCs/>
          <w:sz w:val="24"/>
          <w:lang w:val="zh-CN"/>
        </w:rPr>
        <w:t>履约保证金</w:t>
      </w:r>
    </w:p>
    <w:p>
      <w:pPr>
        <w:adjustRightInd/>
        <w:spacing w:line="360" w:lineRule="auto"/>
        <w:rPr>
          <w:rFonts w:ascii="宋体" w:hAnsi="宋体" w:cs="宋体"/>
          <w:bCs/>
          <w:sz w:val="24"/>
          <w:u w:val="single"/>
        </w:rPr>
      </w:pPr>
      <w:r>
        <w:rPr>
          <w:rFonts w:hint="eastAsia" w:ascii="宋体" w:hAnsi="宋体" w:cs="宋体"/>
          <w:bCs/>
          <w:sz w:val="24"/>
        </w:rPr>
        <w:t>乙方的履约验收评价分：</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Cs/>
          <w:sz w:val="24"/>
        </w:rPr>
        <w:t xml:space="preserve"> ； 收取履约保证金为合同总价的</w:t>
      </w:r>
      <w:r>
        <w:rPr>
          <w:rFonts w:hint="eastAsia" w:ascii="宋体" w:hAnsi="宋体" w:cs="宋体"/>
          <w:bCs/>
          <w:sz w:val="24"/>
          <w:u w:val="single"/>
        </w:rPr>
        <w:t xml:space="preserve">        %</w:t>
      </w:r>
    </w:p>
    <w:p>
      <w:pPr>
        <w:adjustRightInd/>
        <w:spacing w:line="360" w:lineRule="auto"/>
        <w:rPr>
          <w:rFonts w:ascii="宋体" w:hAnsi="宋体" w:cs="宋体"/>
          <w:sz w:val="24"/>
        </w:rPr>
      </w:pPr>
      <w:r>
        <w:rPr>
          <w:rFonts w:hint="eastAsia" w:ascii="宋体" w:hAnsi="宋体" w:cs="宋体"/>
          <w:sz w:val="24"/>
        </w:rPr>
        <w:t>1、履约保证金退还：项目通过终验验收合格后凭双方签字盖章的验收意见，甲方于收到乙方退还履约保证金申请之日起5个工作日内退还乙方履约保证金。</w:t>
      </w:r>
    </w:p>
    <w:p>
      <w:pPr>
        <w:adjustRightInd/>
        <w:spacing w:line="360" w:lineRule="auto"/>
        <w:rPr>
          <w:rFonts w:ascii="宋体" w:hAnsi="宋体" w:cs="宋体"/>
          <w:sz w:val="24"/>
        </w:rPr>
      </w:pPr>
      <w:r>
        <w:rPr>
          <w:rFonts w:hint="eastAsia" w:ascii="宋体" w:hAnsi="宋体" w:cs="宋体"/>
          <w:sz w:val="24"/>
        </w:rPr>
        <w:t>2.20本合同正本壹式陆份，具有同等法律效力，甲乙双方各执叁份。</w:t>
      </w:r>
    </w:p>
    <w:p>
      <w:pPr>
        <w:adjustRightInd/>
        <w:spacing w:line="360" w:lineRule="auto"/>
        <w:rPr>
          <w:rFonts w:ascii="宋体" w:hAnsi="宋体" w:cs="宋体"/>
          <w:b/>
          <w:bCs/>
          <w:kern w:val="0"/>
          <w:sz w:val="24"/>
        </w:rPr>
      </w:pPr>
      <w:r>
        <w:rPr>
          <w:rFonts w:hint="eastAsia" w:ascii="宋体" w:hAnsi="宋体" w:cs="宋体"/>
          <w:sz w:val="24"/>
        </w:rPr>
        <w:t>3</w:t>
      </w:r>
      <w:r>
        <w:rPr>
          <w:rFonts w:hint="eastAsia" w:ascii="宋体" w:hAnsi="宋体" w:cs="宋体"/>
          <w:b/>
          <w:bCs/>
          <w:kern w:val="0"/>
          <w:sz w:val="24"/>
        </w:rPr>
        <w:t>服务内容及要求</w:t>
      </w:r>
    </w:p>
    <w:p>
      <w:pPr>
        <w:adjustRightInd/>
        <w:spacing w:line="360" w:lineRule="auto"/>
        <w:rPr>
          <w:rFonts w:ascii="宋体" w:hAnsi="宋体" w:cs="宋体"/>
          <w:sz w:val="24"/>
        </w:rPr>
      </w:pPr>
      <w:r>
        <w:rPr>
          <w:rFonts w:hint="eastAsia" w:ascii="宋体" w:hAnsi="宋体" w:cs="宋体"/>
          <w:sz w:val="24"/>
        </w:rPr>
        <w:t>3.1实施要求</w:t>
      </w:r>
    </w:p>
    <w:p>
      <w:pPr>
        <w:adjustRightInd/>
        <w:spacing w:line="360" w:lineRule="auto"/>
        <w:ind w:firstLine="480" w:firstLineChars="200"/>
        <w:rPr>
          <w:rFonts w:ascii="宋体" w:hAnsi="宋体" w:cs="宋体"/>
          <w:sz w:val="24"/>
        </w:rPr>
      </w:pPr>
      <w:r>
        <w:rPr>
          <w:rFonts w:hint="eastAsia" w:ascii="宋体" w:hAnsi="宋体" w:cs="宋体"/>
          <w:sz w:val="24"/>
        </w:rPr>
        <w:t>乙方对本次信息化软硬件集成的理解情况，对全部23个子系统集成的系统架构、数据结构、业务应用体系、硬件支撑情况等有详细客观的描述，并提供系统整合建议和措施。乙方要了解开发平台系统的标准、准则、要求、要素；即确保阶段性任务实现的同时，又要统筹考虑了总体目标的实现。</w:t>
      </w:r>
    </w:p>
    <w:p>
      <w:pPr>
        <w:adjustRightInd/>
        <w:spacing w:line="360" w:lineRule="auto"/>
        <w:rPr>
          <w:rFonts w:ascii="宋体" w:hAnsi="宋体" w:cs="宋体"/>
          <w:sz w:val="24"/>
        </w:rPr>
      </w:pPr>
      <w:r>
        <w:rPr>
          <w:rFonts w:hint="eastAsia" w:ascii="宋体" w:hAnsi="宋体" w:cs="宋体"/>
          <w:sz w:val="24"/>
        </w:rPr>
        <w:t>3.2安全要求</w:t>
      </w:r>
    </w:p>
    <w:p>
      <w:pPr>
        <w:tabs>
          <w:tab w:val="left" w:pos="0"/>
        </w:tabs>
        <w:adjustRightInd/>
        <w:spacing w:line="360" w:lineRule="auto"/>
        <w:ind w:firstLine="480" w:firstLineChars="200"/>
        <w:rPr>
          <w:rFonts w:ascii="宋体" w:hAnsi="宋体" w:cs="宋体"/>
          <w:sz w:val="24"/>
        </w:rPr>
      </w:pPr>
      <w:r>
        <w:rPr>
          <w:rFonts w:hint="eastAsia" w:ascii="宋体" w:hAnsi="宋体" w:cs="宋体"/>
          <w:sz w:val="24"/>
        </w:rPr>
        <w:t>根据国家《信息安全技术网络安全等级保护2.0》的测评要求，严格按照国家网络安全等级保护2.0的第二级要求对本项目平台进行设计、开发、实施，并完全配合相关单位完成等保测评工作，以期达到项目终验验收的标准。</w:t>
      </w:r>
    </w:p>
    <w:p>
      <w:pPr>
        <w:tabs>
          <w:tab w:val="left" w:pos="0"/>
        </w:tabs>
        <w:adjustRightInd/>
        <w:spacing w:line="360" w:lineRule="auto"/>
        <w:ind w:firstLine="480" w:firstLineChars="200"/>
        <w:rPr>
          <w:rFonts w:ascii="宋体" w:hAnsi="宋体" w:cs="宋体"/>
          <w:sz w:val="24"/>
        </w:rPr>
      </w:pPr>
      <w:r>
        <w:rPr>
          <w:rFonts w:hint="eastAsia" w:ascii="宋体" w:hAnsi="宋体" w:cs="宋体"/>
          <w:sz w:val="24"/>
        </w:rPr>
        <w:t>对本期系统建设内容进行软件功能、性能测评，由第三方检测公司出具CMA检测报告。</w:t>
      </w:r>
    </w:p>
    <w:p>
      <w:pPr>
        <w:tabs>
          <w:tab w:val="left" w:pos="0"/>
        </w:tabs>
        <w:spacing w:line="360" w:lineRule="auto"/>
        <w:ind w:firstLine="480"/>
        <w:rPr>
          <w:rFonts w:ascii="宋体" w:hAnsi="宋体" w:cs="宋体"/>
          <w:sz w:val="24"/>
        </w:rPr>
      </w:pPr>
      <w:r>
        <w:rPr>
          <w:rFonts w:hint="eastAsia" w:ascii="宋体" w:hAnsi="宋体" w:cs="宋体"/>
          <w:kern w:val="0"/>
          <w:sz w:val="24"/>
        </w:rPr>
        <w:t>本期项目的建设将严格遵循国家商用密码应用安全管理办法进行设计，按照《密码法》要求开展商用密码测评工作，并结合后续项目逐步落实后续整改工作。</w:t>
      </w:r>
    </w:p>
    <w:p>
      <w:pPr>
        <w:adjustRightInd/>
        <w:spacing w:line="360" w:lineRule="auto"/>
        <w:rPr>
          <w:rFonts w:ascii="宋体" w:hAnsi="宋体" w:cs="宋体"/>
          <w:sz w:val="24"/>
        </w:rPr>
      </w:pPr>
      <w:r>
        <w:rPr>
          <w:rFonts w:hint="eastAsia" w:ascii="宋体" w:hAnsi="宋体" w:cs="宋体"/>
          <w:sz w:val="24"/>
        </w:rPr>
        <w:t>3.3服务要求</w:t>
      </w:r>
    </w:p>
    <w:p>
      <w:pPr>
        <w:spacing w:line="360" w:lineRule="auto"/>
        <w:ind w:firstLine="480" w:firstLineChars="200"/>
        <w:jc w:val="left"/>
        <w:rPr>
          <w:rFonts w:ascii="宋体" w:hAnsi="宋体" w:cs="宋体"/>
          <w:sz w:val="24"/>
        </w:rPr>
      </w:pPr>
      <w:r>
        <w:rPr>
          <w:rFonts w:hint="eastAsia" w:ascii="宋体" w:hAnsi="宋体"/>
          <w:sz w:val="24"/>
        </w:rPr>
        <w:t>（1）本项目要求投标</w:t>
      </w:r>
      <w:r>
        <w:rPr>
          <w:rFonts w:hint="eastAsia" w:ascii="宋体" w:hAnsi="宋体" w:cs="宋体"/>
          <w:sz w:val="24"/>
        </w:rPr>
        <w:t>提供不少于五年的系统维护（前述系统维护期从项目终验合格并交付使用之日起开始计算）和不少于三年的硬件原产质保（质保期从终验合格并交付使用之日起开始计算）。</w:t>
      </w:r>
    </w:p>
    <w:p>
      <w:pPr>
        <w:spacing w:line="360" w:lineRule="auto"/>
        <w:ind w:firstLine="420"/>
        <w:jc w:val="left"/>
        <w:rPr>
          <w:rFonts w:hAnsi="宋体"/>
          <w:sz w:val="24"/>
        </w:rPr>
      </w:pPr>
      <w:r>
        <w:rPr>
          <w:rFonts w:hint="eastAsia" w:ascii="宋体" w:hAnsi="宋体"/>
          <w:sz w:val="24"/>
        </w:rPr>
        <w:t>（2）</w:t>
      </w:r>
      <w:r>
        <w:rPr>
          <w:rFonts w:hint="eastAsia" w:hAnsi="宋体"/>
          <w:sz w:val="24"/>
        </w:rPr>
        <w:t>乙方应制定有针对性的运行保障和服务方案，建立完善的售后服务体系，并在投标时提供完整的服务方案。</w:t>
      </w:r>
      <w:r>
        <w:rPr>
          <w:rFonts w:hint="eastAsia" w:ascii="宋体" w:hAnsi="宋体"/>
          <w:sz w:val="24"/>
        </w:rPr>
        <w:t>乙方所采取的措施包括升级、功能完善、故障排除、性能调优、技术咨询等，并负责系统的开发、集成，处理、协调与各系统软件等供应商的关系等。</w:t>
      </w:r>
    </w:p>
    <w:p>
      <w:pPr>
        <w:pStyle w:val="32"/>
        <w:spacing w:line="360" w:lineRule="auto"/>
        <w:ind w:firstLine="480" w:firstLineChars="200"/>
        <w:rPr>
          <w:rFonts w:hAnsi="宋体"/>
          <w:sz w:val="24"/>
        </w:rPr>
      </w:pPr>
      <w:r>
        <w:rPr>
          <w:rFonts w:hint="eastAsia" w:hAnsi="宋体"/>
          <w:sz w:val="24"/>
        </w:rPr>
        <w:t>（3）服务响应要求：本条第（1）款约定的</w:t>
      </w:r>
      <w:bookmarkStart w:id="394" w:name="_Hlk116506422"/>
      <w:r>
        <w:rPr>
          <w:rFonts w:hint="eastAsia" w:hAnsi="宋体"/>
          <w:sz w:val="24"/>
        </w:rPr>
        <w:t>不少于五年的系统维护期及相应硬件原产质保期内</w:t>
      </w:r>
      <w:bookmarkEnd w:id="394"/>
      <w:r>
        <w:rPr>
          <w:rFonts w:hint="eastAsia" w:hAnsi="宋体"/>
          <w:sz w:val="24"/>
        </w:rPr>
        <w:t>，乙方</w:t>
      </w:r>
      <w:r>
        <w:rPr>
          <w:rFonts w:hint="eastAsia" w:hAnsi="宋体" w:cs="宋体"/>
          <w:sz w:val="24"/>
        </w:rPr>
        <w:t>提供软硬件技术服务热线（7*24小时）服务</w:t>
      </w:r>
      <w:r>
        <w:rPr>
          <w:rFonts w:hint="eastAsia" w:hAnsi="宋体"/>
          <w:sz w:val="24"/>
        </w:rPr>
        <w:t>，接到甲方需求电话后30分钟内做出明确响应和安排，接到甲方需求电话后4小时内到达，8小时内解决甲方需求，包括升级、功能完善、故障排除、性能调优、技术咨询等，并负责系统的开发、集成，处理、协调与各系统软件等供应商的关系等。硬件问题48小时内如果无法解决的，需提供换货服务直至问题解决。故障修复后3日内提交故障分析报告及解决方案。如果逾期未作出响应，乙方应承担由于故障所造成的甲方全部损失。</w:t>
      </w:r>
    </w:p>
    <w:p>
      <w:pPr>
        <w:pStyle w:val="32"/>
        <w:spacing w:line="360" w:lineRule="auto"/>
        <w:ind w:firstLine="480" w:firstLineChars="200"/>
        <w:rPr>
          <w:rFonts w:hAnsi="宋体"/>
          <w:sz w:val="24"/>
        </w:rPr>
      </w:pPr>
      <w:r>
        <w:rPr>
          <w:rFonts w:hint="eastAsia" w:hAnsi="宋体" w:cs="宋体"/>
          <w:sz w:val="24"/>
        </w:rPr>
        <w:t>（4）乙方必须提供出完整的服务方案及应急预案。应急预案包括：预防及预警机制、运维应急、应急处置、善后处置、监督管理的关键步骤等。乙方在系统建设服务过程中应遵守甲方的各项规章制度和其它相关的法规、规范，做好安全防护措施，确保人员及财物安全。在服务过程中如发生安全事故，因此产生的一切责任和费用由乙方承担。</w:t>
      </w:r>
    </w:p>
    <w:p>
      <w:pPr>
        <w:pStyle w:val="32"/>
        <w:spacing w:line="360" w:lineRule="auto"/>
        <w:jc w:val="left"/>
        <w:outlineLvl w:val="1"/>
        <w:rPr>
          <w:rFonts w:hAnsi="宋体" w:cs="宋体"/>
          <w:bCs/>
          <w:sz w:val="24"/>
          <w:szCs w:val="24"/>
        </w:rPr>
      </w:pPr>
      <w:r>
        <w:rPr>
          <w:rFonts w:hint="eastAsia" w:hAnsi="宋体" w:cs="宋体"/>
          <w:bCs/>
          <w:sz w:val="24"/>
          <w:szCs w:val="24"/>
        </w:rPr>
        <w:t>3.4服务人员要求</w:t>
      </w:r>
    </w:p>
    <w:p>
      <w:pPr>
        <w:spacing w:line="360" w:lineRule="auto"/>
        <w:ind w:firstLine="480" w:firstLineChars="200"/>
        <w:jc w:val="left"/>
        <w:rPr>
          <w:rFonts w:ascii="宋体" w:hAnsi="宋体" w:cs="宋体"/>
          <w:sz w:val="24"/>
        </w:rPr>
      </w:pPr>
      <w:r>
        <w:rPr>
          <w:rFonts w:hint="eastAsia" w:ascii="宋体" w:hAnsi="宋体" w:cs="宋体"/>
          <w:sz w:val="24"/>
        </w:rPr>
        <w:t>1、人员配备数量</w:t>
      </w:r>
    </w:p>
    <w:p>
      <w:pPr>
        <w:spacing w:line="360" w:lineRule="auto"/>
        <w:ind w:firstLine="480" w:firstLineChars="200"/>
        <w:jc w:val="left"/>
        <w:rPr>
          <w:rFonts w:ascii="宋体" w:hAnsi="宋体" w:cs="宋体"/>
          <w:sz w:val="24"/>
        </w:rPr>
      </w:pPr>
      <w:r>
        <w:rPr>
          <w:rFonts w:hint="eastAsia" w:ascii="宋体" w:hAnsi="宋体" w:cs="宋体"/>
          <w:sz w:val="24"/>
        </w:rPr>
        <w:t>乙方人员包括项目管理团队、项目实施团队；总体团队不少于10人， 其中项目负责人和技术负责人各1人，服务团队工程师不少于8人。</w:t>
      </w:r>
    </w:p>
    <w:p>
      <w:pPr>
        <w:spacing w:line="360" w:lineRule="auto"/>
        <w:ind w:firstLine="480" w:firstLineChars="200"/>
        <w:jc w:val="left"/>
        <w:rPr>
          <w:rFonts w:ascii="宋体" w:hAnsi="宋体" w:cs="宋体"/>
          <w:sz w:val="24"/>
        </w:rPr>
      </w:pPr>
      <w:r>
        <w:rPr>
          <w:rFonts w:hint="eastAsia" w:ascii="宋体" w:hAnsi="宋体" w:cs="宋体"/>
          <w:sz w:val="24"/>
        </w:rPr>
        <w:t>2、人员服务时间</w:t>
      </w:r>
    </w:p>
    <w:p>
      <w:pPr>
        <w:spacing w:line="360" w:lineRule="auto"/>
        <w:ind w:firstLine="480" w:firstLineChars="200"/>
        <w:rPr>
          <w:rFonts w:ascii="宋体" w:hAnsi="宋体" w:cs="宋体"/>
          <w:sz w:val="24"/>
        </w:rPr>
      </w:pPr>
      <w:r>
        <w:rPr>
          <w:rFonts w:hint="eastAsia" w:ascii="宋体" w:hAnsi="宋体" w:cs="宋体"/>
          <w:sz w:val="24"/>
        </w:rPr>
        <w:t>项目负责人、技术负责人服务时间：项目服务期内提供7*24小时服务；</w:t>
      </w:r>
    </w:p>
    <w:p>
      <w:pPr>
        <w:spacing w:line="360" w:lineRule="auto"/>
        <w:ind w:firstLine="480" w:firstLineChars="200"/>
        <w:jc w:val="left"/>
        <w:rPr>
          <w:rFonts w:ascii="宋体" w:hAnsi="宋体" w:cs="宋体"/>
          <w:sz w:val="24"/>
        </w:rPr>
      </w:pPr>
      <w:r>
        <w:rPr>
          <w:rFonts w:hint="eastAsia" w:ascii="宋体" w:hAnsi="宋体" w:cs="宋体"/>
          <w:sz w:val="24"/>
        </w:rPr>
        <w:t>3、人员配备标准</w:t>
      </w:r>
    </w:p>
    <w:p>
      <w:pPr>
        <w:spacing w:line="360" w:lineRule="auto"/>
        <w:ind w:firstLine="480" w:firstLineChars="200"/>
        <w:jc w:val="left"/>
        <w:rPr>
          <w:rFonts w:ascii="宋体" w:hAnsi="宋体" w:cs="宋体"/>
          <w:sz w:val="24"/>
        </w:rPr>
      </w:pPr>
      <w:r>
        <w:rPr>
          <w:rFonts w:hint="eastAsia" w:ascii="宋体" w:hAnsi="宋体" w:cs="宋体"/>
          <w:sz w:val="24"/>
        </w:rPr>
        <w:t>1）项目负责人1名，具备5年以上电子政务项目建设经验，具有人社部和工信部颁发的信息系统项目管理师资质证书。</w:t>
      </w:r>
    </w:p>
    <w:p>
      <w:pPr>
        <w:spacing w:line="360" w:lineRule="auto"/>
        <w:ind w:firstLine="480" w:firstLineChars="200"/>
        <w:jc w:val="left"/>
        <w:rPr>
          <w:rFonts w:ascii="宋体" w:hAnsi="宋体" w:cs="宋体"/>
          <w:sz w:val="24"/>
        </w:rPr>
      </w:pPr>
      <w:r>
        <w:rPr>
          <w:rFonts w:hint="eastAsia" w:ascii="宋体" w:hAnsi="宋体" w:cs="宋体"/>
          <w:sz w:val="24"/>
        </w:rPr>
        <w:t>2）技术负责人1人，具备2年以上软件研发经验、工程师及以上职称</w:t>
      </w:r>
    </w:p>
    <w:p>
      <w:pPr>
        <w:spacing w:line="360" w:lineRule="auto"/>
        <w:ind w:firstLine="480" w:firstLineChars="200"/>
        <w:jc w:val="left"/>
        <w:rPr>
          <w:rFonts w:ascii="宋体" w:hAnsi="宋体" w:cs="宋体"/>
          <w:sz w:val="24"/>
        </w:rPr>
      </w:pPr>
      <w:r>
        <w:rPr>
          <w:rFonts w:hint="eastAsia" w:ascii="宋体" w:hAnsi="宋体" w:cs="宋体"/>
          <w:sz w:val="24"/>
        </w:rPr>
        <w:t>3）项目服务团队工程师不少于8名，组建独立项目规划、维护、实施、质量控制、服务组，并保证专人跟踪项目进程，需具备系统部署、应用软件开发、系统集成与实施的能力，有详细的岗位分工，人员充足，保质保量的完成本项目系统建设，服务团队工程师需具备2年以上软件研发经验、工程师及以上职称</w:t>
      </w:r>
    </w:p>
    <w:p>
      <w:pPr>
        <w:spacing w:line="360" w:lineRule="auto"/>
        <w:ind w:firstLine="480" w:firstLineChars="200"/>
        <w:jc w:val="left"/>
        <w:rPr>
          <w:rFonts w:ascii="宋体" w:hAnsi="宋体" w:cs="宋体"/>
          <w:sz w:val="24"/>
        </w:rPr>
      </w:pPr>
      <w:r>
        <w:rPr>
          <w:rFonts w:hint="eastAsia" w:ascii="宋体" w:hAnsi="宋体" w:cs="宋体"/>
          <w:sz w:val="24"/>
        </w:rPr>
        <w:t>4、人员工作内容及职责</w:t>
      </w:r>
    </w:p>
    <w:p>
      <w:pPr>
        <w:spacing w:line="360" w:lineRule="auto"/>
        <w:ind w:firstLine="480" w:firstLineChars="200"/>
        <w:jc w:val="left"/>
        <w:rPr>
          <w:rFonts w:ascii="宋体" w:hAnsi="宋体" w:cs="宋体"/>
          <w:sz w:val="24"/>
        </w:rPr>
      </w:pPr>
      <w:r>
        <w:rPr>
          <w:rFonts w:hint="eastAsia" w:ascii="宋体" w:hAnsi="宋体" w:cs="宋体"/>
          <w:sz w:val="24"/>
        </w:rPr>
        <w:t>1）项目管理团队人员（项目负责人和技术负责人）工作内容及职责</w:t>
      </w:r>
    </w:p>
    <w:p>
      <w:pPr>
        <w:spacing w:line="360" w:lineRule="auto"/>
        <w:ind w:firstLine="480" w:firstLineChars="200"/>
        <w:jc w:val="left"/>
        <w:rPr>
          <w:rFonts w:ascii="宋体" w:hAnsi="宋体" w:cs="宋体"/>
          <w:sz w:val="24"/>
        </w:rPr>
      </w:pPr>
      <w:r>
        <w:rPr>
          <w:rFonts w:hint="eastAsia" w:ascii="宋体" w:hAnsi="宋体" w:cs="宋体"/>
          <w:sz w:val="24"/>
        </w:rPr>
        <w:t>①项目负责人1名，对整个项目实施负全责；负责制定项目的技术和实施方案、组织项目成员，制定实施计划和费用预算，对项目进度和经费进行监控，召集项目例会，对项目过程进行评估和总结。</w:t>
      </w:r>
    </w:p>
    <w:p>
      <w:pPr>
        <w:spacing w:line="360" w:lineRule="auto"/>
        <w:ind w:firstLine="480" w:firstLineChars="200"/>
        <w:jc w:val="left"/>
        <w:rPr>
          <w:rFonts w:ascii="宋体" w:hAnsi="宋体" w:cs="宋体"/>
          <w:sz w:val="24"/>
        </w:rPr>
      </w:pPr>
      <w:r>
        <w:rPr>
          <w:rFonts w:hint="eastAsia" w:ascii="宋体" w:hAnsi="宋体" w:cs="宋体"/>
          <w:sz w:val="24"/>
        </w:rPr>
        <w:t>②技术负责人1名，负责项目总体技术架构的设计和把控，解决项目技术难点。</w:t>
      </w:r>
    </w:p>
    <w:p>
      <w:pPr>
        <w:spacing w:line="360" w:lineRule="auto"/>
        <w:ind w:firstLine="480" w:firstLineChars="200"/>
        <w:jc w:val="left"/>
        <w:rPr>
          <w:rFonts w:ascii="宋体" w:hAnsi="宋体" w:cs="宋体"/>
          <w:sz w:val="24"/>
        </w:rPr>
      </w:pPr>
      <w:r>
        <w:rPr>
          <w:rFonts w:hint="eastAsia" w:ascii="宋体" w:hAnsi="宋体" w:cs="宋体"/>
          <w:sz w:val="24"/>
        </w:rPr>
        <w:t>2）项目实施团队人员工作内容及职责</w:t>
      </w:r>
    </w:p>
    <w:p>
      <w:pPr>
        <w:spacing w:line="360" w:lineRule="auto"/>
        <w:ind w:firstLine="480" w:firstLineChars="200"/>
        <w:jc w:val="left"/>
        <w:rPr>
          <w:rFonts w:ascii="宋体" w:hAnsi="宋体" w:cs="宋体"/>
          <w:sz w:val="24"/>
        </w:rPr>
      </w:pPr>
      <w:r>
        <w:rPr>
          <w:rFonts w:hint="eastAsia" w:ascii="宋体" w:hAnsi="宋体" w:cs="宋体"/>
          <w:sz w:val="24"/>
        </w:rPr>
        <w:t>①项目实施团队人员负责系统的方案设计、设备安装调试、系统软件开发、系统集成、系统测试、培训、试运行、系统验收等。</w:t>
      </w:r>
    </w:p>
    <w:p>
      <w:pPr>
        <w:spacing w:before="124" w:after="124" w:line="360" w:lineRule="auto"/>
        <w:ind w:firstLine="480" w:firstLineChars="200"/>
        <w:jc w:val="left"/>
        <w:rPr>
          <w:rFonts w:ascii="宋体" w:hAnsi="宋体" w:cs="宋体"/>
          <w:bCs/>
          <w:sz w:val="24"/>
        </w:rPr>
      </w:pPr>
      <w:r>
        <w:rPr>
          <w:rFonts w:hint="eastAsia" w:ascii="宋体" w:hAnsi="宋体" w:cs="宋体"/>
          <w:bCs/>
          <w:sz w:val="24"/>
        </w:rPr>
        <w:t>乙方更换项目负责人需提前1月征求甲方意见并经甲方书面同意，更换其他人员需提前1天征求甲方意见并经甲方书面同意。乙方应在其人员变动后4小时</w:t>
      </w:r>
      <w:r>
        <w:rPr>
          <w:rFonts w:hint="eastAsia" w:ascii="宋体" w:hAnsi="宋体" w:cs="宋体"/>
          <w:bCs/>
          <w:sz w:val="24"/>
          <w:lang w:val="en-US" w:eastAsia="zh-CN"/>
        </w:rPr>
        <w:t>内</w:t>
      </w:r>
      <w:r>
        <w:rPr>
          <w:rFonts w:hint="eastAsia" w:ascii="宋体" w:hAnsi="宋体" w:cs="宋体"/>
          <w:bCs/>
          <w:sz w:val="24"/>
        </w:rPr>
        <w:t>向甲方报备，并确保任何时候无人员缺位现象发生，且更换人员资历不低于投标时对应人员的资历。</w:t>
      </w:r>
    </w:p>
    <w:p>
      <w:pPr>
        <w:pStyle w:val="32"/>
        <w:spacing w:line="360" w:lineRule="auto"/>
        <w:jc w:val="left"/>
        <w:outlineLvl w:val="1"/>
        <w:rPr>
          <w:rFonts w:hAnsi="宋体" w:cs="宋体"/>
          <w:bCs/>
          <w:snapToGrid/>
          <w:sz w:val="24"/>
          <w:szCs w:val="24"/>
        </w:rPr>
      </w:pPr>
      <w:r>
        <w:rPr>
          <w:rFonts w:hint="eastAsia" w:hAnsi="宋体" w:cs="宋体"/>
          <w:bCs/>
          <w:snapToGrid/>
          <w:sz w:val="24"/>
          <w:szCs w:val="24"/>
        </w:rPr>
        <w:t>3.5培训要求</w:t>
      </w:r>
    </w:p>
    <w:p>
      <w:pPr>
        <w:pStyle w:val="32"/>
        <w:spacing w:line="360" w:lineRule="auto"/>
        <w:ind w:firstLine="480" w:firstLineChars="200"/>
        <w:jc w:val="left"/>
        <w:outlineLvl w:val="1"/>
        <w:rPr>
          <w:rFonts w:hAnsi="宋体" w:cs="宋体"/>
          <w:sz w:val="24"/>
          <w:szCs w:val="24"/>
        </w:rPr>
      </w:pPr>
      <w:r>
        <w:rPr>
          <w:rFonts w:hint="eastAsia" w:hAnsi="宋体" w:cs="宋体"/>
          <w:sz w:val="24"/>
          <w:szCs w:val="24"/>
        </w:rPr>
        <w:t>（一）基础培训</w:t>
      </w:r>
    </w:p>
    <w:p>
      <w:pPr>
        <w:spacing w:line="360" w:lineRule="auto"/>
        <w:ind w:firstLine="480" w:firstLineChars="200"/>
        <w:jc w:val="left"/>
        <w:rPr>
          <w:rFonts w:ascii="宋体" w:hAnsi="宋体" w:cs="宋体"/>
          <w:sz w:val="24"/>
        </w:rPr>
      </w:pPr>
      <w:r>
        <w:rPr>
          <w:rFonts w:hint="eastAsia" w:ascii="宋体" w:hAnsi="宋体" w:cs="宋体"/>
          <w:sz w:val="24"/>
        </w:rPr>
        <w:t>乙方根据项目的目标和现实情况，对甲方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等。</w:t>
      </w:r>
    </w:p>
    <w:p>
      <w:pPr>
        <w:spacing w:line="360" w:lineRule="auto"/>
        <w:ind w:firstLine="480" w:firstLineChars="200"/>
        <w:jc w:val="left"/>
        <w:rPr>
          <w:rFonts w:ascii="宋体" w:hAnsi="宋体" w:cs="宋体"/>
          <w:sz w:val="24"/>
        </w:rPr>
      </w:pPr>
      <w:r>
        <w:rPr>
          <w:rFonts w:hint="eastAsia" w:ascii="宋体" w:hAnsi="宋体" w:cs="宋体"/>
          <w:sz w:val="24"/>
        </w:rPr>
        <w:t>①培训目标：根据甲方要求，对甲方的管理人员、技术人员、操作人员、运维人员提供培训，以便甲方对项目的实施和运营进行有效的管理。同时，项目验收移交后，保证甲方相关人员能够胜任系统的全部运行、操作、设备和线路维护、故障的分析处理、设备的保养和维修。</w:t>
      </w:r>
    </w:p>
    <w:p>
      <w:pPr>
        <w:spacing w:line="360" w:lineRule="auto"/>
        <w:ind w:firstLine="480" w:firstLineChars="200"/>
        <w:jc w:val="left"/>
        <w:rPr>
          <w:rFonts w:ascii="宋体" w:hAnsi="宋体" w:cs="宋体"/>
          <w:sz w:val="24"/>
        </w:rPr>
      </w:pPr>
      <w:r>
        <w:rPr>
          <w:rFonts w:hint="eastAsia" w:ascii="宋体" w:hAnsi="宋体" w:cs="宋体"/>
          <w:sz w:val="24"/>
        </w:rPr>
        <w:t>②培训对象：培训对象包括但不限于以下人员：系统使用人员、系统运行维护管理人员等。</w:t>
      </w:r>
    </w:p>
    <w:p>
      <w:pPr>
        <w:spacing w:line="360" w:lineRule="auto"/>
        <w:ind w:firstLine="480" w:firstLineChars="200"/>
        <w:jc w:val="left"/>
        <w:rPr>
          <w:rFonts w:ascii="宋体" w:hAnsi="宋体" w:cs="宋体"/>
          <w:sz w:val="24"/>
        </w:rPr>
      </w:pPr>
      <w:r>
        <w:rPr>
          <w:rFonts w:hint="eastAsia" w:ascii="宋体" w:hAnsi="宋体" w:cs="宋体"/>
          <w:sz w:val="24"/>
        </w:rPr>
        <w:t>③培训方式：集中授课和现场操作应用指导培训，不少于3次，每次培训不少于4课时。</w:t>
      </w:r>
    </w:p>
    <w:p>
      <w:pPr>
        <w:spacing w:line="360" w:lineRule="auto"/>
        <w:ind w:firstLine="480" w:firstLineChars="200"/>
        <w:jc w:val="left"/>
        <w:rPr>
          <w:rFonts w:ascii="宋体" w:hAnsi="宋体" w:cs="宋体"/>
          <w:sz w:val="24"/>
        </w:rPr>
      </w:pPr>
      <w:r>
        <w:rPr>
          <w:rFonts w:hint="eastAsia" w:ascii="宋体" w:hAnsi="宋体" w:cs="宋体"/>
          <w:sz w:val="24"/>
        </w:rPr>
        <w:t>④培训场地：由甲方提供。</w:t>
      </w:r>
    </w:p>
    <w:p>
      <w:pPr>
        <w:spacing w:line="360" w:lineRule="auto"/>
        <w:ind w:firstLine="480" w:firstLineChars="200"/>
        <w:jc w:val="left"/>
        <w:rPr>
          <w:rFonts w:ascii="宋体" w:hAnsi="宋体" w:cs="宋体"/>
          <w:sz w:val="24"/>
        </w:rPr>
      </w:pPr>
      <w:r>
        <w:rPr>
          <w:rFonts w:hint="eastAsia" w:ascii="宋体" w:hAnsi="宋体" w:cs="宋体"/>
          <w:sz w:val="24"/>
        </w:rPr>
        <w:t>⑤培训内容：内容包含应用培训但不限于系统总体情况进行介绍、业务操作、简单的系统故障诊断和排除等（所有培训以中文进行）。</w:t>
      </w:r>
    </w:p>
    <w:p>
      <w:pPr>
        <w:spacing w:line="360" w:lineRule="auto"/>
        <w:ind w:firstLine="480" w:firstLineChars="200"/>
        <w:jc w:val="left"/>
        <w:rPr>
          <w:rFonts w:ascii="宋体" w:hAnsi="宋体" w:cs="宋体"/>
          <w:sz w:val="24"/>
        </w:rPr>
      </w:pPr>
      <w:r>
        <w:rPr>
          <w:rFonts w:hint="eastAsia" w:ascii="宋体" w:hAnsi="宋体" w:cs="宋体"/>
          <w:sz w:val="24"/>
        </w:rPr>
        <w:t>⑥培训师资：具有软件设计师资格和实际工作经验的人员进行培训。</w:t>
      </w:r>
    </w:p>
    <w:p>
      <w:pPr>
        <w:pStyle w:val="32"/>
        <w:spacing w:line="360" w:lineRule="auto"/>
        <w:ind w:firstLine="480" w:firstLineChars="200"/>
        <w:rPr>
          <w:rFonts w:hAnsi="宋体" w:cs="宋体"/>
          <w:sz w:val="24"/>
          <w:szCs w:val="24"/>
        </w:rPr>
      </w:pPr>
      <w:r>
        <w:rPr>
          <w:rFonts w:hint="eastAsia" w:hAnsi="宋体" w:cs="宋体"/>
          <w:sz w:val="24"/>
          <w:szCs w:val="24"/>
        </w:rPr>
        <w:t>⑦培训规模： 每次培训人数不少于5人。</w:t>
      </w:r>
    </w:p>
    <w:p>
      <w:pPr>
        <w:spacing w:line="360" w:lineRule="auto"/>
        <w:ind w:firstLine="480" w:firstLineChars="200"/>
        <w:jc w:val="left"/>
        <w:rPr>
          <w:rFonts w:ascii="宋体" w:hAnsi="宋体" w:cs="宋体"/>
          <w:sz w:val="24"/>
        </w:rPr>
      </w:pPr>
      <w:r>
        <w:rPr>
          <w:rFonts w:hint="eastAsia" w:ascii="宋体" w:hAnsi="宋体" w:cs="宋体"/>
          <w:sz w:val="24"/>
        </w:rPr>
        <w:t>（二）专业培训</w:t>
      </w:r>
    </w:p>
    <w:p>
      <w:pPr>
        <w:spacing w:line="360" w:lineRule="auto"/>
        <w:ind w:firstLine="480" w:firstLineChars="200"/>
        <w:jc w:val="left"/>
        <w:rPr>
          <w:rFonts w:ascii="宋体" w:hAnsi="宋体" w:cs="宋体"/>
          <w:sz w:val="24"/>
        </w:rPr>
      </w:pPr>
      <w:r>
        <w:rPr>
          <w:rFonts w:hint="eastAsia" w:ascii="宋体" w:hAnsi="宋体" w:cs="宋体"/>
          <w:sz w:val="24"/>
        </w:rPr>
        <w:t>①培训目标：乙方需对甲方进行无人机操作及驾驶培训，通过培训使甲方技术及业务人员不仅对设备有足够的认识，而且能够独立完成设备操作。</w:t>
      </w:r>
    </w:p>
    <w:p>
      <w:pPr>
        <w:spacing w:line="360" w:lineRule="auto"/>
        <w:ind w:firstLine="480" w:firstLineChars="200"/>
        <w:jc w:val="left"/>
        <w:rPr>
          <w:rFonts w:ascii="宋体" w:hAnsi="宋体" w:cs="宋体"/>
          <w:sz w:val="24"/>
        </w:rPr>
      </w:pPr>
      <w:r>
        <w:rPr>
          <w:rFonts w:hint="eastAsia" w:ascii="宋体" w:hAnsi="宋体" w:cs="宋体"/>
          <w:sz w:val="24"/>
        </w:rPr>
        <w:t>②培训时间：按甲方通知的时间为准。</w:t>
      </w:r>
    </w:p>
    <w:p>
      <w:pPr>
        <w:spacing w:line="360" w:lineRule="auto"/>
        <w:ind w:firstLine="480" w:firstLineChars="200"/>
        <w:jc w:val="left"/>
        <w:rPr>
          <w:rFonts w:ascii="宋体" w:hAnsi="宋体" w:cs="宋体"/>
          <w:sz w:val="24"/>
        </w:rPr>
      </w:pPr>
      <w:r>
        <w:rPr>
          <w:rFonts w:hint="eastAsia" w:ascii="宋体" w:hAnsi="宋体" w:cs="宋体"/>
          <w:sz w:val="24"/>
        </w:rPr>
        <w:t>③培训地点：由甲方提供。</w:t>
      </w:r>
    </w:p>
    <w:p>
      <w:pPr>
        <w:spacing w:line="360" w:lineRule="auto"/>
        <w:ind w:firstLine="480" w:firstLineChars="200"/>
        <w:jc w:val="left"/>
        <w:rPr>
          <w:rFonts w:ascii="宋体" w:hAnsi="宋体" w:cs="宋体"/>
          <w:sz w:val="24"/>
        </w:rPr>
      </w:pPr>
      <w:r>
        <w:rPr>
          <w:rFonts w:hint="eastAsia" w:ascii="宋体" w:hAnsi="宋体" w:cs="宋体"/>
          <w:sz w:val="24"/>
        </w:rPr>
        <w:t>④培训人数、次数：不少于5人，集中培训不少于2次，每次不少于4课时。</w:t>
      </w:r>
    </w:p>
    <w:p>
      <w:pPr>
        <w:widowControl/>
        <w:spacing w:line="360" w:lineRule="auto"/>
        <w:ind w:firstLine="480" w:firstLineChars="200"/>
        <w:rPr>
          <w:rFonts w:ascii="宋体" w:hAnsi="宋体" w:cs="宋体"/>
          <w:sz w:val="24"/>
        </w:rPr>
      </w:pPr>
      <w:r>
        <w:rPr>
          <w:rFonts w:hint="eastAsia" w:ascii="宋体" w:hAnsi="宋体" w:cs="宋体"/>
          <w:sz w:val="24"/>
        </w:rPr>
        <w:t>⑤培训课程不少于以下内容：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2263"/>
        <w:gridCol w:w="283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93" w:hRule="atLeast"/>
          <w:tblHeader/>
        </w:trPr>
        <w:tc>
          <w:tcPr>
            <w:tcW w:w="2263" w:type="dxa"/>
            <w:noWrap w:val="0"/>
            <w:vAlign w:val="top"/>
          </w:tcPr>
          <w:p>
            <w:pPr>
              <w:widowControl/>
              <w:spacing w:line="360" w:lineRule="auto"/>
              <w:ind w:firstLine="480" w:firstLineChars="200"/>
              <w:rPr>
                <w:rFonts w:ascii="宋体" w:hAnsi="宋体" w:cs="宋体"/>
                <w:sz w:val="24"/>
              </w:rPr>
            </w:pPr>
            <w:r>
              <w:rPr>
                <w:rFonts w:hint="eastAsia" w:ascii="宋体" w:hAnsi="宋体" w:cs="宋体"/>
                <w:sz w:val="24"/>
              </w:rPr>
              <w:t>课程名称</w:t>
            </w:r>
          </w:p>
        </w:tc>
        <w:tc>
          <w:tcPr>
            <w:tcW w:w="2835" w:type="dxa"/>
            <w:noWrap w:val="0"/>
            <w:vAlign w:val="top"/>
          </w:tcPr>
          <w:p>
            <w:pPr>
              <w:widowControl/>
              <w:spacing w:line="360" w:lineRule="auto"/>
              <w:ind w:firstLine="480" w:firstLineChars="200"/>
              <w:rPr>
                <w:rFonts w:ascii="宋体" w:hAnsi="宋体" w:cs="宋体"/>
                <w:sz w:val="24"/>
              </w:rPr>
            </w:pPr>
            <w:r>
              <w:rPr>
                <w:rFonts w:hint="eastAsia" w:ascii="宋体" w:hAnsi="宋体" w:cs="宋体"/>
                <w:sz w:val="24"/>
              </w:rPr>
              <w:t>提供的资料</w:t>
            </w:r>
          </w:p>
        </w:tc>
        <w:tc>
          <w:tcPr>
            <w:tcW w:w="3261" w:type="dxa"/>
            <w:noWrap w:val="0"/>
            <w:vAlign w:val="top"/>
          </w:tcPr>
          <w:p>
            <w:pPr>
              <w:widowControl/>
              <w:spacing w:line="360" w:lineRule="auto"/>
              <w:ind w:firstLine="480" w:firstLineChars="200"/>
              <w:rPr>
                <w:rFonts w:ascii="宋体" w:hAnsi="宋体" w:cs="宋体"/>
                <w:sz w:val="24"/>
              </w:rPr>
            </w:pPr>
            <w:r>
              <w:rPr>
                <w:rFonts w:hint="eastAsia" w:ascii="宋体" w:hAnsi="宋体" w:cs="宋体"/>
                <w:sz w:val="24"/>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16" w:hRule="atLeast"/>
        </w:trPr>
        <w:tc>
          <w:tcPr>
            <w:tcW w:w="2263" w:type="dxa"/>
            <w:noWrap w:val="0"/>
            <w:vAlign w:val="top"/>
          </w:tcPr>
          <w:p>
            <w:pPr>
              <w:widowControl/>
              <w:spacing w:line="360" w:lineRule="auto"/>
              <w:rPr>
                <w:rFonts w:ascii="宋体" w:hAnsi="宋体" w:cs="宋体"/>
                <w:sz w:val="24"/>
              </w:rPr>
            </w:pPr>
            <w:r>
              <w:rPr>
                <w:rFonts w:hint="eastAsia" w:ascii="宋体" w:hAnsi="宋体" w:cs="宋体"/>
                <w:sz w:val="24"/>
              </w:rPr>
              <w:t>设备操作培训</w:t>
            </w:r>
          </w:p>
        </w:tc>
        <w:tc>
          <w:tcPr>
            <w:tcW w:w="2835" w:type="dxa"/>
            <w:noWrap w:val="0"/>
            <w:vAlign w:val="top"/>
          </w:tcPr>
          <w:p>
            <w:pPr>
              <w:widowControl/>
              <w:spacing w:line="360" w:lineRule="auto"/>
              <w:rPr>
                <w:rFonts w:ascii="宋体" w:hAnsi="宋体" w:cs="宋体"/>
                <w:sz w:val="24"/>
              </w:rPr>
            </w:pPr>
            <w:r>
              <w:rPr>
                <w:rFonts w:hint="eastAsia" w:ascii="宋体" w:hAnsi="宋体" w:cs="宋体"/>
                <w:sz w:val="24"/>
              </w:rPr>
              <w:t>设备使用说明书；</w:t>
            </w:r>
          </w:p>
          <w:p>
            <w:pPr>
              <w:widowControl/>
              <w:spacing w:line="360" w:lineRule="auto"/>
              <w:rPr>
                <w:rFonts w:ascii="宋体" w:hAnsi="宋体" w:cs="宋体"/>
                <w:sz w:val="24"/>
              </w:rPr>
            </w:pPr>
            <w:r>
              <w:rPr>
                <w:rFonts w:hint="eastAsia" w:ascii="宋体" w:hAnsi="宋体" w:cs="宋体"/>
                <w:sz w:val="24"/>
              </w:rPr>
              <w:t>设备操作手册；</w:t>
            </w:r>
          </w:p>
          <w:p>
            <w:pPr>
              <w:widowControl/>
              <w:spacing w:line="360" w:lineRule="auto"/>
              <w:rPr>
                <w:rFonts w:ascii="宋体" w:hAnsi="宋体" w:cs="宋体"/>
                <w:sz w:val="24"/>
              </w:rPr>
            </w:pPr>
            <w:r>
              <w:rPr>
                <w:rFonts w:hint="eastAsia" w:ascii="宋体" w:hAnsi="宋体" w:cs="宋体"/>
                <w:sz w:val="24"/>
              </w:rPr>
              <w:t>设备操作讲解PPT。</w:t>
            </w:r>
          </w:p>
        </w:tc>
        <w:tc>
          <w:tcPr>
            <w:tcW w:w="3261" w:type="dxa"/>
            <w:noWrap w:val="0"/>
            <w:vAlign w:val="top"/>
          </w:tcPr>
          <w:p>
            <w:pPr>
              <w:widowControl/>
              <w:spacing w:line="360" w:lineRule="auto"/>
              <w:rPr>
                <w:rFonts w:ascii="宋体" w:hAnsi="宋体" w:cs="宋体"/>
                <w:sz w:val="24"/>
              </w:rPr>
            </w:pPr>
            <w:r>
              <w:rPr>
                <w:rFonts w:hint="eastAsia" w:ascii="宋体" w:hAnsi="宋体" w:cs="宋体"/>
                <w:sz w:val="24"/>
              </w:rPr>
              <w:t>设备使用人员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398" w:hRule="atLeast"/>
        </w:trPr>
        <w:tc>
          <w:tcPr>
            <w:tcW w:w="2263" w:type="dxa"/>
            <w:noWrap w:val="0"/>
            <w:vAlign w:val="top"/>
          </w:tcPr>
          <w:p>
            <w:pPr>
              <w:widowControl/>
              <w:spacing w:line="360" w:lineRule="auto"/>
              <w:rPr>
                <w:rFonts w:ascii="宋体" w:hAnsi="宋体" w:cs="宋体"/>
                <w:sz w:val="24"/>
              </w:rPr>
            </w:pPr>
            <w:r>
              <w:rPr>
                <w:rFonts w:hint="eastAsia" w:ascii="宋体" w:hAnsi="宋体" w:cs="宋体"/>
                <w:sz w:val="24"/>
              </w:rPr>
              <w:t>设备维护培训</w:t>
            </w:r>
          </w:p>
        </w:tc>
        <w:tc>
          <w:tcPr>
            <w:tcW w:w="2835" w:type="dxa"/>
            <w:noWrap w:val="0"/>
            <w:vAlign w:val="top"/>
          </w:tcPr>
          <w:p>
            <w:pPr>
              <w:widowControl/>
              <w:spacing w:line="360" w:lineRule="auto"/>
              <w:rPr>
                <w:rFonts w:ascii="宋体" w:hAnsi="宋体" w:cs="宋体"/>
                <w:sz w:val="24"/>
              </w:rPr>
            </w:pPr>
            <w:r>
              <w:rPr>
                <w:rFonts w:hint="eastAsia" w:ascii="宋体" w:hAnsi="宋体" w:cs="宋体"/>
                <w:sz w:val="24"/>
              </w:rPr>
              <w:t>设备操作手册；</w:t>
            </w:r>
          </w:p>
          <w:p>
            <w:pPr>
              <w:widowControl/>
              <w:spacing w:line="360" w:lineRule="auto"/>
              <w:rPr>
                <w:rFonts w:ascii="宋体" w:hAnsi="宋体" w:cs="宋体"/>
                <w:sz w:val="24"/>
              </w:rPr>
            </w:pPr>
            <w:r>
              <w:rPr>
                <w:rFonts w:hint="eastAsia" w:ascii="宋体" w:hAnsi="宋体" w:cs="宋体"/>
                <w:sz w:val="24"/>
              </w:rPr>
              <w:t>设备操作讲解PPT；</w:t>
            </w:r>
          </w:p>
          <w:p>
            <w:pPr>
              <w:widowControl/>
              <w:spacing w:line="360" w:lineRule="auto"/>
              <w:rPr>
                <w:rFonts w:ascii="宋体" w:hAnsi="宋体" w:cs="宋体"/>
                <w:sz w:val="24"/>
              </w:rPr>
            </w:pPr>
            <w:r>
              <w:rPr>
                <w:rFonts w:hint="eastAsia" w:ascii="宋体" w:hAnsi="宋体" w:cs="宋体"/>
                <w:sz w:val="24"/>
              </w:rPr>
              <w:t>设备配置白皮书</w:t>
            </w:r>
          </w:p>
        </w:tc>
        <w:tc>
          <w:tcPr>
            <w:tcW w:w="3261" w:type="dxa"/>
            <w:noWrap w:val="0"/>
            <w:vAlign w:val="top"/>
          </w:tcPr>
          <w:p>
            <w:pPr>
              <w:widowControl/>
              <w:spacing w:line="360" w:lineRule="auto"/>
              <w:rPr>
                <w:rFonts w:ascii="宋体" w:hAnsi="宋体" w:cs="宋体"/>
                <w:sz w:val="24"/>
              </w:rPr>
            </w:pPr>
            <w:r>
              <w:rPr>
                <w:rFonts w:hint="eastAsia" w:ascii="宋体" w:hAnsi="宋体" w:cs="宋体"/>
                <w:sz w:val="24"/>
              </w:rPr>
              <w:t>设备维护管理人员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2263" w:type="dxa"/>
            <w:noWrap w:val="0"/>
            <w:vAlign w:val="top"/>
          </w:tcPr>
          <w:p>
            <w:pPr>
              <w:widowControl/>
              <w:spacing w:line="360" w:lineRule="auto"/>
              <w:rPr>
                <w:rFonts w:ascii="宋体" w:hAnsi="宋体" w:cs="宋体"/>
                <w:sz w:val="24"/>
              </w:rPr>
            </w:pPr>
            <w:r>
              <w:rPr>
                <w:rFonts w:hint="eastAsia" w:ascii="宋体" w:hAnsi="宋体" w:cs="宋体"/>
                <w:sz w:val="24"/>
              </w:rPr>
              <w:t>设备管理培训</w:t>
            </w:r>
          </w:p>
        </w:tc>
        <w:tc>
          <w:tcPr>
            <w:tcW w:w="2835" w:type="dxa"/>
            <w:noWrap w:val="0"/>
            <w:vAlign w:val="top"/>
          </w:tcPr>
          <w:p>
            <w:pPr>
              <w:widowControl/>
              <w:spacing w:line="360" w:lineRule="auto"/>
              <w:rPr>
                <w:rFonts w:ascii="宋体" w:hAnsi="宋体" w:cs="宋体"/>
                <w:sz w:val="24"/>
              </w:rPr>
            </w:pPr>
            <w:r>
              <w:rPr>
                <w:rFonts w:hint="eastAsia" w:ascii="宋体" w:hAnsi="宋体" w:cs="宋体"/>
                <w:sz w:val="24"/>
              </w:rPr>
              <w:t>讲解PPT+产品演示：</w:t>
            </w:r>
          </w:p>
          <w:p>
            <w:pPr>
              <w:widowControl/>
              <w:spacing w:line="360" w:lineRule="auto"/>
              <w:rPr>
                <w:rFonts w:ascii="宋体" w:hAnsi="宋体" w:cs="宋体"/>
                <w:sz w:val="24"/>
              </w:rPr>
            </w:pPr>
            <w:r>
              <w:rPr>
                <w:rFonts w:hint="eastAsia" w:ascii="宋体" w:hAnsi="宋体" w:cs="宋体"/>
                <w:sz w:val="24"/>
              </w:rPr>
              <w:t>设备的功能方法；</w:t>
            </w:r>
          </w:p>
          <w:p>
            <w:pPr>
              <w:widowControl/>
              <w:spacing w:line="360" w:lineRule="auto"/>
              <w:rPr>
                <w:rFonts w:ascii="宋体" w:hAnsi="宋体" w:cs="宋体"/>
                <w:sz w:val="24"/>
              </w:rPr>
            </w:pPr>
            <w:r>
              <w:rPr>
                <w:rFonts w:hint="eastAsia" w:ascii="宋体" w:hAnsi="宋体" w:cs="宋体"/>
                <w:sz w:val="24"/>
              </w:rPr>
              <w:t>讲解和演示设备的性能、结构、工作原理；</w:t>
            </w:r>
          </w:p>
          <w:p>
            <w:pPr>
              <w:widowControl/>
              <w:spacing w:line="360" w:lineRule="auto"/>
              <w:rPr>
                <w:rFonts w:ascii="宋体" w:hAnsi="宋体" w:cs="宋体"/>
                <w:sz w:val="24"/>
              </w:rPr>
            </w:pPr>
            <w:r>
              <w:rPr>
                <w:rFonts w:hint="eastAsia" w:ascii="宋体" w:hAnsi="宋体" w:cs="宋体"/>
                <w:sz w:val="24"/>
              </w:rPr>
              <w:t>讲解和演示设备的操作、维护、故障处理方法等。</w:t>
            </w:r>
          </w:p>
        </w:tc>
        <w:tc>
          <w:tcPr>
            <w:tcW w:w="3261" w:type="dxa"/>
            <w:noWrap w:val="0"/>
            <w:vAlign w:val="top"/>
          </w:tcPr>
          <w:p>
            <w:pPr>
              <w:widowControl/>
              <w:spacing w:line="360" w:lineRule="auto"/>
              <w:rPr>
                <w:rFonts w:ascii="宋体" w:hAnsi="宋体" w:cs="宋体"/>
                <w:sz w:val="24"/>
              </w:rPr>
            </w:pPr>
            <w:r>
              <w:rPr>
                <w:rFonts w:hint="eastAsia" w:ascii="宋体" w:hAnsi="宋体" w:cs="宋体"/>
                <w:sz w:val="24"/>
              </w:rPr>
              <w:t>设备维护管理人员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2263" w:type="dxa"/>
            <w:noWrap w:val="0"/>
            <w:vAlign w:val="top"/>
          </w:tcPr>
          <w:p>
            <w:pPr>
              <w:widowControl/>
              <w:spacing w:line="360" w:lineRule="auto"/>
              <w:rPr>
                <w:rFonts w:ascii="宋体" w:hAnsi="宋体" w:cs="宋体"/>
                <w:sz w:val="24"/>
              </w:rPr>
            </w:pPr>
            <w:r>
              <w:rPr>
                <w:rFonts w:hint="eastAsia" w:ascii="宋体" w:hAnsi="宋体" w:cs="宋体"/>
                <w:sz w:val="24"/>
              </w:rPr>
              <w:t>常见故障排除培训</w:t>
            </w:r>
          </w:p>
        </w:tc>
        <w:tc>
          <w:tcPr>
            <w:tcW w:w="2835" w:type="dxa"/>
            <w:noWrap w:val="0"/>
            <w:vAlign w:val="top"/>
          </w:tcPr>
          <w:p>
            <w:pPr>
              <w:widowControl/>
              <w:spacing w:line="360" w:lineRule="auto"/>
              <w:rPr>
                <w:rFonts w:ascii="宋体" w:hAnsi="宋体" w:cs="宋体"/>
                <w:sz w:val="24"/>
              </w:rPr>
            </w:pPr>
            <w:r>
              <w:rPr>
                <w:rFonts w:hint="eastAsia" w:ascii="宋体" w:hAnsi="宋体" w:cs="宋体"/>
                <w:sz w:val="24"/>
              </w:rPr>
              <w:t>讲解PPT+设备演示：</w:t>
            </w:r>
          </w:p>
          <w:p>
            <w:pPr>
              <w:widowControl/>
              <w:spacing w:line="360" w:lineRule="auto"/>
              <w:rPr>
                <w:rFonts w:ascii="宋体" w:hAnsi="宋体" w:cs="宋体"/>
                <w:sz w:val="24"/>
              </w:rPr>
            </w:pPr>
            <w:r>
              <w:rPr>
                <w:rFonts w:hint="eastAsia" w:ascii="宋体" w:hAnsi="宋体" w:cs="宋体"/>
                <w:sz w:val="24"/>
              </w:rPr>
              <w:t>相关设备故障原因判断及排除。</w:t>
            </w:r>
          </w:p>
        </w:tc>
        <w:tc>
          <w:tcPr>
            <w:tcW w:w="3261" w:type="dxa"/>
            <w:noWrap w:val="0"/>
            <w:vAlign w:val="top"/>
          </w:tcPr>
          <w:p>
            <w:pPr>
              <w:widowControl/>
              <w:spacing w:line="360" w:lineRule="auto"/>
              <w:rPr>
                <w:rFonts w:ascii="宋体" w:hAnsi="宋体" w:cs="宋体"/>
                <w:sz w:val="24"/>
              </w:rPr>
            </w:pPr>
            <w:r>
              <w:rPr>
                <w:rFonts w:hint="eastAsia" w:ascii="宋体" w:hAnsi="宋体" w:cs="宋体"/>
                <w:sz w:val="24"/>
              </w:rPr>
              <w:t>设备维护管理人员</w:t>
            </w:r>
          </w:p>
        </w:tc>
      </w:tr>
    </w:tbl>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rPr>
      </w:pPr>
      <w:r>
        <w:rPr>
          <w:rFonts w:hint="eastAsia" w:ascii="宋体" w:hAnsi="宋体" w:cs="宋体"/>
          <w:sz w:val="24"/>
        </w:rPr>
        <w:t>⑥师资力量：具备由民航局颁发的无人机“云执照”教员资格证且为原厂在职技术人员。专业技术培训由乙方的培训教师来完成培训任务，培训教师均要求具有一年以上的教学经验。</w:t>
      </w:r>
    </w:p>
    <w:p>
      <w:pPr>
        <w:spacing w:line="360" w:lineRule="auto"/>
        <w:jc w:val="left"/>
        <w:rPr>
          <w:rFonts w:ascii="宋体" w:hAnsi="宋体" w:cs="宋体"/>
          <w:sz w:val="24"/>
        </w:rPr>
      </w:pPr>
      <w:r>
        <w:rPr>
          <w:rFonts w:hint="eastAsia" w:ascii="宋体" w:hAnsi="宋体" w:cs="宋体"/>
          <w:sz w:val="24"/>
        </w:rPr>
        <w:t>3.6其他要求</w:t>
      </w:r>
    </w:p>
    <w:p>
      <w:pPr>
        <w:spacing w:line="360" w:lineRule="auto"/>
        <w:ind w:firstLine="480" w:firstLineChars="200"/>
        <w:rPr>
          <w:rFonts w:ascii="宋体" w:hAnsi="宋体" w:cs="宋体"/>
          <w:bCs/>
          <w:sz w:val="24"/>
        </w:rPr>
      </w:pPr>
      <w:r>
        <w:rPr>
          <w:rFonts w:hint="eastAsia" w:ascii="宋体" w:hAnsi="宋体" w:cs="宋体"/>
          <w:bCs/>
          <w:sz w:val="24"/>
        </w:rPr>
        <w:t>（1）投标产品必须是符合国家技术规范和质量标准的合格产品，乙方在服务期内安装的任何产品，必须是产品制造厂商原产的，能满足甲方的使用需求，并具有可靠的服务体系，质量可靠、使用安全，其中硬件产品（不含成品软件）要求为2022年1月1日以后生产的产品。</w:t>
      </w:r>
    </w:p>
    <w:p>
      <w:pPr>
        <w:spacing w:line="360" w:lineRule="auto"/>
        <w:ind w:firstLine="480" w:firstLineChars="200"/>
        <w:rPr>
          <w:rFonts w:ascii="宋体" w:hAnsi="宋体" w:cs="宋体"/>
          <w:bCs/>
          <w:sz w:val="24"/>
        </w:rPr>
      </w:pPr>
      <w:r>
        <w:rPr>
          <w:rFonts w:hint="eastAsia" w:ascii="宋体" w:hAnsi="宋体" w:cs="宋体"/>
          <w:bCs/>
          <w:sz w:val="24"/>
        </w:rPr>
        <w:t>（2）乙方实施项目全过程必须接受甲方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spacing w:line="360" w:lineRule="auto"/>
        <w:ind w:firstLine="480" w:firstLineChars="200"/>
        <w:rPr>
          <w:rFonts w:ascii="宋体" w:hAnsi="宋体" w:cs="宋体"/>
          <w:bCs/>
          <w:sz w:val="24"/>
        </w:rPr>
      </w:pPr>
      <w:r>
        <w:rPr>
          <w:rFonts w:hint="eastAsia" w:ascii="宋体" w:hAnsi="宋体" w:cs="宋体"/>
          <w:bCs/>
          <w:sz w:val="24"/>
        </w:rPr>
        <w:t>（3）乙方在合同实施过程中如发生变更，应严格办理变更手续，甲方及乙方填写《信息化建设项目变更审批表》，说明变更理由和内容，并随附相关文件和监理公司意见，按《杭州市公安局信息化项目管理办法》变更管理措施，否则该变更内容在款项结算时，甲方有权不予认可。</w:t>
      </w:r>
    </w:p>
    <w:p>
      <w:pPr>
        <w:spacing w:line="360" w:lineRule="auto"/>
        <w:ind w:firstLine="480" w:firstLineChars="200"/>
        <w:rPr>
          <w:rFonts w:ascii="宋体" w:hAnsi="宋体" w:cs="宋体"/>
          <w:bCs/>
          <w:sz w:val="24"/>
        </w:rPr>
      </w:pPr>
      <w:r>
        <w:rPr>
          <w:rFonts w:hint="eastAsia" w:ascii="宋体" w:hAnsi="宋体" w:cs="宋体"/>
          <w:bCs/>
          <w:sz w:val="24"/>
        </w:rPr>
        <w:t>（4）根据招标文件或合同须在规定时间内提交的文档资料、甲方交办的工作、监理单位出具监理工程师通知单须乙方配合完成。维护记录表乙方应填写完整，维修后及时反馈。</w:t>
      </w:r>
    </w:p>
    <w:p>
      <w:pPr>
        <w:spacing w:before="124" w:after="124" w:line="360" w:lineRule="auto"/>
        <w:ind w:firstLine="480" w:firstLineChars="200"/>
        <w:jc w:val="left"/>
        <w:rPr>
          <w:rFonts w:ascii="宋体" w:hAnsi="宋体" w:cs="宋体"/>
          <w:bCs/>
          <w:sz w:val="24"/>
        </w:rPr>
      </w:pPr>
      <w:r>
        <w:rPr>
          <w:rFonts w:hint="eastAsia" w:ascii="宋体" w:hAnsi="宋体" w:cs="宋体"/>
          <w:bCs/>
          <w:sz w:val="24"/>
        </w:rPr>
        <w:t>（5）发生因服务质量问题造成上级部门检查不合格，甲方无法正常工作，发生重大设备损坏导致现场无法及时处理，引起二次事故造成后果的，发生因服务质量问题引起媒体曝光，造成社会不良影响的乙方应及时处理，并由乙方赔偿甲方因此产生的全部损失。</w:t>
      </w:r>
    </w:p>
    <w:p>
      <w:pPr>
        <w:spacing w:line="360" w:lineRule="auto"/>
        <w:ind w:firstLine="420"/>
        <w:jc w:val="left"/>
        <w:rPr>
          <w:rFonts w:ascii="宋体" w:hAnsi="宋体" w:cs="宋体"/>
          <w:sz w:val="24"/>
        </w:rPr>
      </w:pPr>
      <w:r>
        <w:rPr>
          <w:rFonts w:hint="eastAsia" w:ascii="仿宋" w:hAnsi="仿宋" w:cs="仿宋_GB2312"/>
          <w:bCs/>
          <w:sz w:val="24"/>
        </w:rPr>
        <w:t>（6）</w:t>
      </w:r>
      <w:r>
        <w:rPr>
          <w:rFonts w:hint="eastAsia" w:ascii="宋体" w:hAnsi="宋体" w:cs="宋体"/>
          <w:sz w:val="24"/>
        </w:rPr>
        <w:t>软件开发、硬件到货，软硬件部署完成后，对所开发的所有软件及硬件功能进行测试，甲方、监理单位、乙方现场测试，乙方在现场测试后3个工作日内出具测试报告。</w:t>
      </w:r>
    </w:p>
    <w:p>
      <w:pPr>
        <w:spacing w:line="360" w:lineRule="auto"/>
        <w:ind w:firstLine="420"/>
        <w:jc w:val="left"/>
        <w:rPr>
          <w:rFonts w:ascii="宋体" w:hAnsi="宋体" w:cs="宋体"/>
          <w:sz w:val="24"/>
        </w:rPr>
      </w:pPr>
      <w:r>
        <w:rPr>
          <w:rFonts w:hint="eastAsia" w:ascii="仿宋" w:hAnsi="仿宋" w:cs="仿宋_GB2312"/>
          <w:bCs/>
          <w:sz w:val="24"/>
        </w:rPr>
        <w:t>（7）</w:t>
      </w:r>
      <w:r>
        <w:rPr>
          <w:rFonts w:hint="eastAsia" w:ascii="宋体" w:hAnsi="宋体" w:cs="宋体"/>
          <w:sz w:val="24"/>
        </w:rPr>
        <w:t>乙方在初验及终验时，需对所开发的软件及硬件功能进行现场演示。</w:t>
      </w:r>
    </w:p>
    <w:p>
      <w:pPr>
        <w:spacing w:line="360" w:lineRule="auto"/>
        <w:ind w:firstLine="420"/>
        <w:jc w:val="left"/>
        <w:rPr>
          <w:rFonts w:ascii="宋体" w:hAnsi="宋体" w:cs="宋体"/>
          <w:sz w:val="24"/>
        </w:rPr>
      </w:pPr>
      <w:r>
        <w:rPr>
          <w:rFonts w:hint="eastAsia" w:ascii="仿宋" w:hAnsi="仿宋" w:cs="仿宋_GB2312"/>
          <w:bCs/>
          <w:sz w:val="24"/>
        </w:rPr>
        <w:t>（8）</w:t>
      </w:r>
      <w:r>
        <w:rPr>
          <w:rFonts w:hint="eastAsia" w:ascii="宋体" w:hAnsi="宋体" w:cs="宋体"/>
          <w:sz w:val="24"/>
        </w:rPr>
        <w:t>乙方需根据初验验收意见（如有）进行整改，并在初验验收意见（如有）提出后3个工作日内出具初验整改报告。</w:t>
      </w:r>
    </w:p>
    <w:p>
      <w:pPr>
        <w:spacing w:line="360" w:lineRule="auto"/>
        <w:ind w:firstLine="420"/>
      </w:pPr>
      <w:r>
        <w:rPr>
          <w:rFonts w:hint="eastAsia" w:ascii="仿宋" w:hAnsi="仿宋" w:cs="仿宋_GB2312"/>
          <w:bCs/>
          <w:sz w:val="24"/>
        </w:rPr>
        <w:t>（9）须在</w:t>
      </w:r>
      <w:r>
        <w:rPr>
          <w:rFonts w:hint="eastAsia" w:ascii="宋体" w:hAnsi="宋体" w:cs="宋体"/>
          <w:sz w:val="24"/>
        </w:rPr>
        <w:t>系统试运行</w:t>
      </w:r>
      <w:r>
        <w:rPr>
          <w:rFonts w:ascii="宋体" w:hAnsi="宋体" w:cs="宋体"/>
          <w:sz w:val="24"/>
        </w:rPr>
        <w:t>2</w:t>
      </w:r>
      <w:r>
        <w:rPr>
          <w:rFonts w:hint="eastAsia" w:ascii="宋体" w:hAnsi="宋体" w:cs="宋体"/>
          <w:sz w:val="24"/>
        </w:rPr>
        <w:t>个月结束后3个工作日内出具总结报告、试运行记录，试运行总结报告、用户使用报告、系统演示记录。</w:t>
      </w:r>
    </w:p>
    <w:p>
      <w:pPr>
        <w:spacing w:before="124" w:after="124" w:line="360" w:lineRule="auto"/>
        <w:ind w:firstLine="480" w:firstLineChars="200"/>
        <w:jc w:val="left"/>
        <w:rPr>
          <w:rFonts w:ascii="宋体" w:hAnsi="宋体" w:cs="宋体"/>
          <w:bCs/>
          <w:sz w:val="24"/>
        </w:rPr>
      </w:pPr>
      <w:r>
        <w:rPr>
          <w:rFonts w:hint="eastAsia" w:ascii="宋体" w:hAnsi="宋体" w:cs="宋体"/>
          <w:bCs/>
          <w:sz w:val="24"/>
        </w:rPr>
        <w:t>（10）疫情防控要求：乙方必须严格落实执行政府的各项实时新冠疫情防控政策，以及甲方的各项实时防控实施要求，并为服务人员配备必要的防护用品，按疫情防控要求做好服务人员的核酸检测工作，涉及的相关费用包含在合同总价中。</w:t>
      </w:r>
    </w:p>
    <w:p>
      <w:pPr>
        <w:spacing w:before="124" w:after="124" w:line="360" w:lineRule="auto"/>
        <w:jc w:val="left"/>
        <w:rPr>
          <w:rFonts w:ascii="宋体" w:hAnsi="宋体" w:cs="宋体"/>
          <w:bCs/>
          <w:sz w:val="24"/>
        </w:rPr>
      </w:pPr>
      <w:r>
        <w:rPr>
          <w:rFonts w:hint="eastAsia" w:ascii="宋体" w:hAnsi="宋体" w:cs="宋体"/>
          <w:bCs/>
          <w:sz w:val="24"/>
        </w:rPr>
        <w:t>3.7保密要求</w:t>
      </w:r>
    </w:p>
    <w:p>
      <w:pPr>
        <w:spacing w:line="360" w:lineRule="auto"/>
        <w:ind w:firstLine="480" w:firstLineChars="200"/>
        <w:jc w:val="left"/>
        <w:rPr>
          <w:rFonts w:ascii="宋体" w:hAnsi="宋体" w:cs="宋体"/>
          <w:sz w:val="24"/>
        </w:rPr>
      </w:pPr>
      <w:r>
        <w:rPr>
          <w:rFonts w:hint="eastAsia" w:ascii="宋体" w:hAnsi="宋体" w:cs="宋体"/>
          <w:sz w:val="24"/>
        </w:rPr>
        <w:t xml:space="preserve">甲方对乙方及工作人员开展常态化安全保密教育，组织签订安全保密承诺书，明确具体安全管理内容、安全保密义务和责任；乙方及工作人员违反保密安全管理要求，构成违法犯罪的，甲方将及时报送本级政府采购和市场监督管理部门，提请列入政府采购严重违法失信行为记录名单、市场监督管理严重失信名单，并追究相关责任。 </w:t>
      </w:r>
    </w:p>
    <w:p>
      <w:pPr>
        <w:spacing w:line="360" w:lineRule="auto"/>
        <w:ind w:firstLine="480" w:firstLineChars="200"/>
      </w:pPr>
      <w:r>
        <w:rPr>
          <w:rFonts w:hint="eastAsia" w:ascii="宋体" w:hAnsi="宋体" w:cs="宋体"/>
          <w:sz w:val="24"/>
        </w:rPr>
        <w:t>乙方需确保网络安全，不发生数据泄露。</w:t>
      </w:r>
    </w:p>
    <w:p>
      <w:pPr>
        <w:spacing w:line="360" w:lineRule="auto"/>
        <w:ind w:firstLine="480" w:firstLineChars="200"/>
      </w:pPr>
      <w:r>
        <w:rPr>
          <w:rFonts w:hint="eastAsia" w:ascii="宋体" w:hAnsi="宋体" w:cs="宋体"/>
          <w:sz w:val="24"/>
        </w:rPr>
        <w:t>乙方需严格按照甲方规定使用、存储、处理文档资料和数据。合同终止时，应当交还全部公安资料和数据。</w:t>
      </w:r>
    </w:p>
    <w:p>
      <w:pPr>
        <w:tabs>
          <w:tab w:val="left" w:pos="312"/>
        </w:tabs>
        <w:spacing w:line="360" w:lineRule="auto"/>
        <w:ind w:firstLine="480" w:firstLineChars="200"/>
        <w:jc w:val="left"/>
      </w:pPr>
      <w:r>
        <w:rPr>
          <w:rFonts w:hint="eastAsia" w:ascii="宋体" w:hAnsi="宋体" w:cs="宋体"/>
          <w:sz w:val="24"/>
        </w:rPr>
        <w:t>保密协议：</w:t>
      </w:r>
      <w:r>
        <w:rPr>
          <w:rFonts w:hint="eastAsia" w:ascii="宋体" w:hAnsi="宋体" w:cs="宋体"/>
          <w:sz w:val="24"/>
          <w:lang w:val="zh-CN"/>
        </w:rPr>
        <w:t>乙方需与甲方签署保密协议，乙方对在项目实施期间所获得的甲方的情报和资料有保密义务，泄漏秘密应承担的责任。如有违反，</w:t>
      </w:r>
      <w:r>
        <w:rPr>
          <w:rFonts w:hint="eastAsia" w:ascii="宋体" w:hAnsi="宋体" w:cs="宋体"/>
          <w:sz w:val="24"/>
        </w:rPr>
        <w:t>造成甲方损失的应予赔偿，涉嫌犯罪的依法追究刑事责任</w:t>
      </w:r>
      <w:r>
        <w:rPr>
          <w:rFonts w:hint="eastAsia" w:ascii="宋体" w:hAnsi="宋体" w:cs="宋体"/>
          <w:sz w:val="24"/>
          <w:lang w:val="zh-CN"/>
        </w:rPr>
        <w:t>。</w:t>
      </w:r>
    </w:p>
    <w:p>
      <w:pPr>
        <w:spacing w:line="360" w:lineRule="auto"/>
        <w:jc w:val="left"/>
        <w:outlineLvl w:val="1"/>
        <w:rPr>
          <w:rFonts w:hint="eastAsia" w:ascii="宋体" w:hAnsi="宋体" w:cs="宋体"/>
          <w:sz w:val="24"/>
        </w:rPr>
      </w:pPr>
      <w:r>
        <w:rPr>
          <w:rFonts w:hint="eastAsia" w:ascii="宋体" w:hAnsi="宋体" w:cs="宋体"/>
          <w:sz w:val="24"/>
        </w:rPr>
        <w:t>附件1：价格清单</w:t>
      </w:r>
    </w:p>
    <w:tbl>
      <w:tblPr>
        <w:tblStyle w:val="62"/>
        <w:tblW w:w="5003" w:type="pct"/>
        <w:tblInd w:w="0" w:type="dxa"/>
        <w:tblLayout w:type="fixed"/>
        <w:tblCellMar>
          <w:top w:w="0" w:type="dxa"/>
          <w:left w:w="108" w:type="dxa"/>
          <w:bottom w:w="0" w:type="dxa"/>
          <w:right w:w="108" w:type="dxa"/>
        </w:tblCellMar>
      </w:tblPr>
      <w:tblGrid>
        <w:gridCol w:w="437"/>
        <w:gridCol w:w="519"/>
        <w:gridCol w:w="153"/>
        <w:gridCol w:w="134"/>
        <w:gridCol w:w="28"/>
        <w:gridCol w:w="67"/>
        <w:gridCol w:w="330"/>
        <w:gridCol w:w="700"/>
        <w:gridCol w:w="625"/>
        <w:gridCol w:w="638"/>
        <w:gridCol w:w="500"/>
        <w:gridCol w:w="625"/>
        <w:gridCol w:w="475"/>
        <w:gridCol w:w="587"/>
        <w:gridCol w:w="675"/>
        <w:gridCol w:w="1795"/>
        <w:gridCol w:w="1005"/>
      </w:tblGrid>
      <w:tr>
        <w:tblPrEx>
          <w:tblCellMar>
            <w:top w:w="0" w:type="dxa"/>
            <w:left w:w="108" w:type="dxa"/>
            <w:bottom w:w="0" w:type="dxa"/>
            <w:right w:w="108" w:type="dxa"/>
          </w:tblCellMar>
        </w:tblPrEx>
        <w:trPr>
          <w:trHeight w:val="1080"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名称</w:t>
            </w:r>
            <w:r>
              <w:rPr>
                <w:rFonts w:hint="eastAsia" w:ascii="宋体" w:hAnsi="宋体" w:cs="宋体"/>
                <w:b/>
                <w:bCs/>
                <w:color w:val="000000"/>
                <w:kern w:val="0"/>
                <w:sz w:val="22"/>
                <w:szCs w:val="22"/>
                <w:lang w:eastAsia="zh-CN"/>
              </w:rPr>
              <w:t>（标的物）</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品牌、型号（如有）</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规格配置</w:t>
            </w: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总价</w:t>
            </w:r>
          </w:p>
        </w:tc>
        <w:tc>
          <w:tcPr>
            <w:tcW w:w="36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服务时间</w:t>
            </w:r>
          </w:p>
        </w:tc>
        <w:tc>
          <w:tcPr>
            <w:tcW w:w="965"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所属行业</w:t>
            </w:r>
          </w:p>
        </w:tc>
        <w:tc>
          <w:tcPr>
            <w:tcW w:w="54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备注(请备注中型企业、小微企业提供的服务</w:t>
            </w:r>
            <w:r>
              <w:rPr>
                <w:rFonts w:hint="eastAsia" w:ascii="宋体" w:hAnsi="宋体" w:cs="宋体"/>
                <w:b/>
                <w:bCs/>
                <w:color w:val="000000"/>
                <w:kern w:val="0"/>
                <w:sz w:val="22"/>
                <w:szCs w:val="22"/>
                <w:lang w:eastAsia="zh-CN"/>
              </w:rPr>
              <w:t>、</w:t>
            </w:r>
            <w:r>
              <w:rPr>
                <w:rFonts w:hint="eastAsia" w:ascii="宋体" w:hAnsi="宋体" w:cs="宋体"/>
                <w:b/>
                <w:bCs/>
                <w:color w:val="000000"/>
                <w:kern w:val="0"/>
                <w:sz w:val="22"/>
                <w:szCs w:val="22"/>
                <w:lang w:val="en-US" w:eastAsia="zh-CN"/>
              </w:rPr>
              <w:t>货物</w:t>
            </w:r>
            <w:r>
              <w:rPr>
                <w:rFonts w:hint="eastAsia" w:ascii="宋体" w:hAnsi="宋体" w:cs="宋体"/>
                <w:b/>
                <w:bCs/>
                <w:color w:val="000000"/>
                <w:kern w:val="0"/>
                <w:sz w:val="22"/>
                <w:szCs w:val="22"/>
              </w:rPr>
              <w:t>）</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一、监所级管理实战平台</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restart"/>
            <w:tcBorders>
              <w:top w:val="nil"/>
              <w:left w:val="single" w:color="auto" w:sz="4" w:space="0"/>
              <w:bottom w:val="single" w:color="000000" w:sz="4" w:space="0"/>
              <w:right w:val="single" w:color="000000" w:sz="4" w:space="0"/>
            </w:tcBorders>
            <w:noWrap w:val="0"/>
            <w:vAlign w:val="top"/>
          </w:tcPr>
          <w:p>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5个月，其中</w:t>
            </w:r>
            <w:r>
              <w:rPr>
                <w:rFonts w:hint="eastAsia" w:ascii="等线" w:hAnsi="等线" w:eastAsia="等线" w:cs="宋体"/>
                <w:color w:val="000000"/>
                <w:kern w:val="0"/>
                <w:sz w:val="22"/>
                <w:szCs w:val="22"/>
                <w:highlight w:val="none"/>
                <w:lang w:val="en-US" w:eastAsia="zh-CN"/>
              </w:rPr>
              <w:t>硬件产品及非定制软件交货时间为自合同签订后1个月内，</w:t>
            </w:r>
            <w:r>
              <w:rPr>
                <w:rFonts w:hint="eastAsia" w:ascii="等线" w:hAnsi="等线" w:eastAsia="等线" w:cs="宋体"/>
                <w:color w:val="000000"/>
                <w:kern w:val="0"/>
                <w:sz w:val="22"/>
                <w:szCs w:val="22"/>
              </w:rPr>
              <w:t>建设工期</w:t>
            </w:r>
            <w:r>
              <w:rPr>
                <w:rFonts w:hint="eastAsia" w:ascii="等线" w:hAnsi="等线" w:eastAsia="等线" w:cs="宋体"/>
                <w:color w:val="000000"/>
                <w:kern w:val="0"/>
                <w:sz w:val="22"/>
                <w:szCs w:val="22"/>
                <w:lang w:val="en-US" w:eastAsia="zh-CN"/>
              </w:rPr>
              <w:t>自</w:t>
            </w:r>
            <w:r>
              <w:rPr>
                <w:rFonts w:hint="eastAsia" w:ascii="等线" w:hAnsi="等线" w:eastAsia="等线" w:cs="宋体"/>
                <w:color w:val="000000"/>
                <w:kern w:val="0"/>
                <w:sz w:val="22"/>
                <w:szCs w:val="22"/>
              </w:rPr>
              <w:t>合同签订后3个月</w:t>
            </w:r>
            <w:r>
              <w:rPr>
                <w:rFonts w:hint="eastAsia" w:ascii="等线" w:hAnsi="等线" w:eastAsia="等线" w:cs="宋体"/>
                <w:color w:val="000000"/>
                <w:kern w:val="0"/>
                <w:sz w:val="22"/>
                <w:szCs w:val="22"/>
                <w:lang w:val="en-US" w:eastAsia="zh-CN"/>
              </w:rPr>
              <w:t>内，</w:t>
            </w:r>
            <w:r>
              <w:rPr>
                <w:rFonts w:hint="eastAsia" w:ascii="等线" w:hAnsi="等线" w:eastAsia="等线" w:cs="宋体"/>
                <w:color w:val="000000"/>
                <w:kern w:val="0"/>
                <w:sz w:val="22"/>
                <w:szCs w:val="22"/>
              </w:rPr>
              <w:t>试运行2个月</w:t>
            </w: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60"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重点事件</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警情处置</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分类人员管理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重点事件跟踪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9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重点岗位巡查-管教岗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重点岗位巡查-收押岗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重点岗位巡查-巡控岗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重点岗位巡查-医疗岗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驾驶舱（三维）</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数据驾驶舱-所领导业务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数据驾驶舱-管教业务</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数据驾驶舱-巡控业务</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数据驾驶舱-收押业务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数据驾驶舱-医疗业务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预案演练</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资源关联</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检索匹配</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9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报警联</w:t>
            </w:r>
            <w:r>
              <w:rPr>
                <w:rFonts w:hint="eastAsia" w:ascii="宋体" w:hAnsi="宋体" w:cs="宋体"/>
                <w:color w:val="000000"/>
                <w:kern w:val="0"/>
                <w:sz w:val="20"/>
                <w:szCs w:val="20"/>
                <w:lang w:val="en-US" w:eastAsia="zh-CN"/>
              </w:rPr>
              <w:t>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三维应用模块</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实景孪生基础框架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LI位置智能计算引擎模块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RTE实景孪生引擎模块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业务模块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人工室内三维建模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三色监室</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监室热力图</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监控系统对接</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门禁系统对接</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报警系统对接</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人员体征</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地下防护系统对接</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防空系统对接</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人员定位系统对接</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防脱逃系统对接</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会见系统对接</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业务数据对接</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监室设备控制对接</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智能晾衣杆系统对接</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智能分析对接</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二、支队级指挥督导实战平台</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7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BI大屏展示</w:t>
            </w: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全市实时数据驾驶舱</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29"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383" w:type="pct"/>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电子地图-监所电子地图</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全市电子地图制作</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29"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pPr>
          </w:p>
        </w:tc>
        <w:tc>
          <w:tcPr>
            <w:tcW w:w="383"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全市地图标注</w:t>
            </w:r>
          </w:p>
        </w:tc>
        <w:tc>
          <w:tcPr>
            <w:tcW w:w="33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32"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83"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地图联动</w:t>
            </w:r>
          </w:p>
        </w:tc>
        <w:tc>
          <w:tcPr>
            <w:tcW w:w="33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29"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83"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图层管理</w:t>
            </w:r>
          </w:p>
        </w:tc>
        <w:tc>
          <w:tcPr>
            <w:tcW w:w="33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94"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383" w:type="pct"/>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电子地图-全市所外就医人员管理系统</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实时监控和跟踪</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94"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pPr>
          </w:p>
        </w:tc>
        <w:tc>
          <w:tcPr>
            <w:tcW w:w="383"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历史轨迹回放</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94"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83"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脱管告警</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94"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83"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设备异常告警</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电子地图-全市监所地图</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电子地图-分级报警管理</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智能语音控制</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一所一评</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79"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统管应用</w:t>
            </w:r>
          </w:p>
        </w:tc>
        <w:tc>
          <w:tcPr>
            <w:tcW w:w="759"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教育管理系统</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restar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79" w:type="pct"/>
            <w:vMerge w:val="restar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平台数据对接应用</w:t>
            </w:r>
          </w:p>
        </w:tc>
        <w:tc>
          <w:tcPr>
            <w:tcW w:w="759"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智能分析对接</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所内应急报警系统接入</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人员迁入-待入所查询</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获取处方信息</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导入同案人员</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一体化换押</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一体化处理结果</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预送监</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一体化减假暂</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短信发送</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码上监管</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监管人员-驾驶舱</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监管人员-管理平台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监管人员-流转分析</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监管人员-云控平台</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监管人员-数据对接</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监管人员-用户管理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羁押码-评分模型建设</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羁押码-支队管理</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羁押码-平台展示</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羁押码-后台管理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羁押码综合运用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72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全市涉毒人员监管-评分模型建设</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全市涉毒人员监管-后台管理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全市涉毒人员监管综合运用</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应用模块升级</w:t>
            </w: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监内警情</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22"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签字维护</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卫生员管理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监室评比</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电子签章</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电子档案</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谈话教育</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心理干预（流程）</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医疗模块升级</w:t>
            </w: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艾滋病检测登记</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病症管理</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医疗巡诊</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护理管理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医疗辅助检查管理</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医疗岗位健康检查</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伤情登记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隔离申请</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隔离对象管理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隔离执行管理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隔离撤销审批</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重点申请</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撤销重点审批</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身体康复评估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心理康复评估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适应社会能力诊断</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综合诊断评估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应急指挥</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督导指挥-监控联网巡查</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督导指挥-重点关注巡查</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督导指挥-督导助手</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督导指挥-视频督导</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督导指挥-报警指挥</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应急预案-预案模板</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000000"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single" w:color="000000" w:sz="4" w:space="0"/>
              <w:left w:val="single" w:color="000000"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single" w:color="000000"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应急预案-资源关联</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应急预案-检索匹配</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应急预案-预案管理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应急预案-预案演练）</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三、移动**系统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移动**系统（所领导）</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移动**系统（巡控）</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移动**系统（管教）</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四、智能交互终端系统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val="en-US" w:eastAsia="zh-CN"/>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智能交互终端软件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测温模块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对讲管理服务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智能集成电源</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监所购物管理系统 </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家属送物管理系统</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人像采集设备</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中间件、数据库服务</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五、民警巡视系统（室外显示终端）</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监室信息显示系统</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智能集成电源模块</w:t>
            </w:r>
          </w:p>
        </w:tc>
        <w:tc>
          <w:tcPr>
            <w:tcW w:w="336" w:type="pct"/>
            <w:tcBorders>
              <w:top w:val="single" w:color="auto" w:sz="4" w:space="0"/>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single" w:color="auto" w:sz="4" w:space="0"/>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55" w:type="pct"/>
            <w:tcBorders>
              <w:top w:val="single" w:color="auto" w:sz="4" w:space="0"/>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000000" w:sz="4" w:space="0"/>
              <w:left w:val="single" w:color="auto" w:sz="4" w:space="0"/>
              <w:bottom w:val="single" w:color="auto" w:sz="4" w:space="0"/>
              <w:right w:val="single" w:color="000000"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single" w:color="000000"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接入交换机（24口）</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六</w:t>
            </w:r>
            <w:r>
              <w:rPr>
                <w:rFonts w:hint="eastAsia" w:ascii="宋体" w:hAnsi="宋体" w:cs="宋体"/>
                <w:b/>
                <w:bCs/>
                <w:color w:val="000000"/>
                <w:kern w:val="0"/>
                <w:sz w:val="20"/>
                <w:szCs w:val="20"/>
              </w:rPr>
              <w:t>、政法一体化办案系统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自助办案终端</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监所自助办案系统</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监区提人提示系统</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提审会见智能排队软件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机顶盒式主机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七、智慧服务</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监所**公开软件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八、智慧保障</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（一）非涉案物品保管系统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非涉案物品管理系统软件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（二）人体特征采集系统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被监管人员数字照片采集系统</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（三）智慧伙房系统升级</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机顶盒式主机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数据伙房系统</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（四）监所智能安全晾衣系统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智能晾衣系统控制软件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九、防误放系统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监所防误放人管理系统</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十、值班勤务调度显示统</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机顶盒式主机</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restart"/>
            <w:tcBorders>
              <w:top w:val="single" w:color="000000" w:sz="4" w:space="0"/>
              <w:left w:val="single" w:color="auto"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single" w:color="000000"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值班勤务显示系统</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十一、指挥中心</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（一）监区综合指挥中心</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single" w:color="000000" w:sz="4" w:space="0"/>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监所汇聚管理平台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智能会议系统</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智能媒体主机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智能调度系统</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视频调度</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语音检索</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提示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第三方业务集成</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麦克风与能力引擎接入授权</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十二、会见系统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97" w:hRule="atLeast"/>
        </w:trPr>
        <w:tc>
          <w:tcPr>
            <w:tcW w:w="235" w:type="pct"/>
            <w:vMerge w:val="restart"/>
            <w:tcBorders>
              <w:top w:val="nil"/>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61" w:type="pct"/>
            <w:gridSpan w:val="2"/>
            <w:vMerge w:val="restart"/>
            <w:tcBorders>
              <w:top w:val="single" w:color="auto" w:sz="4" w:space="0"/>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自助登记一体机</w:t>
            </w:r>
          </w:p>
        </w:tc>
        <w:tc>
          <w:tcPr>
            <w:tcW w:w="677" w:type="pct"/>
            <w:gridSpan w:val="5"/>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eastAsia="宋体" w:cs="宋体"/>
                <w:color w:val="000000"/>
                <w:kern w:val="0"/>
                <w:sz w:val="20"/>
                <w:szCs w:val="20"/>
                <w:lang w:bidi="ar"/>
              </w:rPr>
              <w:t>自助登记一体机</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台</w:t>
            </w:r>
          </w:p>
        </w:tc>
        <w:tc>
          <w:tcPr>
            <w:tcW w:w="336"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hint="eastAsia" w:eastAsia="等线"/>
                <w:color w:val="000000"/>
                <w:kern w:val="0"/>
                <w:sz w:val="20"/>
                <w:szCs w:val="20"/>
                <w:lang w:val="en-US" w:eastAsia="zh-CN"/>
              </w:rPr>
              <w:t>1</w:t>
            </w:r>
            <w:r>
              <w:rPr>
                <w:rFonts w:eastAsia="等线"/>
                <w:color w:val="000000"/>
                <w:kern w:val="0"/>
                <w:sz w:val="20"/>
                <w:szCs w:val="20"/>
              </w:rPr>
              <w:t>　</w:t>
            </w:r>
          </w:p>
        </w:tc>
        <w:tc>
          <w:tcPr>
            <w:tcW w:w="25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97" w:hRule="atLeast"/>
        </w:trPr>
        <w:tc>
          <w:tcPr>
            <w:tcW w:w="235" w:type="pct"/>
            <w:vMerge w:val="continue"/>
            <w:tcBorders>
              <w:left w:val="single" w:color="auto" w:sz="4" w:space="0"/>
              <w:bottom w:val="single" w:color="auto" w:sz="4" w:space="0"/>
              <w:right w:val="single" w:color="auto" w:sz="4" w:space="0"/>
            </w:tcBorders>
            <w:noWrap w:val="0"/>
            <w:vAlign w:val="center"/>
          </w:tcPr>
          <w:p>
            <w:pPr>
              <w:widowControl/>
              <w:adjustRightInd/>
              <w:jc w:val="left"/>
            </w:pPr>
          </w:p>
        </w:tc>
        <w:tc>
          <w:tcPr>
            <w:tcW w:w="361" w:type="pct"/>
            <w:gridSpan w:val="2"/>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677" w:type="pct"/>
            <w:gridSpan w:val="5"/>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eastAsia="宋体" w:cs="宋体"/>
                <w:color w:val="000000"/>
                <w:kern w:val="0"/>
                <w:sz w:val="20"/>
                <w:szCs w:val="20"/>
                <w:lang w:bidi="ar"/>
              </w:rPr>
              <w:t>自助登记系统软件</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套</w:t>
            </w:r>
          </w:p>
        </w:tc>
        <w:tc>
          <w:tcPr>
            <w:tcW w:w="33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会见系统软件模块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软交换适配器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家属会见窗口</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亲情电话</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机顶盒</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广播</w:t>
            </w:r>
            <w:r>
              <w:rPr>
                <w:rFonts w:hint="eastAsia" w:ascii="宋体" w:hAnsi="宋体" w:cs="宋体"/>
                <w:color w:val="000000"/>
                <w:kern w:val="0"/>
                <w:sz w:val="20"/>
                <w:szCs w:val="20"/>
                <w:lang w:val="en-US" w:eastAsia="zh-CN"/>
              </w:rPr>
              <w:t>设备</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防雷电源转换器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话机</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监控分机</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双镜头针孔摄像机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备份录像机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十三、人员定位</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形体识别智能搜索引擎(含核心算法）</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平台能力</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Cs w:val="21"/>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Cs w:val="21"/>
              </w:rPr>
            </w:pPr>
            <w:r>
              <w:rPr>
                <w:rFonts w:hint="eastAsia" w:ascii="宋体" w:hAnsi="宋体" w:cs="宋体"/>
                <w:color w:val="000000"/>
                <w:kern w:val="0"/>
                <w:szCs w:val="21"/>
                <w:lang w:val="en-US" w:eastAsia="zh-CN"/>
              </w:rPr>
              <w:t>套</w:t>
            </w:r>
          </w:p>
        </w:tc>
        <w:tc>
          <w:tcPr>
            <w:tcW w:w="336"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255"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eastAsia="等线"/>
                <w:color w:val="000000"/>
                <w:kern w:val="0"/>
                <w:sz w:val="20"/>
                <w:szCs w:val="20"/>
              </w:rPr>
            </w:pPr>
          </w:p>
        </w:tc>
        <w:tc>
          <w:tcPr>
            <w:tcW w:w="315" w:type="pct"/>
            <w:tcBorders>
              <w:top w:val="nil"/>
              <w:left w:val="single" w:color="auto" w:sz="4" w:space="0"/>
              <w:bottom w:val="single" w:color="000000" w:sz="4" w:space="0"/>
              <w:right w:val="single" w:color="auto" w:sz="4" w:space="0"/>
            </w:tcBorders>
            <w:noWrap/>
            <w:vAlign w:val="center"/>
          </w:tcPr>
          <w:p>
            <w:pPr>
              <w:widowControl/>
              <w:adjustRightInd/>
              <w:jc w:val="center"/>
              <w:rPr>
                <w:rFonts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single" w:color="auto" w:sz="4" w:space="0"/>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single" w:color="auto" w:sz="4" w:space="0"/>
              <w:bottom w:val="single" w:color="000000" w:sz="4" w:space="0"/>
              <w:right w:val="single" w:color="auto" w:sz="4" w:space="0"/>
            </w:tcBorders>
            <w:noWrap/>
            <w:vAlign w:val="bottom"/>
          </w:tcPr>
          <w:p>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模型库</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套</w:t>
            </w:r>
          </w:p>
        </w:tc>
        <w:tc>
          <w:tcPr>
            <w:tcW w:w="336" w:type="pct"/>
            <w:tcBorders>
              <w:top w:val="nil"/>
              <w:left w:val="single" w:color="auto" w:sz="4" w:space="0"/>
              <w:bottom w:val="single" w:color="000000"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1</w:t>
            </w:r>
          </w:p>
        </w:tc>
        <w:tc>
          <w:tcPr>
            <w:tcW w:w="255" w:type="pct"/>
            <w:tcBorders>
              <w:top w:val="nil"/>
              <w:left w:val="single" w:color="auto" w:sz="4" w:space="0"/>
              <w:bottom w:val="single" w:color="000000"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480"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数据底座与中台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套</w:t>
            </w:r>
          </w:p>
        </w:tc>
        <w:tc>
          <w:tcPr>
            <w:tcW w:w="336"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1</w:t>
            </w:r>
          </w:p>
        </w:tc>
        <w:tc>
          <w:tcPr>
            <w:tcW w:w="255" w:type="pct"/>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4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383" w:type="pct"/>
            <w:gridSpan w:val="5"/>
            <w:vMerge w:val="restart"/>
            <w:tcBorders>
              <w:top w:val="nil"/>
              <w:left w:val="nil"/>
              <w:right w:val="single" w:color="auto" w:sz="4" w:space="0"/>
            </w:tcBorders>
            <w:noWrap w:val="0"/>
            <w:vAlign w:val="center"/>
          </w:tcPr>
          <w:p>
            <w:pPr>
              <w:widowControl/>
              <w:adjustRightInd/>
              <w:jc w:val="left"/>
              <w:rPr>
                <w:rFonts w:ascii="宋体" w:hAnsi="宋体" w:cs="宋体"/>
                <w:color w:val="000000"/>
                <w:kern w:val="0"/>
                <w:szCs w:val="21"/>
              </w:rPr>
            </w:pPr>
            <w:r>
              <w:rPr>
                <w:rFonts w:hint="eastAsia" w:ascii="宋体" w:hAnsi="宋体" w:cs="宋体"/>
                <w:color w:val="000000"/>
                <w:kern w:val="0"/>
                <w:sz w:val="20"/>
                <w:szCs w:val="20"/>
                <w:lang w:val="en-US" w:eastAsia="zh-CN"/>
              </w:rPr>
              <w:t>数据治理</w:t>
            </w:r>
          </w:p>
        </w:tc>
        <w:tc>
          <w:tcPr>
            <w:tcW w:w="37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视频打签能力</w:t>
            </w:r>
          </w:p>
        </w:tc>
        <w:tc>
          <w:tcPr>
            <w:tcW w:w="33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Cs w:val="21"/>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套</w:t>
            </w:r>
          </w:p>
        </w:tc>
        <w:tc>
          <w:tcPr>
            <w:tcW w:w="336" w:type="pct"/>
            <w:tcBorders>
              <w:top w:val="nil"/>
              <w:left w:val="single" w:color="auto" w:sz="4" w:space="0"/>
              <w:bottom w:val="single" w:color="000000" w:sz="4" w:space="0"/>
              <w:right w:val="single" w:color="auto" w:sz="4" w:space="0"/>
            </w:tcBorders>
            <w:noWrap w:val="0"/>
            <w:vAlign w:val="center"/>
          </w:tcPr>
          <w:p>
            <w:pPr>
              <w:widowControl/>
              <w:adjustRightInd/>
              <w:jc w:val="center"/>
              <w:rPr>
                <w:rFonts w:eastAsia="等线"/>
                <w:color w:val="000000"/>
                <w:kern w:val="0"/>
                <w:sz w:val="20"/>
                <w:szCs w:val="20"/>
              </w:rPr>
            </w:pPr>
            <w:r>
              <w:rPr>
                <w:rFonts w:hint="eastAsia" w:ascii="宋体" w:hAnsi="宋体" w:cs="宋体"/>
                <w:color w:val="000000"/>
                <w:kern w:val="0"/>
                <w:szCs w:val="21"/>
                <w:lang w:val="en-US" w:eastAsia="zh-CN"/>
              </w:rPr>
              <w:t>1</w:t>
            </w:r>
          </w:p>
        </w:tc>
        <w:tc>
          <w:tcPr>
            <w:tcW w:w="255" w:type="pct"/>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315" w:type="pct"/>
            <w:tcBorders>
              <w:top w:val="nil"/>
              <w:left w:val="nil"/>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4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pPr>
          </w:p>
        </w:tc>
        <w:tc>
          <w:tcPr>
            <w:tcW w:w="383" w:type="pct"/>
            <w:gridSpan w:val="5"/>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7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通道筛选能力</w:t>
            </w:r>
          </w:p>
        </w:tc>
        <w:tc>
          <w:tcPr>
            <w:tcW w:w="33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lang w:val="en-US" w:eastAsia="zh-CN"/>
              </w:rPr>
            </w:pPr>
            <w:r>
              <w:rPr>
                <w:rFonts w:hint="eastAsia" w:ascii="宋体" w:hAnsi="宋体" w:cs="宋体"/>
                <w:color w:val="000000"/>
                <w:kern w:val="0"/>
                <w:szCs w:val="21"/>
                <w:lang w:val="en-US" w:eastAsia="zh-CN"/>
              </w:rPr>
              <w:t>套</w:t>
            </w:r>
          </w:p>
        </w:tc>
        <w:tc>
          <w:tcPr>
            <w:tcW w:w="336"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lang w:val="en-US" w:eastAsia="zh-CN"/>
              </w:rPr>
            </w:pPr>
            <w:r>
              <w:rPr>
                <w:rFonts w:hint="eastAsia" w:ascii="宋体" w:hAnsi="宋体" w:cs="宋体"/>
                <w:color w:val="000000"/>
                <w:kern w:val="0"/>
                <w:szCs w:val="21"/>
                <w:lang w:val="en-US" w:eastAsia="zh-CN"/>
              </w:rPr>
              <w:t>1</w:t>
            </w:r>
          </w:p>
        </w:tc>
        <w:tc>
          <w:tcPr>
            <w:tcW w:w="255" w:type="pct"/>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96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345" w:hRule="atLeast"/>
        </w:trPr>
        <w:tc>
          <w:tcPr>
            <w:tcW w:w="235"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279"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83" w:type="pct"/>
            <w:gridSpan w:val="5"/>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7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异常报警能力</w:t>
            </w:r>
          </w:p>
        </w:tc>
        <w:tc>
          <w:tcPr>
            <w:tcW w:w="336"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lang w:val="en-US" w:eastAsia="zh-CN"/>
              </w:rPr>
            </w:pPr>
            <w:r>
              <w:rPr>
                <w:rFonts w:hint="eastAsia" w:ascii="宋体" w:hAnsi="宋体" w:cs="宋体"/>
                <w:color w:val="000000"/>
                <w:kern w:val="0"/>
                <w:szCs w:val="21"/>
                <w:lang w:val="en-US" w:eastAsia="zh-CN"/>
              </w:rPr>
              <w:t>套</w:t>
            </w:r>
          </w:p>
        </w:tc>
        <w:tc>
          <w:tcPr>
            <w:tcW w:w="336"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lang w:val="en-US" w:eastAsia="zh-CN"/>
              </w:rPr>
            </w:pPr>
            <w:r>
              <w:rPr>
                <w:rFonts w:hint="eastAsia" w:ascii="宋体" w:hAnsi="宋体" w:cs="宋体"/>
                <w:color w:val="000000"/>
                <w:kern w:val="0"/>
                <w:szCs w:val="21"/>
                <w:lang w:val="en-US" w:eastAsia="zh-CN"/>
              </w:rPr>
              <w:t>1</w:t>
            </w:r>
          </w:p>
        </w:tc>
        <w:tc>
          <w:tcPr>
            <w:tcW w:w="255" w:type="pct"/>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96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实时解析授权</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Cs w:val="21"/>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48" w:hRule="atLeast"/>
        </w:trPr>
        <w:tc>
          <w:tcPr>
            <w:tcW w:w="235" w:type="pct"/>
            <w:vMerge w:val="restart"/>
            <w:tcBorders>
              <w:top w:val="nil"/>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662" w:type="pct"/>
            <w:gridSpan w:val="6"/>
            <w:vMerge w:val="restart"/>
            <w:tcBorders>
              <w:top w:val="single" w:color="auto" w:sz="4" w:space="0"/>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支持300路实时视频</w:t>
            </w:r>
          </w:p>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7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视频联动</w:t>
            </w:r>
          </w:p>
        </w:tc>
        <w:tc>
          <w:tcPr>
            <w:tcW w:w="336"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ascii="宋体" w:hAnsi="宋体" w:cs="宋体"/>
                <w:color w:val="000000"/>
                <w:kern w:val="0"/>
                <w:szCs w:val="21"/>
                <w:lang w:val="en-US" w:eastAsia="zh-CN"/>
              </w:rPr>
              <w:t>套</w:t>
            </w:r>
          </w:p>
        </w:tc>
        <w:tc>
          <w:tcPr>
            <w:tcW w:w="336" w:type="pct"/>
            <w:tcBorders>
              <w:top w:val="nil"/>
              <w:left w:val="nil"/>
              <w:bottom w:val="single" w:color="auto" w:sz="4" w:space="0"/>
              <w:right w:val="single" w:color="auto" w:sz="4" w:space="0"/>
            </w:tcBorders>
            <w:noWrap/>
            <w:vAlign w:val="center"/>
          </w:tcPr>
          <w:p>
            <w:pPr>
              <w:widowControl/>
              <w:adjustRightInd/>
              <w:jc w:val="center"/>
              <w:rPr>
                <w:rFonts w:ascii="等线" w:hAnsi="等线" w:eastAsia="等线" w:cs="宋体"/>
                <w:color w:val="000000"/>
                <w:kern w:val="0"/>
                <w:sz w:val="22"/>
                <w:szCs w:val="22"/>
              </w:rPr>
            </w:pPr>
            <w:r>
              <w:rPr>
                <w:rFonts w:hint="eastAsia" w:ascii="宋体" w:hAnsi="宋体" w:cs="宋体"/>
                <w:color w:val="000000"/>
                <w:kern w:val="0"/>
                <w:szCs w:val="21"/>
                <w:lang w:val="en-US" w:eastAsia="zh-CN"/>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48" w:hRule="atLeast"/>
        </w:trPr>
        <w:tc>
          <w:tcPr>
            <w:tcW w:w="235" w:type="pct"/>
            <w:vMerge w:val="continue"/>
            <w:tcBorders>
              <w:left w:val="single" w:color="auto" w:sz="4" w:space="0"/>
              <w:bottom w:val="single" w:color="auto" w:sz="4" w:space="0"/>
              <w:right w:val="single" w:color="auto" w:sz="4" w:space="0"/>
            </w:tcBorders>
            <w:noWrap w:val="0"/>
            <w:vAlign w:val="center"/>
          </w:tcPr>
          <w:p>
            <w:pPr>
              <w:widowControl/>
              <w:adjustRightInd/>
              <w:jc w:val="left"/>
            </w:pPr>
          </w:p>
        </w:tc>
        <w:tc>
          <w:tcPr>
            <w:tcW w:w="662" w:type="pct"/>
            <w:gridSpan w:val="6"/>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7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一路一档</w:t>
            </w:r>
          </w:p>
        </w:tc>
        <w:tc>
          <w:tcPr>
            <w:tcW w:w="336"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Cs w:val="21"/>
                <w:lang w:val="en-US" w:eastAsia="zh-CN"/>
              </w:rPr>
              <w:t>套</w:t>
            </w:r>
          </w:p>
        </w:tc>
        <w:tc>
          <w:tcPr>
            <w:tcW w:w="336"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Cs w:val="21"/>
                <w:lang w:val="en-US" w:eastAsia="zh-CN"/>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人员体征腕表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腕带表带</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腕带拆卸工具</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腕带充电器</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以太型阅读器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无线定位基站</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区域人员健康动态管理系统软件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POE交换机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发卡器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十四、智能分析</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智能分析平台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十五、机房工程</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（一）辅机房模块化系统</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机柜系统</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机柜</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600宽机柜围挡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300宽机柜围挡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600宽综合柜围挡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机柜侧板</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围挡侧板</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LED照明</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走线槽</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1U假面板</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配电系统</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配电模块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电池</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72</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电池架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PDU</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27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空调系统</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风冷机架式空调</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微模块动环监控系统</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监控一体机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监控系统软件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声光报警器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智能型温湿度传感器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279"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烟感</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79"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温感</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漏水感应绳</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根</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漏水检测器</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安装辅材</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机柜供电线缆</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150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UPS至电池线缆</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铜管</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60</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制冷剂</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十六、谈话教育</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02" w:hRule="atLeast"/>
        </w:trPr>
        <w:tc>
          <w:tcPr>
            <w:tcW w:w="235" w:type="pct"/>
            <w:vMerge w:val="restart"/>
            <w:tcBorders>
              <w:top w:val="nil"/>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448" w:type="pct"/>
            <w:gridSpan w:val="4"/>
            <w:vMerge w:val="restart"/>
            <w:tcBorders>
              <w:top w:val="single" w:color="auto" w:sz="4" w:space="0"/>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管教谈话智能语音转写引擎</w:t>
            </w:r>
          </w:p>
        </w:tc>
        <w:tc>
          <w:tcPr>
            <w:tcW w:w="590"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引擎配件</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台</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ascii="宋体" w:hAnsi="宋体" w:cs="宋体"/>
                <w:color w:val="000000"/>
                <w:kern w:val="0"/>
                <w:sz w:val="20"/>
                <w:szCs w:val="20"/>
                <w:lang w:val="en-US" w:eastAsia="zh-CN"/>
              </w:rPr>
              <w:t>2</w:t>
            </w:r>
          </w:p>
        </w:tc>
        <w:tc>
          <w:tcPr>
            <w:tcW w:w="25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02" w:hRule="atLeast"/>
        </w:trPr>
        <w:tc>
          <w:tcPr>
            <w:tcW w:w="235" w:type="pct"/>
            <w:vMerge w:val="continue"/>
            <w:tcBorders>
              <w:left w:val="single" w:color="auto" w:sz="4" w:space="0"/>
              <w:right w:val="single" w:color="auto" w:sz="4" w:space="0"/>
            </w:tcBorders>
            <w:noWrap w:val="0"/>
            <w:vAlign w:val="center"/>
          </w:tcPr>
          <w:p>
            <w:pPr>
              <w:widowControl/>
              <w:adjustRightInd/>
              <w:jc w:val="left"/>
            </w:pPr>
          </w:p>
        </w:tc>
        <w:tc>
          <w:tcPr>
            <w:tcW w:w="448" w:type="pct"/>
            <w:gridSpan w:val="4"/>
            <w:vMerge w:val="continue"/>
            <w:tcBorders>
              <w:left w:val="nil"/>
              <w:right w:val="single" w:color="auto" w:sz="4" w:space="0"/>
            </w:tcBorders>
            <w:noWrap w:val="0"/>
            <w:vAlign w:val="center"/>
          </w:tcPr>
          <w:p>
            <w:pPr>
              <w:widowControl/>
              <w:adjustRightInd/>
              <w:jc w:val="left"/>
            </w:pPr>
          </w:p>
        </w:tc>
        <w:tc>
          <w:tcPr>
            <w:tcW w:w="590"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AI引擎管理组件</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eastAsia="宋体" w:cs="宋体"/>
                <w:color w:val="000000"/>
                <w:kern w:val="0"/>
                <w:sz w:val="20"/>
                <w:szCs w:val="20"/>
              </w:rPr>
            </w:pPr>
            <w:r>
              <w:rPr>
                <w:rFonts w:hint="eastAsia" w:ascii="等线" w:hAnsi="等线" w:eastAsia="等线" w:cs="宋体"/>
                <w:color w:val="000000"/>
                <w:kern w:val="0"/>
                <w:sz w:val="22"/>
                <w:szCs w:val="22"/>
              </w:rPr>
              <w:t>　</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eastAsia="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基础信息</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谈话摘要</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谈话类型分组</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个别教育</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语音识别</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谈话记录功能</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前端语音处理算法</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vMerge w:val="restart"/>
            <w:tcBorders>
              <w:top w:val="nil"/>
              <w:left w:val="nil"/>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后端识别处理算法</w:t>
            </w:r>
          </w:p>
        </w:tc>
        <w:tc>
          <w:tcPr>
            <w:tcW w:w="336" w:type="pct"/>
            <w:vMerge w:val="restart"/>
            <w:tcBorders>
              <w:top w:val="single" w:color="auto" w:sz="4" w:space="0"/>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vMerge w:val="restart"/>
            <w:tcBorders>
              <w:top w:val="nil"/>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vMerge w:val="restart"/>
            <w:tcBorders>
              <w:top w:val="nil"/>
              <w:left w:val="nil"/>
              <w:right w:val="single" w:color="auto" w:sz="4" w:space="0"/>
            </w:tcBorders>
            <w:noWrap w:val="0"/>
            <w:vAlign w:val="center"/>
          </w:tcPr>
          <w:p>
            <w:r>
              <w:rPr>
                <w:rFonts w:hint="eastAsia" w:ascii="宋体" w:hAnsi="宋体" w:cs="宋体"/>
                <w:color w:val="000000"/>
                <w:kern w:val="0"/>
                <w:sz w:val="20"/>
                <w:szCs w:val="20"/>
              </w:rPr>
              <w:t>套</w:t>
            </w:r>
          </w:p>
          <w:p>
            <w:pPr>
              <w:widowControl/>
              <w:adjustRightInd/>
              <w:jc w:val="center"/>
              <w:rPr>
                <w:rFonts w:hint="eastAsia" w:ascii="宋体" w:hAnsi="宋体" w:cs="宋体"/>
                <w:color w:val="000000"/>
                <w:kern w:val="0"/>
                <w:sz w:val="20"/>
                <w:szCs w:val="20"/>
              </w:rPr>
            </w:pPr>
          </w:p>
        </w:tc>
        <w:tc>
          <w:tcPr>
            <w:tcW w:w="336" w:type="pct"/>
            <w:vMerge w:val="restart"/>
            <w:tcBorders>
              <w:top w:val="nil"/>
              <w:left w:val="nil"/>
              <w:right w:val="single" w:color="auto" w:sz="4" w:space="0"/>
            </w:tcBorders>
            <w:noWrap w:val="0"/>
            <w:vAlign w:val="center"/>
          </w:tcPr>
          <w:p>
            <w:r>
              <w:rPr>
                <w:rFonts w:hint="eastAsia" w:ascii="宋体" w:hAnsi="宋体" w:cs="宋体"/>
                <w:color w:val="000000"/>
                <w:kern w:val="0"/>
                <w:sz w:val="20"/>
                <w:szCs w:val="20"/>
              </w:rPr>
              <w:t>1</w:t>
            </w:r>
          </w:p>
          <w:p>
            <w:pPr>
              <w:widowControl/>
              <w:adjustRightInd/>
              <w:jc w:val="center"/>
              <w:rPr>
                <w:rFonts w:hint="eastAsia" w:ascii="宋体" w:hAnsi="宋体" w:cs="宋体"/>
                <w:color w:val="000000"/>
                <w:kern w:val="0"/>
                <w:sz w:val="20"/>
                <w:szCs w:val="20"/>
              </w:rPr>
            </w:pPr>
          </w:p>
        </w:tc>
        <w:tc>
          <w:tcPr>
            <w:tcW w:w="255" w:type="pct"/>
            <w:vMerge w:val="restart"/>
            <w:tcBorders>
              <w:top w:val="nil"/>
              <w:left w:val="nil"/>
              <w:right w:val="single" w:color="auto" w:sz="4" w:space="0"/>
            </w:tcBorders>
            <w:noWrap/>
            <w:vAlign w:val="center"/>
          </w:tcPr>
          <w:p>
            <w:pPr>
              <w:widowControl/>
              <w:adjustRightInd/>
              <w:jc w:val="center"/>
              <w:rPr>
                <w:rFonts w:hint="eastAsia" w:ascii="宋体" w:hAnsi="宋体" w:cs="宋体"/>
                <w:color w:val="000000"/>
                <w:kern w:val="0"/>
                <w:sz w:val="20"/>
                <w:szCs w:val="20"/>
              </w:rPr>
            </w:pPr>
          </w:p>
        </w:tc>
        <w:tc>
          <w:tcPr>
            <w:tcW w:w="315" w:type="pct"/>
            <w:vMerge w:val="restart"/>
            <w:tcBorders>
              <w:top w:val="single" w:color="auto" w:sz="4" w:space="0"/>
              <w:left w:val="nil"/>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965" w:type="pct"/>
            <w:vMerge w:val="restart"/>
            <w:tcBorders>
              <w:top w:val="single" w:color="auto" w:sz="4" w:space="0"/>
              <w:left w:val="single" w:color="auto" w:sz="4" w:space="0"/>
              <w:right w:val="single" w:color="auto" w:sz="4" w:space="0"/>
            </w:tcBorders>
            <w:noWrap/>
            <w:vAlign w:val="center"/>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nil"/>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vMerge w:val="continue"/>
            <w:tcBorders>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p>
        </w:tc>
        <w:tc>
          <w:tcPr>
            <w:tcW w:w="336" w:type="pct"/>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vMerge w:val="continue"/>
            <w:tcBorders>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6" w:type="pct"/>
            <w:vMerge w:val="continue"/>
            <w:tcBorders>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55" w:type="pct"/>
            <w:vMerge w:val="continue"/>
            <w:tcBorders>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vMerge w:val="continue"/>
            <w:tcBorders>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540" w:type="pct"/>
            <w:tcBorders>
              <w:top w:val="nil"/>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高精度文本分析</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智能文本顺滑</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智能分段</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关键词识别</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235"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个性化资源</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235" w:type="pct"/>
            <w:vMerge w:val="continue"/>
            <w:tcBorders>
              <w:left w:val="single" w:color="auto" w:sz="4" w:space="0"/>
              <w:bottom w:val="single" w:color="auto" w:sz="4" w:space="0"/>
              <w:right w:val="single" w:color="auto" w:sz="4" w:space="0"/>
            </w:tcBorders>
            <w:noWrap w:val="0"/>
            <w:vAlign w:val="center"/>
          </w:tcPr>
          <w:p>
            <w:pPr>
              <w:widowControl/>
              <w:adjustRightInd/>
              <w:jc w:val="left"/>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数字规整</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235"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口语规整</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235"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热词识别</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235"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8" w:type="pct"/>
            <w:gridSpan w:val="4"/>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90" w:type="pct"/>
            <w:gridSpan w:val="3"/>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智能调整识别</w:t>
            </w:r>
          </w:p>
        </w:tc>
        <w:tc>
          <w:tcPr>
            <w:tcW w:w="336"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管教谈话应用客户端</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专业定制拾音设备</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管教谈话平台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小麦智能麦克风</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十七、监室监听系统</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拾音器</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340</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9" w:hRule="atLeast"/>
        </w:trPr>
        <w:tc>
          <w:tcPr>
            <w:tcW w:w="235" w:type="pct"/>
            <w:vMerge w:val="restart"/>
            <w:tcBorders>
              <w:top w:val="single" w:color="auto" w:sz="4" w:space="0"/>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433" w:type="pct"/>
            <w:gridSpan w:val="3"/>
            <w:vMerge w:val="restart"/>
            <w:tcBorders>
              <w:top w:val="single" w:color="auto" w:sz="4" w:space="0"/>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异常声音智能分析系统</w:t>
            </w:r>
          </w:p>
        </w:tc>
        <w:tc>
          <w:tcPr>
            <w:tcW w:w="605" w:type="pct"/>
            <w:gridSpan w:val="4"/>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声音采集</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ascii="宋体" w:hAnsi="宋体" w:cs="宋体"/>
                <w:color w:val="000000"/>
                <w:kern w:val="0"/>
                <w:sz w:val="20"/>
                <w:szCs w:val="20"/>
              </w:rPr>
              <w:t>套</w:t>
            </w:r>
          </w:p>
        </w:tc>
        <w:tc>
          <w:tcPr>
            <w:tcW w:w="336" w:type="pct"/>
            <w:tcBorders>
              <w:top w:val="single" w:color="auto" w:sz="4" w:space="0"/>
              <w:left w:val="nil"/>
              <w:bottom w:val="single" w:color="auto" w:sz="4" w:space="0"/>
              <w:right w:val="single" w:color="auto" w:sz="4" w:space="0"/>
            </w:tcBorders>
            <w:noWrap/>
            <w:vAlign w:val="center"/>
          </w:tcPr>
          <w:p>
            <w:pPr>
              <w:widowControl/>
              <w:adjustRightInd/>
              <w:jc w:val="center"/>
              <w:rPr>
                <w:rFonts w:ascii="等线" w:hAnsi="等线" w:eastAsia="等线" w:cs="宋体"/>
                <w:color w:val="000000"/>
                <w:kern w:val="0"/>
                <w:sz w:val="22"/>
                <w:szCs w:val="22"/>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9" w:hRule="atLeast"/>
        </w:trPr>
        <w:tc>
          <w:tcPr>
            <w:tcW w:w="235" w:type="pct"/>
            <w:vMerge w:val="continue"/>
            <w:tcBorders>
              <w:left w:val="single" w:color="auto" w:sz="4" w:space="0"/>
              <w:right w:val="single" w:color="auto" w:sz="4" w:space="0"/>
            </w:tcBorders>
            <w:noWrap w:val="0"/>
            <w:vAlign w:val="center"/>
          </w:tcPr>
          <w:p>
            <w:pPr>
              <w:widowControl/>
              <w:adjustRightInd/>
              <w:jc w:val="left"/>
            </w:pPr>
          </w:p>
        </w:tc>
        <w:tc>
          <w:tcPr>
            <w:tcW w:w="433"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605"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智能分析</w:t>
            </w:r>
          </w:p>
        </w:tc>
        <w:tc>
          <w:tcPr>
            <w:tcW w:w="336"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9"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33"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605"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效果增强</w:t>
            </w:r>
          </w:p>
        </w:tc>
        <w:tc>
          <w:tcPr>
            <w:tcW w:w="336"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9" w:hRule="atLeast"/>
        </w:trPr>
        <w:tc>
          <w:tcPr>
            <w:tcW w:w="235"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33"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605"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提示</w:t>
            </w:r>
          </w:p>
        </w:tc>
        <w:tc>
          <w:tcPr>
            <w:tcW w:w="336"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9" w:hRule="atLeast"/>
        </w:trPr>
        <w:tc>
          <w:tcPr>
            <w:tcW w:w="235"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33" w:type="pct"/>
            <w:gridSpan w:val="3"/>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605"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状态监控管理</w:t>
            </w:r>
          </w:p>
        </w:tc>
        <w:tc>
          <w:tcPr>
            <w:tcW w:w="336"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吸顶式麦克风</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十八、被监管人员报告系统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（一）监区对讲</w:t>
            </w:r>
          </w:p>
        </w:tc>
        <w:tc>
          <w:tcPr>
            <w:tcW w:w="255"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IP可视对讲主机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IP可视对讲分机</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25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IP对讲系统配置软件</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（二）勤务楼对讲</w:t>
            </w:r>
          </w:p>
        </w:tc>
        <w:tc>
          <w:tcPr>
            <w:tcW w:w="255"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IP可视对讲主机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IP可视对讲分机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54</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IP对讲系统配置软件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十九、电化教育系统</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（一）监区广播</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防悬挂IP音箱</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84</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IP音柱</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根</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二十、高空防护系统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固定式无人机干扰器主机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无人机机库</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固定式无人机干扰器天线</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根</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固定式无人机干扰器支架</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热成像巡逻无人机</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无人机管控平台</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rPr>
              <w:t>二十一、智慧</w:t>
            </w:r>
            <w:r>
              <w:rPr>
                <w:rFonts w:hint="eastAsia" w:ascii="宋体" w:hAnsi="宋体" w:cs="宋体"/>
                <w:b/>
                <w:bCs/>
                <w:color w:val="000000"/>
                <w:kern w:val="0"/>
                <w:sz w:val="20"/>
                <w:szCs w:val="20"/>
                <w:lang w:val="en-US" w:eastAsia="zh-CN"/>
              </w:rPr>
              <w:t>管理</w:t>
            </w:r>
          </w:p>
        </w:tc>
        <w:tc>
          <w:tcPr>
            <w:tcW w:w="25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（一）单兵执法系统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应急布控球</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SD卡</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（二）防脱逃系统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59" w:hRule="atLeast"/>
        </w:trPr>
        <w:tc>
          <w:tcPr>
            <w:tcW w:w="235" w:type="pct"/>
            <w:vMerge w:val="restart"/>
            <w:tcBorders>
              <w:top w:val="nil"/>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484" w:type="pct"/>
            <w:gridSpan w:val="5"/>
            <w:vMerge w:val="restart"/>
            <w:tcBorders>
              <w:top w:val="single" w:color="auto" w:sz="4" w:space="0"/>
              <w:left w:val="nil"/>
              <w:right w:val="single" w:color="000000"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防脱逃系统硬件设备公安网升级</w:t>
            </w:r>
          </w:p>
        </w:tc>
        <w:tc>
          <w:tcPr>
            <w:tcW w:w="554" w:type="pct"/>
            <w:gridSpan w:val="2"/>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网络升级模块</w:t>
            </w:r>
          </w:p>
        </w:tc>
        <w:tc>
          <w:tcPr>
            <w:tcW w:w="336" w:type="pct"/>
            <w:tcBorders>
              <w:top w:val="single" w:color="auto" w:sz="4" w:space="0"/>
              <w:left w:val="nil"/>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套</w:t>
            </w:r>
          </w:p>
        </w:tc>
        <w:tc>
          <w:tcPr>
            <w:tcW w:w="336" w:type="pct"/>
            <w:tcBorders>
              <w:top w:val="nil"/>
              <w:left w:val="nil"/>
              <w:bottom w:val="single" w:color="000000"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ascii="宋体" w:hAnsi="宋体" w:cs="宋体"/>
                <w:color w:val="000000"/>
                <w:kern w:val="0"/>
                <w:sz w:val="20"/>
                <w:szCs w:val="20"/>
                <w:lang w:val="en-US" w:eastAsia="zh-CN"/>
              </w:rPr>
              <w:t>1</w:t>
            </w:r>
          </w:p>
        </w:tc>
        <w:tc>
          <w:tcPr>
            <w:tcW w:w="25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15" w:type="pct"/>
            <w:tcBorders>
              <w:top w:val="single" w:color="auto" w:sz="4" w:space="0"/>
              <w:left w:val="nil"/>
              <w:bottom w:val="single" w:color="000000" w:sz="4" w:space="0"/>
              <w:right w:val="single" w:color="000000"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63"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single" w:color="000000" w:sz="4" w:space="0"/>
              <w:bottom w:val="single" w:color="000000" w:sz="4" w:space="0"/>
              <w:right w:val="single" w:color="000000"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single" w:color="000000" w:sz="4" w:space="0"/>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59" w:hRule="atLeast"/>
        </w:trPr>
        <w:tc>
          <w:tcPr>
            <w:tcW w:w="235" w:type="pct"/>
            <w:vMerge w:val="continue"/>
            <w:tcBorders>
              <w:left w:val="single" w:color="auto" w:sz="4" w:space="0"/>
              <w:bottom w:val="single" w:color="000000" w:sz="4" w:space="0"/>
              <w:right w:val="single" w:color="auto" w:sz="4" w:space="0"/>
            </w:tcBorders>
            <w:noWrap w:val="0"/>
            <w:vAlign w:val="center"/>
          </w:tcPr>
          <w:p>
            <w:pPr>
              <w:widowControl/>
              <w:adjustRightInd/>
              <w:jc w:val="left"/>
            </w:pPr>
          </w:p>
        </w:tc>
        <w:tc>
          <w:tcPr>
            <w:tcW w:w="484" w:type="pct"/>
            <w:gridSpan w:val="5"/>
            <w:vMerge w:val="continue"/>
            <w:tcBorders>
              <w:left w:val="nil"/>
              <w:bottom w:val="single" w:color="auto"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5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防脱逃业务模块</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255" w:type="pct"/>
            <w:tcBorders>
              <w:top w:val="single" w:color="000000" w:sz="4" w:space="0"/>
              <w:left w:val="single" w:color="000000" w:sz="4" w:space="0"/>
              <w:bottom w:val="single" w:color="000000" w:sz="4" w:space="0"/>
              <w:right w:val="single" w:color="000000" w:sz="4" w:space="0"/>
            </w:tcBorders>
            <w:noWrap/>
            <w:vAlign w:val="bottom"/>
          </w:tcPr>
          <w:p>
            <w:pPr>
              <w:widowControl/>
              <w:adjustRightInd/>
              <w:jc w:val="left"/>
              <w:rPr>
                <w:rFonts w:hint="eastAsia" w:ascii="宋体" w:hAnsi="宋体" w:cs="宋体"/>
                <w:color w:val="000000"/>
                <w:kern w:val="0"/>
                <w:sz w:val="20"/>
                <w:szCs w:val="20"/>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363" w:type="pct"/>
            <w:vMerge w:val="continue"/>
            <w:tcBorders>
              <w:left w:val="single" w:color="auto"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965" w:type="pct"/>
            <w:tcBorders>
              <w:top w:val="single" w:color="000000" w:sz="4" w:space="0"/>
              <w:left w:val="single" w:color="000000" w:sz="4" w:space="0"/>
              <w:bottom w:val="single" w:color="000000" w:sz="4" w:space="0"/>
              <w:right w:val="single" w:color="000000"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single" w:color="000000" w:sz="4" w:space="0"/>
              <w:bottom w:val="single" w:color="000000"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235"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公安网防脱逃系统平台</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套</w:t>
            </w:r>
          </w:p>
        </w:tc>
        <w:tc>
          <w:tcPr>
            <w:tcW w:w="336"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79"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电子脚铐系统</w:t>
            </w: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电子脚扣</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79"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759"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警用授权</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restart"/>
            <w:tcBorders>
              <w:top w:val="single" w:color="000000" w:sz="4" w:space="0"/>
              <w:left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二十二、地下防护系统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箱体报警设备</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报警标签</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基站</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38"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管理平台</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36"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558"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二十三、三维激光哨兵系统</w:t>
            </w:r>
          </w:p>
        </w:tc>
        <w:tc>
          <w:tcPr>
            <w:tcW w:w="25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540"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配套硬件</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入侵报警</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防区视频</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防区平面图</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告警信息展示</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实时监测</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入侵检测</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告警处置</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分区管理</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3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1038"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模板管理</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36"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25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96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540"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222" w:type="pct"/>
            <w:gridSpan w:val="11"/>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合同总</w:t>
            </w:r>
            <w:r>
              <w:rPr>
                <w:rFonts w:hint="eastAsia" w:ascii="宋体" w:hAnsi="宋体" w:cs="宋体"/>
                <w:b/>
                <w:bCs/>
                <w:color w:val="000000"/>
                <w:kern w:val="0"/>
                <w:sz w:val="24"/>
              </w:rPr>
              <w:t>价（小写）</w:t>
            </w:r>
          </w:p>
        </w:tc>
        <w:tc>
          <w:tcPr>
            <w:tcW w:w="2777"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元</w:t>
            </w:r>
          </w:p>
        </w:tc>
      </w:tr>
      <w:tr>
        <w:tblPrEx>
          <w:tblCellMar>
            <w:top w:w="0" w:type="dxa"/>
            <w:left w:w="108" w:type="dxa"/>
            <w:bottom w:w="0" w:type="dxa"/>
            <w:right w:w="108" w:type="dxa"/>
          </w:tblCellMar>
        </w:tblPrEx>
        <w:trPr>
          <w:trHeight w:val="285" w:hRule="atLeast"/>
        </w:trPr>
        <w:tc>
          <w:tcPr>
            <w:tcW w:w="2222" w:type="pct"/>
            <w:gridSpan w:val="11"/>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合同总</w:t>
            </w:r>
            <w:r>
              <w:rPr>
                <w:rFonts w:hint="eastAsia" w:ascii="宋体" w:hAnsi="宋体" w:cs="宋体"/>
                <w:b/>
                <w:bCs/>
                <w:color w:val="000000"/>
                <w:kern w:val="0"/>
                <w:sz w:val="24"/>
              </w:rPr>
              <w:t>价（大写）</w:t>
            </w:r>
          </w:p>
        </w:tc>
        <w:tc>
          <w:tcPr>
            <w:tcW w:w="2777"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元</w:t>
            </w:r>
          </w:p>
        </w:tc>
      </w:tr>
      <w:tr>
        <w:tblPrEx>
          <w:tblCellMar>
            <w:top w:w="0" w:type="dxa"/>
            <w:left w:w="108" w:type="dxa"/>
            <w:bottom w:w="0" w:type="dxa"/>
            <w:right w:w="108" w:type="dxa"/>
          </w:tblCellMar>
        </w:tblPrEx>
        <w:trPr>
          <w:trHeight w:val="558" w:hRule="atLeast"/>
        </w:trPr>
        <w:tc>
          <w:tcPr>
            <w:tcW w:w="5000" w:type="pct"/>
            <w:gridSpan w:val="17"/>
            <w:tcBorders>
              <w:top w:val="single" w:color="auto" w:sz="4" w:space="0"/>
              <w:left w:val="single" w:color="auto" w:sz="4" w:space="0"/>
              <w:bottom w:val="single" w:color="auto" w:sz="4" w:space="0"/>
              <w:right w:val="single" w:color="auto" w:sz="4" w:space="0"/>
            </w:tcBorders>
            <w:noWrap w:val="0"/>
            <w:vAlign w:val="top"/>
          </w:tcPr>
          <w:p>
            <w:pPr>
              <w:widowControl/>
              <w:adjustRightInd/>
              <w:jc w:val="left"/>
              <w:rPr>
                <w:rFonts w:hint="eastAsia" w:ascii="宋体" w:hAnsi="宋体" w:cs="宋体"/>
                <w:color w:val="000000"/>
                <w:kern w:val="0"/>
                <w:sz w:val="22"/>
                <w:szCs w:val="22"/>
              </w:rPr>
            </w:pPr>
            <w:r>
              <w:rPr>
                <w:rFonts w:hint="eastAsia" w:ascii="宋体" w:hAnsi="宋体" w:cs="宋体"/>
                <w:color w:val="000000"/>
                <w:kern w:val="0"/>
                <w:sz w:val="24"/>
                <w:szCs w:val="24"/>
              </w:rPr>
              <w:t>备注：其中中小企业金额达到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），占</w:t>
            </w:r>
            <w:r>
              <w:rPr>
                <w:rFonts w:hint="eastAsia" w:ascii="宋体" w:hAnsi="宋体" w:cs="宋体"/>
                <w:color w:val="000000"/>
                <w:kern w:val="0"/>
                <w:sz w:val="24"/>
                <w:szCs w:val="24"/>
                <w:lang w:val="en-US" w:eastAsia="zh-CN"/>
              </w:rPr>
              <w:t>投标报价的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；小微企业金额达到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元（大写</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none"/>
              </w:rPr>
              <w:t xml:space="preserve">    </w:t>
            </w:r>
            <w:r>
              <w:rPr>
                <w:rFonts w:hint="eastAsia" w:ascii="宋体" w:hAnsi="宋体" w:cs="宋体"/>
                <w:color w:val="000000"/>
                <w:kern w:val="0"/>
                <w:sz w:val="24"/>
                <w:szCs w:val="24"/>
              </w:rPr>
              <w:t>），占</w:t>
            </w:r>
            <w:r>
              <w:rPr>
                <w:rFonts w:hint="eastAsia" w:ascii="宋体" w:hAnsi="宋体" w:cs="宋体"/>
                <w:color w:val="000000"/>
                <w:kern w:val="0"/>
                <w:sz w:val="24"/>
                <w:szCs w:val="24"/>
                <w:lang w:val="en-US" w:eastAsia="zh-CN"/>
              </w:rPr>
              <w:t>投标报价的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w:t>
            </w:r>
          </w:p>
        </w:tc>
      </w:tr>
    </w:tbl>
    <w:p>
      <w:pPr>
        <w:snapToGrid w:val="0"/>
        <w:spacing w:before="120" w:beforeLines="50" w:line="360" w:lineRule="auto"/>
        <w:ind w:firstLine="480" w:firstLineChars="200"/>
        <w:outlineLvl w:val="2"/>
        <w:rPr>
          <w:rFonts w:hint="eastAsia" w:ascii="宋体" w:hAnsi="宋体" w:cs="宋体"/>
          <w:b/>
          <w:sz w:val="24"/>
        </w:rPr>
      </w:pPr>
      <w:r>
        <w:rPr>
          <w:rFonts w:hint="eastAsia" w:ascii="宋体" w:hAnsi="宋体" w:cs="宋体"/>
          <w:bCs/>
          <w:sz w:val="24"/>
        </w:rPr>
        <w:t>附件2：项目人员清单</w:t>
      </w:r>
    </w:p>
    <w:tbl>
      <w:tblPr>
        <w:tblStyle w:val="62"/>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528"/>
        <w:gridCol w:w="1608"/>
        <w:gridCol w:w="1608"/>
        <w:gridCol w:w="2127"/>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序号</w:t>
            </w:r>
          </w:p>
        </w:tc>
        <w:tc>
          <w:tcPr>
            <w:tcW w:w="803"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姓名</w:t>
            </w:r>
          </w:p>
        </w:tc>
        <w:tc>
          <w:tcPr>
            <w:tcW w:w="845" w:type="pct"/>
            <w:noWrap w:val="0"/>
            <w:vAlign w:val="top"/>
          </w:tcPr>
          <w:p>
            <w:pPr>
              <w:snapToGrid w:val="0"/>
              <w:spacing w:line="360" w:lineRule="auto"/>
              <w:jc w:val="center"/>
              <w:rPr>
                <w:rFonts w:hint="eastAsia" w:ascii="宋体" w:hAnsi="宋体" w:cs="宋体"/>
                <w:sz w:val="24"/>
              </w:rPr>
            </w:pPr>
            <w:r>
              <w:rPr>
                <w:rFonts w:hint="eastAsia" w:ascii="宋体" w:hAnsi="宋体" w:cs="宋体"/>
                <w:sz w:val="24"/>
              </w:rPr>
              <w:t>身份证号码</w:t>
            </w:r>
          </w:p>
        </w:tc>
        <w:tc>
          <w:tcPr>
            <w:tcW w:w="845"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联系方式</w:t>
            </w:r>
          </w:p>
        </w:tc>
        <w:tc>
          <w:tcPr>
            <w:tcW w:w="1118"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本项目承担的职责</w:t>
            </w:r>
          </w:p>
        </w:tc>
        <w:tc>
          <w:tcPr>
            <w:tcW w:w="1030" w:type="pct"/>
            <w:noWrap w:val="0"/>
            <w:vAlign w:val="top"/>
          </w:tcPr>
          <w:p>
            <w:pPr>
              <w:snapToGrid w:val="0"/>
              <w:spacing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w:t>
            </w:r>
          </w:p>
        </w:tc>
        <w:tc>
          <w:tcPr>
            <w:tcW w:w="803" w:type="pct"/>
            <w:noWrap w:val="0"/>
            <w:vAlign w:val="center"/>
          </w:tcPr>
          <w:p>
            <w:pPr>
              <w:snapToGrid w:val="0"/>
              <w:spacing w:line="360" w:lineRule="auto"/>
              <w:jc w:val="center"/>
              <w:rPr>
                <w:rFonts w:hint="eastAsia" w:ascii="宋体" w:hAnsi="宋体" w:cs="宋体"/>
                <w:sz w:val="24"/>
              </w:rPr>
            </w:pPr>
          </w:p>
        </w:tc>
        <w:tc>
          <w:tcPr>
            <w:tcW w:w="845" w:type="pct"/>
            <w:noWrap w:val="0"/>
            <w:vAlign w:val="top"/>
          </w:tcPr>
          <w:p>
            <w:pPr>
              <w:spacing w:line="360" w:lineRule="auto"/>
              <w:jc w:val="center"/>
              <w:rPr>
                <w:rFonts w:hint="eastAsia" w:ascii="宋体" w:hAnsi="宋体" w:cs="宋体"/>
                <w:b/>
                <w:sz w:val="24"/>
              </w:rPr>
            </w:pPr>
          </w:p>
        </w:tc>
        <w:tc>
          <w:tcPr>
            <w:tcW w:w="845" w:type="pct"/>
            <w:noWrap w:val="0"/>
            <w:vAlign w:val="center"/>
          </w:tcPr>
          <w:p>
            <w:pPr>
              <w:spacing w:line="360" w:lineRule="auto"/>
              <w:jc w:val="center"/>
              <w:rPr>
                <w:rFonts w:hint="eastAsia" w:ascii="宋体" w:hAnsi="宋体" w:cs="宋体"/>
                <w:b/>
                <w:sz w:val="24"/>
              </w:rPr>
            </w:pPr>
          </w:p>
        </w:tc>
        <w:tc>
          <w:tcPr>
            <w:tcW w:w="1118" w:type="pct"/>
            <w:noWrap w:val="0"/>
            <w:vAlign w:val="center"/>
          </w:tcPr>
          <w:p>
            <w:pPr>
              <w:spacing w:line="360" w:lineRule="auto"/>
              <w:jc w:val="center"/>
              <w:rPr>
                <w:rFonts w:hint="eastAsia" w:ascii="宋体" w:hAnsi="宋体" w:cs="宋体"/>
                <w:sz w:val="24"/>
              </w:rPr>
            </w:pPr>
            <w:r>
              <w:rPr>
                <w:rFonts w:hint="eastAsia" w:ascii="宋体" w:hAnsi="宋体" w:cs="宋体"/>
                <w:sz w:val="24"/>
              </w:rPr>
              <w:t>项目负责人</w:t>
            </w:r>
          </w:p>
        </w:tc>
        <w:tc>
          <w:tcPr>
            <w:tcW w:w="1030" w:type="pct"/>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2</w:t>
            </w:r>
          </w:p>
        </w:tc>
        <w:tc>
          <w:tcPr>
            <w:tcW w:w="803" w:type="pct"/>
            <w:noWrap w:val="0"/>
            <w:vAlign w:val="center"/>
          </w:tcPr>
          <w:p>
            <w:pPr>
              <w:snapToGrid w:val="0"/>
              <w:spacing w:line="360" w:lineRule="auto"/>
              <w:jc w:val="center"/>
              <w:rPr>
                <w:rFonts w:hint="eastAsia" w:ascii="宋体" w:hAnsi="宋体" w:cs="宋体"/>
                <w:sz w:val="24"/>
              </w:rPr>
            </w:pPr>
          </w:p>
        </w:tc>
        <w:tc>
          <w:tcPr>
            <w:tcW w:w="845" w:type="pct"/>
            <w:noWrap w:val="0"/>
            <w:vAlign w:val="top"/>
          </w:tcPr>
          <w:p>
            <w:pPr>
              <w:spacing w:line="360" w:lineRule="auto"/>
              <w:jc w:val="center"/>
              <w:rPr>
                <w:rFonts w:hint="eastAsia" w:ascii="宋体" w:hAnsi="宋体" w:cs="宋体"/>
                <w:b/>
                <w:sz w:val="24"/>
              </w:rPr>
            </w:pPr>
          </w:p>
        </w:tc>
        <w:tc>
          <w:tcPr>
            <w:tcW w:w="845" w:type="pct"/>
            <w:noWrap w:val="0"/>
            <w:vAlign w:val="center"/>
          </w:tcPr>
          <w:p>
            <w:pPr>
              <w:spacing w:line="360" w:lineRule="auto"/>
              <w:jc w:val="center"/>
              <w:rPr>
                <w:rFonts w:hint="eastAsia" w:ascii="宋体" w:hAnsi="宋体" w:cs="宋体"/>
                <w:b/>
                <w:sz w:val="24"/>
              </w:rPr>
            </w:pPr>
          </w:p>
        </w:tc>
        <w:tc>
          <w:tcPr>
            <w:tcW w:w="1118" w:type="pct"/>
            <w:noWrap w:val="0"/>
            <w:vAlign w:val="center"/>
          </w:tcPr>
          <w:p>
            <w:pPr>
              <w:spacing w:line="360" w:lineRule="auto"/>
              <w:jc w:val="center"/>
              <w:rPr>
                <w:rFonts w:hint="eastAsia" w:ascii="宋体" w:hAnsi="宋体" w:cs="宋体"/>
                <w:sz w:val="24"/>
              </w:rPr>
            </w:pPr>
            <w:r>
              <w:rPr>
                <w:rFonts w:hint="eastAsia" w:ascii="宋体" w:hAnsi="宋体" w:cs="宋体"/>
                <w:sz w:val="24"/>
              </w:rPr>
              <w:t>技术负责人</w:t>
            </w:r>
          </w:p>
        </w:tc>
        <w:tc>
          <w:tcPr>
            <w:tcW w:w="1030" w:type="pct"/>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3</w:t>
            </w:r>
          </w:p>
        </w:tc>
        <w:tc>
          <w:tcPr>
            <w:tcW w:w="803" w:type="pct"/>
            <w:noWrap w:val="0"/>
            <w:vAlign w:val="center"/>
          </w:tcPr>
          <w:p>
            <w:pPr>
              <w:snapToGrid w:val="0"/>
              <w:spacing w:line="360" w:lineRule="auto"/>
              <w:jc w:val="center"/>
              <w:rPr>
                <w:rFonts w:hint="eastAsia" w:ascii="宋体" w:hAnsi="宋体" w:cs="宋体"/>
                <w:sz w:val="24"/>
              </w:rPr>
            </w:pPr>
          </w:p>
        </w:tc>
        <w:tc>
          <w:tcPr>
            <w:tcW w:w="845" w:type="pct"/>
            <w:noWrap w:val="0"/>
            <w:vAlign w:val="top"/>
          </w:tcPr>
          <w:p>
            <w:pPr>
              <w:spacing w:line="360" w:lineRule="auto"/>
              <w:jc w:val="center"/>
              <w:rPr>
                <w:rFonts w:hint="eastAsia" w:ascii="宋体" w:hAnsi="宋体" w:cs="宋体"/>
                <w:b/>
                <w:sz w:val="24"/>
              </w:rPr>
            </w:pPr>
          </w:p>
        </w:tc>
        <w:tc>
          <w:tcPr>
            <w:tcW w:w="845" w:type="pct"/>
            <w:noWrap w:val="0"/>
            <w:vAlign w:val="center"/>
          </w:tcPr>
          <w:p>
            <w:pPr>
              <w:spacing w:line="360" w:lineRule="auto"/>
              <w:jc w:val="center"/>
              <w:rPr>
                <w:rFonts w:hint="eastAsia" w:ascii="宋体" w:hAnsi="宋体" w:cs="宋体"/>
                <w:b/>
                <w:sz w:val="24"/>
              </w:rPr>
            </w:pPr>
          </w:p>
        </w:tc>
        <w:tc>
          <w:tcPr>
            <w:tcW w:w="3329" w:type="dxa"/>
            <w:noWrap w:val="0"/>
            <w:vAlign w:val="center"/>
          </w:tcPr>
          <w:p>
            <w:pPr>
              <w:spacing w:line="360" w:lineRule="auto"/>
              <w:jc w:val="center"/>
              <w:rPr>
                <w:rFonts w:hint="eastAsia" w:ascii="宋体" w:hAnsi="宋体" w:cs="宋体"/>
                <w:sz w:val="24"/>
              </w:rPr>
            </w:pPr>
          </w:p>
        </w:tc>
        <w:tc>
          <w:tcPr>
            <w:tcW w:w="1030" w:type="pct"/>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803" w:type="pct"/>
            <w:noWrap w:val="0"/>
            <w:vAlign w:val="center"/>
          </w:tcPr>
          <w:p>
            <w:pPr>
              <w:snapToGrid w:val="0"/>
              <w:spacing w:line="360" w:lineRule="auto"/>
              <w:jc w:val="center"/>
              <w:rPr>
                <w:rFonts w:hint="eastAsia" w:ascii="宋体" w:hAnsi="宋体" w:cs="宋体"/>
                <w:sz w:val="24"/>
              </w:rPr>
            </w:pPr>
          </w:p>
        </w:tc>
        <w:tc>
          <w:tcPr>
            <w:tcW w:w="845" w:type="pct"/>
            <w:noWrap w:val="0"/>
            <w:vAlign w:val="top"/>
          </w:tcPr>
          <w:p>
            <w:pPr>
              <w:snapToGrid w:val="0"/>
              <w:spacing w:line="360" w:lineRule="auto"/>
              <w:jc w:val="center"/>
              <w:rPr>
                <w:rFonts w:hint="eastAsia" w:ascii="宋体" w:hAnsi="宋体" w:cs="宋体"/>
                <w:sz w:val="24"/>
              </w:rPr>
            </w:pPr>
          </w:p>
        </w:tc>
        <w:tc>
          <w:tcPr>
            <w:tcW w:w="845" w:type="pct"/>
            <w:noWrap w:val="0"/>
            <w:vAlign w:val="center"/>
          </w:tcPr>
          <w:p>
            <w:pPr>
              <w:snapToGrid w:val="0"/>
              <w:spacing w:line="360" w:lineRule="auto"/>
              <w:jc w:val="center"/>
              <w:rPr>
                <w:rFonts w:hint="eastAsia" w:ascii="宋体" w:hAnsi="宋体" w:cs="宋体"/>
                <w:sz w:val="24"/>
              </w:rPr>
            </w:pPr>
          </w:p>
        </w:tc>
        <w:tc>
          <w:tcPr>
            <w:tcW w:w="3329" w:type="dxa"/>
            <w:noWrap w:val="0"/>
            <w:vAlign w:val="center"/>
          </w:tcPr>
          <w:p>
            <w:pPr>
              <w:spacing w:line="360" w:lineRule="auto"/>
              <w:jc w:val="center"/>
              <w:rPr>
                <w:rFonts w:hint="eastAsia" w:ascii="宋体" w:hAnsi="宋体" w:cs="宋体"/>
                <w:sz w:val="24"/>
              </w:rPr>
            </w:pPr>
          </w:p>
        </w:tc>
        <w:tc>
          <w:tcPr>
            <w:tcW w:w="1030" w:type="pct"/>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6</w:t>
            </w:r>
          </w:p>
        </w:tc>
        <w:tc>
          <w:tcPr>
            <w:tcW w:w="803" w:type="pct"/>
            <w:noWrap w:val="0"/>
            <w:vAlign w:val="center"/>
          </w:tcPr>
          <w:p>
            <w:pPr>
              <w:snapToGrid w:val="0"/>
              <w:spacing w:line="360" w:lineRule="auto"/>
              <w:jc w:val="center"/>
              <w:rPr>
                <w:rFonts w:hint="eastAsia" w:ascii="宋体" w:hAnsi="宋体" w:cs="宋体"/>
                <w:sz w:val="24"/>
              </w:rPr>
            </w:pPr>
          </w:p>
        </w:tc>
        <w:tc>
          <w:tcPr>
            <w:tcW w:w="845" w:type="pct"/>
            <w:noWrap w:val="0"/>
            <w:vAlign w:val="top"/>
          </w:tcPr>
          <w:p>
            <w:pPr>
              <w:snapToGrid w:val="0"/>
              <w:spacing w:line="360" w:lineRule="auto"/>
              <w:jc w:val="center"/>
              <w:rPr>
                <w:rFonts w:hint="eastAsia" w:ascii="宋体" w:hAnsi="宋体" w:cs="宋体"/>
                <w:sz w:val="24"/>
              </w:rPr>
            </w:pPr>
          </w:p>
        </w:tc>
        <w:tc>
          <w:tcPr>
            <w:tcW w:w="845" w:type="pct"/>
            <w:noWrap w:val="0"/>
            <w:vAlign w:val="center"/>
          </w:tcPr>
          <w:p>
            <w:pPr>
              <w:snapToGrid w:val="0"/>
              <w:spacing w:line="360" w:lineRule="auto"/>
              <w:jc w:val="center"/>
              <w:rPr>
                <w:rFonts w:hint="eastAsia" w:ascii="宋体" w:hAnsi="宋体" w:cs="宋体"/>
                <w:sz w:val="24"/>
              </w:rPr>
            </w:pPr>
          </w:p>
        </w:tc>
        <w:tc>
          <w:tcPr>
            <w:tcW w:w="1118" w:type="pct"/>
            <w:noWrap w:val="0"/>
            <w:vAlign w:val="center"/>
          </w:tcPr>
          <w:p>
            <w:pPr>
              <w:spacing w:line="360" w:lineRule="auto"/>
              <w:jc w:val="center"/>
              <w:rPr>
                <w:rFonts w:hint="eastAsia" w:ascii="宋体" w:hAnsi="宋体" w:cs="宋体"/>
                <w:sz w:val="24"/>
              </w:rPr>
            </w:pPr>
          </w:p>
        </w:tc>
        <w:tc>
          <w:tcPr>
            <w:tcW w:w="1030" w:type="pct"/>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7</w:t>
            </w:r>
          </w:p>
        </w:tc>
        <w:tc>
          <w:tcPr>
            <w:tcW w:w="803" w:type="pct"/>
            <w:noWrap w:val="0"/>
            <w:vAlign w:val="center"/>
          </w:tcPr>
          <w:p>
            <w:pPr>
              <w:snapToGrid w:val="0"/>
              <w:spacing w:line="360" w:lineRule="auto"/>
              <w:jc w:val="center"/>
              <w:rPr>
                <w:rFonts w:hint="eastAsia" w:ascii="宋体" w:hAnsi="宋体" w:cs="宋体"/>
                <w:sz w:val="24"/>
              </w:rPr>
            </w:pPr>
          </w:p>
        </w:tc>
        <w:tc>
          <w:tcPr>
            <w:tcW w:w="845" w:type="pct"/>
            <w:noWrap w:val="0"/>
            <w:vAlign w:val="top"/>
          </w:tcPr>
          <w:p>
            <w:pPr>
              <w:snapToGrid w:val="0"/>
              <w:spacing w:line="360" w:lineRule="auto"/>
              <w:jc w:val="center"/>
              <w:rPr>
                <w:rFonts w:hint="eastAsia" w:ascii="宋体" w:hAnsi="宋体" w:cs="宋体"/>
                <w:sz w:val="24"/>
              </w:rPr>
            </w:pPr>
          </w:p>
        </w:tc>
        <w:tc>
          <w:tcPr>
            <w:tcW w:w="845" w:type="pct"/>
            <w:noWrap w:val="0"/>
            <w:vAlign w:val="center"/>
          </w:tcPr>
          <w:p>
            <w:pPr>
              <w:snapToGrid w:val="0"/>
              <w:spacing w:line="360" w:lineRule="auto"/>
              <w:jc w:val="center"/>
              <w:rPr>
                <w:rFonts w:hint="eastAsia" w:ascii="宋体" w:hAnsi="宋体" w:cs="宋体"/>
                <w:sz w:val="24"/>
              </w:rPr>
            </w:pPr>
          </w:p>
        </w:tc>
        <w:tc>
          <w:tcPr>
            <w:tcW w:w="1118" w:type="pct"/>
            <w:noWrap w:val="0"/>
            <w:vAlign w:val="center"/>
          </w:tcPr>
          <w:p>
            <w:pPr>
              <w:spacing w:line="360" w:lineRule="auto"/>
              <w:jc w:val="center"/>
              <w:rPr>
                <w:rFonts w:hint="eastAsia" w:ascii="宋体" w:hAnsi="宋体" w:cs="宋体"/>
                <w:sz w:val="24"/>
              </w:rPr>
            </w:pPr>
          </w:p>
        </w:tc>
        <w:tc>
          <w:tcPr>
            <w:tcW w:w="1030" w:type="pct"/>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8</w:t>
            </w:r>
          </w:p>
        </w:tc>
        <w:tc>
          <w:tcPr>
            <w:tcW w:w="803" w:type="pct"/>
            <w:noWrap w:val="0"/>
            <w:vAlign w:val="center"/>
          </w:tcPr>
          <w:p>
            <w:pPr>
              <w:snapToGrid w:val="0"/>
              <w:spacing w:line="360" w:lineRule="auto"/>
              <w:jc w:val="center"/>
              <w:rPr>
                <w:rFonts w:hint="eastAsia" w:ascii="宋体" w:hAnsi="宋体" w:cs="宋体"/>
                <w:sz w:val="24"/>
              </w:rPr>
            </w:pPr>
          </w:p>
        </w:tc>
        <w:tc>
          <w:tcPr>
            <w:tcW w:w="845" w:type="pct"/>
            <w:noWrap w:val="0"/>
            <w:vAlign w:val="top"/>
          </w:tcPr>
          <w:p>
            <w:pPr>
              <w:snapToGrid w:val="0"/>
              <w:spacing w:line="360" w:lineRule="auto"/>
              <w:jc w:val="center"/>
              <w:rPr>
                <w:rFonts w:hint="eastAsia" w:ascii="宋体" w:hAnsi="宋体" w:cs="宋体"/>
                <w:sz w:val="24"/>
              </w:rPr>
            </w:pPr>
          </w:p>
        </w:tc>
        <w:tc>
          <w:tcPr>
            <w:tcW w:w="845" w:type="pct"/>
            <w:noWrap w:val="0"/>
            <w:vAlign w:val="center"/>
          </w:tcPr>
          <w:p>
            <w:pPr>
              <w:snapToGrid w:val="0"/>
              <w:spacing w:line="360" w:lineRule="auto"/>
              <w:jc w:val="center"/>
              <w:rPr>
                <w:rFonts w:hint="eastAsia" w:ascii="宋体" w:hAnsi="宋体" w:cs="宋体"/>
                <w:sz w:val="24"/>
              </w:rPr>
            </w:pPr>
          </w:p>
        </w:tc>
        <w:tc>
          <w:tcPr>
            <w:tcW w:w="1118" w:type="pct"/>
            <w:noWrap w:val="0"/>
            <w:vAlign w:val="center"/>
          </w:tcPr>
          <w:p>
            <w:pPr>
              <w:spacing w:line="360" w:lineRule="auto"/>
              <w:jc w:val="center"/>
              <w:rPr>
                <w:rFonts w:hint="eastAsia" w:ascii="宋体" w:hAnsi="宋体" w:cs="宋体"/>
                <w:sz w:val="24"/>
              </w:rPr>
            </w:pPr>
          </w:p>
        </w:tc>
        <w:tc>
          <w:tcPr>
            <w:tcW w:w="1030" w:type="pct"/>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9</w:t>
            </w:r>
          </w:p>
        </w:tc>
        <w:tc>
          <w:tcPr>
            <w:tcW w:w="803" w:type="pct"/>
            <w:noWrap w:val="0"/>
            <w:vAlign w:val="center"/>
          </w:tcPr>
          <w:p>
            <w:pPr>
              <w:snapToGrid w:val="0"/>
              <w:spacing w:line="360" w:lineRule="auto"/>
              <w:jc w:val="center"/>
              <w:rPr>
                <w:rFonts w:hint="eastAsia" w:ascii="宋体" w:hAnsi="宋体" w:cs="宋体"/>
                <w:sz w:val="24"/>
              </w:rPr>
            </w:pPr>
          </w:p>
        </w:tc>
        <w:tc>
          <w:tcPr>
            <w:tcW w:w="845" w:type="pct"/>
            <w:noWrap w:val="0"/>
            <w:vAlign w:val="top"/>
          </w:tcPr>
          <w:p>
            <w:pPr>
              <w:snapToGrid w:val="0"/>
              <w:spacing w:line="360" w:lineRule="auto"/>
              <w:jc w:val="center"/>
              <w:rPr>
                <w:rFonts w:hint="eastAsia" w:ascii="宋体" w:hAnsi="宋体" w:cs="宋体"/>
                <w:sz w:val="24"/>
              </w:rPr>
            </w:pPr>
          </w:p>
        </w:tc>
        <w:tc>
          <w:tcPr>
            <w:tcW w:w="845" w:type="pct"/>
            <w:noWrap w:val="0"/>
            <w:vAlign w:val="center"/>
          </w:tcPr>
          <w:p>
            <w:pPr>
              <w:snapToGrid w:val="0"/>
              <w:spacing w:line="360" w:lineRule="auto"/>
              <w:jc w:val="center"/>
              <w:rPr>
                <w:rFonts w:hint="eastAsia" w:ascii="宋体" w:hAnsi="宋体" w:cs="宋体"/>
                <w:sz w:val="24"/>
              </w:rPr>
            </w:pPr>
          </w:p>
        </w:tc>
        <w:tc>
          <w:tcPr>
            <w:tcW w:w="1118" w:type="pct"/>
            <w:noWrap w:val="0"/>
            <w:vAlign w:val="center"/>
          </w:tcPr>
          <w:p>
            <w:pPr>
              <w:spacing w:line="360" w:lineRule="auto"/>
              <w:jc w:val="center"/>
              <w:rPr>
                <w:rFonts w:hint="eastAsia" w:ascii="宋体" w:hAnsi="宋体" w:cs="宋体"/>
                <w:sz w:val="24"/>
              </w:rPr>
            </w:pPr>
          </w:p>
        </w:tc>
        <w:tc>
          <w:tcPr>
            <w:tcW w:w="1030" w:type="pct"/>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10</w:t>
            </w:r>
          </w:p>
        </w:tc>
        <w:tc>
          <w:tcPr>
            <w:tcW w:w="803" w:type="pct"/>
            <w:noWrap w:val="0"/>
            <w:vAlign w:val="center"/>
          </w:tcPr>
          <w:p>
            <w:pPr>
              <w:snapToGrid w:val="0"/>
              <w:spacing w:line="360" w:lineRule="auto"/>
              <w:jc w:val="center"/>
              <w:rPr>
                <w:rFonts w:hint="eastAsia" w:ascii="宋体" w:hAnsi="宋体" w:cs="宋体"/>
                <w:sz w:val="24"/>
              </w:rPr>
            </w:pPr>
          </w:p>
        </w:tc>
        <w:tc>
          <w:tcPr>
            <w:tcW w:w="845" w:type="pct"/>
            <w:noWrap w:val="0"/>
            <w:vAlign w:val="top"/>
          </w:tcPr>
          <w:p>
            <w:pPr>
              <w:snapToGrid w:val="0"/>
              <w:spacing w:line="360" w:lineRule="auto"/>
              <w:jc w:val="center"/>
              <w:rPr>
                <w:rFonts w:hint="eastAsia" w:ascii="宋体" w:hAnsi="宋体" w:cs="宋体"/>
                <w:sz w:val="24"/>
              </w:rPr>
            </w:pPr>
          </w:p>
        </w:tc>
        <w:tc>
          <w:tcPr>
            <w:tcW w:w="845" w:type="pct"/>
            <w:noWrap w:val="0"/>
            <w:vAlign w:val="center"/>
          </w:tcPr>
          <w:p>
            <w:pPr>
              <w:snapToGrid w:val="0"/>
              <w:spacing w:line="360" w:lineRule="auto"/>
              <w:jc w:val="center"/>
              <w:rPr>
                <w:rFonts w:hint="eastAsia" w:ascii="宋体" w:hAnsi="宋体" w:cs="宋体"/>
                <w:sz w:val="24"/>
              </w:rPr>
            </w:pPr>
          </w:p>
        </w:tc>
        <w:tc>
          <w:tcPr>
            <w:tcW w:w="1118" w:type="pct"/>
            <w:noWrap w:val="0"/>
            <w:vAlign w:val="center"/>
          </w:tcPr>
          <w:p>
            <w:pPr>
              <w:snapToGrid w:val="0"/>
              <w:spacing w:line="360" w:lineRule="auto"/>
              <w:jc w:val="center"/>
              <w:rPr>
                <w:rFonts w:hint="eastAsia" w:ascii="宋体" w:hAnsi="宋体" w:cs="宋体"/>
                <w:sz w:val="24"/>
              </w:rPr>
            </w:pPr>
          </w:p>
        </w:tc>
        <w:tc>
          <w:tcPr>
            <w:tcW w:w="1030" w:type="pct"/>
            <w:noWrap w:val="0"/>
            <w:vAlign w:val="top"/>
          </w:tcPr>
          <w:p>
            <w:pPr>
              <w:snapToGrid w:val="0"/>
              <w:spacing w:line="360" w:lineRule="auto"/>
              <w:jc w:val="center"/>
              <w:rPr>
                <w:rFonts w:hint="eastAsia" w:ascii="宋体" w:hAnsi="宋体" w:cs="宋体"/>
                <w:sz w:val="24"/>
              </w:rPr>
            </w:pPr>
          </w:p>
        </w:tc>
      </w:tr>
    </w:tbl>
    <w:p>
      <w:pPr>
        <w:rPr>
          <w:rFonts w:hint="eastAsia" w:ascii="宋体" w:hAnsi="宋体" w:cs="宋体"/>
          <w:sz w:val="24"/>
        </w:rPr>
      </w:pPr>
    </w:p>
    <w:p>
      <w:pPr>
        <w:ind w:firstLine="480" w:firstLineChars="200"/>
        <w:rPr>
          <w:rFonts w:hint="eastAsia" w:ascii="宋体" w:hAnsi="宋体" w:cs="宋体"/>
        </w:rPr>
        <w:sectPr>
          <w:headerReference r:id="rId6" w:type="first"/>
          <w:footerReference r:id="rId8" w:type="first"/>
          <w:headerReference r:id="rId5"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Cs/>
          <w:sz w:val="24"/>
        </w:rPr>
        <w:t>附件3：分包协议</w:t>
      </w:r>
    </w:p>
    <w:p>
      <w:pPr>
        <w:pStyle w:val="4"/>
        <w:rPr>
          <w:rFonts w:hint="eastAsia" w:ascii="宋体" w:hAnsi="宋体" w:eastAsia="宋体" w:cs="宋体"/>
        </w:rPr>
      </w:pPr>
    </w:p>
    <w:p>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pPr>
        <w:spacing w:line="360" w:lineRule="auto"/>
        <w:jc w:val="center"/>
        <w:outlineLvl w:val="0"/>
        <w:rPr>
          <w:rFonts w:hint="eastAsia" w:ascii="宋体" w:hAnsi="宋体" w:cs="宋体"/>
          <w:b/>
          <w:kern w:val="0"/>
          <w:sz w:val="36"/>
          <w:szCs w:val="36"/>
        </w:r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hint="eastAsia" w:ascii="宋体" w:hAnsi="宋体" w:cs="宋体"/>
          <w:sz w:val="24"/>
        </w:rPr>
      </w:pPr>
      <w:r>
        <w:rPr>
          <w:rFonts w:hint="eastAsia" w:ascii="宋体" w:hAnsi="宋体" w:cs="宋体"/>
          <w:sz w:val="24"/>
        </w:rPr>
        <w:t>（3）落实政府采购政策需满足的资格要求………………………………（页码）</w:t>
      </w:r>
    </w:p>
    <w:p>
      <w:pPr>
        <w:snapToGrid w:val="0"/>
        <w:spacing w:line="360" w:lineRule="auto"/>
        <w:rPr>
          <w:rFonts w:hint="eastAsia" w:ascii="宋体" w:hAnsi="宋体" w:cs="宋体"/>
          <w:sz w:val="24"/>
        </w:rPr>
      </w:pPr>
      <w:r>
        <w:rPr>
          <w:rFonts w:hint="eastAsia" w:ascii="宋体" w:hAnsi="宋体" w:cs="宋体"/>
          <w:sz w:val="24"/>
        </w:rPr>
        <w:t>（4）本项目的特定资格要求………………………………………………（页码）</w:t>
      </w:r>
    </w:p>
    <w:p>
      <w:pPr>
        <w:snapToGrid w:val="0"/>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sz w:val="24"/>
        </w:rPr>
      </w:pPr>
      <w:r>
        <w:rPr>
          <w:rFonts w:hint="eastAsia" w:ascii="宋体" w:hAnsi="宋体" w:cs="宋体"/>
          <w:sz w:val="24"/>
        </w:rPr>
        <w:t>杭州市公安局监所管理支队、杭州市公共资源交易中心（杭州市政府采购中心）：</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我方参与杭州市公安局监所管理支队杭州市集中关押场所二期第二看守所安防系统项目【招标编号：HZZFCG-2022-197】政府采购活动，郑重承诺：</w:t>
      </w:r>
    </w:p>
    <w:p>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pacing w:line="360" w:lineRule="auto"/>
        <w:rPr>
          <w:rFonts w:hint="eastAsia" w:ascii="宋体" w:hAnsi="宋体" w:cs="宋体"/>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rPr>
          <w:rFonts w:hint="eastAsia" w:ascii="宋体" w:hAnsi="宋体" w:cs="宋体"/>
          <w:b/>
          <w:sz w:val="24"/>
        </w:rPr>
      </w:pPr>
      <w:r>
        <w:rPr>
          <w:rFonts w:hint="eastAsia" w:ascii="宋体" w:hAnsi="宋体" w:cs="宋体"/>
          <w:b/>
          <w:sz w:val="24"/>
        </w:rPr>
        <w:br w:type="page"/>
      </w:r>
    </w:p>
    <w:p>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cs="宋体"/>
          <w:sz w:val="24"/>
        </w:rPr>
      </w:pPr>
    </w:p>
    <w:p>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pPr>
        <w:spacing w:line="360" w:lineRule="auto"/>
        <w:rPr>
          <w:rFonts w:hint="eastAsia" w:ascii="宋体" w:hAnsi="宋体" w:cs="宋体"/>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pStyle w:val="4"/>
        <w:rPr>
          <w:rFonts w:hint="eastAsia" w:ascii="宋体" w:hAnsi="宋体" w:eastAsia="宋体" w:cs="宋体"/>
          <w:b w:val="0"/>
        </w:rPr>
      </w:pPr>
    </w:p>
    <w:p>
      <w:pPr>
        <w:snapToGrid w:val="0"/>
        <w:spacing w:line="360" w:lineRule="auto"/>
        <w:ind w:right="480"/>
        <w:jc w:val="center"/>
        <w:rPr>
          <w:rFonts w:hint="eastAsia" w:ascii="宋体" w:hAnsi="宋体" w:cs="宋体"/>
          <w:b/>
          <w:kern w:val="0"/>
          <w:sz w:val="32"/>
          <w:szCs w:val="32"/>
        </w:rPr>
      </w:pPr>
    </w:p>
    <w:p>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hint="eastAsia" w:ascii="宋体" w:hAnsi="宋体" w:cs="宋体"/>
          <w:b/>
          <w:kern w:val="0"/>
          <w:sz w:val="24"/>
        </w:rPr>
      </w:pPr>
    </w:p>
    <w:p>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rPr>
        <w:t>（3）分包意向协议</w:t>
      </w:r>
      <w:r>
        <w:rPr>
          <w:rFonts w:hint="eastAsia" w:ascii="宋体" w:hAnsi="宋体" w:cs="宋体"/>
        </w:rPr>
        <w:t>…………………………………………………………………………（页码）</w:t>
      </w:r>
    </w:p>
    <w:p>
      <w:pPr>
        <w:snapToGrid w:val="0"/>
        <w:spacing w:line="360" w:lineRule="auto"/>
        <w:ind w:firstLine="480" w:firstLineChars="200"/>
        <w:rPr>
          <w:rFonts w:hint="eastAsia" w:ascii="宋体" w:hAnsi="宋体" w:cs="宋体"/>
        </w:rPr>
      </w:pPr>
      <w:r>
        <w:rPr>
          <w:rFonts w:hint="eastAsia" w:ascii="宋体" w:hAnsi="宋体" w:cs="宋体"/>
          <w:sz w:val="24"/>
        </w:rPr>
        <w:t>（4）符合性审查资料</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pacing w:line="360" w:lineRule="auto"/>
        <w:rPr>
          <w:rFonts w:hint="eastAsia" w:ascii="宋体" w:hAnsi="宋体" w:cs="宋体"/>
          <w:b/>
          <w:kern w:val="0"/>
          <w:sz w:val="32"/>
          <w:szCs w:val="32"/>
          <w:lang w:val="zh-CN"/>
        </w:rPr>
      </w:pPr>
    </w:p>
    <w:p>
      <w:pPr>
        <w:rPr>
          <w:rFonts w:hint="eastAsia"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hint="eastAsia" w:ascii="宋体" w:hAnsi="宋体" w:cs="宋体"/>
          <w:sz w:val="24"/>
        </w:rPr>
      </w:pPr>
      <w:r>
        <w:rPr>
          <w:rFonts w:hint="eastAsia" w:ascii="宋体" w:hAnsi="宋体" w:cs="宋体"/>
          <w:sz w:val="24"/>
        </w:rPr>
        <w:t>杭州市公安局监所管理支队、杭州市公共资源交易中心（杭州市政府采购中心）：</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我方参加你方组织的杭州市公安局监所管理支队杭州市集中关押场所二期第二看守所安防系统项目【招标编号：HZZFCG-2022-197】招标的有关活动，并对此项目进行投标。为此：</w:t>
      </w:r>
    </w:p>
    <w:p>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5" w:name="_Hlk101257010"/>
      <w:r>
        <w:rPr>
          <w:rFonts w:hint="eastAsia" w:ascii="宋体" w:hAnsi="宋体" w:cs="宋体"/>
          <w:snapToGrid w:val="0"/>
          <w:kern w:val="28"/>
          <w:sz w:val="24"/>
          <w:szCs w:val="20"/>
        </w:rPr>
        <w:t>（如果有)</w:t>
      </w:r>
      <w:bookmarkEnd w:id="395"/>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2.1.3落实政府采购政策需满足的资格要求（如果有）；</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2.1.4本项目的特定资格要求（如果有）。</w:t>
      </w:r>
    </w:p>
    <w:p>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2.2.3分包意向协议（如果有）；</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2.2.4符合性审查资料；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2.2.6投标标的清单；</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pPr>
        <w:spacing w:line="360" w:lineRule="auto"/>
        <w:jc w:val="center"/>
        <w:rPr>
          <w:rFonts w:hint="eastAsia"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hint="eastAsia" w:ascii="宋体" w:hAnsi="宋体" w:cs="宋体"/>
          <w:kern w:val="0"/>
          <w:sz w:val="24"/>
          <w:u w:val="single"/>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hint="eastAsia"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hint="eastAsia" w:ascii="宋体" w:hAnsi="宋体" w:cs="宋体"/>
          <w:kern w:val="0"/>
          <w:sz w:val="24"/>
        </w:rPr>
      </w:pPr>
      <w:r>
        <w:rPr>
          <w:rFonts w:hint="eastAsia" w:ascii="宋体" w:hAnsi="宋体" w:cs="宋体"/>
          <w:sz w:val="24"/>
        </w:rPr>
        <w:t>杭州市公安局监所管理支队、杭州市公共资源交易中心（杭州市政府采购中心）</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杭州市公安局监所管理支队杭州市集中关押场所二期第二看守所安防系统项目【招标编号：HZZFCG-2022-197】</w:t>
      </w:r>
      <w:r>
        <w:rPr>
          <w:rFonts w:hint="eastAsia" w:ascii="宋体" w:hAnsi="宋体" w:cs="宋体"/>
          <w:kern w:val="0"/>
          <w:sz w:val="24"/>
          <w:lang w:val="zh-CN"/>
        </w:rPr>
        <w:t>政府采购投标的一切事项，其法律后果由我方承担。</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hint="eastAsia" w:ascii="宋体" w:hAnsi="宋体" w:cs="宋体"/>
          <w:sz w:val="24"/>
        </w:rPr>
      </w:pPr>
    </w:p>
    <w:p>
      <w:pPr>
        <w:spacing w:line="360" w:lineRule="auto"/>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hint="eastAsia" w:ascii="宋体" w:hAnsi="宋体" w:cs="宋体"/>
          <w:kern w:val="0"/>
          <w:sz w:val="24"/>
        </w:rPr>
      </w:pPr>
      <w:r>
        <w:rPr>
          <w:rFonts w:hint="eastAsia" w:ascii="宋体" w:hAnsi="宋体" w:cs="宋体"/>
          <w:sz w:val="24"/>
        </w:rPr>
        <w:t>杭州市公安局监所管理支队、杭州市公共资源交易中心（杭州市政府采购中心）</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杭州市公安局监所管理支队杭州市集中关押场所二期第二看守所安防系统项目【招标编号：HZZFCG-2022-197】</w:t>
      </w:r>
      <w:r>
        <w:rPr>
          <w:rFonts w:hint="eastAsia" w:ascii="宋体" w:hAnsi="宋体" w:cs="宋体"/>
          <w:kern w:val="0"/>
          <w:sz w:val="24"/>
          <w:lang w:val="zh-CN"/>
        </w:rPr>
        <w:t>政府采购投标的一切事项，其法律后果由我方承担。</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pacing w:line="360" w:lineRule="auto"/>
        <w:jc w:val="center"/>
        <w:rPr>
          <w:rFonts w:hint="eastAsia" w:ascii="宋体" w:hAnsi="宋体" w:cs="宋体"/>
          <w:b/>
          <w:kern w:val="0"/>
          <w:sz w:val="32"/>
          <w:szCs w:val="32"/>
        </w:rPr>
      </w:pP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6"/>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6"/>
              <w:adjustRightInd w:val="0"/>
              <w:spacing w:line="360" w:lineRule="auto"/>
              <w:rPr>
                <w:rFonts w:hint="eastAsia" w:hAnsi="宋体" w:cs="宋体"/>
                <w:bCs/>
                <w:sz w:val="24"/>
              </w:rPr>
            </w:pPr>
            <w:r>
              <w:rPr>
                <w:rFonts w:hint="eastAsia" w:hAnsi="宋体" w:cs="宋体"/>
                <w:bCs/>
                <w:sz w:val="24"/>
              </w:rPr>
              <w:t>正面：                                 反面：</w:t>
            </w:r>
          </w:p>
          <w:p>
            <w:pPr>
              <w:pStyle w:val="176"/>
              <w:adjustRightInd w:val="0"/>
              <w:spacing w:line="360" w:lineRule="auto"/>
              <w:rPr>
                <w:rFonts w:hint="eastAsia" w:hAnsi="宋体" w:cs="宋体"/>
                <w:bCs/>
                <w:sz w:val="24"/>
              </w:rPr>
            </w:pPr>
          </w:p>
        </w:tc>
      </w:tr>
    </w:tbl>
    <w:p>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p>
    <w:p>
      <w:pPr>
        <w:snapToGrid w:val="0"/>
        <w:spacing w:line="360" w:lineRule="auto"/>
        <w:ind w:firstLine="3534" w:firstLineChars="1100"/>
        <w:rPr>
          <w:rFonts w:hint="eastAsia"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pPr>
        <w:snapToGrid w:val="0"/>
        <w:spacing w:line="360" w:lineRule="auto"/>
        <w:rPr>
          <w:rFonts w:hint="eastAsia" w:ascii="宋体" w:hAnsi="宋体" w:cs="宋体"/>
          <w:kern w:val="0"/>
          <w:sz w:val="24"/>
        </w:rPr>
      </w:pPr>
    </w:p>
    <w:p>
      <w:pPr>
        <w:spacing w:line="360" w:lineRule="auto"/>
        <w:jc w:val="center"/>
        <w:rPr>
          <w:rFonts w:hint="eastAsia" w:ascii="宋体" w:hAnsi="宋体" w:cs="宋体"/>
          <w:b/>
          <w:kern w:val="0"/>
          <w:sz w:val="32"/>
          <w:szCs w:val="32"/>
        </w:rPr>
      </w:pPr>
      <w:r>
        <w:rPr>
          <w:rFonts w:hint="eastAsia" w:ascii="宋体" w:hAnsi="宋体" w:cs="宋体"/>
          <w:b/>
          <w:kern w:val="0"/>
          <w:sz w:val="32"/>
          <w:szCs w:val="32"/>
        </w:rPr>
        <w:t>四、符合性审查资料</w:t>
      </w:r>
    </w:p>
    <w:p>
      <w:pPr>
        <w:spacing w:line="360" w:lineRule="auto"/>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4991" w:type="dxa"/>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实质性要求</w:t>
            </w:r>
          </w:p>
        </w:tc>
        <w:tc>
          <w:tcPr>
            <w:tcW w:w="2551" w:type="dxa"/>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需要提供的符合性审查资料</w:t>
            </w:r>
          </w:p>
        </w:tc>
        <w:tc>
          <w:tcPr>
            <w:tcW w:w="1418" w:type="dxa"/>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投标文件中的</w:t>
            </w:r>
          </w:p>
          <w:p>
            <w:pPr>
              <w:snapToGrid w:val="0"/>
              <w:spacing w:line="360" w:lineRule="auto"/>
              <w:jc w:val="center"/>
              <w:rPr>
                <w:rFonts w:hint="eastAsia"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宋体" w:hAnsi="宋体" w:cs="宋体"/>
                <w:sz w:val="24"/>
              </w:rPr>
            </w:pPr>
            <w:r>
              <w:rPr>
                <w:rFonts w:hint="eastAsia" w:ascii="宋体" w:hAnsi="宋体" w:cs="宋体"/>
                <w:sz w:val="24"/>
              </w:rPr>
              <w:t>1</w:t>
            </w:r>
          </w:p>
        </w:tc>
        <w:tc>
          <w:tcPr>
            <w:tcW w:w="4991" w:type="dxa"/>
            <w:noWrap w:val="0"/>
            <w:vAlign w:val="top"/>
          </w:tcPr>
          <w:p>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noWrap w:val="0"/>
            <w:vAlign w:val="center"/>
          </w:tcPr>
          <w:p>
            <w:pPr>
              <w:spacing w:line="360" w:lineRule="auto"/>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noWrap w:val="0"/>
            <w:vAlign w:val="top"/>
          </w:tcPr>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见投标文件</w:t>
            </w:r>
          </w:p>
          <w:p>
            <w:pPr>
              <w:spacing w:line="360" w:lineRule="auto"/>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宋体" w:hAnsi="宋体" w:cs="宋体"/>
                <w:sz w:val="24"/>
              </w:rPr>
            </w:pPr>
            <w:r>
              <w:rPr>
                <w:rFonts w:hint="eastAsia" w:ascii="宋体" w:hAnsi="宋体" w:cs="宋体"/>
                <w:sz w:val="24"/>
              </w:rPr>
              <w:t>2</w:t>
            </w:r>
          </w:p>
        </w:tc>
        <w:tc>
          <w:tcPr>
            <w:tcW w:w="4991" w:type="dxa"/>
            <w:noWrap w:val="0"/>
            <w:vAlign w:val="top"/>
          </w:tcPr>
          <w:p>
            <w:pPr>
              <w:spacing w:line="360" w:lineRule="auto"/>
              <w:rPr>
                <w:rFonts w:hint="eastAsia"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spacing w:line="360" w:lineRule="auto"/>
              <w:rPr>
                <w:rFonts w:hint="eastAsia"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noWrap w:val="0"/>
            <w:vAlign w:val="top"/>
          </w:tcPr>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见投标文件</w:t>
            </w:r>
          </w:p>
          <w:p>
            <w:pPr>
              <w:pStyle w:val="4"/>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宋体" w:hAnsi="宋体" w:cs="宋体"/>
                <w:sz w:val="24"/>
              </w:rPr>
            </w:pPr>
            <w:r>
              <w:rPr>
                <w:rFonts w:hint="eastAsia" w:ascii="宋体" w:hAnsi="宋体" w:cs="宋体"/>
                <w:sz w:val="24"/>
              </w:rPr>
              <w:t>3</w:t>
            </w:r>
          </w:p>
        </w:tc>
        <w:tc>
          <w:tcPr>
            <w:tcW w:w="4991" w:type="dxa"/>
            <w:noWrap w:val="0"/>
            <w:vAlign w:val="top"/>
          </w:tcPr>
          <w:p>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pPr>
              <w:spacing w:line="360" w:lineRule="auto"/>
              <w:rPr>
                <w:rFonts w:hint="eastAsia" w:ascii="宋体" w:hAnsi="宋体" w:cs="宋体"/>
                <w:sz w:val="24"/>
              </w:rPr>
            </w:pPr>
            <w:r>
              <w:rPr>
                <w:rFonts w:hint="eastAsia" w:ascii="宋体" w:hAnsi="宋体" w:cs="宋体"/>
                <w:sz w:val="24"/>
              </w:rPr>
              <w:t>投标函</w:t>
            </w:r>
          </w:p>
        </w:tc>
        <w:tc>
          <w:tcPr>
            <w:tcW w:w="1418" w:type="dxa"/>
            <w:noWrap w:val="0"/>
            <w:vAlign w:val="top"/>
          </w:tcPr>
          <w:p>
            <w:pPr>
              <w:spacing w:line="360" w:lineRule="auto"/>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宋体" w:hAnsi="宋体" w:cs="宋体"/>
                <w:sz w:val="24"/>
              </w:rPr>
            </w:pPr>
            <w:r>
              <w:rPr>
                <w:rFonts w:hint="eastAsia" w:ascii="宋体" w:hAnsi="宋体" w:cs="宋体"/>
                <w:sz w:val="24"/>
              </w:rPr>
              <w:t>4</w:t>
            </w:r>
          </w:p>
        </w:tc>
        <w:tc>
          <w:tcPr>
            <w:tcW w:w="4991" w:type="dxa"/>
            <w:noWrap w:val="0"/>
            <w:vAlign w:val="top"/>
          </w:tcPr>
          <w:p>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noWrap w:val="0"/>
            <w:vAlign w:val="center"/>
          </w:tcPr>
          <w:p>
            <w:pPr>
              <w:spacing w:line="360" w:lineRule="auto"/>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noWrap w:val="0"/>
            <w:vAlign w:val="top"/>
          </w:tcPr>
          <w:p>
            <w:pPr>
              <w:spacing w:line="360" w:lineRule="auto"/>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hint="eastAsia" w:ascii="宋体" w:hAnsi="宋体" w:cs="宋体"/>
          <w:sz w:val="24"/>
        </w:rPr>
      </w:pPr>
      <w:r>
        <w:rPr>
          <w:rFonts w:hint="eastAsia" w:ascii="宋体" w:hAnsi="宋体" w:cs="宋体"/>
          <w:sz w:val="24"/>
        </w:rPr>
        <w:t>注：按本格式和要求提供。</w:t>
      </w:r>
    </w:p>
    <w:p>
      <w:pPr>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hint="eastAsia"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p>
    <w:p>
      <w:pPr>
        <w:spacing w:line="360" w:lineRule="auto"/>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p>
          <w:p>
            <w:pPr>
              <w:spacing w:line="360" w:lineRule="auto"/>
              <w:jc w:val="center"/>
              <w:rPr>
                <w:rFonts w:hint="default" w:ascii="宋体" w:hAnsi="宋体" w:eastAsia="宋体" w:cs="宋体"/>
                <w:b/>
                <w:sz w:val="24"/>
                <w:lang w:val="en-US" w:eastAsia="zh-CN"/>
              </w:rPr>
            </w:pPr>
            <w:r>
              <w:rPr>
                <w:rFonts w:hint="eastAsia" w:ascii="宋体" w:hAnsi="宋体" w:cs="宋体"/>
                <w:b/>
                <w:sz w:val="24"/>
              </w:rPr>
              <w:t>服务范围</w:t>
            </w:r>
            <w:r>
              <w:rPr>
                <w:rFonts w:hint="eastAsia" w:ascii="宋体" w:hAnsi="宋体" w:cs="宋体"/>
                <w:b/>
                <w:sz w:val="24"/>
                <w:lang w:val="en-US" w:eastAsia="zh-CN"/>
              </w:rPr>
              <w:t>/品牌型号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备注（如果有）</w:t>
            </w:r>
          </w:p>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bl>
    <w:p>
      <w:pPr>
        <w:spacing w:line="360" w:lineRule="auto"/>
        <w:ind w:right="420"/>
        <w:rPr>
          <w:rFonts w:hint="eastAsia" w:ascii="宋体" w:hAnsi="宋体" w:cs="宋体"/>
          <w:sz w:val="24"/>
        </w:rPr>
      </w:pPr>
      <w:r>
        <w:rPr>
          <w:rFonts w:hint="eastAsia" w:ascii="宋体" w:hAnsi="宋体" w:cs="宋体"/>
          <w:sz w:val="24"/>
        </w:rPr>
        <w:t>注：按本格式和要求提供。</w:t>
      </w:r>
    </w:p>
    <w:p>
      <w:pPr>
        <w:spacing w:line="360" w:lineRule="auto"/>
        <w:jc w:val="center"/>
        <w:rPr>
          <w:rFonts w:hint="eastAsia" w:ascii="宋体" w:hAnsi="宋体" w:cs="宋体"/>
          <w:b/>
          <w:kern w:val="0"/>
          <w:sz w:val="32"/>
          <w:szCs w:val="32"/>
        </w:rPr>
      </w:pPr>
    </w:p>
    <w:p>
      <w:pPr>
        <w:spacing w:line="360" w:lineRule="auto"/>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宋体" w:hAnsi="宋体" w:cs="宋体"/>
                <w:b/>
                <w:bCs/>
                <w:sz w:val="24"/>
              </w:rPr>
            </w:pPr>
            <w:r>
              <w:rPr>
                <w:rFonts w:hint="eastAsia" w:ascii="宋体" w:hAnsi="宋体" w:cs="宋体"/>
                <w:b/>
                <w:bCs/>
                <w:sz w:val="24"/>
              </w:rPr>
              <w:t>序号</w:t>
            </w:r>
          </w:p>
        </w:tc>
        <w:tc>
          <w:tcPr>
            <w:tcW w:w="3683" w:type="dxa"/>
            <w:noWrap w:val="0"/>
            <w:vAlign w:val="top"/>
          </w:tcPr>
          <w:p>
            <w:pPr>
              <w:spacing w:line="360" w:lineRule="auto"/>
              <w:jc w:val="center"/>
              <w:rPr>
                <w:rFonts w:hint="eastAsia" w:ascii="宋体" w:hAnsi="宋体" w:cs="宋体"/>
                <w:b/>
                <w:bCs/>
                <w:sz w:val="24"/>
              </w:rPr>
            </w:pPr>
            <w:r>
              <w:rPr>
                <w:rFonts w:hint="eastAsia" w:ascii="宋体" w:hAnsi="宋体" w:cs="宋体"/>
                <w:b/>
                <w:bCs/>
                <w:sz w:val="24"/>
              </w:rPr>
              <w:t>招标文件章节及具体内容</w:t>
            </w:r>
          </w:p>
        </w:tc>
        <w:tc>
          <w:tcPr>
            <w:tcW w:w="3546" w:type="dxa"/>
            <w:noWrap w:val="0"/>
            <w:vAlign w:val="top"/>
          </w:tcPr>
          <w:p>
            <w:pPr>
              <w:spacing w:line="360" w:lineRule="auto"/>
              <w:jc w:val="center"/>
              <w:rPr>
                <w:rFonts w:hint="eastAsia" w:ascii="宋体" w:hAnsi="宋体" w:cs="宋体"/>
                <w:b/>
                <w:bCs/>
                <w:sz w:val="24"/>
              </w:rPr>
            </w:pPr>
            <w:r>
              <w:rPr>
                <w:rFonts w:hint="eastAsia" w:ascii="宋体" w:hAnsi="宋体" w:cs="宋体"/>
                <w:b/>
                <w:bCs/>
                <w:sz w:val="24"/>
              </w:rPr>
              <w:t>投标文件章节及具体内容</w:t>
            </w:r>
          </w:p>
        </w:tc>
        <w:tc>
          <w:tcPr>
            <w:tcW w:w="1276" w:type="dxa"/>
            <w:noWrap w:val="0"/>
            <w:vAlign w:val="top"/>
          </w:tcPr>
          <w:p>
            <w:pPr>
              <w:spacing w:line="360" w:lineRule="auto"/>
              <w:jc w:val="center"/>
              <w:rPr>
                <w:rFonts w:hint="eastAsia"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宋体" w:hAnsi="宋体" w:cs="宋体"/>
                <w:kern w:val="0"/>
                <w:sz w:val="24"/>
              </w:rPr>
            </w:pPr>
            <w:r>
              <w:rPr>
                <w:rFonts w:hint="eastAsia" w:ascii="宋体" w:hAnsi="宋体" w:cs="宋体"/>
                <w:kern w:val="0"/>
                <w:sz w:val="24"/>
              </w:rPr>
              <w:t>1</w:t>
            </w:r>
          </w:p>
        </w:tc>
        <w:tc>
          <w:tcPr>
            <w:tcW w:w="3683" w:type="dxa"/>
            <w:noWrap w:val="0"/>
            <w:vAlign w:val="top"/>
          </w:tcPr>
          <w:p>
            <w:pPr>
              <w:spacing w:line="360" w:lineRule="auto"/>
              <w:jc w:val="center"/>
              <w:rPr>
                <w:rFonts w:hint="eastAsia" w:ascii="宋体" w:hAnsi="宋体" w:cs="宋体"/>
                <w:b/>
                <w:kern w:val="0"/>
                <w:sz w:val="32"/>
                <w:szCs w:val="32"/>
              </w:rPr>
            </w:pPr>
          </w:p>
        </w:tc>
        <w:tc>
          <w:tcPr>
            <w:tcW w:w="3546" w:type="dxa"/>
            <w:noWrap w:val="0"/>
            <w:vAlign w:val="top"/>
          </w:tcPr>
          <w:p>
            <w:pPr>
              <w:spacing w:line="360" w:lineRule="auto"/>
              <w:jc w:val="center"/>
              <w:rPr>
                <w:rFonts w:hint="eastAsia" w:ascii="宋体" w:hAnsi="宋体" w:cs="宋体"/>
                <w:b/>
                <w:kern w:val="0"/>
                <w:sz w:val="32"/>
                <w:szCs w:val="32"/>
              </w:rPr>
            </w:pPr>
          </w:p>
        </w:tc>
        <w:tc>
          <w:tcPr>
            <w:tcW w:w="1276" w:type="dxa"/>
            <w:noWrap w:val="0"/>
            <w:vAlign w:val="top"/>
          </w:tcPr>
          <w:p>
            <w:pPr>
              <w:spacing w:line="360" w:lineRule="auto"/>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宋体" w:hAnsi="宋体" w:cs="宋体"/>
                <w:kern w:val="0"/>
                <w:sz w:val="24"/>
              </w:rPr>
            </w:pPr>
            <w:r>
              <w:rPr>
                <w:rFonts w:hint="eastAsia" w:ascii="宋体" w:hAnsi="宋体" w:cs="宋体"/>
                <w:kern w:val="0"/>
                <w:sz w:val="24"/>
              </w:rPr>
              <w:t>2</w:t>
            </w:r>
          </w:p>
        </w:tc>
        <w:tc>
          <w:tcPr>
            <w:tcW w:w="3683" w:type="dxa"/>
            <w:noWrap w:val="0"/>
            <w:vAlign w:val="top"/>
          </w:tcPr>
          <w:p>
            <w:pPr>
              <w:spacing w:line="360" w:lineRule="auto"/>
              <w:jc w:val="center"/>
              <w:rPr>
                <w:rFonts w:hint="eastAsia" w:ascii="宋体" w:hAnsi="宋体" w:cs="宋体"/>
                <w:b/>
                <w:kern w:val="0"/>
                <w:sz w:val="32"/>
                <w:szCs w:val="32"/>
              </w:rPr>
            </w:pPr>
          </w:p>
        </w:tc>
        <w:tc>
          <w:tcPr>
            <w:tcW w:w="3546" w:type="dxa"/>
            <w:noWrap w:val="0"/>
            <w:vAlign w:val="top"/>
          </w:tcPr>
          <w:p>
            <w:pPr>
              <w:spacing w:line="360" w:lineRule="auto"/>
              <w:jc w:val="center"/>
              <w:rPr>
                <w:rFonts w:hint="eastAsia" w:ascii="宋体" w:hAnsi="宋体" w:cs="宋体"/>
                <w:b/>
                <w:kern w:val="0"/>
                <w:sz w:val="32"/>
                <w:szCs w:val="32"/>
              </w:rPr>
            </w:pPr>
          </w:p>
        </w:tc>
        <w:tc>
          <w:tcPr>
            <w:tcW w:w="1276" w:type="dxa"/>
            <w:noWrap w:val="0"/>
            <w:vAlign w:val="top"/>
          </w:tcPr>
          <w:p>
            <w:pPr>
              <w:spacing w:line="360" w:lineRule="auto"/>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宋体" w:hAnsi="宋体" w:cs="宋体"/>
                <w:kern w:val="0"/>
                <w:sz w:val="24"/>
              </w:rPr>
            </w:pPr>
            <w:r>
              <w:rPr>
                <w:rFonts w:hint="eastAsia" w:ascii="宋体" w:hAnsi="宋体" w:cs="宋体"/>
                <w:kern w:val="0"/>
                <w:sz w:val="24"/>
              </w:rPr>
              <w:t>……</w:t>
            </w:r>
          </w:p>
        </w:tc>
        <w:tc>
          <w:tcPr>
            <w:tcW w:w="3683" w:type="dxa"/>
            <w:noWrap w:val="0"/>
            <w:vAlign w:val="top"/>
          </w:tcPr>
          <w:p>
            <w:pPr>
              <w:spacing w:line="360" w:lineRule="auto"/>
              <w:jc w:val="center"/>
              <w:rPr>
                <w:rFonts w:hint="eastAsia" w:ascii="宋体" w:hAnsi="宋体" w:cs="宋体"/>
                <w:b/>
                <w:kern w:val="0"/>
                <w:sz w:val="32"/>
                <w:szCs w:val="32"/>
              </w:rPr>
            </w:pPr>
          </w:p>
        </w:tc>
        <w:tc>
          <w:tcPr>
            <w:tcW w:w="3546" w:type="dxa"/>
            <w:noWrap w:val="0"/>
            <w:vAlign w:val="top"/>
          </w:tcPr>
          <w:p>
            <w:pPr>
              <w:spacing w:line="360" w:lineRule="auto"/>
              <w:jc w:val="center"/>
              <w:rPr>
                <w:rFonts w:hint="eastAsia" w:ascii="宋体" w:hAnsi="宋体" w:cs="宋体"/>
                <w:b/>
                <w:kern w:val="0"/>
                <w:sz w:val="32"/>
                <w:szCs w:val="32"/>
              </w:rPr>
            </w:pPr>
          </w:p>
        </w:tc>
        <w:tc>
          <w:tcPr>
            <w:tcW w:w="1276" w:type="dxa"/>
            <w:noWrap w:val="0"/>
            <w:vAlign w:val="top"/>
          </w:tcPr>
          <w:p>
            <w:pPr>
              <w:spacing w:line="360" w:lineRule="auto"/>
              <w:jc w:val="center"/>
              <w:rPr>
                <w:rFonts w:hint="eastAsia" w:ascii="宋体" w:hAnsi="宋体" w:cs="宋体"/>
                <w:b/>
                <w:kern w:val="0"/>
                <w:sz w:val="32"/>
                <w:szCs w:val="32"/>
              </w:rPr>
            </w:pPr>
          </w:p>
        </w:tc>
      </w:tr>
    </w:tbl>
    <w:p>
      <w:pPr>
        <w:spacing w:line="360" w:lineRule="auto"/>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jc w:val="center"/>
        <w:rPr>
          <w:rFonts w:hint="eastAsia" w:ascii="宋体" w:hAnsi="宋体" w:cs="宋体"/>
          <w:b/>
          <w:kern w:val="0"/>
          <w:sz w:val="32"/>
          <w:szCs w:val="32"/>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spacing w:line="360" w:lineRule="auto"/>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hint="eastAsia" w:ascii="宋体" w:hAnsi="宋体" w:cs="宋体"/>
          <w:sz w:val="24"/>
        </w:rPr>
      </w:pPr>
    </w:p>
    <w:p>
      <w:pPr>
        <w:snapToGrid w:val="0"/>
        <w:spacing w:line="360" w:lineRule="auto"/>
        <w:rPr>
          <w:rFonts w:hint="eastAsia" w:ascii="宋体" w:hAnsi="宋体" w:cs="宋体"/>
          <w:kern w:val="0"/>
          <w:sz w:val="24"/>
        </w:rPr>
      </w:pPr>
      <w:r>
        <w:rPr>
          <w:rFonts w:hint="eastAsia" w:ascii="宋体" w:hAnsi="宋体" w:cs="宋体"/>
          <w:sz w:val="24"/>
        </w:rPr>
        <w:t>杭州市公安局监所管理支队、杭州市公共资源交易中心（杭州市政府采购中心）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jc w:val="left"/>
        <w:rPr>
          <w:rFonts w:hint="eastAsia" w:ascii="宋体" w:hAnsi="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hint="eastAsia" w:ascii="宋体" w:hAnsi="宋体" w:cs="宋体"/>
          <w:b/>
          <w:bCs/>
          <w:sz w:val="24"/>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spacing w:line="360" w:lineRule="auto"/>
        <w:jc w:val="center"/>
        <w:rPr>
          <w:rFonts w:hint="eastAsia" w:ascii="宋体" w:hAnsi="宋体" w:cs="宋体"/>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cs="宋体"/>
          <w:kern w:val="0"/>
          <w:sz w:val="24"/>
        </w:rPr>
      </w:pPr>
      <w:r>
        <w:rPr>
          <w:rFonts w:hint="eastAsia" w:ascii="宋体" w:hAnsi="宋体" w:cs="宋体"/>
          <w:sz w:val="24"/>
        </w:rPr>
        <w:t>杭州市公安局监所管理支队、杭州市公共资源交易中心（杭州市政府采购中心）</w:t>
      </w:r>
      <w:r>
        <w:rPr>
          <w:rFonts w:hint="eastAsia" w:ascii="宋体" w:hAnsi="宋体" w:cs="宋体"/>
          <w:kern w:val="0"/>
          <w:sz w:val="24"/>
          <w:lang w:val="zh-CN"/>
        </w:rPr>
        <w:t>：</w:t>
      </w:r>
    </w:p>
    <w:p>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杭州市公安局监所管理支队杭州市集中关押场所二期第二看守所安防系统项目</w:t>
      </w:r>
      <w:r>
        <w:rPr>
          <w:rFonts w:hint="eastAsia" w:ascii="宋体" w:hAnsi="宋体" w:cs="宋体"/>
          <w:kern w:val="0"/>
          <w:sz w:val="24"/>
          <w:lang w:val="zh-CN"/>
        </w:rPr>
        <w:t>【招标编号：HZZFCG-2022-197</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5003" w:type="pct"/>
        <w:tblInd w:w="0" w:type="dxa"/>
        <w:tblLayout w:type="autofit"/>
        <w:tblCellMar>
          <w:top w:w="0" w:type="dxa"/>
          <w:left w:w="108" w:type="dxa"/>
          <w:bottom w:w="0" w:type="dxa"/>
          <w:right w:w="108" w:type="dxa"/>
        </w:tblCellMar>
      </w:tblPr>
      <w:tblGrid>
        <w:gridCol w:w="447"/>
        <w:gridCol w:w="630"/>
        <w:gridCol w:w="279"/>
        <w:gridCol w:w="41"/>
        <w:gridCol w:w="96"/>
        <w:gridCol w:w="6"/>
        <w:gridCol w:w="201"/>
        <w:gridCol w:w="986"/>
        <w:gridCol w:w="951"/>
        <w:gridCol w:w="983"/>
        <w:gridCol w:w="1489"/>
        <w:gridCol w:w="1137"/>
        <w:gridCol w:w="916"/>
        <w:gridCol w:w="986"/>
        <w:gridCol w:w="980"/>
        <w:gridCol w:w="2478"/>
        <w:gridCol w:w="1934"/>
      </w:tblGrid>
      <w:tr>
        <w:tblPrEx>
          <w:tblCellMar>
            <w:top w:w="0" w:type="dxa"/>
            <w:left w:w="108" w:type="dxa"/>
            <w:bottom w:w="0" w:type="dxa"/>
            <w:right w:w="108" w:type="dxa"/>
          </w:tblCellMar>
        </w:tblPrEx>
        <w:trPr>
          <w:trHeight w:val="1080"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名称</w:t>
            </w:r>
            <w:r>
              <w:rPr>
                <w:rFonts w:hint="eastAsia" w:ascii="宋体" w:hAnsi="宋体" w:cs="宋体"/>
                <w:b/>
                <w:bCs/>
                <w:color w:val="000000"/>
                <w:kern w:val="0"/>
                <w:sz w:val="22"/>
                <w:szCs w:val="22"/>
                <w:lang w:eastAsia="zh-CN"/>
              </w:rPr>
              <w:t>（标的物）</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品牌、型号（如有）</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规格配置</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总价</w:t>
            </w:r>
          </w:p>
        </w:tc>
        <w:tc>
          <w:tcPr>
            <w:tcW w:w="33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服务时间</w:t>
            </w:r>
          </w:p>
        </w:tc>
        <w:tc>
          <w:tcPr>
            <w:tcW w:w="852"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所属行业</w:t>
            </w:r>
          </w:p>
        </w:tc>
        <w:tc>
          <w:tcPr>
            <w:tcW w:w="664"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备注(请备注中型企业、小微企业提供的服务</w:t>
            </w:r>
            <w:r>
              <w:rPr>
                <w:rFonts w:hint="eastAsia" w:ascii="宋体" w:hAnsi="宋体" w:cs="宋体"/>
                <w:b/>
                <w:bCs/>
                <w:color w:val="000000"/>
                <w:kern w:val="0"/>
                <w:sz w:val="22"/>
                <w:szCs w:val="22"/>
                <w:lang w:eastAsia="zh-CN"/>
              </w:rPr>
              <w:t>、</w:t>
            </w:r>
            <w:r>
              <w:rPr>
                <w:rFonts w:hint="eastAsia" w:ascii="宋体" w:hAnsi="宋体" w:cs="宋体"/>
                <w:b/>
                <w:bCs/>
                <w:color w:val="000000"/>
                <w:kern w:val="0"/>
                <w:sz w:val="22"/>
                <w:szCs w:val="22"/>
                <w:lang w:val="en-US" w:eastAsia="zh-CN"/>
              </w:rPr>
              <w:t>货物</w:t>
            </w:r>
            <w:r>
              <w:rPr>
                <w:rFonts w:hint="eastAsia" w:ascii="宋体" w:hAnsi="宋体" w:cs="宋体"/>
                <w:b/>
                <w:bCs/>
                <w:color w:val="000000"/>
                <w:kern w:val="0"/>
                <w:sz w:val="22"/>
                <w:szCs w:val="22"/>
              </w:rPr>
              <w:t>）</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一、监所级管理实战平台</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restart"/>
            <w:tcBorders>
              <w:top w:val="nil"/>
              <w:left w:val="single" w:color="auto" w:sz="4" w:space="0"/>
              <w:bottom w:val="single" w:color="000000" w:sz="4" w:space="0"/>
              <w:right w:val="single" w:color="000000" w:sz="4" w:space="0"/>
            </w:tcBorders>
            <w:noWrap w:val="0"/>
            <w:vAlign w:val="top"/>
          </w:tcPr>
          <w:p>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5个月，其中</w:t>
            </w:r>
            <w:r>
              <w:rPr>
                <w:rFonts w:hint="eastAsia" w:ascii="等线" w:hAnsi="等线" w:eastAsia="等线" w:cs="宋体"/>
                <w:color w:val="000000"/>
                <w:kern w:val="0"/>
                <w:sz w:val="22"/>
                <w:szCs w:val="22"/>
                <w:highlight w:val="none"/>
                <w:lang w:val="en-US" w:eastAsia="zh-CN"/>
              </w:rPr>
              <w:t>硬件产品及非定制软件交货时间为自本合同签订后1个月内，</w:t>
            </w:r>
            <w:r>
              <w:rPr>
                <w:rFonts w:hint="eastAsia" w:ascii="等线" w:hAnsi="等线" w:eastAsia="等线" w:cs="宋体"/>
                <w:color w:val="000000"/>
                <w:kern w:val="0"/>
                <w:sz w:val="22"/>
                <w:szCs w:val="22"/>
              </w:rPr>
              <w:t>建设工期</w:t>
            </w:r>
            <w:r>
              <w:rPr>
                <w:rFonts w:hint="eastAsia" w:ascii="等线" w:hAnsi="等线" w:eastAsia="等线" w:cs="宋体"/>
                <w:color w:val="000000"/>
                <w:kern w:val="0"/>
                <w:sz w:val="22"/>
                <w:szCs w:val="22"/>
                <w:lang w:val="en-US" w:eastAsia="zh-CN"/>
              </w:rPr>
              <w:t>自</w:t>
            </w:r>
            <w:r>
              <w:rPr>
                <w:rFonts w:hint="eastAsia" w:ascii="等线" w:hAnsi="等线" w:eastAsia="等线" w:cs="宋体"/>
                <w:color w:val="000000"/>
                <w:kern w:val="0"/>
                <w:sz w:val="22"/>
                <w:szCs w:val="22"/>
              </w:rPr>
              <w:t>合同签订后3个月</w:t>
            </w:r>
            <w:r>
              <w:rPr>
                <w:rFonts w:hint="eastAsia" w:ascii="等线" w:hAnsi="等线" w:eastAsia="等线" w:cs="宋体"/>
                <w:color w:val="000000"/>
                <w:kern w:val="0"/>
                <w:sz w:val="22"/>
                <w:szCs w:val="22"/>
                <w:lang w:val="en-US" w:eastAsia="zh-CN"/>
              </w:rPr>
              <w:t>内</w:t>
            </w:r>
            <w:r>
              <w:rPr>
                <w:rFonts w:hint="eastAsia" w:ascii="等线" w:hAnsi="等线" w:eastAsia="等线" w:cs="宋体"/>
                <w:color w:val="000000"/>
                <w:kern w:val="0"/>
                <w:sz w:val="22"/>
                <w:szCs w:val="22"/>
                <w:lang w:eastAsia="zh-CN"/>
              </w:rPr>
              <w:t>，</w:t>
            </w:r>
            <w:r>
              <w:rPr>
                <w:rFonts w:hint="eastAsia" w:ascii="等线" w:hAnsi="等线" w:eastAsia="等线" w:cs="宋体"/>
                <w:color w:val="000000"/>
                <w:kern w:val="0"/>
                <w:sz w:val="22"/>
                <w:szCs w:val="22"/>
              </w:rPr>
              <w:t>试运行2个月</w:t>
            </w: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重点事件</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警情处置</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分类人员管理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重点事件跟踪</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9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重点岗位巡查-管教岗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重点岗位巡查-收押岗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重点岗位巡查-巡控岗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重点岗位巡查-医疗岗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驾驶舱（三维）</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数据驾驶舱-所领导业务</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数据驾驶舱-管教业务</w:t>
            </w:r>
          </w:p>
        </w:tc>
        <w:tc>
          <w:tcPr>
            <w:tcW w:w="32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数据驾驶舱-巡控业务</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数据驾驶舱-收押业务</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数据驾驶舱-医疗业务</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预案演练</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资源关联</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检索匹配</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9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报警联</w:t>
            </w:r>
            <w:r>
              <w:rPr>
                <w:rFonts w:hint="eastAsia" w:ascii="宋体" w:hAnsi="宋体" w:cs="宋体"/>
                <w:color w:val="000000"/>
                <w:kern w:val="0"/>
                <w:sz w:val="20"/>
                <w:szCs w:val="20"/>
                <w:lang w:val="en-US" w:eastAsia="zh-CN"/>
              </w:rPr>
              <w:t>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三维应用模块</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实景孪生基础框架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LI位置智能计算引擎模块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RTE实景孪生引擎模块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业务模块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人工室内三维建模</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三色监室</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监室热力图</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监控系统对接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门禁系统对接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报警系统对接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人员体征</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地下防护系统对接</w:t>
            </w:r>
          </w:p>
        </w:tc>
        <w:tc>
          <w:tcPr>
            <w:tcW w:w="32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防空系统对接</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人员定位系统对接</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防脱逃系统对接</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会见系统对接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业务数据对接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监室设备控制对接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智能晾衣杆系统对接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智能分析对接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二、支队级指挥督导实战平台</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1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BI大屏展示</w:t>
            </w: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全市实时数据驾驶舱</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29"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4" w:type="pct"/>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电子地图-监所电子地图</w:t>
            </w: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全市电子地图制作</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29"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pPr>
          </w:p>
        </w:tc>
        <w:tc>
          <w:tcPr>
            <w:tcW w:w="214"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全市地图标注</w:t>
            </w:r>
          </w:p>
        </w:tc>
        <w:tc>
          <w:tcPr>
            <w:tcW w:w="327"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32"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14"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地图联动</w:t>
            </w:r>
          </w:p>
        </w:tc>
        <w:tc>
          <w:tcPr>
            <w:tcW w:w="327"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29"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14"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图层管理</w:t>
            </w:r>
          </w:p>
        </w:tc>
        <w:tc>
          <w:tcPr>
            <w:tcW w:w="327"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94"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4" w:type="pct"/>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电子地图-全市所外就医人员管理系统</w:t>
            </w: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实时监控和跟踪</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9" w:type="pct"/>
            <w:tcBorders>
              <w:top w:val="nil"/>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94"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pPr>
          </w:p>
        </w:tc>
        <w:tc>
          <w:tcPr>
            <w:tcW w:w="214"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历史轨迹回放</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94"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14"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脱管告警</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94"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214"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设备异常告警</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电子地图-全市监所地图</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电子地图-分级报警管理</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智能语音控制</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一所一评</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1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统管应用</w:t>
            </w:r>
          </w:p>
        </w:tc>
        <w:tc>
          <w:tcPr>
            <w:tcW w:w="553"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教育管理系统</w:t>
            </w:r>
          </w:p>
        </w:tc>
        <w:tc>
          <w:tcPr>
            <w:tcW w:w="32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restar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17" w:type="pct"/>
            <w:vMerge w:val="restar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平台数据对接应用</w:t>
            </w:r>
          </w:p>
        </w:tc>
        <w:tc>
          <w:tcPr>
            <w:tcW w:w="553"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智能分析对接</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所内应急报警系统接入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人员迁入-待入所查询</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获取处方信息</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导入同案人员</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一体化换押</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一体化处理结果</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预送监</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一体化减假暂</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短信发送</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码上监管</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监管人员-驾驶舱</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监管人员-管理平台</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监管人员-流转分析</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监管人员-云控平台</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监管人员-数据对接</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监管人员-用户管理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羁押码-评分模型建设</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羁押码-支队管理</w:t>
            </w:r>
          </w:p>
        </w:tc>
        <w:tc>
          <w:tcPr>
            <w:tcW w:w="32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羁押码-平台展示</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羁押码-后台管理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羁押码综合运用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72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全市涉毒人员监管-评分模型建设</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全市涉毒人员监管-后台管理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全市涉毒人员监管综合运用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应用模块升级</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监内警情</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22"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签字维护</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卫生员管理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监室评比</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电子签章</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电子档案</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谈话教育</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心理干预（流程）</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医疗模块升级</w:t>
            </w: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艾滋病检测登记</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病症管理</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医疗巡诊</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护理管理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医疗辅助检查管理</w:t>
            </w:r>
          </w:p>
        </w:tc>
        <w:tc>
          <w:tcPr>
            <w:tcW w:w="32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医疗岗位健康检查</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伤情登记</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隔离申请</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隔离对象管理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隔离执行管理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隔离撤销审批</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重点申请</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重点管理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撤销重点审批</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身体康复评估</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心理康复评估</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适应社会能力诊断</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综合诊断评估</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应急指挥</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督导指挥-监控联网巡查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督导指挥-重点关注巡查</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督导指挥-督导助手</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督导指挥-视频督导</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督导指挥-报警指挥</w:t>
            </w:r>
          </w:p>
        </w:tc>
        <w:tc>
          <w:tcPr>
            <w:tcW w:w="32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应急预案-预案模板</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000000"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single" w:color="000000" w:sz="4" w:space="0"/>
              <w:left w:val="single" w:color="000000"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single" w:color="000000"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应急预案-资源关联</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应急预案-检索匹配</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应急预案-预案管理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应急预案-预案演练）</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三、移动**系统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移动**系统（所领导）</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移动**系统（巡控）</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移动**系统（管教）</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四、智能交互终端系统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val="en-US" w:eastAsia="zh-CN"/>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智能交互终端软件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测温模块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对讲管理服务</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智能集成电源</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监所购物管理系统 </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家属送物管理系统</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人像采集设备</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中间件、数据库服务</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五、民警巡视系统（室外显示终端）</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监室信息显示系统</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智能集成电源模块</w:t>
            </w:r>
          </w:p>
        </w:tc>
        <w:tc>
          <w:tcPr>
            <w:tcW w:w="327" w:type="pct"/>
            <w:tcBorders>
              <w:top w:val="single" w:color="auto" w:sz="4" w:space="0"/>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single" w:color="auto" w:sz="4" w:space="0"/>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315" w:type="pct"/>
            <w:tcBorders>
              <w:top w:val="single" w:color="auto" w:sz="4" w:space="0"/>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000000" w:sz="4" w:space="0"/>
              <w:left w:val="single" w:color="auto" w:sz="4" w:space="0"/>
              <w:bottom w:val="single" w:color="auto" w:sz="4" w:space="0"/>
              <w:right w:val="single" w:color="000000"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single" w:color="000000"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接入交换机（24口）</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六</w:t>
            </w:r>
            <w:r>
              <w:rPr>
                <w:rFonts w:hint="eastAsia" w:ascii="宋体" w:hAnsi="宋体" w:cs="宋体"/>
                <w:b/>
                <w:bCs/>
                <w:color w:val="000000"/>
                <w:kern w:val="0"/>
                <w:sz w:val="20"/>
                <w:szCs w:val="20"/>
              </w:rPr>
              <w:t>、政法一体化办案系统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自助办案终端</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监所自助办案系统</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监区提人提示系统</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提审会见智能排队软件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机顶盒式主机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七、智慧服务</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监所**公开软件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八、智慧保障</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（一）非涉案物品保管系统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非涉案物品管理系统软件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（二）人体特征采集系统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被监管人员数字照片采集系统</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（三）智慧伙房系统升级</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机顶盒式主机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数据伙房系统</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（四）监所智能安全晾衣系统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智能晾衣系统控制软件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九、防误放系统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监所防误放人管理系统</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十、值班勤务调度显示统</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机顶盒式主机</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restart"/>
            <w:tcBorders>
              <w:top w:val="single" w:color="000000" w:sz="4" w:space="0"/>
              <w:left w:val="single" w:color="auto"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single" w:color="000000"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值班勤务显示系统</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十一、指挥中心</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（一）监区综合指挥中心</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single" w:color="000000" w:sz="4" w:space="0"/>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监所汇聚管理平台</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智能会议系统</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智能媒体主机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智能调度系统</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视频调度</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语音检索</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提示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第三方业务集成</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麦克风与能力引擎接入授权</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十二、会见系统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56" w:hRule="atLeast"/>
        </w:trPr>
        <w:tc>
          <w:tcPr>
            <w:tcW w:w="154" w:type="pct"/>
            <w:vMerge w:val="restart"/>
            <w:tcBorders>
              <w:top w:val="nil"/>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62" w:type="pct"/>
            <w:gridSpan w:val="5"/>
            <w:tcBorders>
              <w:top w:val="single" w:color="auto" w:sz="4" w:space="0"/>
              <w:left w:val="nil"/>
              <w:bottom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自助登记一体机</w:t>
            </w:r>
          </w:p>
        </w:tc>
        <w:tc>
          <w:tcPr>
            <w:tcW w:w="408" w:type="pct"/>
            <w:gridSpan w:val="2"/>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eastAsia="宋体" w:cs="宋体"/>
                <w:color w:val="000000"/>
                <w:kern w:val="0"/>
                <w:sz w:val="20"/>
                <w:szCs w:val="20"/>
                <w:lang w:bidi="ar"/>
              </w:rPr>
              <w:t>自助登记一体机</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eastAsia="等线"/>
                <w:color w:val="000000"/>
                <w:kern w:val="0"/>
                <w:sz w:val="20"/>
                <w:szCs w:val="20"/>
                <w:lang w:val="en-US" w:eastAsia="zh-CN"/>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56" w:hRule="atLeast"/>
        </w:trPr>
        <w:tc>
          <w:tcPr>
            <w:tcW w:w="154" w:type="pct"/>
            <w:vMerge w:val="continue"/>
            <w:tcBorders>
              <w:left w:val="single" w:color="auto" w:sz="4" w:space="0"/>
              <w:bottom w:val="single" w:color="auto" w:sz="4" w:space="0"/>
              <w:right w:val="single" w:color="auto" w:sz="4" w:space="0"/>
            </w:tcBorders>
            <w:noWrap w:val="0"/>
            <w:vAlign w:val="center"/>
          </w:tcPr>
          <w:p>
            <w:pPr>
              <w:widowControl/>
              <w:adjustRightInd/>
              <w:jc w:val="left"/>
            </w:pPr>
          </w:p>
        </w:tc>
        <w:tc>
          <w:tcPr>
            <w:tcW w:w="362" w:type="pct"/>
            <w:gridSpan w:val="5"/>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08" w:type="pct"/>
            <w:gridSpan w:val="2"/>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eastAsia="宋体" w:cs="宋体"/>
                <w:color w:val="000000"/>
                <w:kern w:val="0"/>
                <w:sz w:val="20"/>
                <w:szCs w:val="20"/>
                <w:lang w:bidi="ar"/>
              </w:rPr>
              <w:t>自助登记系统软件</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会见系统软件模块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软交换适配器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家属会见窗口</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亲情电话</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机顶盒</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广播</w:t>
            </w:r>
            <w:r>
              <w:rPr>
                <w:rFonts w:hint="eastAsia" w:ascii="宋体" w:hAnsi="宋体" w:cs="宋体"/>
                <w:color w:val="000000"/>
                <w:kern w:val="0"/>
                <w:sz w:val="20"/>
                <w:szCs w:val="20"/>
                <w:lang w:val="en-US" w:eastAsia="zh-CN"/>
              </w:rPr>
              <w:t>设备</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防雷电源转换器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话机</w:t>
            </w:r>
          </w:p>
        </w:tc>
        <w:tc>
          <w:tcPr>
            <w:tcW w:w="32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监控分机</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双镜头针孔摄像机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备份录像机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十三、人员定位</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形体识别智能搜索引擎(含核心算法）</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平台能力</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Cs w:val="21"/>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Cs w:val="21"/>
              </w:rPr>
            </w:pPr>
            <w:r>
              <w:rPr>
                <w:rFonts w:hint="eastAsia" w:ascii="宋体" w:hAnsi="宋体" w:cs="宋体"/>
                <w:color w:val="000000"/>
                <w:kern w:val="0"/>
                <w:szCs w:val="21"/>
                <w:lang w:val="en-US" w:eastAsia="zh-CN"/>
              </w:rPr>
              <w:t>套</w:t>
            </w:r>
          </w:p>
        </w:tc>
        <w:tc>
          <w:tcPr>
            <w:tcW w:w="390"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15"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eastAsia="等线"/>
                <w:color w:val="000000"/>
                <w:kern w:val="0"/>
                <w:sz w:val="20"/>
                <w:szCs w:val="20"/>
              </w:rPr>
            </w:pPr>
          </w:p>
        </w:tc>
        <w:tc>
          <w:tcPr>
            <w:tcW w:w="339" w:type="pct"/>
            <w:tcBorders>
              <w:top w:val="nil"/>
              <w:left w:val="single" w:color="auto" w:sz="4" w:space="0"/>
              <w:bottom w:val="single" w:color="000000" w:sz="4" w:space="0"/>
              <w:right w:val="single" w:color="auto" w:sz="4" w:space="0"/>
            </w:tcBorders>
            <w:noWrap/>
            <w:vAlign w:val="center"/>
          </w:tcPr>
          <w:p>
            <w:pPr>
              <w:widowControl/>
              <w:adjustRightInd/>
              <w:jc w:val="center"/>
              <w:rPr>
                <w:rFonts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single" w:color="auto" w:sz="4" w:space="0"/>
              <w:bottom w:val="single" w:color="000000" w:sz="4" w:space="0"/>
              <w:right w:val="single" w:color="auto" w:sz="4" w:space="0"/>
            </w:tcBorders>
            <w:noWrap/>
            <w:vAlign w:val="bottom"/>
          </w:tcPr>
          <w:p>
            <w:pPr>
              <w:widowControl/>
              <w:adjustRightInd/>
              <w:jc w:val="center"/>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single" w:color="auto" w:sz="4" w:space="0"/>
              <w:bottom w:val="single" w:color="000000" w:sz="4" w:space="0"/>
              <w:right w:val="single" w:color="auto" w:sz="4" w:space="0"/>
            </w:tcBorders>
            <w:noWrap/>
            <w:vAlign w:val="bottom"/>
          </w:tcPr>
          <w:p>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模型库</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套</w:t>
            </w:r>
          </w:p>
        </w:tc>
        <w:tc>
          <w:tcPr>
            <w:tcW w:w="390" w:type="pct"/>
            <w:tcBorders>
              <w:top w:val="nil"/>
              <w:left w:val="single" w:color="auto" w:sz="4" w:space="0"/>
              <w:bottom w:val="single" w:color="000000"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1</w:t>
            </w:r>
          </w:p>
        </w:tc>
        <w:tc>
          <w:tcPr>
            <w:tcW w:w="315" w:type="pct"/>
            <w:tcBorders>
              <w:top w:val="nil"/>
              <w:left w:val="single" w:color="auto" w:sz="4" w:space="0"/>
              <w:bottom w:val="single" w:color="000000"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480"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数据底座与中台</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套</w:t>
            </w:r>
          </w:p>
        </w:tc>
        <w:tc>
          <w:tcPr>
            <w:tcW w:w="390"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1</w:t>
            </w:r>
          </w:p>
        </w:tc>
        <w:tc>
          <w:tcPr>
            <w:tcW w:w="315" w:type="pct"/>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4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4" w:type="pct"/>
            <w:gridSpan w:val="5"/>
            <w:vMerge w:val="restart"/>
            <w:tcBorders>
              <w:top w:val="single" w:color="auto" w:sz="4" w:space="0"/>
              <w:left w:val="nil"/>
              <w:right w:val="single" w:color="auto" w:sz="4" w:space="0"/>
            </w:tcBorders>
            <w:noWrap w:val="0"/>
            <w:vAlign w:val="center"/>
          </w:tcPr>
          <w:p>
            <w:pPr>
              <w:widowControl/>
              <w:adjustRightInd/>
              <w:jc w:val="left"/>
              <w:rPr>
                <w:rFonts w:ascii="宋体" w:hAnsi="宋体" w:cs="宋体"/>
                <w:color w:val="000000"/>
                <w:kern w:val="0"/>
                <w:szCs w:val="21"/>
              </w:rPr>
            </w:pPr>
            <w:r>
              <w:rPr>
                <w:rFonts w:hint="eastAsia" w:ascii="宋体" w:hAnsi="宋体" w:cs="宋体"/>
                <w:color w:val="000000"/>
                <w:kern w:val="0"/>
                <w:sz w:val="20"/>
                <w:szCs w:val="20"/>
                <w:lang w:val="en-US" w:eastAsia="zh-CN"/>
              </w:rPr>
              <w:t>数据治理</w:t>
            </w: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视频打签能力</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Cs w:val="21"/>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ascii="宋体" w:hAnsi="宋体" w:cs="宋体"/>
                <w:color w:val="000000"/>
                <w:kern w:val="0"/>
                <w:szCs w:val="21"/>
              </w:rPr>
            </w:pPr>
            <w:r>
              <w:rPr>
                <w:rFonts w:hint="eastAsia" w:ascii="宋体" w:hAnsi="宋体" w:cs="宋体"/>
                <w:color w:val="000000"/>
                <w:kern w:val="0"/>
                <w:szCs w:val="21"/>
                <w:lang w:val="en-US" w:eastAsia="zh-CN"/>
              </w:rPr>
              <w:t>套</w:t>
            </w:r>
          </w:p>
        </w:tc>
        <w:tc>
          <w:tcPr>
            <w:tcW w:w="390" w:type="pct"/>
            <w:tcBorders>
              <w:top w:val="nil"/>
              <w:left w:val="single" w:color="auto" w:sz="4" w:space="0"/>
              <w:bottom w:val="single" w:color="000000" w:sz="4" w:space="0"/>
              <w:right w:val="single" w:color="auto" w:sz="4" w:space="0"/>
            </w:tcBorders>
            <w:noWrap w:val="0"/>
            <w:vAlign w:val="center"/>
          </w:tcPr>
          <w:p>
            <w:pPr>
              <w:widowControl/>
              <w:adjustRightInd/>
              <w:jc w:val="center"/>
              <w:rPr>
                <w:rFonts w:eastAsia="等线"/>
                <w:color w:val="000000"/>
                <w:kern w:val="0"/>
                <w:sz w:val="20"/>
                <w:szCs w:val="20"/>
              </w:rPr>
            </w:pPr>
            <w:r>
              <w:rPr>
                <w:rFonts w:hint="eastAsia" w:ascii="宋体" w:hAnsi="宋体" w:cs="宋体"/>
                <w:color w:val="000000"/>
                <w:kern w:val="0"/>
                <w:szCs w:val="21"/>
                <w:lang w:val="en-US" w:eastAsia="zh-CN"/>
              </w:rPr>
              <w:t>1</w:t>
            </w:r>
          </w:p>
        </w:tc>
        <w:tc>
          <w:tcPr>
            <w:tcW w:w="315" w:type="pct"/>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339" w:type="pct"/>
            <w:tcBorders>
              <w:top w:val="nil"/>
              <w:left w:val="nil"/>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34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pPr>
          </w:p>
        </w:tc>
        <w:tc>
          <w:tcPr>
            <w:tcW w:w="214" w:type="pct"/>
            <w:gridSpan w:val="5"/>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39"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通道筛选能力</w:t>
            </w:r>
          </w:p>
        </w:tc>
        <w:tc>
          <w:tcPr>
            <w:tcW w:w="327"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lang w:val="en-US" w:eastAsia="zh-CN"/>
              </w:rPr>
            </w:pPr>
            <w:r>
              <w:rPr>
                <w:rFonts w:hint="eastAsia" w:ascii="宋体" w:hAnsi="宋体" w:cs="宋体"/>
                <w:color w:val="000000"/>
                <w:kern w:val="0"/>
                <w:szCs w:val="21"/>
                <w:lang w:val="en-US" w:eastAsia="zh-CN"/>
              </w:rPr>
              <w:t>套</w:t>
            </w:r>
          </w:p>
        </w:tc>
        <w:tc>
          <w:tcPr>
            <w:tcW w:w="390"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lang w:val="en-US" w:eastAsia="zh-CN"/>
              </w:rPr>
            </w:pPr>
            <w:r>
              <w:rPr>
                <w:rFonts w:hint="eastAsia" w:ascii="宋体" w:hAnsi="宋体" w:cs="宋体"/>
                <w:color w:val="000000"/>
                <w:kern w:val="0"/>
                <w:szCs w:val="21"/>
                <w:lang w:val="en-US" w:eastAsia="zh-CN"/>
              </w:rPr>
              <w:t>1</w:t>
            </w:r>
          </w:p>
        </w:tc>
        <w:tc>
          <w:tcPr>
            <w:tcW w:w="315" w:type="pct"/>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39"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345" w:hRule="atLeast"/>
        </w:trPr>
        <w:tc>
          <w:tcPr>
            <w:tcW w:w="154"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217"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214" w:type="pct"/>
            <w:gridSpan w:val="5"/>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39"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bidi="ar"/>
              </w:rPr>
              <w:t>异常报警能力</w:t>
            </w:r>
          </w:p>
        </w:tc>
        <w:tc>
          <w:tcPr>
            <w:tcW w:w="327"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lang w:val="en-US" w:eastAsia="zh-CN"/>
              </w:rPr>
            </w:pPr>
            <w:r>
              <w:rPr>
                <w:rFonts w:hint="eastAsia" w:ascii="宋体" w:hAnsi="宋体" w:cs="宋体"/>
                <w:color w:val="000000"/>
                <w:kern w:val="0"/>
                <w:szCs w:val="21"/>
                <w:lang w:val="en-US" w:eastAsia="zh-CN"/>
              </w:rPr>
              <w:t>套</w:t>
            </w:r>
          </w:p>
        </w:tc>
        <w:tc>
          <w:tcPr>
            <w:tcW w:w="390"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lang w:val="en-US" w:eastAsia="zh-CN"/>
              </w:rPr>
            </w:pPr>
            <w:r>
              <w:rPr>
                <w:rFonts w:hint="eastAsia" w:ascii="宋体" w:hAnsi="宋体" w:cs="宋体"/>
                <w:color w:val="000000"/>
                <w:kern w:val="0"/>
                <w:szCs w:val="21"/>
                <w:lang w:val="en-US" w:eastAsia="zh-CN"/>
              </w:rPr>
              <w:t>1</w:t>
            </w:r>
          </w:p>
        </w:tc>
        <w:tc>
          <w:tcPr>
            <w:tcW w:w="315" w:type="pct"/>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39"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实时解析授权</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Cs w:val="21"/>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48" w:hRule="atLeast"/>
        </w:trPr>
        <w:tc>
          <w:tcPr>
            <w:tcW w:w="154" w:type="pct"/>
            <w:vMerge w:val="restart"/>
            <w:tcBorders>
              <w:top w:val="nil"/>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431" w:type="pct"/>
            <w:gridSpan w:val="6"/>
            <w:vMerge w:val="restart"/>
            <w:tcBorders>
              <w:top w:val="single" w:color="auto" w:sz="4" w:space="0"/>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支持300路实时视频</w:t>
            </w:r>
          </w:p>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视频联动</w:t>
            </w:r>
          </w:p>
        </w:tc>
        <w:tc>
          <w:tcPr>
            <w:tcW w:w="327"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ascii="宋体" w:hAnsi="宋体" w:cs="宋体"/>
                <w:color w:val="000000"/>
                <w:kern w:val="0"/>
                <w:szCs w:val="21"/>
                <w:lang w:val="en-US" w:eastAsia="zh-CN"/>
              </w:rPr>
              <w:t>套</w:t>
            </w:r>
          </w:p>
        </w:tc>
        <w:tc>
          <w:tcPr>
            <w:tcW w:w="390" w:type="pct"/>
            <w:tcBorders>
              <w:top w:val="nil"/>
              <w:left w:val="nil"/>
              <w:bottom w:val="single" w:color="auto" w:sz="4" w:space="0"/>
              <w:right w:val="single" w:color="auto" w:sz="4" w:space="0"/>
            </w:tcBorders>
            <w:noWrap/>
            <w:vAlign w:val="center"/>
          </w:tcPr>
          <w:p>
            <w:pPr>
              <w:widowControl/>
              <w:adjustRightInd/>
              <w:jc w:val="center"/>
              <w:rPr>
                <w:rFonts w:ascii="等线" w:hAnsi="等线" w:eastAsia="等线" w:cs="宋体"/>
                <w:color w:val="000000"/>
                <w:kern w:val="0"/>
                <w:sz w:val="22"/>
                <w:szCs w:val="22"/>
              </w:rPr>
            </w:pPr>
            <w:r>
              <w:rPr>
                <w:rFonts w:hint="eastAsia" w:ascii="宋体" w:hAnsi="宋体" w:cs="宋体"/>
                <w:color w:val="000000"/>
                <w:kern w:val="0"/>
                <w:szCs w:val="21"/>
                <w:lang w:val="en-US" w:eastAsia="zh-CN"/>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148" w:hRule="atLeast"/>
        </w:trPr>
        <w:tc>
          <w:tcPr>
            <w:tcW w:w="154" w:type="pct"/>
            <w:vMerge w:val="continue"/>
            <w:tcBorders>
              <w:left w:val="single" w:color="auto" w:sz="4" w:space="0"/>
              <w:bottom w:val="single" w:color="auto" w:sz="4" w:space="0"/>
              <w:right w:val="single" w:color="auto" w:sz="4" w:space="0"/>
            </w:tcBorders>
            <w:noWrap w:val="0"/>
            <w:vAlign w:val="center"/>
          </w:tcPr>
          <w:p>
            <w:pPr>
              <w:widowControl/>
              <w:adjustRightInd/>
              <w:jc w:val="left"/>
            </w:pPr>
          </w:p>
        </w:tc>
        <w:tc>
          <w:tcPr>
            <w:tcW w:w="431" w:type="pct"/>
            <w:gridSpan w:val="6"/>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一路一档</w:t>
            </w:r>
          </w:p>
        </w:tc>
        <w:tc>
          <w:tcPr>
            <w:tcW w:w="327"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Cs w:val="21"/>
                <w:lang w:val="en-US" w:eastAsia="zh-CN"/>
              </w:rPr>
              <w:t>套</w:t>
            </w:r>
          </w:p>
        </w:tc>
        <w:tc>
          <w:tcPr>
            <w:tcW w:w="390"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Cs w:val="21"/>
                <w:lang w:val="en-US" w:eastAsia="zh-CN"/>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人员体征腕表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腕带表带</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条</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腕带拆卸工具</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腕带充电器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以太型阅读器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无线定位基站</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区域人员健康动态管理系统软件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POE交换机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发卡器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十四、智能分析</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智能分析平台</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十五、机房工程</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（一）辅机房模块化系统</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机柜系统</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机柜</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600宽机柜围挡</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300宽机柜围挡</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600宽综合柜围挡</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机柜侧板</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围挡侧板</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LED照明</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走线槽</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1U假面板</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配电系统</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配电模块</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电池</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72</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电池架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PDU</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21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空调系统</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风冷机架式空调</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微模块动环监控系统</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监控一体机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监控系统软件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声光报警器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智能型温湿度传感器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21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烟感</w:t>
            </w:r>
          </w:p>
        </w:tc>
        <w:tc>
          <w:tcPr>
            <w:tcW w:w="32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17" w:type="pct"/>
            <w:vMerge w:val="continue"/>
            <w:tcBorders>
              <w:top w:val="single" w:color="000000" w:sz="4" w:space="0"/>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温感</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漏水感应绳</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根</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漏水检测器</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安装辅材</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机柜供电线缆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150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UPS至电池线缆</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铜管</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60</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制冷剂</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瓶</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十六、谈话教育</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17" w:hRule="atLeast"/>
        </w:trPr>
        <w:tc>
          <w:tcPr>
            <w:tcW w:w="154" w:type="pct"/>
            <w:vMerge w:val="restart"/>
            <w:tcBorders>
              <w:top w:val="nil"/>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27" w:type="pct"/>
            <w:gridSpan w:val="3"/>
            <w:vMerge w:val="restart"/>
            <w:tcBorders>
              <w:top w:val="single" w:color="auto" w:sz="4" w:space="0"/>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管教谈话智能语音转写引擎</w:t>
            </w:r>
          </w:p>
        </w:tc>
        <w:tc>
          <w:tcPr>
            <w:tcW w:w="443"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bidi="ar"/>
              </w:rPr>
              <w:t>引擎</w:t>
            </w:r>
            <w:r>
              <w:rPr>
                <w:rFonts w:hint="eastAsia" w:ascii="宋体" w:hAnsi="宋体" w:cs="宋体"/>
                <w:color w:val="000000"/>
                <w:kern w:val="0"/>
                <w:sz w:val="20"/>
                <w:szCs w:val="20"/>
                <w:lang w:val="en-US" w:eastAsia="zh-CN" w:bidi="ar"/>
              </w:rPr>
              <w:t>配件</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eastAsia="等线"/>
                <w:color w:val="000000"/>
                <w:kern w:val="0"/>
                <w:sz w:val="20"/>
                <w:szCs w:val="20"/>
                <w:lang w:eastAsia="zh-CN"/>
              </w:rPr>
            </w:pPr>
            <w:r>
              <w:rPr>
                <w:rFonts w:hint="eastAsia" w:ascii="宋体" w:hAnsi="宋体" w:eastAsia="等线" w:cs="宋体"/>
                <w:color w:val="000000"/>
                <w:kern w:val="0"/>
                <w:sz w:val="20"/>
                <w:szCs w:val="20"/>
                <w:lang w:val="en-US" w:eastAsia="zh-CN"/>
              </w:rPr>
              <w:t>2</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17" w:hRule="atLeast"/>
        </w:trPr>
        <w:tc>
          <w:tcPr>
            <w:tcW w:w="154" w:type="pct"/>
            <w:vMerge w:val="continue"/>
            <w:tcBorders>
              <w:left w:val="single" w:color="auto" w:sz="4" w:space="0"/>
              <w:right w:val="single" w:color="auto" w:sz="4" w:space="0"/>
            </w:tcBorders>
            <w:noWrap w:val="0"/>
            <w:vAlign w:val="center"/>
          </w:tcPr>
          <w:p>
            <w:pPr>
              <w:widowControl/>
              <w:adjustRightInd/>
              <w:jc w:val="left"/>
            </w:pPr>
          </w:p>
        </w:tc>
        <w:tc>
          <w:tcPr>
            <w:tcW w:w="327" w:type="pct"/>
            <w:gridSpan w:val="3"/>
            <w:vMerge w:val="continue"/>
            <w:tcBorders>
              <w:left w:val="nil"/>
              <w:right w:val="single" w:color="auto" w:sz="4" w:space="0"/>
            </w:tcBorders>
            <w:noWrap w:val="0"/>
            <w:vAlign w:val="center"/>
          </w:tcPr>
          <w:p>
            <w:pPr>
              <w:widowControl/>
              <w:adjustRightInd/>
              <w:jc w:val="left"/>
            </w:pPr>
          </w:p>
        </w:tc>
        <w:tc>
          <w:tcPr>
            <w:tcW w:w="443"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bidi="ar"/>
              </w:rPr>
              <w:t>AI引擎管理组件</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eastAsia="宋体" w:cs="宋体"/>
                <w:color w:val="000000"/>
                <w:kern w:val="0"/>
                <w:sz w:val="20"/>
                <w:szCs w:val="20"/>
              </w:rPr>
            </w:pPr>
            <w:r>
              <w:rPr>
                <w:rFonts w:hint="eastAsia" w:ascii="等线" w:hAnsi="等线" w:eastAsia="等线" w:cs="宋体"/>
                <w:color w:val="000000"/>
                <w:kern w:val="0"/>
                <w:sz w:val="22"/>
                <w:szCs w:val="22"/>
              </w:rPr>
              <w:t>　</w:t>
            </w:r>
          </w:p>
        </w:tc>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eastAsia="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eastAsia="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基础信息</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谈话摘要</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谈话类型分组</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个别教育</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语音识别</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谈话记录功能</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前端语音处理算法</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vMerge w:val="restart"/>
            <w:tcBorders>
              <w:top w:val="nil"/>
              <w:left w:val="nil"/>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后端识别处理算法</w:t>
            </w:r>
          </w:p>
        </w:tc>
        <w:tc>
          <w:tcPr>
            <w:tcW w:w="327" w:type="pct"/>
            <w:vMerge w:val="restart"/>
            <w:tcBorders>
              <w:top w:val="single" w:color="auto" w:sz="4" w:space="0"/>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vMerge w:val="restart"/>
            <w:tcBorders>
              <w:top w:val="nil"/>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vMerge w:val="restart"/>
            <w:tcBorders>
              <w:top w:val="nil"/>
              <w:left w:val="nil"/>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p>
            <w:pPr>
              <w:widowControl/>
              <w:adjustRightInd/>
              <w:jc w:val="center"/>
              <w:rPr>
                <w:rFonts w:hint="eastAsia" w:ascii="宋体" w:hAnsi="宋体" w:eastAsia="宋体" w:cs="宋体"/>
                <w:color w:val="000000"/>
                <w:kern w:val="0"/>
                <w:sz w:val="20"/>
                <w:szCs w:val="20"/>
              </w:rPr>
            </w:pPr>
          </w:p>
        </w:tc>
        <w:tc>
          <w:tcPr>
            <w:tcW w:w="390" w:type="pct"/>
            <w:vMerge w:val="restart"/>
            <w:tcBorders>
              <w:top w:val="nil"/>
              <w:left w:val="nil"/>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p>
            <w:pPr>
              <w:widowControl/>
              <w:adjustRightInd/>
              <w:jc w:val="center"/>
              <w:rPr>
                <w:rFonts w:hint="eastAsia" w:ascii="宋体" w:hAnsi="宋体" w:eastAsia="宋体" w:cs="宋体"/>
                <w:color w:val="000000"/>
                <w:kern w:val="0"/>
                <w:sz w:val="20"/>
                <w:szCs w:val="20"/>
              </w:rPr>
            </w:pPr>
          </w:p>
        </w:tc>
        <w:tc>
          <w:tcPr>
            <w:tcW w:w="315" w:type="pct"/>
            <w:vMerge w:val="restart"/>
            <w:tcBorders>
              <w:top w:val="nil"/>
              <w:left w:val="nil"/>
              <w:right w:val="single" w:color="auto" w:sz="4" w:space="0"/>
            </w:tcBorders>
            <w:noWrap/>
            <w:vAlign w:val="center"/>
          </w:tcPr>
          <w:p>
            <w:pPr>
              <w:widowControl/>
              <w:adjustRightInd/>
              <w:jc w:val="center"/>
              <w:rPr>
                <w:rFonts w:hint="eastAsia" w:ascii="宋体" w:hAnsi="宋体" w:cs="宋体"/>
                <w:color w:val="000000"/>
                <w:kern w:val="0"/>
                <w:sz w:val="20"/>
                <w:szCs w:val="20"/>
              </w:rPr>
            </w:pPr>
          </w:p>
        </w:tc>
        <w:tc>
          <w:tcPr>
            <w:tcW w:w="339" w:type="pct"/>
            <w:vMerge w:val="restart"/>
            <w:tcBorders>
              <w:top w:val="single" w:color="auto" w:sz="4" w:space="0"/>
              <w:left w:val="nil"/>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852" w:type="pct"/>
            <w:vMerge w:val="restart"/>
            <w:tcBorders>
              <w:top w:val="single" w:color="auto" w:sz="4" w:space="0"/>
              <w:left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nil"/>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vMerge w:val="continue"/>
            <w:tcBorders>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p>
        </w:tc>
        <w:tc>
          <w:tcPr>
            <w:tcW w:w="327" w:type="pct"/>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vMerge w:val="continue"/>
            <w:tcBorders>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90" w:type="pct"/>
            <w:vMerge w:val="continue"/>
            <w:tcBorders>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15" w:type="pct"/>
            <w:vMerge w:val="continue"/>
            <w:tcBorders>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vMerge w:val="continue"/>
            <w:tcBorders>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664" w:type="pct"/>
            <w:tcBorders>
              <w:top w:val="nil"/>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高精度文本分析</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智能文本顺滑</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智能分段</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4"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关键词识别</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154"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个性化资源</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154" w:type="pct"/>
            <w:vMerge w:val="continue"/>
            <w:tcBorders>
              <w:left w:val="single" w:color="auto" w:sz="4" w:space="0"/>
              <w:bottom w:val="single" w:color="auto" w:sz="4" w:space="0"/>
              <w:right w:val="single" w:color="auto" w:sz="4" w:space="0"/>
            </w:tcBorders>
            <w:noWrap w:val="0"/>
            <w:vAlign w:val="center"/>
          </w:tcPr>
          <w:p>
            <w:pPr>
              <w:widowControl/>
              <w:adjustRightInd/>
              <w:jc w:val="left"/>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数字规整</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154"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口语规整</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154"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热词识别</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1" w:hRule="atLeast"/>
        </w:trPr>
        <w:tc>
          <w:tcPr>
            <w:tcW w:w="154"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27" w:type="pct"/>
            <w:gridSpan w:val="3"/>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43" w:type="pct"/>
            <w:gridSpan w:val="4"/>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智能调整识别</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管教谈话应用客户端</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专业定制拾音设备</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管教谈话平台</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小麦智能麦克风</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十七、监室监听系统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拾音器</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340</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9" w:hRule="atLeast"/>
        </w:trPr>
        <w:tc>
          <w:tcPr>
            <w:tcW w:w="154" w:type="pct"/>
            <w:vMerge w:val="restart"/>
            <w:tcBorders>
              <w:top w:val="single" w:color="auto" w:sz="4" w:space="0"/>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13" w:type="pct"/>
            <w:gridSpan w:val="2"/>
            <w:vMerge w:val="restart"/>
            <w:tcBorders>
              <w:top w:val="single" w:color="auto" w:sz="4" w:space="0"/>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异常声音智能分析系统</w:t>
            </w:r>
          </w:p>
        </w:tc>
        <w:tc>
          <w:tcPr>
            <w:tcW w:w="457" w:type="pct"/>
            <w:gridSpan w:val="5"/>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声音采集</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ascii="宋体" w:hAnsi="宋体" w:cs="宋体"/>
                <w:color w:val="000000"/>
                <w:kern w:val="0"/>
                <w:sz w:val="20"/>
                <w:szCs w:val="20"/>
              </w:rPr>
              <w:t>套</w:t>
            </w:r>
          </w:p>
        </w:tc>
        <w:tc>
          <w:tcPr>
            <w:tcW w:w="390" w:type="pct"/>
            <w:tcBorders>
              <w:top w:val="single" w:color="auto" w:sz="4" w:space="0"/>
              <w:left w:val="nil"/>
              <w:bottom w:val="single" w:color="auto" w:sz="4" w:space="0"/>
              <w:right w:val="single" w:color="auto" w:sz="4" w:space="0"/>
            </w:tcBorders>
            <w:noWrap/>
            <w:vAlign w:val="center"/>
          </w:tcPr>
          <w:p>
            <w:pPr>
              <w:widowControl/>
              <w:adjustRightInd/>
              <w:jc w:val="center"/>
              <w:rPr>
                <w:rFonts w:ascii="等线" w:hAnsi="等线" w:eastAsia="等线" w:cs="宋体"/>
                <w:color w:val="000000"/>
                <w:kern w:val="0"/>
                <w:sz w:val="22"/>
                <w:szCs w:val="22"/>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9" w:hRule="atLeast"/>
        </w:trPr>
        <w:tc>
          <w:tcPr>
            <w:tcW w:w="154" w:type="pct"/>
            <w:vMerge w:val="continue"/>
            <w:tcBorders>
              <w:left w:val="single" w:color="auto" w:sz="4" w:space="0"/>
              <w:right w:val="single" w:color="auto" w:sz="4" w:space="0"/>
            </w:tcBorders>
            <w:noWrap w:val="0"/>
            <w:vAlign w:val="center"/>
          </w:tcPr>
          <w:p>
            <w:pPr>
              <w:widowControl/>
              <w:adjustRightInd/>
              <w:jc w:val="left"/>
            </w:pPr>
          </w:p>
        </w:tc>
        <w:tc>
          <w:tcPr>
            <w:tcW w:w="313" w:type="pct"/>
            <w:gridSpan w:val="2"/>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57" w:type="pct"/>
            <w:gridSpan w:val="5"/>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智能分析</w:t>
            </w:r>
          </w:p>
        </w:tc>
        <w:tc>
          <w:tcPr>
            <w:tcW w:w="327"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9"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3" w:type="pct"/>
            <w:gridSpan w:val="2"/>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57" w:type="pct"/>
            <w:gridSpan w:val="5"/>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效果增强</w:t>
            </w:r>
          </w:p>
        </w:tc>
        <w:tc>
          <w:tcPr>
            <w:tcW w:w="327"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9" w:hRule="atLeast"/>
        </w:trPr>
        <w:tc>
          <w:tcPr>
            <w:tcW w:w="154" w:type="pct"/>
            <w:vMerge w:val="continue"/>
            <w:tcBorders>
              <w:left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3" w:type="pct"/>
            <w:gridSpan w:val="2"/>
            <w:vMerge w:val="continue"/>
            <w:tcBorders>
              <w:left w:val="nil"/>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57" w:type="pct"/>
            <w:gridSpan w:val="5"/>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提示</w:t>
            </w:r>
          </w:p>
        </w:tc>
        <w:tc>
          <w:tcPr>
            <w:tcW w:w="327"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59" w:hRule="atLeast"/>
        </w:trPr>
        <w:tc>
          <w:tcPr>
            <w:tcW w:w="154" w:type="pct"/>
            <w:vMerge w:val="continue"/>
            <w:tcBorders>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13" w:type="pct"/>
            <w:gridSpan w:val="2"/>
            <w:vMerge w:val="continue"/>
            <w:tcBorders>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457" w:type="pct"/>
            <w:gridSpan w:val="5"/>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状态监控管理</w:t>
            </w:r>
          </w:p>
        </w:tc>
        <w:tc>
          <w:tcPr>
            <w:tcW w:w="327"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吸顶式麦克风</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十八、被监管人员报告系统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（一）监区对讲</w:t>
            </w:r>
          </w:p>
        </w:tc>
        <w:tc>
          <w:tcPr>
            <w:tcW w:w="315"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IP可视对讲主机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IP可视对讲分机</w:t>
            </w:r>
          </w:p>
        </w:tc>
        <w:tc>
          <w:tcPr>
            <w:tcW w:w="327"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315" w:type="pct"/>
            <w:tcBorders>
              <w:top w:val="nil"/>
              <w:left w:val="nil"/>
              <w:bottom w:val="single" w:color="000000"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IP对讲系统配置软件</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（二）勤务楼对讲</w:t>
            </w:r>
          </w:p>
        </w:tc>
        <w:tc>
          <w:tcPr>
            <w:tcW w:w="315" w:type="pct"/>
            <w:tcBorders>
              <w:top w:val="nil"/>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IP可视对讲主机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IP可视对讲分机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54</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IP对讲系统配置软件</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十九、电化教育系统</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（一）监区广播</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防悬挂IP音箱</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84</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IP音柱</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根</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二十、高空防护系统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固定式无人机干扰器主机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无人机机库</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固定式无人机干扰器天线</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根</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480"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固定式无人机干扰器支架</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热成像巡逻无人机</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无人机管控平台</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rPr>
              <w:t>二十一、智慧</w:t>
            </w:r>
            <w:r>
              <w:rPr>
                <w:rFonts w:hint="eastAsia" w:ascii="宋体" w:hAnsi="宋体" w:cs="宋体"/>
                <w:b/>
                <w:bCs/>
                <w:color w:val="000000"/>
                <w:kern w:val="0"/>
                <w:sz w:val="20"/>
                <w:szCs w:val="20"/>
                <w:lang w:val="en-US" w:eastAsia="zh-CN"/>
              </w:rPr>
              <w:t>管理</w:t>
            </w:r>
          </w:p>
        </w:tc>
        <w:tc>
          <w:tcPr>
            <w:tcW w:w="315"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single" w:color="auto"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（一）单兵执法系统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应急布控球</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SD卡</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color w:val="000000"/>
                <w:kern w:val="0"/>
                <w:sz w:val="20"/>
                <w:szCs w:val="20"/>
              </w:rPr>
            </w:pPr>
            <w:r>
              <w:rPr>
                <w:rFonts w:hint="eastAsia" w:ascii="宋体" w:hAnsi="宋体" w:cs="宋体"/>
                <w:color w:val="000000"/>
                <w:kern w:val="0"/>
                <w:sz w:val="20"/>
                <w:szCs w:val="20"/>
              </w:rPr>
              <w:t>（二）防脱逃系统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59" w:hRule="atLeast"/>
        </w:trPr>
        <w:tc>
          <w:tcPr>
            <w:tcW w:w="154" w:type="pct"/>
            <w:vMerge w:val="restart"/>
            <w:tcBorders>
              <w:top w:val="nil"/>
              <w:left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60" w:type="pct"/>
            <w:gridSpan w:val="4"/>
            <w:vMerge w:val="restart"/>
            <w:tcBorders>
              <w:top w:val="single" w:color="auto" w:sz="4" w:space="0"/>
              <w:left w:val="nil"/>
              <w:right w:val="single" w:color="000000" w:sz="4" w:space="0"/>
            </w:tcBorders>
            <w:noWrap w:val="0"/>
            <w:vAlign w:val="center"/>
          </w:tcPr>
          <w:p>
            <w:pPr>
              <w:widowControl/>
              <w:adjustRightInd/>
              <w:jc w:val="left"/>
              <w:rPr>
                <w:rFonts w:hint="eastAsia" w:ascii="宋体" w:hAnsi="宋体" w:cs="宋体"/>
                <w:color w:val="000000"/>
                <w:kern w:val="0"/>
                <w:sz w:val="20"/>
                <w:szCs w:val="20"/>
              </w:rPr>
            </w:pPr>
            <w:r>
              <w:rPr>
                <w:rFonts w:hint="eastAsia" w:ascii="宋体" w:hAnsi="宋体" w:cs="宋体"/>
                <w:color w:val="000000"/>
                <w:kern w:val="0"/>
                <w:sz w:val="20"/>
                <w:szCs w:val="20"/>
              </w:rPr>
              <w:t>防脱逃系统硬件设备公安网升级</w:t>
            </w:r>
          </w:p>
        </w:tc>
        <w:tc>
          <w:tcPr>
            <w:tcW w:w="409" w:type="pct"/>
            <w:gridSpan w:val="3"/>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网络升级模块</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套</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eastAsia="等线"/>
                <w:color w:val="000000"/>
                <w:kern w:val="0"/>
                <w:sz w:val="20"/>
                <w:szCs w:val="20"/>
              </w:rPr>
            </w:pPr>
            <w:r>
              <w:rPr>
                <w:rFonts w:hint="eastAsia" w:ascii="宋体" w:hAnsi="宋体" w:cs="宋体"/>
                <w:color w:val="000000"/>
                <w:kern w:val="0"/>
                <w:sz w:val="20"/>
                <w:szCs w:val="20"/>
                <w:lang w:val="en-US" w:eastAsia="zh-CN"/>
              </w:rPr>
              <w:t>1</w:t>
            </w:r>
          </w:p>
        </w:tc>
        <w:tc>
          <w:tcPr>
            <w:tcW w:w="315" w:type="pct"/>
            <w:tcBorders>
              <w:top w:val="nil"/>
              <w:left w:val="nil"/>
              <w:bottom w:val="single" w:color="000000"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9" w:type="pct"/>
            <w:tcBorders>
              <w:top w:val="single" w:color="auto" w:sz="4" w:space="0"/>
              <w:left w:val="nil"/>
              <w:bottom w:val="single" w:color="auto" w:sz="4" w:space="0"/>
              <w:right w:val="single" w:color="000000" w:sz="4" w:space="0"/>
            </w:tcBorders>
            <w:noWrap w:val="0"/>
            <w:vAlign w:val="center"/>
          </w:tcPr>
          <w:p>
            <w:pPr>
              <w:widowControl/>
              <w:adjustRightInd/>
              <w:jc w:val="left"/>
              <w:rPr>
                <w:rFonts w:hint="eastAsia" w:ascii="等线" w:hAnsi="等线" w:eastAsia="等线" w:cs="宋体"/>
                <w:color w:val="000000"/>
                <w:kern w:val="0"/>
                <w:sz w:val="22"/>
                <w:szCs w:val="22"/>
              </w:rPr>
            </w:pPr>
          </w:p>
        </w:tc>
        <w:tc>
          <w:tcPr>
            <w:tcW w:w="337" w:type="pct"/>
            <w:vMerge w:val="continue"/>
            <w:tcBorders>
              <w:top w:val="nil"/>
              <w:left w:val="single" w:color="auto" w:sz="4" w:space="0"/>
              <w:bottom w:val="single" w:color="000000" w:sz="4" w:space="0"/>
              <w:right w:val="single" w:color="000000"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single" w:color="000000" w:sz="4" w:space="0"/>
              <w:bottom w:val="single" w:color="000000" w:sz="4" w:space="0"/>
              <w:right w:val="single" w:color="000000"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single" w:color="000000" w:sz="4" w:space="0"/>
              <w:bottom w:val="single" w:color="000000"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59" w:hRule="atLeast"/>
        </w:trPr>
        <w:tc>
          <w:tcPr>
            <w:tcW w:w="154" w:type="pct"/>
            <w:vMerge w:val="continue"/>
            <w:tcBorders>
              <w:left w:val="single" w:color="auto" w:sz="4" w:space="0"/>
              <w:bottom w:val="single" w:color="000000" w:sz="4" w:space="0"/>
              <w:right w:val="single" w:color="auto" w:sz="4" w:space="0"/>
            </w:tcBorders>
            <w:noWrap w:val="0"/>
            <w:vAlign w:val="center"/>
          </w:tcPr>
          <w:p>
            <w:pPr>
              <w:widowControl/>
              <w:adjustRightInd/>
              <w:jc w:val="left"/>
            </w:pPr>
          </w:p>
        </w:tc>
        <w:tc>
          <w:tcPr>
            <w:tcW w:w="360" w:type="pct"/>
            <w:gridSpan w:val="4"/>
            <w:vMerge w:val="continue"/>
            <w:tcBorders>
              <w:left w:val="nil"/>
              <w:bottom w:val="single" w:color="auto"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409" w:type="pct"/>
            <w:gridSpan w:val="3"/>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防脱逃业务模块</w:t>
            </w:r>
          </w:p>
        </w:tc>
        <w:tc>
          <w:tcPr>
            <w:tcW w:w="327" w:type="pct"/>
            <w:tcBorders>
              <w:top w:val="single" w:color="auto" w:sz="4" w:space="0"/>
              <w:left w:val="nil"/>
              <w:bottom w:val="single" w:color="auto"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338" w:type="pct"/>
            <w:tcBorders>
              <w:top w:val="nil"/>
              <w:left w:val="single" w:color="auto" w:sz="4" w:space="0"/>
              <w:bottom w:val="single" w:color="000000" w:sz="4" w:space="0"/>
              <w:right w:val="single" w:color="auto" w:sz="4" w:space="0"/>
            </w:tcBorders>
            <w:noWrap w:val="0"/>
            <w:vAlign w:val="center"/>
          </w:tcPr>
          <w:p>
            <w:pPr>
              <w:widowControl/>
              <w:adjustRightInd/>
              <w:jc w:val="left"/>
              <w:rPr>
                <w:rFonts w:hint="eastAsia" w:ascii="宋体" w:hAnsi="宋体" w:cs="宋体"/>
                <w:color w:val="000000"/>
                <w:kern w:val="0"/>
                <w:sz w:val="20"/>
                <w:szCs w:val="20"/>
              </w:rPr>
            </w:pPr>
          </w:p>
        </w:tc>
        <w:tc>
          <w:tcPr>
            <w:tcW w:w="511"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000000"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315" w:type="pct"/>
            <w:tcBorders>
              <w:top w:val="nil"/>
              <w:left w:val="nil"/>
              <w:bottom w:val="single" w:color="000000"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c>
          <w:tcPr>
            <w:tcW w:w="339" w:type="pct"/>
            <w:tcBorders>
              <w:top w:val="single" w:color="auto" w:sz="4" w:space="0"/>
              <w:left w:val="nil"/>
              <w:bottom w:val="single" w:color="auto"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337" w:type="pct"/>
            <w:vMerge w:val="continue"/>
            <w:tcBorders>
              <w:left w:val="single" w:color="auto" w:sz="4" w:space="0"/>
              <w:bottom w:val="single" w:color="000000" w:sz="4" w:space="0"/>
              <w:right w:val="single" w:color="000000" w:sz="4" w:space="0"/>
            </w:tcBorders>
            <w:noWrap w:val="0"/>
            <w:vAlign w:val="center"/>
          </w:tcPr>
          <w:p>
            <w:pPr>
              <w:widowControl/>
              <w:adjustRightInd/>
              <w:jc w:val="left"/>
              <w:rPr>
                <w:rFonts w:hint="eastAsia" w:ascii="宋体" w:hAnsi="宋体" w:cs="宋体"/>
                <w:color w:val="000000"/>
                <w:kern w:val="0"/>
                <w:sz w:val="20"/>
                <w:szCs w:val="20"/>
              </w:rPr>
            </w:pPr>
          </w:p>
        </w:tc>
        <w:tc>
          <w:tcPr>
            <w:tcW w:w="852" w:type="pct"/>
            <w:tcBorders>
              <w:top w:val="single" w:color="000000" w:sz="4" w:space="0"/>
              <w:left w:val="single" w:color="000000" w:sz="4" w:space="0"/>
              <w:bottom w:val="single" w:color="000000" w:sz="4" w:space="0"/>
              <w:right w:val="single" w:color="000000" w:sz="4" w:space="0"/>
            </w:tcBorders>
            <w:noWrap/>
            <w:vAlign w:val="bottom"/>
          </w:tcPr>
          <w:p>
            <w:pPr>
              <w:widowControl/>
              <w:adjustRightInd/>
              <w:jc w:val="left"/>
              <w:rPr>
                <w:rFonts w:hint="eastAsia" w:ascii="宋体" w:hAnsi="宋体" w:cs="宋体"/>
                <w:color w:val="000000"/>
                <w:kern w:val="0"/>
                <w:sz w:val="20"/>
                <w:szCs w:val="20"/>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single" w:color="000000" w:sz="4" w:space="0"/>
              <w:bottom w:val="single" w:color="000000" w:sz="4" w:space="0"/>
              <w:right w:val="single" w:color="auto" w:sz="4" w:space="0"/>
            </w:tcBorders>
            <w:noWrap/>
            <w:vAlign w:val="bottom"/>
          </w:tcPr>
          <w:p>
            <w:pPr>
              <w:widowControl/>
              <w:adjustRightInd/>
              <w:jc w:val="left"/>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154"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公安网防脱逃系统平台</w:t>
            </w:r>
          </w:p>
        </w:tc>
        <w:tc>
          <w:tcPr>
            <w:tcW w:w="327"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000000"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套</w:t>
            </w:r>
          </w:p>
        </w:tc>
        <w:tc>
          <w:tcPr>
            <w:tcW w:w="390" w:type="pct"/>
            <w:tcBorders>
              <w:top w:val="single" w:color="000000"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single" w:color="000000" w:sz="4" w:space="0"/>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000000" w:sz="4" w:space="0"/>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000000" w:sz="4" w:space="0"/>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000000" w:sz="4" w:space="0"/>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17" w:type="pct"/>
            <w:vMerge w:val="restar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电子脚铐系统</w:t>
            </w: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电子脚扣</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21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宋体" w:hAnsi="宋体" w:cs="宋体"/>
                <w:color w:val="000000"/>
                <w:kern w:val="0"/>
                <w:sz w:val="20"/>
                <w:szCs w:val="20"/>
              </w:rPr>
            </w:pPr>
          </w:p>
        </w:tc>
        <w:tc>
          <w:tcPr>
            <w:tcW w:w="553" w:type="pct"/>
            <w:gridSpan w:val="6"/>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警用授权</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restart"/>
            <w:tcBorders>
              <w:top w:val="single" w:color="000000" w:sz="4" w:space="0"/>
              <w:left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二十二、地下防护系统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箱体报警设备</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报警标签</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基站</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70" w:type="pct"/>
            <w:gridSpan w:val="7"/>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管理平台</w:t>
            </w:r>
          </w:p>
        </w:tc>
        <w:tc>
          <w:tcPr>
            <w:tcW w:w="327"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nil"/>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390" w:type="pct"/>
            <w:tcBorders>
              <w:top w:val="nil"/>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000000"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工业</w:t>
            </w: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2492" w:type="pct"/>
            <w:gridSpan w:val="12"/>
            <w:tcBorders>
              <w:top w:val="single" w:color="auto" w:sz="4" w:space="0"/>
              <w:left w:val="single" w:color="auto" w:sz="4" w:space="0"/>
              <w:bottom w:val="single" w:color="auto" w:sz="4" w:space="0"/>
              <w:right w:val="single" w:color="auto" w:sz="4" w:space="0"/>
            </w:tcBorders>
            <w:noWrap w:val="0"/>
            <w:vAlign w:val="top"/>
          </w:tcPr>
          <w:p>
            <w:pPr>
              <w:widowControl/>
              <w:adjustRightInd/>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二十三、三维激光哨兵系统</w:t>
            </w:r>
          </w:p>
        </w:tc>
        <w:tc>
          <w:tcPr>
            <w:tcW w:w="315" w:type="pct"/>
            <w:tcBorders>
              <w:top w:val="nil"/>
              <w:left w:val="nil"/>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nil"/>
              <w:left w:val="nil"/>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nil"/>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664" w:type="pct"/>
            <w:tcBorders>
              <w:top w:val="nil"/>
              <w:left w:val="nil"/>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配套硬件</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台</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eastAsia="等线"/>
                <w:color w:val="000000"/>
                <w:kern w:val="0"/>
                <w:sz w:val="20"/>
                <w:szCs w:val="20"/>
              </w:rPr>
            </w:pPr>
            <w:r>
              <w:rPr>
                <w:rFonts w:eastAsia="等线"/>
                <w:color w:val="000000"/>
                <w:kern w:val="0"/>
                <w:sz w:val="20"/>
                <w:szCs w:val="20"/>
              </w:rPr>
              <w:t>　</w:t>
            </w: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3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工业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入侵报警</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防区视频</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防区平面图</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告警信息展示</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实时监测</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入侵检测</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告警处置</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分区管理</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154"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770" w:type="pct"/>
            <w:gridSpan w:val="7"/>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模板管理</w:t>
            </w:r>
          </w:p>
        </w:tc>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套</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p>
        </w:tc>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eastAsia="等线"/>
                <w:color w:val="000000"/>
                <w:kern w:val="0"/>
                <w:sz w:val="20"/>
                <w:szCs w:val="20"/>
              </w:rPr>
            </w:pPr>
          </w:p>
        </w:tc>
        <w:tc>
          <w:tcPr>
            <w:tcW w:w="339"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等线" w:hAnsi="等线" w:eastAsia="等线" w:cs="宋体"/>
                <w:color w:val="000000"/>
                <w:kern w:val="0"/>
                <w:sz w:val="22"/>
                <w:szCs w:val="22"/>
              </w:rPr>
            </w:pPr>
          </w:p>
        </w:tc>
        <w:tc>
          <w:tcPr>
            <w:tcW w:w="852"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eastAsia="zh-CN"/>
              </w:rPr>
              <w:t>软件和信息技术服务业</w:t>
            </w:r>
          </w:p>
        </w:tc>
        <w:tc>
          <w:tcPr>
            <w:tcW w:w="664" w:type="pct"/>
            <w:tcBorders>
              <w:top w:val="single" w:color="auto" w:sz="4" w:space="0"/>
              <w:left w:val="single" w:color="auto" w:sz="4" w:space="0"/>
              <w:bottom w:val="single" w:color="auto" w:sz="4" w:space="0"/>
              <w:right w:val="single" w:color="auto" w:sz="4" w:space="0"/>
            </w:tcBorders>
            <w:noWrap/>
            <w:vAlign w:val="bottom"/>
          </w:tcPr>
          <w:p>
            <w:pPr>
              <w:widowControl/>
              <w:adjustRightInd/>
              <w:jc w:val="left"/>
              <w:rPr>
                <w:rFonts w:hint="eastAsia" w:ascii="等线" w:hAnsi="等线" w:eastAsia="等线" w:cs="宋体"/>
                <w:color w:val="000000"/>
                <w:kern w:val="0"/>
                <w:sz w:val="22"/>
                <w:szCs w:val="22"/>
              </w:rPr>
            </w:pPr>
          </w:p>
        </w:tc>
      </w:tr>
      <w:tr>
        <w:tblPrEx>
          <w:tblCellMar>
            <w:top w:w="0" w:type="dxa"/>
            <w:left w:w="108" w:type="dxa"/>
            <w:bottom w:w="0" w:type="dxa"/>
            <w:right w:w="108" w:type="dxa"/>
          </w:tblCellMar>
        </w:tblPrEx>
        <w:trPr>
          <w:trHeight w:val="285" w:hRule="atLeast"/>
        </w:trPr>
        <w:tc>
          <w:tcPr>
            <w:tcW w:w="2101" w:type="pct"/>
            <w:gridSpan w:val="11"/>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cs="宋体"/>
                <w:b/>
                <w:bCs/>
                <w:color w:val="000000"/>
                <w:kern w:val="0"/>
                <w:sz w:val="24"/>
              </w:rPr>
            </w:pPr>
            <w:r>
              <w:rPr>
                <w:rFonts w:hint="eastAsia" w:ascii="宋体" w:hAnsi="宋体" w:cs="宋体"/>
                <w:b/>
                <w:bCs/>
                <w:color w:val="000000"/>
                <w:kern w:val="0"/>
                <w:sz w:val="24"/>
              </w:rPr>
              <w:t>投标报价（小写）</w:t>
            </w:r>
          </w:p>
        </w:tc>
        <w:tc>
          <w:tcPr>
            <w:tcW w:w="2898"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元</w:t>
            </w:r>
          </w:p>
        </w:tc>
      </w:tr>
      <w:tr>
        <w:tblPrEx>
          <w:tblCellMar>
            <w:top w:w="0" w:type="dxa"/>
            <w:left w:w="108" w:type="dxa"/>
            <w:bottom w:w="0" w:type="dxa"/>
            <w:right w:w="108" w:type="dxa"/>
          </w:tblCellMar>
        </w:tblPrEx>
        <w:trPr>
          <w:trHeight w:val="285" w:hRule="atLeast"/>
        </w:trPr>
        <w:tc>
          <w:tcPr>
            <w:tcW w:w="2101" w:type="pct"/>
            <w:gridSpan w:val="11"/>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cs="宋体"/>
                <w:b/>
                <w:bCs/>
                <w:color w:val="000000"/>
                <w:kern w:val="0"/>
                <w:sz w:val="24"/>
              </w:rPr>
            </w:pPr>
            <w:r>
              <w:rPr>
                <w:rFonts w:hint="eastAsia" w:ascii="宋体" w:hAnsi="宋体" w:cs="宋体"/>
                <w:b/>
                <w:bCs/>
                <w:color w:val="000000"/>
                <w:kern w:val="0"/>
                <w:sz w:val="24"/>
              </w:rPr>
              <w:t>投标报价（大写）</w:t>
            </w:r>
          </w:p>
        </w:tc>
        <w:tc>
          <w:tcPr>
            <w:tcW w:w="2898" w:type="pct"/>
            <w:gridSpan w:val="6"/>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元</w:t>
            </w:r>
          </w:p>
        </w:tc>
      </w:tr>
      <w:tr>
        <w:tblPrEx>
          <w:tblCellMar>
            <w:top w:w="0" w:type="dxa"/>
            <w:left w:w="108" w:type="dxa"/>
            <w:bottom w:w="0" w:type="dxa"/>
            <w:right w:w="108" w:type="dxa"/>
          </w:tblCellMar>
        </w:tblPrEx>
        <w:trPr>
          <w:trHeight w:val="558" w:hRule="atLeast"/>
        </w:trPr>
        <w:tc>
          <w:tcPr>
            <w:tcW w:w="5000" w:type="pct"/>
            <w:gridSpan w:val="17"/>
            <w:tcBorders>
              <w:top w:val="single" w:color="auto" w:sz="4" w:space="0"/>
              <w:left w:val="single" w:color="auto" w:sz="4" w:space="0"/>
              <w:bottom w:val="single" w:color="auto" w:sz="4" w:space="0"/>
              <w:right w:val="single" w:color="auto" w:sz="4" w:space="0"/>
            </w:tcBorders>
            <w:noWrap w:val="0"/>
            <w:vAlign w:val="top"/>
          </w:tcPr>
          <w:p>
            <w:pPr>
              <w:widowControl/>
              <w:adjustRightInd/>
              <w:jc w:val="left"/>
              <w:rPr>
                <w:rFonts w:hint="eastAsia" w:ascii="宋体" w:hAnsi="宋体" w:cs="宋体"/>
                <w:color w:val="000000"/>
                <w:kern w:val="0"/>
                <w:sz w:val="22"/>
                <w:szCs w:val="22"/>
              </w:rPr>
            </w:pPr>
            <w:r>
              <w:rPr>
                <w:rFonts w:hint="eastAsia" w:ascii="宋体" w:hAnsi="宋体" w:cs="宋体"/>
                <w:color w:val="000000"/>
                <w:kern w:val="0"/>
                <w:sz w:val="24"/>
                <w:szCs w:val="24"/>
              </w:rPr>
              <w:t>备注：其中中小企业金额达到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），占</w:t>
            </w:r>
            <w:r>
              <w:rPr>
                <w:rFonts w:hint="eastAsia" w:ascii="宋体" w:hAnsi="宋体" w:cs="宋体"/>
                <w:color w:val="000000"/>
                <w:kern w:val="0"/>
                <w:sz w:val="24"/>
                <w:szCs w:val="24"/>
                <w:lang w:val="en-US" w:eastAsia="zh-CN"/>
              </w:rPr>
              <w:t>投标报价的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；小微企业金额达到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元（大写</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none"/>
              </w:rPr>
              <w:t xml:space="preserve">    </w:t>
            </w:r>
            <w:r>
              <w:rPr>
                <w:rFonts w:hint="eastAsia" w:ascii="宋体" w:hAnsi="宋体" w:cs="宋体"/>
                <w:color w:val="000000"/>
                <w:kern w:val="0"/>
                <w:sz w:val="24"/>
                <w:szCs w:val="24"/>
              </w:rPr>
              <w:t>），占</w:t>
            </w:r>
            <w:r>
              <w:rPr>
                <w:rFonts w:hint="eastAsia" w:ascii="宋体" w:hAnsi="宋体" w:cs="宋体"/>
                <w:color w:val="000000"/>
                <w:kern w:val="0"/>
                <w:sz w:val="24"/>
                <w:szCs w:val="24"/>
                <w:lang w:val="en-US" w:eastAsia="zh-CN"/>
              </w:rPr>
              <w:t>投标报价的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w:t>
            </w:r>
          </w:p>
        </w:tc>
      </w:tr>
    </w:tbl>
    <w:p>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宋体" w:hAnsi="宋体" w:cs="宋体"/>
          <w:b/>
          <w:bCs/>
          <w:color w:val="000000"/>
          <w:kern w:val="0"/>
          <w:sz w:val="24"/>
          <w:lang w:val="zh-CN"/>
        </w:rPr>
      </w:pPr>
      <w:r>
        <w:rPr>
          <w:rFonts w:hint="eastAsia" w:ascii="宋体" w:hAnsi="宋体" w:cs="宋体"/>
          <w:color w:val="000000"/>
          <w:kern w:val="0"/>
          <w:sz w:val="24"/>
          <w:lang w:val="zh-CN"/>
        </w:rPr>
        <w:t>5、</w:t>
      </w:r>
      <w:r>
        <w:rPr>
          <w:rFonts w:hint="eastAsia" w:ascii="宋体" w:hAnsi="宋体" w:cs="宋体"/>
          <w:b/>
          <w:bCs/>
          <w:color w:val="000000"/>
          <w:kern w:val="0"/>
          <w:sz w:val="24"/>
          <w:lang w:val="zh-CN"/>
        </w:rPr>
        <w:t>除监所级管理实战平台，支队级指挥督导实战平台，人员定位</w:t>
      </w:r>
      <w:r>
        <w:rPr>
          <w:rFonts w:hint="eastAsia" w:ascii="宋体" w:hAnsi="宋体" w:cs="宋体"/>
          <w:b/>
          <w:bCs/>
          <w:color w:val="000000"/>
          <w:kern w:val="0"/>
          <w:sz w:val="24"/>
        </w:rPr>
        <w:t>以外</w:t>
      </w:r>
      <w:r>
        <w:rPr>
          <w:rFonts w:hint="eastAsia" w:ascii="宋体" w:hAnsi="宋体" w:cs="宋体"/>
          <w:b/>
          <w:bCs/>
          <w:color w:val="000000"/>
          <w:kern w:val="0"/>
          <w:sz w:val="24"/>
          <w:lang w:val="zh-CN"/>
        </w:rPr>
        <w:t>的</w:t>
      </w:r>
      <w:r>
        <w:rPr>
          <w:rFonts w:hint="eastAsia" w:ascii="宋体" w:hAnsi="宋体" w:cs="宋体"/>
          <w:b/>
          <w:bCs/>
          <w:color w:val="000000"/>
          <w:kern w:val="0"/>
          <w:sz w:val="24"/>
        </w:rPr>
        <w:t>工作</w:t>
      </w:r>
      <w:r>
        <w:rPr>
          <w:rFonts w:hint="eastAsia" w:ascii="宋体" w:hAnsi="宋体" w:cs="宋体"/>
          <w:b/>
          <w:bCs/>
          <w:color w:val="000000"/>
          <w:kern w:val="0"/>
          <w:sz w:val="24"/>
          <w:lang w:val="zh-CN"/>
        </w:rPr>
        <w:t>允许分包，请在投标报价时备注中型企业、小微企业提供的</w:t>
      </w:r>
      <w:r>
        <w:rPr>
          <w:rFonts w:hint="eastAsia" w:ascii="宋体" w:hAnsi="宋体" w:cs="宋体"/>
          <w:b/>
          <w:bCs/>
          <w:color w:val="000000"/>
          <w:kern w:val="0"/>
          <w:sz w:val="24"/>
          <w:lang w:val="en-US" w:eastAsia="zh-CN"/>
        </w:rPr>
        <w:t>服务、</w:t>
      </w:r>
      <w:r>
        <w:rPr>
          <w:rFonts w:hint="eastAsia" w:ascii="宋体" w:hAnsi="宋体" w:cs="宋体"/>
          <w:b/>
          <w:bCs/>
          <w:color w:val="000000"/>
          <w:kern w:val="0"/>
          <w:sz w:val="24"/>
          <w:lang w:val="zh-CN"/>
        </w:rPr>
        <w:t>货物。</w:t>
      </w:r>
    </w:p>
    <w:p>
      <w:pPr>
        <w:pStyle w:val="112"/>
        <w:rPr>
          <w:rFonts w:hint="eastAsia"/>
          <w:lang w:val="zh-CN"/>
        </w:rPr>
      </w:pPr>
    </w:p>
    <w:p>
      <w:pPr>
        <w:ind w:firstLine="0"/>
        <w:rPr>
          <w:rFonts w:hint="default" w:ascii="Times New Roman" w:hAnsi="Times New Roman" w:eastAsia="宋体" w:cs="Times New Roman"/>
          <w:kern w:val="2"/>
          <w:sz w:val="21"/>
          <w:szCs w:val="24"/>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tabs>
          <w:tab w:val="left" w:pos="8085"/>
        </w:tabs>
        <w:spacing w:line="360" w:lineRule="auto"/>
        <w:ind w:firstLine="1285" w:firstLineChars="400"/>
        <w:jc w:val="left"/>
        <w:rPr>
          <w:rFonts w:hint="eastAsia"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cs="宋体"/>
          <w:b/>
          <w:sz w:val="24"/>
        </w:rPr>
      </w:pPr>
      <w:r>
        <w:rPr>
          <w:rFonts w:hint="eastAsia" w:ascii="宋体" w:hAnsi="宋体" w:cs="宋体"/>
          <w:b/>
          <w:sz w:val="24"/>
        </w:rPr>
        <w:t>一、适用对象</w:t>
      </w:r>
    </w:p>
    <w:p>
      <w:pPr>
        <w:spacing w:line="360" w:lineRule="auto"/>
        <w:ind w:firstLine="480" w:firstLineChars="200"/>
        <w:rPr>
          <w:rFonts w:hint="eastAsia"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cs="宋体"/>
          <w:b/>
          <w:sz w:val="24"/>
        </w:rPr>
      </w:pPr>
      <w:r>
        <w:rPr>
          <w:rFonts w:hint="eastAsia" w:ascii="宋体" w:hAnsi="宋体" w:cs="宋体"/>
          <w:b/>
          <w:sz w:val="24"/>
        </w:rPr>
        <w:t>二、相关信息获取方式</w:t>
      </w:r>
    </w:p>
    <w:p>
      <w:pPr>
        <w:spacing w:line="360" w:lineRule="auto"/>
        <w:ind w:firstLine="480" w:firstLineChars="200"/>
        <w:rPr>
          <w:rFonts w:hint="eastAsia"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hint="eastAsia" w:ascii="宋体" w:hAnsi="宋体" w:cs="宋体"/>
          <w:sz w:val="24"/>
        </w:rPr>
      </w:pPr>
      <w:r>
        <w:rPr>
          <w:rFonts w:hint="eastAsia" w:ascii="宋体" w:hAnsi="宋体" w:cs="宋体"/>
          <w:sz w:val="24"/>
        </w:rPr>
        <w:t>（一）线上融资模式：</w:t>
      </w:r>
    </w:p>
    <w:p>
      <w:pPr>
        <w:spacing w:line="360" w:lineRule="auto"/>
        <w:ind w:firstLine="480" w:firstLineChars="200"/>
        <w:rPr>
          <w:rFonts w:hint="eastAsia"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hint="eastAsia"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hint="eastAsia"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hint="eastAsia"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hint="eastAsia" w:ascii="宋体" w:hAnsi="宋体" w:cs="宋体"/>
          <w:sz w:val="24"/>
        </w:rPr>
      </w:pPr>
      <w:r>
        <w:rPr>
          <w:rFonts w:hint="eastAsia" w:ascii="宋体" w:hAnsi="宋体" w:cs="宋体"/>
          <w:sz w:val="24"/>
        </w:rPr>
        <w:t>　　（二）线下融资模式：</w:t>
      </w:r>
    </w:p>
    <w:p>
      <w:pPr>
        <w:spacing w:line="360" w:lineRule="auto"/>
        <w:ind w:firstLine="480" w:firstLineChars="200"/>
        <w:rPr>
          <w:rFonts w:hint="eastAsia"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hint="eastAsia"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4"/>
        <w:ind w:left="0"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4"/>
        <w:ind w:left="0"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宋体" w:hAnsi="宋体" w:cs="宋体"/>
          <w:b/>
          <w:sz w:val="24"/>
        </w:rPr>
      </w:pPr>
      <w:r>
        <w:rPr>
          <w:rFonts w:hint="eastAsia" w:ascii="宋体" w:hAnsi="宋体" w:cs="宋体"/>
          <w:b/>
          <w:sz w:val="24"/>
        </w:rPr>
        <w:t>四、注意事项</w:t>
      </w:r>
    </w:p>
    <w:p>
      <w:pPr>
        <w:spacing w:line="360" w:lineRule="auto"/>
        <w:ind w:firstLine="480" w:firstLineChars="200"/>
        <w:rPr>
          <w:rFonts w:hint="eastAsia"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396" w:name="_Toc465665161"/>
      <w:r>
        <w:rPr>
          <w:rFonts w:hint="eastAsia" w:ascii="宋体" w:hAnsi="宋体" w:cs="宋体"/>
        </w:rPr>
        <w:t>附件</w:t>
      </w:r>
      <w:bookmarkEnd w:id="396"/>
    </w:p>
    <w:p>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hint="eastAsia" w:ascii="宋体" w:hAnsi="宋体" w:cs="宋体"/>
          <w:b/>
          <w:spacing w:val="6"/>
          <w:sz w:val="32"/>
          <w:szCs w:val="32"/>
        </w:rPr>
      </w:pPr>
      <w:bookmarkStart w:id="397" w:name="OLE_LINK14"/>
      <w:bookmarkStart w:id="398" w:name="OLE_LINK13"/>
      <w:r>
        <w:rPr>
          <w:rFonts w:hint="eastAsia" w:ascii="宋体" w:hAnsi="宋体" w:cs="宋体"/>
          <w:b/>
          <w:spacing w:val="6"/>
          <w:sz w:val="32"/>
          <w:szCs w:val="32"/>
        </w:rPr>
        <w:t>残疾人福利性单位声明函</w:t>
      </w:r>
    </w:p>
    <w:bookmarkEnd w:id="397"/>
    <w:bookmarkEnd w:id="398"/>
    <w:p>
      <w:pPr>
        <w:spacing w:line="360" w:lineRule="auto"/>
        <w:rPr>
          <w:rFonts w:hint="eastAsia" w:ascii="宋体" w:hAnsi="宋体" w:cs="宋体"/>
          <w:b/>
          <w:spacing w:val="6"/>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pPr>
        <w:spacing w:line="360" w:lineRule="auto"/>
        <w:ind w:firstLine="480" w:firstLineChars="200"/>
        <w:rPr>
          <w:rFonts w:hint="eastAsia" w:ascii="宋体" w:hAnsi="宋体" w:cs="宋体"/>
          <w:sz w:val="24"/>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hint="eastAsia" w:ascii="宋体" w:hAnsi="宋体" w:cs="宋体"/>
          <w:bCs/>
          <w:sz w:val="24"/>
        </w:rPr>
      </w:pPr>
      <w:r>
        <w:rPr>
          <w:rFonts w:hint="eastAsia" w:ascii="宋体" w:hAnsi="宋体" w:cs="宋体"/>
          <w:bCs/>
          <w:sz w:val="24"/>
        </w:rPr>
        <w:t>二、质疑项目基本情况</w:t>
      </w:r>
    </w:p>
    <w:p>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hint="eastAsia" w:ascii="宋体" w:hAnsi="宋体" w:cs="宋体"/>
          <w:bCs/>
          <w:sz w:val="24"/>
        </w:rPr>
      </w:pPr>
      <w:r>
        <w:rPr>
          <w:rFonts w:hint="eastAsia" w:ascii="宋体" w:hAnsi="宋体" w:cs="宋体"/>
          <w:bCs/>
          <w:sz w:val="24"/>
        </w:rPr>
        <w:t>三、质疑事项具体内容</w:t>
      </w:r>
    </w:p>
    <w:p>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质疑事项2</w:t>
      </w:r>
    </w:p>
    <w:p>
      <w:pPr>
        <w:snapToGrid w:val="0"/>
        <w:spacing w:line="360" w:lineRule="auto"/>
        <w:rPr>
          <w:rFonts w:hint="eastAsia" w:ascii="宋体" w:hAnsi="宋体" w:cs="宋体"/>
          <w:sz w:val="24"/>
        </w:rPr>
      </w:pPr>
      <w:r>
        <w:rPr>
          <w:rFonts w:hint="eastAsia" w:ascii="宋体" w:hAnsi="宋体" w:cs="宋体"/>
          <w:sz w:val="24"/>
        </w:rPr>
        <w:t>……</w:t>
      </w:r>
    </w:p>
    <w:p>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 xml:space="preserve">日期：    </w:t>
      </w:r>
    </w:p>
    <w:p>
      <w:pPr>
        <w:spacing w:line="360" w:lineRule="auto"/>
        <w:jc w:val="center"/>
        <w:rPr>
          <w:rFonts w:hint="eastAsia" w:ascii="宋体" w:hAnsi="宋体" w:cs="宋体"/>
          <w:b/>
          <w:bCs/>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sz w:val="30"/>
          <w:szCs w:val="30"/>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hint="eastAsia" w:ascii="宋体" w:hAnsi="宋体" w:cs="宋体"/>
          <w:b/>
          <w:sz w:val="24"/>
        </w:rPr>
      </w:pP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hint="eastAsia" w:ascii="宋体" w:hAnsi="宋体" w:cs="宋体"/>
          <w:sz w:val="24"/>
        </w:rPr>
      </w:pPr>
      <w:r>
        <w:rPr>
          <w:rFonts w:hint="eastAsia" w:ascii="宋体" w:hAnsi="宋体" w:cs="宋体"/>
          <w:sz w:val="24"/>
        </w:rPr>
        <w:t>一、投诉相关主体基本情况</w:t>
      </w:r>
    </w:p>
    <w:p>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被投诉人2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二、投诉项目基本情况</w:t>
      </w:r>
    </w:p>
    <w:p>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三、质疑基本情况</w:t>
      </w:r>
    </w:p>
    <w:p>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hint="eastAsia" w:ascii="宋体" w:hAnsi="宋体" w:cs="宋体"/>
          <w:sz w:val="24"/>
        </w:rPr>
      </w:pPr>
      <w:r>
        <w:rPr>
          <w:rFonts w:hint="eastAsia" w:ascii="宋体" w:hAnsi="宋体" w:cs="宋体"/>
          <w:sz w:val="24"/>
        </w:rPr>
        <w:t>四、投诉事项具体内容</w:t>
      </w:r>
    </w:p>
    <w:p>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投诉事项2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五、与投诉事项相关的投诉请求</w:t>
      </w:r>
    </w:p>
    <w:p>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 xml:space="preserve">日期：    </w:t>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sz w:val="24"/>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hint="eastAsia" w:ascii="宋体" w:hAnsi="宋体" w:cs="宋体"/>
          <w:sz w:val="24"/>
        </w:rPr>
      </w:pPr>
      <w:r>
        <w:rPr>
          <w:rFonts w:hint="eastAsia" w:ascii="宋体" w:hAnsi="宋体" w:cs="宋体"/>
          <w:sz w:val="24"/>
          <w:u w:val="single"/>
        </w:rPr>
        <w:t>杭州市公安局监所管理支队、杭州市公共资源交易中心（杭州市政府采购中心）</w:t>
      </w:r>
    </w:p>
    <w:p>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你方组织的杭州市公安局监所管理支队杭州市集中关押场所二期第二看守所安防系统项目项目【招标编号：HZZFCG-2022-197】</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sz w:val="24"/>
        </w:rPr>
      </w:pPr>
      <w:r>
        <w:rPr>
          <w:rFonts w:hint="eastAsia" w:ascii="宋体" w:hAnsi="宋体" w:cs="宋体"/>
          <w:sz w:val="24"/>
        </w:rPr>
        <w:t>特此说明。</w:t>
      </w: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pPr>
        <w:spacing w:line="360" w:lineRule="auto"/>
        <w:ind w:right="1440" w:firstLine="494"/>
        <w:jc w:val="center"/>
        <w:rPr>
          <w:rFonts w:hint="eastAsia" w:ascii="宋体" w:hAnsi="宋体" w:cs="宋体"/>
          <w:sz w:val="24"/>
        </w:rPr>
      </w:pPr>
      <w:r>
        <w:rPr>
          <w:rFonts w:hint="eastAsia" w:ascii="宋体" w:hAnsi="宋体" w:cs="宋体"/>
          <w:sz w:val="24"/>
        </w:rPr>
        <w:t xml:space="preserve">                              日期：       年     月     日</w:t>
      </w:r>
    </w:p>
    <w:p>
      <w:pPr>
        <w:spacing w:line="360" w:lineRule="auto"/>
        <w:rPr>
          <w:rFonts w:hint="eastAsia" w:ascii="宋体" w:hAnsi="宋体" w:cs="宋体"/>
          <w:sz w:val="24"/>
        </w:rPr>
      </w:pPr>
      <w:r>
        <w:rPr>
          <w:rFonts w:hint="eastAsia" w:ascii="宋体" w:hAnsi="宋体" w:cs="宋体"/>
          <w:b/>
          <w:bCs/>
          <w:sz w:val="24"/>
        </w:rPr>
        <w:t>附：</w:t>
      </w:r>
    </w:p>
    <w:p>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spacing w:val="6"/>
          <w:sz w:val="32"/>
          <w:szCs w:val="32"/>
        </w:rPr>
      </w:pPr>
    </w:p>
    <w:p>
      <w:pPr>
        <w:autoSpaceDE w:val="0"/>
        <w:autoSpaceDN w:val="0"/>
        <w:spacing w:line="360" w:lineRule="auto"/>
        <w:jc w:val="center"/>
        <w:rPr>
          <w:rFonts w:hint="eastAsia"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杭州市公安局监所管理支队杭州市集中关押场所二期第二看守所安防系统项目【招标编号：HZZFCG-2022-197】</w:t>
      </w:r>
      <w:r>
        <w:rPr>
          <w:rFonts w:hint="eastAsia" w:ascii="宋体" w:hAnsi="宋体" w:cs="宋体"/>
          <w:kern w:val="0"/>
          <w:sz w:val="24"/>
          <w:lang w:val="zh-CN"/>
        </w:rPr>
        <w:t xml:space="preserve">投标。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9" w:name="_Hlk101131882"/>
      <w:r>
        <w:rPr>
          <w:rFonts w:hint="eastAsia" w:ascii="宋体" w:hAnsi="宋体" w:cs="宋体"/>
          <w:kern w:val="0"/>
          <w:sz w:val="24"/>
          <w:u w:val="single"/>
        </w:rPr>
        <w:t>联合体成员X,……</w:t>
      </w:r>
      <w:bookmarkEnd w:id="39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宋体" w:hAnsi="宋体" w:cs="宋体"/>
          <w:b/>
          <w:sz w:val="24"/>
        </w:rPr>
        <w:t>拟享受以上价格扣除政策的，填写有关内容。</w:t>
      </w:r>
      <w:bookmarkEnd w:id="400"/>
      <w:r>
        <w:rPr>
          <w:rFonts w:hint="eastAsia" w:ascii="宋体" w:hAnsi="宋体" w:cs="宋体"/>
          <w:b/>
          <w:kern w:val="0"/>
          <w:sz w:val="24"/>
          <w:lang w:val="zh-CN"/>
        </w:rPr>
        <w:t>）</w:t>
      </w:r>
    </w:p>
    <w:p>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1"/>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rPr>
          <w:rFonts w:hint="eastAsia" w:ascii="宋体" w:hAnsi="宋体" w:cs="宋体"/>
          <w:sz w:val="24"/>
        </w:rPr>
      </w:pPr>
      <w:r>
        <w:rPr>
          <w:rFonts w:hint="eastAsia" w:ascii="宋体" w:hAnsi="宋体" w:cs="宋体"/>
          <w:sz w:val="24"/>
        </w:rPr>
        <w:br w:type="page"/>
      </w:r>
    </w:p>
    <w:p>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杭州市公安局监所管理支队杭州市集中关押场所二期第二看守所安防系统项目【招标编号：HZZFCG-2022-197】</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kern w:val="0"/>
          <w:sz w:val="24"/>
          <w:u w:val="single"/>
        </w:rPr>
        <w:t xml:space="preserve">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pPr>
        <w:spacing w:line="360" w:lineRule="auto"/>
        <w:rPr>
          <w:rFonts w:hint="eastAsia" w:ascii="宋体" w:hAnsi="宋体" w:cs="宋体"/>
        </w:rPr>
      </w:pPr>
      <w:r>
        <w:rPr>
          <w:rFonts w:hint="eastAsia" w:ascii="宋体" w:hAnsi="宋体" w:cs="宋体"/>
          <w:lang w:val="zh-CN"/>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1、（投标人名称）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标的名称   </w:t>
      </w:r>
      <w:r>
        <w:rPr>
          <w:rFonts w:hint="eastAsia" w:ascii="宋体" w:hAnsi="宋体" w:cs="宋体"/>
          <w:sz w:val="24"/>
        </w:rPr>
        <w:t>分包给</w:t>
      </w:r>
      <w:r>
        <w:rPr>
          <w:rFonts w:hint="eastAsia" w:ascii="宋体" w:hAnsi="宋体" w:cs="宋体"/>
          <w:kern w:val="0"/>
          <w:sz w:val="24"/>
          <w:u w:val="single"/>
        </w:rPr>
        <w:t>（分包供应商名称）</w:t>
      </w:r>
      <w:r>
        <w:rPr>
          <w:rFonts w:hint="eastAsia" w:ascii="宋体" w:hAnsi="宋体" w:cs="宋体"/>
          <w:kern w:val="0"/>
          <w:sz w:val="24"/>
          <w:lang w:val="zh-CN"/>
        </w:rPr>
        <w:t>；（标的名称处，投标人填写进行分包且采购人允许分包的标的，逐一列明；且标的由全部由相应的中小企业或者小微企业</w:t>
      </w:r>
      <w:r>
        <w:rPr>
          <w:rFonts w:hint="eastAsia" w:ascii="宋体" w:hAnsi="宋体" w:cs="宋体"/>
          <w:kern w:val="0"/>
          <w:sz w:val="24"/>
          <w:lang w:val="en-US" w:eastAsia="zh-CN"/>
        </w:rPr>
        <w:t>承接、</w:t>
      </w:r>
      <w:r>
        <w:rPr>
          <w:rFonts w:hint="eastAsia" w:ascii="宋体" w:hAnsi="宋体" w:cs="宋体"/>
          <w:kern w:val="0"/>
          <w:sz w:val="24"/>
          <w:lang w:val="zh-CN"/>
        </w:rPr>
        <w:t>制造，并符合以下承诺的比例）</w:t>
      </w:r>
    </w:p>
    <w:p>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中中小企业、小微企业合同金额应当达到的比例要求填写。根据中小企业声明函、开标一览表（报价表）计算出的比例未达到上述承诺的比例的，视为投标文件含有采购人不能接受的附加条件，投标无效。</w:t>
      </w:r>
      <w:r>
        <w:rPr>
          <w:rFonts w:hint="eastAsia" w:ascii="宋体" w:hAnsi="宋体" w:cs="宋体"/>
          <w:b/>
          <w:bCs/>
          <w:kern w:val="0"/>
          <w:sz w:val="24"/>
          <w:lang w:val="zh-CN"/>
        </w:rPr>
        <w:t>）</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w:t>
      </w:r>
    </w:p>
    <w:p>
      <w:pPr>
        <w:snapToGrid w:val="0"/>
        <w:spacing w:line="360" w:lineRule="auto"/>
        <w:ind w:left="5747" w:leftChars="2508" w:hanging="480" w:hangingChars="2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4800" w:firstLineChars="2000"/>
        <w:rPr>
          <w:rFonts w:hint="eastAsia"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hint="eastAsia"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spacing w:line="360" w:lineRule="auto"/>
        <w:jc w:val="center"/>
        <w:rPr>
          <w:rFonts w:hint="eastAsia" w:ascii="宋体" w:hAnsi="宋体" w:cs="宋体"/>
          <w:b/>
          <w:bCs/>
          <w:sz w:val="32"/>
          <w:szCs w:val="32"/>
        </w:rPr>
      </w:pPr>
      <w:r>
        <w:rPr>
          <w:rFonts w:hint="eastAsia" w:ascii="宋体" w:hAnsi="宋体" w:cs="宋体"/>
          <w:b/>
          <w:spacing w:val="6"/>
          <w:sz w:val="32"/>
          <w:szCs w:val="32"/>
        </w:rPr>
        <w:t>附件7：</w:t>
      </w:r>
      <w:r>
        <w:rPr>
          <w:rFonts w:hint="eastAsia" w:ascii="宋体" w:hAnsi="宋体" w:cs="宋体"/>
          <w:b/>
          <w:sz w:val="32"/>
          <w:szCs w:val="32"/>
        </w:rPr>
        <w:t>中小企业声明函</w:t>
      </w:r>
    </w:p>
    <w:p>
      <w:pPr>
        <w:spacing w:line="360" w:lineRule="auto"/>
        <w:jc w:val="center"/>
        <w:rPr>
          <w:rFonts w:hint="eastAsia" w:ascii="宋体" w:hAnsi="宋体" w:cs="宋体"/>
          <w:sz w:val="24"/>
          <w:u w:val="single"/>
        </w:rPr>
      </w:pPr>
    </w:p>
    <w:p>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杭州市公安局监所管理支队 </w:t>
      </w:r>
      <w:r>
        <w:rPr>
          <w:rFonts w:hint="eastAsia" w:ascii="宋体" w:hAnsi="宋体" w:cs="宋体"/>
          <w:sz w:val="24"/>
        </w:rPr>
        <w:t>的</w:t>
      </w:r>
      <w:r>
        <w:rPr>
          <w:rFonts w:hint="eastAsia" w:ascii="宋体" w:hAnsi="宋体" w:cs="宋体"/>
          <w:sz w:val="24"/>
          <w:u w:val="single"/>
        </w:rPr>
        <w:t xml:space="preserve"> 杭州市公安局监所管理支队杭州市集中关押场所二期第二看守所安防系统项目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（软件和信息技术服务业行业）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ind w:firstLine="480" w:firstLineChars="200"/>
        <w:rPr>
          <w:rFonts w:hint="eastAsia" w:ascii="宋体" w:hAnsi="宋体" w:cs="宋体"/>
        </w:rPr>
      </w:pPr>
      <w:r>
        <w:rPr>
          <w:rFonts w:hint="eastAsia" w:ascii="宋体" w:hAnsi="宋体" w:cs="宋体"/>
          <w:color w:val="000000"/>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hint="eastAsia"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eastAsia" w:ascii="宋体" w:hAnsi="宋体" w:cs="宋体"/>
          <w:sz w:val="24"/>
        </w:rPr>
      </w:pPr>
      <w:r>
        <w:rPr>
          <w:rFonts w:hint="eastAsia" w:ascii="宋体" w:hAnsi="宋体" w:cs="宋体"/>
          <w:sz w:val="24"/>
        </w:rPr>
        <w:t>日 期：</w:t>
      </w:r>
    </w:p>
    <w:p>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hint="eastAsia" w:ascii="宋体" w:hAnsi="宋体" w:cs="宋体"/>
          <w:sz w:val="24"/>
        </w:rPr>
      </w:pPr>
    </w:p>
    <w:p>
      <w:pPr>
        <w:spacing w:line="360" w:lineRule="auto"/>
        <w:ind w:right="420"/>
        <w:rPr>
          <w:rFonts w:hint="eastAsia" w:ascii="宋体" w:hAnsi="宋体" w:cs="宋体"/>
          <w:sz w:val="24"/>
        </w:rPr>
      </w:pPr>
      <w:r>
        <w:rPr>
          <w:rFonts w:hint="eastAsia" w:ascii="宋体" w:hAnsi="宋体" w:cs="宋体"/>
          <w:sz w:val="24"/>
        </w:rPr>
        <w:t xml:space="preserve">   注：</w:t>
      </w:r>
    </w:p>
    <w:p>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宋体" w:hAnsi="宋体" w:eastAsia="宋体" w:cs="宋体"/>
          <w:lang w:val="en-US"/>
        </w:rPr>
      </w:pPr>
    </w:p>
    <w:p>
      <w:pPr>
        <w:spacing w:line="360" w:lineRule="auto"/>
        <w:ind w:right="420"/>
        <w:rPr>
          <w:rFonts w:hint="eastAsia" w:ascii="宋体" w:hAnsi="宋体" w:cs="宋体"/>
        </w:rPr>
      </w:pPr>
    </w:p>
    <w:p>
      <w:pPr>
        <w:spacing w:line="360" w:lineRule="auto"/>
        <w:rPr>
          <w:rFonts w:hint="eastAsia" w:ascii="宋体" w:hAnsi="宋体" w:cs="宋体"/>
          <w:bCs/>
          <w:sz w:val="24"/>
        </w:rPr>
      </w:pPr>
    </w:p>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3"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170</w:t>
    </w:r>
    <w:r>
      <w:rPr>
        <w:rFonts w:hint="eastAsia" w:ascii="仿宋_GB2312" w:eastAsia="仿宋_GB2312"/>
        <w:kern w:val="0"/>
        <w:szCs w:val="21"/>
      </w:rPr>
      <w:fldChar w:fldCharType="end"/>
    </w:r>
    <w:bookmarkStart w:id="402" w:name="_Toc131845147"/>
    <w:bookmarkStart w:id="403" w:name="_Toc91899912"/>
    <w:bookmarkStart w:id="404" w:name="_Toc3611018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245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9709A"/>
    <w:multiLevelType w:val="singleLevel"/>
    <w:tmpl w:val="8D09709A"/>
    <w:lvl w:ilvl="0" w:tentative="0">
      <w:start w:val="6"/>
      <w:numFmt w:val="chineseCounting"/>
      <w:suff w:val="nothing"/>
      <w:lvlText w:val="%1、"/>
      <w:lvlJc w:val="left"/>
      <w:pPr>
        <w:ind w:left="-272"/>
      </w:pPr>
      <w:rPr>
        <w:rFonts w:hint="eastAsia"/>
      </w:rPr>
    </w:lvl>
  </w:abstractNum>
  <w:abstractNum w:abstractNumId="1">
    <w:nsid w:val="F793A05E"/>
    <w:multiLevelType w:val="singleLevel"/>
    <w:tmpl w:val="F793A05E"/>
    <w:lvl w:ilvl="0" w:tentative="0">
      <w:start w:val="1"/>
      <w:numFmt w:val="decimal"/>
      <w:suff w:val="nothing"/>
      <w:lvlText w:val="%1、"/>
      <w:lvlJc w:val="left"/>
    </w:lvl>
  </w:abstractNum>
  <w:abstractNum w:abstractNumId="2">
    <w:nsid w:val="63354DD0"/>
    <w:multiLevelType w:val="singleLevel"/>
    <w:tmpl w:val="63354DD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YmQ0YzIxZDU4NGY1YWZkYjE2NTMxZDc3YmUyZ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275"/>
    <w:rsid w:val="000904F6"/>
    <w:rsid w:val="00090918"/>
    <w:rsid w:val="00090ED8"/>
    <w:rsid w:val="00090F9F"/>
    <w:rsid w:val="0009145F"/>
    <w:rsid w:val="0009184E"/>
    <w:rsid w:val="00091B4E"/>
    <w:rsid w:val="00092467"/>
    <w:rsid w:val="000927C1"/>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80C"/>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C"/>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CC5"/>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8EA"/>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0E83"/>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1F7F7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FC4"/>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C58"/>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059"/>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74B"/>
    <w:rsid w:val="004B5B17"/>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520"/>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CEE"/>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0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C1C"/>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A89"/>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2D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EF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D65"/>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6B4"/>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036"/>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29D"/>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B2C"/>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1A1"/>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5E11"/>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3A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E0B"/>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E9E"/>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748"/>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23B"/>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1F6449"/>
    <w:rsid w:val="01236AFB"/>
    <w:rsid w:val="01390BCC"/>
    <w:rsid w:val="01541EEF"/>
    <w:rsid w:val="019F7441"/>
    <w:rsid w:val="01A3073B"/>
    <w:rsid w:val="01B37585"/>
    <w:rsid w:val="01D55165"/>
    <w:rsid w:val="01DF6BF8"/>
    <w:rsid w:val="01EC2C57"/>
    <w:rsid w:val="025F0711"/>
    <w:rsid w:val="026B2E25"/>
    <w:rsid w:val="027E3F2B"/>
    <w:rsid w:val="027F7F71"/>
    <w:rsid w:val="02824D4D"/>
    <w:rsid w:val="02DC4B10"/>
    <w:rsid w:val="02DD76CE"/>
    <w:rsid w:val="02F36323"/>
    <w:rsid w:val="02F5619C"/>
    <w:rsid w:val="02F86AB0"/>
    <w:rsid w:val="0326446A"/>
    <w:rsid w:val="032D5555"/>
    <w:rsid w:val="035E4FFE"/>
    <w:rsid w:val="03600198"/>
    <w:rsid w:val="036634D2"/>
    <w:rsid w:val="03780144"/>
    <w:rsid w:val="03DD35E4"/>
    <w:rsid w:val="04076900"/>
    <w:rsid w:val="041A5A3B"/>
    <w:rsid w:val="042311BA"/>
    <w:rsid w:val="042B157A"/>
    <w:rsid w:val="048F763B"/>
    <w:rsid w:val="049F330E"/>
    <w:rsid w:val="04AA775C"/>
    <w:rsid w:val="04AF1889"/>
    <w:rsid w:val="04F66F48"/>
    <w:rsid w:val="05251E14"/>
    <w:rsid w:val="05540BA3"/>
    <w:rsid w:val="056A57F8"/>
    <w:rsid w:val="05A16594"/>
    <w:rsid w:val="05A7762D"/>
    <w:rsid w:val="05EC445F"/>
    <w:rsid w:val="06051BAB"/>
    <w:rsid w:val="060E5941"/>
    <w:rsid w:val="06110FAF"/>
    <w:rsid w:val="06493CA7"/>
    <w:rsid w:val="06556B9A"/>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6515A"/>
    <w:rsid w:val="0AA374A5"/>
    <w:rsid w:val="0AAB7649"/>
    <w:rsid w:val="0AAD60DC"/>
    <w:rsid w:val="0ABC5606"/>
    <w:rsid w:val="0B1B2E5D"/>
    <w:rsid w:val="0B30404E"/>
    <w:rsid w:val="0B4C6C14"/>
    <w:rsid w:val="0B547599"/>
    <w:rsid w:val="0B602DC9"/>
    <w:rsid w:val="0B631A88"/>
    <w:rsid w:val="0B683D45"/>
    <w:rsid w:val="0B7F3F11"/>
    <w:rsid w:val="0B884417"/>
    <w:rsid w:val="0BD6762D"/>
    <w:rsid w:val="0BF6188C"/>
    <w:rsid w:val="0BF73C91"/>
    <w:rsid w:val="0C170175"/>
    <w:rsid w:val="0C571A41"/>
    <w:rsid w:val="0C5C1171"/>
    <w:rsid w:val="0C5E1CBC"/>
    <w:rsid w:val="0C615B50"/>
    <w:rsid w:val="0C721FDE"/>
    <w:rsid w:val="0C825B1D"/>
    <w:rsid w:val="0C8445DA"/>
    <w:rsid w:val="0C87121B"/>
    <w:rsid w:val="0CC007F7"/>
    <w:rsid w:val="0CC617AC"/>
    <w:rsid w:val="0CE618DF"/>
    <w:rsid w:val="0CFE707A"/>
    <w:rsid w:val="0D063BDA"/>
    <w:rsid w:val="0D08375F"/>
    <w:rsid w:val="0D092105"/>
    <w:rsid w:val="0D184CFB"/>
    <w:rsid w:val="0D4A7419"/>
    <w:rsid w:val="0D827401"/>
    <w:rsid w:val="0D84094E"/>
    <w:rsid w:val="0D8A00E9"/>
    <w:rsid w:val="0D8D589E"/>
    <w:rsid w:val="0DA01C73"/>
    <w:rsid w:val="0DD63300"/>
    <w:rsid w:val="0DF50604"/>
    <w:rsid w:val="0DF702FE"/>
    <w:rsid w:val="0E060E51"/>
    <w:rsid w:val="0E5604B2"/>
    <w:rsid w:val="0E6D5D79"/>
    <w:rsid w:val="0E892C47"/>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3647C"/>
    <w:rsid w:val="12255233"/>
    <w:rsid w:val="12282CC2"/>
    <w:rsid w:val="12530213"/>
    <w:rsid w:val="127723A9"/>
    <w:rsid w:val="12862074"/>
    <w:rsid w:val="12883966"/>
    <w:rsid w:val="128F2BBE"/>
    <w:rsid w:val="129E45B4"/>
    <w:rsid w:val="12D81596"/>
    <w:rsid w:val="12FF74D4"/>
    <w:rsid w:val="13072A44"/>
    <w:rsid w:val="135F4BE2"/>
    <w:rsid w:val="139B1A0A"/>
    <w:rsid w:val="139D25C7"/>
    <w:rsid w:val="13BF3CE4"/>
    <w:rsid w:val="141008D8"/>
    <w:rsid w:val="14125FE6"/>
    <w:rsid w:val="146C0C51"/>
    <w:rsid w:val="146D271E"/>
    <w:rsid w:val="14982588"/>
    <w:rsid w:val="149A5AD9"/>
    <w:rsid w:val="14A7619D"/>
    <w:rsid w:val="150536C3"/>
    <w:rsid w:val="150C1963"/>
    <w:rsid w:val="151447A0"/>
    <w:rsid w:val="154A6454"/>
    <w:rsid w:val="1565422D"/>
    <w:rsid w:val="15762120"/>
    <w:rsid w:val="15F1161D"/>
    <w:rsid w:val="16A8729C"/>
    <w:rsid w:val="16B33777"/>
    <w:rsid w:val="16BC70A7"/>
    <w:rsid w:val="16C6339E"/>
    <w:rsid w:val="172F2D79"/>
    <w:rsid w:val="17557BEF"/>
    <w:rsid w:val="17A66F33"/>
    <w:rsid w:val="17D349C1"/>
    <w:rsid w:val="1830729E"/>
    <w:rsid w:val="1870062C"/>
    <w:rsid w:val="18817102"/>
    <w:rsid w:val="18830A15"/>
    <w:rsid w:val="18852B28"/>
    <w:rsid w:val="188B5321"/>
    <w:rsid w:val="1924059C"/>
    <w:rsid w:val="19932372"/>
    <w:rsid w:val="199926F8"/>
    <w:rsid w:val="19A20DD5"/>
    <w:rsid w:val="19AE03F1"/>
    <w:rsid w:val="19B55E3E"/>
    <w:rsid w:val="19FA05A0"/>
    <w:rsid w:val="1A071A03"/>
    <w:rsid w:val="1A1F16AE"/>
    <w:rsid w:val="1A3B5C77"/>
    <w:rsid w:val="1A74677E"/>
    <w:rsid w:val="1A984BAD"/>
    <w:rsid w:val="1AB8220E"/>
    <w:rsid w:val="1AE4166C"/>
    <w:rsid w:val="1AF06CFB"/>
    <w:rsid w:val="1AF11B8D"/>
    <w:rsid w:val="1B11359C"/>
    <w:rsid w:val="1B2A271F"/>
    <w:rsid w:val="1B530544"/>
    <w:rsid w:val="1B713184"/>
    <w:rsid w:val="1B9448EF"/>
    <w:rsid w:val="1BA209CF"/>
    <w:rsid w:val="1BB4777D"/>
    <w:rsid w:val="1BD0466A"/>
    <w:rsid w:val="1BD75AB8"/>
    <w:rsid w:val="1BFD51C0"/>
    <w:rsid w:val="1C0459C2"/>
    <w:rsid w:val="1C19367C"/>
    <w:rsid w:val="1C1B3B4A"/>
    <w:rsid w:val="1C88086E"/>
    <w:rsid w:val="1CC161ED"/>
    <w:rsid w:val="1D266CE1"/>
    <w:rsid w:val="1D271DC8"/>
    <w:rsid w:val="1D3963AF"/>
    <w:rsid w:val="1D6A673C"/>
    <w:rsid w:val="1D813435"/>
    <w:rsid w:val="1D90796E"/>
    <w:rsid w:val="1D9247AE"/>
    <w:rsid w:val="1D9D6ECD"/>
    <w:rsid w:val="1DB567EC"/>
    <w:rsid w:val="1DBF59F5"/>
    <w:rsid w:val="1DC20986"/>
    <w:rsid w:val="1DF51A98"/>
    <w:rsid w:val="1E3175D2"/>
    <w:rsid w:val="1E3C1075"/>
    <w:rsid w:val="1E3D060F"/>
    <w:rsid w:val="1E3F7D2E"/>
    <w:rsid w:val="1E4134E4"/>
    <w:rsid w:val="1E5062B3"/>
    <w:rsid w:val="1E523514"/>
    <w:rsid w:val="1E714A66"/>
    <w:rsid w:val="1E802593"/>
    <w:rsid w:val="1E8B6156"/>
    <w:rsid w:val="1EA703CC"/>
    <w:rsid w:val="1EB7330C"/>
    <w:rsid w:val="1F0A0FF3"/>
    <w:rsid w:val="1F225ACA"/>
    <w:rsid w:val="1F3C40DA"/>
    <w:rsid w:val="1F5771FF"/>
    <w:rsid w:val="1F697D61"/>
    <w:rsid w:val="1FE868A9"/>
    <w:rsid w:val="20034907"/>
    <w:rsid w:val="20173E4B"/>
    <w:rsid w:val="204E48BC"/>
    <w:rsid w:val="208921B3"/>
    <w:rsid w:val="20973DEB"/>
    <w:rsid w:val="20B26522"/>
    <w:rsid w:val="20B44310"/>
    <w:rsid w:val="20B63B8F"/>
    <w:rsid w:val="211116EB"/>
    <w:rsid w:val="216133FC"/>
    <w:rsid w:val="21D56769"/>
    <w:rsid w:val="21E52EF3"/>
    <w:rsid w:val="21FB5D7B"/>
    <w:rsid w:val="22015E94"/>
    <w:rsid w:val="220B1C3D"/>
    <w:rsid w:val="221D1D20"/>
    <w:rsid w:val="22334A87"/>
    <w:rsid w:val="22833F45"/>
    <w:rsid w:val="22BE6801"/>
    <w:rsid w:val="233500BF"/>
    <w:rsid w:val="23377FF7"/>
    <w:rsid w:val="236B425F"/>
    <w:rsid w:val="23836192"/>
    <w:rsid w:val="23901F29"/>
    <w:rsid w:val="239C0061"/>
    <w:rsid w:val="23B908A4"/>
    <w:rsid w:val="23E95BEF"/>
    <w:rsid w:val="23FD0064"/>
    <w:rsid w:val="245375B0"/>
    <w:rsid w:val="24642C0A"/>
    <w:rsid w:val="248C1147"/>
    <w:rsid w:val="24B22173"/>
    <w:rsid w:val="24B95AD9"/>
    <w:rsid w:val="24BE24DA"/>
    <w:rsid w:val="24CF5825"/>
    <w:rsid w:val="24D663E6"/>
    <w:rsid w:val="24D77F2B"/>
    <w:rsid w:val="24E46F1D"/>
    <w:rsid w:val="258B00E2"/>
    <w:rsid w:val="25A917A6"/>
    <w:rsid w:val="25BE27CC"/>
    <w:rsid w:val="25F74A5C"/>
    <w:rsid w:val="26031015"/>
    <w:rsid w:val="2628662C"/>
    <w:rsid w:val="262D45DE"/>
    <w:rsid w:val="26871DC8"/>
    <w:rsid w:val="269823AA"/>
    <w:rsid w:val="26A53EF9"/>
    <w:rsid w:val="26A94201"/>
    <w:rsid w:val="26AC274F"/>
    <w:rsid w:val="270003AE"/>
    <w:rsid w:val="27044A29"/>
    <w:rsid w:val="270F5DA7"/>
    <w:rsid w:val="27191769"/>
    <w:rsid w:val="271D34C8"/>
    <w:rsid w:val="276142BF"/>
    <w:rsid w:val="27783712"/>
    <w:rsid w:val="27907362"/>
    <w:rsid w:val="28333E1D"/>
    <w:rsid w:val="28454BD6"/>
    <w:rsid w:val="28455253"/>
    <w:rsid w:val="284B6413"/>
    <w:rsid w:val="28551971"/>
    <w:rsid w:val="285B1C53"/>
    <w:rsid w:val="287E6AD3"/>
    <w:rsid w:val="289F7086"/>
    <w:rsid w:val="28A6273B"/>
    <w:rsid w:val="28C32028"/>
    <w:rsid w:val="28CC490F"/>
    <w:rsid w:val="28DE40AA"/>
    <w:rsid w:val="29345E77"/>
    <w:rsid w:val="294C65AD"/>
    <w:rsid w:val="29806583"/>
    <w:rsid w:val="298B3C4C"/>
    <w:rsid w:val="299B6463"/>
    <w:rsid w:val="29E452C9"/>
    <w:rsid w:val="29ED19A0"/>
    <w:rsid w:val="29F26D24"/>
    <w:rsid w:val="2A15033F"/>
    <w:rsid w:val="2A1662C1"/>
    <w:rsid w:val="2A1C7367"/>
    <w:rsid w:val="2A2815FA"/>
    <w:rsid w:val="2A6D6092"/>
    <w:rsid w:val="2A7516F7"/>
    <w:rsid w:val="2A7D76B4"/>
    <w:rsid w:val="2A8F792B"/>
    <w:rsid w:val="2B437463"/>
    <w:rsid w:val="2B606BD1"/>
    <w:rsid w:val="2B7807EE"/>
    <w:rsid w:val="2BA50BF7"/>
    <w:rsid w:val="2BBF00EC"/>
    <w:rsid w:val="2BC37CFD"/>
    <w:rsid w:val="2BD5237F"/>
    <w:rsid w:val="2BE536CE"/>
    <w:rsid w:val="2BE758D9"/>
    <w:rsid w:val="2C09049E"/>
    <w:rsid w:val="2C0A653C"/>
    <w:rsid w:val="2C191F85"/>
    <w:rsid w:val="2C1E6138"/>
    <w:rsid w:val="2CB15331"/>
    <w:rsid w:val="2CE82D6F"/>
    <w:rsid w:val="2CFD0D66"/>
    <w:rsid w:val="2D04536F"/>
    <w:rsid w:val="2D343236"/>
    <w:rsid w:val="2D7B23E8"/>
    <w:rsid w:val="2DD15014"/>
    <w:rsid w:val="2DF72DE4"/>
    <w:rsid w:val="2E0220AF"/>
    <w:rsid w:val="2E226B53"/>
    <w:rsid w:val="2E4B082A"/>
    <w:rsid w:val="2E5D4E86"/>
    <w:rsid w:val="2E5D790B"/>
    <w:rsid w:val="2E9A3C18"/>
    <w:rsid w:val="2EBB0FEE"/>
    <w:rsid w:val="2EC63002"/>
    <w:rsid w:val="2F065CE2"/>
    <w:rsid w:val="2F0A6B38"/>
    <w:rsid w:val="2F946CCB"/>
    <w:rsid w:val="2FD25781"/>
    <w:rsid w:val="2FDC745C"/>
    <w:rsid w:val="2FFD7934"/>
    <w:rsid w:val="302B1267"/>
    <w:rsid w:val="30733ACD"/>
    <w:rsid w:val="308C3862"/>
    <w:rsid w:val="309379D8"/>
    <w:rsid w:val="30A270F7"/>
    <w:rsid w:val="30AD688B"/>
    <w:rsid w:val="30DF1478"/>
    <w:rsid w:val="30EC586F"/>
    <w:rsid w:val="311F49D1"/>
    <w:rsid w:val="3150404E"/>
    <w:rsid w:val="3178194A"/>
    <w:rsid w:val="318D6246"/>
    <w:rsid w:val="319C6071"/>
    <w:rsid w:val="31AC537E"/>
    <w:rsid w:val="31B9703B"/>
    <w:rsid w:val="31E3679B"/>
    <w:rsid w:val="31E732FD"/>
    <w:rsid w:val="32517576"/>
    <w:rsid w:val="32BE5C2C"/>
    <w:rsid w:val="32FB6478"/>
    <w:rsid w:val="33263B3F"/>
    <w:rsid w:val="336963EB"/>
    <w:rsid w:val="33816EEB"/>
    <w:rsid w:val="33A10F0C"/>
    <w:rsid w:val="33EB55CD"/>
    <w:rsid w:val="33EC4C02"/>
    <w:rsid w:val="340D2360"/>
    <w:rsid w:val="3410665D"/>
    <w:rsid w:val="34211214"/>
    <w:rsid w:val="342E63AB"/>
    <w:rsid w:val="34950E68"/>
    <w:rsid w:val="34986E94"/>
    <w:rsid w:val="34AF62C9"/>
    <w:rsid w:val="34CB4388"/>
    <w:rsid w:val="34F652EC"/>
    <w:rsid w:val="34FA6E12"/>
    <w:rsid w:val="354D7158"/>
    <w:rsid w:val="358D5588"/>
    <w:rsid w:val="35D02BA5"/>
    <w:rsid w:val="35F239E6"/>
    <w:rsid w:val="363A3B40"/>
    <w:rsid w:val="365302AE"/>
    <w:rsid w:val="36607A0A"/>
    <w:rsid w:val="366E227C"/>
    <w:rsid w:val="366F2E0D"/>
    <w:rsid w:val="367B6A5C"/>
    <w:rsid w:val="36A71B58"/>
    <w:rsid w:val="36A74ADA"/>
    <w:rsid w:val="36AD60D5"/>
    <w:rsid w:val="36B224F9"/>
    <w:rsid w:val="36EC0CC9"/>
    <w:rsid w:val="373F410B"/>
    <w:rsid w:val="37831257"/>
    <w:rsid w:val="37EE7094"/>
    <w:rsid w:val="381551E7"/>
    <w:rsid w:val="38296C89"/>
    <w:rsid w:val="383002EB"/>
    <w:rsid w:val="38403AD2"/>
    <w:rsid w:val="38586797"/>
    <w:rsid w:val="38BC0149"/>
    <w:rsid w:val="38D87D1C"/>
    <w:rsid w:val="38E1342F"/>
    <w:rsid w:val="39636459"/>
    <w:rsid w:val="396B7F6C"/>
    <w:rsid w:val="39B417A9"/>
    <w:rsid w:val="39BE292C"/>
    <w:rsid w:val="39FC5695"/>
    <w:rsid w:val="3A006D8E"/>
    <w:rsid w:val="3A3651E5"/>
    <w:rsid w:val="3A717B03"/>
    <w:rsid w:val="3A744481"/>
    <w:rsid w:val="3A8C7BEF"/>
    <w:rsid w:val="3A906246"/>
    <w:rsid w:val="3B203330"/>
    <w:rsid w:val="3B2349B7"/>
    <w:rsid w:val="3B616CFF"/>
    <w:rsid w:val="3B6259F6"/>
    <w:rsid w:val="3B976654"/>
    <w:rsid w:val="3BC01EFC"/>
    <w:rsid w:val="3BCA786A"/>
    <w:rsid w:val="3BD31E2F"/>
    <w:rsid w:val="3BF15831"/>
    <w:rsid w:val="3C105946"/>
    <w:rsid w:val="3C341EEF"/>
    <w:rsid w:val="3C471448"/>
    <w:rsid w:val="3C5F759A"/>
    <w:rsid w:val="3C6C525A"/>
    <w:rsid w:val="3C9B0FCE"/>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A73B9"/>
    <w:rsid w:val="3EAF4836"/>
    <w:rsid w:val="3EC33DFA"/>
    <w:rsid w:val="3F060E16"/>
    <w:rsid w:val="3F0B4C4E"/>
    <w:rsid w:val="3F1D1096"/>
    <w:rsid w:val="3F2F0234"/>
    <w:rsid w:val="3F454852"/>
    <w:rsid w:val="3F6363FE"/>
    <w:rsid w:val="3F752BA9"/>
    <w:rsid w:val="3F756B8F"/>
    <w:rsid w:val="3F95482B"/>
    <w:rsid w:val="3FFF5601"/>
    <w:rsid w:val="4019356B"/>
    <w:rsid w:val="40592157"/>
    <w:rsid w:val="40640ABA"/>
    <w:rsid w:val="406E1CAE"/>
    <w:rsid w:val="40A0133A"/>
    <w:rsid w:val="40C31A53"/>
    <w:rsid w:val="40C672AB"/>
    <w:rsid w:val="40FF545D"/>
    <w:rsid w:val="410067C8"/>
    <w:rsid w:val="413717F3"/>
    <w:rsid w:val="418F0D2A"/>
    <w:rsid w:val="41D01505"/>
    <w:rsid w:val="42030BE6"/>
    <w:rsid w:val="42474939"/>
    <w:rsid w:val="424C3C57"/>
    <w:rsid w:val="425976CB"/>
    <w:rsid w:val="42613FF3"/>
    <w:rsid w:val="42660D96"/>
    <w:rsid w:val="428667D2"/>
    <w:rsid w:val="42CD1CE0"/>
    <w:rsid w:val="42E1381E"/>
    <w:rsid w:val="42ED6459"/>
    <w:rsid w:val="42FE58DD"/>
    <w:rsid w:val="43174B3D"/>
    <w:rsid w:val="434B790E"/>
    <w:rsid w:val="435F392E"/>
    <w:rsid w:val="4360274F"/>
    <w:rsid w:val="43977AB6"/>
    <w:rsid w:val="43A3342B"/>
    <w:rsid w:val="43A36D11"/>
    <w:rsid w:val="43C77C27"/>
    <w:rsid w:val="43DE09EE"/>
    <w:rsid w:val="43E96F49"/>
    <w:rsid w:val="43F1087C"/>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41BC2"/>
    <w:rsid w:val="473E04AA"/>
    <w:rsid w:val="477B778F"/>
    <w:rsid w:val="478203EC"/>
    <w:rsid w:val="47B025FA"/>
    <w:rsid w:val="4809698F"/>
    <w:rsid w:val="4811697D"/>
    <w:rsid w:val="487A3E25"/>
    <w:rsid w:val="488B5503"/>
    <w:rsid w:val="48937E21"/>
    <w:rsid w:val="489A0361"/>
    <w:rsid w:val="48B94FF3"/>
    <w:rsid w:val="48E37AAB"/>
    <w:rsid w:val="48FD4B4C"/>
    <w:rsid w:val="490A68E0"/>
    <w:rsid w:val="490C4413"/>
    <w:rsid w:val="490D5E35"/>
    <w:rsid w:val="491055FE"/>
    <w:rsid w:val="49180694"/>
    <w:rsid w:val="495F5B3E"/>
    <w:rsid w:val="496F77D7"/>
    <w:rsid w:val="497654FD"/>
    <w:rsid w:val="49867CF3"/>
    <w:rsid w:val="49B64211"/>
    <w:rsid w:val="49CB16A0"/>
    <w:rsid w:val="49D219ED"/>
    <w:rsid w:val="49F6167F"/>
    <w:rsid w:val="4A064FA0"/>
    <w:rsid w:val="4A16615C"/>
    <w:rsid w:val="4A4424D7"/>
    <w:rsid w:val="4A5E47CC"/>
    <w:rsid w:val="4A9401EE"/>
    <w:rsid w:val="4AB82D0F"/>
    <w:rsid w:val="4AEB7664"/>
    <w:rsid w:val="4AFD7C19"/>
    <w:rsid w:val="4B0567D1"/>
    <w:rsid w:val="4B236AAE"/>
    <w:rsid w:val="4B707271"/>
    <w:rsid w:val="4B9739F7"/>
    <w:rsid w:val="4BE27B86"/>
    <w:rsid w:val="4BEE2503"/>
    <w:rsid w:val="4C245A30"/>
    <w:rsid w:val="4CB6685F"/>
    <w:rsid w:val="4CC367FE"/>
    <w:rsid w:val="4D077F3C"/>
    <w:rsid w:val="4D123355"/>
    <w:rsid w:val="4D2A3B31"/>
    <w:rsid w:val="4D312C52"/>
    <w:rsid w:val="4D905305"/>
    <w:rsid w:val="4D964A72"/>
    <w:rsid w:val="4D9C1254"/>
    <w:rsid w:val="4DF72A11"/>
    <w:rsid w:val="4E6F2093"/>
    <w:rsid w:val="4E793892"/>
    <w:rsid w:val="4E800872"/>
    <w:rsid w:val="4EC569ED"/>
    <w:rsid w:val="4ED50EA1"/>
    <w:rsid w:val="4EEC050C"/>
    <w:rsid w:val="4F104EC3"/>
    <w:rsid w:val="4F47354A"/>
    <w:rsid w:val="4F5401B7"/>
    <w:rsid w:val="4F911C54"/>
    <w:rsid w:val="4FA9518C"/>
    <w:rsid w:val="4FE625E0"/>
    <w:rsid w:val="5021480F"/>
    <w:rsid w:val="50962ECB"/>
    <w:rsid w:val="50997C1E"/>
    <w:rsid w:val="50A42E38"/>
    <w:rsid w:val="50A4577F"/>
    <w:rsid w:val="50B73D1F"/>
    <w:rsid w:val="50BD5BC9"/>
    <w:rsid w:val="50C11EEE"/>
    <w:rsid w:val="50E97CFC"/>
    <w:rsid w:val="50FA4028"/>
    <w:rsid w:val="510D65B7"/>
    <w:rsid w:val="511157AB"/>
    <w:rsid w:val="51344983"/>
    <w:rsid w:val="5142540C"/>
    <w:rsid w:val="518832C8"/>
    <w:rsid w:val="519D3C50"/>
    <w:rsid w:val="51A0432A"/>
    <w:rsid w:val="51A86090"/>
    <w:rsid w:val="51B7396D"/>
    <w:rsid w:val="51BA678C"/>
    <w:rsid w:val="522E4CC3"/>
    <w:rsid w:val="5244713B"/>
    <w:rsid w:val="52615633"/>
    <w:rsid w:val="526F4DE4"/>
    <w:rsid w:val="52977FD4"/>
    <w:rsid w:val="52A25790"/>
    <w:rsid w:val="52A96B6F"/>
    <w:rsid w:val="52B45975"/>
    <w:rsid w:val="52D01FDF"/>
    <w:rsid w:val="52D94AA4"/>
    <w:rsid w:val="52EA3A62"/>
    <w:rsid w:val="52F50BB8"/>
    <w:rsid w:val="53097272"/>
    <w:rsid w:val="53544462"/>
    <w:rsid w:val="5397158E"/>
    <w:rsid w:val="53DB6E8D"/>
    <w:rsid w:val="53F52E40"/>
    <w:rsid w:val="54013861"/>
    <w:rsid w:val="54487265"/>
    <w:rsid w:val="544D6070"/>
    <w:rsid w:val="54605E1E"/>
    <w:rsid w:val="54B3506A"/>
    <w:rsid w:val="54CA0D16"/>
    <w:rsid w:val="54DD4057"/>
    <w:rsid w:val="54E7490F"/>
    <w:rsid w:val="550764A4"/>
    <w:rsid w:val="550B2BF6"/>
    <w:rsid w:val="55214EB5"/>
    <w:rsid w:val="55364EFD"/>
    <w:rsid w:val="554067F0"/>
    <w:rsid w:val="555D4828"/>
    <w:rsid w:val="557A4C8B"/>
    <w:rsid w:val="558931E1"/>
    <w:rsid w:val="55923347"/>
    <w:rsid w:val="55925180"/>
    <w:rsid w:val="55983B1B"/>
    <w:rsid w:val="55A8376B"/>
    <w:rsid w:val="55DC29B6"/>
    <w:rsid w:val="55DD4241"/>
    <w:rsid w:val="562011B1"/>
    <w:rsid w:val="566B6D1E"/>
    <w:rsid w:val="56CC3D1F"/>
    <w:rsid w:val="57032A2C"/>
    <w:rsid w:val="570F5219"/>
    <w:rsid w:val="57120E18"/>
    <w:rsid w:val="57381B8E"/>
    <w:rsid w:val="57503774"/>
    <w:rsid w:val="575D12B5"/>
    <w:rsid w:val="575E22AF"/>
    <w:rsid w:val="57610A87"/>
    <w:rsid w:val="577B1140"/>
    <w:rsid w:val="577B7F21"/>
    <w:rsid w:val="577F181B"/>
    <w:rsid w:val="57921984"/>
    <w:rsid w:val="579737F0"/>
    <w:rsid w:val="57AB7B30"/>
    <w:rsid w:val="57AF5251"/>
    <w:rsid w:val="57B26373"/>
    <w:rsid w:val="57B63F04"/>
    <w:rsid w:val="57CD20C2"/>
    <w:rsid w:val="57D675AB"/>
    <w:rsid w:val="57D95FDD"/>
    <w:rsid w:val="585E7E18"/>
    <w:rsid w:val="58917D2F"/>
    <w:rsid w:val="5894085C"/>
    <w:rsid w:val="589D3548"/>
    <w:rsid w:val="58AE4F0C"/>
    <w:rsid w:val="58B85899"/>
    <w:rsid w:val="58E363A9"/>
    <w:rsid w:val="595E1678"/>
    <w:rsid w:val="596D5BD4"/>
    <w:rsid w:val="59747B68"/>
    <w:rsid w:val="597A4887"/>
    <w:rsid w:val="597E3DD8"/>
    <w:rsid w:val="59A209F0"/>
    <w:rsid w:val="59C11415"/>
    <w:rsid w:val="59F80043"/>
    <w:rsid w:val="5A09252F"/>
    <w:rsid w:val="5A0B2778"/>
    <w:rsid w:val="5A2A7C7B"/>
    <w:rsid w:val="5A3E2560"/>
    <w:rsid w:val="5A5D3B6E"/>
    <w:rsid w:val="5A637A76"/>
    <w:rsid w:val="5A6D33BA"/>
    <w:rsid w:val="5A792B1F"/>
    <w:rsid w:val="5A874767"/>
    <w:rsid w:val="5A8E6A9E"/>
    <w:rsid w:val="5AA85BE2"/>
    <w:rsid w:val="5AAD6F28"/>
    <w:rsid w:val="5AD63A24"/>
    <w:rsid w:val="5B2A4C54"/>
    <w:rsid w:val="5B2E1A1D"/>
    <w:rsid w:val="5B5639C9"/>
    <w:rsid w:val="5B843A1C"/>
    <w:rsid w:val="5B873E3F"/>
    <w:rsid w:val="5BEF2BE2"/>
    <w:rsid w:val="5C02690E"/>
    <w:rsid w:val="5C0523E8"/>
    <w:rsid w:val="5C196DA7"/>
    <w:rsid w:val="5C2A048C"/>
    <w:rsid w:val="5C3F445D"/>
    <w:rsid w:val="5C80234E"/>
    <w:rsid w:val="5C8A680C"/>
    <w:rsid w:val="5CEB2641"/>
    <w:rsid w:val="5D0C4701"/>
    <w:rsid w:val="5D0F0395"/>
    <w:rsid w:val="5D221076"/>
    <w:rsid w:val="5D397964"/>
    <w:rsid w:val="5D5A391C"/>
    <w:rsid w:val="5D5F10C0"/>
    <w:rsid w:val="5D685EA1"/>
    <w:rsid w:val="5D815B1B"/>
    <w:rsid w:val="5D891B7B"/>
    <w:rsid w:val="5DAD38EE"/>
    <w:rsid w:val="5DAF5613"/>
    <w:rsid w:val="5E006862"/>
    <w:rsid w:val="5E0207B9"/>
    <w:rsid w:val="5E1834A1"/>
    <w:rsid w:val="5E261785"/>
    <w:rsid w:val="5E4A7017"/>
    <w:rsid w:val="5E552BBA"/>
    <w:rsid w:val="5E611C10"/>
    <w:rsid w:val="5E7A0F3F"/>
    <w:rsid w:val="5EF7164D"/>
    <w:rsid w:val="5EFC7377"/>
    <w:rsid w:val="5F06174D"/>
    <w:rsid w:val="5F2A342A"/>
    <w:rsid w:val="5F3A3602"/>
    <w:rsid w:val="5F45733B"/>
    <w:rsid w:val="5F6277C6"/>
    <w:rsid w:val="5F6D0B1D"/>
    <w:rsid w:val="5F8D0B82"/>
    <w:rsid w:val="5FCC5339"/>
    <w:rsid w:val="5FE34A5B"/>
    <w:rsid w:val="5FFE1E36"/>
    <w:rsid w:val="60232584"/>
    <w:rsid w:val="607330CE"/>
    <w:rsid w:val="60825176"/>
    <w:rsid w:val="609F2AC4"/>
    <w:rsid w:val="60A9459B"/>
    <w:rsid w:val="60F11A9E"/>
    <w:rsid w:val="60FA2EE8"/>
    <w:rsid w:val="61054A27"/>
    <w:rsid w:val="610A52BC"/>
    <w:rsid w:val="611D2366"/>
    <w:rsid w:val="613E5BEC"/>
    <w:rsid w:val="61421856"/>
    <w:rsid w:val="615227C4"/>
    <w:rsid w:val="61654E3F"/>
    <w:rsid w:val="6182292A"/>
    <w:rsid w:val="619F7F92"/>
    <w:rsid w:val="61F94C26"/>
    <w:rsid w:val="62000E56"/>
    <w:rsid w:val="624D0546"/>
    <w:rsid w:val="624F3E49"/>
    <w:rsid w:val="62632286"/>
    <w:rsid w:val="62885958"/>
    <w:rsid w:val="62F40B65"/>
    <w:rsid w:val="62FC2CFE"/>
    <w:rsid w:val="63024505"/>
    <w:rsid w:val="634C6E9F"/>
    <w:rsid w:val="635600A5"/>
    <w:rsid w:val="635B1DB5"/>
    <w:rsid w:val="63711FED"/>
    <w:rsid w:val="63880DDC"/>
    <w:rsid w:val="638D750D"/>
    <w:rsid w:val="63A2016E"/>
    <w:rsid w:val="63AC6CC0"/>
    <w:rsid w:val="63B65211"/>
    <w:rsid w:val="64055776"/>
    <w:rsid w:val="64240056"/>
    <w:rsid w:val="643E143A"/>
    <w:rsid w:val="64491666"/>
    <w:rsid w:val="648B6EEF"/>
    <w:rsid w:val="64C158BF"/>
    <w:rsid w:val="64CE2EAA"/>
    <w:rsid w:val="653C3090"/>
    <w:rsid w:val="65854376"/>
    <w:rsid w:val="658767BE"/>
    <w:rsid w:val="65892531"/>
    <w:rsid w:val="65902134"/>
    <w:rsid w:val="66065FEC"/>
    <w:rsid w:val="66195831"/>
    <w:rsid w:val="662E75B1"/>
    <w:rsid w:val="66342C2E"/>
    <w:rsid w:val="663E784C"/>
    <w:rsid w:val="668B6A45"/>
    <w:rsid w:val="66AF21DF"/>
    <w:rsid w:val="672F3F24"/>
    <w:rsid w:val="673E055F"/>
    <w:rsid w:val="67551CE3"/>
    <w:rsid w:val="67A22552"/>
    <w:rsid w:val="67B22DCC"/>
    <w:rsid w:val="67BE71AA"/>
    <w:rsid w:val="67D90273"/>
    <w:rsid w:val="67DE5875"/>
    <w:rsid w:val="67E55852"/>
    <w:rsid w:val="67EB1AB4"/>
    <w:rsid w:val="67F105D6"/>
    <w:rsid w:val="67FA1285"/>
    <w:rsid w:val="683128C1"/>
    <w:rsid w:val="68551F4F"/>
    <w:rsid w:val="687C10C9"/>
    <w:rsid w:val="68840C16"/>
    <w:rsid w:val="68876EFB"/>
    <w:rsid w:val="68884654"/>
    <w:rsid w:val="689F444F"/>
    <w:rsid w:val="68B96DBB"/>
    <w:rsid w:val="68CA2805"/>
    <w:rsid w:val="68E937A3"/>
    <w:rsid w:val="693E15D3"/>
    <w:rsid w:val="695424A3"/>
    <w:rsid w:val="69627681"/>
    <w:rsid w:val="696E3857"/>
    <w:rsid w:val="6977531D"/>
    <w:rsid w:val="69BD140E"/>
    <w:rsid w:val="69BD353E"/>
    <w:rsid w:val="69CC2BFF"/>
    <w:rsid w:val="69DF631C"/>
    <w:rsid w:val="69FD55B8"/>
    <w:rsid w:val="6A0B1C62"/>
    <w:rsid w:val="6A2406C8"/>
    <w:rsid w:val="6A7049F5"/>
    <w:rsid w:val="6ADE0BD1"/>
    <w:rsid w:val="6AE17D81"/>
    <w:rsid w:val="6AE96859"/>
    <w:rsid w:val="6B147746"/>
    <w:rsid w:val="6B24787C"/>
    <w:rsid w:val="6B573233"/>
    <w:rsid w:val="6B5B6274"/>
    <w:rsid w:val="6B935D53"/>
    <w:rsid w:val="6C196F71"/>
    <w:rsid w:val="6C226FCB"/>
    <w:rsid w:val="6C31226F"/>
    <w:rsid w:val="6C552F0B"/>
    <w:rsid w:val="6C8C67B7"/>
    <w:rsid w:val="6C9D744C"/>
    <w:rsid w:val="6C9F4AA4"/>
    <w:rsid w:val="6D167928"/>
    <w:rsid w:val="6D26299B"/>
    <w:rsid w:val="6D4772EC"/>
    <w:rsid w:val="6D701FB7"/>
    <w:rsid w:val="6D8E26F9"/>
    <w:rsid w:val="6D9078AF"/>
    <w:rsid w:val="6DA7311D"/>
    <w:rsid w:val="6DAA3FEF"/>
    <w:rsid w:val="6DAC32B3"/>
    <w:rsid w:val="6DB34292"/>
    <w:rsid w:val="6DC0172B"/>
    <w:rsid w:val="6DCB690C"/>
    <w:rsid w:val="6DD41A5B"/>
    <w:rsid w:val="6DF43C2E"/>
    <w:rsid w:val="6DF51CA3"/>
    <w:rsid w:val="6E5D1276"/>
    <w:rsid w:val="6E8335BD"/>
    <w:rsid w:val="6E8E12EF"/>
    <w:rsid w:val="6E972936"/>
    <w:rsid w:val="6ED446C5"/>
    <w:rsid w:val="6F2A7D94"/>
    <w:rsid w:val="6F8331F1"/>
    <w:rsid w:val="6FAE1A09"/>
    <w:rsid w:val="6FD75BF8"/>
    <w:rsid w:val="706F3689"/>
    <w:rsid w:val="707723D0"/>
    <w:rsid w:val="70EA47B7"/>
    <w:rsid w:val="70F5661B"/>
    <w:rsid w:val="710D6DBB"/>
    <w:rsid w:val="71360107"/>
    <w:rsid w:val="713B11CB"/>
    <w:rsid w:val="713B688E"/>
    <w:rsid w:val="713D3194"/>
    <w:rsid w:val="71614A1E"/>
    <w:rsid w:val="71D43752"/>
    <w:rsid w:val="71F1796A"/>
    <w:rsid w:val="72154626"/>
    <w:rsid w:val="72262B5D"/>
    <w:rsid w:val="72283FF7"/>
    <w:rsid w:val="722E7212"/>
    <w:rsid w:val="723A0474"/>
    <w:rsid w:val="725923E4"/>
    <w:rsid w:val="728020A0"/>
    <w:rsid w:val="72864BF7"/>
    <w:rsid w:val="729023FC"/>
    <w:rsid w:val="73151A91"/>
    <w:rsid w:val="73495E2C"/>
    <w:rsid w:val="73943275"/>
    <w:rsid w:val="73C0646E"/>
    <w:rsid w:val="741F754D"/>
    <w:rsid w:val="742222F5"/>
    <w:rsid w:val="74476126"/>
    <w:rsid w:val="74706664"/>
    <w:rsid w:val="747F3682"/>
    <w:rsid w:val="749C4185"/>
    <w:rsid w:val="74C23A26"/>
    <w:rsid w:val="75067759"/>
    <w:rsid w:val="752E6DCD"/>
    <w:rsid w:val="75492E68"/>
    <w:rsid w:val="7551380D"/>
    <w:rsid w:val="755A5D5D"/>
    <w:rsid w:val="75600BE5"/>
    <w:rsid w:val="7564475C"/>
    <w:rsid w:val="7583477B"/>
    <w:rsid w:val="7583797F"/>
    <w:rsid w:val="75B038BA"/>
    <w:rsid w:val="75D20F1D"/>
    <w:rsid w:val="75DA2C18"/>
    <w:rsid w:val="75F35F3C"/>
    <w:rsid w:val="75F54412"/>
    <w:rsid w:val="761D08E0"/>
    <w:rsid w:val="765D347C"/>
    <w:rsid w:val="76826699"/>
    <w:rsid w:val="76B9135D"/>
    <w:rsid w:val="76C87133"/>
    <w:rsid w:val="76CD08D5"/>
    <w:rsid w:val="76DB4B92"/>
    <w:rsid w:val="77052AA4"/>
    <w:rsid w:val="770F699E"/>
    <w:rsid w:val="77136511"/>
    <w:rsid w:val="77147E3D"/>
    <w:rsid w:val="77316C41"/>
    <w:rsid w:val="77340A39"/>
    <w:rsid w:val="77351FD0"/>
    <w:rsid w:val="77472422"/>
    <w:rsid w:val="777F31F2"/>
    <w:rsid w:val="77C66FAA"/>
    <w:rsid w:val="77CD4BBB"/>
    <w:rsid w:val="77D1700D"/>
    <w:rsid w:val="77EC04CC"/>
    <w:rsid w:val="77F908B6"/>
    <w:rsid w:val="77FE2FB7"/>
    <w:rsid w:val="7836424C"/>
    <w:rsid w:val="78775729"/>
    <w:rsid w:val="78A42DB0"/>
    <w:rsid w:val="78A656AB"/>
    <w:rsid w:val="78B2245C"/>
    <w:rsid w:val="78CA4C57"/>
    <w:rsid w:val="78D2246F"/>
    <w:rsid w:val="78E172CC"/>
    <w:rsid w:val="78EA1D1F"/>
    <w:rsid w:val="7904172F"/>
    <w:rsid w:val="790F7E27"/>
    <w:rsid w:val="792A231A"/>
    <w:rsid w:val="79316829"/>
    <w:rsid w:val="79652619"/>
    <w:rsid w:val="797E66A9"/>
    <w:rsid w:val="798518A4"/>
    <w:rsid w:val="79A97383"/>
    <w:rsid w:val="79E27E8B"/>
    <w:rsid w:val="79F850CE"/>
    <w:rsid w:val="79FD443C"/>
    <w:rsid w:val="7A1D1975"/>
    <w:rsid w:val="7A3E5150"/>
    <w:rsid w:val="7A4670D6"/>
    <w:rsid w:val="7A534B63"/>
    <w:rsid w:val="7A615382"/>
    <w:rsid w:val="7A67303B"/>
    <w:rsid w:val="7A6F64BE"/>
    <w:rsid w:val="7AAB1D04"/>
    <w:rsid w:val="7ABA4368"/>
    <w:rsid w:val="7AD05746"/>
    <w:rsid w:val="7B257FFD"/>
    <w:rsid w:val="7B343476"/>
    <w:rsid w:val="7B4108FE"/>
    <w:rsid w:val="7B5A2978"/>
    <w:rsid w:val="7B5A7E4C"/>
    <w:rsid w:val="7B667AF9"/>
    <w:rsid w:val="7B6F1AE6"/>
    <w:rsid w:val="7B7468F8"/>
    <w:rsid w:val="7BEE0103"/>
    <w:rsid w:val="7C0A0FE4"/>
    <w:rsid w:val="7C254906"/>
    <w:rsid w:val="7C590818"/>
    <w:rsid w:val="7C7C10F6"/>
    <w:rsid w:val="7C853BEA"/>
    <w:rsid w:val="7C881368"/>
    <w:rsid w:val="7CE04A49"/>
    <w:rsid w:val="7CE27788"/>
    <w:rsid w:val="7D0C32F1"/>
    <w:rsid w:val="7D0F408D"/>
    <w:rsid w:val="7D135256"/>
    <w:rsid w:val="7D491C6C"/>
    <w:rsid w:val="7D5429C0"/>
    <w:rsid w:val="7D586CD5"/>
    <w:rsid w:val="7D6E6D43"/>
    <w:rsid w:val="7D6F2271"/>
    <w:rsid w:val="7DB57A34"/>
    <w:rsid w:val="7DE60973"/>
    <w:rsid w:val="7DEF0916"/>
    <w:rsid w:val="7E1E5218"/>
    <w:rsid w:val="7E5C3B25"/>
    <w:rsid w:val="7E9A331D"/>
    <w:rsid w:val="7E9A4E1F"/>
    <w:rsid w:val="7EA7723A"/>
    <w:rsid w:val="7EF56FBB"/>
    <w:rsid w:val="7F0768EB"/>
    <w:rsid w:val="7F136BDF"/>
    <w:rsid w:val="7F143BEC"/>
    <w:rsid w:val="7F715AF2"/>
    <w:rsid w:val="7F886E69"/>
    <w:rsid w:val="7FBB1213"/>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2"/>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3"/>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2">
    <w:name w:val="Body Text Indent"/>
    <w:basedOn w:val="1"/>
    <w:next w:val="1"/>
    <w:link w:val="79"/>
    <w:qFormat/>
    <w:uiPriority w:val="0"/>
    <w:pPr>
      <w:spacing w:line="480" w:lineRule="exact"/>
      <w:ind w:firstLine="480" w:firstLineChars="200"/>
    </w:pPr>
    <w:rPr>
      <w:rFonts w:ascii="宋体" w:hAnsi="宋体"/>
      <w:sz w:val="24"/>
    </w:rPr>
  </w:style>
  <w:style w:type="paragraph" w:styleId="6">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8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9"/>
    <w:qFormat/>
    <w:uiPriority w:val="0"/>
    <w:pPr>
      <w:shd w:val="clear" w:color="auto" w:fill="000080"/>
    </w:pPr>
  </w:style>
  <w:style w:type="paragraph" w:styleId="20">
    <w:name w:val="annotation text"/>
    <w:basedOn w:val="1"/>
    <w:link w:val="90"/>
    <w:qFormat/>
    <w:uiPriority w:val="0"/>
    <w:pPr>
      <w:jc w:val="left"/>
    </w:pPr>
  </w:style>
  <w:style w:type="paragraph" w:styleId="21">
    <w:name w:val="Salutation"/>
    <w:basedOn w:val="1"/>
    <w:next w:val="1"/>
    <w:link w:val="91"/>
    <w:qFormat/>
    <w:uiPriority w:val="0"/>
    <w:rPr>
      <w:rFonts w:ascii="仿宋_GB2312" w:eastAsia="仿宋_GB2312"/>
      <w:sz w:val="28"/>
      <w:szCs w:val="20"/>
    </w:rPr>
  </w:style>
  <w:style w:type="paragraph" w:styleId="22">
    <w:name w:val="Body Text 3"/>
    <w:basedOn w:val="1"/>
    <w:link w:val="9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93"/>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6"/>
    <w:qFormat/>
    <w:uiPriority w:val="0"/>
    <w:pPr>
      <w:ind w:left="100" w:leftChars="2500"/>
    </w:pPr>
    <w:rPr>
      <w:rFonts w:ascii="宋体"/>
      <w:sz w:val="24"/>
      <w:szCs w:val="21"/>
      <w:lang w:val="zh-CN"/>
    </w:rPr>
  </w:style>
  <w:style w:type="paragraph" w:styleId="36">
    <w:name w:val="Body Text Indent 2"/>
    <w:basedOn w:val="1"/>
    <w:link w:val="97"/>
    <w:qFormat/>
    <w:uiPriority w:val="0"/>
    <w:pPr>
      <w:spacing w:line="360" w:lineRule="auto"/>
      <w:ind w:firstLine="601"/>
      <w:textAlignment w:val="baseline"/>
    </w:pPr>
    <w:rPr>
      <w:rFonts w:ascii="宋体"/>
      <w:kern w:val="0"/>
      <w:sz w:val="28"/>
      <w:szCs w:val="20"/>
    </w:rPr>
  </w:style>
  <w:style w:type="paragraph" w:styleId="37">
    <w:name w:val="endnote text"/>
    <w:basedOn w:val="1"/>
    <w:link w:val="98"/>
    <w:qFormat/>
    <w:uiPriority w:val="0"/>
    <w:rPr>
      <w:lang w:val="zh-CN"/>
    </w:rPr>
  </w:style>
  <w:style w:type="paragraph" w:styleId="38">
    <w:name w:val="Balloon Text"/>
    <w:basedOn w:val="1"/>
    <w:link w:val="99"/>
    <w:qFormat/>
    <w:uiPriority w:val="0"/>
    <w:rPr>
      <w:sz w:val="18"/>
      <w:szCs w:val="18"/>
    </w:rPr>
  </w:style>
  <w:style w:type="paragraph" w:styleId="39">
    <w:name w:val="footer"/>
    <w:basedOn w:val="1"/>
    <w:link w:val="100"/>
    <w:qFormat/>
    <w:uiPriority w:val="99"/>
    <w:pPr>
      <w:tabs>
        <w:tab w:val="center" w:pos="4153"/>
        <w:tab w:val="right" w:pos="8306"/>
      </w:tabs>
      <w:snapToGrid w:val="0"/>
      <w:jc w:val="left"/>
    </w:pPr>
    <w:rPr>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10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6"/>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9"/>
    <w:qFormat/>
    <w:uiPriority w:val="0"/>
    <w:rPr>
      <w:b/>
      <w:bCs/>
    </w:rPr>
  </w:style>
  <w:style w:type="paragraph" w:styleId="60">
    <w:name w:val="Body Text First Indent"/>
    <w:basedOn w:val="24"/>
    <w:link w:val="110"/>
    <w:qFormat/>
    <w:uiPriority w:val="0"/>
    <w:pPr>
      <w:ind w:firstLine="420"/>
    </w:pPr>
    <w:rPr>
      <w:rFonts w:hAnsi="Times New Roman" w:cs="Times New Roman"/>
      <w:snapToGrid/>
      <w:szCs w:val="20"/>
    </w:rPr>
  </w:style>
  <w:style w:type="paragraph" w:styleId="61">
    <w:name w:val="Body Text First Indent 2"/>
    <w:basedOn w:val="2"/>
    <w:link w:val="11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character" w:customStyle="1" w:styleId="79">
    <w:name w:val="正文文本缩进 Char3"/>
    <w:link w:val="2"/>
    <w:qFormat/>
    <w:uiPriority w:val="0"/>
    <w:rPr>
      <w:rFonts w:ascii="宋体" w:hAnsi="宋体"/>
      <w:kern w:val="2"/>
      <w:sz w:val="24"/>
      <w:szCs w:val="24"/>
    </w:rPr>
  </w:style>
  <w:style w:type="character" w:customStyle="1" w:styleId="80">
    <w:name w:val="标题 1 Char"/>
    <w:link w:val="3"/>
    <w:qFormat/>
    <w:uiPriority w:val="9"/>
    <w:rPr>
      <w:b/>
      <w:bCs/>
      <w:kern w:val="44"/>
      <w:sz w:val="44"/>
      <w:szCs w:val="44"/>
    </w:rPr>
  </w:style>
  <w:style w:type="character" w:customStyle="1" w:styleId="81">
    <w:name w:val="正文缩进 Char2"/>
    <w:link w:val="6"/>
    <w:qFormat/>
    <w:uiPriority w:val="0"/>
    <w:rPr>
      <w:rFonts w:ascii="宋体" w:eastAsia="宋体"/>
      <w:snapToGrid w:val="0"/>
      <w:color w:val="000000"/>
      <w:kern w:val="28"/>
      <w:sz w:val="28"/>
      <w:lang w:val="en-US" w:eastAsia="zh-CN" w:bidi="ar-SA"/>
    </w:rPr>
  </w:style>
  <w:style w:type="character" w:customStyle="1" w:styleId="82">
    <w:name w:val="标题 4 Char2"/>
    <w:link w:val="7"/>
    <w:qFormat/>
    <w:uiPriority w:val="9"/>
    <w:rPr>
      <w:rFonts w:ascii="Arial" w:hAnsi="Arial" w:eastAsia="黑体"/>
      <w:b/>
      <w:bCs/>
      <w:kern w:val="2"/>
      <w:sz w:val="28"/>
      <w:szCs w:val="28"/>
      <w:lang w:val="zh-CN"/>
    </w:rPr>
  </w:style>
  <w:style w:type="character" w:customStyle="1" w:styleId="83">
    <w:name w:val="标题 5 Char"/>
    <w:link w:val="8"/>
    <w:qFormat/>
    <w:uiPriority w:val="9"/>
    <w:rPr>
      <w:b/>
      <w:bCs/>
      <w:kern w:val="2"/>
      <w:sz w:val="28"/>
      <w:szCs w:val="28"/>
    </w:rPr>
  </w:style>
  <w:style w:type="character" w:customStyle="1" w:styleId="84">
    <w:name w:val="标题 6 Char"/>
    <w:link w:val="9"/>
    <w:qFormat/>
    <w:uiPriority w:val="0"/>
    <w:rPr>
      <w:rFonts w:ascii="Arial" w:hAnsi="Arial" w:eastAsia="黑体"/>
      <w:b/>
      <w:bCs/>
      <w:kern w:val="2"/>
      <w:sz w:val="24"/>
      <w:szCs w:val="24"/>
    </w:rPr>
  </w:style>
  <w:style w:type="character" w:customStyle="1" w:styleId="85">
    <w:name w:val="标题 7 Char"/>
    <w:link w:val="10"/>
    <w:qFormat/>
    <w:uiPriority w:val="0"/>
    <w:rPr>
      <w:b/>
      <w:bCs/>
      <w:kern w:val="2"/>
      <w:sz w:val="24"/>
      <w:szCs w:val="24"/>
    </w:rPr>
  </w:style>
  <w:style w:type="character" w:customStyle="1" w:styleId="86">
    <w:name w:val="标题 8 Char"/>
    <w:link w:val="11"/>
    <w:qFormat/>
    <w:uiPriority w:val="0"/>
    <w:rPr>
      <w:rFonts w:ascii="Arial" w:hAnsi="Arial" w:eastAsia="黑体"/>
      <w:kern w:val="2"/>
      <w:sz w:val="24"/>
      <w:szCs w:val="24"/>
    </w:rPr>
  </w:style>
  <w:style w:type="character" w:customStyle="1" w:styleId="87">
    <w:name w:val="标题 9 Char"/>
    <w:link w:val="12"/>
    <w:qFormat/>
    <w:uiPriority w:val="0"/>
    <w:rPr>
      <w:rFonts w:ascii="Arial" w:hAnsi="Arial" w:eastAsia="黑体"/>
      <w:kern w:val="2"/>
      <w:sz w:val="21"/>
      <w:szCs w:val="21"/>
    </w:rPr>
  </w:style>
  <w:style w:type="character" w:customStyle="1" w:styleId="88">
    <w:name w:val="题注 Char"/>
    <w:link w:val="17"/>
    <w:qFormat/>
    <w:uiPriority w:val="0"/>
    <w:rPr>
      <w:b/>
      <w:kern w:val="2"/>
      <w:sz w:val="28"/>
    </w:rPr>
  </w:style>
  <w:style w:type="character" w:customStyle="1" w:styleId="89">
    <w:name w:val="文档结构图 Char1"/>
    <w:link w:val="19"/>
    <w:qFormat/>
    <w:uiPriority w:val="0"/>
    <w:rPr>
      <w:kern w:val="2"/>
      <w:sz w:val="21"/>
      <w:szCs w:val="24"/>
      <w:shd w:val="clear" w:color="auto" w:fill="000080"/>
    </w:rPr>
  </w:style>
  <w:style w:type="character" w:customStyle="1" w:styleId="90">
    <w:name w:val="批注文字 Char1"/>
    <w:link w:val="20"/>
    <w:qFormat/>
    <w:uiPriority w:val="0"/>
    <w:rPr>
      <w:kern w:val="2"/>
      <w:sz w:val="21"/>
      <w:szCs w:val="24"/>
    </w:rPr>
  </w:style>
  <w:style w:type="character" w:customStyle="1" w:styleId="91">
    <w:name w:val="称呼 Char"/>
    <w:link w:val="21"/>
    <w:qFormat/>
    <w:uiPriority w:val="0"/>
    <w:rPr>
      <w:rFonts w:ascii="仿宋_GB2312" w:eastAsia="仿宋_GB2312"/>
      <w:kern w:val="2"/>
      <w:sz w:val="28"/>
    </w:rPr>
  </w:style>
  <w:style w:type="character" w:customStyle="1" w:styleId="92">
    <w:name w:val="正文文本 3 Char"/>
    <w:link w:val="22"/>
    <w:qFormat/>
    <w:uiPriority w:val="0"/>
    <w:rPr>
      <w:kern w:val="2"/>
      <w:sz w:val="21"/>
    </w:rPr>
  </w:style>
  <w:style w:type="character" w:customStyle="1" w:styleId="9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
    <w:name w:val="HTML 地址 Char"/>
    <w:link w:val="29"/>
    <w:qFormat/>
    <w:uiPriority w:val="0"/>
    <w:rPr>
      <w:rFonts w:ascii="宋体" w:hAnsi="宋体"/>
      <w:i/>
      <w:iCs/>
      <w:sz w:val="24"/>
      <w:szCs w:val="24"/>
    </w:rPr>
  </w:style>
  <w:style w:type="character" w:customStyle="1" w:styleId="9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6">
    <w:name w:val="日期 Char"/>
    <w:link w:val="35"/>
    <w:qFormat/>
    <w:uiPriority w:val="0"/>
    <w:rPr>
      <w:rFonts w:ascii="宋体"/>
      <w:kern w:val="2"/>
      <w:sz w:val="24"/>
      <w:szCs w:val="21"/>
      <w:lang w:val="zh-CN"/>
    </w:rPr>
  </w:style>
  <w:style w:type="character" w:customStyle="1" w:styleId="97">
    <w:name w:val="正文文本缩进 2 Char"/>
    <w:link w:val="36"/>
    <w:qFormat/>
    <w:uiPriority w:val="0"/>
    <w:rPr>
      <w:rFonts w:ascii="宋体"/>
      <w:sz w:val="28"/>
    </w:rPr>
  </w:style>
  <w:style w:type="character" w:customStyle="1" w:styleId="98">
    <w:name w:val="尾注文本 Char"/>
    <w:link w:val="37"/>
    <w:qFormat/>
    <w:uiPriority w:val="0"/>
    <w:rPr>
      <w:kern w:val="2"/>
      <w:sz w:val="21"/>
      <w:szCs w:val="24"/>
      <w:lang w:val="zh-CN"/>
    </w:rPr>
  </w:style>
  <w:style w:type="character" w:customStyle="1" w:styleId="99">
    <w:name w:val="批注框文本 Char"/>
    <w:link w:val="38"/>
    <w:qFormat/>
    <w:uiPriority w:val="0"/>
    <w:rPr>
      <w:kern w:val="2"/>
      <w:sz w:val="18"/>
      <w:szCs w:val="18"/>
    </w:rPr>
  </w:style>
  <w:style w:type="character" w:customStyle="1" w:styleId="100">
    <w:name w:val="页脚 Char2"/>
    <w:link w:val="39"/>
    <w:qFormat/>
    <w:locked/>
    <w:uiPriority w:val="99"/>
    <w:rPr>
      <w:kern w:val="2"/>
      <w:sz w:val="18"/>
      <w:szCs w:val="18"/>
    </w:rPr>
  </w:style>
  <w:style w:type="character" w:customStyle="1" w:styleId="101">
    <w:name w:val="页眉 Char2"/>
    <w:link w:val="40"/>
    <w:qFormat/>
    <w:uiPriority w:val="99"/>
    <w:rPr>
      <w:kern w:val="2"/>
      <w:sz w:val="18"/>
      <w:szCs w:val="18"/>
    </w:rPr>
  </w:style>
  <w:style w:type="character" w:customStyle="1" w:styleId="102">
    <w:name w:val="签名 Char"/>
    <w:link w:val="41"/>
    <w:qFormat/>
    <w:uiPriority w:val="0"/>
    <w:rPr>
      <w:rFonts w:eastAsia="仿宋_GB2312"/>
      <w:sz w:val="24"/>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脚注文本 Char"/>
    <w:link w:val="49"/>
    <w:qFormat/>
    <w:uiPriority w:val="0"/>
    <w:rPr>
      <w:color w:val="0000FF"/>
      <w:sz w:val="21"/>
    </w:rPr>
  </w:style>
  <w:style w:type="character" w:customStyle="1" w:styleId="105">
    <w:name w:val="正文文本缩进 3 Char"/>
    <w:link w:val="52"/>
    <w:qFormat/>
    <w:uiPriority w:val="0"/>
    <w:rPr>
      <w:kern w:val="2"/>
      <w:sz w:val="24"/>
    </w:rPr>
  </w:style>
  <w:style w:type="character" w:customStyle="1" w:styleId="106">
    <w:name w:val="正文文本 2 Char1"/>
    <w:link w:val="55"/>
    <w:qFormat/>
    <w:uiPriority w:val="0"/>
    <w:rPr>
      <w:kern w:val="2"/>
      <w:sz w:val="21"/>
      <w:szCs w:val="24"/>
    </w:rPr>
  </w:style>
  <w:style w:type="character" w:customStyle="1" w:styleId="107">
    <w:name w:val="HTML 预设格式 Char"/>
    <w:link w:val="56"/>
    <w:qFormat/>
    <w:uiPriority w:val="0"/>
    <w:rPr>
      <w:rFonts w:ascii="黑体" w:hAnsi="Courier New" w:eastAsia="黑体"/>
    </w:rPr>
  </w:style>
  <w:style w:type="character" w:customStyle="1" w:styleId="108">
    <w:name w:val="标题 Char2"/>
    <w:link w:val="58"/>
    <w:qFormat/>
    <w:uiPriority w:val="10"/>
    <w:rPr>
      <w:b/>
      <w:sz w:val="24"/>
      <w:lang w:val="en-GB"/>
    </w:rPr>
  </w:style>
  <w:style w:type="character" w:customStyle="1" w:styleId="109">
    <w:name w:val="批注主题 Char1"/>
    <w:link w:val="59"/>
    <w:qFormat/>
    <w:uiPriority w:val="0"/>
    <w:rPr>
      <w:b/>
      <w:bCs/>
      <w:kern w:val="2"/>
      <w:sz w:val="21"/>
      <w:szCs w:val="24"/>
    </w:rPr>
  </w:style>
  <w:style w:type="character" w:customStyle="1" w:styleId="110">
    <w:name w:val="正文首行缩进 Char"/>
    <w:link w:val="60"/>
    <w:qFormat/>
    <w:uiPriority w:val="0"/>
    <w:rPr>
      <w:rFonts w:ascii="宋体"/>
      <w:kern w:val="2"/>
      <w:sz w:val="24"/>
      <w:lang w:val="zh-CN"/>
    </w:rPr>
  </w:style>
  <w:style w:type="character" w:customStyle="1" w:styleId="111">
    <w:name w:val="正文首行缩进 2 Char"/>
    <w:link w:val="61"/>
    <w:qFormat/>
    <w:uiPriority w:val="0"/>
    <w:rPr>
      <w:rFonts w:ascii="宋体" w:hAnsi="宋体"/>
      <w:kern w:val="2"/>
      <w:sz w:val="21"/>
      <w:szCs w:val="24"/>
    </w:rPr>
  </w:style>
  <w:style w:type="paragraph" w:customStyle="1" w:styleId="112">
    <w:name w:val="首行缩进"/>
    <w:basedOn w:val="1"/>
    <w:next w:val="1"/>
    <w:qFormat/>
    <w:uiPriority w:val="0"/>
    <w:pPr>
      <w:spacing w:line="360" w:lineRule="auto"/>
      <w:ind w:firstLine="480" w:firstLineChars="200"/>
    </w:pPr>
    <w:rPr>
      <w:rFonts w:ascii="宋体"/>
      <w:sz w:val="24"/>
      <w:szCs w:val="20"/>
    </w:rPr>
  </w:style>
  <w:style w:type="paragraph" w:customStyle="1" w:styleId="1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0"/>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0"/>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0"/>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lang w:val="en-US" w:eastAsia="zh-CN" w:bidi="ar-SA"/>
    </w:rPr>
  </w:style>
  <w:style w:type="paragraph" w:customStyle="1" w:styleId="188">
    <w:name w:val="正文（绿盟科技）"/>
    <w:link w:val="187"/>
    <w:qFormat/>
    <w:uiPriority w:val="0"/>
    <w:pPr>
      <w:spacing w:line="300" w:lineRule="auto"/>
    </w:pPr>
    <w:rPr>
      <w:rFonts w:ascii="Arial" w:hAnsi="Arial"/>
      <w:sz w:val="21"/>
      <w:szCs w:val="21"/>
      <w:lang w:val="en-US" w:eastAsia="zh-CN" w:bidi="ar-SA"/>
    </w:rPr>
  </w:style>
  <w:style w:type="character" w:customStyle="1" w:styleId="189">
    <w:name w:val="Char Char19"/>
    <w:qFormat/>
    <w:uiPriority w:val="6"/>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1"/>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4"/>
    <w:link w:val="197"/>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0"/>
    <w:rPr>
      <w:rFonts w:ascii="Times New Roman" w:hAnsi="Times New Roman" w:eastAsia="宋体" w:cs="Times New Roman"/>
      <w:szCs w:val="24"/>
    </w:rPr>
  </w:style>
  <w:style w:type="character" w:customStyle="1" w:styleId="208">
    <w:name w:val="Char Char18"/>
    <w:qFormat/>
    <w:uiPriority w:val="6"/>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0"/>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qFormat/>
    <w:uiPriority w:val="0"/>
    <w:rPr>
      <w:rFonts w:ascii="仿宋_GB2312" w:hAnsi="仿宋" w:eastAsia="仿宋_GB2312" w:cs="仿宋_GB2312"/>
      <w:b/>
      <w:bCs/>
      <w:sz w:val="32"/>
      <w:szCs w:val="30"/>
      <w:lang w:val="zh-CN"/>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7"/>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rFonts w:ascii="Calibri" w:hAnsi="Calibri"/>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8">
    <w:name w:val="List Paragraph"/>
    <w:basedOn w:val="1"/>
    <w:qFormat/>
    <w:uiPriority w:val="34"/>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99"/>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7"/>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31">
    <w:name w:val="gray6"/>
    <w:qFormat/>
    <w:uiPriority w:val="0"/>
    <w:rPr>
      <w:rFonts w:ascii="Arial" w:hAnsi="Arial" w:eastAsia="黑体" w:cs="Arial"/>
      <w:snapToGrid w:val="0"/>
      <w:kern w:val="0"/>
      <w:szCs w:val="21"/>
    </w:rPr>
  </w:style>
  <w:style w:type="character" w:customStyle="1" w:styleId="432">
    <w:name w:val="hui"/>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sz w:val="24"/>
      <w:lang w:val="en-US" w:eastAsia="zh-CN" w:bidi="ar-SA"/>
    </w:rPr>
  </w:style>
  <w:style w:type="paragraph" w:styleId="483">
    <w:name w:val="No Spacing"/>
    <w:basedOn w:val="1"/>
    <w:link w:val="484"/>
    <w:qFormat/>
    <w:uiPriority w:val="99"/>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eastAsia="黑体"/>
      <w:sz w:val="21"/>
      <w:lang w:val="en-US" w:eastAsia="zh-CN" w:bidi="ar-SA"/>
    </w:rPr>
  </w:style>
  <w:style w:type="paragraph" w:customStyle="1" w:styleId="641">
    <w:name w:val="段"/>
    <w:qFormat/>
    <w:uiPriority w:val="0"/>
    <w:pPr>
      <w:autoSpaceDE w:val="0"/>
      <w:autoSpaceDN w:val="0"/>
      <w:ind w:firstLine="200" w:firstLineChars="200"/>
      <w:jc w:val="both"/>
    </w:pPr>
    <w:rPr>
      <w:rFonts w:ascii="宋体"/>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09">
    <w:name w:val="Normal0"/>
    <w:qFormat/>
    <w:uiPriority w:val="0"/>
    <w:rPr>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1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kern w:val="2"/>
      <w:sz w:val="21"/>
      <w:szCs w:val="22"/>
      <w:lang w:val="en-US" w:eastAsia="zh-CN" w:bidi="ar-SA"/>
    </w:rPr>
  </w:style>
  <w:style w:type="paragraph" w:customStyle="1" w:styleId="771">
    <w:name w:val="表文字"/>
    <w:qFormat/>
    <w:uiPriority w:val="0"/>
    <w:rPr>
      <w:rFonts w:ascii="宋体"/>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5"/>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6">
    <w:name w:val="浅色底纹 - 强调文字颜色 51"/>
    <w:qFormat/>
    <w:uiPriority w:val="0"/>
    <w:rPr>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99"/>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8"/>
    <w:qFormat/>
    <w:uiPriority w:val="34"/>
    <w:pPr>
      <w:adjustRightInd/>
      <w:ind w:firstLine="420" w:firstLineChars="200"/>
    </w:pPr>
  </w:style>
  <w:style w:type="paragraph" w:customStyle="1" w:styleId="947">
    <w:name w:val="正文5"/>
    <w:qFormat/>
    <w:uiPriority w:val="0"/>
    <w:pPr>
      <w:jc w:val="both"/>
    </w:pPr>
    <w:rPr>
      <w:rFonts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semiHidden/>
    <w:qFormat/>
    <w:uiPriority w:val="99"/>
    <w:rPr>
      <w:kern w:val="2"/>
      <w:sz w:val="21"/>
      <w:szCs w:val="24"/>
      <w:lang w:val="en-US" w:eastAsia="zh-CN" w:bidi="ar-SA"/>
    </w:rPr>
  </w:style>
  <w:style w:type="paragraph" w:customStyle="1" w:styleId="962">
    <w:name w:val="样式_杭州市局"/>
    <w:basedOn w:val="1"/>
    <w:qFormat/>
    <w:uiPriority w:val="0"/>
    <w:pPr>
      <w:spacing w:line="360" w:lineRule="auto"/>
      <w:ind w:firstLine="200" w:firstLineChars="200"/>
    </w:pPr>
    <w:rPr>
      <w:rFonts w:ascii="仿宋" w:hAnsi="仿宋" w:eastAsia="仿宋" w:cs="黑体"/>
      <w:sz w:val="28"/>
      <w:szCs w:val="28"/>
    </w:rPr>
  </w:style>
  <w:style w:type="paragraph" w:customStyle="1" w:styleId="963">
    <w:name w:val="xl6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964">
    <w:name w:val="xl6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8.xml" Type="http://schemas.openxmlformats.org/officeDocument/2006/relationships/header"/><Relationship Id="rId18" Target="header9.xml" Type="http://schemas.openxmlformats.org/officeDocument/2006/relationships/header"/><Relationship Id="rId19" Target="footer8.xml" Type="http://schemas.openxmlformats.org/officeDocument/2006/relationships/foot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theme/theme1.xml" Type="http://schemas.openxmlformats.org/officeDocument/2006/relationships/theme"/><Relationship Id="rId23" Target="../customXml/item1.xml" Type="http://schemas.openxmlformats.org/officeDocument/2006/relationships/customXml"/><Relationship Id="rId24" Target="numbering.xml" Type="http://schemas.openxmlformats.org/officeDocument/2006/relationships/numbering"/><Relationship Id="rId25"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207</Pages>
  <Words>142174</Words>
  <Characters>149874</Characters>
  <Lines>894</Lines>
  <Paragraphs>251</Paragraphs>
  <TotalTime>0</TotalTime>
  <ScaleCrop>false</ScaleCrop>
  <LinksUpToDate>false</LinksUpToDate>
  <CharactersWithSpaces>158711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2022-10-11T04:49:00Z</dcterms:created>
  <dc:creator>玥</dc:creator>
  <cp:lastModifiedBy>WPS_1701756769</cp:lastModifiedBy>
  <cp:lastPrinted>2022-10-31T01:35:21Z</cp:lastPrinted>
  <dcterms:modified xsi:type="dcterms:W3CDTF">2024-02-23T03:01:56Z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060ABD1323F64487998AA6D0720574B1_13</vt:lpwstr>
  </property>
</Properties>
</file>