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b/>
          <w:color w:val="auto"/>
          <w:sz w:val="44"/>
          <w:szCs w:val="44"/>
          <w:highlight w:val="none"/>
        </w:rPr>
      </w:pPr>
    </w:p>
    <w:p>
      <w:pPr>
        <w:adjustRightInd/>
        <w:spacing w:line="360" w:lineRule="auto"/>
        <w:jc w:val="center"/>
        <w:rPr>
          <w:rFonts w:hint="eastAsia" w:ascii="宋体" w:hAnsi="宋体" w:eastAsia="宋体" w:cs="宋体"/>
          <w:b/>
          <w:color w:val="auto"/>
          <w:sz w:val="48"/>
          <w:szCs w:val="48"/>
          <w:highlight w:val="none"/>
        </w:rPr>
      </w:pPr>
    </w:p>
    <w:p>
      <w:pPr>
        <w:adjustRightInd/>
        <w:spacing w:line="360" w:lineRule="auto"/>
        <w:jc w:val="center"/>
        <w:rPr>
          <w:rFonts w:hint="eastAsia" w:ascii="宋体" w:hAnsi="宋体" w:eastAsia="宋体" w:cs="宋体"/>
          <w:b/>
          <w:color w:val="auto"/>
          <w:sz w:val="48"/>
          <w:szCs w:val="48"/>
          <w:highlight w:val="none"/>
          <w:lang w:eastAsia="zh-CN"/>
        </w:rPr>
      </w:pPr>
      <w:r>
        <w:rPr>
          <w:rFonts w:hint="eastAsia" w:ascii="宋体" w:hAnsi="宋体" w:eastAsia="宋体" w:cs="宋体"/>
          <w:b/>
          <w:color w:val="auto"/>
          <w:sz w:val="48"/>
          <w:szCs w:val="48"/>
          <w:highlight w:val="none"/>
          <w:lang w:eastAsia="zh-CN"/>
        </w:rPr>
        <w:t>杭州市源清中学</w:t>
      </w:r>
    </w:p>
    <w:p>
      <w:pPr>
        <w:adjustRightInd/>
        <w:spacing w:line="360" w:lineRule="auto"/>
        <w:jc w:val="center"/>
        <w:rPr>
          <w:rFonts w:hint="eastAsia" w:ascii="宋体" w:hAnsi="宋体" w:eastAsia="宋体" w:cs="宋体"/>
          <w:b/>
          <w:color w:val="auto"/>
          <w:sz w:val="48"/>
          <w:szCs w:val="48"/>
          <w:highlight w:val="none"/>
          <w:lang w:eastAsia="zh-CN"/>
        </w:rPr>
      </w:pPr>
      <w:r>
        <w:rPr>
          <w:rFonts w:hint="eastAsia" w:ascii="宋体" w:hAnsi="宋体" w:eastAsia="宋体" w:cs="宋体"/>
          <w:b/>
          <w:color w:val="auto"/>
          <w:sz w:val="48"/>
          <w:szCs w:val="48"/>
          <w:highlight w:val="none"/>
          <w:lang w:eastAsia="zh-CN"/>
        </w:rPr>
        <w:t>物业管理服务采购项目</w:t>
      </w:r>
    </w:p>
    <w:p>
      <w:pPr>
        <w:pStyle w:val="4"/>
        <w:rPr>
          <w:rFonts w:hint="eastAsia" w:ascii="宋体" w:hAnsi="宋体" w:eastAsia="宋体" w:cs="宋体"/>
          <w:color w:val="auto"/>
          <w:highlight w:val="none"/>
          <w:lang w:eastAsia="zh-CN"/>
        </w:rPr>
      </w:pPr>
    </w:p>
    <w:p>
      <w:pPr>
        <w:adjustRightInd/>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招标文件</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招标编号:</w:t>
      </w:r>
      <w:r>
        <w:rPr>
          <w:rFonts w:hint="eastAsia" w:ascii="宋体" w:hAnsi="宋体" w:eastAsia="宋体" w:cs="宋体"/>
          <w:b/>
          <w:color w:val="auto"/>
          <w:sz w:val="30"/>
          <w:szCs w:val="30"/>
          <w:highlight w:val="none"/>
          <w:lang w:eastAsia="zh-CN"/>
        </w:rPr>
        <w:t>HZZFCG-2022-001</w:t>
      </w:r>
    </w:p>
    <w:p>
      <w:pPr>
        <w:adjustRightInd/>
        <w:spacing w:line="360" w:lineRule="auto"/>
        <w:rPr>
          <w:rFonts w:hint="eastAsia" w:ascii="宋体" w:hAnsi="宋体" w:eastAsia="宋体" w:cs="宋体"/>
          <w:b/>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32"/>
          <w:szCs w:val="32"/>
          <w:highlight w:val="none"/>
        </w:rPr>
      </w:pPr>
    </w:p>
    <w:p>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杭州市源清中学</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杭州市公共资源交易中心（杭州市政府采购中心）</w:t>
      </w:r>
    </w:p>
    <w:p>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二〇二二年</w:t>
      </w:r>
      <w:r>
        <w:rPr>
          <w:rFonts w:hint="eastAsia" w:ascii="宋体" w:hAnsi="宋体" w:eastAsia="宋体" w:cs="宋体"/>
          <w:b/>
          <w:bCs/>
          <w:color w:val="auto"/>
          <w:sz w:val="32"/>
          <w:szCs w:val="32"/>
          <w:highlight w:val="none"/>
          <w:lang w:eastAsia="zh-CN"/>
        </w:rPr>
        <w:t>一</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lang w:eastAsia="zh-CN"/>
        </w:rPr>
        <w:t>七</w:t>
      </w:r>
      <w:r>
        <w:rPr>
          <w:rFonts w:hint="eastAsia" w:ascii="宋体" w:hAnsi="宋体" w:eastAsia="宋体" w:cs="宋体"/>
          <w:b/>
          <w:bCs/>
          <w:color w:val="auto"/>
          <w:sz w:val="32"/>
          <w:szCs w:val="32"/>
          <w:highlight w:val="none"/>
        </w:rPr>
        <w:t>日</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0"/>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0"/>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杭州市源清中学物业管理服务采购项目</w:t>
      </w:r>
      <w:r>
        <w:rPr>
          <w:rFonts w:hint="eastAsia" w:ascii="宋体" w:hAnsi="宋体" w:eastAsia="宋体" w:cs="宋体"/>
          <w:color w:val="auto"/>
          <w:sz w:val="24"/>
          <w:highlight w:val="none"/>
        </w:rPr>
        <w:t>招标项目的潜在投标人应在政采云平台（https://www.zcygov.cn/）获取（下载）招标文件，并于</w:t>
      </w:r>
      <w:r>
        <w:rPr>
          <w:rFonts w:hint="eastAsia" w:ascii="宋体" w:hAnsi="宋体" w:eastAsia="宋体" w:cs="宋体"/>
          <w:color w:val="auto"/>
          <w:sz w:val="24"/>
          <w:highlight w:val="none"/>
          <w:u w:val="single"/>
        </w:rPr>
        <w:t>2022年</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27</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lang w:eastAsia="zh-CN"/>
        </w:rPr>
        <w:t>HZZFCG-2022-001</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杭州市源清中学物业管理服务采购项目</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color w:val="auto"/>
          <w:sz w:val="24"/>
          <w:highlight w:val="none"/>
          <w:lang w:val="en-US" w:eastAsia="zh-CN"/>
        </w:rPr>
        <w:t>5570000</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lang w:val="en-US" w:eastAsia="zh-CN"/>
        </w:rPr>
        <w:t>5570000</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采购需求：</w:t>
      </w:r>
      <w:bookmarkStart w:id="11" w:name="_Hlk86169385"/>
      <w:r>
        <w:rPr>
          <w:rFonts w:hint="eastAsia" w:ascii="宋体" w:hAnsi="宋体" w:eastAsia="宋体" w:cs="宋体"/>
          <w:color w:val="auto"/>
          <w:sz w:val="24"/>
          <w:highlight w:val="none"/>
        </w:rPr>
        <w:t>杭州市</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"https://baike.baidu.com/item/%E6%BA%90%E6%B8%85%E4%B8%AD%E5%AD%A6" \t "_blank"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源清中学</w:t>
      </w:r>
      <w:r>
        <w:rPr>
          <w:rFonts w:hint="eastAsia" w:ascii="宋体" w:hAnsi="宋体" w:eastAsia="宋体" w:cs="宋体"/>
          <w:color w:val="auto"/>
          <w:sz w:val="24"/>
          <w:highlight w:val="none"/>
        </w:rPr>
        <w:fldChar w:fldCharType="end"/>
      </w:r>
      <w:r>
        <w:rPr>
          <w:rFonts w:hint="eastAsia" w:ascii="宋体" w:hAnsi="宋体" w:eastAsia="宋体" w:cs="宋体"/>
          <w:color w:val="auto"/>
          <w:sz w:val="24"/>
          <w:szCs w:val="24"/>
          <w:highlight w:val="none"/>
        </w:rPr>
        <w:t>位于湖州街69号，总用地面积83980平方米。总建筑面积69448.7平方米（地下17193平方米），绿化面积约35370.992平方米。</w:t>
      </w:r>
      <w:r>
        <w:rPr>
          <w:rFonts w:hint="eastAsia" w:ascii="宋体" w:hAnsi="宋体" w:eastAsia="宋体" w:cs="宋体"/>
          <w:color w:val="auto"/>
          <w:sz w:val="24"/>
          <w:highlight w:val="none"/>
        </w:rPr>
        <w:t>学校分教学区，运动区和生活区。</w:t>
      </w:r>
      <w:bookmarkEnd w:id="11"/>
      <w:r>
        <w:rPr>
          <w:rFonts w:hint="eastAsia" w:ascii="宋体" w:hAnsi="宋体" w:eastAsia="宋体" w:cs="宋体"/>
          <w:color w:val="auto"/>
          <w:sz w:val="24"/>
          <w:szCs w:val="24"/>
          <w:highlight w:val="none"/>
        </w:rPr>
        <w:t>师生人数：在校生约2000人左右，其中住宿生约1800人，教职工180余人。</w:t>
      </w:r>
      <w:r>
        <w:rPr>
          <w:rFonts w:hint="eastAsia" w:ascii="宋体" w:hAnsi="宋体" w:eastAsia="宋体" w:cs="宋体"/>
          <w:color w:val="auto"/>
          <w:sz w:val="24"/>
          <w:szCs w:val="24"/>
          <w:highlight w:val="none"/>
          <w:u w:val="none"/>
          <w:lang w:eastAsia="zh-CN"/>
        </w:rPr>
        <w:t>服务内容</w:t>
      </w:r>
      <w:r>
        <w:rPr>
          <w:rFonts w:hint="eastAsia" w:ascii="宋体" w:hAnsi="宋体" w:eastAsia="宋体" w:cs="宋体"/>
          <w:color w:val="auto"/>
          <w:sz w:val="24"/>
          <w:highlight w:val="none"/>
        </w:rPr>
        <w:t>包含：安保服务（包括传达、收发、安保、秩序管理，消防、监控系统维保，人防设施维护与年检，地下车库、地上车位管理）；绿化管理（包括部分室内绿化设计，盆花摆放、养护和清洁）；校园环境卫生管理（包括垃圾清运、化粪池清掏、灭“四害”和消杀）；高低压线路、照明及供电设备管理维护（包括高低配年度检测）；给排水设备运行维护；（包括水箱清洗、水质检测、水平衡测试）；空调、电梯系统运行维护（包括空调保养）；防雷设施管理维护（包括防雷检测）；学校运动场地对社区开放管理；综合维修(含房屋、家具、设施等日常养护维修)；其他工作(含各类会务活动服务保障、鲜花摆放、接待等临时工作)。具体以招标文件采购需求为准。</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zh-CN"/>
        </w:rPr>
        <w:t>备注：</w:t>
      </w:r>
      <w:r>
        <w:rPr>
          <w:rFonts w:hint="eastAsia" w:ascii="宋体" w:hAnsi="宋体" w:eastAsia="宋体" w:cs="宋体"/>
          <w:color w:val="auto"/>
          <w:sz w:val="24"/>
          <w:highlight w:val="none"/>
        </w:rPr>
        <w:t>报价所依据的服务期限以2022年 1月 1日至2022年 12月 31日为基准。2022年1月1日至合同签订之日期间的物业服务由原供应商承担，费用由中标人按本次中标价平均单日金额乘以实际服务天数，与原供应商结算，包含在投标报价中</w:t>
      </w:r>
      <w:r>
        <w:rPr>
          <w:rFonts w:hint="eastAsia" w:ascii="宋体" w:hAnsi="宋体" w:eastAsia="宋体" w:cs="宋体"/>
          <w:color w:val="auto"/>
          <w:sz w:val="24"/>
          <w:highlight w:val="none"/>
          <w:lang w:eastAsia="zh-CN"/>
        </w:rPr>
        <w:t>。</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合同履约期限：</w:t>
      </w:r>
      <w:r>
        <w:rPr>
          <w:rFonts w:hint="eastAsia" w:ascii="宋体" w:hAnsi="宋体" w:eastAsia="宋体" w:cs="宋体"/>
          <w:color w:val="auto"/>
          <w:sz w:val="24"/>
          <w:highlight w:val="none"/>
        </w:rPr>
        <w:t>自合同签订之日起2022年12月31日。</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76552672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2.落实政府采购政策需满足的资格要求：</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sz w:val="24"/>
          <w:highlight w:val="none"/>
        </w:rPr>
        <w:t>无；</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3.本项目的特定资格要求：无；</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2022年</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27</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2022年</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27</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2022年</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27</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杭州市公共资源交易中心第四开标室[杭州市之江路925号（临江金座2号楼）三楼] ，政采云平台（https://www.zcygov.cn/）</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eastAsia="宋体" w:cs="宋体"/>
          <w:color w:val="auto"/>
          <w:sz w:val="24"/>
          <w:highlight w:val="none"/>
          <w:lang w:eastAsia="zh-CN"/>
        </w:rPr>
        <w:t>杭州市源清中学</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w:t>
      </w:r>
      <w:r>
        <w:rPr>
          <w:rFonts w:hint="eastAsia" w:ascii="宋体" w:hAnsi="宋体" w:eastAsia="宋体" w:cs="宋体"/>
          <w:color w:val="auto"/>
          <w:sz w:val="24"/>
          <w:szCs w:val="24"/>
          <w:highlight w:val="none"/>
        </w:rPr>
        <w:t>湖州街69号</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唐睿</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项目联系方式（询问）：0571-8</w:t>
      </w:r>
      <w:r>
        <w:rPr>
          <w:rFonts w:hint="eastAsia" w:ascii="宋体" w:hAnsi="宋体" w:eastAsia="宋体" w:cs="宋体"/>
          <w:color w:val="auto"/>
          <w:sz w:val="24"/>
          <w:highlight w:val="none"/>
          <w:lang w:val="en-US" w:eastAsia="zh-CN"/>
        </w:rPr>
        <w:t>8955773</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项老师</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质疑联系方式：0571-</w:t>
      </w:r>
      <w:r>
        <w:rPr>
          <w:rFonts w:hint="eastAsia" w:ascii="宋体" w:hAnsi="宋体" w:eastAsia="宋体" w:cs="宋体"/>
          <w:color w:val="auto"/>
          <w:sz w:val="24"/>
          <w:highlight w:val="none"/>
          <w:lang w:val="en-US" w:eastAsia="zh-CN"/>
        </w:rPr>
        <w:t>88281168-8818</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称：杭州市公共资源交易中心（杭州市政府采购中心）</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址：浙江杭州上城区之江路925号临江金座2号楼</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 </w:t>
      </w:r>
      <w:r>
        <w:rPr>
          <w:rFonts w:hint="eastAsia" w:ascii="宋体" w:hAnsi="宋体" w:eastAsia="宋体" w:cs="宋体"/>
          <w:color w:val="auto"/>
          <w:sz w:val="24"/>
          <w:highlight w:val="none"/>
          <w:lang w:eastAsia="zh-CN"/>
        </w:rPr>
        <w:t>潘颖颖</w:t>
      </w:r>
      <w:r>
        <w:rPr>
          <w:rFonts w:hint="eastAsia" w:ascii="宋体" w:hAnsi="宋体" w:eastAsia="宋体" w:cs="宋体"/>
          <w:color w:val="auto"/>
          <w:sz w:val="24"/>
          <w:highlight w:val="none"/>
        </w:rPr>
        <w:t>、吴巍峰</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项目联系方式（询问）：0571-85085</w:t>
      </w:r>
      <w:r>
        <w:rPr>
          <w:rFonts w:hint="eastAsia" w:ascii="宋体" w:hAnsi="宋体" w:eastAsia="宋体" w:cs="宋体"/>
          <w:color w:val="auto"/>
          <w:sz w:val="24"/>
          <w:highlight w:val="none"/>
          <w:lang w:val="en-US" w:eastAsia="zh-CN"/>
        </w:rPr>
        <w:t>361</w:t>
      </w:r>
      <w:r>
        <w:rPr>
          <w:rFonts w:hint="eastAsia" w:ascii="宋体" w:hAnsi="宋体" w:eastAsia="宋体" w:cs="宋体"/>
          <w:color w:val="auto"/>
          <w:sz w:val="24"/>
          <w:highlight w:val="none"/>
        </w:rPr>
        <w:t>、85085572</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质疑联系人：滕菲</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质疑联系方式：0571-85085388</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称：杭州市财政局政府采购监管处 </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址：杭州市中河中路152号617办公室 </w:t>
      </w:r>
    </w:p>
    <w:p>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真：0571-87715261 </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：吕先生 </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监督投诉电话：0571-87715261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pStyle w:val="3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p>
    <w:p>
      <w:pPr>
        <w:keepNext w:val="0"/>
        <w:keepLines w:val="0"/>
        <w:pageBreakBefore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7488555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rPr>
              <w:t>（1）标的：</w:t>
            </w:r>
            <w:r>
              <w:rPr>
                <w:rFonts w:hint="eastAsia" w:ascii="宋体" w:hAnsi="宋体" w:eastAsia="宋体" w:cs="宋体"/>
                <w:color w:val="auto"/>
                <w:sz w:val="24"/>
                <w:highlight w:val="none"/>
                <w:u w:val="single"/>
              </w:rPr>
              <w:t>物业管理服务</w:t>
            </w:r>
            <w:r>
              <w:rPr>
                <w:rFonts w:hint="eastAsia" w:ascii="宋体" w:hAnsi="宋体" w:eastAsia="宋体" w:cs="宋体"/>
                <w:color w:val="auto"/>
                <w:kern w:val="0"/>
                <w:sz w:val="24"/>
                <w:highlight w:val="none"/>
              </w:rPr>
              <w:t>，属于：</w:t>
            </w:r>
            <w:r>
              <w:rPr>
                <w:rFonts w:hint="eastAsia" w:ascii="宋体" w:hAnsi="宋体" w:eastAsia="宋体" w:cs="宋体"/>
                <w:color w:val="auto"/>
                <w:sz w:val="24"/>
                <w:highlight w:val="none"/>
                <w:u w:val="single"/>
              </w:rPr>
              <w:t>物业管理</w:t>
            </w:r>
            <w:r>
              <w:rPr>
                <w:rFonts w:hint="eastAsia" w:ascii="宋体" w:hAnsi="宋体" w:eastAsia="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w:t>
            </w:r>
            <w:r>
              <w:rPr>
                <w:rFonts w:hint="eastAsia" w:ascii="宋体" w:hAnsi="宋体" w:eastAsia="宋体" w:cs="宋体"/>
                <w:color w:val="auto"/>
                <w:sz w:val="24"/>
                <w:szCs w:val="24"/>
                <w:highlight w:val="none"/>
              </w:rPr>
              <w:t>消防、电力等专业设施设备养护维修分包</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b/>
                <w:color w:val="auto"/>
                <w:kern w:val="0"/>
                <w:sz w:val="24"/>
                <w:highlight w:val="none"/>
                <w:lang w:val="zh-CN"/>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hint="eastAsia" w:ascii="宋体" w:hAnsi="宋体" w:eastAsia="宋体" w:cs="宋体"/>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宋体" w:hAnsi="宋体" w:eastAsia="宋体" w:cs="宋体"/>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rPr>
              <w:t xml:space="preserve">杭州市之江路925号临江金座2号楼1010室（杭州市公共资源交易中心政府采购处）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 xml:space="preserve"> 0571-87008103</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无</w:t>
            </w:r>
            <w:r>
              <w:rPr>
                <w:rFonts w:hint="eastAsia" w:ascii="宋体" w:hAnsi="宋体" w:eastAsia="宋体" w:cs="宋体"/>
                <w:b/>
                <w:color w:val="auto"/>
                <w:kern w:val="0"/>
                <w:sz w:val="24"/>
                <w:highlight w:val="none"/>
              </w:rPr>
              <w:t>。</w:t>
            </w:r>
          </w:p>
        </w:tc>
      </w:tr>
    </w:tbl>
    <w:p>
      <w:pPr>
        <w:snapToGrid w:val="0"/>
        <w:spacing w:line="360" w:lineRule="auto"/>
        <w:jc w:val="center"/>
        <w:rPr>
          <w:rFonts w:hint="eastAsia" w:ascii="宋体" w:hAnsi="宋体" w:eastAsia="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2" w:name="第三部分"/>
      <w:bookmarkStart w:id="13" w:name="_Toc164416483"/>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系指实质性要求条款，“★”系产品采购项目中单一产品或核心产品，“</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w:t>
      </w:r>
    </w:p>
    <w:p>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4.2.2.2对采购过程提出质疑的，质疑期限为各采购程序环节结束之日起计算。对同一采购程序环节的质疑，供应商须一次性提出。</w:t>
      </w:r>
    </w:p>
    <w:p>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4.2.2.3对采购结果提出质疑的，质疑期限自采购结果公告期限届满之日起计算。</w:t>
      </w:r>
    </w:p>
    <w:p>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4.2.3.1供应商的姓名或者名称、地址、邮编、联系人及联系电话；</w:t>
      </w:r>
    </w:p>
    <w:p>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4.2.3.2质疑项目的名称、编号；</w:t>
      </w:r>
    </w:p>
    <w:p>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4.2.3.3具体、明确的质疑事项和与质疑事项相关的请求；</w:t>
      </w:r>
    </w:p>
    <w:p>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4.2.3.4事实依据；</w:t>
      </w:r>
    </w:p>
    <w:p>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4.2.3.5必要的法律依据；</w:t>
      </w:r>
    </w:p>
    <w:p>
      <w:pPr>
        <w:pStyle w:val="32"/>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4.2.3.6提出质疑的日期。</w:t>
      </w:r>
    </w:p>
    <w:p>
      <w:pPr>
        <w:pStyle w:val="89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9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.5询问或者质疑事项可能影响采购结果的，采购人应当暂停签订合同，已经签订合同的，应当中止履行合同。</w:t>
      </w:r>
    </w:p>
    <w:p>
      <w:pPr>
        <w:pStyle w:val="895"/>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pPr>
        <w:pStyle w:val="89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9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9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pPr>
        <w:pStyle w:val="89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pPr>
        <w:pStyle w:val="89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160"/>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6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pStyle w:val="16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11.1.3本项目的特定资格要求。</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11.2.3联合协议（如果有）；</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11.2.4分包意向协议（如果有）；</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11.2.5符合性审查资料；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11.2.6评标标准相应的商务技术资料；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6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60"/>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6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6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6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6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6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2"/>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15.3直接提交备份投标文件的，投标人应于投标截止时间前在杭州市公共资源交易中心3楼第四开标室将备份投标文件提交给采购机构，采购机构将拒绝接受逾期送达的备份投标文件。</w:t>
      </w:r>
    </w:p>
    <w:p>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6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pPr>
        <w:pStyle w:val="16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6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6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60"/>
        <w:spacing w:before="0"/>
        <w:ind w:firstLine="643"/>
        <w:rPr>
          <w:rFonts w:hint="eastAsia" w:ascii="宋体" w:hAnsi="宋体" w:eastAsia="宋体" w:cs="宋体"/>
          <w:b/>
          <w:color w:val="auto"/>
          <w:sz w:val="32"/>
          <w:highlight w:val="none"/>
        </w:rPr>
      </w:pPr>
    </w:p>
    <w:p>
      <w:pPr>
        <w:pStyle w:val="160"/>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8"/>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8"/>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pStyle w:val="16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采购人或采购机构依据法律法规和招标文件的规定，对投标人的基本资格条件、特定资格条件进行审查。</w:t>
      </w:r>
    </w:p>
    <w:p>
      <w:pPr>
        <w:pStyle w:val="16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6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pPr>
        <w:pStyle w:val="16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16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6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6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6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6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60"/>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4"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60"/>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采购人将自收到评审报告之日起5个工作日内通过电子交易平台在评审报告推荐的中标候选人中按顺序确定中标供应商。</w:t>
      </w:r>
    </w:p>
    <w:p>
      <w:pPr>
        <w:pStyle w:val="16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16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6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6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60"/>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。履约保证金的数额不得超过政府采购合同金额的5%。鼓励和支持供应商以银行、保险公司出具的保函形式提供履约保证金。</w:t>
      </w:r>
      <w:r>
        <w:rPr>
          <w:rFonts w:hint="eastAsia" w:ascii="宋体" w:hAnsi="宋体" w:eastAsia="宋体" w:cs="宋体"/>
          <w:b/>
          <w:color w:val="auto"/>
          <w:sz w:val="24"/>
          <w:highlight w:val="none"/>
        </w:rPr>
        <w:t>采购人不得拒收履约保函。</w:t>
      </w:r>
    </w:p>
    <w:p>
      <w:pPr>
        <w:tabs>
          <w:tab w:val="left" w:pos="0"/>
        </w:tabs>
        <w:spacing w:line="360" w:lineRule="auto"/>
        <w:ind w:firstLine="48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政府采购货物和服务项目中，采购人可根据杭州市政府采购网公布的供应商履约评价情况减免履约保证金。供应商履约验收评价总分为100分的，采购人应当免收履约保证金；评价总分在90分以上的，收取履约保证金不得高于合同金额2%；评价总分在90分以下或者暂无评分的，收取履约保证金不得高于合同金额5%。</w:t>
      </w:r>
    </w:p>
    <w:p>
      <w:pPr>
        <w:tabs>
          <w:tab w:val="left" w:pos="0"/>
        </w:tabs>
        <w:spacing w:line="360" w:lineRule="auto"/>
        <w:ind w:firstLine="48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6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16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16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16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16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16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16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403820"/>
      <w:bookmarkEnd w:id="15"/>
      <w:bookmarkStart w:id="16" w:name="_Hlt74729768"/>
      <w:bookmarkEnd w:id="16"/>
      <w:bookmarkStart w:id="17" w:name="_Hlt74707468"/>
      <w:bookmarkEnd w:id="17"/>
      <w:bookmarkStart w:id="18" w:name="_Hlt75236290"/>
      <w:bookmarkEnd w:id="18"/>
      <w:bookmarkStart w:id="19" w:name="_Hlt68073093"/>
      <w:bookmarkEnd w:id="19"/>
      <w:bookmarkStart w:id="20" w:name="_Hlt74714665"/>
      <w:bookmarkEnd w:id="20"/>
      <w:bookmarkStart w:id="21" w:name="_Hlt75236101"/>
      <w:bookmarkEnd w:id="21"/>
      <w:bookmarkStart w:id="22" w:name="_Hlt68057669"/>
      <w:bookmarkEnd w:id="22"/>
      <w:bookmarkStart w:id="23" w:name="_Hlt68072998"/>
      <w:bookmarkEnd w:id="23"/>
      <w:bookmarkStart w:id="24" w:name="_Hlt75236011"/>
      <w:bookmarkEnd w:id="24"/>
      <w:bookmarkStart w:id="25" w:name="_Hlt68072990"/>
      <w:bookmarkEnd w:id="25"/>
      <w:bookmarkStart w:id="26" w:name="_Hlt74730295"/>
      <w:bookmarkEnd w:id="26"/>
    </w:p>
    <w:bookmarkEnd w:id="12"/>
    <w:bookmarkEnd w:id="13"/>
    <w:p>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pPr>
        <w:adjustRightInd/>
        <w:spacing w:before="120" w:beforeLines="50" w:after="120" w:afterLines="50" w:line="360" w:lineRule="auto"/>
        <w:jc w:val="left"/>
        <w:outlineLvl w:val="1"/>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属于实质性要求条款的，已用符号“▲”标明，否则属于非实质性要求。</w:t>
      </w:r>
    </w:p>
    <w:p>
      <w:pPr>
        <w:pStyle w:val="805"/>
        <w:keepNext w:val="0"/>
        <w:keepLines w:val="0"/>
        <w:pageBreakBefore w:val="0"/>
        <w:widowControl w:val="0"/>
        <w:kinsoku/>
        <w:wordWrap/>
        <w:overflowPunct/>
        <w:topLinePunct w:val="0"/>
        <w:autoSpaceDE/>
        <w:autoSpaceDN/>
        <w:bidi w:val="0"/>
        <w:snapToGrid w:val="0"/>
        <w:spacing w:before="240"/>
        <w:ind w:firstLine="0" w:firstLineChars="0"/>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“★”系产品采购项目中单一产品或核心产品：</w:t>
      </w:r>
      <w:r>
        <w:rPr>
          <w:rFonts w:hint="eastAsia" w:ascii="宋体" w:hAnsi="宋体" w:eastAsia="宋体" w:cs="宋体"/>
          <w:color w:val="auto"/>
          <w:szCs w:val="24"/>
          <w:highlight w:val="none"/>
          <w:u w:val="single"/>
        </w:rPr>
        <w:t>物业管理服务。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一、物业管理项目基本情况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"https://baike.baidu.com/item/%E6%BA%90%E6%B8%85%E4%B8%AD%E5%AD%A6" \t "_blank"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源清中学</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建校于1998年，为公办高中，是</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"https://baike.baidu.com/item/%E6%9D%AD%E5%B7%9E%E5%B8%82%E6%95%99%E8%82%B2%E5%B1%80/945715" \t "_blank"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杭州市教育局</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直属的全日制寄宿制高中、浙江省省一级特色示范学校、杭州市行为规范达标学校、区文明单位、杭州市区现代化标志学校、杭州市十大文化产业改革试点单位。</w:t>
      </w:r>
      <w:r>
        <w:rPr>
          <w:rFonts w:hint="eastAsia" w:ascii="宋体" w:hAnsi="宋体" w:eastAsia="宋体" w:cs="宋体"/>
          <w:color w:val="auto"/>
          <w:sz w:val="24"/>
          <w:szCs w:val="24"/>
          <w:highlight w:val="none"/>
        </w:rPr>
        <w:t>学校位于湖州街69号，总用地面积83980平方米。总建筑面积69448.7平方米（地下17193平方米），绿化面积约35370.992平方米。</w:t>
      </w:r>
      <w:r>
        <w:rPr>
          <w:rFonts w:hint="eastAsia" w:ascii="宋体" w:hAnsi="宋体" w:eastAsia="宋体" w:cs="宋体"/>
          <w:color w:val="auto"/>
          <w:sz w:val="24"/>
          <w:highlight w:val="none"/>
        </w:rPr>
        <w:t>学校分教学区，运动区和生活区。</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校园主要建筑物及场所：</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教学楼建筑4层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行政及图书楼筑5层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实验楼建筑4层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体艺楼建筑面积3层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宿舍楼建筑5层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传达室1层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主席台</w:t>
      </w:r>
      <w:r>
        <w:rPr>
          <w:rFonts w:hint="eastAsia" w:ascii="宋体" w:hAnsi="宋体" w:eastAsia="宋体" w:cs="宋体"/>
          <w:color w:val="auto"/>
          <w:sz w:val="24"/>
          <w:szCs w:val="24"/>
          <w:highlight w:val="none"/>
        </w:rPr>
        <w:t>看台建筑1层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食堂2层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教育综合楼6层等</w:t>
      </w:r>
      <w:r>
        <w:rPr>
          <w:rFonts w:hint="eastAsia" w:ascii="宋体" w:hAnsi="宋体" w:eastAsia="宋体" w:cs="宋体"/>
          <w:color w:val="auto"/>
          <w:sz w:val="24"/>
          <w:szCs w:val="24"/>
          <w:highlight w:val="none"/>
        </w:rPr>
        <w:t>。食堂卫生不包含在本次招标中。</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师生人数：在校生约2000人左右，其中住宿生约1800人，教职工180余人。</w:t>
      </w:r>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二、物业管理项目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本次采购共一个标项，不得拆标，项目预算为：557万元。</w:t>
      </w:r>
      <w:r>
        <w:rPr>
          <w:rFonts w:hint="eastAsia" w:ascii="宋体" w:hAnsi="宋体" w:eastAsia="宋体" w:cs="宋体"/>
          <w:color w:val="auto"/>
          <w:sz w:val="24"/>
          <w:highlight w:val="none"/>
        </w:rPr>
        <w:t>报价所依据的服务期限以2022年 1月 1日至2022年 12月 31日为基准。2022年1月1日至合同签订之日期间的物业服务由原供应商承担，费用由中标人按本次中标价平均单日金额乘以实际服务天数，与原供应商结算，包含在投标报价中</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本项目物业配置人员：</w:t>
      </w:r>
      <w:r>
        <w:rPr>
          <w:rFonts w:hint="eastAsia" w:ascii="宋体" w:hAnsi="宋体" w:eastAsia="宋体" w:cs="宋体"/>
          <w:color w:val="auto"/>
          <w:sz w:val="24"/>
          <w:highlight w:val="none"/>
        </w:rPr>
        <w:t>不少于77人，其中安保27人，绿化保洁21人，维修7人，</w:t>
      </w:r>
      <w:r>
        <w:rPr>
          <w:rFonts w:hint="eastAsia" w:ascii="宋体" w:hAnsi="宋体" w:eastAsia="宋体" w:cs="宋体"/>
          <w:bCs/>
          <w:color w:val="auto"/>
          <w:sz w:val="24"/>
          <w:highlight w:val="none"/>
        </w:rPr>
        <w:t>宿舍秩序管理员11人，服务中心负责人及其他管理员11人</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其中包含但不仅限于下列内容：</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1、安保服务（包括传达、收发、安保、秩序管理，消防、监控系统维保，人防设施维护与年检，地下车库、地上车位管理）；</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2、绿化管理（包括部分室内绿化设计，盆花摆放、养护和清洁）；</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3、校园环境卫生管理（包括垃圾清运、化粪池清掏、灭“四害”和消杀）；</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4、高低压线路、照明及供电设备管理维护（包括高低配年度检测）；</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5、给排水设备运行维护；（包括水箱清洗、水质检测、水平衡测试）；</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6、空调、电梯系统运行维护（包括空调保养）；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7、防雷设施管理维护（包括防雷检测）；</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8、学校运动场地对社区开放管理；</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9、综合维修(含房屋、家具、设施等日常养护维修)；</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10、其他工作(含文印、医务、会议接待及各类会务活动服务保障、鲜花摆放、接待等临时工作)</w:t>
      </w:r>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三、物业管理服务内容 </w:t>
      </w:r>
    </w:p>
    <w:p>
      <w:pPr>
        <w:spacing w:line="460" w:lineRule="exact"/>
        <w:ind w:firstLine="482" w:firstLineChars="200"/>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（一）各项设施设备的日常管理和维护</w:t>
      </w:r>
    </w:p>
    <w:p>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1、人员要求</w:t>
      </w:r>
    </w:p>
    <w:p>
      <w:pPr>
        <w:spacing w:line="4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Cs/>
          <w:color w:val="auto"/>
          <w:sz w:val="24"/>
          <w:highlight w:val="none"/>
        </w:rPr>
        <w:t>工程维修主管：年龄40周岁以下，具有大专及以上学历，取得中级工程师、机械员、安全员证书，担任项目工程主管2年以上工作经历，</w:t>
      </w:r>
      <w:r>
        <w:rPr>
          <w:rFonts w:hint="eastAsia" w:ascii="宋体" w:hAnsi="宋体" w:eastAsia="宋体" w:cs="宋体"/>
          <w:b/>
          <w:color w:val="auto"/>
          <w:sz w:val="24"/>
          <w:highlight w:val="none"/>
        </w:rPr>
        <w:t>并取得业主单位满意的用户评定。</w:t>
      </w:r>
      <w:r>
        <w:rPr>
          <w:rFonts w:hint="eastAsia" w:ascii="宋体" w:hAnsi="宋体" w:eastAsia="宋体" w:cs="宋体"/>
          <w:bCs/>
          <w:color w:val="auto"/>
          <w:sz w:val="24"/>
          <w:highlight w:val="none"/>
        </w:rPr>
        <w:t>熟练使用各类工程工器具、设备，具备工程技能培训能力。</w:t>
      </w:r>
    </w:p>
    <w:p>
      <w:pPr>
        <w:spacing w:line="4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工程服务人员 ：年龄45周岁以下，具备2年以上相关的工作经验，身体健康，持证上岗，工作认真负责并定期接受培训</w:t>
      </w:r>
      <w:r>
        <w:rPr>
          <w:rFonts w:hint="eastAsia" w:ascii="宋体" w:hAnsi="宋体" w:eastAsia="宋体" w:cs="宋体"/>
          <w:b/>
          <w:color w:val="auto"/>
          <w:sz w:val="24"/>
          <w:szCs w:val="24"/>
          <w:highlight w:val="none"/>
        </w:rPr>
        <w:t>（工程主管1人、专职综合维修工4人（均需持有维修电工上岗证）、木工1人、泥水杂工（有一定基建维修经验）1人、另外高配电工不得少于2人且均需持有《高配证》。</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2）上岗时佩戴统一标志，按需求穿戴统一制服，仪容仪表规范整齐。</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3）文明工作，训练有素，言语规范，认真负责。</w:t>
      </w:r>
    </w:p>
    <w:p>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2、房屋建筑公用部位</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1）公共部位、各房间的玻璃门窗配件完好，门、窗、锁开闭灵活并无异常声响；</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2）房屋外观完好、整洁、外墙面砖、涂料、顶面粉刷层无大面积脱落，面砖、地砖平整，无大面积起壳、缺损；</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3）围墙：每天巡查不少于一次，围墙完好，铁栅栏围墙表面无锈蚀。</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4）场地、步道、路面、侧石、井盖等：道路畅通，路面平整；井盖无缺损、无丢失，路面井盖不影响车辆和行人通行。</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5）休闲椅、凉亭、雕塑、景观小品、护栏：保持原有面貌，保证其安全使用。</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6）室外健身设施：发现损坏立即修复，保证器械、设施的安全使用。</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7）安全标志等：清晰完整，设施运行正常。</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8）公共雨、污水管道、房顶等：保证畅通无堵，疏通每半年不少于一次，屋顶檐沟每月检查。</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9）化粪池：保持通畅、无堵塞、无满溢，半年清掏一次。</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10）伸缩门、道闸：启动灵活，完好无损，正常使用，每半年保养一次。</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11）围墙铁质护栏：每年保养一次，无明显锈迹。</w:t>
      </w:r>
    </w:p>
    <w:p>
      <w:pPr>
        <w:spacing w:line="4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12）标识：每年维护，确保无破损无缺失</w:t>
      </w:r>
      <w:r>
        <w:rPr>
          <w:rFonts w:hint="eastAsia" w:ascii="宋体" w:hAnsi="宋体" w:eastAsia="宋体" w:cs="宋体"/>
          <w:color w:val="auto"/>
          <w:sz w:val="24"/>
          <w:szCs w:val="24"/>
          <w:highlight w:val="none"/>
          <w:lang w:eastAsia="zh-CN"/>
        </w:rPr>
        <w:t>。</w:t>
      </w:r>
    </w:p>
    <w:p>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3、供电及强电系统</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1）供电运行和维修人员必须持证上岗；严格执行用电安全规范，确保用电安全；每天校园巡查一次，发现问题及时处理。</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2）各分电表箱、配电箱、配电柜及每层管线分线盒：无积尘，接头无松动现象；每季清洁一次，主要用电线路的绝缘状况，每半年测试一次，绝缘良好。</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3）总配电箱：每年保养，无积尘，接头无松动现象。</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4）高配设备根据市电力局相关操作规程执行；高压配电室24小时值班，</w:t>
      </w:r>
      <w:r>
        <w:rPr>
          <w:rFonts w:hint="eastAsia" w:ascii="宋体" w:hAnsi="宋体" w:eastAsia="宋体" w:cs="宋体"/>
          <w:b/>
          <w:color w:val="auto"/>
          <w:sz w:val="24"/>
          <w:szCs w:val="24"/>
          <w:highlight w:val="none"/>
        </w:rPr>
        <w:t>高配房由中标单位委托专业单位每年进行年检并出具检测报告。</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5）公共使用的照明、指示灯具线路、开关要保证完好；</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6）路灯、楼道灯、各房间内的照明灯，亮灯率不低于95﹪，公共照明设备完好。</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7）保证全校空调设备的正常运转和使用，并对设备进行擦洗，每年保养不少于2次。空调滤网清洗每季1次。</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8）保证电扇的正常使用，每年擦洗不少于1次。</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9）设备出现故障时，维修人员应在接到报修后5分钟内到达现场，设备维修合格率达到100%，一般性维修不过夜。</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10）避雷设备完好、有效、安全。定期维护，按市政府防雷办要求，每年由中标单位委托专业单位检测并出具检测报告。</w:t>
      </w:r>
    </w:p>
    <w:p>
      <w:pPr>
        <w:spacing w:line="4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b/>
          <w:color w:val="auto"/>
          <w:sz w:val="24"/>
          <w:szCs w:val="24"/>
          <w:highlight w:val="none"/>
        </w:rPr>
        <w:t>防雷系统和高低配系统由中标单位委托专业单位每年进行年检并出具检测报告。</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12）根据杭州市政府的相关规定，做好节能工作，杜绝“长明灯”现象。</w:t>
      </w:r>
    </w:p>
    <w:p>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5、弱电系统</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1）广播系统：全校广播设备的维护，保证正常使用。负责学校各种集会、广播操等活动的广播使用。</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2）监控系统：保证24小时运行正常，能清楚显示出入人员的面部特征和车辆的车牌号，录像功能正常，每季调试保养，出现故障及时联系维修部门。</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3）周界报警安防系统：每周检查，24小时设防正常运行，每季调试保养。</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4）电话机的保养和维修，线路故障及时报电信部门。校讯通电话的维护，发生故障及时报设备供应商。</w:t>
      </w:r>
    </w:p>
    <w:p>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4、供水系统</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1）供水设备：设施设备完好、无渗漏、无污染；水泵：每季对润滑点加油，保证二次供水正常。</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2）泵房：</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管道：每季一次除锈、油漆</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水箱、蓄水池：每年定期二次清洗，二次供水水质符合国家生活用水标准。</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生活水泵：一级保养，每年一次，保证其运行正常。</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控制柜：每月检查一次，控制柜电器性能完好，运作正常。</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3）室外水管：秋、冬季进行防冻保养，保证二次供水正常。</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4）水表箱内阀门接口及减压阀：每季检查一次，无渗漏现象。</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5）管网及闸阀：每年保养，无明显锈蚀、无渗漏。</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6）设备出现故障时，维修人员应在接到报修后10分钟内到达现场，维修合格率100%，一般性故障排除不过夜。</w:t>
      </w:r>
    </w:p>
    <w:p>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5、排水系统</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1）污水泵、排水泵：能正常运行，无渗漏水现象；每季一次润滑加油；一级保养每年一次。</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2）污水处理系统：每年二次全面维护保养；污水处理系统正常运行，周边基本无异味和明显噪声，过滤隔栅无堵塞，污水排放符合环保要求。</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3）控制柜：每月检查一次，控制柜电器性能完好，运作正常。</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4）窨井、窨沟、排水沟、集水井：管道通畅，无堵塞外溢现象。</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5）排污泵、排气扇：每月试运行，运转灵活。</w:t>
      </w:r>
    </w:p>
    <w:p>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6、消防系统</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1）消防泵：启动检查每月一次并记录，运行正常，设施完好、无渗漏；一级保养，每年一次。</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2）消防栓：每月巡查一次，消防栓箱内各种配件完好。每年保养一次，表面无生锈现象，颜色一致；阀杆每半年加注润滑油，启动灵活运行正常，每半年放水检查。</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3）火警、报警、探测器功能：功能正常。</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4）消防水带：每季检查一次完好无缺，无霉变。</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5）灭火器：检查及时，发现问题及时更新或充压。全校灭火器数量约550只。</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6）消防喷淋：每年保养一次，管道表面无生锈现象，颜色一致。</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7）消防仪表：每周巡查，压力正常。</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消控室：保证监控系统、灯光系统、消防系统、背景音乐系统运行正常，各系统工作稳定；一般性故障立即排除，维修合格率100%，暂时不能处理的需4小时内通知有关部门采取应急措施，应急措施得当有效；定期进行消防普查；设备机房整洁；保证设备机房的安全。</w:t>
      </w:r>
    </w:p>
    <w:p>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7、其他</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1）地下管网系统（包括供水、消防、污水、雨水、电力、通信等水电设施）：做好维护工作，发现问题及时报告学校并负责处理，发生的维修费用由学校支付。</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2）人防系统：每周巡视一次，定期测试，每年年检一次，正常运行，无损坏现象，表面无积尘。</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3）防雷设施：每年检查一次，接地良好，无明显锈蚀。</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4）学生宿舍房间内所有设施、家具由宿舍秩序管理人员每日巡查，发现问题及时解决；每年7月大整修一次；保证安全、正常使用。</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5）维修时限</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急修：半小时内到场处理，一般修理一天内完成，及时率100%、返修率1%，并有回访记录。</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小修：半小时内到场48小时内完成（特殊情况除外）。</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大修：半小时到场，一天内有答复。</w:t>
      </w:r>
    </w:p>
    <w:p>
      <w:pPr>
        <w:spacing w:line="460" w:lineRule="exact"/>
        <w:ind w:firstLine="480" w:firstLineChars="200"/>
        <w:rPr>
          <w:rFonts w:hint="eastAsia" w:ascii="宋体" w:hAnsi="宋体" w:eastAsia="宋体" w:cs="宋体"/>
          <w:color w:val="auto"/>
          <w:sz w:val="24"/>
          <w:szCs w:val="24"/>
          <w:highlight w:val="none"/>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spacing w:line="460" w:lineRule="exact"/>
        <w:ind w:firstLine="482" w:firstLineChars="200"/>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（二）环境卫生管理及勤杂工作</w:t>
      </w:r>
    </w:p>
    <w:p>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1、人员要求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highlight w:val="none"/>
        </w:rPr>
        <w:t>年龄 55 周岁以下，并具备两年以上相关的工作经验，</w:t>
      </w:r>
      <w:r>
        <w:rPr>
          <w:rFonts w:hint="eastAsia" w:ascii="宋体" w:hAnsi="宋体" w:eastAsia="宋体" w:cs="宋体"/>
          <w:color w:val="auto"/>
          <w:sz w:val="24"/>
          <w:szCs w:val="24"/>
          <w:highlight w:val="none"/>
        </w:rPr>
        <w:t>身体健康，有一定的文化基础。工作认真负责并定期接受培训（</w:t>
      </w:r>
      <w:r>
        <w:rPr>
          <w:rFonts w:hint="eastAsia" w:ascii="宋体" w:hAnsi="宋体" w:eastAsia="宋体" w:cs="宋体"/>
          <w:b/>
          <w:color w:val="auto"/>
          <w:sz w:val="24"/>
          <w:szCs w:val="24"/>
          <w:highlight w:val="none"/>
        </w:rPr>
        <w:t>保洁人员总配备不得少于19人，其中男性保洁员不得少于6人，</w:t>
      </w:r>
      <w:r>
        <w:rPr>
          <w:rFonts w:hint="eastAsia" w:ascii="宋体" w:hAnsi="宋体" w:eastAsia="宋体" w:cs="宋体"/>
          <w:color w:val="auto"/>
          <w:sz w:val="24"/>
          <w:szCs w:val="24"/>
          <w:highlight w:val="none"/>
        </w:rPr>
        <w:t>需兼勤杂工作。）；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2）上岗时佩戴统一标志，按需求穿戴统一制服，仪容仪表规范整齐。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3）文明工作，训练有素，言语规范，认真负责。</w:t>
      </w:r>
    </w:p>
    <w:p>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2、室内（除食堂以外，各幢楼层的公共区域及其他特别注明的房间）</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1）楼道地面：每日拖洗一次，巡回保洁，无积灰、污迹、垃圾，每季晶面保养不少于一次。</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2）大厅地面：每日清扫一次，巡回保洁，无灰尘、污迹、垃圾。</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3）开关盒、表箱盖：2米以下每日擦抹一次；2米以上每周一次，无灰尘、污迹。</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4）大厅及楼道墙面：2米以下每日擦抹一次；2米以上每周擦拭一次，人造石每季抛光一次。无明显积灰、污迹（包括水泥污迹），无蜘蛛网。</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5）扶手、单元门：每日擦抹一次，无灰尘、污迹。</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6）天花板、公共楼道灯、单元厅吊灯：每月除尘一次，无明显积灰、虫网。</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7）进户门：每三天擦抹一次，无明显积灰、污迹。</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8）楼道（走廊）玻璃：每周清洁一次，无明显积灰、污迹。</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9）会议室、阶梯教室、报告厅、专家报告厅、接待室等每周打扫不少于二次，视使用情况增加清扫、拖洗次数，做到无积灰、污迹、垃圾。</w:t>
      </w:r>
    </w:p>
    <w:p>
      <w:pPr>
        <w:spacing w:line="4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bCs/>
          <w:color w:val="auto"/>
          <w:sz w:val="24"/>
          <w:szCs w:val="24"/>
          <w:highlight w:val="none"/>
        </w:rPr>
        <w:t>体育馆每天日常清洁清扫不少于1次。</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11）公共卫生间每天第一次清洁工作必须在上班前做好，并且做到随脏随清，保持地面清洁、无杂物、无迹水、无毛发、无异味、下水道要畅通，管道堵塞要及时疏通。</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公共卫生间：门应干净、无划痕，把手要保持光亮、干净；墙面四周及阴角做到无水迹、无蜘蛛网；地面无脚印，无杂物；镜子及金属部分：应保持干净，无浮尘、污渍、手印、水迹、无锈斑；天花板上无污渍、无漏水或有小水泡等现象，保持干净、清洁，完好无损；空气要保持新鲜，通风设备要清洁，确保运作正常；配备厕纸、洗手液，每日检查，发现用完及时补充。玻璃、瓷砖：2米以下每日擦抹一次；2米以上每周清洁一次，无明显积灰、水渍。</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13）教学区清洗间要随脏随清，保持清洁，下水道要保持畅通。</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14）行政楼：二、三楼办公室、会议室：每天清扫、拖地不少于2次，确保室内无积灰、污迹、垃圾。</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15）寝室：每个室内卫生间每学期开学前一周进行一次清理，并对其进行消毒，地面、墙面、玻璃每学期结束进行一次大清洁。</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校史长廊作品陈列柜、校史陈列橱窗、对会议室、接待室、学生阅览大厅、公共教室每周打扫不少于二次，视使用情况增加清扫、拖洗次数，做到无积灰、污迹、垃圾。</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highlight w:val="none"/>
        </w:rPr>
        <w:t>教师办公室：每学期进行一次地面、墙面、玻璃等大清洁。</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18）</w:t>
      </w:r>
      <w:r>
        <w:rPr>
          <w:rFonts w:hint="eastAsia" w:ascii="宋体" w:hAnsi="宋体" w:eastAsia="宋体" w:cs="宋体"/>
          <w:color w:val="auto"/>
          <w:sz w:val="24"/>
          <w:szCs w:val="24"/>
          <w:highlight w:val="none"/>
        </w:rPr>
        <w:t>学生教室：教室内部每天的卫生由学生自己负责，但是每年寒、暑假期间根据校方安排进行地面、墙面二次大清洁，做到玻璃清洁，窗台无积灰，电风扇、电灯等设备无积灰。</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19）每个暑假对学校的窗帘进行一次清洗，学校各类房间数量约为    间。</w:t>
      </w:r>
    </w:p>
    <w:p>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3、室外</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1）道路地面、绿地：每日清扫二次，并巡回保洁，无明显暴露垃圾、卫生死角。</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2）栏杆：每天擦抹一次，无积尘、积水。</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3）宣传栏、标识：每半月清洗一次，无积灰、污迹、虫网。</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4）高杆灯2米以下部分、低杆灯、草坪灯、景观灯罩：每月清洁一次，无虫、无明显积尘。</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5）果皮箱、垃圾桶：每日清洁二次，擦拭一次，周边地面无散落垃圾、明显污迹、异味。</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6）花坛：每天擦抹一次，无积灰、无污迹。</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7）花架：每月掸尘、除虫网一次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无积灰、无虫网。</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8）垃圾收集：楼道垃圾桶每日清理不少于3次，（早上7:30之前清完、午休期间、晚上20:00）；室外垃圾桶每日清理二次，日产日清。做好垃圾分类工作。</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9）垃圾房：每天冲洗一次，无异味、无污迹。</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10）铁艺围墙：每季度擦拭一次，无严重积灰。</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11）伸缩门、道闸：每日擦拭一次，无灰尘、无污迹。</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12）窨井（含集水井）每半年清理一次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内壁无粘附物、井底无沉淀物。</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13）明沟：每周清扫一次，无明显垃圾，无堵塞。</w:t>
      </w:r>
    </w:p>
    <w:p>
      <w:pPr>
        <w:spacing w:line="460" w:lineRule="exact"/>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14）消毒灭害：窨井、明沟、垃圾房喷洒药水，每季一次（6、7、8、9月每月喷洒一次）。做好校园内除四害工作，每年灭鼠五次，无明显蚊蝇滋生地、鼠迹，其中</w:t>
      </w:r>
      <w:r>
        <w:rPr>
          <w:rFonts w:hint="eastAsia" w:ascii="宋体" w:hAnsi="宋体" w:eastAsia="宋体" w:cs="宋体"/>
          <w:b/>
          <w:color w:val="auto"/>
          <w:sz w:val="24"/>
          <w:szCs w:val="24"/>
          <w:highlight w:val="none"/>
        </w:rPr>
        <w:t>食堂除四害工作要求由专业公司承担，费用由物业公司支付。</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15）运动场：每日清扫二次，并巡回保洁，无明显暴露垃圾、卫生死角。</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16）化粪池及时清掏，保持常年干净、清洁，无积水、无异味。</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17）艺术楼玻璃顶每年清洗不少于1次。</w:t>
      </w:r>
    </w:p>
    <w:p>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4、人防地下室及地下通道</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1）地库、地下通道地面：每日清扫一次，巡回保洁，无积灰、污迹、垃圾，每月清洗一次。</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2）地库管架：每季擦拭一次：目视无积灰。</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3）人防密闭门、地下通道门：每日掸尘一次，每周擦拭一次，目视无积灰。</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4）地下通道入口处玻璃顶棚每年清洗二次。</w:t>
      </w:r>
    </w:p>
    <w:p>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5、其他事务</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1）师生饮用水管理：直饮水机器卫生管理；水房卫生保洁；饮水机清洗（每学期2次）；饮水机故障维修。</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学校直饮水机器共</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台，要求保证干净清洁，无积尘、积水，每日检查水温及供电安全，发现问题及时处理。</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饮用水房管理</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保证干净整洁；做好桶装水接收工作；做好饮用水台账管理工作。</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2）校内桌椅、资料等零散物品搬运以及学校要求完成的其他勤杂工作。</w:t>
      </w:r>
    </w:p>
    <w:p>
      <w:pPr>
        <w:spacing w:line="4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
          <w:color w:val="auto"/>
          <w:sz w:val="24"/>
          <w:szCs w:val="24"/>
          <w:highlight w:val="none"/>
        </w:rPr>
        <w:t>校园周边的卫生和勤杂工作。</w:t>
      </w:r>
    </w:p>
    <w:p>
      <w:pPr>
        <w:spacing w:line="460" w:lineRule="exact"/>
        <w:ind w:firstLine="480" w:firstLineChars="200"/>
        <w:rPr>
          <w:rFonts w:hint="eastAsia" w:ascii="宋体" w:hAnsi="宋体" w:eastAsia="宋体" w:cs="宋体"/>
          <w:color w:val="auto"/>
          <w:sz w:val="24"/>
          <w:szCs w:val="24"/>
          <w:highlight w:val="none"/>
        </w:rPr>
      </w:pPr>
    </w:p>
    <w:p>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（三）绿化（含水系）养护</w:t>
      </w:r>
    </w:p>
    <w:p>
      <w:pPr>
        <w:spacing w:line="4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1、绿化人员</w:t>
      </w:r>
      <w:r>
        <w:rPr>
          <w:rFonts w:hint="eastAsia" w:ascii="宋体" w:hAnsi="宋体" w:eastAsia="宋体" w:cs="宋体"/>
          <w:bCs/>
          <w:color w:val="auto"/>
          <w:sz w:val="24"/>
          <w:highlight w:val="none"/>
        </w:rPr>
        <w:t>具备两年以上相关的工作经验</w:t>
      </w:r>
      <w:r>
        <w:rPr>
          <w:rFonts w:hint="eastAsia" w:ascii="宋体" w:hAnsi="宋体" w:eastAsia="宋体" w:cs="宋体"/>
          <w:color w:val="auto"/>
          <w:sz w:val="24"/>
          <w:szCs w:val="24"/>
          <w:highlight w:val="none"/>
        </w:rPr>
        <w:t>，身体健康，有一定的文化基础，工作认真负责并定期接受培训（</w:t>
      </w:r>
      <w:r>
        <w:rPr>
          <w:rFonts w:hint="eastAsia" w:ascii="宋体" w:hAnsi="宋体" w:eastAsia="宋体" w:cs="宋体"/>
          <w:b/>
          <w:color w:val="auto"/>
          <w:sz w:val="24"/>
          <w:szCs w:val="24"/>
          <w:highlight w:val="none"/>
        </w:rPr>
        <w:t>绿化工总配备不得少于2人） 。</w:t>
      </w:r>
    </w:p>
    <w:p>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2、服务要求</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好学校树木、花草、色块、水系等的日常养护和管理，学校绿地的养护管理、校门口花坛布置、室内摆花和会议摆花等。做到绿地整洁，无裸露土地，地面卫生，无垃圾杂物，无堆物堆料、搭棚、侵占等现象；枯枝、落叶及时清扫干净。对植物群落进行科学养护，使乔、灌、花、草生长茂盛，季相分明，色彩丰富，营造优美植物景观。设施基本完好，无明显人为损坏，对违法行为能及时发现和处理；绿化生产垃圾能及时清运。</w:t>
      </w:r>
    </w:p>
    <w:p>
      <w:pPr>
        <w:tabs>
          <w:tab w:val="left" w:pos="315"/>
          <w:tab w:val="left" w:pos="945"/>
          <w:tab w:val="left" w:pos="336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1）草坪。</w:t>
      </w:r>
      <w:r>
        <w:rPr>
          <w:rFonts w:hint="eastAsia" w:ascii="宋体" w:hAnsi="宋体" w:eastAsia="宋体" w:cs="宋体"/>
          <w:color w:val="auto"/>
          <w:sz w:val="24"/>
          <w:highlight w:val="none"/>
        </w:rPr>
        <w:t>草坪生长茂盛，无空秃，无明显杂草。做到黄土不裸露，保持叶面清洁，有整体观赏效果。</w:t>
      </w:r>
      <w:r>
        <w:rPr>
          <w:rFonts w:hint="eastAsia" w:ascii="宋体" w:hAnsi="宋体" w:eastAsia="宋体" w:cs="宋体"/>
          <w:color w:val="auto"/>
          <w:sz w:val="24"/>
          <w:szCs w:val="24"/>
          <w:highlight w:val="none"/>
        </w:rPr>
        <w:t>夏季高温时做好草坪防晒降温工作，保持常年翠绿，无杂草、无干枯坏死和病虫侵害。</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树木和色块。植株修剪及时，做到枝叶紧密、圆整，无脱节、无枯枝。及时防治、灭治病虫害，主要病虫害发生率低于5%，无倾斜、缺枝、空挡。宿根植物及时翻种、断根、间删；植物无死株；树木成活率98%以上；树木保存率100%。</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3）花坛和花景。及时清除枯萎的花蒂、黄叶、杂草、垃圾，做好病虫害防治。花坛和花景做到造型新颖、色彩鲜艳、植物长势好。</w:t>
      </w:r>
    </w:p>
    <w:p>
      <w:pPr>
        <w:spacing w:line="460" w:lineRule="exact"/>
        <w:ind w:firstLine="444" w:firstLineChars="1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4）水系养护。所有水生植物不出现枯枝死杈、残花败株、病虫危害等现象。要保持池内整洁无杂物垃圾，维护好水系内的自然生态平衡。</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5）学校校前广场及门庭花草摆放、校前广场花坛；樱花滨水走廊按沿河及桥上花箱须保持常年鲜艳，重大节日花盆摆放应体现节日气氛，美观大气。要求</w:t>
      </w:r>
      <w:r>
        <w:rPr>
          <w:rFonts w:hint="eastAsia" w:ascii="宋体" w:hAnsi="宋体" w:eastAsia="宋体" w:cs="宋体"/>
          <w:bCs/>
          <w:color w:val="auto"/>
          <w:sz w:val="24"/>
          <w:szCs w:val="24"/>
          <w:highlight w:val="none"/>
        </w:rPr>
        <w:t>花盆摆放（</w:t>
      </w:r>
      <w:r>
        <w:rPr>
          <w:rFonts w:hint="eastAsia" w:ascii="宋体" w:hAnsi="宋体" w:eastAsia="宋体" w:cs="宋体"/>
          <w:color w:val="auto"/>
          <w:sz w:val="24"/>
          <w:szCs w:val="24"/>
          <w:highlight w:val="none"/>
        </w:rPr>
        <w:t>每二个月2000盆，全年共12000盆）。</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6）设施维护。绿地附属设施完好、分布合理、放置整齐、保持清洁。园路、铺装地坪平整，无大面积破损、无积水、无淤泥。指示牌、禁令牌、宣传牌放置合理，醒目、完善、规范。</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7）满足有关会议摆花的要求。</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8）教学楼走廊和部分办公室、会议室日常观赏植物的摆放和养护。学校目前有各类教师办公室，要求每间办公室摆放大型绿色观赏植物不少于2盆。</w:t>
      </w:r>
      <w:r>
        <w:rPr>
          <w:rFonts w:hint="eastAsia" w:ascii="宋体" w:hAnsi="宋体" w:eastAsia="宋体" w:cs="宋体"/>
          <w:color w:val="auto"/>
          <w:sz w:val="24"/>
          <w:highlight w:val="none"/>
        </w:rPr>
        <w:t>盆花摆放以观叶、观花、观果及盆景类植物，要求株形美观，适于室内摆放，具有较高的观赏价值，造型较好，株高不小于1.2m，无病虫害植株。</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学生阅览大厅、心理辅导室、艺术楼及樱花滨水走廊日常观赏植物的摆放和养护。要求学生阅览大厅不少于30盆；心理辅导室不少于10盆；艺术楼各楼层要求室外大型观赏植物不少于20盆；校园内中庭广场花草摆放由投标单位提供方案，要求室外大型观赏植物不少于100盆，费用含入投标价中。</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10）管理标准：</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每月提供月度养护计划及安排表。</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绿地管理制度全面落实，档案资料完整、详尽，工作人员挂牌上岗。</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无违章占绿、无违法建设。</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秩序良好，无乱堆乱放、晾晒衣物现象。</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11）养护标准：应达到《绿化养护二级标准》。</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12）灌溉：适期、适量的灌溉，夏季灌溉早晚进行，冬季灌溉中午进行。</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13）排水：暴雨后排除树木周围的积水。</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14）中耕除草：选在晴朗或初晴天气，且土壤不过分潮湿的时候进行。</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15）施肥：休眠期，需施基肥，生长期施追肥。</w:t>
      </w:r>
    </w:p>
    <w:p>
      <w:pPr>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16）整形修剪：春、夏季开花的花木，应在花后及时修剪；秋季开花的花木和一般树木，应在休眠期进行。</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10）当发生台风、暴雨等灾害性天气时，应有相应的应急预案并及时采取应急措施。对危树及时采取修枝、加固或申报更换等措施，遇灾害性天气及时组织进行抢扶，保证树木不倒伏并保证师生安全。</w:t>
      </w:r>
    </w:p>
    <w:p>
      <w:pPr>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以上花草、观赏植物摆放费用均含入投标价，绿化（含水系）养护须另聘请专业公司承担，要求保证有</w:t>
      </w:r>
      <w:r>
        <w:rPr>
          <w:rFonts w:hint="eastAsia" w:ascii="宋体" w:hAnsi="宋体" w:eastAsia="宋体" w:cs="宋体"/>
          <w:b/>
          <w:bCs/>
          <w:color w:val="auto"/>
          <w:sz w:val="24"/>
          <w:szCs w:val="24"/>
          <w:highlight w:val="none"/>
        </w:rPr>
        <w:t>2名专业养护人员蹲守在本校区进行服务范围内约定的养护工作，（忙时需增加养护作业人员）；每月另派园艺师驻场指导作业人员的工作不少于2次，</w:t>
      </w:r>
      <w:r>
        <w:rPr>
          <w:rFonts w:hint="eastAsia" w:ascii="宋体" w:hAnsi="宋体" w:eastAsia="宋体" w:cs="宋体"/>
          <w:b/>
          <w:color w:val="auto"/>
          <w:sz w:val="24"/>
          <w:szCs w:val="24"/>
          <w:highlight w:val="none"/>
        </w:rPr>
        <w:t>费用由中标物业公司支付。</w:t>
      </w:r>
    </w:p>
    <w:p>
      <w:pPr>
        <w:spacing w:line="460" w:lineRule="exact"/>
        <w:ind w:firstLine="482" w:firstLineChars="200"/>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（四）安保和收发服务</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1、人员要求</w:t>
      </w:r>
    </w:p>
    <w:p>
      <w:pPr>
        <w:pStyle w:val="32"/>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hAnsi="宋体" w:cs="宋体"/>
          <w:bCs/>
          <w:color w:val="auto"/>
          <w:sz w:val="24"/>
          <w:szCs w:val="24"/>
          <w:highlight w:val="none"/>
          <w:lang w:val="en-US" w:eastAsia="zh-CN"/>
        </w:rPr>
        <w:t>保安</w:t>
      </w:r>
      <w:r>
        <w:rPr>
          <w:rFonts w:hint="eastAsia" w:ascii="宋体" w:hAnsi="宋体" w:eastAsia="宋体" w:cs="宋体"/>
          <w:bCs/>
          <w:color w:val="auto"/>
          <w:sz w:val="24"/>
          <w:szCs w:val="24"/>
          <w:highlight w:val="none"/>
        </w:rPr>
        <w:t>主管：</w:t>
      </w:r>
      <w:bookmarkStart w:id="28" w:name="_Hlk87968968"/>
      <w:r>
        <w:rPr>
          <w:rFonts w:hint="eastAsia" w:ascii="宋体" w:hAnsi="宋体" w:eastAsia="宋体" w:cs="宋体"/>
          <w:color w:val="auto"/>
          <w:sz w:val="24"/>
          <w:szCs w:val="24"/>
          <w:highlight w:val="none"/>
        </w:rPr>
        <w:t>截止投标截止时间年龄</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rPr>
        <w:t>周岁（含）以下，</w:t>
      </w:r>
      <w:r>
        <w:rPr>
          <w:rFonts w:hint="eastAsia" w:ascii="宋体" w:hAnsi="宋体" w:eastAsia="宋体" w:cs="宋体"/>
          <w:bCs/>
          <w:color w:val="auto"/>
          <w:sz w:val="24"/>
          <w:szCs w:val="24"/>
          <w:highlight w:val="none"/>
        </w:rPr>
        <w:t>大专及以上学历</w:t>
      </w:r>
      <w:r>
        <w:rPr>
          <w:rFonts w:hint="eastAsia" w:ascii="宋体" w:hAnsi="宋体" w:eastAsia="宋体" w:cs="宋体"/>
          <w:color w:val="auto"/>
          <w:sz w:val="24"/>
          <w:szCs w:val="24"/>
          <w:highlight w:val="none"/>
        </w:rPr>
        <w:t>；具有</w:t>
      </w:r>
      <w:r>
        <w:rPr>
          <w:rFonts w:hint="eastAsia" w:ascii="宋体" w:hAnsi="宋体" w:cs="宋体"/>
          <w:bCs/>
          <w:color w:val="auto"/>
          <w:sz w:val="24"/>
          <w:szCs w:val="24"/>
          <w:highlight w:val="none"/>
          <w:lang w:val="en-US" w:eastAsia="zh-CN"/>
        </w:rPr>
        <w:t>二级保安证；党员</w:t>
      </w:r>
      <w:r>
        <w:rPr>
          <w:rFonts w:hint="eastAsia" w:hAnsi="宋体" w:cs="宋体"/>
          <w:bCs/>
          <w:color w:val="auto"/>
          <w:sz w:val="24"/>
          <w:szCs w:val="24"/>
          <w:highlight w:val="none"/>
          <w:lang w:val="en-US" w:eastAsia="zh-CN"/>
        </w:rPr>
        <w:t>等</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担任项目保安主管2年以上工作经历，并取得业主单位满意的用户评定。</w:t>
      </w:r>
      <w:bookmarkEnd w:id="28"/>
      <w:r>
        <w:rPr>
          <w:rFonts w:hint="eastAsia" w:ascii="宋体" w:hAnsi="宋体" w:eastAsia="宋体" w:cs="宋体"/>
          <w:bCs/>
          <w:color w:val="auto"/>
          <w:sz w:val="24"/>
          <w:szCs w:val="24"/>
          <w:highlight w:val="none"/>
        </w:rPr>
        <w:t>熟悉安保工作流程，具有对安保队员训练、考核的工作能力；思路清晰，具备良好的沟通协调能力；熟练使用电脑和办公软件。</w:t>
      </w:r>
    </w:p>
    <w:p>
      <w:pPr>
        <w:pStyle w:val="32"/>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（2）安保队员：男性，40周岁以下，1年以上相关工作经验，熟悉安保工作流程，</w:t>
      </w:r>
      <w:r>
        <w:rPr>
          <w:rFonts w:hint="eastAsia" w:ascii="宋体" w:hAnsi="宋体" w:eastAsia="宋体" w:cs="宋体"/>
          <w:b/>
          <w:bCs/>
          <w:color w:val="auto"/>
          <w:sz w:val="24"/>
          <w:szCs w:val="24"/>
          <w:highlight w:val="none"/>
        </w:rPr>
        <w:t>有良好的沟通能力和较好形象，均需持证上岗</w:t>
      </w:r>
      <w:r>
        <w:rPr>
          <w:rFonts w:hint="eastAsia" w:ascii="宋体" w:hAnsi="宋体" w:eastAsia="宋体" w:cs="宋体"/>
          <w:bCs/>
          <w:color w:val="auto"/>
          <w:sz w:val="24"/>
          <w:szCs w:val="24"/>
          <w:highlight w:val="none"/>
        </w:rPr>
        <w:t>。</w:t>
      </w:r>
    </w:p>
    <w:p>
      <w:pPr>
        <w:pStyle w:val="32"/>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（3）本项目服务的安保人员须持有真实有效、符合国家相关部门规定的</w:t>
      </w:r>
      <w:r>
        <w:rPr>
          <w:rFonts w:hint="eastAsia" w:ascii="宋体" w:hAnsi="宋体" w:eastAsia="宋体" w:cs="宋体"/>
          <w:b/>
          <w:color w:val="auto"/>
          <w:sz w:val="24"/>
          <w:szCs w:val="24"/>
          <w:highlight w:val="none"/>
        </w:rPr>
        <w:t>《保安员证》</w:t>
      </w:r>
      <w:r>
        <w:rPr>
          <w:rFonts w:hint="eastAsia" w:ascii="宋体" w:hAnsi="宋体" w:eastAsia="宋体" w:cs="宋体"/>
          <w:bCs/>
          <w:color w:val="auto"/>
          <w:sz w:val="24"/>
          <w:szCs w:val="24"/>
          <w:highlight w:val="none"/>
        </w:rPr>
        <w:t>。</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熟悉学校的环境，能处理和应对校区公共秩序维护工作，能正确使用各类消防、物防、技防器械和设备，能够熟悉、掌握各类刑事、治安案件和各类灾害事故的应急预案；</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上岗时佩戴统一标志，按需求穿戴统一制服（精致），装备佩戴规范，仪容仪表规范整齐，当值时坐姿挺直，站岗时不倚不靠、采用跨立站岗。</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文明执勤，训练有素，言语规范，认真负责；配备对讲装置和其他必备的安全护卫器械。</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安保人员岗位要求，教学区传达室白班要求3人在岗，生活区传达室白班要求2人在岗，监控中心要求24小时1人在岗，教学区和生活区传达室夜班分别要求2人在岗。</w:t>
      </w:r>
    </w:p>
    <w:p>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2、门岗</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1）服务时间：</w:t>
      </w:r>
      <w:r>
        <w:rPr>
          <w:rFonts w:hint="eastAsia" w:ascii="宋体" w:hAnsi="宋体" w:eastAsia="宋体" w:cs="宋体"/>
          <w:b/>
          <w:bCs/>
          <w:color w:val="auto"/>
          <w:sz w:val="24"/>
          <w:szCs w:val="24"/>
          <w:highlight w:val="none"/>
        </w:rPr>
        <w:t>三个出入口</w:t>
      </w:r>
      <w:r>
        <w:rPr>
          <w:rFonts w:hint="eastAsia" w:ascii="宋体" w:hAnsi="宋体" w:eastAsia="宋体" w:cs="宋体"/>
          <w:color w:val="auto"/>
          <w:sz w:val="24"/>
          <w:szCs w:val="24"/>
          <w:highlight w:val="none"/>
        </w:rPr>
        <w:t>24小时值班看守、主入口8小时以上立岗，立岗期间主入口确保双人执勤。</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2）交接班：有详细完整的交接班记录。</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3）外来人员：对外来人员询问登记，并通过对讲系统联系相关老师，并用人证合一系统进行登记，决定是否放行。</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4）外来车辆：对进出校园的车辆严格控制，确需进入的实施证（卡）管理和登记，引导车辆有序通行、停放。</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5）物品进出：实施分类管理，实行进出审验制度，杜绝危险物品进入学校。对大型物件搬出实行确认制度、并进行记录。</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6）值班室、出入口清洁：保持值班室、出入口环境整洁、有序、道路畅通。</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7）学生来校和放学离校：负责校门周边秩序管理。</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8）收发工作：完成报刊、信件、快件等收发，并负责送到教师办公室，做到及时准确。挂号信件、邮件、快件做到登记、领取手续齐全。</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9）根据学校需要做好手工打铃工作。</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10）保障学校重大活动的安保要求（如：高考、学业水平考试、体育中考等）</w:t>
      </w:r>
    </w:p>
    <w:p>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3、巡逻岗</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1）服务时间：实行24小时巡逻。对照课表，对每节不在本班上课的教室进行门窗关闭情况检查，发现问题及时纠正并做好相关记录。</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2）校区巡逻：保安人员手持巡更采集器，按指定的时间和路线每二小时巡查一次，重点部位、重点区域每1小时巡逻一次。</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3）车库巡逻：车辆行驶安全、停放有序、无可见安全隐患。</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4）消防巡查：消防设施完好无损，发现问题及时报告。</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5）业主帮助：在遇到师生需要帮助时，主动热情；在遇到师生紧急求助时，五分钟内赶到现场，采取相应措施。</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6）外来人员询问：在校园内遇见外来人员进出询问，并通过对讲系统联系门岗，确定是否正常进入，排除隐患。对可疑人员及时劝离校园。</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7）应急响应：接到火警、警情后五分钟内到达现场，并报学校与警方，协助采取有关措施。</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8）系统报警处理：在遇到异常情况时，五分钟内赶到现场，采取相应措施。</w:t>
      </w:r>
    </w:p>
    <w:p>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4、消控中心</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1）服务时间：学校设有消控中心，具备录像监控、微型消防站等技防设施，24小时开通值守，值班人员必须持证上岗，注视各设备所传达的信息。</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2）紧急处理：报警中心接到报警信号后，及时呼叫巡逻岗赶到现场进行处理。</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3）其他帮助：接受师生求助的要求，解答相关老师的询问。</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应急预案和演习：报警中心控制室内悬挂火警、警情应急预案；每年应组织不少于1次的应急预案演习。当发生台风、暴雨等灾害性天气和其他突发事件时，应有相应的应急预案并及时采取应急措施，保证师生安全。</w:t>
      </w:r>
    </w:p>
    <w:p>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5、车辆管理</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1）停车场巡查：每天不少于6次巡查，检查车辆门窗关闭情况，车辆外观，有无易燃、易爆及危险物品存放。</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2）车辆停放管理：机动车按学校指定的区域停放，引导进出，保证停放有序到位道路通畅。外来车辆不进入学校，经同意进校的做到记录准确，完整可追溯。</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3）非机动车按学校指定的地面停放区域停放，引导进出，做到停放有序到位道路通畅；遇有未锁车等异常情况，及时通知车主并做好记录和相关协助工作。</w:t>
      </w:r>
    </w:p>
    <w:p>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6、突发事件处理</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1）按照要求制订物业突发事件应急预案，并将预案内容在物业办公室、监控室、机房等处张榜悬挂。在各楼层固定位置悬挂疏散示意图及引路标志，每年组织不少于1次的突发事件应急演习。</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2）当发生台风、暴雨等灾害性天气及其他突发事件时，应采取以下应急措施：对设备机房、停车场、广告牌、电线杆等露天设施进行检查和加固。</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3）各岗位人员必须按规定实行岗位警戒，根据不同突发事件的现场情况进行应变处理，在有关部门到达现场前，确保人身安全，减少财产损失，并全力协助处理相关事宜。</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4）对待上访人员做到耐心说服，及时报告有关部门予以妥善处置。</w:t>
      </w:r>
    </w:p>
    <w:p>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7、其他</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1）学生来校和放学离校：根据学校的需要，负责校园内和周边秩序管理、车辆管理，保证师生安全。大型活动：根据校方需求，提供力所能及的帮助。</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2）在教师办公室和学生宿舍等场所设置安全提醒标识标牌。在楼道内设置楼层标识。</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3）校园体育场地开放的登记和管理等工作。</w:t>
      </w:r>
    </w:p>
    <w:p>
      <w:pPr>
        <w:spacing w:line="460" w:lineRule="exact"/>
        <w:ind w:firstLine="482" w:firstLineChars="200"/>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（五）学生宿舍秩序管理</w:t>
      </w:r>
    </w:p>
    <w:p>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1、人员要求</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1）管理人员以中年为主，高中以上学历，身体健康，做到三心——爱心、细心、耐心，注意工作方式，文明管理，不简单粗暴。</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2）具有较强的责任心，工作到位，不拖拉、不推诿，认真及时完成各项任务。</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3）严格按照学校的各项规章制度和时间要求进行管理，不自作主张。</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4）工作有预见性，能够发现不良现象或安全隐患等，并及时制止。工作中能做到团结互助，善于合作。</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5）上岗时佩戴统一标志，仪容仪表规范整齐。</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6）人员配置至少11人（其中1人为宿舍秩序管理总负责，其余10人为宿舍秩序管理员）</w:t>
      </w:r>
    </w:p>
    <w:p>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2、服务要求：</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1）宿舍秩序管理员</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学生在校时间进行寝室管理。</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指导住校学生的文明生活，管理住校学生就寝纪律。</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住校学生就寝、外出、不到等人员的清点和登记。</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指导与管理学生宿舍的内务和卫生。</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负责学生宿舍公共财产的安全。</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负责学生宿舍的保洁和消防安全。</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负责学生宿舍的消毒灭害。</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负责学生宿舍外来人员出入的登记与管理。</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完成学校布置的其它临时性工作。</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每周日到周四晚上均需住校（根据实际情况会有些变动），晚间21:20---23:00必须在学生寝室内巡查，进行人数清点、就寝纪律管理。白天必须保证两人值班。</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双休日、节假日部分住校学生的管理，有宿管负责人统一安排必须保证男女宿舍各1人。</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2）夜间值班人员</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上班时间：21：00---次日6：00</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21：00—23：30：一楼值班室、门厅管理 </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23：00---次日6：00：巡回检查就寝纪律，每1小时一次</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3）勤卫人员：</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走廊、楼梯、大厅：每日清扫一次，无明显暴露垃圾、卫生死角。</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楼梯扶手、大门：每天擦拭一次，无积尘、积水。</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宣传栏、标识：每半月清洗一次，无积灰、污迹、虫网。</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走廊顶部、大厅顶部：每半月清扫一次，无积灰、污迹、虫网。</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宿舍边缘绿化带：每日清扫一次，无明显暴露垃圾、卫生死角。</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公共厕所：每日清扫一次，无异味，无明显暴露垃圾、卫生死角，无堵塞。</w:t>
      </w:r>
    </w:p>
    <w:p>
      <w:pPr>
        <w:spacing w:line="460" w:lineRule="exact"/>
        <w:ind w:firstLine="482" w:firstLineChars="200"/>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（六）其他服务</w:t>
      </w:r>
    </w:p>
    <w:p>
      <w:pPr>
        <w:spacing w:line="4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负责协助学校做好相关后勤管理工作，包括但不仅限于：资料文件收集与整理、综合会议后勤服务、协助医务室管理、体育器材管理等其他综合服务。共配置服务人员11人，依据</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实际需求配置岗位人数。</w:t>
      </w:r>
    </w:p>
    <w:p>
      <w:pPr>
        <w:spacing w:line="460" w:lineRule="exact"/>
        <w:ind w:left="482"/>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（七）其他事项</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1．投标单位须具有“管理育人、服务育人”的责任，必须为师生提供优质高效的服务，配合学校开展各项教学工作，创设一流的服务，树立学校的形象，以规范合理的管理来保证各项工作的顺利进行。</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2．除岗位要求住校的人员以外，</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不提供任何住宿，其他所有工作人员的住宿问题由中标单位自行解决。用餐可在食堂一楼按学生标准刷卡购买。</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不提供任何工作设备工具，所有设备工具均由中标单位提供。</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提供全校所有图纸一套，图纸费用由中标单位承担。服务期结束，若中标单位未能继续中标，该套图纸无偿交还业主单位。</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5．根据学校的时间安排和具体要求，每年提供高考、成考、自考、期中、期末等考试的试场服务工作，如学校需要，中标单位有能力组织抽调其他工作人员来校工作。</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采购人</w:t>
      </w:r>
      <w:r>
        <w:rPr>
          <w:rFonts w:hint="eastAsia" w:ascii="宋体" w:hAnsi="宋体" w:eastAsia="宋体" w:cs="宋体"/>
          <w:snapToGrid w:val="0"/>
          <w:color w:val="auto"/>
          <w:kern w:val="0"/>
          <w:sz w:val="24"/>
          <w:highlight w:val="none"/>
        </w:rPr>
        <w:t>免费提供物业管理的办公场地，但办公用品（指办公桌、电脑、打印机、对讲机、文件柜等自身使用的等办公用品）由物业公司自行解决</w:t>
      </w:r>
      <w:r>
        <w:rPr>
          <w:rFonts w:hint="eastAsia" w:ascii="宋体" w:hAnsi="宋体" w:eastAsia="宋体" w:cs="宋体"/>
          <w:color w:val="auto"/>
          <w:sz w:val="24"/>
          <w:szCs w:val="24"/>
          <w:highlight w:val="none"/>
        </w:rPr>
        <w:t>。</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7．为稳定学校工作人员的需要，常驻工作人员的每月收入标准（工资、劳保、社保、加班费）不低于杭州市最低标准，每季度由中标单位向学校递交一份相关报表。</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8．中标单位应根据学校的实际情况合理调整人员做好学校的整体工作，如发生突发事件时，应整体调配人员，配合学校进行现场处理。</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学校对岗位设置、人员选用与日常管理具有监督权和协调权。中标单位必须保证派驻学校工作人员的稳定性，如有工作人员调离，需书面通知学校相关负责人,中标人须向学校承诺保持学校服务人员稳定的具体方案。</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中标单位的工作人员须符合国家各项用工政策法律法规及杭州市政府用工标准要求，无违法记录，全部人员必须购买相应的劳动保险，并交学校备案，如有用工纠纷，由中标单位自行解决。需要持有上岗证上岗的工种的工作人员须全部持有相应职位的资格上岗证。</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11．中标单位各类工作人员按岗位要求统一着装，言行规范，注意仪容、公众形象。</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12．中标单位工作人员须遵守学校相关规章制度规定，如有违反或损害学校利益经教育无效，学校有拒绝中标单位违规工作人员在此工作的权利。</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13．中标单位需负责各工作人员的制服、警具、劳动工具、劳保福利等。</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14．中标单位的工作人员在校内发生违法、违规行为或在操作过程中出现工伤事故，所造成一切后果及损失，由中标单位负责赔偿。</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15．由于中标单位派驻学校的工作人员不尽职守的，如私拿学校、师生物品，与师生吵架、斗殴等，必须在接到采购人书面通知后3天内更换人员。</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16．中标人必须接受学校检查监督，并及时提供所有值班巡查保洁记录。</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17．学校每月对物业管理公司在岗人员进行岗位综合考核，在考核合格后按季支付中标价的相应服务费。学校在每季末以支票(转帐)支付中标的服务费。中标人收款的同时交给采购人完税发票。</w:t>
      </w:r>
    </w:p>
    <w:p>
      <w:pPr>
        <w:spacing w:line="4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 本招标文件的要求为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基本要求，各投标单位可根据本单位实际进行调整，但不得低于上述标准。中标单位可为学校提供特色服务和方案，如绿化养护如何提高技术水平，学校水电维修如何提高技术力量等。</w:t>
      </w:r>
    </w:p>
    <w:p>
      <w:pPr>
        <w:spacing w:line="460" w:lineRule="exact"/>
        <w:ind w:firstLine="482" w:firstLineChars="200"/>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（八）物业管理服务应达成的目标</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1、消防设备设施完好率100%；杜绝火灾责任事故，杜绝刑事案件</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2、环境卫生、清洁率达99%；房屋完好率98%</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3、绿化养护良好，树木成活率98%以上。</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4、设备完好率100%；系统运行正常率100%。</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5、宿舍秩序管理有序到位，无责任事故发生。 </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6、医务室、文印室、器材保管服务到位，设备完好率100%，工作完成率100% </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7、维修、报修及时率100%，返修率小于1%  </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8、杂务工作及时率和完成率100% </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9、服务有效投诉少于1%，处理率100%，业主满意率95%</w:t>
      </w:r>
    </w:p>
    <w:p>
      <w:pPr>
        <w:spacing w:line="460" w:lineRule="exact"/>
        <w:ind w:firstLine="480" w:firstLineChars="200"/>
        <w:rPr>
          <w:rFonts w:hint="eastAsia" w:ascii="宋体" w:hAnsi="宋体" w:eastAsia="宋体" w:cs="宋体"/>
          <w:color w:val="auto"/>
          <w:sz w:val="24"/>
          <w:szCs w:val="24"/>
          <w:highlight w:val="none"/>
        </w:rPr>
      </w:pPr>
    </w:p>
    <w:p>
      <w:pPr>
        <w:spacing w:line="4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三、服务期限</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eastAsia="zh-CN"/>
        </w:rPr>
        <w:t>合同签订</w:t>
      </w:r>
      <w:r>
        <w:rPr>
          <w:rFonts w:hint="eastAsia" w:ascii="宋体" w:hAnsi="宋体" w:eastAsia="宋体" w:cs="宋体"/>
          <w:color w:val="auto"/>
          <w:sz w:val="24"/>
          <w:highlight w:val="none"/>
        </w:rPr>
        <w:t>至2022年12月31日。</w:t>
      </w:r>
    </w:p>
    <w:p>
      <w:pPr>
        <w:spacing w:line="460" w:lineRule="exact"/>
        <w:ind w:firstLine="480" w:firstLineChars="200"/>
        <w:rPr>
          <w:rFonts w:hint="eastAsia" w:ascii="宋体" w:hAnsi="宋体" w:eastAsia="宋体" w:cs="宋体"/>
          <w:color w:val="auto"/>
          <w:sz w:val="24"/>
          <w:szCs w:val="24"/>
          <w:highlight w:val="none"/>
        </w:rPr>
      </w:pPr>
    </w:p>
    <w:p>
      <w:pPr>
        <w:adjustRightInd w:val="0"/>
        <w:spacing w:line="460" w:lineRule="exact"/>
        <w:ind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四、检查与考核</w:t>
      </w:r>
    </w:p>
    <w:p>
      <w:pPr>
        <w:adjustRightInd w:val="0"/>
        <w:snapToGrid w:val="0"/>
        <w:spacing w:line="46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color w:val="auto"/>
          <w:sz w:val="24"/>
          <w:szCs w:val="24"/>
          <w:highlight w:val="none"/>
        </w:rPr>
        <w:t>中标单位</w:t>
      </w:r>
      <w:r>
        <w:rPr>
          <w:rFonts w:hint="eastAsia" w:ascii="宋体" w:hAnsi="宋体" w:eastAsia="宋体" w:cs="宋体"/>
          <w:snapToGrid w:val="0"/>
          <w:color w:val="auto"/>
          <w:kern w:val="0"/>
          <w:sz w:val="24"/>
          <w:szCs w:val="24"/>
          <w:highlight w:val="none"/>
        </w:rPr>
        <w:t>应制订具体的质量保证措施及质量保证和相关服务承诺，每月向采购单位提供工作计划、工作总结和详细工资材料帐目清单。中标单位所有的工作除应按中标单位的内部流程实施外，还应接受采购单位或第三方的随时检查。中标单位如因质量未达到目标，采购单位有权要求其整改，同时</w:t>
      </w:r>
      <w:r>
        <w:rPr>
          <w:rFonts w:hint="eastAsia" w:ascii="宋体" w:hAnsi="宋体" w:eastAsia="宋体" w:cs="宋体"/>
          <w:color w:val="auto"/>
          <w:sz w:val="24"/>
          <w:szCs w:val="24"/>
          <w:highlight w:val="none"/>
        </w:rPr>
        <w:t>中标单位</w:t>
      </w:r>
      <w:r>
        <w:rPr>
          <w:rFonts w:hint="eastAsia" w:ascii="宋体" w:hAnsi="宋体" w:eastAsia="宋体" w:cs="宋体"/>
          <w:snapToGrid w:val="0"/>
          <w:color w:val="auto"/>
          <w:kern w:val="0"/>
          <w:sz w:val="24"/>
          <w:szCs w:val="24"/>
          <w:highlight w:val="none"/>
        </w:rPr>
        <w:t>应承担责任和经济赔偿（扣款或终止合同）。</w:t>
      </w:r>
    </w:p>
    <w:p>
      <w:pPr>
        <w:adjustRightInd w:val="0"/>
        <w:snapToGrid w:val="0"/>
        <w:spacing w:line="46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2、采购单位定期和不定期地对中标单位管理服务进行检查和抽查，检查记录和整改时限反馈</w:t>
      </w:r>
      <w:r>
        <w:rPr>
          <w:rFonts w:hint="eastAsia" w:ascii="宋体" w:hAnsi="宋体" w:eastAsia="宋体" w:cs="宋体"/>
          <w:color w:val="auto"/>
          <w:sz w:val="24"/>
          <w:szCs w:val="24"/>
          <w:highlight w:val="none"/>
        </w:rPr>
        <w:t>中标单位</w:t>
      </w:r>
      <w:r>
        <w:rPr>
          <w:rFonts w:hint="eastAsia" w:ascii="宋体" w:hAnsi="宋体" w:eastAsia="宋体" w:cs="宋体"/>
          <w:snapToGrid w:val="0"/>
          <w:color w:val="auto"/>
          <w:kern w:val="0"/>
          <w:sz w:val="24"/>
          <w:szCs w:val="24"/>
          <w:highlight w:val="none"/>
        </w:rPr>
        <w:t>。并每季对“传达、保安和秩序管理”，“环境卫生绿化”，“综合维修”等三项内容的检查结果进行考核</w:t>
      </w:r>
      <w:r>
        <w:rPr>
          <w:rFonts w:hint="eastAsia" w:ascii="宋体" w:hAnsi="宋体" w:eastAsia="宋体" w:cs="宋体"/>
          <w:color w:val="auto"/>
          <w:sz w:val="24"/>
          <w:szCs w:val="24"/>
          <w:highlight w:val="none"/>
        </w:rPr>
        <w:t>。</w:t>
      </w:r>
    </w:p>
    <w:p>
      <w:pPr>
        <w:adjustRightInd w:val="0"/>
        <w:snapToGrid w:val="0"/>
        <w:spacing w:line="460" w:lineRule="exact"/>
        <w:ind w:firstLine="480" w:firstLineChars="200"/>
        <w:outlineLvl w:val="0"/>
        <w:rPr>
          <w:rFonts w:hint="eastAsia" w:ascii="宋体" w:hAnsi="宋体" w:eastAsia="宋体" w:cs="宋体"/>
          <w:color w:val="auto"/>
          <w:sz w:val="24"/>
          <w:szCs w:val="24"/>
          <w:highlight w:val="none"/>
        </w:rPr>
      </w:pPr>
    </w:p>
    <w:p>
      <w:pPr>
        <w:adjustRightIn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snapToGrid w:val="0"/>
          <w:color w:val="auto"/>
          <w:kern w:val="0"/>
          <w:sz w:val="24"/>
          <w:szCs w:val="24"/>
          <w:highlight w:val="none"/>
        </w:rPr>
        <w:t>五、年支出费用</w:t>
      </w:r>
    </w:p>
    <w:p>
      <w:pPr>
        <w:pStyle w:val="160"/>
        <w:spacing w:before="0"/>
        <w:ind w:firstLine="480"/>
        <w:outlineLvl w:val="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本项目一年期采购预算为557万元，按中标价中的10%作为共管基金，用于各类维修耗材、大修等费用支出。</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校内日常维修（保养）过程中更换（新）所产生的材料费由中标单位从共管基金。维修（保养）过程中采购的材料需制作材料使用计划报</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同意后进行采购，采购的材料须经</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进行验收。该专项资金含入本次报价中，中标单位不得向学校收取任何税费。非正常损坏的材料维修费由损坏人负责赔偿。</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费用包含内容说明：在学校规定的工作时间以外，若学校工作需要中标人须安排相关工作人员到岗，产生的劳务费用列入报价。以及根据国家相关法律产生的节假日加班，平时加班等人工费用含福利费、高温费、服装费、社保、公积金及各种税费管理费等；包括人员培训、行政办公开办物资费用及各类设施设备维护、年检保养费用；垃圾清运费用；化粪池清掏费用；消杀、灭四害、水箱清洗费用；洗手间卷纸、擦手纸、洗手液耗材费用；株摆及绿化养护费用；石材养护费用；以及因特殊情况需要物业服务人员产生的临时加班费用。请投标人报价时考虑。</w:t>
      </w:r>
    </w:p>
    <w:p>
      <w:pPr>
        <w:pageBreakBefore/>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六、机构及人员配置要求</w:t>
      </w:r>
    </w:p>
    <w:tbl>
      <w:tblPr>
        <w:tblStyle w:val="63"/>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240"/>
        <w:gridCol w:w="1439"/>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0" w:type="dxa"/>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部门</w:t>
            </w:r>
          </w:p>
        </w:tc>
        <w:tc>
          <w:tcPr>
            <w:tcW w:w="2240" w:type="dxa"/>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岗位</w:t>
            </w:r>
          </w:p>
        </w:tc>
        <w:tc>
          <w:tcPr>
            <w:tcW w:w="1439" w:type="dxa"/>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人数</w:t>
            </w:r>
          </w:p>
        </w:tc>
        <w:tc>
          <w:tcPr>
            <w:tcW w:w="4961" w:type="dxa"/>
            <w:vAlign w:val="center"/>
          </w:tcPr>
          <w:p>
            <w:pPr>
              <w:widowControl/>
              <w:jc w:val="center"/>
              <w:textAlignment w:val="center"/>
              <w:rPr>
                <w:rFonts w:hint="eastAsia" w:ascii="宋体" w:hAnsi="宋体" w:eastAsia="宋体" w:cs="宋体"/>
                <w:bCs/>
                <w:color w:val="auto"/>
                <w:kern w:val="0"/>
                <w:sz w:val="18"/>
                <w:szCs w:val="18"/>
                <w:highlight w:val="none"/>
              </w:rPr>
            </w:pPr>
            <w:r>
              <w:rPr>
                <w:rFonts w:hint="eastAsia" w:ascii="宋体" w:hAnsi="宋体" w:eastAsia="宋体" w:cs="宋体"/>
                <w:color w:val="auto"/>
                <w:kern w:val="0"/>
                <w:sz w:val="24"/>
                <w:szCs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0" w:type="dxa"/>
            <w:vMerge w:val="restart"/>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综合管理部</w:t>
            </w:r>
          </w:p>
        </w:tc>
        <w:tc>
          <w:tcPr>
            <w:tcW w:w="2240"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项目经理</w:t>
            </w:r>
          </w:p>
        </w:tc>
        <w:tc>
          <w:tcPr>
            <w:tcW w:w="1439"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4961" w:type="dxa"/>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工作日7：30-17：00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0" w:type="dxa"/>
            <w:vMerge w:val="continue"/>
            <w:shd w:val="clear" w:color="auto" w:fill="auto"/>
            <w:vAlign w:val="center"/>
          </w:tcPr>
          <w:p>
            <w:pPr>
              <w:jc w:val="center"/>
              <w:rPr>
                <w:rFonts w:hint="eastAsia" w:ascii="宋体" w:hAnsi="宋体" w:eastAsia="宋体" w:cs="宋体"/>
                <w:bCs/>
                <w:color w:val="auto"/>
                <w:sz w:val="24"/>
                <w:szCs w:val="24"/>
                <w:highlight w:val="none"/>
              </w:rPr>
            </w:pPr>
          </w:p>
        </w:tc>
        <w:tc>
          <w:tcPr>
            <w:tcW w:w="2240"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综合管理员及会务服务</w:t>
            </w:r>
          </w:p>
        </w:tc>
        <w:tc>
          <w:tcPr>
            <w:tcW w:w="1439"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5</w:t>
            </w:r>
          </w:p>
        </w:tc>
        <w:tc>
          <w:tcPr>
            <w:tcW w:w="4961"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工作时间：8：00——17：30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0" w:type="dxa"/>
            <w:vMerge w:val="continue"/>
            <w:shd w:val="clear" w:color="auto" w:fill="auto"/>
            <w:vAlign w:val="center"/>
          </w:tcPr>
          <w:p>
            <w:pPr>
              <w:jc w:val="center"/>
              <w:rPr>
                <w:rFonts w:hint="eastAsia" w:ascii="宋体" w:hAnsi="宋体" w:eastAsia="宋体" w:cs="宋体"/>
                <w:bCs/>
                <w:color w:val="auto"/>
                <w:sz w:val="24"/>
                <w:szCs w:val="24"/>
                <w:highlight w:val="none"/>
              </w:rPr>
            </w:pPr>
          </w:p>
        </w:tc>
        <w:tc>
          <w:tcPr>
            <w:tcW w:w="2240"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办公室文员</w:t>
            </w:r>
          </w:p>
        </w:tc>
        <w:tc>
          <w:tcPr>
            <w:tcW w:w="1439"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3</w:t>
            </w:r>
          </w:p>
        </w:tc>
        <w:tc>
          <w:tcPr>
            <w:tcW w:w="4961"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工作时间：8：00——16：40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0" w:type="dxa"/>
            <w:vMerge w:val="continue"/>
            <w:shd w:val="clear" w:color="auto" w:fill="auto"/>
            <w:vAlign w:val="center"/>
          </w:tcPr>
          <w:p>
            <w:pPr>
              <w:jc w:val="center"/>
              <w:rPr>
                <w:rFonts w:hint="eastAsia" w:ascii="宋体" w:hAnsi="宋体" w:eastAsia="宋体" w:cs="宋体"/>
                <w:bCs/>
                <w:color w:val="auto"/>
                <w:sz w:val="24"/>
                <w:szCs w:val="24"/>
                <w:highlight w:val="none"/>
              </w:rPr>
            </w:pPr>
          </w:p>
        </w:tc>
        <w:tc>
          <w:tcPr>
            <w:tcW w:w="2240"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后勤管理员</w:t>
            </w:r>
          </w:p>
        </w:tc>
        <w:tc>
          <w:tcPr>
            <w:tcW w:w="1439"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2</w:t>
            </w:r>
          </w:p>
        </w:tc>
        <w:tc>
          <w:tcPr>
            <w:tcW w:w="4961"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工作时间：8：00——18：00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0" w:type="dxa"/>
            <w:vMerge w:val="restart"/>
            <w:shd w:val="clear" w:color="auto" w:fill="auto"/>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宿管部</w:t>
            </w:r>
          </w:p>
        </w:tc>
        <w:tc>
          <w:tcPr>
            <w:tcW w:w="2240"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宿舍秩序管理负责人</w:t>
            </w:r>
          </w:p>
        </w:tc>
        <w:tc>
          <w:tcPr>
            <w:tcW w:w="1439"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4961" w:type="dxa"/>
            <w:vMerge w:val="restart"/>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21：00---次日6：00,白天2人值班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0" w:type="dxa"/>
            <w:vMerge w:val="continue"/>
            <w:shd w:val="clear" w:color="auto" w:fill="auto"/>
            <w:vAlign w:val="center"/>
          </w:tcPr>
          <w:p>
            <w:pPr>
              <w:jc w:val="center"/>
              <w:rPr>
                <w:rFonts w:hint="eastAsia" w:ascii="宋体" w:hAnsi="宋体" w:eastAsia="宋体" w:cs="宋体"/>
                <w:bCs/>
                <w:color w:val="auto"/>
                <w:sz w:val="24"/>
                <w:szCs w:val="24"/>
                <w:highlight w:val="none"/>
              </w:rPr>
            </w:pPr>
          </w:p>
        </w:tc>
        <w:tc>
          <w:tcPr>
            <w:tcW w:w="2240"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宿舍秩序管理员</w:t>
            </w:r>
          </w:p>
        </w:tc>
        <w:tc>
          <w:tcPr>
            <w:tcW w:w="1439"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10</w:t>
            </w:r>
          </w:p>
        </w:tc>
        <w:tc>
          <w:tcPr>
            <w:tcW w:w="4961" w:type="dxa"/>
            <w:vMerge w:val="continue"/>
            <w:shd w:val="clear" w:color="000000" w:fill="FFFFFF"/>
            <w:vAlign w:val="center"/>
          </w:tcPr>
          <w:p>
            <w:pPr>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0" w:type="dxa"/>
            <w:vMerge w:val="restart"/>
            <w:shd w:val="clear" w:color="auto" w:fill="auto"/>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保安部</w:t>
            </w:r>
          </w:p>
        </w:tc>
        <w:tc>
          <w:tcPr>
            <w:tcW w:w="2240"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保安主管</w:t>
            </w:r>
          </w:p>
        </w:tc>
        <w:tc>
          <w:tcPr>
            <w:tcW w:w="1439"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4961"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工作日7：30-17：00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0" w:type="dxa"/>
            <w:vMerge w:val="continue"/>
            <w:shd w:val="clear" w:color="000000" w:fill="FFFFFF"/>
            <w:vAlign w:val="center"/>
          </w:tcPr>
          <w:p>
            <w:pPr>
              <w:jc w:val="center"/>
              <w:rPr>
                <w:rFonts w:hint="eastAsia" w:ascii="宋体" w:hAnsi="宋体" w:eastAsia="宋体" w:cs="宋体"/>
                <w:bCs/>
                <w:color w:val="auto"/>
                <w:sz w:val="24"/>
                <w:szCs w:val="24"/>
                <w:highlight w:val="none"/>
              </w:rPr>
            </w:pPr>
          </w:p>
        </w:tc>
        <w:tc>
          <w:tcPr>
            <w:tcW w:w="2240"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保安班长</w:t>
            </w:r>
          </w:p>
        </w:tc>
        <w:tc>
          <w:tcPr>
            <w:tcW w:w="1439"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3</w:t>
            </w:r>
          </w:p>
        </w:tc>
        <w:tc>
          <w:tcPr>
            <w:tcW w:w="4961"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24小时轮班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0" w:type="dxa"/>
            <w:vMerge w:val="continue"/>
            <w:shd w:val="clear" w:color="auto" w:fill="auto"/>
            <w:vAlign w:val="center"/>
          </w:tcPr>
          <w:p>
            <w:pPr>
              <w:jc w:val="center"/>
              <w:rPr>
                <w:rFonts w:hint="eastAsia" w:ascii="宋体" w:hAnsi="宋体" w:eastAsia="宋体" w:cs="宋体"/>
                <w:bCs/>
                <w:color w:val="auto"/>
                <w:sz w:val="24"/>
                <w:szCs w:val="24"/>
                <w:highlight w:val="none"/>
              </w:rPr>
            </w:pPr>
          </w:p>
        </w:tc>
        <w:tc>
          <w:tcPr>
            <w:tcW w:w="2240"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门岗保安</w:t>
            </w:r>
          </w:p>
        </w:tc>
        <w:tc>
          <w:tcPr>
            <w:tcW w:w="1439"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15</w:t>
            </w:r>
          </w:p>
        </w:tc>
        <w:tc>
          <w:tcPr>
            <w:tcW w:w="4961" w:type="dxa"/>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3个门，南门及生活区出入口每岗2人，24小时各6人，北门每岗1人，24小时3人。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0" w:type="dxa"/>
            <w:vMerge w:val="continue"/>
            <w:shd w:val="clear" w:color="000000" w:fill="FFFFFF"/>
            <w:vAlign w:val="center"/>
          </w:tcPr>
          <w:p>
            <w:pPr>
              <w:jc w:val="center"/>
              <w:rPr>
                <w:rFonts w:hint="eastAsia" w:ascii="宋体" w:hAnsi="宋体" w:eastAsia="宋体" w:cs="宋体"/>
                <w:bCs/>
                <w:color w:val="auto"/>
                <w:sz w:val="24"/>
                <w:szCs w:val="24"/>
                <w:highlight w:val="none"/>
              </w:rPr>
            </w:pPr>
          </w:p>
        </w:tc>
        <w:tc>
          <w:tcPr>
            <w:tcW w:w="2240"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车辆及巡逻岗</w:t>
            </w:r>
          </w:p>
        </w:tc>
        <w:tc>
          <w:tcPr>
            <w:tcW w:w="1439"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3</w:t>
            </w:r>
          </w:p>
        </w:tc>
        <w:tc>
          <w:tcPr>
            <w:tcW w:w="4961" w:type="dxa"/>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每班次1人，24小时3人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0" w:type="dxa"/>
            <w:vMerge w:val="continue"/>
            <w:shd w:val="clear" w:color="auto" w:fill="auto"/>
            <w:vAlign w:val="center"/>
          </w:tcPr>
          <w:p>
            <w:pPr>
              <w:jc w:val="center"/>
              <w:rPr>
                <w:rFonts w:hint="eastAsia" w:ascii="宋体" w:hAnsi="宋体" w:eastAsia="宋体" w:cs="宋体"/>
                <w:bCs/>
                <w:color w:val="auto"/>
                <w:sz w:val="24"/>
                <w:szCs w:val="24"/>
                <w:highlight w:val="none"/>
              </w:rPr>
            </w:pPr>
          </w:p>
        </w:tc>
        <w:tc>
          <w:tcPr>
            <w:tcW w:w="2240"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消监控</w:t>
            </w:r>
          </w:p>
        </w:tc>
        <w:tc>
          <w:tcPr>
            <w:tcW w:w="1439"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2</w:t>
            </w:r>
          </w:p>
        </w:tc>
        <w:tc>
          <w:tcPr>
            <w:tcW w:w="4961"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24小时轮班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0" w:type="dxa"/>
            <w:vMerge w:val="continue"/>
            <w:shd w:val="clear" w:color="auto" w:fill="auto"/>
            <w:vAlign w:val="center"/>
          </w:tcPr>
          <w:p>
            <w:pPr>
              <w:jc w:val="center"/>
              <w:rPr>
                <w:rFonts w:hint="eastAsia" w:ascii="宋体" w:hAnsi="宋体" w:eastAsia="宋体" w:cs="宋体"/>
                <w:bCs/>
                <w:color w:val="auto"/>
                <w:sz w:val="24"/>
                <w:szCs w:val="24"/>
                <w:highlight w:val="none"/>
              </w:rPr>
            </w:pPr>
          </w:p>
        </w:tc>
        <w:tc>
          <w:tcPr>
            <w:tcW w:w="2240"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替休</w:t>
            </w:r>
          </w:p>
        </w:tc>
        <w:tc>
          <w:tcPr>
            <w:tcW w:w="1439"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3</w:t>
            </w:r>
          </w:p>
        </w:tc>
        <w:tc>
          <w:tcPr>
            <w:tcW w:w="4961"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机动替休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0" w:type="dxa"/>
            <w:vMerge w:val="restart"/>
            <w:shd w:val="clear" w:color="auto" w:fill="auto"/>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保洁部</w:t>
            </w:r>
          </w:p>
        </w:tc>
        <w:tc>
          <w:tcPr>
            <w:tcW w:w="2240"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保洁主管</w:t>
            </w:r>
          </w:p>
        </w:tc>
        <w:tc>
          <w:tcPr>
            <w:tcW w:w="1439"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4961"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工作日7：30-17：00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0" w:type="dxa"/>
            <w:vMerge w:val="continue"/>
            <w:shd w:val="clear" w:color="auto" w:fill="auto"/>
            <w:vAlign w:val="center"/>
          </w:tcPr>
          <w:p>
            <w:pPr>
              <w:jc w:val="center"/>
              <w:rPr>
                <w:rFonts w:hint="eastAsia" w:ascii="宋体" w:hAnsi="宋体" w:eastAsia="宋体" w:cs="宋体"/>
                <w:bCs/>
                <w:color w:val="auto"/>
                <w:sz w:val="24"/>
                <w:szCs w:val="24"/>
                <w:highlight w:val="none"/>
              </w:rPr>
            </w:pPr>
          </w:p>
        </w:tc>
        <w:tc>
          <w:tcPr>
            <w:tcW w:w="2240"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室内保洁员</w:t>
            </w:r>
          </w:p>
        </w:tc>
        <w:tc>
          <w:tcPr>
            <w:tcW w:w="1439"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12</w:t>
            </w:r>
          </w:p>
        </w:tc>
        <w:tc>
          <w:tcPr>
            <w:tcW w:w="4961"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日常6：30-15：30，中班15:30-21:30：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0" w:type="dxa"/>
            <w:vMerge w:val="continue"/>
            <w:shd w:val="clear" w:color="auto" w:fill="auto"/>
            <w:vAlign w:val="center"/>
          </w:tcPr>
          <w:p>
            <w:pPr>
              <w:jc w:val="center"/>
              <w:rPr>
                <w:rFonts w:hint="eastAsia" w:ascii="宋体" w:hAnsi="宋体" w:eastAsia="宋体" w:cs="宋体"/>
                <w:bCs/>
                <w:color w:val="auto"/>
                <w:sz w:val="24"/>
                <w:szCs w:val="24"/>
                <w:highlight w:val="none"/>
              </w:rPr>
            </w:pPr>
          </w:p>
        </w:tc>
        <w:tc>
          <w:tcPr>
            <w:tcW w:w="2240"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地下室保洁</w:t>
            </w:r>
          </w:p>
        </w:tc>
        <w:tc>
          <w:tcPr>
            <w:tcW w:w="1439"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4961"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双休轮流值班，教学楼至21:30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0" w:type="dxa"/>
            <w:vMerge w:val="continue"/>
            <w:shd w:val="clear" w:color="000000" w:fill="FFFFFF"/>
            <w:vAlign w:val="center"/>
          </w:tcPr>
          <w:p>
            <w:pPr>
              <w:jc w:val="center"/>
              <w:rPr>
                <w:rFonts w:hint="eastAsia" w:ascii="宋体" w:hAnsi="宋体" w:eastAsia="宋体" w:cs="宋体"/>
                <w:bCs/>
                <w:color w:val="auto"/>
                <w:sz w:val="24"/>
                <w:szCs w:val="24"/>
                <w:highlight w:val="none"/>
              </w:rPr>
            </w:pPr>
          </w:p>
        </w:tc>
        <w:tc>
          <w:tcPr>
            <w:tcW w:w="2240"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外围及垃圾清运保洁</w:t>
            </w:r>
          </w:p>
        </w:tc>
        <w:tc>
          <w:tcPr>
            <w:tcW w:w="1439"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2</w:t>
            </w:r>
          </w:p>
        </w:tc>
        <w:tc>
          <w:tcPr>
            <w:tcW w:w="4961" w:type="dxa"/>
            <w:vAlign w:val="center"/>
          </w:tcPr>
          <w:p>
            <w:pP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0" w:type="dxa"/>
            <w:vMerge w:val="continue"/>
            <w:shd w:val="clear" w:color="auto" w:fill="auto"/>
            <w:vAlign w:val="center"/>
          </w:tcPr>
          <w:p>
            <w:pPr>
              <w:jc w:val="center"/>
              <w:rPr>
                <w:rFonts w:hint="eastAsia" w:ascii="宋体" w:hAnsi="宋体" w:eastAsia="宋体" w:cs="宋体"/>
                <w:bCs/>
                <w:color w:val="auto"/>
                <w:sz w:val="24"/>
                <w:szCs w:val="24"/>
                <w:highlight w:val="none"/>
              </w:rPr>
            </w:pPr>
          </w:p>
        </w:tc>
        <w:tc>
          <w:tcPr>
            <w:tcW w:w="2240"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机动替休</w:t>
            </w:r>
          </w:p>
        </w:tc>
        <w:tc>
          <w:tcPr>
            <w:tcW w:w="1439"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3</w:t>
            </w:r>
          </w:p>
        </w:tc>
        <w:tc>
          <w:tcPr>
            <w:tcW w:w="4961" w:type="dxa"/>
            <w:vAlign w:val="center"/>
          </w:tcPr>
          <w:p>
            <w:pP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0" w:type="dxa"/>
            <w:vMerge w:val="continue"/>
            <w:shd w:val="clear" w:color="auto" w:fill="auto"/>
            <w:vAlign w:val="center"/>
          </w:tcPr>
          <w:p>
            <w:pPr>
              <w:jc w:val="center"/>
              <w:rPr>
                <w:rFonts w:hint="eastAsia" w:ascii="宋体" w:hAnsi="宋体" w:eastAsia="宋体" w:cs="宋体"/>
                <w:bCs/>
                <w:color w:val="auto"/>
                <w:sz w:val="24"/>
                <w:szCs w:val="24"/>
                <w:highlight w:val="none"/>
              </w:rPr>
            </w:pPr>
          </w:p>
        </w:tc>
        <w:tc>
          <w:tcPr>
            <w:tcW w:w="2240"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绿化工</w:t>
            </w:r>
          </w:p>
        </w:tc>
        <w:tc>
          <w:tcPr>
            <w:tcW w:w="1439"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2</w:t>
            </w:r>
          </w:p>
        </w:tc>
        <w:tc>
          <w:tcPr>
            <w:tcW w:w="4961" w:type="dxa"/>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工作日7：30-17：00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0" w:type="dxa"/>
            <w:vMerge w:val="restart"/>
            <w:shd w:val="clear" w:color="auto" w:fill="auto"/>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工程部</w:t>
            </w:r>
          </w:p>
        </w:tc>
        <w:tc>
          <w:tcPr>
            <w:tcW w:w="2240"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工程主管</w:t>
            </w:r>
          </w:p>
        </w:tc>
        <w:tc>
          <w:tcPr>
            <w:tcW w:w="1439"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4961" w:type="dxa"/>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工作日7：30-17：00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0" w:type="dxa"/>
            <w:vMerge w:val="continue"/>
            <w:shd w:val="clear" w:color="auto" w:fill="auto"/>
            <w:vAlign w:val="center"/>
          </w:tcPr>
          <w:p>
            <w:pPr>
              <w:jc w:val="center"/>
              <w:rPr>
                <w:rFonts w:hint="eastAsia" w:ascii="宋体" w:hAnsi="宋体" w:eastAsia="宋体" w:cs="宋体"/>
                <w:bCs/>
                <w:color w:val="auto"/>
                <w:sz w:val="24"/>
                <w:szCs w:val="24"/>
                <w:highlight w:val="none"/>
              </w:rPr>
            </w:pPr>
          </w:p>
        </w:tc>
        <w:tc>
          <w:tcPr>
            <w:tcW w:w="2240"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综合维修</w:t>
            </w:r>
          </w:p>
        </w:tc>
        <w:tc>
          <w:tcPr>
            <w:tcW w:w="1439"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4</w:t>
            </w:r>
          </w:p>
        </w:tc>
        <w:tc>
          <w:tcPr>
            <w:tcW w:w="4961" w:type="dxa"/>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工作日8：00-17：00，双休及每天放学至22：00轮流值班，夜间1人值班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0" w:type="dxa"/>
            <w:vMerge w:val="continue"/>
            <w:shd w:val="clear" w:color="auto" w:fill="auto"/>
            <w:vAlign w:val="center"/>
          </w:tcPr>
          <w:p>
            <w:pPr>
              <w:jc w:val="center"/>
              <w:rPr>
                <w:rFonts w:hint="eastAsia" w:ascii="宋体" w:hAnsi="宋体" w:eastAsia="宋体" w:cs="宋体"/>
                <w:bCs/>
                <w:color w:val="auto"/>
                <w:sz w:val="24"/>
                <w:szCs w:val="24"/>
                <w:highlight w:val="none"/>
              </w:rPr>
            </w:pPr>
          </w:p>
        </w:tc>
        <w:tc>
          <w:tcPr>
            <w:tcW w:w="2240"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高配工</w:t>
            </w:r>
          </w:p>
        </w:tc>
        <w:tc>
          <w:tcPr>
            <w:tcW w:w="1439"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2</w:t>
            </w:r>
          </w:p>
        </w:tc>
        <w:tc>
          <w:tcPr>
            <w:tcW w:w="4961" w:type="dxa"/>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24小时值班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110" w:type="dxa"/>
            <w:gridSpan w:val="2"/>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合计</w:t>
            </w:r>
          </w:p>
        </w:tc>
        <w:tc>
          <w:tcPr>
            <w:tcW w:w="1439"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77</w:t>
            </w:r>
          </w:p>
        </w:tc>
        <w:tc>
          <w:tcPr>
            <w:tcW w:w="4961" w:type="dxa"/>
            <w:shd w:val="clear" w:color="000000" w:fill="FFFFFF"/>
            <w:vAlign w:val="center"/>
          </w:tcPr>
          <w:p>
            <w:pPr>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0" w:type="dxa"/>
            <w:shd w:val="clear" w:color="auto" w:fill="auto"/>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部门</w:t>
            </w:r>
          </w:p>
        </w:tc>
        <w:tc>
          <w:tcPr>
            <w:tcW w:w="2240"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岗位</w:t>
            </w:r>
          </w:p>
        </w:tc>
        <w:tc>
          <w:tcPr>
            <w:tcW w:w="1439"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人数</w:t>
            </w:r>
          </w:p>
        </w:tc>
        <w:tc>
          <w:tcPr>
            <w:tcW w:w="4961" w:type="dxa"/>
            <w:shd w:val="clear" w:color="000000" w:fill="FFFFFF"/>
            <w:vAlign w:val="center"/>
          </w:tcPr>
          <w:p>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备注</w:t>
            </w:r>
          </w:p>
        </w:tc>
      </w:tr>
    </w:tbl>
    <w:p>
      <w:pPr>
        <w:adjustRightInd/>
        <w:snapToGrid w:val="0"/>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bCs/>
          <w:color w:val="auto"/>
          <w:sz w:val="24"/>
          <w:szCs w:val="24"/>
          <w:highlight w:val="none"/>
        </w:rPr>
        <w:t>人员要求：</w:t>
      </w:r>
      <w:r>
        <w:rPr>
          <w:rFonts w:hint="eastAsia" w:ascii="宋体" w:hAnsi="宋体" w:eastAsia="宋体" w:cs="宋体"/>
          <w:color w:val="auto"/>
          <w:sz w:val="24"/>
          <w:szCs w:val="24"/>
          <w:highlight w:val="none"/>
        </w:rPr>
        <w:t>供应商根据采购人需求合理配备各类服务人员，其中物管主管需有一定物业管理工作经验者担任，应保证所录用人员身体健康、无传染性疾病、无心理及精神性疾病、无刑事违法或处分犯罪记录、要求持证上岗的有上岗资格证。供应商各类管理服务人员按岗位统一着装，言行规范，文明礼貌。</w:t>
      </w:r>
      <w:r>
        <w:rPr>
          <w:rFonts w:hint="eastAsia" w:ascii="宋体" w:hAnsi="宋体" w:eastAsia="宋体" w:cs="宋体"/>
          <w:b/>
          <w:color w:val="auto"/>
          <w:sz w:val="24"/>
          <w:highlight w:val="none"/>
        </w:rPr>
        <w:t>▲以下岗位人员要求持证上岗：特种设备作业人员证[</w:t>
      </w:r>
      <w:r>
        <w:rPr>
          <w:rFonts w:hint="eastAsia" w:ascii="宋体" w:hAnsi="宋体" w:eastAsia="宋体" w:cs="宋体"/>
          <w:b/>
          <w:color w:val="auto"/>
          <w:sz w:val="24"/>
          <w:szCs w:val="20"/>
          <w:highlight w:val="none"/>
        </w:rPr>
        <w:t>电梯安全管理（原）人员]；特种作业操作证（制冷与空调作业人员，低压电工人员，高压电工人员）</w:t>
      </w:r>
      <w:r>
        <w:rPr>
          <w:rFonts w:hint="eastAsia" w:ascii="宋体" w:hAnsi="宋体" w:eastAsia="宋体" w:cs="宋体"/>
          <w:b/>
          <w:color w:val="auto"/>
          <w:sz w:val="24"/>
          <w:highlight w:val="none"/>
        </w:rPr>
        <w:t>及其他需持证上岗人员，必须获得相关主管部门上岗认证，配证并持证上岗。</w:t>
      </w:r>
      <w:r>
        <w:rPr>
          <w:rFonts w:hint="eastAsia" w:ascii="宋体" w:hAnsi="宋体" w:eastAsia="宋体" w:cs="宋体"/>
          <w:b/>
          <w:color w:val="auto"/>
          <w:sz w:val="24"/>
          <w:szCs w:val="20"/>
          <w:highlight w:val="none"/>
        </w:rPr>
        <w:t>本项目中如有上述要求持证上岗人员，在投标时，提供相应的证件。</w:t>
      </w:r>
    </w:p>
    <w:p>
      <w:pPr>
        <w:pStyle w:val="160"/>
        <w:spacing w:before="0"/>
        <w:ind w:firstLine="48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项目经理：</w:t>
      </w:r>
      <w:r>
        <w:rPr>
          <w:rFonts w:hint="eastAsia" w:ascii="宋体" w:hAnsi="宋体" w:eastAsia="宋体" w:cs="宋体"/>
          <w:color w:val="auto"/>
          <w:sz w:val="24"/>
          <w:szCs w:val="24"/>
          <w:highlight w:val="none"/>
        </w:rPr>
        <w:t>截止投标截止时间</w:t>
      </w:r>
      <w:r>
        <w:rPr>
          <w:rFonts w:hint="eastAsia" w:ascii="宋体" w:hAnsi="宋体" w:eastAsia="宋体" w:cs="宋体"/>
          <w:color w:val="auto"/>
          <w:szCs w:val="24"/>
          <w:highlight w:val="none"/>
        </w:rPr>
        <w:t>年龄45周岁</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含</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以下，本科及以上学历；</w:t>
      </w:r>
      <w:r>
        <w:rPr>
          <w:rFonts w:hint="eastAsia" w:ascii="宋体" w:hAnsi="宋体" w:cs="宋体"/>
          <w:color w:val="auto"/>
          <w:szCs w:val="24"/>
          <w:highlight w:val="none"/>
          <w:lang w:eastAsia="zh-CN"/>
        </w:rPr>
        <w:t>党员；</w:t>
      </w:r>
      <w:r>
        <w:rPr>
          <w:rFonts w:hint="eastAsia" w:ascii="Times New Roman" w:hAnsi="Times New Roman" w:eastAsia="宋体" w:cs="Times New Roman"/>
          <w:color w:val="auto"/>
          <w:kern w:val="2"/>
          <w:sz w:val="24"/>
          <w:szCs w:val="24"/>
          <w:highlight w:val="none"/>
          <w:lang w:val="en-US" w:eastAsia="zh-CN" w:bidi="ar-SA"/>
        </w:rPr>
        <w:t>取得人力资源社会保障局颁发的工程师（建筑工程证书</w:t>
      </w:r>
      <w:r>
        <w:rPr>
          <w:rFonts w:hint="eastAsia" w:cs="Times New Roman"/>
          <w:color w:val="auto"/>
          <w:kern w:val="2"/>
          <w:sz w:val="24"/>
          <w:szCs w:val="24"/>
          <w:highlight w:val="none"/>
          <w:lang w:val="en-US" w:eastAsia="zh-CN" w:bidi="ar-SA"/>
        </w:rPr>
        <w:t>）</w:t>
      </w:r>
      <w:r>
        <w:rPr>
          <w:rFonts w:hint="eastAsia" w:ascii="宋体" w:hAnsi="宋体" w:eastAsia="宋体" w:cs="宋体"/>
          <w:color w:val="auto"/>
          <w:szCs w:val="24"/>
          <w:highlight w:val="none"/>
        </w:rPr>
        <w:t>；担任非住宅项目负责人5年以上工作经验工作经验，并取得项目业主单位满意的用户评定；</w:t>
      </w:r>
    </w:p>
    <w:p>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保洁主管</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截止投标截止时间年龄35周岁</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含</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24"/>
          <w:highlight w:val="none"/>
        </w:rPr>
        <w:t>以下，具有大专及以上学历，</w:t>
      </w:r>
      <w:r>
        <w:rPr>
          <w:rFonts w:hint="eastAsia" w:ascii="宋体" w:hAnsi="宋体" w:eastAsia="宋体" w:cs="宋体"/>
          <w:bCs/>
          <w:color w:val="auto"/>
          <w:sz w:val="24"/>
          <w:highlight w:val="none"/>
        </w:rPr>
        <w:t>取得物业管理从业人员上岗证，担任项目保洁主管2年以上工作经历，并取得业主单位满意的用户评定。</w:t>
      </w:r>
    </w:p>
    <w:p>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工程维修主管：</w:t>
      </w:r>
      <w:r>
        <w:rPr>
          <w:rFonts w:hint="eastAsia" w:ascii="宋体" w:hAnsi="宋体" w:eastAsia="宋体" w:cs="宋体"/>
          <w:color w:val="auto"/>
          <w:sz w:val="24"/>
          <w:szCs w:val="24"/>
          <w:highlight w:val="none"/>
        </w:rPr>
        <w:t>截止投标截止时间年龄40周岁</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含</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24"/>
          <w:highlight w:val="none"/>
        </w:rPr>
        <w:t>以下，具有大专及以上学历，取得中级工程师、机械员、安全员证书，</w:t>
      </w:r>
      <w:r>
        <w:rPr>
          <w:rFonts w:hint="eastAsia" w:ascii="宋体" w:hAnsi="宋体" w:eastAsia="宋体" w:cs="宋体"/>
          <w:bCs/>
          <w:color w:val="auto"/>
          <w:sz w:val="24"/>
          <w:highlight w:val="none"/>
        </w:rPr>
        <w:t>担任项目工程主管2年以上工作经历，</w:t>
      </w:r>
      <w:r>
        <w:rPr>
          <w:rFonts w:hint="eastAsia" w:ascii="宋体" w:hAnsi="宋体" w:eastAsia="宋体" w:cs="宋体"/>
          <w:b w:val="0"/>
          <w:bCs/>
          <w:color w:val="auto"/>
          <w:sz w:val="24"/>
          <w:highlight w:val="none"/>
        </w:rPr>
        <w:t>并取得业主单位满意的用户评定。</w:t>
      </w:r>
    </w:p>
    <w:p>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安保主管：</w:t>
      </w:r>
      <w:r>
        <w:rPr>
          <w:rFonts w:hint="eastAsia" w:ascii="宋体" w:hAnsi="宋体" w:eastAsia="宋体" w:cs="宋体"/>
          <w:color w:val="auto"/>
          <w:sz w:val="24"/>
          <w:szCs w:val="24"/>
          <w:highlight w:val="none"/>
        </w:rPr>
        <w:t>男性，截止投标截止时间</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rPr>
        <w:t>周岁</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含</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24"/>
          <w:highlight w:val="none"/>
        </w:rPr>
        <w:t>以下，大专及以上学历，具有</w:t>
      </w:r>
      <w:r>
        <w:rPr>
          <w:rFonts w:hint="eastAsia" w:ascii="宋体" w:hAnsi="宋体" w:cs="宋体"/>
          <w:bCs/>
          <w:color w:val="auto"/>
          <w:sz w:val="24"/>
          <w:szCs w:val="24"/>
          <w:highlight w:val="none"/>
          <w:lang w:val="en-US" w:eastAsia="zh-CN"/>
        </w:rPr>
        <w:t>二级保安证、</w:t>
      </w:r>
      <w:r>
        <w:rPr>
          <w:rFonts w:hint="eastAsia" w:ascii="宋体" w:hAnsi="宋体" w:cs="宋体"/>
          <w:color w:val="auto"/>
          <w:sz w:val="24"/>
          <w:szCs w:val="24"/>
          <w:highlight w:val="none"/>
          <w:lang w:eastAsia="zh-CN"/>
        </w:rPr>
        <w:t>党员等</w:t>
      </w: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rPr>
        <w:t>担任项目保安主管2年以上工作经历，并取得业主单位满意的用户评定。</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配备77人为最少人员配置要求，投标人在投标时可根据实际需要调整人员构成，在投标时提供人员配备方案。工作日以学校实际需要为准，物业管理工作人员严格遵守学校作息时间，按照学校要求时间上下班。</w:t>
      </w:r>
    </w:p>
    <w:p>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9" w:name="_Toc184310307"/>
      <w:bookmarkEnd w:id="29"/>
      <w:bookmarkStart w:id="30" w:name="_Toc184312139"/>
      <w:bookmarkEnd w:id="30"/>
      <w:bookmarkStart w:id="31" w:name="_Toc184308093"/>
      <w:bookmarkEnd w:id="31"/>
      <w:bookmarkStart w:id="32" w:name="_Toc184314476"/>
      <w:bookmarkEnd w:id="32"/>
      <w:bookmarkStart w:id="33" w:name="_Toc184312105"/>
      <w:bookmarkEnd w:id="33"/>
      <w:bookmarkStart w:id="34" w:name="_Toc184310333"/>
      <w:bookmarkEnd w:id="34"/>
      <w:bookmarkStart w:id="35" w:name="_Toc184308087"/>
      <w:bookmarkEnd w:id="35"/>
      <w:bookmarkStart w:id="36" w:name="_Toc184314467"/>
      <w:bookmarkEnd w:id="36"/>
      <w:bookmarkStart w:id="37" w:name="_Toc184312121"/>
      <w:bookmarkEnd w:id="37"/>
      <w:bookmarkStart w:id="38" w:name="_Toc184312107"/>
      <w:bookmarkEnd w:id="38"/>
      <w:bookmarkStart w:id="39" w:name="_Toc184312114"/>
      <w:bookmarkEnd w:id="39"/>
      <w:bookmarkStart w:id="40" w:name="_Toc184313250"/>
      <w:bookmarkEnd w:id="40"/>
      <w:bookmarkStart w:id="41" w:name="_Toc184310283"/>
      <w:bookmarkEnd w:id="41"/>
      <w:bookmarkStart w:id="42" w:name="_Toc184313238"/>
      <w:bookmarkEnd w:id="42"/>
      <w:bookmarkStart w:id="43" w:name="_Toc184314445"/>
      <w:bookmarkEnd w:id="43"/>
      <w:bookmarkStart w:id="44" w:name="_Toc184310306"/>
      <w:bookmarkEnd w:id="44"/>
      <w:bookmarkStart w:id="45" w:name="_Toc184312104"/>
      <w:bookmarkEnd w:id="45"/>
      <w:bookmarkStart w:id="46" w:name="_Toc184312099"/>
      <w:bookmarkEnd w:id="46"/>
      <w:bookmarkStart w:id="47" w:name="_Toc184313308"/>
      <w:bookmarkEnd w:id="47"/>
      <w:bookmarkStart w:id="48" w:name="_Toc184308051"/>
      <w:bookmarkEnd w:id="48"/>
      <w:bookmarkStart w:id="49" w:name="_Toc184313293"/>
      <w:bookmarkEnd w:id="49"/>
      <w:bookmarkStart w:id="50" w:name="_Toc184314421"/>
      <w:bookmarkEnd w:id="50"/>
      <w:bookmarkStart w:id="51" w:name="_Toc184313295"/>
      <w:bookmarkEnd w:id="51"/>
      <w:bookmarkStart w:id="52" w:name="_Toc184314460"/>
      <w:bookmarkEnd w:id="52"/>
      <w:bookmarkStart w:id="53" w:name="_Toc184313274"/>
      <w:bookmarkEnd w:id="53"/>
      <w:bookmarkStart w:id="54" w:name="_Toc184310284"/>
      <w:bookmarkEnd w:id="54"/>
      <w:bookmarkStart w:id="55" w:name="_Toc184314482"/>
      <w:bookmarkEnd w:id="55"/>
      <w:bookmarkStart w:id="56" w:name="_Toc184310323"/>
      <w:bookmarkEnd w:id="56"/>
      <w:bookmarkStart w:id="57" w:name="_Toc184312096"/>
      <w:bookmarkEnd w:id="57"/>
      <w:bookmarkStart w:id="58" w:name="_Toc184308108"/>
      <w:bookmarkEnd w:id="58"/>
      <w:bookmarkStart w:id="59" w:name="_Toc184308079"/>
      <w:bookmarkEnd w:id="59"/>
      <w:bookmarkStart w:id="60" w:name="_Toc184312138"/>
      <w:bookmarkEnd w:id="60"/>
      <w:bookmarkStart w:id="61" w:name="_Toc184310325"/>
      <w:bookmarkEnd w:id="61"/>
      <w:bookmarkStart w:id="62" w:name="_Toc184310334"/>
      <w:bookmarkEnd w:id="62"/>
      <w:bookmarkStart w:id="63" w:name="_Toc184310329"/>
      <w:bookmarkEnd w:id="63"/>
      <w:bookmarkStart w:id="64" w:name="_Toc184313294"/>
      <w:bookmarkEnd w:id="64"/>
      <w:bookmarkStart w:id="65" w:name="_Toc184314470"/>
      <w:bookmarkEnd w:id="65"/>
      <w:bookmarkStart w:id="66" w:name="_Toc184313286"/>
      <w:bookmarkEnd w:id="66"/>
      <w:bookmarkStart w:id="67" w:name="_Toc184314422"/>
      <w:bookmarkEnd w:id="67"/>
      <w:bookmarkStart w:id="68" w:name="_Toc184308076"/>
      <w:bookmarkEnd w:id="68"/>
      <w:bookmarkStart w:id="69" w:name="_Toc184310338"/>
      <w:bookmarkEnd w:id="69"/>
      <w:bookmarkStart w:id="70" w:name="_Toc184308099"/>
      <w:bookmarkEnd w:id="70"/>
      <w:bookmarkStart w:id="71" w:name="_Toc184314464"/>
      <w:bookmarkEnd w:id="71"/>
      <w:bookmarkStart w:id="72" w:name="_Toc184312128"/>
      <w:bookmarkEnd w:id="72"/>
      <w:bookmarkStart w:id="73" w:name="_Toc184314481"/>
      <w:bookmarkEnd w:id="73"/>
      <w:bookmarkStart w:id="74" w:name="_Toc184312137"/>
      <w:bookmarkEnd w:id="74"/>
      <w:bookmarkStart w:id="75" w:name="_Toc184312123"/>
      <w:bookmarkEnd w:id="75"/>
      <w:bookmarkStart w:id="76" w:name="_Toc184313241"/>
      <w:bookmarkEnd w:id="76"/>
      <w:bookmarkStart w:id="77" w:name="_Toc184308085"/>
      <w:bookmarkEnd w:id="77"/>
      <w:bookmarkStart w:id="78" w:name="_Toc184312122"/>
      <w:bookmarkEnd w:id="78"/>
      <w:bookmarkStart w:id="79" w:name="_Toc184308037"/>
      <w:bookmarkEnd w:id="79"/>
      <w:bookmarkStart w:id="80" w:name="_Toc184313285"/>
      <w:bookmarkEnd w:id="80"/>
      <w:bookmarkStart w:id="81" w:name="_Toc184314452"/>
      <w:bookmarkEnd w:id="81"/>
      <w:bookmarkStart w:id="82" w:name="_Toc184313288"/>
      <w:bookmarkEnd w:id="82"/>
      <w:bookmarkStart w:id="83" w:name="_Toc184308089"/>
      <w:bookmarkEnd w:id="83"/>
      <w:bookmarkStart w:id="84" w:name="_Toc184310330"/>
      <w:bookmarkEnd w:id="84"/>
      <w:bookmarkStart w:id="85" w:name="_Toc184312109"/>
      <w:bookmarkEnd w:id="85"/>
      <w:bookmarkStart w:id="86" w:name="_Toc184308092"/>
      <w:bookmarkEnd w:id="86"/>
      <w:bookmarkStart w:id="87" w:name="_Toc184308088"/>
      <w:bookmarkEnd w:id="87"/>
      <w:bookmarkStart w:id="88" w:name="_Toc184310313"/>
      <w:bookmarkEnd w:id="88"/>
      <w:bookmarkStart w:id="89" w:name="_Toc184308077"/>
      <w:bookmarkEnd w:id="89"/>
      <w:bookmarkStart w:id="90" w:name="_Toc184314466"/>
      <w:bookmarkEnd w:id="90"/>
      <w:bookmarkStart w:id="91" w:name="_Toc184313248"/>
      <w:bookmarkEnd w:id="91"/>
      <w:bookmarkStart w:id="92" w:name="_Toc184313298"/>
      <w:bookmarkEnd w:id="92"/>
      <w:bookmarkStart w:id="93" w:name="_Toc184308072"/>
      <w:bookmarkEnd w:id="93"/>
      <w:bookmarkStart w:id="94" w:name="_Toc184312118"/>
      <w:bookmarkEnd w:id="94"/>
      <w:bookmarkStart w:id="95" w:name="_Toc184312124"/>
      <w:bookmarkEnd w:id="95"/>
      <w:bookmarkStart w:id="96" w:name="_Toc184312071"/>
      <w:bookmarkEnd w:id="96"/>
      <w:bookmarkStart w:id="97" w:name="_Toc184314423"/>
      <w:bookmarkEnd w:id="97"/>
      <w:bookmarkStart w:id="98" w:name="_Toc184310327"/>
      <w:bookmarkEnd w:id="98"/>
      <w:bookmarkStart w:id="99" w:name="_Toc184313289"/>
      <w:bookmarkEnd w:id="99"/>
      <w:bookmarkStart w:id="100" w:name="_Toc184314480"/>
      <w:bookmarkEnd w:id="100"/>
      <w:bookmarkStart w:id="101" w:name="_Toc184312093"/>
      <w:bookmarkEnd w:id="101"/>
      <w:bookmarkStart w:id="102" w:name="_Toc184312113"/>
      <w:bookmarkEnd w:id="102"/>
      <w:bookmarkStart w:id="103" w:name="_Toc184312119"/>
      <w:bookmarkEnd w:id="103"/>
      <w:bookmarkStart w:id="104" w:name="_Toc184308063"/>
      <w:bookmarkEnd w:id="104"/>
      <w:bookmarkStart w:id="105" w:name="_Toc184310324"/>
      <w:bookmarkEnd w:id="105"/>
      <w:bookmarkStart w:id="106" w:name="_Toc184313302"/>
      <w:bookmarkEnd w:id="106"/>
      <w:bookmarkStart w:id="107" w:name="_Toc184313242"/>
      <w:bookmarkEnd w:id="107"/>
      <w:bookmarkStart w:id="108" w:name="_Toc184314461"/>
      <w:bookmarkEnd w:id="108"/>
      <w:bookmarkStart w:id="109" w:name="_Toc184314436"/>
      <w:bookmarkEnd w:id="109"/>
      <w:bookmarkStart w:id="110" w:name="_Toc184314479"/>
      <w:bookmarkEnd w:id="110"/>
      <w:bookmarkStart w:id="111" w:name="_Toc184312126"/>
      <w:bookmarkEnd w:id="111"/>
      <w:bookmarkStart w:id="112" w:name="_Toc184310309"/>
      <w:bookmarkEnd w:id="112"/>
      <w:bookmarkStart w:id="113" w:name="_Toc184314456"/>
      <w:bookmarkEnd w:id="113"/>
      <w:bookmarkStart w:id="114" w:name="_Toc184308102"/>
      <w:bookmarkEnd w:id="114"/>
      <w:bookmarkStart w:id="115" w:name="_Toc184312108"/>
      <w:bookmarkEnd w:id="115"/>
      <w:bookmarkStart w:id="116" w:name="_Toc184314465"/>
      <w:bookmarkEnd w:id="116"/>
      <w:bookmarkStart w:id="117" w:name="_Toc184312136"/>
      <w:bookmarkEnd w:id="117"/>
      <w:bookmarkStart w:id="118" w:name="_Toc184314462"/>
      <w:bookmarkEnd w:id="118"/>
      <w:bookmarkStart w:id="119" w:name="_Toc184313301"/>
      <w:bookmarkEnd w:id="119"/>
      <w:bookmarkStart w:id="120" w:name="_Toc184314419"/>
      <w:bookmarkEnd w:id="120"/>
      <w:bookmarkStart w:id="121" w:name="_Toc184314451"/>
      <w:bookmarkEnd w:id="121"/>
      <w:bookmarkStart w:id="122" w:name="_Toc184312080"/>
      <w:bookmarkEnd w:id="122"/>
      <w:bookmarkStart w:id="123" w:name="_Toc184313252"/>
      <w:bookmarkEnd w:id="123"/>
      <w:bookmarkStart w:id="124" w:name="_Toc184310286"/>
      <w:bookmarkEnd w:id="124"/>
      <w:bookmarkStart w:id="125" w:name="_Toc184313282"/>
      <w:bookmarkEnd w:id="125"/>
      <w:bookmarkStart w:id="126" w:name="_Toc184310290"/>
      <w:bookmarkEnd w:id="126"/>
      <w:bookmarkStart w:id="127" w:name="_Toc184310335"/>
      <w:bookmarkEnd w:id="127"/>
      <w:bookmarkStart w:id="128" w:name="_Toc184313260"/>
      <w:bookmarkEnd w:id="128"/>
      <w:bookmarkStart w:id="129" w:name="_Toc184314472"/>
      <w:bookmarkEnd w:id="129"/>
      <w:bookmarkStart w:id="130" w:name="_Toc184310342"/>
      <w:bookmarkEnd w:id="130"/>
      <w:bookmarkStart w:id="131" w:name="_Toc184310316"/>
      <w:bookmarkEnd w:id="131"/>
      <w:bookmarkStart w:id="132" w:name="_Toc184312077"/>
      <w:bookmarkEnd w:id="132"/>
      <w:bookmarkStart w:id="133" w:name="_Toc184312072"/>
      <w:bookmarkEnd w:id="133"/>
      <w:bookmarkStart w:id="134" w:name="_Toc184314417"/>
      <w:bookmarkEnd w:id="134"/>
      <w:bookmarkStart w:id="135" w:name="_Toc184312075"/>
      <w:bookmarkEnd w:id="135"/>
      <w:bookmarkStart w:id="136" w:name="_Toc184308038"/>
      <w:bookmarkEnd w:id="136"/>
      <w:bookmarkStart w:id="137" w:name="_Toc184314418"/>
      <w:bookmarkEnd w:id="137"/>
      <w:bookmarkStart w:id="138" w:name="_Toc184314415"/>
      <w:bookmarkEnd w:id="138"/>
      <w:bookmarkStart w:id="139" w:name="_Toc184314474"/>
      <w:bookmarkEnd w:id="139"/>
      <w:bookmarkStart w:id="140" w:name="_Toc184310312"/>
      <w:bookmarkEnd w:id="140"/>
      <w:bookmarkStart w:id="141" w:name="_Toc184314416"/>
      <w:bookmarkEnd w:id="141"/>
      <w:bookmarkStart w:id="142" w:name="_Toc184313246"/>
      <w:bookmarkEnd w:id="142"/>
      <w:bookmarkStart w:id="143" w:name="_Toc184314414"/>
      <w:bookmarkEnd w:id="143"/>
      <w:bookmarkStart w:id="144" w:name="_Toc184312073"/>
      <w:bookmarkEnd w:id="144"/>
      <w:bookmarkStart w:id="145" w:name="_Toc184314411"/>
      <w:bookmarkEnd w:id="145"/>
      <w:bookmarkStart w:id="146" w:name="_Toc184313244"/>
      <w:bookmarkEnd w:id="146"/>
      <w:bookmarkStart w:id="147" w:name="_Toc184310280"/>
      <w:bookmarkEnd w:id="147"/>
      <w:bookmarkStart w:id="148" w:name="_Toc184310318"/>
      <w:bookmarkEnd w:id="148"/>
      <w:bookmarkStart w:id="149" w:name="_Toc184312076"/>
      <w:bookmarkEnd w:id="149"/>
      <w:bookmarkStart w:id="150" w:name="_Toc184310274"/>
      <w:bookmarkEnd w:id="150"/>
      <w:bookmarkStart w:id="151" w:name="_Toc184308044"/>
      <w:bookmarkEnd w:id="151"/>
      <w:bookmarkStart w:id="152" w:name="_Toc184312074"/>
      <w:bookmarkEnd w:id="152"/>
      <w:bookmarkStart w:id="153" w:name="_Toc184313245"/>
      <w:bookmarkEnd w:id="153"/>
      <w:bookmarkStart w:id="154" w:name="_Toc184310339"/>
      <w:bookmarkEnd w:id="154"/>
      <w:bookmarkStart w:id="155" w:name="_Toc184308041"/>
      <w:bookmarkEnd w:id="155"/>
      <w:bookmarkStart w:id="156" w:name="_Toc184308043"/>
      <w:bookmarkEnd w:id="156"/>
      <w:bookmarkStart w:id="157" w:name="_Toc184310287"/>
      <w:bookmarkEnd w:id="157"/>
      <w:bookmarkStart w:id="158" w:name="_Toc184313309"/>
      <w:bookmarkEnd w:id="158"/>
      <w:bookmarkStart w:id="159" w:name="_Toc184313265"/>
      <w:bookmarkEnd w:id="159"/>
      <w:bookmarkStart w:id="160" w:name="_Toc184314448"/>
      <w:bookmarkEnd w:id="160"/>
      <w:bookmarkStart w:id="161" w:name="_Toc184310276"/>
      <w:bookmarkEnd w:id="161"/>
      <w:bookmarkStart w:id="162" w:name="_Toc184313276"/>
      <w:bookmarkEnd w:id="162"/>
      <w:bookmarkStart w:id="163" w:name="_Toc184308104"/>
      <w:bookmarkEnd w:id="163"/>
      <w:bookmarkStart w:id="164" w:name="_Toc184308105"/>
      <w:bookmarkEnd w:id="164"/>
      <w:bookmarkStart w:id="165" w:name="_Toc184310332"/>
      <w:bookmarkEnd w:id="165"/>
      <w:bookmarkStart w:id="166" w:name="_Toc184310277"/>
      <w:bookmarkEnd w:id="166"/>
      <w:bookmarkStart w:id="167" w:name="_Toc184314477"/>
      <w:bookmarkEnd w:id="167"/>
      <w:bookmarkStart w:id="168" w:name="_Toc184312111"/>
      <w:bookmarkEnd w:id="168"/>
      <w:bookmarkStart w:id="169" w:name="_Toc184310279"/>
      <w:bookmarkEnd w:id="169"/>
      <w:bookmarkStart w:id="170" w:name="_Toc184312110"/>
      <w:bookmarkEnd w:id="170"/>
      <w:bookmarkStart w:id="171" w:name="_Toc184308050"/>
      <w:bookmarkEnd w:id="171"/>
      <w:bookmarkStart w:id="172" w:name="_Toc184308106"/>
      <w:bookmarkEnd w:id="172"/>
      <w:bookmarkStart w:id="173" w:name="_Toc184312125"/>
      <w:bookmarkEnd w:id="173"/>
      <w:bookmarkStart w:id="174" w:name="_Toc184312089"/>
      <w:bookmarkEnd w:id="174"/>
      <w:bookmarkStart w:id="175" w:name="_Toc184308080"/>
      <w:bookmarkEnd w:id="175"/>
      <w:bookmarkStart w:id="176" w:name="_Toc184313284"/>
      <w:bookmarkEnd w:id="176"/>
      <w:bookmarkStart w:id="177" w:name="_Toc184308060"/>
      <w:bookmarkEnd w:id="177"/>
      <w:bookmarkStart w:id="178" w:name="_Toc184308045"/>
      <w:bookmarkEnd w:id="178"/>
      <w:bookmarkStart w:id="179" w:name="_Toc184312082"/>
      <w:bookmarkEnd w:id="179"/>
      <w:bookmarkStart w:id="180" w:name="_Toc184310272"/>
      <w:bookmarkEnd w:id="180"/>
      <w:bookmarkStart w:id="181" w:name="_Toc184310278"/>
      <w:bookmarkEnd w:id="181"/>
      <w:bookmarkStart w:id="182" w:name="_Toc184310344"/>
      <w:bookmarkEnd w:id="182"/>
      <w:bookmarkStart w:id="183" w:name="_Toc184308096"/>
      <w:bookmarkEnd w:id="183"/>
      <w:bookmarkStart w:id="184" w:name="_Toc184314433"/>
      <w:bookmarkEnd w:id="184"/>
      <w:bookmarkStart w:id="185" w:name="_Toc184308062"/>
      <w:bookmarkEnd w:id="185"/>
      <w:bookmarkStart w:id="186" w:name="_Toc184313261"/>
      <w:bookmarkEnd w:id="186"/>
      <w:bookmarkStart w:id="187" w:name="_Toc184308075"/>
      <w:bookmarkEnd w:id="187"/>
      <w:bookmarkStart w:id="188" w:name="_Toc184308042"/>
      <w:bookmarkEnd w:id="188"/>
      <w:bookmarkStart w:id="189" w:name="_Toc184313305"/>
      <w:bookmarkEnd w:id="189"/>
      <w:bookmarkStart w:id="190" w:name="_Toc184310321"/>
      <w:bookmarkEnd w:id="190"/>
      <w:bookmarkStart w:id="191" w:name="_Toc184312091"/>
      <w:bookmarkEnd w:id="191"/>
      <w:bookmarkStart w:id="192" w:name="_Toc184310294"/>
      <w:bookmarkEnd w:id="192"/>
      <w:bookmarkStart w:id="193" w:name="_Toc184314427"/>
      <w:bookmarkEnd w:id="193"/>
      <w:bookmarkStart w:id="194" w:name="_Toc184310304"/>
      <w:bookmarkEnd w:id="194"/>
      <w:bookmarkStart w:id="195" w:name="_Toc184312092"/>
      <w:bookmarkEnd w:id="195"/>
      <w:bookmarkStart w:id="196" w:name="_Toc184312090"/>
      <w:bookmarkEnd w:id="196"/>
      <w:bookmarkStart w:id="197" w:name="_Toc184313243"/>
      <w:bookmarkEnd w:id="197"/>
      <w:bookmarkStart w:id="198" w:name="_Toc184313278"/>
      <w:bookmarkEnd w:id="198"/>
      <w:bookmarkStart w:id="199" w:name="_Toc184310295"/>
      <w:bookmarkEnd w:id="199"/>
      <w:bookmarkStart w:id="200" w:name="_Toc184314471"/>
      <w:bookmarkEnd w:id="200"/>
      <w:bookmarkStart w:id="201" w:name="_Toc184313304"/>
      <w:bookmarkEnd w:id="201"/>
      <w:bookmarkStart w:id="202" w:name="_Toc184308103"/>
      <w:bookmarkEnd w:id="202"/>
      <w:bookmarkStart w:id="203" w:name="_Toc184308073"/>
      <w:bookmarkEnd w:id="203"/>
      <w:bookmarkStart w:id="204" w:name="_Toc184308036"/>
      <w:bookmarkEnd w:id="204"/>
      <w:bookmarkStart w:id="205" w:name="_Toc184312134"/>
      <w:bookmarkEnd w:id="205"/>
      <w:bookmarkStart w:id="206" w:name="_Toc184312132"/>
      <w:bookmarkEnd w:id="206"/>
      <w:bookmarkStart w:id="207" w:name="_Toc184313300"/>
      <w:bookmarkEnd w:id="207"/>
      <w:bookmarkStart w:id="208" w:name="_Toc184312130"/>
      <w:bookmarkEnd w:id="208"/>
      <w:bookmarkStart w:id="209" w:name="_Toc184313290"/>
      <w:bookmarkEnd w:id="209"/>
      <w:bookmarkStart w:id="210" w:name="_Toc184314469"/>
      <w:bookmarkEnd w:id="210"/>
      <w:bookmarkStart w:id="211" w:name="_Toc184312129"/>
      <w:bookmarkEnd w:id="211"/>
      <w:bookmarkStart w:id="212" w:name="_Toc184313299"/>
      <w:bookmarkEnd w:id="212"/>
      <w:bookmarkStart w:id="213" w:name="_Toc184308097"/>
      <w:bookmarkEnd w:id="213"/>
      <w:bookmarkStart w:id="214" w:name="_Toc184314412"/>
      <w:bookmarkEnd w:id="214"/>
      <w:bookmarkStart w:id="215" w:name="_Toc184308059"/>
      <w:bookmarkEnd w:id="215"/>
      <w:bookmarkStart w:id="216" w:name="_Toc184310320"/>
      <w:bookmarkEnd w:id="216"/>
      <w:bookmarkStart w:id="217" w:name="_Toc184308098"/>
      <w:bookmarkEnd w:id="217"/>
      <w:bookmarkStart w:id="218" w:name="_Toc184314468"/>
      <w:bookmarkEnd w:id="218"/>
      <w:bookmarkStart w:id="219" w:name="_Toc184308046"/>
      <w:bookmarkEnd w:id="219"/>
      <w:bookmarkStart w:id="220" w:name="_Toc184314425"/>
      <w:bookmarkEnd w:id="220"/>
      <w:bookmarkStart w:id="221" w:name="_Toc184312120"/>
      <w:bookmarkEnd w:id="221"/>
      <w:bookmarkStart w:id="222" w:name="_Toc184310331"/>
      <w:bookmarkEnd w:id="222"/>
      <w:bookmarkStart w:id="223" w:name="_Toc184314463"/>
      <w:bookmarkEnd w:id="223"/>
      <w:bookmarkStart w:id="224" w:name="_Toc184314437"/>
      <w:bookmarkEnd w:id="224"/>
      <w:bookmarkStart w:id="225" w:name="_Toc184314457"/>
      <w:bookmarkEnd w:id="225"/>
      <w:bookmarkStart w:id="226" w:name="_Toc184308094"/>
      <w:bookmarkEnd w:id="226"/>
      <w:bookmarkStart w:id="227" w:name="_Toc184313297"/>
      <w:bookmarkEnd w:id="227"/>
      <w:bookmarkStart w:id="228" w:name="_Toc184308090"/>
      <w:bookmarkEnd w:id="228"/>
      <w:bookmarkStart w:id="229" w:name="_Toc184310340"/>
      <w:bookmarkEnd w:id="229"/>
      <w:bookmarkStart w:id="230" w:name="_Toc184313296"/>
      <w:bookmarkEnd w:id="230"/>
      <w:bookmarkStart w:id="231" w:name="_Toc184314424"/>
      <w:bookmarkEnd w:id="231"/>
      <w:bookmarkStart w:id="232" w:name="_Toc184308068"/>
      <w:bookmarkEnd w:id="232"/>
      <w:bookmarkStart w:id="233" w:name="_Toc184308091"/>
      <w:bookmarkEnd w:id="233"/>
      <w:bookmarkStart w:id="234" w:name="_Toc184314435"/>
      <w:bookmarkEnd w:id="234"/>
      <w:bookmarkStart w:id="235" w:name="_Toc184312127"/>
      <w:bookmarkEnd w:id="235"/>
      <w:bookmarkStart w:id="236" w:name="_Toc184312133"/>
      <w:bookmarkEnd w:id="236"/>
      <w:bookmarkStart w:id="237" w:name="_Toc184310326"/>
      <w:bookmarkEnd w:id="237"/>
      <w:bookmarkStart w:id="238" w:name="_Toc184308095"/>
      <w:bookmarkEnd w:id="238"/>
      <w:bookmarkStart w:id="239" w:name="_Toc184312131"/>
      <w:bookmarkEnd w:id="239"/>
      <w:bookmarkStart w:id="240" w:name="_Toc184313279"/>
      <w:bookmarkEnd w:id="240"/>
      <w:bookmarkStart w:id="241" w:name="_Toc184314453"/>
      <w:bookmarkEnd w:id="241"/>
      <w:bookmarkStart w:id="242" w:name="_Toc184308084"/>
      <w:bookmarkEnd w:id="242"/>
      <w:bookmarkStart w:id="243" w:name="_Toc184314410"/>
      <w:bookmarkEnd w:id="243"/>
      <w:bookmarkStart w:id="244" w:name="_Toc184313291"/>
      <w:bookmarkEnd w:id="244"/>
      <w:bookmarkStart w:id="245" w:name="_Toc184313310"/>
      <w:bookmarkEnd w:id="245"/>
      <w:bookmarkStart w:id="246" w:name="_Toc184308086"/>
      <w:bookmarkEnd w:id="246"/>
      <w:bookmarkStart w:id="247" w:name="_Toc184308048"/>
      <w:bookmarkEnd w:id="247"/>
      <w:bookmarkStart w:id="248" w:name="_Toc184313247"/>
      <w:bookmarkEnd w:id="248"/>
      <w:bookmarkStart w:id="249" w:name="_Toc184314440"/>
      <w:bookmarkEnd w:id="249"/>
      <w:bookmarkStart w:id="250" w:name="_Toc184314439"/>
      <w:bookmarkEnd w:id="250"/>
      <w:bookmarkStart w:id="251" w:name="_Toc184313255"/>
      <w:bookmarkEnd w:id="251"/>
      <w:bookmarkStart w:id="252" w:name="_Toc184313240"/>
      <w:bookmarkEnd w:id="252"/>
      <w:bookmarkStart w:id="253" w:name="_Toc184313249"/>
      <w:bookmarkEnd w:id="253"/>
      <w:bookmarkStart w:id="254" w:name="_Toc184314442"/>
      <w:bookmarkEnd w:id="254"/>
      <w:bookmarkStart w:id="255" w:name="_Toc184313258"/>
      <w:bookmarkEnd w:id="255"/>
      <w:bookmarkStart w:id="256" w:name="_Toc184310343"/>
      <w:bookmarkEnd w:id="256"/>
      <w:bookmarkStart w:id="257" w:name="_Toc184313268"/>
      <w:bookmarkEnd w:id="257"/>
      <w:bookmarkStart w:id="258" w:name="_Toc184308107"/>
      <w:bookmarkEnd w:id="258"/>
      <w:bookmarkStart w:id="259" w:name="_Toc184310319"/>
      <w:bookmarkEnd w:id="259"/>
      <w:bookmarkStart w:id="260" w:name="_Toc184310328"/>
      <w:bookmarkEnd w:id="260"/>
      <w:bookmarkStart w:id="261" w:name="_Toc184312079"/>
      <w:bookmarkEnd w:id="261"/>
      <w:bookmarkStart w:id="262" w:name="_Toc184312102"/>
      <w:bookmarkEnd w:id="262"/>
      <w:bookmarkStart w:id="263" w:name="_Toc184312081"/>
      <w:bookmarkEnd w:id="263"/>
      <w:bookmarkStart w:id="264" w:name="_Toc184313270"/>
      <w:bookmarkEnd w:id="264"/>
      <w:bookmarkStart w:id="265" w:name="_Toc184308100"/>
      <w:bookmarkEnd w:id="265"/>
      <w:bookmarkStart w:id="266" w:name="_Toc184314420"/>
      <w:bookmarkEnd w:id="266"/>
      <w:bookmarkStart w:id="267" w:name="_Toc184310303"/>
      <w:bookmarkEnd w:id="267"/>
      <w:bookmarkStart w:id="268" w:name="_Toc184310337"/>
      <w:bookmarkEnd w:id="268"/>
      <w:bookmarkStart w:id="269" w:name="_Toc184313239"/>
      <w:bookmarkEnd w:id="269"/>
      <w:bookmarkStart w:id="270" w:name="_Toc184314444"/>
      <w:bookmarkEnd w:id="270"/>
      <w:bookmarkStart w:id="271" w:name="_Toc184308078"/>
      <w:bookmarkEnd w:id="271"/>
      <w:bookmarkStart w:id="272" w:name="_Toc184310341"/>
      <w:bookmarkEnd w:id="272"/>
      <w:bookmarkStart w:id="273" w:name="_Toc184310310"/>
      <w:bookmarkEnd w:id="273"/>
      <w:bookmarkStart w:id="274" w:name="_Toc184310305"/>
      <w:bookmarkEnd w:id="274"/>
      <w:bookmarkStart w:id="275" w:name="_Toc184313281"/>
      <w:bookmarkEnd w:id="275"/>
      <w:bookmarkStart w:id="276" w:name="_Toc184308083"/>
      <w:bookmarkEnd w:id="276"/>
      <w:bookmarkStart w:id="277" w:name="_Toc184312088"/>
      <w:bookmarkEnd w:id="277"/>
      <w:bookmarkStart w:id="278" w:name="_Toc184308082"/>
      <w:bookmarkEnd w:id="278"/>
      <w:bookmarkStart w:id="279" w:name="_Toc184310293"/>
      <w:bookmarkEnd w:id="279"/>
      <w:bookmarkStart w:id="280" w:name="_Toc184308071"/>
      <w:bookmarkEnd w:id="280"/>
      <w:bookmarkStart w:id="281" w:name="_Toc184313264"/>
      <w:bookmarkEnd w:id="281"/>
      <w:bookmarkStart w:id="282" w:name="_Toc184310291"/>
      <w:bookmarkEnd w:id="282"/>
      <w:bookmarkStart w:id="283" w:name="_Toc184308070"/>
      <w:bookmarkEnd w:id="283"/>
      <w:bookmarkStart w:id="284" w:name="_Toc184310301"/>
      <w:bookmarkEnd w:id="284"/>
      <w:bookmarkStart w:id="285" w:name="_Toc184312078"/>
      <w:bookmarkEnd w:id="285"/>
      <w:bookmarkStart w:id="286" w:name="_Toc184312103"/>
      <w:bookmarkEnd w:id="286"/>
      <w:bookmarkStart w:id="287" w:name="_Toc184310308"/>
      <w:bookmarkEnd w:id="287"/>
      <w:bookmarkStart w:id="288" w:name="_Toc184312083"/>
      <w:bookmarkEnd w:id="288"/>
      <w:bookmarkStart w:id="289" w:name="_Toc184310285"/>
      <w:bookmarkEnd w:id="289"/>
      <w:bookmarkStart w:id="290" w:name="_Toc184314473"/>
      <w:bookmarkEnd w:id="290"/>
      <w:bookmarkStart w:id="291" w:name="_Toc184308065"/>
      <w:bookmarkEnd w:id="291"/>
      <w:bookmarkStart w:id="292" w:name="_Toc184310311"/>
      <w:bookmarkEnd w:id="292"/>
      <w:bookmarkStart w:id="293" w:name="_Toc184313271"/>
      <w:bookmarkEnd w:id="293"/>
      <w:bookmarkStart w:id="294" w:name="_Toc184312101"/>
      <w:bookmarkEnd w:id="294"/>
      <w:bookmarkStart w:id="295" w:name="_Toc184313272"/>
      <w:bookmarkEnd w:id="295"/>
      <w:bookmarkStart w:id="296" w:name="_Toc184313257"/>
      <w:bookmarkEnd w:id="296"/>
      <w:bookmarkStart w:id="297" w:name="_Toc184313267"/>
      <w:bookmarkEnd w:id="297"/>
      <w:bookmarkStart w:id="298" w:name="_Toc184314441"/>
      <w:bookmarkEnd w:id="298"/>
      <w:bookmarkStart w:id="299" w:name="_Toc184314475"/>
      <w:bookmarkEnd w:id="299"/>
      <w:bookmarkStart w:id="300" w:name="_Toc184314446"/>
      <w:bookmarkEnd w:id="300"/>
      <w:bookmarkStart w:id="301" w:name="_Toc184310282"/>
      <w:bookmarkEnd w:id="301"/>
      <w:bookmarkStart w:id="302" w:name="_Toc184313269"/>
      <w:bookmarkEnd w:id="302"/>
      <w:bookmarkStart w:id="303" w:name="_Toc184308052"/>
      <w:bookmarkEnd w:id="303"/>
      <w:bookmarkStart w:id="304" w:name="_Toc184312106"/>
      <w:bookmarkEnd w:id="304"/>
      <w:bookmarkStart w:id="305" w:name="_Toc184314447"/>
      <w:bookmarkEnd w:id="305"/>
      <w:bookmarkStart w:id="306" w:name="_Toc184310273"/>
      <w:bookmarkEnd w:id="306"/>
      <w:bookmarkStart w:id="307" w:name="_Toc184313266"/>
      <w:bookmarkEnd w:id="307"/>
      <w:bookmarkStart w:id="308" w:name="_Toc184312097"/>
      <w:bookmarkEnd w:id="308"/>
      <w:bookmarkStart w:id="309" w:name="_Toc184314443"/>
      <w:bookmarkEnd w:id="309"/>
      <w:bookmarkStart w:id="310" w:name="_Toc184312100"/>
      <w:bookmarkEnd w:id="310"/>
      <w:bookmarkStart w:id="311" w:name="_Toc184314426"/>
      <w:bookmarkEnd w:id="311"/>
      <w:bookmarkStart w:id="312" w:name="_Toc184313303"/>
      <w:bookmarkEnd w:id="312"/>
      <w:bookmarkStart w:id="313" w:name="_Toc184314432"/>
      <w:bookmarkEnd w:id="313"/>
      <w:bookmarkStart w:id="314" w:name="_Toc184308069"/>
      <w:bookmarkEnd w:id="314"/>
      <w:bookmarkStart w:id="315" w:name="_Toc184314431"/>
      <w:bookmarkEnd w:id="315"/>
      <w:bookmarkStart w:id="316" w:name="_Toc184308064"/>
      <w:bookmarkEnd w:id="316"/>
      <w:bookmarkStart w:id="317" w:name="_Toc184314438"/>
      <w:bookmarkEnd w:id="317"/>
      <w:bookmarkStart w:id="318" w:name="_Toc184312084"/>
      <w:bookmarkEnd w:id="318"/>
      <w:bookmarkStart w:id="319" w:name="_Toc184308074"/>
      <w:bookmarkEnd w:id="319"/>
      <w:bookmarkStart w:id="320" w:name="_Toc184310292"/>
      <w:bookmarkEnd w:id="320"/>
      <w:bookmarkStart w:id="321" w:name="_Toc184308066"/>
      <w:bookmarkEnd w:id="321"/>
      <w:bookmarkStart w:id="322" w:name="_Toc184313254"/>
      <w:bookmarkEnd w:id="322"/>
      <w:bookmarkStart w:id="323" w:name="_Toc184312135"/>
      <w:bookmarkEnd w:id="323"/>
      <w:bookmarkStart w:id="324" w:name="_Toc184308055"/>
      <w:bookmarkEnd w:id="324"/>
      <w:bookmarkStart w:id="325" w:name="_Toc184312068"/>
      <w:bookmarkEnd w:id="325"/>
      <w:bookmarkStart w:id="326" w:name="_Toc184310315"/>
      <w:bookmarkEnd w:id="326"/>
      <w:bookmarkStart w:id="327" w:name="_Toc184308067"/>
      <w:bookmarkEnd w:id="327"/>
      <w:bookmarkStart w:id="328" w:name="_Toc184313283"/>
      <w:bookmarkEnd w:id="328"/>
      <w:bookmarkStart w:id="329" w:name="_Toc184310300"/>
      <w:bookmarkEnd w:id="329"/>
      <w:bookmarkStart w:id="330" w:name="_Toc184313273"/>
      <w:bookmarkEnd w:id="330"/>
      <w:bookmarkStart w:id="331" w:name="_Toc184310302"/>
      <w:bookmarkEnd w:id="331"/>
      <w:bookmarkStart w:id="332" w:name="_Toc184308047"/>
      <w:bookmarkEnd w:id="332"/>
      <w:bookmarkStart w:id="333" w:name="_Toc184312070"/>
      <w:bookmarkEnd w:id="333"/>
      <w:bookmarkStart w:id="334" w:name="_Toc184314455"/>
      <w:bookmarkEnd w:id="334"/>
      <w:bookmarkStart w:id="335" w:name="_Toc184310336"/>
      <w:bookmarkEnd w:id="335"/>
      <w:bookmarkStart w:id="336" w:name="_Toc184312095"/>
      <w:bookmarkEnd w:id="336"/>
      <w:bookmarkStart w:id="337" w:name="_Toc184312094"/>
      <w:bookmarkEnd w:id="337"/>
      <w:bookmarkStart w:id="338" w:name="_Toc184308057"/>
      <w:bookmarkEnd w:id="338"/>
      <w:bookmarkStart w:id="339" w:name="_Toc184312117"/>
      <w:bookmarkEnd w:id="339"/>
      <w:bookmarkStart w:id="340" w:name="_Toc184314413"/>
      <w:bookmarkEnd w:id="340"/>
      <w:bookmarkStart w:id="341" w:name="_Toc184313259"/>
      <w:bookmarkEnd w:id="341"/>
      <w:bookmarkStart w:id="342" w:name="_Toc184308058"/>
      <w:bookmarkEnd w:id="342"/>
      <w:bookmarkStart w:id="343" w:name="_Toc184314454"/>
      <w:bookmarkEnd w:id="343"/>
      <w:bookmarkStart w:id="344" w:name="_Toc184308101"/>
      <w:bookmarkEnd w:id="344"/>
      <w:bookmarkStart w:id="345" w:name="_Toc184312112"/>
      <w:bookmarkEnd w:id="345"/>
      <w:bookmarkStart w:id="346" w:name="_Toc184310288"/>
      <w:bookmarkEnd w:id="346"/>
      <w:bookmarkStart w:id="347" w:name="_Toc184312098"/>
      <w:bookmarkEnd w:id="347"/>
      <w:bookmarkStart w:id="348" w:name="_Toc184310275"/>
      <w:bookmarkEnd w:id="348"/>
      <w:bookmarkStart w:id="349" w:name="_Toc184313287"/>
      <w:bookmarkEnd w:id="349"/>
      <w:bookmarkStart w:id="350" w:name="_Toc184310322"/>
      <w:bookmarkEnd w:id="350"/>
      <w:bookmarkStart w:id="351" w:name="_Toc184310314"/>
      <w:bookmarkEnd w:id="351"/>
      <w:bookmarkStart w:id="352" w:name="_Toc184313263"/>
      <w:bookmarkEnd w:id="352"/>
      <w:bookmarkStart w:id="353" w:name="_Toc184314429"/>
      <w:bookmarkEnd w:id="353"/>
      <w:bookmarkStart w:id="354" w:name="_Toc184308054"/>
      <w:bookmarkEnd w:id="354"/>
      <w:bookmarkStart w:id="355" w:name="_Toc184308056"/>
      <w:bookmarkEnd w:id="355"/>
      <w:bookmarkStart w:id="356" w:name="_Toc184312115"/>
      <w:bookmarkEnd w:id="356"/>
      <w:bookmarkStart w:id="357" w:name="_Toc184314434"/>
      <w:bookmarkEnd w:id="357"/>
      <w:bookmarkStart w:id="358" w:name="_Toc184308061"/>
      <w:bookmarkEnd w:id="358"/>
      <w:bookmarkStart w:id="359" w:name="_Toc184312087"/>
      <w:bookmarkEnd w:id="359"/>
      <w:bookmarkStart w:id="360" w:name="_Toc184308081"/>
      <w:bookmarkEnd w:id="360"/>
      <w:bookmarkStart w:id="361" w:name="_Toc184313256"/>
      <w:bookmarkEnd w:id="361"/>
      <w:bookmarkStart w:id="362" w:name="_Toc184313275"/>
      <w:bookmarkEnd w:id="362"/>
      <w:bookmarkStart w:id="363" w:name="_Toc184314458"/>
      <w:bookmarkEnd w:id="363"/>
      <w:bookmarkStart w:id="364" w:name="_Toc184310317"/>
      <w:bookmarkEnd w:id="364"/>
      <w:bookmarkStart w:id="365" w:name="_Toc184308040"/>
      <w:bookmarkEnd w:id="365"/>
      <w:bookmarkStart w:id="366" w:name="_Toc184312116"/>
      <w:bookmarkEnd w:id="366"/>
      <w:bookmarkStart w:id="367" w:name="_Toc184308039"/>
      <w:bookmarkEnd w:id="367"/>
      <w:bookmarkStart w:id="368" w:name="_Toc184313306"/>
      <w:bookmarkEnd w:id="368"/>
      <w:bookmarkStart w:id="369" w:name="_Toc184313262"/>
      <w:bookmarkEnd w:id="369"/>
      <w:bookmarkStart w:id="370" w:name="_Toc184310296"/>
      <w:bookmarkEnd w:id="370"/>
      <w:bookmarkStart w:id="371" w:name="_Toc184312067"/>
      <w:bookmarkEnd w:id="371"/>
      <w:bookmarkStart w:id="372" w:name="_Toc184314478"/>
      <w:bookmarkEnd w:id="372"/>
      <w:bookmarkStart w:id="373" w:name="_Toc184313251"/>
      <w:bookmarkEnd w:id="373"/>
      <w:bookmarkStart w:id="374" w:name="_Toc184313280"/>
      <w:bookmarkEnd w:id="374"/>
      <w:bookmarkStart w:id="375" w:name="_Toc184313307"/>
      <w:bookmarkEnd w:id="375"/>
      <w:bookmarkStart w:id="376" w:name="_Toc184314459"/>
      <w:bookmarkEnd w:id="376"/>
      <w:bookmarkStart w:id="377" w:name="_Toc184312086"/>
      <w:bookmarkEnd w:id="377"/>
      <w:bookmarkStart w:id="378" w:name="_Toc184314428"/>
      <w:bookmarkEnd w:id="378"/>
      <w:bookmarkStart w:id="379" w:name="_Toc184313292"/>
      <w:bookmarkEnd w:id="379"/>
      <w:bookmarkStart w:id="380" w:name="_Toc184310289"/>
      <w:bookmarkEnd w:id="380"/>
      <w:bookmarkStart w:id="381" w:name="_Toc184312069"/>
      <w:bookmarkEnd w:id="381"/>
      <w:bookmarkStart w:id="382" w:name="_Toc184310297"/>
      <w:bookmarkEnd w:id="382"/>
      <w:bookmarkStart w:id="383" w:name="_Toc184308049"/>
      <w:bookmarkEnd w:id="383"/>
      <w:bookmarkStart w:id="384" w:name="_Toc184308053"/>
      <w:bookmarkEnd w:id="384"/>
      <w:bookmarkStart w:id="385" w:name="_Toc184314450"/>
      <w:bookmarkEnd w:id="385"/>
      <w:bookmarkStart w:id="386" w:name="_Toc184313277"/>
      <w:bookmarkEnd w:id="386"/>
      <w:bookmarkStart w:id="387" w:name="_Toc184314430"/>
      <w:bookmarkEnd w:id="387"/>
      <w:bookmarkStart w:id="388" w:name="_Toc184314449"/>
      <w:bookmarkEnd w:id="388"/>
      <w:bookmarkStart w:id="389" w:name="_Toc184310281"/>
      <w:bookmarkEnd w:id="389"/>
      <w:bookmarkStart w:id="390" w:name="_Toc184312085"/>
      <w:bookmarkEnd w:id="390"/>
      <w:bookmarkStart w:id="391" w:name="_Toc184310299"/>
      <w:bookmarkEnd w:id="391"/>
      <w:bookmarkStart w:id="392" w:name="_Toc184313253"/>
      <w:bookmarkEnd w:id="392"/>
      <w:bookmarkStart w:id="393" w:name="_Toc184310298"/>
      <w:bookmarkEnd w:id="393"/>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pPr w:leftFromText="180" w:rightFromText="180" w:vertAnchor="text" w:horzAnchor="page" w:tblpX="898" w:tblpY="469"/>
        <w:tblW w:w="5250" w:type="pct"/>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933"/>
        <w:gridCol w:w="627"/>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5" w:hRule="atLeast"/>
        </w:trPr>
        <w:tc>
          <w:tcPr>
            <w:tcW w:w="837"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序号</w:t>
            </w:r>
          </w:p>
        </w:tc>
        <w:tc>
          <w:tcPr>
            <w:tcW w:w="5933" w:type="dxa"/>
            <w:vAlign w:val="center"/>
          </w:tcPr>
          <w:p>
            <w:pPr>
              <w:pageBreakBefore w:val="0"/>
              <w:kinsoku/>
              <w:wordWrap/>
              <w:overflowPunct/>
              <w:topLinePunct w:val="0"/>
              <w:autoSpaceDE/>
              <w:autoSpaceDN/>
              <w:bidi w:val="0"/>
              <w:spacing w:line="360" w:lineRule="exact"/>
              <w:ind w:firstLine="1566" w:firstLineChars="650"/>
              <w:textAlignment w:val="auto"/>
              <w:outlineLvl w:val="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评标标准</w:t>
            </w:r>
          </w:p>
        </w:tc>
        <w:tc>
          <w:tcPr>
            <w:tcW w:w="627" w:type="dxa"/>
            <w:vAlign w:val="center"/>
          </w:tcPr>
          <w:p>
            <w:pPr>
              <w:pageBreakBefore w:val="0"/>
              <w:kinsoku/>
              <w:wordWrap/>
              <w:overflowPunct/>
              <w:topLinePunct w:val="0"/>
              <w:autoSpaceDE/>
              <w:autoSpaceDN/>
              <w:bidi w:val="0"/>
              <w:spacing w:line="360" w:lineRule="exact"/>
              <w:textAlignment w:val="auto"/>
              <w:outlineLvl w:val="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权重</w:t>
            </w:r>
          </w:p>
        </w:tc>
        <w:tc>
          <w:tcPr>
            <w:tcW w:w="1523" w:type="dxa"/>
          </w:tcPr>
          <w:p>
            <w:pPr>
              <w:pageBreakBefore w:val="0"/>
              <w:kinsoku/>
              <w:wordWrap/>
              <w:overflowPunct/>
              <w:topLinePunct w:val="0"/>
              <w:autoSpaceDE/>
              <w:autoSpaceDN/>
              <w:bidi w:val="0"/>
              <w:spacing w:line="360" w:lineRule="exact"/>
              <w:textAlignment w:val="auto"/>
              <w:outlineLvl w:val="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投标文件中评标标准相应的商务技术资料目录</w:t>
            </w:r>
            <w:r>
              <w:rPr>
                <w:rFonts w:hint="eastAsia" w:ascii="宋体" w:hAnsi="宋体" w:eastAsia="宋体" w:cs="宋体"/>
                <w:b/>
                <w:bCs w:val="0"/>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837" w:type="dxa"/>
            <w:vAlign w:val="center"/>
          </w:tcPr>
          <w:p>
            <w:pPr>
              <w:pageBreakBefore w:val="0"/>
              <w:kinsoku/>
              <w:wordWrap/>
              <w:overflowPunct/>
              <w:topLinePunct w:val="0"/>
              <w:autoSpaceDE/>
              <w:autoSpaceDN/>
              <w:bidi w:val="0"/>
              <w:spacing w:line="360" w:lineRule="exact"/>
              <w:ind w:firstLine="360" w:firstLineChars="150"/>
              <w:jc w:val="lef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933" w:type="dxa"/>
            <w:vAlign w:val="center"/>
          </w:tcPr>
          <w:p>
            <w:pPr>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根据本项目物业使用特点提出合理的物业管理服务理念，提出服务定位、目标，</w:t>
            </w:r>
            <w:r>
              <w:rPr>
                <w:rFonts w:hint="eastAsia" w:ascii="宋体" w:hAnsi="宋体" w:eastAsia="宋体" w:cs="宋体"/>
                <w:color w:val="auto"/>
                <w:sz w:val="24"/>
                <w:highlight w:val="none"/>
                <w:lang w:eastAsia="zh-CN"/>
              </w:rPr>
              <w:t>并有</w:t>
            </w:r>
            <w:r>
              <w:rPr>
                <w:rFonts w:hint="eastAsia" w:ascii="宋体" w:hAnsi="宋体" w:eastAsia="宋体" w:cs="宋体"/>
                <w:color w:val="auto"/>
                <w:sz w:val="24"/>
                <w:highlight w:val="none"/>
              </w:rPr>
              <w:t>针对性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切实可行的方案；投标方案提出文明服务的计划及承诺（完全符合得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分，部分符合得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分，不符合不得分）。（</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tc>
        <w:tc>
          <w:tcPr>
            <w:tcW w:w="627" w:type="dxa"/>
          </w:tcPr>
          <w:p>
            <w:pPr>
              <w:pageBreakBefore w:val="0"/>
              <w:kinsoku/>
              <w:wordWrap/>
              <w:overflowPunct/>
              <w:topLinePunct w:val="0"/>
              <w:autoSpaceDE/>
              <w:autoSpaceDN/>
              <w:bidi w:val="0"/>
              <w:spacing w:line="360" w:lineRule="exact"/>
              <w:ind w:firstLine="120" w:firstLineChars="50"/>
              <w:jc w:val="left"/>
              <w:textAlignment w:val="auto"/>
              <w:outlineLvl w:val="0"/>
              <w:rPr>
                <w:rFonts w:hint="eastAsia" w:ascii="宋体" w:hAnsi="宋体" w:eastAsia="宋体" w:cs="宋体"/>
                <w:color w:val="auto"/>
                <w:sz w:val="24"/>
                <w:highlight w:val="none"/>
                <w:lang w:val="zh-CN"/>
              </w:rPr>
            </w:pPr>
          </w:p>
          <w:p>
            <w:pPr>
              <w:pStyle w:val="4"/>
              <w:pageBreakBefore w:val="0"/>
              <w:kinsoku/>
              <w:wordWrap/>
              <w:overflowPunct/>
              <w:topLinePunct w:val="0"/>
              <w:autoSpaceDE/>
              <w:autoSpaceDN/>
              <w:bidi w:val="0"/>
              <w:spacing w:line="360" w:lineRule="exact"/>
              <w:textAlignment w:val="auto"/>
              <w:rPr>
                <w:rFonts w:hint="eastAsia" w:ascii="宋体" w:hAnsi="宋体" w:eastAsia="宋体" w:cs="宋体"/>
                <w:b w:val="0"/>
                <w:color w:val="auto"/>
                <w:sz w:val="24"/>
                <w:szCs w:val="24"/>
                <w:highlight w:val="none"/>
              </w:rPr>
            </w:pPr>
          </w:p>
          <w:p>
            <w:pPr>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highlight w:val="none"/>
                <w:lang w:val="zh-CN"/>
              </w:rPr>
            </w:pPr>
          </w:p>
          <w:p>
            <w:pPr>
              <w:pStyle w:val="4"/>
              <w:pageBreakBefore w:val="0"/>
              <w:kinsoku/>
              <w:wordWrap/>
              <w:overflowPunct/>
              <w:topLinePunct w:val="0"/>
              <w:autoSpaceDE/>
              <w:autoSpaceDN/>
              <w:bidi w:val="0"/>
              <w:spacing w:line="360" w:lineRule="exact"/>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（一）物业管理服务理念、服务定位、目标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6" w:hRule="atLeast"/>
        </w:trPr>
        <w:tc>
          <w:tcPr>
            <w:tcW w:w="837" w:type="dxa"/>
            <w:vAlign w:val="center"/>
          </w:tcPr>
          <w:p>
            <w:pPr>
              <w:pageBreakBefore w:val="0"/>
              <w:kinsoku/>
              <w:wordWrap/>
              <w:overflowPunct/>
              <w:topLinePunct w:val="0"/>
              <w:autoSpaceDE/>
              <w:autoSpaceDN/>
              <w:bidi w:val="0"/>
              <w:spacing w:line="360" w:lineRule="exact"/>
              <w:ind w:firstLine="360" w:firstLineChars="150"/>
              <w:jc w:val="lef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933" w:type="dxa"/>
            <w:vAlign w:val="center"/>
          </w:tcPr>
          <w:p>
            <w:pPr>
              <w:pageBreakBefore w:val="0"/>
              <w:tabs>
                <w:tab w:val="left" w:pos="0"/>
              </w:tabs>
              <w:kinsoku/>
              <w:wordWrap/>
              <w:overflowPunct/>
              <w:topLinePunct w:val="0"/>
              <w:autoSpaceDE/>
              <w:autoSpaceDN/>
              <w:bidi w:val="0"/>
              <w:spacing w:line="36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针对本项目有比较完善的组织架构，清晰简练地列出主要管理流程，包括</w:t>
            </w:r>
            <w:r>
              <w:rPr>
                <w:rFonts w:hint="eastAsia" w:ascii="宋体" w:hAnsi="宋体" w:eastAsia="宋体" w:cs="宋体"/>
                <w:b/>
                <w:bCs/>
                <w:color w:val="auto"/>
                <w:sz w:val="24"/>
                <w:highlight w:val="none"/>
              </w:rPr>
              <w:t>运作流程图、激励机制、监督机制、自我约束机制、信息反馈渠道及处理机制</w:t>
            </w:r>
            <w:r>
              <w:rPr>
                <w:rFonts w:hint="eastAsia" w:ascii="宋体" w:hAnsi="宋体" w:eastAsia="宋体" w:cs="宋体"/>
                <w:color w:val="auto"/>
                <w:sz w:val="24"/>
                <w:highlight w:val="none"/>
              </w:rPr>
              <w:t>（完全符合得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分，部分符合得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分，不符合不得分）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3分</w:t>
            </w:r>
            <w:r>
              <w:rPr>
                <w:rFonts w:hint="eastAsia" w:ascii="宋体" w:hAnsi="宋体" w:eastAsia="宋体" w:cs="宋体"/>
                <w:color w:val="auto"/>
                <w:sz w:val="24"/>
                <w:highlight w:val="none"/>
                <w:lang w:eastAsia="zh-CN"/>
              </w:rPr>
              <w:t>）</w:t>
            </w:r>
          </w:p>
        </w:tc>
        <w:tc>
          <w:tcPr>
            <w:tcW w:w="627" w:type="dxa"/>
          </w:tcPr>
          <w:p>
            <w:pPr>
              <w:pageBreakBefore w:val="0"/>
              <w:kinsoku/>
              <w:wordWrap/>
              <w:overflowPunct/>
              <w:topLinePunct w:val="0"/>
              <w:autoSpaceDE/>
              <w:autoSpaceDN/>
              <w:bidi w:val="0"/>
              <w:spacing w:line="360" w:lineRule="exact"/>
              <w:ind w:firstLine="120" w:firstLineChars="50"/>
              <w:jc w:val="left"/>
              <w:textAlignment w:val="auto"/>
              <w:outlineLvl w:val="0"/>
              <w:rPr>
                <w:rFonts w:hint="eastAsia" w:ascii="宋体" w:hAnsi="宋体" w:eastAsia="宋体" w:cs="宋体"/>
                <w:color w:val="auto"/>
                <w:sz w:val="24"/>
                <w:highlight w:val="none"/>
                <w:lang w:val="zh-CN"/>
              </w:rPr>
            </w:pPr>
          </w:p>
          <w:p>
            <w:pPr>
              <w:pStyle w:val="4"/>
              <w:pageBreakBefore w:val="0"/>
              <w:kinsoku/>
              <w:wordWrap/>
              <w:overflowPunct/>
              <w:topLinePunct w:val="0"/>
              <w:autoSpaceDE/>
              <w:autoSpaceDN/>
              <w:bidi w:val="0"/>
              <w:spacing w:line="360" w:lineRule="exact"/>
              <w:textAlignment w:val="auto"/>
              <w:rPr>
                <w:rFonts w:hint="eastAsia" w:ascii="宋体" w:hAnsi="宋体" w:eastAsia="宋体" w:cs="宋体"/>
                <w:b w:val="0"/>
                <w:color w:val="auto"/>
                <w:sz w:val="24"/>
                <w:szCs w:val="24"/>
                <w:highlight w:val="none"/>
              </w:rPr>
            </w:pPr>
          </w:p>
          <w:p>
            <w:pPr>
              <w:pStyle w:val="4"/>
              <w:pageBreakBefore w:val="0"/>
              <w:kinsoku/>
              <w:wordWrap/>
              <w:overflowPunct/>
              <w:topLinePunct w:val="0"/>
              <w:autoSpaceDE/>
              <w:autoSpaceDN/>
              <w:bidi w:val="0"/>
              <w:spacing w:line="36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p>
            <w:pPr>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highlight w:val="none"/>
                <w:lang w:val="zh-CN"/>
              </w:rPr>
            </w:pP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（二）组织架构、管理制度、管理流程等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6" w:hRule="atLeast"/>
        </w:trPr>
        <w:tc>
          <w:tcPr>
            <w:tcW w:w="837" w:type="dxa"/>
            <w:vAlign w:val="center"/>
          </w:tcPr>
          <w:p>
            <w:pPr>
              <w:pageBreakBefore w:val="0"/>
              <w:kinsoku/>
              <w:wordWrap/>
              <w:overflowPunct/>
              <w:topLinePunct w:val="0"/>
              <w:autoSpaceDE/>
              <w:autoSpaceDN/>
              <w:bidi w:val="0"/>
              <w:spacing w:line="360" w:lineRule="exact"/>
              <w:ind w:firstLine="360" w:firstLineChars="150"/>
              <w:jc w:val="left"/>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5933" w:type="dxa"/>
            <w:vAlign w:val="center"/>
          </w:tcPr>
          <w:p>
            <w:pPr>
              <w:pageBreakBefore w:val="0"/>
              <w:kinsoku/>
              <w:wordWrap/>
              <w:overflowPunct/>
              <w:topLinePunct w:val="0"/>
              <w:autoSpaceDE/>
              <w:autoSpaceDN/>
              <w:bidi w:val="0"/>
              <w:spacing w:line="360" w:lineRule="exact"/>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针对本项目有比较完善的校园后勤综合服务制度、作业流程及物业管理工作计划及实施时间，体现标准化服务，管理指标承诺和管理服务水平是否符合国家和行业标准（完全符合得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分，部分符合得1分，不符合不得分）。（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27" w:type="dxa"/>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（三）</w:t>
            </w:r>
            <w:r>
              <w:rPr>
                <w:rFonts w:hint="eastAsia" w:ascii="宋体" w:hAnsi="宋体" w:eastAsia="宋体" w:cs="宋体"/>
                <w:color w:val="auto"/>
                <w:sz w:val="24"/>
                <w:szCs w:val="24"/>
                <w:highlight w:val="none"/>
              </w:rPr>
              <w:t>校园后勤综合服务制度、作业流程及物业管理工作</w:t>
            </w:r>
            <w:r>
              <w:rPr>
                <w:rFonts w:hint="eastAsia" w:ascii="宋体" w:hAnsi="宋体" w:eastAsia="宋体" w:cs="宋体"/>
                <w:color w:val="auto"/>
                <w:sz w:val="24"/>
                <w:szCs w:val="24"/>
                <w:highlight w:val="no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6" w:hRule="atLeast"/>
        </w:trPr>
        <w:tc>
          <w:tcPr>
            <w:tcW w:w="837" w:type="dxa"/>
            <w:vAlign w:val="center"/>
          </w:tcPr>
          <w:p>
            <w:pPr>
              <w:pageBreakBefore w:val="0"/>
              <w:kinsoku/>
              <w:wordWrap/>
              <w:overflowPunct/>
              <w:topLinePunct w:val="0"/>
              <w:autoSpaceDE/>
              <w:autoSpaceDN/>
              <w:bidi w:val="0"/>
              <w:spacing w:line="360" w:lineRule="exact"/>
              <w:ind w:firstLine="360" w:firstLineChars="150"/>
              <w:jc w:val="left"/>
              <w:textAlignment w:val="auto"/>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5933" w:type="dxa"/>
            <w:vAlign w:val="center"/>
          </w:tcPr>
          <w:p>
            <w:pPr>
              <w:pStyle w:val="160"/>
              <w:pageBreakBefore w:val="0"/>
              <w:kinsoku/>
              <w:wordWrap/>
              <w:overflowPunct/>
              <w:topLinePunct w:val="0"/>
              <w:autoSpaceDE/>
              <w:autoSpaceDN/>
              <w:bidi w:val="0"/>
              <w:spacing w:before="0" w:line="360" w:lineRule="exact"/>
              <w:ind w:left="0" w:lef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b/>
                <w:color w:val="auto"/>
                <w:szCs w:val="24"/>
                <w:highlight w:val="none"/>
              </w:rPr>
              <w:t>各项设施设备管理</w:t>
            </w:r>
            <w:r>
              <w:rPr>
                <w:rFonts w:hint="eastAsia" w:ascii="宋体" w:hAnsi="宋体" w:eastAsia="宋体" w:cs="宋体"/>
                <w:b/>
                <w:bCs/>
                <w:color w:val="auto"/>
                <w:szCs w:val="24"/>
                <w:highlight w:val="none"/>
              </w:rPr>
              <w:t>与服务</w:t>
            </w:r>
            <w:r>
              <w:rPr>
                <w:rFonts w:hint="eastAsia" w:ascii="宋体" w:hAnsi="宋体" w:eastAsia="宋体" w:cs="宋体"/>
                <w:b/>
                <w:color w:val="auto"/>
                <w:szCs w:val="24"/>
                <w:highlight w:val="none"/>
              </w:rPr>
              <w:t>方案</w:t>
            </w:r>
            <w:r>
              <w:rPr>
                <w:rFonts w:hint="eastAsia" w:ascii="宋体" w:hAnsi="宋体" w:eastAsia="宋体" w:cs="宋体"/>
                <w:b/>
                <w:bCs/>
                <w:color w:val="auto"/>
                <w:szCs w:val="24"/>
                <w:highlight w:val="none"/>
                <w:lang w:eastAsia="zh-CN"/>
              </w:rPr>
              <w:t>：</w:t>
            </w:r>
            <w:r>
              <w:rPr>
                <w:rFonts w:hint="eastAsia" w:ascii="宋体" w:hAnsi="宋体" w:eastAsia="宋体" w:cs="宋体"/>
                <w:color w:val="auto"/>
                <w:szCs w:val="24"/>
                <w:highlight w:val="none"/>
              </w:rPr>
              <w:t>方案包括</w:t>
            </w:r>
            <w:r>
              <w:rPr>
                <w:rFonts w:hint="eastAsia" w:ascii="宋体" w:hAnsi="宋体" w:eastAsia="宋体" w:cs="宋体"/>
                <w:b/>
                <w:bCs/>
                <w:color w:val="auto"/>
                <w:szCs w:val="24"/>
                <w:highlight w:val="none"/>
              </w:rPr>
              <w:t>房屋建筑公用部分、供电及强电系统、弱电系统、供水系统、排水系统、消防系统、其他系统（含地下管网系统、供热系统、人防系统、防雷设施、学生宿舍设施家具等）</w:t>
            </w:r>
            <w:r>
              <w:rPr>
                <w:rFonts w:hint="eastAsia" w:ascii="宋体" w:hAnsi="宋体" w:eastAsia="宋体" w:cs="宋体"/>
                <w:color w:val="auto"/>
                <w:highlight w:val="none"/>
              </w:rPr>
              <w:t>，</w:t>
            </w:r>
            <w:r>
              <w:rPr>
                <w:rFonts w:hint="eastAsia" w:ascii="宋体" w:hAnsi="宋体" w:eastAsia="宋体" w:cs="宋体"/>
                <w:color w:val="auto"/>
                <w:szCs w:val="24"/>
                <w:highlight w:val="none"/>
              </w:rPr>
              <w:t>方案根据服务对象区域内实际情况设计，能满足采购需求中的服务标准和要求</w:t>
            </w:r>
            <w:r>
              <w:rPr>
                <w:rFonts w:hint="eastAsia" w:ascii="宋体" w:hAnsi="宋体" w:eastAsia="宋体" w:cs="宋体"/>
                <w:color w:val="auto"/>
                <w:highlight w:val="none"/>
              </w:rPr>
              <w:t>（完全符合得4分，</w:t>
            </w:r>
            <w:r>
              <w:rPr>
                <w:rFonts w:hint="eastAsia" w:ascii="宋体" w:hAnsi="宋体" w:eastAsia="宋体" w:cs="宋体"/>
                <w:color w:val="auto"/>
                <w:highlight w:val="none"/>
                <w:lang w:eastAsia="zh-CN"/>
              </w:rPr>
              <w:t>一项不</w:t>
            </w:r>
            <w:r>
              <w:rPr>
                <w:rFonts w:hint="eastAsia" w:ascii="宋体" w:hAnsi="宋体" w:eastAsia="宋体" w:cs="宋体"/>
                <w:color w:val="auto"/>
                <w:highlight w:val="none"/>
              </w:rPr>
              <w:t>符合</w:t>
            </w:r>
            <w:r>
              <w:rPr>
                <w:rFonts w:hint="eastAsia" w:ascii="宋体" w:hAnsi="宋体" w:eastAsia="宋体" w:cs="宋体"/>
                <w:color w:val="auto"/>
                <w:highlight w:val="none"/>
                <w:lang w:eastAsia="zh-CN"/>
              </w:rPr>
              <w:t>扣</w:t>
            </w:r>
            <w:r>
              <w:rPr>
                <w:rFonts w:hint="eastAsia" w:ascii="宋体" w:hAnsi="宋体" w:eastAsia="宋体" w:cs="宋体"/>
                <w:color w:val="auto"/>
                <w:highlight w:val="none"/>
                <w:lang w:val="en-US" w:eastAsia="zh-CN"/>
              </w:rPr>
              <w:t>1分，扣完为止</w:t>
            </w:r>
            <w:r>
              <w:rPr>
                <w:rFonts w:hint="eastAsia" w:ascii="宋体" w:hAnsi="宋体" w:eastAsia="宋体" w:cs="宋体"/>
                <w:color w:val="auto"/>
                <w:highlight w:val="none"/>
              </w:rPr>
              <w:t>）</w:t>
            </w:r>
            <w:r>
              <w:rPr>
                <w:rFonts w:hint="eastAsia" w:ascii="宋体" w:hAnsi="宋体" w:eastAsia="宋体" w:cs="宋体"/>
                <w:color w:val="auto"/>
                <w:szCs w:val="24"/>
                <w:highlight w:val="none"/>
              </w:rPr>
              <w:t>。(4分)</w:t>
            </w:r>
          </w:p>
        </w:tc>
        <w:tc>
          <w:tcPr>
            <w:tcW w:w="627" w:type="dxa"/>
          </w:tcPr>
          <w:p>
            <w:pPr>
              <w:pageBreakBefore w:val="0"/>
              <w:kinsoku/>
              <w:wordWrap/>
              <w:overflowPunct/>
              <w:topLinePunct w:val="0"/>
              <w:autoSpaceDE/>
              <w:autoSpaceDN/>
              <w:bidi w:val="0"/>
              <w:spacing w:line="360" w:lineRule="exact"/>
              <w:ind w:firstLine="120" w:firstLineChars="50"/>
              <w:jc w:val="left"/>
              <w:textAlignment w:val="auto"/>
              <w:outlineLvl w:val="0"/>
              <w:rPr>
                <w:rFonts w:hint="eastAsia" w:ascii="宋体" w:hAnsi="宋体" w:eastAsia="宋体" w:cs="宋体"/>
                <w:color w:val="auto"/>
                <w:sz w:val="24"/>
                <w:highlight w:val="none"/>
              </w:rPr>
            </w:pPr>
          </w:p>
          <w:p>
            <w:pPr>
              <w:pageBreakBefore w:val="0"/>
              <w:kinsoku/>
              <w:wordWrap/>
              <w:overflowPunct/>
              <w:topLinePunct w:val="0"/>
              <w:autoSpaceDE/>
              <w:autoSpaceDN/>
              <w:bidi w:val="0"/>
              <w:spacing w:line="360" w:lineRule="exact"/>
              <w:ind w:firstLine="120" w:firstLineChars="50"/>
              <w:jc w:val="left"/>
              <w:textAlignment w:val="auto"/>
              <w:outlineLvl w:val="0"/>
              <w:rPr>
                <w:rFonts w:hint="eastAsia" w:ascii="宋体" w:hAnsi="宋体" w:eastAsia="宋体" w:cs="宋体"/>
                <w:color w:val="auto"/>
                <w:sz w:val="24"/>
                <w:highlight w:val="none"/>
              </w:rPr>
            </w:pPr>
          </w:p>
          <w:p>
            <w:pPr>
              <w:pageBreakBefore w:val="0"/>
              <w:kinsoku/>
              <w:wordWrap/>
              <w:overflowPunct/>
              <w:topLinePunct w:val="0"/>
              <w:autoSpaceDE/>
              <w:autoSpaceDN/>
              <w:bidi w:val="0"/>
              <w:spacing w:line="360" w:lineRule="exact"/>
              <w:ind w:firstLine="120" w:firstLineChars="50"/>
              <w:jc w:val="left"/>
              <w:textAlignment w:val="auto"/>
              <w:outlineLvl w:val="0"/>
              <w:rPr>
                <w:rFonts w:hint="eastAsia" w:ascii="宋体" w:hAnsi="宋体" w:eastAsia="宋体" w:cs="宋体"/>
                <w:color w:val="auto"/>
                <w:sz w:val="24"/>
                <w:highlight w:val="none"/>
              </w:rPr>
            </w:pPr>
          </w:p>
          <w:p>
            <w:pPr>
              <w:pageBreakBefore w:val="0"/>
              <w:kinsoku/>
              <w:wordWrap/>
              <w:overflowPunct/>
              <w:topLinePunct w:val="0"/>
              <w:autoSpaceDE/>
              <w:autoSpaceDN/>
              <w:bidi w:val="0"/>
              <w:spacing w:line="360" w:lineRule="exact"/>
              <w:ind w:firstLine="120" w:firstLineChars="50"/>
              <w:jc w:val="left"/>
              <w:textAlignment w:val="auto"/>
              <w:outlineLvl w:val="0"/>
              <w:rPr>
                <w:rFonts w:hint="eastAsia" w:ascii="宋体" w:hAnsi="宋体" w:eastAsia="宋体" w:cs="宋体"/>
                <w:color w:val="auto"/>
                <w:sz w:val="24"/>
                <w:highlight w:val="none"/>
              </w:rPr>
            </w:pPr>
          </w:p>
          <w:p>
            <w:pPr>
              <w:pageBreakBefore w:val="0"/>
              <w:kinsoku/>
              <w:wordWrap/>
              <w:overflowPunct/>
              <w:topLinePunct w:val="0"/>
              <w:autoSpaceDE/>
              <w:autoSpaceDN/>
              <w:bidi w:val="0"/>
              <w:spacing w:line="360" w:lineRule="exact"/>
              <w:ind w:firstLine="120" w:firstLineChars="50"/>
              <w:jc w:val="left"/>
              <w:textAlignment w:val="auto"/>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各项设施设备管理与服务方案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6" w:hRule="atLeast"/>
        </w:trPr>
        <w:tc>
          <w:tcPr>
            <w:tcW w:w="837" w:type="dxa"/>
            <w:vAlign w:val="center"/>
          </w:tcPr>
          <w:p>
            <w:pPr>
              <w:pageBreakBefore w:val="0"/>
              <w:kinsoku/>
              <w:wordWrap/>
              <w:overflowPunct/>
              <w:topLinePunct w:val="0"/>
              <w:autoSpaceDE/>
              <w:autoSpaceDN/>
              <w:bidi w:val="0"/>
              <w:spacing w:line="360" w:lineRule="exact"/>
              <w:ind w:firstLine="360" w:firstLineChars="150"/>
              <w:jc w:val="left"/>
              <w:textAlignment w:val="auto"/>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5933" w:type="dxa"/>
            <w:vAlign w:val="center"/>
          </w:tcPr>
          <w:p>
            <w:pPr>
              <w:pageBreakBefore w:val="0"/>
              <w:tabs>
                <w:tab w:val="left" w:pos="0"/>
              </w:tabs>
              <w:kinsoku/>
              <w:wordWrap/>
              <w:overflowPunct/>
              <w:topLinePunct w:val="0"/>
              <w:autoSpaceDE/>
              <w:autoSpaceDN/>
              <w:bidi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环境卫生及勤杂工作管理与服务方案</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方案包括物业服务区域内的楼梯（含安全通道）、大厅、走廊过道、屋顶平台（含各楼层平台）、卫生间、会议室、体育馆、地下车库、美术楼、公共浴室、教工宿舍、办公室、教室、宿舍、公共活动场所的台（地）面、明沟、墙面、门、窗、宣传灯箱和橱窗、灯具、果壳箱等设施和器皿，楼宇外墙等所有公共部位设施、景观池、绿化带、停车场(库)、垃圾房等所有公共场地及设施，以及“门前三包”区域的</w:t>
            </w:r>
            <w:r>
              <w:rPr>
                <w:rFonts w:hint="eastAsia" w:ascii="宋体" w:hAnsi="宋体" w:eastAsia="宋体" w:cs="宋体"/>
                <w:b/>
                <w:color w:val="auto"/>
                <w:sz w:val="24"/>
                <w:szCs w:val="24"/>
                <w:highlight w:val="none"/>
              </w:rPr>
              <w:t>日常保洁保养</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垃圾分类管理和垃圾清运</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灭“四害”和环境消杀</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其他勤杂工作（饮用水、公共浴室、零散物品管理）</w:t>
            </w:r>
            <w:r>
              <w:rPr>
                <w:rFonts w:hint="eastAsia" w:ascii="宋体" w:hAnsi="宋体" w:eastAsia="宋体" w:cs="宋体"/>
                <w:color w:val="auto"/>
                <w:sz w:val="24"/>
                <w:szCs w:val="24"/>
                <w:highlight w:val="none"/>
              </w:rPr>
              <w:t>等，方案根据服务对象区域内实际情况设计，能满足采购需求中的服务标准和要求</w:t>
            </w:r>
            <w:r>
              <w:rPr>
                <w:rFonts w:hint="eastAsia" w:ascii="宋体" w:hAnsi="宋体" w:eastAsia="宋体" w:cs="宋体"/>
                <w:color w:val="auto"/>
                <w:sz w:val="24"/>
                <w:highlight w:val="none"/>
              </w:rPr>
              <w:t>（完全符合得4分，</w:t>
            </w:r>
            <w:r>
              <w:rPr>
                <w:rFonts w:hint="eastAsia" w:ascii="宋体" w:hAnsi="宋体" w:eastAsia="宋体" w:cs="宋体"/>
                <w:color w:val="auto"/>
                <w:sz w:val="24"/>
                <w:highlight w:val="none"/>
                <w:lang w:eastAsia="zh-CN"/>
              </w:rPr>
              <w:t>一项不符合扣</w:t>
            </w:r>
            <w:r>
              <w:rPr>
                <w:rFonts w:hint="eastAsia" w:ascii="宋体" w:hAnsi="宋体" w:eastAsia="宋体" w:cs="宋体"/>
                <w:color w:val="auto"/>
                <w:sz w:val="24"/>
                <w:highlight w:val="none"/>
                <w:lang w:val="en-US" w:eastAsia="zh-CN"/>
              </w:rPr>
              <w:t>1分，</w:t>
            </w:r>
            <w:r>
              <w:rPr>
                <w:rFonts w:hint="eastAsia" w:ascii="宋体" w:hAnsi="宋体" w:eastAsia="宋体" w:cs="宋体"/>
                <w:color w:val="auto"/>
                <w:sz w:val="24"/>
                <w:highlight w:val="none"/>
                <w:lang w:eastAsia="zh-CN"/>
              </w:rPr>
              <w:t>扣完为止</w:t>
            </w:r>
            <w:r>
              <w:rPr>
                <w:rFonts w:hint="eastAsia" w:ascii="宋体" w:hAnsi="宋体" w:eastAsia="宋体" w:cs="宋体"/>
                <w:color w:val="auto"/>
                <w:sz w:val="24"/>
                <w:highlight w:val="none"/>
              </w:rPr>
              <w:t>）</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 xml:space="preserve">(4分) </w:t>
            </w:r>
          </w:p>
        </w:tc>
        <w:tc>
          <w:tcPr>
            <w:tcW w:w="627" w:type="dxa"/>
          </w:tcPr>
          <w:p>
            <w:pPr>
              <w:pStyle w:val="4"/>
              <w:pageBreakBefore w:val="0"/>
              <w:kinsoku/>
              <w:wordWrap/>
              <w:overflowPunct/>
              <w:topLinePunct w:val="0"/>
              <w:autoSpaceDE/>
              <w:autoSpaceDN/>
              <w:bidi w:val="0"/>
              <w:spacing w:line="360" w:lineRule="exact"/>
              <w:textAlignment w:val="auto"/>
              <w:rPr>
                <w:rFonts w:hint="eastAsia" w:ascii="宋体" w:hAnsi="宋体" w:eastAsia="宋体" w:cs="宋体"/>
                <w:b w:val="0"/>
                <w:color w:val="auto"/>
                <w:sz w:val="24"/>
                <w:szCs w:val="24"/>
                <w:highlight w:val="none"/>
                <w:lang w:val="en-US"/>
              </w:rPr>
            </w:pPr>
          </w:p>
          <w:p>
            <w:pPr>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highlight w:val="none"/>
              </w:rPr>
            </w:pPr>
          </w:p>
          <w:p>
            <w:pPr>
              <w:pStyle w:val="4"/>
              <w:pageBreakBefore w:val="0"/>
              <w:kinsoku/>
              <w:wordWrap/>
              <w:overflowPunct/>
              <w:topLinePunct w:val="0"/>
              <w:autoSpaceDE/>
              <w:autoSpaceDN/>
              <w:bidi w:val="0"/>
              <w:spacing w:line="360" w:lineRule="exact"/>
              <w:textAlignment w:val="auto"/>
              <w:rPr>
                <w:rFonts w:hint="eastAsia" w:ascii="宋体" w:hAnsi="宋体" w:eastAsia="宋体" w:cs="宋体"/>
                <w:b w:val="0"/>
                <w:color w:val="auto"/>
                <w:sz w:val="24"/>
                <w:szCs w:val="24"/>
                <w:highlight w:val="none"/>
                <w:lang w:val="en-US"/>
              </w:rPr>
            </w:pPr>
          </w:p>
          <w:p>
            <w:pPr>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highlight w:val="none"/>
              </w:rPr>
            </w:pPr>
          </w:p>
          <w:p>
            <w:pPr>
              <w:pStyle w:val="4"/>
              <w:pageBreakBefore w:val="0"/>
              <w:kinsoku/>
              <w:wordWrap/>
              <w:overflowPunct/>
              <w:topLinePunct w:val="0"/>
              <w:autoSpaceDE/>
              <w:autoSpaceDN/>
              <w:bidi w:val="0"/>
              <w:spacing w:line="360" w:lineRule="exac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w:t>
            </w: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）环境卫生及勤杂工作管理与服务方案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6" w:hRule="atLeast"/>
        </w:trPr>
        <w:tc>
          <w:tcPr>
            <w:tcW w:w="837" w:type="dxa"/>
            <w:vAlign w:val="center"/>
          </w:tcPr>
          <w:p>
            <w:pPr>
              <w:pageBreakBefore w:val="0"/>
              <w:kinsoku/>
              <w:wordWrap/>
              <w:overflowPunct/>
              <w:topLinePunct w:val="0"/>
              <w:autoSpaceDE/>
              <w:autoSpaceDN/>
              <w:bidi w:val="0"/>
              <w:spacing w:line="360" w:lineRule="exact"/>
              <w:ind w:firstLine="360" w:firstLineChars="150"/>
              <w:jc w:val="left"/>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5933" w:type="dxa"/>
            <w:vAlign w:val="center"/>
          </w:tcPr>
          <w:p>
            <w:pPr>
              <w:pageBreakBefore w:val="0"/>
              <w:tabs>
                <w:tab w:val="left" w:pos="0"/>
              </w:tabs>
              <w:kinsoku/>
              <w:wordWrap/>
              <w:overflowPunct/>
              <w:topLinePunct w:val="0"/>
              <w:autoSpaceDE/>
              <w:autoSpaceDN/>
              <w:bidi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绿化养护和管理方案</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方案包括物业服务区域内的树木、绿化带、花坛、办公室和会议室等场所的观叶植物布置等的</w:t>
            </w:r>
            <w:r>
              <w:rPr>
                <w:rFonts w:hint="eastAsia" w:ascii="宋体" w:hAnsi="宋体" w:eastAsia="宋体" w:cs="宋体"/>
                <w:b/>
                <w:color w:val="auto"/>
                <w:sz w:val="24"/>
                <w:szCs w:val="24"/>
                <w:highlight w:val="none"/>
              </w:rPr>
              <w:t>日常养护和管理</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绿化植物补种，</w:t>
            </w:r>
            <w:r>
              <w:rPr>
                <w:rFonts w:hint="eastAsia" w:ascii="宋体" w:hAnsi="宋体" w:eastAsia="宋体" w:cs="宋体"/>
                <w:color w:val="auto"/>
                <w:sz w:val="24"/>
                <w:szCs w:val="24"/>
                <w:highlight w:val="none"/>
              </w:rPr>
              <w:t>方案根据服务对象区域内实际情况设计，能满足采购需求中的服务标准和要求</w:t>
            </w:r>
            <w:r>
              <w:rPr>
                <w:rFonts w:hint="eastAsia" w:ascii="宋体" w:hAnsi="宋体" w:eastAsia="宋体" w:cs="宋体"/>
                <w:color w:val="auto"/>
                <w:sz w:val="24"/>
                <w:highlight w:val="none"/>
              </w:rPr>
              <w:t>（完全符合得4分，部分符合得2分，不符合不得分）</w:t>
            </w:r>
            <w:r>
              <w:rPr>
                <w:rFonts w:hint="eastAsia" w:ascii="宋体" w:hAnsi="宋体" w:eastAsia="宋体" w:cs="宋体"/>
                <w:color w:val="auto"/>
                <w:sz w:val="24"/>
                <w:szCs w:val="24"/>
                <w:highlight w:val="none"/>
              </w:rPr>
              <w:t>。（4分）</w:t>
            </w:r>
          </w:p>
        </w:tc>
        <w:tc>
          <w:tcPr>
            <w:tcW w:w="627" w:type="dxa"/>
          </w:tcPr>
          <w:p>
            <w:pPr>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highlight w:val="none"/>
              </w:rPr>
            </w:pPr>
          </w:p>
          <w:p>
            <w:pPr>
              <w:pStyle w:val="4"/>
              <w:pageBreakBefore w:val="0"/>
              <w:kinsoku/>
              <w:wordWrap/>
              <w:overflowPunct/>
              <w:topLinePunct w:val="0"/>
              <w:autoSpaceDE/>
              <w:autoSpaceDN/>
              <w:bidi w:val="0"/>
              <w:spacing w:line="360" w:lineRule="exact"/>
              <w:textAlignment w:val="auto"/>
              <w:rPr>
                <w:rFonts w:hint="eastAsia" w:ascii="宋体" w:hAnsi="宋体" w:eastAsia="宋体" w:cs="宋体"/>
                <w:b w:val="0"/>
                <w:color w:val="auto"/>
                <w:sz w:val="24"/>
                <w:szCs w:val="24"/>
                <w:highlight w:val="none"/>
                <w:lang w:val="en-US"/>
              </w:rPr>
            </w:pPr>
          </w:p>
          <w:p>
            <w:pPr>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highlight w:val="none"/>
              </w:rPr>
            </w:pPr>
          </w:p>
          <w:p>
            <w:pPr>
              <w:pStyle w:val="4"/>
              <w:pageBreakBefore w:val="0"/>
              <w:kinsoku/>
              <w:wordWrap/>
              <w:overflowPunct/>
              <w:topLinePunct w:val="0"/>
              <w:autoSpaceDE/>
              <w:autoSpaceDN/>
              <w:bidi w:val="0"/>
              <w:spacing w:line="360" w:lineRule="exact"/>
              <w:textAlignment w:val="auto"/>
              <w:rPr>
                <w:rFonts w:hint="eastAsia" w:ascii="宋体" w:hAnsi="宋体" w:eastAsia="宋体" w:cs="宋体"/>
                <w:b w:val="0"/>
                <w:color w:val="auto"/>
                <w:sz w:val="24"/>
                <w:szCs w:val="24"/>
                <w:highlight w:val="none"/>
                <w:lang w:val="en-US"/>
              </w:rPr>
            </w:pPr>
          </w:p>
          <w:p>
            <w:pPr>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）绿化养护和管理方案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23" w:hRule="atLeast"/>
        </w:trPr>
        <w:tc>
          <w:tcPr>
            <w:tcW w:w="837" w:type="dxa"/>
            <w:vAlign w:val="center"/>
          </w:tcPr>
          <w:p>
            <w:pPr>
              <w:pageBreakBefore w:val="0"/>
              <w:kinsoku/>
              <w:wordWrap/>
              <w:overflowPunct/>
              <w:topLinePunct w:val="0"/>
              <w:autoSpaceDE/>
              <w:autoSpaceDN/>
              <w:bidi w:val="0"/>
              <w:spacing w:line="360" w:lineRule="exact"/>
              <w:ind w:firstLine="360" w:firstLineChars="150"/>
              <w:jc w:val="left"/>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5933" w:type="dxa"/>
            <w:vAlign w:val="top"/>
          </w:tcPr>
          <w:p>
            <w:pPr>
              <w:pStyle w:val="160"/>
              <w:pageBreakBefore w:val="0"/>
              <w:kinsoku/>
              <w:wordWrap/>
              <w:overflowPunct/>
              <w:topLinePunct w:val="0"/>
              <w:autoSpaceDE/>
              <w:autoSpaceDN/>
              <w:bidi w:val="0"/>
              <w:snapToGrid w:val="0"/>
              <w:spacing w:before="0" w:line="360" w:lineRule="exact"/>
              <w:ind w:firstLine="0" w:firstLineChars="0"/>
              <w:jc w:val="both"/>
              <w:textAlignment w:val="auto"/>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安保和收发服务方案。</w:t>
            </w:r>
            <w:r>
              <w:rPr>
                <w:rFonts w:hint="eastAsia" w:ascii="宋体" w:hAnsi="宋体" w:eastAsia="宋体" w:cs="宋体"/>
                <w:color w:val="auto"/>
                <w:szCs w:val="24"/>
                <w:highlight w:val="none"/>
              </w:rPr>
              <w:t>方案包括方案包括</w:t>
            </w:r>
            <w:r>
              <w:rPr>
                <w:rFonts w:hint="eastAsia" w:ascii="宋体" w:hAnsi="宋体" w:eastAsia="宋体" w:cs="宋体"/>
                <w:b/>
                <w:color w:val="auto"/>
                <w:szCs w:val="24"/>
                <w:highlight w:val="none"/>
              </w:rPr>
              <w:t>门卫值班</w:t>
            </w:r>
            <w:r>
              <w:rPr>
                <w:rFonts w:hint="eastAsia" w:ascii="宋体" w:hAnsi="宋体" w:eastAsia="宋体" w:cs="宋体"/>
                <w:color w:val="auto"/>
                <w:szCs w:val="24"/>
                <w:highlight w:val="none"/>
              </w:rPr>
              <w:t>、</w:t>
            </w:r>
            <w:r>
              <w:rPr>
                <w:rFonts w:hint="eastAsia" w:ascii="宋体" w:hAnsi="宋体" w:eastAsia="宋体" w:cs="宋体"/>
                <w:b/>
                <w:color w:val="auto"/>
                <w:szCs w:val="24"/>
                <w:highlight w:val="none"/>
              </w:rPr>
              <w:t>秩序管理</w:t>
            </w:r>
            <w:r>
              <w:rPr>
                <w:rFonts w:hint="eastAsia" w:ascii="宋体" w:hAnsi="宋体" w:eastAsia="宋体" w:cs="宋体"/>
                <w:color w:val="auto"/>
                <w:szCs w:val="24"/>
                <w:highlight w:val="none"/>
              </w:rPr>
              <w:t>、</w:t>
            </w:r>
            <w:r>
              <w:rPr>
                <w:rFonts w:hint="eastAsia" w:ascii="宋体" w:hAnsi="宋体" w:eastAsia="宋体" w:cs="宋体"/>
                <w:b/>
                <w:color w:val="auto"/>
                <w:szCs w:val="24"/>
                <w:highlight w:val="none"/>
              </w:rPr>
              <w:t>报警中心管理和值班</w:t>
            </w:r>
            <w:r>
              <w:rPr>
                <w:rFonts w:hint="eastAsia" w:ascii="宋体" w:hAnsi="宋体" w:eastAsia="宋体" w:cs="宋体"/>
                <w:color w:val="auto"/>
                <w:szCs w:val="24"/>
                <w:highlight w:val="none"/>
              </w:rPr>
              <w:t>、</w:t>
            </w:r>
            <w:r>
              <w:rPr>
                <w:rFonts w:hint="eastAsia" w:ascii="宋体" w:hAnsi="宋体" w:eastAsia="宋体" w:cs="宋体"/>
                <w:b/>
                <w:color w:val="auto"/>
                <w:szCs w:val="24"/>
                <w:highlight w:val="none"/>
              </w:rPr>
              <w:t>车辆出入和停车管理</w:t>
            </w:r>
            <w:r>
              <w:rPr>
                <w:rFonts w:hint="eastAsia" w:ascii="宋体" w:hAnsi="宋体" w:eastAsia="宋体" w:cs="宋体"/>
                <w:color w:val="auto"/>
                <w:szCs w:val="24"/>
                <w:highlight w:val="none"/>
              </w:rPr>
              <w:t>、</w:t>
            </w:r>
            <w:r>
              <w:rPr>
                <w:rFonts w:hint="eastAsia" w:ascii="宋体" w:hAnsi="宋体" w:eastAsia="宋体" w:cs="宋体"/>
                <w:b/>
                <w:color w:val="auto"/>
                <w:szCs w:val="24"/>
                <w:highlight w:val="none"/>
              </w:rPr>
              <w:t>收发管理及服务</w:t>
            </w:r>
            <w:r>
              <w:rPr>
                <w:rFonts w:hint="eastAsia" w:ascii="宋体" w:hAnsi="宋体" w:eastAsia="宋体" w:cs="宋体"/>
                <w:color w:val="auto"/>
                <w:szCs w:val="24"/>
                <w:highlight w:val="none"/>
              </w:rPr>
              <w:t>、</w:t>
            </w:r>
            <w:r>
              <w:rPr>
                <w:rFonts w:hint="eastAsia" w:ascii="宋体" w:hAnsi="宋体" w:eastAsia="宋体" w:cs="宋体"/>
                <w:b/>
                <w:color w:val="auto"/>
                <w:szCs w:val="24"/>
                <w:highlight w:val="none"/>
              </w:rPr>
              <w:t>安全巡查，</w:t>
            </w:r>
            <w:r>
              <w:rPr>
                <w:rFonts w:hint="eastAsia" w:ascii="宋体" w:hAnsi="宋体" w:eastAsia="宋体" w:cs="宋体"/>
                <w:color w:val="auto"/>
                <w:szCs w:val="24"/>
                <w:highlight w:val="none"/>
              </w:rPr>
              <w:t>方案根据服务对象区域内实际情况设计，能满足采购需求中的服务标准和要求</w:t>
            </w:r>
            <w:r>
              <w:rPr>
                <w:rFonts w:hint="eastAsia" w:ascii="宋体" w:hAnsi="宋体" w:eastAsia="宋体" w:cs="宋体"/>
                <w:color w:val="auto"/>
                <w:highlight w:val="none"/>
              </w:rPr>
              <w:t>（完全符合得4分，</w:t>
            </w:r>
            <w:r>
              <w:rPr>
                <w:rFonts w:hint="eastAsia" w:ascii="宋体" w:hAnsi="宋体" w:eastAsia="宋体" w:cs="宋体"/>
                <w:color w:val="auto"/>
                <w:sz w:val="24"/>
                <w:highlight w:val="none"/>
                <w:lang w:eastAsia="zh-CN"/>
              </w:rPr>
              <w:t>一项不符合扣</w:t>
            </w:r>
            <w:r>
              <w:rPr>
                <w:rFonts w:hint="eastAsia" w:ascii="宋体" w:hAnsi="宋体" w:eastAsia="宋体" w:cs="宋体"/>
                <w:color w:val="auto"/>
                <w:sz w:val="24"/>
                <w:highlight w:val="none"/>
                <w:lang w:val="en-US" w:eastAsia="zh-CN"/>
              </w:rPr>
              <w:t>1分，</w:t>
            </w:r>
            <w:r>
              <w:rPr>
                <w:rFonts w:hint="eastAsia" w:ascii="宋体" w:hAnsi="宋体" w:eastAsia="宋体" w:cs="宋体"/>
                <w:color w:val="auto"/>
                <w:sz w:val="24"/>
                <w:highlight w:val="none"/>
                <w:lang w:eastAsia="zh-CN"/>
              </w:rPr>
              <w:t>扣完为止</w:t>
            </w:r>
            <w:r>
              <w:rPr>
                <w:rFonts w:hint="eastAsia" w:ascii="宋体" w:hAnsi="宋体" w:eastAsia="宋体" w:cs="宋体"/>
                <w:color w:val="auto"/>
                <w:highlight w:val="none"/>
              </w:rPr>
              <w:t>）</w:t>
            </w:r>
            <w:r>
              <w:rPr>
                <w:rFonts w:hint="eastAsia" w:ascii="宋体" w:hAnsi="宋体" w:eastAsia="宋体" w:cs="宋体"/>
                <w:color w:val="auto"/>
                <w:szCs w:val="24"/>
                <w:highlight w:val="none"/>
              </w:rPr>
              <w:t>。(4分)</w:t>
            </w:r>
          </w:p>
        </w:tc>
        <w:tc>
          <w:tcPr>
            <w:tcW w:w="627" w:type="dxa"/>
          </w:tcPr>
          <w:p>
            <w:pPr>
              <w:pageBreakBefore w:val="0"/>
              <w:kinsoku/>
              <w:wordWrap/>
              <w:overflowPunct/>
              <w:topLinePunct w:val="0"/>
              <w:autoSpaceDE/>
              <w:autoSpaceDN/>
              <w:bidi w:val="0"/>
              <w:spacing w:line="360" w:lineRule="exact"/>
              <w:ind w:firstLine="120" w:firstLineChars="50"/>
              <w:jc w:val="left"/>
              <w:textAlignment w:val="auto"/>
              <w:outlineLvl w:val="0"/>
              <w:rPr>
                <w:rFonts w:hint="eastAsia" w:ascii="宋体" w:hAnsi="宋体" w:eastAsia="宋体" w:cs="宋体"/>
                <w:color w:val="auto"/>
                <w:sz w:val="24"/>
                <w:highlight w:val="none"/>
              </w:rPr>
            </w:pPr>
          </w:p>
          <w:p>
            <w:pPr>
              <w:pStyle w:val="4"/>
              <w:pageBreakBefore w:val="0"/>
              <w:kinsoku/>
              <w:wordWrap/>
              <w:overflowPunct/>
              <w:topLinePunct w:val="0"/>
              <w:autoSpaceDE/>
              <w:autoSpaceDN/>
              <w:bidi w:val="0"/>
              <w:spacing w:line="360" w:lineRule="exact"/>
              <w:textAlignment w:val="auto"/>
              <w:rPr>
                <w:rFonts w:hint="eastAsia" w:ascii="宋体" w:hAnsi="宋体" w:eastAsia="宋体" w:cs="宋体"/>
                <w:b w:val="0"/>
                <w:color w:val="auto"/>
                <w:sz w:val="24"/>
                <w:szCs w:val="24"/>
                <w:highlight w:val="none"/>
                <w:lang w:val="en-US"/>
              </w:rPr>
            </w:pPr>
          </w:p>
          <w:p>
            <w:pPr>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）安保和收发服务方案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2" w:hRule="atLeast"/>
        </w:trPr>
        <w:tc>
          <w:tcPr>
            <w:tcW w:w="837" w:type="dxa"/>
            <w:vAlign w:val="center"/>
          </w:tcPr>
          <w:p>
            <w:pPr>
              <w:pageBreakBefore w:val="0"/>
              <w:kinsoku/>
              <w:wordWrap/>
              <w:overflowPunct/>
              <w:topLinePunct w:val="0"/>
              <w:autoSpaceDE/>
              <w:autoSpaceDN/>
              <w:bidi w:val="0"/>
              <w:spacing w:line="360" w:lineRule="exact"/>
              <w:ind w:firstLine="360" w:firstLineChars="150"/>
              <w:jc w:val="left"/>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5933" w:type="dxa"/>
            <w:vAlign w:val="center"/>
          </w:tcPr>
          <w:p>
            <w:pPr>
              <w:pStyle w:val="160"/>
              <w:pageBreakBefore w:val="0"/>
              <w:kinsoku/>
              <w:wordWrap/>
              <w:overflowPunct/>
              <w:topLinePunct w:val="0"/>
              <w:autoSpaceDE/>
              <w:autoSpaceDN/>
              <w:bidi w:val="0"/>
              <w:spacing w:before="0" w:line="360" w:lineRule="exact"/>
              <w:ind w:left="0" w:leftChars="0" w:firstLine="0"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学生宿舍秩序管理方案</w:t>
            </w:r>
            <w:r>
              <w:rPr>
                <w:rFonts w:hint="eastAsia" w:ascii="宋体" w:hAnsi="宋体" w:eastAsia="宋体" w:cs="宋体"/>
                <w:b/>
                <w:color w:val="auto"/>
                <w:szCs w:val="24"/>
                <w:highlight w:val="none"/>
                <w:lang w:eastAsia="zh-CN"/>
              </w:rPr>
              <w:t>：</w:t>
            </w:r>
            <w:r>
              <w:rPr>
                <w:rFonts w:hint="eastAsia" w:ascii="宋体" w:hAnsi="宋体" w:eastAsia="宋体" w:cs="宋体"/>
                <w:color w:val="auto"/>
                <w:szCs w:val="24"/>
                <w:highlight w:val="none"/>
              </w:rPr>
              <w:t>方案包括物业服务区域内</w:t>
            </w:r>
            <w:r>
              <w:rPr>
                <w:rFonts w:hint="eastAsia" w:ascii="宋体" w:hAnsi="宋体" w:eastAsia="宋体" w:cs="宋体"/>
                <w:b/>
                <w:color w:val="auto"/>
                <w:szCs w:val="24"/>
                <w:highlight w:val="none"/>
              </w:rPr>
              <w:t>学生公寓值班服务</w:t>
            </w:r>
            <w:r>
              <w:rPr>
                <w:rFonts w:hint="eastAsia" w:ascii="宋体" w:hAnsi="宋体" w:eastAsia="宋体" w:cs="宋体"/>
                <w:color w:val="auto"/>
                <w:szCs w:val="24"/>
                <w:highlight w:val="none"/>
              </w:rPr>
              <w:t>，</w:t>
            </w:r>
            <w:r>
              <w:rPr>
                <w:rFonts w:hint="eastAsia" w:ascii="宋体" w:hAnsi="宋体" w:eastAsia="宋体" w:cs="宋体"/>
                <w:b/>
                <w:color w:val="auto"/>
                <w:szCs w:val="24"/>
                <w:highlight w:val="none"/>
              </w:rPr>
              <w:t>卫生管理</w:t>
            </w:r>
            <w:r>
              <w:rPr>
                <w:rFonts w:hint="eastAsia" w:ascii="宋体" w:hAnsi="宋体" w:eastAsia="宋体" w:cs="宋体"/>
                <w:color w:val="auto"/>
                <w:szCs w:val="24"/>
                <w:highlight w:val="none"/>
              </w:rPr>
              <w:t>，</w:t>
            </w:r>
            <w:r>
              <w:rPr>
                <w:rFonts w:hint="eastAsia" w:ascii="宋体" w:hAnsi="宋体" w:eastAsia="宋体" w:cs="宋体"/>
                <w:b/>
                <w:color w:val="auto"/>
                <w:szCs w:val="24"/>
                <w:highlight w:val="none"/>
              </w:rPr>
              <w:t>学生行为管理引导</w:t>
            </w:r>
            <w:r>
              <w:rPr>
                <w:rFonts w:hint="eastAsia" w:ascii="宋体" w:hAnsi="宋体" w:eastAsia="宋体" w:cs="宋体"/>
                <w:color w:val="auto"/>
                <w:szCs w:val="24"/>
                <w:highlight w:val="none"/>
              </w:rPr>
              <w:t>，</w:t>
            </w:r>
            <w:r>
              <w:rPr>
                <w:rFonts w:hint="eastAsia" w:ascii="宋体" w:hAnsi="宋体" w:eastAsia="宋体" w:cs="宋体"/>
                <w:b/>
                <w:color w:val="auto"/>
                <w:szCs w:val="24"/>
                <w:highlight w:val="none"/>
              </w:rPr>
              <w:t>安全管理</w:t>
            </w:r>
            <w:r>
              <w:rPr>
                <w:rFonts w:hint="eastAsia" w:ascii="宋体" w:hAnsi="宋体" w:eastAsia="宋体" w:cs="宋体"/>
                <w:color w:val="auto"/>
                <w:szCs w:val="24"/>
                <w:highlight w:val="none"/>
              </w:rPr>
              <w:t>符合采购人需求，方案根据服务区域内实际情况设计，能满足服务质量标准</w:t>
            </w:r>
            <w:r>
              <w:rPr>
                <w:rFonts w:hint="eastAsia" w:ascii="宋体" w:hAnsi="宋体" w:eastAsia="宋体" w:cs="宋体"/>
                <w:color w:val="auto"/>
                <w:highlight w:val="none"/>
              </w:rPr>
              <w:t>（完全符合得4分，</w:t>
            </w:r>
            <w:r>
              <w:rPr>
                <w:rFonts w:hint="eastAsia" w:ascii="宋体" w:hAnsi="宋体" w:eastAsia="宋体" w:cs="宋体"/>
                <w:color w:val="auto"/>
                <w:sz w:val="24"/>
                <w:highlight w:val="none"/>
                <w:lang w:eastAsia="zh-CN"/>
              </w:rPr>
              <w:t>一项不符合扣</w:t>
            </w:r>
            <w:r>
              <w:rPr>
                <w:rFonts w:hint="eastAsia" w:ascii="宋体" w:hAnsi="宋体" w:eastAsia="宋体" w:cs="宋体"/>
                <w:color w:val="auto"/>
                <w:sz w:val="24"/>
                <w:highlight w:val="none"/>
                <w:lang w:val="en-US" w:eastAsia="zh-CN"/>
              </w:rPr>
              <w:t>1分，</w:t>
            </w:r>
            <w:r>
              <w:rPr>
                <w:rFonts w:hint="eastAsia" w:ascii="宋体" w:hAnsi="宋体" w:eastAsia="宋体" w:cs="宋体"/>
                <w:color w:val="auto"/>
                <w:sz w:val="24"/>
                <w:highlight w:val="none"/>
                <w:lang w:eastAsia="zh-CN"/>
              </w:rPr>
              <w:t>扣完为止</w:t>
            </w:r>
            <w:r>
              <w:rPr>
                <w:rFonts w:hint="eastAsia" w:ascii="宋体" w:hAnsi="宋体" w:eastAsia="宋体" w:cs="宋体"/>
                <w:color w:val="auto"/>
                <w:highlight w:val="none"/>
              </w:rPr>
              <w:t>）</w:t>
            </w:r>
            <w:r>
              <w:rPr>
                <w:rFonts w:hint="eastAsia" w:ascii="宋体" w:hAnsi="宋体" w:eastAsia="宋体" w:cs="宋体"/>
                <w:color w:val="auto"/>
                <w:szCs w:val="24"/>
                <w:highlight w:val="none"/>
              </w:rPr>
              <w:t>。（4分）</w:t>
            </w:r>
          </w:p>
        </w:tc>
        <w:tc>
          <w:tcPr>
            <w:tcW w:w="627" w:type="dxa"/>
          </w:tcPr>
          <w:p>
            <w:pPr>
              <w:pageBreakBefore w:val="0"/>
              <w:kinsoku/>
              <w:wordWrap/>
              <w:overflowPunct/>
              <w:topLinePunct w:val="0"/>
              <w:autoSpaceDE/>
              <w:autoSpaceDN/>
              <w:bidi w:val="0"/>
              <w:spacing w:line="360" w:lineRule="exact"/>
              <w:ind w:firstLine="120" w:firstLineChars="50"/>
              <w:jc w:val="left"/>
              <w:textAlignment w:val="auto"/>
              <w:outlineLvl w:val="0"/>
              <w:rPr>
                <w:rFonts w:hint="eastAsia" w:ascii="宋体" w:hAnsi="宋体" w:eastAsia="宋体" w:cs="宋体"/>
                <w:color w:val="auto"/>
                <w:sz w:val="24"/>
                <w:highlight w:val="none"/>
              </w:rPr>
            </w:pPr>
          </w:p>
          <w:p>
            <w:pPr>
              <w:pageBreakBefore w:val="0"/>
              <w:kinsoku/>
              <w:wordWrap/>
              <w:overflowPunct/>
              <w:topLinePunct w:val="0"/>
              <w:autoSpaceDE/>
              <w:autoSpaceDN/>
              <w:bidi w:val="0"/>
              <w:spacing w:line="360" w:lineRule="exact"/>
              <w:ind w:firstLine="120" w:firstLineChars="50"/>
              <w:jc w:val="left"/>
              <w:textAlignment w:val="auto"/>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）学生宿舍秩序管理方案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6" w:hRule="atLeast"/>
        </w:trPr>
        <w:tc>
          <w:tcPr>
            <w:tcW w:w="837" w:type="dxa"/>
            <w:vAlign w:val="center"/>
          </w:tcPr>
          <w:p>
            <w:pPr>
              <w:pageBreakBefore w:val="0"/>
              <w:kinsoku/>
              <w:wordWrap/>
              <w:overflowPunct/>
              <w:topLinePunct w:val="0"/>
              <w:autoSpaceDE/>
              <w:autoSpaceDN/>
              <w:bidi w:val="0"/>
              <w:spacing w:line="360" w:lineRule="exact"/>
              <w:ind w:firstLine="360" w:firstLineChars="150"/>
              <w:jc w:val="left"/>
              <w:textAlignment w:val="auto"/>
              <w:outlineLvl w:val="0"/>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9</w:t>
            </w:r>
          </w:p>
        </w:tc>
        <w:tc>
          <w:tcPr>
            <w:tcW w:w="5933" w:type="dxa"/>
            <w:vAlign w:val="center"/>
          </w:tcPr>
          <w:p>
            <w:pPr>
              <w:pStyle w:val="160"/>
              <w:pageBreakBefore w:val="0"/>
              <w:kinsoku/>
              <w:wordWrap/>
              <w:overflowPunct/>
              <w:topLinePunct w:val="0"/>
              <w:autoSpaceDE/>
              <w:autoSpaceDN/>
              <w:bidi w:val="0"/>
              <w:spacing w:before="0" w:line="360" w:lineRule="exact"/>
              <w:ind w:left="0" w:leftChars="0" w:firstLine="0" w:firstLineChars="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b/>
                <w:bCs/>
                <w:color w:val="auto"/>
                <w:kern w:val="2"/>
                <w:sz w:val="24"/>
                <w:szCs w:val="20"/>
                <w:highlight w:val="none"/>
                <w:lang w:val="en-US" w:eastAsia="zh-CN" w:bidi="ar-SA"/>
              </w:rPr>
              <w:t>后勤服务方案：</w:t>
            </w:r>
            <w:r>
              <w:rPr>
                <w:rFonts w:hint="eastAsia" w:ascii="宋体" w:hAnsi="宋体" w:eastAsia="宋体" w:cs="宋体"/>
                <w:color w:val="auto"/>
                <w:kern w:val="2"/>
                <w:sz w:val="24"/>
                <w:szCs w:val="20"/>
                <w:highlight w:val="none"/>
                <w:lang w:val="en-US" w:eastAsia="zh-CN" w:bidi="ar-SA"/>
              </w:rPr>
              <w:t>制定如会务、保管等采购人更多的其他需求，方案根据服务区域内实际情况设计，能满足采购需求中的服务标准和要求。服务方案制定完整详实的得4分，基本完整详实得2分，不完整不得分。（4分）</w:t>
            </w:r>
          </w:p>
        </w:tc>
        <w:tc>
          <w:tcPr>
            <w:tcW w:w="627" w:type="dxa"/>
          </w:tcPr>
          <w:p>
            <w:pPr>
              <w:pageBreakBefore w:val="0"/>
              <w:kinsoku/>
              <w:wordWrap/>
              <w:overflowPunct/>
              <w:topLinePunct w:val="0"/>
              <w:autoSpaceDE/>
              <w:autoSpaceDN/>
              <w:bidi w:val="0"/>
              <w:spacing w:line="360" w:lineRule="exact"/>
              <w:ind w:firstLine="240" w:firstLineChars="100"/>
              <w:textAlignment w:val="auto"/>
              <w:outlineLvl w:val="0"/>
              <w:rPr>
                <w:rFonts w:hint="eastAsia" w:ascii="宋体" w:hAnsi="宋体" w:eastAsia="宋体" w:cs="宋体"/>
                <w:color w:val="auto"/>
                <w:sz w:val="24"/>
                <w:highlight w:val="none"/>
              </w:rPr>
            </w:pPr>
          </w:p>
          <w:p>
            <w:pPr>
              <w:pStyle w:val="4"/>
              <w:pageBreakBefore w:val="0"/>
              <w:kinsoku/>
              <w:wordWrap/>
              <w:overflowPunct/>
              <w:topLinePunct w:val="0"/>
              <w:autoSpaceDE/>
              <w:autoSpaceDN/>
              <w:bidi w:val="0"/>
              <w:spacing w:line="360" w:lineRule="exact"/>
              <w:textAlignment w:val="auto"/>
              <w:rPr>
                <w:rFonts w:hint="eastAsia" w:ascii="宋体" w:hAnsi="宋体" w:eastAsia="宋体" w:cs="宋体"/>
                <w:b w:val="0"/>
                <w:color w:val="auto"/>
                <w:sz w:val="24"/>
                <w:szCs w:val="24"/>
                <w:highlight w:val="none"/>
                <w:lang w:val="en-US"/>
              </w:rPr>
            </w:pPr>
          </w:p>
          <w:p>
            <w:pPr>
              <w:pStyle w:val="4"/>
              <w:pageBreakBefore w:val="0"/>
              <w:kinsoku/>
              <w:wordWrap/>
              <w:overflowPunct/>
              <w:topLinePunct w:val="0"/>
              <w:autoSpaceDE/>
              <w:autoSpaceDN/>
              <w:bidi w:val="0"/>
              <w:spacing w:line="360" w:lineRule="exact"/>
              <w:textAlignment w:val="auto"/>
              <w:rPr>
                <w:rFonts w:hint="eastAsia" w:ascii="宋体" w:hAnsi="宋体" w:eastAsia="宋体" w:cs="宋体"/>
                <w:b w:val="0"/>
                <w:color w:val="auto"/>
                <w:sz w:val="24"/>
                <w:szCs w:val="24"/>
                <w:highlight w:val="none"/>
                <w:lang w:val="en-US"/>
              </w:rPr>
            </w:pPr>
          </w:p>
          <w:p>
            <w:pPr>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）后勤服务方案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6" w:hRule="atLeast"/>
        </w:trPr>
        <w:tc>
          <w:tcPr>
            <w:tcW w:w="837" w:type="dxa"/>
            <w:vAlign w:val="center"/>
          </w:tcPr>
          <w:p>
            <w:pPr>
              <w:pageBreakBefore w:val="0"/>
              <w:kinsoku/>
              <w:wordWrap/>
              <w:overflowPunct/>
              <w:topLinePunct w:val="0"/>
              <w:autoSpaceDE/>
              <w:autoSpaceDN/>
              <w:bidi w:val="0"/>
              <w:spacing w:line="360" w:lineRule="exact"/>
              <w:ind w:firstLine="360" w:firstLineChars="150"/>
              <w:jc w:val="left"/>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5933" w:type="dxa"/>
            <w:vAlign w:val="center"/>
          </w:tcPr>
          <w:p>
            <w:pPr>
              <w:pStyle w:val="160"/>
              <w:pageBreakBefore w:val="0"/>
              <w:kinsoku/>
              <w:wordWrap/>
              <w:overflowPunct/>
              <w:topLinePunct w:val="0"/>
              <w:autoSpaceDE/>
              <w:autoSpaceDN/>
              <w:bidi w:val="0"/>
              <w:snapToGrid w:val="0"/>
              <w:spacing w:before="0" w:line="360" w:lineRule="exact"/>
              <w:ind w:left="0" w:leftChars="0" w:firstLine="0" w:firstLineChars="0"/>
              <w:textAlignment w:val="auto"/>
              <w:rPr>
                <w:rFonts w:hint="eastAsia" w:ascii="宋体" w:hAnsi="宋体" w:eastAsia="宋体" w:cs="宋体"/>
                <w:color w:val="auto"/>
                <w:szCs w:val="24"/>
                <w:highlight w:val="none"/>
              </w:rPr>
            </w:pPr>
            <w:r>
              <w:rPr>
                <w:rFonts w:hint="eastAsia" w:ascii="宋体" w:hAnsi="宋体" w:eastAsia="宋体" w:cs="宋体"/>
                <w:b/>
                <w:bCs/>
                <w:color w:val="auto"/>
                <w:highlight w:val="none"/>
              </w:rPr>
              <w:t>重大活动保障方案</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rPr>
              <w:t>根据采购单位需要提供庆典、节日等活动的服务，方案包括协助布置会场、绿化（盆景）摆设和保养、横幅悬挂、搬运器材、桌椅、音响、空调、水果、鲜花、会后清场等工作（完全符合得4分，部分符合得2分，不符合不得分）； (4分)</w:t>
            </w:r>
          </w:p>
        </w:tc>
        <w:tc>
          <w:tcPr>
            <w:tcW w:w="627" w:type="dxa"/>
          </w:tcPr>
          <w:p>
            <w:pPr>
              <w:pageBreakBefore w:val="0"/>
              <w:kinsoku/>
              <w:wordWrap/>
              <w:overflowPunct/>
              <w:topLinePunct w:val="0"/>
              <w:autoSpaceDE/>
              <w:autoSpaceDN/>
              <w:bidi w:val="0"/>
              <w:spacing w:line="360" w:lineRule="exact"/>
              <w:ind w:firstLine="240" w:firstLineChars="100"/>
              <w:textAlignment w:val="auto"/>
              <w:outlineLvl w:val="0"/>
              <w:rPr>
                <w:rFonts w:hint="eastAsia" w:ascii="宋体" w:hAnsi="宋体" w:eastAsia="宋体" w:cs="宋体"/>
                <w:color w:val="auto"/>
                <w:sz w:val="24"/>
                <w:highlight w:val="none"/>
              </w:rPr>
            </w:pPr>
          </w:p>
          <w:p>
            <w:pPr>
              <w:pStyle w:val="4"/>
              <w:pageBreakBefore w:val="0"/>
              <w:kinsoku/>
              <w:wordWrap/>
              <w:overflowPunct/>
              <w:topLinePunct w:val="0"/>
              <w:autoSpaceDE/>
              <w:autoSpaceDN/>
              <w:bidi w:val="0"/>
              <w:spacing w:line="360" w:lineRule="exact"/>
              <w:textAlignment w:val="auto"/>
              <w:rPr>
                <w:rFonts w:hint="eastAsia" w:ascii="宋体" w:hAnsi="宋体" w:eastAsia="宋体" w:cs="宋体"/>
                <w:b w:val="0"/>
                <w:color w:val="auto"/>
                <w:sz w:val="24"/>
                <w:szCs w:val="24"/>
                <w:highlight w:val="none"/>
                <w:lang w:val="en-US"/>
              </w:rPr>
            </w:pPr>
          </w:p>
          <w:p>
            <w:pPr>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p>
            <w:pPr>
              <w:pStyle w:val="4"/>
              <w:pageBreakBefore w:val="0"/>
              <w:kinsoku/>
              <w:wordWrap/>
              <w:overflowPunct/>
              <w:topLinePunct w:val="0"/>
              <w:autoSpaceDE/>
              <w:autoSpaceDN/>
              <w:bidi w:val="0"/>
              <w:spacing w:line="360" w:lineRule="exact"/>
              <w:textAlignment w:val="auto"/>
              <w:rPr>
                <w:rFonts w:hint="eastAsia" w:ascii="宋体" w:hAnsi="宋体" w:eastAsia="宋体" w:cs="宋体"/>
                <w:b w:val="0"/>
                <w:color w:val="auto"/>
                <w:sz w:val="24"/>
                <w:szCs w:val="24"/>
                <w:highlight w:val="none"/>
                <w:lang w:val="en-US"/>
              </w:rPr>
            </w:pP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十</w:t>
            </w:r>
            <w:r>
              <w:rPr>
                <w:rFonts w:hint="eastAsia" w:ascii="宋体" w:hAnsi="宋体" w:eastAsia="宋体" w:cs="宋体"/>
                <w:color w:val="auto"/>
                <w:sz w:val="24"/>
                <w:szCs w:val="24"/>
                <w:highlight w:val="none"/>
              </w:rPr>
              <w:t>）重大活动保障方案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837" w:type="dxa"/>
            <w:vAlign w:val="center"/>
          </w:tcPr>
          <w:p>
            <w:pPr>
              <w:pageBreakBefore w:val="0"/>
              <w:kinsoku/>
              <w:wordWrap/>
              <w:overflowPunct/>
              <w:topLinePunct w:val="0"/>
              <w:autoSpaceDE/>
              <w:autoSpaceDN/>
              <w:bidi w:val="0"/>
              <w:spacing w:line="360" w:lineRule="exact"/>
              <w:ind w:firstLine="360" w:firstLineChars="150"/>
              <w:jc w:val="left"/>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p>
        </w:tc>
        <w:tc>
          <w:tcPr>
            <w:tcW w:w="5933" w:type="dxa"/>
            <w:vAlign w:val="center"/>
          </w:tcPr>
          <w:p>
            <w:pPr>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szCs w:val="24"/>
                <w:highlight w:val="none"/>
              </w:rPr>
            </w:pPr>
            <w:r>
              <w:rPr>
                <w:rFonts w:hint="eastAsia" w:ascii="宋体" w:hAnsi="宋体" w:eastAsia="宋体" w:cs="宋体"/>
                <w:b/>
                <w:bCs/>
                <w:color w:val="auto"/>
                <w:sz w:val="24"/>
                <w:highlight w:val="none"/>
              </w:rPr>
              <w:t>智能化管理水平</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投标人拥有软件或者APP等智能物业服务平台，能实现线上报修、投诉、建议，满足业主方、员工方、后台管理需要，并提供相关专利或软件开发合同证明资料（完全符合得4分，部分符合得2分，不符合不得分）； (4分)</w:t>
            </w:r>
          </w:p>
        </w:tc>
        <w:tc>
          <w:tcPr>
            <w:tcW w:w="627" w:type="dxa"/>
          </w:tcPr>
          <w:p>
            <w:pPr>
              <w:pageBreakBefore w:val="0"/>
              <w:kinsoku/>
              <w:wordWrap/>
              <w:overflowPunct/>
              <w:topLinePunct w:val="0"/>
              <w:autoSpaceDE/>
              <w:autoSpaceDN/>
              <w:bidi w:val="0"/>
              <w:spacing w:line="360" w:lineRule="exact"/>
              <w:ind w:firstLine="240" w:firstLineChars="100"/>
              <w:textAlignment w:val="auto"/>
              <w:outlineLvl w:val="0"/>
              <w:rPr>
                <w:rFonts w:hint="eastAsia" w:ascii="宋体" w:hAnsi="宋体" w:eastAsia="宋体" w:cs="宋体"/>
                <w:color w:val="auto"/>
                <w:sz w:val="24"/>
                <w:highlight w:val="none"/>
              </w:rPr>
            </w:pPr>
          </w:p>
          <w:p>
            <w:pPr>
              <w:pStyle w:val="4"/>
              <w:pageBreakBefore w:val="0"/>
              <w:kinsoku/>
              <w:wordWrap/>
              <w:overflowPunct/>
              <w:topLinePunct w:val="0"/>
              <w:autoSpaceDE/>
              <w:autoSpaceDN/>
              <w:bidi w:val="0"/>
              <w:spacing w:line="360" w:lineRule="exact"/>
              <w:textAlignment w:val="auto"/>
              <w:rPr>
                <w:rFonts w:hint="eastAsia" w:ascii="宋体" w:hAnsi="宋体" w:eastAsia="宋体" w:cs="宋体"/>
                <w:b w:val="0"/>
                <w:color w:val="auto"/>
                <w:sz w:val="24"/>
                <w:szCs w:val="24"/>
                <w:highlight w:val="none"/>
                <w:lang w:val="en-US"/>
              </w:rPr>
            </w:pPr>
          </w:p>
          <w:p>
            <w:pPr>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highlight w:val="none"/>
              </w:rPr>
            </w:pPr>
          </w:p>
          <w:p>
            <w:pPr>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b w:val="0"/>
                <w:color w:val="auto"/>
                <w:sz w:val="24"/>
                <w:szCs w:val="24"/>
                <w:highlight w:val="none"/>
                <w:lang w:val="en-US" w:eastAsia="zh-CN"/>
              </w:rPr>
              <w:t>4</w:t>
            </w: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）智能化管理水平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1" w:hRule="atLeast"/>
        </w:trPr>
        <w:tc>
          <w:tcPr>
            <w:tcW w:w="837" w:type="dxa"/>
            <w:vAlign w:val="center"/>
          </w:tcPr>
          <w:p>
            <w:pPr>
              <w:pageBreakBefore w:val="0"/>
              <w:kinsoku/>
              <w:wordWrap/>
              <w:overflowPunct/>
              <w:topLinePunct w:val="0"/>
              <w:autoSpaceDE/>
              <w:autoSpaceDN/>
              <w:bidi w:val="0"/>
              <w:spacing w:line="360" w:lineRule="exact"/>
              <w:ind w:firstLine="240" w:firstLineChars="100"/>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p>
        </w:tc>
        <w:tc>
          <w:tcPr>
            <w:tcW w:w="5933" w:type="dxa"/>
          </w:tcPr>
          <w:p>
            <w:pPr>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szCs w:val="24"/>
                <w:highlight w:val="none"/>
              </w:rPr>
            </w:pPr>
            <w:r>
              <w:rPr>
                <w:rFonts w:hint="eastAsia" w:ascii="宋体" w:hAnsi="宋体" w:eastAsia="宋体" w:cs="宋体"/>
                <w:b/>
                <w:bCs/>
                <w:color w:val="auto"/>
                <w:sz w:val="24"/>
                <w:highlight w:val="none"/>
              </w:rPr>
              <w:t>项目交接方案</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投标人根据本项目的实际情况，提出合理的可操作性的项目接管方案确保项目平稳过度。（完全符合得4分，部分符合得2分，不符合不得分）； (4分)</w:t>
            </w:r>
          </w:p>
        </w:tc>
        <w:tc>
          <w:tcPr>
            <w:tcW w:w="627" w:type="dxa"/>
            <w:vAlign w:val="center"/>
          </w:tcPr>
          <w:p>
            <w:pPr>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）项目交接方案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2" w:hRule="atLeast"/>
        </w:trPr>
        <w:tc>
          <w:tcPr>
            <w:tcW w:w="837" w:type="dxa"/>
            <w:vAlign w:val="center"/>
          </w:tcPr>
          <w:p>
            <w:pPr>
              <w:pageBreakBefore w:val="0"/>
              <w:kinsoku/>
              <w:wordWrap/>
              <w:overflowPunct/>
              <w:topLinePunct w:val="0"/>
              <w:autoSpaceDE/>
              <w:autoSpaceDN/>
              <w:bidi w:val="0"/>
              <w:spacing w:line="360" w:lineRule="exact"/>
              <w:ind w:firstLine="240" w:firstLineChars="100"/>
              <w:textAlignment w:val="auto"/>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5933" w:type="dxa"/>
          </w:tcPr>
          <w:p>
            <w:pPr>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项目经理：</w:t>
            </w:r>
            <w:r>
              <w:rPr>
                <w:rFonts w:hint="eastAsia" w:ascii="宋体" w:hAnsi="宋体" w:eastAsia="宋体" w:cs="宋体"/>
                <w:color w:val="auto"/>
                <w:sz w:val="24"/>
                <w:highlight w:val="none"/>
                <w:lang w:val="en-US" w:eastAsia="zh-CN"/>
              </w:rPr>
              <w:t>截止投标截止时间年龄45周岁（含）以下，具有本科及以上学历；党员；取得人力资源社会保障局颁发的工程师（建筑工程证书）（不符合不得分，符合得4分）；具有类似非住宅物业5年及以上项目负责人管理经验，并取得项目业主单位满意的用户评定（不符合不得分，符合得1分）。</w:t>
            </w:r>
          </w:p>
          <w:p>
            <w:pPr>
              <w:pageBreakBefore w:val="0"/>
              <w:kinsoku/>
              <w:wordWrap/>
              <w:overflowPunct/>
              <w:topLinePunct w:val="0"/>
              <w:autoSpaceDE/>
              <w:autoSpaceDN/>
              <w:bidi w:val="0"/>
              <w:spacing w:line="360" w:lineRule="exact"/>
              <w:jc w:val="left"/>
              <w:textAlignment w:val="auto"/>
              <w:rPr>
                <w:rFonts w:hint="eastAsia"/>
              </w:rPr>
            </w:pPr>
            <w:r>
              <w:rPr>
                <w:rFonts w:hint="eastAsia" w:ascii="宋体" w:hAnsi="宋体" w:eastAsia="宋体" w:cs="宋体"/>
                <w:color w:val="auto"/>
                <w:sz w:val="24"/>
                <w:highlight w:val="none"/>
                <w:lang w:val="en-US" w:eastAsia="zh-CN"/>
              </w:rPr>
              <w:t>注: 须提供项目经理在投标人单位连续6个月社保缴纳记录或者提供投标人和拟派项目经理共同出具的保证能在本项目服务期间专职为本项目服务的承诺函，否则不得分。</w:t>
            </w:r>
          </w:p>
        </w:tc>
        <w:tc>
          <w:tcPr>
            <w:tcW w:w="627" w:type="dxa"/>
            <w:vAlign w:val="center"/>
          </w:tcPr>
          <w:p>
            <w:pPr>
              <w:pageBreakBefore w:val="0"/>
              <w:kinsoku/>
              <w:wordWrap/>
              <w:overflowPunct/>
              <w:topLinePunct w:val="0"/>
              <w:autoSpaceDE/>
              <w:autoSpaceDN/>
              <w:bidi w:val="0"/>
              <w:spacing w:line="360" w:lineRule="exact"/>
              <w:textAlignment w:val="auto"/>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）项目经理情况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trPr>
        <w:tc>
          <w:tcPr>
            <w:tcW w:w="837" w:type="dxa"/>
            <w:vAlign w:val="center"/>
          </w:tcPr>
          <w:p>
            <w:pPr>
              <w:pageBreakBefore w:val="0"/>
              <w:kinsoku/>
              <w:wordWrap/>
              <w:overflowPunct/>
              <w:topLinePunct w:val="0"/>
              <w:autoSpaceDE/>
              <w:autoSpaceDN/>
              <w:bidi w:val="0"/>
              <w:spacing w:line="360" w:lineRule="exact"/>
              <w:ind w:firstLine="240" w:firstLineChars="100"/>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p>
        </w:tc>
        <w:tc>
          <w:tcPr>
            <w:tcW w:w="5933" w:type="dxa"/>
          </w:tcPr>
          <w:p>
            <w:pPr>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宿管负责人</w:t>
            </w:r>
            <w:r>
              <w:rPr>
                <w:rFonts w:hint="eastAsia" w:ascii="宋体" w:hAnsi="宋体" w:eastAsia="宋体" w:cs="宋体"/>
                <w:color w:val="auto"/>
                <w:sz w:val="24"/>
                <w:szCs w:val="24"/>
                <w:highlight w:val="none"/>
              </w:rPr>
              <w:t>：①截止投标截止时间年龄50周岁（含）以下，具有高中及以上学历（符合得1分，不符合不得分）；②</w:t>
            </w:r>
            <w:r>
              <w:rPr>
                <w:rFonts w:hint="eastAsia" w:ascii="宋体" w:hAnsi="宋体" w:eastAsia="宋体" w:cs="宋体"/>
                <w:bCs/>
                <w:color w:val="auto"/>
                <w:sz w:val="24"/>
                <w:highlight w:val="none"/>
              </w:rPr>
              <w:t>具有2年以上项目宿舍秩序管理工作经验，并取得业主单位满意的用户评定</w:t>
            </w:r>
            <w:r>
              <w:rPr>
                <w:rFonts w:hint="eastAsia" w:ascii="宋体" w:hAnsi="宋体" w:eastAsia="宋体" w:cs="宋体"/>
                <w:color w:val="auto"/>
                <w:sz w:val="24"/>
                <w:szCs w:val="24"/>
                <w:highlight w:val="none"/>
              </w:rPr>
              <w:t>（符合得1分，不符合不得分）。（2分）</w:t>
            </w:r>
          </w:p>
          <w:p>
            <w:pPr>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注: 须提供宿管负责人在投标人单位连续6个月社保缴纳记录</w:t>
            </w:r>
            <w:r>
              <w:rPr>
                <w:rFonts w:hint="eastAsia" w:ascii="宋体" w:hAnsi="宋体" w:eastAsia="宋体" w:cs="宋体"/>
                <w:color w:val="auto"/>
                <w:kern w:val="0"/>
                <w:sz w:val="24"/>
                <w:szCs w:val="24"/>
                <w:highlight w:val="none"/>
              </w:rPr>
              <w:t>或者提供投标人和拟派宿管负责人共同出具的保证能在本项目服务期间专职为本项目服务的承诺函，否则</w:t>
            </w:r>
            <w:r>
              <w:rPr>
                <w:rFonts w:hint="eastAsia" w:ascii="宋体" w:hAnsi="宋体" w:eastAsia="宋体" w:cs="宋体"/>
                <w:color w:val="auto"/>
                <w:sz w:val="24"/>
                <w:szCs w:val="24"/>
                <w:highlight w:val="none"/>
              </w:rPr>
              <w:t>不得分。</w:t>
            </w:r>
          </w:p>
        </w:tc>
        <w:tc>
          <w:tcPr>
            <w:tcW w:w="627" w:type="dxa"/>
            <w:vAlign w:val="center"/>
          </w:tcPr>
          <w:p>
            <w:pPr>
              <w:pageBreakBefore w:val="0"/>
              <w:kinsoku/>
              <w:wordWrap/>
              <w:overflowPunct/>
              <w:topLinePunct w:val="0"/>
              <w:autoSpaceDE/>
              <w:autoSpaceDN/>
              <w:bidi w:val="0"/>
              <w:spacing w:line="360" w:lineRule="exact"/>
              <w:ind w:firstLine="120" w:firstLineChars="50"/>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eastAsia="zh-CN"/>
              </w:rPr>
              <w:t>四</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宿管负责人</w:t>
            </w:r>
            <w:r>
              <w:rPr>
                <w:rFonts w:hint="eastAsia" w:ascii="宋体" w:hAnsi="宋体" w:eastAsia="宋体" w:cs="宋体"/>
                <w:color w:val="auto"/>
                <w:sz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37" w:type="dxa"/>
            <w:vAlign w:val="center"/>
          </w:tcPr>
          <w:p>
            <w:pPr>
              <w:pageBreakBefore w:val="0"/>
              <w:kinsoku/>
              <w:wordWrap/>
              <w:overflowPunct/>
              <w:topLinePunct w:val="0"/>
              <w:autoSpaceDE/>
              <w:autoSpaceDN/>
              <w:bidi w:val="0"/>
              <w:spacing w:line="360" w:lineRule="exact"/>
              <w:ind w:firstLine="240" w:firstLineChars="100"/>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5933" w:type="dxa"/>
          </w:tcPr>
          <w:p>
            <w:pPr>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保洁主管</w:t>
            </w:r>
            <w:r>
              <w:rPr>
                <w:rFonts w:hint="eastAsia" w:ascii="宋体" w:hAnsi="宋体" w:eastAsia="宋体" w:cs="宋体"/>
                <w:color w:val="auto"/>
                <w:sz w:val="24"/>
                <w:szCs w:val="24"/>
                <w:highlight w:val="none"/>
              </w:rPr>
              <w:t>：截止投标截止时间年龄35周岁（含）以下，具有大专及以上学历；取得物业管理从业人员上岗证（符合得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分，不符合不得分）；担任项目保洁主管2年以上工作经历，并取得业主单位满意的用户评定（符合得1分，不符合不得分）。（3分）</w:t>
            </w:r>
          </w:p>
          <w:p>
            <w:pPr>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 提供保洁主管在投标人单位连续6个月社保缴纳记录或者提供投标人和拟派保洁主管共同出具的保证能在本项目服务期间专职为本项目服务的承诺函，否则相应不得分。</w:t>
            </w:r>
          </w:p>
        </w:tc>
        <w:tc>
          <w:tcPr>
            <w:tcW w:w="627" w:type="dxa"/>
            <w:vAlign w:val="center"/>
          </w:tcPr>
          <w:p>
            <w:pPr>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十五</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保洁</w:t>
            </w:r>
            <w:r>
              <w:rPr>
                <w:rFonts w:hint="eastAsia" w:ascii="宋体" w:hAnsi="宋体" w:eastAsia="宋体" w:cs="宋体"/>
                <w:color w:val="auto"/>
                <w:sz w:val="24"/>
                <w:highlight w:val="none"/>
              </w:rPr>
              <w:t>主管情况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837" w:type="dxa"/>
            <w:vAlign w:val="center"/>
          </w:tcPr>
          <w:p>
            <w:pPr>
              <w:pageBreakBefore w:val="0"/>
              <w:kinsoku/>
              <w:wordWrap/>
              <w:overflowPunct/>
              <w:topLinePunct w:val="0"/>
              <w:autoSpaceDE/>
              <w:autoSpaceDN/>
              <w:bidi w:val="0"/>
              <w:spacing w:line="360" w:lineRule="exact"/>
              <w:ind w:firstLine="240" w:firstLineChars="100"/>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5933" w:type="dxa"/>
          </w:tcPr>
          <w:p>
            <w:pPr>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rPr>
              <w:t>保洁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绿化</w:t>
            </w:r>
            <w:r>
              <w:rPr>
                <w:rFonts w:hint="eastAsia" w:ascii="宋体" w:hAnsi="宋体" w:eastAsia="宋体" w:cs="宋体"/>
                <w:b/>
                <w:bCs/>
                <w:color w:val="auto"/>
                <w:sz w:val="24"/>
                <w:szCs w:val="24"/>
                <w:highlight w:val="none"/>
              </w:rPr>
              <w:t>人员</w:t>
            </w:r>
            <w:r>
              <w:rPr>
                <w:rFonts w:hint="eastAsia" w:ascii="宋体" w:hAnsi="宋体" w:eastAsia="宋体" w:cs="宋体"/>
                <w:b/>
                <w:bCs/>
                <w:color w:val="auto"/>
                <w:sz w:val="24"/>
                <w:szCs w:val="24"/>
                <w:highlight w:val="none"/>
                <w:lang w:val="en-US" w:eastAsia="zh-CN"/>
              </w:rPr>
              <w:t>配置情况</w:t>
            </w:r>
            <w:r>
              <w:rPr>
                <w:rFonts w:hint="eastAsia" w:ascii="宋体" w:hAnsi="宋体" w:eastAsia="宋体" w:cs="宋体"/>
                <w:b/>
                <w:bCs/>
                <w:color w:val="auto"/>
                <w:sz w:val="24"/>
                <w:szCs w:val="24"/>
                <w:highlight w:val="none"/>
              </w:rPr>
              <w:t>：</w:t>
            </w:r>
            <w:r>
              <w:rPr>
                <w:rFonts w:hint="eastAsia" w:ascii="宋体" w:hAnsi="宋体" w:eastAsia="宋体" w:cs="宋体"/>
                <w:bCs/>
                <w:color w:val="auto"/>
                <w:sz w:val="24"/>
                <w:highlight w:val="none"/>
              </w:rPr>
              <w:t>年龄 55 周岁以下，具备两年以上相关的工作经验</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持证上岗情况等</w:t>
            </w:r>
            <w:r>
              <w:rPr>
                <w:rFonts w:hint="eastAsia" w:ascii="宋体" w:hAnsi="宋体" w:eastAsia="宋体" w:cs="宋体"/>
                <w:color w:val="auto"/>
                <w:sz w:val="24"/>
                <w:szCs w:val="24"/>
                <w:highlight w:val="none"/>
              </w:rPr>
              <w:t>（全部符合得2分，缺项不得分）。（2分）</w:t>
            </w:r>
          </w:p>
        </w:tc>
        <w:tc>
          <w:tcPr>
            <w:tcW w:w="627" w:type="dxa"/>
            <w:vAlign w:val="center"/>
          </w:tcPr>
          <w:p>
            <w:pPr>
              <w:pageBreakBefore w:val="0"/>
              <w:kinsoku/>
              <w:wordWrap/>
              <w:overflowPunct/>
              <w:topLinePunct w:val="0"/>
              <w:autoSpaceDE/>
              <w:autoSpaceDN/>
              <w:bidi w:val="0"/>
              <w:spacing w:line="360" w:lineRule="exact"/>
              <w:ind w:firstLine="120" w:firstLineChars="50"/>
              <w:textAlignment w:val="auto"/>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十六</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保洁</w:t>
            </w:r>
            <w:r>
              <w:rPr>
                <w:rFonts w:hint="eastAsia" w:ascii="宋体" w:hAnsi="宋体" w:eastAsia="宋体" w:cs="宋体"/>
                <w:color w:val="auto"/>
                <w:sz w:val="24"/>
                <w:highlight w:val="none"/>
              </w:rPr>
              <w:t>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837" w:type="dxa"/>
            <w:vAlign w:val="center"/>
          </w:tcPr>
          <w:p>
            <w:pPr>
              <w:pageBreakBefore w:val="0"/>
              <w:kinsoku/>
              <w:wordWrap/>
              <w:overflowPunct/>
              <w:topLinePunct w:val="0"/>
              <w:autoSpaceDE/>
              <w:autoSpaceDN/>
              <w:bidi w:val="0"/>
              <w:spacing w:line="360" w:lineRule="exact"/>
              <w:ind w:firstLine="240" w:firstLineChars="100"/>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w:t>
            </w:r>
          </w:p>
        </w:tc>
        <w:tc>
          <w:tcPr>
            <w:tcW w:w="5933" w:type="dxa"/>
          </w:tcPr>
          <w:p>
            <w:pPr>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工程主管：</w:t>
            </w:r>
            <w:r>
              <w:rPr>
                <w:rFonts w:hint="eastAsia" w:ascii="宋体" w:hAnsi="宋体" w:eastAsia="宋体" w:cs="宋体"/>
                <w:color w:val="auto"/>
                <w:sz w:val="24"/>
                <w:szCs w:val="24"/>
                <w:highlight w:val="none"/>
              </w:rPr>
              <w:t>截止投标截止时间年龄40周岁（含）以下，具有大专及以上学历；取得中级工程师、机械员、安全员证书（符合得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分，不符合不得分）；担任项目工程主管2年以上工作经历，并取得业主单位满意的用户评定（符合得1分，不符合不得分）。（4分）</w:t>
            </w:r>
          </w:p>
          <w:p>
            <w:pPr>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注: 提供工程主管在投标人单位连续6个月社保缴纳记录或者提供投标人和拟派工程主管共同出具的保证能</w:t>
            </w:r>
            <w:r>
              <w:rPr>
                <w:rFonts w:hint="eastAsia" w:ascii="宋体" w:hAnsi="宋体" w:eastAsia="宋体" w:cs="宋体"/>
                <w:b w:val="0"/>
                <w:bCs w:val="0"/>
                <w:color w:val="auto"/>
                <w:kern w:val="0"/>
                <w:sz w:val="24"/>
                <w:szCs w:val="24"/>
                <w:highlight w:val="none"/>
              </w:rPr>
              <w:t>在本项目服务期间专职为本项目服务的承诺函，否则相应</w:t>
            </w:r>
            <w:r>
              <w:rPr>
                <w:rFonts w:hint="eastAsia" w:ascii="宋体" w:hAnsi="宋体" w:eastAsia="宋体" w:cs="宋体"/>
                <w:b w:val="0"/>
                <w:bCs w:val="0"/>
                <w:color w:val="auto"/>
                <w:sz w:val="24"/>
                <w:szCs w:val="24"/>
                <w:highlight w:val="none"/>
              </w:rPr>
              <w:t>不得分。</w:t>
            </w:r>
          </w:p>
        </w:tc>
        <w:tc>
          <w:tcPr>
            <w:tcW w:w="627" w:type="dxa"/>
            <w:vAlign w:val="center"/>
          </w:tcPr>
          <w:p>
            <w:pPr>
              <w:pageBreakBefore w:val="0"/>
              <w:kinsoku/>
              <w:wordWrap/>
              <w:overflowPunct/>
              <w:topLinePunct w:val="0"/>
              <w:autoSpaceDE/>
              <w:autoSpaceDN/>
              <w:bidi w:val="0"/>
              <w:spacing w:line="360" w:lineRule="exact"/>
              <w:ind w:firstLine="120" w:firstLineChars="50"/>
              <w:textAlignment w:val="auto"/>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十七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工程主管</w:t>
            </w:r>
            <w:r>
              <w:rPr>
                <w:rFonts w:hint="eastAsia" w:ascii="宋体" w:hAnsi="宋体" w:eastAsia="宋体" w:cs="宋体"/>
                <w:color w:val="auto"/>
                <w:sz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837" w:type="dxa"/>
            <w:vAlign w:val="center"/>
          </w:tcPr>
          <w:p>
            <w:pPr>
              <w:pageBreakBefore w:val="0"/>
              <w:kinsoku/>
              <w:wordWrap/>
              <w:overflowPunct/>
              <w:topLinePunct w:val="0"/>
              <w:autoSpaceDE/>
              <w:autoSpaceDN/>
              <w:bidi w:val="0"/>
              <w:spacing w:line="360" w:lineRule="exact"/>
              <w:ind w:firstLine="240" w:firstLineChars="100"/>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w:t>
            </w:r>
          </w:p>
        </w:tc>
        <w:tc>
          <w:tcPr>
            <w:tcW w:w="5933" w:type="dxa"/>
          </w:tcPr>
          <w:p>
            <w:pPr>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工程服务人员 ：</w:t>
            </w:r>
            <w:r>
              <w:rPr>
                <w:rFonts w:hint="eastAsia" w:ascii="宋体" w:hAnsi="宋体" w:eastAsia="宋体" w:cs="宋体"/>
                <w:color w:val="auto"/>
                <w:sz w:val="24"/>
                <w:szCs w:val="24"/>
                <w:highlight w:val="none"/>
              </w:rPr>
              <w:t>截止投标截止时间年龄45周岁</w:t>
            </w:r>
            <w:r>
              <w:rPr>
                <w:rFonts w:hint="eastAsia" w:ascii="宋体" w:hAnsi="宋体" w:eastAsia="宋体" w:cs="宋体"/>
                <w:b w:val="0"/>
                <w:bCs w:val="0"/>
                <w:color w:val="auto"/>
                <w:sz w:val="24"/>
                <w:szCs w:val="24"/>
                <w:highlight w:val="none"/>
              </w:rPr>
              <w:t>（含）</w:t>
            </w:r>
            <w:r>
              <w:rPr>
                <w:rFonts w:hint="eastAsia" w:ascii="宋体" w:hAnsi="宋体" w:eastAsia="宋体" w:cs="宋体"/>
                <w:color w:val="auto"/>
                <w:sz w:val="24"/>
                <w:szCs w:val="24"/>
                <w:highlight w:val="none"/>
              </w:rPr>
              <w:t>以下，具备2年以上相关的工作经验，综合维修工均需持有维修电工上岗证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高配人员均需持有高配电工证</w:t>
            </w:r>
            <w:r>
              <w:rPr>
                <w:rFonts w:hint="eastAsia" w:ascii="宋体" w:hAnsi="宋体" w:eastAsia="宋体" w:cs="宋体"/>
                <w:color w:val="auto"/>
                <w:sz w:val="24"/>
                <w:szCs w:val="24"/>
                <w:highlight w:val="none"/>
              </w:rPr>
              <w:t>（全部符合得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分，缺项不得分）。（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pPr>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注: 提供工程服务人员在投标人单位连续6个月社保缴纳记录</w:t>
            </w:r>
            <w:r>
              <w:rPr>
                <w:rFonts w:hint="eastAsia" w:ascii="宋体" w:hAnsi="宋体" w:eastAsia="宋体" w:cs="宋体"/>
                <w:color w:val="auto"/>
                <w:kern w:val="0"/>
                <w:sz w:val="24"/>
                <w:szCs w:val="24"/>
                <w:highlight w:val="none"/>
              </w:rPr>
              <w:t>或者提供投标人和拟派工程服务人员共同出具的保证能在本项目服务期间专职为本项目服务的承诺函，否则相应</w:t>
            </w:r>
            <w:r>
              <w:rPr>
                <w:rFonts w:hint="eastAsia" w:ascii="宋体" w:hAnsi="宋体" w:eastAsia="宋体" w:cs="宋体"/>
                <w:color w:val="auto"/>
                <w:sz w:val="24"/>
                <w:szCs w:val="24"/>
                <w:highlight w:val="none"/>
              </w:rPr>
              <w:t>不得分。</w:t>
            </w:r>
          </w:p>
        </w:tc>
        <w:tc>
          <w:tcPr>
            <w:tcW w:w="627" w:type="dxa"/>
            <w:vAlign w:val="center"/>
          </w:tcPr>
          <w:p>
            <w:pPr>
              <w:pageBreakBefore w:val="0"/>
              <w:kinsoku/>
              <w:wordWrap/>
              <w:overflowPunct/>
              <w:topLinePunct w:val="0"/>
              <w:autoSpaceDE/>
              <w:autoSpaceDN/>
              <w:bidi w:val="0"/>
              <w:spacing w:line="360" w:lineRule="exact"/>
              <w:ind w:firstLine="120" w:firstLineChars="50"/>
              <w:textAlignment w:val="auto"/>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十八</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工程服务人员</w:t>
            </w:r>
            <w:r>
              <w:rPr>
                <w:rFonts w:hint="eastAsia" w:ascii="宋体" w:hAnsi="宋体" w:eastAsia="宋体" w:cs="宋体"/>
                <w:color w:val="auto"/>
                <w:sz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837" w:type="dxa"/>
            <w:vAlign w:val="center"/>
          </w:tcPr>
          <w:p>
            <w:pPr>
              <w:pageBreakBefore w:val="0"/>
              <w:kinsoku/>
              <w:wordWrap/>
              <w:overflowPunct/>
              <w:topLinePunct w:val="0"/>
              <w:autoSpaceDE/>
              <w:autoSpaceDN/>
              <w:bidi w:val="0"/>
              <w:spacing w:line="360" w:lineRule="exact"/>
              <w:ind w:firstLine="240" w:firstLineChars="100"/>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w:t>
            </w:r>
          </w:p>
        </w:tc>
        <w:tc>
          <w:tcPr>
            <w:tcW w:w="5933" w:type="dxa"/>
          </w:tcPr>
          <w:p>
            <w:pPr>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保安主管：</w:t>
            </w:r>
            <w:r>
              <w:rPr>
                <w:rFonts w:hint="eastAsia" w:ascii="宋体" w:hAnsi="宋体" w:eastAsia="宋体" w:cs="宋体"/>
                <w:color w:val="auto"/>
                <w:kern w:val="0"/>
                <w:sz w:val="24"/>
                <w:szCs w:val="24"/>
                <w:highlight w:val="none"/>
              </w:rPr>
              <w:t>截止投标截止时间年龄</w:t>
            </w:r>
            <w:r>
              <w:rPr>
                <w:rFonts w:hint="eastAsia" w:ascii="宋体" w:hAnsi="宋体" w:eastAsia="宋体" w:cs="宋体"/>
                <w:color w:val="auto"/>
                <w:kern w:val="0"/>
                <w:sz w:val="24"/>
                <w:szCs w:val="24"/>
                <w:highlight w:val="none"/>
                <w:lang w:val="en-US" w:eastAsia="zh-CN"/>
              </w:rPr>
              <w:t>45</w:t>
            </w:r>
            <w:r>
              <w:rPr>
                <w:rFonts w:hint="eastAsia" w:ascii="宋体" w:hAnsi="宋体" w:eastAsia="宋体" w:cs="宋体"/>
                <w:color w:val="auto"/>
                <w:kern w:val="0"/>
                <w:sz w:val="24"/>
                <w:szCs w:val="24"/>
                <w:highlight w:val="none"/>
              </w:rPr>
              <w:t>周岁（含）以下，大专及以上学历；保安主管具有</w:t>
            </w:r>
            <w:r>
              <w:rPr>
                <w:rFonts w:hint="eastAsia" w:ascii="宋体" w:hAnsi="宋体" w:eastAsia="宋体" w:cs="宋体"/>
                <w:color w:val="auto"/>
                <w:kern w:val="0"/>
                <w:sz w:val="24"/>
                <w:szCs w:val="24"/>
                <w:highlight w:val="none"/>
                <w:lang w:val="en-US" w:eastAsia="zh-CN"/>
              </w:rPr>
              <w:t>二级保安证；党员；</w:t>
            </w:r>
            <w:r>
              <w:rPr>
                <w:rFonts w:hint="eastAsia" w:ascii="宋体" w:hAnsi="宋体" w:eastAsia="宋体" w:cs="宋体"/>
                <w:color w:val="auto"/>
                <w:kern w:val="0"/>
                <w:sz w:val="24"/>
                <w:szCs w:val="24"/>
                <w:highlight w:val="none"/>
              </w:rPr>
              <w:t>（符合得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分，不符合不得分）；担任项目保安主管2年以上工作经历，并取得业主单位满意的用户评定（符合得1分，不符合不得分），提供相关证明材料。（</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pPr>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rPr>
              <w:t>注: 提供保安主管在投标人单位连续6个月社保缴纳</w:t>
            </w:r>
            <w:r>
              <w:rPr>
                <w:rFonts w:hint="eastAsia" w:ascii="宋体" w:hAnsi="宋体" w:eastAsia="宋体" w:cs="宋体"/>
                <w:color w:val="auto"/>
                <w:sz w:val="24"/>
                <w:szCs w:val="24"/>
                <w:highlight w:val="none"/>
              </w:rPr>
              <w:t>记录</w:t>
            </w:r>
            <w:r>
              <w:rPr>
                <w:rFonts w:hint="eastAsia" w:ascii="宋体" w:hAnsi="宋体" w:eastAsia="宋体" w:cs="宋体"/>
                <w:color w:val="auto"/>
                <w:kern w:val="0"/>
                <w:sz w:val="24"/>
                <w:szCs w:val="24"/>
                <w:highlight w:val="none"/>
              </w:rPr>
              <w:t>或者提供投标人和拟派保安主管共同出具的保证能在本项目服务期间专职为本项目服务的承诺函，否则相应</w:t>
            </w:r>
            <w:r>
              <w:rPr>
                <w:rFonts w:hint="eastAsia" w:ascii="宋体" w:hAnsi="宋体" w:eastAsia="宋体" w:cs="宋体"/>
                <w:color w:val="auto"/>
                <w:sz w:val="24"/>
                <w:szCs w:val="24"/>
                <w:highlight w:val="none"/>
              </w:rPr>
              <w:t>不得分。</w:t>
            </w:r>
          </w:p>
        </w:tc>
        <w:tc>
          <w:tcPr>
            <w:tcW w:w="627" w:type="dxa"/>
            <w:vAlign w:val="center"/>
          </w:tcPr>
          <w:p>
            <w:pPr>
              <w:pageBreakBefore w:val="0"/>
              <w:kinsoku/>
              <w:wordWrap/>
              <w:overflowPunct/>
              <w:topLinePunct w:val="0"/>
              <w:autoSpaceDE/>
              <w:autoSpaceDN/>
              <w:bidi w:val="0"/>
              <w:spacing w:line="360" w:lineRule="exact"/>
              <w:ind w:firstLine="120" w:firstLineChars="50"/>
              <w:textAlignment w:val="auto"/>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十九</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保安主管</w:t>
            </w:r>
            <w:r>
              <w:rPr>
                <w:rFonts w:hint="eastAsia" w:ascii="宋体" w:hAnsi="宋体" w:eastAsia="宋体" w:cs="宋体"/>
                <w:color w:val="auto"/>
                <w:sz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37" w:type="dxa"/>
            <w:vAlign w:val="center"/>
          </w:tcPr>
          <w:p>
            <w:pPr>
              <w:pageBreakBefore w:val="0"/>
              <w:kinsoku/>
              <w:wordWrap/>
              <w:overflowPunct/>
              <w:topLinePunct w:val="0"/>
              <w:autoSpaceDE/>
              <w:autoSpaceDN/>
              <w:bidi w:val="0"/>
              <w:spacing w:line="360" w:lineRule="exact"/>
              <w:ind w:firstLine="240" w:firstLineChars="100"/>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w:t>
            </w:r>
          </w:p>
        </w:tc>
        <w:tc>
          <w:tcPr>
            <w:tcW w:w="5933" w:type="dxa"/>
          </w:tcPr>
          <w:p>
            <w:pPr>
              <w:pStyle w:val="32"/>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rPr>
              <w:t>保安人员：</w:t>
            </w:r>
            <w:r>
              <w:rPr>
                <w:rFonts w:hint="eastAsia" w:ascii="宋体" w:hAnsi="宋体" w:eastAsia="宋体" w:cs="宋体"/>
                <w:color w:val="auto"/>
                <w:sz w:val="24"/>
                <w:szCs w:val="24"/>
                <w:highlight w:val="none"/>
              </w:rPr>
              <w:t>截止投标截止时间</w:t>
            </w:r>
            <w:r>
              <w:rPr>
                <w:rFonts w:hint="eastAsia" w:ascii="宋体" w:hAnsi="宋体" w:eastAsia="宋体" w:cs="宋体"/>
                <w:bCs/>
                <w:color w:val="auto"/>
                <w:sz w:val="24"/>
                <w:szCs w:val="24"/>
                <w:highlight w:val="none"/>
              </w:rPr>
              <w:t>40周岁</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含</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以下，1年以上相关工作经验，所有保安人员需持有真实有效、符合国家相关部门规定</w:t>
            </w:r>
            <w:r>
              <w:rPr>
                <w:rFonts w:hint="eastAsia" w:ascii="宋体" w:hAnsi="宋体" w:eastAsia="宋体" w:cs="宋体"/>
                <w:b w:val="0"/>
                <w:bCs/>
                <w:color w:val="auto"/>
                <w:sz w:val="24"/>
                <w:szCs w:val="24"/>
                <w:highlight w:val="none"/>
              </w:rPr>
              <w:t>的《保安员</w:t>
            </w:r>
            <w:r>
              <w:rPr>
                <w:rFonts w:hint="eastAsia" w:ascii="宋体" w:hAnsi="宋体" w:eastAsia="宋体" w:cs="宋体"/>
                <w:color w:val="auto"/>
                <w:sz w:val="24"/>
                <w:szCs w:val="24"/>
                <w:highlight w:val="none"/>
              </w:rPr>
              <w:t>证》。（全部符合得2分，缺项不得分）。（2分）</w:t>
            </w:r>
          </w:p>
        </w:tc>
        <w:tc>
          <w:tcPr>
            <w:tcW w:w="627" w:type="dxa"/>
            <w:vAlign w:val="center"/>
          </w:tcPr>
          <w:p>
            <w:pPr>
              <w:pageBreakBefore w:val="0"/>
              <w:kinsoku/>
              <w:wordWrap/>
              <w:overflowPunct/>
              <w:topLinePunct w:val="0"/>
              <w:autoSpaceDE/>
              <w:autoSpaceDN/>
              <w:bidi w:val="0"/>
              <w:spacing w:line="360" w:lineRule="exact"/>
              <w:ind w:firstLine="120" w:firstLineChars="50"/>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（二十）</w:t>
            </w:r>
            <w:r>
              <w:rPr>
                <w:rFonts w:hint="eastAsia" w:ascii="宋体" w:hAnsi="宋体" w:eastAsia="宋体" w:cs="宋体"/>
                <w:color w:val="auto"/>
                <w:sz w:val="24"/>
                <w:highlight w:val="none"/>
                <w:lang w:eastAsia="zh-CN"/>
              </w:rPr>
              <w:t>保安人员</w:t>
            </w:r>
            <w:r>
              <w:rPr>
                <w:rFonts w:hint="eastAsia" w:ascii="宋体" w:hAnsi="宋体" w:eastAsia="宋体" w:cs="宋体"/>
                <w:color w:val="auto"/>
                <w:sz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837" w:type="dxa"/>
            <w:vAlign w:val="center"/>
          </w:tcPr>
          <w:p>
            <w:pPr>
              <w:pageBreakBefore w:val="0"/>
              <w:kinsoku/>
              <w:wordWrap/>
              <w:overflowPunct/>
              <w:topLinePunct w:val="0"/>
              <w:autoSpaceDE/>
              <w:autoSpaceDN/>
              <w:bidi w:val="0"/>
              <w:spacing w:line="360" w:lineRule="exact"/>
              <w:ind w:firstLine="240" w:firstLineChars="100"/>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w:t>
            </w:r>
          </w:p>
        </w:tc>
        <w:tc>
          <w:tcPr>
            <w:tcW w:w="5933" w:type="dxa"/>
          </w:tcPr>
          <w:p>
            <w:pPr>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物业服务区域内各级各类突发事件的应急预案及相应的措施符合采购需求，以</w:t>
            </w:r>
            <w:r>
              <w:rPr>
                <w:rFonts w:hint="eastAsia" w:ascii="宋体" w:hAnsi="宋体" w:eastAsia="宋体" w:cs="宋体"/>
                <w:b w:val="0"/>
                <w:bCs/>
                <w:color w:val="auto"/>
                <w:sz w:val="24"/>
                <w:szCs w:val="24"/>
                <w:highlight w:val="none"/>
              </w:rPr>
              <w:t>化解</w:t>
            </w:r>
            <w:r>
              <w:rPr>
                <w:rFonts w:hint="eastAsia" w:ascii="宋体" w:hAnsi="宋体" w:eastAsia="宋体" w:cs="宋体"/>
                <w:b/>
                <w:bCs w:val="0"/>
                <w:color w:val="auto"/>
                <w:sz w:val="24"/>
                <w:szCs w:val="24"/>
                <w:highlight w:val="none"/>
              </w:rPr>
              <w:t>各类矛盾纠纷、消防、防疫、应对极端天气（包括发生台风、暴雨、冻雪等灾害性天气及其他突发事件）</w:t>
            </w:r>
            <w:r>
              <w:rPr>
                <w:rFonts w:hint="eastAsia" w:ascii="宋体" w:hAnsi="宋体" w:eastAsia="宋体" w:cs="宋体"/>
                <w:b w:val="0"/>
                <w:bCs/>
                <w:color w:val="auto"/>
                <w:sz w:val="24"/>
                <w:szCs w:val="24"/>
                <w:highlight w:val="none"/>
              </w:rPr>
              <w:t>为</w:t>
            </w:r>
            <w:r>
              <w:rPr>
                <w:rFonts w:hint="eastAsia" w:ascii="宋体" w:hAnsi="宋体" w:eastAsia="宋体" w:cs="宋体"/>
                <w:color w:val="auto"/>
                <w:sz w:val="24"/>
                <w:szCs w:val="24"/>
                <w:highlight w:val="none"/>
              </w:rPr>
              <w:t>例，方案内容有针对性且措施有效。（每符合1项得1分，不符合不得分；此项最高4分）。（4分）</w:t>
            </w:r>
          </w:p>
        </w:tc>
        <w:tc>
          <w:tcPr>
            <w:tcW w:w="627" w:type="dxa"/>
            <w:vAlign w:val="center"/>
          </w:tcPr>
          <w:p>
            <w:pPr>
              <w:pageBreakBefore w:val="0"/>
              <w:kinsoku/>
              <w:wordWrap/>
              <w:overflowPunct/>
              <w:topLinePunct w:val="0"/>
              <w:autoSpaceDE/>
              <w:autoSpaceDN/>
              <w:bidi w:val="0"/>
              <w:spacing w:line="360" w:lineRule="exact"/>
              <w:ind w:firstLine="120" w:firstLineChars="50"/>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（二十</w:t>
            </w:r>
            <w:r>
              <w:rPr>
                <w:rFonts w:hint="eastAsia" w:ascii="宋体" w:hAnsi="宋体" w:eastAsia="宋体" w:cs="宋体"/>
                <w:color w:val="auto"/>
                <w:sz w:val="24"/>
                <w:highlight w:val="none"/>
                <w:lang w:eastAsia="zh-CN"/>
              </w:rPr>
              <w:t>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应急预案</w:t>
            </w:r>
            <w:r>
              <w:rPr>
                <w:rFonts w:hint="eastAsia" w:ascii="宋体" w:hAnsi="宋体" w:eastAsia="宋体" w:cs="宋体"/>
                <w:color w:val="auto"/>
                <w:sz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4" w:hRule="atLeast"/>
        </w:trPr>
        <w:tc>
          <w:tcPr>
            <w:tcW w:w="837" w:type="dxa"/>
            <w:vAlign w:val="center"/>
          </w:tcPr>
          <w:p>
            <w:pPr>
              <w:pageBreakBefore w:val="0"/>
              <w:kinsoku/>
              <w:wordWrap/>
              <w:overflowPunct/>
              <w:topLinePunct w:val="0"/>
              <w:autoSpaceDE/>
              <w:autoSpaceDN/>
              <w:bidi w:val="0"/>
              <w:spacing w:line="360" w:lineRule="exact"/>
              <w:ind w:firstLine="240" w:firstLineChars="100"/>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p>
        </w:tc>
        <w:tc>
          <w:tcPr>
            <w:tcW w:w="5933" w:type="dxa"/>
          </w:tcPr>
          <w:p>
            <w:pPr>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对列入本次采购的物业管理内容的</w:t>
            </w:r>
            <w:r>
              <w:rPr>
                <w:rFonts w:hint="eastAsia" w:ascii="宋体" w:hAnsi="宋体" w:eastAsia="宋体" w:cs="宋体"/>
                <w:b w:val="0"/>
                <w:bCs w:val="0"/>
                <w:color w:val="auto"/>
                <w:sz w:val="24"/>
                <w:szCs w:val="24"/>
                <w:highlight w:val="none"/>
              </w:rPr>
              <w:t>设施设备管理维护、环境卫生及勤杂工作、绿化养护和管理、安保和收发服务、学生宿舍秩序管理、后勤服务、项目人员配置能否提出针对性解决方案及更优化的建议，内容阐述全面，对重点、难点问题的理解和阐述合理（每</w:t>
            </w:r>
            <w:r>
              <w:rPr>
                <w:rFonts w:hint="eastAsia" w:ascii="宋体" w:hAnsi="宋体" w:eastAsia="宋体" w:cs="宋体"/>
                <w:color w:val="auto"/>
                <w:sz w:val="24"/>
                <w:szCs w:val="24"/>
                <w:highlight w:val="none"/>
              </w:rPr>
              <w:t>缺少一项扣</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分，此项最高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bCs/>
                <w:color w:val="auto"/>
                <w:sz w:val="24"/>
                <w:szCs w:val="24"/>
                <w:highlight w:val="none"/>
              </w:rPr>
              <w:t>）。</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tc>
        <w:tc>
          <w:tcPr>
            <w:tcW w:w="627" w:type="dxa"/>
            <w:vAlign w:val="center"/>
          </w:tcPr>
          <w:p>
            <w:pPr>
              <w:pageBreakBefore w:val="0"/>
              <w:kinsoku/>
              <w:wordWrap/>
              <w:overflowPunct/>
              <w:topLinePunct w:val="0"/>
              <w:autoSpaceDE/>
              <w:autoSpaceDN/>
              <w:bidi w:val="0"/>
              <w:spacing w:line="360" w:lineRule="exact"/>
              <w:ind w:firstLine="120" w:firstLineChars="50"/>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rPr>
              <w:t>（二十二）</w:t>
            </w:r>
            <w:r>
              <w:rPr>
                <w:rFonts w:hint="eastAsia" w:ascii="宋体" w:hAnsi="宋体" w:eastAsia="宋体" w:cs="宋体"/>
                <w:b w:val="0"/>
                <w:bCs w:val="0"/>
                <w:color w:val="auto"/>
                <w:sz w:val="24"/>
                <w:szCs w:val="24"/>
                <w:highlight w:val="none"/>
              </w:rPr>
              <w:t>对本项目采购需求的理解和熟悉情况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837" w:type="dxa"/>
            <w:vAlign w:val="center"/>
          </w:tcPr>
          <w:p>
            <w:pPr>
              <w:pageBreakBefore w:val="0"/>
              <w:kinsoku/>
              <w:wordWrap/>
              <w:overflowPunct/>
              <w:topLinePunct w:val="0"/>
              <w:autoSpaceDE/>
              <w:autoSpaceDN/>
              <w:bidi w:val="0"/>
              <w:spacing w:line="360" w:lineRule="exact"/>
              <w:ind w:firstLine="240" w:firstLineChars="100"/>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w:t>
            </w:r>
          </w:p>
        </w:tc>
        <w:tc>
          <w:tcPr>
            <w:tcW w:w="5933" w:type="dxa"/>
          </w:tcPr>
          <w:p>
            <w:pPr>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在采购人日常需求以外，是否给出其他增值服务（如遇重要活动或非工作日中，能够提供采购需求之外保安、保洁、工程维修等的工时情况），以及其他特色服务和响应措施等情况（符合得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分，不符合不得分）。（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27" w:type="dxa"/>
            <w:vAlign w:val="center"/>
          </w:tcPr>
          <w:p>
            <w:pPr>
              <w:pageBreakBefore w:val="0"/>
              <w:kinsoku/>
              <w:wordWrap/>
              <w:overflowPunct/>
              <w:topLinePunct w:val="0"/>
              <w:autoSpaceDE/>
              <w:autoSpaceDN/>
              <w:bidi w:val="0"/>
              <w:spacing w:line="360" w:lineRule="exact"/>
              <w:ind w:firstLine="120" w:firstLineChars="50"/>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（二十</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其他服务</w:t>
            </w:r>
            <w:r>
              <w:rPr>
                <w:rFonts w:hint="eastAsia" w:ascii="宋体" w:hAnsi="宋体" w:eastAsia="宋体" w:cs="宋体"/>
                <w:color w:val="auto"/>
                <w:sz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837" w:type="dxa"/>
            <w:vAlign w:val="center"/>
          </w:tcPr>
          <w:p>
            <w:pPr>
              <w:pageBreakBefore w:val="0"/>
              <w:kinsoku/>
              <w:wordWrap/>
              <w:overflowPunct/>
              <w:topLinePunct w:val="0"/>
              <w:autoSpaceDE/>
              <w:autoSpaceDN/>
              <w:bidi w:val="0"/>
              <w:spacing w:line="360" w:lineRule="exact"/>
              <w:ind w:firstLine="240" w:firstLineChars="100"/>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p>
        </w:tc>
        <w:tc>
          <w:tcPr>
            <w:tcW w:w="5933" w:type="dxa"/>
          </w:tcPr>
          <w:p>
            <w:pPr>
              <w:pageBreakBefore w:val="0"/>
              <w:tabs>
                <w:tab w:val="left" w:pos="0"/>
              </w:tabs>
              <w:kinsoku/>
              <w:wordWrap/>
              <w:overflowPunct/>
              <w:topLinePunct w:val="0"/>
              <w:autoSpaceDE/>
              <w:autoSpaceDN/>
              <w:bidi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投标人获得的有效的质量管理体系、环境管理体系、职业健康安全管理体系、能源管理体系、售后服务认证、信息安全管理体系认证证书情况（提供证书原件扫描件，全国认证认可信息公共服务平台</w:t>
            </w: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"http://cx.cnca.cn/CertECloud/result/skipResultList可查。）同时满足得3"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http://cx.cnca.cn/CertECloud/result/skipResultList可查。）同时满足得5</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highlight w:val="none"/>
                <w:lang w:val="en-US" w:eastAsia="zh-CN"/>
              </w:rPr>
              <w:t>分，缺项不得分（5分）</w:t>
            </w:r>
          </w:p>
        </w:tc>
        <w:tc>
          <w:tcPr>
            <w:tcW w:w="627" w:type="dxa"/>
            <w:vAlign w:val="center"/>
          </w:tcPr>
          <w:p>
            <w:pPr>
              <w:pageBreakBefore w:val="0"/>
              <w:kinsoku/>
              <w:wordWrap/>
              <w:overflowPunct/>
              <w:topLinePunct w:val="0"/>
              <w:autoSpaceDE/>
              <w:autoSpaceDN/>
              <w:bidi w:val="0"/>
              <w:spacing w:line="360" w:lineRule="exact"/>
              <w:ind w:firstLine="120" w:firstLineChars="50"/>
              <w:textAlignment w:val="auto"/>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（二十</w:t>
            </w:r>
            <w:r>
              <w:rPr>
                <w:rFonts w:hint="eastAsia" w:ascii="宋体" w:hAnsi="宋体" w:eastAsia="宋体" w:cs="宋体"/>
                <w:color w:val="auto"/>
                <w:sz w:val="24"/>
                <w:highlight w:val="none"/>
                <w:lang w:eastAsia="zh-CN"/>
              </w:rPr>
              <w:t>四</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投标人资质情况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trPr>
        <w:tc>
          <w:tcPr>
            <w:tcW w:w="837" w:type="dxa"/>
            <w:vAlign w:val="center"/>
          </w:tcPr>
          <w:p>
            <w:pPr>
              <w:pageBreakBefore w:val="0"/>
              <w:kinsoku/>
              <w:wordWrap/>
              <w:overflowPunct/>
              <w:topLinePunct w:val="0"/>
              <w:autoSpaceDE/>
              <w:autoSpaceDN/>
              <w:bidi w:val="0"/>
              <w:spacing w:line="360" w:lineRule="exact"/>
              <w:ind w:firstLine="240" w:firstLineChars="100"/>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5</w:t>
            </w:r>
          </w:p>
        </w:tc>
        <w:tc>
          <w:tcPr>
            <w:tcW w:w="5933" w:type="dxa"/>
          </w:tcPr>
          <w:p>
            <w:pPr>
              <w:pageBreakBefore w:val="0"/>
              <w:tabs>
                <w:tab w:val="left" w:pos="0"/>
              </w:tabs>
              <w:kinsoku/>
              <w:wordWrap/>
              <w:overflowPunct/>
              <w:topLinePunct w:val="0"/>
              <w:autoSpaceDE/>
              <w:autoSpaceDN/>
              <w:bidi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b w:val="0"/>
                <w:bCs/>
                <w:color w:val="auto"/>
                <w:sz w:val="24"/>
                <w:szCs w:val="24"/>
                <w:highlight w:val="none"/>
              </w:rPr>
              <w:t>投标人类似项目建设的案例（4分）：</w:t>
            </w:r>
            <w:r>
              <w:rPr>
                <w:rFonts w:hint="eastAsia" w:ascii="宋体" w:hAnsi="宋体" w:eastAsia="宋体" w:cs="宋体"/>
                <w:color w:val="auto"/>
                <w:sz w:val="24"/>
                <w:highlight w:val="none"/>
              </w:rPr>
              <w:t>投标截止时间前三年内成功承担过</w:t>
            </w:r>
            <w:r>
              <w:rPr>
                <w:rFonts w:hint="eastAsia" w:ascii="宋体" w:hAnsi="宋体" w:eastAsia="宋体" w:cs="宋体"/>
                <w:color w:val="auto"/>
                <w:sz w:val="24"/>
                <w:highlight w:val="none"/>
                <w:lang w:val="en-US" w:eastAsia="zh-CN"/>
              </w:rPr>
              <w:t>非住宅</w:t>
            </w:r>
            <w:r>
              <w:rPr>
                <w:rFonts w:hint="eastAsia" w:ascii="宋体" w:hAnsi="宋体" w:eastAsia="宋体" w:cs="宋体"/>
                <w:color w:val="auto"/>
                <w:sz w:val="24"/>
                <w:highlight w:val="none"/>
              </w:rPr>
              <w:t>类似物业服务项目情况，根据合同和用户验收报告（或用户其他反馈材料）项目实例证明。已实施的项目案例</w:t>
            </w:r>
            <w:r>
              <w:rPr>
                <w:rFonts w:hint="eastAsia" w:ascii="宋体" w:hAnsi="宋体" w:eastAsia="宋体" w:cs="宋体"/>
                <w:bCs/>
                <w:color w:val="auto"/>
                <w:sz w:val="24"/>
                <w:highlight w:val="none"/>
              </w:rPr>
              <w:t>（以验收报告时间</w:t>
            </w:r>
            <w:r>
              <w:rPr>
                <w:rFonts w:hint="eastAsia" w:ascii="宋体" w:hAnsi="宋体" w:eastAsia="宋体" w:cs="宋体"/>
                <w:color w:val="auto"/>
                <w:sz w:val="24"/>
                <w:highlight w:val="none"/>
              </w:rPr>
              <w:t>或用户其他反馈材料时间</w:t>
            </w:r>
            <w:r>
              <w:rPr>
                <w:rFonts w:hint="eastAsia" w:ascii="宋体" w:hAnsi="宋体" w:eastAsia="宋体" w:cs="宋体"/>
                <w:bCs/>
                <w:color w:val="auto"/>
                <w:sz w:val="24"/>
                <w:highlight w:val="none"/>
              </w:rPr>
              <w:t>为准）</w:t>
            </w:r>
            <w:r>
              <w:rPr>
                <w:rFonts w:hint="eastAsia" w:ascii="宋体" w:hAnsi="宋体" w:eastAsia="宋体" w:cs="宋体"/>
                <w:color w:val="auto"/>
                <w:sz w:val="24"/>
                <w:highlight w:val="none"/>
              </w:rPr>
              <w:t>，每一个案例得0.5分，最高得4分；未按要求提供完整材料的，不得分；一个单位分年度多次签订的案例，计入1个案例；同一个项目，分两期或以上建设完成的，计入1个案例。（4分）</w:t>
            </w:r>
          </w:p>
        </w:tc>
        <w:tc>
          <w:tcPr>
            <w:tcW w:w="627" w:type="dxa"/>
            <w:vAlign w:val="center"/>
          </w:tcPr>
          <w:p>
            <w:pPr>
              <w:pageBreakBefore w:val="0"/>
              <w:kinsoku/>
              <w:wordWrap/>
              <w:overflowPunct/>
              <w:topLinePunct w:val="0"/>
              <w:autoSpaceDE/>
              <w:autoSpaceDN/>
              <w:bidi w:val="0"/>
              <w:spacing w:line="360" w:lineRule="exact"/>
              <w:ind w:firstLine="120" w:firstLineChars="50"/>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（二十</w:t>
            </w:r>
            <w:r>
              <w:rPr>
                <w:rFonts w:hint="eastAsia" w:ascii="宋体" w:hAnsi="宋体" w:eastAsia="宋体" w:cs="宋体"/>
                <w:color w:val="auto"/>
                <w:sz w:val="24"/>
                <w:highlight w:val="none"/>
                <w:lang w:eastAsia="zh-CN"/>
              </w:rPr>
              <w:t>五</w:t>
            </w:r>
            <w:r>
              <w:rPr>
                <w:rFonts w:hint="eastAsia" w:ascii="宋体" w:hAnsi="宋体" w:eastAsia="宋体" w:cs="宋体"/>
                <w:color w:val="auto"/>
                <w:sz w:val="24"/>
                <w:highlight w:val="none"/>
              </w:rPr>
              <w:t>）投标人类似项目建设的案例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37" w:type="dxa"/>
            <w:vAlign w:val="center"/>
          </w:tcPr>
          <w:p>
            <w:pPr>
              <w:pageBreakBefore w:val="0"/>
              <w:kinsoku/>
              <w:wordWrap/>
              <w:overflowPunct/>
              <w:topLinePunct w:val="0"/>
              <w:autoSpaceDE/>
              <w:autoSpaceDN/>
              <w:bidi w:val="0"/>
              <w:spacing w:line="360" w:lineRule="exact"/>
              <w:ind w:firstLine="240" w:firstLineChars="100"/>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w:t>
            </w:r>
          </w:p>
        </w:tc>
        <w:tc>
          <w:tcPr>
            <w:tcW w:w="5933" w:type="dxa"/>
          </w:tcPr>
          <w:p>
            <w:pPr>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人自2018年1月1日起至今在管非住宅项目，获得政府主管部门颁发的荣誉或奖项，市级示范项目每一个得0.5分，最高得1分；省级及以上示范项目每一个得1分，最高3分，同类奖项不得累加。本项目最高得3分（0-3分）需提供证书或证明文件（需体现投标人名称）的复印件并加盖投标人公章。（3分）</w:t>
            </w:r>
          </w:p>
        </w:tc>
        <w:tc>
          <w:tcPr>
            <w:tcW w:w="627" w:type="dxa"/>
            <w:vAlign w:val="center"/>
          </w:tcPr>
          <w:p>
            <w:pPr>
              <w:pageBreakBefore w:val="0"/>
              <w:kinsoku/>
              <w:wordWrap/>
              <w:overflowPunct/>
              <w:topLinePunct w:val="0"/>
              <w:autoSpaceDE/>
              <w:autoSpaceDN/>
              <w:bidi w:val="0"/>
              <w:spacing w:line="360" w:lineRule="exact"/>
              <w:ind w:firstLine="120" w:firstLineChars="50"/>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w:t>
            </w: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（二十</w:t>
            </w:r>
            <w:r>
              <w:rPr>
                <w:rFonts w:hint="eastAsia" w:ascii="宋体" w:hAnsi="宋体" w:eastAsia="宋体" w:cs="宋体"/>
                <w:b w:val="0"/>
                <w:bCs w:val="0"/>
                <w:color w:val="auto"/>
                <w:sz w:val="24"/>
                <w:highlight w:val="none"/>
                <w:lang w:eastAsia="zh-CN"/>
              </w:rPr>
              <w:t>六</w:t>
            </w:r>
            <w:r>
              <w:rPr>
                <w:rFonts w:hint="eastAsia" w:ascii="宋体" w:hAnsi="宋体" w:eastAsia="宋体" w:cs="宋体"/>
                <w:b w:val="0"/>
                <w:bCs w:val="0"/>
                <w:color w:val="auto"/>
                <w:sz w:val="24"/>
                <w:highlight w:val="none"/>
              </w:rPr>
              <w:t>）投标人</w:t>
            </w:r>
            <w:r>
              <w:rPr>
                <w:rFonts w:hint="eastAsia" w:ascii="宋体" w:hAnsi="宋体" w:eastAsia="宋体" w:cs="宋体"/>
                <w:b w:val="0"/>
                <w:bCs w:val="0"/>
                <w:color w:val="auto"/>
                <w:sz w:val="24"/>
                <w:highlight w:val="none"/>
                <w:lang w:eastAsia="zh-CN"/>
              </w:rPr>
              <w:t>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837" w:type="dxa"/>
            <w:vAlign w:val="center"/>
          </w:tcPr>
          <w:p>
            <w:pPr>
              <w:pageBreakBefore w:val="0"/>
              <w:kinsoku/>
              <w:wordWrap/>
              <w:overflowPunct/>
              <w:topLinePunct w:val="0"/>
              <w:autoSpaceDE/>
              <w:autoSpaceDN/>
              <w:bidi w:val="0"/>
              <w:spacing w:line="360" w:lineRule="exact"/>
              <w:ind w:firstLine="240" w:firstLineChars="100"/>
              <w:textAlignment w:val="auto"/>
              <w:outlineLvl w:val="0"/>
              <w:rPr>
                <w:rFonts w:hint="eastAsia" w:ascii="宋体" w:hAnsi="宋体" w:eastAsia="宋体" w:cs="宋体"/>
                <w:color w:val="auto"/>
                <w:sz w:val="24"/>
                <w:highlight w:val="none"/>
                <w:lang w:val="en-US" w:eastAsia="zh-CN"/>
              </w:rPr>
            </w:pPr>
            <w:bookmarkStart w:id="553" w:name="_GoBack"/>
            <w:bookmarkEnd w:id="553"/>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7</w:t>
            </w:r>
          </w:p>
        </w:tc>
        <w:tc>
          <w:tcPr>
            <w:tcW w:w="5933" w:type="dxa"/>
          </w:tcPr>
          <w:p>
            <w:pPr>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有效投标报价的最低价作为评标基准价，其最低报价为满分；按［投标报价得分=（评标基准价/投标报价）*10］的计算公式计算。</w:t>
            </w:r>
          </w:p>
          <w:p>
            <w:pPr>
              <w:pageBreakBefore w:val="0"/>
              <w:widowControl/>
              <w:shd w:val="clear" w:color="auto" w:fill="FFFFFF"/>
              <w:kinsoku/>
              <w:wordWrap/>
              <w:overflowPunct/>
              <w:topLinePunct w:val="0"/>
              <w:autoSpaceDE/>
              <w:autoSpaceDN/>
              <w:bidi w:val="0"/>
              <w:adjustRightInd/>
              <w:spacing w:after="225" w:line="360" w:lineRule="exact"/>
              <w:ind w:firstLine="42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pPr>
              <w:pageBreakBefore w:val="0"/>
              <w:widowControl/>
              <w:shd w:val="clear" w:color="auto" w:fill="FFFFFF"/>
              <w:kinsoku/>
              <w:wordWrap/>
              <w:overflowPunct/>
              <w:topLinePunct w:val="0"/>
              <w:autoSpaceDE/>
              <w:autoSpaceDN/>
              <w:bidi w:val="0"/>
              <w:adjustRightInd/>
              <w:spacing w:after="225" w:line="360" w:lineRule="exact"/>
              <w:ind w:firstLine="42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因落实政府采购政策需要进行价格调整的，以调整后的价格计算评标基准价和投标报价。</w:t>
            </w:r>
          </w:p>
        </w:tc>
        <w:tc>
          <w:tcPr>
            <w:tcW w:w="627" w:type="dxa"/>
            <w:vAlign w:val="center"/>
          </w:tcPr>
          <w:p>
            <w:pPr>
              <w:pageBreakBefore w:val="0"/>
              <w:kinsoku/>
              <w:wordWrap/>
              <w:overflowPunct/>
              <w:topLinePunct w:val="0"/>
              <w:autoSpaceDE/>
              <w:autoSpaceDN/>
              <w:bidi w:val="0"/>
              <w:spacing w:line="360" w:lineRule="exact"/>
              <w:ind w:firstLine="120" w:firstLineChars="50"/>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523" w:type="dxa"/>
            <w:vAlign w:val="center"/>
          </w:tcPr>
          <w:p>
            <w:pPr>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60"/>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6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6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6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6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6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6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160"/>
        <w:spacing w:before="0"/>
        <w:ind w:firstLine="0" w:firstLineChars="0"/>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四、评标中的其他事项</w:t>
      </w:r>
    </w:p>
    <w:p>
      <w:pPr>
        <w:pStyle w:val="160"/>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2"/>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7.1未确定中标或者中标人的，终止本次政府采购活动，重新开展政府采购活动。</w:t>
      </w:r>
    </w:p>
    <w:p>
      <w:pPr>
        <w:pStyle w:val="2"/>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的行为，经改正后仍然影响或者可能影响中标、成交结果或者依法被认定为中标、成交无效的，依照7.1-7.4规定处理。</w:t>
      </w:r>
      <w:bookmarkEnd w:id="27"/>
      <w:bookmarkStart w:id="394" w:name="第五部分"/>
      <w:bookmarkStart w:id="395" w:name="_Toc86217003"/>
      <w:r>
        <w:rPr>
          <w:rFonts w:hint="eastAsia" w:ascii="宋体" w:hAnsi="宋体" w:eastAsia="宋体" w:cs="宋体"/>
          <w:b/>
          <w:color w:val="auto"/>
          <w:sz w:val="36"/>
          <w:szCs w:val="36"/>
          <w:highlight w:val="none"/>
        </w:rPr>
        <w:t xml:space="preserve"> </w:t>
      </w:r>
    </w:p>
    <w:p>
      <w:pPr>
        <w:widowControl/>
        <w:adjustRightInd/>
        <w:jc w:val="left"/>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p>
    <w:p>
      <w:pPr>
        <w:pStyle w:val="705"/>
        <w:rPr>
          <w:rFonts w:hint="eastAsia" w:ascii="宋体" w:hAnsi="宋体" w:eastAsia="宋体" w:cs="宋体"/>
          <w:color w:val="auto"/>
          <w:szCs w:val="24"/>
          <w:highlight w:val="none"/>
        </w:rPr>
      </w:pPr>
    </w:p>
    <w:p>
      <w:pPr>
        <w:pStyle w:val="705"/>
        <w:rPr>
          <w:rFonts w:hint="eastAsia" w:ascii="宋体" w:hAnsi="宋体" w:eastAsia="宋体" w:cs="宋体"/>
          <w:color w:val="auto"/>
          <w:szCs w:val="24"/>
          <w:highlight w:val="none"/>
        </w:rPr>
      </w:pPr>
    </w:p>
    <w:p>
      <w:pPr>
        <w:pStyle w:val="705"/>
        <w:jc w:val="center"/>
        <w:rPr>
          <w:rFonts w:hint="eastAsia" w:ascii="宋体" w:hAnsi="宋体" w:eastAsia="宋体" w:cs="宋体"/>
          <w:color w:val="auto"/>
          <w:szCs w:val="24"/>
          <w:highlight w:val="none"/>
        </w:rPr>
      </w:pPr>
    </w:p>
    <w:p>
      <w:pPr>
        <w:pStyle w:val="705"/>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pStyle w:val="705"/>
        <w:rPr>
          <w:rFonts w:hint="eastAsia" w:ascii="宋体" w:hAnsi="宋体" w:eastAsia="宋体" w:cs="宋体"/>
          <w:color w:val="auto"/>
          <w:szCs w:val="24"/>
          <w:highlight w:val="none"/>
        </w:rPr>
      </w:pPr>
    </w:p>
    <w:p>
      <w:pPr>
        <w:pStyle w:val="705"/>
        <w:rPr>
          <w:rFonts w:hint="eastAsia" w:ascii="宋体" w:hAnsi="宋体" w:eastAsia="宋体" w:cs="宋体"/>
          <w:color w:val="auto"/>
          <w:szCs w:val="24"/>
          <w:highlight w:val="none"/>
        </w:rPr>
      </w:pP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Style w:val="600"/>
        <w:spacing w:before="120" w:line="22" w:lineRule="atLeast"/>
        <w:rPr>
          <w:rFonts w:hint="eastAsia" w:ascii="宋体" w:hAnsi="宋体" w:eastAsia="宋体" w:cs="宋体"/>
          <w:color w:val="auto"/>
          <w:szCs w:val="24"/>
          <w:highlight w:val="none"/>
        </w:rPr>
      </w:pPr>
    </w:p>
    <w:p>
      <w:pPr>
        <w:pStyle w:val="600"/>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杭州市源清中学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（同前页项目名称）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（中标供应商名称）</w:t>
      </w:r>
      <w:r>
        <w:rPr>
          <w:rFonts w:hint="eastAsia" w:ascii="宋体" w:hAnsi="宋体" w:eastAsia="宋体" w:cs="宋体"/>
          <w:color w:val="auto"/>
          <w:sz w:val="24"/>
          <w:highlight w:val="none"/>
        </w:rPr>
        <w:t>为该项目中标供应商。现于中标通知书发出之日起三十日内，按照采购文件确定的事项签订本合同。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杭州市源清中学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spacing w:line="560" w:lineRule="exact"/>
        <w:ind w:firstLine="482" w:firstLineChars="200"/>
        <w:outlineLvl w:val="0"/>
        <w:rPr>
          <w:rFonts w:hint="eastAsia" w:ascii="宋体" w:hAnsi="宋体" w:eastAsia="宋体" w:cs="宋体"/>
          <w:b/>
          <w:color w:val="auto"/>
          <w:sz w:val="24"/>
          <w:highlight w:val="none"/>
        </w:rPr>
      </w:pPr>
      <w:bookmarkStart w:id="396" w:name="_Toc3029"/>
      <w:bookmarkStart w:id="397" w:name="_Toc24059"/>
      <w:bookmarkStart w:id="398" w:name="_Toc2232"/>
      <w:r>
        <w:rPr>
          <w:rFonts w:hint="eastAsia" w:ascii="宋体" w:hAnsi="宋体" w:eastAsia="宋体" w:cs="宋体"/>
          <w:b/>
          <w:color w:val="auto"/>
          <w:sz w:val="24"/>
          <w:highlight w:val="none"/>
        </w:rPr>
        <w:t>1.1 合同组成部分</w:t>
      </w:r>
      <w:bookmarkEnd w:id="396"/>
      <w:bookmarkEnd w:id="397"/>
      <w:bookmarkEnd w:id="39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中标通知书；</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投标文件（含澄清或者说明文件）；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招标文件（含澄清或者修改文件）；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spacing w:line="560" w:lineRule="exact"/>
        <w:ind w:firstLine="482" w:firstLineChars="200"/>
        <w:outlineLvl w:val="0"/>
        <w:rPr>
          <w:rFonts w:hint="eastAsia" w:ascii="宋体" w:hAnsi="宋体" w:eastAsia="宋体" w:cs="宋体"/>
          <w:b/>
          <w:color w:val="auto"/>
          <w:sz w:val="24"/>
          <w:highlight w:val="none"/>
          <w:lang w:eastAsia="zh-CN"/>
        </w:rPr>
      </w:pPr>
      <w:bookmarkStart w:id="399" w:name="_Toc24300"/>
      <w:bookmarkStart w:id="400" w:name="_Toc21295"/>
      <w:bookmarkStart w:id="401" w:name="_Toc27126"/>
      <w:r>
        <w:rPr>
          <w:rFonts w:hint="eastAsia" w:ascii="宋体" w:hAnsi="宋体" w:eastAsia="宋体" w:cs="宋体"/>
          <w:b/>
          <w:color w:val="auto"/>
          <w:sz w:val="24"/>
          <w:highlight w:val="none"/>
        </w:rPr>
        <w:t xml:space="preserve">1.2 </w:t>
      </w:r>
      <w:bookmarkEnd w:id="399"/>
      <w:bookmarkEnd w:id="400"/>
      <w:bookmarkEnd w:id="401"/>
      <w:r>
        <w:rPr>
          <w:rFonts w:hint="eastAsia" w:ascii="宋体" w:hAnsi="宋体" w:eastAsia="宋体" w:cs="宋体"/>
          <w:b/>
          <w:color w:val="auto"/>
          <w:sz w:val="24"/>
          <w:highlight w:val="none"/>
          <w:lang w:eastAsia="zh-CN"/>
        </w:rPr>
        <w:t>标的</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1.2.1 </w:t>
      </w:r>
      <w:r>
        <w:rPr>
          <w:rFonts w:hint="eastAsia" w:ascii="宋体" w:hAnsi="宋体" w:eastAsia="宋体" w:cs="宋体"/>
          <w:color w:val="auto"/>
          <w:sz w:val="24"/>
          <w:highlight w:val="none"/>
          <w:lang w:eastAsia="zh-CN"/>
        </w:rPr>
        <w:t>标的</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1.2.2 </w:t>
      </w:r>
      <w:r>
        <w:rPr>
          <w:rFonts w:hint="eastAsia" w:ascii="宋体" w:hAnsi="宋体" w:eastAsia="宋体" w:cs="宋体"/>
          <w:color w:val="auto"/>
          <w:sz w:val="24"/>
          <w:highlight w:val="none"/>
          <w:lang w:eastAsia="zh-CN"/>
        </w:rPr>
        <w:t>标的</w:t>
      </w:r>
      <w:r>
        <w:rPr>
          <w:rFonts w:hint="eastAsia" w:ascii="宋体" w:hAnsi="宋体" w:eastAsia="宋体" w:cs="宋体"/>
          <w:color w:val="auto"/>
          <w:sz w:val="24"/>
          <w:highlight w:val="none"/>
        </w:rPr>
        <w:t>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1.2.3 </w:t>
      </w:r>
      <w:r>
        <w:rPr>
          <w:rFonts w:hint="eastAsia" w:ascii="宋体" w:hAnsi="宋体" w:eastAsia="宋体" w:cs="宋体"/>
          <w:color w:val="auto"/>
          <w:sz w:val="24"/>
          <w:highlight w:val="none"/>
          <w:lang w:eastAsia="zh-CN"/>
        </w:rPr>
        <w:t>标的</w:t>
      </w:r>
      <w:r>
        <w:rPr>
          <w:rFonts w:hint="eastAsia" w:ascii="宋体" w:hAnsi="宋体" w:eastAsia="宋体" w:cs="宋体"/>
          <w:color w:val="auto"/>
          <w:sz w:val="24"/>
          <w:highlight w:val="none"/>
        </w:rPr>
        <w:t>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02" w:name="_Toc21631"/>
      <w:bookmarkStart w:id="403" w:name="_Toc21551"/>
      <w:bookmarkStart w:id="404" w:name="_Toc23292"/>
      <w:r>
        <w:rPr>
          <w:rFonts w:hint="eastAsia" w:ascii="宋体" w:hAnsi="宋体" w:eastAsia="宋体" w:cs="宋体"/>
          <w:b/>
          <w:color w:val="auto"/>
          <w:sz w:val="24"/>
          <w:highlight w:val="none"/>
        </w:rPr>
        <w:t>1.3 价款</w:t>
      </w:r>
      <w:bookmarkEnd w:id="402"/>
      <w:bookmarkEnd w:id="403"/>
      <w:bookmarkEnd w:id="40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int="eastAsia" w:ascii="宋体" w:hAnsi="宋体" w:eastAsia="宋体" w:cs="宋体"/>
                <w:color w:val="auto"/>
                <w:sz w:val="24"/>
                <w:szCs w:val="24"/>
                <w:highlight w:val="none"/>
              </w:rPr>
            </w:pPr>
          </w:p>
        </w:tc>
      </w:tr>
    </w:tbl>
    <w:p>
      <w:pPr>
        <w:spacing w:line="560" w:lineRule="exact"/>
        <w:ind w:firstLine="482" w:firstLineChars="200"/>
        <w:outlineLvl w:val="0"/>
        <w:rPr>
          <w:rFonts w:hint="eastAsia" w:ascii="宋体" w:hAnsi="宋体" w:eastAsia="宋体" w:cs="宋体"/>
          <w:b/>
          <w:color w:val="auto"/>
          <w:sz w:val="24"/>
          <w:highlight w:val="none"/>
        </w:rPr>
      </w:pPr>
      <w:bookmarkStart w:id="405" w:name="_Toc10340"/>
      <w:bookmarkStart w:id="406" w:name="_Toc22618"/>
      <w:bookmarkStart w:id="407" w:name="_Toc1814"/>
      <w:r>
        <w:rPr>
          <w:rFonts w:hint="eastAsia" w:ascii="宋体" w:hAnsi="宋体" w:eastAsia="宋体" w:cs="宋体"/>
          <w:b/>
          <w:color w:val="auto"/>
          <w:sz w:val="24"/>
          <w:highlight w:val="none"/>
        </w:rPr>
        <w:t>1.4 付款</w:t>
      </w:r>
      <w:bookmarkEnd w:id="405"/>
      <w:bookmarkEnd w:id="406"/>
      <w:bookmarkEnd w:id="407"/>
      <w:r>
        <w:rPr>
          <w:rFonts w:hint="eastAsia" w:ascii="宋体" w:hAnsi="宋体" w:eastAsia="宋体" w:cs="宋体"/>
          <w:b/>
          <w:color w:val="auto"/>
          <w:sz w:val="24"/>
          <w:highlight w:val="none"/>
        </w:rPr>
        <w:t>方式、时间和条件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支付逾期利息。</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1.4.4资金支付的方式、时间和条件详见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宋体" w:hAnsi="宋体" w:eastAsia="宋体" w:cs="宋体"/>
          <w:b/>
          <w:color w:val="auto"/>
          <w:sz w:val="24"/>
          <w:highlight w:val="none"/>
        </w:rPr>
      </w:pPr>
      <w:bookmarkStart w:id="408" w:name="_Toc32071"/>
      <w:bookmarkStart w:id="409" w:name="_Toc19304"/>
      <w:bookmarkStart w:id="410" w:name="_Toc2846"/>
      <w:r>
        <w:rPr>
          <w:rFonts w:hint="eastAsia" w:ascii="宋体" w:hAnsi="宋体" w:eastAsia="宋体" w:cs="宋体"/>
          <w:b/>
          <w:color w:val="auto"/>
          <w:sz w:val="24"/>
          <w:highlight w:val="none"/>
        </w:rPr>
        <w:t xml:space="preserve">1.5 </w:t>
      </w:r>
      <w:r>
        <w:rPr>
          <w:rFonts w:hint="eastAsia" w:ascii="宋体" w:hAnsi="宋体" w:eastAsia="宋体" w:cs="宋体"/>
          <w:b/>
          <w:color w:val="auto"/>
          <w:sz w:val="24"/>
          <w:highlight w:val="none"/>
          <w:lang w:eastAsia="zh-CN"/>
        </w:rPr>
        <w:t>履行</w:t>
      </w:r>
      <w:r>
        <w:rPr>
          <w:rFonts w:hint="eastAsia" w:ascii="宋体" w:hAnsi="宋体" w:eastAsia="宋体" w:cs="宋体"/>
          <w:b/>
          <w:color w:val="auto"/>
          <w:sz w:val="24"/>
          <w:highlight w:val="none"/>
        </w:rPr>
        <w:t>期限、地点和方式</w:t>
      </w:r>
      <w:bookmarkEnd w:id="408"/>
      <w:bookmarkEnd w:id="409"/>
      <w:bookmarkEnd w:id="410"/>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1.5.1 </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1.5.2 </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11" w:name="_Toc21423"/>
      <w:bookmarkStart w:id="412" w:name="_Toc19554"/>
      <w:bookmarkStart w:id="413" w:name="_Toc27250"/>
      <w:r>
        <w:rPr>
          <w:rFonts w:hint="eastAsia" w:ascii="宋体" w:hAnsi="宋体" w:eastAsia="宋体" w:cs="宋体"/>
          <w:b/>
          <w:color w:val="auto"/>
          <w:sz w:val="24"/>
          <w:highlight w:val="none"/>
        </w:rPr>
        <w:t>1.6 违约责任</w:t>
      </w:r>
      <w:bookmarkEnd w:id="411"/>
      <w:bookmarkEnd w:id="412"/>
      <w:bookmarkEnd w:id="41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1.6.1除不可抗力外，如果乙方没有按照本合同约定的期限、地点和方式履行合同，那么甲方可要求乙方支付违约金，违约金按每迟延履行一日的应提供而未提供的服务的价格的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%；迟延履行服务的违约金计算数额达到前述最高限额之日起，甲方有权在要求乙方支付违约金的同时，书面通知乙方解除本合同；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hint="eastAsia" w:ascii="宋体" w:hAnsi="宋体" w:eastAsia="宋体" w:cs="宋体"/>
          <w:color w:val="auto"/>
          <w:highlight w:val="none"/>
        </w:rPr>
      </w:pPr>
      <w:r>
        <w:rPr>
          <w:rFonts w:hint="eastAsia" w:ascii="宋体" w:hAnsi="宋体" w:eastAsia="宋体" w:cs="宋体"/>
          <w:color w:val="auto"/>
          <w:sz w:val="24"/>
          <w:highlight w:val="none"/>
        </w:rPr>
        <w:t>1.6.7违约责任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pPr>
        <w:spacing w:line="560" w:lineRule="exact"/>
        <w:ind w:firstLine="482" w:firstLineChars="200"/>
        <w:outlineLvl w:val="0"/>
        <w:rPr>
          <w:rFonts w:hint="eastAsia" w:ascii="宋体" w:hAnsi="宋体" w:eastAsia="宋体" w:cs="宋体"/>
          <w:b/>
          <w:color w:val="auto"/>
          <w:sz w:val="24"/>
          <w:highlight w:val="none"/>
        </w:rPr>
      </w:pPr>
      <w:bookmarkStart w:id="414" w:name="_Toc16021"/>
      <w:bookmarkStart w:id="415" w:name="_Toc28375"/>
      <w:bookmarkStart w:id="416" w:name="_Toc15583"/>
      <w:r>
        <w:rPr>
          <w:rFonts w:hint="eastAsia" w:ascii="宋体" w:hAnsi="宋体" w:eastAsia="宋体" w:cs="宋体"/>
          <w:b/>
          <w:color w:val="auto"/>
          <w:sz w:val="24"/>
          <w:highlight w:val="none"/>
        </w:rPr>
        <w:t>1.7 合同争议的解决</w:t>
      </w:r>
      <w:bookmarkEnd w:id="414"/>
      <w:bookmarkEnd w:id="415"/>
      <w:bookmarkEnd w:id="416"/>
    </w:p>
    <w:p>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合同专用条款  </w:t>
      </w:r>
      <w:r>
        <w:rPr>
          <w:rFonts w:hint="eastAsia" w:ascii="宋体" w:hAnsi="宋体" w:eastAsia="宋体" w:cs="宋体"/>
          <w:color w:val="auto"/>
          <w:sz w:val="24"/>
          <w:highlight w:val="none"/>
        </w:rPr>
        <w:t>条款规定的方式解决：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spacing w:line="560" w:lineRule="exact"/>
        <w:ind w:firstLine="482" w:firstLineChars="200"/>
        <w:outlineLvl w:val="0"/>
        <w:rPr>
          <w:rFonts w:hint="eastAsia" w:ascii="宋体" w:hAnsi="宋体" w:eastAsia="宋体" w:cs="宋体"/>
          <w:b/>
          <w:color w:val="auto"/>
          <w:sz w:val="24"/>
          <w:highlight w:val="none"/>
        </w:rPr>
      </w:pPr>
      <w:bookmarkStart w:id="417" w:name="_Toc7245"/>
      <w:bookmarkStart w:id="418" w:name="_Toc11173"/>
      <w:bookmarkStart w:id="419" w:name="_Toc15322"/>
      <w:r>
        <w:rPr>
          <w:rFonts w:hint="eastAsia" w:ascii="宋体" w:hAnsi="宋体" w:eastAsia="宋体" w:cs="宋体"/>
          <w:b/>
          <w:color w:val="auto"/>
          <w:sz w:val="24"/>
          <w:highlight w:val="none"/>
        </w:rPr>
        <w:t>1.8 合同生效</w:t>
      </w:r>
      <w:bookmarkEnd w:id="417"/>
      <w:bookmarkEnd w:id="418"/>
      <w:bookmarkEnd w:id="419"/>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本合同自双方当事人盖章或者签字时生效。</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或授权代表（签字）: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widowControl/>
        <w:spacing w:line="560" w:lineRule="exact"/>
        <w:jc w:val="left"/>
        <w:rPr>
          <w:rFonts w:hint="eastAsia" w:ascii="宋体" w:hAnsi="宋体" w:eastAsia="宋体" w:cs="宋体"/>
          <w:b/>
          <w:color w:val="auto"/>
          <w:sz w:val="24"/>
          <w:highlight w:val="none"/>
        </w:rPr>
      </w:pPr>
      <w:bookmarkStart w:id="420" w:name="_Toc331685783"/>
    </w:p>
    <w:p>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pPr>
        <w:pStyle w:val="705"/>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bookmarkEnd w:id="420"/>
    </w:p>
    <w:p>
      <w:pPr>
        <w:spacing w:line="560" w:lineRule="exact"/>
        <w:ind w:firstLine="482" w:firstLineChars="200"/>
        <w:outlineLvl w:val="0"/>
        <w:rPr>
          <w:rFonts w:hint="eastAsia" w:ascii="宋体" w:hAnsi="宋体" w:eastAsia="宋体" w:cs="宋体"/>
          <w:b/>
          <w:color w:val="auto"/>
          <w:sz w:val="24"/>
          <w:highlight w:val="none"/>
        </w:rPr>
      </w:pPr>
      <w:bookmarkStart w:id="421" w:name="_Ref467379214"/>
      <w:bookmarkStart w:id="422" w:name="_Toc487900349"/>
      <w:bookmarkStart w:id="423" w:name="_Ref467379195"/>
      <w:bookmarkStart w:id="424" w:name="_Ref467379094"/>
      <w:bookmarkStart w:id="425" w:name="_Toc19614"/>
      <w:bookmarkStart w:id="426" w:name="_Toc28763"/>
      <w:bookmarkStart w:id="427" w:name="_Ref467378463"/>
      <w:bookmarkStart w:id="428" w:name="_Ref467379225"/>
      <w:bookmarkStart w:id="429" w:name="_Toc16917"/>
      <w:bookmarkStart w:id="430" w:name="_Toc259093669"/>
      <w:bookmarkStart w:id="431" w:name="_Ref467379101"/>
      <w:bookmarkStart w:id="432" w:name="_Ref467379205"/>
      <w:bookmarkStart w:id="433" w:name="_Ref467379109"/>
      <w:bookmarkStart w:id="434" w:name="_Toc279701240"/>
      <w:bookmarkStart w:id="435" w:name="_Ref467378404"/>
      <w:bookmarkStart w:id="436" w:name="_Ref467378499"/>
      <w:r>
        <w:rPr>
          <w:rFonts w:hint="eastAsia" w:ascii="宋体" w:hAnsi="宋体" w:eastAsia="宋体" w:cs="宋体"/>
          <w:b/>
          <w:color w:val="auto"/>
          <w:sz w:val="24"/>
          <w:highlight w:val="none"/>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“合同价”系指根据合同约定，中标供应商在完全履行合同义务后，采购人应支付给中标供应商的价格。</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color w:val="auto"/>
          <w:sz w:val="24"/>
          <w:highlight w:val="none"/>
        </w:rPr>
      </w:pPr>
      <w:bookmarkStart w:id="437" w:name="_Ref467378840"/>
      <w:r>
        <w:rPr>
          <w:rFonts w:hint="eastAsia" w:ascii="宋体" w:hAnsi="宋体" w:eastAsia="宋体" w:cs="宋体"/>
          <w:color w:val="auto"/>
          <w:sz w:val="24"/>
          <w:highlight w:val="none"/>
        </w:rPr>
        <w:t>2.1.4 “甲方”系指与中标供应商签署合同的采购人</w:t>
      </w:r>
      <w:bookmarkEnd w:id="437"/>
      <w:r>
        <w:rPr>
          <w:rFonts w:hint="eastAsia" w:ascii="宋体" w:hAnsi="宋体" w:eastAsia="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auto"/>
          <w:sz w:val="24"/>
          <w:highlight w:val="none"/>
        </w:rPr>
      </w:pPr>
      <w:bookmarkStart w:id="438" w:name="_Ref467379400"/>
      <w:r>
        <w:rPr>
          <w:rFonts w:hint="eastAsia" w:ascii="宋体" w:hAnsi="宋体" w:eastAsia="宋体" w:cs="宋体"/>
          <w:color w:val="auto"/>
          <w:sz w:val="24"/>
          <w:highlight w:val="none"/>
        </w:rPr>
        <w:t>2.1.5 “乙方”系指根据合同约定提供服务的中标供应商</w:t>
      </w:r>
      <w:bookmarkEnd w:id="438"/>
      <w:r>
        <w:rPr>
          <w:rFonts w:hint="eastAsia" w:ascii="宋体" w:hAnsi="宋体" w:eastAsia="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highlight w:val="none"/>
        </w:rPr>
      </w:pPr>
      <w:bookmarkStart w:id="439" w:name="_Ref467379436"/>
      <w:r>
        <w:rPr>
          <w:rFonts w:hint="eastAsia" w:ascii="宋体" w:hAnsi="宋体" w:eastAsia="宋体" w:cs="宋体"/>
          <w:color w:val="auto"/>
          <w:sz w:val="24"/>
          <w:highlight w:val="none"/>
        </w:rPr>
        <w:t>2.1.6 “现场”系指合同约定提供服务的地点。</w:t>
      </w:r>
      <w:bookmarkEnd w:id="439"/>
    </w:p>
    <w:p>
      <w:pPr>
        <w:spacing w:line="560" w:lineRule="exact"/>
        <w:ind w:firstLine="482" w:firstLineChars="200"/>
        <w:outlineLvl w:val="0"/>
        <w:rPr>
          <w:rFonts w:hint="eastAsia" w:ascii="宋体" w:hAnsi="宋体" w:eastAsia="宋体" w:cs="宋体"/>
          <w:b/>
          <w:color w:val="auto"/>
          <w:sz w:val="24"/>
          <w:highlight w:val="none"/>
        </w:rPr>
      </w:pPr>
      <w:bookmarkStart w:id="440" w:name="_Toc13336"/>
      <w:bookmarkStart w:id="441" w:name="_Toc487900350"/>
      <w:bookmarkStart w:id="442" w:name="_Toc279701241"/>
      <w:bookmarkStart w:id="443" w:name="_Toc259093670"/>
      <w:bookmarkStart w:id="444" w:name="_Toc32504"/>
      <w:bookmarkStart w:id="445" w:name="_Toc27635"/>
      <w:r>
        <w:rPr>
          <w:rFonts w:hint="eastAsia" w:ascii="宋体" w:hAnsi="宋体" w:eastAsia="宋体" w:cs="宋体"/>
          <w:b/>
          <w:color w:val="auto"/>
          <w:sz w:val="24"/>
          <w:highlight w:val="none"/>
        </w:rPr>
        <w:t>2.2 技术规范</w:t>
      </w:r>
      <w:bookmarkEnd w:id="440"/>
      <w:bookmarkEnd w:id="441"/>
      <w:bookmarkEnd w:id="442"/>
      <w:bookmarkEnd w:id="443"/>
      <w:bookmarkEnd w:id="444"/>
      <w:bookmarkEnd w:id="445"/>
    </w:p>
    <w:p>
      <w:pPr>
        <w:spacing w:line="560" w:lineRule="exact"/>
        <w:ind w:firstLine="480" w:firstLineChars="200"/>
        <w:rPr>
          <w:rFonts w:hint="eastAsia" w:ascii="宋体" w:hAnsi="宋体" w:eastAsia="宋体" w:cs="宋体"/>
          <w:color w:val="auto"/>
          <w:sz w:val="24"/>
          <w:highlight w:val="none"/>
        </w:rPr>
      </w:pPr>
      <w:bookmarkStart w:id="446" w:name="_Toc487900351"/>
      <w:bookmarkStart w:id="447" w:name="_Toc27853"/>
      <w:bookmarkStart w:id="448" w:name="_Toc279701242"/>
      <w:bookmarkStart w:id="449" w:name="_Toc31634"/>
      <w:bookmarkStart w:id="450" w:name="_Toc9829"/>
      <w:bookmarkStart w:id="451" w:name="_Toc259093671"/>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 知识产权</w:t>
      </w:r>
      <w:bookmarkEnd w:id="446"/>
      <w:bookmarkEnd w:id="447"/>
      <w:bookmarkEnd w:id="448"/>
      <w:bookmarkEnd w:id="449"/>
      <w:bookmarkEnd w:id="450"/>
      <w:bookmarkEnd w:id="45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w:t>
      </w:r>
      <w:r>
        <w:rPr>
          <w:rFonts w:hint="eastAsia" w:ascii="宋体" w:hAnsi="宋体" w:eastAsia="宋体" w:cs="宋体"/>
          <w:color w:val="auto"/>
          <w:sz w:val="24"/>
          <w:highlight w:val="none"/>
          <w:lang w:eastAsia="zh-CN"/>
        </w:rPr>
        <w:t>标的</w:t>
      </w:r>
      <w:r>
        <w:rPr>
          <w:rFonts w:hint="eastAsia" w:ascii="宋体" w:hAnsi="宋体" w:eastAsia="宋体" w:cs="宋体"/>
          <w:color w:val="auto"/>
          <w:sz w:val="24"/>
          <w:highlight w:val="none"/>
        </w:rPr>
        <w:t>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52" w:name="_Toc259093674"/>
      <w:bookmarkStart w:id="453" w:name="_Toc279701245"/>
      <w:bookmarkStart w:id="454" w:name="_Ref467379527"/>
      <w:bookmarkStart w:id="455" w:name="_Ref467378541"/>
      <w:bookmarkStart w:id="456" w:name="_Toc487900354"/>
      <w:bookmarkStart w:id="457" w:name="_Ref467379542"/>
      <w:bookmarkStart w:id="458" w:name="_Ref467379536"/>
      <w:bookmarkStart w:id="459" w:name="_Ref467378591"/>
      <w:bookmarkStart w:id="460" w:name="_Toc30272"/>
      <w:bookmarkStart w:id="461" w:name="_Toc19074"/>
      <w:bookmarkStart w:id="462" w:name="_Toc26182"/>
      <w:r>
        <w:rPr>
          <w:rFonts w:hint="eastAsia" w:ascii="宋体" w:hAnsi="宋体" w:eastAsia="宋体" w:cs="宋体"/>
          <w:b/>
          <w:color w:val="auto"/>
          <w:sz w:val="24"/>
          <w:highlight w:val="none"/>
        </w:rPr>
        <w:t>2.</w:t>
      </w:r>
      <w:bookmarkEnd w:id="452"/>
      <w:bookmarkEnd w:id="453"/>
      <w:bookmarkEnd w:id="454"/>
      <w:bookmarkEnd w:id="455"/>
      <w:bookmarkEnd w:id="456"/>
      <w:bookmarkEnd w:id="457"/>
      <w:bookmarkEnd w:id="458"/>
      <w:bookmarkEnd w:id="459"/>
      <w:r>
        <w:rPr>
          <w:rFonts w:hint="eastAsia" w:ascii="宋体" w:hAnsi="宋体" w:eastAsia="宋体" w:cs="宋体"/>
          <w:b/>
          <w:color w:val="auto"/>
          <w:sz w:val="24"/>
          <w:highlight w:val="none"/>
        </w:rPr>
        <w:t>4 履约检查和问题反馈</w:t>
      </w:r>
      <w:bookmarkEnd w:id="460"/>
      <w:bookmarkEnd w:id="461"/>
      <w:bookmarkEnd w:id="462"/>
    </w:p>
    <w:p>
      <w:pPr>
        <w:spacing w:line="560" w:lineRule="exact"/>
        <w:ind w:firstLine="480" w:firstLineChars="200"/>
        <w:rPr>
          <w:rFonts w:hint="eastAsia" w:ascii="宋体" w:hAnsi="宋体" w:eastAsia="宋体" w:cs="宋体"/>
          <w:color w:val="auto"/>
          <w:sz w:val="24"/>
          <w:highlight w:val="none"/>
        </w:rPr>
      </w:pPr>
      <w:bookmarkStart w:id="463" w:name="_Ref467379657"/>
      <w:r>
        <w:rPr>
          <w:rFonts w:hint="eastAsia" w:ascii="宋体" w:hAnsi="宋体" w:eastAsia="宋体" w:cs="宋体"/>
          <w:color w:val="auto"/>
          <w:sz w:val="24"/>
          <w:highlight w:val="none"/>
        </w:rPr>
        <w:t>2.4.1</w:t>
      </w:r>
      <w:bookmarkEnd w:id="463"/>
      <w:bookmarkStart w:id="464" w:name="_Toc186431854"/>
      <w:bookmarkStart w:id="465" w:name="_Toc259093676"/>
      <w:bookmarkStart w:id="466" w:name="_Toc279701247"/>
      <w:bookmarkStart w:id="467" w:name="_Ref467379807"/>
      <w:bookmarkStart w:id="468" w:name="_Toc487900357"/>
      <w:bookmarkStart w:id="469" w:name="_Ref467379793"/>
      <w:r>
        <w:rPr>
          <w:rFonts w:hint="eastAsia" w:ascii="宋体" w:hAnsi="宋体" w:eastAsia="宋体" w:cs="宋体"/>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bookmarkEnd w:id="464"/>
      <w:bookmarkStart w:id="470" w:name="_Toc186431855"/>
      <w:r>
        <w:rPr>
          <w:rFonts w:hint="eastAsia" w:ascii="宋体" w:hAnsi="宋体" w:eastAsia="宋体" w:cs="宋体"/>
          <w:color w:val="auto"/>
          <w:sz w:val="24"/>
          <w:highlight w:val="none"/>
        </w:rPr>
        <w:t>。</w:t>
      </w:r>
    </w:p>
    <w:bookmarkEnd w:id="465"/>
    <w:bookmarkEnd w:id="466"/>
    <w:bookmarkEnd w:id="467"/>
    <w:bookmarkEnd w:id="468"/>
    <w:bookmarkEnd w:id="469"/>
    <w:bookmarkEnd w:id="470"/>
    <w:p>
      <w:pPr>
        <w:spacing w:line="560" w:lineRule="exact"/>
        <w:ind w:firstLine="482" w:firstLineChars="200"/>
        <w:outlineLvl w:val="0"/>
        <w:rPr>
          <w:rFonts w:hint="eastAsia" w:ascii="宋体" w:hAnsi="宋体" w:eastAsia="宋体" w:cs="宋体"/>
          <w:b/>
          <w:color w:val="auto"/>
          <w:sz w:val="24"/>
          <w:highlight w:val="none"/>
        </w:rPr>
      </w:pPr>
      <w:bookmarkStart w:id="471" w:name="_Ref467379852"/>
      <w:bookmarkStart w:id="472" w:name="_Ref467379863"/>
      <w:bookmarkStart w:id="473" w:name="_Toc259093677"/>
      <w:bookmarkStart w:id="474" w:name="_Toc279701248"/>
      <w:bookmarkStart w:id="475" w:name="_Toc487900358"/>
      <w:bookmarkStart w:id="476" w:name="_Ref467379923"/>
      <w:bookmarkStart w:id="477" w:name="_Toc774"/>
      <w:bookmarkStart w:id="478" w:name="_Toc3225"/>
      <w:bookmarkStart w:id="479" w:name="_Toc16110"/>
      <w:r>
        <w:rPr>
          <w:rFonts w:hint="eastAsia" w:ascii="宋体" w:hAnsi="宋体" w:eastAsia="宋体" w:cs="宋体"/>
          <w:b/>
          <w:color w:val="auto"/>
          <w:sz w:val="24"/>
          <w:highlight w:val="none"/>
        </w:rPr>
        <w:t>2.5 技术资料</w:t>
      </w:r>
      <w:bookmarkEnd w:id="471"/>
      <w:bookmarkEnd w:id="472"/>
      <w:bookmarkEnd w:id="473"/>
      <w:bookmarkEnd w:id="474"/>
      <w:bookmarkEnd w:id="475"/>
      <w:bookmarkEnd w:id="476"/>
      <w:r>
        <w:rPr>
          <w:rFonts w:hint="eastAsia" w:ascii="宋体" w:hAnsi="宋体" w:eastAsia="宋体" w:cs="宋体"/>
          <w:b/>
          <w:color w:val="auto"/>
          <w:sz w:val="24"/>
          <w:highlight w:val="none"/>
        </w:rPr>
        <w:t>和保密义务</w:t>
      </w:r>
      <w:bookmarkEnd w:id="477"/>
      <w:bookmarkEnd w:id="478"/>
      <w:bookmarkEnd w:id="47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乙方有义务妥善保管和保护由甲方提供的前款信息和资料等；</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highlight w:val="none"/>
        </w:rPr>
      </w:pPr>
      <w:bookmarkStart w:id="480" w:name="_Toc7860"/>
      <w:r>
        <w:rPr>
          <w:rFonts w:hint="eastAsia" w:ascii="宋体" w:hAnsi="宋体" w:eastAsia="宋体" w:cs="宋体"/>
          <w:b/>
          <w:color w:val="auto"/>
          <w:sz w:val="24"/>
          <w:highlight w:val="none"/>
        </w:rPr>
        <w:t>2.6 质量保证</w:t>
      </w:r>
      <w:bookmarkEnd w:id="48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highlight w:val="none"/>
        </w:rPr>
      </w:pPr>
      <w:bookmarkStart w:id="481" w:name="_Toc279701252"/>
      <w:bookmarkStart w:id="482" w:name="_Toc259093681"/>
      <w:bookmarkStart w:id="483" w:name="_Toc14055"/>
      <w:bookmarkStart w:id="484" w:name="_Toc487900362"/>
      <w:r>
        <w:rPr>
          <w:rFonts w:hint="eastAsia" w:ascii="宋体" w:hAnsi="宋体" w:eastAsia="宋体" w:cs="宋体"/>
          <w:b/>
          <w:color w:val="auto"/>
          <w:sz w:val="24"/>
          <w:highlight w:val="none"/>
        </w:rPr>
        <w:t>2.7 延迟</w:t>
      </w:r>
      <w:bookmarkEnd w:id="481"/>
      <w:bookmarkEnd w:id="482"/>
      <w:bookmarkEnd w:id="483"/>
      <w:bookmarkEnd w:id="484"/>
      <w:r>
        <w:rPr>
          <w:rFonts w:hint="eastAsia" w:ascii="宋体" w:hAnsi="宋体" w:eastAsia="宋体" w:cs="宋体"/>
          <w:b/>
          <w:color w:val="auto"/>
          <w:sz w:val="24"/>
          <w:highlight w:val="none"/>
        </w:rPr>
        <w:t>履行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color w:val="auto"/>
          <w:sz w:val="24"/>
          <w:highlight w:val="none"/>
        </w:rPr>
      </w:pPr>
      <w:bookmarkStart w:id="485" w:name="_Toc7502"/>
      <w:bookmarkStart w:id="486" w:name="_Toc279701254"/>
      <w:bookmarkStart w:id="487" w:name="_Toc487900364"/>
      <w:bookmarkStart w:id="488" w:name="_Ref467378121"/>
      <w:bookmarkStart w:id="489" w:name="_Toc259093683"/>
      <w:r>
        <w:rPr>
          <w:rFonts w:hint="eastAsia" w:ascii="宋体" w:hAnsi="宋体" w:eastAsia="宋体" w:cs="宋体"/>
          <w:b/>
          <w:color w:val="auto"/>
          <w:sz w:val="24"/>
          <w:highlight w:val="none"/>
        </w:rPr>
        <w:t>2.8 合同变更</w:t>
      </w:r>
      <w:bookmarkEnd w:id="48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0" w:name="_Toc259093688"/>
      <w:bookmarkStart w:id="491" w:name="_Toc487900369"/>
      <w:bookmarkStart w:id="492" w:name="_Toc279701259"/>
    </w:p>
    <w:p>
      <w:pPr>
        <w:spacing w:line="560" w:lineRule="exact"/>
        <w:ind w:firstLine="482" w:firstLineChars="200"/>
        <w:outlineLvl w:val="0"/>
        <w:rPr>
          <w:rFonts w:hint="eastAsia" w:ascii="宋体" w:hAnsi="宋体" w:eastAsia="宋体" w:cs="宋体"/>
          <w:b/>
          <w:color w:val="auto"/>
          <w:sz w:val="24"/>
          <w:highlight w:val="none"/>
        </w:rPr>
      </w:pPr>
      <w:bookmarkStart w:id="493" w:name="_Toc22955"/>
      <w:bookmarkStart w:id="494" w:name="_Toc15237"/>
      <w:bookmarkStart w:id="495" w:name="_Toc10366"/>
      <w:r>
        <w:rPr>
          <w:rFonts w:hint="eastAsia" w:ascii="宋体" w:hAnsi="宋体" w:eastAsia="宋体" w:cs="宋体"/>
          <w:b/>
          <w:color w:val="auto"/>
          <w:sz w:val="24"/>
          <w:highlight w:val="none"/>
        </w:rPr>
        <w:t>2.9 合同转让</w:t>
      </w:r>
      <w:bookmarkEnd w:id="490"/>
      <w:bookmarkEnd w:id="491"/>
      <w:bookmarkEnd w:id="492"/>
      <w:r>
        <w:rPr>
          <w:rFonts w:hint="eastAsia" w:ascii="宋体" w:hAnsi="宋体" w:eastAsia="宋体" w:cs="宋体"/>
          <w:b/>
          <w:color w:val="auto"/>
          <w:sz w:val="24"/>
          <w:highlight w:val="none"/>
        </w:rPr>
        <w:t>和分包</w:t>
      </w:r>
      <w:bookmarkEnd w:id="493"/>
      <w:bookmarkEnd w:id="494"/>
      <w:bookmarkEnd w:id="49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2.9.2乙方采取分包方式履行合同的，甲方可直接向分包供应商支付款项。</w:t>
      </w:r>
    </w:p>
    <w:p>
      <w:pPr>
        <w:spacing w:line="560" w:lineRule="exact"/>
        <w:ind w:firstLine="482" w:firstLineChars="200"/>
        <w:outlineLvl w:val="0"/>
        <w:rPr>
          <w:rFonts w:hint="eastAsia" w:ascii="宋体" w:hAnsi="宋体" w:eastAsia="宋体" w:cs="宋体"/>
          <w:b/>
          <w:color w:val="auto"/>
          <w:sz w:val="24"/>
          <w:highlight w:val="none"/>
        </w:rPr>
      </w:pPr>
      <w:bookmarkStart w:id="496" w:name="_Toc14066"/>
      <w:bookmarkStart w:id="497" w:name="_Toc13566"/>
      <w:bookmarkStart w:id="498" w:name="_Toc16508"/>
      <w:r>
        <w:rPr>
          <w:rFonts w:hint="eastAsia" w:ascii="宋体" w:hAnsi="宋体" w:eastAsia="宋体" w:cs="宋体"/>
          <w:b/>
          <w:color w:val="auto"/>
          <w:sz w:val="24"/>
          <w:highlight w:val="none"/>
        </w:rPr>
        <w:t>2.10不可抗力</w:t>
      </w:r>
      <w:bookmarkEnd w:id="496"/>
      <w:bookmarkEnd w:id="497"/>
      <w:bookmarkEnd w:id="49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2.10.1如果任何一方遭遇法律规定的不可抗力，致使合同履行受阻时，履行合同的期限应予延长，延长的期限应相当于不可抗力所影响的时间；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2.10.2 因不可抗力致使不能实现合同目的的，当事人可以解除合同；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2.10.3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2.10.4受不可抗力影响的一方在不可抗力发生后，应在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spacing w:line="560" w:lineRule="exact"/>
        <w:ind w:firstLine="482" w:firstLineChars="200"/>
        <w:outlineLvl w:val="0"/>
        <w:rPr>
          <w:rFonts w:hint="eastAsia" w:ascii="宋体" w:hAnsi="宋体" w:eastAsia="宋体" w:cs="宋体"/>
          <w:b/>
          <w:color w:val="auto"/>
          <w:sz w:val="24"/>
          <w:highlight w:val="none"/>
        </w:rPr>
      </w:pPr>
      <w:bookmarkStart w:id="499" w:name="_Toc30676"/>
      <w:bookmarkStart w:id="500" w:name="_Toc689"/>
      <w:bookmarkStart w:id="501" w:name="_Toc487900365"/>
      <w:bookmarkStart w:id="502" w:name="_Toc6969"/>
      <w:bookmarkStart w:id="503" w:name="_Toc259093684"/>
      <w:bookmarkStart w:id="504" w:name="_Toc279701255"/>
      <w:r>
        <w:rPr>
          <w:rFonts w:hint="eastAsia" w:ascii="宋体" w:hAnsi="宋体" w:eastAsia="宋体" w:cs="宋体"/>
          <w:b/>
          <w:color w:val="auto"/>
          <w:sz w:val="24"/>
          <w:highlight w:val="none"/>
        </w:rPr>
        <w:t>2.11 税费</w:t>
      </w:r>
      <w:bookmarkEnd w:id="499"/>
      <w:bookmarkEnd w:id="500"/>
      <w:bookmarkEnd w:id="501"/>
      <w:bookmarkEnd w:id="502"/>
      <w:bookmarkEnd w:id="503"/>
      <w:bookmarkEnd w:id="50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w:t>
      </w:r>
    </w:p>
    <w:p>
      <w:pPr>
        <w:spacing w:line="560" w:lineRule="exact"/>
        <w:ind w:firstLine="482" w:firstLineChars="200"/>
        <w:outlineLvl w:val="0"/>
        <w:rPr>
          <w:rFonts w:hint="eastAsia" w:ascii="宋体" w:hAnsi="宋体" w:eastAsia="宋体" w:cs="宋体"/>
          <w:b/>
          <w:color w:val="auto"/>
          <w:sz w:val="24"/>
          <w:highlight w:val="none"/>
        </w:rPr>
      </w:pPr>
      <w:bookmarkStart w:id="505" w:name="_Toc487900368"/>
      <w:bookmarkStart w:id="506" w:name="_Toc259093687"/>
      <w:bookmarkStart w:id="507" w:name="_Toc279701258"/>
      <w:bookmarkStart w:id="508" w:name="_Toc8298"/>
      <w:bookmarkStart w:id="509" w:name="_Toc7102"/>
      <w:bookmarkStart w:id="510" w:name="_Toc16959"/>
      <w:r>
        <w:rPr>
          <w:rFonts w:hint="eastAsia" w:ascii="宋体" w:hAnsi="宋体" w:eastAsia="宋体" w:cs="宋体"/>
          <w:b/>
          <w:color w:val="auto"/>
          <w:sz w:val="24"/>
          <w:highlight w:val="none"/>
        </w:rPr>
        <w:t>2.12乙方破产</w:t>
      </w:r>
      <w:bookmarkEnd w:id="505"/>
      <w:bookmarkEnd w:id="506"/>
      <w:bookmarkEnd w:id="507"/>
      <w:bookmarkEnd w:id="508"/>
      <w:bookmarkEnd w:id="509"/>
      <w:bookmarkEnd w:id="51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auto"/>
          <w:sz w:val="24"/>
          <w:highlight w:val="none"/>
        </w:rPr>
      </w:pPr>
      <w:bookmarkStart w:id="511" w:name="_Toc29333"/>
      <w:bookmarkStart w:id="512" w:name="_Toc6134"/>
      <w:bookmarkStart w:id="513" w:name="_Toc15387"/>
      <w:r>
        <w:rPr>
          <w:rFonts w:hint="eastAsia" w:ascii="宋体" w:hAnsi="宋体" w:eastAsia="宋体" w:cs="宋体"/>
          <w:b/>
          <w:color w:val="auto"/>
          <w:sz w:val="24"/>
          <w:highlight w:val="none"/>
        </w:rPr>
        <w:t>2.13 合同中止、终止</w:t>
      </w:r>
      <w:bookmarkEnd w:id="511"/>
      <w:bookmarkEnd w:id="512"/>
      <w:bookmarkEnd w:id="51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2.13.1 双方当事人不得擅自中止或者终止合同；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514" w:name="_Toc1125"/>
      <w:bookmarkStart w:id="515" w:name="_Toc14563"/>
      <w:bookmarkStart w:id="516" w:name="_Toc6596"/>
      <w:r>
        <w:rPr>
          <w:rFonts w:hint="eastAsia" w:ascii="宋体" w:hAnsi="宋体" w:eastAsia="宋体" w:cs="宋体"/>
          <w:b/>
          <w:color w:val="auto"/>
          <w:sz w:val="24"/>
          <w:highlight w:val="none"/>
        </w:rPr>
        <w:t>2.14检验和验收</w:t>
      </w:r>
      <w:bookmarkEnd w:id="514"/>
      <w:bookmarkEnd w:id="515"/>
      <w:bookmarkEnd w:id="516"/>
    </w:p>
    <w:bookmarkEnd w:id="486"/>
    <w:bookmarkEnd w:id="487"/>
    <w:bookmarkEnd w:id="488"/>
    <w:bookmarkEnd w:id="489"/>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bookmarkStart w:id="517" w:name="_Toc259093690"/>
      <w:bookmarkStart w:id="518" w:name="_Toc487900371"/>
      <w:bookmarkStart w:id="519" w:name="_Toc279701261"/>
      <w:bookmarkStart w:id="520" w:name="_Toc25182"/>
      <w:bookmarkStart w:id="521" w:name="_Toc11284"/>
      <w:bookmarkStart w:id="522" w:name="_Toc19604"/>
      <w:r>
        <w:rPr>
          <w:rFonts w:hint="eastAsia" w:ascii="宋体" w:hAnsi="宋体" w:eastAsia="宋体" w:cs="宋体"/>
          <w:color w:val="auto"/>
          <w:sz w:val="24"/>
          <w:highlight w:val="none"/>
        </w:rPr>
        <w:t>2.14.1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2.15 通知</w:t>
      </w:r>
      <w:bookmarkEnd w:id="517"/>
      <w:bookmarkEnd w:id="518"/>
      <w:bookmarkEnd w:id="519"/>
      <w:r>
        <w:rPr>
          <w:rFonts w:hint="eastAsia" w:ascii="宋体" w:hAnsi="宋体" w:eastAsia="宋体" w:cs="宋体"/>
          <w:b/>
          <w:color w:val="auto"/>
          <w:sz w:val="24"/>
          <w:highlight w:val="none"/>
        </w:rPr>
        <w:t>和送达</w:t>
      </w:r>
      <w:bookmarkEnd w:id="520"/>
      <w:bookmarkEnd w:id="521"/>
      <w:bookmarkEnd w:id="522"/>
    </w:p>
    <w:p>
      <w:pPr>
        <w:spacing w:line="560" w:lineRule="exact"/>
        <w:ind w:firstLine="480" w:firstLineChars="200"/>
        <w:rPr>
          <w:rFonts w:hint="eastAsia" w:ascii="宋体" w:hAnsi="宋体" w:eastAsia="宋体" w:cs="宋体"/>
          <w:color w:val="auto"/>
          <w:sz w:val="24"/>
          <w:highlight w:val="none"/>
        </w:rPr>
      </w:pPr>
      <w:bookmarkStart w:id="523" w:name="_Toc6698"/>
      <w:bookmarkStart w:id="524" w:name="_Toc3135"/>
      <w:bookmarkStart w:id="525" w:name="_Toc487900372"/>
      <w:bookmarkStart w:id="526" w:name="_Toc259093691"/>
      <w:bookmarkStart w:id="527" w:name="_Toc279701262"/>
      <w:r>
        <w:rPr>
          <w:rFonts w:hint="eastAsia" w:ascii="宋体" w:hAnsi="宋体" w:eastAsia="宋体" w:cs="宋体"/>
          <w:color w:val="auto"/>
          <w:sz w:val="24"/>
          <w:highlight w:val="none"/>
        </w:rPr>
        <w:t xml:space="preserve">2.15.1任何一方因履行合同而以合同第一部分尾部所列明的传真或电子邮件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523"/>
      <w:bookmarkEnd w:id="524"/>
    </w:p>
    <w:p>
      <w:pPr>
        <w:spacing w:line="560" w:lineRule="exact"/>
        <w:ind w:firstLine="480" w:firstLineChars="200"/>
        <w:rPr>
          <w:rFonts w:hint="eastAsia" w:ascii="宋体" w:hAnsi="宋体" w:eastAsia="宋体" w:cs="宋体"/>
          <w:color w:val="auto"/>
          <w:sz w:val="24"/>
          <w:highlight w:val="none"/>
        </w:rPr>
      </w:pPr>
      <w:bookmarkStart w:id="528" w:name="_Toc23128"/>
      <w:bookmarkStart w:id="529" w:name="_Toc23294"/>
      <w:r>
        <w:rPr>
          <w:rFonts w:hint="eastAsia" w:ascii="宋体" w:hAnsi="宋体" w:eastAsia="宋体" w:cs="宋体"/>
          <w:color w:val="auto"/>
          <w:sz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8"/>
      <w:bookmarkEnd w:id="529"/>
    </w:p>
    <w:bookmarkEnd w:id="525"/>
    <w:bookmarkEnd w:id="526"/>
    <w:bookmarkEnd w:id="527"/>
    <w:p>
      <w:pPr>
        <w:spacing w:line="560" w:lineRule="exact"/>
        <w:ind w:firstLine="482" w:firstLineChars="200"/>
        <w:outlineLvl w:val="0"/>
        <w:rPr>
          <w:rFonts w:hint="eastAsia" w:ascii="宋体" w:hAnsi="宋体" w:eastAsia="宋体" w:cs="宋体"/>
          <w:b/>
          <w:color w:val="auto"/>
          <w:sz w:val="24"/>
          <w:highlight w:val="none"/>
        </w:rPr>
      </w:pPr>
      <w:bookmarkStart w:id="530" w:name="_Toc18567"/>
      <w:bookmarkStart w:id="531" w:name="_Toc12773"/>
      <w:bookmarkStart w:id="532" w:name="_Toc279701263"/>
      <w:bookmarkStart w:id="533" w:name="_Toc10330"/>
      <w:bookmarkStart w:id="534" w:name="_Toc259093692"/>
      <w:bookmarkStart w:id="535" w:name="_Toc487900373"/>
      <w:r>
        <w:rPr>
          <w:rFonts w:hint="eastAsia" w:ascii="宋体" w:hAnsi="宋体" w:eastAsia="宋体" w:cs="宋体"/>
          <w:b/>
          <w:color w:val="auto"/>
          <w:sz w:val="24"/>
          <w:highlight w:val="none"/>
        </w:rPr>
        <w:t>2.16 合同使用的文字和适用的法律</w:t>
      </w:r>
      <w:bookmarkEnd w:id="530"/>
      <w:bookmarkEnd w:id="531"/>
      <w:bookmarkEnd w:id="532"/>
      <w:bookmarkEnd w:id="533"/>
      <w:bookmarkEnd w:id="534"/>
      <w:bookmarkEnd w:id="53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 合同使用汉语书就、变更和解释；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 合同适用中华人民共和国法律。</w:t>
      </w:r>
    </w:p>
    <w:p>
      <w:pPr>
        <w:spacing w:line="560" w:lineRule="exact"/>
        <w:ind w:firstLine="482" w:firstLineChars="200"/>
        <w:outlineLvl w:val="0"/>
        <w:rPr>
          <w:rFonts w:hint="eastAsia" w:ascii="宋体" w:hAnsi="宋体" w:eastAsia="宋体" w:cs="宋体"/>
          <w:b/>
          <w:color w:val="auto"/>
          <w:sz w:val="24"/>
          <w:highlight w:val="none"/>
        </w:rPr>
      </w:pPr>
      <w:bookmarkStart w:id="536" w:name="_Toc3148"/>
      <w:bookmarkStart w:id="537" w:name="_Toc259093693"/>
      <w:bookmarkStart w:id="538" w:name="_Toc16673"/>
      <w:bookmarkStart w:id="539" w:name="_Toc279701264"/>
      <w:bookmarkStart w:id="540" w:name="_Toc12004"/>
      <w:bookmarkStart w:id="541" w:name="_Toc487900374"/>
      <w:r>
        <w:rPr>
          <w:rFonts w:hint="eastAsia" w:ascii="宋体" w:hAnsi="宋体" w:eastAsia="宋体" w:cs="宋体"/>
          <w:b/>
          <w:color w:val="auto"/>
          <w:sz w:val="24"/>
          <w:highlight w:val="none"/>
        </w:rPr>
        <w:t>2.17 履约保证金</w:t>
      </w:r>
      <w:bookmarkEnd w:id="536"/>
      <w:bookmarkEnd w:id="537"/>
      <w:bookmarkEnd w:id="538"/>
      <w:bookmarkEnd w:id="539"/>
      <w:bookmarkEnd w:id="540"/>
    </w:p>
    <w:p>
      <w:pPr>
        <w:pStyle w:val="965"/>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2.17.1 采购文件要求乙方提交履约保证金的，乙方应按</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约定的方式，以支票、汇票、本票或者金融机构、担保机构出具的保函等非现金形式，提交不超过合同金额5%的履约保证金；鼓励和支持乙方以银行、保险公司出具的保函形式提供履约保证。</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履约保证金在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约定期间内不予退还。乙方在前述约定期间届满前能履行完合同约定义务事项的，甲方在前述约定期间届满之日起</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个工作日内，按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约定的方式将履约保证金退还乙方，逾期退还的，乙方可要求甲方支付违约金，违约金按每迟延退还一日的应退还而未退还金额的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%计算，最高限额为本合同履约保证金的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 xml:space="preserve">%； </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5%。</w:t>
      </w:r>
    </w:p>
    <w:p>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2.17.5甲方在乙方履行完合同约定义务事项后及时退还，延迟退还的，应当按照合同约定和法律规定承担相应的赔偿责任。</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2.18对于因甲方原因导致变更、中止或者终止政府采购合同的，甲方应当依照合同约定对供应商受到的损失予以赔偿或者补偿。</w:t>
      </w:r>
    </w:p>
    <w:bookmarkEnd w:id="541"/>
    <w:p>
      <w:pPr>
        <w:spacing w:line="560" w:lineRule="exact"/>
        <w:ind w:firstLine="482" w:firstLineChars="200"/>
        <w:outlineLvl w:val="0"/>
        <w:rPr>
          <w:rFonts w:hint="eastAsia" w:ascii="宋体" w:hAnsi="宋体" w:eastAsia="宋体" w:cs="宋体"/>
          <w:b/>
          <w:color w:val="auto"/>
          <w:sz w:val="24"/>
          <w:highlight w:val="none"/>
        </w:rPr>
      </w:pPr>
      <w:bookmarkStart w:id="542" w:name="_Toc14001"/>
      <w:bookmarkStart w:id="543" w:name="_Toc6885"/>
      <w:bookmarkStart w:id="544" w:name="_Toc19890"/>
      <w:r>
        <w:rPr>
          <w:rFonts w:hint="eastAsia" w:ascii="宋体" w:hAnsi="宋体" w:eastAsia="宋体" w:cs="宋体"/>
          <w:b/>
          <w:color w:val="auto"/>
          <w:sz w:val="24"/>
          <w:highlight w:val="none"/>
        </w:rPr>
        <w:t>2.19合同份数</w:t>
      </w:r>
      <w:bookmarkEnd w:id="542"/>
      <w:bookmarkEnd w:id="543"/>
      <w:bookmarkEnd w:id="54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pStyle w:val="705"/>
        <w:spacing w:line="560" w:lineRule="exact"/>
        <w:jc w:val="center"/>
        <w:rPr>
          <w:rFonts w:hint="eastAsia" w:ascii="宋体" w:hAnsi="宋体" w:eastAsia="宋体" w:cs="宋体"/>
          <w:b/>
          <w:color w:val="auto"/>
          <w:szCs w:val="24"/>
          <w:highlight w:val="none"/>
        </w:rPr>
      </w:pPr>
      <w:r>
        <w:rPr>
          <w:rFonts w:hint="eastAsia" w:ascii="宋体" w:hAnsi="宋体" w:eastAsia="宋体" w:cs="宋体"/>
          <w:color w:val="auto"/>
          <w:kern w:val="0"/>
          <w:szCs w:val="24"/>
          <w:highlight w:val="none"/>
        </w:rPr>
        <w:br w:type="page"/>
      </w:r>
      <w:bookmarkStart w:id="545" w:name="_Toc331685784"/>
      <w:r>
        <w:rPr>
          <w:rFonts w:hint="eastAsia" w:ascii="宋体" w:hAnsi="宋体" w:eastAsia="宋体" w:cs="宋体"/>
          <w:b/>
          <w:color w:val="auto"/>
          <w:szCs w:val="24"/>
          <w:highlight w:val="none"/>
        </w:rPr>
        <w:t xml:space="preserve"> </w:t>
      </w:r>
      <w:bookmarkEnd w:id="545"/>
      <w:r>
        <w:rPr>
          <w:rFonts w:hint="eastAsia" w:ascii="宋体" w:hAnsi="宋体" w:eastAsia="宋体" w:cs="宋体"/>
          <w:b/>
          <w:color w:val="auto"/>
          <w:szCs w:val="24"/>
          <w:highlight w:val="none"/>
        </w:rPr>
        <w:t>第三部分  合同专用条款</w:t>
      </w:r>
    </w:p>
    <w:p>
      <w:pP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275"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1.4.4</w:t>
            </w:r>
          </w:p>
        </w:tc>
        <w:tc>
          <w:tcPr>
            <w:tcW w:w="8275" w:type="dxa"/>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highlight w:val="none"/>
              </w:rPr>
              <w:t>1</w:t>
            </w:r>
            <w:r>
              <w:rPr>
                <w:rFonts w:hint="eastAsia" w:ascii="宋体" w:hAnsi="宋体" w:eastAsia="宋体" w:cs="宋体"/>
                <w:color w:val="auto"/>
                <w:sz w:val="24"/>
                <w:highlight w:val="none"/>
              </w:rPr>
              <w:t>、乙方进场服务并通过甲方考核后，甲方凭乙方开具的正规发票和甲方认可的各项记录复印件，办理服务费用的支付手续，在每季度最后一个月的月底前支付完毕。</w:t>
            </w:r>
          </w:p>
          <w:p>
            <w:pPr>
              <w:spacing w:line="360" w:lineRule="auto"/>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rPr>
              <w:t>2、合同签定后，甲方根据市财政下拨资金情况，根据季度考核情况及时支付预付乙方费用。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275"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合同期限为1年。合同期满后，乙方根据甲方需求另行签订补充服务协议。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275"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详见招标文件。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8275"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按服务要求提供服务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1.6.7</w:t>
            </w:r>
          </w:p>
        </w:tc>
        <w:tc>
          <w:tcPr>
            <w:tcW w:w="8275"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1.签订合同后3个工作日内，乙方须向甲方交纳相当于合同总额5%的履约保证金。以保证乙方遵守本合同的一切条款、条件和承诺，该保证金在甲方的规定存续期间不计息。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8275" w:type="dxa"/>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1．合同在履行过程中发生争议时，甲方与乙方及时协商解决。协商不成时，在甲方所在地的人民法院进行诉讼。</w:t>
            </w:r>
          </w:p>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275"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275"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275" w:type="dxa"/>
            <w:vAlign w:val="center"/>
          </w:tcPr>
          <w:p>
            <w:pPr>
              <w:spacing w:line="360" w:lineRule="auto"/>
              <w:ind w:right="-420" w:righ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2.10.3</w:t>
            </w:r>
          </w:p>
        </w:tc>
        <w:tc>
          <w:tcPr>
            <w:tcW w:w="8275"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color w:val="auto"/>
                <w:sz w:val="24"/>
                <w:highlight w:val="none"/>
                <w:u w:val="single"/>
              </w:rPr>
              <w:t>15日</w:t>
            </w:r>
            <w:r>
              <w:rPr>
                <w:rFonts w:hint="eastAsia" w:ascii="宋体" w:hAnsi="宋体" w:eastAsia="宋体" w:cs="宋体"/>
                <w:color w:val="auto"/>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2.10.4</w:t>
            </w:r>
          </w:p>
        </w:tc>
        <w:tc>
          <w:tcPr>
            <w:tcW w:w="8275"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color w:val="auto"/>
                <w:sz w:val="24"/>
                <w:highlight w:val="none"/>
                <w:u w:val="single"/>
              </w:rPr>
              <w:t>15日</w:t>
            </w:r>
            <w:r>
              <w:rPr>
                <w:rFonts w:hint="eastAsia" w:ascii="宋体" w:hAnsi="宋体" w:eastAsia="宋体" w:cs="宋体"/>
                <w:color w:val="auto"/>
                <w:sz w:val="24"/>
                <w:highlight w:val="none"/>
              </w:rPr>
              <w:t>内以书面形式通知对方当事人，并在</w:t>
            </w:r>
            <w:r>
              <w:rPr>
                <w:rFonts w:hint="eastAsia" w:ascii="宋体" w:hAnsi="宋体" w:eastAsia="宋体" w:cs="宋体"/>
                <w:color w:val="auto"/>
                <w:sz w:val="24"/>
                <w:highlight w:val="none"/>
                <w:u w:val="single"/>
              </w:rPr>
              <w:t>15日</w:t>
            </w:r>
            <w:r>
              <w:rPr>
                <w:rFonts w:hint="eastAsia" w:ascii="宋体" w:hAnsi="宋体" w:eastAsia="宋体" w:cs="宋体"/>
                <w:color w:val="auto"/>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2.14.1</w:t>
            </w:r>
          </w:p>
        </w:tc>
        <w:tc>
          <w:tcPr>
            <w:tcW w:w="8275"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乙方按照</w:t>
            </w:r>
            <w:r>
              <w:rPr>
                <w:rFonts w:hint="eastAsia" w:ascii="宋体" w:hAnsi="宋体" w:eastAsia="宋体" w:cs="宋体"/>
                <w:b/>
                <w:i w:val="0"/>
                <w:color w:val="auto"/>
                <w:sz w:val="24"/>
                <w:highlight w:val="none"/>
                <w:u w:val="single"/>
              </w:rPr>
              <w:t>双方确定的</w:t>
            </w:r>
            <w:r>
              <w:rPr>
                <w:rFonts w:hint="eastAsia" w:ascii="宋体" w:hAnsi="宋体" w:eastAsia="宋体" w:cs="宋体"/>
                <w:b/>
                <w:color w:val="auto"/>
                <w:sz w:val="24"/>
                <w:highlight w:val="none"/>
                <w:u w:val="single"/>
              </w:rPr>
              <w:t>服务</w:t>
            </w:r>
            <w:r>
              <w:rPr>
                <w:rFonts w:hint="eastAsia" w:ascii="宋体" w:hAnsi="宋体" w:eastAsia="宋体" w:cs="宋体"/>
                <w:b/>
                <w:i w:val="0"/>
                <w:color w:val="auto"/>
                <w:sz w:val="24"/>
                <w:highlight w:val="none"/>
                <w:u w:val="single"/>
              </w:rPr>
              <w:t>考核办法</w:t>
            </w:r>
            <w:r>
              <w:rPr>
                <w:rFonts w:hint="eastAsia" w:ascii="宋体" w:hAnsi="宋体" w:eastAsia="宋体" w:cs="宋体"/>
                <w:color w:val="auto"/>
                <w:sz w:val="24"/>
                <w:highlight w:val="none"/>
              </w:rPr>
              <w:t>的约定，定期提交服务报告，甲方按照</w:t>
            </w:r>
            <w:r>
              <w:rPr>
                <w:rFonts w:hint="eastAsia" w:ascii="宋体" w:hAnsi="宋体" w:eastAsia="宋体" w:cs="宋体"/>
                <w:b/>
                <w:color w:val="auto"/>
                <w:sz w:val="24"/>
                <w:highlight w:val="none"/>
                <w:u w:val="single"/>
              </w:rPr>
              <w:t>服务考核办法</w:t>
            </w:r>
            <w:r>
              <w:rPr>
                <w:rFonts w:hint="eastAsia" w:ascii="宋体" w:hAnsi="宋体" w:eastAsia="宋体" w:cs="宋体"/>
                <w:color w:val="auto"/>
                <w:sz w:val="24"/>
                <w:highlight w:val="none"/>
              </w:rPr>
              <w:t>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2.14.2</w:t>
            </w:r>
          </w:p>
        </w:tc>
        <w:tc>
          <w:tcPr>
            <w:tcW w:w="8275"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2.17.1</w:t>
            </w:r>
          </w:p>
        </w:tc>
        <w:tc>
          <w:tcPr>
            <w:tcW w:w="8275"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在合同签订后</w:t>
            </w:r>
            <w:r>
              <w:rPr>
                <w:rFonts w:hint="eastAsia" w:ascii="宋体" w:hAnsi="宋体" w:eastAsia="宋体" w:cs="宋体"/>
                <w:color w:val="auto"/>
                <w:sz w:val="24"/>
                <w:highlight w:val="none"/>
                <w:u w:val="single"/>
              </w:rPr>
              <w:t>5个工作日</w:t>
            </w:r>
            <w:r>
              <w:rPr>
                <w:rFonts w:hint="eastAsia" w:ascii="宋体" w:hAnsi="宋体" w:eastAsia="宋体" w:cs="宋体"/>
                <w:color w:val="auto"/>
                <w:sz w:val="24"/>
                <w:highlight w:val="none"/>
              </w:rPr>
              <w:t>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2.17.2 </w:t>
            </w:r>
          </w:p>
        </w:tc>
        <w:tc>
          <w:tcPr>
            <w:tcW w:w="8275"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合同有效期内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275"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w:t>
            </w:r>
            <w:r>
              <w:rPr>
                <w:rFonts w:hint="eastAsia" w:ascii="宋体" w:hAnsi="宋体" w:eastAsia="宋体" w:cs="宋体"/>
                <w:color w:val="auto"/>
                <w:sz w:val="24"/>
                <w:highlight w:val="none"/>
                <w:u w:val="single"/>
              </w:rPr>
              <w:t>六份</w:t>
            </w:r>
            <w:r>
              <w:rPr>
                <w:rFonts w:hint="eastAsia" w:ascii="宋体" w:hAnsi="宋体" w:eastAsia="宋体" w:cs="宋体"/>
                <w:color w:val="auto"/>
                <w:sz w:val="24"/>
                <w:highlight w:val="none"/>
              </w:rPr>
              <w:t>。</w:t>
            </w:r>
          </w:p>
        </w:tc>
      </w:tr>
    </w:tbl>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rPr>
          <w:rFonts w:hint="eastAsia" w:ascii="宋体" w:hAnsi="宋体" w:eastAsia="宋体" w:cs="宋体"/>
          <w:color w:val="auto"/>
          <w:sz w:val="24"/>
          <w:highlight w:val="none"/>
        </w:rPr>
      </w:pPr>
    </w:p>
    <w:p>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4"/>
      <w:r>
        <w:rPr>
          <w:rFonts w:hint="eastAsia" w:ascii="宋体" w:hAnsi="宋体" w:eastAsia="宋体" w:cs="宋体"/>
          <w:b/>
          <w:color w:val="auto"/>
          <w:sz w:val="36"/>
          <w:szCs w:val="20"/>
          <w:highlight w:val="none"/>
        </w:rPr>
        <w:t xml:space="preserve"> </w:t>
      </w:r>
      <w:bookmarkEnd w:id="395"/>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杭州市源清中学</w:t>
      </w:r>
      <w:r>
        <w:rPr>
          <w:rFonts w:hint="eastAsia" w:ascii="宋体" w:hAnsi="宋体" w:eastAsia="宋体" w:cs="宋体"/>
          <w:color w:val="auto"/>
          <w:sz w:val="24"/>
          <w:highlight w:val="none"/>
        </w:rPr>
        <w:t>、杭州市公共资源交易中心（杭州市政府采购中心）：</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杭州市源清中学物业管理服务采购项目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HZZFCG-2022-001</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（3）联合协议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（6）评标标准相应的商务技术资料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杭州市源清中学</w:t>
      </w:r>
      <w:r>
        <w:rPr>
          <w:rFonts w:hint="eastAsia" w:ascii="宋体" w:hAnsi="宋体" w:eastAsia="宋体" w:cs="宋体"/>
          <w:color w:val="auto"/>
          <w:sz w:val="24"/>
          <w:highlight w:val="none"/>
        </w:rPr>
        <w:t>、杭州市公共资源交易中心（杭州市政府采购中心）：</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杭州市源清中学物业管理服务采购项目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HZZFCG-2022-001</w:t>
      </w:r>
      <w:r>
        <w:rPr>
          <w:rFonts w:hint="eastAsia" w:ascii="宋体" w:hAnsi="宋体" w:eastAsia="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2.1.3本项目的特定资格要求（如果有）。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2.2.3联合协议（如果有）；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杭州市源清中学</w:t>
      </w:r>
      <w:r>
        <w:rPr>
          <w:rFonts w:hint="eastAsia" w:ascii="宋体" w:hAnsi="宋体" w:eastAsia="宋体" w:cs="宋体"/>
          <w:color w:val="auto"/>
          <w:sz w:val="24"/>
          <w:highlight w:val="none"/>
        </w:rPr>
        <w:t>、杭州市公共资源交易中心（杭州市政府采购中心）</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杭州市源清中学物业管理服务采购项目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HZZFCG-2022-001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杭州市源清中学</w:t>
      </w:r>
      <w:r>
        <w:rPr>
          <w:rFonts w:hint="eastAsia" w:ascii="宋体" w:hAnsi="宋体" w:eastAsia="宋体" w:cs="宋体"/>
          <w:color w:val="auto"/>
          <w:sz w:val="24"/>
          <w:highlight w:val="none"/>
        </w:rPr>
        <w:t>、杭州市公共资源交易中心（杭州市政府采购中心）</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杭州市源清中学物业管理服务采购项目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HZZFCG-2022-001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7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76"/>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val="zh-CN"/>
        </w:rPr>
        <w:t>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lang w:eastAsia="zh-CN"/>
        </w:rPr>
        <w:t>杭州市源清中学物业管理服务采购项目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HZZFCG-2022-001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四、分包意向协议（如果有）</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lang w:eastAsia="zh-CN"/>
        </w:rPr>
        <w:t>杭州市源清中学物业管理服务采购项目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HZZFCG-2022-001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4"/>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u w:val="single"/>
        </w:rPr>
        <w:t>（分包供应商名称）提供的货物全部由小微企业制造，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pacing w:line="360" w:lineRule="auto"/>
        <w:ind w:right="4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五、符合性审查资料</w:t>
      </w:r>
    </w:p>
    <w:p>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pStyle w:val="4"/>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六、评标标准相应的商务技术资料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杭州市源清中学</w:t>
      </w:r>
      <w:r>
        <w:rPr>
          <w:rFonts w:hint="eastAsia" w:ascii="宋体" w:hAnsi="宋体" w:eastAsia="宋体" w:cs="宋体"/>
          <w:color w:val="auto"/>
          <w:sz w:val="24"/>
          <w:highlight w:val="none"/>
        </w:rPr>
        <w:t>、杭州市公共资源交易中心（杭州市政府采购中心）</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杭州市源清中学</w:t>
      </w:r>
      <w:r>
        <w:rPr>
          <w:rFonts w:hint="eastAsia" w:ascii="宋体" w:hAnsi="宋体" w:eastAsia="宋体" w:cs="宋体"/>
          <w:color w:val="auto"/>
          <w:sz w:val="24"/>
          <w:highlight w:val="none"/>
        </w:rPr>
        <w:t>、杭州市公共资源交易中心（杭州市政府采购中心）</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lang w:eastAsia="zh-CN"/>
        </w:rPr>
        <w:t>杭州市源清中学物业管理服务采购项目</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lang w:eastAsia="zh-CN"/>
        </w:rPr>
        <w:t>HZZFCG-2022-001</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规格型号（或具体服务）</w:t>
            </w:r>
          </w:p>
        </w:tc>
        <w:tc>
          <w:tcPr>
            <w:tcW w:w="993"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3119" w:type="dxa"/>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各项设施设备管理与服务</w:t>
            </w: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环境卫生及勤杂管理与服务</w:t>
            </w: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417"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绿化养护与管理</w:t>
            </w: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417"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安保和收发服务</w:t>
            </w: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417"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学生宿舍秩序管理</w:t>
            </w: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1417"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其他服务</w:t>
            </w: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vAlign w:val="center"/>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1、投标人需按本表格式填写，不得自行更改。</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5、</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highlight w:val="none"/>
        </w:rPr>
      </w:pP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6"/>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政府采购信用融资操作流程：</w:t>
      </w:r>
    </w:p>
    <w:p>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（一）线上融资模式：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2.供应商中标后，可通过杭州市政府采购网或“浙里办”测算授信额度；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4.审批通过后，在线办理放贷手续。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（二）线下融资模式：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4.审批通过后，合作银行应按照合作备忘录中约定的审批放款期限和优惠利率及时予以放款。</w:t>
      </w:r>
    </w:p>
    <w:p>
      <w:pPr>
        <w:pStyle w:val="4"/>
        <w:numPr>
          <w:ilvl w:val="255"/>
          <w:numId w:val="0"/>
        </w:numPr>
        <w:ind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（三）杭州e融平台申请融资</w:t>
      </w:r>
    </w:p>
    <w:p>
      <w:pPr>
        <w:pStyle w:val="4"/>
        <w:numPr>
          <w:ilvl w:val="255"/>
          <w:numId w:val="0"/>
        </w:numPr>
        <w:ind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546" w:name="_Toc465665161"/>
      <w:r>
        <w:rPr>
          <w:rFonts w:hint="eastAsia" w:ascii="宋体" w:hAnsi="宋体" w:eastAsia="宋体" w:cs="宋体"/>
          <w:color w:val="auto"/>
          <w:highlight w:val="none"/>
        </w:rPr>
        <w:t>附件</w:t>
      </w:r>
      <w:bookmarkEnd w:id="546"/>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547" w:name="OLE_LINK14"/>
      <w:bookmarkStart w:id="548" w:name="OLE_LINK13"/>
      <w:r>
        <w:rPr>
          <w:rFonts w:hint="eastAsia" w:ascii="宋体" w:hAnsi="宋体" w:eastAsia="宋体" w:cs="宋体"/>
          <w:b/>
          <w:color w:val="auto"/>
          <w:spacing w:val="6"/>
          <w:sz w:val="32"/>
          <w:szCs w:val="32"/>
          <w:highlight w:val="none"/>
        </w:rPr>
        <w:t>残疾人福利性单位声明函</w:t>
      </w:r>
    </w:p>
    <w:bookmarkEnd w:id="547"/>
    <w:bookmarkEnd w:id="548"/>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附件4：</w:t>
      </w: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杭州市源清中学</w:t>
      </w:r>
      <w:r>
        <w:rPr>
          <w:rFonts w:hint="eastAsia" w:ascii="宋体" w:hAnsi="宋体" w:eastAsia="宋体" w:cs="宋体"/>
          <w:color w:val="auto"/>
          <w:sz w:val="24"/>
          <w:highlight w:val="none"/>
        </w:rPr>
        <w:t>、杭州市公共资源交易中心（杭州市政府采购中心）：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eastAsia="zh-CN"/>
        </w:rPr>
        <w:t>杭州市源清中学物业管理服务采购项目</w:t>
      </w:r>
      <w:r>
        <w:rPr>
          <w:rFonts w:hint="eastAsia" w:ascii="宋体" w:hAnsi="宋体" w:eastAsia="宋体" w:cs="宋体"/>
          <w:color w:val="auto"/>
          <w:sz w:val="24"/>
          <w:highlight w:val="none"/>
        </w:rPr>
        <w:t>项目【招标编号：</w:t>
      </w:r>
      <w:r>
        <w:rPr>
          <w:rFonts w:hint="eastAsia" w:ascii="宋体" w:hAnsi="宋体" w:eastAsia="宋体" w:cs="宋体"/>
          <w:color w:val="auto"/>
          <w:sz w:val="24"/>
          <w:highlight w:val="none"/>
          <w:lang w:eastAsia="zh-CN"/>
        </w:rPr>
        <w:t>HZZFCG-2022-001</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z w:val="32"/>
          <w:szCs w:val="32"/>
          <w:highlight w:val="none"/>
        </w:rPr>
        <w:t>中小企业声明函</w:t>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rPr>
          <w:rFonts w:hint="eastAsia" w:ascii="宋体" w:hAnsi="宋体" w:eastAsia="宋体" w:cs="宋体"/>
          <w:color w:val="auto"/>
          <w:highlight w:val="none"/>
        </w:rPr>
      </w:pP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杭州市源清中学物业管理服务采购项目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u w:val="single"/>
        </w:rPr>
        <w:t>物业管理服务</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u w:val="single"/>
        </w:rPr>
        <w:t>物业管理</w:t>
      </w:r>
      <w:r>
        <w:rPr>
          <w:rFonts w:hint="eastAsia" w:ascii="宋体" w:hAnsi="宋体" w:eastAsia="宋体" w:cs="宋体"/>
          <w:color w:val="auto"/>
          <w:sz w:val="24"/>
          <w:highlight w:val="none"/>
          <w:u w:val="single"/>
        </w:rPr>
        <w:t>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549" w:name="_Toc164085800"/>
    <w:bookmarkStart w:id="550" w:name="_Toc36110187"/>
    <w:bookmarkStart w:id="551" w:name="_Toc91899912"/>
    <w:bookmarkStart w:id="552" w:name="_Toc131845147"/>
    <w:r>
      <w:rPr>
        <w:rFonts w:hint="eastAsia" w:ascii="仿宋_GB2312" w:eastAsia="仿宋_GB2312"/>
        <w:kern w:val="0"/>
        <w:szCs w:val="21"/>
      </w:rPr>
      <w:t xml:space="preserve"> 页</w:t>
    </w:r>
    <w:bookmarkEnd w:id="549"/>
    <w:bookmarkEnd w:id="550"/>
    <w:bookmarkEnd w:id="551"/>
    <w:bookmarkEnd w:id="55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409"/>
    <w:rsid w:val="00046AC2"/>
    <w:rsid w:val="00047354"/>
    <w:rsid w:val="00050656"/>
    <w:rsid w:val="00050A19"/>
    <w:rsid w:val="000511B6"/>
    <w:rsid w:val="00051B00"/>
    <w:rsid w:val="00051C72"/>
    <w:rsid w:val="00052192"/>
    <w:rsid w:val="0005238F"/>
    <w:rsid w:val="00052787"/>
    <w:rsid w:val="00052BB8"/>
    <w:rsid w:val="0005417A"/>
    <w:rsid w:val="0005443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5496"/>
    <w:rsid w:val="000665C4"/>
    <w:rsid w:val="00067821"/>
    <w:rsid w:val="0006785E"/>
    <w:rsid w:val="00067F92"/>
    <w:rsid w:val="00067FA7"/>
    <w:rsid w:val="0007038E"/>
    <w:rsid w:val="0007077C"/>
    <w:rsid w:val="00070825"/>
    <w:rsid w:val="00070A62"/>
    <w:rsid w:val="00071CD8"/>
    <w:rsid w:val="00071DB2"/>
    <w:rsid w:val="00072AED"/>
    <w:rsid w:val="00072B56"/>
    <w:rsid w:val="00072D2B"/>
    <w:rsid w:val="00072D51"/>
    <w:rsid w:val="000730B1"/>
    <w:rsid w:val="00073860"/>
    <w:rsid w:val="000738EA"/>
    <w:rsid w:val="00074078"/>
    <w:rsid w:val="00074C11"/>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0B8"/>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95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2C5"/>
    <w:rsid w:val="00153859"/>
    <w:rsid w:val="00153915"/>
    <w:rsid w:val="001539F0"/>
    <w:rsid w:val="00154BBA"/>
    <w:rsid w:val="00155B95"/>
    <w:rsid w:val="00156853"/>
    <w:rsid w:val="00157432"/>
    <w:rsid w:val="0015765E"/>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3D4"/>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35A"/>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4D2"/>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8FD"/>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185"/>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DAD"/>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9E7"/>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414"/>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054"/>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5C4"/>
    <w:rsid w:val="0063487C"/>
    <w:rsid w:val="00635B73"/>
    <w:rsid w:val="00635BB7"/>
    <w:rsid w:val="00636CC7"/>
    <w:rsid w:val="00637F27"/>
    <w:rsid w:val="006405EC"/>
    <w:rsid w:val="00640778"/>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294"/>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E32"/>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148"/>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0E2"/>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6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482"/>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C46"/>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E75"/>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BB7"/>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A73"/>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407"/>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ACC"/>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937"/>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08D2"/>
    <w:rsid w:val="00B51520"/>
    <w:rsid w:val="00B515C3"/>
    <w:rsid w:val="00B51790"/>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39F"/>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41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49"/>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594"/>
    <w:rsid w:val="00C332D4"/>
    <w:rsid w:val="00C33A66"/>
    <w:rsid w:val="00C33E51"/>
    <w:rsid w:val="00C34C45"/>
    <w:rsid w:val="00C34C47"/>
    <w:rsid w:val="00C34FCE"/>
    <w:rsid w:val="00C35411"/>
    <w:rsid w:val="00C35AD8"/>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6C93"/>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56F"/>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5D"/>
    <w:rsid w:val="00D12DA1"/>
    <w:rsid w:val="00D130C0"/>
    <w:rsid w:val="00D1343A"/>
    <w:rsid w:val="00D13D50"/>
    <w:rsid w:val="00D14101"/>
    <w:rsid w:val="00D144D8"/>
    <w:rsid w:val="00D14919"/>
    <w:rsid w:val="00D14B2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784"/>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2C5"/>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02EDA"/>
    <w:rsid w:val="014D629C"/>
    <w:rsid w:val="01633E9B"/>
    <w:rsid w:val="019F7441"/>
    <w:rsid w:val="01B37585"/>
    <w:rsid w:val="01D55165"/>
    <w:rsid w:val="01DF6BF8"/>
    <w:rsid w:val="01EC2C57"/>
    <w:rsid w:val="026B2E25"/>
    <w:rsid w:val="02824D4D"/>
    <w:rsid w:val="02A926DE"/>
    <w:rsid w:val="02C75295"/>
    <w:rsid w:val="02DC4B10"/>
    <w:rsid w:val="02DD76CE"/>
    <w:rsid w:val="02F36323"/>
    <w:rsid w:val="02F5619C"/>
    <w:rsid w:val="0326446A"/>
    <w:rsid w:val="032D5555"/>
    <w:rsid w:val="036634D2"/>
    <w:rsid w:val="03DD1CE2"/>
    <w:rsid w:val="03DD35E4"/>
    <w:rsid w:val="04076900"/>
    <w:rsid w:val="041A5A3B"/>
    <w:rsid w:val="042311BA"/>
    <w:rsid w:val="042B157A"/>
    <w:rsid w:val="048F763B"/>
    <w:rsid w:val="04996C4C"/>
    <w:rsid w:val="049F330E"/>
    <w:rsid w:val="04AA775C"/>
    <w:rsid w:val="04AF1889"/>
    <w:rsid w:val="04BD38C2"/>
    <w:rsid w:val="04F66F48"/>
    <w:rsid w:val="05251E14"/>
    <w:rsid w:val="05A16594"/>
    <w:rsid w:val="05A76A4C"/>
    <w:rsid w:val="05A7762D"/>
    <w:rsid w:val="05AD7DDA"/>
    <w:rsid w:val="060E5941"/>
    <w:rsid w:val="06110FAF"/>
    <w:rsid w:val="06112117"/>
    <w:rsid w:val="06493CA7"/>
    <w:rsid w:val="06532730"/>
    <w:rsid w:val="065A6178"/>
    <w:rsid w:val="066F1CF3"/>
    <w:rsid w:val="06930BB8"/>
    <w:rsid w:val="06BD522E"/>
    <w:rsid w:val="06CD6E56"/>
    <w:rsid w:val="07245D42"/>
    <w:rsid w:val="07264C62"/>
    <w:rsid w:val="075524D7"/>
    <w:rsid w:val="07597401"/>
    <w:rsid w:val="0779354C"/>
    <w:rsid w:val="07996E0E"/>
    <w:rsid w:val="07C75183"/>
    <w:rsid w:val="07E56D11"/>
    <w:rsid w:val="08061376"/>
    <w:rsid w:val="08452D77"/>
    <w:rsid w:val="086401F8"/>
    <w:rsid w:val="08670714"/>
    <w:rsid w:val="08751CAA"/>
    <w:rsid w:val="087E4C40"/>
    <w:rsid w:val="08AE3A73"/>
    <w:rsid w:val="08D66AD6"/>
    <w:rsid w:val="08DA33A3"/>
    <w:rsid w:val="08E80F13"/>
    <w:rsid w:val="09265ED9"/>
    <w:rsid w:val="09335624"/>
    <w:rsid w:val="0944690F"/>
    <w:rsid w:val="09535675"/>
    <w:rsid w:val="095F057D"/>
    <w:rsid w:val="09642282"/>
    <w:rsid w:val="09733572"/>
    <w:rsid w:val="09772C16"/>
    <w:rsid w:val="098353B5"/>
    <w:rsid w:val="09A92330"/>
    <w:rsid w:val="09B06B87"/>
    <w:rsid w:val="09C13146"/>
    <w:rsid w:val="09E0077E"/>
    <w:rsid w:val="09E04166"/>
    <w:rsid w:val="0A1C0718"/>
    <w:rsid w:val="0A3E7710"/>
    <w:rsid w:val="0A5B7E63"/>
    <w:rsid w:val="0A624D41"/>
    <w:rsid w:val="0AA374A5"/>
    <w:rsid w:val="0AAB7649"/>
    <w:rsid w:val="0ABC5606"/>
    <w:rsid w:val="0ACC485F"/>
    <w:rsid w:val="0AD23916"/>
    <w:rsid w:val="0B114967"/>
    <w:rsid w:val="0B24469B"/>
    <w:rsid w:val="0B30404E"/>
    <w:rsid w:val="0B4C6C14"/>
    <w:rsid w:val="0B631A88"/>
    <w:rsid w:val="0B683D45"/>
    <w:rsid w:val="0B7F3F11"/>
    <w:rsid w:val="0B884417"/>
    <w:rsid w:val="0BA63302"/>
    <w:rsid w:val="0BF6188C"/>
    <w:rsid w:val="0BF73C91"/>
    <w:rsid w:val="0C1666D9"/>
    <w:rsid w:val="0C170175"/>
    <w:rsid w:val="0C571A41"/>
    <w:rsid w:val="0C5C1171"/>
    <w:rsid w:val="0C5E1CBC"/>
    <w:rsid w:val="0C615B50"/>
    <w:rsid w:val="0C8445DA"/>
    <w:rsid w:val="0C87121B"/>
    <w:rsid w:val="0CC007F7"/>
    <w:rsid w:val="0CC16D94"/>
    <w:rsid w:val="0CE562FD"/>
    <w:rsid w:val="0CFE707A"/>
    <w:rsid w:val="0D063BDA"/>
    <w:rsid w:val="0D08375F"/>
    <w:rsid w:val="0D0E73B0"/>
    <w:rsid w:val="0D184CFB"/>
    <w:rsid w:val="0D31702B"/>
    <w:rsid w:val="0D3F3A0E"/>
    <w:rsid w:val="0D4A7419"/>
    <w:rsid w:val="0D827401"/>
    <w:rsid w:val="0D84094E"/>
    <w:rsid w:val="0D8A00E9"/>
    <w:rsid w:val="0D8D589E"/>
    <w:rsid w:val="0DA01C73"/>
    <w:rsid w:val="0DC363ED"/>
    <w:rsid w:val="0DD63300"/>
    <w:rsid w:val="0DF50604"/>
    <w:rsid w:val="0DF702FE"/>
    <w:rsid w:val="0E060E51"/>
    <w:rsid w:val="0E5604B2"/>
    <w:rsid w:val="0E574D87"/>
    <w:rsid w:val="0E5C1F09"/>
    <w:rsid w:val="0E6D5D79"/>
    <w:rsid w:val="0E9B2EC6"/>
    <w:rsid w:val="0E9D0089"/>
    <w:rsid w:val="0EB803EE"/>
    <w:rsid w:val="0EEA79A9"/>
    <w:rsid w:val="0EF94D4B"/>
    <w:rsid w:val="0F4958DC"/>
    <w:rsid w:val="0F515DF7"/>
    <w:rsid w:val="0F596BA8"/>
    <w:rsid w:val="0F6248D2"/>
    <w:rsid w:val="0F693536"/>
    <w:rsid w:val="0F6978B6"/>
    <w:rsid w:val="0F7B0511"/>
    <w:rsid w:val="0F7B76D9"/>
    <w:rsid w:val="0F803E6A"/>
    <w:rsid w:val="0F816ACD"/>
    <w:rsid w:val="0F9832DB"/>
    <w:rsid w:val="0FBF3FD2"/>
    <w:rsid w:val="0FBF7FF3"/>
    <w:rsid w:val="100E7A8C"/>
    <w:rsid w:val="104355C3"/>
    <w:rsid w:val="10646583"/>
    <w:rsid w:val="107C2883"/>
    <w:rsid w:val="107D4B15"/>
    <w:rsid w:val="108160EB"/>
    <w:rsid w:val="108A3C80"/>
    <w:rsid w:val="10C26171"/>
    <w:rsid w:val="10F33360"/>
    <w:rsid w:val="10FC16EA"/>
    <w:rsid w:val="110F1D40"/>
    <w:rsid w:val="11266F33"/>
    <w:rsid w:val="118963A1"/>
    <w:rsid w:val="11C6522A"/>
    <w:rsid w:val="11E104CC"/>
    <w:rsid w:val="11E20309"/>
    <w:rsid w:val="12255233"/>
    <w:rsid w:val="12391468"/>
    <w:rsid w:val="12435A6C"/>
    <w:rsid w:val="12530213"/>
    <w:rsid w:val="126D0BF3"/>
    <w:rsid w:val="127723A9"/>
    <w:rsid w:val="12862074"/>
    <w:rsid w:val="12883966"/>
    <w:rsid w:val="129E45B4"/>
    <w:rsid w:val="12D81596"/>
    <w:rsid w:val="12E070F9"/>
    <w:rsid w:val="13072A44"/>
    <w:rsid w:val="131173DF"/>
    <w:rsid w:val="13393BDE"/>
    <w:rsid w:val="135F4BE2"/>
    <w:rsid w:val="13833F28"/>
    <w:rsid w:val="138D43D9"/>
    <w:rsid w:val="139B1A0A"/>
    <w:rsid w:val="139D25C7"/>
    <w:rsid w:val="13BF3CE4"/>
    <w:rsid w:val="13C7475D"/>
    <w:rsid w:val="141008D8"/>
    <w:rsid w:val="14125FE6"/>
    <w:rsid w:val="143F754A"/>
    <w:rsid w:val="1457163D"/>
    <w:rsid w:val="146D271E"/>
    <w:rsid w:val="14982588"/>
    <w:rsid w:val="149A5AD9"/>
    <w:rsid w:val="14A7619D"/>
    <w:rsid w:val="14BA1BCC"/>
    <w:rsid w:val="150536C3"/>
    <w:rsid w:val="150C1963"/>
    <w:rsid w:val="151447A0"/>
    <w:rsid w:val="15347CE9"/>
    <w:rsid w:val="154A6454"/>
    <w:rsid w:val="1550782E"/>
    <w:rsid w:val="156758B0"/>
    <w:rsid w:val="156D6C3E"/>
    <w:rsid w:val="15762120"/>
    <w:rsid w:val="15900AF6"/>
    <w:rsid w:val="16554E75"/>
    <w:rsid w:val="166E30E7"/>
    <w:rsid w:val="167504A0"/>
    <w:rsid w:val="169A7F07"/>
    <w:rsid w:val="16A8729C"/>
    <w:rsid w:val="16B33777"/>
    <w:rsid w:val="16BC70A7"/>
    <w:rsid w:val="16C6339E"/>
    <w:rsid w:val="1727722E"/>
    <w:rsid w:val="172F2D79"/>
    <w:rsid w:val="17557BEF"/>
    <w:rsid w:val="17A76437"/>
    <w:rsid w:val="17D349C1"/>
    <w:rsid w:val="17EE22B8"/>
    <w:rsid w:val="180938FB"/>
    <w:rsid w:val="1830729E"/>
    <w:rsid w:val="1870062C"/>
    <w:rsid w:val="18817102"/>
    <w:rsid w:val="18830A15"/>
    <w:rsid w:val="18852B28"/>
    <w:rsid w:val="188B5321"/>
    <w:rsid w:val="19932372"/>
    <w:rsid w:val="19A20DD5"/>
    <w:rsid w:val="19AE03F1"/>
    <w:rsid w:val="1A071A03"/>
    <w:rsid w:val="1A1F16AE"/>
    <w:rsid w:val="1A3B5C77"/>
    <w:rsid w:val="1A8E3B10"/>
    <w:rsid w:val="1A984BAD"/>
    <w:rsid w:val="1AA038EE"/>
    <w:rsid w:val="1AB8220E"/>
    <w:rsid w:val="1AE4166C"/>
    <w:rsid w:val="1AF06CFB"/>
    <w:rsid w:val="1AF11B8D"/>
    <w:rsid w:val="1B0042CE"/>
    <w:rsid w:val="1B11359C"/>
    <w:rsid w:val="1B2A271F"/>
    <w:rsid w:val="1B324BB2"/>
    <w:rsid w:val="1B530544"/>
    <w:rsid w:val="1B713184"/>
    <w:rsid w:val="1B762CF0"/>
    <w:rsid w:val="1B8C02EA"/>
    <w:rsid w:val="1BA209CF"/>
    <w:rsid w:val="1BB4777D"/>
    <w:rsid w:val="1BD75AB8"/>
    <w:rsid w:val="1C0459C2"/>
    <w:rsid w:val="1C1B3B4A"/>
    <w:rsid w:val="1C56667E"/>
    <w:rsid w:val="1C88086E"/>
    <w:rsid w:val="1CA4563B"/>
    <w:rsid w:val="1CE41EDC"/>
    <w:rsid w:val="1D083E1C"/>
    <w:rsid w:val="1D266CE1"/>
    <w:rsid w:val="1D3963AF"/>
    <w:rsid w:val="1D5D7354"/>
    <w:rsid w:val="1D6A673C"/>
    <w:rsid w:val="1D6D1ED1"/>
    <w:rsid w:val="1D9247AE"/>
    <w:rsid w:val="1DB567EC"/>
    <w:rsid w:val="1DF51A98"/>
    <w:rsid w:val="1E3D060F"/>
    <w:rsid w:val="1E3F7D2E"/>
    <w:rsid w:val="1E4134E4"/>
    <w:rsid w:val="1E5062B3"/>
    <w:rsid w:val="1E523514"/>
    <w:rsid w:val="1E546BED"/>
    <w:rsid w:val="1E714A66"/>
    <w:rsid w:val="1E802593"/>
    <w:rsid w:val="1EA703CC"/>
    <w:rsid w:val="1EB7330C"/>
    <w:rsid w:val="1EC73863"/>
    <w:rsid w:val="1F0A0FF3"/>
    <w:rsid w:val="1F5771FF"/>
    <w:rsid w:val="1FE868A9"/>
    <w:rsid w:val="20034907"/>
    <w:rsid w:val="20173E4B"/>
    <w:rsid w:val="204E48BC"/>
    <w:rsid w:val="208921B3"/>
    <w:rsid w:val="20973DEB"/>
    <w:rsid w:val="20B26522"/>
    <w:rsid w:val="20B44310"/>
    <w:rsid w:val="211116EB"/>
    <w:rsid w:val="21262AC3"/>
    <w:rsid w:val="216133FC"/>
    <w:rsid w:val="21D56769"/>
    <w:rsid w:val="21DF0EC4"/>
    <w:rsid w:val="21E52EF3"/>
    <w:rsid w:val="21FB5D7B"/>
    <w:rsid w:val="220B1C3D"/>
    <w:rsid w:val="221D1D20"/>
    <w:rsid w:val="22334A87"/>
    <w:rsid w:val="224A458F"/>
    <w:rsid w:val="22BE6801"/>
    <w:rsid w:val="22CC58EC"/>
    <w:rsid w:val="231E77CA"/>
    <w:rsid w:val="233500BF"/>
    <w:rsid w:val="23377FF7"/>
    <w:rsid w:val="234C07DB"/>
    <w:rsid w:val="236B425F"/>
    <w:rsid w:val="23836192"/>
    <w:rsid w:val="23901F29"/>
    <w:rsid w:val="23982F1E"/>
    <w:rsid w:val="239C0061"/>
    <w:rsid w:val="23B908A4"/>
    <w:rsid w:val="23C87E61"/>
    <w:rsid w:val="23D507D0"/>
    <w:rsid w:val="23E95BEF"/>
    <w:rsid w:val="23FD0064"/>
    <w:rsid w:val="245375B0"/>
    <w:rsid w:val="24642C0A"/>
    <w:rsid w:val="24B22173"/>
    <w:rsid w:val="24B95AD9"/>
    <w:rsid w:val="24BE24DA"/>
    <w:rsid w:val="24CF5825"/>
    <w:rsid w:val="24D663E6"/>
    <w:rsid w:val="24D77F2B"/>
    <w:rsid w:val="24DD21EC"/>
    <w:rsid w:val="25115838"/>
    <w:rsid w:val="253C2A05"/>
    <w:rsid w:val="256C2A6E"/>
    <w:rsid w:val="258B00E2"/>
    <w:rsid w:val="25A917A6"/>
    <w:rsid w:val="25BE27CC"/>
    <w:rsid w:val="25EB02F5"/>
    <w:rsid w:val="25F74A5C"/>
    <w:rsid w:val="2628662C"/>
    <w:rsid w:val="262D45DE"/>
    <w:rsid w:val="26A53EF9"/>
    <w:rsid w:val="26A94201"/>
    <w:rsid w:val="26AC274F"/>
    <w:rsid w:val="26C07516"/>
    <w:rsid w:val="26EF7DFB"/>
    <w:rsid w:val="26F01C62"/>
    <w:rsid w:val="27044A29"/>
    <w:rsid w:val="2717265C"/>
    <w:rsid w:val="271D34C8"/>
    <w:rsid w:val="274F2647"/>
    <w:rsid w:val="276142BF"/>
    <w:rsid w:val="276C3BB8"/>
    <w:rsid w:val="27783712"/>
    <w:rsid w:val="27907362"/>
    <w:rsid w:val="279D1605"/>
    <w:rsid w:val="27C748D4"/>
    <w:rsid w:val="28100029"/>
    <w:rsid w:val="28333E1D"/>
    <w:rsid w:val="28454BD6"/>
    <w:rsid w:val="28455253"/>
    <w:rsid w:val="28551971"/>
    <w:rsid w:val="285B1C53"/>
    <w:rsid w:val="289F7086"/>
    <w:rsid w:val="28C32028"/>
    <w:rsid w:val="28CC490F"/>
    <w:rsid w:val="28DE40AA"/>
    <w:rsid w:val="28E270DB"/>
    <w:rsid w:val="29345E77"/>
    <w:rsid w:val="294C65AD"/>
    <w:rsid w:val="296D30EB"/>
    <w:rsid w:val="29806583"/>
    <w:rsid w:val="298B3C4C"/>
    <w:rsid w:val="29C966E1"/>
    <w:rsid w:val="29F26D24"/>
    <w:rsid w:val="2A15033F"/>
    <w:rsid w:val="2A1662C1"/>
    <w:rsid w:val="2A1C7367"/>
    <w:rsid w:val="2A2815FA"/>
    <w:rsid w:val="2A6D6092"/>
    <w:rsid w:val="2A7D76B4"/>
    <w:rsid w:val="2AE4672B"/>
    <w:rsid w:val="2B342280"/>
    <w:rsid w:val="2B437463"/>
    <w:rsid w:val="2B5355CD"/>
    <w:rsid w:val="2B7807EE"/>
    <w:rsid w:val="2BBC401C"/>
    <w:rsid w:val="2BBF00EC"/>
    <w:rsid w:val="2BC37CFD"/>
    <w:rsid w:val="2BD5237F"/>
    <w:rsid w:val="2BE536CE"/>
    <w:rsid w:val="2BE758D9"/>
    <w:rsid w:val="2C09049E"/>
    <w:rsid w:val="2C0A653C"/>
    <w:rsid w:val="2C1005F7"/>
    <w:rsid w:val="2C191F85"/>
    <w:rsid w:val="2C1D01D3"/>
    <w:rsid w:val="2C9E534E"/>
    <w:rsid w:val="2CAE1BBE"/>
    <w:rsid w:val="2CE82D6F"/>
    <w:rsid w:val="2D343236"/>
    <w:rsid w:val="2D70615E"/>
    <w:rsid w:val="2DD15014"/>
    <w:rsid w:val="2DF72DE4"/>
    <w:rsid w:val="2E0220AF"/>
    <w:rsid w:val="2E4B082A"/>
    <w:rsid w:val="2E5D4E86"/>
    <w:rsid w:val="2E5D790B"/>
    <w:rsid w:val="2E9A3C18"/>
    <w:rsid w:val="2EBB0FEE"/>
    <w:rsid w:val="2EC63002"/>
    <w:rsid w:val="2ECE4182"/>
    <w:rsid w:val="2F0A6B38"/>
    <w:rsid w:val="2F6D3FB3"/>
    <w:rsid w:val="2F946CCB"/>
    <w:rsid w:val="2FB163A4"/>
    <w:rsid w:val="2FB7522E"/>
    <w:rsid w:val="2FD25781"/>
    <w:rsid w:val="2FEC3129"/>
    <w:rsid w:val="2FFC7313"/>
    <w:rsid w:val="2FFD7934"/>
    <w:rsid w:val="302D729E"/>
    <w:rsid w:val="304124FC"/>
    <w:rsid w:val="3048315F"/>
    <w:rsid w:val="30733ACD"/>
    <w:rsid w:val="308C3862"/>
    <w:rsid w:val="309379D8"/>
    <w:rsid w:val="30A270F7"/>
    <w:rsid w:val="30A454FF"/>
    <w:rsid w:val="30DA7426"/>
    <w:rsid w:val="30DF1478"/>
    <w:rsid w:val="30EC586F"/>
    <w:rsid w:val="31280191"/>
    <w:rsid w:val="31365CB3"/>
    <w:rsid w:val="319677F1"/>
    <w:rsid w:val="319C6071"/>
    <w:rsid w:val="31AC537E"/>
    <w:rsid w:val="31E3679B"/>
    <w:rsid w:val="31E732FD"/>
    <w:rsid w:val="320C1861"/>
    <w:rsid w:val="322C3397"/>
    <w:rsid w:val="32517576"/>
    <w:rsid w:val="325D20BC"/>
    <w:rsid w:val="327621F5"/>
    <w:rsid w:val="329D695D"/>
    <w:rsid w:val="32BE5C2C"/>
    <w:rsid w:val="32FB4834"/>
    <w:rsid w:val="32FB6478"/>
    <w:rsid w:val="33071809"/>
    <w:rsid w:val="33263B3F"/>
    <w:rsid w:val="336963EB"/>
    <w:rsid w:val="33816EEB"/>
    <w:rsid w:val="33EB55CD"/>
    <w:rsid w:val="33EC4C02"/>
    <w:rsid w:val="340845E2"/>
    <w:rsid w:val="340D2360"/>
    <w:rsid w:val="3410665D"/>
    <w:rsid w:val="34211214"/>
    <w:rsid w:val="342E63AB"/>
    <w:rsid w:val="347D6EB1"/>
    <w:rsid w:val="34950E68"/>
    <w:rsid w:val="34986E94"/>
    <w:rsid w:val="349C573D"/>
    <w:rsid w:val="34AF62C9"/>
    <w:rsid w:val="34CB4388"/>
    <w:rsid w:val="34FA6E12"/>
    <w:rsid w:val="355E6877"/>
    <w:rsid w:val="358061E8"/>
    <w:rsid w:val="358D5588"/>
    <w:rsid w:val="363A3B40"/>
    <w:rsid w:val="365302AE"/>
    <w:rsid w:val="36607A0A"/>
    <w:rsid w:val="366E227C"/>
    <w:rsid w:val="366F2E0D"/>
    <w:rsid w:val="367B6A5C"/>
    <w:rsid w:val="36A74ADA"/>
    <w:rsid w:val="36AD60D5"/>
    <w:rsid w:val="36B224F9"/>
    <w:rsid w:val="36EC0CC9"/>
    <w:rsid w:val="373F410B"/>
    <w:rsid w:val="37515F68"/>
    <w:rsid w:val="37CE3417"/>
    <w:rsid w:val="37EE7094"/>
    <w:rsid w:val="38296C89"/>
    <w:rsid w:val="383002EB"/>
    <w:rsid w:val="384A0377"/>
    <w:rsid w:val="38586797"/>
    <w:rsid w:val="38726196"/>
    <w:rsid w:val="3885236D"/>
    <w:rsid w:val="389B2048"/>
    <w:rsid w:val="38BC0149"/>
    <w:rsid w:val="38C07A08"/>
    <w:rsid w:val="38D87D1C"/>
    <w:rsid w:val="39032ED5"/>
    <w:rsid w:val="393B04E3"/>
    <w:rsid w:val="394538AA"/>
    <w:rsid w:val="39636459"/>
    <w:rsid w:val="396B7F6C"/>
    <w:rsid w:val="39B417A9"/>
    <w:rsid w:val="39FC5695"/>
    <w:rsid w:val="39FD5585"/>
    <w:rsid w:val="3A006D8E"/>
    <w:rsid w:val="3A092B2A"/>
    <w:rsid w:val="3A3651E5"/>
    <w:rsid w:val="3A4D537E"/>
    <w:rsid w:val="3A4F7733"/>
    <w:rsid w:val="3A744481"/>
    <w:rsid w:val="3A8C7BEF"/>
    <w:rsid w:val="3A906246"/>
    <w:rsid w:val="3B2349B7"/>
    <w:rsid w:val="3B3140E6"/>
    <w:rsid w:val="3B5D137F"/>
    <w:rsid w:val="3B616CFF"/>
    <w:rsid w:val="3B6259F6"/>
    <w:rsid w:val="3B976654"/>
    <w:rsid w:val="3BC01EFC"/>
    <w:rsid w:val="3BCA786A"/>
    <w:rsid w:val="3BD31E2F"/>
    <w:rsid w:val="3BF15831"/>
    <w:rsid w:val="3C105946"/>
    <w:rsid w:val="3C471448"/>
    <w:rsid w:val="3C5A3DA1"/>
    <w:rsid w:val="3C5F759A"/>
    <w:rsid w:val="3C6C525A"/>
    <w:rsid w:val="3CCE23CB"/>
    <w:rsid w:val="3CD17D17"/>
    <w:rsid w:val="3D1A1CFD"/>
    <w:rsid w:val="3D3C7F39"/>
    <w:rsid w:val="3D440F09"/>
    <w:rsid w:val="3D4504A0"/>
    <w:rsid w:val="3D8734BB"/>
    <w:rsid w:val="3D9A11D4"/>
    <w:rsid w:val="3DA16D89"/>
    <w:rsid w:val="3DA364BE"/>
    <w:rsid w:val="3DE041CB"/>
    <w:rsid w:val="3E0D48F6"/>
    <w:rsid w:val="3E1868B4"/>
    <w:rsid w:val="3E375EB7"/>
    <w:rsid w:val="3E377251"/>
    <w:rsid w:val="3E42664B"/>
    <w:rsid w:val="3E5A7334"/>
    <w:rsid w:val="3E7B5D6B"/>
    <w:rsid w:val="3E843E66"/>
    <w:rsid w:val="3E8F51FE"/>
    <w:rsid w:val="3E926F87"/>
    <w:rsid w:val="3E9A59DE"/>
    <w:rsid w:val="3EAF4836"/>
    <w:rsid w:val="3EC33DFA"/>
    <w:rsid w:val="3F060E16"/>
    <w:rsid w:val="3F1D1096"/>
    <w:rsid w:val="3F2F0234"/>
    <w:rsid w:val="3F407578"/>
    <w:rsid w:val="3F6363FE"/>
    <w:rsid w:val="3F756B8F"/>
    <w:rsid w:val="3F95482B"/>
    <w:rsid w:val="4019356B"/>
    <w:rsid w:val="40592157"/>
    <w:rsid w:val="406E1CAE"/>
    <w:rsid w:val="40A0133A"/>
    <w:rsid w:val="40C06A9C"/>
    <w:rsid w:val="40C31A53"/>
    <w:rsid w:val="40D10AB6"/>
    <w:rsid w:val="40FF545D"/>
    <w:rsid w:val="410067C8"/>
    <w:rsid w:val="410B1EE2"/>
    <w:rsid w:val="418F0D2A"/>
    <w:rsid w:val="41C00627"/>
    <w:rsid w:val="41D01505"/>
    <w:rsid w:val="42474939"/>
    <w:rsid w:val="424C3C57"/>
    <w:rsid w:val="42613FF3"/>
    <w:rsid w:val="42660D96"/>
    <w:rsid w:val="426E6AE8"/>
    <w:rsid w:val="427B0293"/>
    <w:rsid w:val="428667D2"/>
    <w:rsid w:val="42AF63EE"/>
    <w:rsid w:val="42CD1CE0"/>
    <w:rsid w:val="42E1381E"/>
    <w:rsid w:val="42ED6459"/>
    <w:rsid w:val="42FE58DD"/>
    <w:rsid w:val="43174B3D"/>
    <w:rsid w:val="431810BA"/>
    <w:rsid w:val="434B790E"/>
    <w:rsid w:val="434C3EF4"/>
    <w:rsid w:val="4360274F"/>
    <w:rsid w:val="43977AB6"/>
    <w:rsid w:val="43A3342B"/>
    <w:rsid w:val="43C4329E"/>
    <w:rsid w:val="43C77C27"/>
    <w:rsid w:val="43DE09EE"/>
    <w:rsid w:val="44002FAD"/>
    <w:rsid w:val="441D78FE"/>
    <w:rsid w:val="448D1C1D"/>
    <w:rsid w:val="449101DD"/>
    <w:rsid w:val="44DE1391"/>
    <w:rsid w:val="44E4041B"/>
    <w:rsid w:val="451B225C"/>
    <w:rsid w:val="452410C9"/>
    <w:rsid w:val="45317DFB"/>
    <w:rsid w:val="45585B16"/>
    <w:rsid w:val="456D3CE4"/>
    <w:rsid w:val="4579042C"/>
    <w:rsid w:val="457F0571"/>
    <w:rsid w:val="45851176"/>
    <w:rsid w:val="45C63B94"/>
    <w:rsid w:val="460C74F5"/>
    <w:rsid w:val="460E7DA5"/>
    <w:rsid w:val="46422483"/>
    <w:rsid w:val="4659254A"/>
    <w:rsid w:val="465B0637"/>
    <w:rsid w:val="465E3F0D"/>
    <w:rsid w:val="4665733A"/>
    <w:rsid w:val="466A16E6"/>
    <w:rsid w:val="46893F2B"/>
    <w:rsid w:val="46C4686E"/>
    <w:rsid w:val="47231CD8"/>
    <w:rsid w:val="472B2331"/>
    <w:rsid w:val="477B778F"/>
    <w:rsid w:val="478203EC"/>
    <w:rsid w:val="47B025FA"/>
    <w:rsid w:val="4809698F"/>
    <w:rsid w:val="4811697D"/>
    <w:rsid w:val="48390DC8"/>
    <w:rsid w:val="487A3E25"/>
    <w:rsid w:val="4880045B"/>
    <w:rsid w:val="488B5503"/>
    <w:rsid w:val="48937E21"/>
    <w:rsid w:val="489A0361"/>
    <w:rsid w:val="48B94FF3"/>
    <w:rsid w:val="48E37AAB"/>
    <w:rsid w:val="48FD4B4C"/>
    <w:rsid w:val="48FF5824"/>
    <w:rsid w:val="490A68E0"/>
    <w:rsid w:val="491055FE"/>
    <w:rsid w:val="495F5B3E"/>
    <w:rsid w:val="496F77D7"/>
    <w:rsid w:val="497654FD"/>
    <w:rsid w:val="4981225C"/>
    <w:rsid w:val="49A85EBB"/>
    <w:rsid w:val="49B64211"/>
    <w:rsid w:val="49F6167F"/>
    <w:rsid w:val="4A064FA0"/>
    <w:rsid w:val="4A16615C"/>
    <w:rsid w:val="4A301A0D"/>
    <w:rsid w:val="4A4424D7"/>
    <w:rsid w:val="4A6066FF"/>
    <w:rsid w:val="4AA25651"/>
    <w:rsid w:val="4AAE7501"/>
    <w:rsid w:val="4AB82D0F"/>
    <w:rsid w:val="4AEB7664"/>
    <w:rsid w:val="4AFD7C19"/>
    <w:rsid w:val="4B0567D1"/>
    <w:rsid w:val="4B236AAE"/>
    <w:rsid w:val="4B707271"/>
    <w:rsid w:val="4B9739F7"/>
    <w:rsid w:val="4B9E7CD9"/>
    <w:rsid w:val="4BEE2503"/>
    <w:rsid w:val="4C245A30"/>
    <w:rsid w:val="4C5F7E0E"/>
    <w:rsid w:val="4CB6685F"/>
    <w:rsid w:val="4CC367FE"/>
    <w:rsid w:val="4D077F3C"/>
    <w:rsid w:val="4D123355"/>
    <w:rsid w:val="4D2A3B31"/>
    <w:rsid w:val="4D312C52"/>
    <w:rsid w:val="4D8B6786"/>
    <w:rsid w:val="4D905305"/>
    <w:rsid w:val="4D964A72"/>
    <w:rsid w:val="4D9C1254"/>
    <w:rsid w:val="4E200716"/>
    <w:rsid w:val="4E59557B"/>
    <w:rsid w:val="4E793892"/>
    <w:rsid w:val="4E800872"/>
    <w:rsid w:val="4EB111D7"/>
    <w:rsid w:val="4EC569ED"/>
    <w:rsid w:val="4ED50EA1"/>
    <w:rsid w:val="4EEC050C"/>
    <w:rsid w:val="4F104EC3"/>
    <w:rsid w:val="4F135B85"/>
    <w:rsid w:val="4F221CC1"/>
    <w:rsid w:val="4F2E6B45"/>
    <w:rsid w:val="4F47354A"/>
    <w:rsid w:val="4F675ED1"/>
    <w:rsid w:val="4F7F76BE"/>
    <w:rsid w:val="4F911C54"/>
    <w:rsid w:val="4FC906A6"/>
    <w:rsid w:val="4FE625E0"/>
    <w:rsid w:val="5021480F"/>
    <w:rsid w:val="50575F45"/>
    <w:rsid w:val="50700DB5"/>
    <w:rsid w:val="508825A3"/>
    <w:rsid w:val="50962ECB"/>
    <w:rsid w:val="50A42E38"/>
    <w:rsid w:val="50A4577F"/>
    <w:rsid w:val="50B24F8C"/>
    <w:rsid w:val="50B73D1F"/>
    <w:rsid w:val="50BD5BC9"/>
    <w:rsid w:val="50C11EEE"/>
    <w:rsid w:val="50C574C7"/>
    <w:rsid w:val="50E97CFC"/>
    <w:rsid w:val="50FA4028"/>
    <w:rsid w:val="510D65B7"/>
    <w:rsid w:val="511157AB"/>
    <w:rsid w:val="5142540C"/>
    <w:rsid w:val="51473679"/>
    <w:rsid w:val="515561D0"/>
    <w:rsid w:val="518832C8"/>
    <w:rsid w:val="51A0432A"/>
    <w:rsid w:val="51A86090"/>
    <w:rsid w:val="51B7396D"/>
    <w:rsid w:val="522E4CC3"/>
    <w:rsid w:val="5244713B"/>
    <w:rsid w:val="52615633"/>
    <w:rsid w:val="526F57C8"/>
    <w:rsid w:val="52977FD4"/>
    <w:rsid w:val="52A25790"/>
    <w:rsid w:val="52A96B6F"/>
    <w:rsid w:val="52AD2EDA"/>
    <w:rsid w:val="52B45975"/>
    <w:rsid w:val="52B70F1D"/>
    <w:rsid w:val="52D94AA4"/>
    <w:rsid w:val="52EA3A62"/>
    <w:rsid w:val="52F50BB8"/>
    <w:rsid w:val="530374BA"/>
    <w:rsid w:val="53097272"/>
    <w:rsid w:val="53406075"/>
    <w:rsid w:val="53544462"/>
    <w:rsid w:val="537018E3"/>
    <w:rsid w:val="53740BBC"/>
    <w:rsid w:val="538550BB"/>
    <w:rsid w:val="5397158E"/>
    <w:rsid w:val="54013861"/>
    <w:rsid w:val="543547EF"/>
    <w:rsid w:val="54487265"/>
    <w:rsid w:val="544D6070"/>
    <w:rsid w:val="54605E1E"/>
    <w:rsid w:val="54B3506A"/>
    <w:rsid w:val="54CA0D16"/>
    <w:rsid w:val="54DD4057"/>
    <w:rsid w:val="54E7490F"/>
    <w:rsid w:val="54FE2E33"/>
    <w:rsid w:val="550764A4"/>
    <w:rsid w:val="550B2BF6"/>
    <w:rsid w:val="55214EB5"/>
    <w:rsid w:val="5527238A"/>
    <w:rsid w:val="55364EFD"/>
    <w:rsid w:val="555D4828"/>
    <w:rsid w:val="5577646D"/>
    <w:rsid w:val="557A4C8B"/>
    <w:rsid w:val="558931E1"/>
    <w:rsid w:val="55923347"/>
    <w:rsid w:val="55925180"/>
    <w:rsid w:val="55983B1B"/>
    <w:rsid w:val="55A8376B"/>
    <w:rsid w:val="55DC29B6"/>
    <w:rsid w:val="55DD4241"/>
    <w:rsid w:val="562A1B91"/>
    <w:rsid w:val="564A2ED0"/>
    <w:rsid w:val="566B6D1E"/>
    <w:rsid w:val="569D17FB"/>
    <w:rsid w:val="57032A2C"/>
    <w:rsid w:val="570F5219"/>
    <w:rsid w:val="575D12B5"/>
    <w:rsid w:val="57610A87"/>
    <w:rsid w:val="577B1140"/>
    <w:rsid w:val="577B7F21"/>
    <w:rsid w:val="577F181B"/>
    <w:rsid w:val="57921984"/>
    <w:rsid w:val="579737F0"/>
    <w:rsid w:val="579B0E0D"/>
    <w:rsid w:val="57AB7B30"/>
    <w:rsid w:val="57AF5251"/>
    <w:rsid w:val="57B26373"/>
    <w:rsid w:val="57B63F04"/>
    <w:rsid w:val="57CD20C2"/>
    <w:rsid w:val="57D675AB"/>
    <w:rsid w:val="57D95FDD"/>
    <w:rsid w:val="57DC7642"/>
    <w:rsid w:val="57E71D2F"/>
    <w:rsid w:val="57EA58F1"/>
    <w:rsid w:val="57EC3417"/>
    <w:rsid w:val="57ED7E6B"/>
    <w:rsid w:val="58085E8A"/>
    <w:rsid w:val="58917D2F"/>
    <w:rsid w:val="58931AE5"/>
    <w:rsid w:val="58934B9B"/>
    <w:rsid w:val="5894085C"/>
    <w:rsid w:val="58AE4F0C"/>
    <w:rsid w:val="58B85899"/>
    <w:rsid w:val="58D2085F"/>
    <w:rsid w:val="58E363A9"/>
    <w:rsid w:val="59102873"/>
    <w:rsid w:val="595D2530"/>
    <w:rsid w:val="595E1678"/>
    <w:rsid w:val="596D5BD4"/>
    <w:rsid w:val="597E3DD8"/>
    <w:rsid w:val="59AD307A"/>
    <w:rsid w:val="59F80043"/>
    <w:rsid w:val="59FD5DAF"/>
    <w:rsid w:val="5A09252F"/>
    <w:rsid w:val="5A0B2778"/>
    <w:rsid w:val="5A2A7C7B"/>
    <w:rsid w:val="5A3E2560"/>
    <w:rsid w:val="5A5D3B6E"/>
    <w:rsid w:val="5A637A76"/>
    <w:rsid w:val="5A6D33BA"/>
    <w:rsid w:val="5A792B1F"/>
    <w:rsid w:val="5A874767"/>
    <w:rsid w:val="5AAD6F28"/>
    <w:rsid w:val="5AB521E6"/>
    <w:rsid w:val="5AD63A24"/>
    <w:rsid w:val="5B2E1A1D"/>
    <w:rsid w:val="5B843A1C"/>
    <w:rsid w:val="5B873E3F"/>
    <w:rsid w:val="5C02690E"/>
    <w:rsid w:val="5C0D1BAE"/>
    <w:rsid w:val="5C196DA7"/>
    <w:rsid w:val="5C2A048C"/>
    <w:rsid w:val="5C80234E"/>
    <w:rsid w:val="5C8A680C"/>
    <w:rsid w:val="5CB85FBE"/>
    <w:rsid w:val="5D0C4701"/>
    <w:rsid w:val="5D0E2082"/>
    <w:rsid w:val="5D0F0395"/>
    <w:rsid w:val="5D221076"/>
    <w:rsid w:val="5D397964"/>
    <w:rsid w:val="5D5A391C"/>
    <w:rsid w:val="5D5F10C0"/>
    <w:rsid w:val="5D891B7B"/>
    <w:rsid w:val="5DA12EF6"/>
    <w:rsid w:val="5DA62893"/>
    <w:rsid w:val="5DAD38EE"/>
    <w:rsid w:val="5DB46785"/>
    <w:rsid w:val="5DEE02FC"/>
    <w:rsid w:val="5DF976F9"/>
    <w:rsid w:val="5E006862"/>
    <w:rsid w:val="5E0207B9"/>
    <w:rsid w:val="5E1834A1"/>
    <w:rsid w:val="5E261785"/>
    <w:rsid w:val="5E4A7017"/>
    <w:rsid w:val="5E552BBA"/>
    <w:rsid w:val="5E611C10"/>
    <w:rsid w:val="5EA04E1A"/>
    <w:rsid w:val="5EFC7377"/>
    <w:rsid w:val="5F06174D"/>
    <w:rsid w:val="5F11223E"/>
    <w:rsid w:val="5F357D99"/>
    <w:rsid w:val="5F3A3602"/>
    <w:rsid w:val="5F6277C6"/>
    <w:rsid w:val="5F6D0B1D"/>
    <w:rsid w:val="5F8D0B82"/>
    <w:rsid w:val="5FB46F10"/>
    <w:rsid w:val="5FCC5339"/>
    <w:rsid w:val="5FE34A5B"/>
    <w:rsid w:val="5FFE1E36"/>
    <w:rsid w:val="60232584"/>
    <w:rsid w:val="607330CE"/>
    <w:rsid w:val="60825176"/>
    <w:rsid w:val="609F2AC4"/>
    <w:rsid w:val="60B453F9"/>
    <w:rsid w:val="60FA2EE8"/>
    <w:rsid w:val="61054A27"/>
    <w:rsid w:val="610A52BC"/>
    <w:rsid w:val="611D2366"/>
    <w:rsid w:val="61240825"/>
    <w:rsid w:val="61421856"/>
    <w:rsid w:val="615227C4"/>
    <w:rsid w:val="61654E3F"/>
    <w:rsid w:val="6182292A"/>
    <w:rsid w:val="61891CD7"/>
    <w:rsid w:val="619863BE"/>
    <w:rsid w:val="619F7F92"/>
    <w:rsid w:val="61F94C26"/>
    <w:rsid w:val="62000E56"/>
    <w:rsid w:val="6200400E"/>
    <w:rsid w:val="624F3E49"/>
    <w:rsid w:val="62632286"/>
    <w:rsid w:val="62885958"/>
    <w:rsid w:val="62F40B65"/>
    <w:rsid w:val="62FC2CFE"/>
    <w:rsid w:val="63024505"/>
    <w:rsid w:val="63520F1A"/>
    <w:rsid w:val="635B1DB5"/>
    <w:rsid w:val="635B2744"/>
    <w:rsid w:val="63711FED"/>
    <w:rsid w:val="63880DDC"/>
    <w:rsid w:val="638D750D"/>
    <w:rsid w:val="63AC6CC0"/>
    <w:rsid w:val="64055776"/>
    <w:rsid w:val="64240056"/>
    <w:rsid w:val="643E143A"/>
    <w:rsid w:val="64460568"/>
    <w:rsid w:val="648B6EEF"/>
    <w:rsid w:val="64AD03D2"/>
    <w:rsid w:val="64C158BF"/>
    <w:rsid w:val="64CE2EAA"/>
    <w:rsid w:val="653C3090"/>
    <w:rsid w:val="65854376"/>
    <w:rsid w:val="658767BE"/>
    <w:rsid w:val="65892531"/>
    <w:rsid w:val="65FD38A7"/>
    <w:rsid w:val="6602106B"/>
    <w:rsid w:val="66195831"/>
    <w:rsid w:val="662E75B1"/>
    <w:rsid w:val="66342C2E"/>
    <w:rsid w:val="663E784C"/>
    <w:rsid w:val="668B6A45"/>
    <w:rsid w:val="66D6515A"/>
    <w:rsid w:val="672F3F24"/>
    <w:rsid w:val="673E055F"/>
    <w:rsid w:val="67551CE3"/>
    <w:rsid w:val="67A22552"/>
    <w:rsid w:val="67B22DCC"/>
    <w:rsid w:val="67BE71AA"/>
    <w:rsid w:val="67CC4D8B"/>
    <w:rsid w:val="67CC7CE7"/>
    <w:rsid w:val="67D90273"/>
    <w:rsid w:val="67DE5875"/>
    <w:rsid w:val="67E55852"/>
    <w:rsid w:val="67EB1AB4"/>
    <w:rsid w:val="67FA1285"/>
    <w:rsid w:val="682B0CB6"/>
    <w:rsid w:val="6841330B"/>
    <w:rsid w:val="68551F4F"/>
    <w:rsid w:val="687C10C9"/>
    <w:rsid w:val="68840C16"/>
    <w:rsid w:val="68860055"/>
    <w:rsid w:val="68876EFB"/>
    <w:rsid w:val="68884654"/>
    <w:rsid w:val="689F444F"/>
    <w:rsid w:val="68B96DBB"/>
    <w:rsid w:val="68BE2BAE"/>
    <w:rsid w:val="68CA2805"/>
    <w:rsid w:val="68E937A3"/>
    <w:rsid w:val="693E15D3"/>
    <w:rsid w:val="694806C9"/>
    <w:rsid w:val="69627681"/>
    <w:rsid w:val="6977531D"/>
    <w:rsid w:val="69B31FE7"/>
    <w:rsid w:val="69C2593D"/>
    <w:rsid w:val="69CC2BFF"/>
    <w:rsid w:val="69FD55B8"/>
    <w:rsid w:val="6A060264"/>
    <w:rsid w:val="6A0A316C"/>
    <w:rsid w:val="6A0B1C62"/>
    <w:rsid w:val="6A2406C8"/>
    <w:rsid w:val="6A7D31D5"/>
    <w:rsid w:val="6A9C35D0"/>
    <w:rsid w:val="6ADE0BD1"/>
    <w:rsid w:val="6AE96859"/>
    <w:rsid w:val="6B147746"/>
    <w:rsid w:val="6B24787C"/>
    <w:rsid w:val="6B573233"/>
    <w:rsid w:val="6B5B6274"/>
    <w:rsid w:val="6B7C465A"/>
    <w:rsid w:val="6B935D53"/>
    <w:rsid w:val="6C150D37"/>
    <w:rsid w:val="6C196F71"/>
    <w:rsid w:val="6C226FCB"/>
    <w:rsid w:val="6C31226F"/>
    <w:rsid w:val="6C552F0B"/>
    <w:rsid w:val="6C68355C"/>
    <w:rsid w:val="6C8C67B7"/>
    <w:rsid w:val="6C9D744C"/>
    <w:rsid w:val="6D082D40"/>
    <w:rsid w:val="6D167928"/>
    <w:rsid w:val="6D26299B"/>
    <w:rsid w:val="6D4772EC"/>
    <w:rsid w:val="6D9078AF"/>
    <w:rsid w:val="6DAA3FEF"/>
    <w:rsid w:val="6DC0172B"/>
    <w:rsid w:val="6DCB690C"/>
    <w:rsid w:val="6DD41A5B"/>
    <w:rsid w:val="6DF43C2E"/>
    <w:rsid w:val="6DF51CA3"/>
    <w:rsid w:val="6E3D6323"/>
    <w:rsid w:val="6E8335BD"/>
    <w:rsid w:val="6E8E12EF"/>
    <w:rsid w:val="6E972936"/>
    <w:rsid w:val="6ED446C5"/>
    <w:rsid w:val="6F06705D"/>
    <w:rsid w:val="6F2A7D94"/>
    <w:rsid w:val="6F8331F1"/>
    <w:rsid w:val="6FAE1A09"/>
    <w:rsid w:val="6FD75BF8"/>
    <w:rsid w:val="6FF21C22"/>
    <w:rsid w:val="705838E8"/>
    <w:rsid w:val="707723D0"/>
    <w:rsid w:val="70F5661B"/>
    <w:rsid w:val="70FE4CA5"/>
    <w:rsid w:val="71096990"/>
    <w:rsid w:val="71360107"/>
    <w:rsid w:val="713B688E"/>
    <w:rsid w:val="713B7AFB"/>
    <w:rsid w:val="71D43752"/>
    <w:rsid w:val="71F1796A"/>
    <w:rsid w:val="72154626"/>
    <w:rsid w:val="72262B5D"/>
    <w:rsid w:val="72283FF7"/>
    <w:rsid w:val="722E7212"/>
    <w:rsid w:val="723A0474"/>
    <w:rsid w:val="725620A9"/>
    <w:rsid w:val="725923E4"/>
    <w:rsid w:val="7261413A"/>
    <w:rsid w:val="72864BF7"/>
    <w:rsid w:val="729023FC"/>
    <w:rsid w:val="73353A6C"/>
    <w:rsid w:val="73C0646E"/>
    <w:rsid w:val="73D414D7"/>
    <w:rsid w:val="73FE6554"/>
    <w:rsid w:val="742222F5"/>
    <w:rsid w:val="74476126"/>
    <w:rsid w:val="7447614D"/>
    <w:rsid w:val="74706664"/>
    <w:rsid w:val="747F3682"/>
    <w:rsid w:val="749C4185"/>
    <w:rsid w:val="75067759"/>
    <w:rsid w:val="750951B1"/>
    <w:rsid w:val="7522026D"/>
    <w:rsid w:val="752E6DCD"/>
    <w:rsid w:val="7551380D"/>
    <w:rsid w:val="75600BE5"/>
    <w:rsid w:val="7564475C"/>
    <w:rsid w:val="75733BF0"/>
    <w:rsid w:val="75795C1F"/>
    <w:rsid w:val="7583797F"/>
    <w:rsid w:val="75D20F1D"/>
    <w:rsid w:val="75DA2C18"/>
    <w:rsid w:val="75F0011F"/>
    <w:rsid w:val="75F54412"/>
    <w:rsid w:val="760D5998"/>
    <w:rsid w:val="761D08E0"/>
    <w:rsid w:val="762304F4"/>
    <w:rsid w:val="765D347C"/>
    <w:rsid w:val="76826699"/>
    <w:rsid w:val="769343CC"/>
    <w:rsid w:val="76C87133"/>
    <w:rsid w:val="76CD08D5"/>
    <w:rsid w:val="76DB4B92"/>
    <w:rsid w:val="77052AA4"/>
    <w:rsid w:val="77136511"/>
    <w:rsid w:val="77340A39"/>
    <w:rsid w:val="77351FD0"/>
    <w:rsid w:val="77435C67"/>
    <w:rsid w:val="77472422"/>
    <w:rsid w:val="775D2368"/>
    <w:rsid w:val="776C1A27"/>
    <w:rsid w:val="777F31F2"/>
    <w:rsid w:val="77D1700D"/>
    <w:rsid w:val="77EC04CC"/>
    <w:rsid w:val="78174088"/>
    <w:rsid w:val="78775729"/>
    <w:rsid w:val="78A42DB0"/>
    <w:rsid w:val="78A656AB"/>
    <w:rsid w:val="78B2245C"/>
    <w:rsid w:val="78E172CC"/>
    <w:rsid w:val="78EA1D1F"/>
    <w:rsid w:val="7904172F"/>
    <w:rsid w:val="790F7E27"/>
    <w:rsid w:val="792A231A"/>
    <w:rsid w:val="79316829"/>
    <w:rsid w:val="793A1DDD"/>
    <w:rsid w:val="79420C91"/>
    <w:rsid w:val="797E66A9"/>
    <w:rsid w:val="79A97383"/>
    <w:rsid w:val="79E27E8B"/>
    <w:rsid w:val="79F850CE"/>
    <w:rsid w:val="79FD443C"/>
    <w:rsid w:val="7A0643B5"/>
    <w:rsid w:val="7A066163"/>
    <w:rsid w:val="7A1D1975"/>
    <w:rsid w:val="7A3E5150"/>
    <w:rsid w:val="7A4670D6"/>
    <w:rsid w:val="7A534B63"/>
    <w:rsid w:val="7A615382"/>
    <w:rsid w:val="7A67303B"/>
    <w:rsid w:val="7AAB1D04"/>
    <w:rsid w:val="7ABA4368"/>
    <w:rsid w:val="7ABF38EB"/>
    <w:rsid w:val="7AD05746"/>
    <w:rsid w:val="7B257FFD"/>
    <w:rsid w:val="7B291DBC"/>
    <w:rsid w:val="7B343476"/>
    <w:rsid w:val="7B5A2978"/>
    <w:rsid w:val="7B5A7E4C"/>
    <w:rsid w:val="7B667AF9"/>
    <w:rsid w:val="7B7468F8"/>
    <w:rsid w:val="7BA23C69"/>
    <w:rsid w:val="7BDD3C5E"/>
    <w:rsid w:val="7BEE0103"/>
    <w:rsid w:val="7C0A0FE4"/>
    <w:rsid w:val="7C254906"/>
    <w:rsid w:val="7C590818"/>
    <w:rsid w:val="7C727ADF"/>
    <w:rsid w:val="7C7C10F6"/>
    <w:rsid w:val="7C853BEA"/>
    <w:rsid w:val="7C881368"/>
    <w:rsid w:val="7CAB2FF1"/>
    <w:rsid w:val="7CAB4D9F"/>
    <w:rsid w:val="7CD965D9"/>
    <w:rsid w:val="7CE27788"/>
    <w:rsid w:val="7D0C32F1"/>
    <w:rsid w:val="7D0F408D"/>
    <w:rsid w:val="7D491C6C"/>
    <w:rsid w:val="7D5429C0"/>
    <w:rsid w:val="7D60738D"/>
    <w:rsid w:val="7D6E6D43"/>
    <w:rsid w:val="7D8E6B9B"/>
    <w:rsid w:val="7DA5642C"/>
    <w:rsid w:val="7DB57A34"/>
    <w:rsid w:val="7DE60973"/>
    <w:rsid w:val="7DEF0916"/>
    <w:rsid w:val="7E1E5218"/>
    <w:rsid w:val="7E9A4E1F"/>
    <w:rsid w:val="7EA7723A"/>
    <w:rsid w:val="7EDF1F90"/>
    <w:rsid w:val="7EF56FBB"/>
    <w:rsid w:val="7EF97D7B"/>
    <w:rsid w:val="7F0768EB"/>
    <w:rsid w:val="7F143BEC"/>
    <w:rsid w:val="7F1E7AAB"/>
    <w:rsid w:val="7F715AF2"/>
    <w:rsid w:val="7F886E69"/>
    <w:rsid w:val="7F91342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link w:val="82"/>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5"/>
    <w:qFormat/>
    <w:uiPriority w:val="0"/>
    <w:pPr>
      <w:spacing w:line="480" w:lineRule="exact"/>
      <w:ind w:firstLine="480" w:firstLineChars="200"/>
    </w:pPr>
    <w:rPr>
      <w:rFonts w:ascii="宋体" w:hAnsi="宋体"/>
      <w:sz w:val="24"/>
    </w:rPr>
  </w:style>
  <w:style w:type="paragraph" w:styleId="6">
    <w:name w:val="Normal Indent"/>
    <w:basedOn w:val="1"/>
    <w:link w:val="8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8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90"/>
    <w:qFormat/>
    <w:uiPriority w:val="0"/>
    <w:pPr>
      <w:shd w:val="clear" w:color="auto" w:fill="000080"/>
    </w:pPr>
  </w:style>
  <w:style w:type="paragraph" w:styleId="20">
    <w:name w:val="annotation text"/>
    <w:basedOn w:val="1"/>
    <w:link w:val="91"/>
    <w:qFormat/>
    <w:uiPriority w:val="99"/>
    <w:pPr>
      <w:jc w:val="left"/>
    </w:pPr>
  </w:style>
  <w:style w:type="paragraph" w:styleId="21">
    <w:name w:val="Salutation"/>
    <w:basedOn w:val="1"/>
    <w:next w:val="1"/>
    <w:link w:val="92"/>
    <w:qFormat/>
    <w:uiPriority w:val="0"/>
    <w:rPr>
      <w:rFonts w:ascii="仿宋_GB2312" w:eastAsia="仿宋_GB2312"/>
      <w:sz w:val="28"/>
      <w:szCs w:val="20"/>
    </w:rPr>
  </w:style>
  <w:style w:type="paragraph" w:styleId="22">
    <w:name w:val="Body Text 3"/>
    <w:basedOn w:val="1"/>
    <w:link w:val="9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94"/>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8"/>
    <w:qFormat/>
    <w:uiPriority w:val="0"/>
    <w:pPr>
      <w:ind w:left="100" w:leftChars="2500"/>
    </w:pPr>
    <w:rPr>
      <w:rFonts w:ascii="宋体"/>
      <w:sz w:val="24"/>
      <w:szCs w:val="21"/>
      <w:lang w:val="zh-CN"/>
    </w:rPr>
  </w:style>
  <w:style w:type="paragraph" w:styleId="36">
    <w:name w:val="Body Text Indent 2"/>
    <w:basedOn w:val="1"/>
    <w:link w:val="99"/>
    <w:qFormat/>
    <w:uiPriority w:val="0"/>
    <w:pPr>
      <w:spacing w:line="360" w:lineRule="auto"/>
      <w:ind w:firstLine="601"/>
      <w:textAlignment w:val="baseline"/>
    </w:pPr>
    <w:rPr>
      <w:rFonts w:ascii="宋体"/>
      <w:kern w:val="0"/>
      <w:sz w:val="28"/>
      <w:szCs w:val="20"/>
    </w:rPr>
  </w:style>
  <w:style w:type="paragraph" w:styleId="37">
    <w:name w:val="endnote text"/>
    <w:basedOn w:val="1"/>
    <w:link w:val="100"/>
    <w:qFormat/>
    <w:uiPriority w:val="0"/>
    <w:rPr>
      <w:lang w:val="zh-CN"/>
    </w:rPr>
  </w:style>
  <w:style w:type="paragraph" w:styleId="38">
    <w:name w:val="Balloon Text"/>
    <w:basedOn w:val="1"/>
    <w:link w:val="101"/>
    <w:qFormat/>
    <w:uiPriority w:val="0"/>
    <w:rPr>
      <w:sz w:val="18"/>
      <w:szCs w:val="18"/>
    </w:rPr>
  </w:style>
  <w:style w:type="paragraph" w:styleId="39">
    <w:name w:val="footer"/>
    <w:basedOn w:val="1"/>
    <w:link w:val="102"/>
    <w:qFormat/>
    <w:uiPriority w:val="0"/>
    <w:pPr>
      <w:tabs>
        <w:tab w:val="center" w:pos="4153"/>
        <w:tab w:val="right" w:pos="8306"/>
      </w:tabs>
      <w:snapToGrid w:val="0"/>
      <w:jc w:val="left"/>
    </w:pPr>
    <w:rPr>
      <w:sz w:val="18"/>
      <w:szCs w:val="18"/>
    </w:rPr>
  </w:style>
  <w:style w:type="paragraph" w:styleId="40">
    <w:name w:val="header"/>
    <w:basedOn w:val="1"/>
    <w:link w:val="103"/>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106"/>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0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108"/>
    <w:qFormat/>
    <w:uiPriority w:val="0"/>
    <w:pPr>
      <w:spacing w:after="120" w:line="480" w:lineRule="auto"/>
    </w:pPr>
  </w:style>
  <w:style w:type="paragraph" w:styleId="56">
    <w:name w:val="List 4"/>
    <w:basedOn w:val="1"/>
    <w:unhideWhenUsed/>
    <w:qFormat/>
    <w:uiPriority w:val="0"/>
    <w:pPr>
      <w:adjustRightInd/>
      <w:ind w:left="100" w:leftChars="600" w:hanging="200" w:hangingChars="200"/>
    </w:pPr>
    <w:rPr>
      <w:sz w:val="28"/>
    </w:rPr>
  </w:style>
  <w:style w:type="paragraph" w:styleId="57">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0"/>
    <w:pPr>
      <w:widowControl/>
      <w:spacing w:before="100" w:beforeAutospacing="1" w:after="100" w:afterAutospacing="1"/>
      <w:jc w:val="left"/>
    </w:pPr>
    <w:rPr>
      <w:rFonts w:ascii="宋体" w:hAnsi="宋体"/>
      <w:kern w:val="0"/>
      <w:sz w:val="24"/>
    </w:rPr>
  </w:style>
  <w:style w:type="paragraph" w:styleId="59">
    <w:name w:val="Title"/>
    <w:basedOn w:val="1"/>
    <w:link w:val="110"/>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11"/>
    <w:qFormat/>
    <w:uiPriority w:val="0"/>
    <w:rPr>
      <w:b/>
      <w:bCs/>
    </w:rPr>
  </w:style>
  <w:style w:type="paragraph" w:styleId="61">
    <w:name w:val="Body Text First Indent"/>
    <w:basedOn w:val="24"/>
    <w:link w:val="112"/>
    <w:qFormat/>
    <w:uiPriority w:val="0"/>
    <w:pPr>
      <w:ind w:firstLine="420"/>
    </w:pPr>
    <w:rPr>
      <w:rFonts w:hAnsi="Calibri" w:cs="Times New Roman"/>
      <w:snapToGrid/>
      <w:szCs w:val="20"/>
    </w:rPr>
  </w:style>
  <w:style w:type="paragraph" w:styleId="62">
    <w:name w:val="Body Text First Indent 2"/>
    <w:basedOn w:val="2"/>
    <w:link w:val="11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0"/>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0"/>
    <w:rPr>
      <w:rFonts w:ascii="Arial" w:hAnsi="Arial" w:eastAsia="黑体" w:cs="Arial"/>
      <w:snapToGrid w:val="0"/>
      <w:color w:val="000000"/>
      <w:kern w:val="0"/>
      <w:sz w:val="18"/>
      <w:szCs w:val="18"/>
      <w:u w:val="none"/>
    </w:rPr>
  </w:style>
  <w:style w:type="character" w:styleId="75">
    <w:name w:val="Emphasis"/>
    <w:qFormat/>
    <w:uiPriority w:val="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0"/>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customStyle="1" w:styleId="80">
    <w:name w:val="标题 1 Char"/>
    <w:link w:val="3"/>
    <w:qFormat/>
    <w:uiPriority w:val="0"/>
    <w:rPr>
      <w:b/>
      <w:bCs/>
      <w:kern w:val="44"/>
      <w:sz w:val="44"/>
      <w:szCs w:val="44"/>
    </w:rPr>
  </w:style>
  <w:style w:type="character" w:customStyle="1" w:styleId="81">
    <w:name w:val="正文缩进 Char2"/>
    <w:link w:val="6"/>
    <w:qFormat/>
    <w:uiPriority w:val="0"/>
    <w:rPr>
      <w:rFonts w:ascii="宋体" w:eastAsia="宋体"/>
      <w:snapToGrid w:val="0"/>
      <w:color w:val="000000"/>
      <w:kern w:val="28"/>
      <w:sz w:val="28"/>
      <w:lang w:val="en-US" w:eastAsia="zh-CN" w:bidi="ar-SA"/>
    </w:rPr>
  </w:style>
  <w:style w:type="character" w:customStyle="1" w:styleId="82">
    <w:name w:val="标题 3 Char"/>
    <w:link w:val="5"/>
    <w:qFormat/>
    <w:uiPriority w:val="0"/>
    <w:rPr>
      <w:b/>
      <w:bCs/>
      <w:kern w:val="2"/>
      <w:sz w:val="32"/>
      <w:szCs w:val="32"/>
    </w:rPr>
  </w:style>
  <w:style w:type="character" w:customStyle="1" w:styleId="83">
    <w:name w:val="标题 4 Char2"/>
    <w:link w:val="7"/>
    <w:qFormat/>
    <w:uiPriority w:val="9"/>
    <w:rPr>
      <w:rFonts w:ascii="Arial" w:hAnsi="Arial" w:eastAsia="黑体"/>
      <w:b/>
      <w:bCs/>
      <w:kern w:val="2"/>
      <w:sz w:val="28"/>
      <w:szCs w:val="28"/>
      <w:lang w:val="zh-CN"/>
    </w:rPr>
  </w:style>
  <w:style w:type="character" w:customStyle="1" w:styleId="84">
    <w:name w:val="标题 5 Char"/>
    <w:link w:val="8"/>
    <w:qFormat/>
    <w:uiPriority w:val="0"/>
    <w:rPr>
      <w:b/>
      <w:bCs/>
      <w:kern w:val="2"/>
      <w:sz w:val="28"/>
      <w:szCs w:val="28"/>
    </w:rPr>
  </w:style>
  <w:style w:type="character" w:customStyle="1" w:styleId="85">
    <w:name w:val="标题 6 Char"/>
    <w:link w:val="9"/>
    <w:qFormat/>
    <w:uiPriority w:val="0"/>
    <w:rPr>
      <w:rFonts w:ascii="Arial" w:hAnsi="Arial" w:eastAsia="黑体"/>
      <w:b/>
      <w:bCs/>
      <w:kern w:val="2"/>
      <w:sz w:val="24"/>
      <w:szCs w:val="24"/>
    </w:rPr>
  </w:style>
  <w:style w:type="character" w:customStyle="1" w:styleId="86">
    <w:name w:val="标题 7 Char"/>
    <w:link w:val="10"/>
    <w:qFormat/>
    <w:uiPriority w:val="0"/>
    <w:rPr>
      <w:b/>
      <w:bCs/>
      <w:kern w:val="2"/>
      <w:sz w:val="24"/>
      <w:szCs w:val="24"/>
    </w:rPr>
  </w:style>
  <w:style w:type="character" w:customStyle="1" w:styleId="87">
    <w:name w:val="标题 8 Char"/>
    <w:link w:val="11"/>
    <w:qFormat/>
    <w:uiPriority w:val="0"/>
    <w:rPr>
      <w:rFonts w:ascii="Arial" w:hAnsi="Arial" w:eastAsia="黑体"/>
      <w:kern w:val="2"/>
      <w:sz w:val="24"/>
      <w:szCs w:val="24"/>
    </w:rPr>
  </w:style>
  <w:style w:type="character" w:customStyle="1" w:styleId="88">
    <w:name w:val="标题 9 Char"/>
    <w:link w:val="12"/>
    <w:qFormat/>
    <w:uiPriority w:val="0"/>
    <w:rPr>
      <w:rFonts w:ascii="Arial" w:hAnsi="Arial" w:eastAsia="黑体"/>
      <w:kern w:val="2"/>
      <w:sz w:val="21"/>
      <w:szCs w:val="21"/>
    </w:rPr>
  </w:style>
  <w:style w:type="character" w:customStyle="1" w:styleId="89">
    <w:name w:val="题注 Char"/>
    <w:link w:val="17"/>
    <w:qFormat/>
    <w:uiPriority w:val="0"/>
    <w:rPr>
      <w:b/>
      <w:kern w:val="2"/>
      <w:sz w:val="28"/>
    </w:rPr>
  </w:style>
  <w:style w:type="character" w:customStyle="1" w:styleId="90">
    <w:name w:val="文档结构图 Char1"/>
    <w:link w:val="19"/>
    <w:qFormat/>
    <w:uiPriority w:val="0"/>
    <w:rPr>
      <w:kern w:val="2"/>
      <w:sz w:val="21"/>
      <w:szCs w:val="24"/>
      <w:shd w:val="clear" w:color="auto" w:fill="000080"/>
    </w:rPr>
  </w:style>
  <w:style w:type="character" w:customStyle="1" w:styleId="91">
    <w:name w:val="批注文字 Char1"/>
    <w:link w:val="20"/>
    <w:qFormat/>
    <w:uiPriority w:val="99"/>
    <w:rPr>
      <w:kern w:val="2"/>
      <w:sz w:val="21"/>
      <w:szCs w:val="24"/>
    </w:rPr>
  </w:style>
  <w:style w:type="character" w:customStyle="1" w:styleId="92">
    <w:name w:val="称呼 Char"/>
    <w:link w:val="21"/>
    <w:qFormat/>
    <w:uiPriority w:val="0"/>
    <w:rPr>
      <w:rFonts w:ascii="仿宋_GB2312" w:eastAsia="仿宋_GB2312"/>
      <w:kern w:val="2"/>
      <w:sz w:val="28"/>
    </w:rPr>
  </w:style>
  <w:style w:type="character" w:customStyle="1" w:styleId="93">
    <w:name w:val="正文文本 3 Char"/>
    <w:link w:val="22"/>
    <w:qFormat/>
    <w:uiPriority w:val="0"/>
    <w:rPr>
      <w:kern w:val="2"/>
      <w:sz w:val="21"/>
    </w:rPr>
  </w:style>
  <w:style w:type="character" w:customStyle="1" w:styleId="94">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5">
    <w:name w:val="正文文本缩进 Char3"/>
    <w:link w:val="2"/>
    <w:qFormat/>
    <w:uiPriority w:val="99"/>
    <w:rPr>
      <w:rFonts w:ascii="宋体" w:hAnsi="宋体"/>
      <w:kern w:val="2"/>
      <w:sz w:val="24"/>
      <w:szCs w:val="24"/>
    </w:rPr>
  </w:style>
  <w:style w:type="character" w:customStyle="1" w:styleId="96">
    <w:name w:val="HTML 地址 Char"/>
    <w:link w:val="29"/>
    <w:qFormat/>
    <w:uiPriority w:val="0"/>
    <w:rPr>
      <w:rFonts w:ascii="宋体" w:hAnsi="宋体"/>
      <w:i/>
      <w:iCs/>
      <w:sz w:val="24"/>
      <w:szCs w:val="24"/>
    </w:rPr>
  </w:style>
  <w:style w:type="character" w:customStyle="1" w:styleId="9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98">
    <w:name w:val="日期 Char"/>
    <w:link w:val="35"/>
    <w:qFormat/>
    <w:uiPriority w:val="0"/>
    <w:rPr>
      <w:rFonts w:ascii="宋体"/>
      <w:kern w:val="2"/>
      <w:sz w:val="24"/>
      <w:szCs w:val="21"/>
      <w:lang w:val="zh-CN"/>
    </w:rPr>
  </w:style>
  <w:style w:type="character" w:customStyle="1" w:styleId="99">
    <w:name w:val="正文文本缩进 2 Char"/>
    <w:link w:val="36"/>
    <w:qFormat/>
    <w:uiPriority w:val="0"/>
    <w:rPr>
      <w:rFonts w:ascii="宋体"/>
      <w:sz w:val="28"/>
    </w:rPr>
  </w:style>
  <w:style w:type="character" w:customStyle="1" w:styleId="100">
    <w:name w:val="尾注文本 Char"/>
    <w:link w:val="37"/>
    <w:qFormat/>
    <w:uiPriority w:val="0"/>
    <w:rPr>
      <w:kern w:val="2"/>
      <w:sz w:val="21"/>
      <w:szCs w:val="24"/>
      <w:lang w:val="zh-CN"/>
    </w:rPr>
  </w:style>
  <w:style w:type="character" w:customStyle="1" w:styleId="101">
    <w:name w:val="批注框文本 Char"/>
    <w:link w:val="38"/>
    <w:qFormat/>
    <w:uiPriority w:val="0"/>
    <w:rPr>
      <w:kern w:val="2"/>
      <w:sz w:val="18"/>
      <w:szCs w:val="18"/>
    </w:rPr>
  </w:style>
  <w:style w:type="character" w:customStyle="1" w:styleId="102">
    <w:name w:val="页脚 Char2"/>
    <w:link w:val="39"/>
    <w:qFormat/>
    <w:locked/>
    <w:uiPriority w:val="0"/>
    <w:rPr>
      <w:kern w:val="2"/>
      <w:sz w:val="18"/>
      <w:szCs w:val="18"/>
    </w:rPr>
  </w:style>
  <w:style w:type="character" w:customStyle="1" w:styleId="103">
    <w:name w:val="页眉 Char2"/>
    <w:link w:val="40"/>
    <w:qFormat/>
    <w:uiPriority w:val="0"/>
    <w:rPr>
      <w:kern w:val="2"/>
      <w:sz w:val="18"/>
      <w:szCs w:val="18"/>
    </w:rPr>
  </w:style>
  <w:style w:type="character" w:customStyle="1" w:styleId="104">
    <w:name w:val="签名 Char"/>
    <w:link w:val="41"/>
    <w:qFormat/>
    <w:uiPriority w:val="0"/>
    <w:rPr>
      <w:rFonts w:eastAsia="仿宋_GB2312"/>
      <w:sz w:val="24"/>
    </w:rPr>
  </w:style>
  <w:style w:type="character" w:customStyle="1" w:styleId="105">
    <w:name w:val="副标题 Char"/>
    <w:link w:val="46"/>
    <w:qFormat/>
    <w:uiPriority w:val="0"/>
    <w:rPr>
      <w:rFonts w:ascii="Arial" w:hAnsi="Arial" w:eastAsia="隶书"/>
      <w:b/>
      <w:bCs/>
      <w:kern w:val="28"/>
      <w:sz w:val="44"/>
      <w:szCs w:val="32"/>
      <w:lang w:val="en-US" w:eastAsia="zh-CN" w:bidi="ar-SA"/>
    </w:rPr>
  </w:style>
  <w:style w:type="character" w:customStyle="1" w:styleId="106">
    <w:name w:val="脚注文本 Char"/>
    <w:link w:val="49"/>
    <w:qFormat/>
    <w:uiPriority w:val="0"/>
    <w:rPr>
      <w:color w:val="0000FF"/>
      <w:sz w:val="21"/>
    </w:rPr>
  </w:style>
  <w:style w:type="character" w:customStyle="1" w:styleId="107">
    <w:name w:val="正文文本缩进 3 Char"/>
    <w:link w:val="52"/>
    <w:qFormat/>
    <w:uiPriority w:val="0"/>
    <w:rPr>
      <w:kern w:val="2"/>
      <w:sz w:val="24"/>
    </w:rPr>
  </w:style>
  <w:style w:type="character" w:customStyle="1" w:styleId="108">
    <w:name w:val="正文文本 2 Char1"/>
    <w:link w:val="55"/>
    <w:qFormat/>
    <w:uiPriority w:val="0"/>
    <w:rPr>
      <w:kern w:val="2"/>
      <w:sz w:val="21"/>
      <w:szCs w:val="24"/>
    </w:rPr>
  </w:style>
  <w:style w:type="character" w:customStyle="1" w:styleId="109">
    <w:name w:val="HTML 预设格式 Char"/>
    <w:link w:val="57"/>
    <w:qFormat/>
    <w:uiPriority w:val="0"/>
    <w:rPr>
      <w:rFonts w:ascii="黑体" w:hAnsi="Courier New" w:eastAsia="黑体"/>
    </w:rPr>
  </w:style>
  <w:style w:type="character" w:customStyle="1" w:styleId="110">
    <w:name w:val="标题 Char2"/>
    <w:link w:val="59"/>
    <w:qFormat/>
    <w:uiPriority w:val="10"/>
    <w:rPr>
      <w:b/>
      <w:sz w:val="24"/>
      <w:lang w:val="en-GB"/>
    </w:rPr>
  </w:style>
  <w:style w:type="character" w:customStyle="1" w:styleId="111">
    <w:name w:val="批注主题 Char1"/>
    <w:link w:val="60"/>
    <w:qFormat/>
    <w:uiPriority w:val="0"/>
    <w:rPr>
      <w:b/>
      <w:bCs/>
      <w:kern w:val="2"/>
      <w:sz w:val="21"/>
      <w:szCs w:val="24"/>
    </w:rPr>
  </w:style>
  <w:style w:type="character" w:customStyle="1" w:styleId="112">
    <w:name w:val="正文首行缩进 Char"/>
    <w:link w:val="61"/>
    <w:qFormat/>
    <w:uiPriority w:val="0"/>
    <w:rPr>
      <w:rFonts w:ascii="宋体"/>
      <w:kern w:val="2"/>
      <w:sz w:val="24"/>
      <w:lang w:val="zh-CN"/>
    </w:rPr>
  </w:style>
  <w:style w:type="character" w:customStyle="1" w:styleId="113">
    <w:name w:val="正文首行缩进 2 Char"/>
    <w:link w:val="62"/>
    <w:qFormat/>
    <w:uiPriority w:val="0"/>
    <w:rPr>
      <w:rFonts w:ascii="宋体" w:hAnsi="宋体"/>
      <w:kern w:val="2"/>
      <w:sz w:val="21"/>
      <w:szCs w:val="24"/>
    </w:rPr>
  </w:style>
  <w:style w:type="character" w:customStyle="1" w:styleId="114">
    <w:name w:val="表格非标题文字 Char"/>
    <w:link w:val="115"/>
    <w:qFormat/>
    <w:uiPriority w:val="0"/>
    <w:rPr>
      <w:rFonts w:ascii="Futura Bk" w:hAnsi="Futura Bk"/>
      <w:kern w:val="2"/>
      <w:sz w:val="18"/>
      <w:szCs w:val="21"/>
      <w:lang w:val="en-US" w:eastAsia="zh-CN" w:bidi="ar-SA"/>
    </w:rPr>
  </w:style>
  <w:style w:type="paragraph" w:customStyle="1" w:styleId="115">
    <w:name w:val="表格非标题文字"/>
    <w:link w:val="11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6">
    <w:name w:val="*正文 Char"/>
    <w:link w:val="117"/>
    <w:qFormat/>
    <w:locked/>
    <w:uiPriority w:val="0"/>
    <w:rPr>
      <w:rFonts w:ascii="宋体" w:hAnsi="宋体"/>
      <w:sz w:val="24"/>
    </w:rPr>
  </w:style>
  <w:style w:type="paragraph" w:customStyle="1" w:styleId="117">
    <w:name w:val="*正文"/>
    <w:basedOn w:val="1"/>
    <w:link w:val="116"/>
    <w:qFormat/>
    <w:uiPriority w:val="0"/>
    <w:pPr>
      <w:snapToGrid w:val="0"/>
      <w:spacing w:line="360" w:lineRule="auto"/>
      <w:ind w:firstLine="482"/>
      <w:jc w:val="left"/>
    </w:pPr>
    <w:rPr>
      <w:rFonts w:ascii="宋体" w:hAnsi="宋体"/>
      <w:kern w:val="0"/>
      <w:sz w:val="24"/>
      <w:szCs w:val="20"/>
    </w:rPr>
  </w:style>
  <w:style w:type="character" w:customStyle="1" w:styleId="118">
    <w:name w:val="Char Char71"/>
    <w:semiHidden/>
    <w:qFormat/>
    <w:uiPriority w:val="0"/>
    <w:rPr>
      <w:rFonts w:eastAsia="宋体"/>
      <w:kern w:val="2"/>
      <w:sz w:val="21"/>
      <w:szCs w:val="24"/>
      <w:lang w:val="en-US" w:eastAsia="zh-CN" w:bidi="ar-SA"/>
    </w:rPr>
  </w:style>
  <w:style w:type="character" w:customStyle="1" w:styleId="119">
    <w:name w:val="Char Char6"/>
    <w:qFormat/>
    <w:uiPriority w:val="0"/>
    <w:rPr>
      <w:rFonts w:eastAsia="宋体"/>
      <w:kern w:val="2"/>
      <w:sz w:val="21"/>
      <w:szCs w:val="24"/>
      <w:lang w:val="en-US" w:eastAsia="zh-CN" w:bidi="ar-SA"/>
    </w:rPr>
  </w:style>
  <w:style w:type="character" w:customStyle="1" w:styleId="120">
    <w:name w:val="正文缩进 Char"/>
    <w:qFormat/>
    <w:uiPriority w:val="0"/>
    <w:rPr>
      <w:rFonts w:eastAsia="宋体"/>
      <w:kern w:val="2"/>
      <w:sz w:val="21"/>
      <w:lang w:val="en-US" w:eastAsia="zh-CN"/>
    </w:rPr>
  </w:style>
  <w:style w:type="character" w:customStyle="1" w:styleId="121">
    <w:name w:val="正文首行缩进 Char1"/>
    <w:qFormat/>
    <w:uiPriority w:val="99"/>
    <w:rPr>
      <w:rFonts w:ascii="宋体" w:hAnsi="Times New Roman" w:eastAsia="宋体" w:cs="Times New Roman"/>
      <w:snapToGrid w:val="0"/>
      <w:kern w:val="2"/>
      <w:sz w:val="24"/>
      <w:szCs w:val="21"/>
      <w:lang w:val="zh-CN"/>
    </w:rPr>
  </w:style>
  <w:style w:type="character" w:customStyle="1" w:styleId="122">
    <w:name w:val="Char Char28"/>
    <w:qFormat/>
    <w:uiPriority w:val="6"/>
    <w:rPr>
      <w:rFonts w:ascii="仿宋_GB2312" w:hAnsi="仿宋_GB2312" w:eastAsia="仿宋_GB2312"/>
      <w:kern w:val="1"/>
      <w:sz w:val="28"/>
    </w:rPr>
  </w:style>
  <w:style w:type="character" w:customStyle="1" w:styleId="12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4">
    <w:name w:val="Heading 1 Char"/>
    <w:qFormat/>
    <w:uiPriority w:val="6"/>
    <w:rPr>
      <w:rFonts w:ascii="Times New Roman" w:hAnsi="Times New Roman" w:eastAsia="黑体" w:cs="Times New Roman"/>
      <w:b/>
      <w:kern w:val="0"/>
      <w:sz w:val="24"/>
      <w:szCs w:val="24"/>
    </w:rPr>
  </w:style>
  <w:style w:type="character" w:customStyle="1" w:styleId="125">
    <w:name w:val="U_正文 Char"/>
    <w:link w:val="126"/>
    <w:qFormat/>
    <w:uiPriority w:val="0"/>
    <w:rPr>
      <w:sz w:val="24"/>
      <w:szCs w:val="24"/>
    </w:rPr>
  </w:style>
  <w:style w:type="paragraph" w:customStyle="1" w:styleId="126">
    <w:name w:val="U_正文"/>
    <w:basedOn w:val="1"/>
    <w:link w:val="125"/>
    <w:qFormat/>
    <w:uiPriority w:val="0"/>
    <w:pPr>
      <w:adjustRightInd/>
      <w:spacing w:beforeLines="20" w:afterLines="20" w:line="300" w:lineRule="auto"/>
      <w:ind w:firstLine="200" w:firstLineChars="200"/>
    </w:pPr>
    <w:rPr>
      <w:kern w:val="0"/>
      <w:sz w:val="24"/>
    </w:rPr>
  </w:style>
  <w:style w:type="character" w:customStyle="1" w:styleId="127">
    <w:name w:val="HTML 地址 Char1"/>
    <w:qFormat/>
    <w:uiPriority w:val="99"/>
    <w:rPr>
      <w:rFonts w:ascii="Times New Roman" w:hAnsi="Times New Roman" w:eastAsia="宋体" w:cs="Times New Roman"/>
      <w:i/>
      <w:iCs/>
      <w:szCs w:val="24"/>
    </w:rPr>
  </w:style>
  <w:style w:type="character" w:customStyle="1" w:styleId="128">
    <w:name w:val="Char Char51"/>
    <w:qFormat/>
    <w:uiPriority w:val="0"/>
    <w:rPr>
      <w:rFonts w:ascii="宋体" w:hAnsi="Courier New" w:eastAsia="宋体"/>
      <w:kern w:val="2"/>
      <w:sz w:val="21"/>
      <w:lang w:val="en-US" w:eastAsia="zh-CN"/>
    </w:rPr>
  </w:style>
  <w:style w:type="character" w:customStyle="1" w:styleId="129">
    <w:name w:val="表正文 Char"/>
    <w:qFormat/>
    <w:uiPriority w:val="0"/>
    <w:rPr>
      <w:rFonts w:ascii="宋体" w:eastAsia="宋体"/>
      <w:snapToGrid w:val="0"/>
      <w:color w:val="000000"/>
      <w:kern w:val="28"/>
      <w:sz w:val="28"/>
      <w:lang w:val="en-US" w:eastAsia="zh-CN" w:bidi="ar-SA"/>
    </w:rPr>
  </w:style>
  <w:style w:type="character" w:customStyle="1" w:styleId="130">
    <w:name w:val="Char Char34"/>
    <w:qFormat/>
    <w:uiPriority w:val="6"/>
    <w:rPr>
      <w:b/>
      <w:kern w:val="1"/>
      <w:sz w:val="28"/>
      <w:szCs w:val="28"/>
    </w:rPr>
  </w:style>
  <w:style w:type="character" w:customStyle="1" w:styleId="13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2">
    <w:name w:val="哈哈正文 Char"/>
    <w:link w:val="133"/>
    <w:qFormat/>
    <w:uiPriority w:val="0"/>
    <w:rPr>
      <w:rFonts w:ascii="宋体" w:hAnsi="宋体" w:eastAsia="宋体"/>
      <w:kern w:val="2"/>
      <w:sz w:val="24"/>
      <w:lang w:bidi="ar-SA"/>
    </w:rPr>
  </w:style>
  <w:style w:type="paragraph" w:customStyle="1" w:styleId="133">
    <w:name w:val="哈哈正文"/>
    <w:basedOn w:val="1"/>
    <w:link w:val="132"/>
    <w:qFormat/>
    <w:uiPriority w:val="0"/>
    <w:pPr>
      <w:adjustRightInd/>
      <w:spacing w:line="360" w:lineRule="auto"/>
      <w:ind w:firstLine="200" w:firstLineChars="200"/>
    </w:pPr>
    <w:rPr>
      <w:rFonts w:ascii="宋体" w:hAnsi="宋体"/>
      <w:sz w:val="24"/>
      <w:szCs w:val="20"/>
    </w:rPr>
  </w:style>
  <w:style w:type="character" w:customStyle="1" w:styleId="134">
    <w:name w:val="未处理的提及1"/>
    <w:qFormat/>
    <w:uiPriority w:val="0"/>
    <w:rPr>
      <w:color w:val="808080"/>
      <w:shd w:val="clear" w:color="auto" w:fill="E6E6E6"/>
    </w:rPr>
  </w:style>
  <w:style w:type="character" w:customStyle="1" w:styleId="135">
    <w:name w:val="txt"/>
    <w:qFormat/>
    <w:uiPriority w:val="0"/>
    <w:rPr>
      <w:rFonts w:ascii="仿宋_GB2312" w:eastAsia="微软雅黑"/>
      <w:b/>
      <w:kern w:val="2"/>
      <w:sz w:val="32"/>
      <w:szCs w:val="32"/>
      <w:lang w:val="en-US" w:eastAsia="zh-CN" w:bidi="ar-SA"/>
    </w:rPr>
  </w:style>
  <w:style w:type="character" w:customStyle="1" w:styleId="136">
    <w:name w:val="二级标题 Char Char"/>
    <w:qFormat/>
    <w:uiPriority w:val="0"/>
    <w:rPr>
      <w:rFonts w:ascii="宋体" w:hAnsi="宋体" w:eastAsia="宋体"/>
      <w:b/>
      <w:snapToGrid w:val="0"/>
      <w:kern w:val="2"/>
      <w:sz w:val="24"/>
      <w:szCs w:val="24"/>
      <w:lang w:val="en-US" w:eastAsia="zh-CN" w:bidi="ar-SA"/>
    </w:rPr>
  </w:style>
  <w:style w:type="character" w:customStyle="1" w:styleId="137">
    <w:name w:val="Char Char32"/>
    <w:qFormat/>
    <w:uiPriority w:val="6"/>
    <w:rPr>
      <w:b/>
      <w:kern w:val="1"/>
      <w:sz w:val="24"/>
      <w:szCs w:val="24"/>
    </w:rPr>
  </w:style>
  <w:style w:type="character" w:customStyle="1" w:styleId="138">
    <w:name w:val="PI Char1"/>
    <w:qFormat/>
    <w:uiPriority w:val="0"/>
    <w:rPr>
      <w:rFonts w:ascii="宋体" w:hAnsi="宋体"/>
      <w:kern w:val="2"/>
      <w:sz w:val="24"/>
      <w:szCs w:val="24"/>
    </w:rPr>
  </w:style>
  <w:style w:type="character" w:customStyle="1" w:styleId="139">
    <w:name w:val="tw4winTerm"/>
    <w:qFormat/>
    <w:uiPriority w:val="0"/>
    <w:rPr>
      <w:color w:val="0000FF"/>
    </w:rPr>
  </w:style>
  <w:style w:type="character" w:customStyle="1" w:styleId="140">
    <w:name w:val="Footer Char"/>
    <w:qFormat/>
    <w:locked/>
    <w:uiPriority w:val="0"/>
    <w:rPr>
      <w:rFonts w:eastAsia="宋体"/>
      <w:kern w:val="2"/>
      <w:sz w:val="18"/>
      <w:lang w:val="en-US" w:eastAsia="zh-CN" w:bidi="ar-SA"/>
    </w:rPr>
  </w:style>
  <w:style w:type="character" w:customStyle="1" w:styleId="141">
    <w:name w:val="普通文字 Char Char1"/>
    <w:qFormat/>
    <w:uiPriority w:val="0"/>
    <w:rPr>
      <w:rFonts w:ascii="宋体" w:hAnsi="Courier New"/>
      <w:kern w:val="2"/>
      <w:sz w:val="21"/>
    </w:rPr>
  </w:style>
  <w:style w:type="character" w:customStyle="1" w:styleId="142">
    <w:name w:val="Char Char101"/>
    <w:qFormat/>
    <w:uiPriority w:val="6"/>
    <w:rPr>
      <w:rFonts w:ascii="宋体" w:hAnsi="宋体"/>
      <w:kern w:val="2"/>
      <w:sz w:val="21"/>
      <w:szCs w:val="24"/>
      <w:lang w:val="en-US" w:eastAsia="zh-CN"/>
    </w:rPr>
  </w:style>
  <w:style w:type="character" w:customStyle="1" w:styleId="143">
    <w:name w:val="标题 4 Char"/>
    <w:qFormat/>
    <w:uiPriority w:val="0"/>
    <w:rPr>
      <w:rFonts w:ascii="Arial" w:hAnsi="Arial" w:eastAsia="黑体"/>
      <w:b/>
      <w:kern w:val="2"/>
      <w:sz w:val="28"/>
    </w:rPr>
  </w:style>
  <w:style w:type="character" w:customStyle="1" w:styleId="144">
    <w:name w:val="链接"/>
    <w:qFormat/>
    <w:uiPriority w:val="0"/>
    <w:rPr>
      <w:color w:val="0000FF"/>
      <w:sz w:val="21"/>
      <w:szCs w:val="21"/>
      <w:u w:val="single"/>
    </w:rPr>
  </w:style>
  <w:style w:type="character" w:customStyle="1" w:styleId="145">
    <w:name w:val="h4 Char"/>
    <w:qFormat/>
    <w:uiPriority w:val="0"/>
    <w:rPr>
      <w:rFonts w:ascii="Arial" w:hAnsi="Arial" w:eastAsia="黑体"/>
      <w:b/>
      <w:bCs/>
      <w:kern w:val="2"/>
      <w:sz w:val="28"/>
      <w:szCs w:val="28"/>
      <w:lang w:val="zh-CN" w:eastAsia="zh-CN" w:bidi="ar-SA"/>
    </w:rPr>
  </w:style>
  <w:style w:type="character" w:customStyle="1" w:styleId="146">
    <w:name w:val="5正文 Char"/>
    <w:link w:val="147"/>
    <w:qFormat/>
    <w:uiPriority w:val="0"/>
    <w:rPr>
      <w:rFonts w:ascii="仿宋_GB2312" w:hAnsi="微软雅黑" w:eastAsia="仿宋_GB2312"/>
      <w:sz w:val="28"/>
      <w:szCs w:val="21"/>
    </w:rPr>
  </w:style>
  <w:style w:type="paragraph" w:customStyle="1" w:styleId="147">
    <w:name w:val="5正文"/>
    <w:basedOn w:val="1"/>
    <w:link w:val="14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8">
    <w:name w:val="标题 3 字符"/>
    <w:qFormat/>
    <w:uiPriority w:val="9"/>
    <w:rPr>
      <w:b/>
      <w:bCs/>
      <w:kern w:val="2"/>
      <w:sz w:val="32"/>
      <w:szCs w:val="32"/>
    </w:rPr>
  </w:style>
  <w:style w:type="character" w:customStyle="1" w:styleId="149">
    <w:name w:val="样式6 Char"/>
    <w:qFormat/>
    <w:uiPriority w:val="0"/>
    <w:rPr>
      <w:rFonts w:ascii="仿宋_GB2312" w:hAnsi="宋体" w:eastAsia="仿宋_GB2312"/>
      <w:b/>
      <w:bCs/>
      <w:kern w:val="2"/>
      <w:sz w:val="24"/>
      <w:szCs w:val="24"/>
      <w:lang w:val="en-US" w:eastAsia="zh-CN" w:bidi="ar-SA"/>
    </w:rPr>
  </w:style>
  <w:style w:type="character" w:customStyle="1" w:styleId="150">
    <w:name w:val="Char Char14"/>
    <w:qFormat/>
    <w:uiPriority w:val="6"/>
    <w:rPr>
      <w:rFonts w:ascii="黑体" w:hAnsi="黑体" w:eastAsia="黑体"/>
    </w:rPr>
  </w:style>
  <w:style w:type="character" w:customStyle="1" w:styleId="151">
    <w:name w:val="Heading 2 Hidden Char"/>
    <w:qFormat/>
    <w:uiPriority w:val="0"/>
    <w:rPr>
      <w:rFonts w:ascii="仿宋_GB2312" w:eastAsia="仿宋_GB2312"/>
      <w:b/>
      <w:bCs/>
      <w:kern w:val="2"/>
      <w:sz w:val="24"/>
      <w:szCs w:val="24"/>
      <w:lang w:val="zh-CN" w:eastAsia="zh-CN" w:bidi="ar-SA"/>
    </w:rPr>
  </w:style>
  <w:style w:type="character" w:customStyle="1" w:styleId="152">
    <w:name w:val="font11"/>
    <w:qFormat/>
    <w:uiPriority w:val="0"/>
    <w:rPr>
      <w:rFonts w:hint="default" w:ascii="Times New Roman" w:hAnsi="Times New Roman" w:cs="Times New Roman"/>
      <w:color w:val="000000"/>
      <w:sz w:val="22"/>
      <w:szCs w:val="22"/>
      <w:u w:val="none"/>
    </w:rPr>
  </w:style>
  <w:style w:type="character" w:customStyle="1" w:styleId="153">
    <w:name w:val="表正文 Char1"/>
    <w:qFormat/>
    <w:uiPriority w:val="0"/>
    <w:rPr>
      <w:rFonts w:ascii="宋体" w:eastAsia="宋体"/>
      <w:snapToGrid w:val="0"/>
      <w:color w:val="000000"/>
      <w:kern w:val="28"/>
      <w:sz w:val="28"/>
    </w:rPr>
  </w:style>
  <w:style w:type="character" w:customStyle="1" w:styleId="154">
    <w:name w:val="blue1"/>
    <w:basedOn w:val="70"/>
    <w:qFormat/>
    <w:uiPriority w:val="0"/>
    <w:rPr>
      <w:rFonts w:ascii="Arial" w:hAnsi="Arial" w:eastAsia="黑体" w:cs="Arial"/>
      <w:snapToGrid w:val="0"/>
      <w:kern w:val="0"/>
      <w:szCs w:val="21"/>
    </w:rPr>
  </w:style>
  <w:style w:type="character" w:customStyle="1" w:styleId="155">
    <w:name w:val="标书1 Char"/>
    <w:qFormat/>
    <w:uiPriority w:val="0"/>
    <w:rPr>
      <w:rFonts w:eastAsia="宋体"/>
      <w:b/>
      <w:bCs/>
      <w:kern w:val="44"/>
      <w:sz w:val="44"/>
      <w:szCs w:val="44"/>
      <w:lang w:val="en-US" w:eastAsia="zh-CN" w:bidi="ar-SA"/>
    </w:rPr>
  </w:style>
  <w:style w:type="character" w:customStyle="1" w:styleId="156">
    <w:name w:val="样式5 Char"/>
    <w:qFormat/>
    <w:uiPriority w:val="0"/>
    <w:rPr>
      <w:rFonts w:ascii="仿宋_GB2312" w:hAnsi="仿宋" w:eastAsia="仿宋_GB2312"/>
      <w:kern w:val="2"/>
      <w:sz w:val="24"/>
      <w:szCs w:val="24"/>
    </w:rPr>
  </w:style>
  <w:style w:type="character" w:customStyle="1" w:styleId="157">
    <w:name w:val="样式4 Char"/>
    <w:qFormat/>
    <w:uiPriority w:val="0"/>
    <w:rPr>
      <w:rFonts w:ascii="仿宋_GB2312" w:hAnsi="仿宋" w:eastAsia="仿宋_GB2312"/>
      <w:b/>
      <w:kern w:val="2"/>
      <w:sz w:val="32"/>
      <w:szCs w:val="32"/>
      <w:lang w:bidi="ar-SA"/>
    </w:rPr>
  </w:style>
  <w:style w:type="character" w:customStyle="1" w:styleId="158">
    <w:name w:val="插图说明 Char"/>
    <w:qFormat/>
    <w:uiPriority w:val="0"/>
    <w:rPr>
      <w:rFonts w:eastAsia="黑体"/>
      <w:sz w:val="24"/>
      <w:lang w:val="en-US" w:eastAsia="zh-CN"/>
    </w:rPr>
  </w:style>
  <w:style w:type="character" w:customStyle="1" w:styleId="159">
    <w:name w:val="正文2 Char Char"/>
    <w:link w:val="160"/>
    <w:qFormat/>
    <w:uiPriority w:val="0"/>
    <w:rPr>
      <w:rFonts w:eastAsia="宋体"/>
      <w:kern w:val="2"/>
      <w:sz w:val="24"/>
      <w:lang w:val="en-US" w:eastAsia="zh-CN" w:bidi="ar-SA"/>
    </w:rPr>
  </w:style>
  <w:style w:type="paragraph" w:customStyle="1" w:styleId="160">
    <w:name w:val="正文2"/>
    <w:basedOn w:val="1"/>
    <w:link w:val="159"/>
    <w:qFormat/>
    <w:uiPriority w:val="0"/>
    <w:pPr>
      <w:spacing w:before="156" w:line="360" w:lineRule="auto"/>
      <w:ind w:firstLine="510" w:firstLineChars="200"/>
    </w:pPr>
    <w:rPr>
      <w:sz w:val="24"/>
      <w:szCs w:val="20"/>
    </w:rPr>
  </w:style>
  <w:style w:type="character" w:customStyle="1" w:styleId="161">
    <w:name w:val="Char Char24"/>
    <w:qFormat/>
    <w:uiPriority w:val="6"/>
    <w:rPr>
      <w:kern w:val="1"/>
      <w:sz w:val="21"/>
    </w:rPr>
  </w:style>
  <w:style w:type="character" w:customStyle="1" w:styleId="162">
    <w:name w:val="普通文字 Char1 Char"/>
    <w:qFormat/>
    <w:uiPriority w:val="0"/>
    <w:rPr>
      <w:rFonts w:ascii="宋体" w:hAnsi="Courier New" w:eastAsia="宋体"/>
      <w:kern w:val="2"/>
      <w:sz w:val="21"/>
      <w:szCs w:val="24"/>
      <w:lang w:val="en-US" w:eastAsia="zh-CN" w:bidi="ar-SA"/>
    </w:rPr>
  </w:style>
  <w:style w:type="character" w:customStyle="1" w:styleId="163">
    <w:name w:val="h3 Char1"/>
    <w:qFormat/>
    <w:uiPriority w:val="0"/>
    <w:rPr>
      <w:rFonts w:eastAsia="宋体"/>
      <w:b/>
      <w:bCs/>
      <w:kern w:val="2"/>
      <w:sz w:val="32"/>
      <w:szCs w:val="32"/>
      <w:lang w:bidi="ar-SA"/>
    </w:rPr>
  </w:style>
  <w:style w:type="character" w:customStyle="1" w:styleId="164">
    <w:name w:val="标题 Char1"/>
    <w:qFormat/>
    <w:uiPriority w:val="0"/>
    <w:rPr>
      <w:rFonts w:ascii="Cambria" w:hAnsi="Cambria" w:eastAsia="宋体" w:cs="Times New Roman"/>
      <w:b/>
      <w:bCs/>
      <w:sz w:val="32"/>
      <w:szCs w:val="32"/>
      <w:lang w:bidi="ar-SA"/>
    </w:rPr>
  </w:style>
  <w:style w:type="character" w:customStyle="1" w:styleId="165">
    <w:name w:val="gf正文1 Char"/>
    <w:qFormat/>
    <w:uiPriority w:val="0"/>
    <w:rPr>
      <w:rFonts w:ascii="宋体" w:hAnsi="宋体" w:eastAsia="宋体" w:cs="宋体"/>
      <w:kern w:val="2"/>
      <w:sz w:val="24"/>
      <w:szCs w:val="24"/>
      <w:lang w:val="en-US" w:eastAsia="zh-CN" w:bidi="ar-SA"/>
    </w:rPr>
  </w:style>
  <w:style w:type="character" w:customStyle="1" w:styleId="166">
    <w:name w:val="正文文本缩进 Char1"/>
    <w:qFormat/>
    <w:uiPriority w:val="0"/>
    <w:rPr>
      <w:rFonts w:ascii="Calibri" w:hAnsi="Calibri"/>
      <w:sz w:val="28"/>
    </w:rPr>
  </w:style>
  <w:style w:type="character" w:customStyle="1" w:styleId="167">
    <w:name w:val="No Spacing Char"/>
    <w:link w:val="168"/>
    <w:qFormat/>
    <w:uiPriority w:val="1"/>
    <w:rPr>
      <w:sz w:val="22"/>
      <w:szCs w:val="22"/>
      <w:lang w:val="en-US" w:eastAsia="zh-CN" w:bidi="ar-SA"/>
    </w:rPr>
  </w:style>
  <w:style w:type="paragraph" w:customStyle="1" w:styleId="168">
    <w:name w:val="无间隔1"/>
    <w:link w:val="167"/>
    <w:qFormat/>
    <w:uiPriority w:val="1"/>
    <w:rPr>
      <w:rFonts w:ascii="Times New Roman" w:hAnsi="Times New Roman" w:eastAsia="宋体" w:cs="Times New Roman"/>
      <w:sz w:val="22"/>
      <w:szCs w:val="22"/>
      <w:lang w:val="en-US" w:eastAsia="zh-CN" w:bidi="ar-SA"/>
    </w:rPr>
  </w:style>
  <w:style w:type="character" w:customStyle="1" w:styleId="169">
    <w:name w:val="样式7 Char"/>
    <w:qFormat/>
    <w:uiPriority w:val="0"/>
    <w:rPr>
      <w:rFonts w:ascii="仿宋_GB2312" w:hAnsi="仿宋" w:eastAsia="仿宋_GB2312"/>
      <w:b/>
      <w:kern w:val="2"/>
      <w:sz w:val="24"/>
      <w:szCs w:val="24"/>
    </w:rPr>
  </w:style>
  <w:style w:type="character" w:customStyle="1" w:styleId="170">
    <w:name w:val="font12gray1"/>
    <w:qFormat/>
    <w:uiPriority w:val="0"/>
    <w:rPr>
      <w:rFonts w:ascii="仿宋_GB2312" w:eastAsia="微软雅黑"/>
      <w:b/>
      <w:spacing w:val="300"/>
      <w:kern w:val="2"/>
      <w:sz w:val="18"/>
      <w:szCs w:val="18"/>
      <w:lang w:val="en-US" w:eastAsia="zh-CN" w:bidi="ar-SA"/>
    </w:rPr>
  </w:style>
  <w:style w:type="character" w:customStyle="1" w:styleId="171">
    <w:name w:val="Char Char7"/>
    <w:semiHidden/>
    <w:qFormat/>
    <w:uiPriority w:val="0"/>
    <w:rPr>
      <w:rFonts w:eastAsia="宋体"/>
      <w:kern w:val="2"/>
      <w:sz w:val="21"/>
      <w:szCs w:val="24"/>
      <w:lang w:val="en-US" w:eastAsia="zh-CN" w:bidi="ar-SA"/>
    </w:rPr>
  </w:style>
  <w:style w:type="character" w:customStyle="1" w:styleId="172">
    <w:name w:val="表名 Char"/>
    <w:qFormat/>
    <w:uiPriority w:val="0"/>
    <w:rPr>
      <w:rFonts w:eastAsia="宋体"/>
      <w:b/>
      <w:bCs/>
      <w:kern w:val="2"/>
      <w:sz w:val="24"/>
      <w:szCs w:val="24"/>
      <w:lang w:val="en-US" w:eastAsia="zh-CN" w:bidi="ar-SA"/>
    </w:rPr>
  </w:style>
  <w:style w:type="character" w:customStyle="1" w:styleId="173">
    <w:name w:val="Document Map Char"/>
    <w:qFormat/>
    <w:locked/>
    <w:uiPriority w:val="0"/>
    <w:rPr>
      <w:rFonts w:eastAsia="宋体"/>
      <w:kern w:val="2"/>
      <w:sz w:val="21"/>
      <w:szCs w:val="24"/>
      <w:lang w:val="en-US" w:eastAsia="zh-CN" w:bidi="ar-SA"/>
    </w:rPr>
  </w:style>
  <w:style w:type="character" w:customStyle="1" w:styleId="174">
    <w:name w:val="font41"/>
    <w:qFormat/>
    <w:uiPriority w:val="0"/>
    <w:rPr>
      <w:rFonts w:hint="eastAsia" w:ascii="仿宋_GB2312" w:eastAsia="仿宋_GB2312" w:cs="仿宋_GB2312"/>
      <w:color w:val="000000"/>
      <w:sz w:val="22"/>
      <w:szCs w:val="22"/>
      <w:u w:val="none"/>
    </w:rPr>
  </w:style>
  <w:style w:type="character" w:customStyle="1" w:styleId="175">
    <w:name w:val="纯文本 Char_0"/>
    <w:link w:val="176"/>
    <w:qFormat/>
    <w:uiPriority w:val="0"/>
    <w:rPr>
      <w:rFonts w:ascii="宋体" w:hAnsi="Courier New"/>
      <w:kern w:val="2"/>
      <w:sz w:val="21"/>
      <w:szCs w:val="21"/>
      <w:lang w:val="en-US" w:eastAsia="zh-CN"/>
    </w:rPr>
  </w:style>
  <w:style w:type="paragraph" w:customStyle="1" w:styleId="176">
    <w:name w:val="纯文本_0_0"/>
    <w:basedOn w:val="177"/>
    <w:link w:val="175"/>
    <w:qFormat/>
    <w:uiPriority w:val="0"/>
    <w:rPr>
      <w:rFonts w:ascii="宋体" w:hAnsi="Courier New"/>
      <w:szCs w:val="21"/>
    </w:rPr>
  </w:style>
  <w:style w:type="paragraph" w:customStyle="1" w:styleId="17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8">
    <w:name w:val="Balloon Text Char"/>
    <w:qFormat/>
    <w:locked/>
    <w:uiPriority w:val="0"/>
    <w:rPr>
      <w:rFonts w:eastAsia="宋体"/>
      <w:kern w:val="2"/>
      <w:sz w:val="18"/>
      <w:szCs w:val="18"/>
      <w:lang w:val="en-US" w:eastAsia="zh-CN" w:bidi="ar-SA"/>
    </w:rPr>
  </w:style>
  <w:style w:type="character" w:customStyle="1" w:styleId="179">
    <w:name w:val="正文 项目2 Char"/>
    <w:basedOn w:val="180"/>
    <w:qFormat/>
    <w:uiPriority w:val="0"/>
    <w:rPr>
      <w:rFonts w:ascii="仿宋_GB2312" w:hAnsi="仿宋_GB2312" w:eastAsia="仿宋_GB2312"/>
      <w:kern w:val="2"/>
      <w:sz w:val="24"/>
      <w:lang w:bidi="ar-SA"/>
    </w:rPr>
  </w:style>
  <w:style w:type="character" w:customStyle="1" w:styleId="180">
    <w:name w:val="正文 项目 Char"/>
    <w:qFormat/>
    <w:uiPriority w:val="0"/>
    <w:rPr>
      <w:rFonts w:ascii="仿宋_GB2312" w:hAnsi="仿宋_GB2312" w:eastAsia="仿宋_GB2312"/>
      <w:kern w:val="2"/>
      <w:sz w:val="24"/>
      <w:lang w:bidi="ar-SA"/>
    </w:rPr>
  </w:style>
  <w:style w:type="character" w:customStyle="1" w:styleId="181">
    <w:name w:val="h Char Char1"/>
    <w:qFormat/>
    <w:uiPriority w:val="0"/>
    <w:rPr>
      <w:rFonts w:eastAsia="宋体"/>
      <w:kern w:val="2"/>
      <w:sz w:val="18"/>
      <w:szCs w:val="18"/>
      <w:lang w:val="en-US" w:eastAsia="zh-CN" w:bidi="ar-SA"/>
    </w:rPr>
  </w:style>
  <w:style w:type="character" w:customStyle="1" w:styleId="182">
    <w:name w:val="Char Char27"/>
    <w:qFormat/>
    <w:uiPriority w:val="6"/>
    <w:rPr>
      <w:rFonts w:ascii="宋体" w:hAnsi="宋体" w:eastAsia="宋体"/>
      <w:color w:val="000000"/>
      <w:kern w:val="1"/>
      <w:sz w:val="28"/>
      <w:lang w:val="en-US" w:eastAsia="zh-CN" w:bidi="ar-SA"/>
    </w:rPr>
  </w:style>
  <w:style w:type="character" w:customStyle="1" w:styleId="183">
    <w:name w:val="px14"/>
    <w:qFormat/>
    <w:uiPriority w:val="0"/>
    <w:rPr>
      <w:rFonts w:ascii="仿宋_GB2312" w:eastAsia="微软雅黑" w:cs="Times New Roman"/>
      <w:b/>
      <w:kern w:val="2"/>
      <w:sz w:val="32"/>
      <w:szCs w:val="32"/>
      <w:lang w:val="en-US" w:eastAsia="zh-CN" w:bidi="ar-SA"/>
    </w:rPr>
  </w:style>
  <w:style w:type="character" w:customStyle="1" w:styleId="184">
    <w:name w:val="HTML 预设格式 Char1"/>
    <w:qFormat/>
    <w:uiPriority w:val="99"/>
    <w:rPr>
      <w:rFonts w:ascii="Courier New" w:hAnsi="Courier New" w:eastAsia="宋体" w:cs="Courier New"/>
      <w:sz w:val="20"/>
      <w:szCs w:val="20"/>
    </w:rPr>
  </w:style>
  <w:style w:type="character" w:customStyle="1" w:styleId="185">
    <w:name w:val="普通文字 Char1"/>
    <w:qFormat/>
    <w:uiPriority w:val="0"/>
    <w:rPr>
      <w:rFonts w:ascii="宋体" w:hAnsi="Courier New" w:eastAsia="宋体"/>
      <w:kern w:val="2"/>
      <w:sz w:val="21"/>
      <w:lang w:val="en-US" w:eastAsia="zh-CN"/>
    </w:rPr>
  </w:style>
  <w:style w:type="character" w:customStyle="1" w:styleId="186">
    <w:name w:val="hei16b1"/>
    <w:qFormat/>
    <w:uiPriority w:val="0"/>
    <w:rPr>
      <w:rFonts w:hint="default" w:ascii="Arial" w:hAnsi="Arial" w:cs="Arial"/>
      <w:b/>
      <w:bCs/>
      <w:color w:val="000000"/>
      <w:sz w:val="24"/>
      <w:szCs w:val="24"/>
    </w:rPr>
  </w:style>
  <w:style w:type="character" w:customStyle="1" w:styleId="187">
    <w:name w:val="正文（绿盟科技） Char"/>
    <w:link w:val="188"/>
    <w:qFormat/>
    <w:uiPriority w:val="0"/>
    <w:rPr>
      <w:rFonts w:ascii="Arial" w:hAnsi="Arial"/>
      <w:sz w:val="21"/>
      <w:szCs w:val="21"/>
    </w:rPr>
  </w:style>
  <w:style w:type="paragraph" w:customStyle="1" w:styleId="188">
    <w:name w:val="正文（绿盟科技）"/>
    <w:link w:val="187"/>
    <w:qFormat/>
    <w:uiPriority w:val="0"/>
    <w:pPr>
      <w:spacing w:line="300" w:lineRule="auto"/>
    </w:pPr>
    <w:rPr>
      <w:rFonts w:ascii="Arial" w:hAnsi="Arial" w:eastAsia="宋体" w:cs="Times New Roman"/>
      <w:sz w:val="21"/>
      <w:szCs w:val="21"/>
      <w:lang w:val="en-US" w:eastAsia="zh-CN" w:bidi="ar-SA"/>
    </w:rPr>
  </w:style>
  <w:style w:type="character" w:customStyle="1" w:styleId="189">
    <w:name w:val="Char Char19"/>
    <w:qFormat/>
    <w:uiPriority w:val="0"/>
    <w:rPr>
      <w:rFonts w:ascii="宋体" w:hAnsi="宋体"/>
      <w:i/>
      <w:sz w:val="24"/>
      <w:szCs w:val="24"/>
    </w:rPr>
  </w:style>
  <w:style w:type="character" w:customStyle="1" w:styleId="190">
    <w:name w:val="页脚 Char"/>
    <w:qFormat/>
    <w:uiPriority w:val="0"/>
    <w:rPr>
      <w:rFonts w:eastAsia="仿宋_GB2312"/>
      <w:kern w:val="2"/>
      <w:sz w:val="18"/>
      <w:lang w:val="en-US" w:eastAsia="zh-CN"/>
    </w:rPr>
  </w:style>
  <w:style w:type="character" w:customStyle="1" w:styleId="191">
    <w:name w:val="批注主题 Char"/>
    <w:qFormat/>
    <w:uiPriority w:val="0"/>
    <w:rPr>
      <w:rFonts w:eastAsia="宋体"/>
      <w:b/>
      <w:bCs/>
      <w:kern w:val="2"/>
      <w:sz w:val="21"/>
      <w:szCs w:val="24"/>
      <w:lang w:val="en-US" w:eastAsia="zh-CN" w:bidi="ar-SA"/>
    </w:rPr>
  </w:style>
  <w:style w:type="character" w:customStyle="1" w:styleId="192">
    <w:name w:val="Comment Text Char"/>
    <w:qFormat/>
    <w:locked/>
    <w:uiPriority w:val="0"/>
    <w:rPr>
      <w:rFonts w:ascii="宋体" w:hAnsi="宋体" w:eastAsia="宋体"/>
      <w:kern w:val="2"/>
      <w:sz w:val="24"/>
      <w:lang w:val="en-US" w:eastAsia="zh-CN" w:bidi="ar-SA"/>
    </w:rPr>
  </w:style>
  <w:style w:type="character" w:customStyle="1" w:styleId="193">
    <w:name w:val="标题 2 字符"/>
    <w:qFormat/>
    <w:uiPriority w:val="9"/>
    <w:rPr>
      <w:rFonts w:ascii="仿宋_GB2312" w:hAnsi="Times New Roman" w:eastAsia="仿宋_GB2312" w:cs="Times New Roman"/>
      <w:b/>
      <w:kern w:val="2"/>
      <w:sz w:val="24"/>
      <w:lang w:val="zh-CN"/>
    </w:rPr>
  </w:style>
  <w:style w:type="character" w:customStyle="1" w:styleId="194">
    <w:name w:val="Char Char72"/>
    <w:qFormat/>
    <w:uiPriority w:val="0"/>
    <w:rPr>
      <w:rFonts w:eastAsia="宋体"/>
      <w:kern w:val="2"/>
      <w:sz w:val="21"/>
      <w:szCs w:val="24"/>
      <w:lang w:val="en-US" w:eastAsia="zh-CN" w:bidi="ar-SA"/>
    </w:rPr>
  </w:style>
  <w:style w:type="character" w:customStyle="1" w:styleId="195">
    <w:name w:val="正文文本缩进 Char2"/>
    <w:qFormat/>
    <w:uiPriority w:val="0"/>
    <w:rPr>
      <w:rFonts w:ascii="Times New Roman" w:hAnsi="Times New Roman" w:eastAsia="宋体" w:cs="Times New Roman"/>
      <w:snapToGrid w:val="0"/>
      <w:kern w:val="0"/>
      <w:szCs w:val="24"/>
    </w:rPr>
  </w:style>
  <w:style w:type="character" w:customStyle="1" w:styleId="196">
    <w:name w:val="样式2 Char"/>
    <w:qFormat/>
    <w:uiPriority w:val="0"/>
    <w:rPr>
      <w:rFonts w:ascii="仿宋_GB2312" w:hAnsi="仿宋" w:eastAsia="仿宋_GB2312" w:cs="仿宋_GB2312"/>
      <w:b/>
      <w:bCs/>
      <w:sz w:val="32"/>
      <w:szCs w:val="30"/>
      <w:lang w:val="zh-CN"/>
    </w:rPr>
  </w:style>
  <w:style w:type="character" w:customStyle="1" w:styleId="197">
    <w:name w:val="表格名称[858D7CFB-ED40-4347-BF05-701D383B685F]"/>
    <w:link w:val="198"/>
    <w:qFormat/>
    <w:uiPriority w:val="0"/>
    <w:rPr>
      <w:sz w:val="32"/>
    </w:rPr>
  </w:style>
  <w:style w:type="paragraph" w:customStyle="1" w:styleId="198">
    <w:name w:val="表格名称"/>
    <w:basedOn w:val="4"/>
    <w:link w:val="19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9">
    <w:name w:val="Char Char4"/>
    <w:qFormat/>
    <w:uiPriority w:val="0"/>
    <w:rPr>
      <w:rFonts w:eastAsia="宋体"/>
      <w:b/>
      <w:sz w:val="24"/>
      <w:lang w:val="en-GB" w:eastAsia="zh-CN" w:bidi="ar-SA"/>
    </w:rPr>
  </w:style>
  <w:style w:type="character" w:customStyle="1" w:styleId="200">
    <w:name w:val="c7 style3"/>
    <w:qFormat/>
    <w:uiPriority w:val="0"/>
  </w:style>
  <w:style w:type="character" w:customStyle="1" w:styleId="201">
    <w:name w:val="正文文本 3 Char1"/>
    <w:semiHidden/>
    <w:qFormat/>
    <w:uiPriority w:val="99"/>
    <w:rPr>
      <w:rFonts w:ascii="Times New Roman" w:hAnsi="Times New Roman" w:eastAsia="宋体" w:cs="Times New Roman"/>
      <w:sz w:val="16"/>
      <w:szCs w:val="16"/>
    </w:rPr>
  </w:style>
  <w:style w:type="character" w:customStyle="1" w:styleId="202">
    <w:name w:val="tw4winInternal"/>
    <w:qFormat/>
    <w:uiPriority w:val="0"/>
    <w:rPr>
      <w:rFonts w:ascii="Courier New" w:hAnsi="Courier New" w:cs="Courier New"/>
      <w:color w:val="FF0000"/>
      <w:lang w:val="en-US" w:eastAsia="zh-CN"/>
    </w:rPr>
  </w:style>
  <w:style w:type="character" w:customStyle="1" w:styleId="203">
    <w:name w:val="Char Char10"/>
    <w:semiHidden/>
    <w:qFormat/>
    <w:uiPriority w:val="0"/>
    <w:rPr>
      <w:rFonts w:ascii="宋体" w:hAnsi="宋体"/>
      <w:kern w:val="2"/>
      <w:sz w:val="21"/>
      <w:szCs w:val="24"/>
      <w:lang w:val="en-US" w:eastAsia="zh-CN"/>
    </w:rPr>
  </w:style>
  <w:style w:type="character" w:customStyle="1" w:styleId="204">
    <w:name w:val="shadow11"/>
    <w:qFormat/>
    <w:uiPriority w:val="0"/>
    <w:rPr>
      <w:color w:val="000000"/>
      <w:sz w:val="21"/>
    </w:rPr>
  </w:style>
  <w:style w:type="character" w:customStyle="1" w:styleId="205">
    <w:name w:val="正文非缩进 Char3"/>
    <w:qFormat/>
    <w:uiPriority w:val="0"/>
    <w:rPr>
      <w:rFonts w:ascii="宋体" w:eastAsia="宋体"/>
      <w:snapToGrid w:val="0"/>
      <w:color w:val="000000"/>
      <w:kern w:val="28"/>
      <w:sz w:val="28"/>
      <w:lang w:val="en-US" w:eastAsia="zh-CN" w:bidi="ar-SA"/>
    </w:rPr>
  </w:style>
  <w:style w:type="character" w:customStyle="1" w:styleId="206">
    <w:name w:val="Char Char"/>
    <w:qFormat/>
    <w:uiPriority w:val="0"/>
    <w:rPr>
      <w:rFonts w:ascii="宋体" w:hAnsi="Courier New" w:eastAsia="宋体"/>
      <w:kern w:val="2"/>
      <w:sz w:val="21"/>
      <w:lang w:val="en-US" w:eastAsia="zh-CN" w:bidi="ar-SA"/>
    </w:rPr>
  </w:style>
  <w:style w:type="character" w:customStyle="1" w:styleId="207">
    <w:name w:val="签名 Char1"/>
    <w:qFormat/>
    <w:uiPriority w:val="99"/>
    <w:rPr>
      <w:rFonts w:ascii="Times New Roman" w:hAnsi="Times New Roman" w:eastAsia="宋体" w:cs="Times New Roman"/>
      <w:szCs w:val="24"/>
    </w:rPr>
  </w:style>
  <w:style w:type="character" w:customStyle="1" w:styleId="208">
    <w:name w:val="Char Char18"/>
    <w:qFormat/>
    <w:uiPriority w:val="0"/>
    <w:rPr>
      <w:rFonts w:ascii="宋体" w:hAnsi="宋体"/>
      <w:sz w:val="28"/>
    </w:rPr>
  </w:style>
  <w:style w:type="character" w:customStyle="1" w:styleId="209">
    <w:name w:val="批注文字 Char"/>
    <w:qFormat/>
    <w:uiPriority w:val="99"/>
    <w:rPr>
      <w:kern w:val="2"/>
      <w:sz w:val="21"/>
      <w:szCs w:val="24"/>
    </w:rPr>
  </w:style>
  <w:style w:type="character" w:customStyle="1" w:styleId="210">
    <w:name w:val="Char Char22"/>
    <w:qFormat/>
    <w:uiPriority w:val="6"/>
    <w:rPr>
      <w:rFonts w:ascii="宋体" w:hAnsi="宋体"/>
      <w:kern w:val="1"/>
      <w:sz w:val="24"/>
      <w:szCs w:val="24"/>
    </w:rPr>
  </w:style>
  <w:style w:type="character" w:customStyle="1" w:styleId="211">
    <w:name w:val="pt141"/>
    <w:qFormat/>
    <w:uiPriority w:val="0"/>
    <w:rPr>
      <w:color w:val="330066"/>
      <w:sz w:val="22"/>
      <w:szCs w:val="22"/>
    </w:rPr>
  </w:style>
  <w:style w:type="character" w:customStyle="1" w:styleId="212">
    <w:name w:val="正文文本缩进 2 Char1"/>
    <w:semiHidden/>
    <w:qFormat/>
    <w:uiPriority w:val="99"/>
    <w:rPr>
      <w:rFonts w:ascii="Times New Roman" w:hAnsi="Times New Roman" w:eastAsia="宋体" w:cs="Times New Roman"/>
      <w:szCs w:val="24"/>
    </w:rPr>
  </w:style>
  <w:style w:type="character" w:customStyle="1" w:styleId="213">
    <w:name w:val="Char Char611"/>
    <w:qFormat/>
    <w:uiPriority w:val="0"/>
    <w:rPr>
      <w:rFonts w:eastAsia="宋体"/>
      <w:kern w:val="2"/>
      <w:sz w:val="21"/>
      <w:szCs w:val="24"/>
      <w:lang w:val="en-US" w:eastAsia="zh-CN" w:bidi="ar-SA"/>
    </w:rPr>
  </w:style>
  <w:style w:type="character" w:customStyle="1" w:styleId="214">
    <w:name w:val="highlight1"/>
    <w:qFormat/>
    <w:uiPriority w:val="0"/>
    <w:rPr>
      <w:rFonts w:ascii="仿宋_GB2312" w:eastAsia="微软雅黑"/>
      <w:b/>
      <w:kern w:val="2"/>
      <w:sz w:val="23"/>
      <w:szCs w:val="23"/>
      <w:lang w:val="en-US" w:eastAsia="zh-CN" w:bidi="ar-SA"/>
    </w:rPr>
  </w:style>
  <w:style w:type="character" w:customStyle="1" w:styleId="215">
    <w:name w:val="my正文 Char"/>
    <w:link w:val="216"/>
    <w:qFormat/>
    <w:locked/>
    <w:uiPriority w:val="0"/>
    <w:rPr>
      <w:rFonts w:ascii="Tahoma" w:hAnsi="Tahoma"/>
      <w:sz w:val="24"/>
      <w:szCs w:val="24"/>
    </w:rPr>
  </w:style>
  <w:style w:type="paragraph" w:customStyle="1" w:styleId="216">
    <w:name w:val="my正文"/>
    <w:basedOn w:val="1"/>
    <w:link w:val="215"/>
    <w:qFormat/>
    <w:uiPriority w:val="0"/>
    <w:pPr>
      <w:adjustRightInd/>
      <w:spacing w:line="360" w:lineRule="auto"/>
      <w:ind w:firstLine="480" w:firstLineChars="200"/>
    </w:pPr>
    <w:rPr>
      <w:rFonts w:ascii="Tahoma" w:hAnsi="Tahoma"/>
      <w:kern w:val="0"/>
      <w:sz w:val="24"/>
    </w:rPr>
  </w:style>
  <w:style w:type="character" w:customStyle="1" w:styleId="217">
    <w:name w:val="Used by Word for text of Help footnotes Char Char1"/>
    <w:qFormat/>
    <w:uiPriority w:val="0"/>
    <w:rPr>
      <w:color w:val="0000FF"/>
      <w:sz w:val="21"/>
    </w:rPr>
  </w:style>
  <w:style w:type="character" w:customStyle="1" w:styleId="218">
    <w:name w:val="页眉 Char"/>
    <w:qFormat/>
    <w:uiPriority w:val="0"/>
    <w:rPr>
      <w:rFonts w:eastAsia="仿宋_GB2312"/>
      <w:kern w:val="2"/>
      <w:sz w:val="18"/>
      <w:lang w:val="en-US" w:eastAsia="zh-CN"/>
    </w:rPr>
  </w:style>
  <w:style w:type="character" w:customStyle="1" w:styleId="219">
    <w:name w:val="FA正文 Char Char"/>
    <w:qFormat/>
    <w:uiPriority w:val="0"/>
    <w:rPr>
      <w:rFonts w:hAnsi="宋体"/>
      <w:kern w:val="2"/>
      <w:sz w:val="24"/>
      <w:lang w:bidi="ar-SA"/>
    </w:rPr>
  </w:style>
  <w:style w:type="character" w:customStyle="1" w:styleId="220">
    <w:name w:val="纯文本 字符"/>
    <w:qFormat/>
    <w:uiPriority w:val="0"/>
    <w:rPr>
      <w:rFonts w:ascii="宋体" w:hAnsi="Courier New" w:eastAsia="宋体" w:cs="Arial"/>
      <w:snapToGrid w:val="0"/>
      <w:kern w:val="2"/>
      <w:sz w:val="21"/>
      <w:szCs w:val="21"/>
      <w:lang w:val="en-US" w:eastAsia="zh-CN" w:bidi="ar-SA"/>
    </w:rPr>
  </w:style>
  <w:style w:type="character" w:customStyle="1" w:styleId="221">
    <w:name w:val="3级 Char"/>
    <w:link w:val="222"/>
    <w:qFormat/>
    <w:uiPriority w:val="0"/>
    <w:rPr>
      <w:rFonts w:ascii="宋体" w:hAnsi="宋体"/>
      <w:b/>
      <w:bCs/>
      <w:snapToGrid/>
      <w:sz w:val="28"/>
    </w:rPr>
  </w:style>
  <w:style w:type="paragraph" w:customStyle="1" w:styleId="222">
    <w:name w:val="3级"/>
    <w:basedOn w:val="223"/>
    <w:link w:val="221"/>
    <w:qFormat/>
    <w:uiPriority w:val="0"/>
    <w:pPr>
      <w:ind w:left="0" w:right="466" w:firstLine="288"/>
    </w:pPr>
    <w:rPr>
      <w:rFonts w:hAnsi="宋体"/>
      <w:snapToGrid/>
    </w:rPr>
  </w:style>
  <w:style w:type="paragraph" w:customStyle="1" w:styleId="22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4">
    <w:name w:val="myp11"/>
    <w:qFormat/>
    <w:uiPriority w:val="0"/>
    <w:rPr>
      <w:rFonts w:ascii="仿宋_GB2312" w:eastAsia="微软雅黑"/>
      <w:b/>
      <w:kern w:val="2"/>
      <w:sz w:val="32"/>
      <w:szCs w:val="32"/>
      <w:lang w:val="en-US" w:eastAsia="zh-CN" w:bidi="ar-SA"/>
    </w:rPr>
  </w:style>
  <w:style w:type="character" w:customStyle="1" w:styleId="225">
    <w:name w:val="H6 Char"/>
    <w:qFormat/>
    <w:uiPriority w:val="0"/>
    <w:rPr>
      <w:rFonts w:ascii="Arial" w:hAnsi="Arial" w:eastAsia="黑体"/>
      <w:b/>
      <w:bCs/>
      <w:kern w:val="2"/>
      <w:sz w:val="24"/>
      <w:szCs w:val="24"/>
    </w:rPr>
  </w:style>
  <w:style w:type="character" w:customStyle="1" w:styleId="226">
    <w:name w:val="Char Char91"/>
    <w:qFormat/>
    <w:uiPriority w:val="0"/>
    <w:rPr>
      <w:rFonts w:eastAsia="宋体"/>
      <w:kern w:val="2"/>
      <w:sz w:val="18"/>
      <w:szCs w:val="18"/>
      <w:lang w:val="en-US" w:eastAsia="zh-CN" w:bidi="ar-SA"/>
    </w:rPr>
  </w:style>
  <w:style w:type="character" w:customStyle="1" w:styleId="227">
    <w:name w:val="副标题 Char1"/>
    <w:qFormat/>
    <w:uiPriority w:val="11"/>
    <w:rPr>
      <w:rFonts w:ascii="Cambria" w:hAnsi="Cambria" w:eastAsia="宋体" w:cs="Times New Roman"/>
      <w:b/>
      <w:bCs/>
      <w:snapToGrid w:val="0"/>
      <w:kern w:val="28"/>
      <w:sz w:val="32"/>
      <w:szCs w:val="32"/>
    </w:rPr>
  </w:style>
  <w:style w:type="character" w:customStyle="1" w:styleId="228">
    <w:name w:val="font61"/>
    <w:qFormat/>
    <w:uiPriority w:val="0"/>
    <w:rPr>
      <w:rFonts w:hint="eastAsia" w:ascii="仿宋" w:hAnsi="仿宋" w:eastAsia="仿宋" w:cs="仿宋"/>
      <w:color w:val="000000"/>
      <w:sz w:val="20"/>
      <w:szCs w:val="20"/>
      <w:u w:val="none"/>
    </w:rPr>
  </w:style>
  <w:style w:type="character" w:customStyle="1" w:styleId="2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0">
    <w:name w:val="Char Char211"/>
    <w:qFormat/>
    <w:uiPriority w:val="0"/>
    <w:rPr>
      <w:rFonts w:eastAsia="宋体"/>
      <w:b/>
      <w:bCs/>
      <w:kern w:val="2"/>
      <w:sz w:val="21"/>
      <w:szCs w:val="24"/>
      <w:lang w:val="en-US" w:eastAsia="zh-CN" w:bidi="ar-SA"/>
    </w:rPr>
  </w:style>
  <w:style w:type="character" w:customStyle="1" w:styleId="231">
    <w:name w:val="标题 2 Char"/>
    <w:qFormat/>
    <w:uiPriority w:val="0"/>
    <w:rPr>
      <w:rFonts w:ascii="Arial" w:hAnsi="Arial" w:eastAsia="黑体"/>
      <w:b/>
      <w:kern w:val="2"/>
      <w:sz w:val="32"/>
      <w:lang w:val="en-US" w:eastAsia="zh-CN"/>
    </w:rPr>
  </w:style>
  <w:style w:type="character" w:customStyle="1" w:styleId="232">
    <w:name w:val="maywed421"/>
    <w:qFormat/>
    <w:uiPriority w:val="0"/>
    <w:rPr>
      <w:color w:val="366FB6"/>
      <w:u w:val="none"/>
    </w:rPr>
  </w:style>
  <w:style w:type="character" w:customStyle="1" w:styleId="233">
    <w:name w:val="正文文本缩进 Char"/>
    <w:qFormat/>
    <w:uiPriority w:val="0"/>
    <w:rPr>
      <w:rFonts w:ascii="宋体" w:hAnsi="宋体"/>
      <w:kern w:val="2"/>
      <w:sz w:val="24"/>
      <w:szCs w:val="24"/>
    </w:rPr>
  </w:style>
  <w:style w:type="character" w:customStyle="1" w:styleId="234">
    <w:name w:val="Char Char102"/>
    <w:semiHidden/>
    <w:qFormat/>
    <w:uiPriority w:val="0"/>
    <w:rPr>
      <w:rFonts w:ascii="宋体" w:hAnsi="宋体"/>
      <w:kern w:val="2"/>
      <w:sz w:val="21"/>
      <w:szCs w:val="24"/>
      <w:lang w:val="en-US" w:eastAsia="zh-CN"/>
    </w:rPr>
  </w:style>
  <w:style w:type="character" w:customStyle="1" w:styleId="235">
    <w:name w:val="页眉 Char1"/>
    <w:qFormat/>
    <w:uiPriority w:val="0"/>
    <w:rPr>
      <w:rFonts w:eastAsia="宋体"/>
      <w:kern w:val="2"/>
      <w:sz w:val="18"/>
      <w:szCs w:val="18"/>
      <w:lang w:val="en-US" w:eastAsia="zh-CN" w:bidi="ar-SA"/>
    </w:rPr>
  </w:style>
  <w:style w:type="character" w:customStyle="1" w:styleId="236">
    <w:name w:val="md"/>
    <w:basedOn w:val="70"/>
    <w:qFormat/>
    <w:uiPriority w:val="0"/>
    <w:rPr>
      <w:rFonts w:ascii="Arial" w:hAnsi="Arial" w:eastAsia="黑体" w:cs="Arial"/>
      <w:snapToGrid w:val="0"/>
      <w:kern w:val="0"/>
      <w:szCs w:val="21"/>
    </w:rPr>
  </w:style>
  <w:style w:type="character" w:customStyle="1" w:styleId="237">
    <w:name w:val="big1"/>
    <w:qFormat/>
    <w:uiPriority w:val="0"/>
    <w:rPr>
      <w:rFonts w:hint="eastAsia" w:ascii="宋体" w:hAnsi="宋体" w:eastAsia="宋体"/>
      <w:color w:val="333333"/>
      <w:sz w:val="22"/>
      <w:szCs w:val="22"/>
    </w:rPr>
  </w:style>
  <w:style w:type="character" w:customStyle="1" w:styleId="238">
    <w:name w:val="Char Char311"/>
    <w:qFormat/>
    <w:uiPriority w:val="0"/>
    <w:rPr>
      <w:rFonts w:eastAsia="宋体"/>
      <w:kern w:val="2"/>
      <w:sz w:val="21"/>
      <w:szCs w:val="24"/>
      <w:lang w:val="en-US" w:eastAsia="zh-CN" w:bidi="ar-SA"/>
    </w:rPr>
  </w:style>
  <w:style w:type="character" w:customStyle="1" w:styleId="239">
    <w:name w:val="Char Char81"/>
    <w:qFormat/>
    <w:uiPriority w:val="6"/>
    <w:rPr>
      <w:rFonts w:eastAsia="宋体"/>
      <w:b/>
      <w:sz w:val="24"/>
      <w:lang w:val="en-GB" w:eastAsia="zh-CN"/>
    </w:rPr>
  </w:style>
  <w:style w:type="character" w:customStyle="1" w:styleId="240">
    <w:name w:val="样式3 Char"/>
    <w:basedOn w:val="196"/>
    <w:qFormat/>
    <w:uiPriority w:val="0"/>
    <w:rPr>
      <w:rFonts w:ascii="仿宋_GB2312" w:hAnsi="仿宋" w:eastAsia="仿宋_GB2312" w:cs="仿宋_GB2312"/>
      <w:sz w:val="32"/>
      <w:szCs w:val="30"/>
      <w:lang w:val="zh-CN"/>
    </w:rPr>
  </w:style>
  <w:style w:type="character" w:customStyle="1" w:styleId="241">
    <w:name w:val="正文首行缩进 2 Char1"/>
    <w:qFormat/>
    <w:uiPriority w:val="99"/>
    <w:rPr>
      <w:rFonts w:ascii="Times New Roman" w:hAnsi="Times New Roman" w:eastAsia="宋体" w:cs="Times New Roman"/>
      <w:kern w:val="2"/>
      <w:sz w:val="24"/>
      <w:szCs w:val="24"/>
    </w:rPr>
  </w:style>
  <w:style w:type="character" w:customStyle="1" w:styleId="242">
    <w:name w:val="副标题 Char2"/>
    <w:qFormat/>
    <w:uiPriority w:val="0"/>
    <w:rPr>
      <w:rFonts w:ascii="Cambria" w:hAnsi="Cambria" w:eastAsia="宋体" w:cs="Times New Roman"/>
      <w:b/>
      <w:bCs/>
      <w:snapToGrid w:val="0"/>
      <w:kern w:val="28"/>
      <w:sz w:val="32"/>
      <w:szCs w:val="32"/>
    </w:rPr>
  </w:style>
  <w:style w:type="character" w:customStyle="1" w:styleId="243">
    <w:name w:val="标题4-dyf Char"/>
    <w:link w:val="244"/>
    <w:qFormat/>
    <w:uiPriority w:val="0"/>
    <w:rPr>
      <w:rFonts w:ascii="Cambria" w:hAnsi="Cambria"/>
      <w:b/>
      <w:bCs/>
      <w:color w:val="000000"/>
      <w:kern w:val="2"/>
      <w:sz w:val="21"/>
      <w:szCs w:val="21"/>
    </w:rPr>
  </w:style>
  <w:style w:type="paragraph" w:customStyle="1" w:styleId="244">
    <w:name w:val="标题4-dyf"/>
    <w:basedOn w:val="7"/>
    <w:link w:val="24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5">
    <w:name w:val="dectext1"/>
    <w:qFormat/>
    <w:uiPriority w:val="0"/>
    <w:rPr>
      <w:rFonts w:ascii="宋体" w:hAnsi="宋体" w:eastAsia="宋体"/>
      <w:color w:val="333333"/>
      <w:sz w:val="21"/>
      <w:szCs w:val="21"/>
      <w:u w:val="none"/>
    </w:rPr>
  </w:style>
  <w:style w:type="character" w:customStyle="1" w:styleId="246">
    <w:name w:val="冯 Char"/>
    <w:link w:val="247"/>
    <w:qFormat/>
    <w:uiPriority w:val="0"/>
    <w:rPr>
      <w:rFonts w:ascii="宋体" w:hAnsi="宋体"/>
      <w:color w:val="000000"/>
      <w:sz w:val="24"/>
      <w:szCs w:val="24"/>
    </w:rPr>
  </w:style>
  <w:style w:type="paragraph" w:customStyle="1" w:styleId="247">
    <w:name w:val="冯"/>
    <w:basedOn w:val="1"/>
    <w:link w:val="246"/>
    <w:qFormat/>
    <w:uiPriority w:val="0"/>
    <w:pPr>
      <w:widowControl/>
      <w:adjustRightInd/>
      <w:spacing w:line="360" w:lineRule="auto"/>
      <w:ind w:firstLine="480" w:firstLineChars="200"/>
    </w:pPr>
    <w:rPr>
      <w:rFonts w:ascii="宋体" w:hAnsi="宋体"/>
      <w:color w:val="000000"/>
      <w:kern w:val="0"/>
      <w:sz w:val="24"/>
    </w:rPr>
  </w:style>
  <w:style w:type="character" w:customStyle="1" w:styleId="248">
    <w:name w:val="Header Char"/>
    <w:qFormat/>
    <w:locked/>
    <w:uiPriority w:val="0"/>
    <w:rPr>
      <w:rFonts w:eastAsia="宋体"/>
      <w:kern w:val="2"/>
      <w:sz w:val="18"/>
      <w:szCs w:val="18"/>
      <w:lang w:val="en-US" w:eastAsia="zh-CN" w:bidi="ar-SA"/>
    </w:rPr>
  </w:style>
  <w:style w:type="character" w:customStyle="1" w:styleId="249">
    <w:name w:val="Char Char12"/>
    <w:qFormat/>
    <w:uiPriority w:val="0"/>
    <w:rPr>
      <w:rFonts w:ascii="仿宋_GB2312" w:eastAsia="仿宋_GB2312"/>
      <w:b/>
      <w:bCs/>
      <w:kern w:val="2"/>
      <w:sz w:val="24"/>
      <w:szCs w:val="24"/>
      <w:lang w:val="zh-CN" w:eastAsia="zh-CN" w:bidi="ar-SA"/>
    </w:rPr>
  </w:style>
  <w:style w:type="character" w:customStyle="1" w:styleId="250">
    <w:name w:val="普通文字 Char3"/>
    <w:qFormat/>
    <w:uiPriority w:val="0"/>
    <w:rPr>
      <w:rFonts w:ascii="宋体" w:hAnsi="Courier New" w:eastAsia="宋体"/>
      <w:kern w:val="2"/>
      <w:sz w:val="21"/>
      <w:lang w:val="en-US" w:eastAsia="zh-CN" w:bidi="ar-SA"/>
    </w:rPr>
  </w:style>
  <w:style w:type="character" w:customStyle="1" w:styleId="251">
    <w:name w:val="公文正文 Char"/>
    <w:qFormat/>
    <w:uiPriority w:val="0"/>
    <w:rPr>
      <w:rFonts w:ascii="仿宋_GB2312" w:eastAsia="仿宋_GB2312"/>
      <w:kern w:val="2"/>
      <w:sz w:val="24"/>
      <w:szCs w:val="24"/>
      <w:lang w:val="en-US" w:eastAsia="zh-CN" w:bidi="ar-SA"/>
    </w:rPr>
  </w:style>
  <w:style w:type="character" w:customStyle="1" w:styleId="252">
    <w:name w:val="正文首行缩进 Char Char Char Char Char"/>
    <w:qFormat/>
    <w:uiPriority w:val="0"/>
    <w:rPr>
      <w:rFonts w:ascii="宋体"/>
      <w:kern w:val="2"/>
      <w:sz w:val="24"/>
      <w:lang w:val="zh-CN"/>
    </w:rPr>
  </w:style>
  <w:style w:type="character" w:customStyle="1" w:styleId="253">
    <w:name w:val="PI Char"/>
    <w:qFormat/>
    <w:uiPriority w:val="0"/>
    <w:rPr>
      <w:rFonts w:ascii="宋体" w:hAnsi="宋体" w:eastAsia="宋体"/>
      <w:kern w:val="2"/>
      <w:sz w:val="24"/>
      <w:szCs w:val="24"/>
      <w:lang w:val="en-US" w:eastAsia="zh-CN" w:bidi="ar-SA"/>
    </w:rPr>
  </w:style>
  <w:style w:type="character" w:customStyle="1" w:styleId="254">
    <w:name w:val="Default Char"/>
    <w:link w:val="255"/>
    <w:qFormat/>
    <w:uiPriority w:val="0"/>
    <w:rPr>
      <w:rFonts w:ascii="仿宋_GB2312" w:eastAsia="仿宋_GB2312" w:cs="仿宋_GB2312"/>
      <w:color w:val="000000"/>
      <w:sz w:val="24"/>
      <w:szCs w:val="24"/>
      <w:lang w:val="en-US" w:eastAsia="zh-CN" w:bidi="ar-SA"/>
    </w:rPr>
  </w:style>
  <w:style w:type="paragraph" w:customStyle="1" w:styleId="255">
    <w:name w:val="Default"/>
    <w:link w:val="2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6">
    <w:name w:val="style91"/>
    <w:qFormat/>
    <w:uiPriority w:val="0"/>
    <w:rPr>
      <w:color w:val="333333"/>
    </w:rPr>
  </w:style>
  <w:style w:type="character" w:customStyle="1" w:styleId="257">
    <w:name w:val="列出段落 Char2"/>
    <w:qFormat/>
    <w:uiPriority w:val="34"/>
    <w:rPr>
      <w:rFonts w:ascii="Calibri" w:hAnsi="Calibri"/>
      <w:kern w:val="2"/>
      <w:sz w:val="28"/>
    </w:rPr>
  </w:style>
  <w:style w:type="character" w:customStyle="1" w:styleId="258">
    <w:name w:val="mdeck"/>
    <w:qFormat/>
    <w:uiPriority w:val="0"/>
    <w:rPr>
      <w:rFonts w:ascii="仿宋_GB2312" w:eastAsia="微软雅黑"/>
      <w:b/>
      <w:kern w:val="2"/>
      <w:sz w:val="32"/>
      <w:szCs w:val="32"/>
      <w:lang w:val="en-US" w:eastAsia="zh-CN" w:bidi="ar-SA"/>
    </w:rPr>
  </w:style>
  <w:style w:type="character" w:customStyle="1" w:styleId="259">
    <w:name w:val="unnamed11"/>
    <w:qFormat/>
    <w:uiPriority w:val="0"/>
    <w:rPr>
      <w:sz w:val="20"/>
      <w:szCs w:val="20"/>
    </w:rPr>
  </w:style>
  <w:style w:type="character" w:customStyle="1" w:styleId="260">
    <w:name w:val="正文文本 Char2"/>
    <w:semiHidden/>
    <w:qFormat/>
    <w:uiPriority w:val="99"/>
    <w:rPr>
      <w:rFonts w:ascii="Times New Roman" w:hAnsi="Times New Roman" w:eastAsia="宋体" w:cs="Times New Roman"/>
      <w:snapToGrid w:val="0"/>
      <w:kern w:val="0"/>
      <w:szCs w:val="24"/>
    </w:rPr>
  </w:style>
  <w:style w:type="character" w:customStyle="1" w:styleId="261">
    <w:name w:val="标书正文格式 Char"/>
    <w:qFormat/>
    <w:uiPriority w:val="0"/>
    <w:rPr>
      <w:rFonts w:eastAsia="楷体_GB2312"/>
      <w:kern w:val="2"/>
      <w:sz w:val="24"/>
      <w:szCs w:val="24"/>
      <w:lang w:bidi="ar-SA"/>
    </w:rPr>
  </w:style>
  <w:style w:type="character" w:customStyle="1" w:styleId="262">
    <w:name w:val="Char Char11"/>
    <w:qFormat/>
    <w:locked/>
    <w:uiPriority w:val="0"/>
    <w:rPr>
      <w:rFonts w:ascii="宋体" w:hAnsi="宋体" w:eastAsia="宋体"/>
      <w:b/>
      <w:kern w:val="2"/>
      <w:sz w:val="24"/>
      <w:szCs w:val="24"/>
      <w:lang w:val="en-US" w:eastAsia="zh-CN" w:bidi="ar-SA"/>
    </w:rPr>
  </w:style>
  <w:style w:type="character" w:customStyle="1" w:styleId="263">
    <w:name w:val="ca-131"/>
    <w:qFormat/>
    <w:uiPriority w:val="0"/>
    <w:rPr>
      <w:rFonts w:hint="eastAsia" w:ascii="仿宋_GB2312" w:eastAsia="仿宋_GB2312"/>
      <w:b/>
      <w:bCs/>
      <w:color w:val="000000"/>
      <w:spacing w:val="-20"/>
      <w:sz w:val="24"/>
      <w:szCs w:val="24"/>
    </w:rPr>
  </w:style>
  <w:style w:type="character" w:customStyle="1" w:styleId="264">
    <w:name w:val="tw4winMark"/>
    <w:qFormat/>
    <w:uiPriority w:val="0"/>
    <w:rPr>
      <w:rFonts w:ascii="Courier New" w:hAnsi="Courier New" w:cs="Courier New"/>
      <w:vanish/>
      <w:color w:val="800080"/>
      <w:sz w:val="24"/>
      <w:szCs w:val="24"/>
      <w:vertAlign w:val="subscript"/>
    </w:rPr>
  </w:style>
  <w:style w:type="character" w:customStyle="1" w:styleId="265">
    <w:name w:val="正文样式 Char"/>
    <w:link w:val="266"/>
    <w:qFormat/>
    <w:uiPriority w:val="0"/>
    <w:rPr>
      <w:rFonts w:ascii="Calibri" w:hAnsi="Calibri"/>
      <w:sz w:val="24"/>
      <w:szCs w:val="24"/>
    </w:rPr>
  </w:style>
  <w:style w:type="paragraph" w:customStyle="1" w:styleId="266">
    <w:name w:val="正文样式"/>
    <w:basedOn w:val="1"/>
    <w:link w:val="265"/>
    <w:qFormat/>
    <w:uiPriority w:val="0"/>
    <w:pPr>
      <w:adjustRightInd/>
      <w:spacing w:line="360" w:lineRule="auto"/>
      <w:ind w:firstLine="480" w:firstLineChars="200"/>
    </w:pPr>
    <w:rPr>
      <w:kern w:val="0"/>
      <w:sz w:val="24"/>
    </w:rPr>
  </w:style>
  <w:style w:type="character" w:customStyle="1" w:styleId="267">
    <w:name w:val="表正文 Char3"/>
    <w:qFormat/>
    <w:uiPriority w:val="0"/>
    <w:rPr>
      <w:rFonts w:eastAsia="宋体"/>
    </w:rPr>
  </w:style>
  <w:style w:type="character" w:customStyle="1" w:styleId="268">
    <w:name w:val="H5 Char"/>
    <w:qFormat/>
    <w:uiPriority w:val="0"/>
    <w:rPr>
      <w:b/>
      <w:bCs/>
      <w:kern w:val="2"/>
      <w:sz w:val="28"/>
      <w:szCs w:val="28"/>
    </w:rPr>
  </w:style>
  <w:style w:type="character" w:customStyle="1" w:styleId="269">
    <w:name w:val="Char Char3"/>
    <w:qFormat/>
    <w:uiPriority w:val="0"/>
    <w:rPr>
      <w:rFonts w:eastAsia="宋体"/>
      <w:kern w:val="2"/>
      <w:sz w:val="21"/>
      <w:szCs w:val="24"/>
      <w:lang w:val="en-US" w:eastAsia="zh-CN" w:bidi="ar-SA"/>
    </w:rPr>
  </w:style>
  <w:style w:type="character" w:customStyle="1" w:styleId="270">
    <w:name w:val="正文 编号 Char"/>
    <w:qFormat/>
    <w:uiPriority w:val="0"/>
    <w:rPr>
      <w:rFonts w:ascii="仿宋_GB2312" w:hAnsi="仿宋_GB2312" w:eastAsia="仿宋_GB2312"/>
      <w:kern w:val="2"/>
      <w:sz w:val="24"/>
      <w:lang w:bidi="ar-SA"/>
    </w:rPr>
  </w:style>
  <w:style w:type="character" w:customStyle="1" w:styleId="271">
    <w:name w:val="question-title2"/>
    <w:qFormat/>
    <w:uiPriority w:val="6"/>
    <w:rPr>
      <w:rFonts w:ascii="Arial" w:hAnsi="Arial" w:eastAsia="黑体" w:cs="Arial"/>
      <w:snapToGrid w:val="0"/>
      <w:kern w:val="0"/>
      <w:szCs w:val="21"/>
    </w:rPr>
  </w:style>
  <w:style w:type="character" w:customStyle="1" w:styleId="272">
    <w:name w:val="gf正文1 Char Char"/>
    <w:link w:val="273"/>
    <w:qFormat/>
    <w:uiPriority w:val="0"/>
    <w:rPr>
      <w:rFonts w:ascii="宋体" w:hAnsi="宋体" w:cs="宋体"/>
      <w:kern w:val="2"/>
      <w:sz w:val="24"/>
      <w:szCs w:val="24"/>
    </w:rPr>
  </w:style>
  <w:style w:type="paragraph" w:customStyle="1" w:styleId="273">
    <w:name w:val="gf正文1"/>
    <w:basedOn w:val="1"/>
    <w:link w:val="27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4">
    <w:name w:val="Char Char15"/>
    <w:qFormat/>
    <w:uiPriority w:val="0"/>
    <w:rPr>
      <w:rFonts w:ascii="宋体" w:hAnsi="宋体"/>
      <w:kern w:val="1"/>
      <w:sz w:val="21"/>
    </w:rPr>
  </w:style>
  <w:style w:type="character" w:customStyle="1" w:styleId="275">
    <w:name w:val="正文缩进 Char3"/>
    <w:qFormat/>
    <w:uiPriority w:val="0"/>
    <w:rPr>
      <w:rFonts w:ascii="宋体" w:eastAsia="宋体"/>
      <w:snapToGrid w:val="0"/>
      <w:color w:val="000000"/>
      <w:kern w:val="28"/>
      <w:sz w:val="28"/>
      <w:lang w:val="en-US" w:eastAsia="zh-CN" w:bidi="ar-SA"/>
    </w:rPr>
  </w:style>
  <w:style w:type="character" w:customStyle="1" w:styleId="276">
    <w:name w:val="列出段落 Char1"/>
    <w:link w:val="277"/>
    <w:qFormat/>
    <w:uiPriority w:val="0"/>
    <w:rPr>
      <w:rFonts w:ascii="Calibri" w:hAnsi="Calibri"/>
      <w:sz w:val="24"/>
      <w:lang w:eastAsia="en-US"/>
    </w:rPr>
  </w:style>
  <w:style w:type="paragraph" w:customStyle="1" w:styleId="277">
    <w:name w:val="列表1"/>
    <w:basedOn w:val="1"/>
    <w:next w:val="278"/>
    <w:link w:val="276"/>
    <w:qFormat/>
    <w:uiPriority w:val="0"/>
    <w:pPr>
      <w:widowControl/>
      <w:adjustRightInd/>
      <w:spacing w:after="200" w:line="360" w:lineRule="auto"/>
      <w:ind w:left="720" w:firstLine="200" w:firstLineChars="200"/>
      <w:jc w:val="left"/>
    </w:pPr>
    <w:rPr>
      <w:kern w:val="0"/>
      <w:sz w:val="24"/>
      <w:szCs w:val="20"/>
      <w:lang w:eastAsia="en-US"/>
    </w:rPr>
  </w:style>
  <w:style w:type="paragraph" w:styleId="278">
    <w:name w:val="List Paragraph"/>
    <w:basedOn w:val="1"/>
    <w:qFormat/>
    <w:uiPriority w:val="99"/>
    <w:pPr>
      <w:spacing w:line="360" w:lineRule="auto"/>
      <w:ind w:firstLine="200" w:firstLineChars="200"/>
    </w:pPr>
    <w:rPr>
      <w:rFonts w:eastAsia="楷体_GB2312" w:cs="Lucida Sans"/>
      <w:sz w:val="24"/>
    </w:rPr>
  </w:style>
  <w:style w:type="character" w:customStyle="1" w:styleId="279">
    <w:name w:val="Char Char8"/>
    <w:qFormat/>
    <w:uiPriority w:val="0"/>
    <w:rPr>
      <w:rFonts w:eastAsia="宋体"/>
      <w:b/>
      <w:sz w:val="24"/>
      <w:lang w:val="en-GB" w:eastAsia="zh-CN"/>
    </w:rPr>
  </w:style>
  <w:style w:type="character" w:customStyle="1" w:styleId="280">
    <w:name w:val="Normal Indent Char Char"/>
    <w:qFormat/>
    <w:uiPriority w:val="0"/>
    <w:rPr>
      <w:rFonts w:eastAsia="宋体"/>
      <w:kern w:val="2"/>
      <w:sz w:val="21"/>
      <w:lang w:val="en-US" w:eastAsia="zh-CN" w:bidi="ar-SA"/>
    </w:rPr>
  </w:style>
  <w:style w:type="character" w:customStyle="1" w:styleId="281">
    <w:name w:val="列表段落 字符"/>
    <w:qFormat/>
    <w:uiPriority w:val="34"/>
  </w:style>
  <w:style w:type="character" w:customStyle="1" w:styleId="282">
    <w:name w:val="Ò³Ã¼ Char Char1"/>
    <w:qFormat/>
    <w:uiPriority w:val="0"/>
    <w:rPr>
      <w:rFonts w:eastAsia="宋体"/>
      <w:kern w:val="2"/>
      <w:sz w:val="18"/>
      <w:szCs w:val="18"/>
      <w:lang w:val="en-US" w:eastAsia="zh-CN" w:bidi="ar-SA"/>
    </w:rPr>
  </w:style>
  <w:style w:type="character" w:customStyle="1" w:styleId="283">
    <w:name w:val="方案正文 Char"/>
    <w:qFormat/>
    <w:uiPriority w:val="0"/>
    <w:rPr>
      <w:rFonts w:ascii="仿宋_GB2312" w:eastAsia="仿宋_GB2312"/>
      <w:b/>
      <w:color w:val="000000"/>
      <w:kern w:val="2"/>
      <w:sz w:val="24"/>
      <w:lang w:val="en-US" w:eastAsia="zh-CN" w:bidi="ar-SA"/>
    </w:rPr>
  </w:style>
  <w:style w:type="character" w:customStyle="1" w:styleId="284">
    <w:name w:val="Char Char30"/>
    <w:qFormat/>
    <w:uiPriority w:val="6"/>
    <w:rPr>
      <w:rFonts w:ascii="Arial" w:hAnsi="Arial" w:eastAsia="黑体"/>
      <w:kern w:val="1"/>
      <w:sz w:val="21"/>
      <w:szCs w:val="21"/>
    </w:rPr>
  </w:style>
  <w:style w:type="character" w:customStyle="1" w:styleId="285">
    <w:name w:val="font01"/>
    <w:qFormat/>
    <w:uiPriority w:val="0"/>
    <w:rPr>
      <w:rFonts w:hint="eastAsia" w:ascii="微软雅黑" w:hAnsi="微软雅黑" w:eastAsia="微软雅黑" w:cs="微软雅黑"/>
      <w:color w:val="000000"/>
      <w:sz w:val="20"/>
      <w:szCs w:val="20"/>
      <w:u w:val="none"/>
    </w:rPr>
  </w:style>
  <w:style w:type="character" w:customStyle="1" w:styleId="286">
    <w:name w:val="Char Char20"/>
    <w:qFormat/>
    <w:uiPriority w:val="6"/>
    <w:rPr>
      <w:kern w:val="1"/>
      <w:sz w:val="24"/>
    </w:rPr>
  </w:style>
  <w:style w:type="character" w:customStyle="1" w:styleId="287">
    <w:name w:val="tw4winExternal"/>
    <w:qFormat/>
    <w:uiPriority w:val="0"/>
    <w:rPr>
      <w:rFonts w:ascii="Courier New" w:hAnsi="Courier New" w:cs="Courier New"/>
      <w:color w:val="808080"/>
      <w:lang w:val="en-US" w:eastAsia="zh-CN"/>
    </w:rPr>
  </w:style>
  <w:style w:type="character" w:customStyle="1" w:styleId="288">
    <w:name w:val="标题 4 Char1"/>
    <w:qFormat/>
    <w:uiPriority w:val="0"/>
    <w:rPr>
      <w:rFonts w:ascii="Cambria" w:hAnsi="Cambria" w:eastAsia="宋体" w:cs="Times New Roman"/>
      <w:b/>
      <w:bCs/>
      <w:kern w:val="2"/>
      <w:sz w:val="28"/>
      <w:szCs w:val="28"/>
    </w:rPr>
  </w:style>
  <w:style w:type="character" w:customStyle="1" w:styleId="289">
    <w:name w:val="批注文字 Char2"/>
    <w:qFormat/>
    <w:uiPriority w:val="99"/>
    <w:rPr>
      <w:rFonts w:ascii="Times New Roman" w:hAnsi="Times New Roman" w:eastAsia="宋体" w:cs="Times New Roman"/>
      <w:snapToGrid w:val="0"/>
      <w:kern w:val="0"/>
      <w:szCs w:val="24"/>
    </w:rPr>
  </w:style>
  <w:style w:type="character" w:customStyle="1" w:styleId="290">
    <w:name w:val="正文文本 2 Char"/>
    <w:qFormat/>
    <w:uiPriority w:val="0"/>
    <w:rPr>
      <w:rFonts w:eastAsia="宋体"/>
      <w:kern w:val="2"/>
      <w:sz w:val="21"/>
      <w:szCs w:val="24"/>
      <w:lang w:val="en-US" w:eastAsia="zh-CN" w:bidi="ar-SA"/>
    </w:rPr>
  </w:style>
  <w:style w:type="character" w:customStyle="1" w:styleId="291">
    <w:name w:val="Ò³Ã¼ Char Char"/>
    <w:qFormat/>
    <w:uiPriority w:val="0"/>
    <w:rPr>
      <w:rFonts w:eastAsia="宋体"/>
      <w:kern w:val="2"/>
      <w:sz w:val="18"/>
      <w:lang w:val="en-US" w:eastAsia="zh-CN" w:bidi="ar-SA"/>
    </w:rPr>
  </w:style>
  <w:style w:type="character" w:customStyle="1" w:styleId="292">
    <w:name w:val="message1"/>
    <w:qFormat/>
    <w:uiPriority w:val="0"/>
    <w:rPr>
      <w:rFonts w:hint="default" w:ascii="Tahoma" w:hAnsi="Tahoma" w:cs="Tahoma"/>
      <w:sz w:val="18"/>
      <w:szCs w:val="18"/>
    </w:rPr>
  </w:style>
  <w:style w:type="character" w:customStyle="1" w:styleId="293">
    <w:name w:val="Char Char23"/>
    <w:qFormat/>
    <w:uiPriority w:val="6"/>
    <w:rPr>
      <w:color w:val="0000FF"/>
      <w:sz w:val="21"/>
    </w:rPr>
  </w:style>
  <w:style w:type="character" w:customStyle="1" w:styleId="294">
    <w:name w:val="批注框文本 字符"/>
    <w:qFormat/>
    <w:uiPriority w:val="99"/>
    <w:rPr>
      <w:rFonts w:ascii="Arial" w:hAnsi="Arial" w:eastAsia="黑体" w:cs="Arial"/>
      <w:snapToGrid w:val="0"/>
      <w:kern w:val="0"/>
      <w:sz w:val="18"/>
      <w:szCs w:val="18"/>
    </w:rPr>
  </w:style>
  <w:style w:type="character" w:customStyle="1" w:styleId="295">
    <w:name w:val="纯文本 Char2"/>
    <w:semiHidden/>
    <w:qFormat/>
    <w:uiPriority w:val="99"/>
    <w:rPr>
      <w:rFonts w:ascii="宋体" w:hAnsi="Courier New" w:eastAsia="宋体" w:cs="Courier New"/>
    </w:rPr>
  </w:style>
  <w:style w:type="character" w:customStyle="1" w:styleId="296">
    <w:name w:val="Char Char25"/>
    <w:qFormat/>
    <w:uiPriority w:val="6"/>
    <w:rPr>
      <w:rFonts w:ascii="宋体" w:hAnsi="宋体"/>
      <w:kern w:val="1"/>
      <w:sz w:val="24"/>
      <w:lang w:val="zh-CN"/>
    </w:rPr>
  </w:style>
  <w:style w:type="character" w:customStyle="1" w:styleId="297">
    <w:name w:val="Char Char411"/>
    <w:qFormat/>
    <w:uiPriority w:val="0"/>
    <w:rPr>
      <w:rFonts w:eastAsia="宋体"/>
      <w:b/>
      <w:sz w:val="24"/>
      <w:lang w:val="en-GB" w:eastAsia="zh-CN" w:bidi="ar-SA"/>
    </w:rPr>
  </w:style>
  <w:style w:type="character" w:customStyle="1" w:styleId="298">
    <w:name w:val="Heading 7 Char"/>
    <w:qFormat/>
    <w:locked/>
    <w:uiPriority w:val="0"/>
    <w:rPr>
      <w:rFonts w:ascii="宋体" w:hAnsi="宋体" w:eastAsia="宋体"/>
      <w:b/>
      <w:bCs/>
      <w:kern w:val="2"/>
      <w:sz w:val="24"/>
      <w:szCs w:val="24"/>
      <w:lang w:val="en-US" w:eastAsia="zh-CN" w:bidi="ar-SA"/>
    </w:rPr>
  </w:style>
  <w:style w:type="character" w:customStyle="1" w:styleId="299">
    <w:name w:val="此正文 Char"/>
    <w:link w:val="300"/>
    <w:qFormat/>
    <w:uiPriority w:val="0"/>
    <w:rPr>
      <w:kern w:val="2"/>
      <w:sz w:val="24"/>
      <w:szCs w:val="24"/>
    </w:rPr>
  </w:style>
  <w:style w:type="paragraph" w:customStyle="1" w:styleId="300">
    <w:name w:val="此正文"/>
    <w:basedOn w:val="1"/>
    <w:link w:val="299"/>
    <w:qFormat/>
    <w:uiPriority w:val="0"/>
    <w:pPr>
      <w:adjustRightInd/>
      <w:spacing w:line="360" w:lineRule="auto"/>
      <w:ind w:firstLine="200" w:firstLineChars="200"/>
    </w:pPr>
    <w:rPr>
      <w:sz w:val="24"/>
    </w:rPr>
  </w:style>
  <w:style w:type="character" w:customStyle="1" w:styleId="301">
    <w:name w:val="Char Char2"/>
    <w:qFormat/>
    <w:uiPriority w:val="0"/>
    <w:rPr>
      <w:rFonts w:eastAsia="宋体"/>
      <w:b/>
      <w:bCs/>
      <w:kern w:val="2"/>
      <w:sz w:val="21"/>
      <w:szCs w:val="24"/>
      <w:lang w:val="en-US" w:eastAsia="zh-CN" w:bidi="ar-SA"/>
    </w:rPr>
  </w:style>
  <w:style w:type="character" w:customStyle="1" w:styleId="302">
    <w:name w:val="Footer-Even Char1"/>
    <w:qFormat/>
    <w:uiPriority w:val="0"/>
    <w:rPr>
      <w:rFonts w:eastAsia="宋体"/>
      <w:kern w:val="2"/>
      <w:sz w:val="18"/>
      <w:szCs w:val="18"/>
      <w:lang w:val="en-US" w:eastAsia="zh-CN" w:bidi="ar-SA"/>
    </w:rPr>
  </w:style>
  <w:style w:type="character" w:customStyle="1" w:styleId="303">
    <w:name w:val="Char Char29"/>
    <w:qFormat/>
    <w:uiPriority w:val="6"/>
    <w:rPr>
      <w:rFonts w:ascii="Arial" w:hAnsi="Arial" w:eastAsia="微软雅黑"/>
      <w:b/>
      <w:kern w:val="1"/>
      <w:sz w:val="44"/>
      <w:szCs w:val="32"/>
      <w:lang w:val="en-US" w:eastAsia="zh-CN" w:bidi="ar-SA"/>
    </w:rPr>
  </w:style>
  <w:style w:type="character" w:customStyle="1" w:styleId="304">
    <w:name w:val="font81"/>
    <w:qFormat/>
    <w:uiPriority w:val="0"/>
    <w:rPr>
      <w:rFonts w:ascii="微软雅黑" w:hAnsi="微软雅黑" w:eastAsia="微软雅黑" w:cs="微软雅黑"/>
      <w:color w:val="000000"/>
      <w:sz w:val="20"/>
      <w:szCs w:val="20"/>
      <w:u w:val="none"/>
    </w:rPr>
  </w:style>
  <w:style w:type="character" w:customStyle="1" w:styleId="305">
    <w:name w:val="Char Char312"/>
    <w:qFormat/>
    <w:uiPriority w:val="0"/>
    <w:rPr>
      <w:rFonts w:ascii="Times New Roman" w:hAnsi="Times New Roman" w:eastAsia="宋体" w:cs="Times New Roman"/>
      <w:b/>
      <w:kern w:val="2"/>
      <w:sz w:val="32"/>
      <w:szCs w:val="24"/>
      <w:lang w:val="en-US" w:eastAsia="zh-CN" w:bidi="ar-SA"/>
    </w:rPr>
  </w:style>
  <w:style w:type="character" w:customStyle="1" w:styleId="306">
    <w:name w:val="t21"/>
    <w:qFormat/>
    <w:uiPriority w:val="0"/>
    <w:rPr>
      <w:rFonts w:ascii="仿宋_GB2312" w:eastAsia="微软雅黑"/>
      <w:b/>
      <w:kern w:val="2"/>
      <w:sz w:val="23"/>
      <w:szCs w:val="23"/>
      <w:lang w:val="en-US" w:eastAsia="zh-CN" w:bidi="ar-SA"/>
    </w:rPr>
  </w:style>
  <w:style w:type="character" w:customStyle="1" w:styleId="307">
    <w:name w:val="样式8 Char"/>
    <w:qFormat/>
    <w:uiPriority w:val="0"/>
    <w:rPr>
      <w:rFonts w:ascii="仿宋_GB2312" w:hAnsi="宋体" w:eastAsia="仿宋_GB2312"/>
      <w:b/>
      <w:bCs/>
      <w:kern w:val="2"/>
      <w:sz w:val="24"/>
      <w:szCs w:val="24"/>
    </w:rPr>
  </w:style>
  <w:style w:type="character" w:customStyle="1" w:styleId="308">
    <w:name w:val="表格 Char Char"/>
    <w:qFormat/>
    <w:uiPriority w:val="0"/>
    <w:rPr>
      <w:rFonts w:ascii="宋体" w:hAnsi="宋体" w:eastAsia="宋体"/>
      <w:lang w:bidi="ar-SA"/>
    </w:rPr>
  </w:style>
  <w:style w:type="character" w:customStyle="1" w:styleId="309">
    <w:name w:val="正文文本 字符1"/>
    <w:qFormat/>
    <w:uiPriority w:val="0"/>
    <w:rPr>
      <w:rFonts w:ascii="Calibri" w:hAnsi="Calibri" w:eastAsia="黑体" w:cs="Arial"/>
      <w:snapToGrid w:val="0"/>
      <w:kern w:val="2"/>
      <w:sz w:val="28"/>
      <w:szCs w:val="21"/>
    </w:rPr>
  </w:style>
  <w:style w:type="character" w:customStyle="1" w:styleId="310">
    <w:name w:val="标题 6 Char1"/>
    <w:qFormat/>
    <w:uiPriority w:val="0"/>
    <w:rPr>
      <w:rFonts w:ascii="Arial" w:hAnsi="Arial" w:eastAsia="黑体" w:cs="Times New Roman"/>
      <w:b/>
      <w:sz w:val="24"/>
      <w:szCs w:val="20"/>
      <w:lang w:bidi="ar-SA"/>
    </w:rPr>
  </w:style>
  <w:style w:type="character" w:customStyle="1" w:styleId="311">
    <w:name w:val="带编号样式 Char"/>
    <w:qFormat/>
    <w:uiPriority w:val="0"/>
    <w:rPr>
      <w:rFonts w:ascii="仿宋_GB2312" w:eastAsia="仿宋_GB2312"/>
      <w:color w:val="000000"/>
      <w:sz w:val="24"/>
      <w:lang w:bidi="ar-SA"/>
    </w:rPr>
  </w:style>
  <w:style w:type="character" w:customStyle="1" w:styleId="312">
    <w:name w:val="unnamed31"/>
    <w:qFormat/>
    <w:uiPriority w:val="0"/>
    <w:rPr>
      <w:rFonts w:ascii="Tahoma" w:hAnsi="Tahoma" w:eastAsia="宋体"/>
      <w:b/>
      <w:kern w:val="2"/>
      <w:sz w:val="24"/>
      <w:szCs w:val="32"/>
      <w:u w:val="none"/>
      <w:lang w:val="en-US" w:eastAsia="zh-CN" w:bidi="ar-SA"/>
    </w:rPr>
  </w:style>
  <w:style w:type="character" w:customStyle="1" w:styleId="313">
    <w:name w:val="正文首行缩进 Char Char Char Char Char Char1"/>
    <w:qFormat/>
    <w:uiPriority w:val="0"/>
    <w:rPr>
      <w:rFonts w:ascii="宋体" w:eastAsia="宋体"/>
      <w:kern w:val="2"/>
      <w:sz w:val="24"/>
      <w:szCs w:val="24"/>
      <w:lang w:val="zh-CN" w:bidi="ar-SA"/>
    </w:rPr>
  </w:style>
  <w:style w:type="character" w:customStyle="1" w:styleId="314">
    <w:name w:val="文本正文 Char Char"/>
    <w:qFormat/>
    <w:locked/>
    <w:uiPriority w:val="0"/>
    <w:rPr>
      <w:sz w:val="24"/>
      <w:lang w:bidi="ar-SA"/>
    </w:rPr>
  </w:style>
  <w:style w:type="character" w:customStyle="1" w:styleId="315">
    <w:name w:val="正文缩进 字符"/>
    <w:qFormat/>
    <w:uiPriority w:val="0"/>
    <w:rPr>
      <w:rFonts w:ascii="宋体" w:eastAsia="宋体"/>
      <w:snapToGrid w:val="0"/>
      <w:color w:val="000000"/>
      <w:kern w:val="28"/>
      <w:sz w:val="28"/>
      <w:lang w:val="en-US" w:eastAsia="zh-CN" w:bidi="ar-SA"/>
    </w:rPr>
  </w:style>
  <w:style w:type="character" w:customStyle="1" w:styleId="316">
    <w:name w:val="样式 样式 标题 4h4H4Fab-4T5Ref Heading 1rh1Heading sqlsect 1.2.3.... +... Char"/>
    <w:link w:val="317"/>
    <w:qFormat/>
    <w:uiPriority w:val="0"/>
    <w:rPr>
      <w:rFonts w:ascii="微软雅黑" w:hAnsi="微软雅黑" w:eastAsia="微软雅黑"/>
      <w:b/>
      <w:bCs/>
      <w:kern w:val="2"/>
      <w:sz w:val="24"/>
      <w:szCs w:val="28"/>
    </w:rPr>
  </w:style>
  <w:style w:type="paragraph" w:customStyle="1" w:styleId="317">
    <w:name w:val="样式 样式 标题 4h4H4Fab-4T5Ref Heading 1rh1Heading sqlsect 1.2.3.... +..."/>
    <w:basedOn w:val="318"/>
    <w:link w:val="316"/>
    <w:qFormat/>
    <w:uiPriority w:val="0"/>
    <w:pPr>
      <w:tabs>
        <w:tab w:val="left" w:pos="2356"/>
      </w:tabs>
    </w:pPr>
  </w:style>
  <w:style w:type="paragraph" w:customStyle="1" w:styleId="318">
    <w:name w:val="样式 标题 4h4H4Fab-4T5Ref Heading 1rh1Heading sqlsect 1.2.3...."/>
    <w:basedOn w:val="7"/>
    <w:link w:val="3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9">
    <w:name w:val="样式 标题 4h4H4Fab-4T5Ref Heading 1rh1Heading sqlsect 1.2.3.... Char"/>
    <w:link w:val="318"/>
    <w:qFormat/>
    <w:uiPriority w:val="0"/>
    <w:rPr>
      <w:rFonts w:ascii="微软雅黑" w:hAnsi="微软雅黑" w:eastAsia="微软雅黑"/>
      <w:b/>
      <w:bCs/>
      <w:kern w:val="2"/>
      <w:sz w:val="24"/>
      <w:szCs w:val="28"/>
    </w:rPr>
  </w:style>
  <w:style w:type="character" w:customStyle="1" w:styleId="320">
    <w:name w:val="正文非缩进 Char"/>
    <w:qFormat/>
    <w:uiPriority w:val="0"/>
    <w:rPr>
      <w:rFonts w:ascii="宋体" w:eastAsia="宋体"/>
      <w:snapToGrid w:val="0"/>
      <w:color w:val="000000"/>
      <w:kern w:val="28"/>
      <w:sz w:val="28"/>
      <w:lang w:val="en-US" w:eastAsia="zh-CN" w:bidi="ar-SA"/>
    </w:rPr>
  </w:style>
  <w:style w:type="character" w:customStyle="1" w:styleId="321">
    <w:name w:val="Char Char5"/>
    <w:qFormat/>
    <w:uiPriority w:val="0"/>
    <w:rPr>
      <w:rFonts w:ascii="宋体" w:hAnsi="Courier New" w:eastAsia="宋体"/>
      <w:kern w:val="2"/>
      <w:sz w:val="21"/>
      <w:lang w:val="en-US" w:eastAsia="zh-CN"/>
    </w:rPr>
  </w:style>
  <w:style w:type="character" w:customStyle="1" w:styleId="322">
    <w:name w:val="称呼 Char1"/>
    <w:qFormat/>
    <w:uiPriority w:val="99"/>
    <w:rPr>
      <w:rFonts w:ascii="Times New Roman" w:hAnsi="Times New Roman" w:eastAsia="宋体" w:cs="Times New Roman"/>
      <w:szCs w:val="24"/>
    </w:rPr>
  </w:style>
  <w:style w:type="character" w:customStyle="1" w:styleId="323">
    <w:name w:val="正文1 Char"/>
    <w:qFormat/>
    <w:uiPriority w:val="0"/>
    <w:rPr>
      <w:rFonts w:ascii="宋体" w:eastAsia="宋体"/>
      <w:snapToGrid w:val="0"/>
      <w:color w:val="000000"/>
      <w:kern w:val="28"/>
      <w:sz w:val="28"/>
      <w:lang w:val="en-US" w:eastAsia="zh-CN" w:bidi="ar-SA"/>
    </w:rPr>
  </w:style>
  <w:style w:type="character" w:customStyle="1" w:styleId="324">
    <w:name w:val="正文缩进 Char1"/>
    <w:qFormat/>
    <w:uiPriority w:val="0"/>
    <w:rPr>
      <w:rFonts w:ascii="宋体" w:eastAsia="宋体"/>
      <w:snapToGrid w:val="0"/>
      <w:color w:val="000000"/>
      <w:kern w:val="28"/>
      <w:sz w:val="28"/>
      <w:lang w:val="en-US" w:eastAsia="zh-CN" w:bidi="ar-SA"/>
    </w:rPr>
  </w:style>
  <w:style w:type="character" w:customStyle="1" w:styleId="325">
    <w:name w:val="font21"/>
    <w:qFormat/>
    <w:uiPriority w:val="0"/>
    <w:rPr>
      <w:rFonts w:hint="eastAsia" w:ascii="宋体" w:hAnsi="宋体" w:eastAsia="宋体"/>
      <w:kern w:val="2"/>
      <w:sz w:val="28"/>
      <w:szCs w:val="28"/>
      <w:lang w:val="en-US" w:eastAsia="zh-CN" w:bidi="ar-SA"/>
    </w:rPr>
  </w:style>
  <w:style w:type="character" w:customStyle="1" w:styleId="326">
    <w:name w:val="Char Char26"/>
    <w:qFormat/>
    <w:uiPriority w:val="6"/>
    <w:rPr>
      <w:kern w:val="1"/>
      <w:sz w:val="21"/>
      <w:szCs w:val="24"/>
    </w:rPr>
  </w:style>
  <w:style w:type="character" w:customStyle="1" w:styleId="327">
    <w:name w:val="Item List Char"/>
    <w:link w:val="328"/>
    <w:qFormat/>
    <w:uiPriority w:val="0"/>
    <w:rPr>
      <w:rFonts w:ascii="Arial"/>
      <w:bCs/>
      <w:sz w:val="21"/>
      <w:szCs w:val="21"/>
      <w:lang w:val="en-US" w:eastAsia="zh-CN" w:bidi="ar-SA"/>
    </w:rPr>
  </w:style>
  <w:style w:type="paragraph" w:customStyle="1" w:styleId="328">
    <w:name w:val="Item List"/>
    <w:link w:val="32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9">
    <w:name w:val="批注框文本 Char1"/>
    <w:qFormat/>
    <w:uiPriority w:val="99"/>
    <w:rPr>
      <w:rFonts w:ascii="Times New Roman" w:hAnsi="Times New Roman" w:eastAsia="宋体" w:cs="Times New Roman"/>
      <w:sz w:val="18"/>
      <w:szCs w:val="18"/>
    </w:rPr>
  </w:style>
  <w:style w:type="character" w:customStyle="1" w:styleId="330">
    <w:name w:val="纯文本 Char1"/>
    <w:link w:val="331"/>
    <w:qFormat/>
    <w:uiPriority w:val="99"/>
    <w:rPr>
      <w:rFonts w:ascii="宋体" w:hAnsi="Courier New"/>
    </w:rPr>
  </w:style>
  <w:style w:type="paragraph" w:customStyle="1" w:styleId="331">
    <w:name w:val="纯文本1"/>
    <w:basedOn w:val="1"/>
    <w:link w:val="330"/>
    <w:qFormat/>
    <w:uiPriority w:val="0"/>
    <w:pPr>
      <w:adjustRightInd/>
    </w:pPr>
    <w:rPr>
      <w:rFonts w:ascii="宋体" w:hAnsi="Courier New"/>
      <w:kern w:val="0"/>
      <w:sz w:val="20"/>
      <w:szCs w:val="20"/>
    </w:rPr>
  </w:style>
  <w:style w:type="character" w:customStyle="1" w:styleId="332">
    <w:name w:val="h3 Char"/>
    <w:qFormat/>
    <w:uiPriority w:val="0"/>
    <w:rPr>
      <w:rFonts w:eastAsia="宋体"/>
      <w:b/>
      <w:kern w:val="2"/>
      <w:sz w:val="32"/>
      <w:lang w:val="en-US" w:eastAsia="zh-CN" w:bidi="ar-SA"/>
    </w:rPr>
  </w:style>
  <w:style w:type="character" w:customStyle="1" w:styleId="333">
    <w:name w:val="dandyren_title1"/>
    <w:qFormat/>
    <w:uiPriority w:val="0"/>
    <w:rPr>
      <w:b/>
      <w:bCs/>
      <w:color w:val="FF6633"/>
      <w:sz w:val="18"/>
      <w:szCs w:val="18"/>
    </w:rPr>
  </w:style>
  <w:style w:type="character" w:customStyle="1" w:styleId="334">
    <w:name w:val="Char Char31"/>
    <w:qFormat/>
    <w:uiPriority w:val="6"/>
    <w:rPr>
      <w:rFonts w:ascii="Arial" w:hAnsi="Arial" w:eastAsia="黑体"/>
      <w:kern w:val="1"/>
      <w:sz w:val="24"/>
      <w:szCs w:val="24"/>
    </w:rPr>
  </w:style>
  <w:style w:type="character" w:customStyle="1" w:styleId="335">
    <w:name w:val="h Char1"/>
    <w:qFormat/>
    <w:uiPriority w:val="0"/>
    <w:rPr>
      <w:sz w:val="18"/>
      <w:szCs w:val="18"/>
    </w:rPr>
  </w:style>
  <w:style w:type="character" w:customStyle="1" w:styleId="336">
    <w:name w:val="solutionfonts"/>
    <w:qFormat/>
    <w:uiPriority w:val="0"/>
  </w:style>
  <w:style w:type="character" w:customStyle="1" w:styleId="337">
    <w:name w:val="首行缩进 Char"/>
    <w:qFormat/>
    <w:uiPriority w:val="0"/>
    <w:rPr>
      <w:rFonts w:ascii="宋体" w:eastAsia="宋体"/>
      <w:kern w:val="2"/>
      <w:sz w:val="24"/>
      <w:lang w:val="en-US" w:eastAsia="zh-CN" w:bidi="ar-SA"/>
    </w:rPr>
  </w:style>
  <w:style w:type="character" w:customStyle="1" w:styleId="338">
    <w:name w:val="Char Char52"/>
    <w:qFormat/>
    <w:uiPriority w:val="0"/>
    <w:rPr>
      <w:rFonts w:ascii="宋体" w:hAnsi="Courier New" w:eastAsia="宋体"/>
      <w:kern w:val="2"/>
      <w:sz w:val="21"/>
      <w:lang w:val="en-US" w:eastAsia="zh-CN"/>
    </w:rPr>
  </w:style>
  <w:style w:type="character" w:customStyle="1" w:styleId="339">
    <w:name w:val="font31"/>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99"/>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hui3"/>
    <w:qFormat/>
    <w:uiPriority w:val="0"/>
    <w:rPr>
      <w:color w:val="333333"/>
    </w:rPr>
  </w:style>
  <w:style w:type="character" w:customStyle="1" w:styleId="353">
    <w:name w:val="Char Char17"/>
    <w:qFormat/>
    <w:uiPriority w:val="0"/>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99"/>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7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484"/>
    <w:qFormat/>
    <w:uiPriority w:val="0"/>
    <w:rPr>
      <w:szCs w:val="22"/>
    </w:rPr>
  </w:style>
  <w:style w:type="character" w:customStyle="1" w:styleId="484">
    <w:name w:val="无间隔 Char"/>
    <w:link w:val="483"/>
    <w:qFormat/>
    <w:uiPriority w:val="99"/>
    <w:rPr>
      <w:kern w:val="2"/>
      <w:sz w:val="21"/>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60"/>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34"/>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5"/>
    <w:next w:val="25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55"/>
    <w:next w:val="255"/>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0"/>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34"/>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link w:val="64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42">
    <w:name w:val="段 Char"/>
    <w:link w:val="641"/>
    <w:qFormat/>
    <w:locked/>
    <w:uiPriority w:val="0"/>
    <w:rPr>
      <w:rFonts w:ascii="宋体"/>
      <w:sz w:val="21"/>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1"/>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1"/>
    <w:qFormat/>
    <w:uiPriority w:val="0"/>
    <w:pPr>
      <w:tabs>
        <w:tab w:val="left" w:pos="1260"/>
        <w:tab w:val="left" w:pos="1680"/>
        <w:tab w:val="left" w:pos="2100"/>
      </w:tabs>
      <w:ind w:left="0"/>
      <w:outlineLvl w:val="3"/>
    </w:pPr>
  </w:style>
  <w:style w:type="paragraph" w:customStyle="1" w:styleId="659">
    <w:name w:val="一级条标题"/>
    <w:basedOn w:val="660"/>
    <w:next w:val="641"/>
    <w:qFormat/>
    <w:uiPriority w:val="0"/>
    <w:pPr>
      <w:tabs>
        <w:tab w:val="left" w:pos="1260"/>
        <w:tab w:val="left" w:pos="1680"/>
      </w:tabs>
      <w:spacing w:before="0" w:beforeLines="0" w:after="0" w:afterLines="0"/>
      <w:ind w:left="1680"/>
      <w:outlineLvl w:val="2"/>
    </w:pPr>
  </w:style>
  <w:style w:type="paragraph" w:customStyle="1" w:styleId="660">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link w:val="683"/>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character" w:customStyle="1" w:styleId="683">
    <w:name w:val="普通正文 Char Char"/>
    <w:link w:val="682"/>
    <w:qFormat/>
    <w:locked/>
    <w:uiPriority w:val="0"/>
    <w:rPr>
      <w:rFonts w:ascii="Arial" w:hAnsi="Arial"/>
      <w:sz w:val="24"/>
      <w:szCs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link w:val="717"/>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717">
    <w:name w:val="__正文 Char"/>
    <w:link w:val="716"/>
    <w:qFormat/>
    <w:uiPriority w:val="0"/>
    <w:rPr>
      <w:rFonts w:eastAsia="等线"/>
      <w:kern w:val="2"/>
      <w:sz w:val="24"/>
      <w:szCs w:val="21"/>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6"/>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link w:val="729"/>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729">
    <w:name w:val="样式1 Char"/>
    <w:link w:val="728"/>
    <w:qFormat/>
    <w:locked/>
    <w:uiPriority w:val="0"/>
    <w:rPr>
      <w:rFonts w:ascii="宋体" w:hAnsi="宋体"/>
      <w:sz w:val="24"/>
    </w:rPr>
  </w:style>
  <w:style w:type="paragraph" w:customStyle="1" w:styleId="730">
    <w:name w:val="样式 标题 3H3 + 两端对齐"/>
    <w:basedOn w:val="5"/>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1"/>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57"/>
    <w:next w:val="641"/>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5"/>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1"/>
    <w:link w:val="846"/>
    <w:qFormat/>
    <w:uiPriority w:val="0"/>
    <w:pPr>
      <w:ind w:left="0" w:leftChars="0" w:firstLine="480" w:firstLineChars="200"/>
    </w:pPr>
    <w:rPr>
      <w:rFonts w:ascii="仿宋_GB2312" w:hAnsi="Courier New" w:eastAsia="仿宋_GB2312"/>
      <w:kern w:val="28"/>
      <w:sz w:val="24"/>
    </w:rPr>
  </w:style>
  <w:style w:type="character" w:customStyle="1" w:styleId="846">
    <w:name w:val="正文1 Char Char"/>
    <w:link w:val="845"/>
    <w:qFormat/>
    <w:locked/>
    <w:uiPriority w:val="0"/>
    <w:rPr>
      <w:rFonts w:ascii="仿宋_GB2312" w:hAnsi="Courier New" w:eastAsia="仿宋_GB2312"/>
      <w:kern w:val="28"/>
      <w:sz w:val="24"/>
      <w:szCs w:val="24"/>
    </w:rPr>
  </w:style>
  <w:style w:type="paragraph" w:customStyle="1" w:styleId="84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qFormat/>
    <w:uiPriority w:val="0"/>
    <w:rPr>
      <w:rFonts w:ascii="仿宋_GB2312" w:eastAsia="仿宋_GB2312"/>
      <w:b/>
      <w:sz w:val="32"/>
      <w:szCs w:val="20"/>
    </w:rPr>
  </w:style>
  <w:style w:type="paragraph" w:customStyle="1" w:styleId="85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qFormat/>
    <w:uiPriority w:val="0"/>
    <w:rPr>
      <w:rFonts w:ascii="仿宋_GB2312" w:eastAsia="仿宋_GB2312"/>
      <w:b/>
      <w:sz w:val="32"/>
      <w:szCs w:val="20"/>
    </w:rPr>
  </w:style>
  <w:style w:type="paragraph" w:customStyle="1" w:styleId="85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qFormat/>
    <w:uiPriority w:val="0"/>
    <w:pPr>
      <w:adjustRightInd/>
    </w:pPr>
    <w:rPr>
      <w:rFonts w:ascii="仿宋_GB2312" w:eastAsia="仿宋_GB2312"/>
      <w:b/>
      <w:sz w:val="32"/>
      <w:szCs w:val="32"/>
    </w:rPr>
  </w:style>
  <w:style w:type="paragraph" w:customStyle="1" w:styleId="863">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qFormat/>
    <w:uiPriority w:val="0"/>
    <w:pPr>
      <w:widowControl/>
      <w:spacing w:after="160" w:line="240" w:lineRule="exact"/>
      <w:jc w:val="left"/>
    </w:pPr>
    <w:rPr>
      <w:rFonts w:eastAsia="仿宋_GB2312"/>
      <w:sz w:val="28"/>
    </w:rPr>
  </w:style>
  <w:style w:type="paragraph" w:customStyle="1" w:styleId="867">
    <w:name w:val="Char21"/>
    <w:basedOn w:val="1"/>
    <w:qFormat/>
    <w:uiPriority w:val="0"/>
    <w:pPr>
      <w:adjustRightInd/>
      <w:ind w:firstLine="200" w:firstLineChars="200"/>
    </w:pPr>
    <w:rPr>
      <w:rFonts w:ascii="仿宋_GB2312" w:eastAsia="仿宋_GB2312"/>
      <w:b/>
      <w:sz w:val="32"/>
      <w:szCs w:val="32"/>
    </w:rPr>
  </w:style>
  <w:style w:type="paragraph" w:customStyle="1" w:styleId="868">
    <w:name w:val="列表段落1"/>
    <w:basedOn w:val="1"/>
    <w:qFormat/>
    <w:uiPriority w:val="34"/>
    <w:pPr>
      <w:adjustRightInd/>
      <w:ind w:right="238" w:firstLine="420"/>
    </w:pPr>
    <w:rPr>
      <w:rFonts w:ascii="Calibri" w:hAnsi="Calibri"/>
      <w:sz w:val="24"/>
    </w:rPr>
  </w:style>
  <w:style w:type="paragraph" w:customStyle="1" w:styleId="869">
    <w:name w:val="Char Char110"/>
    <w:basedOn w:val="1"/>
    <w:qFormat/>
    <w:uiPriority w:val="6"/>
    <w:pPr>
      <w:spacing w:line="360" w:lineRule="auto"/>
    </w:pPr>
    <w:rPr>
      <w:rFonts w:ascii="Tahoma" w:hAnsi="Tahoma"/>
      <w:sz w:val="24"/>
      <w:szCs w:val="20"/>
    </w:rPr>
  </w:style>
  <w:style w:type="paragraph" w:customStyle="1" w:styleId="87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qFormat/>
    <w:uiPriority w:val="0"/>
    <w:rPr>
      <w:rFonts w:ascii="Tahoma" w:hAnsi="Tahoma" w:cs="仿宋_GB2312"/>
      <w:sz w:val="24"/>
      <w:szCs w:val="20"/>
    </w:rPr>
  </w:style>
  <w:style w:type="paragraph" w:customStyle="1" w:styleId="87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7">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9">
    <w:name w:val="_Style 12"/>
    <w:basedOn w:val="19"/>
    <w:qFormat/>
    <w:uiPriority w:val="0"/>
    <w:pPr>
      <w:snapToGrid w:val="0"/>
      <w:spacing w:line="360" w:lineRule="auto"/>
    </w:pPr>
  </w:style>
  <w:style w:type="paragraph" w:customStyle="1" w:styleId="88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78"/>
    <w:qFormat/>
    <w:uiPriority w:val="34"/>
    <w:pPr>
      <w:adjustRightInd/>
      <w:spacing w:line="360" w:lineRule="auto"/>
      <w:ind w:firstLine="200" w:firstLineChars="200"/>
    </w:pPr>
    <w:rPr>
      <w:rFonts w:ascii="Calibri" w:hAnsi="Calibri"/>
      <w:sz w:val="28"/>
      <w:szCs w:val="20"/>
    </w:rPr>
  </w:style>
  <w:style w:type="paragraph" w:customStyle="1" w:styleId="8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4"/>
    <w:qFormat/>
    <w:uiPriority w:val="0"/>
    <w:pPr>
      <w:outlineLvl w:val="2"/>
    </w:pPr>
  </w:style>
  <w:style w:type="paragraph" w:customStyle="1" w:styleId="8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qFormat/>
    <w:uiPriority w:val="0"/>
    <w:pPr>
      <w:adjustRightInd/>
      <w:ind w:firstLine="200" w:firstLineChars="200"/>
    </w:pPr>
    <w:rPr>
      <w:rFonts w:ascii="Tahoma" w:hAnsi="Tahoma"/>
      <w:sz w:val="24"/>
      <w:szCs w:val="20"/>
    </w:rPr>
  </w:style>
  <w:style w:type="paragraph" w:customStyle="1" w:styleId="88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0">
    <w:name w:val="MM Empty"/>
    <w:basedOn w:val="1"/>
    <w:qFormat/>
    <w:uiPriority w:val="0"/>
    <w:pPr>
      <w:adjustRightInd/>
    </w:pPr>
  </w:style>
  <w:style w:type="paragraph" w:customStyle="1" w:styleId="891">
    <w:name w:val="Char24"/>
    <w:basedOn w:val="1"/>
    <w:qFormat/>
    <w:uiPriority w:val="0"/>
    <w:rPr>
      <w:rFonts w:ascii="仿宋_GB2312" w:eastAsia="仿宋_GB2312"/>
      <w:b/>
      <w:sz w:val="32"/>
      <w:szCs w:val="32"/>
    </w:rPr>
  </w:style>
  <w:style w:type="paragraph" w:customStyle="1" w:styleId="892">
    <w:name w:val="正文箭头"/>
    <w:basedOn w:val="539"/>
    <w:qFormat/>
    <w:uiPriority w:val="0"/>
  </w:style>
  <w:style w:type="paragraph" w:customStyle="1" w:styleId="893">
    <w:name w:val="U_编号2"/>
    <w:basedOn w:val="1"/>
    <w:qFormat/>
    <w:uiPriority w:val="0"/>
    <w:pPr>
      <w:tabs>
        <w:tab w:val="left" w:pos="785"/>
      </w:tabs>
      <w:adjustRightInd/>
      <w:spacing w:beforeLines="10" w:afterLines="10" w:line="300" w:lineRule="auto"/>
    </w:pPr>
    <w:rPr>
      <w:sz w:val="24"/>
    </w:rPr>
  </w:style>
  <w:style w:type="paragraph" w:customStyle="1" w:styleId="89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qFormat/>
    <w:uiPriority w:val="34"/>
    <w:pPr>
      <w:adjustRightInd/>
      <w:ind w:firstLine="420" w:firstLineChars="200"/>
    </w:pPr>
    <w:rPr>
      <w:rFonts w:eastAsia="仿宋_GB2312"/>
      <w:sz w:val="28"/>
    </w:rPr>
  </w:style>
  <w:style w:type="paragraph" w:customStyle="1" w:styleId="899">
    <w:name w:val="表格 内容"/>
    <w:basedOn w:val="734"/>
    <w:qFormat/>
    <w:uiPriority w:val="0"/>
    <w:rPr>
      <w:b w:val="0"/>
      <w:sz w:val="20"/>
    </w:rPr>
  </w:style>
  <w:style w:type="paragraph" w:customStyle="1" w:styleId="900">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标准正文"/>
    <w:basedOn w:val="1"/>
    <w:link w:val="902"/>
    <w:qFormat/>
    <w:uiPriority w:val="0"/>
    <w:pPr>
      <w:tabs>
        <w:tab w:val="left" w:pos="780"/>
      </w:tabs>
      <w:adjustRightInd/>
      <w:spacing w:line="360" w:lineRule="auto"/>
      <w:ind w:left="200" w:leftChars="200" w:firstLine="200" w:firstLineChars="200"/>
    </w:pPr>
    <w:rPr>
      <w:sz w:val="24"/>
    </w:rPr>
  </w:style>
  <w:style w:type="character" w:customStyle="1" w:styleId="902">
    <w:name w:val="标准正文 Char"/>
    <w:link w:val="901"/>
    <w:qFormat/>
    <w:uiPriority w:val="0"/>
    <w:rPr>
      <w:kern w:val="2"/>
      <w:sz w:val="24"/>
      <w:szCs w:val="24"/>
    </w:rPr>
  </w:style>
  <w:style w:type="paragraph" w:customStyle="1" w:styleId="903">
    <w:name w:val="数字标题5"/>
    <w:basedOn w:val="8"/>
    <w:next w:val="1"/>
    <w:qFormat/>
    <w:uiPriority w:val="0"/>
    <w:pPr>
      <w:tabs>
        <w:tab w:val="left" w:pos="1080"/>
      </w:tabs>
      <w:ind w:left="1080" w:hanging="1080"/>
    </w:pPr>
  </w:style>
  <w:style w:type="paragraph" w:customStyle="1" w:styleId="904">
    <w:name w:val="数字标题1"/>
    <w:basedOn w:val="3"/>
    <w:next w:val="1"/>
    <w:qFormat/>
    <w:uiPriority w:val="0"/>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0"/>
    <w:pPr>
      <w:widowControl/>
    </w:pPr>
    <w:rPr>
      <w:kern w:val="0"/>
      <w:sz w:val="24"/>
      <w:szCs w:val="20"/>
    </w:rPr>
  </w:style>
  <w:style w:type="paragraph" w:customStyle="1" w:styleId="912">
    <w:name w:val="Char Char113"/>
    <w:basedOn w:val="1"/>
    <w:qFormat/>
    <w:uiPriority w:val="0"/>
    <w:pPr>
      <w:widowControl/>
      <w:spacing w:after="160" w:line="240" w:lineRule="exact"/>
      <w:jc w:val="left"/>
    </w:pPr>
    <w:rPr>
      <w:rFonts w:eastAsia="仿宋_GB2312"/>
      <w:sz w:val="28"/>
    </w:rPr>
  </w:style>
  <w:style w:type="paragraph" w:customStyle="1" w:styleId="91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34"/>
    <w:pPr>
      <w:adjustRightInd/>
      <w:ind w:firstLine="420" w:firstLineChars="200"/>
    </w:pPr>
    <w:rPr>
      <w:rFonts w:eastAsia="仿宋_GB2312"/>
      <w:sz w:val="28"/>
    </w:rPr>
  </w:style>
  <w:style w:type="paragraph" w:customStyle="1" w:styleId="91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6"/>
    <w:pPr>
      <w:widowControl/>
      <w:spacing w:after="160" w:line="240" w:lineRule="exact"/>
      <w:jc w:val="left"/>
    </w:pPr>
    <w:rPr>
      <w:rFonts w:eastAsia="仿宋_GB2312"/>
      <w:sz w:val="28"/>
    </w:rPr>
  </w:style>
  <w:style w:type="paragraph" w:customStyle="1" w:styleId="921">
    <w:name w:val="正文 图"/>
    <w:basedOn w:val="443"/>
    <w:qFormat/>
    <w:uiPriority w:val="0"/>
    <w:pPr>
      <w:adjustRightInd/>
      <w:spacing w:before="0"/>
      <w:ind w:firstLine="0"/>
      <w:jc w:val="center"/>
    </w:pPr>
    <w:rPr>
      <w:rFonts w:ascii="微软雅黑" w:hAnsi="微软雅黑"/>
    </w:rPr>
  </w:style>
  <w:style w:type="paragraph" w:customStyle="1" w:styleId="92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63"/>
    <w:qFormat/>
    <w:uiPriority w:val="0"/>
    <w:pPr>
      <w:ind w:left="0"/>
    </w:pPr>
  </w:style>
  <w:style w:type="paragraph" w:customStyle="1" w:styleId="92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7">
    <w:name w:val="注释"/>
    <w:basedOn w:val="1"/>
    <w:qFormat/>
    <w:uiPriority w:val="0"/>
    <w:pPr>
      <w:adjustRightInd/>
      <w:spacing w:line="360" w:lineRule="auto"/>
      <w:ind w:firstLine="480"/>
    </w:pPr>
    <w:rPr>
      <w:sz w:val="24"/>
    </w:rPr>
  </w:style>
  <w:style w:type="table" w:customStyle="1" w:styleId="92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qFormat/>
    <w:uiPriority w:val="34"/>
    <w:pPr>
      <w:ind w:firstLine="420" w:firstLineChars="200"/>
    </w:p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278"/>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0"/>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character" w:customStyle="1" w:styleId="969">
    <w:name w:val="Char Char811"/>
    <w:qFormat/>
    <w:uiPriority w:val="0"/>
    <w:rPr>
      <w:rFonts w:eastAsia="宋体"/>
      <w:b/>
      <w:sz w:val="24"/>
      <w:lang w:val="en-GB" w:eastAsia="zh-CN"/>
    </w:rPr>
  </w:style>
  <w:style w:type="character" w:customStyle="1" w:styleId="970">
    <w:name w:val="Char Char511"/>
    <w:qFormat/>
    <w:uiPriority w:val="0"/>
    <w:rPr>
      <w:rFonts w:ascii="宋体" w:hAnsi="Courier New" w:eastAsia="宋体"/>
      <w:kern w:val="2"/>
      <w:sz w:val="21"/>
      <w:lang w:val="en-US" w:eastAsia="zh-CN"/>
    </w:rPr>
  </w:style>
  <w:style w:type="character" w:customStyle="1" w:styleId="971">
    <w:name w:val="Char Char3111"/>
    <w:qFormat/>
    <w:uiPriority w:val="0"/>
    <w:rPr>
      <w:rFonts w:ascii="Times New Roman" w:hAnsi="Times New Roman" w:eastAsia="宋体" w:cs="Times New Roman"/>
      <w:b/>
      <w:kern w:val="2"/>
      <w:sz w:val="32"/>
      <w:szCs w:val="24"/>
      <w:lang w:val="en-US" w:eastAsia="zh-CN" w:bidi="ar-SA"/>
    </w:rPr>
  </w:style>
  <w:style w:type="character" w:customStyle="1" w:styleId="972">
    <w:name w:val="Char Char911"/>
    <w:qFormat/>
    <w:uiPriority w:val="0"/>
    <w:rPr>
      <w:rFonts w:eastAsia="宋体"/>
      <w:kern w:val="2"/>
      <w:sz w:val="18"/>
      <w:szCs w:val="18"/>
      <w:lang w:val="en-US" w:eastAsia="zh-CN" w:bidi="ar-SA"/>
    </w:rPr>
  </w:style>
  <w:style w:type="paragraph" w:customStyle="1" w:styleId="973">
    <w:name w:val="Char Char11 Char Char Char Char Char Char Char Char Char Char Char Char Char111"/>
    <w:basedOn w:val="1"/>
    <w:qFormat/>
    <w:uiPriority w:val="0"/>
    <w:pPr>
      <w:adjustRightInd/>
      <w:spacing w:line="360" w:lineRule="auto"/>
    </w:pPr>
    <w:rPr>
      <w:rFonts w:ascii="Arial" w:hAnsi="Arial" w:eastAsia="黑体" w:cs="Arial"/>
      <w:snapToGrid w:val="0"/>
      <w:kern w:val="0"/>
      <w:szCs w:val="21"/>
    </w:rPr>
  </w:style>
  <w:style w:type="paragraph" w:customStyle="1" w:styleId="974">
    <w:name w:val="Char Char1 Char Char Char Char Char Char11"/>
    <w:basedOn w:val="1"/>
    <w:qFormat/>
    <w:uiPriority w:val="0"/>
    <w:rPr>
      <w:rFonts w:ascii="仿宋_GB2312" w:eastAsia="仿宋_GB2312"/>
      <w:b/>
      <w:sz w:val="32"/>
      <w:szCs w:val="20"/>
    </w:rPr>
  </w:style>
  <w:style w:type="paragraph" w:customStyle="1" w:styleId="975">
    <w:name w:val="Char1111"/>
    <w:basedOn w:val="1"/>
    <w:qFormat/>
    <w:uiPriority w:val="0"/>
    <w:rPr>
      <w:rFonts w:ascii="仿宋_GB2312" w:eastAsia="仿宋_GB2312"/>
      <w:b/>
      <w:sz w:val="32"/>
      <w:szCs w:val="32"/>
    </w:rPr>
  </w:style>
  <w:style w:type="paragraph" w:customStyle="1" w:styleId="976">
    <w:name w:val="Char Char1111"/>
    <w:basedOn w:val="1"/>
    <w:qFormat/>
    <w:uiPriority w:val="0"/>
    <w:pPr>
      <w:spacing w:line="360" w:lineRule="auto"/>
    </w:pPr>
    <w:rPr>
      <w:szCs w:val="20"/>
    </w:rPr>
  </w:style>
  <w:style w:type="paragraph" w:customStyle="1" w:styleId="977">
    <w:name w:val="Char Char Char Char Char Char Char11"/>
    <w:basedOn w:val="1"/>
    <w:qFormat/>
    <w:uiPriority w:val="0"/>
    <w:rPr>
      <w:rFonts w:ascii="仿宋_GB2312" w:eastAsia="仿宋_GB2312"/>
      <w:b/>
      <w:sz w:val="32"/>
      <w:szCs w:val="32"/>
    </w:rPr>
  </w:style>
  <w:style w:type="paragraph" w:customStyle="1" w:styleId="978">
    <w:name w:val="Char2 Char Char Char11"/>
    <w:basedOn w:val="1"/>
    <w:qFormat/>
    <w:uiPriority w:val="0"/>
    <w:rPr>
      <w:rFonts w:ascii="仿宋_GB2312" w:eastAsia="仿宋_GB2312"/>
      <w:b/>
      <w:sz w:val="32"/>
      <w:szCs w:val="32"/>
    </w:rPr>
  </w:style>
  <w:style w:type="paragraph" w:customStyle="1" w:styleId="979">
    <w:name w:val="Char3 Char Char1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80">
    <w:name w:val="Char Char1 Char11"/>
    <w:basedOn w:val="1"/>
    <w:qFormat/>
    <w:uiPriority w:val="0"/>
    <w:rPr>
      <w:rFonts w:ascii="仿宋_GB2312" w:eastAsia="仿宋_GB2312"/>
      <w:b/>
      <w:sz w:val="32"/>
      <w:szCs w:val="32"/>
    </w:rPr>
  </w:style>
  <w:style w:type="paragraph" w:customStyle="1" w:styleId="981">
    <w:name w:val="Char Char Char Char Char Char1 Char11"/>
    <w:basedOn w:val="1"/>
    <w:qFormat/>
    <w:uiPriority w:val="0"/>
    <w:pPr>
      <w:widowControl/>
      <w:spacing w:after="160" w:line="240" w:lineRule="exact"/>
      <w:jc w:val="left"/>
    </w:pPr>
    <w:rPr>
      <w:rFonts w:ascii="Verdana" w:hAnsi="Verdana"/>
      <w:kern w:val="0"/>
      <w:szCs w:val="20"/>
      <w:lang w:eastAsia="en-US"/>
    </w:rPr>
  </w:style>
  <w:style w:type="paragraph" w:customStyle="1" w:styleId="982">
    <w:name w:val="Char2 Char Char11"/>
    <w:basedOn w:val="1"/>
    <w:qFormat/>
    <w:uiPriority w:val="0"/>
    <w:pPr>
      <w:adjustRightInd/>
    </w:pPr>
    <w:rPr>
      <w:rFonts w:ascii="Tahoma" w:hAnsi="Tahoma"/>
      <w:sz w:val="24"/>
      <w:szCs w:val="20"/>
    </w:rPr>
  </w:style>
  <w:style w:type="paragraph" w:customStyle="1" w:styleId="983">
    <w:name w:val="Char Char Char Char Char Char Char Char Char Char Char Char1 Char11"/>
    <w:basedOn w:val="1"/>
    <w:qFormat/>
    <w:uiPriority w:val="0"/>
    <w:rPr>
      <w:rFonts w:ascii="Tahoma" w:hAnsi="Tahoma" w:cs="仿宋_GB2312"/>
      <w:sz w:val="24"/>
      <w:szCs w:val="20"/>
    </w:rPr>
  </w:style>
  <w:style w:type="paragraph" w:customStyle="1" w:styleId="984">
    <w:name w:val="Char Char Char1 Char11"/>
    <w:basedOn w:val="1"/>
    <w:qFormat/>
    <w:uiPriority w:val="0"/>
    <w:rPr>
      <w:szCs w:val="20"/>
    </w:rPr>
  </w:style>
  <w:style w:type="paragraph" w:customStyle="1" w:styleId="985">
    <w:name w:val="TOC 标题2"/>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lang w:val="zh-CN"/>
    </w:rPr>
  </w:style>
  <w:style w:type="paragraph" w:customStyle="1" w:styleId="986">
    <w:name w:val="Char Char11 Char Char Char11"/>
    <w:basedOn w:val="1"/>
    <w:qFormat/>
    <w:uiPriority w:val="0"/>
    <w:pPr>
      <w:spacing w:line="360" w:lineRule="auto"/>
    </w:pPr>
    <w:rPr>
      <w:szCs w:val="20"/>
    </w:rPr>
  </w:style>
  <w:style w:type="paragraph" w:customStyle="1" w:styleId="987">
    <w:name w:val="Char231"/>
    <w:basedOn w:val="1"/>
    <w:qFormat/>
    <w:uiPriority w:val="0"/>
    <w:rPr>
      <w:rFonts w:ascii="仿宋_GB2312" w:eastAsia="仿宋_GB2312"/>
      <w:b/>
      <w:sz w:val="32"/>
      <w:szCs w:val="32"/>
    </w:rPr>
  </w:style>
  <w:style w:type="paragraph" w:customStyle="1" w:styleId="988">
    <w:name w:val="Char Char Char Char Char Char Char Char11"/>
    <w:basedOn w:val="1"/>
    <w:qFormat/>
    <w:uiPriority w:val="0"/>
    <w:pPr>
      <w:tabs>
        <w:tab w:val="left" w:pos="360"/>
      </w:tabs>
    </w:pPr>
    <w:rPr>
      <w:sz w:val="24"/>
      <w:szCs w:val="20"/>
    </w:rPr>
  </w:style>
  <w:style w:type="paragraph" w:customStyle="1" w:styleId="989">
    <w:name w:val="Char41"/>
    <w:basedOn w:val="1"/>
    <w:qFormat/>
    <w:uiPriority w:val="0"/>
    <w:rPr>
      <w:rFonts w:ascii="仿宋_GB2312" w:eastAsia="仿宋_GB2312"/>
      <w:b/>
      <w:sz w:val="32"/>
      <w:szCs w:val="32"/>
    </w:rPr>
  </w:style>
  <w:style w:type="paragraph" w:customStyle="1" w:styleId="990">
    <w:name w:val="Char1 Char Char Char Char Char Char Char Char Char Char Char1 Char Char Char Char Char Char Char Char Char Char Char Char Char Char1 Char Char Char Char11"/>
    <w:basedOn w:val="1"/>
    <w:qFormat/>
    <w:uiPriority w:val="0"/>
    <w:pPr>
      <w:spacing w:line="360" w:lineRule="auto"/>
    </w:pPr>
    <w:rPr>
      <w:kern w:val="0"/>
      <w:sz w:val="24"/>
      <w:szCs w:val="20"/>
    </w:rPr>
  </w:style>
  <w:style w:type="paragraph" w:customStyle="1" w:styleId="991">
    <w:name w:val="Char Char Char Char Char Char Char Char Char Char11"/>
    <w:basedOn w:val="1"/>
    <w:qFormat/>
    <w:uiPriority w:val="0"/>
    <w:rPr>
      <w:rFonts w:ascii="仿宋_GB2312" w:eastAsia="仿宋_GB2312"/>
      <w:b/>
      <w:sz w:val="32"/>
      <w:szCs w:val="32"/>
    </w:rPr>
  </w:style>
  <w:style w:type="paragraph" w:customStyle="1" w:styleId="992">
    <w:name w:val="Char Char1 Char Char Char11"/>
    <w:basedOn w:val="1"/>
    <w:qFormat/>
    <w:uiPriority w:val="0"/>
    <w:rPr>
      <w:rFonts w:ascii="仿宋_GB2312" w:eastAsia="仿宋_GB2312"/>
      <w:b/>
      <w:sz w:val="32"/>
      <w:szCs w:val="32"/>
    </w:rPr>
  </w:style>
  <w:style w:type="paragraph" w:customStyle="1" w:styleId="993">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94">
    <w:name w:val="修订4"/>
    <w:qFormat/>
    <w:uiPriority w:val="0"/>
    <w:rPr>
      <w:rFonts w:ascii="Times New Roman" w:hAnsi="Times New Roman" w:eastAsia="宋体" w:cs="Times New Roman"/>
      <w:kern w:val="2"/>
      <w:sz w:val="21"/>
      <w:lang w:val="en-US" w:eastAsia="zh-CN" w:bidi="ar-SA"/>
    </w:rPr>
  </w:style>
  <w:style w:type="paragraph" w:customStyle="1" w:styleId="995">
    <w:name w:val="Char1 Char Char Char51"/>
    <w:basedOn w:val="1"/>
    <w:qFormat/>
    <w:uiPriority w:val="0"/>
    <w:pPr>
      <w:widowControl/>
      <w:snapToGrid w:val="0"/>
      <w:spacing w:before="120" w:after="160" w:line="360" w:lineRule="auto"/>
      <w:ind w:right="-360"/>
      <w:jc w:val="left"/>
    </w:pPr>
    <w:rPr>
      <w:rFonts w:ascii="Arial" w:hAnsi="Arial"/>
      <w:kern w:val="0"/>
      <w:sz w:val="24"/>
      <w:lang w:eastAsia="en-US"/>
    </w:rPr>
  </w:style>
  <w:style w:type="character" w:customStyle="1" w:styleId="996">
    <w:name w:val="Char Char141"/>
    <w:qFormat/>
    <w:uiPriority w:val="0"/>
    <w:rPr>
      <w:rFonts w:ascii="黑体" w:hAnsi="黑体" w:eastAsia="黑体"/>
    </w:rPr>
  </w:style>
  <w:style w:type="character" w:customStyle="1" w:styleId="997">
    <w:name w:val="Char Char131"/>
    <w:qFormat/>
    <w:uiPriority w:val="0"/>
    <w:rPr>
      <w:rFonts w:ascii="宋体" w:hAnsi="宋体"/>
      <w:kern w:val="1"/>
      <w:sz w:val="21"/>
      <w:szCs w:val="24"/>
    </w:rPr>
  </w:style>
  <w:style w:type="character" w:customStyle="1" w:styleId="998">
    <w:name w:val="Char Char711"/>
    <w:qFormat/>
    <w:uiPriority w:val="0"/>
    <w:rPr>
      <w:rFonts w:eastAsia="宋体"/>
      <w:kern w:val="2"/>
      <w:sz w:val="21"/>
      <w:szCs w:val="24"/>
      <w:lang w:val="en-US" w:eastAsia="zh-CN" w:bidi="ar-SA"/>
    </w:rPr>
  </w:style>
  <w:style w:type="paragraph" w:customStyle="1" w:styleId="999">
    <w:name w:val="l正文"/>
    <w:basedOn w:val="1"/>
    <w:qFormat/>
    <w:uiPriority w:val="0"/>
    <w:pPr>
      <w:spacing w:line="360" w:lineRule="auto"/>
      <w:ind w:firstLine="200" w:firstLineChars="200"/>
    </w:pPr>
    <w:rPr>
      <w:rFonts w:ascii="宋体" w:hAnsi="宋体"/>
      <w:sz w:val="24"/>
    </w:rPr>
  </w:style>
  <w:style w:type="paragraph" w:customStyle="1" w:styleId="1000">
    <w:name w:val="_标题3"/>
    <w:basedOn w:val="716"/>
    <w:next w:val="716"/>
    <w:qFormat/>
    <w:uiPriority w:val="0"/>
    <w:pPr>
      <w:widowControl w:val="0"/>
      <w:spacing w:before="50" w:beforeLines="50" w:after="50" w:afterLines="50"/>
      <w:ind w:firstLine="0" w:firstLineChars="0"/>
      <w:outlineLvl w:val="2"/>
    </w:pPr>
    <w:rPr>
      <w:rFonts w:ascii="Calibri" w:hAnsi="Calibri" w:eastAsia="宋体"/>
      <w:b/>
      <w:sz w:val="32"/>
    </w:rPr>
  </w:style>
  <w:style w:type="paragraph" w:customStyle="1" w:styleId="1001">
    <w:name w:val="_标题1"/>
    <w:basedOn w:val="716"/>
    <w:next w:val="716"/>
    <w:qFormat/>
    <w:uiPriority w:val="0"/>
    <w:pPr>
      <w:widowControl w:val="0"/>
      <w:spacing w:before="156" w:beforeLines="50" w:after="156" w:afterLines="50"/>
      <w:ind w:firstLine="0" w:firstLineChars="0"/>
      <w:outlineLvl w:val="0"/>
    </w:pPr>
    <w:rPr>
      <w:rFonts w:ascii="Calibri" w:hAnsi="Calibri" w:eastAsia="黑体"/>
      <w:b/>
      <w:sz w:val="32"/>
    </w:rPr>
  </w:style>
  <w:style w:type="paragraph" w:customStyle="1" w:styleId="1002">
    <w:name w:val="_标题5"/>
    <w:basedOn w:val="716"/>
    <w:next w:val="716"/>
    <w:qFormat/>
    <w:uiPriority w:val="0"/>
    <w:pPr>
      <w:spacing w:before="120" w:after="120"/>
      <w:ind w:left="4679" w:firstLine="0" w:firstLineChars="0"/>
      <w:outlineLvl w:val="4"/>
    </w:pPr>
    <w:rPr>
      <w:rFonts w:ascii="仿宋" w:hAnsi="仿宋" w:eastAsia="仿宋"/>
      <w:b/>
      <w:sz w:val="28"/>
    </w:rPr>
  </w:style>
  <w:style w:type="paragraph" w:customStyle="1" w:styleId="1003">
    <w:name w:val="样式_杭州市局"/>
    <w:basedOn w:val="1"/>
    <w:qFormat/>
    <w:uiPriority w:val="0"/>
    <w:pPr>
      <w:ind w:firstLine="200" w:firstLineChars="200"/>
    </w:pPr>
    <w:rPr>
      <w:rFonts w:ascii="仿宋" w:hAnsi="仿宋" w:eastAsia="仿宋" w:cs="黑体"/>
      <w:sz w:val="28"/>
      <w:szCs w:val="28"/>
    </w:rPr>
  </w:style>
  <w:style w:type="paragraph" w:customStyle="1" w:styleId="1004">
    <w:name w:val="！正文（四号字）"/>
    <w:link w:val="1005"/>
    <w:qFormat/>
    <w:uiPriority w:val="0"/>
    <w:pPr>
      <w:snapToGrid w:val="0"/>
      <w:spacing w:before="211"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1005">
    <w:name w:val="！正文（四号字） Char"/>
    <w:link w:val="1004"/>
    <w:qFormat/>
    <w:uiPriority w:val="0"/>
    <w:rPr>
      <w:rFonts w:ascii="等线" w:hAnsi="等线" w:eastAsia="仿宋_GB2312" w:cs="黑体"/>
      <w:kern w:val="2"/>
      <w:sz w:val="24"/>
      <w:szCs w:val="28"/>
    </w:rPr>
  </w:style>
  <w:style w:type="paragraph" w:customStyle="1" w:styleId="1006">
    <w:name w:val="Char Char Char Char Char Char2 Char Char Char Char"/>
    <w:basedOn w:val="1"/>
    <w:qFormat/>
    <w:uiPriority w:val="0"/>
    <w:pPr>
      <w:adjustRightInd/>
    </w:pPr>
  </w:style>
  <w:style w:type="character" w:customStyle="1" w:styleId="1007">
    <w:name w:val="正文(首行缩进) Char"/>
    <w:link w:val="1008"/>
    <w:qFormat/>
    <w:locked/>
    <w:uiPriority w:val="0"/>
    <w:rPr>
      <w:rFonts w:ascii="Arial" w:hAnsi="Arial" w:cs="Arial"/>
      <w:szCs w:val="24"/>
    </w:rPr>
  </w:style>
  <w:style w:type="paragraph" w:customStyle="1" w:styleId="1008">
    <w:name w:val="正文(首行缩进)"/>
    <w:basedOn w:val="1"/>
    <w:next w:val="1"/>
    <w:link w:val="1007"/>
    <w:qFormat/>
    <w:uiPriority w:val="0"/>
    <w:pPr>
      <w:adjustRightInd/>
      <w:snapToGrid w:val="0"/>
      <w:spacing w:before="10" w:line="360" w:lineRule="auto"/>
      <w:ind w:firstLine="482"/>
    </w:pPr>
    <w:rPr>
      <w:rFonts w:ascii="Arial" w:hAnsi="Arial" w:cs="Arial"/>
      <w:kern w:val="0"/>
      <w:sz w:val="20"/>
    </w:rPr>
  </w:style>
  <w:style w:type="paragraph" w:customStyle="1" w:styleId="1009">
    <w:name w:val="条目2"/>
    <w:basedOn w:val="32"/>
    <w:qFormat/>
    <w:uiPriority w:val="0"/>
    <w:pPr>
      <w:tabs>
        <w:tab w:val="left" w:pos="420"/>
      </w:tabs>
      <w:adjustRightInd/>
      <w:spacing w:line="360" w:lineRule="auto"/>
      <w:ind w:left="420" w:hanging="420"/>
    </w:pPr>
    <w:rPr>
      <w:rFonts w:cs="Courier New"/>
      <w:snapToGrid/>
      <w:color w:val="000000"/>
      <w:sz w:val="24"/>
    </w:rPr>
  </w:style>
  <w:style w:type="paragraph" w:customStyle="1" w:styleId="1010">
    <w:name w:val="HD正文1"/>
    <w:basedOn w:val="1"/>
    <w:next w:val="2"/>
    <w:qFormat/>
    <w:uiPriority w:val="0"/>
    <w:pPr>
      <w:adjustRightInd/>
      <w:spacing w:line="360" w:lineRule="auto"/>
      <w:ind w:firstLine="480" w:firstLineChars="200"/>
    </w:pPr>
    <w:rPr>
      <w:rFonts w:ascii="宋体" w:hAnsi="宋体"/>
      <w:sz w:val="24"/>
      <w:szCs w:val="21"/>
    </w:rPr>
  </w:style>
  <w:style w:type="paragraph" w:customStyle="1" w:styleId="1011">
    <w:name w:val="正文00"/>
    <w:basedOn w:val="1"/>
    <w:qFormat/>
    <w:uiPriority w:val="0"/>
    <w:pPr>
      <w:tabs>
        <w:tab w:val="left" w:pos="0"/>
      </w:tabs>
      <w:adjustRightInd/>
      <w:spacing w:line="360" w:lineRule="auto"/>
      <w:ind w:firstLine="480" w:firstLineChars="200"/>
    </w:pPr>
    <w:rPr>
      <w:rFonts w:ascii="宋体" w:hAnsi="宋体"/>
      <w:kern w:val="28"/>
      <w:sz w:val="24"/>
    </w:rPr>
  </w:style>
  <w:style w:type="paragraph" w:customStyle="1" w:styleId="1012">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1013">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pPr>
    <w:rPr>
      <w:rFonts w:ascii="Arial Unicode MS" w:hAnsi="Arial Unicode MS" w:eastAsia="Arial Unicode MS" w:cs="Arial Unicode MS"/>
      <w:kern w:val="0"/>
      <w:sz w:val="24"/>
    </w:rPr>
  </w:style>
  <w:style w:type="paragraph" w:customStyle="1" w:styleId="1014">
    <w:name w:val="Char Char Char Char Char Char Char Char Char Char Char"/>
    <w:basedOn w:val="1"/>
    <w:qFormat/>
    <w:uiPriority w:val="0"/>
    <w:pPr>
      <w:adjustRightInd/>
    </w:pPr>
    <w:rPr>
      <w:rFonts w:ascii="Tahoma" w:hAnsi="Tahoma"/>
      <w:sz w:val="24"/>
      <w:szCs w:val="20"/>
    </w:rPr>
  </w:style>
  <w:style w:type="paragraph" w:customStyle="1" w:styleId="1015">
    <w:name w:val="Char Char Char Char Char Char Char Char Char Char Char Char Char Char Char Char Char Char Char Char Char Char Char Char Char"/>
    <w:basedOn w:val="1"/>
    <w:qFormat/>
    <w:uiPriority w:val="0"/>
    <w:pPr>
      <w:adjustRightInd/>
    </w:pPr>
    <w:rPr>
      <w:rFonts w:ascii="Tahoma" w:hAnsi="Tahoma"/>
      <w:sz w:val="24"/>
      <w:szCs w:val="20"/>
    </w:rPr>
  </w:style>
  <w:style w:type="paragraph" w:customStyle="1" w:styleId="1016">
    <w:name w:val="条目3"/>
    <w:basedOn w:val="32"/>
    <w:qFormat/>
    <w:uiPriority w:val="0"/>
    <w:pPr>
      <w:adjustRightInd/>
      <w:spacing w:line="360" w:lineRule="auto"/>
    </w:pPr>
    <w:rPr>
      <w:rFonts w:cs="Courier New"/>
      <w:snapToGrid/>
      <w:color w:val="000000"/>
      <w:sz w:val="24"/>
    </w:rPr>
  </w:style>
  <w:style w:type="paragraph" w:customStyle="1" w:styleId="1017">
    <w:name w:val="标准段落"/>
    <w:basedOn w:val="1"/>
    <w:qFormat/>
    <w:uiPriority w:val="0"/>
    <w:pPr>
      <w:tabs>
        <w:tab w:val="left" w:pos="709"/>
      </w:tabs>
      <w:topLinePunct/>
      <w:autoSpaceDE w:val="0"/>
      <w:autoSpaceDN w:val="0"/>
      <w:adjustRightInd/>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1018">
    <w:name w:val="列出段落6"/>
    <w:basedOn w:val="1"/>
    <w:qFormat/>
    <w:uiPriority w:val="0"/>
    <w:pPr>
      <w:adjustRightInd/>
      <w:spacing w:line="360" w:lineRule="auto"/>
      <w:ind w:firstLine="420" w:firstLineChars="200"/>
    </w:pPr>
    <w:rPr>
      <w:rFonts w:ascii="Calibri" w:hAnsi="Calibri"/>
      <w:sz w:val="24"/>
      <w:szCs w:val="22"/>
    </w:rPr>
  </w:style>
  <w:style w:type="paragraph" w:customStyle="1" w:styleId="1019">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1020">
    <w:name w:val="DN-正文 Char"/>
    <w:link w:val="1021"/>
    <w:qFormat/>
    <w:locked/>
    <w:uiPriority w:val="0"/>
    <w:rPr>
      <w:rFonts w:ascii="Arial" w:hAnsi="Arial" w:cs="Arial"/>
      <w:szCs w:val="24"/>
    </w:rPr>
  </w:style>
  <w:style w:type="paragraph" w:customStyle="1" w:styleId="1021">
    <w:name w:val="DN-正文"/>
    <w:basedOn w:val="6"/>
    <w:link w:val="1020"/>
    <w:qFormat/>
    <w:uiPriority w:val="0"/>
    <w:pPr>
      <w:widowControl w:val="0"/>
      <w:adjustRightInd/>
      <w:spacing w:line="400" w:lineRule="exact"/>
      <w:ind w:firstLine="200" w:firstLineChars="200"/>
    </w:pPr>
    <w:rPr>
      <w:rFonts w:ascii="Arial" w:hAnsi="Arial" w:cs="Arial"/>
      <w:snapToGrid/>
      <w:color w:val="auto"/>
      <w:kern w:val="0"/>
      <w:sz w:val="20"/>
      <w:szCs w:val="24"/>
    </w:rPr>
  </w:style>
  <w:style w:type="paragraph" w:customStyle="1" w:styleId="1022">
    <w:name w:val="Char Char1 Char Char Char Char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23">
    <w:name w:val="文字列表"/>
    <w:basedOn w:val="61"/>
    <w:qFormat/>
    <w:uiPriority w:val="0"/>
    <w:pPr>
      <w:tabs>
        <w:tab w:val="left" w:pos="840"/>
      </w:tabs>
      <w:autoSpaceDE/>
      <w:autoSpaceDN/>
      <w:adjustRightInd/>
      <w:ind w:left="900" w:leftChars="200" w:hanging="432"/>
    </w:pPr>
    <w:rPr>
      <w:rFonts w:hAnsi="宋体" w:cs="Arial"/>
      <w:szCs w:val="24"/>
      <w:lang w:val="en-US"/>
    </w:rPr>
  </w:style>
  <w:style w:type="paragraph" w:customStyle="1" w:styleId="1024">
    <w:name w:val="批注主题 Char Char"/>
    <w:basedOn w:val="20"/>
    <w:next w:val="20"/>
    <w:qFormat/>
    <w:uiPriority w:val="0"/>
    <w:pPr>
      <w:adjustRightInd/>
    </w:pPr>
    <w:rPr>
      <w:rFonts w:ascii="仿宋_GB2312"/>
      <w:b/>
      <w:bCs/>
      <w:sz w:val="32"/>
      <w:szCs w:val="32"/>
    </w:rPr>
  </w:style>
  <w:style w:type="paragraph" w:customStyle="1" w:styleId="1025">
    <w:name w:val="无间隔3"/>
    <w:qFormat/>
    <w:uiPriority w:val="0"/>
    <w:rPr>
      <w:rFonts w:ascii="Calibri" w:hAnsi="Calibri" w:eastAsia="宋体" w:cs="Times New Roman"/>
      <w:sz w:val="22"/>
      <w:szCs w:val="22"/>
      <w:lang w:val="en-US" w:eastAsia="en-US" w:bidi="ar-SA"/>
    </w:rPr>
  </w:style>
  <w:style w:type="character" w:customStyle="1" w:styleId="1026">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1027">
    <w:name w:val="c1"/>
    <w:qFormat/>
    <w:uiPriority w:val="0"/>
    <w:rPr>
      <w:rFonts w:hint="eastAsia" w:ascii="仿宋_GB2312" w:hAnsi="Arial" w:eastAsia="宋体" w:cs="Arial"/>
      <w:b/>
      <w:snapToGrid w:val="0"/>
      <w:kern w:val="2"/>
      <w:sz w:val="21"/>
      <w:szCs w:val="21"/>
      <w:lang w:val="en-US" w:eastAsia="zh-CN" w:bidi="ar-SA"/>
    </w:rPr>
  </w:style>
  <w:style w:type="character" w:customStyle="1" w:styleId="1028">
    <w:name w:val="H6 Char1"/>
    <w:qFormat/>
    <w:uiPriority w:val="0"/>
    <w:rPr>
      <w:rFonts w:hint="default" w:ascii="Arial" w:hAnsi="Arial" w:eastAsia="黑体" w:cs="Arial"/>
      <w:b/>
      <w:bCs/>
      <w:snapToGrid w:val="0"/>
      <w:kern w:val="2"/>
      <w:sz w:val="24"/>
      <w:szCs w:val="24"/>
      <w:lang w:val="en-US" w:eastAsia="zh-CN" w:bidi="ar-SA"/>
    </w:rPr>
  </w:style>
  <w:style w:type="character" w:customStyle="1" w:styleId="1029">
    <w:name w:val="l151"/>
    <w:qFormat/>
    <w:uiPriority w:val="0"/>
    <w:rPr>
      <w:rFonts w:hint="eastAsia" w:ascii="仿宋_GB2312" w:hAnsi="Arial" w:eastAsia="宋体" w:cs="Arial"/>
      <w:b/>
      <w:snapToGrid w:val="0"/>
      <w:kern w:val="2"/>
      <w:sz w:val="24"/>
      <w:szCs w:val="24"/>
      <w:lang w:val="en-US" w:eastAsia="zh-CN" w:bidi="ar-SA"/>
    </w:rPr>
  </w:style>
  <w:style w:type="character" w:customStyle="1" w:styleId="1030">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1031">
    <w:name w:val="标题 8 Char1"/>
    <w:qFormat/>
    <w:uiPriority w:val="0"/>
    <w:rPr>
      <w:rFonts w:hint="default" w:ascii="Cambria" w:hAnsi="Cambria" w:eastAsia="宋体" w:cs="Times New Roman"/>
      <w:snapToGrid w:val="0"/>
      <w:kern w:val="2"/>
      <w:sz w:val="24"/>
      <w:szCs w:val="24"/>
    </w:rPr>
  </w:style>
  <w:style w:type="character" w:customStyle="1" w:styleId="1032">
    <w:name w:val="标题 7 Char1"/>
    <w:qFormat/>
    <w:uiPriority w:val="0"/>
    <w:rPr>
      <w:rFonts w:hint="default" w:ascii="Times New Roman" w:hAnsi="Times New Roman" w:eastAsia="黑体" w:cs="Arial"/>
      <w:b/>
      <w:bCs/>
      <w:snapToGrid w:val="0"/>
      <w:kern w:val="2"/>
      <w:sz w:val="24"/>
      <w:szCs w:val="24"/>
    </w:rPr>
  </w:style>
  <w:style w:type="character" w:customStyle="1" w:styleId="1033">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1034">
    <w:name w:val="标题 9 Char1"/>
    <w:qFormat/>
    <w:uiPriority w:val="0"/>
    <w:rPr>
      <w:rFonts w:hint="default" w:ascii="Cambria" w:hAnsi="Cambria" w:eastAsia="宋体" w:cs="Times New Roman"/>
      <w:snapToGrid w:val="0"/>
      <w:kern w:val="2"/>
      <w:sz w:val="21"/>
      <w:szCs w:val="21"/>
    </w:rPr>
  </w:style>
  <w:style w:type="character" w:customStyle="1" w:styleId="1035">
    <w:name w:val="未用 Char Char"/>
    <w:qFormat/>
    <w:uiPriority w:val="0"/>
    <w:rPr>
      <w:rFonts w:hint="default" w:ascii="Arial" w:hAnsi="Arial" w:eastAsia="黑体" w:cs="Arial"/>
      <w:snapToGrid w:val="0"/>
      <w:kern w:val="2"/>
      <w:sz w:val="21"/>
      <w:szCs w:val="21"/>
      <w:lang w:val="en-US" w:eastAsia="zh-CN" w:bidi="ar-SA"/>
    </w:rPr>
  </w:style>
  <w:style w:type="character" w:customStyle="1" w:styleId="1036">
    <w:name w:val="图名 Char Char"/>
    <w:qFormat/>
    <w:uiPriority w:val="0"/>
    <w:rPr>
      <w:rFonts w:hint="default" w:ascii="Arial" w:hAnsi="Arial" w:eastAsia="黑体" w:cs="Arial"/>
      <w:snapToGrid w:val="0"/>
      <w:kern w:val="2"/>
      <w:sz w:val="24"/>
      <w:szCs w:val="24"/>
      <w:lang w:val="en-US" w:eastAsia="zh-CN" w:bidi="ar-SA"/>
    </w:rPr>
  </w:style>
  <w:style w:type="character" w:customStyle="1" w:styleId="1037">
    <w:name w:val="标题 5 Char1"/>
    <w:qFormat/>
    <w:uiPriority w:val="0"/>
    <w:rPr>
      <w:rFonts w:hint="default" w:ascii="Times New Roman" w:hAnsi="Times New Roman" w:eastAsia="黑体" w:cs="Arial"/>
      <w:b/>
      <w:bCs/>
      <w:snapToGrid w:val="0"/>
      <w:kern w:val="2"/>
      <w:sz w:val="28"/>
      <w:szCs w:val="28"/>
    </w:rPr>
  </w:style>
  <w:style w:type="character" w:customStyle="1" w:styleId="1038">
    <w:name w:val="未用 Char3"/>
    <w:qFormat/>
    <w:uiPriority w:val="0"/>
    <w:rPr>
      <w:rFonts w:hint="default" w:ascii="Arial" w:hAnsi="Arial" w:eastAsia="黑体" w:cs="Arial"/>
      <w:kern w:val="2"/>
      <w:sz w:val="21"/>
      <w:szCs w:val="21"/>
      <w:lang w:bidi="ar-SA"/>
    </w:rPr>
  </w:style>
  <w:style w:type="character" w:customStyle="1" w:styleId="1039">
    <w:name w:val="PI Char3"/>
    <w:qFormat/>
    <w:uiPriority w:val="0"/>
    <w:rPr>
      <w:rFonts w:hint="eastAsia" w:ascii="宋体" w:hAnsi="宋体" w:eastAsia="宋体"/>
      <w:kern w:val="2"/>
      <w:sz w:val="24"/>
      <w:szCs w:val="24"/>
    </w:rPr>
  </w:style>
  <w:style w:type="character" w:customStyle="1" w:styleId="1040">
    <w:name w:val="图名 Char3"/>
    <w:qFormat/>
    <w:uiPriority w:val="0"/>
    <w:rPr>
      <w:rFonts w:hint="default" w:ascii="Arial" w:hAnsi="Arial" w:eastAsia="黑体" w:cs="Arial"/>
      <w:kern w:val="2"/>
      <w:sz w:val="24"/>
      <w:szCs w:val="24"/>
      <w:lang w:bidi="ar-SA"/>
    </w:rPr>
  </w:style>
  <w:style w:type="character" w:customStyle="1" w:styleId="1041">
    <w:name w:val="表名 Char3"/>
    <w:qFormat/>
    <w:uiPriority w:val="0"/>
    <w:rPr>
      <w:rFonts w:hint="eastAsia" w:ascii="宋体" w:hAnsi="宋体" w:eastAsia="宋体"/>
      <w:b/>
      <w:bCs/>
      <w:kern w:val="2"/>
      <w:sz w:val="24"/>
      <w:szCs w:val="24"/>
      <w:lang w:bidi="ar-SA"/>
    </w:rPr>
  </w:style>
  <w:style w:type="character" w:customStyle="1" w:styleId="1042">
    <w:name w:val="Heading sql Char3"/>
    <w:qFormat/>
    <w:uiPriority w:val="0"/>
    <w:rPr>
      <w:rFonts w:hint="default" w:ascii="Arial" w:hAnsi="Arial" w:eastAsia="黑体" w:cs="Arial"/>
      <w:b/>
      <w:bCs/>
      <w:kern w:val="2"/>
      <w:sz w:val="28"/>
      <w:szCs w:val="28"/>
      <w:lang w:val="zh-CN" w:bidi="ar-SA"/>
    </w:rPr>
  </w:style>
  <w:style w:type="character" w:customStyle="1" w:styleId="1043">
    <w:name w:val="H6 Char3"/>
    <w:qFormat/>
    <w:uiPriority w:val="0"/>
    <w:rPr>
      <w:rFonts w:hint="default" w:ascii="Arial" w:hAnsi="Arial" w:eastAsia="黑体" w:cs="Arial"/>
      <w:b/>
      <w:bCs/>
      <w:kern w:val="2"/>
      <w:sz w:val="24"/>
      <w:szCs w:val="24"/>
      <w:lang w:bidi="ar-SA"/>
    </w:rPr>
  </w:style>
  <w:style w:type="character" w:customStyle="1" w:styleId="1044">
    <w:name w:val="正文首行缩进 Char Char"/>
    <w:qFormat/>
    <w:uiPriority w:val="0"/>
    <w:rPr>
      <w:rFonts w:hint="eastAsia" w:ascii="宋体" w:hAnsi="宋体" w:eastAsia="宋体"/>
      <w:kern w:val="2"/>
      <w:sz w:val="21"/>
      <w:szCs w:val="24"/>
      <w:lang w:val="en-US" w:eastAsia="zh-CN" w:bidi="ar-SA"/>
    </w:rPr>
  </w:style>
  <w:style w:type="character" w:customStyle="1" w:styleId="1045">
    <w:name w:val="签名 Char Char"/>
    <w:qFormat/>
    <w:uiPriority w:val="0"/>
    <w:rPr>
      <w:rFonts w:hint="default" w:ascii="Arial" w:hAnsi="Arial" w:eastAsia="宋体" w:cs="Arial"/>
      <w:snapToGrid w:val="0"/>
      <w:kern w:val="0"/>
      <w:szCs w:val="24"/>
      <w:lang w:bidi="ar-SA"/>
    </w:rPr>
  </w:style>
  <w:style w:type="character" w:customStyle="1" w:styleId="1046">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1047">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1048">
    <w:name w:val="称呼 Char Char"/>
    <w:qFormat/>
    <w:uiPriority w:val="0"/>
    <w:rPr>
      <w:rFonts w:hint="default" w:ascii="Arial" w:hAnsi="Arial" w:eastAsia="宋体" w:cs="Arial"/>
      <w:b/>
      <w:bCs/>
      <w:snapToGrid w:val="0"/>
      <w:kern w:val="0"/>
      <w:szCs w:val="24"/>
      <w:lang w:bidi="ar-SA"/>
    </w:rPr>
  </w:style>
  <w:style w:type="character" w:customStyle="1" w:styleId="1049">
    <w:name w:val="列表段落 字符1"/>
    <w:qFormat/>
    <w:locked/>
    <w:uiPriority w:val="99"/>
    <w:rPr>
      <w:rFonts w:ascii="Calibri" w:hAnsi="Calibri" w:eastAsia="宋体" w:cs="Times New Roman"/>
      <w:kern w:val="0"/>
      <w:sz w:val="22"/>
      <w:lang w:eastAsia="en-US" w:bidi="en-US"/>
    </w:rPr>
  </w:style>
  <w:style w:type="paragraph" w:customStyle="1" w:styleId="1050">
    <w:name w:val="_Style 2"/>
    <w:basedOn w:val="1"/>
    <w:qFormat/>
    <w:uiPriority w:val="0"/>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A90D47-A825-4017-8C34-56E9150FB27C}">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8549</Words>
  <Characters>48733</Characters>
  <Lines>406</Lines>
  <Paragraphs>114</Paragraphs>
  <TotalTime>16</TotalTime>
  <ScaleCrop>false</ScaleCrop>
  <LinksUpToDate>false</LinksUpToDate>
  <CharactersWithSpaces>57168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cp:lastModifiedBy>
  <cp:lastPrinted>2022-01-07T11:04:04Z</cp:lastPrinted>
  <dcterms:modified xsi:type="dcterms:W3CDTF">2022-01-07T11:09:24Z</dcterms:modified>
  <dc:title>杭州市市民卡扩大发卡工程</dc:title>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