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仿宋_GB2312" w:hAnsi="仿宋" w:eastAsia="仿宋_GB2312" w:cs="仿宋_GB2312"/>
          <w:b/>
          <w:color w:val="auto"/>
          <w:sz w:val="24"/>
          <w:highlight w:val="none"/>
        </w:rPr>
      </w:pPr>
    </w:p>
    <w:p>
      <w:pPr>
        <w:spacing w:line="360" w:lineRule="auto"/>
        <w:jc w:val="center"/>
        <w:rPr>
          <w:rFonts w:ascii="仿宋_GB2312" w:hAnsi="仿宋" w:eastAsia="仿宋_GB2312" w:cs="仿宋_GB2312"/>
          <w:b/>
          <w:color w:val="auto"/>
          <w:sz w:val="24"/>
          <w:highlight w:val="none"/>
        </w:rPr>
      </w:pPr>
    </w:p>
    <w:p>
      <w:pPr>
        <w:adjustRightInd/>
        <w:spacing w:line="360" w:lineRule="auto"/>
        <w:jc w:val="center"/>
        <w:rPr>
          <w:rFonts w:ascii="仿宋_GB2312" w:hAnsi="仿宋" w:eastAsia="仿宋_GB2312" w:cs="仿宋_GB2312"/>
          <w:b/>
          <w:color w:val="auto"/>
          <w:sz w:val="44"/>
          <w:szCs w:val="44"/>
          <w:highlight w:val="none"/>
        </w:rPr>
      </w:pPr>
    </w:p>
    <w:p>
      <w:pPr>
        <w:spacing w:line="360" w:lineRule="auto"/>
        <w:jc w:val="center"/>
        <w:rPr>
          <w:rFonts w:ascii="仿宋_GB2312" w:hAnsi="仿宋" w:eastAsia="仿宋_GB2312" w:cs="仿宋_GB2312"/>
          <w:b/>
          <w:color w:val="auto"/>
          <w:sz w:val="44"/>
          <w:szCs w:val="44"/>
          <w:highlight w:val="none"/>
        </w:rPr>
      </w:pPr>
      <w:r>
        <w:rPr>
          <w:rFonts w:hint="eastAsia" w:ascii="仿宋_GB2312" w:hAnsi="仿宋" w:eastAsia="仿宋_GB2312" w:cs="仿宋_GB2312"/>
          <w:b/>
          <w:color w:val="auto"/>
          <w:sz w:val="44"/>
          <w:szCs w:val="44"/>
          <w:highlight w:val="none"/>
        </w:rPr>
        <w:t xml:space="preserve"> </w:t>
      </w:r>
    </w:p>
    <w:p>
      <w:pPr>
        <w:adjustRightInd/>
        <w:spacing w:line="360" w:lineRule="auto"/>
        <w:jc w:val="center"/>
        <w:rPr>
          <w:rFonts w:ascii="仿宋_GB2312" w:hAnsi="仿宋" w:eastAsia="仿宋_GB2312" w:cs="仿宋_GB2312"/>
          <w:b/>
          <w:bCs/>
          <w:color w:val="auto"/>
          <w:sz w:val="48"/>
          <w:szCs w:val="48"/>
          <w:highlight w:val="none"/>
        </w:rPr>
      </w:pPr>
      <w:r>
        <w:rPr>
          <w:rFonts w:hint="eastAsia" w:ascii="仿宋_GB2312" w:hAnsi="仿宋" w:eastAsia="仿宋_GB2312" w:cs="仿宋_GB2312"/>
          <w:b/>
          <w:bCs/>
          <w:color w:val="auto"/>
          <w:sz w:val="48"/>
          <w:szCs w:val="48"/>
          <w:highlight w:val="none"/>
        </w:rPr>
        <w:t>杭州师范大学附属中学</w:t>
      </w:r>
    </w:p>
    <w:p>
      <w:pPr>
        <w:adjustRightInd/>
        <w:spacing w:line="360" w:lineRule="auto"/>
        <w:jc w:val="center"/>
        <w:rPr>
          <w:rFonts w:ascii="仿宋_GB2312" w:hAnsi="仿宋" w:eastAsia="仿宋_GB2312" w:cs="仿宋_GB2312"/>
          <w:b/>
          <w:bCs/>
          <w:color w:val="auto"/>
          <w:sz w:val="48"/>
          <w:szCs w:val="48"/>
          <w:highlight w:val="none"/>
        </w:rPr>
      </w:pPr>
      <w:r>
        <w:rPr>
          <w:rFonts w:hint="eastAsia" w:ascii="仿宋_GB2312" w:hAnsi="仿宋" w:eastAsia="仿宋_GB2312" w:cs="仿宋_GB2312"/>
          <w:b/>
          <w:bCs/>
          <w:color w:val="auto"/>
          <w:sz w:val="48"/>
          <w:szCs w:val="48"/>
          <w:highlight w:val="none"/>
        </w:rPr>
        <w:t>物业管理服务项目</w:t>
      </w:r>
    </w:p>
    <w:p>
      <w:pPr>
        <w:adjustRightInd/>
        <w:spacing w:line="360" w:lineRule="auto"/>
        <w:jc w:val="center"/>
        <w:rPr>
          <w:rFonts w:ascii="仿宋_GB2312" w:hAnsi="仿宋" w:eastAsia="仿宋_GB2312" w:cs="仿宋_GB2312"/>
          <w:b/>
          <w:color w:val="auto"/>
          <w:sz w:val="72"/>
          <w:szCs w:val="72"/>
          <w:highlight w:val="none"/>
        </w:rPr>
      </w:pPr>
      <w:r>
        <w:rPr>
          <w:rFonts w:hint="eastAsia" w:ascii="仿宋_GB2312" w:hAnsi="仿宋" w:eastAsia="仿宋_GB2312" w:cs="仿宋_GB2312"/>
          <w:b/>
          <w:color w:val="auto"/>
          <w:sz w:val="72"/>
          <w:szCs w:val="72"/>
          <w:highlight w:val="none"/>
        </w:rPr>
        <w:t>招标文件</w:t>
      </w:r>
    </w:p>
    <w:p>
      <w:pPr>
        <w:adjustRightInd/>
        <w:spacing w:line="360" w:lineRule="auto"/>
        <w:jc w:val="center"/>
        <w:rPr>
          <w:rFonts w:ascii="仿宋_GB2312" w:hAnsi="仿宋" w:eastAsia="仿宋_GB2312" w:cs="仿宋_GB2312"/>
          <w:b/>
          <w:color w:val="auto"/>
          <w:sz w:val="44"/>
          <w:szCs w:val="44"/>
          <w:highlight w:val="none"/>
        </w:rPr>
      </w:pPr>
      <w:r>
        <w:rPr>
          <w:rFonts w:hint="eastAsia" w:ascii="仿宋_GB2312" w:hAnsi="仿宋" w:eastAsia="仿宋_GB2312" w:cs="仿宋_GB2312"/>
          <w:b/>
          <w:color w:val="auto"/>
          <w:sz w:val="44"/>
          <w:szCs w:val="44"/>
          <w:highlight w:val="none"/>
        </w:rPr>
        <w:t>（电子招投标）</w:t>
      </w:r>
    </w:p>
    <w:p>
      <w:pPr>
        <w:spacing w:line="360" w:lineRule="auto"/>
        <w:jc w:val="center"/>
        <w:rPr>
          <w:rFonts w:ascii="仿宋_GB2312" w:hAnsi="仿宋" w:eastAsia="仿宋_GB2312" w:cs="仿宋_GB2312"/>
          <w:b/>
          <w:color w:val="auto"/>
          <w:sz w:val="24"/>
          <w:highlight w:val="none"/>
        </w:rPr>
      </w:pPr>
    </w:p>
    <w:p>
      <w:pPr>
        <w:snapToGrid w:val="0"/>
        <w:spacing w:line="360" w:lineRule="auto"/>
        <w:jc w:val="center"/>
        <w:rPr>
          <w:rFonts w:ascii="仿宋_GB2312" w:hAnsi="仿宋" w:eastAsia="仿宋_GB2312" w:cs="仿宋_GB2312"/>
          <w:color w:val="auto"/>
          <w:sz w:val="30"/>
          <w:szCs w:val="30"/>
          <w:highlight w:val="none"/>
        </w:rPr>
      </w:pPr>
      <w:r>
        <w:rPr>
          <w:rFonts w:hint="eastAsia" w:ascii="仿宋_GB2312" w:hAnsi="仿宋" w:eastAsia="仿宋_GB2312" w:cs="仿宋_GB2312"/>
          <w:color w:val="auto"/>
          <w:sz w:val="30"/>
          <w:szCs w:val="30"/>
          <w:highlight w:val="none"/>
        </w:rPr>
        <w:t>编号:HZZFCG-2021-042</w:t>
      </w:r>
    </w:p>
    <w:p>
      <w:pPr>
        <w:adjustRightInd/>
        <w:spacing w:line="360" w:lineRule="auto"/>
        <w:rPr>
          <w:rFonts w:ascii="仿宋_GB2312" w:hAnsi="仿宋" w:eastAsia="仿宋_GB2312" w:cs="仿宋_GB2312"/>
          <w:color w:val="auto"/>
          <w:sz w:val="28"/>
          <w:szCs w:val="20"/>
          <w:highlight w:val="none"/>
        </w:rPr>
      </w:pPr>
    </w:p>
    <w:p>
      <w:pPr>
        <w:spacing w:line="360" w:lineRule="auto"/>
        <w:jc w:val="center"/>
        <w:rPr>
          <w:rFonts w:ascii="仿宋_GB2312" w:hAnsi="仿宋" w:eastAsia="仿宋_GB2312" w:cs="仿宋_GB2312"/>
          <w:color w:val="auto"/>
          <w:sz w:val="24"/>
          <w:highlight w:val="none"/>
        </w:rPr>
      </w:pPr>
    </w:p>
    <w:p>
      <w:pPr>
        <w:spacing w:line="360" w:lineRule="auto"/>
        <w:jc w:val="center"/>
        <w:rPr>
          <w:rFonts w:ascii="仿宋_GB2312" w:hAnsi="仿宋" w:eastAsia="仿宋_GB2312" w:cs="仿宋_GB2312"/>
          <w:color w:val="auto"/>
          <w:sz w:val="24"/>
          <w:highlight w:val="none"/>
        </w:rPr>
      </w:pPr>
    </w:p>
    <w:p>
      <w:pPr>
        <w:spacing w:line="360" w:lineRule="auto"/>
        <w:rPr>
          <w:rFonts w:ascii="仿宋_GB2312" w:hAnsi="仿宋" w:eastAsia="仿宋_GB2312" w:cs="仿宋_GB2312"/>
          <w:color w:val="auto"/>
          <w:sz w:val="32"/>
          <w:szCs w:val="32"/>
          <w:highlight w:val="none"/>
        </w:rPr>
      </w:pPr>
      <w:r>
        <w:rPr>
          <w:rFonts w:hint="eastAsia" w:ascii="仿宋_GB2312" w:hAnsi="仿宋" w:eastAsia="仿宋_GB2312" w:cs="仿宋_GB2312"/>
          <w:color w:val="auto"/>
          <w:sz w:val="24"/>
          <w:highlight w:val="none"/>
        </w:rPr>
        <w:t xml:space="preserve">                                      </w:t>
      </w:r>
    </w:p>
    <w:p>
      <w:pPr>
        <w:snapToGrid w:val="0"/>
        <w:spacing w:line="360" w:lineRule="auto"/>
        <w:jc w:val="center"/>
        <w:rPr>
          <w:rFonts w:ascii="仿宋_GB2312" w:hAnsi="仿宋" w:eastAsia="仿宋_GB2312" w:cs="仿宋_GB2312"/>
          <w:color w:val="auto"/>
          <w:sz w:val="32"/>
          <w:szCs w:val="32"/>
          <w:highlight w:val="none"/>
        </w:rPr>
      </w:pPr>
      <w:r>
        <w:rPr>
          <w:rFonts w:hint="eastAsia" w:ascii="仿宋_GB2312" w:hAnsi="仿宋" w:eastAsia="仿宋_GB2312" w:cs="仿宋_GB2312"/>
          <w:color w:val="auto"/>
          <w:sz w:val="32"/>
          <w:szCs w:val="32"/>
          <w:highlight w:val="none"/>
        </w:rPr>
        <w:t>杭州师范大学附属中学</w:t>
      </w:r>
    </w:p>
    <w:p>
      <w:pPr>
        <w:spacing w:line="360" w:lineRule="auto"/>
        <w:jc w:val="center"/>
        <w:rPr>
          <w:rFonts w:ascii="仿宋_GB2312" w:hAnsi="仿宋" w:eastAsia="仿宋_GB2312" w:cs="仿宋_GB2312"/>
          <w:bCs/>
          <w:color w:val="auto"/>
          <w:sz w:val="32"/>
          <w:szCs w:val="32"/>
          <w:highlight w:val="none"/>
        </w:rPr>
      </w:pPr>
      <w:r>
        <w:rPr>
          <w:rFonts w:hint="eastAsia" w:ascii="仿宋_GB2312" w:hAnsi="仿宋" w:eastAsia="仿宋_GB2312" w:cs="仿宋_GB2312"/>
          <w:bCs/>
          <w:color w:val="auto"/>
          <w:sz w:val="32"/>
          <w:szCs w:val="32"/>
          <w:highlight w:val="none"/>
        </w:rPr>
        <w:t>杭州市公共资源交易中心（杭州市政府采购中心）</w:t>
      </w:r>
    </w:p>
    <w:p>
      <w:pPr>
        <w:snapToGrid w:val="0"/>
        <w:spacing w:line="360" w:lineRule="auto"/>
        <w:jc w:val="center"/>
        <w:rPr>
          <w:rFonts w:ascii="仿宋_GB2312" w:hAnsi="仿宋" w:eastAsia="仿宋_GB2312" w:cs="仿宋_GB2312"/>
          <w:bCs/>
          <w:color w:val="auto"/>
          <w:sz w:val="32"/>
          <w:szCs w:val="32"/>
          <w:highlight w:val="none"/>
        </w:rPr>
      </w:pPr>
      <w:r>
        <w:rPr>
          <w:rFonts w:hint="eastAsia" w:ascii="仿宋_GB2312" w:hAnsi="仿宋" w:eastAsia="仿宋_GB2312" w:cs="仿宋_GB2312"/>
          <w:bCs/>
          <w:color w:val="auto"/>
          <w:sz w:val="32"/>
          <w:szCs w:val="32"/>
          <w:highlight w:val="none"/>
        </w:rPr>
        <w:t>二</w:t>
      </w:r>
      <w:r>
        <w:rPr>
          <w:rFonts w:hint="eastAsia" w:ascii="宋体" w:hAnsi="宋体" w:cs="宋体"/>
          <w:bCs/>
          <w:color w:val="auto"/>
          <w:sz w:val="32"/>
          <w:szCs w:val="32"/>
          <w:highlight w:val="none"/>
        </w:rPr>
        <w:t>〇</w:t>
      </w:r>
      <w:r>
        <w:rPr>
          <w:rFonts w:hint="eastAsia" w:ascii="仿宋_GB2312" w:hAnsi="仿宋" w:eastAsia="仿宋_GB2312" w:cs="仿宋_GB2312"/>
          <w:bCs/>
          <w:color w:val="auto"/>
          <w:sz w:val="32"/>
          <w:szCs w:val="32"/>
          <w:highlight w:val="none"/>
        </w:rPr>
        <w:t>二</w:t>
      </w:r>
      <w:r>
        <w:rPr>
          <w:rFonts w:hint="eastAsia" w:ascii="宋体" w:hAnsi="宋体" w:cs="宋体"/>
          <w:bCs/>
          <w:color w:val="auto"/>
          <w:sz w:val="32"/>
          <w:szCs w:val="32"/>
          <w:highlight w:val="none"/>
        </w:rPr>
        <w:t>一</w:t>
      </w:r>
      <w:r>
        <w:rPr>
          <w:rFonts w:hint="eastAsia" w:ascii="仿宋_GB2312" w:hAnsi="仿宋" w:eastAsia="仿宋_GB2312" w:cs="仿宋_GB2312"/>
          <w:bCs/>
          <w:color w:val="auto"/>
          <w:sz w:val="32"/>
          <w:szCs w:val="32"/>
          <w:highlight w:val="none"/>
        </w:rPr>
        <w:t>年</w:t>
      </w:r>
      <w:r>
        <w:rPr>
          <w:rFonts w:hint="eastAsia" w:ascii="仿宋_GB2312" w:hAnsi="仿宋" w:eastAsia="仿宋_GB2312" w:cs="仿宋_GB2312"/>
          <w:bCs/>
          <w:color w:val="auto"/>
          <w:sz w:val="32"/>
          <w:szCs w:val="32"/>
          <w:highlight w:val="none"/>
          <w:lang w:eastAsia="zh-CN"/>
        </w:rPr>
        <w:t>四</w:t>
      </w:r>
      <w:r>
        <w:rPr>
          <w:rFonts w:hint="eastAsia" w:ascii="仿宋_GB2312" w:hAnsi="仿宋" w:eastAsia="仿宋_GB2312" w:cs="仿宋_GB2312"/>
          <w:bCs/>
          <w:color w:val="auto"/>
          <w:sz w:val="32"/>
          <w:szCs w:val="32"/>
          <w:highlight w:val="none"/>
        </w:rPr>
        <w:t>月</w:t>
      </w:r>
      <w:r>
        <w:rPr>
          <w:rFonts w:hint="eastAsia" w:ascii="仿宋_GB2312" w:hAnsi="仿宋" w:eastAsia="仿宋_GB2312" w:cs="仿宋_GB2312"/>
          <w:bCs/>
          <w:color w:val="auto"/>
          <w:sz w:val="32"/>
          <w:szCs w:val="32"/>
          <w:highlight w:val="none"/>
          <w:lang w:eastAsia="zh-CN"/>
        </w:rPr>
        <w:t>三十</w:t>
      </w:r>
      <w:r>
        <w:rPr>
          <w:rFonts w:hint="eastAsia" w:ascii="仿宋_GB2312" w:hAnsi="仿宋" w:eastAsia="仿宋_GB2312" w:cs="仿宋_GB2312"/>
          <w:bCs/>
          <w:color w:val="auto"/>
          <w:sz w:val="32"/>
          <w:szCs w:val="32"/>
          <w:highlight w:val="none"/>
        </w:rPr>
        <w:t>日</w:t>
      </w:r>
    </w:p>
    <w:p>
      <w:pPr>
        <w:spacing w:line="360" w:lineRule="auto"/>
        <w:jc w:val="center"/>
        <w:rPr>
          <w:rFonts w:ascii="仿宋_GB2312" w:hAnsi="仿宋" w:eastAsia="仿宋_GB2312" w:cs="仿宋_GB2312"/>
          <w:b/>
          <w:color w:val="auto"/>
          <w:sz w:val="48"/>
          <w:szCs w:val="48"/>
          <w:highlight w:val="none"/>
        </w:rPr>
      </w:pPr>
      <w:r>
        <w:rPr>
          <w:rFonts w:hint="eastAsia" w:ascii="仿宋_GB2312" w:hAnsi="仿宋" w:eastAsia="仿宋_GB2312" w:cs="仿宋_GB2312"/>
          <w:color w:val="auto"/>
          <w:sz w:val="24"/>
          <w:highlight w:val="none"/>
        </w:rPr>
        <w:br w:type="page"/>
      </w:r>
      <w:bookmarkStart w:id="0" w:name="_Hlt67893495"/>
      <w:bookmarkEnd w:id="0"/>
      <w:r>
        <w:rPr>
          <w:rFonts w:hint="eastAsia" w:ascii="仿宋_GB2312" w:hAnsi="仿宋" w:eastAsia="仿宋_GB2312" w:cs="仿宋_GB2312"/>
          <w:b/>
          <w:color w:val="auto"/>
          <w:sz w:val="48"/>
          <w:szCs w:val="48"/>
          <w:highlight w:val="none"/>
        </w:rPr>
        <w:t>目  录</w:t>
      </w:r>
    </w:p>
    <w:p>
      <w:pPr>
        <w:spacing w:line="360" w:lineRule="auto"/>
        <w:rPr>
          <w:rFonts w:ascii="仿宋_GB2312" w:hAnsi="仿宋" w:eastAsia="仿宋_GB2312" w:cs="仿宋_GB2312"/>
          <w:color w:val="auto"/>
          <w:sz w:val="32"/>
          <w:szCs w:val="32"/>
          <w:highlight w:val="none"/>
        </w:rPr>
      </w:pPr>
    </w:p>
    <w:p>
      <w:pPr>
        <w:spacing w:line="360" w:lineRule="auto"/>
        <w:rPr>
          <w:rFonts w:ascii="仿宋_GB2312" w:hAnsi="仿宋" w:eastAsia="仿宋_GB2312" w:cs="仿宋_GB2312"/>
          <w:color w:val="auto"/>
          <w:sz w:val="32"/>
          <w:szCs w:val="32"/>
          <w:highlight w:val="none"/>
        </w:rPr>
      </w:pPr>
    </w:p>
    <w:p>
      <w:pPr>
        <w:spacing w:line="360" w:lineRule="auto"/>
        <w:ind w:firstLine="1280" w:firstLineChars="400"/>
        <w:rPr>
          <w:rFonts w:ascii="仿宋_GB2312" w:hAnsi="仿宋" w:eastAsia="仿宋_GB2312" w:cs="仿宋_GB2312"/>
          <w:color w:val="auto"/>
          <w:sz w:val="32"/>
          <w:szCs w:val="32"/>
          <w:highlight w:val="none"/>
        </w:rPr>
      </w:pPr>
      <w:r>
        <w:rPr>
          <w:rFonts w:hint="eastAsia" w:ascii="仿宋_GB2312" w:hAnsi="仿宋" w:eastAsia="仿宋_GB2312" w:cs="仿宋_GB2312"/>
          <w:color w:val="auto"/>
          <w:sz w:val="32"/>
          <w:szCs w:val="32"/>
          <w:highlight w:val="none"/>
        </w:rPr>
        <w:t>第一部分      招标公告</w:t>
      </w:r>
    </w:p>
    <w:p>
      <w:pPr>
        <w:spacing w:line="360" w:lineRule="auto"/>
        <w:ind w:firstLine="1280" w:firstLineChars="400"/>
        <w:rPr>
          <w:rFonts w:ascii="仿宋_GB2312" w:hAnsi="仿宋" w:eastAsia="仿宋_GB2312" w:cs="仿宋_GB2312"/>
          <w:color w:val="auto"/>
          <w:sz w:val="32"/>
          <w:szCs w:val="32"/>
          <w:highlight w:val="none"/>
        </w:rPr>
      </w:pPr>
      <w:r>
        <w:rPr>
          <w:rFonts w:hint="eastAsia" w:ascii="仿宋_GB2312" w:hAnsi="仿宋" w:eastAsia="仿宋_GB2312" w:cs="仿宋_GB2312"/>
          <w:color w:val="auto"/>
          <w:sz w:val="32"/>
          <w:szCs w:val="32"/>
          <w:highlight w:val="none"/>
        </w:rPr>
        <w:t>第二部分      投标人须知</w:t>
      </w:r>
    </w:p>
    <w:p>
      <w:pPr>
        <w:spacing w:line="360" w:lineRule="auto"/>
        <w:ind w:firstLine="1280" w:firstLineChars="400"/>
        <w:rPr>
          <w:rFonts w:ascii="仿宋_GB2312" w:hAnsi="仿宋" w:eastAsia="仿宋_GB2312" w:cs="仿宋_GB2312"/>
          <w:color w:val="auto"/>
          <w:sz w:val="32"/>
          <w:szCs w:val="32"/>
          <w:highlight w:val="none"/>
        </w:rPr>
      </w:pPr>
      <w:r>
        <w:rPr>
          <w:rFonts w:hint="eastAsia" w:ascii="仿宋_GB2312" w:hAnsi="仿宋" w:eastAsia="仿宋_GB2312" w:cs="仿宋_GB2312"/>
          <w:color w:val="auto"/>
          <w:sz w:val="32"/>
          <w:szCs w:val="32"/>
          <w:highlight w:val="none"/>
        </w:rPr>
        <w:t>第三部分      采购需求</w:t>
      </w:r>
    </w:p>
    <w:p>
      <w:pPr>
        <w:spacing w:line="360" w:lineRule="auto"/>
        <w:ind w:firstLine="1280" w:firstLineChars="400"/>
        <w:rPr>
          <w:rFonts w:ascii="仿宋_GB2312" w:hAnsi="仿宋" w:eastAsia="仿宋_GB2312" w:cs="仿宋_GB2312"/>
          <w:color w:val="auto"/>
          <w:sz w:val="32"/>
          <w:szCs w:val="32"/>
          <w:highlight w:val="none"/>
        </w:rPr>
      </w:pPr>
      <w:r>
        <w:rPr>
          <w:rFonts w:hint="eastAsia" w:ascii="仿宋_GB2312" w:hAnsi="仿宋" w:eastAsia="仿宋_GB2312" w:cs="仿宋_GB2312"/>
          <w:color w:val="auto"/>
          <w:sz w:val="32"/>
          <w:szCs w:val="32"/>
          <w:highlight w:val="none"/>
        </w:rPr>
        <w:t>第四部分      评标方法及评分标准</w:t>
      </w:r>
    </w:p>
    <w:p>
      <w:pPr>
        <w:spacing w:line="360" w:lineRule="auto"/>
        <w:ind w:firstLine="1280" w:firstLineChars="400"/>
        <w:rPr>
          <w:rFonts w:ascii="仿宋_GB2312" w:hAnsi="仿宋" w:eastAsia="仿宋_GB2312" w:cs="仿宋_GB2312"/>
          <w:color w:val="auto"/>
          <w:sz w:val="32"/>
          <w:szCs w:val="32"/>
          <w:highlight w:val="none"/>
        </w:rPr>
      </w:pPr>
      <w:r>
        <w:rPr>
          <w:rFonts w:hint="eastAsia" w:ascii="仿宋_GB2312" w:hAnsi="仿宋" w:eastAsia="仿宋_GB2312" w:cs="仿宋_GB2312"/>
          <w:color w:val="auto"/>
          <w:sz w:val="32"/>
          <w:szCs w:val="32"/>
          <w:highlight w:val="none"/>
        </w:rPr>
        <w:t>第五部分      拟签订的合同文本</w:t>
      </w:r>
    </w:p>
    <w:p>
      <w:pPr>
        <w:spacing w:line="360" w:lineRule="auto"/>
        <w:ind w:firstLine="1280" w:firstLineChars="400"/>
        <w:rPr>
          <w:rFonts w:ascii="仿宋_GB2312" w:hAnsi="仿宋" w:eastAsia="仿宋_GB2312" w:cs="仿宋_GB2312"/>
          <w:color w:val="auto"/>
          <w:sz w:val="32"/>
          <w:szCs w:val="32"/>
          <w:highlight w:val="none"/>
        </w:rPr>
      </w:pPr>
      <w:r>
        <w:rPr>
          <w:rFonts w:hint="eastAsia" w:ascii="仿宋_GB2312" w:hAnsi="仿宋" w:eastAsia="仿宋_GB2312" w:cs="仿宋_GB2312"/>
          <w:color w:val="auto"/>
          <w:sz w:val="32"/>
          <w:szCs w:val="32"/>
          <w:highlight w:val="none"/>
        </w:rPr>
        <w:t>第六部分      应提交的有关格式范例</w:t>
      </w:r>
    </w:p>
    <w:p>
      <w:pPr>
        <w:spacing w:line="360" w:lineRule="auto"/>
        <w:ind w:firstLine="549" w:firstLineChars="229"/>
        <w:rPr>
          <w:rFonts w:ascii="仿宋_GB2312" w:hAnsi="仿宋" w:eastAsia="仿宋_GB2312" w:cs="仿宋_GB2312"/>
          <w:color w:val="auto"/>
          <w:sz w:val="24"/>
          <w:highlight w:val="none"/>
        </w:rPr>
      </w:pPr>
      <w:bookmarkStart w:id="1" w:name="_Hlt91233176"/>
      <w:bookmarkEnd w:id="1"/>
      <w:bookmarkStart w:id="2" w:name="_Toc91899869"/>
    </w:p>
    <w:p>
      <w:pPr>
        <w:spacing w:line="360" w:lineRule="auto"/>
        <w:ind w:firstLine="549" w:firstLineChars="229"/>
        <w:rPr>
          <w:rFonts w:ascii="仿宋_GB2312" w:hAnsi="仿宋" w:eastAsia="仿宋_GB2312" w:cs="仿宋_GB2312"/>
          <w:color w:val="auto"/>
          <w:sz w:val="24"/>
          <w:highlight w:val="none"/>
        </w:rPr>
      </w:pPr>
    </w:p>
    <w:p>
      <w:pPr>
        <w:spacing w:line="360" w:lineRule="auto"/>
        <w:ind w:firstLine="549" w:firstLineChars="229"/>
        <w:rPr>
          <w:rFonts w:ascii="仿宋_GB2312" w:hAnsi="仿宋" w:eastAsia="仿宋_GB2312" w:cs="仿宋_GB2312"/>
          <w:color w:val="auto"/>
          <w:sz w:val="24"/>
          <w:highlight w:val="none"/>
        </w:rPr>
      </w:pPr>
    </w:p>
    <w:p>
      <w:pPr>
        <w:spacing w:line="360" w:lineRule="auto"/>
        <w:ind w:firstLine="549" w:firstLineChars="229"/>
        <w:rPr>
          <w:rFonts w:ascii="仿宋_GB2312" w:hAnsi="仿宋" w:eastAsia="仿宋_GB2312" w:cs="仿宋_GB2312"/>
          <w:color w:val="auto"/>
          <w:sz w:val="24"/>
          <w:highlight w:val="none"/>
        </w:rPr>
      </w:pPr>
    </w:p>
    <w:p>
      <w:pPr>
        <w:spacing w:line="360" w:lineRule="auto"/>
        <w:ind w:firstLine="549" w:firstLineChars="229"/>
        <w:rPr>
          <w:rFonts w:ascii="仿宋_GB2312" w:hAnsi="仿宋" w:eastAsia="仿宋_GB2312" w:cs="仿宋_GB2312"/>
          <w:color w:val="auto"/>
          <w:sz w:val="24"/>
          <w:highlight w:val="none"/>
        </w:rPr>
      </w:pPr>
    </w:p>
    <w:p>
      <w:pPr>
        <w:spacing w:line="360" w:lineRule="auto"/>
        <w:ind w:firstLine="549" w:firstLineChars="229"/>
        <w:rPr>
          <w:rFonts w:ascii="仿宋_GB2312" w:hAnsi="仿宋" w:eastAsia="仿宋_GB2312" w:cs="仿宋_GB2312"/>
          <w:color w:val="auto"/>
          <w:sz w:val="24"/>
          <w:highlight w:val="none"/>
        </w:rPr>
      </w:pPr>
    </w:p>
    <w:p>
      <w:pPr>
        <w:spacing w:line="360" w:lineRule="auto"/>
        <w:ind w:firstLine="549" w:firstLineChars="229"/>
        <w:rPr>
          <w:rFonts w:ascii="仿宋_GB2312" w:hAnsi="仿宋" w:eastAsia="仿宋_GB2312" w:cs="仿宋_GB2312"/>
          <w:color w:val="auto"/>
          <w:sz w:val="24"/>
          <w:highlight w:val="none"/>
        </w:rPr>
      </w:pPr>
    </w:p>
    <w:p>
      <w:pPr>
        <w:spacing w:line="360" w:lineRule="auto"/>
        <w:ind w:firstLine="549" w:firstLineChars="229"/>
        <w:rPr>
          <w:rFonts w:ascii="仿宋_GB2312" w:hAnsi="仿宋" w:eastAsia="仿宋_GB2312" w:cs="仿宋_GB2312"/>
          <w:color w:val="auto"/>
          <w:sz w:val="24"/>
          <w:highlight w:val="none"/>
        </w:rPr>
      </w:pPr>
    </w:p>
    <w:p>
      <w:pPr>
        <w:spacing w:line="360" w:lineRule="auto"/>
        <w:ind w:firstLine="549" w:firstLineChars="229"/>
        <w:rPr>
          <w:rFonts w:ascii="仿宋_GB2312" w:hAnsi="仿宋" w:eastAsia="仿宋_GB2312" w:cs="仿宋_GB2312"/>
          <w:color w:val="auto"/>
          <w:sz w:val="24"/>
          <w:highlight w:val="none"/>
        </w:rPr>
      </w:pPr>
    </w:p>
    <w:p>
      <w:pPr>
        <w:spacing w:line="360" w:lineRule="auto"/>
        <w:ind w:firstLine="549" w:firstLineChars="229"/>
        <w:rPr>
          <w:rFonts w:ascii="仿宋_GB2312" w:hAnsi="仿宋" w:eastAsia="仿宋_GB2312" w:cs="仿宋_GB2312"/>
          <w:color w:val="auto"/>
          <w:sz w:val="24"/>
          <w:highlight w:val="none"/>
        </w:rPr>
      </w:pPr>
    </w:p>
    <w:p>
      <w:pPr>
        <w:spacing w:line="360" w:lineRule="auto"/>
        <w:ind w:firstLine="549" w:firstLineChars="229"/>
        <w:rPr>
          <w:rFonts w:ascii="仿宋_GB2312" w:hAnsi="仿宋" w:eastAsia="仿宋_GB2312" w:cs="仿宋_GB2312"/>
          <w:color w:val="auto"/>
          <w:sz w:val="24"/>
          <w:highlight w:val="none"/>
        </w:rPr>
      </w:pPr>
    </w:p>
    <w:p>
      <w:pPr>
        <w:spacing w:line="360" w:lineRule="auto"/>
        <w:ind w:firstLine="549" w:firstLineChars="229"/>
        <w:rPr>
          <w:rFonts w:ascii="仿宋_GB2312" w:hAnsi="仿宋" w:eastAsia="仿宋_GB2312" w:cs="仿宋_GB2312"/>
          <w:color w:val="auto"/>
          <w:sz w:val="24"/>
          <w:highlight w:val="none"/>
        </w:rPr>
      </w:pPr>
    </w:p>
    <w:p>
      <w:pPr>
        <w:spacing w:line="360" w:lineRule="auto"/>
        <w:ind w:firstLine="549" w:firstLineChars="229"/>
        <w:rPr>
          <w:rFonts w:ascii="仿宋_GB2312" w:hAnsi="仿宋" w:eastAsia="仿宋_GB2312" w:cs="仿宋_GB2312"/>
          <w:color w:val="auto"/>
          <w:sz w:val="24"/>
          <w:highlight w:val="none"/>
        </w:rPr>
      </w:pPr>
    </w:p>
    <w:p>
      <w:pPr>
        <w:spacing w:line="360" w:lineRule="auto"/>
        <w:ind w:firstLine="549" w:firstLineChars="229"/>
        <w:rPr>
          <w:rFonts w:ascii="仿宋_GB2312" w:hAnsi="仿宋" w:eastAsia="仿宋_GB2312" w:cs="仿宋_GB2312"/>
          <w:color w:val="auto"/>
          <w:sz w:val="24"/>
          <w:highlight w:val="none"/>
        </w:rPr>
      </w:pPr>
    </w:p>
    <w:p>
      <w:pPr>
        <w:spacing w:line="360" w:lineRule="auto"/>
        <w:ind w:firstLine="549" w:firstLineChars="229"/>
        <w:rPr>
          <w:rFonts w:ascii="仿宋_GB2312" w:hAnsi="仿宋" w:eastAsia="仿宋_GB2312" w:cs="仿宋_GB2312"/>
          <w:color w:val="auto"/>
          <w:sz w:val="24"/>
          <w:highlight w:val="none"/>
        </w:rPr>
      </w:pPr>
    </w:p>
    <w:bookmarkEnd w:id="2"/>
    <w:p>
      <w:pPr>
        <w:adjustRightInd/>
        <w:spacing w:line="360" w:lineRule="auto"/>
        <w:jc w:val="center"/>
        <w:outlineLvl w:val="0"/>
        <w:rPr>
          <w:rFonts w:ascii="仿宋_GB2312" w:hAnsi="仿宋" w:eastAsia="仿宋_GB2312" w:cs="仿宋_GB2312"/>
          <w:b/>
          <w:color w:val="auto"/>
          <w:sz w:val="36"/>
          <w:szCs w:val="20"/>
          <w:highlight w:val="none"/>
        </w:rPr>
      </w:pPr>
      <w:bookmarkStart w:id="3" w:name="_Hlt74729822"/>
      <w:bookmarkEnd w:id="3"/>
      <w:bookmarkStart w:id="4" w:name="_Hlt74707423"/>
      <w:bookmarkEnd w:id="4"/>
      <w:bookmarkStart w:id="5" w:name="_Hlt74728647"/>
      <w:bookmarkEnd w:id="5"/>
      <w:bookmarkStart w:id="6" w:name="_Hlt74649545"/>
      <w:bookmarkEnd w:id="6"/>
      <w:bookmarkStart w:id="7" w:name="第二部分"/>
      <w:bookmarkStart w:id="8" w:name="_Toc91899870"/>
      <w:bookmarkStart w:id="9" w:name="_Toc91899871"/>
    </w:p>
    <w:p>
      <w:pPr>
        <w:adjustRightInd/>
        <w:spacing w:line="360" w:lineRule="auto"/>
        <w:jc w:val="center"/>
        <w:outlineLvl w:val="0"/>
        <w:rPr>
          <w:rFonts w:ascii="仿宋_GB2312" w:hAnsi="仿宋" w:eastAsia="仿宋_GB2312" w:cs="仿宋_GB2312"/>
          <w:b/>
          <w:color w:val="auto"/>
          <w:sz w:val="36"/>
          <w:szCs w:val="20"/>
          <w:highlight w:val="none"/>
        </w:rPr>
      </w:pPr>
    </w:p>
    <w:p>
      <w:pPr>
        <w:adjustRightInd/>
        <w:spacing w:line="360" w:lineRule="auto"/>
        <w:jc w:val="center"/>
        <w:outlineLvl w:val="0"/>
        <w:rPr>
          <w:rFonts w:ascii="仿宋_GB2312" w:hAnsi="仿宋" w:eastAsia="仿宋_GB2312" w:cs="仿宋_GB2312"/>
          <w:b/>
          <w:color w:val="auto"/>
          <w:sz w:val="36"/>
          <w:szCs w:val="20"/>
          <w:highlight w:val="none"/>
        </w:rPr>
      </w:pPr>
      <w:r>
        <w:rPr>
          <w:rFonts w:hint="eastAsia" w:ascii="仿宋_GB2312" w:hAnsi="仿宋" w:eastAsia="仿宋_GB2312" w:cs="仿宋_GB2312"/>
          <w:b/>
          <w:color w:val="auto"/>
          <w:sz w:val="36"/>
          <w:szCs w:val="20"/>
          <w:highlight w:val="none"/>
        </w:rPr>
        <w:t>第一部分 招标公告</w:t>
      </w:r>
    </w:p>
    <w:p>
      <w:pPr>
        <w:pBdr>
          <w:top w:val="single" w:color="auto" w:sz="4" w:space="1"/>
          <w:left w:val="single" w:color="auto" w:sz="4" w:space="4"/>
          <w:bottom w:val="single" w:color="auto" w:sz="4" w:space="1"/>
          <w:right w:val="single" w:color="auto" w:sz="4" w:space="4"/>
        </w:pBd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_GB2312" w:hAnsi="仿宋" w:eastAsia="仿宋_GB2312"/>
          <w:color w:val="auto"/>
          <w:sz w:val="24"/>
          <w:highlight w:val="none"/>
          <w:u w:val="single"/>
        </w:rPr>
      </w:pPr>
      <w:r>
        <w:rPr>
          <w:rFonts w:hint="eastAsia" w:ascii="仿宋_GB2312" w:hAnsi="仿宋" w:eastAsia="仿宋_GB2312" w:cs="仿宋_GB2312"/>
          <w:color w:val="auto"/>
          <w:sz w:val="24"/>
          <w:highlight w:val="none"/>
          <w:u w:val="single"/>
        </w:rPr>
        <w:t>杭州师范大学附属中学物业管理服务采购项目</w:t>
      </w:r>
      <w:r>
        <w:rPr>
          <w:rFonts w:hint="eastAsia" w:ascii="仿宋_GB2312" w:hAnsi="仿宋" w:eastAsia="仿宋_GB2312"/>
          <w:color w:val="auto"/>
          <w:sz w:val="24"/>
          <w:highlight w:val="none"/>
        </w:rPr>
        <w:t>招标项目的潜在投标人应在政采云平台（</w:t>
      </w:r>
      <w:r>
        <w:rPr>
          <w:color w:val="auto"/>
          <w:highlight w:val="none"/>
        </w:rPr>
        <w:fldChar w:fldCharType="begin"/>
      </w:r>
      <w:r>
        <w:rPr>
          <w:color w:val="auto"/>
          <w:highlight w:val="none"/>
        </w:rPr>
        <w:instrText xml:space="preserve"> HYPERLINK "https://www.zcygov.cn/）获取（下载）招标文件，并于2021年" </w:instrText>
      </w:r>
      <w:r>
        <w:rPr>
          <w:color w:val="auto"/>
          <w:highlight w:val="none"/>
        </w:rPr>
        <w:fldChar w:fldCharType="separate"/>
      </w:r>
      <w:r>
        <w:rPr>
          <w:rStyle w:val="75"/>
          <w:rFonts w:hint="eastAsia" w:ascii="仿宋_GB2312" w:hAnsi="仿宋" w:eastAsia="仿宋_GB2312" w:cs="Times New Roman"/>
          <w:snapToGrid/>
          <w:color w:val="auto"/>
          <w:kern w:val="2"/>
          <w:sz w:val="24"/>
          <w:szCs w:val="24"/>
          <w:highlight w:val="none"/>
        </w:rPr>
        <w:t>https://www.zcygov.cn/）获取（下载）招标文件，并于2021年</w:t>
      </w:r>
      <w:r>
        <w:rPr>
          <w:rStyle w:val="75"/>
          <w:rFonts w:hint="eastAsia" w:ascii="仿宋_GB2312" w:hAnsi="仿宋" w:eastAsia="仿宋_GB2312" w:cs="Times New Roman"/>
          <w:snapToGrid/>
          <w:color w:val="auto"/>
          <w:kern w:val="2"/>
          <w:sz w:val="24"/>
          <w:szCs w:val="24"/>
          <w:highlight w:val="none"/>
        </w:rPr>
        <w:fldChar w:fldCharType="end"/>
      </w:r>
      <w:r>
        <w:rPr>
          <w:rFonts w:hint="eastAsia" w:ascii="仿宋_GB2312" w:hAnsi="仿宋" w:eastAsia="仿宋_GB2312"/>
          <w:color w:val="auto"/>
          <w:sz w:val="24"/>
          <w:highlight w:val="none"/>
          <w:u w:val="single"/>
          <w:lang w:val="en-US" w:eastAsia="zh-CN"/>
        </w:rPr>
        <w:t>5</w:t>
      </w:r>
      <w:r>
        <w:rPr>
          <w:rFonts w:hint="eastAsia" w:ascii="仿宋_GB2312" w:hAnsi="仿宋" w:eastAsia="仿宋_GB2312"/>
          <w:color w:val="auto"/>
          <w:sz w:val="24"/>
          <w:highlight w:val="none"/>
          <w:u w:val="single"/>
        </w:rPr>
        <w:t>月</w:t>
      </w:r>
      <w:r>
        <w:rPr>
          <w:rFonts w:hint="eastAsia" w:ascii="仿宋_GB2312" w:hAnsi="仿宋" w:eastAsia="仿宋_GB2312"/>
          <w:color w:val="auto"/>
          <w:sz w:val="24"/>
          <w:highlight w:val="none"/>
          <w:u w:val="single"/>
          <w:lang w:val="en-US" w:eastAsia="zh-CN"/>
        </w:rPr>
        <w:t>20</w:t>
      </w:r>
      <w:r>
        <w:rPr>
          <w:rFonts w:hint="eastAsia" w:ascii="仿宋_GB2312" w:hAnsi="仿宋" w:eastAsia="仿宋_GB2312"/>
          <w:color w:val="auto"/>
          <w:sz w:val="24"/>
          <w:highlight w:val="none"/>
          <w:u w:val="single"/>
        </w:rPr>
        <w:t>日</w:t>
      </w:r>
      <w:r>
        <w:rPr>
          <w:rFonts w:hint="eastAsia" w:ascii="仿宋_GB2312" w:hAnsi="仿宋" w:eastAsia="仿宋_GB2312"/>
          <w:color w:val="auto"/>
          <w:sz w:val="24"/>
          <w:highlight w:val="none"/>
          <w:u w:val="single"/>
          <w:lang w:val="en-US" w:eastAsia="zh-CN"/>
        </w:rPr>
        <w:t>9</w:t>
      </w:r>
      <w:r>
        <w:rPr>
          <w:rFonts w:hint="eastAsia" w:ascii="仿宋_GB2312" w:hAnsi="仿宋" w:eastAsia="仿宋_GB2312"/>
          <w:color w:val="auto"/>
          <w:sz w:val="24"/>
          <w:highlight w:val="none"/>
          <w:u w:val="single"/>
        </w:rPr>
        <w:t>点</w:t>
      </w:r>
      <w:r>
        <w:rPr>
          <w:rFonts w:hint="eastAsia" w:ascii="仿宋_GB2312" w:hAnsi="仿宋" w:eastAsia="仿宋_GB2312"/>
          <w:color w:val="auto"/>
          <w:sz w:val="24"/>
          <w:highlight w:val="none"/>
          <w:u w:val="single"/>
          <w:lang w:val="en-US" w:eastAsia="zh-CN"/>
        </w:rPr>
        <w:t>30</w:t>
      </w:r>
      <w:r>
        <w:rPr>
          <w:rFonts w:hint="eastAsia" w:ascii="仿宋_GB2312" w:hAnsi="仿宋" w:eastAsia="仿宋_GB2312"/>
          <w:color w:val="auto"/>
          <w:sz w:val="24"/>
          <w:highlight w:val="none"/>
          <w:u w:val="single"/>
        </w:rPr>
        <w:t>分00秒</w:t>
      </w:r>
      <w:r>
        <w:rPr>
          <w:rFonts w:hint="eastAsia" w:ascii="仿宋_GB2312" w:hAnsi="仿宋" w:eastAsia="仿宋_GB2312"/>
          <w:bCs/>
          <w:color w:val="auto"/>
          <w:sz w:val="24"/>
          <w:highlight w:val="none"/>
        </w:rPr>
        <w:t>（北京时间）前</w:t>
      </w:r>
      <w:r>
        <w:rPr>
          <w:rFonts w:hint="eastAsia" w:ascii="仿宋_GB2312" w:hAnsi="仿宋" w:eastAsia="仿宋_GB2312"/>
          <w:color w:val="auto"/>
          <w:sz w:val="24"/>
          <w:highlight w:val="none"/>
        </w:rPr>
        <w:t>递交（上传）投标文件。</w:t>
      </w:r>
    </w:p>
    <w:p>
      <w:pPr>
        <w:spacing w:line="360" w:lineRule="auto"/>
        <w:rPr>
          <w:rFonts w:ascii="仿宋_GB2312" w:hAnsi="仿宋" w:eastAsia="仿宋_GB2312"/>
          <w:b/>
          <w:color w:val="auto"/>
          <w:sz w:val="24"/>
          <w:highlight w:val="none"/>
        </w:rPr>
      </w:pPr>
      <w:r>
        <w:rPr>
          <w:rFonts w:hint="eastAsia" w:ascii="仿宋_GB2312" w:hAnsi="仿宋" w:eastAsia="仿宋_GB2312"/>
          <w:b/>
          <w:color w:val="auto"/>
          <w:sz w:val="24"/>
          <w:highlight w:val="none"/>
        </w:rPr>
        <w:t xml:space="preserve">一、项目基本情况                                            </w:t>
      </w:r>
    </w:p>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 xml:space="preserve">    </w:t>
      </w:r>
      <w:r>
        <w:rPr>
          <w:rFonts w:hint="eastAsia" w:ascii="仿宋_GB2312" w:hAnsi="仿宋" w:eastAsia="仿宋_GB2312"/>
          <w:b/>
          <w:color w:val="auto"/>
          <w:sz w:val="24"/>
          <w:highlight w:val="none"/>
        </w:rPr>
        <w:t>项目编号：</w:t>
      </w:r>
      <w:r>
        <w:rPr>
          <w:rFonts w:hint="eastAsia" w:ascii="仿宋_GB2312" w:hAnsi="仿宋" w:eastAsia="仿宋_GB2312"/>
          <w:color w:val="auto"/>
          <w:sz w:val="24"/>
          <w:highlight w:val="none"/>
        </w:rPr>
        <w:t>HZZFCG-2021-042</w:t>
      </w:r>
    </w:p>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 xml:space="preserve">   </w:t>
      </w:r>
      <w:r>
        <w:rPr>
          <w:rFonts w:hint="eastAsia" w:ascii="仿宋_GB2312" w:hAnsi="仿宋" w:eastAsia="仿宋_GB2312"/>
          <w:b/>
          <w:color w:val="auto"/>
          <w:sz w:val="24"/>
          <w:highlight w:val="none"/>
        </w:rPr>
        <w:t xml:space="preserve"> 项目名称：</w:t>
      </w:r>
      <w:r>
        <w:rPr>
          <w:rFonts w:hint="eastAsia" w:ascii="仿宋_GB2312" w:hAnsi="仿宋" w:eastAsia="仿宋_GB2312" w:cs="仿宋_GB2312"/>
          <w:color w:val="auto"/>
          <w:sz w:val="24"/>
          <w:highlight w:val="none"/>
        </w:rPr>
        <w:t>杭州师范大学附属中学物业管理服务采购项目</w:t>
      </w:r>
    </w:p>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 xml:space="preserve">   </w:t>
      </w:r>
      <w:r>
        <w:rPr>
          <w:rFonts w:hint="eastAsia" w:ascii="仿宋_GB2312" w:hAnsi="仿宋" w:eastAsia="仿宋_GB2312"/>
          <w:b/>
          <w:color w:val="auto"/>
          <w:sz w:val="24"/>
          <w:highlight w:val="none"/>
        </w:rPr>
        <w:t xml:space="preserve"> 预算金额（元）：</w:t>
      </w:r>
      <w:r>
        <w:rPr>
          <w:rFonts w:hint="eastAsia" w:ascii="仿宋" w:hAnsi="仿宋" w:eastAsia="仿宋"/>
          <w:color w:val="auto"/>
          <w:sz w:val="24"/>
          <w:highlight w:val="none"/>
        </w:rPr>
        <w:t>5590000</w:t>
      </w:r>
    </w:p>
    <w:p>
      <w:pPr>
        <w:spacing w:line="360" w:lineRule="auto"/>
        <w:ind w:firstLine="480"/>
        <w:rPr>
          <w:rFonts w:ascii="仿宋_GB2312" w:hAnsi="仿宋" w:eastAsia="仿宋_GB2312"/>
          <w:color w:val="auto"/>
          <w:sz w:val="24"/>
          <w:highlight w:val="none"/>
        </w:rPr>
      </w:pPr>
      <w:r>
        <w:rPr>
          <w:rFonts w:hint="eastAsia" w:ascii="仿宋_GB2312" w:hAnsi="仿宋" w:eastAsia="仿宋_GB2312"/>
          <w:b/>
          <w:color w:val="auto"/>
          <w:sz w:val="24"/>
          <w:highlight w:val="none"/>
        </w:rPr>
        <w:t>最高限价（元）：</w:t>
      </w:r>
      <w:r>
        <w:rPr>
          <w:rFonts w:hint="eastAsia" w:ascii="仿宋" w:hAnsi="仿宋" w:eastAsia="仿宋"/>
          <w:color w:val="auto"/>
          <w:sz w:val="24"/>
          <w:highlight w:val="none"/>
        </w:rPr>
        <w:t>5590000</w:t>
      </w:r>
    </w:p>
    <w:p>
      <w:pPr>
        <w:spacing w:line="360" w:lineRule="auto"/>
        <w:ind w:firstLine="482" w:firstLineChars="200"/>
        <w:rPr>
          <w:rFonts w:ascii="仿宋_GB2312" w:hAnsi="Courier New" w:eastAsia="仿宋_GB2312"/>
          <w:color w:val="auto"/>
          <w:sz w:val="24"/>
          <w:szCs w:val="20"/>
          <w:highlight w:val="none"/>
        </w:rPr>
      </w:pPr>
      <w:r>
        <w:rPr>
          <w:rFonts w:hint="eastAsia" w:ascii="仿宋_GB2312" w:hAnsi="仿宋" w:eastAsia="仿宋_GB2312"/>
          <w:b/>
          <w:color w:val="auto"/>
          <w:sz w:val="24"/>
          <w:highlight w:val="none"/>
        </w:rPr>
        <w:t>采购需求：</w:t>
      </w:r>
      <w:r>
        <w:rPr>
          <w:rFonts w:hint="eastAsia" w:ascii="仿宋_GB2312" w:hAnsi="仿宋" w:eastAsia="仿宋_GB2312"/>
          <w:color w:val="auto"/>
          <w:sz w:val="24"/>
          <w:highlight w:val="none"/>
        </w:rPr>
        <w:t>杭州师范大学附属中学物业管理服务采购项目包括：</w:t>
      </w:r>
      <w:r>
        <w:rPr>
          <w:rFonts w:hint="eastAsia" w:ascii="仿宋_GB2312" w:hAnsi="Courier New" w:eastAsia="仿宋_GB2312"/>
          <w:color w:val="auto"/>
          <w:sz w:val="24"/>
          <w:szCs w:val="20"/>
          <w:highlight w:val="none"/>
        </w:rPr>
        <w:t>学校共有建筑面积60212.5平方米，绿化面积51247平方米；有建筑物共19幢：北校门收发室；北校门保安室；本部教学楼；实验楼；综合楼；食堂；学生公寓1-3单元；学生公寓5-7单元；学生公寓4单元；学生公寓8单元；学生公寓9-12单元；南校门保安室；体育馆。新疆部有：国际部教学综合楼、新疆班教学楼；实验综合楼；学生公寓、食堂、图书馆、音乐厅、新疆部保安室；收发室等。</w:t>
      </w:r>
    </w:p>
    <w:p>
      <w:pPr>
        <w:spacing w:line="360" w:lineRule="auto"/>
        <w:rPr>
          <w:rFonts w:ascii="仿宋" w:hAnsi="仿宋" w:eastAsia="仿宋"/>
          <w:color w:val="auto"/>
          <w:sz w:val="24"/>
          <w:szCs w:val="22"/>
          <w:highlight w:val="none"/>
        </w:rPr>
      </w:pPr>
      <w:r>
        <w:rPr>
          <w:rFonts w:hint="eastAsia" w:ascii="仿宋" w:hAnsi="仿宋" w:eastAsia="仿宋"/>
          <w:color w:val="auto"/>
          <w:sz w:val="24"/>
          <w:szCs w:val="22"/>
          <w:highlight w:val="none"/>
        </w:rPr>
        <w:t>服务主要有以下内容：</w:t>
      </w:r>
    </w:p>
    <w:p>
      <w:pPr>
        <w:spacing w:line="360" w:lineRule="auto"/>
        <w:rPr>
          <w:rFonts w:ascii="仿宋" w:hAnsi="仿宋" w:eastAsia="仿宋"/>
          <w:color w:val="auto"/>
          <w:sz w:val="24"/>
          <w:szCs w:val="22"/>
          <w:highlight w:val="none"/>
        </w:rPr>
      </w:pPr>
      <w:r>
        <w:rPr>
          <w:rFonts w:hint="eastAsia" w:ascii="仿宋" w:hAnsi="仿宋" w:eastAsia="仿宋"/>
          <w:color w:val="auto"/>
          <w:sz w:val="24"/>
          <w:szCs w:val="22"/>
          <w:highlight w:val="none"/>
        </w:rPr>
        <w:t xml:space="preserve">1、学校环境卫生管理及勤杂工作； </w:t>
      </w:r>
    </w:p>
    <w:p>
      <w:pPr>
        <w:spacing w:line="360" w:lineRule="auto"/>
        <w:rPr>
          <w:rFonts w:ascii="仿宋" w:hAnsi="仿宋" w:eastAsia="仿宋"/>
          <w:color w:val="auto"/>
          <w:sz w:val="24"/>
          <w:szCs w:val="22"/>
          <w:highlight w:val="none"/>
        </w:rPr>
      </w:pPr>
      <w:r>
        <w:rPr>
          <w:rFonts w:hint="eastAsia" w:ascii="仿宋" w:hAnsi="仿宋" w:eastAsia="仿宋"/>
          <w:color w:val="auto"/>
          <w:sz w:val="24"/>
          <w:szCs w:val="22"/>
          <w:highlight w:val="none"/>
        </w:rPr>
        <w:t>2、项目范围内的绿化（含水系）的管理、修剪及养护；</w:t>
      </w:r>
    </w:p>
    <w:p>
      <w:pPr>
        <w:spacing w:line="360" w:lineRule="auto"/>
        <w:rPr>
          <w:rFonts w:ascii="仿宋" w:hAnsi="仿宋" w:eastAsia="仿宋"/>
          <w:color w:val="auto"/>
          <w:sz w:val="24"/>
          <w:szCs w:val="22"/>
          <w:highlight w:val="none"/>
        </w:rPr>
      </w:pPr>
      <w:r>
        <w:rPr>
          <w:rFonts w:hint="eastAsia" w:ascii="仿宋" w:hAnsi="仿宋" w:eastAsia="仿宋"/>
          <w:color w:val="auto"/>
          <w:sz w:val="24"/>
          <w:szCs w:val="22"/>
          <w:highlight w:val="none"/>
        </w:rPr>
        <w:t>3、传达、保安、秩序管理、协助公安部门进行治安防范工作及红线范围内的道路交通、机动车和非机动车的行驶及停放管理；</w:t>
      </w:r>
    </w:p>
    <w:p>
      <w:pPr>
        <w:spacing w:line="360" w:lineRule="auto"/>
        <w:rPr>
          <w:rFonts w:ascii="仿宋" w:hAnsi="仿宋" w:eastAsia="仿宋"/>
          <w:color w:val="auto"/>
          <w:sz w:val="24"/>
          <w:szCs w:val="22"/>
          <w:highlight w:val="none"/>
        </w:rPr>
      </w:pPr>
      <w:r>
        <w:rPr>
          <w:rFonts w:hint="eastAsia" w:ascii="仿宋" w:hAnsi="仿宋" w:eastAsia="仿宋"/>
          <w:color w:val="auto"/>
          <w:sz w:val="24"/>
          <w:szCs w:val="22"/>
          <w:highlight w:val="none"/>
        </w:rPr>
        <w:t>4、项目范围内的建筑、装饰、道路及地下车库等日常养护、维修和修缮，消防、监控设施维护；</w:t>
      </w:r>
    </w:p>
    <w:p>
      <w:pPr>
        <w:spacing w:line="360" w:lineRule="auto"/>
        <w:rPr>
          <w:rFonts w:ascii="仿宋" w:hAnsi="仿宋" w:eastAsia="仿宋"/>
          <w:color w:val="auto"/>
          <w:sz w:val="24"/>
          <w:szCs w:val="22"/>
          <w:highlight w:val="none"/>
        </w:rPr>
      </w:pPr>
      <w:r>
        <w:rPr>
          <w:rFonts w:hint="eastAsia" w:ascii="仿宋" w:hAnsi="仿宋" w:eastAsia="仿宋"/>
          <w:color w:val="auto"/>
          <w:sz w:val="24"/>
          <w:szCs w:val="22"/>
          <w:highlight w:val="none"/>
        </w:rPr>
        <w:t>5、宿舍管理、学校运动场地对社区开放管理、司机、会议接待等其他服务；</w:t>
      </w:r>
    </w:p>
    <w:p>
      <w:pPr>
        <w:spacing w:line="360" w:lineRule="auto"/>
        <w:rPr>
          <w:rFonts w:ascii="仿宋" w:hAnsi="仿宋" w:eastAsia="仿宋"/>
          <w:color w:val="auto"/>
          <w:sz w:val="24"/>
          <w:szCs w:val="22"/>
          <w:highlight w:val="none"/>
        </w:rPr>
      </w:pPr>
      <w:r>
        <w:rPr>
          <w:rFonts w:hint="eastAsia" w:ascii="仿宋" w:hAnsi="仿宋" w:eastAsia="仿宋"/>
          <w:color w:val="auto"/>
          <w:sz w:val="24"/>
          <w:szCs w:val="22"/>
          <w:highlight w:val="none"/>
        </w:rPr>
        <w:t>6、给排水设备运行维护、供电设备管理维护、空调系统运行维护、制定节能及节水等资源节约制度，并在日常管理中实施和落实；</w:t>
      </w:r>
    </w:p>
    <w:p>
      <w:pPr>
        <w:spacing w:line="360" w:lineRule="auto"/>
        <w:rPr>
          <w:rFonts w:ascii="仿宋" w:hAnsi="仿宋" w:eastAsia="仿宋"/>
          <w:color w:val="auto"/>
          <w:sz w:val="24"/>
          <w:szCs w:val="22"/>
          <w:highlight w:val="none"/>
        </w:rPr>
      </w:pPr>
      <w:r>
        <w:rPr>
          <w:rFonts w:hint="eastAsia" w:ascii="仿宋" w:hAnsi="仿宋" w:eastAsia="仿宋"/>
          <w:color w:val="auto"/>
          <w:sz w:val="24"/>
          <w:szCs w:val="22"/>
          <w:highlight w:val="none"/>
        </w:rPr>
        <w:t>7、建立各类应急预案（如消防、抗台、地震、踩踏事件、暴力事件、盗窃事件、漏水、停电事件等），中标后培训相关人员达到相关要求；</w:t>
      </w:r>
    </w:p>
    <w:p>
      <w:pPr>
        <w:spacing w:line="360" w:lineRule="auto"/>
        <w:rPr>
          <w:rFonts w:ascii="仿宋" w:hAnsi="仿宋" w:eastAsia="仿宋"/>
          <w:color w:val="auto"/>
          <w:sz w:val="24"/>
          <w:szCs w:val="22"/>
          <w:highlight w:val="none"/>
        </w:rPr>
      </w:pPr>
      <w:r>
        <w:rPr>
          <w:rFonts w:hint="eastAsia" w:ascii="仿宋" w:hAnsi="仿宋" w:eastAsia="仿宋"/>
          <w:color w:val="auto"/>
          <w:sz w:val="24"/>
          <w:szCs w:val="22"/>
          <w:highlight w:val="none"/>
        </w:rPr>
        <w:t>8、重大活动、会务、会议，中标人应根据采购人的工作计划、要求严格按照计划实施；</w:t>
      </w:r>
    </w:p>
    <w:p>
      <w:pPr>
        <w:spacing w:line="360" w:lineRule="auto"/>
        <w:rPr>
          <w:rFonts w:ascii="仿宋_GB2312" w:hAnsi="仿宋" w:eastAsia="仿宋_GB2312"/>
          <w:color w:val="auto"/>
          <w:sz w:val="24"/>
          <w:highlight w:val="none"/>
        </w:rPr>
      </w:pPr>
      <w:r>
        <w:rPr>
          <w:rFonts w:hint="eastAsia" w:ascii="仿宋" w:hAnsi="仿宋" w:eastAsia="仿宋"/>
          <w:color w:val="auto"/>
          <w:sz w:val="24"/>
          <w:szCs w:val="22"/>
          <w:highlight w:val="none"/>
        </w:rPr>
        <w:t>9、法律政策及合同规定其他事项。具体以招标文件采购需求为准。</w:t>
      </w:r>
    </w:p>
    <w:p>
      <w:pPr>
        <w:spacing w:line="360" w:lineRule="auto"/>
        <w:ind w:firstLine="480"/>
        <w:rPr>
          <w:rFonts w:ascii="仿宋_GB2312" w:hAnsi="仿宋" w:eastAsia="仿宋_GB2312"/>
          <w:b/>
          <w:color w:val="auto"/>
          <w:sz w:val="24"/>
          <w:highlight w:val="none"/>
        </w:rPr>
      </w:pPr>
      <w:r>
        <w:rPr>
          <w:rFonts w:hint="eastAsia" w:ascii="仿宋_GB2312" w:hAnsi="仿宋" w:eastAsia="仿宋_GB2312"/>
          <w:b/>
          <w:color w:val="auto"/>
          <w:sz w:val="24"/>
          <w:highlight w:val="none"/>
        </w:rPr>
        <w:t>合同履约期限：</w:t>
      </w:r>
      <w:r>
        <w:rPr>
          <w:rFonts w:hint="eastAsia" w:ascii="仿宋" w:hAnsi="仿宋" w:eastAsia="仿宋"/>
          <w:color w:val="auto"/>
          <w:sz w:val="24"/>
          <w:highlight w:val="none"/>
        </w:rPr>
        <w:t>自合同签订之日起至2021年12月31日。</w:t>
      </w:r>
      <w:r>
        <w:rPr>
          <w:rFonts w:hint="eastAsia" w:ascii="仿宋" w:hAnsi="仿宋" w:eastAsia="仿宋" w:cs="仿宋"/>
          <w:b/>
          <w:snapToGrid w:val="0"/>
          <w:color w:val="auto"/>
          <w:sz w:val="24"/>
          <w:highlight w:val="none"/>
          <w:lang w:val="zh-CN"/>
        </w:rPr>
        <w:t>特别说明：2021年1月1日至合同签订之日前的空档期物业服务由原供应商承担，费用由中标人按本次中标价单日金额乘以实际服务天数，与原供应商结算</w:t>
      </w:r>
      <w:r>
        <w:rPr>
          <w:rFonts w:hint="eastAsia" w:ascii="仿宋" w:hAnsi="仿宋" w:eastAsia="仿宋" w:cs="仿宋"/>
          <w:b/>
          <w:color w:val="auto"/>
          <w:sz w:val="24"/>
          <w:highlight w:val="none"/>
        </w:rPr>
        <w:t>。</w:t>
      </w:r>
    </w:p>
    <w:p>
      <w:pPr>
        <w:spacing w:line="360" w:lineRule="auto"/>
        <w:ind w:firstLine="480"/>
        <w:rPr>
          <w:rFonts w:ascii="仿宋_GB2312" w:hAnsi="仿宋" w:eastAsia="仿宋_GB2312"/>
          <w:b/>
          <w:color w:val="auto"/>
          <w:sz w:val="24"/>
          <w:highlight w:val="none"/>
        </w:rPr>
      </w:pPr>
      <w:r>
        <w:rPr>
          <w:rFonts w:hint="eastAsia" w:ascii="仿宋_GB2312" w:hAnsi="仿宋" w:eastAsia="仿宋_GB2312"/>
          <w:b/>
          <w:color w:val="auto"/>
          <w:sz w:val="24"/>
          <w:highlight w:val="none"/>
        </w:rPr>
        <w:t>本项目（否）接受联合体投标。</w:t>
      </w:r>
    </w:p>
    <w:p>
      <w:pPr>
        <w:spacing w:line="360" w:lineRule="auto"/>
        <w:rPr>
          <w:rFonts w:ascii="仿宋_GB2312" w:hAnsi="仿宋" w:eastAsia="仿宋_GB2312"/>
          <w:b/>
          <w:color w:val="auto"/>
          <w:sz w:val="24"/>
          <w:highlight w:val="none"/>
        </w:rPr>
      </w:pPr>
      <w:r>
        <w:rPr>
          <w:rFonts w:hint="eastAsia" w:ascii="仿宋_GB2312" w:hAnsi="仿宋" w:eastAsia="仿宋_GB2312"/>
          <w:b/>
          <w:color w:val="auto"/>
          <w:sz w:val="24"/>
          <w:highlight w:val="none"/>
        </w:rPr>
        <w:t>二、申请人的资格要求：</w:t>
      </w:r>
    </w:p>
    <w:p>
      <w:pPr>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1.满足《中华人民共和国政府采购法》第二十二条规定；</w:t>
      </w:r>
    </w:p>
    <w:p>
      <w:pPr>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2.落实政府采购政策需满足的资格要求：</w:t>
      </w:r>
      <w:r>
        <w:rPr>
          <w:rFonts w:hint="eastAsia" w:ascii="仿宋" w:hAnsi="仿宋" w:eastAsia="仿宋"/>
          <w:color w:val="auto"/>
          <w:sz w:val="24"/>
          <w:highlight w:val="none"/>
        </w:rPr>
        <w:t>本项目属于专门面向中小企业采购的项目,供应商应为中、小、微型企业，监狱企业、残疾人福利性单位</w:t>
      </w:r>
      <w:r>
        <w:rPr>
          <w:rFonts w:hint="eastAsia" w:ascii="仿宋_GB2312" w:hAnsi="仿宋" w:eastAsia="仿宋_GB2312"/>
          <w:color w:val="auto"/>
          <w:sz w:val="24"/>
          <w:highlight w:val="none"/>
        </w:rPr>
        <w:t xml:space="preserve">。 </w:t>
      </w:r>
    </w:p>
    <w:p>
      <w:pPr>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3.本项目的特定资格要求：无。</w:t>
      </w:r>
    </w:p>
    <w:p>
      <w:pPr>
        <w:spacing w:line="360" w:lineRule="auto"/>
        <w:rPr>
          <w:rFonts w:ascii="仿宋_GB2312" w:hAnsi="仿宋" w:eastAsia="仿宋_GB2312"/>
          <w:b/>
          <w:color w:val="auto"/>
          <w:sz w:val="24"/>
          <w:highlight w:val="none"/>
        </w:rPr>
      </w:pPr>
      <w:r>
        <w:rPr>
          <w:rFonts w:hint="eastAsia" w:ascii="仿宋_GB2312" w:hAnsi="仿宋" w:eastAsia="仿宋_GB2312"/>
          <w:b/>
          <w:color w:val="auto"/>
          <w:sz w:val="24"/>
          <w:highlight w:val="none"/>
        </w:rPr>
        <w:t xml:space="preserve">三、获取招标文件 </w:t>
      </w:r>
    </w:p>
    <w:p>
      <w:pPr>
        <w:spacing w:line="360" w:lineRule="auto"/>
        <w:ind w:firstLine="482" w:firstLineChars="200"/>
        <w:rPr>
          <w:rFonts w:ascii="仿宋_GB2312" w:hAnsi="仿宋" w:eastAsia="仿宋_GB2312"/>
          <w:color w:val="auto"/>
          <w:sz w:val="24"/>
          <w:highlight w:val="none"/>
        </w:rPr>
      </w:pPr>
      <w:r>
        <w:rPr>
          <w:rFonts w:hint="eastAsia" w:ascii="仿宋_GB2312" w:hAnsi="仿宋" w:eastAsia="仿宋_GB2312"/>
          <w:b/>
          <w:color w:val="auto"/>
          <w:sz w:val="24"/>
          <w:highlight w:val="none"/>
        </w:rPr>
        <w:t>时间：</w:t>
      </w:r>
      <w:r>
        <w:rPr>
          <w:rFonts w:hint="eastAsia" w:ascii="仿宋_GB2312" w:hAnsi="仿宋" w:eastAsia="仿宋_GB2312"/>
          <w:color w:val="auto"/>
          <w:sz w:val="24"/>
          <w:highlight w:val="none"/>
        </w:rPr>
        <w:t>/至2021年</w:t>
      </w:r>
      <w:r>
        <w:rPr>
          <w:rFonts w:hint="eastAsia" w:ascii="仿宋_GB2312" w:hAnsi="仿宋" w:eastAsia="仿宋_GB2312"/>
          <w:color w:val="auto"/>
          <w:sz w:val="24"/>
          <w:highlight w:val="none"/>
          <w:lang w:val="en-US" w:eastAsia="zh-CN"/>
        </w:rPr>
        <w:t>5</w:t>
      </w:r>
      <w:r>
        <w:rPr>
          <w:rFonts w:hint="eastAsia" w:ascii="仿宋_GB2312" w:hAnsi="仿宋" w:eastAsia="仿宋_GB2312"/>
          <w:color w:val="auto"/>
          <w:sz w:val="24"/>
          <w:highlight w:val="none"/>
        </w:rPr>
        <w:t>月</w:t>
      </w:r>
      <w:r>
        <w:rPr>
          <w:rFonts w:hint="eastAsia" w:ascii="仿宋_GB2312" w:hAnsi="仿宋" w:eastAsia="仿宋_GB2312"/>
          <w:color w:val="auto"/>
          <w:sz w:val="24"/>
          <w:highlight w:val="none"/>
          <w:lang w:val="en-US" w:eastAsia="zh-CN"/>
        </w:rPr>
        <w:t>20</w:t>
      </w:r>
      <w:r>
        <w:rPr>
          <w:rFonts w:hint="eastAsia" w:ascii="仿宋_GB2312" w:hAnsi="仿宋" w:eastAsia="仿宋_GB2312"/>
          <w:color w:val="auto"/>
          <w:sz w:val="24"/>
          <w:highlight w:val="none"/>
        </w:rPr>
        <w:t>日 ，每天上午00:00至12:00 ，下午12:00至23:59（北京时间，线上获取法定节假日均可，线下获取文件法定节假日除外）</w:t>
      </w:r>
    </w:p>
    <w:p>
      <w:pPr>
        <w:spacing w:line="360" w:lineRule="auto"/>
        <w:ind w:firstLine="482" w:firstLineChars="200"/>
        <w:rPr>
          <w:rFonts w:ascii="仿宋_GB2312" w:hAnsi="仿宋" w:eastAsia="仿宋_GB2312"/>
          <w:color w:val="auto"/>
          <w:sz w:val="24"/>
          <w:highlight w:val="none"/>
        </w:rPr>
      </w:pPr>
      <w:r>
        <w:rPr>
          <w:rFonts w:hint="eastAsia" w:ascii="仿宋_GB2312" w:hAnsi="仿宋" w:eastAsia="仿宋_GB2312"/>
          <w:b/>
          <w:color w:val="auto"/>
          <w:sz w:val="24"/>
          <w:highlight w:val="none"/>
        </w:rPr>
        <w:t>地点（网址）：</w:t>
      </w:r>
      <w:r>
        <w:rPr>
          <w:rFonts w:hint="eastAsia" w:ascii="仿宋_GB2312" w:hAnsi="仿宋" w:eastAsia="仿宋_GB2312"/>
          <w:color w:val="auto"/>
          <w:sz w:val="24"/>
          <w:highlight w:val="none"/>
        </w:rPr>
        <w:t xml:space="preserve">政采云平台（https://www.zcygov.cn/） </w:t>
      </w:r>
    </w:p>
    <w:p>
      <w:pPr>
        <w:spacing w:line="360" w:lineRule="auto"/>
        <w:ind w:firstLine="482" w:firstLineChars="200"/>
        <w:rPr>
          <w:rFonts w:ascii="仿宋_GB2312" w:hAnsi="仿宋" w:eastAsia="仿宋_GB2312"/>
          <w:color w:val="auto"/>
          <w:sz w:val="24"/>
          <w:highlight w:val="none"/>
        </w:rPr>
      </w:pPr>
      <w:r>
        <w:rPr>
          <w:rFonts w:hint="eastAsia" w:ascii="仿宋_GB2312" w:hAnsi="仿宋" w:eastAsia="仿宋_GB2312"/>
          <w:b/>
          <w:color w:val="auto"/>
          <w:sz w:val="24"/>
          <w:highlight w:val="none"/>
        </w:rPr>
        <w:t>方式：</w:t>
      </w:r>
      <w:r>
        <w:rPr>
          <w:rFonts w:hint="eastAsia" w:ascii="仿宋_GB2312" w:hAnsi="仿宋" w:eastAsia="仿宋_GB2312"/>
          <w:color w:val="auto"/>
          <w:sz w:val="24"/>
          <w:highlight w:val="none"/>
        </w:rPr>
        <w:t xml:space="preserve">使用账号登录或者使用CA登录政采云平台；进入“项目采购”应用，在获取采购文件菜单中选择项目，获取采购文件。（注册账号--点击“商家入驻”，进行政府采购供应商资料填写；申领CA数字证书--申领流程详见“浙江政府采购网-下载专区-电子交易客户端-CA驱动和申领流程”。） </w:t>
      </w:r>
    </w:p>
    <w:p>
      <w:pPr>
        <w:spacing w:line="360" w:lineRule="auto"/>
        <w:ind w:firstLine="482" w:firstLineChars="200"/>
        <w:rPr>
          <w:rFonts w:ascii="仿宋_GB2312" w:hAnsi="仿宋" w:eastAsia="仿宋_GB2312"/>
          <w:color w:val="auto"/>
          <w:sz w:val="24"/>
          <w:highlight w:val="none"/>
        </w:rPr>
      </w:pPr>
      <w:r>
        <w:rPr>
          <w:rFonts w:hint="eastAsia" w:ascii="仿宋_GB2312" w:hAnsi="仿宋" w:eastAsia="仿宋_GB2312"/>
          <w:b/>
          <w:color w:val="auto"/>
          <w:sz w:val="24"/>
          <w:highlight w:val="none"/>
        </w:rPr>
        <w:t>售价（元）：</w:t>
      </w:r>
      <w:r>
        <w:rPr>
          <w:rFonts w:hint="eastAsia" w:ascii="仿宋_GB2312" w:hAnsi="仿宋" w:eastAsia="仿宋_GB2312"/>
          <w:color w:val="auto"/>
          <w:sz w:val="24"/>
          <w:highlight w:val="none"/>
        </w:rPr>
        <w:t xml:space="preserve">0 </w:t>
      </w:r>
    </w:p>
    <w:p>
      <w:pPr>
        <w:spacing w:line="360" w:lineRule="auto"/>
        <w:rPr>
          <w:rFonts w:ascii="仿宋_GB2312" w:hAnsi="仿宋" w:eastAsia="仿宋_GB2312"/>
          <w:b/>
          <w:color w:val="auto"/>
          <w:sz w:val="24"/>
          <w:highlight w:val="none"/>
        </w:rPr>
      </w:pPr>
      <w:r>
        <w:rPr>
          <w:rFonts w:hint="eastAsia" w:ascii="仿宋_GB2312" w:hAnsi="仿宋" w:eastAsia="仿宋_GB2312"/>
          <w:b/>
          <w:color w:val="auto"/>
          <w:sz w:val="24"/>
          <w:highlight w:val="none"/>
        </w:rPr>
        <w:t>四、提交投标文件截止时间、开标时间和地点</w:t>
      </w:r>
    </w:p>
    <w:p>
      <w:pPr>
        <w:spacing w:line="360" w:lineRule="auto"/>
        <w:ind w:firstLine="482" w:firstLineChars="200"/>
        <w:rPr>
          <w:rFonts w:ascii="仿宋_GB2312" w:hAnsi="仿宋" w:eastAsia="仿宋_GB2312"/>
          <w:color w:val="auto"/>
          <w:sz w:val="24"/>
          <w:highlight w:val="none"/>
        </w:rPr>
      </w:pPr>
      <w:r>
        <w:rPr>
          <w:rFonts w:hint="eastAsia" w:ascii="仿宋_GB2312" w:hAnsi="仿宋" w:eastAsia="仿宋_GB2312"/>
          <w:b/>
          <w:color w:val="auto"/>
          <w:sz w:val="24"/>
          <w:highlight w:val="none"/>
        </w:rPr>
        <w:t>提交投标文件截止时间：</w:t>
      </w:r>
      <w:r>
        <w:rPr>
          <w:rFonts w:hint="eastAsia" w:ascii="仿宋_GB2312" w:hAnsi="仿宋" w:eastAsia="仿宋_GB2312"/>
          <w:color w:val="auto"/>
          <w:sz w:val="24"/>
          <w:highlight w:val="none"/>
          <w:u w:val="single"/>
        </w:rPr>
        <w:t>2021年</w:t>
      </w:r>
      <w:r>
        <w:rPr>
          <w:rFonts w:hint="eastAsia" w:ascii="仿宋_GB2312" w:hAnsi="仿宋" w:eastAsia="仿宋_GB2312"/>
          <w:color w:val="auto"/>
          <w:sz w:val="24"/>
          <w:highlight w:val="none"/>
          <w:u w:val="single"/>
          <w:lang w:val="en-US" w:eastAsia="zh-CN"/>
        </w:rPr>
        <w:t>5</w:t>
      </w:r>
      <w:r>
        <w:rPr>
          <w:rFonts w:hint="eastAsia" w:ascii="仿宋_GB2312" w:hAnsi="仿宋" w:eastAsia="仿宋_GB2312"/>
          <w:color w:val="auto"/>
          <w:sz w:val="24"/>
          <w:highlight w:val="none"/>
          <w:u w:val="single"/>
        </w:rPr>
        <w:t>月</w:t>
      </w:r>
      <w:r>
        <w:rPr>
          <w:rFonts w:hint="eastAsia" w:ascii="仿宋_GB2312" w:hAnsi="仿宋" w:eastAsia="仿宋_GB2312"/>
          <w:color w:val="auto"/>
          <w:sz w:val="24"/>
          <w:highlight w:val="none"/>
          <w:u w:val="single"/>
          <w:lang w:val="en-US" w:eastAsia="zh-CN"/>
        </w:rPr>
        <w:t>20</w:t>
      </w:r>
      <w:r>
        <w:rPr>
          <w:rFonts w:hint="eastAsia" w:ascii="仿宋_GB2312" w:hAnsi="仿宋" w:eastAsia="仿宋_GB2312"/>
          <w:color w:val="auto"/>
          <w:sz w:val="24"/>
          <w:highlight w:val="none"/>
          <w:u w:val="single"/>
        </w:rPr>
        <w:t>日</w:t>
      </w:r>
      <w:r>
        <w:rPr>
          <w:rFonts w:hint="eastAsia" w:ascii="仿宋_GB2312" w:hAnsi="仿宋" w:eastAsia="仿宋_GB2312"/>
          <w:color w:val="auto"/>
          <w:sz w:val="24"/>
          <w:highlight w:val="none"/>
          <w:u w:val="single"/>
          <w:lang w:val="en-US" w:eastAsia="zh-CN"/>
        </w:rPr>
        <w:t>9</w:t>
      </w:r>
      <w:r>
        <w:rPr>
          <w:rFonts w:hint="eastAsia" w:ascii="仿宋_GB2312" w:hAnsi="仿宋" w:eastAsia="仿宋_GB2312"/>
          <w:color w:val="auto"/>
          <w:sz w:val="24"/>
          <w:highlight w:val="none"/>
          <w:u w:val="single"/>
        </w:rPr>
        <w:t>点</w:t>
      </w:r>
      <w:r>
        <w:rPr>
          <w:rFonts w:hint="eastAsia" w:ascii="仿宋_GB2312" w:hAnsi="仿宋" w:eastAsia="仿宋_GB2312"/>
          <w:color w:val="auto"/>
          <w:sz w:val="24"/>
          <w:highlight w:val="none"/>
          <w:u w:val="single"/>
          <w:lang w:val="en-US" w:eastAsia="zh-CN"/>
        </w:rPr>
        <w:t>30</w:t>
      </w:r>
      <w:r>
        <w:rPr>
          <w:rFonts w:hint="eastAsia" w:ascii="仿宋_GB2312" w:hAnsi="仿宋" w:eastAsia="仿宋_GB2312"/>
          <w:color w:val="auto"/>
          <w:sz w:val="24"/>
          <w:highlight w:val="none"/>
          <w:u w:val="single"/>
        </w:rPr>
        <w:t>分00秒</w:t>
      </w:r>
      <w:r>
        <w:rPr>
          <w:rFonts w:hint="eastAsia" w:ascii="仿宋_GB2312" w:hAnsi="仿宋" w:eastAsia="仿宋_GB2312"/>
          <w:color w:val="auto"/>
          <w:sz w:val="24"/>
          <w:highlight w:val="none"/>
        </w:rPr>
        <w:t>（北京时间）</w:t>
      </w:r>
    </w:p>
    <w:p>
      <w:pPr>
        <w:spacing w:line="360" w:lineRule="auto"/>
        <w:ind w:firstLine="482" w:firstLineChars="200"/>
        <w:rPr>
          <w:rFonts w:ascii="仿宋_GB2312" w:hAnsi="仿宋" w:eastAsia="仿宋_GB2312"/>
          <w:b/>
          <w:color w:val="auto"/>
          <w:sz w:val="24"/>
          <w:highlight w:val="none"/>
        </w:rPr>
      </w:pPr>
      <w:r>
        <w:rPr>
          <w:rFonts w:hint="eastAsia" w:ascii="仿宋_GB2312" w:hAnsi="仿宋" w:eastAsia="仿宋_GB2312"/>
          <w:b/>
          <w:color w:val="auto"/>
          <w:sz w:val="24"/>
          <w:highlight w:val="none"/>
        </w:rPr>
        <w:t>投标地点（网址）：</w:t>
      </w:r>
      <w:r>
        <w:rPr>
          <w:rFonts w:hint="eastAsia" w:ascii="仿宋_GB2312" w:hAnsi="仿宋" w:eastAsia="仿宋_GB2312"/>
          <w:color w:val="auto"/>
          <w:sz w:val="24"/>
          <w:highlight w:val="none"/>
        </w:rPr>
        <w:t xml:space="preserve">政采云平台 </w:t>
      </w:r>
    </w:p>
    <w:p>
      <w:pPr>
        <w:spacing w:line="360" w:lineRule="auto"/>
        <w:ind w:firstLine="482" w:firstLineChars="200"/>
        <w:rPr>
          <w:rFonts w:ascii="仿宋_GB2312" w:hAnsi="仿宋" w:eastAsia="仿宋_GB2312"/>
          <w:color w:val="auto"/>
          <w:sz w:val="24"/>
          <w:highlight w:val="none"/>
        </w:rPr>
      </w:pPr>
      <w:r>
        <w:rPr>
          <w:rFonts w:hint="eastAsia" w:ascii="仿宋_GB2312" w:hAnsi="仿宋" w:eastAsia="仿宋_GB2312"/>
          <w:b/>
          <w:color w:val="auto"/>
          <w:sz w:val="24"/>
          <w:highlight w:val="none"/>
        </w:rPr>
        <w:t>开标时间：</w:t>
      </w:r>
      <w:r>
        <w:rPr>
          <w:rFonts w:hint="eastAsia" w:ascii="仿宋_GB2312" w:hAnsi="仿宋" w:eastAsia="仿宋_GB2312"/>
          <w:color w:val="auto"/>
          <w:sz w:val="24"/>
          <w:highlight w:val="none"/>
          <w:u w:val="single"/>
        </w:rPr>
        <w:t>2021年</w:t>
      </w:r>
      <w:r>
        <w:rPr>
          <w:rFonts w:hint="eastAsia" w:ascii="仿宋_GB2312" w:hAnsi="仿宋" w:eastAsia="仿宋_GB2312"/>
          <w:color w:val="auto"/>
          <w:sz w:val="24"/>
          <w:highlight w:val="none"/>
          <w:u w:val="single"/>
          <w:lang w:val="en-US" w:eastAsia="zh-CN"/>
        </w:rPr>
        <w:t>5</w:t>
      </w:r>
      <w:r>
        <w:rPr>
          <w:rFonts w:hint="eastAsia" w:ascii="仿宋_GB2312" w:hAnsi="仿宋" w:eastAsia="仿宋_GB2312"/>
          <w:color w:val="auto"/>
          <w:sz w:val="24"/>
          <w:highlight w:val="none"/>
          <w:u w:val="single"/>
        </w:rPr>
        <w:t>月</w:t>
      </w:r>
      <w:r>
        <w:rPr>
          <w:rFonts w:hint="eastAsia" w:ascii="仿宋_GB2312" w:hAnsi="仿宋" w:eastAsia="仿宋_GB2312"/>
          <w:color w:val="auto"/>
          <w:sz w:val="24"/>
          <w:highlight w:val="none"/>
          <w:u w:val="single"/>
          <w:lang w:val="en-US" w:eastAsia="zh-CN"/>
        </w:rPr>
        <w:t>20</w:t>
      </w:r>
      <w:r>
        <w:rPr>
          <w:rFonts w:hint="eastAsia" w:ascii="仿宋_GB2312" w:hAnsi="仿宋" w:eastAsia="仿宋_GB2312"/>
          <w:color w:val="auto"/>
          <w:sz w:val="24"/>
          <w:highlight w:val="none"/>
          <w:u w:val="single"/>
        </w:rPr>
        <w:t>日</w:t>
      </w:r>
      <w:r>
        <w:rPr>
          <w:rFonts w:hint="eastAsia" w:ascii="仿宋_GB2312" w:hAnsi="仿宋" w:eastAsia="仿宋_GB2312"/>
          <w:color w:val="auto"/>
          <w:sz w:val="24"/>
          <w:highlight w:val="none"/>
          <w:u w:val="single"/>
          <w:lang w:val="en-US" w:eastAsia="zh-CN"/>
        </w:rPr>
        <w:t>9</w:t>
      </w:r>
      <w:r>
        <w:rPr>
          <w:rFonts w:hint="eastAsia" w:ascii="仿宋_GB2312" w:hAnsi="仿宋" w:eastAsia="仿宋_GB2312"/>
          <w:color w:val="auto"/>
          <w:sz w:val="24"/>
          <w:highlight w:val="none"/>
          <w:u w:val="single"/>
        </w:rPr>
        <w:t>点</w:t>
      </w:r>
      <w:r>
        <w:rPr>
          <w:rFonts w:hint="eastAsia" w:ascii="仿宋_GB2312" w:hAnsi="仿宋" w:eastAsia="仿宋_GB2312"/>
          <w:color w:val="auto"/>
          <w:sz w:val="24"/>
          <w:highlight w:val="none"/>
          <w:u w:val="single"/>
          <w:lang w:val="en-US" w:eastAsia="zh-CN"/>
        </w:rPr>
        <w:t>30</w:t>
      </w:r>
      <w:r>
        <w:rPr>
          <w:rFonts w:hint="eastAsia" w:ascii="仿宋_GB2312" w:hAnsi="仿宋" w:eastAsia="仿宋_GB2312"/>
          <w:color w:val="auto"/>
          <w:sz w:val="24"/>
          <w:highlight w:val="none"/>
          <w:u w:val="single"/>
        </w:rPr>
        <w:t>分00秒</w:t>
      </w:r>
    </w:p>
    <w:p>
      <w:pPr>
        <w:spacing w:line="360" w:lineRule="auto"/>
        <w:ind w:firstLine="482" w:firstLineChars="200"/>
        <w:rPr>
          <w:rFonts w:ascii="仿宋_GB2312" w:hAnsi="仿宋" w:eastAsia="仿宋_GB2312"/>
          <w:color w:val="auto"/>
          <w:sz w:val="24"/>
          <w:highlight w:val="none"/>
        </w:rPr>
      </w:pPr>
      <w:r>
        <w:rPr>
          <w:rFonts w:hint="eastAsia" w:ascii="仿宋_GB2312" w:hAnsi="仿宋" w:eastAsia="仿宋_GB2312"/>
          <w:b/>
          <w:color w:val="auto"/>
          <w:sz w:val="24"/>
          <w:highlight w:val="none"/>
        </w:rPr>
        <w:t>开标地点：</w:t>
      </w:r>
      <w:r>
        <w:rPr>
          <w:rFonts w:hint="eastAsia" w:ascii="仿宋_GB2312" w:hAnsi="仿宋" w:eastAsia="仿宋_GB2312"/>
          <w:color w:val="auto"/>
          <w:sz w:val="24"/>
          <w:highlight w:val="none"/>
        </w:rPr>
        <w:t xml:space="preserve">杭州市公共资源交易中心第四开标室[杭州市之江路925号（临江金座2号楼）三楼]  </w:t>
      </w:r>
    </w:p>
    <w:p>
      <w:pPr>
        <w:spacing w:line="360" w:lineRule="auto"/>
        <w:rPr>
          <w:rFonts w:ascii="仿宋_GB2312" w:hAnsi="仿宋" w:eastAsia="仿宋_GB2312"/>
          <w:b/>
          <w:color w:val="auto"/>
          <w:sz w:val="24"/>
          <w:highlight w:val="none"/>
        </w:rPr>
      </w:pPr>
      <w:r>
        <w:rPr>
          <w:rFonts w:hint="eastAsia" w:ascii="仿宋_GB2312" w:hAnsi="仿宋" w:eastAsia="仿宋_GB2312"/>
          <w:b/>
          <w:color w:val="auto"/>
          <w:sz w:val="24"/>
          <w:highlight w:val="none"/>
        </w:rPr>
        <w:t xml:space="preserve">五、公告期限 </w:t>
      </w:r>
    </w:p>
    <w:p>
      <w:pPr>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自本公告发布之日起5个工作日。</w:t>
      </w:r>
    </w:p>
    <w:p>
      <w:pPr>
        <w:spacing w:line="360" w:lineRule="auto"/>
        <w:rPr>
          <w:rFonts w:ascii="仿宋_GB2312" w:hAnsi="仿宋" w:eastAsia="仿宋_GB2312"/>
          <w:b/>
          <w:color w:val="auto"/>
          <w:sz w:val="24"/>
          <w:highlight w:val="none"/>
        </w:rPr>
      </w:pPr>
      <w:r>
        <w:rPr>
          <w:rFonts w:hint="eastAsia" w:ascii="仿宋_GB2312" w:hAnsi="仿宋" w:eastAsia="仿宋_GB2312"/>
          <w:b/>
          <w:color w:val="auto"/>
          <w:sz w:val="24"/>
          <w:highlight w:val="none"/>
        </w:rPr>
        <w:t>六、其他补充事宜</w:t>
      </w:r>
    </w:p>
    <w:p>
      <w:pPr>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1.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ascii="仿宋_GB2312" w:hAnsi="仿宋" w:eastAsia="仿宋_GB2312" w:cs="仿宋_GB2312"/>
          <w:color w:val="auto"/>
          <w:sz w:val="24"/>
          <w:highlight w:val="none"/>
        </w:rPr>
      </w:pPr>
      <w:r>
        <w:rPr>
          <w:rFonts w:hint="eastAsia" w:ascii="仿宋_GB2312" w:hAnsi="仿宋" w:eastAsia="仿宋_GB2312"/>
          <w:color w:val="auto"/>
          <w:sz w:val="24"/>
          <w:highlight w:val="none"/>
        </w:rPr>
        <w:t>2.其他事项： 2.1落实政府采购政策：包括保护环境、节约能源、促进中小企业发展等。详见招标文件的第二部分总则。为支持和促进中小企业发展，杭州市财政局出台了政府采购信用融资政策，供应商可凭中标合同申请贷款，利率一般为不高于基准利率上浮10%。具体可登录http://220.191.208.230/login.do办理业务。 2.2电子招投标的说明：2.2.1采购人、采购机构将依托政采云平台完成本项目的电子交易活动，平台不接受未按上述方式获取招标文件的供应商进行投标活动； 2.2.2对未按上述方式获取招标文件的供应商对该文件提出的质疑，采购人或采购代理机构将不予处理；2.2.3不提供招标文件纸质版；2.2.4电子招投标：本项目以数据电文形式，依托“政府采购云平台（www.zcygov.cn）”进行招投标活动，不接受纸质投标文件；2.2.5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2.2.6招标文件的获取：使用账号登录或者使用CA登录政采云平台；进入“项目采购”应用，在获取采购文件菜单中选择项目，获取招标文件；2.2.7投标文件的制作：在“政采云电子交易客户端”中完成“填写基本信息”、“导入投标文件”、“标书关联”、“标书检查”、“电子签名”、“生成电子标书”等操作；2.2.8投标文件的传输递交：投标人在投标截止时间前将加密的投标文件上传至政府采购云平台，还可以在投标截止时间前直接提交或者以邮政快递方式递交备份投标文件1份；备份投标文的制作、存储、密封详见招标文件第二部分第15点—“备份投标文件”；2.2.9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没有在电子交易平台传输递交投标文件的，投标无效；2.2.10具体操作指南：详见政采云平台“服务中心-帮助文档-项目采购-操作流程-电子招投标-政府采购项目电子交易管理操作指南-供应商”</w:t>
      </w:r>
      <w:r>
        <w:rPr>
          <w:rFonts w:hint="eastAsia" w:ascii="仿宋_GB2312" w:hAnsi="仿宋" w:eastAsia="仿宋_GB2312" w:cs="仿宋_GB2312"/>
          <w:color w:val="auto"/>
          <w:sz w:val="24"/>
          <w:highlight w:val="none"/>
        </w:rPr>
        <w:t>。</w:t>
      </w:r>
    </w:p>
    <w:p>
      <w:pPr>
        <w:spacing w:line="360" w:lineRule="auto"/>
        <w:rPr>
          <w:rFonts w:ascii="仿宋_GB2312" w:hAnsi="仿宋" w:eastAsia="仿宋_GB2312"/>
          <w:b/>
          <w:color w:val="auto"/>
          <w:sz w:val="24"/>
          <w:highlight w:val="none"/>
        </w:rPr>
      </w:pPr>
      <w:r>
        <w:rPr>
          <w:rFonts w:hint="eastAsia" w:ascii="仿宋_GB2312" w:hAnsi="仿宋" w:eastAsia="仿宋_GB2312"/>
          <w:b/>
          <w:color w:val="auto"/>
          <w:sz w:val="24"/>
          <w:highlight w:val="none"/>
        </w:rPr>
        <w:t>七、对本次采购提出询问、质疑、投诉，请按以下方式联系</w:t>
      </w:r>
    </w:p>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 xml:space="preserve">    1.采购人信息</w:t>
      </w:r>
    </w:p>
    <w:p>
      <w:pPr>
        <w:spacing w:line="360" w:lineRule="auto"/>
        <w:rPr>
          <w:rFonts w:ascii="仿宋" w:hAnsi="仿宋" w:eastAsia="仿宋"/>
          <w:color w:val="auto"/>
          <w:sz w:val="24"/>
          <w:highlight w:val="none"/>
        </w:rPr>
      </w:pPr>
      <w:r>
        <w:rPr>
          <w:rFonts w:hint="eastAsia" w:ascii="仿宋_GB2312" w:hAnsi="仿宋" w:eastAsia="仿宋_GB2312"/>
          <w:color w:val="auto"/>
          <w:sz w:val="24"/>
          <w:highlight w:val="none"/>
        </w:rPr>
        <w:t xml:space="preserve">    </w:t>
      </w:r>
      <w:r>
        <w:rPr>
          <w:rFonts w:hint="eastAsia" w:ascii="仿宋" w:hAnsi="仿宋" w:eastAsia="仿宋"/>
          <w:color w:val="auto"/>
          <w:sz w:val="24"/>
          <w:highlight w:val="none"/>
        </w:rPr>
        <w:t>名    称：杭州师范大学附属中学</w:t>
      </w:r>
    </w:p>
    <w:p>
      <w:pPr>
        <w:spacing w:line="360" w:lineRule="auto"/>
        <w:ind w:firstLine="480"/>
        <w:rPr>
          <w:rFonts w:ascii="仿宋" w:hAnsi="仿宋" w:eastAsia="仿宋"/>
          <w:color w:val="auto"/>
          <w:sz w:val="24"/>
          <w:highlight w:val="none"/>
        </w:rPr>
      </w:pPr>
      <w:r>
        <w:rPr>
          <w:rFonts w:hint="eastAsia" w:ascii="仿宋" w:hAnsi="仿宋" w:eastAsia="仿宋"/>
          <w:color w:val="auto"/>
          <w:sz w:val="24"/>
          <w:highlight w:val="none"/>
        </w:rPr>
        <w:t>地    址：</w:t>
      </w:r>
      <w:r>
        <w:rPr>
          <w:rFonts w:hint="eastAsia" w:ascii="仿宋_GB2312" w:hAnsi="宋体" w:eastAsia="仿宋_GB2312"/>
          <w:color w:val="auto"/>
          <w:sz w:val="24"/>
          <w:highlight w:val="none"/>
          <w:lang w:val="zh-CN"/>
        </w:rPr>
        <w:t>西湖区振华路5号</w:t>
      </w:r>
    </w:p>
    <w:p>
      <w:pPr>
        <w:spacing w:line="360" w:lineRule="auto"/>
        <w:ind w:firstLine="480"/>
        <w:rPr>
          <w:rFonts w:ascii="仿宋" w:hAnsi="仿宋" w:eastAsia="仿宋"/>
          <w:color w:val="auto"/>
          <w:sz w:val="24"/>
          <w:highlight w:val="none"/>
        </w:rPr>
      </w:pPr>
      <w:r>
        <w:rPr>
          <w:rFonts w:hint="eastAsia" w:ascii="仿宋" w:hAnsi="仿宋" w:eastAsia="仿宋"/>
          <w:color w:val="auto"/>
          <w:sz w:val="24"/>
          <w:highlight w:val="none"/>
        </w:rPr>
        <w:t>传    真：0571-</w:t>
      </w:r>
      <w:r>
        <w:rPr>
          <w:rFonts w:hint="eastAsia" w:ascii="仿宋_GB2312" w:hAnsi="宋体" w:eastAsia="仿宋_GB2312"/>
          <w:color w:val="auto"/>
          <w:sz w:val="24"/>
          <w:highlight w:val="none"/>
          <w:lang w:val="zh-CN"/>
        </w:rPr>
        <w:t>89963022</w:t>
      </w:r>
    </w:p>
    <w:p>
      <w:pPr>
        <w:spacing w:line="360" w:lineRule="auto"/>
        <w:rPr>
          <w:rFonts w:ascii="仿宋" w:hAnsi="仿宋" w:eastAsia="仿宋"/>
          <w:color w:val="auto"/>
          <w:sz w:val="24"/>
          <w:highlight w:val="none"/>
        </w:rPr>
      </w:pPr>
      <w:r>
        <w:rPr>
          <w:rFonts w:hint="eastAsia" w:ascii="仿宋" w:hAnsi="仿宋" w:eastAsia="仿宋"/>
          <w:color w:val="auto"/>
          <w:sz w:val="24"/>
          <w:highlight w:val="none"/>
        </w:rPr>
        <w:t xml:space="preserve">    项目联系人（询问）：</w:t>
      </w:r>
      <w:r>
        <w:rPr>
          <w:rFonts w:hint="eastAsia" w:ascii="仿宋_GB2312" w:hAnsi="宋体" w:eastAsia="仿宋_GB2312"/>
          <w:color w:val="auto"/>
          <w:sz w:val="24"/>
          <w:highlight w:val="none"/>
          <w:lang w:val="zh-CN"/>
        </w:rPr>
        <w:t>吕绪宝</w:t>
      </w:r>
    </w:p>
    <w:p>
      <w:pPr>
        <w:spacing w:line="360" w:lineRule="auto"/>
        <w:ind w:firstLine="480"/>
        <w:rPr>
          <w:rFonts w:ascii="仿宋" w:hAnsi="仿宋" w:eastAsia="仿宋"/>
          <w:color w:val="auto"/>
          <w:sz w:val="24"/>
          <w:highlight w:val="none"/>
        </w:rPr>
      </w:pPr>
      <w:r>
        <w:rPr>
          <w:rFonts w:hint="eastAsia" w:ascii="仿宋" w:hAnsi="仿宋" w:eastAsia="仿宋"/>
          <w:color w:val="auto"/>
          <w:sz w:val="24"/>
          <w:highlight w:val="none"/>
        </w:rPr>
        <w:t>项目联系方式（询问）：0571-</w:t>
      </w:r>
      <w:r>
        <w:rPr>
          <w:rFonts w:hint="eastAsia" w:ascii="仿宋_GB2312" w:hAnsi="宋体" w:eastAsia="仿宋_GB2312"/>
          <w:color w:val="auto"/>
          <w:sz w:val="24"/>
          <w:highlight w:val="none"/>
          <w:lang w:val="zh-CN"/>
        </w:rPr>
        <w:t>89963022</w:t>
      </w:r>
    </w:p>
    <w:p>
      <w:pPr>
        <w:spacing w:line="360" w:lineRule="auto"/>
        <w:rPr>
          <w:rFonts w:ascii="仿宋" w:hAnsi="仿宋" w:eastAsia="仿宋"/>
          <w:color w:val="auto"/>
          <w:sz w:val="24"/>
          <w:highlight w:val="none"/>
        </w:rPr>
      </w:pPr>
      <w:r>
        <w:rPr>
          <w:rFonts w:hint="eastAsia" w:ascii="仿宋" w:hAnsi="仿宋" w:eastAsia="仿宋"/>
          <w:color w:val="auto"/>
          <w:sz w:val="24"/>
          <w:highlight w:val="none"/>
        </w:rPr>
        <w:t xml:space="preserve">    质疑联系人：李峰</w:t>
      </w:r>
    </w:p>
    <w:p>
      <w:pPr>
        <w:spacing w:line="360" w:lineRule="auto"/>
        <w:rPr>
          <w:rFonts w:ascii="仿宋" w:hAnsi="仿宋" w:eastAsia="仿宋"/>
          <w:color w:val="auto"/>
          <w:sz w:val="24"/>
          <w:highlight w:val="none"/>
        </w:rPr>
      </w:pPr>
      <w:r>
        <w:rPr>
          <w:rFonts w:hint="eastAsia" w:ascii="仿宋" w:hAnsi="仿宋" w:eastAsia="仿宋"/>
          <w:color w:val="auto"/>
          <w:sz w:val="24"/>
          <w:highlight w:val="none"/>
        </w:rPr>
        <w:t xml:space="preserve">    质疑联系方式：0571-</w:t>
      </w:r>
      <w:r>
        <w:rPr>
          <w:rFonts w:hint="eastAsia" w:ascii="仿宋_GB2312" w:hAnsi="宋体" w:eastAsia="仿宋_GB2312"/>
          <w:color w:val="auto"/>
          <w:sz w:val="24"/>
          <w:highlight w:val="none"/>
          <w:lang w:val="zh-CN"/>
        </w:rPr>
        <w:t>89963165</w:t>
      </w:r>
    </w:p>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 xml:space="preserve">    2.采购代理机构信息</w:t>
      </w:r>
      <w:r>
        <w:rPr>
          <w:rFonts w:ascii="仿宋_GB2312" w:hAnsi="仿宋" w:eastAsia="仿宋_GB2312"/>
          <w:color w:val="auto"/>
          <w:sz w:val="24"/>
          <w:highlight w:val="none"/>
        </w:rPr>
        <w:t xml:space="preserve">            </w:t>
      </w:r>
    </w:p>
    <w:p>
      <w:pPr>
        <w:spacing w:line="360" w:lineRule="auto"/>
        <w:rPr>
          <w:rFonts w:ascii="仿宋_GB2312" w:hAnsi="仿宋" w:eastAsia="仿宋_GB2312"/>
          <w:color w:val="auto"/>
          <w:sz w:val="24"/>
          <w:highlight w:val="none"/>
        </w:rPr>
      </w:pPr>
      <w:r>
        <w:rPr>
          <w:rFonts w:ascii="仿宋_GB2312" w:hAnsi="仿宋" w:eastAsia="仿宋_GB2312"/>
          <w:color w:val="auto"/>
          <w:sz w:val="24"/>
          <w:highlight w:val="none"/>
        </w:rPr>
        <w:t xml:space="preserve">    名    称：杭州市公共资源交易中心（杭州市政府</w:t>
      </w:r>
      <w:r>
        <w:rPr>
          <w:rFonts w:hint="eastAsia" w:ascii="仿宋_GB2312" w:hAnsi="仿宋" w:eastAsia="仿宋_GB2312"/>
          <w:color w:val="auto"/>
          <w:sz w:val="24"/>
          <w:highlight w:val="none"/>
        </w:rPr>
        <w:t xml:space="preserve">采购中心、杭州市建设工程交易中心）             </w:t>
      </w:r>
    </w:p>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 xml:space="preserve">    地    址：浙江杭州上城区之江路925号临江金座2号楼</w:t>
      </w:r>
    </w:p>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 xml:space="preserve">    传    真：/             </w:t>
      </w:r>
    </w:p>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 xml:space="preserve">    项目联系人（询问）：潘颖颖             </w:t>
      </w:r>
    </w:p>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 xml:space="preserve">    项目联系方式（询问）：0571-85085361、85085572 </w:t>
      </w:r>
    </w:p>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 xml:space="preserve">    质疑联系人：滕菲             </w:t>
      </w:r>
    </w:p>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 xml:space="preserve">    质疑联系方式：0571-85085558 　　　　　　     </w:t>
      </w:r>
    </w:p>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 xml:space="preserve">    3.同级政府采购监督管理部门            </w:t>
      </w:r>
    </w:p>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 xml:space="preserve">    名    称：杭州市财政局政府采购监管处 </w:t>
      </w:r>
    </w:p>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 xml:space="preserve">    地    址：杭州市中河中路152号617办公室 </w:t>
      </w:r>
    </w:p>
    <w:p>
      <w:pPr>
        <w:spacing w:line="360" w:lineRule="auto"/>
        <w:ind w:firstLine="240" w:firstLineChars="100"/>
        <w:rPr>
          <w:rFonts w:ascii="仿宋_GB2312" w:hAnsi="仿宋" w:eastAsia="仿宋_GB2312"/>
          <w:color w:val="auto"/>
          <w:sz w:val="24"/>
          <w:highlight w:val="none"/>
        </w:rPr>
      </w:pPr>
      <w:r>
        <w:rPr>
          <w:rFonts w:hint="eastAsia" w:ascii="仿宋_GB2312" w:hAnsi="仿宋" w:eastAsia="仿宋_GB2312"/>
          <w:color w:val="auto"/>
          <w:sz w:val="24"/>
          <w:highlight w:val="none"/>
        </w:rPr>
        <w:t xml:space="preserve">  传    真：0571-87715261 </w:t>
      </w:r>
    </w:p>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 xml:space="preserve">    联系人 ：吕先生 </w:t>
      </w:r>
    </w:p>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 xml:space="preserve">    监督投诉电话：0571-87715261           </w:t>
      </w:r>
    </w:p>
    <w:p>
      <w:pPr>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 xml:space="preserve">若对项目采购电子交易系统操作有疑问，可登录政采云（https://www.zcygov.cn/），点击右侧咨询小采，获取采小蜜智能服务管家帮助，或拨打政采云服务热线400-881-7190获取热线服务帮助。       </w:t>
      </w:r>
    </w:p>
    <w:p>
      <w:pPr>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CA问题联系电话（人工）：汇信CA 400-888-4636；天谷CA 400-087-8198。</w:t>
      </w:r>
    </w:p>
    <w:p>
      <w:pPr>
        <w:spacing w:line="360" w:lineRule="auto"/>
        <w:ind w:firstLine="200"/>
        <w:jc w:val="center"/>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 xml:space="preserve">                    </w:t>
      </w:r>
    </w:p>
    <w:p>
      <w:pPr>
        <w:spacing w:line="360" w:lineRule="auto"/>
        <w:ind w:firstLine="200"/>
        <w:jc w:val="center"/>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 xml:space="preserve">                               杭州市公共资源交易中心（杭州市政府采购中心）</w:t>
      </w:r>
    </w:p>
    <w:p>
      <w:pPr>
        <w:pStyle w:val="32"/>
        <w:spacing w:line="360" w:lineRule="auto"/>
        <w:ind w:firstLine="480" w:firstLineChars="200"/>
        <w:rPr>
          <w:rFonts w:ascii="仿宋_GB2312" w:hAnsi="仿宋" w:eastAsia="仿宋_GB2312" w:cs="仿宋_GB2312"/>
          <w:color w:val="auto"/>
          <w:sz w:val="24"/>
          <w:szCs w:val="24"/>
          <w:highlight w:val="none"/>
        </w:rPr>
      </w:pPr>
      <w:r>
        <w:rPr>
          <w:rFonts w:hint="eastAsia" w:ascii="仿宋_GB2312" w:hAnsi="仿宋" w:eastAsia="仿宋_GB2312" w:cs="仿宋_GB2312"/>
          <w:color w:val="auto"/>
          <w:sz w:val="24"/>
          <w:szCs w:val="24"/>
          <w:highlight w:val="none"/>
        </w:rPr>
        <w:t xml:space="preserve">                                         二○二一年</w:t>
      </w:r>
      <w:r>
        <w:rPr>
          <w:rFonts w:hint="eastAsia" w:ascii="仿宋_GB2312" w:hAnsi="仿宋" w:eastAsia="仿宋_GB2312" w:cs="仿宋_GB2312"/>
          <w:color w:val="auto"/>
          <w:sz w:val="24"/>
          <w:szCs w:val="24"/>
          <w:highlight w:val="none"/>
          <w:lang w:eastAsia="zh-CN"/>
        </w:rPr>
        <w:t>四</w:t>
      </w:r>
      <w:r>
        <w:rPr>
          <w:rFonts w:hint="eastAsia" w:ascii="仿宋_GB2312" w:hAnsi="仿宋" w:eastAsia="仿宋_GB2312" w:cs="仿宋_GB2312"/>
          <w:color w:val="auto"/>
          <w:sz w:val="24"/>
          <w:szCs w:val="24"/>
          <w:highlight w:val="none"/>
        </w:rPr>
        <w:t>月</w:t>
      </w:r>
      <w:r>
        <w:rPr>
          <w:rFonts w:hint="eastAsia" w:ascii="仿宋_GB2312" w:hAnsi="仿宋" w:eastAsia="仿宋_GB2312" w:cs="仿宋_GB2312"/>
          <w:color w:val="auto"/>
          <w:sz w:val="24"/>
          <w:szCs w:val="24"/>
          <w:highlight w:val="none"/>
          <w:lang w:eastAsia="zh-CN"/>
        </w:rPr>
        <w:t>三十</w:t>
      </w:r>
      <w:r>
        <w:rPr>
          <w:rFonts w:hint="eastAsia" w:ascii="仿宋_GB2312" w:hAnsi="仿宋" w:eastAsia="仿宋_GB2312" w:cs="仿宋_GB2312"/>
          <w:color w:val="auto"/>
          <w:sz w:val="24"/>
          <w:szCs w:val="24"/>
          <w:highlight w:val="none"/>
        </w:rPr>
        <w:t>日</w:t>
      </w:r>
    </w:p>
    <w:p>
      <w:pPr>
        <w:adjustRightInd/>
        <w:spacing w:line="360" w:lineRule="auto"/>
        <w:jc w:val="center"/>
        <w:outlineLvl w:val="0"/>
        <w:rPr>
          <w:rFonts w:ascii="仿宋_GB2312" w:hAnsi="仿宋" w:eastAsia="仿宋_GB2312" w:cs="仿宋_GB2312"/>
          <w:b/>
          <w:color w:val="auto"/>
          <w:sz w:val="36"/>
          <w:szCs w:val="20"/>
          <w:highlight w:val="none"/>
        </w:rPr>
      </w:pPr>
      <w:r>
        <w:rPr>
          <w:rFonts w:hint="eastAsia" w:ascii="仿宋_GB2312" w:hAnsi="仿宋" w:eastAsia="仿宋_GB2312" w:cs="仿宋_GB2312"/>
          <w:b/>
          <w:color w:val="auto"/>
          <w:sz w:val="36"/>
          <w:szCs w:val="20"/>
          <w:highlight w:val="none"/>
        </w:rPr>
        <w:br w:type="page"/>
      </w:r>
      <w:r>
        <w:rPr>
          <w:rFonts w:hint="eastAsia" w:ascii="仿宋_GB2312" w:hAnsi="仿宋" w:eastAsia="仿宋_GB2312" w:cs="仿宋_GB2312"/>
          <w:b/>
          <w:color w:val="auto"/>
          <w:sz w:val="36"/>
          <w:szCs w:val="20"/>
          <w:highlight w:val="none"/>
        </w:rPr>
        <w:t>第二部分</w:t>
      </w:r>
      <w:bookmarkEnd w:id="7"/>
      <w:r>
        <w:rPr>
          <w:rFonts w:hint="eastAsia" w:ascii="仿宋_GB2312" w:hAnsi="仿宋" w:eastAsia="仿宋_GB2312" w:cs="仿宋_GB2312"/>
          <w:b/>
          <w:color w:val="auto"/>
          <w:sz w:val="36"/>
          <w:szCs w:val="20"/>
          <w:highlight w:val="none"/>
        </w:rPr>
        <w:t xml:space="preserve"> 投标人须知</w:t>
      </w:r>
      <w:bookmarkEnd w:id="8"/>
    </w:p>
    <w:p>
      <w:pPr>
        <w:snapToGrid w:val="0"/>
        <w:spacing w:line="360" w:lineRule="auto"/>
        <w:jc w:val="center"/>
        <w:rPr>
          <w:rFonts w:ascii="仿宋_GB2312" w:hAnsi="仿宋" w:eastAsia="仿宋_GB2312" w:cs="仿宋_GB2312"/>
          <w:b/>
          <w:color w:val="auto"/>
          <w:sz w:val="32"/>
          <w:szCs w:val="20"/>
          <w:highlight w:val="none"/>
        </w:rPr>
      </w:pPr>
      <w:r>
        <w:rPr>
          <w:rFonts w:hint="eastAsia" w:ascii="仿宋_GB2312" w:hAnsi="仿宋" w:eastAsia="仿宋_GB2312" w:cs="仿宋_GB2312"/>
          <w:b/>
          <w:color w:val="auto"/>
          <w:sz w:val="32"/>
          <w:szCs w:val="20"/>
          <w:highlight w:val="none"/>
        </w:rPr>
        <w:t>前附表</w:t>
      </w:r>
    </w:p>
    <w:tbl>
      <w:tblPr>
        <w:tblStyle w:val="62"/>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7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97"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仿宋_GB2312" w:hAnsi="仿宋" w:eastAsia="仿宋_GB2312" w:cs="仿宋_GB2312"/>
                <w:b/>
                <w:color w:val="auto"/>
                <w:sz w:val="24"/>
                <w:highlight w:val="none"/>
              </w:rPr>
            </w:pPr>
            <w:r>
              <w:rPr>
                <w:rFonts w:hint="eastAsia" w:ascii="仿宋_GB2312" w:hAnsi="仿宋" w:eastAsia="仿宋_GB2312" w:cs="仿宋_GB2312"/>
                <w:b/>
                <w:color w:val="auto"/>
                <w:sz w:val="24"/>
                <w:highlight w:val="none"/>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color w:val="auto"/>
                <w:sz w:val="24"/>
                <w:highlight w:val="none"/>
              </w:rPr>
            </w:pPr>
            <w:r>
              <w:rPr>
                <w:rFonts w:hint="eastAsia" w:ascii="仿宋_GB2312" w:hAnsi="仿宋" w:eastAsia="仿宋_GB2312" w:cs="仿宋_GB2312"/>
                <w:b/>
                <w:color w:val="auto"/>
                <w:sz w:val="24"/>
                <w:highlight w:val="none"/>
              </w:rPr>
              <w:t>事项</w:t>
            </w:r>
          </w:p>
        </w:tc>
        <w:tc>
          <w:tcPr>
            <w:tcW w:w="6079"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color w:val="auto"/>
                <w:sz w:val="24"/>
                <w:highlight w:val="none"/>
              </w:rPr>
            </w:pPr>
            <w:r>
              <w:rPr>
                <w:rFonts w:hint="eastAsia" w:ascii="仿宋_GB2312" w:hAnsi="仿宋" w:eastAsia="仿宋_GB2312" w:cs="仿宋_GB2312"/>
                <w:b/>
                <w:color w:val="auto"/>
                <w:sz w:val="24"/>
                <w:highlight w:val="none"/>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7118"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仿宋_GB2312" w:hAnsi="仿宋" w:eastAsia="仿宋_GB2312" w:cs="仿宋_GB2312"/>
                <w:color w:val="auto"/>
                <w:sz w:val="24"/>
                <w:highlight w:val="none"/>
              </w:rPr>
            </w:pPr>
          </w:p>
          <w:p>
            <w:pPr>
              <w:snapToGrid w:val="0"/>
              <w:spacing w:line="360" w:lineRule="auto"/>
              <w:jc w:val="center"/>
              <w:rPr>
                <w:rFonts w:ascii="仿宋_GB2312" w:hAnsi="仿宋" w:eastAsia="仿宋_GB2312" w:cs="仿宋_GB2312"/>
                <w:color w:val="auto"/>
                <w:sz w:val="24"/>
                <w:highlight w:val="none"/>
              </w:rPr>
            </w:pPr>
          </w:p>
          <w:p>
            <w:pPr>
              <w:snapToGrid w:val="0"/>
              <w:spacing w:line="360" w:lineRule="auto"/>
              <w:jc w:val="center"/>
              <w:rPr>
                <w:rFonts w:ascii="仿宋_GB2312" w:hAnsi="仿宋" w:eastAsia="仿宋_GB2312" w:cs="仿宋_GB2312"/>
                <w:color w:val="auto"/>
                <w:sz w:val="24"/>
                <w:highlight w:val="none"/>
              </w:rPr>
            </w:pPr>
          </w:p>
          <w:p>
            <w:pPr>
              <w:snapToGrid w:val="0"/>
              <w:spacing w:line="360" w:lineRule="auto"/>
              <w:jc w:val="center"/>
              <w:rPr>
                <w:rFonts w:ascii="仿宋_GB2312" w:hAnsi="仿宋" w:eastAsia="仿宋_GB2312" w:cs="仿宋_GB2312"/>
                <w:color w:val="auto"/>
                <w:sz w:val="24"/>
                <w:highlight w:val="none"/>
              </w:rPr>
            </w:pPr>
          </w:p>
          <w:p>
            <w:pPr>
              <w:snapToGrid w:val="0"/>
              <w:spacing w:line="360" w:lineRule="auto"/>
              <w:jc w:val="center"/>
              <w:rPr>
                <w:rFonts w:ascii="仿宋_GB2312" w:hAnsi="仿宋" w:eastAsia="仿宋_GB2312" w:cs="仿宋_GB2312"/>
                <w:color w:val="auto"/>
                <w:sz w:val="24"/>
                <w:highlight w:val="none"/>
              </w:rPr>
            </w:pPr>
          </w:p>
          <w:p>
            <w:pPr>
              <w:snapToGrid w:val="0"/>
              <w:spacing w:line="360" w:lineRule="auto"/>
              <w:jc w:val="center"/>
              <w:rPr>
                <w:rFonts w:ascii="仿宋_GB2312" w:hAnsi="仿宋" w:eastAsia="仿宋_GB2312" w:cs="仿宋_GB2312"/>
                <w:color w:val="auto"/>
                <w:sz w:val="24"/>
                <w:highlight w:val="none"/>
              </w:rPr>
            </w:pPr>
          </w:p>
          <w:p>
            <w:pPr>
              <w:snapToGrid w:val="0"/>
              <w:spacing w:line="360" w:lineRule="auto"/>
              <w:jc w:val="center"/>
              <w:rPr>
                <w:rFonts w:ascii="仿宋_GB2312" w:hAnsi="仿宋" w:eastAsia="仿宋_GB2312" w:cs="仿宋_GB2312"/>
                <w:color w:val="auto"/>
                <w:sz w:val="24"/>
                <w:highlight w:val="none"/>
              </w:rPr>
            </w:pPr>
          </w:p>
          <w:p>
            <w:pPr>
              <w:snapToGrid w:val="0"/>
              <w:spacing w:line="360" w:lineRule="auto"/>
              <w:jc w:val="center"/>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color w:val="auto"/>
                <w:sz w:val="24"/>
                <w:highlight w:val="none"/>
              </w:rPr>
            </w:pPr>
            <w:r>
              <w:rPr>
                <w:rFonts w:hint="eastAsia" w:ascii="仿宋_GB2312" w:hAnsi="仿宋" w:eastAsia="仿宋_GB2312" w:cs="仿宋_GB2312"/>
                <w:b/>
                <w:color w:val="auto"/>
                <w:sz w:val="24"/>
                <w:highlight w:val="none"/>
              </w:rPr>
              <w:t>报价要求</w:t>
            </w:r>
          </w:p>
        </w:tc>
        <w:tc>
          <w:tcPr>
            <w:tcW w:w="6079"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ascii="仿宋_GB2312" w:hAnsi="仿宋" w:eastAsia="仿宋_GB2312" w:cs="仿宋_GB2312"/>
                <w:color w:val="auto"/>
                <w:kern w:val="0"/>
                <w:sz w:val="24"/>
                <w:highlight w:val="none"/>
                <w:lang w:val="zh-CN"/>
              </w:rPr>
            </w:pPr>
            <w:r>
              <w:rPr>
                <w:rFonts w:hint="eastAsia" w:ascii="仿宋" w:hAnsi="仿宋" w:eastAsia="仿宋"/>
                <w:color w:val="auto"/>
                <w:kern w:val="0"/>
                <w:sz w:val="24"/>
                <w:highlight w:val="none"/>
                <w:lang w:val="zh-CN"/>
              </w:rPr>
              <w:t>有关本项目建设所需的</w:t>
            </w:r>
            <w:r>
              <w:rPr>
                <w:rFonts w:hint="eastAsia" w:ascii="仿宋" w:hAnsi="仿宋" w:eastAsia="仿宋"/>
                <w:color w:val="auto"/>
                <w:sz w:val="24"/>
                <w:highlight w:val="none"/>
              </w:rPr>
              <w:t>人工成本费用、维修费用、物耗费用、添置费用、能耗费用、管理酬金、税费</w:t>
            </w:r>
            <w:r>
              <w:rPr>
                <w:rFonts w:hint="eastAsia" w:ascii="仿宋" w:hAnsi="仿宋" w:eastAsia="仿宋"/>
                <w:color w:val="auto"/>
                <w:kern w:val="0"/>
                <w:sz w:val="24"/>
                <w:highlight w:val="none"/>
                <w:lang w:val="zh-CN"/>
              </w:rPr>
              <w:t>等费用均计入报价。</w:t>
            </w:r>
            <w:r>
              <w:rPr>
                <w:rFonts w:hint="eastAsia" w:ascii="仿宋" w:hAnsi="仿宋" w:eastAsia="仿宋"/>
                <w:color w:val="auto"/>
                <w:sz w:val="24"/>
                <w:highlight w:val="none"/>
              </w:rPr>
              <w:t>《投标（开标）一览表》是报价的唯一载体</w:t>
            </w:r>
            <w:r>
              <w:rPr>
                <w:rFonts w:hint="eastAsia" w:ascii="仿宋" w:hAnsi="仿宋" w:eastAsia="仿宋" w:cs="仿宋_GB2312"/>
                <w:color w:val="auto"/>
                <w:kern w:val="0"/>
                <w:sz w:val="24"/>
                <w:highlight w:val="none"/>
                <w:lang w:val="zh-CN"/>
              </w:rPr>
              <w:t>。投标文件中价格全部采用人民币报价。招标文件未列明，而投标人认为必需的费用也需列入报价。</w:t>
            </w:r>
            <w:r>
              <w:rPr>
                <w:rFonts w:hint="eastAsia" w:ascii="仿宋" w:hAnsi="仿宋" w:eastAsia="仿宋" w:cs="仿宋"/>
                <w:b/>
                <w:snapToGrid w:val="0"/>
                <w:color w:val="auto"/>
                <w:sz w:val="24"/>
                <w:highlight w:val="none"/>
                <w:lang w:val="zh-CN"/>
              </w:rPr>
              <w:t>2021年1月1日至合同签订之日前的空档期物业服务费</w:t>
            </w:r>
            <w:r>
              <w:rPr>
                <w:rFonts w:hint="eastAsia" w:ascii="仿宋" w:hAnsi="仿宋" w:eastAsia="仿宋" w:cs="仿宋_GB2312"/>
                <w:b/>
                <w:color w:val="auto"/>
                <w:sz w:val="24"/>
                <w:highlight w:val="none"/>
                <w:lang w:val="zh-CN"/>
              </w:rPr>
              <w:t>包含在投标报价中。</w:t>
            </w:r>
            <w:r>
              <w:rPr>
                <w:rFonts w:hint="eastAsia" w:ascii="仿宋_GB2312" w:hAnsi="仿宋" w:eastAsia="仿宋_GB2312" w:cs="仿宋_GB2312"/>
                <w:b/>
                <w:color w:val="auto"/>
                <w:kern w:val="0"/>
                <w:sz w:val="24"/>
                <w:highlight w:val="none"/>
                <w:lang w:val="zh-CN"/>
              </w:rPr>
              <w:t>提醒：验收时检测费用（如果有）由采购人承担，不包含在投标总价中。</w:t>
            </w:r>
          </w:p>
          <w:p>
            <w:pPr>
              <w:snapToGrid w:val="0"/>
              <w:spacing w:line="360" w:lineRule="auto"/>
              <w:jc w:val="left"/>
              <w:rPr>
                <w:rFonts w:ascii="仿宋_GB2312" w:hAnsi="仿宋" w:eastAsia="仿宋_GB2312" w:cs="仿宋_GB2312"/>
                <w:b/>
                <w:color w:val="auto"/>
                <w:kern w:val="0"/>
                <w:sz w:val="24"/>
                <w:highlight w:val="none"/>
                <w:lang w:val="zh-CN"/>
              </w:rPr>
            </w:pPr>
            <w:r>
              <w:rPr>
                <w:rFonts w:hint="eastAsia" w:ascii="仿宋_GB2312" w:hAnsi="仿宋" w:eastAsia="仿宋_GB2312" w:cs="仿宋_GB2312"/>
                <w:b/>
                <w:color w:val="auto"/>
                <w:kern w:val="0"/>
                <w:sz w:val="24"/>
                <w:highlight w:val="none"/>
                <w:lang w:val="zh-CN"/>
              </w:rPr>
              <w:t>投标报价出现下列情形的，投标无效：</w:t>
            </w:r>
          </w:p>
          <w:p>
            <w:pPr>
              <w:snapToGrid w:val="0"/>
              <w:spacing w:line="360" w:lineRule="auto"/>
              <w:jc w:val="left"/>
              <w:rPr>
                <w:rFonts w:ascii="仿宋_GB2312" w:hAnsi="仿宋" w:eastAsia="仿宋_GB2312" w:cs="仿宋_GB2312"/>
                <w:b/>
                <w:color w:val="auto"/>
                <w:kern w:val="0"/>
                <w:sz w:val="24"/>
                <w:highlight w:val="none"/>
                <w:lang w:val="zh-CN"/>
              </w:rPr>
            </w:pPr>
            <w:r>
              <w:rPr>
                <w:rFonts w:hint="eastAsia" w:ascii="仿宋_GB2312" w:hAnsi="仿宋" w:eastAsia="仿宋_GB2312"/>
                <w:b/>
                <w:color w:val="auto"/>
                <w:sz w:val="24"/>
                <w:highlight w:val="none"/>
              </w:rPr>
              <w:t>▲</w:t>
            </w:r>
            <w:r>
              <w:rPr>
                <w:rFonts w:hint="eastAsia" w:ascii="仿宋_GB2312" w:hAnsi="仿宋" w:eastAsia="仿宋_GB2312" w:cs="仿宋_GB2312"/>
                <w:b/>
                <w:color w:val="auto"/>
                <w:kern w:val="0"/>
                <w:sz w:val="24"/>
                <w:highlight w:val="none"/>
                <w:lang w:val="zh-CN"/>
              </w:rPr>
              <w:t>投标文件出现不是唯一的、有选择性投标报价的；</w:t>
            </w:r>
          </w:p>
          <w:p>
            <w:pPr>
              <w:snapToGrid w:val="0"/>
              <w:spacing w:line="360" w:lineRule="auto"/>
              <w:jc w:val="left"/>
              <w:rPr>
                <w:rFonts w:ascii="仿宋_GB2312" w:hAnsi="仿宋" w:eastAsia="仿宋_GB2312" w:cs="仿宋_GB2312"/>
                <w:color w:val="auto"/>
                <w:kern w:val="0"/>
                <w:sz w:val="24"/>
                <w:highlight w:val="none"/>
                <w:lang w:val="zh-CN"/>
              </w:rPr>
            </w:pPr>
            <w:r>
              <w:rPr>
                <w:rFonts w:hint="eastAsia" w:ascii="仿宋_GB2312" w:hAnsi="仿宋" w:eastAsia="仿宋_GB2312"/>
                <w:b/>
                <w:color w:val="auto"/>
                <w:sz w:val="24"/>
                <w:highlight w:val="none"/>
              </w:rPr>
              <w:t>▲</w:t>
            </w:r>
            <w:r>
              <w:rPr>
                <w:rFonts w:hint="eastAsia" w:ascii="仿宋_GB2312" w:hAnsi="仿宋" w:eastAsia="仿宋_GB2312" w:cs="仿宋_GB2312"/>
                <w:b/>
                <w:color w:val="auto"/>
                <w:sz w:val="24"/>
                <w:highlight w:val="none"/>
              </w:rPr>
              <w:t>投标报价高于本项目采购预算或者最高限价的;</w:t>
            </w:r>
          </w:p>
          <w:p>
            <w:pPr>
              <w:spacing w:line="360" w:lineRule="auto"/>
              <w:rPr>
                <w:rFonts w:ascii="仿宋_GB2312" w:hAnsi="仿宋" w:eastAsia="仿宋_GB2312" w:cs="仿宋_GB2312"/>
                <w:b/>
                <w:color w:val="auto"/>
                <w:sz w:val="24"/>
                <w:highlight w:val="none"/>
              </w:rPr>
            </w:pPr>
            <w:r>
              <w:rPr>
                <w:rFonts w:hint="eastAsia" w:ascii="仿宋_GB2312" w:hAnsi="仿宋" w:eastAsia="仿宋_GB2312"/>
                <w:b/>
                <w:color w:val="auto"/>
                <w:sz w:val="24"/>
                <w:highlight w:val="none"/>
              </w:rPr>
              <w:t>▲</w:t>
            </w:r>
            <w:r>
              <w:rPr>
                <w:rFonts w:hint="eastAsia" w:ascii="仿宋_GB2312" w:hAnsi="仿宋" w:eastAsia="仿宋_GB2312" w:cs="Arial"/>
                <w:b/>
                <w:color w:val="auto"/>
                <w:kern w:val="0"/>
                <w:sz w:val="24"/>
                <w:highlight w:val="none"/>
              </w:rPr>
              <w:t>报价明显低于其他通过符合性审查投标人的报价，有可能影响产品质量或者不能诚信履约的，未能按要求提供书面说明或者提交相关证明材料，不能证明其报价合理性的</w:t>
            </w:r>
            <w:r>
              <w:rPr>
                <w:rFonts w:hint="eastAsia" w:ascii="仿宋_GB2312" w:hAnsi="仿宋" w:eastAsia="仿宋_GB2312" w:cs="仿宋_GB2312"/>
                <w:b/>
                <w:color w:val="auto"/>
                <w:sz w:val="24"/>
                <w:szCs w:val="21"/>
                <w:highlight w:val="none"/>
              </w:rPr>
              <w:t>;</w:t>
            </w:r>
          </w:p>
          <w:p>
            <w:pPr>
              <w:spacing w:line="360" w:lineRule="auto"/>
              <w:rPr>
                <w:rFonts w:ascii="仿宋_GB2312" w:hAnsi="仿宋" w:eastAsia="仿宋_GB2312" w:cs="仿宋_GB2312"/>
                <w:color w:val="auto"/>
                <w:sz w:val="24"/>
                <w:szCs w:val="21"/>
                <w:highlight w:val="none"/>
              </w:rPr>
            </w:pPr>
            <w:r>
              <w:rPr>
                <w:rFonts w:hint="eastAsia" w:ascii="仿宋_GB2312" w:hAnsi="仿宋" w:eastAsia="仿宋_GB2312"/>
                <w:b/>
                <w:color w:val="auto"/>
                <w:sz w:val="24"/>
                <w:highlight w:val="none"/>
              </w:rPr>
              <w:t>▲《投标（开标）一览表》填写不完整或字迹不能辨认或有漏项的；</w:t>
            </w:r>
          </w:p>
          <w:p>
            <w:pPr>
              <w:spacing w:line="360" w:lineRule="auto"/>
              <w:rPr>
                <w:rFonts w:ascii="仿宋_GB2312" w:hAnsi="仿宋" w:eastAsia="仿宋_GB2312"/>
                <w:color w:val="auto"/>
                <w:sz w:val="24"/>
                <w:highlight w:val="none"/>
              </w:rPr>
            </w:pPr>
            <w:r>
              <w:rPr>
                <w:rFonts w:hint="eastAsia" w:ascii="仿宋_GB2312" w:hAnsi="仿宋" w:eastAsia="仿宋_GB2312" w:cs="Arial"/>
                <w:b/>
                <w:color w:val="auto"/>
                <w:kern w:val="0"/>
                <w:sz w:val="24"/>
                <w:highlight w:val="none"/>
              </w:rPr>
              <w:t>▲投标人对根据修正原则修正后的报价不确认的</w:t>
            </w:r>
            <w:r>
              <w:rPr>
                <w:rFonts w:hint="eastAsia" w:ascii="仿宋_GB2312" w:hAnsi="仿宋" w:eastAsia="仿宋_GB2312"/>
                <w:b/>
                <w:color w:val="auto"/>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342"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rPr>
                <w:rFonts w:ascii="仿宋_GB2312" w:hAnsi="仿宋" w:eastAsia="仿宋_GB2312" w:cs="仿宋_GB2312"/>
                <w:b/>
                <w:color w:val="auto"/>
                <w:sz w:val="24"/>
                <w:highlight w:val="none"/>
              </w:rPr>
            </w:pPr>
            <w:r>
              <w:rPr>
                <w:rFonts w:hint="eastAsia" w:ascii="仿宋_GB2312" w:hAnsi="仿宋" w:eastAsia="仿宋_GB2312" w:cs="仿宋_GB2312"/>
                <w:b/>
                <w:color w:val="auto"/>
                <w:sz w:val="24"/>
                <w:highlight w:val="none"/>
              </w:rPr>
              <w:t>分包或转包。</w:t>
            </w:r>
          </w:p>
        </w:tc>
        <w:tc>
          <w:tcPr>
            <w:tcW w:w="6079" w:type="dxa"/>
            <w:tcBorders>
              <w:top w:val="single" w:color="000000" w:sz="8" w:space="0"/>
              <w:left w:val="single" w:color="000000" w:sz="2" w:space="0"/>
              <w:bottom w:val="single" w:color="000000" w:sz="8" w:space="0"/>
              <w:right w:val="single" w:color="000000" w:sz="8" w:space="0"/>
            </w:tcBorders>
            <w:vAlign w:val="center"/>
          </w:tcPr>
          <w:p>
            <w:pPr>
              <w:numPr>
                <w:ilvl w:val="0"/>
                <w:numId w:val="9"/>
              </w:numPr>
              <w:adjustRightInd/>
              <w:snapToGrid w:val="0"/>
              <w:spacing w:line="360" w:lineRule="auto"/>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采购人</w:t>
            </w:r>
            <w:r>
              <w:rPr>
                <w:rFonts w:hint="eastAsia" w:ascii="仿宋_GB2312" w:hAnsi="仿宋" w:eastAsia="仿宋_GB2312" w:cs="仿宋_GB2312"/>
                <w:b/>
                <w:color w:val="auto"/>
                <w:sz w:val="24"/>
                <w:highlight w:val="none"/>
              </w:rPr>
              <w:t>不同意</w:t>
            </w:r>
            <w:r>
              <w:rPr>
                <w:rFonts w:hint="eastAsia" w:ascii="仿宋_GB2312" w:hAnsi="仿宋" w:eastAsia="仿宋_GB2312" w:cs="仿宋_GB2312"/>
                <w:color w:val="auto"/>
                <w:sz w:val="24"/>
                <w:highlight w:val="none"/>
              </w:rPr>
              <w:t>分包。</w:t>
            </w:r>
          </w:p>
          <w:p>
            <w:pPr>
              <w:snapToGrid w:val="0"/>
              <w:spacing w:line="360" w:lineRule="auto"/>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（2）本项目不得转包。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302" w:hRule="atLeast"/>
          <w:tblHeader/>
        </w:trPr>
        <w:tc>
          <w:tcPr>
            <w:tcW w:w="629" w:type="dxa"/>
            <w:vMerge w:val="restart"/>
            <w:tcBorders>
              <w:top w:val="single" w:color="auto" w:sz="4" w:space="0"/>
              <w:left w:val="single" w:color="auto" w:sz="4" w:space="0"/>
              <w:right w:val="single" w:color="auto" w:sz="4" w:space="0"/>
            </w:tcBorders>
          </w:tcPr>
          <w:p>
            <w:pPr>
              <w:snapToGrid w:val="0"/>
              <w:spacing w:line="360" w:lineRule="auto"/>
              <w:jc w:val="center"/>
              <w:rPr>
                <w:rFonts w:ascii="仿宋_GB2312" w:hAnsi="仿宋" w:eastAsia="仿宋_GB2312" w:cs="仿宋_GB2312"/>
                <w:color w:val="auto"/>
                <w:sz w:val="24"/>
                <w:highlight w:val="none"/>
              </w:rPr>
            </w:pPr>
          </w:p>
          <w:p>
            <w:pPr>
              <w:snapToGrid w:val="0"/>
              <w:spacing w:line="360" w:lineRule="auto"/>
              <w:jc w:val="center"/>
              <w:rPr>
                <w:rFonts w:ascii="仿宋_GB2312" w:hAnsi="仿宋" w:eastAsia="仿宋_GB2312" w:cs="仿宋_GB2312"/>
                <w:color w:val="auto"/>
                <w:sz w:val="24"/>
                <w:highlight w:val="none"/>
              </w:rPr>
            </w:pPr>
          </w:p>
          <w:p>
            <w:pPr>
              <w:snapToGrid w:val="0"/>
              <w:spacing w:line="360" w:lineRule="auto"/>
              <w:jc w:val="center"/>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3</w:t>
            </w:r>
          </w:p>
        </w:tc>
        <w:tc>
          <w:tcPr>
            <w:tcW w:w="1843"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ascii="仿宋_GB2312" w:hAnsi="仿宋" w:eastAsia="仿宋_GB2312" w:cs="仿宋_GB2312"/>
                <w:b/>
                <w:color w:val="auto"/>
                <w:sz w:val="24"/>
                <w:highlight w:val="none"/>
              </w:rPr>
            </w:pPr>
            <w:r>
              <w:rPr>
                <w:rFonts w:hint="eastAsia" w:ascii="仿宋_GB2312" w:hAnsi="仿宋" w:eastAsia="仿宋_GB2312" w:cs="仿宋_GB2312"/>
                <w:b/>
                <w:color w:val="auto"/>
                <w:sz w:val="24"/>
                <w:highlight w:val="none"/>
              </w:rPr>
              <w:t>投标人应当提供的资格、资信证明文件</w:t>
            </w:r>
          </w:p>
        </w:tc>
        <w:tc>
          <w:tcPr>
            <w:tcW w:w="6079"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（1）资格证明文件：见招标文件第二部分</w:t>
            </w:r>
            <w:r>
              <w:rPr>
                <w:rFonts w:hint="eastAsia" w:ascii="仿宋_GB2312" w:hAnsi="仿宋" w:eastAsia="仿宋_GB2312" w:cs="仿宋_GB2312"/>
                <w:color w:val="auto"/>
                <w:sz w:val="24"/>
                <w:highlight w:val="none"/>
              </w:rPr>
              <w:t>11.1。</w:t>
            </w:r>
          </w:p>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w:t>
            </w:r>
            <w:r>
              <w:rPr>
                <w:rFonts w:hint="eastAsia" w:ascii="仿宋_GB2312" w:hAnsi="仿宋" w:eastAsia="仿宋_GB2312" w:cs="仿宋_GB2312"/>
                <w:b/>
                <w:color w:val="auto"/>
                <w:sz w:val="24"/>
                <w:highlight w:val="none"/>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52" w:hRule="atLeast"/>
          <w:tblHeader/>
        </w:trPr>
        <w:tc>
          <w:tcPr>
            <w:tcW w:w="629" w:type="dxa"/>
            <w:vMerge w:val="continue"/>
            <w:tcBorders>
              <w:left w:val="single" w:color="auto" w:sz="4" w:space="0"/>
              <w:bottom w:val="single" w:color="auto" w:sz="4" w:space="0"/>
              <w:right w:val="single" w:color="auto" w:sz="4" w:space="0"/>
            </w:tcBorders>
          </w:tcPr>
          <w:p>
            <w:pPr>
              <w:snapToGrid w:val="0"/>
              <w:spacing w:line="360" w:lineRule="auto"/>
              <w:jc w:val="center"/>
              <w:rPr>
                <w:rFonts w:ascii="仿宋_GB2312" w:hAnsi="仿宋" w:eastAsia="仿宋_GB2312" w:cs="仿宋_GB2312"/>
                <w:color w:val="auto"/>
                <w:sz w:val="24"/>
                <w:highlight w:val="none"/>
              </w:rPr>
            </w:pPr>
          </w:p>
        </w:tc>
        <w:tc>
          <w:tcPr>
            <w:tcW w:w="1843"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color w:val="auto"/>
                <w:sz w:val="24"/>
                <w:highlight w:val="none"/>
              </w:rPr>
            </w:pPr>
          </w:p>
        </w:tc>
        <w:tc>
          <w:tcPr>
            <w:tcW w:w="6079"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（2）资信证明文件：根据招标文件第四部分具体评标标准提供。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97"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仿宋_GB2312" w:hAnsi="仿宋" w:eastAsia="仿宋_GB2312" w:cs="仿宋_GB2312"/>
                <w:color w:val="auto"/>
                <w:sz w:val="24"/>
                <w:highlight w:val="none"/>
              </w:rPr>
            </w:pPr>
          </w:p>
          <w:p>
            <w:pPr>
              <w:snapToGrid w:val="0"/>
              <w:spacing w:line="360" w:lineRule="auto"/>
              <w:jc w:val="center"/>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4</w:t>
            </w:r>
          </w:p>
        </w:tc>
        <w:tc>
          <w:tcPr>
            <w:tcW w:w="1843" w:type="dxa"/>
            <w:tcBorders>
              <w:top w:val="single" w:color="000000" w:sz="8" w:space="0"/>
              <w:left w:val="single" w:color="auto" w:sz="4" w:space="0"/>
              <w:bottom w:val="single" w:color="000000" w:sz="8" w:space="0"/>
              <w:right w:val="single" w:color="000000" w:sz="8" w:space="0"/>
            </w:tcBorders>
            <w:shd w:val="clear" w:color="auto" w:fill="auto"/>
            <w:vAlign w:val="center"/>
          </w:tcPr>
          <w:p>
            <w:pPr>
              <w:snapToGrid w:val="0"/>
              <w:spacing w:line="360" w:lineRule="auto"/>
              <w:jc w:val="center"/>
              <w:rPr>
                <w:rFonts w:ascii="仿宋_GB2312" w:hAnsi="仿宋" w:eastAsia="仿宋_GB2312" w:cs="仿宋_GB2312"/>
                <w:b/>
                <w:color w:val="auto"/>
                <w:sz w:val="24"/>
                <w:highlight w:val="none"/>
              </w:rPr>
            </w:pPr>
            <w:r>
              <w:rPr>
                <w:rFonts w:hint="eastAsia" w:ascii="仿宋_GB2312" w:hAnsi="仿宋" w:eastAsia="仿宋_GB2312" w:cs="仿宋_GB2312"/>
                <w:b/>
                <w:color w:val="auto"/>
                <w:sz w:val="24"/>
                <w:highlight w:val="none"/>
              </w:rPr>
              <w:t>开标前答疑会或现场考察</w:t>
            </w:r>
          </w:p>
        </w:tc>
        <w:tc>
          <w:tcPr>
            <w:tcW w:w="6079" w:type="dxa"/>
            <w:tcBorders>
              <w:top w:val="single" w:color="000000" w:sz="8" w:space="0"/>
              <w:left w:val="single" w:color="000000" w:sz="2" w:space="0"/>
              <w:bottom w:val="single" w:color="000000" w:sz="8" w:space="0"/>
              <w:right w:val="single" w:color="000000" w:sz="8" w:space="0"/>
            </w:tcBorders>
            <w:vAlign w:val="center"/>
          </w:tcPr>
          <w:p>
            <w:pPr>
              <w:pStyle w:val="32"/>
              <w:spacing w:line="360" w:lineRule="auto"/>
              <w:rPr>
                <w:rFonts w:ascii="仿宋_GB2312" w:hAnsi="仿宋" w:eastAsia="仿宋_GB2312"/>
                <w:color w:val="auto"/>
                <w:sz w:val="24"/>
                <w:szCs w:val="20"/>
                <w:highlight w:val="none"/>
              </w:rPr>
            </w:pPr>
            <w:r>
              <w:rPr>
                <w:rFonts w:hint="eastAsia" w:ascii="仿宋" w:hAnsi="仿宋" w:eastAsia="仿宋"/>
                <w:color w:val="auto"/>
                <w:sz w:val="24"/>
                <w:highlight w:val="none"/>
              </w:rPr>
              <w:t>时间：2021年</w:t>
            </w:r>
            <w:r>
              <w:rPr>
                <w:rFonts w:hint="eastAsia" w:ascii="仿宋" w:hAnsi="仿宋" w:eastAsia="仿宋"/>
                <w:color w:val="auto"/>
                <w:sz w:val="24"/>
                <w:highlight w:val="none"/>
                <w:lang w:val="en-US" w:eastAsia="zh-CN"/>
              </w:rPr>
              <w:t>5</w:t>
            </w:r>
            <w:r>
              <w:rPr>
                <w:rFonts w:hint="eastAsia" w:ascii="仿宋" w:hAnsi="仿宋" w:eastAsia="仿宋"/>
                <w:color w:val="auto"/>
                <w:sz w:val="24"/>
                <w:highlight w:val="none"/>
              </w:rPr>
              <w:t>月</w:t>
            </w:r>
            <w:r>
              <w:rPr>
                <w:rFonts w:hint="eastAsia" w:ascii="仿宋" w:hAnsi="仿宋" w:eastAsia="仿宋"/>
                <w:color w:val="auto"/>
                <w:sz w:val="24"/>
                <w:highlight w:val="none"/>
                <w:lang w:val="en-US" w:eastAsia="zh-CN"/>
              </w:rPr>
              <w:t>14</w:t>
            </w:r>
            <w:r>
              <w:rPr>
                <w:rFonts w:hint="eastAsia" w:ascii="仿宋" w:hAnsi="仿宋" w:eastAsia="仿宋"/>
                <w:color w:val="auto"/>
                <w:sz w:val="24"/>
                <w:highlight w:val="none"/>
              </w:rPr>
              <w:t>日上午9时30分开始,地点：</w:t>
            </w:r>
            <w:r>
              <w:rPr>
                <w:rFonts w:hint="eastAsia" w:ascii="仿宋_GB2312" w:hAnsi="宋体" w:eastAsia="仿宋_GB2312"/>
                <w:color w:val="auto"/>
                <w:sz w:val="24"/>
                <w:highlight w:val="none"/>
                <w:lang w:val="zh-CN"/>
              </w:rPr>
              <w:t>杭州师范大学附属中学（杭州市振华路5号）</w:t>
            </w:r>
            <w:r>
              <w:rPr>
                <w:rFonts w:hint="eastAsia" w:ascii="仿宋" w:hAnsi="仿宋" w:eastAsia="仿宋"/>
                <w:color w:val="auto"/>
                <w:sz w:val="24"/>
                <w:highlight w:val="none"/>
              </w:rPr>
              <w:t>，由采购人介绍相关情况，请准时参加（每家潜在供应商限两名工作人员参加）; 联系人：</w:t>
            </w:r>
            <w:r>
              <w:rPr>
                <w:rFonts w:hint="eastAsia" w:ascii="仿宋_GB2312" w:hAnsi="宋体" w:eastAsia="仿宋_GB2312"/>
                <w:color w:val="auto"/>
                <w:sz w:val="24"/>
                <w:highlight w:val="none"/>
                <w:lang w:val="zh-CN"/>
              </w:rPr>
              <w:t>吕绪宝</w:t>
            </w:r>
            <w:r>
              <w:rPr>
                <w:rFonts w:hint="eastAsia" w:ascii="仿宋" w:hAnsi="仿宋" w:eastAsia="仿宋"/>
                <w:color w:val="auto"/>
                <w:sz w:val="24"/>
                <w:highlight w:val="none"/>
              </w:rPr>
              <w:t>，联系电话：0571-</w:t>
            </w:r>
            <w:r>
              <w:rPr>
                <w:rFonts w:hint="eastAsia" w:ascii="仿宋_GB2312" w:hAnsi="宋体" w:eastAsia="仿宋_GB2312"/>
                <w:color w:val="auto"/>
                <w:sz w:val="24"/>
                <w:highlight w:val="none"/>
                <w:lang w:val="zh-CN"/>
              </w:rPr>
              <w:t>89963022</w:t>
            </w:r>
            <w:r>
              <w:rPr>
                <w:rFonts w:hint="eastAsia" w:ascii="仿宋_GB2312" w:hAnsi="仿宋" w:eastAsia="仿宋_GB2312"/>
                <w:color w:val="auto"/>
                <w:sz w:val="24"/>
                <w:szCs w:val="20"/>
                <w:highlight w:val="none"/>
              </w:rPr>
              <w:t>。</w:t>
            </w:r>
            <w:r>
              <w:rPr>
                <w:rFonts w:hint="eastAsia" w:ascii="仿宋" w:hAnsi="仿宋" w:eastAsia="仿宋"/>
                <w:color w:val="auto"/>
                <w:sz w:val="24"/>
                <w:highlight w:val="none"/>
              </w:rPr>
              <w:t>因疫情防控要求，除上述时间外，不再安排潜在供应商进校现场考察。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732"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5</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Cs/>
                <w:color w:val="auto"/>
                <w:sz w:val="24"/>
                <w:highlight w:val="none"/>
              </w:rPr>
            </w:pPr>
            <w:r>
              <w:rPr>
                <w:rFonts w:hint="eastAsia" w:ascii="仿宋_GB2312" w:hAnsi="仿宋" w:eastAsia="仿宋_GB2312" w:cs="仿宋_GB2312"/>
                <w:b/>
                <w:color w:val="auto"/>
                <w:sz w:val="24"/>
                <w:highlight w:val="none"/>
              </w:rPr>
              <w:t>方案讲解演示</w:t>
            </w:r>
          </w:p>
        </w:tc>
        <w:tc>
          <w:tcPr>
            <w:tcW w:w="6079" w:type="dxa"/>
            <w:tcBorders>
              <w:top w:val="single" w:color="000000" w:sz="8" w:space="0"/>
              <w:left w:val="single" w:color="000000" w:sz="2" w:space="0"/>
              <w:bottom w:val="single" w:color="000000" w:sz="8" w:space="0"/>
              <w:right w:val="single" w:color="000000" w:sz="8" w:space="0"/>
            </w:tcBorders>
            <w:vAlign w:val="center"/>
          </w:tcPr>
          <w:p>
            <w:pPr>
              <w:pStyle w:val="32"/>
              <w:spacing w:line="360" w:lineRule="auto"/>
              <w:rPr>
                <w:rFonts w:ascii="仿宋_GB2312" w:hAnsi="仿宋" w:eastAsia="仿宋_GB2312" w:cs="仿宋_GB2312"/>
                <w:b/>
                <w:snapToGrid/>
                <w:color w:val="auto"/>
                <w:kern w:val="0"/>
                <w:sz w:val="24"/>
                <w:szCs w:val="20"/>
                <w:highlight w:val="none"/>
                <w:lang w:val="zh-CN"/>
              </w:rPr>
            </w:pPr>
            <w:r>
              <w:rPr>
                <w:rFonts w:hint="eastAsia" w:ascii="仿宋_GB2312" w:hAnsi="仿宋" w:eastAsia="仿宋_GB2312"/>
                <w:color w:val="auto"/>
                <w:sz w:val="24"/>
                <w:highlight w:val="none"/>
              </w:rPr>
              <w:t>不组织。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_GB2312" w:hAnsi="仿宋" w:eastAsia="仿宋_GB2312" w:cs="仿宋_GB2312"/>
                <w:color w:val="auto"/>
                <w:sz w:val="24"/>
                <w:highlight w:val="none"/>
              </w:rPr>
            </w:pPr>
          </w:p>
          <w:p>
            <w:pPr>
              <w:snapToGrid w:val="0"/>
              <w:spacing w:line="360" w:lineRule="auto"/>
              <w:jc w:val="center"/>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6</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color w:val="auto"/>
                <w:sz w:val="24"/>
                <w:highlight w:val="none"/>
              </w:rPr>
            </w:pPr>
            <w:r>
              <w:rPr>
                <w:rFonts w:hint="eastAsia" w:ascii="仿宋_GB2312" w:hAnsi="仿宋" w:eastAsia="仿宋_GB2312" w:cs="仿宋_GB2312"/>
                <w:b/>
                <w:color w:val="auto"/>
                <w:sz w:val="24"/>
                <w:highlight w:val="none"/>
              </w:rPr>
              <w:t>项目属性</w:t>
            </w:r>
          </w:p>
        </w:tc>
        <w:tc>
          <w:tcPr>
            <w:tcW w:w="6079"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7</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color w:val="auto"/>
                <w:sz w:val="24"/>
                <w:highlight w:val="none"/>
              </w:rPr>
            </w:pPr>
            <w:r>
              <w:rPr>
                <w:rFonts w:hint="eastAsia" w:ascii="仿宋_GB2312" w:hAnsi="仿宋" w:eastAsia="仿宋_GB2312" w:cs="仿宋_GB2312"/>
                <w:b/>
                <w:color w:val="auto"/>
                <w:sz w:val="24"/>
                <w:highlight w:val="none"/>
              </w:rPr>
              <w:t>中小企业划分标准所属行业</w:t>
            </w:r>
          </w:p>
        </w:tc>
        <w:tc>
          <w:tcPr>
            <w:tcW w:w="6079"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采购标的：</w:t>
            </w:r>
            <w:r>
              <w:rPr>
                <w:rFonts w:hint="eastAsia" w:ascii="仿宋_GB2312" w:hAnsi="仿宋" w:eastAsia="仿宋_GB2312"/>
                <w:color w:val="auto"/>
                <w:sz w:val="24"/>
                <w:highlight w:val="none"/>
                <w:u w:val="single"/>
              </w:rPr>
              <w:t>物业管理服务</w:t>
            </w:r>
            <w:r>
              <w:rPr>
                <w:rFonts w:hint="eastAsia" w:ascii="仿宋_GB2312" w:hAnsi="仿宋" w:eastAsia="仿宋_GB2312"/>
                <w:color w:val="auto"/>
                <w:sz w:val="24"/>
                <w:highlight w:val="none"/>
              </w:rPr>
              <w:t>，所属行业：</w:t>
            </w:r>
            <w:r>
              <w:rPr>
                <w:rFonts w:hint="eastAsia" w:ascii="仿宋_GB2312" w:hAnsi="仿宋" w:eastAsia="仿宋_GB2312"/>
                <w:color w:val="auto"/>
                <w:sz w:val="24"/>
                <w:highlight w:val="none"/>
                <w:u w:val="single"/>
              </w:rPr>
              <w:t>物业管理。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8</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color w:val="auto"/>
                <w:sz w:val="24"/>
                <w:highlight w:val="none"/>
              </w:rPr>
            </w:pPr>
            <w:r>
              <w:rPr>
                <w:rFonts w:hint="eastAsia" w:ascii="仿宋_GB2312" w:hAnsi="仿宋" w:eastAsia="仿宋_GB2312" w:cs="仿宋_GB2312"/>
                <w:b/>
                <w:color w:val="auto"/>
                <w:sz w:val="24"/>
                <w:highlight w:val="none"/>
              </w:rPr>
              <w:t>是否适宜中小企业情况</w:t>
            </w:r>
          </w:p>
        </w:tc>
        <w:tc>
          <w:tcPr>
            <w:tcW w:w="6079"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根据《政府采购促进中小企业发展管理办法》财库〔</w:t>
            </w:r>
            <w:r>
              <w:rPr>
                <w:rFonts w:ascii="仿宋_GB2312" w:hAnsi="仿宋" w:eastAsia="仿宋_GB2312"/>
                <w:color w:val="auto"/>
                <w:sz w:val="24"/>
                <w:highlight w:val="none"/>
              </w:rPr>
              <w:t>2020〕46号</w:t>
            </w:r>
            <w:r>
              <w:rPr>
                <w:rFonts w:hint="eastAsia" w:ascii="仿宋_GB2312" w:hAnsi="仿宋" w:eastAsia="仿宋_GB2312"/>
                <w:color w:val="auto"/>
                <w:sz w:val="24"/>
                <w:highlight w:val="none"/>
              </w:rPr>
              <w:t>文件的规定，本项目适宜由中小企业提供。（工信部联企业[2011]300号）规定的划分标准。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_GB2312" w:hAnsi="仿宋" w:eastAsia="仿宋_GB2312" w:cs="仿宋_GB2312"/>
                <w:color w:val="auto"/>
                <w:sz w:val="24"/>
                <w:highlight w:val="none"/>
              </w:rPr>
            </w:pPr>
          </w:p>
          <w:p>
            <w:pPr>
              <w:snapToGrid w:val="0"/>
              <w:spacing w:line="360" w:lineRule="auto"/>
              <w:jc w:val="center"/>
              <w:rPr>
                <w:rFonts w:ascii="仿宋_GB2312" w:hAnsi="仿宋" w:eastAsia="仿宋_GB2312" w:cs="仿宋_GB2312"/>
                <w:color w:val="auto"/>
                <w:sz w:val="24"/>
                <w:highlight w:val="none"/>
              </w:rPr>
            </w:pPr>
          </w:p>
          <w:p>
            <w:pPr>
              <w:snapToGrid w:val="0"/>
              <w:spacing w:line="360" w:lineRule="auto"/>
              <w:jc w:val="center"/>
              <w:rPr>
                <w:rFonts w:ascii="仿宋_GB2312" w:hAnsi="仿宋" w:eastAsia="仿宋_GB2312" w:cs="仿宋_GB2312"/>
                <w:color w:val="auto"/>
                <w:sz w:val="24"/>
                <w:highlight w:val="none"/>
              </w:rPr>
            </w:pPr>
          </w:p>
          <w:p>
            <w:pPr>
              <w:snapToGrid w:val="0"/>
              <w:spacing w:line="360" w:lineRule="auto"/>
              <w:jc w:val="center"/>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color w:val="auto"/>
                <w:sz w:val="24"/>
                <w:highlight w:val="none"/>
              </w:rPr>
            </w:pPr>
            <w:r>
              <w:rPr>
                <w:rFonts w:hint="eastAsia" w:ascii="仿宋_GB2312" w:hAnsi="仿宋" w:eastAsia="仿宋_GB2312" w:cs="仿宋_GB2312"/>
                <w:b/>
                <w:color w:val="auto"/>
                <w:sz w:val="24"/>
                <w:highlight w:val="none"/>
              </w:rPr>
              <w:t>中小企业信用融资</w:t>
            </w:r>
          </w:p>
        </w:tc>
        <w:tc>
          <w:tcPr>
            <w:tcW w:w="6079"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snapToGrid w:val="0"/>
                <w:color w:val="auto"/>
                <w:kern w:val="28"/>
                <w:sz w:val="24"/>
                <w:highlight w:val="none"/>
              </w:rPr>
              <w:t>为支持和促进中小企业发展，进一步发挥政府采购政策功能，杭州市财政局与省银保监局、市金融办、市经信局共同出台了《杭州市政府采购支持中小企业信用融资管理办法》，供应商若有融资意向，详见《政府采购支持中小企业信用融资相关事项通知》，或登陆杭州市政府采购网“中小企业信用融资”模块，查看信用融资政策文件及各相关银行服务方案。</w:t>
            </w:r>
          </w:p>
        </w:tc>
      </w:tr>
    </w:tbl>
    <w:p>
      <w:pPr>
        <w:snapToGrid w:val="0"/>
        <w:spacing w:line="360" w:lineRule="auto"/>
        <w:jc w:val="center"/>
        <w:rPr>
          <w:rFonts w:ascii="仿宋_GB2312" w:hAnsi="仿宋" w:eastAsia="仿宋_GB2312" w:cs="仿宋_GB2312"/>
          <w:b/>
          <w:color w:val="auto"/>
          <w:sz w:val="32"/>
          <w:szCs w:val="20"/>
          <w:highlight w:val="none"/>
        </w:rPr>
      </w:pPr>
    </w:p>
    <w:p>
      <w:pPr>
        <w:adjustRightInd/>
        <w:spacing w:line="360" w:lineRule="auto"/>
        <w:ind w:firstLine="3845" w:firstLineChars="1197"/>
        <w:outlineLvl w:val="0"/>
        <w:rPr>
          <w:rFonts w:ascii="仿宋_GB2312" w:hAnsi="仿宋" w:eastAsia="仿宋_GB2312" w:cs="仿宋_GB2312"/>
          <w:b/>
          <w:color w:val="auto"/>
          <w:sz w:val="32"/>
          <w:szCs w:val="20"/>
          <w:highlight w:val="none"/>
        </w:rPr>
      </w:pPr>
      <w:r>
        <w:rPr>
          <w:rFonts w:hint="eastAsia" w:ascii="仿宋_GB2312" w:hAnsi="仿宋" w:eastAsia="仿宋_GB2312" w:cs="仿宋_GB2312"/>
          <w:b/>
          <w:color w:val="auto"/>
          <w:sz w:val="32"/>
          <w:szCs w:val="20"/>
          <w:highlight w:val="none"/>
        </w:rPr>
        <w:t>一、总则</w:t>
      </w:r>
      <w:bookmarkEnd w:id="9"/>
    </w:p>
    <w:p>
      <w:pPr>
        <w:snapToGrid w:val="0"/>
        <w:spacing w:line="360" w:lineRule="auto"/>
        <w:ind w:firstLine="361" w:firstLineChars="150"/>
        <w:jc w:val="left"/>
        <w:outlineLvl w:val="1"/>
        <w:rPr>
          <w:rFonts w:ascii="仿宋_GB2312" w:hAnsi="仿宋" w:eastAsia="仿宋_GB2312"/>
          <w:b/>
          <w:color w:val="auto"/>
          <w:sz w:val="24"/>
          <w:highlight w:val="none"/>
        </w:rPr>
      </w:pPr>
      <w:r>
        <w:rPr>
          <w:rFonts w:hint="eastAsia" w:ascii="仿宋_GB2312" w:hAnsi="仿宋" w:eastAsia="仿宋_GB2312"/>
          <w:b/>
          <w:color w:val="auto"/>
          <w:sz w:val="24"/>
          <w:highlight w:val="none"/>
        </w:rPr>
        <w:t>1. 适用范围</w:t>
      </w:r>
    </w:p>
    <w:p>
      <w:pPr>
        <w:snapToGrid w:val="0"/>
        <w:spacing w:line="360" w:lineRule="auto"/>
        <w:ind w:firstLine="480" w:firstLineChars="200"/>
        <w:jc w:val="left"/>
        <w:rPr>
          <w:rFonts w:ascii="仿宋_GB2312" w:hAnsi="仿宋" w:eastAsia="仿宋_GB2312"/>
          <w:color w:val="auto"/>
          <w:sz w:val="24"/>
          <w:highlight w:val="none"/>
        </w:rPr>
      </w:pPr>
      <w:r>
        <w:rPr>
          <w:rFonts w:hint="eastAsia" w:ascii="仿宋_GB2312" w:hAnsi="仿宋" w:eastAsia="仿宋_GB2312"/>
          <w:color w:val="auto"/>
          <w:sz w:val="24"/>
          <w:highlight w:val="none"/>
        </w:rPr>
        <w:t>本招标文件适用于该项目的招标、投标、开标、资格审查及信用信息查询、评标、定标、合同、验收等行为（法律、法规另有规定的，从其规定）。</w:t>
      </w:r>
    </w:p>
    <w:p>
      <w:pPr>
        <w:adjustRightInd/>
        <w:spacing w:line="360" w:lineRule="auto"/>
        <w:outlineLvl w:val="0"/>
        <w:rPr>
          <w:rFonts w:ascii="仿宋_GB2312" w:hAnsi="仿宋" w:eastAsia="仿宋_GB2312" w:cs="仿宋_GB2312"/>
          <w:b/>
          <w:color w:val="auto"/>
          <w:sz w:val="24"/>
          <w:highlight w:val="none"/>
        </w:rPr>
      </w:pPr>
      <w:r>
        <w:rPr>
          <w:rFonts w:hint="eastAsia" w:ascii="仿宋_GB2312" w:hAnsi="仿宋" w:eastAsia="仿宋_GB2312" w:cs="仿宋_GB2312"/>
          <w:b/>
          <w:color w:val="auto"/>
          <w:sz w:val="24"/>
          <w:highlight w:val="none"/>
        </w:rPr>
        <w:t xml:space="preserve">   2.定义</w:t>
      </w:r>
    </w:p>
    <w:p>
      <w:pPr>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2.1 “采购人”系指招标公告中载明的本项目的采购人。</w:t>
      </w:r>
    </w:p>
    <w:p>
      <w:pPr>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2.2 “采购机构”系指招标公告中载明的本项目的采购机构。</w:t>
      </w:r>
    </w:p>
    <w:p>
      <w:pPr>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2.3 “投标人”系指是指响应招标、参加投标竞争的法人、其他组织或者自然人。</w:t>
      </w:r>
    </w:p>
    <w:p>
      <w:pPr>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2.4 “负责人”系指法人企业的法定负责人，或其他组织为法律、行政法规规定代表单位行使职权的主要负责人，或自然人本人。</w:t>
      </w:r>
    </w:p>
    <w:p>
      <w:pPr>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2.5“电子签名”系指数据电文中以电子形式所含、所附用于识别签名人身份并表明签名人认可其中内容的数据。</w:t>
      </w:r>
    </w:p>
    <w:p>
      <w:pPr>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2.6“电子交易平台”是指本项目政府采购活动所依托的政府采购云平台（https://www.zcygov.cn/）。</w:t>
      </w:r>
    </w:p>
    <w:p>
      <w:pPr>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2.7 “▲” 系指实质性要求条款，“★”系产品采购项目中单一产品或核心产品。</w:t>
      </w:r>
    </w:p>
    <w:p>
      <w:pPr>
        <w:spacing w:line="360" w:lineRule="auto"/>
        <w:ind w:firstLine="241" w:firstLineChars="100"/>
        <w:rPr>
          <w:rFonts w:ascii="仿宋_GB2312" w:hAnsi="仿宋" w:eastAsia="仿宋_GB2312"/>
          <w:b/>
          <w:color w:val="auto"/>
          <w:sz w:val="24"/>
          <w:highlight w:val="none"/>
        </w:rPr>
      </w:pPr>
      <w:r>
        <w:rPr>
          <w:rFonts w:hint="eastAsia" w:ascii="仿宋_GB2312" w:hAnsi="仿宋" w:eastAsia="仿宋_GB2312"/>
          <w:b/>
          <w:color w:val="auto"/>
          <w:sz w:val="24"/>
          <w:highlight w:val="none"/>
        </w:rPr>
        <w:t>3.</w:t>
      </w:r>
      <w:r>
        <w:rPr>
          <w:rFonts w:hint="eastAsia" w:ascii="仿宋_GB2312" w:hAnsi="仿宋" w:eastAsia="仿宋_GB2312"/>
          <w:color w:val="auto"/>
          <w:highlight w:val="none"/>
        </w:rPr>
        <w:t xml:space="preserve"> </w:t>
      </w:r>
      <w:r>
        <w:rPr>
          <w:rFonts w:hint="eastAsia" w:ascii="仿宋_GB2312" w:hAnsi="仿宋" w:eastAsia="仿宋_GB2312"/>
          <w:b/>
          <w:color w:val="auto"/>
          <w:sz w:val="24"/>
          <w:highlight w:val="none"/>
        </w:rPr>
        <w:t>采购项目需要落实的政府采购政策</w:t>
      </w:r>
    </w:p>
    <w:p>
      <w:pPr>
        <w:spacing w:line="360" w:lineRule="auto"/>
        <w:ind w:firstLine="240" w:firstLineChars="100"/>
        <w:rPr>
          <w:rFonts w:ascii="仿宋_GB2312" w:hAnsi="仿宋" w:eastAsia="仿宋_GB2312"/>
          <w:color w:val="auto"/>
          <w:sz w:val="24"/>
          <w:highlight w:val="none"/>
        </w:rPr>
      </w:pPr>
      <w:r>
        <w:rPr>
          <w:rFonts w:hint="eastAsia" w:ascii="仿宋_GB2312" w:hAnsi="仿宋" w:eastAsia="仿宋_GB2312"/>
          <w:color w:val="auto"/>
          <w:sz w:val="24"/>
          <w:highlight w:val="none"/>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pPr>
        <w:spacing w:line="360" w:lineRule="auto"/>
        <w:ind w:firstLine="240" w:firstLineChars="100"/>
        <w:rPr>
          <w:rFonts w:ascii="仿宋_GB2312" w:hAnsi="仿宋" w:eastAsia="仿宋_GB2312"/>
          <w:color w:val="auto"/>
          <w:sz w:val="24"/>
          <w:highlight w:val="none"/>
        </w:rPr>
      </w:pPr>
      <w:r>
        <w:rPr>
          <w:rFonts w:hint="eastAsia" w:ascii="仿宋_GB2312" w:hAnsi="仿宋" w:eastAsia="仿宋_GB2312"/>
          <w:color w:val="auto"/>
          <w:sz w:val="24"/>
          <w:highlight w:val="none"/>
        </w:rPr>
        <w:t>3.2 节能环保要求</w:t>
      </w:r>
    </w:p>
    <w:p>
      <w:pPr>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p>
    <w:p>
      <w:pPr>
        <w:spacing w:line="360" w:lineRule="auto"/>
        <w:ind w:firstLine="480" w:firstLineChars="200"/>
        <w:rPr>
          <w:rFonts w:ascii="仿宋_GB2312" w:hAnsi="仿宋" w:eastAsia="仿宋_GB2312"/>
          <w:b/>
          <w:color w:val="auto"/>
          <w:sz w:val="24"/>
          <w:highlight w:val="none"/>
        </w:rPr>
      </w:pPr>
      <w:r>
        <w:rPr>
          <w:rFonts w:hint="eastAsia" w:ascii="仿宋_GB2312" w:hAnsi="仿宋" w:eastAsia="仿宋_GB2312"/>
          <w:color w:val="auto"/>
          <w:sz w:val="24"/>
          <w:highlight w:val="none"/>
        </w:rPr>
        <w:t>3.2.2</w:t>
      </w:r>
      <w:r>
        <w:rPr>
          <w:rFonts w:hint="eastAsia" w:ascii="仿宋_GB2312" w:hAnsi="仿宋" w:eastAsia="仿宋_GB2312"/>
          <w:b/>
          <w:color w:val="auto"/>
          <w:sz w:val="24"/>
          <w:highlight w:val="none"/>
        </w:rPr>
        <w:t>采购人拟采购的产品属于政府强制采购的节能产品品目清单范围的，投标人未按招标文件要求提供国家确定的认证机构出具的、处于有效期之内的节能产品认证证书，投标无效。</w:t>
      </w:r>
    </w:p>
    <w:p>
      <w:pPr>
        <w:spacing w:line="360" w:lineRule="auto"/>
        <w:ind w:firstLine="120" w:firstLineChars="50"/>
        <w:rPr>
          <w:rFonts w:ascii="仿宋_GB2312" w:hAnsi="仿宋" w:eastAsia="仿宋_GB2312"/>
          <w:color w:val="auto"/>
          <w:sz w:val="24"/>
          <w:highlight w:val="none"/>
        </w:rPr>
      </w:pPr>
      <w:r>
        <w:rPr>
          <w:rFonts w:hint="eastAsia" w:ascii="仿宋_GB2312" w:hAnsi="仿宋" w:eastAsia="仿宋_GB2312"/>
          <w:color w:val="auto"/>
          <w:sz w:val="24"/>
          <w:highlight w:val="none"/>
        </w:rPr>
        <w:t>3.3</w:t>
      </w:r>
      <w:r>
        <w:rPr>
          <w:rFonts w:hint="eastAsia" w:ascii="仿宋_GB2312" w:hAnsi="仿宋" w:eastAsia="仿宋_GB2312"/>
          <w:bCs/>
          <w:color w:val="auto"/>
          <w:sz w:val="24"/>
          <w:highlight w:val="none"/>
        </w:rPr>
        <w:t>支持中小企业发展</w:t>
      </w:r>
      <w:r>
        <w:rPr>
          <w:rFonts w:hint="eastAsia" w:ascii="仿宋_GB2312" w:hAnsi="仿宋" w:eastAsia="仿宋_GB2312"/>
          <w:color w:val="auto"/>
          <w:sz w:val="24"/>
          <w:highlight w:val="none"/>
        </w:rPr>
        <w:t>。</w:t>
      </w:r>
    </w:p>
    <w:p>
      <w:pPr>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3.3.1中小企业</w:t>
      </w:r>
      <w:r>
        <w:rPr>
          <w:rFonts w:ascii="仿宋_GB2312" w:hAnsi="仿宋" w:eastAsia="仿宋_GB2312"/>
          <w:color w:val="auto"/>
          <w:sz w:val="24"/>
          <w:highlight w:val="none"/>
        </w:rPr>
        <w:t>，是指在中华人民共和国境内依法设立，依据国务院批准的中小企业划分标准确定的中型企业、小型企业和微型企业，但与大企业的负责人为同一人，或者与大企业存在直接控股、管理关系的除外。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符合中小企业划分标准的个体工商户，在政府采购活动中视同中小企业。</w:t>
      </w:r>
    </w:p>
    <w:p>
      <w:pPr>
        <w:widowControl/>
        <w:spacing w:line="360" w:lineRule="auto"/>
        <w:ind w:firstLine="480" w:firstLineChars="200"/>
        <w:jc w:val="left"/>
        <w:rPr>
          <w:rFonts w:ascii="仿宋_GB2312" w:hAnsi="宋体" w:eastAsia="仿宋_GB2312" w:cs="宋体"/>
          <w:color w:val="auto"/>
          <w:kern w:val="0"/>
          <w:sz w:val="24"/>
          <w:highlight w:val="none"/>
        </w:rPr>
      </w:pPr>
      <w:r>
        <w:rPr>
          <w:rFonts w:hint="eastAsia" w:ascii="仿宋_GB2312" w:eastAsia="仿宋_GB2312"/>
          <w:bCs/>
          <w:color w:val="auto"/>
          <w:sz w:val="24"/>
          <w:highlight w:val="none"/>
        </w:rPr>
        <w:t>3.3.2</w:t>
      </w:r>
      <w:r>
        <w:rPr>
          <w:rFonts w:hint="eastAsia" w:ascii="仿宋_GB2312" w:hAnsi="宋体" w:eastAsia="仿宋_GB2312" w:cs="宋体"/>
          <w:color w:val="auto"/>
          <w:kern w:val="0"/>
          <w:sz w:val="24"/>
          <w:highlight w:val="none"/>
        </w:rPr>
        <w:t>在政府采购活动中，投标人提供的货物、工程或者服务符合下列情形的，享受中小企业扶持政策：</w:t>
      </w:r>
    </w:p>
    <w:p>
      <w:pPr>
        <w:widowControl/>
        <w:spacing w:line="360" w:lineRule="auto"/>
        <w:ind w:firstLine="480" w:firstLineChars="200"/>
        <w:jc w:val="left"/>
        <w:rPr>
          <w:rFonts w:ascii="仿宋_GB2312" w:hAnsi="宋体" w:eastAsia="仿宋_GB2312" w:cs="宋体"/>
          <w:color w:val="auto"/>
          <w:kern w:val="0"/>
          <w:sz w:val="24"/>
          <w:highlight w:val="none"/>
        </w:rPr>
      </w:pPr>
      <w:r>
        <w:rPr>
          <w:rFonts w:hint="eastAsia" w:ascii="仿宋_GB2312" w:hAnsi="宋体" w:eastAsia="仿宋_GB2312" w:cs="宋体"/>
          <w:color w:val="auto"/>
          <w:kern w:val="0"/>
          <w:sz w:val="24"/>
          <w:highlight w:val="none"/>
        </w:rPr>
        <w:t>（1）在货物采购项目中，货物由中小企业制造，即货物由中小企业生产且使用该中小企业商号或者注册商标；</w:t>
      </w:r>
    </w:p>
    <w:p>
      <w:pPr>
        <w:widowControl/>
        <w:spacing w:line="360" w:lineRule="auto"/>
        <w:ind w:firstLine="480" w:firstLineChars="200"/>
        <w:jc w:val="left"/>
        <w:rPr>
          <w:rFonts w:ascii="仿宋_GB2312" w:hAnsi="宋体" w:eastAsia="仿宋_GB2312" w:cs="宋体"/>
          <w:color w:val="auto"/>
          <w:kern w:val="0"/>
          <w:sz w:val="24"/>
          <w:highlight w:val="none"/>
        </w:rPr>
      </w:pPr>
      <w:r>
        <w:rPr>
          <w:rFonts w:hint="eastAsia" w:ascii="仿宋_GB2312" w:hAnsi="宋体" w:eastAsia="仿宋_GB2312" w:cs="宋体"/>
          <w:color w:val="auto"/>
          <w:kern w:val="0"/>
          <w:sz w:val="24"/>
          <w:highlight w:val="none"/>
        </w:rPr>
        <w:t>（2）在工程采购项目中，工程由中小企业承建，即工程施工单位为中小企业；</w:t>
      </w:r>
    </w:p>
    <w:p>
      <w:pPr>
        <w:widowControl/>
        <w:spacing w:line="360" w:lineRule="auto"/>
        <w:ind w:firstLine="480" w:firstLineChars="200"/>
        <w:jc w:val="left"/>
        <w:rPr>
          <w:rFonts w:ascii="仿宋_GB2312" w:hAnsi="宋体" w:eastAsia="仿宋_GB2312" w:cs="宋体"/>
          <w:color w:val="auto"/>
          <w:kern w:val="0"/>
          <w:sz w:val="24"/>
          <w:highlight w:val="none"/>
        </w:rPr>
      </w:pPr>
      <w:r>
        <w:rPr>
          <w:rFonts w:hint="eastAsia" w:ascii="仿宋_GB2312" w:hAnsi="宋体" w:eastAsia="仿宋_GB2312" w:cs="宋体"/>
          <w:color w:val="auto"/>
          <w:kern w:val="0"/>
          <w:sz w:val="24"/>
          <w:highlight w:val="none"/>
        </w:rPr>
        <w:t>（3）在服务采购项目中，服务由中小企业承接，即提供服务的人员为中小企业依照《中华人民共和国劳动合同法》订立劳动合同的从业人员。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ascii="仿宋_GB2312" w:hAnsi="宋体" w:eastAsia="仿宋_GB2312" w:cs="宋体"/>
          <w:color w:val="auto"/>
          <w:kern w:val="0"/>
          <w:sz w:val="24"/>
          <w:highlight w:val="none"/>
        </w:rPr>
      </w:pPr>
      <w:r>
        <w:rPr>
          <w:rFonts w:hint="eastAsia" w:ascii="仿宋_GB2312" w:hAnsi="宋体" w:eastAsia="仿宋_GB2312" w:cs="宋体"/>
          <w:color w:val="auto"/>
          <w:kern w:val="0"/>
          <w:sz w:val="24"/>
          <w:highlight w:val="none"/>
        </w:rPr>
        <w:t>在货物采购项目中，投标人提供的货物既有中小企业制造货物，也有大型企业制造货物的，不享受中小企业扶持政策。</w:t>
      </w:r>
    </w:p>
    <w:p>
      <w:pPr>
        <w:widowControl/>
        <w:spacing w:line="360" w:lineRule="auto"/>
        <w:ind w:firstLine="480" w:firstLineChars="200"/>
        <w:jc w:val="left"/>
        <w:rPr>
          <w:rFonts w:ascii="仿宋_GB2312" w:hAnsi="宋体" w:eastAsia="仿宋_GB2312" w:cs="宋体"/>
          <w:color w:val="auto"/>
          <w:kern w:val="0"/>
          <w:sz w:val="24"/>
          <w:highlight w:val="none"/>
        </w:rPr>
      </w:pPr>
      <w:r>
        <w:rPr>
          <w:rFonts w:hint="eastAsia" w:ascii="仿宋_GB2312" w:hAnsi="宋体" w:eastAsia="仿宋_GB2312" w:cs="宋体"/>
          <w:color w:val="auto"/>
          <w:kern w:val="0"/>
          <w:sz w:val="24"/>
          <w:highlight w:val="none"/>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3.3.3</w:t>
      </w:r>
      <w:r>
        <w:rPr>
          <w:rFonts w:hint="eastAsia" w:ascii="仿宋_GB2312" w:hAnsi="仿宋" w:eastAsia="仿宋_GB2312"/>
          <w:color w:val="auto"/>
          <w:sz w:val="24"/>
          <w:highlight w:val="none"/>
        </w:rPr>
        <w:t>对于未预留份额专门面向中小企业的政府采购货物或服务项目，以及预留份额政府采购货物或服务项目中的非预留部分标项，对小型和微型企业的投标报价给予</w:t>
      </w:r>
      <w:r>
        <w:rPr>
          <w:rFonts w:ascii="仿宋_GB2312" w:hAnsi="仿宋" w:eastAsia="仿宋_GB2312"/>
          <w:color w:val="auto"/>
          <w:sz w:val="24"/>
          <w:highlight w:val="none"/>
        </w:rPr>
        <w:t>10 %的扣除，用扣除后的价格参与评审。</w:t>
      </w:r>
    </w:p>
    <w:p>
      <w:pP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3.3.4接受大中型企业与小微企业组成联合体或者允许大中型企业向一家或者多家小微企业分包的</w:t>
      </w:r>
      <w:r>
        <w:rPr>
          <w:rFonts w:hint="eastAsia" w:ascii="仿宋_GB2312" w:hAnsi="仿宋" w:eastAsia="仿宋_GB2312"/>
          <w:color w:val="auto"/>
          <w:sz w:val="24"/>
          <w:highlight w:val="none"/>
        </w:rPr>
        <w:t>政府</w:t>
      </w:r>
      <w:r>
        <w:rPr>
          <w:rFonts w:ascii="仿宋_GB2312" w:hAnsi="仿宋" w:eastAsia="仿宋_GB2312"/>
          <w:color w:val="auto"/>
          <w:sz w:val="24"/>
          <w:highlight w:val="none"/>
        </w:rPr>
        <w:t>采购</w:t>
      </w:r>
      <w:r>
        <w:rPr>
          <w:rFonts w:hint="eastAsia" w:ascii="仿宋_GB2312" w:hAnsi="仿宋" w:eastAsia="仿宋_GB2312"/>
          <w:color w:val="auto"/>
          <w:sz w:val="24"/>
          <w:highlight w:val="none"/>
        </w:rPr>
        <w:t>货物或服务</w:t>
      </w:r>
      <w:r>
        <w:rPr>
          <w:rFonts w:ascii="仿宋_GB2312" w:hAnsi="仿宋" w:eastAsia="仿宋_GB2312"/>
          <w:color w:val="auto"/>
          <w:sz w:val="24"/>
          <w:highlight w:val="none"/>
        </w:rPr>
        <w:t>项目，对于联合协议或者分包意向协议约定小微企业的合同份额占到合同总金额30%以上的，对联合体或者大中型企业的报价给予3%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3.3.5</w:t>
      </w:r>
      <w:r>
        <w:rPr>
          <w:rFonts w:hint="eastAsia" w:ascii="仿宋_GB2312" w:hAnsi="仿宋" w:eastAsia="仿宋_GB2312"/>
          <w:color w:val="auto"/>
          <w:sz w:val="24"/>
          <w:highlight w:val="none"/>
        </w:rPr>
        <w:t>符合《关于促进残疾人就业政府采购政策的通知》（财库〔</w:t>
      </w:r>
      <w:r>
        <w:rPr>
          <w:rFonts w:ascii="仿宋_GB2312" w:hAnsi="仿宋" w:eastAsia="仿宋_GB2312"/>
          <w:color w:val="auto"/>
          <w:sz w:val="24"/>
          <w:highlight w:val="none"/>
        </w:rPr>
        <w:t>2017〕141号）规定的条件并提供《残疾人福利性单位声明函》（附件1）的残疾人福利性单位视同小型、微型企业；</w:t>
      </w:r>
    </w:p>
    <w:p>
      <w:pP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3.3.6</w:t>
      </w:r>
      <w:r>
        <w:rPr>
          <w:rFonts w:hint="eastAsia" w:ascii="仿宋_GB2312" w:hAnsi="仿宋" w:eastAsia="仿宋_GB2312"/>
          <w:color w:val="auto"/>
          <w:sz w:val="24"/>
          <w:highlight w:val="none"/>
        </w:rPr>
        <w:t>符合《关于政府采购支持监狱企业发展有关问题的通知》（财库</w:t>
      </w:r>
      <w:r>
        <w:rPr>
          <w:rFonts w:ascii="仿宋_GB2312" w:hAnsi="仿宋" w:eastAsia="仿宋_GB2312"/>
          <w:color w:val="auto"/>
          <w:sz w:val="24"/>
          <w:highlight w:val="none"/>
        </w:rPr>
        <w:t>[2014]68号）规定的监狱企业并提供由省级以上监狱管理局、戒毒管理局（含新疆生产建设兵团）出具的属于监狱企业证明文件的，视同为小型、微型企业。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3.3.7</w:t>
      </w:r>
      <w:r>
        <w:rPr>
          <w:rFonts w:hint="eastAsia" w:ascii="仿宋_GB2312" w:hAnsi="仿宋" w:eastAsia="仿宋_GB2312"/>
          <w:color w:val="auto"/>
          <w:sz w:val="24"/>
          <w:highlight w:val="none"/>
        </w:rPr>
        <w:t>可享受</w:t>
      </w:r>
      <w:r>
        <w:rPr>
          <w:rFonts w:hint="eastAsia" w:ascii="仿宋_GB2312" w:hAnsi="宋体" w:eastAsia="仿宋_GB2312" w:cs="宋体"/>
          <w:color w:val="auto"/>
          <w:kern w:val="0"/>
          <w:sz w:val="24"/>
          <w:highlight w:val="none"/>
        </w:rPr>
        <w:t>中小企业扶持政策</w:t>
      </w:r>
      <w:r>
        <w:rPr>
          <w:rFonts w:hint="eastAsia" w:ascii="仿宋_GB2312" w:hAnsi="仿宋" w:eastAsia="仿宋_GB2312"/>
          <w:color w:val="auto"/>
          <w:sz w:val="24"/>
          <w:highlight w:val="none"/>
        </w:rPr>
        <w:t>的投标人应按照招标文件格式要求提供《中小企业声明函》。</w:t>
      </w:r>
    </w:p>
    <w:p>
      <w:pPr>
        <w:spacing w:line="360" w:lineRule="auto"/>
        <w:ind w:firstLine="480" w:firstLineChars="200"/>
        <w:rPr>
          <w:rFonts w:ascii="仿宋_GB2312" w:hAnsi="仿宋" w:eastAsia="仿宋_GB2312"/>
          <w:color w:val="auto"/>
          <w:sz w:val="24"/>
          <w:highlight w:val="none"/>
        </w:rPr>
      </w:pPr>
      <w:r>
        <w:rPr>
          <w:rFonts w:ascii="仿宋_GB2312" w:hAnsi="仿宋" w:eastAsia="仿宋_GB2312"/>
          <w:color w:val="auto"/>
          <w:sz w:val="24"/>
          <w:highlight w:val="none"/>
        </w:rPr>
        <w:t>3.3.8</w:t>
      </w:r>
      <w:r>
        <w:rPr>
          <w:rFonts w:hint="eastAsia" w:ascii="仿宋_GB2312" w:hAnsi="仿宋" w:eastAsia="仿宋_GB2312"/>
          <w:color w:val="auto"/>
          <w:sz w:val="24"/>
          <w:highlight w:val="none"/>
        </w:rPr>
        <w:t>中小企业</w:t>
      </w:r>
      <w:r>
        <w:rPr>
          <w:rFonts w:ascii="仿宋_GB2312" w:hAnsi="仿宋" w:eastAsia="仿宋_GB2312"/>
          <w:color w:val="auto"/>
          <w:sz w:val="24"/>
          <w:highlight w:val="none"/>
        </w:rPr>
        <w:t>享受扶持政策获得政府采购合同的，小微企业不得将合同分包给大中型企业，中型企业不得将合同分包给大型企业</w:t>
      </w:r>
      <w:r>
        <w:rPr>
          <w:rFonts w:hint="eastAsia" w:ascii="仿宋_GB2312" w:hAnsi="仿宋" w:eastAsia="仿宋_GB2312"/>
          <w:color w:val="auto"/>
          <w:sz w:val="24"/>
          <w:highlight w:val="none"/>
        </w:rPr>
        <w:t>。</w:t>
      </w:r>
    </w:p>
    <w:p>
      <w:pPr>
        <w:spacing w:line="360" w:lineRule="auto"/>
        <w:ind w:firstLine="240" w:firstLineChars="100"/>
        <w:rPr>
          <w:rFonts w:ascii="仿宋_GB2312" w:hAnsi="仿宋" w:eastAsia="仿宋_GB2312"/>
          <w:b/>
          <w:color w:val="auto"/>
          <w:sz w:val="24"/>
          <w:highlight w:val="none"/>
        </w:rPr>
      </w:pPr>
      <w:r>
        <w:rPr>
          <w:rFonts w:hint="eastAsia" w:ascii="仿宋_GB2312" w:hAnsi="仿宋" w:eastAsia="仿宋_GB2312"/>
          <w:color w:val="auto"/>
          <w:sz w:val="24"/>
          <w:highlight w:val="none"/>
        </w:rPr>
        <w:t>3.4中小企业信用融资：为支持和促进中小企业发展，进一步发挥政府采购政策功能，杭州市财政局与省银保监局、市金融办、市经信局共同出台了《杭州市政府采购支持中小企业信用融资管理办法》，供应商若有融资意向，详见《政府采购支持中小企业信用融资相关事项通知》，或登陆杭州市政府采购网“中小企业信用融资”模块，查看信用融资政策文件及各相关银行服务方案。</w:t>
      </w:r>
      <w:r>
        <w:rPr>
          <w:rFonts w:hint="eastAsia" w:ascii="仿宋_GB2312" w:hAnsi="仿宋" w:eastAsia="仿宋_GB2312"/>
          <w:color w:val="auto"/>
          <w:sz w:val="24"/>
          <w:highlight w:val="none"/>
        </w:rPr>
        <w:cr/>
      </w:r>
      <w:r>
        <w:rPr>
          <w:rFonts w:hint="eastAsia" w:ascii="仿宋_GB2312" w:hAnsi="仿宋" w:eastAsia="仿宋_GB2312"/>
          <w:b/>
          <w:color w:val="auto"/>
          <w:sz w:val="24"/>
          <w:highlight w:val="none"/>
        </w:rPr>
        <w:t>4. 询问、质疑、投诉</w:t>
      </w:r>
    </w:p>
    <w:p>
      <w:pPr>
        <w:autoSpaceDE w:val="0"/>
        <w:autoSpaceDN w:val="0"/>
        <w:spacing w:line="360" w:lineRule="auto"/>
        <w:ind w:firstLine="240" w:firstLineChars="100"/>
        <w:jc w:val="left"/>
        <w:rPr>
          <w:rFonts w:ascii="仿宋_GB2312" w:hAnsi="仿宋" w:eastAsia="仿宋_GB2312" w:cs="微软雅黑"/>
          <w:color w:val="auto"/>
          <w:kern w:val="0"/>
          <w:sz w:val="24"/>
          <w:highlight w:val="none"/>
          <w:lang w:val="zh-CN"/>
        </w:rPr>
      </w:pPr>
      <w:r>
        <w:rPr>
          <w:rFonts w:hint="eastAsia" w:ascii="仿宋_GB2312" w:hAnsi="仿宋" w:eastAsia="仿宋_GB2312" w:cs="微软雅黑"/>
          <w:color w:val="auto"/>
          <w:kern w:val="0"/>
          <w:sz w:val="24"/>
          <w:highlight w:val="none"/>
          <w:lang w:val="zh-CN"/>
        </w:rPr>
        <w:t>4.1供应商询问</w:t>
      </w:r>
    </w:p>
    <w:p>
      <w:pPr>
        <w:pStyle w:val="32"/>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根据采购人与采购机构签订的《杭州市集中采购年度委托协议》的规定：供应商可以就采购文件中特定资格条件、采购需求、评分办法及采购过程中有关现场考察或开标前答疑会事项向采购人提出询问，采购人将对此作出答复；供应商可以就采购活动中的其它事项向采购机构提出询问，采购机构将对此作出答复。答复的内容不得涉及商业秘密。</w:t>
      </w:r>
    </w:p>
    <w:p>
      <w:pPr>
        <w:autoSpaceDE w:val="0"/>
        <w:autoSpaceDN w:val="0"/>
        <w:spacing w:line="360" w:lineRule="auto"/>
        <w:ind w:firstLine="240" w:firstLineChars="100"/>
        <w:jc w:val="left"/>
        <w:rPr>
          <w:rFonts w:ascii="仿宋_GB2312" w:hAnsi="仿宋" w:eastAsia="仿宋_GB2312" w:cs="微软雅黑"/>
          <w:color w:val="auto"/>
          <w:kern w:val="0"/>
          <w:sz w:val="24"/>
          <w:highlight w:val="none"/>
          <w:lang w:val="zh-CN"/>
        </w:rPr>
      </w:pPr>
      <w:r>
        <w:rPr>
          <w:rFonts w:hint="eastAsia" w:ascii="仿宋_GB2312" w:hAnsi="仿宋" w:eastAsia="仿宋_GB2312" w:cs="微软雅黑"/>
          <w:color w:val="auto"/>
          <w:kern w:val="0"/>
          <w:sz w:val="24"/>
          <w:highlight w:val="none"/>
          <w:lang w:val="zh-CN"/>
        </w:rPr>
        <w:t>4.2供应商质疑</w:t>
      </w:r>
    </w:p>
    <w:p>
      <w:pPr>
        <w:pStyle w:val="32"/>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s="微软雅黑"/>
          <w:color w:val="auto"/>
          <w:kern w:val="0"/>
          <w:sz w:val="24"/>
          <w:highlight w:val="none"/>
          <w:lang w:val="zh-CN"/>
        </w:rPr>
        <w:t>4.2</w:t>
      </w:r>
      <w:r>
        <w:rPr>
          <w:rFonts w:hint="eastAsia" w:ascii="仿宋_GB2312" w:hAnsi="仿宋" w:eastAsia="仿宋_GB2312"/>
          <w:color w:val="auto"/>
          <w:sz w:val="24"/>
          <w:highlight w:val="none"/>
        </w:rPr>
        <w:t>.1提出质疑的供应商应当是参与所质疑项目采购活动的供应商。潜在供应商已依法获取其可质疑的采购文件的，可以对该文件提出质疑。</w:t>
      </w:r>
    </w:p>
    <w:p>
      <w:pPr>
        <w:pStyle w:val="32"/>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s="微软雅黑"/>
          <w:color w:val="auto"/>
          <w:kern w:val="0"/>
          <w:sz w:val="24"/>
          <w:highlight w:val="none"/>
          <w:lang w:val="zh-CN"/>
        </w:rPr>
        <w:t>4.2</w:t>
      </w:r>
      <w:r>
        <w:rPr>
          <w:rFonts w:hint="eastAsia" w:ascii="仿宋_GB2312" w:hAnsi="仿宋" w:eastAsia="仿宋_GB2312"/>
          <w:color w:val="auto"/>
          <w:sz w:val="24"/>
          <w:highlight w:val="none"/>
        </w:rPr>
        <w:t>.2供应商认为采购文件、采购过程和中标结果使自己的权益受到损害的，可以在知道或者应知其权益受到损害之日起七个工作日内，以书面形式向采购人或者采购机构提出质疑，否则，采购人或者采购机构不予受理：</w:t>
      </w:r>
    </w:p>
    <w:p>
      <w:pPr>
        <w:pStyle w:val="16"/>
        <w:spacing w:line="360" w:lineRule="auto"/>
        <w:ind w:firstLine="434" w:firstLineChars="181"/>
        <w:rPr>
          <w:rFonts w:ascii="仿宋_GB2312" w:hAnsi="仿宋" w:eastAsia="仿宋_GB2312"/>
          <w:snapToGrid/>
          <w:color w:val="auto"/>
          <w:kern w:val="2"/>
          <w:sz w:val="24"/>
          <w:highlight w:val="none"/>
        </w:rPr>
      </w:pPr>
      <w:r>
        <w:rPr>
          <w:rFonts w:hint="eastAsia" w:ascii="仿宋_GB2312" w:hAnsi="仿宋" w:eastAsia="仿宋_GB2312"/>
          <w:snapToGrid/>
          <w:color w:val="auto"/>
          <w:kern w:val="2"/>
          <w:sz w:val="24"/>
          <w:highlight w:val="none"/>
        </w:rPr>
        <w:t>4.2.2.1对采购文件提出质疑的，质疑期限为供应商获得采购文件之日或者采购文件公告期限届满之日起计算。采购文件在获取截止之日后获得的，应当自采购文件公告期限届满之日起计算，且应当在采购响应截止时间之前提出。根据采购人与采购机构签订的《杭州市集中采购年度委托协议》的规定：对采购文件中特定资格条件、采购需求、评分办法提出的质疑，原则上由采购人负责答复；对采购文件中其他内容提出的质疑，原则上由采购机构负责答复。</w:t>
      </w:r>
    </w:p>
    <w:p>
      <w:pPr>
        <w:pStyle w:val="32"/>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4.2.2.2对采购过程提出质疑的，质疑期限为各采购程序环节结束之日起计算。对同一采购程序环节的质疑，供应商须一次性提出。根据采购人与采购机构签订的《杭州市集中采购年度委托协议》的规定：对采购过程中有关现场考察或开标前答疑会事项提出的质疑，原则上由采购人负责答复；对采购过程中其它事项提出的质疑，原则上由采购机构负责答复。</w:t>
      </w:r>
    </w:p>
    <w:p>
      <w:pPr>
        <w:pStyle w:val="32"/>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4.2.2.3对采购结果提出质疑的，质疑期限自采购结果公告期限届满之日起计算。对采购结果提出质疑的，采购机构负责答复。</w:t>
      </w:r>
    </w:p>
    <w:p>
      <w:pPr>
        <w:pStyle w:val="32"/>
        <w:snapToGrid w:val="0"/>
        <w:spacing w:line="360" w:lineRule="auto"/>
        <w:ind w:firstLine="240" w:firstLineChars="100"/>
        <w:contextualSpacing/>
        <w:rPr>
          <w:rFonts w:ascii="仿宋_GB2312" w:hAnsi="仿宋" w:eastAsia="仿宋_GB2312"/>
          <w:color w:val="auto"/>
          <w:sz w:val="24"/>
          <w:highlight w:val="none"/>
        </w:rPr>
      </w:pPr>
      <w:r>
        <w:rPr>
          <w:rFonts w:hint="eastAsia" w:ascii="仿宋_GB2312" w:hAnsi="仿宋" w:eastAsia="仿宋_GB2312" w:cs="微软雅黑"/>
          <w:color w:val="auto"/>
          <w:kern w:val="0"/>
          <w:sz w:val="24"/>
          <w:highlight w:val="none"/>
          <w:lang w:val="zh-CN"/>
        </w:rPr>
        <w:t>4.2.3</w:t>
      </w:r>
      <w:r>
        <w:rPr>
          <w:rFonts w:hint="eastAsia" w:ascii="仿宋_GB2312" w:hAnsi="仿宋" w:eastAsia="仿宋_GB2312"/>
          <w:color w:val="auto"/>
          <w:sz w:val="24"/>
          <w:highlight w:val="none"/>
        </w:rPr>
        <w:t>供应商提出质疑应当提交质疑函和必要的证明材料。质疑函应当包括下列内容：</w:t>
      </w:r>
    </w:p>
    <w:p>
      <w:pPr>
        <w:pStyle w:val="643"/>
        <w:shd w:val="clear" w:color="auto" w:fill="FFFFFF"/>
        <w:snapToGrid w:val="0"/>
        <w:spacing w:after="240" w:afterAutospacing="0" w:line="360" w:lineRule="auto"/>
        <w:contextualSpacing/>
        <w:rPr>
          <w:rFonts w:ascii="仿宋_GB2312" w:hAnsi="仿宋" w:eastAsia="仿宋_GB2312" w:cs="Arial"/>
          <w:snapToGrid w:val="0"/>
          <w:color w:val="auto"/>
          <w:kern w:val="2"/>
          <w:szCs w:val="21"/>
          <w:highlight w:val="none"/>
        </w:rPr>
      </w:pPr>
      <w:r>
        <w:rPr>
          <w:rFonts w:hint="eastAsia" w:ascii="仿宋_GB2312" w:hAnsi="仿宋" w:eastAsia="仿宋_GB2312" w:cs="Arial"/>
          <w:snapToGrid w:val="0"/>
          <w:color w:val="auto"/>
          <w:kern w:val="2"/>
          <w:szCs w:val="21"/>
          <w:highlight w:val="none"/>
        </w:rPr>
        <w:t>　　</w:t>
      </w:r>
      <w:r>
        <w:rPr>
          <w:rFonts w:hint="eastAsia" w:ascii="仿宋_GB2312" w:hAnsi="仿宋" w:eastAsia="仿宋_GB2312" w:cs="微软雅黑"/>
          <w:color w:val="auto"/>
          <w:highlight w:val="none"/>
          <w:lang w:val="zh-CN"/>
        </w:rPr>
        <w:t>4.2.3.1</w:t>
      </w:r>
      <w:r>
        <w:rPr>
          <w:rFonts w:hint="eastAsia" w:ascii="仿宋_GB2312" w:hAnsi="仿宋" w:eastAsia="仿宋_GB2312" w:cs="Arial"/>
          <w:snapToGrid w:val="0"/>
          <w:color w:val="auto"/>
          <w:kern w:val="2"/>
          <w:szCs w:val="21"/>
          <w:highlight w:val="none"/>
        </w:rPr>
        <w:t>供应商的姓名或者名称、地址、邮编、联系人及联系电话；</w:t>
      </w:r>
    </w:p>
    <w:p>
      <w:pPr>
        <w:pStyle w:val="643"/>
        <w:shd w:val="clear" w:color="auto" w:fill="FFFFFF"/>
        <w:snapToGrid w:val="0"/>
        <w:spacing w:after="240" w:afterAutospacing="0" w:line="360" w:lineRule="auto"/>
        <w:contextualSpacing/>
        <w:rPr>
          <w:rFonts w:ascii="仿宋_GB2312" w:hAnsi="仿宋" w:eastAsia="仿宋_GB2312" w:cs="Arial"/>
          <w:snapToGrid w:val="0"/>
          <w:color w:val="auto"/>
          <w:kern w:val="2"/>
          <w:szCs w:val="21"/>
          <w:highlight w:val="none"/>
        </w:rPr>
      </w:pPr>
      <w:r>
        <w:rPr>
          <w:rFonts w:hint="eastAsia" w:ascii="仿宋_GB2312" w:hAnsi="仿宋" w:eastAsia="仿宋_GB2312" w:cs="Arial"/>
          <w:snapToGrid w:val="0"/>
          <w:color w:val="auto"/>
          <w:kern w:val="2"/>
          <w:szCs w:val="21"/>
          <w:highlight w:val="none"/>
        </w:rPr>
        <w:t>　　</w:t>
      </w:r>
      <w:r>
        <w:rPr>
          <w:rFonts w:hint="eastAsia" w:ascii="仿宋_GB2312" w:hAnsi="仿宋" w:eastAsia="仿宋_GB2312" w:cs="微软雅黑"/>
          <w:color w:val="auto"/>
          <w:highlight w:val="none"/>
          <w:lang w:val="zh-CN"/>
        </w:rPr>
        <w:t>4.2.3.2</w:t>
      </w:r>
      <w:r>
        <w:rPr>
          <w:rFonts w:hint="eastAsia" w:ascii="仿宋_GB2312" w:hAnsi="仿宋" w:eastAsia="仿宋_GB2312" w:cs="Arial"/>
          <w:snapToGrid w:val="0"/>
          <w:color w:val="auto"/>
          <w:kern w:val="2"/>
          <w:szCs w:val="21"/>
          <w:highlight w:val="none"/>
        </w:rPr>
        <w:t>质疑项目的名称、编号；</w:t>
      </w:r>
    </w:p>
    <w:p>
      <w:pPr>
        <w:pStyle w:val="643"/>
        <w:shd w:val="clear" w:color="auto" w:fill="FFFFFF"/>
        <w:snapToGrid w:val="0"/>
        <w:spacing w:after="240" w:afterAutospacing="0" w:line="360" w:lineRule="auto"/>
        <w:contextualSpacing/>
        <w:rPr>
          <w:rFonts w:ascii="仿宋_GB2312" w:hAnsi="仿宋" w:eastAsia="仿宋_GB2312" w:cs="Arial"/>
          <w:snapToGrid w:val="0"/>
          <w:color w:val="auto"/>
          <w:kern w:val="2"/>
          <w:szCs w:val="21"/>
          <w:highlight w:val="none"/>
        </w:rPr>
      </w:pPr>
      <w:r>
        <w:rPr>
          <w:rFonts w:hint="eastAsia" w:ascii="仿宋_GB2312" w:hAnsi="仿宋" w:eastAsia="仿宋_GB2312" w:cs="Arial"/>
          <w:snapToGrid w:val="0"/>
          <w:color w:val="auto"/>
          <w:kern w:val="2"/>
          <w:szCs w:val="21"/>
          <w:highlight w:val="none"/>
        </w:rPr>
        <w:t>　　</w:t>
      </w:r>
      <w:r>
        <w:rPr>
          <w:rFonts w:hint="eastAsia" w:ascii="仿宋_GB2312" w:hAnsi="仿宋" w:eastAsia="仿宋_GB2312" w:cs="微软雅黑"/>
          <w:color w:val="auto"/>
          <w:highlight w:val="none"/>
          <w:lang w:val="zh-CN"/>
        </w:rPr>
        <w:t>4.2.3.3</w:t>
      </w:r>
      <w:r>
        <w:rPr>
          <w:rFonts w:hint="eastAsia" w:ascii="仿宋_GB2312" w:hAnsi="仿宋" w:eastAsia="仿宋_GB2312" w:cs="Arial"/>
          <w:snapToGrid w:val="0"/>
          <w:color w:val="auto"/>
          <w:kern w:val="2"/>
          <w:szCs w:val="21"/>
          <w:highlight w:val="none"/>
        </w:rPr>
        <w:t>具体、明确的质疑事项和与质疑事项相关的请求；</w:t>
      </w:r>
    </w:p>
    <w:p>
      <w:pPr>
        <w:pStyle w:val="643"/>
        <w:shd w:val="clear" w:color="auto" w:fill="FFFFFF"/>
        <w:snapToGrid w:val="0"/>
        <w:spacing w:after="240" w:afterAutospacing="0" w:line="360" w:lineRule="auto"/>
        <w:contextualSpacing/>
        <w:rPr>
          <w:rFonts w:ascii="仿宋_GB2312" w:hAnsi="仿宋" w:eastAsia="仿宋_GB2312" w:cs="Arial"/>
          <w:snapToGrid w:val="0"/>
          <w:color w:val="auto"/>
          <w:kern w:val="2"/>
          <w:szCs w:val="21"/>
          <w:highlight w:val="none"/>
        </w:rPr>
      </w:pPr>
      <w:r>
        <w:rPr>
          <w:rFonts w:hint="eastAsia" w:ascii="仿宋_GB2312" w:hAnsi="仿宋" w:eastAsia="仿宋_GB2312" w:cs="Arial"/>
          <w:snapToGrid w:val="0"/>
          <w:color w:val="auto"/>
          <w:kern w:val="2"/>
          <w:szCs w:val="21"/>
          <w:highlight w:val="none"/>
        </w:rPr>
        <w:t>　　</w:t>
      </w:r>
      <w:r>
        <w:rPr>
          <w:rFonts w:hint="eastAsia" w:ascii="仿宋_GB2312" w:hAnsi="仿宋" w:eastAsia="仿宋_GB2312" w:cs="微软雅黑"/>
          <w:color w:val="auto"/>
          <w:highlight w:val="none"/>
          <w:lang w:val="zh-CN"/>
        </w:rPr>
        <w:t>4.2.3.4</w:t>
      </w:r>
      <w:r>
        <w:rPr>
          <w:rFonts w:hint="eastAsia" w:ascii="仿宋_GB2312" w:hAnsi="仿宋" w:eastAsia="仿宋_GB2312" w:cs="Arial"/>
          <w:snapToGrid w:val="0"/>
          <w:color w:val="auto"/>
          <w:kern w:val="2"/>
          <w:szCs w:val="21"/>
          <w:highlight w:val="none"/>
        </w:rPr>
        <w:t>事实依据；</w:t>
      </w:r>
    </w:p>
    <w:p>
      <w:pPr>
        <w:pStyle w:val="643"/>
        <w:shd w:val="clear" w:color="auto" w:fill="FFFFFF"/>
        <w:snapToGrid w:val="0"/>
        <w:spacing w:after="240" w:afterAutospacing="0" w:line="360" w:lineRule="auto"/>
        <w:contextualSpacing/>
        <w:rPr>
          <w:rFonts w:ascii="仿宋_GB2312" w:hAnsi="仿宋" w:eastAsia="仿宋_GB2312" w:cs="Arial"/>
          <w:snapToGrid w:val="0"/>
          <w:color w:val="auto"/>
          <w:kern w:val="2"/>
          <w:szCs w:val="21"/>
          <w:highlight w:val="none"/>
        </w:rPr>
      </w:pPr>
      <w:r>
        <w:rPr>
          <w:rFonts w:hint="eastAsia" w:ascii="仿宋_GB2312" w:hAnsi="仿宋" w:eastAsia="仿宋_GB2312" w:cs="Arial"/>
          <w:snapToGrid w:val="0"/>
          <w:color w:val="auto"/>
          <w:kern w:val="2"/>
          <w:szCs w:val="21"/>
          <w:highlight w:val="none"/>
        </w:rPr>
        <w:t>　　</w:t>
      </w:r>
      <w:r>
        <w:rPr>
          <w:rFonts w:hint="eastAsia" w:ascii="仿宋_GB2312" w:hAnsi="仿宋" w:eastAsia="仿宋_GB2312" w:cs="微软雅黑"/>
          <w:color w:val="auto"/>
          <w:highlight w:val="none"/>
          <w:lang w:val="zh-CN"/>
        </w:rPr>
        <w:t>4.2.3.5</w:t>
      </w:r>
      <w:r>
        <w:rPr>
          <w:rFonts w:hint="eastAsia" w:ascii="仿宋_GB2312" w:hAnsi="仿宋" w:eastAsia="仿宋_GB2312" w:cs="Arial"/>
          <w:snapToGrid w:val="0"/>
          <w:color w:val="auto"/>
          <w:kern w:val="2"/>
          <w:szCs w:val="21"/>
          <w:highlight w:val="none"/>
        </w:rPr>
        <w:t>必要的法律依据；</w:t>
      </w:r>
    </w:p>
    <w:p>
      <w:pPr>
        <w:pStyle w:val="643"/>
        <w:shd w:val="clear" w:color="auto" w:fill="FFFFFF"/>
        <w:snapToGrid w:val="0"/>
        <w:spacing w:after="240" w:afterAutospacing="0" w:line="360" w:lineRule="auto"/>
        <w:ind w:firstLine="480"/>
        <w:contextualSpacing/>
        <w:rPr>
          <w:rFonts w:ascii="仿宋_GB2312" w:hAnsi="仿宋" w:eastAsia="仿宋_GB2312" w:cs="Arial"/>
          <w:snapToGrid w:val="0"/>
          <w:color w:val="auto"/>
          <w:kern w:val="2"/>
          <w:szCs w:val="21"/>
          <w:highlight w:val="none"/>
        </w:rPr>
      </w:pPr>
      <w:r>
        <w:rPr>
          <w:rFonts w:hint="eastAsia" w:ascii="仿宋_GB2312" w:hAnsi="仿宋" w:eastAsia="仿宋_GB2312" w:cs="微软雅黑"/>
          <w:color w:val="auto"/>
          <w:highlight w:val="none"/>
          <w:lang w:val="zh-CN"/>
        </w:rPr>
        <w:t>4.2.3.6</w:t>
      </w:r>
      <w:r>
        <w:rPr>
          <w:rFonts w:hint="eastAsia" w:ascii="仿宋_GB2312" w:hAnsi="仿宋" w:eastAsia="仿宋_GB2312" w:cs="Arial"/>
          <w:snapToGrid w:val="0"/>
          <w:color w:val="auto"/>
          <w:kern w:val="2"/>
          <w:szCs w:val="21"/>
          <w:highlight w:val="none"/>
        </w:rPr>
        <w:t>提出质疑的日期。</w:t>
      </w:r>
    </w:p>
    <w:p>
      <w:pPr>
        <w:pStyle w:val="643"/>
        <w:shd w:val="clear" w:color="auto" w:fill="FFFFFF"/>
        <w:snapToGrid w:val="0"/>
        <w:spacing w:after="240" w:afterAutospacing="0" w:line="360" w:lineRule="auto"/>
        <w:ind w:firstLine="480"/>
        <w:contextualSpacing/>
        <w:rPr>
          <w:rFonts w:ascii="仿宋_GB2312" w:hAnsi="仿宋" w:eastAsia="仿宋_GB2312"/>
          <w:color w:val="auto"/>
          <w:highlight w:val="none"/>
        </w:rPr>
      </w:pPr>
      <w:r>
        <w:rPr>
          <w:rFonts w:hint="eastAsia" w:ascii="仿宋_GB2312" w:hAnsi="仿宋" w:eastAsia="仿宋_GB2312"/>
          <w:color w:val="auto"/>
          <w:highlight w:val="none"/>
        </w:rPr>
        <w:t>供应商提交的质疑函需一式三份。供应商为自然人的，应当由本人签字；供应商为法人或者其他组织的，应当由法定代表人、主要负责人，或者其授权代表签字或者盖章，并加盖公章。</w:t>
      </w:r>
    </w:p>
    <w:p>
      <w:pPr>
        <w:pStyle w:val="643"/>
        <w:shd w:val="clear" w:color="auto" w:fill="FFFFFF"/>
        <w:snapToGrid w:val="0"/>
        <w:spacing w:after="240" w:afterAutospacing="0" w:line="360" w:lineRule="auto"/>
        <w:ind w:firstLine="480"/>
        <w:contextualSpacing/>
        <w:rPr>
          <w:rFonts w:ascii="仿宋_GB2312" w:hAnsi="仿宋" w:eastAsia="仿宋_GB2312"/>
          <w:color w:val="auto"/>
          <w:highlight w:val="none"/>
        </w:rPr>
      </w:pPr>
      <w:r>
        <w:rPr>
          <w:rFonts w:hint="eastAsia" w:ascii="仿宋_GB2312" w:hAnsi="仿宋" w:eastAsia="仿宋_GB2312"/>
          <w:color w:val="auto"/>
          <w:highlight w:val="none"/>
        </w:rPr>
        <w:t>质疑函范本及制作说明详见附件2。</w:t>
      </w:r>
    </w:p>
    <w:p>
      <w:pPr>
        <w:pStyle w:val="643"/>
        <w:shd w:val="clear" w:color="auto" w:fill="FFFFFF"/>
        <w:snapToGrid w:val="0"/>
        <w:spacing w:after="240" w:afterAutospacing="0" w:line="360" w:lineRule="auto"/>
        <w:ind w:firstLine="480"/>
        <w:contextualSpacing/>
        <w:rPr>
          <w:rFonts w:ascii="仿宋_GB2312" w:hAnsi="仿宋" w:eastAsia="仿宋_GB2312"/>
          <w:color w:val="auto"/>
          <w:highlight w:val="none"/>
        </w:rPr>
      </w:pPr>
      <w:r>
        <w:rPr>
          <w:rFonts w:hint="eastAsia" w:ascii="仿宋_GB2312" w:hAnsi="仿宋" w:eastAsia="仿宋_GB2312" w:cs="微软雅黑"/>
          <w:color w:val="auto"/>
          <w:highlight w:val="none"/>
          <w:lang w:val="zh-CN"/>
        </w:rPr>
        <w:t>4.2</w:t>
      </w:r>
      <w:r>
        <w:rPr>
          <w:rFonts w:hint="eastAsia" w:ascii="仿宋_GB2312" w:hAnsi="仿宋" w:eastAsia="仿宋_GB2312"/>
          <w:color w:val="auto"/>
          <w:highlight w:val="none"/>
        </w:rPr>
        <w:t>.4采购人或者采购机构应当在收到供应商的书面质疑后七个工作日内作出答复，并以书面形式通知质疑供应商和其他与质疑处理结果有利害关系的政府采购当事人，但答复的内容不得涉及商业秘密。</w:t>
      </w:r>
    </w:p>
    <w:p>
      <w:pPr>
        <w:pStyle w:val="643"/>
        <w:shd w:val="clear" w:color="auto" w:fill="FFFFFF"/>
        <w:snapToGrid w:val="0"/>
        <w:spacing w:after="240" w:afterAutospacing="0" w:line="360" w:lineRule="auto"/>
        <w:ind w:firstLine="480"/>
        <w:contextualSpacing/>
        <w:rPr>
          <w:rFonts w:ascii="仿宋_GB2312" w:hAnsi="仿宋" w:eastAsia="仿宋_GB2312"/>
          <w:color w:val="auto"/>
          <w:highlight w:val="none"/>
        </w:rPr>
      </w:pPr>
      <w:r>
        <w:rPr>
          <w:rFonts w:hint="eastAsia" w:ascii="仿宋_GB2312" w:hAnsi="仿宋" w:eastAsia="仿宋_GB2312" w:cs="微软雅黑"/>
          <w:color w:val="auto"/>
          <w:highlight w:val="none"/>
          <w:lang w:val="zh-CN"/>
        </w:rPr>
        <w:t>4.2</w:t>
      </w:r>
      <w:r>
        <w:rPr>
          <w:rFonts w:hint="eastAsia" w:ascii="仿宋_GB2312" w:hAnsi="仿宋" w:eastAsia="仿宋_GB2312"/>
          <w:color w:val="auto"/>
          <w:highlight w:val="none"/>
        </w:rPr>
        <w:t>.5询问或者质疑事项可能影响采购结果的，采购人应当暂停签订合同，已经签订合同的，应当中止履行合同。</w:t>
      </w:r>
    </w:p>
    <w:p>
      <w:pPr>
        <w:pStyle w:val="643"/>
        <w:shd w:val="clear" w:color="auto" w:fill="FFFFFF"/>
        <w:snapToGrid w:val="0"/>
        <w:spacing w:after="240" w:afterAutospacing="0" w:line="360" w:lineRule="auto"/>
        <w:ind w:firstLine="480"/>
        <w:contextualSpacing/>
        <w:rPr>
          <w:rFonts w:ascii="仿宋_GB2312" w:hAnsi="仿宋" w:eastAsia="仿宋_GB2312" w:cs="微软雅黑"/>
          <w:color w:val="auto"/>
          <w:highlight w:val="none"/>
          <w:lang w:val="zh-CN"/>
        </w:rPr>
      </w:pPr>
      <w:r>
        <w:rPr>
          <w:rFonts w:hint="eastAsia" w:ascii="仿宋_GB2312" w:hAnsi="仿宋" w:eastAsia="仿宋_GB2312" w:cs="微软雅黑"/>
          <w:color w:val="auto"/>
          <w:highlight w:val="none"/>
          <w:lang w:val="zh-CN"/>
        </w:rPr>
        <w:t>4.3供应商投诉</w:t>
      </w:r>
    </w:p>
    <w:p>
      <w:pPr>
        <w:pStyle w:val="643"/>
        <w:shd w:val="clear" w:color="auto" w:fill="FFFFFF"/>
        <w:snapToGrid w:val="0"/>
        <w:spacing w:after="240" w:afterAutospacing="0" w:line="360" w:lineRule="auto"/>
        <w:ind w:firstLine="480"/>
        <w:contextualSpacing/>
        <w:rPr>
          <w:rFonts w:ascii="仿宋_GB2312" w:hAnsi="仿宋" w:eastAsia="仿宋_GB2312"/>
          <w:color w:val="auto"/>
          <w:highlight w:val="none"/>
        </w:rPr>
      </w:pPr>
      <w:r>
        <w:rPr>
          <w:rFonts w:hint="eastAsia" w:ascii="仿宋_GB2312" w:hAnsi="仿宋" w:eastAsia="仿宋_GB2312"/>
          <w:color w:val="auto"/>
          <w:highlight w:val="none"/>
        </w:rPr>
        <w:t>4.3.1质疑供应商对采购人、采购机构的答复不满意或者采购人、采购机构未在规定的时间内作出答复的，可以在答复期满后十五个工作日内向同级政府采购监督管理部门提出投诉。</w:t>
      </w:r>
    </w:p>
    <w:p>
      <w:pPr>
        <w:pStyle w:val="643"/>
        <w:shd w:val="clear" w:color="auto" w:fill="FFFFFF"/>
        <w:snapToGrid w:val="0"/>
        <w:spacing w:after="240" w:afterAutospacing="0" w:line="360" w:lineRule="auto"/>
        <w:ind w:firstLine="480"/>
        <w:contextualSpacing/>
        <w:rPr>
          <w:rFonts w:ascii="仿宋_GB2312" w:hAnsi="仿宋" w:eastAsia="仿宋_GB2312"/>
          <w:color w:val="auto"/>
          <w:highlight w:val="none"/>
        </w:rPr>
      </w:pPr>
      <w:r>
        <w:rPr>
          <w:rFonts w:hint="eastAsia" w:ascii="仿宋_GB2312" w:hAnsi="仿宋" w:eastAsia="仿宋_GB2312"/>
          <w:color w:val="auto"/>
          <w:highlight w:val="none"/>
        </w:rPr>
        <w:t>4.3.</w:t>
      </w:r>
      <w:r>
        <w:rPr>
          <w:rFonts w:hint="eastAsia" w:ascii="仿宋_GB2312" w:hAnsi="仿宋" w:eastAsia="仿宋_GB2312" w:cs="微软雅黑"/>
          <w:color w:val="auto"/>
          <w:highlight w:val="none"/>
          <w:lang w:val="zh-CN"/>
        </w:rPr>
        <w:t>2</w:t>
      </w:r>
      <w:r>
        <w:rPr>
          <w:rFonts w:hint="eastAsia" w:ascii="仿宋_GB2312" w:hAnsi="仿宋" w:eastAsia="仿宋_GB2312"/>
          <w:color w:val="auto"/>
          <w:highlight w:val="none"/>
        </w:rPr>
        <w:t>供应商投诉的事项不得超出已质疑事项的范围，基于质疑答复内容提出的投诉事项除外。</w:t>
      </w:r>
    </w:p>
    <w:p>
      <w:pPr>
        <w:pStyle w:val="643"/>
        <w:shd w:val="clear" w:color="auto" w:fill="FFFFFF"/>
        <w:snapToGrid w:val="0"/>
        <w:spacing w:after="240" w:afterAutospacing="0" w:line="360" w:lineRule="auto"/>
        <w:ind w:firstLine="480"/>
        <w:contextualSpacing/>
        <w:rPr>
          <w:rFonts w:ascii="仿宋_GB2312" w:hAnsi="仿宋" w:eastAsia="仿宋_GB2312"/>
          <w:color w:val="auto"/>
          <w:highlight w:val="none"/>
        </w:rPr>
      </w:pPr>
      <w:r>
        <w:rPr>
          <w:rFonts w:hint="eastAsia" w:ascii="仿宋_GB2312" w:hAnsi="仿宋" w:eastAsia="仿宋_GB2312"/>
          <w:color w:val="auto"/>
          <w:highlight w:val="none"/>
        </w:rPr>
        <w:t>4.3.3供应商投诉应当有明确的请求和必要的证明材料。</w:t>
      </w:r>
    </w:p>
    <w:p>
      <w:pPr>
        <w:pStyle w:val="643"/>
        <w:shd w:val="clear" w:color="auto" w:fill="FFFFFF"/>
        <w:snapToGrid w:val="0"/>
        <w:spacing w:after="240" w:afterAutospacing="0" w:line="360" w:lineRule="auto"/>
        <w:ind w:firstLine="480"/>
        <w:contextualSpacing/>
        <w:rPr>
          <w:rFonts w:ascii="仿宋_GB2312" w:hAnsi="仿宋" w:eastAsia="仿宋_GB2312"/>
          <w:color w:val="auto"/>
          <w:highlight w:val="none"/>
        </w:rPr>
      </w:pPr>
      <w:r>
        <w:rPr>
          <w:rFonts w:hint="eastAsia" w:ascii="仿宋_GB2312" w:hAnsi="仿宋" w:eastAsia="仿宋_GB2312"/>
          <w:color w:val="auto"/>
          <w:highlight w:val="none"/>
        </w:rPr>
        <w:t>4.3.5 以联合体形式参加政府采购活动的，其投诉应当由组成联合体的所有供应商共同提出。</w:t>
      </w:r>
    </w:p>
    <w:p>
      <w:pPr>
        <w:pStyle w:val="643"/>
        <w:shd w:val="clear" w:color="auto" w:fill="FFFFFF"/>
        <w:snapToGrid w:val="0"/>
        <w:spacing w:after="240" w:afterAutospacing="0" w:line="360" w:lineRule="auto"/>
        <w:ind w:firstLine="480"/>
        <w:contextualSpacing/>
        <w:rPr>
          <w:rFonts w:ascii="仿宋_GB2312" w:hAnsi="仿宋" w:eastAsia="仿宋_GB2312"/>
          <w:color w:val="auto"/>
          <w:highlight w:val="none"/>
        </w:rPr>
      </w:pPr>
      <w:r>
        <w:rPr>
          <w:rFonts w:hint="eastAsia" w:ascii="仿宋_GB2312" w:hAnsi="仿宋" w:eastAsia="仿宋_GB2312"/>
          <w:color w:val="auto"/>
          <w:highlight w:val="none"/>
        </w:rPr>
        <w:t>投诉书范本及制作说明详见附件3。</w:t>
      </w:r>
    </w:p>
    <w:p>
      <w:pPr>
        <w:pStyle w:val="225"/>
        <w:snapToGrid w:val="0"/>
        <w:spacing w:before="0"/>
        <w:ind w:firstLine="360"/>
        <w:rPr>
          <w:rFonts w:ascii="仿宋_GB2312" w:hAnsi="仿宋" w:eastAsia="仿宋_GB2312" w:cs="仿宋_GB2312"/>
          <w:color w:val="auto"/>
          <w:sz w:val="18"/>
          <w:szCs w:val="18"/>
          <w:highlight w:val="none"/>
        </w:rPr>
      </w:pPr>
    </w:p>
    <w:p>
      <w:pPr>
        <w:adjustRightInd/>
        <w:spacing w:line="360" w:lineRule="auto"/>
        <w:jc w:val="center"/>
        <w:outlineLvl w:val="0"/>
        <w:rPr>
          <w:rFonts w:ascii="仿宋_GB2312" w:hAnsi="仿宋" w:eastAsia="仿宋_GB2312" w:cs="仿宋_GB2312"/>
          <w:b/>
          <w:color w:val="auto"/>
          <w:sz w:val="32"/>
          <w:szCs w:val="20"/>
          <w:highlight w:val="none"/>
        </w:rPr>
      </w:pPr>
      <w:bookmarkStart w:id="10" w:name="_Hlt74730295"/>
      <w:bookmarkEnd w:id="10"/>
      <w:bookmarkStart w:id="11" w:name="_Hlt74714665"/>
      <w:bookmarkEnd w:id="11"/>
      <w:bookmarkStart w:id="12" w:name="_Hlt74707468"/>
      <w:bookmarkEnd w:id="12"/>
      <w:bookmarkStart w:id="13" w:name="_Hlt74729768"/>
      <w:bookmarkEnd w:id="13"/>
      <w:bookmarkStart w:id="14" w:name="_Hlt68057669"/>
      <w:bookmarkEnd w:id="14"/>
      <w:bookmarkStart w:id="15" w:name="_Hlt68072990"/>
      <w:bookmarkEnd w:id="15"/>
      <w:bookmarkStart w:id="16" w:name="_Hlt75236290"/>
      <w:bookmarkEnd w:id="16"/>
      <w:bookmarkStart w:id="17" w:name="_Toc91899879"/>
      <w:r>
        <w:rPr>
          <w:rFonts w:hint="eastAsia" w:ascii="仿宋_GB2312" w:hAnsi="仿宋" w:eastAsia="仿宋_GB2312" w:cs="仿宋_GB2312"/>
          <w:b/>
          <w:color w:val="auto"/>
          <w:sz w:val="32"/>
          <w:szCs w:val="20"/>
          <w:highlight w:val="none"/>
        </w:rPr>
        <w:t>二、招标文件</w:t>
      </w:r>
      <w:bookmarkEnd w:id="17"/>
      <w:r>
        <w:rPr>
          <w:rFonts w:hint="eastAsia" w:ascii="仿宋_GB2312" w:hAnsi="仿宋" w:eastAsia="仿宋_GB2312" w:cs="仿宋_GB2312"/>
          <w:b/>
          <w:color w:val="auto"/>
          <w:sz w:val="32"/>
          <w:szCs w:val="20"/>
          <w:highlight w:val="none"/>
        </w:rPr>
        <w:t>的构成、澄清、修改</w:t>
      </w:r>
    </w:p>
    <w:p>
      <w:pPr>
        <w:pStyle w:val="32"/>
        <w:spacing w:line="360" w:lineRule="auto"/>
        <w:rPr>
          <w:rFonts w:ascii="仿宋_GB2312" w:hAnsi="仿宋" w:eastAsia="仿宋_GB2312" w:cs="仿宋_GB2312"/>
          <w:b/>
          <w:color w:val="auto"/>
          <w:sz w:val="24"/>
          <w:szCs w:val="24"/>
          <w:highlight w:val="none"/>
        </w:rPr>
      </w:pPr>
      <w:bookmarkStart w:id="18" w:name="_Toc91899880"/>
      <w:bookmarkStart w:id="19" w:name="_Hlt74730307"/>
      <w:r>
        <w:rPr>
          <w:rFonts w:hint="eastAsia" w:ascii="仿宋_GB2312" w:hAnsi="仿宋" w:eastAsia="仿宋_GB2312" w:cs="仿宋_GB2312"/>
          <w:b/>
          <w:color w:val="auto"/>
          <w:sz w:val="24"/>
          <w:szCs w:val="24"/>
          <w:highlight w:val="none"/>
        </w:rPr>
        <w:t>5．招标文件的构成</w:t>
      </w:r>
      <w:bookmarkEnd w:id="18"/>
    </w:p>
    <w:bookmarkEnd w:id="19"/>
    <w:p>
      <w:pPr>
        <w:pStyle w:val="32"/>
        <w:spacing w:line="360" w:lineRule="auto"/>
        <w:ind w:firstLine="480" w:firstLineChars="200"/>
        <w:rPr>
          <w:rFonts w:ascii="仿宋_GB2312" w:hAnsi="仿宋" w:eastAsia="仿宋_GB2312" w:cs="仿宋_GB2312"/>
          <w:color w:val="auto"/>
          <w:sz w:val="24"/>
          <w:szCs w:val="24"/>
          <w:highlight w:val="none"/>
        </w:rPr>
      </w:pPr>
      <w:r>
        <w:rPr>
          <w:rFonts w:hint="eastAsia" w:ascii="仿宋_GB2312" w:hAnsi="仿宋" w:eastAsia="仿宋_GB2312" w:cs="仿宋_GB2312"/>
          <w:color w:val="auto"/>
          <w:sz w:val="24"/>
          <w:szCs w:val="24"/>
          <w:highlight w:val="none"/>
        </w:rPr>
        <w:t>5.1 招标文件包括下列文件及附件</w:t>
      </w:r>
    </w:p>
    <w:p>
      <w:pPr>
        <w:pStyle w:val="32"/>
        <w:numPr>
          <w:ilvl w:val="0"/>
          <w:numId w:val="5"/>
        </w:numPr>
        <w:spacing w:line="360" w:lineRule="auto"/>
        <w:ind w:left="839" w:firstLine="480" w:firstLineChars="200"/>
        <w:rPr>
          <w:rFonts w:ascii="仿宋_GB2312" w:hAnsi="仿宋" w:eastAsia="仿宋_GB2312" w:cs="仿宋_GB2312"/>
          <w:color w:val="auto"/>
          <w:sz w:val="24"/>
          <w:szCs w:val="24"/>
          <w:highlight w:val="none"/>
        </w:rPr>
      </w:pPr>
      <w:r>
        <w:rPr>
          <w:rFonts w:hint="eastAsia" w:ascii="仿宋_GB2312" w:hAnsi="仿宋" w:eastAsia="仿宋_GB2312" w:cs="仿宋_GB2312"/>
          <w:color w:val="auto"/>
          <w:sz w:val="24"/>
          <w:szCs w:val="24"/>
          <w:highlight w:val="none"/>
        </w:rPr>
        <w:t>第一部分 招标公告</w:t>
      </w:r>
    </w:p>
    <w:p>
      <w:pPr>
        <w:pStyle w:val="32"/>
        <w:numPr>
          <w:ilvl w:val="0"/>
          <w:numId w:val="5"/>
        </w:numPr>
        <w:spacing w:line="360" w:lineRule="auto"/>
        <w:ind w:left="839" w:firstLine="480" w:firstLineChars="200"/>
        <w:rPr>
          <w:rFonts w:ascii="仿宋_GB2312" w:hAnsi="仿宋" w:eastAsia="仿宋_GB2312" w:cs="仿宋_GB2312"/>
          <w:color w:val="auto"/>
          <w:sz w:val="24"/>
          <w:szCs w:val="24"/>
          <w:highlight w:val="none"/>
        </w:rPr>
      </w:pPr>
      <w:r>
        <w:rPr>
          <w:rFonts w:hint="eastAsia" w:ascii="仿宋_GB2312" w:hAnsi="仿宋" w:eastAsia="仿宋_GB2312" w:cs="仿宋_GB2312"/>
          <w:color w:val="auto"/>
          <w:sz w:val="24"/>
          <w:szCs w:val="24"/>
          <w:highlight w:val="none"/>
        </w:rPr>
        <w:t>第二部分 投标人须知</w:t>
      </w:r>
    </w:p>
    <w:p>
      <w:pPr>
        <w:pStyle w:val="32"/>
        <w:numPr>
          <w:ilvl w:val="0"/>
          <w:numId w:val="5"/>
        </w:numPr>
        <w:spacing w:line="360" w:lineRule="auto"/>
        <w:ind w:left="839" w:firstLine="480" w:firstLineChars="200"/>
        <w:rPr>
          <w:rFonts w:ascii="仿宋_GB2312" w:hAnsi="仿宋" w:eastAsia="仿宋_GB2312" w:cs="仿宋_GB2312"/>
          <w:color w:val="auto"/>
          <w:sz w:val="24"/>
          <w:szCs w:val="24"/>
          <w:highlight w:val="none"/>
        </w:rPr>
      </w:pPr>
      <w:r>
        <w:rPr>
          <w:rFonts w:hint="eastAsia" w:ascii="仿宋_GB2312" w:hAnsi="仿宋" w:eastAsia="仿宋_GB2312" w:cs="仿宋_GB2312"/>
          <w:color w:val="auto"/>
          <w:sz w:val="24"/>
          <w:szCs w:val="24"/>
          <w:highlight w:val="none"/>
        </w:rPr>
        <w:t>第三部分 采购需求</w:t>
      </w:r>
    </w:p>
    <w:p>
      <w:pPr>
        <w:pStyle w:val="32"/>
        <w:numPr>
          <w:ilvl w:val="0"/>
          <w:numId w:val="5"/>
        </w:numPr>
        <w:spacing w:line="360" w:lineRule="auto"/>
        <w:ind w:left="839" w:firstLine="480" w:firstLineChars="200"/>
        <w:rPr>
          <w:rFonts w:ascii="仿宋_GB2312" w:hAnsi="仿宋" w:eastAsia="仿宋_GB2312" w:cs="仿宋_GB2312"/>
          <w:color w:val="auto"/>
          <w:sz w:val="24"/>
          <w:szCs w:val="24"/>
          <w:highlight w:val="none"/>
        </w:rPr>
      </w:pPr>
      <w:r>
        <w:rPr>
          <w:rFonts w:hint="eastAsia" w:ascii="仿宋_GB2312" w:hAnsi="仿宋" w:eastAsia="仿宋_GB2312" w:cs="仿宋_GB2312"/>
          <w:color w:val="auto"/>
          <w:sz w:val="24"/>
          <w:szCs w:val="24"/>
          <w:highlight w:val="none"/>
        </w:rPr>
        <w:t>第四部分 评标方法及评分标准</w:t>
      </w:r>
    </w:p>
    <w:p>
      <w:pPr>
        <w:pStyle w:val="32"/>
        <w:numPr>
          <w:ilvl w:val="0"/>
          <w:numId w:val="5"/>
        </w:numPr>
        <w:spacing w:line="360" w:lineRule="auto"/>
        <w:ind w:left="839" w:firstLine="480" w:firstLineChars="200"/>
        <w:rPr>
          <w:rFonts w:ascii="仿宋_GB2312" w:hAnsi="仿宋" w:eastAsia="仿宋_GB2312" w:cs="仿宋_GB2312"/>
          <w:color w:val="auto"/>
          <w:sz w:val="24"/>
          <w:szCs w:val="24"/>
          <w:highlight w:val="none"/>
        </w:rPr>
      </w:pPr>
      <w:r>
        <w:rPr>
          <w:rFonts w:hint="eastAsia" w:ascii="仿宋_GB2312" w:hAnsi="仿宋" w:eastAsia="仿宋_GB2312" w:cs="仿宋_GB2312"/>
          <w:color w:val="auto"/>
          <w:sz w:val="24"/>
          <w:szCs w:val="24"/>
          <w:highlight w:val="none"/>
        </w:rPr>
        <w:t>第五部分 拟签订的合同文本</w:t>
      </w:r>
    </w:p>
    <w:p>
      <w:pPr>
        <w:pStyle w:val="32"/>
        <w:numPr>
          <w:ilvl w:val="0"/>
          <w:numId w:val="5"/>
        </w:numPr>
        <w:spacing w:line="360" w:lineRule="auto"/>
        <w:ind w:left="839" w:firstLine="480" w:firstLineChars="200"/>
        <w:rPr>
          <w:rFonts w:ascii="仿宋_GB2312" w:hAnsi="仿宋" w:eastAsia="仿宋_GB2312" w:cs="仿宋_GB2312"/>
          <w:color w:val="auto"/>
          <w:sz w:val="24"/>
          <w:szCs w:val="24"/>
          <w:highlight w:val="none"/>
        </w:rPr>
      </w:pPr>
      <w:r>
        <w:rPr>
          <w:rFonts w:hint="eastAsia" w:ascii="仿宋_GB2312" w:hAnsi="仿宋" w:eastAsia="仿宋_GB2312" w:cs="仿宋_GB2312"/>
          <w:color w:val="auto"/>
          <w:sz w:val="24"/>
          <w:szCs w:val="24"/>
          <w:highlight w:val="none"/>
        </w:rPr>
        <w:t>第六部分 应提交的有关格式范例</w:t>
      </w:r>
    </w:p>
    <w:p>
      <w:pPr>
        <w:spacing w:line="360" w:lineRule="auto"/>
        <w:ind w:firstLine="480" w:firstLineChars="200"/>
        <w:rPr>
          <w:rFonts w:ascii="仿宋_GB2312" w:hAnsi="仿宋" w:eastAsia="仿宋_GB2312" w:cs="仿宋_GB2312"/>
          <w:color w:val="auto"/>
          <w:sz w:val="24"/>
          <w:highlight w:val="none"/>
        </w:rPr>
      </w:pPr>
      <w:r>
        <w:rPr>
          <w:rFonts w:hint="eastAsia" w:ascii="仿宋_GB2312" w:hAnsi="仿宋" w:eastAsia="仿宋_GB2312"/>
          <w:color w:val="auto"/>
          <w:sz w:val="24"/>
          <w:highlight w:val="none"/>
        </w:rPr>
        <w:t>5.2与本项目有关的</w:t>
      </w:r>
      <w:r>
        <w:rPr>
          <w:rFonts w:hint="eastAsia" w:ascii="仿宋_GB2312" w:hAnsi="仿宋" w:eastAsia="仿宋_GB2312"/>
          <w:bCs/>
          <w:color w:val="auto"/>
          <w:sz w:val="24"/>
          <w:highlight w:val="none"/>
        </w:rPr>
        <w:t>澄清或者修改的内容为招标文件的组成部分</w:t>
      </w:r>
      <w:r>
        <w:rPr>
          <w:rFonts w:hint="eastAsia" w:ascii="仿宋_GB2312" w:hAnsi="仿宋" w:eastAsia="仿宋_GB2312" w:cs="仿宋_GB2312"/>
          <w:color w:val="auto"/>
          <w:sz w:val="24"/>
          <w:highlight w:val="none"/>
        </w:rPr>
        <w:t>。</w:t>
      </w:r>
    </w:p>
    <w:p>
      <w:pPr>
        <w:pStyle w:val="32"/>
        <w:spacing w:line="360" w:lineRule="auto"/>
        <w:rPr>
          <w:rFonts w:ascii="仿宋_GB2312" w:hAnsi="仿宋" w:eastAsia="仿宋_GB2312" w:cs="仿宋_GB2312"/>
          <w:b/>
          <w:color w:val="auto"/>
          <w:sz w:val="24"/>
          <w:szCs w:val="24"/>
          <w:highlight w:val="none"/>
        </w:rPr>
      </w:pPr>
      <w:r>
        <w:rPr>
          <w:rFonts w:hint="eastAsia" w:ascii="仿宋_GB2312" w:hAnsi="仿宋" w:eastAsia="仿宋_GB2312" w:cs="仿宋_GB2312"/>
          <w:b/>
          <w:color w:val="auto"/>
          <w:sz w:val="24"/>
          <w:szCs w:val="24"/>
          <w:highlight w:val="none"/>
        </w:rPr>
        <w:t>6. 招标文件的澄清、修改</w:t>
      </w:r>
    </w:p>
    <w:p>
      <w:pPr>
        <w:pStyle w:val="225"/>
        <w:snapToGrid w:val="0"/>
        <w:spacing w:before="0"/>
        <w:ind w:firstLine="480"/>
        <w:rPr>
          <w:rFonts w:ascii="仿宋_GB2312" w:hAnsi="仿宋" w:eastAsia="仿宋_GB2312" w:cs="仿宋_GB2312"/>
          <w:color w:val="auto"/>
          <w:highlight w:val="none"/>
        </w:rPr>
      </w:pPr>
      <w:r>
        <w:rPr>
          <w:rFonts w:hint="eastAsia" w:ascii="仿宋_GB2312" w:hAnsi="仿宋" w:eastAsia="仿宋_GB2312" w:cs="仿宋_GB2312"/>
          <w:color w:val="auto"/>
          <w:highlight w:val="none"/>
        </w:rPr>
        <w:t>6.1已获取招标文件的潜在投标人，若有问题需要澄清，应于投标截止时间前，以书面形式向采购机构提出。</w:t>
      </w:r>
    </w:p>
    <w:p>
      <w:pPr>
        <w:pStyle w:val="225"/>
        <w:snapToGrid w:val="0"/>
        <w:spacing w:before="0"/>
        <w:ind w:firstLine="480"/>
        <w:rPr>
          <w:rFonts w:ascii="仿宋_GB2312" w:hAnsi="仿宋" w:eastAsia="仿宋_GB2312"/>
          <w:color w:val="auto"/>
          <w:highlight w:val="none"/>
        </w:rPr>
      </w:pPr>
      <w:r>
        <w:rPr>
          <w:rFonts w:hint="eastAsia" w:ascii="仿宋_GB2312" w:hAnsi="仿宋" w:eastAsia="仿宋_GB2312"/>
          <w:color w:val="auto"/>
          <w:highlight w:val="none"/>
        </w:rPr>
        <w:t>6.2 采购机构对采购文件进行澄清或修改的，将同时通过电子交易平台通知已获取采购文件的潜在投标人。依法应当公告的，将按规定公告，同时视情况延长投标截止时间和开标时间。该澄清或者修改的内容为招标文件的组成部分。</w:t>
      </w:r>
    </w:p>
    <w:p>
      <w:pPr>
        <w:spacing w:line="360" w:lineRule="auto"/>
        <w:ind w:firstLine="482" w:firstLineChars="200"/>
        <w:rPr>
          <w:rFonts w:ascii="仿宋_GB2312" w:hAnsi="仿宋" w:eastAsia="仿宋_GB2312" w:cs="仿宋_GB2312"/>
          <w:b/>
          <w:color w:val="auto"/>
          <w:sz w:val="24"/>
          <w:szCs w:val="21"/>
          <w:highlight w:val="none"/>
        </w:rPr>
      </w:pPr>
      <w:r>
        <w:rPr>
          <w:rFonts w:hint="eastAsia" w:ascii="仿宋_GB2312" w:hAnsi="仿宋" w:eastAsia="仿宋_GB2312"/>
          <w:b/>
          <w:color w:val="auto"/>
          <w:sz w:val="24"/>
          <w:highlight w:val="none"/>
        </w:rPr>
        <w:t>▲</w:t>
      </w:r>
      <w:r>
        <w:rPr>
          <w:rFonts w:hint="eastAsia" w:ascii="仿宋_GB2312" w:hAnsi="仿宋" w:eastAsia="仿宋_GB2312" w:cs="仿宋_GB2312"/>
          <w:b/>
          <w:color w:val="auto"/>
          <w:sz w:val="24"/>
          <w:szCs w:val="21"/>
          <w:highlight w:val="none"/>
        </w:rPr>
        <w:t>投标文件未按招标文件的澄清、修改的内容编制，又不符合实质性要求的，投标无效。</w:t>
      </w:r>
    </w:p>
    <w:p>
      <w:pPr>
        <w:pStyle w:val="24"/>
        <w:rPr>
          <w:rFonts w:ascii="仿宋_GB2312" w:hAnsi="仿宋" w:eastAsia="仿宋_GB2312" w:cs="仿宋_GB2312"/>
          <w:color w:val="auto"/>
          <w:sz w:val="18"/>
          <w:szCs w:val="18"/>
          <w:highlight w:val="none"/>
          <w:lang w:val="en-US"/>
        </w:rPr>
      </w:pPr>
      <w:r>
        <w:rPr>
          <w:rFonts w:hint="eastAsia" w:ascii="仿宋_GB2312" w:hAnsi="仿宋" w:eastAsia="仿宋_GB2312" w:cs="仿宋_GB2312"/>
          <w:color w:val="auto"/>
          <w:szCs w:val="24"/>
          <w:highlight w:val="none"/>
          <w:lang w:val="en-US"/>
        </w:rPr>
        <w:t xml:space="preserve">    </w:t>
      </w:r>
    </w:p>
    <w:p>
      <w:pPr>
        <w:adjustRightInd/>
        <w:spacing w:line="360" w:lineRule="auto"/>
        <w:jc w:val="center"/>
        <w:outlineLvl w:val="0"/>
        <w:rPr>
          <w:rFonts w:ascii="仿宋_GB2312" w:hAnsi="仿宋" w:eastAsia="仿宋_GB2312" w:cs="仿宋_GB2312"/>
          <w:b/>
          <w:color w:val="auto"/>
          <w:sz w:val="30"/>
          <w:szCs w:val="20"/>
          <w:highlight w:val="none"/>
        </w:rPr>
      </w:pPr>
      <w:bookmarkStart w:id="20" w:name="_Hlt75236011"/>
      <w:bookmarkEnd w:id="20"/>
      <w:bookmarkStart w:id="21" w:name="_Toc91899884"/>
      <w:r>
        <w:rPr>
          <w:rFonts w:hint="eastAsia" w:ascii="仿宋_GB2312" w:hAnsi="仿宋" w:eastAsia="仿宋_GB2312" w:cs="仿宋_GB2312"/>
          <w:b/>
          <w:color w:val="auto"/>
          <w:sz w:val="30"/>
          <w:szCs w:val="20"/>
          <w:highlight w:val="none"/>
        </w:rPr>
        <w:t>三、投标</w:t>
      </w:r>
      <w:bookmarkEnd w:id="21"/>
    </w:p>
    <w:p>
      <w:pPr>
        <w:pStyle w:val="32"/>
        <w:spacing w:line="360" w:lineRule="auto"/>
        <w:rPr>
          <w:rFonts w:ascii="仿宋_GB2312" w:hAnsi="仿宋" w:eastAsia="仿宋_GB2312" w:cs="仿宋_GB2312"/>
          <w:b/>
          <w:color w:val="auto"/>
          <w:sz w:val="24"/>
          <w:szCs w:val="24"/>
          <w:highlight w:val="none"/>
        </w:rPr>
      </w:pPr>
      <w:bookmarkStart w:id="22" w:name="_Toc86216991"/>
      <w:bookmarkStart w:id="23" w:name="_Toc91899892"/>
      <w:r>
        <w:rPr>
          <w:rFonts w:hint="eastAsia" w:ascii="仿宋_GB2312" w:hAnsi="仿宋" w:eastAsia="仿宋_GB2312" w:cs="仿宋_GB2312"/>
          <w:b/>
          <w:color w:val="auto"/>
          <w:sz w:val="24"/>
          <w:szCs w:val="24"/>
          <w:highlight w:val="none"/>
        </w:rPr>
        <w:t>7. 招标文件的获取</w:t>
      </w:r>
    </w:p>
    <w:p>
      <w:pPr>
        <w:spacing w:line="360" w:lineRule="auto"/>
        <w:ind w:firstLine="480" w:firstLineChars="200"/>
        <w:rPr>
          <w:rFonts w:ascii="仿宋_GB2312" w:hAnsi="仿宋" w:eastAsia="仿宋_GB2312" w:cs="仿宋_GB2312"/>
          <w:snapToGrid w:val="0"/>
          <w:color w:val="auto"/>
          <w:kern w:val="28"/>
          <w:sz w:val="24"/>
          <w:highlight w:val="none"/>
        </w:rPr>
      </w:pPr>
      <w:r>
        <w:rPr>
          <w:rFonts w:hint="eastAsia" w:ascii="仿宋_GB2312" w:hAnsi="仿宋" w:eastAsia="仿宋_GB2312" w:cs="仿宋_GB2312"/>
          <w:snapToGrid w:val="0"/>
          <w:color w:val="auto"/>
          <w:kern w:val="28"/>
          <w:sz w:val="24"/>
          <w:highlight w:val="none"/>
        </w:rPr>
        <w:t>详见招标公告中获取招标文件的时间期限、地点、方式及招标文件售价。</w:t>
      </w:r>
    </w:p>
    <w:p>
      <w:pPr>
        <w:pStyle w:val="32"/>
        <w:spacing w:line="360" w:lineRule="auto"/>
        <w:rPr>
          <w:rFonts w:ascii="仿宋_GB2312" w:hAnsi="仿宋" w:eastAsia="仿宋_GB2312" w:cs="仿宋_GB2312"/>
          <w:b/>
          <w:color w:val="auto"/>
          <w:sz w:val="24"/>
          <w:szCs w:val="24"/>
          <w:highlight w:val="none"/>
        </w:rPr>
      </w:pPr>
      <w:r>
        <w:rPr>
          <w:rFonts w:hint="eastAsia" w:ascii="仿宋_GB2312" w:hAnsi="仿宋" w:eastAsia="仿宋_GB2312" w:cs="仿宋_GB2312"/>
          <w:b/>
          <w:color w:val="auto"/>
          <w:sz w:val="24"/>
          <w:szCs w:val="24"/>
          <w:highlight w:val="none"/>
        </w:rPr>
        <w:t>8.开标前答疑会或现场考察</w:t>
      </w:r>
    </w:p>
    <w:p>
      <w:pPr>
        <w:pStyle w:val="32"/>
        <w:spacing w:line="360" w:lineRule="auto"/>
        <w:ind w:firstLine="480" w:firstLineChars="200"/>
        <w:rPr>
          <w:rFonts w:ascii="仿宋_GB2312" w:hAnsi="仿宋" w:eastAsia="仿宋_GB2312"/>
          <w:color w:val="auto"/>
          <w:sz w:val="24"/>
          <w:szCs w:val="24"/>
          <w:highlight w:val="none"/>
        </w:rPr>
      </w:pPr>
      <w:r>
        <w:rPr>
          <w:rFonts w:hint="eastAsia" w:ascii="仿宋_GB2312" w:hAnsi="仿宋" w:eastAsia="仿宋_GB2312"/>
          <w:color w:val="auto"/>
          <w:sz w:val="24"/>
          <w:szCs w:val="24"/>
          <w:highlight w:val="none"/>
        </w:rPr>
        <w:t>采购人组织潜在投标人现场考察或者召开开标前答疑会的，潜在投标人按前附表的规定参加现场考察或者开标前答疑会。</w:t>
      </w:r>
      <w:r>
        <w:rPr>
          <w:rFonts w:hint="eastAsia" w:ascii="仿宋_GB2312" w:hAnsi="仿宋" w:eastAsia="仿宋_GB2312"/>
          <w:b/>
          <w:color w:val="auto"/>
          <w:sz w:val="24"/>
          <w:szCs w:val="24"/>
          <w:highlight w:val="none"/>
        </w:rPr>
        <w:t>采购人不单独或分别组织只有一个供应商参加的现场考察和答疑会。</w:t>
      </w:r>
    </w:p>
    <w:p>
      <w:pPr>
        <w:pStyle w:val="32"/>
        <w:spacing w:line="360" w:lineRule="auto"/>
        <w:rPr>
          <w:rFonts w:ascii="仿宋_GB2312" w:hAnsi="仿宋" w:eastAsia="仿宋_GB2312" w:cs="仿宋_GB2312"/>
          <w:b/>
          <w:color w:val="auto"/>
          <w:szCs w:val="24"/>
          <w:highlight w:val="none"/>
        </w:rPr>
      </w:pPr>
      <w:r>
        <w:rPr>
          <w:rFonts w:hint="eastAsia" w:ascii="仿宋_GB2312" w:hAnsi="仿宋" w:eastAsia="仿宋_GB2312"/>
          <w:b/>
          <w:color w:val="auto"/>
          <w:kern w:val="28"/>
          <w:sz w:val="24"/>
          <w:szCs w:val="24"/>
          <w:highlight w:val="none"/>
        </w:rPr>
        <w:t>9.投标保证金</w:t>
      </w:r>
    </w:p>
    <w:p>
      <w:pPr>
        <w:pStyle w:val="16"/>
        <w:spacing w:line="360" w:lineRule="auto"/>
        <w:ind w:firstLine="470" w:firstLineChars="196"/>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本项目不需要交纳投标保证金。</w:t>
      </w:r>
    </w:p>
    <w:p>
      <w:pPr>
        <w:pStyle w:val="32"/>
        <w:spacing w:line="360" w:lineRule="auto"/>
        <w:rPr>
          <w:rFonts w:ascii="仿宋_GB2312" w:hAnsi="仿宋" w:eastAsia="仿宋_GB2312" w:cs="仿宋_GB2312"/>
          <w:b/>
          <w:color w:val="auto"/>
          <w:sz w:val="24"/>
          <w:szCs w:val="24"/>
          <w:highlight w:val="none"/>
        </w:rPr>
      </w:pPr>
      <w:r>
        <w:rPr>
          <w:rFonts w:hint="eastAsia" w:ascii="仿宋_GB2312" w:hAnsi="仿宋" w:eastAsia="仿宋_GB2312" w:cs="仿宋_GB2312"/>
          <w:b/>
          <w:color w:val="auto"/>
          <w:sz w:val="24"/>
          <w:szCs w:val="24"/>
          <w:highlight w:val="none"/>
        </w:rPr>
        <w:t>10. 投标文件的语言</w:t>
      </w:r>
    </w:p>
    <w:p>
      <w:pPr>
        <w:autoSpaceDE w:val="0"/>
        <w:autoSpaceDN w:val="0"/>
        <w:spacing w:line="360" w:lineRule="auto"/>
        <w:ind w:firstLine="480" w:firstLineChars="200"/>
        <w:rPr>
          <w:rFonts w:ascii="仿宋_GB2312" w:hAnsi="仿宋" w:eastAsia="仿宋_GB2312" w:cs="仿宋_GB2312"/>
          <w:color w:val="auto"/>
          <w:sz w:val="24"/>
          <w:highlight w:val="none"/>
          <w:lang w:val="zh-CN"/>
        </w:rPr>
      </w:pPr>
      <w:r>
        <w:rPr>
          <w:rFonts w:hint="eastAsia" w:ascii="仿宋_GB2312" w:hAnsi="仿宋" w:eastAsia="仿宋_GB2312" w:cs="仿宋_GB2312"/>
          <w:color w:val="auto"/>
          <w:sz w:val="24"/>
          <w:highlight w:val="none"/>
        </w:rPr>
        <w:t>投标文件及投标人与采购有关的来往通知、函件和文件均应使用中文。</w:t>
      </w:r>
    </w:p>
    <w:p>
      <w:pPr>
        <w:pStyle w:val="32"/>
        <w:spacing w:line="360" w:lineRule="auto"/>
        <w:rPr>
          <w:rFonts w:ascii="仿宋_GB2312" w:hAnsi="仿宋" w:eastAsia="仿宋_GB2312" w:cs="仿宋_GB2312"/>
          <w:b/>
          <w:color w:val="auto"/>
          <w:sz w:val="24"/>
          <w:szCs w:val="24"/>
          <w:highlight w:val="none"/>
        </w:rPr>
      </w:pPr>
      <w:r>
        <w:rPr>
          <w:rFonts w:hint="eastAsia" w:ascii="仿宋_GB2312" w:hAnsi="仿宋" w:eastAsia="仿宋_GB2312" w:cs="仿宋_GB2312"/>
          <w:b/>
          <w:color w:val="auto"/>
          <w:sz w:val="24"/>
          <w:szCs w:val="24"/>
          <w:highlight w:val="none"/>
        </w:rPr>
        <w:t>11. 投标文件的组成</w:t>
      </w:r>
    </w:p>
    <w:p>
      <w:pPr>
        <w:pStyle w:val="32"/>
        <w:snapToGrid w:val="0"/>
        <w:spacing w:line="360" w:lineRule="auto"/>
        <w:ind w:firstLine="480" w:firstLineChars="200"/>
        <w:rPr>
          <w:rFonts w:ascii="仿宋_GB2312" w:hAnsi="仿宋" w:eastAsia="仿宋_GB2312" w:cs="仿宋_GB2312"/>
          <w:color w:val="auto"/>
          <w:sz w:val="24"/>
          <w:szCs w:val="24"/>
          <w:highlight w:val="none"/>
        </w:rPr>
      </w:pPr>
      <w:r>
        <w:rPr>
          <w:rFonts w:hint="eastAsia" w:ascii="仿宋_GB2312" w:hAnsi="仿宋" w:eastAsia="仿宋_GB2312" w:cs="仿宋_GB2312"/>
          <w:color w:val="auto"/>
          <w:kern w:val="0"/>
          <w:sz w:val="24"/>
          <w:szCs w:val="24"/>
          <w:highlight w:val="none"/>
        </w:rPr>
        <w:t>投标文件应当包括以下主要内容：</w:t>
      </w:r>
      <w:r>
        <w:rPr>
          <w:rFonts w:hint="eastAsia" w:ascii="仿宋_GB2312" w:hAnsi="仿宋" w:eastAsia="仿宋_GB2312" w:cs="仿宋_GB2312"/>
          <w:b/>
          <w:color w:val="auto"/>
          <w:sz w:val="24"/>
          <w:szCs w:val="24"/>
          <w:highlight w:val="none"/>
        </w:rPr>
        <w:t>资格文件、报价文件、商务技术文件</w:t>
      </w:r>
      <w:r>
        <w:rPr>
          <w:rFonts w:hint="eastAsia" w:ascii="仿宋_GB2312" w:hAnsi="仿宋" w:eastAsia="仿宋_GB2312" w:cs="仿宋_GB2312"/>
          <w:color w:val="auto"/>
          <w:sz w:val="24"/>
          <w:szCs w:val="24"/>
          <w:highlight w:val="none"/>
        </w:rPr>
        <w:t>。投标文件应当对招标文件提出的要求和条件作出明确响应。</w:t>
      </w:r>
    </w:p>
    <w:p>
      <w:pPr>
        <w:snapToGrid w:val="0"/>
        <w:spacing w:line="360" w:lineRule="auto"/>
        <w:ind w:firstLine="480" w:firstLineChars="200"/>
        <w:rPr>
          <w:rFonts w:ascii="仿宋_GB2312" w:hAnsi="仿宋" w:eastAsia="仿宋_GB2312" w:cs="仿宋_GB2312"/>
          <w:b/>
          <w:color w:val="auto"/>
          <w:kern w:val="0"/>
          <w:sz w:val="24"/>
          <w:highlight w:val="none"/>
        </w:rPr>
      </w:pPr>
      <w:r>
        <w:rPr>
          <w:rFonts w:hint="eastAsia" w:ascii="仿宋_GB2312" w:hAnsi="仿宋" w:eastAsia="仿宋_GB2312" w:cs="仿宋_GB2312"/>
          <w:color w:val="auto"/>
          <w:sz w:val="24"/>
          <w:highlight w:val="none"/>
        </w:rPr>
        <w:t>11.1</w:t>
      </w:r>
      <w:r>
        <w:rPr>
          <w:rFonts w:hint="eastAsia" w:ascii="仿宋_GB2312" w:hAnsi="仿宋" w:eastAsia="仿宋_GB2312" w:cs="仿宋_GB2312"/>
          <w:b/>
          <w:color w:val="auto"/>
          <w:sz w:val="24"/>
          <w:highlight w:val="none"/>
        </w:rPr>
        <w:t>资格文件</w:t>
      </w:r>
      <w:r>
        <w:rPr>
          <w:rFonts w:hint="eastAsia" w:ascii="仿宋_GB2312" w:hAnsi="仿宋" w:eastAsia="仿宋_GB2312" w:cs="仿宋_GB2312"/>
          <w:color w:val="auto"/>
          <w:sz w:val="24"/>
          <w:highlight w:val="none"/>
        </w:rPr>
        <w:t>应包括以下内容（均需使用电子签名）：</w:t>
      </w:r>
      <w:r>
        <w:rPr>
          <w:rFonts w:hint="eastAsia" w:ascii="仿宋_GB2312" w:hAnsi="仿宋" w:eastAsia="仿宋_GB2312" w:cs="仿宋_GB2312"/>
          <w:color w:val="auto"/>
          <w:kern w:val="0"/>
          <w:sz w:val="24"/>
          <w:highlight w:val="none"/>
        </w:rPr>
        <w:t>证明其符合《中华人民共和国政府采购法》</w:t>
      </w:r>
      <w:r>
        <w:rPr>
          <w:rFonts w:hint="eastAsia" w:ascii="仿宋_GB2312" w:hAnsi="仿宋" w:eastAsia="仿宋_GB2312" w:cs="Arial"/>
          <w:color w:val="auto"/>
          <w:kern w:val="0"/>
          <w:sz w:val="24"/>
          <w:highlight w:val="none"/>
        </w:rPr>
        <w:t>规定的供应商基本条件和采购项目对供应商的特定条件</w:t>
      </w:r>
      <w:r>
        <w:rPr>
          <w:rFonts w:hint="eastAsia" w:ascii="仿宋_GB2312" w:hAnsi="仿宋" w:eastAsia="仿宋_GB2312" w:cs="仿宋_GB2312"/>
          <w:color w:val="auto"/>
          <w:sz w:val="24"/>
          <w:highlight w:val="none"/>
        </w:rPr>
        <w:t>（如果项目要求）</w:t>
      </w:r>
      <w:r>
        <w:rPr>
          <w:rFonts w:hint="eastAsia" w:ascii="仿宋_GB2312" w:hAnsi="仿宋" w:eastAsia="仿宋_GB2312" w:cs="仿宋_GB2312"/>
          <w:color w:val="auto"/>
          <w:kern w:val="0"/>
          <w:sz w:val="24"/>
          <w:highlight w:val="none"/>
        </w:rPr>
        <w:t>的有关资格证明文件。</w:t>
      </w:r>
      <w:r>
        <w:rPr>
          <w:rFonts w:hint="eastAsia" w:ascii="仿宋" w:hAnsi="仿宋" w:eastAsia="仿宋" w:cs="仿宋_GB2312"/>
          <w:b/>
          <w:color w:val="auto"/>
          <w:kern w:val="0"/>
          <w:sz w:val="24"/>
          <w:highlight w:val="none"/>
        </w:rPr>
        <w:t>（本项目不接受</w:t>
      </w:r>
      <w:r>
        <w:rPr>
          <w:rFonts w:ascii="仿宋" w:hAnsi="仿宋" w:eastAsia="仿宋" w:cs="仿宋_GB2312"/>
          <w:b/>
          <w:color w:val="auto"/>
          <w:kern w:val="0"/>
          <w:sz w:val="24"/>
          <w:highlight w:val="none"/>
        </w:rPr>
        <w:t>联合体</w:t>
      </w:r>
      <w:r>
        <w:rPr>
          <w:rFonts w:hint="eastAsia" w:ascii="仿宋" w:hAnsi="仿宋" w:eastAsia="仿宋" w:cs="仿宋_GB2312"/>
          <w:b/>
          <w:color w:val="auto"/>
          <w:kern w:val="0"/>
          <w:sz w:val="24"/>
          <w:highlight w:val="none"/>
        </w:rPr>
        <w:t>投标）</w:t>
      </w:r>
    </w:p>
    <w:p>
      <w:pPr>
        <w:pStyle w:val="32"/>
        <w:spacing w:line="360" w:lineRule="auto"/>
        <w:ind w:firstLine="480" w:firstLineChars="200"/>
        <w:rPr>
          <w:rFonts w:ascii="仿宋_GB2312" w:hAnsi="仿宋" w:eastAsia="仿宋_GB2312"/>
          <w:color w:val="auto"/>
          <w:sz w:val="24"/>
          <w:highlight w:val="none"/>
        </w:rPr>
      </w:pPr>
      <w:bookmarkStart w:id="24" w:name="_Hlt68073093"/>
      <w:bookmarkEnd w:id="24"/>
      <w:bookmarkStart w:id="25" w:name="_Hlt68072998"/>
      <w:bookmarkEnd w:id="25"/>
      <w:bookmarkStart w:id="26" w:name="_Hlt68403820"/>
      <w:bookmarkEnd w:id="26"/>
      <w:r>
        <w:rPr>
          <w:rFonts w:hint="eastAsia" w:ascii="仿宋_GB2312" w:hAnsi="仿宋" w:eastAsia="仿宋_GB2312" w:cs="仿宋_GB2312"/>
          <w:color w:val="auto"/>
          <w:sz w:val="24"/>
          <w:highlight w:val="none"/>
        </w:rPr>
        <w:t>11.1.1</w:t>
      </w:r>
      <w:r>
        <w:rPr>
          <w:rFonts w:hint="eastAsia" w:ascii="仿宋_GB2312" w:hAnsi="仿宋" w:eastAsia="仿宋_GB2312"/>
          <w:color w:val="auto"/>
          <w:sz w:val="24"/>
          <w:highlight w:val="none"/>
        </w:rPr>
        <w:t>营业执照(或事业法人登记证或其他工商等登记证明材料)复印件（投标人为自然人的，提供</w:t>
      </w:r>
      <w:r>
        <w:rPr>
          <w:rFonts w:hint="eastAsia" w:ascii="仿宋_GB2312" w:hAnsi="仿宋" w:eastAsia="仿宋_GB2312" w:cs="Helvetica"/>
          <w:color w:val="auto"/>
          <w:kern w:val="0"/>
          <w:sz w:val="24"/>
          <w:highlight w:val="none"/>
        </w:rPr>
        <w:t>自然人的身份证明</w:t>
      </w:r>
      <w:r>
        <w:rPr>
          <w:rFonts w:hint="eastAsia" w:ascii="仿宋_GB2312" w:hAnsi="仿宋" w:eastAsia="仿宋_GB2312"/>
          <w:color w:val="auto"/>
          <w:sz w:val="24"/>
          <w:highlight w:val="none"/>
        </w:rPr>
        <w:t>）、税务登记证(</w:t>
      </w:r>
      <w:r>
        <w:rPr>
          <w:rFonts w:hint="eastAsia" w:ascii="仿宋_GB2312" w:hAnsi="仿宋" w:eastAsia="仿宋_GB2312" w:cs="Helvetica"/>
          <w:color w:val="auto"/>
          <w:kern w:val="0"/>
          <w:sz w:val="24"/>
          <w:highlight w:val="none"/>
        </w:rPr>
        <w:t>或其它依法缴纳税收的相关材料</w:t>
      </w:r>
      <w:r>
        <w:rPr>
          <w:rFonts w:hint="eastAsia" w:ascii="仿宋_GB2312" w:hAnsi="仿宋" w:eastAsia="仿宋_GB2312"/>
          <w:color w:val="auto"/>
          <w:sz w:val="24"/>
          <w:highlight w:val="none"/>
        </w:rPr>
        <w:t>)复印件、社保登记证（</w:t>
      </w:r>
      <w:r>
        <w:rPr>
          <w:rFonts w:hint="eastAsia" w:ascii="仿宋_GB2312" w:hAnsi="仿宋" w:eastAsia="仿宋_GB2312" w:cs="Helvetica"/>
          <w:color w:val="auto"/>
          <w:kern w:val="0"/>
          <w:sz w:val="24"/>
          <w:highlight w:val="none"/>
        </w:rPr>
        <w:t>或其它依法缴纳社会保障资金的相关材料</w:t>
      </w:r>
      <w:r>
        <w:rPr>
          <w:rFonts w:hint="eastAsia" w:ascii="仿宋_GB2312" w:hAnsi="仿宋" w:eastAsia="仿宋_GB2312"/>
          <w:color w:val="auto"/>
          <w:sz w:val="24"/>
          <w:highlight w:val="none"/>
        </w:rPr>
        <w:t>）复印件；实施“多证合一、一照一码”登记制度改革的，只需提供改革后取得的营业执照复印件；</w:t>
      </w:r>
    </w:p>
    <w:p>
      <w:pPr>
        <w:pStyle w:val="32"/>
        <w:spacing w:line="360" w:lineRule="auto"/>
        <w:ind w:firstLine="480" w:firstLineChars="20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投标文件中提供相关材料），证明其具备实际承担责任的能力和法定的缔结合同能力，可以独立参加政府采购活动，由单位负责人签署相关文件材料；</w:t>
      </w:r>
    </w:p>
    <w:p>
      <w:pPr>
        <w:spacing w:line="360" w:lineRule="auto"/>
        <w:ind w:firstLine="480" w:firstLineChars="20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11.1.2</w:t>
      </w:r>
      <w:r>
        <w:rPr>
          <w:rFonts w:hint="eastAsia" w:ascii="仿宋_GB2312" w:hAnsi="仿宋" w:eastAsia="仿宋_GB2312"/>
          <w:color w:val="auto"/>
          <w:sz w:val="24"/>
          <w:highlight w:val="none"/>
        </w:rPr>
        <w:t>法人授权书（如法定代表人直接参加投标并对相应文件签字的，只需提供其身份证复印件正反面；如以联合体形式参加政府采购活动的，按招标文件有关格式范例提供联合体投标授权书）；▲</w:t>
      </w:r>
      <w:r>
        <w:rPr>
          <w:rFonts w:hint="eastAsia" w:ascii="仿宋_GB2312" w:hAnsi="仿宋" w:eastAsia="仿宋_GB2312" w:cs="仿宋_GB2312"/>
          <w:b/>
          <w:color w:val="auto"/>
          <w:sz w:val="24"/>
          <w:highlight w:val="none"/>
        </w:rPr>
        <w:t>投标文件中法人授权书所载内容与本项目内容有异的，投标无效</w:t>
      </w:r>
    </w:p>
    <w:p>
      <w:pPr>
        <w:snapToGrid w:val="0"/>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s="仿宋_GB2312"/>
          <w:color w:val="auto"/>
          <w:sz w:val="24"/>
          <w:highlight w:val="none"/>
        </w:rPr>
        <w:t>11.1.3</w:t>
      </w:r>
      <w:r>
        <w:rPr>
          <w:rFonts w:hint="eastAsia" w:ascii="仿宋_GB2312" w:hAnsi="仿宋" w:eastAsia="仿宋_GB2312"/>
          <w:color w:val="auto"/>
          <w:sz w:val="24"/>
          <w:highlight w:val="none"/>
        </w:rPr>
        <w:t>授权代表的身份证（复印件）；</w:t>
      </w:r>
    </w:p>
    <w:p>
      <w:pPr>
        <w:snapToGrid w:val="0"/>
        <w:spacing w:line="360" w:lineRule="auto"/>
        <w:ind w:firstLine="480" w:firstLineChars="20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11.1.4 2020年度资产负债表等财务报表资料文件 (或其它</w:t>
      </w:r>
      <w:r>
        <w:rPr>
          <w:rFonts w:hint="eastAsia" w:ascii="仿宋_GB2312" w:hAnsi="仿宋" w:eastAsia="仿宋_GB2312" w:cs="Helvetica"/>
          <w:color w:val="auto"/>
          <w:kern w:val="0"/>
          <w:sz w:val="24"/>
          <w:highlight w:val="none"/>
        </w:rPr>
        <w:t>财务状况报告，</w:t>
      </w:r>
      <w:r>
        <w:rPr>
          <w:rFonts w:hint="eastAsia" w:ascii="仿宋_GB2312" w:hAnsi="仿宋" w:eastAsia="仿宋_GB2312" w:cs="仿宋_GB2312"/>
          <w:color w:val="auto"/>
          <w:sz w:val="24"/>
          <w:highlight w:val="none"/>
        </w:rPr>
        <w:t>新成立的公司，必须提供情况说明)；</w:t>
      </w:r>
    </w:p>
    <w:p>
      <w:pPr>
        <w:pStyle w:val="32"/>
        <w:spacing w:line="360" w:lineRule="auto"/>
        <w:ind w:firstLine="480" w:firstLineChars="20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11.1.5具有履行合同所必需的设备和专业技术能力的承诺函；</w:t>
      </w:r>
    </w:p>
    <w:p>
      <w:pPr>
        <w:spacing w:line="360" w:lineRule="auto"/>
        <w:ind w:firstLine="480" w:firstLineChars="20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11.1.6参加政府采购活动前三年内，在经营活动中没有重大违法记录的声明；</w:t>
      </w:r>
    </w:p>
    <w:p>
      <w:pPr>
        <w:spacing w:line="360" w:lineRule="auto"/>
        <w:ind w:firstLine="480" w:firstLineChars="200"/>
        <w:rPr>
          <w:rFonts w:ascii="仿宋_GB2312" w:hAnsi="仿宋" w:eastAsia="仿宋_GB2312" w:cs="仿宋_GB2312"/>
          <w:color w:val="auto"/>
          <w:sz w:val="24"/>
          <w:szCs w:val="20"/>
          <w:highlight w:val="none"/>
        </w:rPr>
      </w:pPr>
      <w:r>
        <w:rPr>
          <w:rFonts w:hint="eastAsia" w:ascii="仿宋_GB2312" w:hAnsi="仿宋" w:eastAsia="仿宋_GB2312" w:cs="仿宋_GB2312"/>
          <w:color w:val="auto"/>
          <w:sz w:val="24"/>
          <w:highlight w:val="none"/>
        </w:rPr>
        <w:t>11.1.7</w:t>
      </w:r>
      <w:r>
        <w:rPr>
          <w:rFonts w:hint="eastAsia" w:ascii="仿宋_GB2312" w:hAnsi="仿宋" w:eastAsia="仿宋_GB2312" w:cs="仿宋_GB2312"/>
          <w:color w:val="auto"/>
          <w:sz w:val="24"/>
          <w:szCs w:val="20"/>
          <w:highlight w:val="none"/>
        </w:rPr>
        <w:t xml:space="preserve">具有良好商业信誉的特别声明； </w:t>
      </w:r>
    </w:p>
    <w:p>
      <w:pPr>
        <w:spacing w:line="360" w:lineRule="auto"/>
        <w:ind w:firstLine="480" w:firstLineChars="200"/>
        <w:rPr>
          <w:rFonts w:ascii="仿宋_GB2312" w:hAnsi="仿宋" w:eastAsia="仿宋_GB2312" w:cs="仿宋_GB2312"/>
          <w:color w:val="auto"/>
          <w:sz w:val="24"/>
          <w:szCs w:val="20"/>
          <w:highlight w:val="none"/>
        </w:rPr>
      </w:pPr>
      <w:r>
        <w:rPr>
          <w:rFonts w:hint="eastAsia" w:ascii="仿宋_GB2312" w:hAnsi="仿宋" w:eastAsia="仿宋_GB2312" w:cs="仿宋_GB2312"/>
          <w:color w:val="auto"/>
          <w:sz w:val="24"/>
          <w:highlight w:val="none"/>
        </w:rPr>
        <w:t>11.1.8</w:t>
      </w:r>
      <w:r>
        <w:rPr>
          <w:rFonts w:hint="eastAsia" w:ascii="仿宋_GB2312" w:hAnsi="仿宋" w:eastAsia="仿宋_GB2312" w:cs="仿宋_GB2312"/>
          <w:color w:val="auto"/>
          <w:kern w:val="0"/>
          <w:sz w:val="24"/>
          <w:highlight w:val="none"/>
        </w:rPr>
        <w:t>中小企业声明函；</w:t>
      </w:r>
    </w:p>
    <w:p>
      <w:pPr>
        <w:snapToGrid w:val="0"/>
        <w:spacing w:line="360" w:lineRule="auto"/>
        <w:ind w:firstLine="480" w:firstLineChars="20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11.1.9符合特定资格条件（如果项目要求）的有关证明材料（复印件）；</w:t>
      </w:r>
    </w:p>
    <w:p>
      <w:pPr>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s="仿宋_GB2312"/>
          <w:color w:val="auto"/>
          <w:sz w:val="24"/>
          <w:highlight w:val="none"/>
        </w:rPr>
        <w:t>11.1.10以联合体形式投标的，提供联合体协议；本项目不接受联合体投标或者投标人不以联合体形式投标的，则不需要提供。</w:t>
      </w:r>
    </w:p>
    <w:p>
      <w:pPr>
        <w:snapToGrid w:val="0"/>
        <w:spacing w:line="360" w:lineRule="auto"/>
        <w:ind w:firstLine="480" w:firstLineChars="200"/>
        <w:rPr>
          <w:rFonts w:ascii="仿宋_GB2312" w:hAnsi="仿宋" w:eastAsia="仿宋_GB2312" w:cs="仿宋_GB2312"/>
          <w:color w:val="auto"/>
          <w:sz w:val="24"/>
          <w:highlight w:val="none"/>
          <w:u w:val="single"/>
          <w:lang w:val="zh-CN"/>
        </w:rPr>
      </w:pPr>
      <w:r>
        <w:rPr>
          <w:rFonts w:hint="eastAsia" w:ascii="仿宋_GB2312" w:hAnsi="仿宋" w:eastAsia="仿宋_GB2312" w:cs="仿宋_GB2312"/>
          <w:color w:val="auto"/>
          <w:kern w:val="0"/>
          <w:sz w:val="24"/>
          <w:highlight w:val="none"/>
          <w:lang w:val="zh-CN"/>
        </w:rPr>
        <w:t xml:space="preserve">11.2 </w:t>
      </w:r>
      <w:r>
        <w:rPr>
          <w:rFonts w:hint="eastAsia" w:ascii="仿宋_GB2312" w:hAnsi="仿宋" w:eastAsia="仿宋_GB2312" w:cs="仿宋_GB2312"/>
          <w:color w:val="auto"/>
          <w:sz w:val="24"/>
          <w:highlight w:val="none"/>
        </w:rPr>
        <w:t>投标人的</w:t>
      </w:r>
      <w:r>
        <w:rPr>
          <w:rFonts w:hint="eastAsia" w:ascii="仿宋_GB2312" w:hAnsi="仿宋" w:eastAsia="仿宋_GB2312" w:cs="仿宋_GB2312"/>
          <w:b/>
          <w:color w:val="auto"/>
          <w:sz w:val="24"/>
          <w:highlight w:val="none"/>
        </w:rPr>
        <w:t>报价文件</w:t>
      </w:r>
      <w:r>
        <w:rPr>
          <w:rFonts w:hint="eastAsia" w:ascii="仿宋_GB2312" w:hAnsi="仿宋" w:eastAsia="仿宋_GB2312" w:cs="仿宋_GB2312"/>
          <w:color w:val="auto"/>
          <w:sz w:val="24"/>
          <w:highlight w:val="none"/>
        </w:rPr>
        <w:t>应包括以下内容（均需使用电子签名）：</w:t>
      </w:r>
    </w:p>
    <w:p>
      <w:pPr>
        <w:snapToGrid w:val="0"/>
        <w:spacing w:line="360" w:lineRule="auto"/>
        <w:ind w:firstLine="480" w:firstLineChars="20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11.2.1</w:t>
      </w:r>
      <w:r>
        <w:rPr>
          <w:rFonts w:hint="eastAsia" w:ascii="仿宋_GB2312" w:hAnsi="仿宋" w:eastAsia="仿宋_GB2312" w:cs="仿宋_GB2312"/>
          <w:color w:val="auto"/>
          <w:kern w:val="0"/>
          <w:sz w:val="24"/>
          <w:highlight w:val="none"/>
        </w:rPr>
        <w:t>投标响应函</w:t>
      </w:r>
      <w:r>
        <w:rPr>
          <w:rFonts w:hint="eastAsia" w:ascii="仿宋_GB2312" w:hAnsi="仿宋" w:eastAsia="仿宋_GB2312" w:cs="仿宋_GB2312"/>
          <w:color w:val="auto"/>
          <w:sz w:val="24"/>
          <w:highlight w:val="none"/>
        </w:rPr>
        <w:t>；</w:t>
      </w:r>
    </w:p>
    <w:p>
      <w:pPr>
        <w:pStyle w:val="32"/>
        <w:snapToGrid w:val="0"/>
        <w:spacing w:line="360" w:lineRule="auto"/>
        <w:ind w:firstLine="480" w:firstLineChars="200"/>
        <w:rPr>
          <w:rFonts w:ascii="仿宋_GB2312" w:hAnsi="仿宋" w:eastAsia="仿宋_GB2312" w:cs="仿宋_GB2312"/>
          <w:color w:val="auto"/>
          <w:sz w:val="24"/>
          <w:szCs w:val="24"/>
          <w:highlight w:val="none"/>
        </w:rPr>
      </w:pPr>
      <w:r>
        <w:rPr>
          <w:rFonts w:hint="eastAsia" w:ascii="仿宋_GB2312" w:hAnsi="仿宋" w:eastAsia="仿宋_GB2312" w:cs="仿宋_GB2312"/>
          <w:color w:val="auto"/>
          <w:sz w:val="24"/>
          <w:szCs w:val="24"/>
          <w:highlight w:val="none"/>
        </w:rPr>
        <w:t>11.2.2投标(开标)一览表；</w:t>
      </w:r>
    </w:p>
    <w:p>
      <w:pPr>
        <w:pStyle w:val="32"/>
        <w:spacing w:line="360" w:lineRule="auto"/>
        <w:ind w:firstLine="480" w:firstLineChars="200"/>
        <w:rPr>
          <w:rFonts w:ascii="仿宋_GB2312" w:hAnsi="仿宋" w:eastAsia="仿宋_GB2312" w:cs="仿宋_GB2312"/>
          <w:color w:val="auto"/>
          <w:sz w:val="24"/>
          <w:szCs w:val="24"/>
          <w:highlight w:val="none"/>
          <w:lang w:val="zh-CN"/>
        </w:rPr>
      </w:pPr>
      <w:r>
        <w:rPr>
          <w:rFonts w:hint="eastAsia" w:ascii="仿宋_GB2312" w:hAnsi="仿宋" w:eastAsia="仿宋_GB2312" w:cs="仿宋_GB2312"/>
          <w:color w:val="auto"/>
          <w:kern w:val="0"/>
          <w:sz w:val="24"/>
          <w:szCs w:val="24"/>
          <w:highlight w:val="none"/>
          <w:lang w:val="zh-CN"/>
        </w:rPr>
        <w:t>11.3  投标人的</w:t>
      </w:r>
      <w:r>
        <w:rPr>
          <w:rFonts w:hint="eastAsia" w:ascii="仿宋_GB2312" w:hAnsi="仿宋" w:eastAsia="仿宋_GB2312" w:cs="仿宋_GB2312"/>
          <w:b/>
          <w:color w:val="auto"/>
          <w:sz w:val="24"/>
          <w:szCs w:val="24"/>
          <w:highlight w:val="none"/>
        </w:rPr>
        <w:t>商务技术</w:t>
      </w:r>
      <w:r>
        <w:rPr>
          <w:rFonts w:hint="eastAsia" w:ascii="仿宋_GB2312" w:hAnsi="仿宋" w:eastAsia="仿宋_GB2312" w:cs="仿宋_GB2312"/>
          <w:b/>
          <w:color w:val="auto"/>
          <w:kern w:val="0"/>
          <w:sz w:val="24"/>
          <w:szCs w:val="24"/>
          <w:highlight w:val="none"/>
          <w:lang w:val="zh-CN"/>
        </w:rPr>
        <w:t>文件应</w:t>
      </w:r>
      <w:r>
        <w:rPr>
          <w:rFonts w:hint="eastAsia" w:ascii="仿宋_GB2312" w:hAnsi="仿宋" w:eastAsia="仿宋_GB2312" w:cs="仿宋_GB2312"/>
          <w:color w:val="auto"/>
          <w:kern w:val="0"/>
          <w:sz w:val="24"/>
          <w:szCs w:val="24"/>
          <w:highlight w:val="none"/>
          <w:lang w:val="zh-CN"/>
        </w:rPr>
        <w:t>包括以下内容</w:t>
      </w:r>
      <w:r>
        <w:rPr>
          <w:rFonts w:hint="eastAsia" w:ascii="仿宋_GB2312" w:hAnsi="仿宋" w:eastAsia="仿宋_GB2312" w:cs="仿宋_GB2312"/>
          <w:color w:val="auto"/>
          <w:sz w:val="24"/>
          <w:szCs w:val="24"/>
          <w:highlight w:val="none"/>
        </w:rPr>
        <w:t>（均需使用电子签名）</w:t>
      </w:r>
      <w:r>
        <w:rPr>
          <w:rFonts w:hint="eastAsia" w:ascii="仿宋_GB2312" w:hAnsi="仿宋" w:eastAsia="仿宋_GB2312" w:cs="仿宋_GB2312"/>
          <w:color w:val="auto"/>
          <w:kern w:val="0"/>
          <w:sz w:val="24"/>
          <w:szCs w:val="24"/>
          <w:highlight w:val="none"/>
          <w:lang w:val="zh-CN"/>
        </w:rPr>
        <w:t>：</w:t>
      </w:r>
      <w:r>
        <w:rPr>
          <w:rFonts w:hint="eastAsia" w:ascii="仿宋_GB2312" w:hAnsi="仿宋" w:eastAsia="仿宋_GB2312" w:cs="仿宋_GB2312"/>
          <w:color w:val="auto"/>
          <w:sz w:val="24"/>
          <w:szCs w:val="24"/>
          <w:highlight w:val="none"/>
          <w:lang w:val="zh-CN"/>
        </w:rPr>
        <w:t xml:space="preserve"> </w:t>
      </w:r>
    </w:p>
    <w:p>
      <w:pPr>
        <w:snapToGrid w:val="0"/>
        <w:spacing w:line="360" w:lineRule="auto"/>
        <w:ind w:firstLine="480" w:firstLineChars="20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lang w:val="zh-CN"/>
        </w:rPr>
        <w:t>11.3.1</w:t>
      </w:r>
      <w:r>
        <w:rPr>
          <w:rFonts w:hint="eastAsia" w:ascii="仿宋_GB2312" w:hAnsi="仿宋" w:eastAsia="仿宋_GB2312"/>
          <w:color w:val="auto"/>
          <w:sz w:val="24"/>
          <w:highlight w:val="none"/>
        </w:rPr>
        <w:t>营业执照(或事业法人登记证或其他工商等登记证明材料)复印件（投标人为自然人的，须提供</w:t>
      </w:r>
      <w:r>
        <w:rPr>
          <w:rFonts w:hint="eastAsia" w:ascii="仿宋_GB2312" w:hAnsi="仿宋" w:eastAsia="仿宋_GB2312" w:cs="Helvetica"/>
          <w:color w:val="auto"/>
          <w:kern w:val="0"/>
          <w:sz w:val="24"/>
          <w:highlight w:val="none"/>
        </w:rPr>
        <w:t>自然人的身份证明</w:t>
      </w:r>
      <w:r>
        <w:rPr>
          <w:rFonts w:hint="eastAsia" w:ascii="仿宋_GB2312" w:hAnsi="仿宋" w:eastAsia="仿宋_GB2312"/>
          <w:color w:val="auto"/>
          <w:sz w:val="24"/>
          <w:highlight w:val="none"/>
        </w:rPr>
        <w:t>）</w:t>
      </w:r>
      <w:r>
        <w:rPr>
          <w:rFonts w:hint="eastAsia" w:ascii="仿宋_GB2312" w:hAnsi="仿宋" w:eastAsia="仿宋_GB2312" w:cs="仿宋_GB2312"/>
          <w:color w:val="auto"/>
          <w:sz w:val="24"/>
          <w:highlight w:val="none"/>
        </w:rPr>
        <w:t>；</w:t>
      </w:r>
    </w:p>
    <w:p>
      <w:pPr>
        <w:pStyle w:val="32"/>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s="仿宋_GB2312"/>
          <w:color w:val="auto"/>
          <w:sz w:val="24"/>
          <w:highlight w:val="none"/>
          <w:lang w:val="zh-CN"/>
        </w:rPr>
        <w:t>11.3.2</w:t>
      </w:r>
      <w:r>
        <w:rPr>
          <w:rFonts w:hint="eastAsia" w:ascii="仿宋_GB2312" w:hAnsi="仿宋" w:eastAsia="仿宋_GB2312"/>
          <w:color w:val="auto"/>
          <w:sz w:val="24"/>
          <w:highlight w:val="none"/>
        </w:rPr>
        <w:t>如以联合体形式参加政府采购活动的，</w:t>
      </w:r>
      <w:r>
        <w:rPr>
          <w:rFonts w:hint="eastAsia" w:ascii="仿宋_GB2312" w:hAnsi="仿宋" w:eastAsia="仿宋_GB2312"/>
          <w:color w:val="auto"/>
          <w:sz w:val="24"/>
          <w:szCs w:val="24"/>
          <w:highlight w:val="none"/>
        </w:rPr>
        <w:t>联合体各方应当指定牵头人，授权其代表所有联合体成员负责投标和合同实施阶段的主办、协调工作，并应当向采购机构提交由所有联合体成员各方签署的授权书，同时</w:t>
      </w:r>
      <w:r>
        <w:rPr>
          <w:rFonts w:hint="eastAsia" w:ascii="仿宋_GB2312" w:hAnsi="仿宋" w:eastAsia="仿宋_GB2312"/>
          <w:color w:val="auto"/>
          <w:sz w:val="24"/>
          <w:highlight w:val="none"/>
        </w:rPr>
        <w:t>应当提交联合协议，载明联合体各方承担的工作和义务。联合体协议中应当注明由联合体各成员方共同与采购人签订合同，并就采购合同约定的事项对采购人承担连带责任。联合体协议中仅约定由牵头人或联合体成员中某一方与采购人签订合同的，或联合体协议中仅约定由牵头人或联合体成员中某一方就采购合同约定的事项对采购人承担责任的，视为联合体协议不成立，该联合体投标文件将被作无效投标文件处理；（</w:t>
      </w:r>
      <w:r>
        <w:rPr>
          <w:rFonts w:hint="eastAsia" w:ascii="仿宋_GB2312" w:hAnsi="仿宋" w:eastAsia="仿宋_GB2312"/>
          <w:b/>
          <w:color w:val="auto"/>
          <w:sz w:val="24"/>
          <w:highlight w:val="none"/>
        </w:rPr>
        <w:t>▲如以联合体形式参加政府采购活动的，联合体协议不符合招标文件规定的联合体协议要求的，投标无效。</w:t>
      </w:r>
      <w:r>
        <w:rPr>
          <w:rFonts w:hint="eastAsia" w:ascii="仿宋_GB2312" w:hAnsi="仿宋" w:eastAsia="仿宋_GB2312"/>
          <w:color w:val="auto"/>
          <w:sz w:val="24"/>
          <w:highlight w:val="none"/>
        </w:rPr>
        <w:t>）</w:t>
      </w:r>
    </w:p>
    <w:p>
      <w:pPr>
        <w:snapToGrid w:val="0"/>
        <w:spacing w:line="360" w:lineRule="auto"/>
        <w:ind w:firstLine="480" w:firstLineChars="20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lang w:val="zh-CN"/>
        </w:rPr>
        <w:t>11.3.3</w:t>
      </w:r>
      <w:r>
        <w:rPr>
          <w:rFonts w:hint="eastAsia" w:ascii="仿宋_GB2312" w:hAnsi="仿宋" w:eastAsia="仿宋_GB2312" w:cs="仿宋_GB2312"/>
          <w:color w:val="auto"/>
          <w:sz w:val="24"/>
          <w:highlight w:val="none"/>
        </w:rPr>
        <w:t>资信文件：</w:t>
      </w:r>
      <w:r>
        <w:rPr>
          <w:rFonts w:hint="eastAsia" w:ascii="仿宋_GB2312" w:hAnsi="仿宋" w:eastAsia="仿宋_GB2312" w:cs="仿宋_GB2312"/>
          <w:color w:val="auto"/>
          <w:kern w:val="0"/>
          <w:sz w:val="24"/>
          <w:szCs w:val="20"/>
          <w:highlight w:val="none"/>
        </w:rPr>
        <w:t>见投标须知前附表所述；</w:t>
      </w:r>
    </w:p>
    <w:p>
      <w:pPr>
        <w:pStyle w:val="225"/>
        <w:snapToGrid w:val="0"/>
        <w:spacing w:before="0"/>
        <w:ind w:firstLine="480"/>
        <w:rPr>
          <w:rFonts w:ascii="仿宋_GB2312" w:hAnsi="仿宋" w:eastAsia="仿宋_GB2312"/>
          <w:color w:val="auto"/>
          <w:kern w:val="0"/>
          <w:highlight w:val="none"/>
          <w:lang w:val="zh-CN"/>
        </w:rPr>
      </w:pPr>
      <w:r>
        <w:rPr>
          <w:rFonts w:hint="eastAsia" w:ascii="仿宋_GB2312" w:hAnsi="仿宋" w:eastAsia="仿宋_GB2312" w:cs="仿宋_GB2312"/>
          <w:color w:val="auto"/>
          <w:highlight w:val="none"/>
          <w:lang w:val="zh-CN"/>
        </w:rPr>
        <w:t>11.3.4</w:t>
      </w:r>
      <w:r>
        <w:rPr>
          <w:rFonts w:hint="eastAsia" w:ascii="仿宋_GB2312" w:hAnsi="仿宋" w:eastAsia="仿宋_GB2312" w:cs="宋体"/>
          <w:color w:val="auto"/>
          <w:kern w:val="0"/>
          <w:highlight w:val="none"/>
        </w:rPr>
        <w:t>投标截止时间前三年投标人的主要业绩证明材料即</w:t>
      </w:r>
      <w:r>
        <w:rPr>
          <w:rFonts w:hint="eastAsia" w:ascii="仿宋_GB2312" w:hAnsi="仿宋" w:eastAsia="仿宋_GB2312"/>
          <w:color w:val="auto"/>
          <w:highlight w:val="none"/>
          <w:lang w:val="zh-CN"/>
        </w:rPr>
        <w:t>合同</w:t>
      </w:r>
      <w:r>
        <w:rPr>
          <w:rFonts w:hint="eastAsia" w:ascii="仿宋_GB2312" w:hAnsi="仿宋" w:eastAsia="仿宋_GB2312"/>
          <w:color w:val="auto"/>
          <w:highlight w:val="none"/>
        </w:rPr>
        <w:t>和用户验收报告</w:t>
      </w:r>
      <w:r>
        <w:rPr>
          <w:rFonts w:hint="eastAsia" w:ascii="仿宋_GB2312" w:hAnsi="仿宋" w:eastAsia="仿宋_GB2312"/>
          <w:color w:val="auto"/>
          <w:szCs w:val="24"/>
          <w:highlight w:val="none"/>
        </w:rPr>
        <w:t>（</w:t>
      </w:r>
      <w:r>
        <w:rPr>
          <w:rFonts w:hint="eastAsia" w:ascii="仿宋_GB2312" w:hAnsi="仿宋" w:eastAsia="仿宋_GB2312" w:cs="Arial"/>
          <w:color w:val="auto"/>
          <w:highlight w:val="none"/>
        </w:rPr>
        <w:t>联合体投标的，联合体各方</w:t>
      </w:r>
      <w:r>
        <w:rPr>
          <w:rFonts w:hint="eastAsia" w:ascii="仿宋_GB2312" w:hAnsi="仿宋" w:eastAsia="仿宋_GB2312" w:cs="Helvetica"/>
          <w:color w:val="auto"/>
          <w:kern w:val="0"/>
          <w:highlight w:val="none"/>
        </w:rPr>
        <w:t>分别提供与联合体协议中规定的分工内容相应的业绩证明材料，业绩数量以提供材料较少的一方为准，如联合体协议中未进行分工约定的，联合体成员各方应就所有合同约定的工作内容提供业绩证明材料，有一方未能提供全部合同约定的工作内容的业绩证明材料的，视为联合体未提供业绩证明材料；以分包方式履行政府采购合同的，还需提供其项目采购人同意分包的证明材料</w:t>
      </w:r>
      <w:r>
        <w:rPr>
          <w:rFonts w:hint="eastAsia" w:ascii="仿宋_GB2312" w:hAnsi="仿宋" w:eastAsia="仿宋_GB2312"/>
          <w:color w:val="auto"/>
          <w:szCs w:val="24"/>
          <w:highlight w:val="none"/>
        </w:rPr>
        <w:t>)</w:t>
      </w:r>
      <w:r>
        <w:rPr>
          <w:rFonts w:hint="eastAsia" w:ascii="仿宋_GB2312" w:hAnsi="仿宋" w:eastAsia="仿宋_GB2312" w:cs="宋体"/>
          <w:color w:val="auto"/>
          <w:kern w:val="0"/>
          <w:highlight w:val="none"/>
        </w:rPr>
        <w:t>；</w:t>
      </w:r>
    </w:p>
    <w:p>
      <w:pPr>
        <w:snapToGrid w:val="0"/>
        <w:spacing w:line="360" w:lineRule="auto"/>
        <w:ind w:firstLine="540" w:firstLineChars="225"/>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lang w:val="zh-CN"/>
        </w:rPr>
        <w:t>11.3.5</w:t>
      </w:r>
      <w:r>
        <w:rPr>
          <w:rFonts w:hint="eastAsia" w:ascii="仿宋_GB2312" w:hAnsi="仿宋" w:eastAsia="仿宋_GB2312" w:cs="仿宋_GB2312"/>
          <w:color w:val="auto"/>
          <w:kern w:val="0"/>
          <w:sz w:val="24"/>
          <w:highlight w:val="none"/>
          <w:lang w:val="zh-CN"/>
        </w:rPr>
        <w:t>投标人认为需要的其他商务文件或说明；</w:t>
      </w:r>
      <w:r>
        <w:rPr>
          <w:rFonts w:hint="eastAsia" w:ascii="仿宋_GB2312" w:hAnsi="仿宋" w:eastAsia="仿宋_GB2312" w:cs="仿宋_GB2312"/>
          <w:color w:val="auto"/>
          <w:sz w:val="24"/>
          <w:highlight w:val="none"/>
        </w:rPr>
        <w:t xml:space="preserve"> </w:t>
      </w:r>
    </w:p>
    <w:p>
      <w:pPr>
        <w:snapToGrid w:val="0"/>
        <w:spacing w:line="360" w:lineRule="auto"/>
        <w:ind w:firstLine="600" w:firstLineChars="250"/>
        <w:rPr>
          <w:rFonts w:ascii="仿宋_GB2312" w:hAnsi="仿宋" w:eastAsia="仿宋_GB2312" w:cs="仿宋_GB2312"/>
          <w:b/>
          <w:color w:val="auto"/>
          <w:kern w:val="0"/>
          <w:sz w:val="24"/>
          <w:highlight w:val="none"/>
          <w:lang w:val="zh-CN"/>
        </w:rPr>
      </w:pPr>
      <w:r>
        <w:rPr>
          <w:rFonts w:hint="eastAsia" w:ascii="仿宋_GB2312" w:hAnsi="仿宋" w:eastAsia="仿宋_GB2312" w:cs="仿宋_GB2312"/>
          <w:color w:val="auto"/>
          <w:sz w:val="24"/>
          <w:highlight w:val="none"/>
          <w:lang w:val="zh-CN"/>
        </w:rPr>
        <w:t>11.3.6</w:t>
      </w:r>
      <w:r>
        <w:rPr>
          <w:rFonts w:hint="eastAsia" w:ascii="仿宋_GB2312" w:hAnsi="仿宋" w:eastAsia="仿宋_GB2312"/>
          <w:color w:val="auto"/>
          <w:sz w:val="24"/>
          <w:highlight w:val="none"/>
        </w:rPr>
        <w:t>技术和服务方案，如提出</w:t>
      </w:r>
      <w:r>
        <w:rPr>
          <w:rFonts w:hint="eastAsia" w:ascii="仿宋_GB2312" w:hAnsi="仿宋" w:eastAsia="仿宋_GB2312"/>
          <w:color w:val="auto"/>
          <w:kern w:val="0"/>
          <w:sz w:val="24"/>
          <w:highlight w:val="none"/>
        </w:rPr>
        <w:t>物业管理的相关详细计划和实施措施，</w:t>
      </w:r>
      <w:r>
        <w:rPr>
          <w:rFonts w:hint="eastAsia" w:ascii="仿宋_GB2312" w:hAnsi="仿宋" w:eastAsia="仿宋_GB2312" w:cs="微软雅黑"/>
          <w:color w:val="auto"/>
          <w:sz w:val="24"/>
          <w:highlight w:val="none"/>
        </w:rPr>
        <w:t>各类应急预案及相应的措施</w:t>
      </w:r>
      <w:r>
        <w:rPr>
          <w:rFonts w:hint="eastAsia" w:ascii="仿宋_GB2312" w:hAnsi="仿宋" w:eastAsia="仿宋_GB2312"/>
          <w:color w:val="auto"/>
          <w:sz w:val="24"/>
          <w:highlight w:val="none"/>
        </w:rPr>
        <w:t>。</w:t>
      </w:r>
      <w:r>
        <w:rPr>
          <w:rFonts w:hint="eastAsia" w:ascii="仿宋_GB2312" w:hAnsi="仿宋" w:eastAsia="仿宋_GB2312"/>
          <w:b/>
          <w:color w:val="auto"/>
          <w:sz w:val="24"/>
          <w:highlight w:val="none"/>
        </w:rPr>
        <w:t>投标人根据项目</w:t>
      </w:r>
      <w:r>
        <w:rPr>
          <w:rFonts w:hint="eastAsia" w:ascii="仿宋_GB2312" w:hAnsi="仿宋" w:eastAsia="仿宋_GB2312" w:cs="微软雅黑"/>
          <w:b/>
          <w:color w:val="auto"/>
          <w:sz w:val="24"/>
          <w:highlight w:val="none"/>
        </w:rPr>
        <w:t>采购需求、评分标准等</w:t>
      </w:r>
      <w:r>
        <w:rPr>
          <w:rFonts w:hint="eastAsia" w:ascii="仿宋_GB2312" w:hAnsi="仿宋" w:eastAsia="仿宋_GB2312"/>
          <w:b/>
          <w:color w:val="auto"/>
          <w:sz w:val="24"/>
          <w:highlight w:val="none"/>
        </w:rPr>
        <w:t>提出合理的技术和服务方案</w:t>
      </w:r>
      <w:r>
        <w:rPr>
          <w:rFonts w:hint="eastAsia" w:ascii="仿宋_GB2312" w:hAnsi="仿宋" w:eastAsia="仿宋_GB2312" w:cs="仿宋_GB2312"/>
          <w:b/>
          <w:color w:val="auto"/>
          <w:kern w:val="0"/>
          <w:sz w:val="24"/>
          <w:highlight w:val="none"/>
          <w:lang w:val="zh-CN"/>
        </w:rPr>
        <w:t>；</w:t>
      </w:r>
    </w:p>
    <w:p>
      <w:pPr>
        <w:pStyle w:val="32"/>
        <w:snapToGrid w:val="0"/>
        <w:spacing w:line="360" w:lineRule="auto"/>
        <w:ind w:firstLine="480" w:firstLineChars="200"/>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sz w:val="24"/>
          <w:highlight w:val="none"/>
          <w:lang w:val="zh-CN"/>
        </w:rPr>
        <w:t>11.3.7</w:t>
      </w:r>
      <w:r>
        <w:rPr>
          <w:rFonts w:hint="eastAsia" w:ascii="仿宋_GB2312" w:hAnsi="仿宋" w:eastAsia="仿宋_GB2312" w:cs="仿宋_GB2312"/>
          <w:color w:val="auto"/>
          <w:kern w:val="0"/>
          <w:sz w:val="24"/>
          <w:highlight w:val="none"/>
        </w:rPr>
        <w:t>技术和服务偏离说明表，</w:t>
      </w:r>
      <w:r>
        <w:rPr>
          <w:rFonts w:hint="eastAsia" w:ascii="仿宋_GB2312" w:hAnsi="仿宋" w:eastAsia="仿宋_GB2312"/>
          <w:color w:val="auto"/>
          <w:kern w:val="0"/>
          <w:sz w:val="24"/>
          <w:highlight w:val="none"/>
        </w:rPr>
        <w:t>投标人应对采购需求中所提出各项要求明确是否偏离</w:t>
      </w:r>
      <w:r>
        <w:rPr>
          <w:rFonts w:hint="eastAsia" w:ascii="仿宋_GB2312" w:hAnsi="仿宋" w:eastAsia="仿宋_GB2312" w:cs="仿宋_GB2312"/>
          <w:color w:val="auto"/>
          <w:kern w:val="0"/>
          <w:sz w:val="24"/>
          <w:highlight w:val="none"/>
          <w:lang w:val="zh-CN"/>
        </w:rPr>
        <w:t xml:space="preserve">； </w:t>
      </w:r>
    </w:p>
    <w:p>
      <w:pPr>
        <w:snapToGrid w:val="0"/>
        <w:spacing w:line="360" w:lineRule="auto"/>
        <w:ind w:firstLine="600" w:firstLineChars="250"/>
        <w:rPr>
          <w:rFonts w:ascii="仿宋_GB2312" w:hAnsi="仿宋" w:eastAsia="仿宋_GB2312" w:cs="仿宋_GB2312"/>
          <w:b/>
          <w:color w:val="auto"/>
          <w:kern w:val="0"/>
          <w:sz w:val="24"/>
          <w:highlight w:val="none"/>
          <w:lang w:val="zh-CN"/>
        </w:rPr>
      </w:pPr>
      <w:r>
        <w:rPr>
          <w:rFonts w:hint="eastAsia" w:ascii="仿宋_GB2312" w:hAnsi="仿宋" w:eastAsia="仿宋_GB2312" w:cs="仿宋_GB2312"/>
          <w:color w:val="auto"/>
          <w:sz w:val="24"/>
          <w:highlight w:val="none"/>
          <w:lang w:val="zh-CN"/>
        </w:rPr>
        <w:t>11.3.8</w:t>
      </w:r>
      <w:r>
        <w:rPr>
          <w:rFonts w:hint="eastAsia" w:ascii="仿宋_GB2312" w:hAnsi="仿宋" w:eastAsia="仿宋_GB2312" w:cs="仿宋_GB2312"/>
          <w:color w:val="auto"/>
          <w:kern w:val="0"/>
          <w:sz w:val="24"/>
          <w:highlight w:val="none"/>
          <w:lang w:val="zh-CN"/>
        </w:rPr>
        <w:t>组织实施方案</w:t>
      </w:r>
      <w:r>
        <w:rPr>
          <w:rFonts w:hint="eastAsia" w:ascii="仿宋_GB2312" w:hAnsi="仿宋" w:eastAsia="仿宋_GB2312"/>
          <w:color w:val="auto"/>
          <w:sz w:val="24"/>
          <w:highlight w:val="none"/>
        </w:rPr>
        <w:t>，如</w:t>
      </w:r>
      <w:r>
        <w:rPr>
          <w:rFonts w:hint="eastAsia" w:ascii="仿宋_GB2312" w:hAnsi="仿宋" w:eastAsia="仿宋_GB2312" w:cs="微软雅黑"/>
          <w:color w:val="auto"/>
          <w:sz w:val="24"/>
          <w:highlight w:val="none"/>
        </w:rPr>
        <w:t>物业管理服务理念、定位、目标以及针对本项目的组织架构及管理制度、管理流程。</w:t>
      </w:r>
      <w:r>
        <w:rPr>
          <w:rFonts w:hint="eastAsia" w:ascii="仿宋_GB2312" w:hAnsi="仿宋" w:eastAsia="仿宋_GB2312"/>
          <w:b/>
          <w:color w:val="auto"/>
          <w:sz w:val="24"/>
          <w:highlight w:val="none"/>
        </w:rPr>
        <w:t>投标人根据项目</w:t>
      </w:r>
      <w:r>
        <w:rPr>
          <w:rFonts w:hint="eastAsia" w:ascii="仿宋_GB2312" w:hAnsi="仿宋" w:eastAsia="仿宋_GB2312" w:cs="微软雅黑"/>
          <w:b/>
          <w:color w:val="auto"/>
          <w:sz w:val="24"/>
          <w:highlight w:val="none"/>
        </w:rPr>
        <w:t>采购需求、评分标准等</w:t>
      </w:r>
      <w:r>
        <w:rPr>
          <w:rFonts w:hint="eastAsia" w:ascii="仿宋_GB2312" w:hAnsi="仿宋" w:eastAsia="仿宋_GB2312"/>
          <w:b/>
          <w:color w:val="auto"/>
          <w:sz w:val="24"/>
          <w:highlight w:val="none"/>
        </w:rPr>
        <w:t>提出组织实施方案</w:t>
      </w:r>
      <w:r>
        <w:rPr>
          <w:rFonts w:hint="eastAsia" w:ascii="仿宋_GB2312" w:hAnsi="仿宋" w:eastAsia="仿宋_GB2312" w:cs="仿宋_GB2312"/>
          <w:b/>
          <w:color w:val="auto"/>
          <w:kern w:val="0"/>
          <w:sz w:val="24"/>
          <w:highlight w:val="none"/>
          <w:lang w:val="zh-CN"/>
        </w:rPr>
        <w:t>；</w:t>
      </w:r>
    </w:p>
    <w:p>
      <w:pPr>
        <w:snapToGrid w:val="0"/>
        <w:spacing w:line="360" w:lineRule="auto"/>
        <w:ind w:firstLine="360" w:firstLineChars="150"/>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sz w:val="24"/>
          <w:highlight w:val="none"/>
          <w:lang w:val="zh-CN"/>
        </w:rPr>
        <w:t>11.3.9</w:t>
      </w:r>
      <w:r>
        <w:rPr>
          <w:rFonts w:hint="eastAsia" w:ascii="仿宋_GB2312" w:hAnsi="仿宋" w:eastAsia="仿宋_GB2312"/>
          <w:color w:val="auto"/>
          <w:sz w:val="24"/>
          <w:highlight w:val="none"/>
        </w:rPr>
        <w:t>人员投入计划</w:t>
      </w:r>
      <w:r>
        <w:rPr>
          <w:rFonts w:hint="eastAsia" w:ascii="仿宋_GB2312" w:hAnsi="仿宋" w:eastAsia="仿宋_GB2312" w:cs="Arial"/>
          <w:snapToGrid w:val="0"/>
          <w:color w:val="auto"/>
          <w:kern w:val="0"/>
          <w:sz w:val="24"/>
          <w:highlight w:val="none"/>
        </w:rPr>
        <w:t>。主要指物业管理服务人员岗位安排明细计划：人员数量配置（重要岗位须人员详细资料，并附上有关证明材料）等</w:t>
      </w:r>
      <w:r>
        <w:rPr>
          <w:rFonts w:hint="eastAsia" w:ascii="仿宋_GB2312" w:hAnsi="仿宋" w:eastAsia="仿宋_GB2312" w:cs="仿宋_GB2312"/>
          <w:color w:val="auto"/>
          <w:kern w:val="0"/>
          <w:sz w:val="24"/>
          <w:highlight w:val="none"/>
          <w:lang w:val="zh-CN"/>
        </w:rPr>
        <w:t>；</w:t>
      </w:r>
    </w:p>
    <w:p>
      <w:pPr>
        <w:snapToGrid w:val="0"/>
        <w:spacing w:line="360" w:lineRule="auto"/>
        <w:ind w:firstLine="360" w:firstLineChars="150"/>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sz w:val="24"/>
          <w:highlight w:val="none"/>
          <w:lang w:val="zh-CN"/>
        </w:rPr>
        <w:t>11.3.10</w:t>
      </w:r>
      <w:r>
        <w:rPr>
          <w:rFonts w:hint="eastAsia" w:ascii="仿宋_GB2312" w:hAnsi="仿宋" w:eastAsia="仿宋_GB2312"/>
          <w:color w:val="auto"/>
          <w:sz w:val="24"/>
          <w:highlight w:val="none"/>
        </w:rPr>
        <w:t>材料、设备、工具等投入计划</w:t>
      </w:r>
      <w:r>
        <w:rPr>
          <w:rFonts w:hint="eastAsia" w:ascii="仿宋_GB2312" w:hAnsi="仿宋" w:eastAsia="仿宋_GB2312" w:cs="仿宋_GB2312"/>
          <w:color w:val="auto"/>
          <w:kern w:val="0"/>
          <w:sz w:val="24"/>
          <w:highlight w:val="none"/>
          <w:lang w:val="zh-CN"/>
        </w:rPr>
        <w:t>；</w:t>
      </w:r>
    </w:p>
    <w:p>
      <w:pPr>
        <w:tabs>
          <w:tab w:val="left" w:pos="0"/>
          <w:tab w:val="left" w:pos="840"/>
        </w:tabs>
        <w:autoSpaceDE w:val="0"/>
        <w:autoSpaceDN w:val="0"/>
        <w:spacing w:line="360" w:lineRule="auto"/>
        <w:ind w:firstLine="360" w:firstLineChars="150"/>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sz w:val="24"/>
          <w:highlight w:val="none"/>
          <w:lang w:val="zh-CN"/>
        </w:rPr>
        <w:t>11.3.11</w:t>
      </w:r>
      <w:r>
        <w:rPr>
          <w:rFonts w:hint="eastAsia" w:ascii="仿宋_GB2312" w:hAnsi="仿宋" w:eastAsia="仿宋_GB2312" w:cs="Arial"/>
          <w:snapToGrid w:val="0"/>
          <w:color w:val="auto"/>
          <w:kern w:val="0"/>
          <w:sz w:val="24"/>
          <w:highlight w:val="none"/>
        </w:rPr>
        <w:t>投标人的各项服务承诺</w:t>
      </w:r>
      <w:r>
        <w:rPr>
          <w:rFonts w:hint="eastAsia" w:ascii="仿宋_GB2312" w:hAnsi="仿宋" w:eastAsia="仿宋_GB2312" w:cs="仿宋_GB2312"/>
          <w:color w:val="auto"/>
          <w:kern w:val="0"/>
          <w:sz w:val="24"/>
          <w:highlight w:val="none"/>
          <w:lang w:val="zh-CN"/>
        </w:rPr>
        <w:t>；</w:t>
      </w:r>
    </w:p>
    <w:p>
      <w:pPr>
        <w:tabs>
          <w:tab w:val="left" w:pos="0"/>
          <w:tab w:val="left" w:pos="840"/>
        </w:tabs>
        <w:autoSpaceDE w:val="0"/>
        <w:autoSpaceDN w:val="0"/>
        <w:spacing w:line="360" w:lineRule="auto"/>
        <w:ind w:firstLine="360" w:firstLineChars="150"/>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sz w:val="24"/>
          <w:highlight w:val="none"/>
          <w:lang w:val="zh-CN"/>
        </w:rPr>
        <w:t>11.3.12</w:t>
      </w:r>
      <w:r>
        <w:rPr>
          <w:rFonts w:hint="eastAsia" w:ascii="仿宋_GB2312" w:hAnsi="仿宋" w:eastAsia="仿宋_GB2312" w:cs="仿宋_GB2312"/>
          <w:color w:val="auto"/>
          <w:kern w:val="0"/>
          <w:sz w:val="24"/>
          <w:highlight w:val="none"/>
          <w:lang w:val="zh-CN"/>
        </w:rPr>
        <w:t>投标人认为需要的其他技术文件或说明（如果有）；</w:t>
      </w:r>
    </w:p>
    <w:p>
      <w:pPr>
        <w:tabs>
          <w:tab w:val="left" w:pos="0"/>
        </w:tabs>
        <w:autoSpaceDE w:val="0"/>
        <w:autoSpaceDN w:val="0"/>
        <w:spacing w:line="360" w:lineRule="auto"/>
        <w:ind w:firstLine="360" w:firstLineChars="150"/>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sz w:val="24"/>
          <w:highlight w:val="none"/>
          <w:lang w:val="zh-CN"/>
        </w:rPr>
        <w:t>11.3.13</w:t>
      </w:r>
      <w:r>
        <w:rPr>
          <w:rFonts w:hint="eastAsia" w:ascii="仿宋_GB2312" w:hAnsi="仿宋" w:eastAsia="仿宋_GB2312" w:cs="仿宋_GB2312"/>
          <w:color w:val="auto"/>
          <w:kern w:val="0"/>
          <w:sz w:val="24"/>
          <w:highlight w:val="none"/>
          <w:lang w:val="zh-CN"/>
        </w:rPr>
        <w:t>关于对招标文件商务、合同中有关条款的拒绝声明（如果有）。</w:t>
      </w:r>
    </w:p>
    <w:p>
      <w:pPr>
        <w:spacing w:line="360" w:lineRule="auto"/>
        <w:ind w:firstLine="482" w:firstLineChars="200"/>
        <w:rPr>
          <w:rFonts w:ascii="仿宋_GB2312" w:hAnsi="仿宋" w:eastAsia="仿宋_GB2312" w:cs="仿宋_GB2312"/>
          <w:b/>
          <w:color w:val="auto"/>
          <w:sz w:val="24"/>
          <w:highlight w:val="none"/>
        </w:rPr>
      </w:pPr>
      <w:r>
        <w:rPr>
          <w:rFonts w:hint="eastAsia" w:ascii="仿宋_GB2312" w:hAnsi="仿宋" w:eastAsia="仿宋_GB2312"/>
          <w:b/>
          <w:color w:val="auto"/>
          <w:sz w:val="24"/>
          <w:highlight w:val="none"/>
        </w:rPr>
        <w:t>▲</w:t>
      </w:r>
      <w:r>
        <w:rPr>
          <w:rFonts w:hint="eastAsia" w:ascii="仿宋_GB2312" w:hAnsi="仿宋" w:eastAsia="仿宋_GB2312" w:cs="仿宋_GB2312"/>
          <w:b/>
          <w:color w:val="auto"/>
          <w:sz w:val="24"/>
          <w:highlight w:val="none"/>
        </w:rPr>
        <w:t>投标文件组成漏项，内容不全或内容字迹模糊辨认不清的，投标无效；</w:t>
      </w:r>
    </w:p>
    <w:p>
      <w:pPr>
        <w:spacing w:line="360" w:lineRule="auto"/>
        <w:ind w:firstLine="482" w:firstLineChars="200"/>
        <w:rPr>
          <w:rFonts w:ascii="仿宋_GB2312" w:hAnsi="仿宋" w:eastAsia="仿宋_GB2312"/>
          <w:b/>
          <w:color w:val="auto"/>
          <w:sz w:val="24"/>
          <w:highlight w:val="none"/>
        </w:rPr>
      </w:pPr>
      <w:r>
        <w:rPr>
          <w:rFonts w:hint="eastAsia" w:ascii="仿宋_GB2312" w:hAnsi="仿宋" w:eastAsia="仿宋_GB2312"/>
          <w:b/>
          <w:color w:val="auto"/>
          <w:sz w:val="24"/>
          <w:highlight w:val="none"/>
        </w:rPr>
        <w:t>▲投标文件含有采购人不能接受的附加条件的，投标无效；</w:t>
      </w:r>
    </w:p>
    <w:p>
      <w:pPr>
        <w:spacing w:line="360" w:lineRule="auto"/>
        <w:ind w:firstLine="482" w:firstLineChars="200"/>
        <w:rPr>
          <w:rFonts w:ascii="仿宋_GB2312" w:hAnsi="仿宋" w:eastAsia="仿宋_GB2312" w:cs="仿宋_GB2312"/>
          <w:b/>
          <w:color w:val="auto"/>
          <w:sz w:val="24"/>
          <w:szCs w:val="21"/>
          <w:highlight w:val="none"/>
        </w:rPr>
      </w:pPr>
      <w:r>
        <w:rPr>
          <w:rFonts w:hint="eastAsia" w:ascii="仿宋_GB2312" w:hAnsi="仿宋" w:eastAsia="仿宋_GB2312"/>
          <w:b/>
          <w:color w:val="auto"/>
          <w:sz w:val="24"/>
          <w:highlight w:val="none"/>
        </w:rPr>
        <w:t>▲投标人提供虚假材料投标的，投标无效。</w:t>
      </w:r>
    </w:p>
    <w:p>
      <w:pPr>
        <w:pStyle w:val="225"/>
        <w:snapToGrid w:val="0"/>
        <w:spacing w:before="0"/>
        <w:ind w:firstLine="0" w:firstLineChars="0"/>
        <w:outlineLvl w:val="0"/>
        <w:rPr>
          <w:rFonts w:ascii="仿宋_GB2312" w:hAnsi="仿宋" w:eastAsia="仿宋_GB2312" w:cs="仿宋_GB2312"/>
          <w:b/>
          <w:color w:val="auto"/>
          <w:szCs w:val="24"/>
          <w:highlight w:val="none"/>
        </w:rPr>
      </w:pPr>
      <w:bookmarkStart w:id="27" w:name="_Toc91899887"/>
      <w:r>
        <w:rPr>
          <w:rFonts w:hint="eastAsia" w:ascii="仿宋_GB2312" w:hAnsi="仿宋" w:eastAsia="仿宋_GB2312" w:cs="仿宋_GB2312"/>
          <w:b/>
          <w:color w:val="auto"/>
          <w:szCs w:val="24"/>
          <w:highlight w:val="none"/>
        </w:rPr>
        <w:t>12</w:t>
      </w:r>
      <w:r>
        <w:rPr>
          <w:rFonts w:hint="eastAsia" w:ascii="仿宋_GB2312" w:hAnsi="仿宋" w:eastAsia="仿宋_GB2312" w:cs="仿宋_GB2312"/>
          <w:b/>
          <w:color w:val="auto"/>
          <w:kern w:val="0"/>
          <w:szCs w:val="24"/>
          <w:highlight w:val="none"/>
          <w:lang w:val="zh-CN"/>
        </w:rPr>
        <w:t xml:space="preserve">. </w:t>
      </w:r>
      <w:r>
        <w:rPr>
          <w:rFonts w:hint="eastAsia" w:ascii="仿宋_GB2312" w:hAnsi="仿宋" w:eastAsia="仿宋_GB2312" w:cs="仿宋_GB2312"/>
          <w:b/>
          <w:color w:val="auto"/>
          <w:szCs w:val="24"/>
          <w:highlight w:val="none"/>
        </w:rPr>
        <w:t>投标文件的编制</w:t>
      </w:r>
    </w:p>
    <w:p>
      <w:pPr>
        <w:spacing w:line="360" w:lineRule="auto"/>
        <w:ind w:firstLine="480" w:firstLineChars="200"/>
        <w:rPr>
          <w:rFonts w:ascii="仿宋_GB2312" w:hAnsi="仿宋" w:eastAsia="仿宋_GB2312" w:cs="仿宋_GB2312"/>
          <w:b/>
          <w:color w:val="auto"/>
          <w:sz w:val="24"/>
          <w:highlight w:val="none"/>
        </w:rPr>
      </w:pPr>
      <w:r>
        <w:rPr>
          <w:rFonts w:hint="eastAsia" w:ascii="仿宋_GB2312" w:hAnsi="仿宋" w:eastAsia="仿宋_GB2312" w:cs="仿宋_GB2312"/>
          <w:color w:val="auto"/>
          <w:kern w:val="0"/>
          <w:sz w:val="24"/>
          <w:highlight w:val="none"/>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r>
        <w:rPr>
          <w:rFonts w:hint="eastAsia" w:ascii="仿宋_GB2312" w:hAnsi="仿宋" w:eastAsia="仿宋_GB2312"/>
          <w:b/>
          <w:color w:val="auto"/>
          <w:sz w:val="24"/>
          <w:highlight w:val="none"/>
        </w:rPr>
        <w:t>▲</w:t>
      </w:r>
      <w:r>
        <w:rPr>
          <w:rFonts w:hint="eastAsia" w:ascii="仿宋_GB2312" w:hAnsi="仿宋" w:eastAsia="仿宋_GB2312" w:cs="仿宋_GB2312"/>
          <w:b/>
          <w:color w:val="auto"/>
          <w:sz w:val="24"/>
          <w:highlight w:val="none"/>
        </w:rPr>
        <w:t>投标文件未按规定的格式编制的，投标无效；</w:t>
      </w:r>
    </w:p>
    <w:p>
      <w:pPr>
        <w:spacing w:line="360" w:lineRule="auto"/>
        <w:ind w:firstLine="480" w:firstLineChars="200"/>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12.3使用“政采云电子交易客户端”需要提前申领CA数字证书，申领流程请自行前往“浙江政府采购网-下载专区-电子交易客户端-CA驱动和申领流程”进行查阅。</w:t>
      </w:r>
    </w:p>
    <w:bookmarkEnd w:id="27"/>
    <w:p>
      <w:pPr>
        <w:snapToGrid w:val="0"/>
        <w:spacing w:line="360" w:lineRule="auto"/>
        <w:rPr>
          <w:rFonts w:ascii="仿宋_GB2312" w:hAnsi="仿宋" w:eastAsia="仿宋_GB2312"/>
          <w:b/>
          <w:color w:val="auto"/>
          <w:sz w:val="24"/>
          <w:highlight w:val="none"/>
        </w:rPr>
      </w:pPr>
      <w:r>
        <w:rPr>
          <w:rFonts w:hint="eastAsia" w:ascii="仿宋_GB2312" w:hAnsi="仿宋" w:eastAsia="仿宋_GB2312"/>
          <w:b/>
          <w:color w:val="auto"/>
          <w:sz w:val="24"/>
          <w:highlight w:val="none"/>
        </w:rPr>
        <w:t>13.投标文件的签署、盖章</w:t>
      </w:r>
    </w:p>
    <w:p>
      <w:pPr>
        <w:pStyle w:val="225"/>
        <w:snapToGrid w:val="0"/>
        <w:spacing w:before="0"/>
        <w:ind w:firstLine="480"/>
        <w:rPr>
          <w:rFonts w:ascii="仿宋_GB2312" w:hAnsi="仿宋" w:eastAsia="仿宋_GB2312" w:cs="仿宋_GB2312"/>
          <w:b/>
          <w:color w:val="auto"/>
          <w:highlight w:val="none"/>
        </w:rPr>
      </w:pPr>
      <w:r>
        <w:rPr>
          <w:rFonts w:hint="eastAsia" w:ascii="仿宋_GB2312" w:hAnsi="仿宋" w:eastAsia="仿宋_GB2312" w:cs="仿宋_GB2312"/>
          <w:color w:val="auto"/>
          <w:szCs w:val="24"/>
          <w:highlight w:val="none"/>
        </w:rPr>
        <w:t>13.1投标文件按照招标文件第六部分格式要</w:t>
      </w:r>
      <w:r>
        <w:rPr>
          <w:rFonts w:hint="eastAsia" w:ascii="仿宋_GB2312" w:hAnsi="仿宋" w:eastAsia="仿宋_GB2312" w:cs="仿宋_GB2312"/>
          <w:color w:val="auto"/>
          <w:highlight w:val="none"/>
        </w:rPr>
        <w:t>求进行签署、盖章。</w:t>
      </w:r>
      <w:r>
        <w:rPr>
          <w:rFonts w:hint="eastAsia" w:ascii="仿宋_GB2312" w:hAnsi="仿宋" w:eastAsia="仿宋_GB2312" w:cs="仿宋_GB2312"/>
          <w:b/>
          <w:color w:val="auto"/>
          <w:highlight w:val="none"/>
        </w:rPr>
        <w:t>投标人的投标文件未按照招标文件要求签署、盖章的，其投标无效</w:t>
      </w:r>
      <w:r>
        <w:rPr>
          <w:rFonts w:hint="eastAsia" w:ascii="仿宋_GB2312" w:hAnsi="仿宋" w:eastAsia="仿宋_GB2312" w:cs="仿宋_GB2312"/>
          <w:color w:val="auto"/>
          <w:szCs w:val="24"/>
          <w:highlight w:val="none"/>
        </w:rPr>
        <w:t>。</w:t>
      </w:r>
    </w:p>
    <w:p>
      <w:pPr>
        <w:pStyle w:val="225"/>
        <w:snapToGrid w:val="0"/>
        <w:spacing w:before="0"/>
        <w:ind w:firstLine="482"/>
        <w:rPr>
          <w:rFonts w:ascii="仿宋_GB2312" w:hAnsi="仿宋" w:eastAsia="仿宋_GB2312" w:cs="仿宋_GB2312"/>
          <w:color w:val="auto"/>
          <w:szCs w:val="24"/>
          <w:highlight w:val="none"/>
        </w:rPr>
      </w:pPr>
      <w:r>
        <w:rPr>
          <w:rFonts w:hint="eastAsia" w:ascii="仿宋_GB2312" w:hAnsi="仿宋" w:eastAsia="仿宋_GB2312" w:cs="仿宋_GB2312"/>
          <w:b/>
          <w:color w:val="auto"/>
          <w:highlight w:val="none"/>
        </w:rPr>
        <w:t>13.2</w:t>
      </w:r>
      <w:r>
        <w:rPr>
          <w:rFonts w:hint="eastAsia" w:ascii="仿宋_GB2312" w:hAnsi="仿宋" w:eastAsia="仿宋_GB2312" w:cs="仿宋_GB2312"/>
          <w:color w:val="auto"/>
          <w:highlight w:val="none"/>
        </w:rPr>
        <w:t>为确保网上操作合法、有效和安全，投标人应当在投标截止时间前完成在“政府采购云平台”的身份认证，确保在电子投标过程中能够对相关数据电文进行加密和使用电子签名。</w:t>
      </w:r>
    </w:p>
    <w:p>
      <w:pPr>
        <w:pStyle w:val="225"/>
        <w:spacing w:before="0"/>
        <w:ind w:firstLine="0" w:firstLineChars="0"/>
        <w:rPr>
          <w:rFonts w:ascii="仿宋_GB2312" w:hAnsi="仿宋" w:eastAsia="仿宋_GB2312" w:cs="仿宋_GB2312"/>
          <w:b/>
          <w:color w:val="auto"/>
          <w:szCs w:val="24"/>
          <w:highlight w:val="none"/>
        </w:rPr>
      </w:pPr>
      <w:r>
        <w:rPr>
          <w:rFonts w:hint="eastAsia" w:ascii="仿宋_GB2312" w:hAnsi="仿宋" w:eastAsia="仿宋_GB2312" w:cs="仿宋_GB2312"/>
          <w:b/>
          <w:color w:val="auto"/>
          <w:szCs w:val="24"/>
          <w:highlight w:val="none"/>
        </w:rPr>
        <w:t>14. 投标文件的提交、补充、修改、撤回</w:t>
      </w:r>
    </w:p>
    <w:p>
      <w:pPr>
        <w:pStyle w:val="225"/>
        <w:ind w:firstLine="480"/>
        <w:rPr>
          <w:rFonts w:ascii="仿宋_GB2312" w:hAnsi="仿宋" w:eastAsia="仿宋_GB2312" w:cs="仿宋_GB2312"/>
          <w:color w:val="auto"/>
          <w:szCs w:val="24"/>
          <w:highlight w:val="none"/>
        </w:rPr>
      </w:pPr>
      <w:r>
        <w:rPr>
          <w:rFonts w:hint="eastAsia" w:ascii="仿宋_GB2312" w:hAnsi="仿宋" w:eastAsia="仿宋_GB2312" w:cs="仿宋_GB2312"/>
          <w:color w:val="auto"/>
          <w:szCs w:val="24"/>
          <w:highlight w:val="none"/>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225"/>
        <w:spacing w:before="0"/>
        <w:ind w:firstLine="600" w:firstLineChars="250"/>
        <w:rPr>
          <w:rFonts w:ascii="仿宋_GB2312" w:hAnsi="仿宋" w:eastAsia="仿宋_GB2312" w:cs="仿宋_GB2312"/>
          <w:color w:val="auto"/>
          <w:szCs w:val="24"/>
          <w:highlight w:val="none"/>
        </w:rPr>
      </w:pPr>
      <w:r>
        <w:rPr>
          <w:rFonts w:hint="eastAsia" w:ascii="仿宋_GB2312" w:hAnsi="仿宋" w:eastAsia="仿宋_GB2312" w:cs="仿宋_GB2312"/>
          <w:color w:val="auto"/>
          <w:szCs w:val="24"/>
          <w:highlight w:val="none"/>
        </w:rPr>
        <w:t>14.2电子交易平台收到投标文件，将妥善保存并即时向供应商发出确认回执通知。在投标截止时间前，除供应商补充、修改或者撤回投标文件外，任何单位和个人不得解密或提取投标文件。</w:t>
      </w:r>
    </w:p>
    <w:p>
      <w:pPr>
        <w:pStyle w:val="225"/>
        <w:spacing w:before="0"/>
        <w:ind w:firstLine="480"/>
        <w:rPr>
          <w:rFonts w:ascii="仿宋_GB2312" w:hAnsi="仿宋" w:eastAsia="仿宋_GB2312" w:cs="仿宋_GB2312"/>
          <w:color w:val="auto"/>
          <w:szCs w:val="24"/>
          <w:highlight w:val="none"/>
        </w:rPr>
      </w:pPr>
      <w:r>
        <w:rPr>
          <w:rFonts w:hint="eastAsia" w:ascii="仿宋_GB2312" w:hAnsi="仿宋" w:eastAsia="仿宋_GB2312" w:cs="仿宋_GB2312"/>
          <w:color w:val="auto"/>
          <w:szCs w:val="24"/>
          <w:highlight w:val="none"/>
        </w:rPr>
        <w:t>14.3采购机构可以视情况延长投标文件提交的截止时间。在上述情况下，采购机构与投标人以前在投标截止期方面的全部权利、责任和义务，将适用于延长至新的投标截止期。</w:t>
      </w:r>
    </w:p>
    <w:p>
      <w:pPr>
        <w:pStyle w:val="32"/>
        <w:spacing w:line="360" w:lineRule="auto"/>
        <w:rPr>
          <w:rFonts w:ascii="仿宋_GB2312" w:hAnsi="仿宋" w:eastAsia="仿宋_GB2312" w:cs="仿宋_GB2312"/>
          <w:b/>
          <w:color w:val="auto"/>
          <w:sz w:val="24"/>
          <w:szCs w:val="24"/>
          <w:highlight w:val="none"/>
        </w:rPr>
      </w:pPr>
      <w:r>
        <w:rPr>
          <w:rFonts w:hint="eastAsia" w:ascii="仿宋_GB2312" w:hAnsi="仿宋" w:eastAsia="仿宋_GB2312" w:cs="仿宋_GB2312"/>
          <w:b/>
          <w:color w:val="auto"/>
          <w:sz w:val="24"/>
          <w:szCs w:val="24"/>
          <w:highlight w:val="none"/>
        </w:rPr>
        <w:t>15.备份投标文件</w:t>
      </w:r>
    </w:p>
    <w:p>
      <w:pPr>
        <w:pStyle w:val="32"/>
        <w:spacing w:line="360" w:lineRule="auto"/>
        <w:ind w:firstLine="360" w:firstLineChars="150"/>
        <w:rPr>
          <w:rFonts w:ascii="仿宋_GB2312" w:hAnsi="仿宋" w:eastAsia="仿宋_GB2312" w:cs="仿宋_GB2312"/>
          <w:b/>
          <w:color w:val="auto"/>
          <w:sz w:val="24"/>
          <w:szCs w:val="24"/>
          <w:highlight w:val="none"/>
        </w:rPr>
      </w:pPr>
      <w:r>
        <w:rPr>
          <w:rFonts w:hint="eastAsia" w:ascii="仿宋_GB2312" w:hAnsi="仿宋" w:eastAsia="仿宋_GB2312" w:cs="仿宋_GB2312"/>
          <w:color w:val="auto"/>
          <w:sz w:val="24"/>
          <w:szCs w:val="24"/>
          <w:highlight w:val="none"/>
        </w:rPr>
        <w:t xml:space="preserve"> 15.1投标人在电子交易平台传输递交投标文件后，还可以在投标截止时间前直接提交或者以邮政快递方式递交备份投标文件1份，</w:t>
      </w:r>
      <w:r>
        <w:rPr>
          <w:rFonts w:hint="eastAsia" w:ascii="仿宋_GB2312" w:hAnsi="仿宋" w:eastAsia="仿宋_GB2312" w:cs="仿宋_GB2312"/>
          <w:b/>
          <w:color w:val="auto"/>
          <w:sz w:val="24"/>
          <w:szCs w:val="24"/>
          <w:highlight w:val="none"/>
        </w:rPr>
        <w:t>但采购人、采购机构不强制或变相强制投标人提交备份投标文件。</w:t>
      </w:r>
    </w:p>
    <w:p>
      <w:pPr>
        <w:pStyle w:val="32"/>
        <w:spacing w:line="360" w:lineRule="auto"/>
        <w:ind w:firstLine="360" w:firstLineChars="150"/>
        <w:rPr>
          <w:rFonts w:ascii="仿宋_GB2312" w:hAnsi="仿宋" w:eastAsia="仿宋_GB2312" w:cs="仿宋_GB2312"/>
          <w:b/>
          <w:color w:val="auto"/>
          <w:sz w:val="24"/>
          <w:szCs w:val="24"/>
          <w:highlight w:val="none"/>
        </w:rPr>
      </w:pPr>
      <w:r>
        <w:rPr>
          <w:rFonts w:hint="eastAsia" w:ascii="仿宋_GB2312" w:hAnsi="仿宋" w:eastAsia="仿宋_GB2312" w:cs="仿宋_GB2312"/>
          <w:color w:val="auto"/>
          <w:sz w:val="24"/>
          <w:szCs w:val="24"/>
          <w:highlight w:val="none"/>
        </w:rPr>
        <w:t>15.2备份投标文件须在“政采云投标客户端”制作生成，并储存在</w:t>
      </w:r>
      <w:r>
        <w:rPr>
          <w:rFonts w:hint="eastAsia" w:ascii="仿宋_GB2312" w:hAnsi="仿宋" w:eastAsia="仿宋_GB2312"/>
          <w:color w:val="auto"/>
          <w:sz w:val="24"/>
          <w:highlight w:val="none"/>
        </w:rPr>
        <w:t>DVD光盘</w:t>
      </w:r>
      <w:r>
        <w:rPr>
          <w:rFonts w:hint="eastAsia" w:ascii="仿宋_GB2312" w:hAnsi="仿宋" w:eastAsia="仿宋_GB2312" w:cs="仿宋_GB2312"/>
          <w:color w:val="auto"/>
          <w:sz w:val="24"/>
          <w:szCs w:val="24"/>
          <w:highlight w:val="none"/>
        </w:rPr>
        <w:t>中。备份投标文件应当密封包装并在包装上加盖公章并注明投标项目名称，投标人名称(联合体投标的，包装物封面需注明联合体投标，并注明联合体成员各方的名称和联合体协议中约定的牵头人的名称)</w:t>
      </w:r>
      <w:r>
        <w:rPr>
          <w:rFonts w:hint="eastAsia" w:ascii="仿宋_GB2312" w:hAnsi="仿宋" w:eastAsia="仿宋_GB2312"/>
          <w:b/>
          <w:color w:val="auto"/>
          <w:sz w:val="24"/>
          <w:highlight w:val="none"/>
        </w:rPr>
        <w:t>▲不符合上述制作、</w:t>
      </w:r>
      <w:r>
        <w:rPr>
          <w:rFonts w:hint="eastAsia" w:ascii="仿宋_GB2312" w:hAnsi="仿宋" w:eastAsia="仿宋_GB2312" w:cs="仿宋_GB2312"/>
          <w:b/>
          <w:color w:val="auto"/>
          <w:sz w:val="24"/>
          <w:szCs w:val="24"/>
          <w:highlight w:val="none"/>
        </w:rPr>
        <w:t>存储、密封规定的备份投标文件将被视为无效或者被拒绝接收。</w:t>
      </w:r>
    </w:p>
    <w:p>
      <w:pPr>
        <w:pStyle w:val="32"/>
        <w:spacing w:line="360" w:lineRule="auto"/>
        <w:ind w:firstLine="360" w:firstLineChars="150"/>
        <w:rPr>
          <w:rFonts w:ascii="仿宋_GB2312" w:hAnsi="仿宋" w:eastAsia="仿宋_GB2312" w:cs="仿宋_GB2312"/>
          <w:color w:val="auto"/>
          <w:sz w:val="24"/>
          <w:szCs w:val="24"/>
          <w:highlight w:val="none"/>
        </w:rPr>
      </w:pPr>
      <w:r>
        <w:rPr>
          <w:rFonts w:hint="eastAsia" w:ascii="仿宋_GB2312" w:hAnsi="仿宋" w:eastAsia="仿宋_GB2312" w:cs="仿宋_GB2312"/>
          <w:color w:val="auto"/>
          <w:sz w:val="24"/>
          <w:szCs w:val="24"/>
          <w:highlight w:val="none"/>
        </w:rPr>
        <w:t>15.3直接提交备份投标文件的，投标人应于投标截止时间前在招标公告中载明的开标地点将备份投标文件提交给采购机构，采购机构将拒绝接受逾期送达的备份投标文件。</w:t>
      </w:r>
    </w:p>
    <w:p>
      <w:pPr>
        <w:pStyle w:val="32"/>
        <w:spacing w:line="360" w:lineRule="auto"/>
        <w:ind w:firstLine="360" w:firstLineChars="150"/>
        <w:rPr>
          <w:rFonts w:ascii="仿宋_GB2312" w:hAnsi="仿宋" w:eastAsia="仿宋_GB2312" w:cs="仿宋_GB2312"/>
          <w:color w:val="auto"/>
          <w:sz w:val="24"/>
          <w:szCs w:val="24"/>
          <w:highlight w:val="none"/>
        </w:rPr>
      </w:pPr>
      <w:r>
        <w:rPr>
          <w:rFonts w:hint="eastAsia" w:ascii="仿宋_GB2312" w:hAnsi="仿宋" w:eastAsia="仿宋_GB2312" w:cs="仿宋_GB2312"/>
          <w:color w:val="auto"/>
          <w:sz w:val="24"/>
          <w:szCs w:val="24"/>
          <w:highlight w:val="none"/>
        </w:rPr>
        <w:t>15.4以邮政快递方式递交备份投标文件的，投标人应先将备份投标文件按要求密封和标记，再进行邮政快递包装后邮寄。备份投标文件须在投标截止时间之前送达杭州市之江路925号临江金座2号楼1010室（杭州市公共资源交易中心政府采购处）；送达时间以签收人签收时间为准（签收人：徐莉， 联系电话：0571-87008103）。采购机构将拒绝接受逾期送达的备份投标文件。邮寄过程中，电子备份投标文件发生泄露、遗失、损坏或延期送达等情况的，由投标人自行负责。</w:t>
      </w:r>
    </w:p>
    <w:p>
      <w:pPr>
        <w:pStyle w:val="32"/>
        <w:spacing w:line="360" w:lineRule="auto"/>
        <w:ind w:firstLine="361" w:firstLineChars="150"/>
        <w:rPr>
          <w:rFonts w:ascii="仿宋_GB2312" w:hAnsi="仿宋" w:eastAsia="仿宋_GB2312" w:cs="仿宋_GB2312"/>
          <w:b/>
          <w:color w:val="auto"/>
          <w:sz w:val="24"/>
          <w:szCs w:val="24"/>
          <w:highlight w:val="none"/>
        </w:rPr>
      </w:pPr>
      <w:r>
        <w:rPr>
          <w:rFonts w:hint="eastAsia" w:ascii="仿宋_GB2312" w:hAnsi="仿宋" w:eastAsia="仿宋_GB2312" w:cs="仿宋_GB2312"/>
          <w:b/>
          <w:color w:val="auto"/>
          <w:sz w:val="24"/>
          <w:szCs w:val="24"/>
          <w:highlight w:val="none"/>
        </w:rPr>
        <w:t>15.5投标人仅提交备份投标文件，没有在电子交易平台传输递交投标文件的，投标无效。</w:t>
      </w:r>
    </w:p>
    <w:bookmarkEnd w:id="22"/>
    <w:bookmarkEnd w:id="23"/>
    <w:p>
      <w:pPr>
        <w:pStyle w:val="225"/>
        <w:spacing w:before="0"/>
        <w:ind w:firstLine="0" w:firstLineChars="0"/>
        <w:rPr>
          <w:rFonts w:ascii="仿宋_GB2312" w:hAnsi="仿宋" w:eastAsia="仿宋_GB2312" w:cs="仿宋_GB2312"/>
          <w:b/>
          <w:color w:val="auto"/>
          <w:szCs w:val="24"/>
          <w:highlight w:val="none"/>
        </w:rPr>
      </w:pPr>
      <w:bookmarkStart w:id="28" w:name="_Toc164416483"/>
      <w:bookmarkStart w:id="29" w:name="第三部分"/>
      <w:r>
        <w:rPr>
          <w:rFonts w:hint="eastAsia" w:ascii="仿宋_GB2312" w:hAnsi="仿宋" w:eastAsia="仿宋_GB2312" w:cs="仿宋_GB2312"/>
          <w:b/>
          <w:color w:val="auto"/>
          <w:szCs w:val="24"/>
          <w:highlight w:val="none"/>
        </w:rPr>
        <w:t>16.投标文件的无效处理</w:t>
      </w:r>
    </w:p>
    <w:p>
      <w:pPr>
        <w:pStyle w:val="2"/>
        <w:spacing w:line="360" w:lineRule="auto"/>
        <w:ind w:firstLine="360"/>
        <w:rPr>
          <w:rFonts w:ascii="仿宋_GB2312" w:hAnsi="仿宋" w:eastAsia="仿宋_GB2312" w:cs="仿宋_GB2312"/>
          <w:snapToGrid w:val="0"/>
          <w:color w:val="auto"/>
          <w:sz w:val="24"/>
          <w:highlight w:val="none"/>
        </w:rPr>
      </w:pPr>
      <w:r>
        <w:rPr>
          <w:rFonts w:hint="eastAsia" w:ascii="仿宋_GB2312" w:hAnsi="仿宋" w:eastAsia="仿宋_GB2312" w:cs="仿宋_GB2312"/>
          <w:snapToGrid w:val="0"/>
          <w:color w:val="auto"/>
          <w:sz w:val="24"/>
          <w:highlight w:val="none"/>
        </w:rPr>
        <w:t>有招标文件第四部分第</w:t>
      </w:r>
      <w:r>
        <w:rPr>
          <w:rFonts w:ascii="仿宋_GB2312" w:hAnsi="仿宋" w:eastAsia="仿宋_GB2312" w:cs="仿宋_GB2312"/>
          <w:snapToGrid w:val="0"/>
          <w:color w:val="auto"/>
          <w:sz w:val="24"/>
          <w:highlight w:val="none"/>
        </w:rPr>
        <w:t>13项规定的情形之一的，投标无效</w:t>
      </w:r>
      <w:r>
        <w:rPr>
          <w:rFonts w:hint="eastAsia" w:ascii="仿宋_GB2312" w:hAnsi="仿宋" w:eastAsia="仿宋_GB2312" w:cs="仿宋_GB2312"/>
          <w:snapToGrid w:val="0"/>
          <w:color w:val="auto"/>
          <w:sz w:val="24"/>
          <w:highlight w:val="none"/>
        </w:rPr>
        <w:t>。</w:t>
      </w:r>
    </w:p>
    <w:p>
      <w:pPr>
        <w:pStyle w:val="225"/>
        <w:spacing w:before="0"/>
        <w:ind w:firstLine="0" w:firstLineChars="0"/>
        <w:rPr>
          <w:rFonts w:ascii="仿宋_GB2312" w:hAnsi="仿宋" w:eastAsia="仿宋_GB2312" w:cs="仿宋_GB2312"/>
          <w:b/>
          <w:color w:val="auto"/>
          <w:szCs w:val="24"/>
          <w:highlight w:val="none"/>
        </w:rPr>
      </w:pPr>
      <w:r>
        <w:rPr>
          <w:rFonts w:hint="eastAsia" w:ascii="仿宋_GB2312" w:hAnsi="仿宋" w:eastAsia="仿宋_GB2312" w:cs="仿宋_GB2312"/>
          <w:b/>
          <w:color w:val="auto"/>
          <w:szCs w:val="24"/>
          <w:highlight w:val="none"/>
        </w:rPr>
        <w:t>17.投标有效期</w:t>
      </w:r>
    </w:p>
    <w:p>
      <w:pPr>
        <w:spacing w:line="360" w:lineRule="auto"/>
        <w:ind w:firstLine="480" w:firstLineChars="200"/>
        <w:rPr>
          <w:rFonts w:ascii="仿宋_GB2312" w:hAnsi="仿宋" w:eastAsia="仿宋_GB2312" w:cs="仿宋_GB2312"/>
          <w:b/>
          <w:color w:val="auto"/>
          <w:sz w:val="24"/>
          <w:szCs w:val="21"/>
          <w:highlight w:val="none"/>
        </w:rPr>
      </w:pPr>
      <w:r>
        <w:rPr>
          <w:rFonts w:hint="eastAsia" w:ascii="仿宋_GB2312" w:hAnsi="仿宋" w:eastAsia="仿宋_GB2312" w:cs="仿宋_GB2312"/>
          <w:color w:val="auto"/>
          <w:sz w:val="24"/>
          <w:szCs w:val="20"/>
          <w:highlight w:val="none"/>
        </w:rPr>
        <w:t>17.1投标有效期为从提交投标文件的截止之日起90天。▲</w:t>
      </w:r>
      <w:r>
        <w:rPr>
          <w:rFonts w:hint="eastAsia" w:ascii="仿宋_GB2312" w:hAnsi="仿宋" w:eastAsia="仿宋_GB2312" w:cs="仿宋_GB2312"/>
          <w:b/>
          <w:color w:val="auto"/>
          <w:sz w:val="24"/>
          <w:szCs w:val="20"/>
          <w:highlight w:val="none"/>
        </w:rPr>
        <w:t>投标人的投标文件中承</w:t>
      </w:r>
      <w:r>
        <w:rPr>
          <w:rFonts w:hint="eastAsia" w:ascii="仿宋_GB2312" w:hAnsi="仿宋" w:eastAsia="仿宋_GB2312" w:cs="仿宋_GB2312"/>
          <w:b/>
          <w:color w:val="auto"/>
          <w:sz w:val="24"/>
          <w:szCs w:val="21"/>
          <w:highlight w:val="none"/>
        </w:rPr>
        <w:t>诺的投标有效期少于招标文件中载明的投标有效期的，投标无效。</w:t>
      </w:r>
    </w:p>
    <w:p>
      <w:pPr>
        <w:pStyle w:val="225"/>
        <w:spacing w:before="0"/>
        <w:ind w:firstLine="480"/>
        <w:rPr>
          <w:rFonts w:ascii="仿宋_GB2312" w:hAnsi="仿宋" w:eastAsia="仿宋_GB2312" w:cs="仿宋_GB2312"/>
          <w:color w:val="auto"/>
          <w:highlight w:val="none"/>
        </w:rPr>
      </w:pPr>
      <w:r>
        <w:rPr>
          <w:rFonts w:hint="eastAsia" w:ascii="仿宋_GB2312" w:hAnsi="仿宋" w:eastAsia="仿宋_GB2312" w:cs="仿宋_GB2312"/>
          <w:color w:val="auto"/>
          <w:highlight w:val="none"/>
        </w:rPr>
        <w:t>17.2投标文件合格投递后，自投标截止日期起，在投标有效期内有效。</w:t>
      </w:r>
    </w:p>
    <w:p>
      <w:pPr>
        <w:pStyle w:val="225"/>
        <w:spacing w:before="0"/>
        <w:ind w:firstLine="480"/>
        <w:rPr>
          <w:rFonts w:ascii="仿宋_GB2312" w:hAnsi="仿宋" w:eastAsia="仿宋_GB2312" w:cs="仿宋_GB2312"/>
          <w:color w:val="auto"/>
          <w:highlight w:val="none"/>
        </w:rPr>
      </w:pPr>
      <w:r>
        <w:rPr>
          <w:rFonts w:hint="eastAsia" w:ascii="仿宋_GB2312" w:hAnsi="仿宋" w:eastAsia="仿宋_GB2312" w:cs="仿宋_GB2312"/>
          <w:color w:val="auto"/>
          <w:highlight w:val="none"/>
        </w:rPr>
        <w:t>17.3在原定投标有效期满之前，如果出现特殊情况，采购机构可以以书面形式通知投标人延长投标有效期。投标人同意延长的，不得要求或被允许修改其投标文件，投标人拒绝延长的，其投标无效。</w:t>
      </w:r>
    </w:p>
    <w:p>
      <w:pPr>
        <w:pStyle w:val="225"/>
        <w:spacing w:before="0"/>
        <w:ind w:firstLine="643"/>
        <w:rPr>
          <w:rFonts w:ascii="仿宋_GB2312" w:hAnsi="仿宋" w:eastAsia="仿宋_GB2312" w:cs="仿宋_GB2312"/>
          <w:b/>
          <w:color w:val="auto"/>
          <w:sz w:val="32"/>
          <w:highlight w:val="none"/>
        </w:rPr>
      </w:pPr>
      <w:bookmarkStart w:id="30" w:name="_Toc91899897"/>
    </w:p>
    <w:p>
      <w:pPr>
        <w:pStyle w:val="225"/>
        <w:spacing w:before="0"/>
        <w:ind w:firstLine="1928" w:firstLineChars="600"/>
        <w:rPr>
          <w:rFonts w:ascii="仿宋_GB2312" w:hAnsi="仿宋" w:eastAsia="仿宋_GB2312" w:cs="仿宋_GB2312"/>
          <w:b/>
          <w:color w:val="auto"/>
          <w:sz w:val="32"/>
          <w:highlight w:val="none"/>
        </w:rPr>
      </w:pPr>
      <w:r>
        <w:rPr>
          <w:rFonts w:hint="eastAsia" w:ascii="仿宋_GB2312" w:hAnsi="仿宋" w:eastAsia="仿宋_GB2312" w:cs="仿宋_GB2312"/>
          <w:b/>
          <w:color w:val="auto"/>
          <w:sz w:val="32"/>
          <w:highlight w:val="none"/>
        </w:rPr>
        <w:t>四、开标</w:t>
      </w:r>
      <w:bookmarkEnd w:id="30"/>
      <w:r>
        <w:rPr>
          <w:rFonts w:hint="eastAsia" w:ascii="仿宋_GB2312" w:hAnsi="仿宋" w:eastAsia="仿宋_GB2312" w:cs="仿宋_GB2312"/>
          <w:b/>
          <w:color w:val="auto"/>
          <w:sz w:val="32"/>
          <w:highlight w:val="none"/>
        </w:rPr>
        <w:t>、资格审查与信用信息查询</w:t>
      </w:r>
    </w:p>
    <w:p>
      <w:pPr>
        <w:pStyle w:val="526"/>
        <w:spacing w:before="0" w:line="360" w:lineRule="auto"/>
        <w:ind w:left="0" w:firstLine="241" w:firstLineChars="100"/>
        <w:contextualSpacing/>
        <w:rPr>
          <w:rFonts w:ascii="仿宋_GB2312" w:hAnsi="仿宋" w:eastAsia="仿宋_GB2312"/>
          <w:color w:val="auto"/>
          <w:sz w:val="24"/>
          <w:highlight w:val="none"/>
        </w:rPr>
      </w:pPr>
      <w:r>
        <w:rPr>
          <w:rFonts w:hint="eastAsia" w:ascii="仿宋_GB2312" w:hAnsi="仿宋" w:eastAsia="仿宋_GB2312" w:cs="仿宋_GB2312"/>
          <w:b/>
          <w:color w:val="auto"/>
          <w:sz w:val="24"/>
          <w:szCs w:val="24"/>
          <w:highlight w:val="none"/>
        </w:rPr>
        <w:t>18.开标</w:t>
      </w:r>
      <w:r>
        <w:rPr>
          <w:rFonts w:hint="eastAsia" w:ascii="仿宋_GB2312" w:hAnsi="仿宋" w:eastAsia="仿宋_GB2312"/>
          <w:color w:val="auto"/>
          <w:sz w:val="24"/>
          <w:highlight w:val="none"/>
        </w:rPr>
        <w:t xml:space="preserve"> </w:t>
      </w:r>
    </w:p>
    <w:p>
      <w:pPr>
        <w:pStyle w:val="526"/>
        <w:spacing w:before="0" w:line="360" w:lineRule="auto"/>
        <w:ind w:left="0" w:firstLine="480" w:firstLineChars="200"/>
        <w:contextualSpacing/>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18.1采购机构按照招标文件规定的时间通过电子交易平台组织开标，所有投标人均应当准时在线参加。投标人不足3家的，不得开标。</w:t>
      </w:r>
    </w:p>
    <w:p>
      <w:pPr>
        <w:pStyle w:val="526"/>
        <w:spacing w:before="0" w:line="360" w:lineRule="auto"/>
        <w:ind w:left="0" w:firstLine="240" w:firstLineChars="100"/>
        <w:contextualSpacing/>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　18.2开标时，电子交易平台按开标时间自动提取所有投标文件。采购机构依托电子交易平台发起开始解密指令，投标人按照平台提示和招标文件的规定在半小时内完成在线解密。</w:t>
      </w:r>
    </w:p>
    <w:p>
      <w:pPr>
        <w:pStyle w:val="526"/>
        <w:spacing w:before="0" w:line="360" w:lineRule="auto"/>
        <w:ind w:left="0" w:firstLine="240" w:firstLineChars="100"/>
        <w:contextualSpacing/>
        <w:rPr>
          <w:rFonts w:ascii="仿宋_GB2312" w:hAnsi="仿宋" w:eastAsia="仿宋_GB2312" w:cs="仿宋_GB2312"/>
          <w:b/>
          <w:color w:val="auto"/>
          <w:sz w:val="24"/>
          <w:highlight w:val="none"/>
        </w:rPr>
      </w:pPr>
      <w:r>
        <w:rPr>
          <w:rFonts w:hint="eastAsia" w:ascii="仿宋_GB2312" w:hAnsi="仿宋" w:eastAsia="仿宋_GB2312" w:cs="仿宋_GB2312"/>
          <w:color w:val="auto"/>
          <w:sz w:val="24"/>
          <w:highlight w:val="none"/>
        </w:rPr>
        <w:t>　18.3</w:t>
      </w:r>
      <w:r>
        <w:rPr>
          <w:rFonts w:hint="eastAsia" w:ascii="仿宋_GB2312" w:hAnsi="仿宋" w:eastAsia="仿宋_GB2312" w:cs="仿宋_GB2312"/>
          <w:b/>
          <w:color w:val="auto"/>
          <w:sz w:val="24"/>
          <w:highlight w:val="none"/>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ascii="仿宋_GB2312" w:hAnsi="仿宋" w:eastAsia="仿宋_GB2312" w:cs="仿宋_GB2312"/>
          <w:b/>
          <w:color w:val="auto"/>
          <w:sz w:val="24"/>
          <w:szCs w:val="20"/>
          <w:highlight w:val="none"/>
        </w:rPr>
      </w:pPr>
      <w:r>
        <w:rPr>
          <w:rFonts w:hint="eastAsia" w:ascii="仿宋_GB2312" w:hAnsi="仿宋" w:eastAsia="仿宋_GB2312" w:cs="仿宋_GB2312"/>
          <w:b/>
          <w:color w:val="auto"/>
          <w:sz w:val="24"/>
          <w:szCs w:val="20"/>
          <w:highlight w:val="none"/>
        </w:rPr>
        <w:t>　19、资格审查</w:t>
      </w:r>
    </w:p>
    <w:p>
      <w:pPr>
        <w:pStyle w:val="225"/>
        <w:spacing w:before="0"/>
        <w:ind w:firstLine="480"/>
        <w:rPr>
          <w:rFonts w:ascii="仿宋_GB2312" w:hAnsi="仿宋" w:eastAsia="仿宋_GB2312" w:cs="Arial"/>
          <w:color w:val="auto"/>
          <w:kern w:val="0"/>
          <w:szCs w:val="24"/>
          <w:highlight w:val="none"/>
        </w:rPr>
      </w:pPr>
      <w:r>
        <w:rPr>
          <w:rFonts w:hint="eastAsia" w:ascii="仿宋_GB2312" w:hAnsi="仿宋" w:eastAsia="仿宋_GB2312" w:cs="Arial"/>
          <w:color w:val="auto"/>
          <w:kern w:val="0"/>
          <w:szCs w:val="24"/>
          <w:highlight w:val="none"/>
        </w:rPr>
        <w:t>19.1开标后，采购人或采购机构将依法对投标人的资格进行审查。</w:t>
      </w:r>
    </w:p>
    <w:p>
      <w:pPr>
        <w:snapToGrid w:val="0"/>
        <w:spacing w:line="360" w:lineRule="auto"/>
        <w:ind w:firstLine="480" w:firstLineChars="200"/>
        <w:rPr>
          <w:rFonts w:ascii="仿宋_GB2312" w:hAnsi="仿宋" w:eastAsia="仿宋_GB2312" w:cs="仿宋_GB2312"/>
          <w:color w:val="auto"/>
          <w:sz w:val="24"/>
          <w:highlight w:val="none"/>
        </w:rPr>
      </w:pPr>
      <w:r>
        <w:rPr>
          <w:rFonts w:hint="eastAsia" w:ascii="仿宋_GB2312" w:hAnsi="仿宋" w:eastAsia="仿宋_GB2312" w:cs="Arial"/>
          <w:color w:val="auto"/>
          <w:kern w:val="0"/>
          <w:sz w:val="24"/>
          <w:highlight w:val="none"/>
        </w:rPr>
        <w:t>19.2</w:t>
      </w:r>
      <w:r>
        <w:rPr>
          <w:rFonts w:hint="eastAsia" w:ascii="仿宋_GB2312" w:hAnsi="仿宋" w:eastAsia="仿宋_GB2312" w:cs="仿宋_GB2312"/>
          <w:color w:val="auto"/>
          <w:sz w:val="24"/>
          <w:highlight w:val="none"/>
        </w:rPr>
        <w:t>采购人或采购机构依据法律法规和招标文件的规定，对投标人的基本资格条件、特定资格条件进行审查。</w:t>
      </w:r>
    </w:p>
    <w:p>
      <w:pPr>
        <w:pStyle w:val="225"/>
        <w:spacing w:before="0"/>
        <w:ind w:firstLine="480"/>
        <w:rPr>
          <w:rFonts w:ascii="仿宋_GB2312" w:hAnsi="仿宋" w:eastAsia="仿宋_GB2312" w:cs="仿宋_GB2312"/>
          <w:color w:val="auto"/>
          <w:highlight w:val="none"/>
        </w:rPr>
      </w:pPr>
      <w:r>
        <w:rPr>
          <w:rFonts w:hint="eastAsia" w:ascii="仿宋_GB2312" w:hAnsi="仿宋" w:eastAsia="仿宋_GB2312" w:cs="Arial"/>
          <w:color w:val="auto"/>
          <w:kern w:val="0"/>
          <w:szCs w:val="24"/>
          <w:highlight w:val="none"/>
        </w:rPr>
        <w:t>19.3投标人未按照招标文件要求提供与</w:t>
      </w:r>
      <w:r>
        <w:rPr>
          <w:rFonts w:hint="eastAsia" w:ascii="仿宋_GB2312" w:hAnsi="仿宋" w:eastAsia="仿宋_GB2312" w:cs="仿宋_GB2312"/>
          <w:color w:val="auto"/>
          <w:highlight w:val="none"/>
        </w:rPr>
        <w:t>基本资格条件、特定资格条件相应的</w:t>
      </w:r>
      <w:r>
        <w:rPr>
          <w:rFonts w:hint="eastAsia" w:ascii="仿宋_GB2312" w:hAnsi="仿宋" w:eastAsia="仿宋_GB2312" w:cs="Arial"/>
          <w:color w:val="auto"/>
          <w:kern w:val="0"/>
          <w:szCs w:val="24"/>
          <w:highlight w:val="none"/>
        </w:rPr>
        <w:t>有效资格证明材料的，视为</w:t>
      </w:r>
      <w:r>
        <w:rPr>
          <w:rFonts w:hint="eastAsia" w:ascii="仿宋_GB2312" w:hAnsi="仿宋" w:eastAsia="仿宋_GB2312" w:cs="仿宋_GB2312"/>
          <w:color w:val="auto"/>
          <w:highlight w:val="none"/>
        </w:rPr>
        <w:t>投标人不具备招标文件中规定的资格要求，其投标无效。</w:t>
      </w:r>
    </w:p>
    <w:p>
      <w:pPr>
        <w:pStyle w:val="225"/>
        <w:spacing w:before="0"/>
        <w:ind w:firstLine="480"/>
        <w:rPr>
          <w:rFonts w:ascii="仿宋_GB2312" w:hAnsi="仿宋" w:eastAsia="仿宋_GB2312" w:cs="仿宋_GB2312"/>
          <w:color w:val="auto"/>
          <w:highlight w:val="none"/>
        </w:rPr>
      </w:pPr>
      <w:r>
        <w:rPr>
          <w:rFonts w:hint="eastAsia" w:ascii="仿宋_GB2312" w:hAnsi="仿宋" w:eastAsia="仿宋_GB2312" w:cs="Arial"/>
          <w:color w:val="auto"/>
          <w:kern w:val="0"/>
          <w:szCs w:val="24"/>
          <w:highlight w:val="none"/>
        </w:rPr>
        <w:t>19.</w:t>
      </w:r>
      <w:r>
        <w:rPr>
          <w:rFonts w:hint="eastAsia" w:ascii="仿宋_GB2312" w:hAnsi="仿宋" w:eastAsia="仿宋_GB2312" w:cs="仿宋_GB2312"/>
          <w:color w:val="auto"/>
          <w:highlight w:val="none"/>
        </w:rPr>
        <w:t>4对未通过资格审查的投标人，采购人或采购机构告知其未通过的原因。</w:t>
      </w:r>
    </w:p>
    <w:p>
      <w:pPr>
        <w:pStyle w:val="225"/>
        <w:spacing w:before="0"/>
        <w:ind w:firstLine="480"/>
        <w:rPr>
          <w:rFonts w:ascii="仿宋_GB2312" w:hAnsi="仿宋" w:eastAsia="仿宋_GB2312" w:cs="仿宋_GB2312"/>
          <w:color w:val="auto"/>
          <w:highlight w:val="none"/>
        </w:rPr>
      </w:pPr>
      <w:r>
        <w:rPr>
          <w:rFonts w:hint="eastAsia" w:ascii="仿宋_GB2312" w:hAnsi="仿宋" w:eastAsia="仿宋_GB2312" w:cs="Arial"/>
          <w:color w:val="auto"/>
          <w:kern w:val="0"/>
          <w:szCs w:val="24"/>
          <w:highlight w:val="none"/>
        </w:rPr>
        <w:t>19.</w:t>
      </w:r>
      <w:r>
        <w:rPr>
          <w:rFonts w:hint="eastAsia" w:ascii="仿宋_GB2312" w:hAnsi="仿宋" w:eastAsia="仿宋_GB2312" w:cs="仿宋_GB2312"/>
          <w:color w:val="auto"/>
          <w:highlight w:val="none"/>
        </w:rPr>
        <w:t>5合格投标人不足3家的，不再评标。</w:t>
      </w:r>
    </w:p>
    <w:p>
      <w:pPr>
        <w:pStyle w:val="225"/>
        <w:spacing w:before="0"/>
        <w:ind w:firstLine="0" w:firstLineChars="0"/>
        <w:rPr>
          <w:rFonts w:ascii="仿宋_GB2312" w:hAnsi="仿宋" w:eastAsia="仿宋_GB2312" w:cs="仿宋_GB2312"/>
          <w:b/>
          <w:color w:val="auto"/>
          <w:szCs w:val="24"/>
          <w:highlight w:val="none"/>
        </w:rPr>
      </w:pPr>
      <w:r>
        <w:rPr>
          <w:rFonts w:hint="eastAsia" w:ascii="仿宋_GB2312" w:hAnsi="仿宋" w:eastAsia="仿宋_GB2312" w:cs="仿宋_GB2312"/>
          <w:b/>
          <w:color w:val="auto"/>
          <w:szCs w:val="24"/>
          <w:highlight w:val="none"/>
        </w:rPr>
        <w:t>20、信用信息查询</w:t>
      </w:r>
    </w:p>
    <w:p>
      <w:pPr>
        <w:pStyle w:val="225"/>
        <w:spacing w:before="0"/>
        <w:ind w:firstLine="495" w:firstLineChars="0"/>
        <w:rPr>
          <w:rFonts w:ascii="仿宋_GB2312" w:hAnsi="仿宋" w:eastAsia="仿宋_GB2312" w:cs="Arial"/>
          <w:color w:val="auto"/>
          <w:kern w:val="0"/>
          <w:szCs w:val="24"/>
          <w:highlight w:val="none"/>
        </w:rPr>
      </w:pPr>
      <w:r>
        <w:rPr>
          <w:rFonts w:hint="eastAsia" w:ascii="仿宋_GB2312" w:hAnsi="仿宋" w:eastAsia="仿宋_GB2312" w:cs="Arial"/>
          <w:color w:val="auto"/>
          <w:kern w:val="0"/>
          <w:szCs w:val="24"/>
          <w:highlight w:val="none"/>
        </w:rPr>
        <w:t>20.1信用信息查询渠道及截止时间：采购机构将通过“信用中国”网站(www.creditchina.gov.cn)、中国政府采购网(www.ccgp.gov.cn)渠道查询投标人投标截止时间当天的信用记录。</w:t>
      </w:r>
    </w:p>
    <w:p>
      <w:pPr>
        <w:pStyle w:val="225"/>
        <w:spacing w:before="0"/>
        <w:ind w:firstLine="495" w:firstLineChars="0"/>
        <w:rPr>
          <w:rFonts w:ascii="仿宋_GB2312" w:hAnsi="仿宋" w:eastAsia="仿宋_GB2312" w:cs="Arial"/>
          <w:color w:val="auto"/>
          <w:kern w:val="0"/>
          <w:szCs w:val="24"/>
          <w:highlight w:val="none"/>
        </w:rPr>
      </w:pPr>
      <w:r>
        <w:rPr>
          <w:rFonts w:hint="eastAsia" w:ascii="仿宋_GB2312" w:hAnsi="仿宋" w:eastAsia="仿宋_GB2312" w:cs="Arial"/>
          <w:color w:val="auto"/>
          <w:kern w:val="0"/>
          <w:szCs w:val="24"/>
          <w:highlight w:val="none"/>
        </w:rPr>
        <w:t>20.2信用信息查询记录和证据留存的具体方式：现场查询的投标人的信用记录、查询结果经确认后将与采购文件一起存档。</w:t>
      </w:r>
    </w:p>
    <w:p>
      <w:pPr>
        <w:pStyle w:val="225"/>
        <w:spacing w:before="0"/>
        <w:ind w:firstLine="495" w:firstLineChars="0"/>
        <w:rPr>
          <w:rFonts w:ascii="仿宋_GB2312" w:hAnsi="仿宋" w:eastAsia="仿宋_GB2312" w:cs="Arial"/>
          <w:color w:val="auto"/>
          <w:kern w:val="0"/>
          <w:szCs w:val="24"/>
          <w:highlight w:val="none"/>
        </w:rPr>
      </w:pPr>
      <w:r>
        <w:rPr>
          <w:rFonts w:hint="eastAsia" w:ascii="仿宋_GB2312" w:hAnsi="仿宋" w:eastAsia="仿宋_GB2312" w:cs="Arial"/>
          <w:color w:val="auto"/>
          <w:kern w:val="0"/>
          <w:szCs w:val="24"/>
          <w:highlight w:val="none"/>
        </w:rPr>
        <w:t>20.3信用信息的使用规则：经查询列入失信被执行人名单、重大税收违法案件当事人名单、政府采购严重违法失信行为记录名单的投标人将被拒绝参与政府采购活动。</w:t>
      </w:r>
    </w:p>
    <w:p>
      <w:pPr>
        <w:pStyle w:val="225"/>
        <w:spacing w:before="0"/>
        <w:ind w:firstLine="480"/>
        <w:rPr>
          <w:rFonts w:ascii="仿宋_GB2312" w:hAnsi="仿宋" w:eastAsia="仿宋_GB2312" w:cs="仿宋_GB2312"/>
          <w:color w:val="auto"/>
          <w:highlight w:val="none"/>
        </w:rPr>
      </w:pPr>
      <w:r>
        <w:rPr>
          <w:rFonts w:hint="eastAsia" w:ascii="仿宋_GB2312" w:hAnsi="仿宋" w:eastAsia="仿宋_GB2312" w:cs="Arial"/>
          <w:color w:val="auto"/>
          <w:kern w:val="0"/>
          <w:szCs w:val="24"/>
          <w:highlight w:val="none"/>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仿宋_GB2312" w:hAnsi="仿宋" w:eastAsia="仿宋_GB2312" w:cs="仿宋_GB2312"/>
          <w:color w:val="auto"/>
          <w:highlight w:val="none"/>
        </w:rPr>
        <w:t>。</w:t>
      </w:r>
    </w:p>
    <w:p>
      <w:pPr>
        <w:pStyle w:val="225"/>
        <w:spacing w:before="0"/>
        <w:ind w:firstLine="0" w:firstLineChars="0"/>
        <w:rPr>
          <w:rFonts w:ascii="仿宋_GB2312" w:hAnsi="仿宋" w:eastAsia="仿宋_GB2312" w:cs="Arial"/>
          <w:color w:val="auto"/>
          <w:kern w:val="0"/>
          <w:szCs w:val="24"/>
          <w:highlight w:val="none"/>
        </w:rPr>
      </w:pPr>
    </w:p>
    <w:p>
      <w:pPr>
        <w:snapToGrid w:val="0"/>
        <w:spacing w:line="360" w:lineRule="auto"/>
        <w:jc w:val="center"/>
        <w:outlineLvl w:val="0"/>
        <w:rPr>
          <w:rFonts w:ascii="仿宋_GB2312" w:hAnsi="仿宋" w:eastAsia="仿宋_GB2312" w:cs="仿宋_GB2312"/>
          <w:b/>
          <w:color w:val="auto"/>
          <w:sz w:val="36"/>
          <w:szCs w:val="36"/>
          <w:highlight w:val="none"/>
        </w:rPr>
      </w:pPr>
      <w:bookmarkStart w:id="31" w:name="_Hlt75236101"/>
      <w:bookmarkEnd w:id="31"/>
      <w:bookmarkStart w:id="32" w:name="_Toc91899902"/>
      <w:r>
        <w:rPr>
          <w:rFonts w:hint="eastAsia" w:ascii="仿宋_GB2312" w:hAnsi="仿宋" w:eastAsia="仿宋_GB2312" w:cs="仿宋_GB2312"/>
          <w:b/>
          <w:color w:val="auto"/>
          <w:sz w:val="36"/>
          <w:szCs w:val="36"/>
          <w:highlight w:val="none"/>
        </w:rPr>
        <w:t>五、评标</w:t>
      </w:r>
      <w:bookmarkEnd w:id="32"/>
    </w:p>
    <w:p>
      <w:pPr>
        <w:spacing w:line="360" w:lineRule="auto"/>
        <w:rPr>
          <w:rFonts w:ascii="仿宋_GB2312" w:hAnsi="仿宋" w:eastAsia="仿宋_GB2312" w:cs="仿宋_GB2312"/>
          <w:b/>
          <w:color w:val="auto"/>
          <w:sz w:val="24"/>
          <w:highlight w:val="none"/>
        </w:rPr>
      </w:pPr>
      <w:bookmarkStart w:id="33" w:name="_Toc91899903"/>
      <w:r>
        <w:rPr>
          <w:rFonts w:hint="eastAsia" w:ascii="仿宋_GB2312" w:hAnsi="仿宋" w:eastAsia="仿宋_GB2312" w:cs="仿宋_GB2312"/>
          <w:b/>
          <w:color w:val="auto"/>
          <w:sz w:val="24"/>
          <w:highlight w:val="none"/>
        </w:rPr>
        <w:t>21.</w:t>
      </w:r>
      <w:r>
        <w:rPr>
          <w:rFonts w:hint="eastAsia" w:ascii="仿宋_GB2312" w:hAnsi="仿宋" w:eastAsia="仿宋_GB2312"/>
          <w:color w:val="auto"/>
          <w:highlight w:val="none"/>
        </w:rPr>
        <w:t xml:space="preserve"> </w:t>
      </w:r>
      <w:r>
        <w:rPr>
          <w:rFonts w:hint="eastAsia" w:ascii="仿宋_GB2312" w:hAnsi="仿宋" w:eastAsia="仿宋_GB2312" w:cs="仿宋_GB2312"/>
          <w:color w:val="auto"/>
          <w:sz w:val="24"/>
          <w:highlight w:val="none"/>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仿宋_GB2312" w:hAnsi="仿宋" w:eastAsia="仿宋_GB2312" w:cs="仿宋_GB2312"/>
          <w:b/>
          <w:color w:val="auto"/>
          <w:sz w:val="24"/>
          <w:highlight w:val="none"/>
        </w:rPr>
        <w:t>详见招标文件第四部分“评标方法及评分标准”</w:t>
      </w:r>
    </w:p>
    <w:p>
      <w:pPr>
        <w:spacing w:line="360" w:lineRule="auto"/>
        <w:rPr>
          <w:rFonts w:ascii="仿宋_GB2312" w:hAnsi="仿宋" w:eastAsia="仿宋_GB2312" w:cs="仿宋_GB2312"/>
          <w:b/>
          <w:color w:val="auto"/>
          <w:sz w:val="24"/>
          <w:highlight w:val="none"/>
        </w:rPr>
      </w:pPr>
    </w:p>
    <w:p>
      <w:pPr>
        <w:snapToGrid w:val="0"/>
        <w:spacing w:line="360" w:lineRule="auto"/>
        <w:jc w:val="center"/>
        <w:outlineLvl w:val="0"/>
        <w:rPr>
          <w:rFonts w:ascii="仿宋_GB2312" w:hAnsi="仿宋" w:eastAsia="仿宋_GB2312" w:cs="仿宋_GB2312"/>
          <w:b/>
          <w:color w:val="auto"/>
          <w:sz w:val="36"/>
          <w:szCs w:val="36"/>
          <w:highlight w:val="none"/>
        </w:rPr>
      </w:pPr>
      <w:r>
        <w:rPr>
          <w:rFonts w:hint="eastAsia" w:ascii="仿宋_GB2312" w:hAnsi="仿宋" w:eastAsia="仿宋_GB2312" w:cs="仿宋_GB2312"/>
          <w:b/>
          <w:color w:val="auto"/>
          <w:sz w:val="36"/>
          <w:szCs w:val="36"/>
          <w:highlight w:val="none"/>
        </w:rPr>
        <w:t>六、定 标</w:t>
      </w:r>
    </w:p>
    <w:p>
      <w:pPr>
        <w:pStyle w:val="2"/>
        <w:spacing w:line="360" w:lineRule="auto"/>
        <w:ind w:left="0" w:leftChars="0"/>
        <w:rPr>
          <w:rFonts w:ascii="仿宋_GB2312" w:hAnsi="仿宋" w:eastAsia="仿宋_GB2312" w:cs="仿宋_GB2312"/>
          <w:b/>
          <w:color w:val="auto"/>
          <w:sz w:val="24"/>
          <w:highlight w:val="none"/>
        </w:rPr>
      </w:pPr>
      <w:r>
        <w:rPr>
          <w:rFonts w:hint="eastAsia" w:ascii="仿宋_GB2312" w:hAnsi="仿宋" w:eastAsia="仿宋_GB2312" w:cs="仿宋_GB2312"/>
          <w:b/>
          <w:color w:val="auto"/>
          <w:sz w:val="24"/>
          <w:highlight w:val="none"/>
        </w:rPr>
        <w:t>22. 确定中标供应商</w:t>
      </w:r>
    </w:p>
    <w:p>
      <w:pPr>
        <w:pStyle w:val="225"/>
        <w:snapToGrid w:val="0"/>
        <w:spacing w:before="0"/>
        <w:ind w:firstLine="480"/>
        <w:rPr>
          <w:rFonts w:ascii="仿宋_GB2312" w:hAnsi="仿宋" w:eastAsia="仿宋_GB2312" w:cs="仿宋_GB2312"/>
          <w:b/>
          <w:color w:val="auto"/>
          <w:szCs w:val="24"/>
          <w:highlight w:val="none"/>
        </w:rPr>
      </w:pPr>
      <w:r>
        <w:rPr>
          <w:rFonts w:hint="eastAsia" w:ascii="仿宋_GB2312" w:hAnsi="仿宋" w:eastAsia="仿宋_GB2312" w:cs="仿宋_GB2312"/>
          <w:color w:val="auto"/>
          <w:szCs w:val="24"/>
          <w:highlight w:val="none"/>
        </w:rPr>
        <w:t>采购人将自收到评审报告之日起5个工作日内通过电子交易平台在评审报告推荐的中标候选人中按顺序确定中标供应商。</w:t>
      </w:r>
    </w:p>
    <w:p>
      <w:pPr>
        <w:pStyle w:val="225"/>
        <w:snapToGrid w:val="0"/>
        <w:spacing w:before="0"/>
        <w:ind w:firstLine="0" w:firstLineChars="0"/>
        <w:rPr>
          <w:rFonts w:ascii="仿宋_GB2312" w:hAnsi="仿宋" w:eastAsia="仿宋_GB2312" w:cs="仿宋_GB2312"/>
          <w:b/>
          <w:color w:val="auto"/>
          <w:szCs w:val="24"/>
          <w:highlight w:val="none"/>
        </w:rPr>
      </w:pPr>
      <w:r>
        <w:rPr>
          <w:rFonts w:hint="eastAsia" w:ascii="仿宋_GB2312" w:hAnsi="仿宋" w:eastAsia="仿宋_GB2312" w:cs="仿宋_GB2312"/>
          <w:b/>
          <w:color w:val="auto"/>
          <w:szCs w:val="24"/>
          <w:highlight w:val="none"/>
        </w:rPr>
        <w:t>23. 中标通知与中标结果公告</w:t>
      </w:r>
    </w:p>
    <w:p>
      <w:pPr>
        <w:widowControl/>
        <w:shd w:val="clear" w:color="auto" w:fill="FFFFFF"/>
        <w:spacing w:line="360" w:lineRule="auto"/>
        <w:ind w:firstLine="480"/>
        <w:jc w:val="left"/>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23.1自中标人确定之日起2个工作日内，采购机构通过电子交易平台向中标人发出中标通知书，向未中标人发出中标结果通知书，同时编制发布采购结果公告。采购机构也可以以纸质形式进行中标通知。</w:t>
      </w:r>
    </w:p>
    <w:p>
      <w:pPr>
        <w:widowControl/>
        <w:shd w:val="clear" w:color="auto" w:fill="FFFFFF"/>
        <w:spacing w:line="360" w:lineRule="auto"/>
        <w:ind w:firstLine="480"/>
        <w:jc w:val="left"/>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23.2中标结果公告内容包括采购人及其委托的采购机构的名称、地址、联系方式，项目名称和项目编号，中标人名称、地址和中标金额，主要中标标的的名称、规格型号、数量、单价、服务要求，中标公告期限以及评审专家名单，评分汇总及明细。</w:t>
      </w:r>
    </w:p>
    <w:p>
      <w:pPr>
        <w:widowControl/>
        <w:shd w:val="clear" w:color="auto" w:fill="FFFFFF"/>
        <w:spacing w:line="360" w:lineRule="auto"/>
        <w:ind w:firstLine="480"/>
        <w:jc w:val="left"/>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23.3公告期限为1个工作日。</w:t>
      </w:r>
    </w:p>
    <w:p>
      <w:pPr>
        <w:snapToGrid w:val="0"/>
        <w:spacing w:line="360" w:lineRule="auto"/>
        <w:ind w:left="120" w:leftChars="57" w:firstLine="482" w:firstLineChars="150"/>
        <w:jc w:val="center"/>
        <w:rPr>
          <w:rFonts w:ascii="仿宋_GB2312" w:hAnsi="仿宋" w:eastAsia="仿宋_GB2312" w:cs="仿宋_GB2312"/>
          <w:b/>
          <w:color w:val="auto"/>
          <w:sz w:val="32"/>
          <w:highlight w:val="none"/>
        </w:rPr>
      </w:pPr>
    </w:p>
    <w:p>
      <w:pPr>
        <w:snapToGrid w:val="0"/>
        <w:spacing w:line="360" w:lineRule="auto"/>
        <w:ind w:left="120" w:leftChars="57" w:firstLine="482" w:firstLineChars="150"/>
        <w:jc w:val="center"/>
        <w:rPr>
          <w:rFonts w:ascii="仿宋_GB2312" w:hAnsi="仿宋" w:eastAsia="仿宋_GB2312" w:cs="仿宋_GB2312"/>
          <w:b/>
          <w:color w:val="auto"/>
          <w:sz w:val="32"/>
          <w:highlight w:val="none"/>
        </w:rPr>
      </w:pPr>
      <w:r>
        <w:rPr>
          <w:rFonts w:hint="eastAsia" w:ascii="仿宋_GB2312" w:hAnsi="仿宋" w:eastAsia="仿宋_GB2312" w:cs="仿宋_GB2312"/>
          <w:b/>
          <w:color w:val="auto"/>
          <w:sz w:val="32"/>
          <w:highlight w:val="none"/>
        </w:rPr>
        <w:t>七、合同授予</w:t>
      </w:r>
    </w:p>
    <w:p>
      <w:pPr>
        <w:pStyle w:val="2"/>
        <w:spacing w:line="360" w:lineRule="auto"/>
        <w:ind w:left="899" w:hanging="479" w:hangingChars="199"/>
        <w:rPr>
          <w:rFonts w:ascii="仿宋_GB2312" w:hAnsi="仿宋" w:eastAsia="仿宋_GB2312" w:cs="仿宋_GB2312"/>
          <w:b/>
          <w:color w:val="auto"/>
          <w:sz w:val="24"/>
          <w:highlight w:val="none"/>
        </w:rPr>
      </w:pPr>
      <w:r>
        <w:rPr>
          <w:rFonts w:hint="eastAsia" w:ascii="仿宋_GB2312" w:hAnsi="仿宋" w:eastAsia="仿宋_GB2312" w:cs="仿宋_GB2312"/>
          <w:b/>
          <w:color w:val="auto"/>
          <w:sz w:val="24"/>
          <w:highlight w:val="none"/>
        </w:rPr>
        <w:t xml:space="preserve">24. </w:t>
      </w:r>
      <w:r>
        <w:rPr>
          <w:rFonts w:hint="eastAsia" w:ascii="仿宋_GB2312" w:hAnsi="仿宋" w:eastAsia="仿宋_GB2312" w:cs="仿宋_GB2312"/>
          <w:color w:val="auto"/>
          <w:sz w:val="24"/>
          <w:highlight w:val="none"/>
        </w:rPr>
        <w:t>合同主要条款详见第五部分拟签订的合同文本。</w:t>
      </w:r>
    </w:p>
    <w:p>
      <w:pPr>
        <w:pStyle w:val="2"/>
        <w:spacing w:line="360" w:lineRule="auto"/>
        <w:ind w:left="899" w:hanging="479" w:hangingChars="199"/>
        <w:rPr>
          <w:rFonts w:ascii="仿宋_GB2312" w:hAnsi="仿宋" w:eastAsia="仿宋_GB2312" w:cs="仿宋_GB2312"/>
          <w:b/>
          <w:color w:val="auto"/>
          <w:sz w:val="24"/>
          <w:highlight w:val="none"/>
        </w:rPr>
      </w:pPr>
      <w:r>
        <w:rPr>
          <w:rFonts w:ascii="仿宋_GB2312" w:hAnsi="仿宋" w:eastAsia="仿宋_GB2312" w:cs="仿宋_GB2312"/>
          <w:b/>
          <w:color w:val="auto"/>
          <w:sz w:val="24"/>
          <w:highlight w:val="none"/>
        </w:rPr>
        <w:t xml:space="preserve">25. </w:t>
      </w:r>
      <w:r>
        <w:rPr>
          <w:rFonts w:hint="eastAsia" w:ascii="仿宋_GB2312" w:hAnsi="仿宋" w:eastAsia="仿宋_GB2312" w:cs="仿宋_GB2312"/>
          <w:b/>
          <w:color w:val="auto"/>
          <w:sz w:val="24"/>
          <w:highlight w:val="none"/>
        </w:rPr>
        <w:t>合同的签订</w:t>
      </w:r>
    </w:p>
    <w:p>
      <w:pPr>
        <w:widowControl/>
        <w:shd w:val="clear" w:color="auto" w:fill="FFFFFF"/>
        <w:spacing w:line="360" w:lineRule="auto"/>
        <w:ind w:firstLine="480"/>
        <w:jc w:val="left"/>
        <w:rPr>
          <w:rFonts w:ascii="仿宋_GB2312" w:hAnsi="仿宋" w:eastAsia="仿宋_GB2312" w:cs="Arial"/>
          <w:color w:val="auto"/>
          <w:kern w:val="0"/>
          <w:sz w:val="24"/>
          <w:highlight w:val="none"/>
        </w:rPr>
      </w:pPr>
      <w:r>
        <w:rPr>
          <w:rFonts w:hint="eastAsia" w:ascii="仿宋_GB2312" w:hAnsi="仿宋" w:eastAsia="仿宋_GB2312" w:cs="仿宋_GB2312"/>
          <w:color w:val="auto"/>
          <w:sz w:val="24"/>
          <w:highlight w:val="none"/>
        </w:rPr>
        <w:t>25.1</w:t>
      </w:r>
      <w:r>
        <w:rPr>
          <w:rFonts w:hint="eastAsia" w:ascii="仿宋_GB2312" w:hAnsi="仿宋" w:eastAsia="仿宋_GB2312" w:cs="Arial"/>
          <w:color w:val="auto"/>
          <w:kern w:val="0"/>
          <w:sz w:val="24"/>
          <w:highlight w:val="none"/>
        </w:rPr>
        <w:t xml:space="preserve"> 采购人与中标人应当通过电子交易平台在中标通知书发出之日起三十日内，按照招标文件确定的事项签订政府采购合同，并在规定时间内依法发布合同公告。</w:t>
      </w:r>
    </w:p>
    <w:p>
      <w:pPr>
        <w:pStyle w:val="225"/>
        <w:snapToGrid w:val="0"/>
        <w:spacing w:before="0"/>
        <w:ind w:firstLine="480"/>
        <w:rPr>
          <w:rFonts w:ascii="仿宋_GB2312" w:hAnsi="仿宋" w:eastAsia="仿宋_GB2312"/>
          <w:color w:val="auto"/>
          <w:kern w:val="0"/>
          <w:highlight w:val="none"/>
        </w:rPr>
      </w:pPr>
      <w:r>
        <w:rPr>
          <w:rFonts w:hint="eastAsia" w:ascii="仿宋_GB2312" w:hAnsi="仿宋" w:eastAsia="仿宋_GB2312" w:cs="仿宋_GB2312"/>
          <w:color w:val="auto"/>
          <w:kern w:val="0"/>
          <w:highlight w:val="none"/>
          <w:lang w:val="zh-CN"/>
        </w:rPr>
        <w:t>25.2</w:t>
      </w:r>
      <w:r>
        <w:rPr>
          <w:rFonts w:hint="eastAsia" w:ascii="仿宋_GB2312" w:hAnsi="仿宋" w:eastAsia="仿宋_GB2312"/>
          <w:color w:val="auto"/>
          <w:kern w:val="0"/>
          <w:highlight w:val="none"/>
          <w:lang w:val="zh-CN"/>
        </w:rPr>
        <w:t>中标人按规定的日期、时间、地点，由法定代表人或其授权代表与采购人代表签订合同。如中标人为联合体的，由联合体成员各方法定代表人或其授权代表与采购人代表签订合同。</w:t>
      </w:r>
    </w:p>
    <w:p>
      <w:pPr>
        <w:pStyle w:val="225"/>
        <w:snapToGrid w:val="0"/>
        <w:spacing w:before="0"/>
        <w:ind w:firstLine="480"/>
        <w:rPr>
          <w:rFonts w:ascii="仿宋_GB2312" w:hAnsi="仿宋" w:eastAsia="仿宋_GB2312" w:cs="仿宋_GB2312"/>
          <w:color w:val="auto"/>
          <w:highlight w:val="none"/>
        </w:rPr>
      </w:pPr>
      <w:r>
        <w:rPr>
          <w:rFonts w:hint="eastAsia" w:ascii="仿宋_GB2312" w:hAnsi="仿宋" w:eastAsia="仿宋_GB2312" w:cs="仿宋_GB2312"/>
          <w:color w:val="auto"/>
          <w:highlight w:val="none"/>
        </w:rPr>
        <w:t>25.3如签订合同并生效后，供应商无故拒绝或延期，除按照合同条款处理外，列入不良行为记录一次，并给予通报。</w:t>
      </w:r>
    </w:p>
    <w:p>
      <w:pPr>
        <w:pStyle w:val="225"/>
        <w:snapToGrid w:val="0"/>
        <w:spacing w:before="0"/>
        <w:ind w:firstLine="480"/>
        <w:rPr>
          <w:rFonts w:ascii="仿宋_GB2312" w:hAnsi="仿宋" w:eastAsia="仿宋_GB2312" w:cs="仿宋_GB2312"/>
          <w:color w:val="auto"/>
          <w:highlight w:val="none"/>
        </w:rPr>
      </w:pPr>
      <w:r>
        <w:rPr>
          <w:rFonts w:hint="eastAsia" w:ascii="仿宋_GB2312" w:hAnsi="仿宋" w:eastAsia="仿宋_GB2312" w:cs="仿宋_GB2312"/>
          <w:color w:val="auto"/>
          <w:highlight w:val="none"/>
        </w:rPr>
        <w:t>25.4中标供应商拒绝与采购人签订合同的，采购人可以按照评审报告推荐的中标或者成交候选人名单排序，确定下一候选人为中标供应商，也可以重新开展政府采购活动。</w:t>
      </w:r>
    </w:p>
    <w:p>
      <w:pPr>
        <w:pStyle w:val="225"/>
        <w:snapToGrid w:val="0"/>
        <w:spacing w:before="0" w:after="120"/>
        <w:ind w:firstLine="480"/>
        <w:rPr>
          <w:rFonts w:ascii="仿宋_GB2312" w:hAnsi="仿宋" w:eastAsia="仿宋_GB2312" w:cs="仿宋_GB2312"/>
          <w:color w:val="auto"/>
          <w:highlight w:val="none"/>
        </w:rPr>
      </w:pPr>
      <w:r>
        <w:rPr>
          <w:rFonts w:ascii="仿宋_GB2312" w:hAnsi="仿宋" w:eastAsia="仿宋_GB2312" w:cs="仿宋_GB2312"/>
          <w:color w:val="auto"/>
          <w:highlight w:val="none"/>
        </w:rPr>
        <w:t>25.5采购合同由采购人与中标供应商根据</w:t>
      </w:r>
      <w:r>
        <w:rPr>
          <w:rFonts w:hint="eastAsia" w:ascii="仿宋_GB2312" w:hAnsi="仿宋" w:eastAsia="仿宋_GB2312" w:cs="仿宋_GB2312"/>
          <w:color w:val="auto"/>
          <w:highlight w:val="none"/>
        </w:rPr>
        <w:t>招标文件、投标文件等内容通过政府采购电子交易平台在线签订，自动备案。</w:t>
      </w:r>
    </w:p>
    <w:p>
      <w:pPr>
        <w:pStyle w:val="2"/>
        <w:spacing w:line="360" w:lineRule="auto"/>
        <w:ind w:left="899" w:hanging="479" w:hangingChars="199"/>
        <w:rPr>
          <w:rFonts w:ascii="仿宋_GB2312" w:hAnsi="仿宋" w:eastAsia="仿宋_GB2312" w:cs="仿宋_GB2312"/>
          <w:b/>
          <w:color w:val="auto"/>
          <w:sz w:val="24"/>
          <w:highlight w:val="none"/>
        </w:rPr>
      </w:pPr>
      <w:r>
        <w:rPr>
          <w:rFonts w:ascii="仿宋_GB2312" w:hAnsi="仿宋" w:eastAsia="仿宋_GB2312" w:cs="仿宋_GB2312"/>
          <w:b/>
          <w:color w:val="auto"/>
          <w:sz w:val="24"/>
          <w:highlight w:val="none"/>
        </w:rPr>
        <w:t xml:space="preserve">26. </w:t>
      </w:r>
      <w:r>
        <w:rPr>
          <w:rFonts w:hint="eastAsia" w:ascii="仿宋_GB2312" w:hAnsi="仿宋" w:eastAsia="仿宋_GB2312" w:cs="仿宋_GB2312"/>
          <w:b/>
          <w:color w:val="auto"/>
          <w:sz w:val="24"/>
          <w:highlight w:val="none"/>
        </w:rPr>
        <w:t>履约保证金</w:t>
      </w:r>
    </w:p>
    <w:p>
      <w:pPr>
        <w:tabs>
          <w:tab w:val="left" w:pos="0"/>
        </w:tabs>
        <w:spacing w:line="360" w:lineRule="auto"/>
        <w:ind w:firstLine="480"/>
        <w:rPr>
          <w:rFonts w:ascii="仿宋_GB2312" w:hAnsi="仿宋" w:eastAsia="仿宋_GB2312"/>
          <w:color w:val="auto"/>
          <w:sz w:val="24"/>
          <w:highlight w:val="none"/>
        </w:rPr>
      </w:pPr>
      <w:r>
        <w:rPr>
          <w:rFonts w:hint="eastAsia" w:ascii="仿宋_GB2312" w:hAnsi="仿宋" w:eastAsia="仿宋_GB2312" w:cs="Helvetica"/>
          <w:color w:val="auto"/>
          <w:kern w:val="0"/>
          <w:sz w:val="24"/>
          <w:highlight w:val="none"/>
        </w:rPr>
        <w:t>拟签订的合同文本要求中标供应商提交履约保证金的，供应商应当以支票、汇票、本票或者金融机构、担保机构出具的保函等非现金形式提交</w:t>
      </w:r>
      <w:r>
        <w:rPr>
          <w:rFonts w:hint="eastAsia" w:ascii="仿宋_GB2312" w:hAnsi="仿宋" w:eastAsia="仿宋_GB2312"/>
          <w:color w:val="auto"/>
          <w:sz w:val="24"/>
          <w:highlight w:val="none"/>
        </w:rPr>
        <w:t>。履约保证金的数额不得超过政府采购合同金额的5%。</w:t>
      </w:r>
      <w:r>
        <w:rPr>
          <w:rFonts w:hint="eastAsia" w:ascii="仿宋_GB2312" w:hAnsi="仿宋" w:eastAsia="仿宋_GB2312"/>
          <w:b/>
          <w:color w:val="auto"/>
          <w:sz w:val="24"/>
          <w:highlight w:val="none"/>
        </w:rPr>
        <w:t>采购人不得拒收履约保函。</w:t>
      </w:r>
    </w:p>
    <w:p>
      <w:pPr>
        <w:tabs>
          <w:tab w:val="left" w:pos="0"/>
        </w:tabs>
        <w:spacing w:line="360" w:lineRule="auto"/>
        <w:ind w:firstLine="480"/>
        <w:rPr>
          <w:rFonts w:ascii="仿宋_GB2312" w:hAnsi="仿宋" w:eastAsia="仿宋_GB2312"/>
          <w:color w:val="auto"/>
          <w:sz w:val="24"/>
          <w:highlight w:val="none"/>
        </w:rPr>
      </w:pPr>
    </w:p>
    <w:p>
      <w:pPr>
        <w:snapToGrid w:val="0"/>
        <w:spacing w:line="360" w:lineRule="auto"/>
        <w:ind w:firstLine="3357" w:firstLineChars="1045"/>
        <w:rPr>
          <w:rFonts w:ascii="仿宋_GB2312" w:hAnsi="仿宋" w:eastAsia="仿宋_GB2312"/>
          <w:b/>
          <w:color w:val="auto"/>
          <w:sz w:val="24"/>
          <w:highlight w:val="none"/>
        </w:rPr>
      </w:pPr>
      <w:r>
        <w:rPr>
          <w:rFonts w:hint="eastAsia" w:ascii="仿宋_GB2312" w:hAnsi="仿宋" w:eastAsia="仿宋_GB2312" w:cs="仿宋_GB2312"/>
          <w:b/>
          <w:color w:val="auto"/>
          <w:sz w:val="32"/>
          <w:highlight w:val="none"/>
        </w:rPr>
        <w:t>八、电子交易活动的中止</w:t>
      </w:r>
    </w:p>
    <w:p>
      <w:pPr>
        <w:pStyle w:val="225"/>
        <w:snapToGrid w:val="0"/>
        <w:spacing w:before="0"/>
        <w:ind w:firstLine="0" w:firstLineChars="0"/>
        <w:rPr>
          <w:rFonts w:ascii="仿宋_GB2312" w:hAnsi="仿宋" w:eastAsia="仿宋_GB2312" w:cs="仿宋_GB2312"/>
          <w:color w:val="auto"/>
          <w:highlight w:val="none"/>
        </w:rPr>
      </w:pPr>
      <w:r>
        <w:rPr>
          <w:rFonts w:hint="eastAsia" w:ascii="仿宋_GB2312" w:hAnsi="仿宋" w:eastAsia="仿宋_GB2312" w:cs="仿宋_GB2312"/>
          <w:color w:val="auto"/>
          <w:highlight w:val="none"/>
        </w:rPr>
        <w:t>2</w:t>
      </w:r>
      <w:r>
        <w:rPr>
          <w:rFonts w:hint="eastAsia" w:ascii="仿宋_GB2312" w:hAnsi="仿宋" w:eastAsia="仿宋_GB2312" w:cs="仿宋_GB2312"/>
          <w:b/>
          <w:color w:val="auto"/>
          <w:szCs w:val="24"/>
          <w:highlight w:val="none"/>
        </w:rPr>
        <w:t>7. 电子交易活动的中止。</w:t>
      </w:r>
      <w:r>
        <w:rPr>
          <w:rFonts w:hint="eastAsia" w:ascii="仿宋_GB2312" w:hAnsi="仿宋" w:eastAsia="仿宋_GB2312" w:cs="仿宋_GB2312"/>
          <w:color w:val="auto"/>
          <w:highlight w:val="none"/>
        </w:rPr>
        <w:t>采购过程中出现以下情形，导致电子交易平台无法正常运行，或者无法保证电子交易的公平、公正和安全时，采购机构可中止电子交易活动：</w:t>
      </w:r>
    </w:p>
    <w:p>
      <w:pPr>
        <w:pStyle w:val="225"/>
        <w:snapToGrid w:val="0"/>
        <w:spacing w:before="0"/>
        <w:ind w:firstLine="480"/>
        <w:rPr>
          <w:rFonts w:ascii="仿宋_GB2312" w:hAnsi="仿宋" w:eastAsia="仿宋_GB2312" w:cs="仿宋_GB2312"/>
          <w:color w:val="auto"/>
          <w:highlight w:val="none"/>
        </w:rPr>
      </w:pPr>
      <w:r>
        <w:rPr>
          <w:rFonts w:hint="eastAsia" w:ascii="仿宋_GB2312" w:hAnsi="仿宋" w:eastAsia="仿宋_GB2312" w:cs="仿宋_GB2312"/>
          <w:color w:val="auto"/>
          <w:highlight w:val="none"/>
        </w:rPr>
        <w:t xml:space="preserve">27.1电子交易平台发生故障而无法登录访问的； </w:t>
      </w:r>
    </w:p>
    <w:p>
      <w:pPr>
        <w:pStyle w:val="225"/>
        <w:snapToGrid w:val="0"/>
        <w:spacing w:before="0"/>
        <w:ind w:firstLine="480"/>
        <w:rPr>
          <w:rFonts w:ascii="仿宋_GB2312" w:hAnsi="仿宋" w:eastAsia="仿宋_GB2312" w:cs="仿宋_GB2312"/>
          <w:color w:val="auto"/>
          <w:highlight w:val="none"/>
        </w:rPr>
      </w:pPr>
      <w:r>
        <w:rPr>
          <w:rFonts w:hint="eastAsia" w:ascii="仿宋_GB2312" w:hAnsi="仿宋" w:eastAsia="仿宋_GB2312" w:cs="仿宋_GB2312"/>
          <w:color w:val="auto"/>
          <w:highlight w:val="none"/>
        </w:rPr>
        <w:t>27.2电子交易平台应用或数据库出现错误，不能进行正常操作的；</w:t>
      </w:r>
    </w:p>
    <w:p>
      <w:pPr>
        <w:pStyle w:val="225"/>
        <w:snapToGrid w:val="0"/>
        <w:spacing w:before="0"/>
        <w:ind w:firstLine="480"/>
        <w:rPr>
          <w:rFonts w:ascii="仿宋_GB2312" w:hAnsi="仿宋" w:eastAsia="仿宋_GB2312" w:cs="仿宋_GB2312"/>
          <w:color w:val="auto"/>
          <w:highlight w:val="none"/>
        </w:rPr>
      </w:pPr>
      <w:r>
        <w:rPr>
          <w:rFonts w:hint="eastAsia" w:ascii="仿宋_GB2312" w:hAnsi="仿宋" w:eastAsia="仿宋_GB2312" w:cs="仿宋_GB2312"/>
          <w:color w:val="auto"/>
          <w:highlight w:val="none"/>
        </w:rPr>
        <w:t>27.3电子交易平台发现严重安全漏洞，有潜在泄密危险的；</w:t>
      </w:r>
    </w:p>
    <w:p>
      <w:pPr>
        <w:pStyle w:val="225"/>
        <w:snapToGrid w:val="0"/>
        <w:spacing w:before="0"/>
        <w:ind w:firstLine="480"/>
        <w:rPr>
          <w:rFonts w:ascii="仿宋_GB2312" w:hAnsi="仿宋" w:eastAsia="仿宋_GB2312" w:cs="仿宋_GB2312"/>
          <w:color w:val="auto"/>
          <w:highlight w:val="none"/>
        </w:rPr>
      </w:pPr>
      <w:r>
        <w:rPr>
          <w:rFonts w:hint="eastAsia" w:ascii="仿宋_GB2312" w:hAnsi="仿宋" w:eastAsia="仿宋_GB2312" w:cs="仿宋_GB2312"/>
          <w:color w:val="auto"/>
          <w:highlight w:val="none"/>
        </w:rPr>
        <w:t xml:space="preserve">27.4病毒发作导致不能进行正常操作的； </w:t>
      </w:r>
    </w:p>
    <w:p>
      <w:pPr>
        <w:pStyle w:val="225"/>
        <w:snapToGrid w:val="0"/>
        <w:spacing w:before="0"/>
        <w:ind w:firstLine="480"/>
        <w:rPr>
          <w:rFonts w:ascii="仿宋_GB2312" w:hAnsi="仿宋" w:eastAsia="仿宋_GB2312" w:cs="仿宋_GB2312"/>
          <w:color w:val="auto"/>
          <w:highlight w:val="none"/>
        </w:rPr>
      </w:pPr>
      <w:r>
        <w:rPr>
          <w:rFonts w:hint="eastAsia" w:ascii="仿宋_GB2312" w:hAnsi="仿宋" w:eastAsia="仿宋_GB2312" w:cs="仿宋_GB2312"/>
          <w:color w:val="auto"/>
          <w:highlight w:val="none"/>
        </w:rPr>
        <w:t>27.5其他无法保证电子交易的公平、公正和安全的情况。</w:t>
      </w:r>
    </w:p>
    <w:p>
      <w:pPr>
        <w:pStyle w:val="225"/>
        <w:snapToGrid w:val="0"/>
        <w:spacing w:before="0"/>
        <w:ind w:firstLine="0" w:firstLineChars="0"/>
        <w:rPr>
          <w:rFonts w:ascii="仿宋_GB2312" w:hAnsi="仿宋" w:eastAsia="仿宋_GB2312" w:cs="仿宋_GB2312"/>
          <w:color w:val="auto"/>
          <w:highlight w:val="none"/>
        </w:rPr>
      </w:pPr>
      <w:r>
        <w:rPr>
          <w:rFonts w:hint="eastAsia" w:ascii="仿宋_GB2312" w:hAnsi="仿宋" w:eastAsia="仿宋_GB2312" w:cs="仿宋_GB2312"/>
          <w:color w:val="auto"/>
          <w:highlight w:val="none"/>
        </w:rPr>
        <w:t xml:space="preserve"> 28.出现以上情形，不影响采购公平、公正性的，采购组织机构可以待上述情形消除后继续组织电子交易活动，也可以决定某些环节以纸质形式进行；影响或可能影响采购公平、公正性的，应当重新采购。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ascii="仿宋_GB2312" w:hAnsi="仿宋" w:eastAsia="仿宋_GB2312"/>
          <w:color w:val="auto"/>
          <w:sz w:val="24"/>
          <w:highlight w:val="none"/>
        </w:rPr>
      </w:pPr>
    </w:p>
    <w:p>
      <w:pPr>
        <w:snapToGrid w:val="0"/>
        <w:spacing w:line="360" w:lineRule="auto"/>
        <w:ind w:left="120" w:leftChars="57" w:firstLine="482" w:firstLineChars="150"/>
        <w:jc w:val="center"/>
        <w:rPr>
          <w:rFonts w:ascii="仿宋_GB2312" w:hAnsi="仿宋" w:eastAsia="仿宋_GB2312" w:cs="仿宋_GB2312"/>
          <w:b/>
          <w:color w:val="auto"/>
          <w:sz w:val="32"/>
          <w:highlight w:val="none"/>
        </w:rPr>
      </w:pPr>
      <w:r>
        <w:rPr>
          <w:rFonts w:hint="eastAsia" w:ascii="仿宋_GB2312" w:hAnsi="仿宋" w:eastAsia="仿宋_GB2312" w:cs="仿宋_GB2312"/>
          <w:b/>
          <w:color w:val="auto"/>
          <w:sz w:val="32"/>
          <w:highlight w:val="none"/>
        </w:rPr>
        <w:t>九、验收</w:t>
      </w:r>
    </w:p>
    <w:p>
      <w:pPr>
        <w:pStyle w:val="2"/>
        <w:spacing w:line="360" w:lineRule="auto"/>
        <w:rPr>
          <w:rFonts w:ascii="仿宋_GB2312" w:hAnsi="仿宋" w:eastAsia="仿宋_GB2312" w:cs="仿宋_GB2312"/>
          <w:b/>
          <w:color w:val="auto"/>
          <w:sz w:val="24"/>
          <w:highlight w:val="none"/>
        </w:rPr>
      </w:pPr>
      <w:r>
        <w:rPr>
          <w:rFonts w:ascii="仿宋_GB2312" w:hAnsi="仿宋" w:eastAsia="仿宋_GB2312" w:cs="仿宋_GB2312"/>
          <w:b/>
          <w:color w:val="auto"/>
          <w:sz w:val="24"/>
          <w:highlight w:val="none"/>
        </w:rPr>
        <w:t>29.验收</w:t>
      </w:r>
    </w:p>
    <w:p>
      <w:pPr>
        <w:tabs>
          <w:tab w:val="left" w:pos="0"/>
        </w:tabs>
        <w:spacing w:line="360" w:lineRule="auto"/>
        <w:ind w:firstLine="480"/>
        <w:rPr>
          <w:rFonts w:ascii="仿宋_GB2312" w:hAnsi="仿宋" w:eastAsia="仿宋_GB2312" w:cs="Helvetica"/>
          <w:color w:val="auto"/>
          <w:kern w:val="0"/>
          <w:sz w:val="24"/>
          <w:highlight w:val="none"/>
        </w:rPr>
      </w:pPr>
      <w:r>
        <w:rPr>
          <w:rFonts w:hint="eastAsia" w:ascii="仿宋_GB2312" w:hAnsi="仿宋" w:eastAsia="仿宋_GB2312" w:cs="Helvetica"/>
          <w:color w:val="auto"/>
          <w:kern w:val="0"/>
          <w:sz w:val="24"/>
          <w:highlight w:val="none"/>
        </w:rPr>
        <w:t>29.1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仿宋_GB2312" w:hAnsi="仿宋" w:eastAsia="仿宋_GB2312" w:cs="Helvetica"/>
          <w:color w:val="auto"/>
          <w:kern w:val="0"/>
          <w:sz w:val="24"/>
          <w:highlight w:val="none"/>
        </w:rPr>
      </w:pPr>
      <w:r>
        <w:rPr>
          <w:rFonts w:hint="eastAsia" w:ascii="仿宋_GB2312" w:hAnsi="仿宋" w:eastAsia="仿宋_GB2312" w:cs="Helvetica"/>
          <w:color w:val="auto"/>
          <w:kern w:val="0"/>
          <w:sz w:val="24"/>
          <w:highlight w:val="none"/>
        </w:rPr>
        <w:t>29.2采购人可以邀请参加本项目的其他投标人或者第三方机构参与验收。参与验收的投标人或者第三方机构的意见作为验收书的参考资料一并存档。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ascii="仿宋_GB2312" w:hAnsi="仿宋" w:eastAsia="仿宋_GB2312" w:cs="Helvetica"/>
          <w:color w:val="auto"/>
          <w:kern w:val="0"/>
          <w:sz w:val="24"/>
          <w:highlight w:val="none"/>
        </w:rPr>
      </w:pPr>
      <w:r>
        <w:rPr>
          <w:rFonts w:hint="eastAsia" w:ascii="仿宋_GB2312" w:hAnsi="仿宋" w:eastAsia="仿宋_GB2312" w:cs="Helvetica"/>
          <w:color w:val="auto"/>
          <w:kern w:val="0"/>
          <w:sz w:val="24"/>
          <w:highlight w:val="none"/>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ascii="仿宋_GB2312" w:hAnsi="仿宋" w:eastAsia="仿宋_GB2312" w:cs="仿宋_GB2312"/>
          <w:color w:val="auto"/>
          <w:sz w:val="18"/>
          <w:szCs w:val="18"/>
          <w:highlight w:val="none"/>
        </w:rPr>
      </w:pPr>
      <w:r>
        <w:rPr>
          <w:rFonts w:hint="eastAsia" w:ascii="仿宋_GB2312" w:hAnsi="仿宋" w:eastAsia="仿宋_GB2312" w:cs="Helvetica"/>
          <w:color w:val="auto"/>
          <w:kern w:val="0"/>
          <w:sz w:val="24"/>
          <w:highlight w:val="none"/>
        </w:rPr>
        <w:t>29.4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33"/>
    <w:p>
      <w:pPr>
        <w:adjustRightInd/>
        <w:spacing w:line="360" w:lineRule="auto"/>
        <w:jc w:val="center"/>
        <w:rPr>
          <w:rFonts w:ascii="仿宋_GB2312" w:hAnsi="仿宋" w:eastAsia="仿宋_GB2312" w:cs="仿宋_GB2312"/>
          <w:b/>
          <w:color w:val="auto"/>
          <w:sz w:val="32"/>
          <w:szCs w:val="32"/>
          <w:highlight w:val="none"/>
        </w:rPr>
        <w:sectPr>
          <w:headerReference r:id="rId4" w:type="first"/>
          <w:footerReference r:id="rId7" w:type="first"/>
          <w:headerReference r:id="rId3" w:type="default"/>
          <w:footerReference r:id="rId5" w:type="default"/>
          <w:footerReference r:id="rId6" w:type="even"/>
          <w:pgSz w:w="11906" w:h="16838"/>
          <w:pgMar w:top="680" w:right="1418" w:bottom="468" w:left="1418" w:header="851" w:footer="992" w:gutter="0"/>
          <w:cols w:space="720" w:num="1"/>
          <w:titlePg/>
          <w:docGrid w:linePitch="312" w:charSpace="0"/>
        </w:sectPr>
      </w:pPr>
    </w:p>
    <w:bookmarkEnd w:id="28"/>
    <w:bookmarkEnd w:id="29"/>
    <w:p>
      <w:pPr>
        <w:spacing w:line="360" w:lineRule="auto"/>
        <w:jc w:val="center"/>
        <w:outlineLvl w:val="0"/>
        <w:rPr>
          <w:rFonts w:ascii="仿宋_GB2312" w:hAnsi="仿宋" w:eastAsia="仿宋_GB2312" w:cs="仿宋_GB2312"/>
          <w:b/>
          <w:color w:val="auto"/>
          <w:sz w:val="36"/>
          <w:szCs w:val="36"/>
          <w:highlight w:val="none"/>
        </w:rPr>
      </w:pPr>
      <w:bookmarkStart w:id="34" w:name="第四部分"/>
      <w:r>
        <w:rPr>
          <w:rFonts w:hint="eastAsia" w:ascii="仿宋_GB2312" w:hAnsi="仿宋" w:eastAsia="仿宋_GB2312" w:cs="仿宋_GB2312"/>
          <w:b/>
          <w:color w:val="auto"/>
          <w:sz w:val="36"/>
          <w:szCs w:val="36"/>
          <w:highlight w:val="none"/>
        </w:rPr>
        <w:t>第三部分   采购需求</w:t>
      </w:r>
    </w:p>
    <w:p>
      <w:pPr>
        <w:adjustRightInd/>
        <w:spacing w:before="156" w:beforeLines="50" w:after="156" w:afterLines="50" w:line="360" w:lineRule="auto"/>
        <w:jc w:val="left"/>
        <w:outlineLvl w:val="1"/>
        <w:rPr>
          <w:rFonts w:ascii="仿宋_GB2312" w:hAnsi="仿宋" w:eastAsia="仿宋_GB2312"/>
          <w:b/>
          <w:bCs/>
          <w:color w:val="auto"/>
          <w:sz w:val="24"/>
          <w:highlight w:val="none"/>
        </w:rPr>
      </w:pPr>
      <w:r>
        <w:rPr>
          <w:rFonts w:hint="eastAsia" w:ascii="仿宋_GB2312" w:hAnsi="仿宋" w:eastAsia="仿宋_GB2312"/>
          <w:color w:val="auto"/>
          <w:sz w:val="24"/>
          <w:highlight w:val="none"/>
        </w:rPr>
        <w:t>属于实质性要求条款的，已用符号“▲”标明，否则属于非实质性要求。</w:t>
      </w:r>
    </w:p>
    <w:p>
      <w:pPr>
        <w:pStyle w:val="607"/>
        <w:ind w:firstLine="0" w:firstLineChars="0"/>
        <w:rPr>
          <w:rFonts w:ascii="仿宋_GB2312" w:hAnsi="仿宋" w:eastAsia="仿宋_GB2312" w:cs="仿宋_GB2312"/>
          <w:color w:val="auto"/>
          <w:szCs w:val="24"/>
          <w:highlight w:val="none"/>
          <w:u w:val="single"/>
        </w:rPr>
      </w:pPr>
      <w:r>
        <w:rPr>
          <w:rFonts w:hint="eastAsia" w:ascii="仿宋_GB2312" w:hAnsi="仿宋" w:eastAsia="仿宋_GB2312"/>
          <w:color w:val="auto"/>
          <w:szCs w:val="24"/>
          <w:highlight w:val="none"/>
        </w:rPr>
        <w:t>“★”系产品采购项目中单一产品或核心产品：</w:t>
      </w:r>
      <w:r>
        <w:rPr>
          <w:rFonts w:hint="eastAsia" w:ascii="仿宋_GB2312" w:hAnsi="仿宋" w:eastAsia="仿宋_GB2312" w:cs="仿宋_GB2312"/>
          <w:color w:val="auto"/>
          <w:szCs w:val="24"/>
          <w:highlight w:val="none"/>
          <w:u w:val="single"/>
        </w:rPr>
        <w:t>物业管理服务。</w:t>
      </w:r>
    </w:p>
    <w:p>
      <w:pPr>
        <w:spacing w:line="460" w:lineRule="exact"/>
        <w:rPr>
          <w:rFonts w:eastAsia="仿宋_GB2312"/>
          <w:b/>
          <w:color w:val="auto"/>
          <w:sz w:val="24"/>
          <w:highlight w:val="none"/>
        </w:rPr>
      </w:pPr>
      <w:r>
        <w:rPr>
          <w:rFonts w:hint="eastAsia" w:eastAsia="仿宋_GB2312"/>
          <w:b/>
          <w:color w:val="auto"/>
          <w:sz w:val="24"/>
          <w:highlight w:val="none"/>
        </w:rPr>
        <w:t>一、项目概况</w:t>
      </w:r>
    </w:p>
    <w:p>
      <w:pPr>
        <w:spacing w:line="360" w:lineRule="auto"/>
        <w:ind w:firstLine="480" w:firstLineChars="200"/>
        <w:rPr>
          <w:rFonts w:ascii="仿宋_GB2312" w:hAnsi="Courier New" w:eastAsia="仿宋_GB2312"/>
          <w:color w:val="auto"/>
          <w:sz w:val="24"/>
          <w:szCs w:val="20"/>
          <w:highlight w:val="none"/>
        </w:rPr>
      </w:pPr>
      <w:r>
        <w:rPr>
          <w:rFonts w:hint="eastAsia" w:ascii="仿宋_GB2312" w:hAnsi="Courier New" w:eastAsia="仿宋_GB2312"/>
          <w:color w:val="auto"/>
          <w:sz w:val="24"/>
          <w:szCs w:val="20"/>
          <w:highlight w:val="none"/>
        </w:rPr>
        <w:t>本次内容为杭州师范大学附属中学物业管理项目，投标人应根据招标文件所提出的服务要求，综合考虑适应性，选择具有最佳性能价格比的方案前来投标。希望投标人以优良的服务和优惠的价格，充分显示你们的竞争实力。</w:t>
      </w:r>
    </w:p>
    <w:p>
      <w:pPr>
        <w:spacing w:line="360" w:lineRule="auto"/>
        <w:ind w:firstLine="482" w:firstLineChars="200"/>
        <w:rPr>
          <w:rFonts w:ascii="楷体_GB2312" w:hAnsi="宋体" w:eastAsia="楷体_GB2312"/>
          <w:b/>
          <w:color w:val="auto"/>
          <w:sz w:val="24"/>
          <w:highlight w:val="none"/>
        </w:rPr>
      </w:pPr>
      <w:r>
        <w:rPr>
          <w:rFonts w:hint="eastAsia" w:ascii="楷体_GB2312" w:hAnsi="宋体" w:eastAsia="楷体_GB2312"/>
          <w:b/>
          <w:color w:val="auto"/>
          <w:sz w:val="24"/>
          <w:highlight w:val="none"/>
        </w:rPr>
        <w:t>1.学校住址：</w:t>
      </w:r>
    </w:p>
    <w:p>
      <w:pPr>
        <w:spacing w:line="360" w:lineRule="auto"/>
        <w:ind w:firstLine="480" w:firstLineChars="200"/>
        <w:rPr>
          <w:rFonts w:ascii="仿宋_GB2312" w:hAnsi="Courier New" w:eastAsia="仿宋_GB2312"/>
          <w:color w:val="auto"/>
          <w:sz w:val="24"/>
          <w:szCs w:val="20"/>
          <w:highlight w:val="none"/>
        </w:rPr>
      </w:pPr>
      <w:r>
        <w:rPr>
          <w:rFonts w:hint="eastAsia" w:ascii="仿宋_GB2312" w:hAnsi="Courier New" w:eastAsia="仿宋_GB2312"/>
          <w:color w:val="auto"/>
          <w:sz w:val="24"/>
          <w:szCs w:val="20"/>
          <w:highlight w:val="none"/>
        </w:rPr>
        <w:t>杭州市三墩镇振华路5号。（本部和新疆部）</w:t>
      </w:r>
    </w:p>
    <w:p>
      <w:pPr>
        <w:spacing w:line="360" w:lineRule="auto"/>
        <w:ind w:firstLine="482" w:firstLineChars="200"/>
        <w:rPr>
          <w:rFonts w:ascii="楷体_GB2312" w:hAnsi="宋体" w:eastAsia="楷体_GB2312"/>
          <w:b/>
          <w:color w:val="auto"/>
          <w:sz w:val="24"/>
          <w:highlight w:val="none"/>
        </w:rPr>
      </w:pPr>
      <w:r>
        <w:rPr>
          <w:rFonts w:hint="eastAsia" w:ascii="楷体_GB2312" w:hAnsi="宋体" w:eastAsia="楷体_GB2312"/>
          <w:b/>
          <w:color w:val="auto"/>
          <w:sz w:val="24"/>
          <w:highlight w:val="none"/>
        </w:rPr>
        <w:t>2.学校占地面积：</w:t>
      </w:r>
    </w:p>
    <w:p>
      <w:pPr>
        <w:spacing w:line="360" w:lineRule="auto"/>
        <w:ind w:firstLine="720" w:firstLineChars="300"/>
        <w:rPr>
          <w:rFonts w:ascii="仿宋_GB2312" w:hAnsi="Courier New" w:eastAsia="仿宋_GB2312"/>
          <w:color w:val="auto"/>
          <w:sz w:val="24"/>
          <w:szCs w:val="20"/>
          <w:highlight w:val="none"/>
        </w:rPr>
      </w:pPr>
      <w:r>
        <w:rPr>
          <w:rFonts w:ascii="仿宋_GB2312" w:hAnsi="Courier New" w:eastAsia="仿宋_GB2312"/>
          <w:color w:val="auto"/>
          <w:sz w:val="24"/>
          <w:szCs w:val="20"/>
          <w:highlight w:val="none"/>
        </w:rPr>
        <w:t>9</w:t>
      </w:r>
      <w:r>
        <w:rPr>
          <w:rFonts w:hint="eastAsia" w:ascii="仿宋_GB2312" w:hAnsi="Courier New" w:eastAsia="仿宋_GB2312"/>
          <w:color w:val="auto"/>
          <w:sz w:val="24"/>
          <w:szCs w:val="20"/>
          <w:highlight w:val="none"/>
        </w:rPr>
        <w:t>9140平方米</w:t>
      </w:r>
    </w:p>
    <w:p>
      <w:pPr>
        <w:spacing w:line="360" w:lineRule="auto"/>
        <w:ind w:firstLine="482" w:firstLineChars="200"/>
        <w:rPr>
          <w:rFonts w:ascii="楷体_GB2312" w:hAnsi="宋体" w:eastAsia="楷体_GB2312"/>
          <w:b/>
          <w:color w:val="auto"/>
          <w:sz w:val="24"/>
          <w:highlight w:val="none"/>
        </w:rPr>
      </w:pPr>
      <w:r>
        <w:rPr>
          <w:rFonts w:hint="eastAsia" w:ascii="楷体_GB2312" w:hAnsi="宋体" w:eastAsia="楷体_GB2312"/>
          <w:b/>
          <w:color w:val="auto"/>
          <w:sz w:val="24"/>
          <w:highlight w:val="none"/>
        </w:rPr>
        <w:t>3.学校建筑面积及主要建筑物：</w:t>
      </w:r>
    </w:p>
    <w:p>
      <w:pPr>
        <w:spacing w:line="360" w:lineRule="auto"/>
        <w:ind w:firstLine="480" w:firstLineChars="200"/>
        <w:rPr>
          <w:rFonts w:ascii="仿宋_GB2312" w:hAnsi="Courier New" w:eastAsia="仿宋_GB2312"/>
          <w:color w:val="auto"/>
          <w:sz w:val="24"/>
          <w:szCs w:val="20"/>
          <w:highlight w:val="none"/>
        </w:rPr>
      </w:pPr>
      <w:r>
        <w:rPr>
          <w:rFonts w:hint="eastAsia" w:ascii="仿宋_GB2312" w:hAnsi="Courier New" w:eastAsia="仿宋_GB2312"/>
          <w:color w:val="auto"/>
          <w:sz w:val="24"/>
          <w:szCs w:val="20"/>
          <w:highlight w:val="none"/>
        </w:rPr>
        <w:t>学校共有建筑面积60212.5平方米，绿化面积51247平方米；有建筑物共19幢：北校门收发室；北校门保安室；本部教学楼；实验楼；综合楼；食堂；学生公寓1-3单元；学生公寓5-7单元；学生公寓4单元；学生公寓8单元；学生公寓9-12单元；南校门保安室；体育馆。新疆部有：国际部教学综合楼、新疆班教学楼；实验综合楼；学生公寓、食堂、图书馆、音乐厅、新疆部保安室；收发室等。</w:t>
      </w:r>
    </w:p>
    <w:p>
      <w:pPr>
        <w:spacing w:line="360" w:lineRule="auto"/>
        <w:ind w:firstLine="482" w:firstLineChars="200"/>
        <w:rPr>
          <w:rFonts w:ascii="楷体_GB2312" w:hAnsi="宋体" w:eastAsia="楷体_GB2312"/>
          <w:b/>
          <w:color w:val="auto"/>
          <w:sz w:val="24"/>
          <w:highlight w:val="none"/>
        </w:rPr>
      </w:pPr>
      <w:r>
        <w:rPr>
          <w:rFonts w:hint="eastAsia" w:ascii="楷体_GB2312" w:hAnsi="宋体" w:eastAsia="楷体_GB2312"/>
          <w:b/>
          <w:color w:val="auto"/>
          <w:sz w:val="24"/>
          <w:highlight w:val="none"/>
        </w:rPr>
        <w:t>4.各幢楼的主功能：</w:t>
      </w:r>
    </w:p>
    <w:p>
      <w:pPr>
        <w:spacing w:line="360" w:lineRule="auto"/>
        <w:ind w:firstLine="480" w:firstLineChars="200"/>
        <w:rPr>
          <w:rFonts w:ascii="仿宋_GB2312" w:hAnsi="Courier New" w:eastAsia="仿宋_GB2312"/>
          <w:color w:val="auto"/>
          <w:sz w:val="24"/>
          <w:szCs w:val="20"/>
          <w:highlight w:val="none"/>
        </w:rPr>
      </w:pPr>
      <w:r>
        <w:rPr>
          <w:rFonts w:hint="eastAsia" w:ascii="仿宋_GB2312" w:hAnsi="Courier New" w:eastAsia="仿宋_GB2312"/>
          <w:color w:val="auto"/>
          <w:sz w:val="24"/>
          <w:szCs w:val="20"/>
          <w:highlight w:val="none"/>
        </w:rPr>
        <w:t>本部：生活楼：学生公寓1-3单元（3148平方米）；学生公寓5-7单元（3146平方米）；学生公寓4单元（</w:t>
      </w:r>
      <w:r>
        <w:rPr>
          <w:rFonts w:ascii="仿宋_GB2312" w:hAnsi="Courier New" w:eastAsia="仿宋_GB2312"/>
          <w:color w:val="auto"/>
          <w:sz w:val="24"/>
          <w:szCs w:val="20"/>
          <w:highlight w:val="none"/>
        </w:rPr>
        <w:t>995</w:t>
      </w:r>
      <w:r>
        <w:rPr>
          <w:rFonts w:hint="eastAsia" w:ascii="仿宋_GB2312" w:hAnsi="Courier New" w:eastAsia="仿宋_GB2312"/>
          <w:color w:val="auto"/>
          <w:sz w:val="24"/>
          <w:szCs w:val="20"/>
          <w:highlight w:val="none"/>
        </w:rPr>
        <w:t>平方米）；学生公寓8单元（</w:t>
      </w:r>
      <w:r>
        <w:rPr>
          <w:rFonts w:ascii="仿宋_GB2312" w:hAnsi="Courier New" w:eastAsia="仿宋_GB2312"/>
          <w:color w:val="auto"/>
          <w:sz w:val="24"/>
          <w:szCs w:val="20"/>
          <w:highlight w:val="none"/>
        </w:rPr>
        <w:t>995</w:t>
      </w:r>
      <w:r>
        <w:rPr>
          <w:rFonts w:hint="eastAsia" w:ascii="仿宋_GB2312" w:hAnsi="Courier New" w:eastAsia="仿宋_GB2312"/>
          <w:color w:val="auto"/>
          <w:sz w:val="24"/>
          <w:szCs w:val="20"/>
          <w:highlight w:val="none"/>
        </w:rPr>
        <w:t>平方米）；学生公寓9-12单元（楼层6-7楼）（</w:t>
      </w:r>
      <w:r>
        <w:rPr>
          <w:rFonts w:ascii="仿宋_GB2312" w:hAnsi="Courier New" w:eastAsia="仿宋_GB2312"/>
          <w:color w:val="auto"/>
          <w:sz w:val="24"/>
          <w:szCs w:val="20"/>
          <w:highlight w:val="none"/>
        </w:rPr>
        <w:t>3741</w:t>
      </w:r>
      <w:r>
        <w:rPr>
          <w:rFonts w:hint="eastAsia" w:ascii="仿宋_GB2312" w:hAnsi="Courier New" w:eastAsia="仿宋_GB2312"/>
          <w:color w:val="auto"/>
          <w:sz w:val="24"/>
          <w:szCs w:val="20"/>
          <w:highlight w:val="none"/>
        </w:rPr>
        <w:t>平方米）；食堂（楼层1-3楼）4111平方米。主要用于师生食堂和住校生宿舍；体育馆</w:t>
      </w:r>
      <w:r>
        <w:rPr>
          <w:rFonts w:ascii="仿宋_GB2312" w:hAnsi="Courier New" w:eastAsia="仿宋_GB2312"/>
          <w:color w:val="auto"/>
          <w:sz w:val="24"/>
          <w:szCs w:val="20"/>
          <w:highlight w:val="none"/>
        </w:rPr>
        <w:t>1830</w:t>
      </w:r>
      <w:r>
        <w:rPr>
          <w:rFonts w:hint="eastAsia" w:ascii="仿宋_GB2312" w:hAnsi="Courier New" w:eastAsia="仿宋_GB2312"/>
          <w:color w:val="auto"/>
          <w:sz w:val="24"/>
          <w:szCs w:val="20"/>
          <w:highlight w:val="none"/>
        </w:rPr>
        <w:t>平方米一至二层主要设兰球场、健身房；教学楼楼高4或5层，分4幢（</w:t>
      </w:r>
      <w:r>
        <w:rPr>
          <w:rFonts w:ascii="仿宋_GB2312" w:hAnsi="Courier New" w:eastAsia="仿宋_GB2312"/>
          <w:color w:val="auto"/>
          <w:sz w:val="24"/>
          <w:szCs w:val="20"/>
          <w:highlight w:val="none"/>
        </w:rPr>
        <w:t>6738</w:t>
      </w:r>
      <w:r>
        <w:rPr>
          <w:rFonts w:hint="eastAsia" w:ascii="仿宋_GB2312" w:hAnsi="Courier New" w:eastAsia="仿宋_GB2312"/>
          <w:color w:val="auto"/>
          <w:sz w:val="24"/>
          <w:szCs w:val="20"/>
          <w:highlight w:val="none"/>
        </w:rPr>
        <w:t>平方米），主要设教学楼40个班教室和答疑教室，共五层；综合楼六层（</w:t>
      </w:r>
      <w:r>
        <w:rPr>
          <w:rFonts w:ascii="仿宋_GB2312" w:hAnsi="Courier New" w:eastAsia="仿宋_GB2312"/>
          <w:color w:val="auto"/>
          <w:sz w:val="24"/>
          <w:szCs w:val="20"/>
          <w:highlight w:val="none"/>
        </w:rPr>
        <w:t>4112</w:t>
      </w:r>
      <w:r>
        <w:rPr>
          <w:rFonts w:hint="eastAsia" w:ascii="仿宋_GB2312" w:hAnsi="Courier New" w:eastAsia="仿宋_GB2312"/>
          <w:color w:val="auto"/>
          <w:sz w:val="24"/>
          <w:szCs w:val="20"/>
          <w:highlight w:val="none"/>
        </w:rPr>
        <w:t>平方米），主要有教师和行政办公、微格教室，现代教育技术室及中心机房，报告厅；实验楼艺术楼四层（</w:t>
      </w:r>
      <w:r>
        <w:rPr>
          <w:rFonts w:ascii="仿宋_GB2312" w:hAnsi="Courier New" w:eastAsia="仿宋_GB2312"/>
          <w:color w:val="auto"/>
          <w:sz w:val="24"/>
          <w:szCs w:val="20"/>
          <w:highlight w:val="none"/>
        </w:rPr>
        <w:t>5209</w:t>
      </w:r>
      <w:r>
        <w:rPr>
          <w:rFonts w:hint="eastAsia" w:ascii="仿宋_GB2312" w:hAnsi="Courier New" w:eastAsia="仿宋_GB2312"/>
          <w:color w:val="auto"/>
          <w:sz w:val="24"/>
          <w:szCs w:val="20"/>
          <w:highlight w:val="none"/>
        </w:rPr>
        <w:t>平方米），主要用于学生实验和音美体劳办公和教学，北校门收发室48平方米；北校门保安室48平方米主要用于收发和保安用。</w:t>
      </w:r>
    </w:p>
    <w:p>
      <w:pPr>
        <w:spacing w:line="360" w:lineRule="auto"/>
        <w:ind w:firstLine="480" w:firstLineChars="200"/>
        <w:rPr>
          <w:rFonts w:ascii="仿宋_GB2312" w:hAnsi="Courier New" w:eastAsia="仿宋_GB2312"/>
          <w:color w:val="auto"/>
          <w:sz w:val="24"/>
          <w:szCs w:val="20"/>
          <w:highlight w:val="none"/>
        </w:rPr>
      </w:pPr>
      <w:r>
        <w:rPr>
          <w:rFonts w:hint="eastAsia" w:ascii="仿宋_GB2312" w:hAnsi="Courier New" w:eastAsia="仿宋_GB2312"/>
          <w:color w:val="auto"/>
          <w:sz w:val="24"/>
          <w:szCs w:val="20"/>
          <w:highlight w:val="none"/>
        </w:rPr>
        <w:t>新疆部：国际部教学综合楼（楼层1-5楼）</w:t>
      </w:r>
      <w:r>
        <w:rPr>
          <w:rFonts w:ascii="仿宋_GB2312" w:hAnsi="Courier New" w:eastAsia="仿宋_GB2312"/>
          <w:color w:val="auto"/>
          <w:sz w:val="24"/>
          <w:szCs w:val="20"/>
          <w:highlight w:val="none"/>
        </w:rPr>
        <w:t>4668</w:t>
      </w:r>
      <w:r>
        <w:rPr>
          <w:rFonts w:hint="eastAsia" w:ascii="仿宋_GB2312" w:hAnsi="Courier New" w:eastAsia="仿宋_GB2312"/>
          <w:color w:val="auto"/>
          <w:sz w:val="24"/>
          <w:szCs w:val="20"/>
          <w:highlight w:val="none"/>
        </w:rPr>
        <w:t>平方米，主要用于办公和学生学习、自修活动用；学生公寓、食堂（楼层1-5楼）</w:t>
      </w:r>
      <w:r>
        <w:rPr>
          <w:rFonts w:ascii="仿宋_GB2312" w:hAnsi="Courier New" w:eastAsia="仿宋_GB2312"/>
          <w:color w:val="auto"/>
          <w:sz w:val="24"/>
          <w:szCs w:val="20"/>
          <w:highlight w:val="none"/>
        </w:rPr>
        <w:t>3862</w:t>
      </w:r>
      <w:r>
        <w:rPr>
          <w:rFonts w:hint="eastAsia" w:ascii="仿宋_GB2312" w:hAnsi="Courier New" w:eastAsia="仿宋_GB2312"/>
          <w:color w:val="auto"/>
          <w:sz w:val="24"/>
          <w:szCs w:val="20"/>
          <w:highlight w:val="none"/>
        </w:rPr>
        <w:t>平方米：一楼为食堂，北座为女生宿舍；南座为男生宿舍（楼层1-6楼）：一楼为浴室；半楼为储藏室，其余为男生宿舍；图书馆音乐厅（最高5层）音乐厅2层</w:t>
      </w:r>
      <w:r>
        <w:rPr>
          <w:rFonts w:ascii="仿宋_GB2312" w:hAnsi="Courier New" w:eastAsia="仿宋_GB2312"/>
          <w:color w:val="auto"/>
          <w:sz w:val="24"/>
          <w:szCs w:val="20"/>
          <w:highlight w:val="none"/>
        </w:rPr>
        <w:t>9584</w:t>
      </w:r>
      <w:r>
        <w:rPr>
          <w:rFonts w:hint="eastAsia" w:ascii="仿宋_GB2312" w:hAnsi="Courier New" w:eastAsia="仿宋_GB2312"/>
          <w:color w:val="auto"/>
          <w:sz w:val="24"/>
          <w:szCs w:val="20"/>
          <w:highlight w:val="none"/>
        </w:rPr>
        <w:t>平方米；图书馆5层，最上面是天文台；最下面是地下车库；新疆部教学实验综合大楼</w:t>
      </w:r>
      <w:r>
        <w:rPr>
          <w:rFonts w:ascii="仿宋_GB2312" w:hAnsi="Courier New" w:eastAsia="仿宋_GB2312"/>
          <w:color w:val="auto"/>
          <w:sz w:val="24"/>
          <w:szCs w:val="20"/>
          <w:highlight w:val="none"/>
        </w:rPr>
        <w:t>4668</w:t>
      </w:r>
      <w:r>
        <w:rPr>
          <w:rFonts w:hint="eastAsia" w:ascii="仿宋_GB2312" w:hAnsi="Courier New" w:eastAsia="仿宋_GB2312"/>
          <w:color w:val="auto"/>
          <w:sz w:val="24"/>
          <w:szCs w:val="20"/>
          <w:highlight w:val="none"/>
        </w:rPr>
        <w:t>平方米：最下面是架空层；用于学生活动；2-5楼为教学楼，北座为实验、办公楼。新疆部保安室；收发室主要用于收发和保安用。</w:t>
      </w:r>
    </w:p>
    <w:p>
      <w:pPr>
        <w:spacing w:line="360" w:lineRule="auto"/>
        <w:ind w:firstLine="480" w:firstLineChars="200"/>
        <w:rPr>
          <w:rFonts w:ascii="仿宋_GB2312" w:hAnsi="Courier New" w:eastAsia="仿宋_GB2312"/>
          <w:color w:val="auto"/>
          <w:sz w:val="24"/>
          <w:szCs w:val="20"/>
          <w:highlight w:val="none"/>
        </w:rPr>
      </w:pPr>
      <w:r>
        <w:rPr>
          <w:rFonts w:hint="eastAsia" w:ascii="仿宋_GB2312" w:hAnsi="Courier New" w:eastAsia="仿宋_GB2312"/>
          <w:color w:val="auto"/>
          <w:sz w:val="24"/>
          <w:szCs w:val="20"/>
          <w:highlight w:val="none"/>
        </w:rPr>
        <w:t>学校有：400米、200米跑道田径场各1个；另有3处蓝球场、2处网球场，地下通道；两个配电房，两个水泵房；一个消控室。</w:t>
      </w:r>
    </w:p>
    <w:p>
      <w:pPr>
        <w:tabs>
          <w:tab w:val="center" w:pos="4153"/>
        </w:tabs>
        <w:spacing w:line="360" w:lineRule="auto"/>
        <w:ind w:firstLine="480" w:firstLineChars="200"/>
        <w:rPr>
          <w:rFonts w:ascii="仿宋_GB2312" w:hAnsi="Courier New" w:eastAsia="仿宋_GB2312"/>
          <w:color w:val="auto"/>
          <w:sz w:val="24"/>
          <w:szCs w:val="20"/>
          <w:highlight w:val="none"/>
        </w:rPr>
      </w:pPr>
      <w:r>
        <w:rPr>
          <w:rFonts w:hint="eastAsia" w:ascii="仿宋_GB2312" w:hAnsi="Courier New" w:eastAsia="仿宋_GB2312"/>
          <w:color w:val="auto"/>
          <w:sz w:val="24"/>
          <w:szCs w:val="20"/>
          <w:highlight w:val="none"/>
        </w:rPr>
        <w:t>学校建筑有楼顶清理工作。</w:t>
      </w:r>
      <w:r>
        <w:rPr>
          <w:rFonts w:ascii="仿宋_GB2312" w:hAnsi="Courier New" w:eastAsia="仿宋_GB2312"/>
          <w:color w:val="auto"/>
          <w:sz w:val="24"/>
          <w:szCs w:val="20"/>
          <w:highlight w:val="none"/>
        </w:rPr>
        <w:tab/>
      </w:r>
    </w:p>
    <w:p>
      <w:pPr>
        <w:spacing w:line="460" w:lineRule="exact"/>
        <w:rPr>
          <w:rFonts w:eastAsia="仿宋_GB2312"/>
          <w:b/>
          <w:color w:val="auto"/>
          <w:sz w:val="24"/>
          <w:highlight w:val="none"/>
        </w:rPr>
      </w:pPr>
      <w:r>
        <w:rPr>
          <w:rFonts w:hint="eastAsia" w:eastAsia="仿宋_GB2312"/>
          <w:b/>
          <w:color w:val="auto"/>
          <w:sz w:val="24"/>
          <w:highlight w:val="none"/>
        </w:rPr>
        <w:t>二、服务要求</w:t>
      </w:r>
    </w:p>
    <w:p>
      <w:pPr>
        <w:spacing w:line="360" w:lineRule="auto"/>
        <w:ind w:firstLine="482" w:firstLineChars="200"/>
        <w:rPr>
          <w:rFonts w:ascii="楷体_GB2312" w:hAnsi="宋体" w:eastAsia="楷体_GB2312"/>
          <w:b/>
          <w:color w:val="auto"/>
          <w:sz w:val="24"/>
          <w:highlight w:val="none"/>
        </w:rPr>
      </w:pPr>
      <w:r>
        <w:rPr>
          <w:rFonts w:hint="eastAsia" w:ascii="楷体_GB2312" w:hAnsi="宋体" w:eastAsia="楷体_GB2312"/>
          <w:b/>
          <w:color w:val="auto"/>
          <w:sz w:val="24"/>
          <w:highlight w:val="none"/>
        </w:rPr>
        <w:t>（一）、</w:t>
      </w:r>
      <w:r>
        <w:rPr>
          <w:rFonts w:ascii="楷体_GB2312" w:hAnsi="宋体" w:eastAsia="楷体_GB2312"/>
          <w:b/>
          <w:color w:val="auto"/>
          <w:sz w:val="24"/>
          <w:highlight w:val="none"/>
        </w:rPr>
        <w:t>项目内容或招标项目的性质：</w:t>
      </w:r>
    </w:p>
    <w:p>
      <w:pPr>
        <w:spacing w:line="360" w:lineRule="auto"/>
        <w:ind w:firstLine="480" w:firstLineChars="200"/>
        <w:rPr>
          <w:rFonts w:ascii="仿宋_GB2312" w:hAnsi="Courier New" w:eastAsia="仿宋_GB2312"/>
          <w:color w:val="auto"/>
          <w:sz w:val="24"/>
          <w:szCs w:val="20"/>
          <w:highlight w:val="none"/>
        </w:rPr>
      </w:pPr>
      <w:r>
        <w:rPr>
          <w:rFonts w:hint="eastAsia" w:ascii="仿宋_GB2312" w:hAnsi="Courier New" w:eastAsia="仿宋_GB2312"/>
          <w:color w:val="auto"/>
          <w:sz w:val="24"/>
          <w:szCs w:val="20"/>
          <w:highlight w:val="none"/>
        </w:rPr>
        <w:t>物业管理主要内容包括：学校公共秩序维护、学校环境卫生管理；学生宿舍管理；绿化的养护；供电设备、给排水设备运行维护、堵塞疏通，房屋、道路及设施设备的零星修维；空调保养维护；消防、监控设备、设施维护及垃圾的清运、化粪池清掏等采购人交办的其他事务。</w:t>
      </w:r>
    </w:p>
    <w:p>
      <w:pPr>
        <w:spacing w:line="360" w:lineRule="auto"/>
        <w:ind w:firstLine="482" w:firstLineChars="200"/>
        <w:rPr>
          <w:rFonts w:ascii="楷体_GB2312" w:hAnsi="宋体" w:eastAsia="楷体_GB2312"/>
          <w:b/>
          <w:color w:val="auto"/>
          <w:sz w:val="24"/>
          <w:highlight w:val="none"/>
        </w:rPr>
      </w:pPr>
      <w:r>
        <w:rPr>
          <w:rFonts w:hint="eastAsia" w:ascii="楷体_GB2312" w:hAnsi="宋体" w:eastAsia="楷体_GB2312"/>
          <w:b/>
          <w:color w:val="auto"/>
          <w:sz w:val="24"/>
          <w:highlight w:val="none"/>
        </w:rPr>
        <w:t>（二）、</w:t>
      </w:r>
      <w:r>
        <w:rPr>
          <w:rFonts w:ascii="楷体_GB2312" w:hAnsi="宋体" w:eastAsia="楷体_GB2312"/>
          <w:b/>
          <w:color w:val="auto"/>
          <w:sz w:val="24"/>
          <w:highlight w:val="none"/>
        </w:rPr>
        <w:t>服务时间：</w:t>
      </w:r>
    </w:p>
    <w:p>
      <w:pPr>
        <w:spacing w:line="360" w:lineRule="auto"/>
        <w:ind w:firstLine="480" w:firstLineChars="200"/>
        <w:rPr>
          <w:rFonts w:ascii="仿宋_GB2312" w:hAnsi="Courier New" w:eastAsia="仿宋_GB2312"/>
          <w:color w:val="auto"/>
          <w:sz w:val="24"/>
          <w:szCs w:val="20"/>
          <w:highlight w:val="none"/>
        </w:rPr>
      </w:pPr>
      <w:r>
        <w:rPr>
          <w:rFonts w:hint="eastAsia" w:ascii="仿宋_GB2312" w:hAnsi="Courier New" w:eastAsia="仿宋_GB2312"/>
          <w:color w:val="auto"/>
          <w:sz w:val="24"/>
          <w:szCs w:val="20"/>
          <w:highlight w:val="none"/>
        </w:rPr>
        <w:t>合同签订日至2021年12月31日</w:t>
      </w:r>
    </w:p>
    <w:p>
      <w:pPr>
        <w:spacing w:line="360" w:lineRule="auto"/>
        <w:ind w:firstLine="482" w:firstLineChars="200"/>
        <w:rPr>
          <w:rFonts w:ascii="楷体_GB2312" w:hAnsi="宋体" w:eastAsia="楷体_GB2312"/>
          <w:b/>
          <w:color w:val="auto"/>
          <w:sz w:val="24"/>
          <w:highlight w:val="none"/>
        </w:rPr>
      </w:pPr>
      <w:r>
        <w:rPr>
          <w:rFonts w:hint="eastAsia" w:ascii="楷体_GB2312" w:hAnsi="宋体" w:eastAsia="楷体_GB2312"/>
          <w:b/>
          <w:color w:val="auto"/>
          <w:sz w:val="24"/>
          <w:highlight w:val="none"/>
        </w:rPr>
        <w:t xml:space="preserve">（三）、 </w:t>
      </w:r>
      <w:r>
        <w:rPr>
          <w:rFonts w:ascii="楷体_GB2312" w:hAnsi="宋体" w:eastAsia="楷体_GB2312"/>
          <w:b/>
          <w:color w:val="auto"/>
          <w:sz w:val="24"/>
          <w:highlight w:val="none"/>
        </w:rPr>
        <w:t>招标范围</w:t>
      </w:r>
    </w:p>
    <w:p>
      <w:pPr>
        <w:spacing w:line="360" w:lineRule="auto"/>
        <w:ind w:firstLine="480" w:firstLineChars="200"/>
        <w:rPr>
          <w:rFonts w:ascii="仿宋_GB2312" w:hAnsi="Courier New" w:eastAsia="仿宋_GB2312"/>
          <w:color w:val="auto"/>
          <w:sz w:val="24"/>
          <w:szCs w:val="20"/>
          <w:highlight w:val="none"/>
        </w:rPr>
      </w:pPr>
      <w:r>
        <w:rPr>
          <w:rFonts w:hint="eastAsia" w:ascii="仿宋_GB2312" w:hAnsi="Courier New" w:eastAsia="仿宋_GB2312"/>
          <w:color w:val="auto"/>
          <w:sz w:val="24"/>
          <w:szCs w:val="20"/>
          <w:highlight w:val="none"/>
        </w:rPr>
        <w:t>1、</w:t>
      </w:r>
      <w:r>
        <w:rPr>
          <w:rFonts w:ascii="仿宋_GB2312" w:hAnsi="Courier New" w:eastAsia="仿宋_GB2312"/>
          <w:color w:val="auto"/>
          <w:sz w:val="24"/>
          <w:szCs w:val="20"/>
          <w:highlight w:val="none"/>
        </w:rPr>
        <w:t>校园占地面积</w:t>
      </w:r>
      <w:r>
        <w:rPr>
          <w:rFonts w:hint="eastAsia" w:ascii="仿宋_GB2312" w:hAnsi="Courier New" w:eastAsia="仿宋_GB2312"/>
          <w:color w:val="auto"/>
          <w:sz w:val="24"/>
          <w:szCs w:val="20"/>
          <w:highlight w:val="none"/>
        </w:rPr>
        <w:t>约99140平方米</w:t>
      </w:r>
      <w:r>
        <w:rPr>
          <w:rFonts w:ascii="仿宋_GB2312" w:hAnsi="Courier New" w:eastAsia="仿宋_GB2312"/>
          <w:color w:val="auto"/>
          <w:sz w:val="24"/>
          <w:szCs w:val="20"/>
          <w:highlight w:val="none"/>
        </w:rPr>
        <w:t>；</w:t>
      </w:r>
      <w:r>
        <w:rPr>
          <w:rFonts w:hint="eastAsia" w:ascii="仿宋_GB2312" w:hAnsi="Courier New" w:eastAsia="仿宋_GB2312"/>
          <w:color w:val="auto"/>
          <w:sz w:val="24"/>
          <w:szCs w:val="20"/>
          <w:highlight w:val="none"/>
        </w:rPr>
        <w:t>全校</w:t>
      </w:r>
      <w:r>
        <w:rPr>
          <w:rFonts w:ascii="仿宋_GB2312" w:hAnsi="Courier New" w:eastAsia="仿宋_GB2312"/>
          <w:color w:val="auto"/>
          <w:sz w:val="24"/>
          <w:szCs w:val="20"/>
          <w:highlight w:val="none"/>
        </w:rPr>
        <w:t>建筑面积</w:t>
      </w:r>
      <w:r>
        <w:rPr>
          <w:rFonts w:hint="eastAsia" w:ascii="仿宋_GB2312" w:hAnsi="Courier New" w:eastAsia="仿宋_GB2312"/>
          <w:color w:val="auto"/>
          <w:sz w:val="24"/>
          <w:szCs w:val="20"/>
          <w:highlight w:val="none"/>
        </w:rPr>
        <w:t>约60212.5平方米(本次采购服务涉及的建筑面积约60212.5平方米)</w:t>
      </w:r>
      <w:r>
        <w:rPr>
          <w:rFonts w:ascii="仿宋_GB2312" w:hAnsi="Courier New" w:eastAsia="仿宋_GB2312"/>
          <w:color w:val="auto"/>
          <w:sz w:val="24"/>
          <w:szCs w:val="20"/>
          <w:highlight w:val="none"/>
        </w:rPr>
        <w:t>；绿化面积约</w:t>
      </w:r>
      <w:r>
        <w:rPr>
          <w:rFonts w:hint="eastAsia" w:ascii="仿宋_GB2312" w:hAnsi="Courier New" w:eastAsia="仿宋_GB2312"/>
          <w:color w:val="auto"/>
          <w:sz w:val="24"/>
          <w:szCs w:val="20"/>
          <w:highlight w:val="none"/>
        </w:rPr>
        <w:t>51247平方米。实际面积以现场勘察为准。</w:t>
      </w:r>
    </w:p>
    <w:p>
      <w:pPr>
        <w:spacing w:line="360" w:lineRule="auto"/>
        <w:ind w:firstLine="480" w:firstLineChars="200"/>
        <w:rPr>
          <w:rFonts w:ascii="仿宋_GB2312" w:hAnsi="Courier New" w:eastAsia="仿宋_GB2312"/>
          <w:color w:val="auto"/>
          <w:sz w:val="24"/>
          <w:szCs w:val="20"/>
          <w:highlight w:val="none"/>
        </w:rPr>
      </w:pPr>
      <w:r>
        <w:rPr>
          <w:rFonts w:hint="eastAsia" w:ascii="仿宋_GB2312" w:hAnsi="Courier New" w:eastAsia="仿宋_GB2312"/>
          <w:color w:val="auto"/>
          <w:sz w:val="24"/>
          <w:szCs w:val="20"/>
          <w:highlight w:val="none"/>
        </w:rPr>
        <w:t>2、</w:t>
      </w:r>
      <w:r>
        <w:rPr>
          <w:rFonts w:ascii="仿宋_GB2312" w:hAnsi="Courier New" w:eastAsia="仿宋_GB2312"/>
          <w:color w:val="auto"/>
          <w:sz w:val="24"/>
          <w:szCs w:val="20"/>
          <w:highlight w:val="none"/>
        </w:rPr>
        <w:t>校园</w:t>
      </w:r>
      <w:r>
        <w:rPr>
          <w:rFonts w:hint="eastAsia" w:ascii="仿宋_GB2312" w:hAnsi="Courier New" w:eastAsia="仿宋_GB2312"/>
          <w:color w:val="auto"/>
          <w:sz w:val="24"/>
          <w:szCs w:val="20"/>
          <w:highlight w:val="none"/>
        </w:rPr>
        <w:t>主要</w:t>
      </w:r>
      <w:r>
        <w:rPr>
          <w:rFonts w:ascii="仿宋_GB2312" w:hAnsi="Courier New" w:eastAsia="仿宋_GB2312"/>
          <w:color w:val="auto"/>
          <w:sz w:val="24"/>
          <w:szCs w:val="20"/>
          <w:highlight w:val="none"/>
        </w:rPr>
        <w:t>建筑物</w:t>
      </w:r>
      <w:r>
        <w:rPr>
          <w:rFonts w:hint="eastAsia" w:ascii="仿宋_GB2312" w:hAnsi="Courier New" w:eastAsia="仿宋_GB2312"/>
          <w:color w:val="auto"/>
          <w:sz w:val="24"/>
          <w:szCs w:val="20"/>
          <w:highlight w:val="none"/>
        </w:rPr>
        <w:t>面积</w:t>
      </w:r>
      <w:r>
        <w:rPr>
          <w:rFonts w:ascii="仿宋_GB2312" w:hAnsi="Courier New" w:eastAsia="仿宋_GB2312"/>
          <w:color w:val="auto"/>
          <w:sz w:val="24"/>
          <w:szCs w:val="20"/>
          <w:highlight w:val="none"/>
        </w:rPr>
        <w:t>及场所：</w:t>
      </w:r>
    </w:p>
    <w:p>
      <w:pPr>
        <w:spacing w:line="360" w:lineRule="auto"/>
        <w:ind w:firstLine="480" w:firstLineChars="200"/>
        <w:rPr>
          <w:rFonts w:ascii="仿宋_GB2312" w:hAnsi="Courier New" w:eastAsia="仿宋_GB2312"/>
          <w:color w:val="auto"/>
          <w:sz w:val="24"/>
          <w:szCs w:val="20"/>
          <w:highlight w:val="none"/>
        </w:rPr>
      </w:pPr>
      <w:r>
        <w:rPr>
          <w:rFonts w:hint="eastAsia" w:ascii="仿宋_GB2312" w:hAnsi="Courier New" w:eastAsia="仿宋_GB2312"/>
          <w:color w:val="auto"/>
          <w:sz w:val="24"/>
          <w:szCs w:val="20"/>
          <w:highlight w:val="none"/>
        </w:rPr>
        <w:t>(</w:t>
      </w:r>
      <w:r>
        <w:rPr>
          <w:rFonts w:ascii="仿宋_GB2312" w:hAnsi="Courier New" w:eastAsia="仿宋_GB2312"/>
          <w:color w:val="auto"/>
          <w:sz w:val="24"/>
          <w:szCs w:val="20"/>
          <w:highlight w:val="none"/>
        </w:rPr>
        <w:t>1</w:t>
      </w:r>
      <w:r>
        <w:rPr>
          <w:rFonts w:hint="eastAsia" w:ascii="仿宋_GB2312" w:hAnsi="Courier New" w:eastAsia="仿宋_GB2312"/>
          <w:color w:val="auto"/>
          <w:sz w:val="24"/>
          <w:szCs w:val="20"/>
          <w:highlight w:val="none"/>
        </w:rPr>
        <w:t>)</w:t>
      </w:r>
      <w:r>
        <w:rPr>
          <w:rFonts w:ascii="仿宋_GB2312" w:hAnsi="Courier New" w:eastAsia="仿宋_GB2312"/>
          <w:color w:val="auto"/>
          <w:sz w:val="24"/>
          <w:szCs w:val="20"/>
          <w:highlight w:val="none"/>
        </w:rPr>
        <w:t>教学大楼：</w:t>
      </w:r>
      <w:r>
        <w:rPr>
          <w:rFonts w:hint="eastAsia" w:ascii="仿宋_GB2312" w:hAnsi="Courier New" w:eastAsia="仿宋_GB2312"/>
          <w:color w:val="auto"/>
          <w:sz w:val="24"/>
          <w:szCs w:val="20"/>
          <w:highlight w:val="none"/>
        </w:rPr>
        <w:t xml:space="preserve">6幢。 </w:t>
      </w:r>
    </w:p>
    <w:p>
      <w:pPr>
        <w:spacing w:line="360" w:lineRule="auto"/>
        <w:ind w:firstLine="480" w:firstLineChars="200"/>
        <w:rPr>
          <w:rFonts w:ascii="仿宋_GB2312" w:hAnsi="Courier New" w:eastAsia="仿宋_GB2312"/>
          <w:color w:val="auto"/>
          <w:sz w:val="24"/>
          <w:szCs w:val="20"/>
          <w:highlight w:val="none"/>
        </w:rPr>
      </w:pPr>
      <w:r>
        <w:rPr>
          <w:rFonts w:hint="eastAsia" w:ascii="仿宋_GB2312" w:hAnsi="Courier New" w:eastAsia="仿宋_GB2312"/>
          <w:color w:val="auto"/>
          <w:sz w:val="24"/>
          <w:szCs w:val="20"/>
          <w:highlight w:val="none"/>
        </w:rPr>
        <w:t>(2)综合楼：1幢</w:t>
      </w:r>
    </w:p>
    <w:p>
      <w:pPr>
        <w:spacing w:line="360" w:lineRule="auto"/>
        <w:ind w:firstLine="480" w:firstLineChars="200"/>
        <w:rPr>
          <w:rFonts w:ascii="仿宋_GB2312" w:hAnsi="Courier New" w:eastAsia="仿宋_GB2312"/>
          <w:color w:val="auto"/>
          <w:sz w:val="24"/>
          <w:szCs w:val="20"/>
          <w:highlight w:val="none"/>
        </w:rPr>
      </w:pPr>
      <w:r>
        <w:rPr>
          <w:rFonts w:hint="eastAsia" w:ascii="仿宋_GB2312" w:hAnsi="Courier New" w:eastAsia="仿宋_GB2312"/>
          <w:color w:val="auto"/>
          <w:sz w:val="24"/>
          <w:szCs w:val="20"/>
          <w:highlight w:val="none"/>
        </w:rPr>
        <w:t>(</w:t>
      </w:r>
      <w:r>
        <w:rPr>
          <w:rFonts w:ascii="仿宋_GB2312" w:hAnsi="Courier New" w:eastAsia="仿宋_GB2312"/>
          <w:color w:val="auto"/>
          <w:sz w:val="24"/>
          <w:szCs w:val="20"/>
          <w:highlight w:val="none"/>
        </w:rPr>
        <w:t>3</w:t>
      </w:r>
      <w:r>
        <w:rPr>
          <w:rFonts w:hint="eastAsia" w:ascii="仿宋_GB2312" w:hAnsi="Courier New" w:eastAsia="仿宋_GB2312"/>
          <w:color w:val="auto"/>
          <w:sz w:val="24"/>
          <w:szCs w:val="20"/>
          <w:highlight w:val="none"/>
        </w:rPr>
        <w:t>)实验楼</w:t>
      </w:r>
      <w:r>
        <w:rPr>
          <w:rFonts w:ascii="仿宋_GB2312" w:hAnsi="Courier New" w:eastAsia="仿宋_GB2312"/>
          <w:color w:val="auto"/>
          <w:sz w:val="24"/>
          <w:szCs w:val="20"/>
          <w:highlight w:val="none"/>
        </w:rPr>
        <w:t>：</w:t>
      </w:r>
      <w:r>
        <w:rPr>
          <w:rFonts w:hint="eastAsia" w:ascii="仿宋_GB2312" w:hAnsi="Courier New" w:eastAsia="仿宋_GB2312"/>
          <w:color w:val="auto"/>
          <w:sz w:val="24"/>
          <w:szCs w:val="20"/>
          <w:highlight w:val="none"/>
        </w:rPr>
        <w:t>3幢</w:t>
      </w:r>
    </w:p>
    <w:p>
      <w:pPr>
        <w:spacing w:line="360" w:lineRule="auto"/>
        <w:ind w:firstLine="480" w:firstLineChars="200"/>
        <w:rPr>
          <w:rFonts w:ascii="仿宋_GB2312" w:hAnsi="Courier New" w:eastAsia="仿宋_GB2312"/>
          <w:color w:val="auto"/>
          <w:sz w:val="24"/>
          <w:szCs w:val="20"/>
          <w:highlight w:val="none"/>
        </w:rPr>
      </w:pPr>
      <w:r>
        <w:rPr>
          <w:rFonts w:hint="eastAsia" w:ascii="仿宋_GB2312" w:hAnsi="Courier New" w:eastAsia="仿宋_GB2312"/>
          <w:color w:val="auto"/>
          <w:sz w:val="24"/>
          <w:szCs w:val="20"/>
          <w:highlight w:val="none"/>
        </w:rPr>
        <w:t>(</w:t>
      </w:r>
      <w:r>
        <w:rPr>
          <w:rFonts w:ascii="仿宋_GB2312" w:hAnsi="Courier New" w:eastAsia="仿宋_GB2312"/>
          <w:color w:val="auto"/>
          <w:sz w:val="24"/>
          <w:szCs w:val="20"/>
          <w:highlight w:val="none"/>
        </w:rPr>
        <w:t>4</w:t>
      </w:r>
      <w:r>
        <w:rPr>
          <w:rFonts w:hint="eastAsia" w:ascii="仿宋_GB2312" w:hAnsi="Courier New" w:eastAsia="仿宋_GB2312"/>
          <w:color w:val="auto"/>
          <w:sz w:val="24"/>
          <w:szCs w:val="20"/>
          <w:highlight w:val="none"/>
        </w:rPr>
        <w:t>)艺术：2幢</w:t>
      </w:r>
    </w:p>
    <w:p>
      <w:pPr>
        <w:spacing w:line="360" w:lineRule="auto"/>
        <w:ind w:firstLine="480" w:firstLineChars="200"/>
        <w:rPr>
          <w:rFonts w:ascii="仿宋_GB2312" w:hAnsi="Courier New" w:eastAsia="仿宋_GB2312"/>
          <w:color w:val="auto"/>
          <w:sz w:val="24"/>
          <w:szCs w:val="20"/>
          <w:highlight w:val="none"/>
        </w:rPr>
      </w:pPr>
      <w:r>
        <w:rPr>
          <w:rFonts w:hint="eastAsia" w:ascii="仿宋_GB2312" w:hAnsi="Courier New" w:eastAsia="仿宋_GB2312"/>
          <w:color w:val="auto"/>
          <w:sz w:val="24"/>
          <w:szCs w:val="20"/>
          <w:highlight w:val="none"/>
        </w:rPr>
        <w:t>(</w:t>
      </w:r>
      <w:r>
        <w:rPr>
          <w:rFonts w:ascii="仿宋_GB2312" w:hAnsi="Courier New" w:eastAsia="仿宋_GB2312"/>
          <w:color w:val="auto"/>
          <w:sz w:val="24"/>
          <w:szCs w:val="20"/>
          <w:highlight w:val="none"/>
        </w:rPr>
        <w:t>5</w:t>
      </w:r>
      <w:r>
        <w:rPr>
          <w:rFonts w:hint="eastAsia" w:ascii="仿宋_GB2312" w:hAnsi="Courier New" w:eastAsia="仿宋_GB2312"/>
          <w:color w:val="auto"/>
          <w:sz w:val="24"/>
          <w:szCs w:val="20"/>
          <w:highlight w:val="none"/>
        </w:rPr>
        <w:t>)食堂：2幢</w:t>
      </w:r>
    </w:p>
    <w:p>
      <w:pPr>
        <w:spacing w:line="360" w:lineRule="auto"/>
        <w:ind w:firstLine="480" w:firstLineChars="200"/>
        <w:rPr>
          <w:rFonts w:ascii="仿宋_GB2312" w:hAnsi="Courier New" w:eastAsia="仿宋_GB2312"/>
          <w:color w:val="auto"/>
          <w:sz w:val="24"/>
          <w:szCs w:val="20"/>
          <w:highlight w:val="none"/>
        </w:rPr>
      </w:pPr>
      <w:r>
        <w:rPr>
          <w:rFonts w:hint="eastAsia" w:ascii="仿宋_GB2312" w:hAnsi="Courier New" w:eastAsia="仿宋_GB2312"/>
          <w:color w:val="auto"/>
          <w:sz w:val="24"/>
          <w:szCs w:val="20"/>
          <w:highlight w:val="none"/>
        </w:rPr>
        <w:t>(6)</w:t>
      </w:r>
      <w:r>
        <w:rPr>
          <w:rFonts w:ascii="仿宋_GB2312" w:hAnsi="Courier New" w:eastAsia="仿宋_GB2312"/>
          <w:color w:val="auto"/>
          <w:sz w:val="24"/>
          <w:szCs w:val="20"/>
          <w:highlight w:val="none"/>
        </w:rPr>
        <w:t>学生宿舍：</w:t>
      </w:r>
      <w:r>
        <w:rPr>
          <w:rFonts w:hint="eastAsia" w:ascii="仿宋_GB2312" w:hAnsi="Courier New" w:eastAsia="仿宋_GB2312"/>
          <w:color w:val="auto"/>
          <w:sz w:val="24"/>
          <w:szCs w:val="20"/>
          <w:highlight w:val="none"/>
        </w:rPr>
        <w:t>7幢</w:t>
      </w:r>
    </w:p>
    <w:p>
      <w:pPr>
        <w:spacing w:line="360" w:lineRule="auto"/>
        <w:ind w:firstLine="480" w:firstLineChars="200"/>
        <w:rPr>
          <w:rFonts w:ascii="仿宋_GB2312" w:hAnsi="Courier New" w:eastAsia="仿宋_GB2312"/>
          <w:color w:val="auto"/>
          <w:sz w:val="24"/>
          <w:szCs w:val="20"/>
          <w:highlight w:val="none"/>
        </w:rPr>
      </w:pPr>
      <w:r>
        <w:rPr>
          <w:rFonts w:hint="eastAsia" w:ascii="仿宋_GB2312" w:hAnsi="Courier New" w:eastAsia="仿宋_GB2312"/>
          <w:color w:val="auto"/>
          <w:sz w:val="24"/>
          <w:szCs w:val="20"/>
          <w:highlight w:val="none"/>
        </w:rPr>
        <w:t>(7)收发、保安室：6幢</w:t>
      </w:r>
    </w:p>
    <w:p>
      <w:pPr>
        <w:spacing w:line="360" w:lineRule="auto"/>
        <w:ind w:firstLine="480" w:firstLineChars="200"/>
        <w:rPr>
          <w:rFonts w:ascii="仿宋_GB2312" w:hAnsi="Courier New" w:eastAsia="仿宋_GB2312"/>
          <w:color w:val="auto"/>
          <w:sz w:val="24"/>
          <w:szCs w:val="20"/>
          <w:highlight w:val="none"/>
        </w:rPr>
      </w:pPr>
      <w:r>
        <w:rPr>
          <w:rFonts w:hint="eastAsia" w:ascii="仿宋_GB2312" w:hAnsi="Courier New" w:eastAsia="仿宋_GB2312"/>
          <w:color w:val="auto"/>
          <w:sz w:val="24"/>
          <w:szCs w:val="20"/>
          <w:highlight w:val="none"/>
        </w:rPr>
        <w:t>(8)各体育</w:t>
      </w:r>
      <w:r>
        <w:rPr>
          <w:rFonts w:ascii="仿宋_GB2312" w:hAnsi="Courier New" w:eastAsia="仿宋_GB2312"/>
          <w:color w:val="auto"/>
          <w:sz w:val="24"/>
          <w:szCs w:val="20"/>
          <w:highlight w:val="none"/>
        </w:rPr>
        <w:t>运动场</w:t>
      </w:r>
      <w:r>
        <w:rPr>
          <w:rFonts w:hint="eastAsia" w:ascii="仿宋_GB2312" w:hAnsi="Courier New" w:eastAsia="仿宋_GB2312"/>
          <w:color w:val="auto"/>
          <w:sz w:val="24"/>
          <w:szCs w:val="20"/>
          <w:highlight w:val="none"/>
        </w:rPr>
        <w:t>地：约11087平方米；</w:t>
      </w:r>
    </w:p>
    <w:p>
      <w:pPr>
        <w:spacing w:line="360" w:lineRule="auto"/>
        <w:ind w:firstLine="480" w:firstLineChars="200"/>
        <w:rPr>
          <w:rFonts w:ascii="仿宋_GB2312" w:hAnsi="Courier New" w:eastAsia="仿宋_GB2312"/>
          <w:color w:val="auto"/>
          <w:sz w:val="24"/>
          <w:szCs w:val="20"/>
          <w:highlight w:val="none"/>
        </w:rPr>
      </w:pPr>
      <w:r>
        <w:rPr>
          <w:rFonts w:hint="eastAsia" w:ascii="仿宋_GB2312" w:hAnsi="Courier New" w:eastAsia="仿宋_GB2312"/>
          <w:color w:val="auto"/>
          <w:sz w:val="24"/>
          <w:szCs w:val="20"/>
          <w:highlight w:val="none"/>
        </w:rPr>
        <w:t>(9)校园道路、绿化等公共活动场所</w:t>
      </w:r>
    </w:p>
    <w:p>
      <w:pPr>
        <w:spacing w:line="360" w:lineRule="auto"/>
        <w:ind w:firstLine="480" w:firstLineChars="200"/>
        <w:rPr>
          <w:rFonts w:ascii="仿宋_GB2312" w:hAnsi="Courier New" w:eastAsia="仿宋_GB2312"/>
          <w:color w:val="auto"/>
          <w:sz w:val="24"/>
          <w:szCs w:val="20"/>
          <w:highlight w:val="none"/>
        </w:rPr>
      </w:pPr>
      <w:r>
        <w:rPr>
          <w:rFonts w:hint="eastAsia" w:ascii="仿宋_GB2312" w:hAnsi="Courier New" w:eastAsia="仿宋_GB2312"/>
          <w:color w:val="auto"/>
          <w:sz w:val="24"/>
          <w:szCs w:val="20"/>
          <w:highlight w:val="none"/>
        </w:rPr>
        <w:t>3、师</w:t>
      </w:r>
      <w:r>
        <w:rPr>
          <w:rFonts w:ascii="仿宋_GB2312" w:hAnsi="Courier New" w:eastAsia="仿宋_GB2312"/>
          <w:color w:val="auto"/>
          <w:sz w:val="24"/>
          <w:szCs w:val="20"/>
          <w:highlight w:val="none"/>
        </w:rPr>
        <w:t>生人数：在校生</w:t>
      </w:r>
      <w:r>
        <w:rPr>
          <w:rFonts w:hint="eastAsia" w:ascii="仿宋_GB2312" w:hAnsi="Courier New" w:eastAsia="仿宋_GB2312"/>
          <w:color w:val="auto"/>
          <w:sz w:val="24"/>
          <w:szCs w:val="20"/>
          <w:highlight w:val="none"/>
        </w:rPr>
        <w:t>约2200</w:t>
      </w:r>
      <w:r>
        <w:rPr>
          <w:rFonts w:ascii="仿宋_GB2312" w:hAnsi="Courier New" w:eastAsia="仿宋_GB2312"/>
          <w:color w:val="auto"/>
          <w:sz w:val="24"/>
          <w:szCs w:val="20"/>
          <w:highlight w:val="none"/>
        </w:rPr>
        <w:t>人</w:t>
      </w:r>
      <w:r>
        <w:rPr>
          <w:rFonts w:hint="eastAsia" w:ascii="仿宋_GB2312" w:hAnsi="Courier New" w:eastAsia="仿宋_GB2312"/>
          <w:color w:val="auto"/>
          <w:sz w:val="24"/>
          <w:szCs w:val="20"/>
          <w:highlight w:val="none"/>
        </w:rPr>
        <w:t>左右</w:t>
      </w:r>
      <w:r>
        <w:rPr>
          <w:rFonts w:ascii="仿宋_GB2312" w:hAnsi="Courier New" w:eastAsia="仿宋_GB2312"/>
          <w:color w:val="auto"/>
          <w:sz w:val="24"/>
          <w:szCs w:val="20"/>
          <w:highlight w:val="none"/>
        </w:rPr>
        <w:t>，其中住宿生约</w:t>
      </w:r>
      <w:r>
        <w:rPr>
          <w:rFonts w:hint="eastAsia" w:ascii="仿宋_GB2312" w:hAnsi="Courier New" w:eastAsia="仿宋_GB2312"/>
          <w:color w:val="auto"/>
          <w:sz w:val="24"/>
          <w:szCs w:val="20"/>
          <w:highlight w:val="none"/>
        </w:rPr>
        <w:t>2100</w:t>
      </w:r>
      <w:r>
        <w:rPr>
          <w:rFonts w:ascii="仿宋_GB2312" w:hAnsi="Courier New" w:eastAsia="仿宋_GB2312"/>
          <w:color w:val="auto"/>
          <w:sz w:val="24"/>
          <w:szCs w:val="20"/>
          <w:highlight w:val="none"/>
        </w:rPr>
        <w:t>人</w:t>
      </w:r>
      <w:r>
        <w:rPr>
          <w:rFonts w:hint="eastAsia" w:ascii="仿宋_GB2312" w:hAnsi="Courier New" w:eastAsia="仿宋_GB2312"/>
          <w:color w:val="auto"/>
          <w:sz w:val="24"/>
          <w:szCs w:val="20"/>
          <w:highlight w:val="none"/>
        </w:rPr>
        <w:t>左右，教职工250余人</w:t>
      </w:r>
      <w:r>
        <w:rPr>
          <w:rFonts w:ascii="仿宋_GB2312" w:hAnsi="Courier New" w:eastAsia="仿宋_GB2312"/>
          <w:color w:val="auto"/>
          <w:sz w:val="24"/>
          <w:szCs w:val="20"/>
          <w:highlight w:val="none"/>
        </w:rPr>
        <w:t>。</w:t>
      </w:r>
    </w:p>
    <w:p>
      <w:pPr>
        <w:spacing w:line="460" w:lineRule="exact"/>
        <w:rPr>
          <w:rFonts w:eastAsia="仿宋_GB2312"/>
          <w:b/>
          <w:color w:val="auto"/>
          <w:sz w:val="24"/>
          <w:highlight w:val="none"/>
        </w:rPr>
      </w:pPr>
      <w:r>
        <w:rPr>
          <w:rFonts w:hint="eastAsia" w:eastAsia="仿宋_GB2312"/>
          <w:b/>
          <w:color w:val="auto"/>
          <w:sz w:val="24"/>
          <w:highlight w:val="none"/>
        </w:rPr>
        <w:t>三、学校物业管理具体要求</w:t>
      </w:r>
    </w:p>
    <w:p>
      <w:pPr>
        <w:snapToGrid w:val="0"/>
        <w:spacing w:line="360" w:lineRule="auto"/>
        <w:outlineLvl w:val="0"/>
        <w:rPr>
          <w:rFonts w:ascii="楷体_GB2312" w:hAnsi="宋体" w:eastAsia="楷体_GB2312"/>
          <w:b/>
          <w:color w:val="auto"/>
          <w:sz w:val="24"/>
          <w:highlight w:val="none"/>
        </w:rPr>
      </w:pPr>
      <w:r>
        <w:rPr>
          <w:rFonts w:hint="eastAsia" w:ascii="楷体_GB2312" w:hAnsi="宋体" w:eastAsia="楷体_GB2312"/>
          <w:b/>
          <w:color w:val="auto"/>
          <w:sz w:val="24"/>
          <w:highlight w:val="none"/>
        </w:rPr>
        <w:t>（一）公共秩序维护</w:t>
      </w:r>
    </w:p>
    <w:p>
      <w:pPr>
        <w:snapToGrid w:val="0"/>
        <w:spacing w:line="360" w:lineRule="auto"/>
        <w:rPr>
          <w:rFonts w:ascii="仿宋_GB2312" w:hAnsi="宋体" w:eastAsia="仿宋_GB2312"/>
          <w:b/>
          <w:color w:val="auto"/>
          <w:sz w:val="24"/>
          <w:highlight w:val="none"/>
        </w:rPr>
      </w:pPr>
      <w:r>
        <w:rPr>
          <w:rFonts w:hint="eastAsia" w:ascii="仿宋_GB2312" w:hAnsi="宋体" w:eastAsia="仿宋_GB2312"/>
          <w:b/>
          <w:color w:val="auto"/>
          <w:sz w:val="24"/>
          <w:highlight w:val="none"/>
        </w:rPr>
        <w:t>1、人员要求</w:t>
      </w:r>
    </w:p>
    <w:p>
      <w:pPr>
        <w:snapToGrid w:val="0"/>
        <w:spacing w:line="360" w:lineRule="auto"/>
        <w:rPr>
          <w:rFonts w:ascii="仿宋_GB2312" w:eastAsia="仿宋_GB2312"/>
          <w:color w:val="auto"/>
          <w:sz w:val="24"/>
          <w:highlight w:val="none"/>
        </w:rPr>
      </w:pPr>
      <w:r>
        <w:rPr>
          <w:rFonts w:hint="eastAsia" w:ascii="仿宋_GB2312" w:eastAsia="仿宋_GB2312"/>
          <w:color w:val="auto"/>
          <w:sz w:val="24"/>
          <w:highlight w:val="none"/>
        </w:rPr>
        <w:t>（1）人员以中青年为主（要求均为男性），不得超出40周岁（有相关</w:t>
      </w:r>
      <w:r>
        <w:rPr>
          <w:rFonts w:ascii="仿宋_GB2312" w:eastAsia="仿宋_GB2312"/>
          <w:color w:val="auto"/>
          <w:sz w:val="24"/>
          <w:highlight w:val="none"/>
        </w:rPr>
        <w:t>服务经验，特别优秀者除外</w:t>
      </w:r>
      <w:r>
        <w:rPr>
          <w:rFonts w:hint="eastAsia" w:ascii="仿宋_GB2312" w:eastAsia="仿宋_GB2312"/>
          <w:color w:val="auto"/>
          <w:sz w:val="24"/>
          <w:highlight w:val="none"/>
        </w:rPr>
        <w:t>，</w:t>
      </w:r>
      <w:r>
        <w:rPr>
          <w:rFonts w:ascii="仿宋_GB2312" w:eastAsia="仿宋_GB2312"/>
          <w:color w:val="auto"/>
          <w:sz w:val="24"/>
          <w:highlight w:val="none"/>
        </w:rPr>
        <w:t>另外</w:t>
      </w:r>
      <w:r>
        <w:rPr>
          <w:rFonts w:hint="eastAsia" w:ascii="仿宋_GB2312" w:eastAsia="仿宋_GB2312"/>
          <w:color w:val="auto"/>
          <w:sz w:val="24"/>
          <w:highlight w:val="none"/>
        </w:rPr>
        <w:t>学校推荐的人员也可适当放宽年龄要求)，身体健康，身高在172厘米以上，初中及以上文化程度，外貌、体形等形象端正，为人正派，工作认真负责，并定期接受培训。</w:t>
      </w:r>
    </w:p>
    <w:p>
      <w:pPr>
        <w:snapToGrid w:val="0"/>
        <w:spacing w:line="360" w:lineRule="auto"/>
        <w:ind w:firstLine="480" w:firstLineChars="200"/>
        <w:rPr>
          <w:rFonts w:ascii="仿宋_GB2312" w:eastAsia="仿宋_GB2312"/>
          <w:color w:val="auto"/>
          <w:sz w:val="24"/>
          <w:highlight w:val="none"/>
        </w:rPr>
      </w:pPr>
      <w:r>
        <w:rPr>
          <w:rFonts w:hint="eastAsia" w:ascii="仿宋" w:hAnsi="仿宋" w:eastAsia="仿宋"/>
          <w:bCs/>
          <w:color w:val="auto"/>
          <w:sz w:val="24"/>
          <w:highlight w:val="none"/>
        </w:rPr>
        <w:t>保安队长大专及以上学历（提供证明材料）,年龄不得超过</w:t>
      </w:r>
      <w:r>
        <w:rPr>
          <w:rFonts w:ascii="仿宋" w:hAnsi="仿宋" w:eastAsia="仿宋"/>
          <w:bCs/>
          <w:color w:val="auto"/>
          <w:sz w:val="24"/>
          <w:highlight w:val="none"/>
        </w:rPr>
        <w:t>35</w:t>
      </w:r>
      <w:r>
        <w:rPr>
          <w:rFonts w:hint="eastAsia" w:ascii="仿宋" w:hAnsi="仿宋" w:eastAsia="仿宋"/>
          <w:bCs/>
          <w:color w:val="auto"/>
          <w:sz w:val="24"/>
          <w:highlight w:val="none"/>
        </w:rPr>
        <w:t>周岁，持有退伍军人证书</w:t>
      </w:r>
      <w:r>
        <w:rPr>
          <w:rFonts w:ascii="仿宋" w:hAnsi="仿宋" w:eastAsia="仿宋"/>
          <w:bCs/>
          <w:color w:val="auto"/>
          <w:sz w:val="24"/>
          <w:highlight w:val="none"/>
        </w:rPr>
        <w:t>、</w:t>
      </w:r>
      <w:r>
        <w:rPr>
          <w:rFonts w:hint="eastAsia" w:ascii="仿宋" w:hAnsi="仿宋" w:eastAsia="仿宋"/>
          <w:bCs/>
          <w:color w:val="auto"/>
          <w:sz w:val="24"/>
          <w:highlight w:val="none"/>
        </w:rPr>
        <w:t>保安证</w:t>
      </w:r>
      <w:r>
        <w:rPr>
          <w:rFonts w:ascii="仿宋" w:hAnsi="仿宋" w:eastAsia="仿宋"/>
          <w:bCs/>
          <w:color w:val="auto"/>
          <w:sz w:val="24"/>
          <w:highlight w:val="none"/>
        </w:rPr>
        <w:t>、</w:t>
      </w:r>
      <w:r>
        <w:rPr>
          <w:rFonts w:hint="eastAsia" w:ascii="仿宋" w:hAnsi="仿宋" w:eastAsia="仿宋"/>
          <w:bCs/>
          <w:color w:val="auto"/>
          <w:sz w:val="24"/>
          <w:highlight w:val="none"/>
        </w:rPr>
        <w:t>建（构）筑物消防员五级及以上；承诺保安人员全员具备保安证书，身体健康，工作认真负责并定期接受培训。</w:t>
      </w:r>
    </w:p>
    <w:p>
      <w:pPr>
        <w:snapToGrid w:val="0"/>
        <w:spacing w:line="360" w:lineRule="auto"/>
        <w:rPr>
          <w:rFonts w:ascii="仿宋_GB2312" w:eastAsia="仿宋_GB2312"/>
          <w:color w:val="auto"/>
          <w:sz w:val="24"/>
          <w:highlight w:val="none"/>
        </w:rPr>
      </w:pPr>
      <w:r>
        <w:rPr>
          <w:rFonts w:hint="eastAsia" w:ascii="仿宋_GB2312" w:eastAsia="仿宋_GB2312"/>
          <w:color w:val="auto"/>
          <w:sz w:val="24"/>
          <w:highlight w:val="none"/>
        </w:rPr>
        <w:t>（2）人员配备：</w:t>
      </w:r>
    </w:p>
    <w:p>
      <w:pPr>
        <w:snapToGrid w:val="0"/>
        <w:spacing w:line="360" w:lineRule="auto"/>
        <w:rPr>
          <w:rFonts w:ascii="仿宋_GB2312" w:eastAsia="仿宋_GB2312"/>
          <w:color w:val="auto"/>
          <w:sz w:val="24"/>
          <w:highlight w:val="none"/>
        </w:rPr>
      </w:pPr>
      <w:r>
        <w:rPr>
          <w:rFonts w:hint="eastAsia" w:ascii="仿宋_GB2312" w:eastAsia="仿宋_GB2312"/>
          <w:color w:val="auto"/>
          <w:sz w:val="24"/>
          <w:highlight w:val="none"/>
        </w:rPr>
        <w:t xml:space="preserve">    保安不得少于20人(含一名保安队长)；其中每班上岗人员本部不得少于4人，新疆部不得少于2人，竹林岗1人，消控室1人须持有消控上岗证，包含监控员岗位。上下班时间段打通管理。</w:t>
      </w:r>
    </w:p>
    <w:p>
      <w:pPr>
        <w:snapToGrid w:val="0"/>
        <w:spacing w:line="360" w:lineRule="auto"/>
        <w:rPr>
          <w:rFonts w:ascii="仿宋_GB2312" w:eastAsia="仿宋_GB2312"/>
          <w:color w:val="auto"/>
          <w:sz w:val="24"/>
          <w:highlight w:val="none"/>
        </w:rPr>
      </w:pPr>
      <w:r>
        <w:rPr>
          <w:rFonts w:hint="eastAsia" w:ascii="仿宋_GB2312" w:eastAsia="仿宋_GB2312"/>
          <w:color w:val="auto"/>
          <w:sz w:val="24"/>
          <w:highlight w:val="none"/>
        </w:rPr>
        <w:t>（3）必须保证每班有一名保安持有消控上岗证，由持有消控上岗证的保安对消控室进行24小时值班，并做好巡查记录。保安队长须持有消防管理人证件，能熟练操作消防户籍化系统。</w:t>
      </w:r>
    </w:p>
    <w:p>
      <w:pPr>
        <w:snapToGrid w:val="0"/>
        <w:spacing w:line="360" w:lineRule="auto"/>
        <w:rPr>
          <w:rFonts w:ascii="仿宋_GB2312" w:eastAsia="仿宋_GB2312"/>
          <w:color w:val="auto"/>
          <w:sz w:val="24"/>
          <w:highlight w:val="none"/>
        </w:rPr>
      </w:pPr>
      <w:r>
        <w:rPr>
          <w:rFonts w:hint="eastAsia" w:ascii="仿宋_GB2312" w:eastAsia="仿宋_GB2312"/>
          <w:color w:val="auto"/>
          <w:sz w:val="24"/>
          <w:highlight w:val="none"/>
        </w:rPr>
        <w:t>（4）熟悉学校的环境，能处理和应对校区公共秩序维护工作，配备对讲装置和其他必备的安全护卫器械。能正确使用各类消防、物防、技防器械和设备，能够熟悉、掌握各类刑事、治安案件和各类灾害事故的应急预案。</w:t>
      </w:r>
    </w:p>
    <w:p>
      <w:pPr>
        <w:snapToGrid w:val="0"/>
        <w:spacing w:line="360" w:lineRule="auto"/>
        <w:rPr>
          <w:rFonts w:ascii="仿宋_GB2312" w:eastAsia="仿宋_GB2312"/>
          <w:color w:val="auto"/>
          <w:sz w:val="24"/>
          <w:highlight w:val="none"/>
        </w:rPr>
      </w:pPr>
      <w:r>
        <w:rPr>
          <w:rFonts w:hint="eastAsia" w:ascii="仿宋_GB2312" w:eastAsia="仿宋_GB2312"/>
          <w:color w:val="auto"/>
          <w:sz w:val="24"/>
          <w:highlight w:val="none"/>
        </w:rPr>
        <w:t>（5）上岗时佩戴统一标志，统一制服（精致），装备佩戴规范，仪容仪表规范整齐，当值时坐姿挺直，站岗时跨立站岗、精神饱满。</w:t>
      </w:r>
    </w:p>
    <w:p>
      <w:pPr>
        <w:snapToGrid w:val="0"/>
        <w:spacing w:line="360" w:lineRule="auto"/>
        <w:rPr>
          <w:rFonts w:ascii="仿宋_GB2312" w:eastAsia="仿宋_GB2312"/>
          <w:color w:val="auto"/>
          <w:sz w:val="24"/>
          <w:highlight w:val="none"/>
        </w:rPr>
      </w:pPr>
      <w:r>
        <w:rPr>
          <w:rFonts w:hint="eastAsia" w:ascii="仿宋_GB2312" w:eastAsia="仿宋_GB2312"/>
          <w:color w:val="auto"/>
          <w:sz w:val="24"/>
          <w:highlight w:val="none"/>
        </w:rPr>
        <w:t>（6）要有岗位育人意识，做到教育学生要有爱心、有耐心、有恒心，文明执勤，言语规范。</w:t>
      </w:r>
    </w:p>
    <w:p>
      <w:pPr>
        <w:spacing w:line="360" w:lineRule="auto"/>
        <w:rPr>
          <w:rFonts w:ascii="仿宋_GB2312" w:eastAsia="仿宋_GB2312"/>
          <w:color w:val="auto"/>
          <w:sz w:val="24"/>
          <w:highlight w:val="none"/>
        </w:rPr>
      </w:pPr>
      <w:r>
        <w:rPr>
          <w:rFonts w:hint="eastAsia" w:ascii="仿宋_GB2312" w:eastAsia="仿宋_GB2312"/>
          <w:b/>
          <w:color w:val="auto"/>
          <w:sz w:val="24"/>
          <w:highlight w:val="none"/>
        </w:rPr>
        <w:t>2、门卫工作要求</w:t>
      </w:r>
    </w:p>
    <w:p>
      <w:pPr>
        <w:snapToGrid w:val="0"/>
        <w:spacing w:line="360" w:lineRule="auto"/>
        <w:rPr>
          <w:rFonts w:ascii="仿宋_GB2312" w:eastAsia="仿宋_GB2312"/>
          <w:color w:val="auto"/>
          <w:sz w:val="24"/>
          <w:highlight w:val="none"/>
        </w:rPr>
      </w:pPr>
      <w:r>
        <w:rPr>
          <w:rFonts w:hint="eastAsia" w:ascii="仿宋_GB2312" w:eastAsia="仿宋_GB2312"/>
          <w:color w:val="auto"/>
          <w:sz w:val="24"/>
          <w:highlight w:val="none"/>
        </w:rPr>
        <w:t>（1）服务时间：校门口24小时值班看守。</w:t>
      </w:r>
    </w:p>
    <w:p>
      <w:pPr>
        <w:snapToGrid w:val="0"/>
        <w:spacing w:line="360" w:lineRule="auto"/>
        <w:rPr>
          <w:rFonts w:ascii="仿宋_GB2312" w:eastAsia="仿宋_GB2312"/>
          <w:color w:val="auto"/>
          <w:sz w:val="24"/>
          <w:highlight w:val="none"/>
        </w:rPr>
      </w:pPr>
      <w:r>
        <w:rPr>
          <w:rFonts w:hint="eastAsia" w:ascii="仿宋_GB2312" w:eastAsia="仿宋_GB2312"/>
          <w:color w:val="auto"/>
          <w:sz w:val="24"/>
          <w:highlight w:val="none"/>
        </w:rPr>
        <w:t>（2）交接班：有详细完整的交接班记录。</w:t>
      </w:r>
    </w:p>
    <w:p>
      <w:pPr>
        <w:snapToGrid w:val="0"/>
        <w:spacing w:line="360" w:lineRule="auto"/>
        <w:rPr>
          <w:rFonts w:ascii="仿宋_GB2312" w:eastAsia="仿宋_GB2312"/>
          <w:color w:val="auto"/>
          <w:sz w:val="24"/>
          <w:highlight w:val="none"/>
        </w:rPr>
      </w:pPr>
      <w:r>
        <w:rPr>
          <w:rFonts w:hint="eastAsia" w:ascii="仿宋_GB2312" w:eastAsia="仿宋_GB2312"/>
          <w:color w:val="auto"/>
          <w:sz w:val="24"/>
          <w:highlight w:val="none"/>
        </w:rPr>
        <w:t>（3）外来人员：对外来人员询问登记，联系相关老师，决定是否放行。</w:t>
      </w:r>
    </w:p>
    <w:p>
      <w:pPr>
        <w:snapToGrid w:val="0"/>
        <w:spacing w:line="360" w:lineRule="auto"/>
        <w:rPr>
          <w:rFonts w:ascii="仿宋_GB2312" w:eastAsia="仿宋_GB2312"/>
          <w:color w:val="auto"/>
          <w:sz w:val="24"/>
          <w:highlight w:val="none"/>
        </w:rPr>
      </w:pPr>
      <w:r>
        <w:rPr>
          <w:rFonts w:hint="eastAsia" w:ascii="仿宋_GB2312" w:eastAsia="仿宋_GB2312"/>
          <w:color w:val="auto"/>
          <w:sz w:val="24"/>
          <w:highlight w:val="none"/>
        </w:rPr>
        <w:t>（4）外来车辆：对进出校园的车辆严格控制，按学校有关规定或临时性通知，引导车辆有序通行、停放。</w:t>
      </w:r>
    </w:p>
    <w:p>
      <w:pPr>
        <w:snapToGrid w:val="0"/>
        <w:spacing w:line="360" w:lineRule="auto"/>
        <w:rPr>
          <w:rFonts w:ascii="仿宋_GB2312" w:eastAsia="仿宋_GB2312"/>
          <w:color w:val="auto"/>
          <w:sz w:val="24"/>
          <w:highlight w:val="none"/>
        </w:rPr>
      </w:pPr>
      <w:r>
        <w:rPr>
          <w:rFonts w:hint="eastAsia" w:ascii="仿宋_GB2312" w:eastAsia="仿宋_GB2312"/>
          <w:color w:val="auto"/>
          <w:sz w:val="24"/>
          <w:highlight w:val="none"/>
        </w:rPr>
        <w:t>（5）物品出门：对大型物件出校门实行确认制度、并进行记录。</w:t>
      </w:r>
    </w:p>
    <w:p>
      <w:pPr>
        <w:snapToGrid w:val="0"/>
        <w:spacing w:line="360" w:lineRule="auto"/>
        <w:rPr>
          <w:rFonts w:ascii="仿宋_GB2312" w:eastAsia="仿宋_GB2312"/>
          <w:color w:val="auto"/>
          <w:sz w:val="24"/>
          <w:highlight w:val="none"/>
        </w:rPr>
      </w:pPr>
      <w:r>
        <w:rPr>
          <w:rFonts w:hint="eastAsia" w:ascii="仿宋_GB2312" w:eastAsia="仿宋_GB2312"/>
          <w:color w:val="auto"/>
          <w:sz w:val="24"/>
          <w:highlight w:val="none"/>
        </w:rPr>
        <w:t>（6）值班室、出入口清洁：保持值班室、出入口环境整洁、有序、道路畅通。</w:t>
      </w:r>
    </w:p>
    <w:p>
      <w:pPr>
        <w:snapToGrid w:val="0"/>
        <w:spacing w:line="360" w:lineRule="auto"/>
        <w:rPr>
          <w:rFonts w:ascii="仿宋_GB2312" w:eastAsia="仿宋_GB2312"/>
          <w:color w:val="auto"/>
          <w:sz w:val="24"/>
          <w:highlight w:val="none"/>
        </w:rPr>
      </w:pPr>
      <w:r>
        <w:rPr>
          <w:rFonts w:hint="eastAsia" w:ascii="仿宋_GB2312" w:eastAsia="仿宋_GB2312"/>
          <w:color w:val="auto"/>
          <w:sz w:val="24"/>
          <w:highlight w:val="none"/>
        </w:rPr>
        <w:t>（7）按学校相关规定，做好信件和杂志、包裹等的收发。</w:t>
      </w:r>
    </w:p>
    <w:p>
      <w:pPr>
        <w:snapToGrid w:val="0"/>
        <w:spacing w:line="360" w:lineRule="auto"/>
        <w:rPr>
          <w:rFonts w:ascii="仿宋_GB2312" w:eastAsia="仿宋_GB2312"/>
          <w:color w:val="auto"/>
          <w:sz w:val="24"/>
          <w:highlight w:val="none"/>
        </w:rPr>
      </w:pPr>
      <w:r>
        <w:rPr>
          <w:rFonts w:hint="eastAsia" w:ascii="仿宋_GB2312" w:eastAsia="仿宋_GB2312"/>
          <w:color w:val="auto"/>
          <w:sz w:val="24"/>
          <w:highlight w:val="none"/>
        </w:rPr>
        <w:t>（8）学生上学放学：根据学校的需要，参与学生上学、放学秩序管理。根据上级规定，进行晨检。</w:t>
      </w:r>
    </w:p>
    <w:p>
      <w:pPr>
        <w:snapToGrid w:val="0"/>
        <w:spacing w:line="360" w:lineRule="auto"/>
        <w:rPr>
          <w:rFonts w:ascii="仿宋_GB2312" w:eastAsia="仿宋_GB2312"/>
          <w:color w:val="auto"/>
          <w:sz w:val="24"/>
          <w:highlight w:val="none"/>
        </w:rPr>
      </w:pPr>
      <w:r>
        <w:rPr>
          <w:rFonts w:hint="eastAsia" w:ascii="仿宋_GB2312" w:eastAsia="仿宋_GB2312"/>
          <w:color w:val="auto"/>
          <w:sz w:val="24"/>
          <w:highlight w:val="none"/>
        </w:rPr>
        <w:t>（9）做好住校生进出校门的管理。</w:t>
      </w:r>
    </w:p>
    <w:p>
      <w:pPr>
        <w:adjustRightInd/>
        <w:snapToGrid w:val="0"/>
        <w:spacing w:line="360" w:lineRule="auto"/>
        <w:rPr>
          <w:rFonts w:ascii="仿宋_GB2312" w:eastAsia="仿宋_GB2312"/>
          <w:color w:val="auto"/>
          <w:sz w:val="24"/>
          <w:highlight w:val="none"/>
        </w:rPr>
      </w:pPr>
      <w:r>
        <w:rPr>
          <w:rFonts w:hint="eastAsia" w:ascii="仿宋_GB2312" w:eastAsia="仿宋_GB2312"/>
          <w:color w:val="auto"/>
          <w:sz w:val="24"/>
          <w:highlight w:val="none"/>
        </w:rPr>
        <w:t>（10）按学校相关要求，做好饮用水的管理。</w:t>
      </w:r>
    </w:p>
    <w:p>
      <w:pPr>
        <w:adjustRightInd/>
        <w:snapToGrid w:val="0"/>
        <w:spacing w:line="360" w:lineRule="auto"/>
        <w:rPr>
          <w:rFonts w:ascii="仿宋_GB2312" w:eastAsia="仿宋_GB2312"/>
          <w:color w:val="auto"/>
          <w:sz w:val="24"/>
          <w:highlight w:val="none"/>
        </w:rPr>
      </w:pPr>
      <w:r>
        <w:rPr>
          <w:rFonts w:hint="eastAsia" w:ascii="仿宋_GB2312" w:eastAsia="仿宋_GB2312"/>
          <w:color w:val="auto"/>
          <w:sz w:val="24"/>
          <w:highlight w:val="none"/>
        </w:rPr>
        <w:t>（11）业主帮助：在遇到师生需要帮助时，主动热情；在遇到师生紧急求助时，五分钟内赶到现场，采取相应措施。</w:t>
      </w:r>
    </w:p>
    <w:p>
      <w:pPr>
        <w:spacing w:line="360" w:lineRule="auto"/>
        <w:rPr>
          <w:rFonts w:ascii="仿宋_GB2312" w:eastAsia="仿宋_GB2312"/>
          <w:b/>
          <w:color w:val="auto"/>
          <w:sz w:val="24"/>
          <w:highlight w:val="none"/>
        </w:rPr>
      </w:pPr>
      <w:r>
        <w:rPr>
          <w:rFonts w:hint="eastAsia" w:ascii="仿宋_GB2312" w:eastAsia="仿宋_GB2312"/>
          <w:b/>
          <w:color w:val="auto"/>
          <w:sz w:val="24"/>
          <w:highlight w:val="none"/>
        </w:rPr>
        <w:t>3、巡逻要求</w:t>
      </w:r>
    </w:p>
    <w:p>
      <w:pPr>
        <w:snapToGrid w:val="0"/>
        <w:spacing w:line="360" w:lineRule="auto"/>
        <w:rPr>
          <w:rFonts w:ascii="仿宋_GB2312" w:eastAsia="仿宋_GB2312"/>
          <w:color w:val="auto"/>
          <w:sz w:val="24"/>
          <w:highlight w:val="none"/>
        </w:rPr>
      </w:pPr>
      <w:r>
        <w:rPr>
          <w:rFonts w:hint="eastAsia" w:ascii="仿宋_GB2312" w:eastAsia="仿宋_GB2312"/>
          <w:color w:val="auto"/>
          <w:sz w:val="24"/>
          <w:highlight w:val="none"/>
        </w:rPr>
        <w:t>（1）校区巡逻：手持巡更采集器，按指定路线不间断巡逻。白天巡逻需要检查外出上课教室的安全、电器、校园；晚上巡逻须安全检查，包括本部新疆部教室内、楼道、办公室外、校园，巡逻每2小时一次，巡逻完毕必须做好巡逻日志。</w:t>
      </w:r>
    </w:p>
    <w:p>
      <w:pPr>
        <w:snapToGrid w:val="0"/>
        <w:spacing w:line="360" w:lineRule="auto"/>
        <w:rPr>
          <w:rFonts w:ascii="仿宋_GB2312" w:eastAsia="仿宋_GB2312"/>
          <w:color w:val="auto"/>
          <w:sz w:val="24"/>
          <w:highlight w:val="none"/>
        </w:rPr>
      </w:pPr>
      <w:r>
        <w:rPr>
          <w:rFonts w:hint="eastAsia" w:ascii="仿宋_GB2312" w:eastAsia="仿宋_GB2312"/>
          <w:color w:val="auto"/>
          <w:sz w:val="24"/>
          <w:highlight w:val="none"/>
        </w:rPr>
        <w:t xml:space="preserve">（2）学生公寓外围巡逻：晚间22：30分后，每小时巡查一遍,发现问题,即时反馈. </w:t>
      </w:r>
    </w:p>
    <w:p>
      <w:pPr>
        <w:snapToGrid w:val="0"/>
        <w:spacing w:line="360" w:lineRule="auto"/>
        <w:rPr>
          <w:rFonts w:ascii="仿宋_GB2312" w:eastAsia="仿宋_GB2312"/>
          <w:color w:val="auto"/>
          <w:sz w:val="24"/>
          <w:highlight w:val="none"/>
        </w:rPr>
      </w:pPr>
      <w:r>
        <w:rPr>
          <w:rFonts w:hint="eastAsia" w:ascii="仿宋_GB2312" w:eastAsia="仿宋_GB2312"/>
          <w:color w:val="auto"/>
          <w:sz w:val="24"/>
          <w:highlight w:val="none"/>
        </w:rPr>
        <w:t>(3)车库巡逻：车辆行驶安全、停放有序、无可见安全隐患。</w:t>
      </w:r>
    </w:p>
    <w:p>
      <w:pPr>
        <w:snapToGrid w:val="0"/>
        <w:spacing w:line="360" w:lineRule="auto"/>
        <w:rPr>
          <w:rFonts w:ascii="仿宋_GB2312" w:eastAsia="仿宋_GB2312"/>
          <w:color w:val="auto"/>
          <w:sz w:val="24"/>
          <w:highlight w:val="none"/>
        </w:rPr>
      </w:pPr>
      <w:r>
        <w:rPr>
          <w:rFonts w:hint="eastAsia" w:ascii="仿宋_GB2312" w:eastAsia="仿宋_GB2312"/>
          <w:color w:val="auto"/>
          <w:sz w:val="24"/>
          <w:highlight w:val="none"/>
        </w:rPr>
        <w:t>(4)消防巡查：消防设施完好无损，发现问题及时报告。</w:t>
      </w:r>
    </w:p>
    <w:p>
      <w:pPr>
        <w:snapToGrid w:val="0"/>
        <w:spacing w:line="360" w:lineRule="auto"/>
        <w:rPr>
          <w:rFonts w:ascii="仿宋_GB2312" w:eastAsia="仿宋_GB2312"/>
          <w:color w:val="auto"/>
          <w:sz w:val="24"/>
          <w:highlight w:val="none"/>
        </w:rPr>
      </w:pPr>
      <w:r>
        <w:rPr>
          <w:rFonts w:hint="eastAsia" w:ascii="仿宋_GB2312" w:eastAsia="仿宋_GB2312"/>
          <w:color w:val="auto"/>
          <w:sz w:val="24"/>
          <w:highlight w:val="none"/>
        </w:rPr>
        <w:t>(5)及时帮助：在遇到师生需要帮助时，主动热情；在遇到师生紧急求助时，五分钟内赶到现场，采取相应措施。</w:t>
      </w:r>
    </w:p>
    <w:p>
      <w:pPr>
        <w:snapToGrid w:val="0"/>
        <w:spacing w:line="360" w:lineRule="auto"/>
        <w:rPr>
          <w:rFonts w:ascii="仿宋_GB2312" w:eastAsia="仿宋_GB2312"/>
          <w:color w:val="auto"/>
          <w:sz w:val="24"/>
          <w:highlight w:val="none"/>
        </w:rPr>
      </w:pPr>
      <w:r>
        <w:rPr>
          <w:rFonts w:hint="eastAsia" w:ascii="仿宋_GB2312" w:eastAsia="仿宋_GB2312"/>
          <w:color w:val="auto"/>
          <w:sz w:val="24"/>
          <w:highlight w:val="none"/>
        </w:rPr>
        <w:t>(6)外来人员询问：在校园内遇见外来人员进出询问，并通过对讲系统联系门岗，确定是否正常进入，排除隐患。对可疑人员及时劝离校园。</w:t>
      </w:r>
    </w:p>
    <w:p>
      <w:pPr>
        <w:spacing w:line="360" w:lineRule="auto"/>
        <w:rPr>
          <w:rFonts w:ascii="仿宋_GB2312" w:eastAsia="仿宋_GB2312"/>
          <w:color w:val="auto"/>
          <w:sz w:val="24"/>
          <w:highlight w:val="none"/>
        </w:rPr>
      </w:pPr>
      <w:r>
        <w:rPr>
          <w:rFonts w:hint="eastAsia" w:ascii="仿宋_GB2312" w:eastAsia="仿宋_GB2312"/>
          <w:color w:val="auto"/>
          <w:sz w:val="24"/>
          <w:highlight w:val="none"/>
        </w:rPr>
        <w:t>(7)应急响应：接到火警、警情后两分钟内到达现场，并报学校与警方，协助采取有关措施。</w:t>
      </w:r>
    </w:p>
    <w:p>
      <w:pPr>
        <w:snapToGrid w:val="0"/>
        <w:spacing w:line="360" w:lineRule="auto"/>
        <w:rPr>
          <w:rFonts w:ascii="仿宋_GB2312" w:eastAsia="仿宋_GB2312"/>
          <w:color w:val="auto"/>
          <w:sz w:val="24"/>
          <w:highlight w:val="none"/>
        </w:rPr>
      </w:pPr>
      <w:r>
        <w:rPr>
          <w:rFonts w:hint="eastAsia" w:ascii="仿宋_GB2312" w:eastAsia="仿宋_GB2312"/>
          <w:color w:val="auto"/>
          <w:sz w:val="24"/>
          <w:highlight w:val="none"/>
        </w:rPr>
        <w:t>(8)系统报警处理：在遇到异常情况时，5分钟内赶到现场，采取相应措施。</w:t>
      </w:r>
    </w:p>
    <w:p>
      <w:pPr>
        <w:snapToGrid w:val="0"/>
        <w:spacing w:line="360" w:lineRule="auto"/>
        <w:rPr>
          <w:rFonts w:ascii="仿宋_GB2312" w:eastAsia="仿宋_GB2312"/>
          <w:color w:val="auto"/>
          <w:sz w:val="24"/>
          <w:highlight w:val="none"/>
        </w:rPr>
      </w:pPr>
      <w:r>
        <w:rPr>
          <w:rFonts w:hint="eastAsia" w:ascii="仿宋_GB2312" w:eastAsia="仿宋_GB2312"/>
          <w:color w:val="auto"/>
          <w:sz w:val="24"/>
          <w:highlight w:val="none"/>
        </w:rPr>
        <w:t>(9)学校有二个配电房、一个消控房，二个水泵房，需要每二小时巡逻检查一次，并做好记录；巡逻人员需持证上岗。</w:t>
      </w:r>
    </w:p>
    <w:p>
      <w:pPr>
        <w:spacing w:line="360" w:lineRule="auto"/>
        <w:rPr>
          <w:rFonts w:ascii="仿宋_GB2312" w:eastAsia="仿宋_GB2312"/>
          <w:b/>
          <w:color w:val="auto"/>
          <w:sz w:val="24"/>
          <w:highlight w:val="none"/>
        </w:rPr>
      </w:pPr>
      <w:r>
        <w:rPr>
          <w:rFonts w:hint="eastAsia" w:ascii="仿宋_GB2312" w:eastAsia="仿宋_GB2312"/>
          <w:b/>
          <w:color w:val="auto"/>
          <w:sz w:val="24"/>
          <w:highlight w:val="none"/>
        </w:rPr>
        <w:t>4、监控管理要求</w:t>
      </w:r>
    </w:p>
    <w:p>
      <w:pPr>
        <w:snapToGrid w:val="0"/>
        <w:spacing w:line="360" w:lineRule="auto"/>
        <w:rPr>
          <w:rFonts w:ascii="仿宋_GB2312" w:eastAsia="仿宋_GB2312"/>
          <w:color w:val="auto"/>
          <w:sz w:val="24"/>
          <w:highlight w:val="none"/>
        </w:rPr>
      </w:pPr>
      <w:r>
        <w:rPr>
          <w:rFonts w:hint="eastAsia" w:ascii="仿宋_GB2312" w:eastAsia="仿宋_GB2312"/>
          <w:color w:val="auto"/>
          <w:sz w:val="24"/>
          <w:highlight w:val="none"/>
        </w:rPr>
        <w:t>(1)校区设有录像监控（地址设在校门口传达室）、消控等技防设施，24小时开通，注视各设备所传达的信息。</w:t>
      </w:r>
    </w:p>
    <w:p>
      <w:pPr>
        <w:snapToGrid w:val="0"/>
        <w:spacing w:line="360" w:lineRule="auto"/>
        <w:rPr>
          <w:rFonts w:ascii="仿宋_GB2312" w:eastAsia="仿宋_GB2312"/>
          <w:color w:val="auto"/>
          <w:sz w:val="24"/>
          <w:highlight w:val="none"/>
        </w:rPr>
      </w:pPr>
      <w:r>
        <w:rPr>
          <w:rFonts w:hint="eastAsia" w:ascii="仿宋_GB2312" w:eastAsia="仿宋_GB2312"/>
          <w:color w:val="auto"/>
          <w:sz w:val="24"/>
          <w:highlight w:val="none"/>
        </w:rPr>
        <w:t>(2)周界报警安防系统，每周检查，保障系统24小时设防正常运行，</w:t>
      </w:r>
    </w:p>
    <w:p>
      <w:pPr>
        <w:spacing w:line="360" w:lineRule="auto"/>
        <w:rPr>
          <w:rFonts w:ascii="仿宋_GB2312" w:eastAsia="仿宋_GB2312"/>
          <w:color w:val="auto"/>
          <w:sz w:val="24"/>
          <w:highlight w:val="none"/>
        </w:rPr>
      </w:pPr>
      <w:r>
        <w:rPr>
          <w:rFonts w:hint="eastAsia" w:ascii="仿宋_GB2312" w:eastAsia="仿宋_GB2312"/>
          <w:color w:val="auto"/>
          <w:sz w:val="24"/>
          <w:highlight w:val="none"/>
        </w:rPr>
        <w:t>(3)紧急处理：报警中心接到报警信号后，及时赶到现场进行处理。</w:t>
      </w:r>
    </w:p>
    <w:p>
      <w:pPr>
        <w:spacing w:line="360" w:lineRule="auto"/>
        <w:rPr>
          <w:rFonts w:ascii="仿宋_GB2312" w:eastAsia="仿宋_GB2312"/>
          <w:color w:val="auto"/>
          <w:sz w:val="24"/>
          <w:highlight w:val="none"/>
        </w:rPr>
      </w:pPr>
      <w:r>
        <w:rPr>
          <w:rFonts w:hint="eastAsia" w:ascii="仿宋_GB2312" w:eastAsia="仿宋_GB2312"/>
          <w:color w:val="auto"/>
          <w:sz w:val="24"/>
          <w:highlight w:val="none"/>
        </w:rPr>
        <w:t>(4)应急预案和演习：报警中心控制室内悬挂火警、警情应急预案；每学期应组织不少于1次的应急预案演习。</w:t>
      </w:r>
    </w:p>
    <w:p>
      <w:pPr>
        <w:spacing w:line="360" w:lineRule="auto"/>
        <w:rPr>
          <w:rFonts w:ascii="仿宋_GB2312" w:eastAsia="仿宋_GB2312"/>
          <w:b/>
          <w:color w:val="auto"/>
          <w:sz w:val="24"/>
          <w:highlight w:val="none"/>
        </w:rPr>
      </w:pPr>
      <w:r>
        <w:rPr>
          <w:rFonts w:hint="eastAsia" w:ascii="仿宋_GB2312" w:eastAsia="仿宋_GB2312"/>
          <w:b/>
          <w:color w:val="auto"/>
          <w:sz w:val="24"/>
          <w:highlight w:val="none"/>
        </w:rPr>
        <w:t>5、车辆管理要求</w:t>
      </w:r>
    </w:p>
    <w:p>
      <w:pPr>
        <w:spacing w:line="360" w:lineRule="auto"/>
        <w:rPr>
          <w:rFonts w:ascii="仿宋_GB2312" w:eastAsia="仿宋_GB2312"/>
          <w:color w:val="auto"/>
          <w:sz w:val="24"/>
          <w:highlight w:val="none"/>
        </w:rPr>
      </w:pPr>
      <w:r>
        <w:rPr>
          <w:rFonts w:hint="eastAsia" w:ascii="仿宋_GB2312" w:eastAsia="仿宋_GB2312"/>
          <w:color w:val="auto"/>
          <w:sz w:val="24"/>
          <w:highlight w:val="none"/>
        </w:rPr>
        <w:t>(1)停车场巡查：每天不少于6次巡查，检查车辆门窗关闭情况，车辆外观，有无易燃、易爆及危险物品存放。</w:t>
      </w:r>
    </w:p>
    <w:p>
      <w:pPr>
        <w:spacing w:line="360" w:lineRule="auto"/>
        <w:rPr>
          <w:rFonts w:ascii="仿宋_GB2312" w:eastAsia="仿宋_GB2312"/>
          <w:color w:val="auto"/>
          <w:sz w:val="24"/>
          <w:highlight w:val="none"/>
        </w:rPr>
      </w:pPr>
      <w:r>
        <w:rPr>
          <w:rFonts w:hint="eastAsia" w:ascii="仿宋_GB2312" w:eastAsia="仿宋_GB2312"/>
          <w:color w:val="auto"/>
          <w:sz w:val="24"/>
          <w:highlight w:val="none"/>
        </w:rPr>
        <w:t>(2)外来车辆停放管理：记录准确，完整可追溯。</w:t>
      </w:r>
    </w:p>
    <w:p>
      <w:pPr>
        <w:snapToGrid w:val="0"/>
        <w:spacing w:line="360" w:lineRule="auto"/>
        <w:rPr>
          <w:rFonts w:ascii="仿宋_GB2312" w:eastAsia="仿宋_GB2312"/>
          <w:color w:val="auto"/>
          <w:sz w:val="24"/>
          <w:highlight w:val="none"/>
        </w:rPr>
      </w:pPr>
      <w:r>
        <w:rPr>
          <w:rFonts w:hint="eastAsia" w:ascii="仿宋_GB2312" w:eastAsia="仿宋_GB2312"/>
          <w:color w:val="auto"/>
          <w:sz w:val="24"/>
          <w:highlight w:val="none"/>
        </w:rPr>
        <w:t>(3)校园内外车辆停放管理。负责提醒老师不得在校园里随意停放。</w:t>
      </w:r>
    </w:p>
    <w:p>
      <w:pPr>
        <w:spacing w:line="360" w:lineRule="auto"/>
        <w:rPr>
          <w:rFonts w:ascii="仿宋" w:hAnsi="仿宋" w:eastAsia="仿宋"/>
          <w:b/>
          <w:color w:val="auto"/>
          <w:sz w:val="24"/>
          <w:highlight w:val="none"/>
        </w:rPr>
      </w:pPr>
      <w:r>
        <w:rPr>
          <w:rFonts w:hint="eastAsia" w:ascii="仿宋" w:hAnsi="仿宋" w:eastAsia="仿宋"/>
          <w:b/>
          <w:color w:val="auto"/>
          <w:sz w:val="24"/>
          <w:highlight w:val="none"/>
        </w:rPr>
        <w:t>6、</w:t>
      </w:r>
      <w:r>
        <w:rPr>
          <w:rFonts w:ascii="仿宋" w:hAnsi="仿宋" w:eastAsia="仿宋"/>
          <w:b/>
          <w:color w:val="auto"/>
          <w:sz w:val="24"/>
          <w:highlight w:val="none"/>
        </w:rPr>
        <w:t>消防管理</w:t>
      </w:r>
    </w:p>
    <w:p>
      <w:pPr>
        <w:widowControl/>
        <w:tabs>
          <w:tab w:val="left" w:pos="851"/>
        </w:tabs>
        <w:spacing w:line="360" w:lineRule="auto"/>
        <w:contextualSpacing/>
        <w:jc w:val="left"/>
        <w:rPr>
          <w:rFonts w:ascii="仿宋" w:hAnsi="仿宋" w:eastAsia="仿宋"/>
          <w:color w:val="auto"/>
          <w:sz w:val="24"/>
          <w:highlight w:val="none"/>
        </w:rPr>
      </w:pPr>
      <w:r>
        <w:rPr>
          <w:rFonts w:hint="eastAsia" w:ascii="仿宋" w:hAnsi="仿宋" w:eastAsia="仿宋"/>
          <w:color w:val="auto"/>
          <w:sz w:val="24"/>
          <w:highlight w:val="none"/>
        </w:rPr>
        <w:t>1、</w:t>
      </w:r>
      <w:r>
        <w:rPr>
          <w:rFonts w:ascii="仿宋" w:hAnsi="仿宋" w:eastAsia="仿宋"/>
          <w:color w:val="auto"/>
          <w:sz w:val="24"/>
          <w:highlight w:val="none"/>
        </w:rPr>
        <w:t>建立科学的消防安全组织构架；</w:t>
      </w:r>
    </w:p>
    <w:p>
      <w:pPr>
        <w:widowControl/>
        <w:tabs>
          <w:tab w:val="left" w:pos="851"/>
        </w:tabs>
        <w:spacing w:line="360" w:lineRule="auto"/>
        <w:contextualSpacing/>
        <w:jc w:val="left"/>
        <w:rPr>
          <w:rFonts w:ascii="仿宋" w:hAnsi="仿宋" w:eastAsia="仿宋"/>
          <w:color w:val="auto"/>
          <w:sz w:val="24"/>
          <w:highlight w:val="none"/>
        </w:rPr>
      </w:pPr>
      <w:r>
        <w:rPr>
          <w:rFonts w:hint="eastAsia" w:ascii="仿宋" w:hAnsi="仿宋" w:eastAsia="仿宋"/>
          <w:color w:val="auto"/>
          <w:sz w:val="24"/>
          <w:highlight w:val="none"/>
        </w:rPr>
        <w:t>2、</w:t>
      </w:r>
      <w:r>
        <w:rPr>
          <w:rFonts w:ascii="仿宋" w:hAnsi="仿宋" w:eastAsia="仿宋"/>
          <w:color w:val="auto"/>
          <w:sz w:val="24"/>
          <w:highlight w:val="none"/>
        </w:rPr>
        <w:t>建立消防档案；</w:t>
      </w:r>
    </w:p>
    <w:p>
      <w:pPr>
        <w:widowControl/>
        <w:tabs>
          <w:tab w:val="left" w:pos="851"/>
        </w:tabs>
        <w:spacing w:line="360" w:lineRule="auto"/>
        <w:contextualSpacing/>
        <w:jc w:val="left"/>
        <w:rPr>
          <w:rFonts w:ascii="仿宋" w:hAnsi="仿宋" w:eastAsia="仿宋"/>
          <w:color w:val="auto"/>
          <w:sz w:val="24"/>
          <w:highlight w:val="none"/>
        </w:rPr>
      </w:pPr>
      <w:r>
        <w:rPr>
          <w:rFonts w:hint="eastAsia" w:ascii="仿宋" w:hAnsi="仿宋" w:eastAsia="仿宋"/>
          <w:color w:val="auto"/>
          <w:sz w:val="24"/>
          <w:highlight w:val="none"/>
        </w:rPr>
        <w:t>3、</w:t>
      </w:r>
      <w:r>
        <w:rPr>
          <w:rFonts w:ascii="仿宋" w:hAnsi="仿宋" w:eastAsia="仿宋"/>
          <w:color w:val="auto"/>
          <w:sz w:val="24"/>
          <w:highlight w:val="none"/>
        </w:rPr>
        <w:t>进行24小时值守的消防监控；</w:t>
      </w:r>
    </w:p>
    <w:p>
      <w:pPr>
        <w:widowControl/>
        <w:tabs>
          <w:tab w:val="left" w:pos="851"/>
        </w:tabs>
        <w:spacing w:line="360" w:lineRule="auto"/>
        <w:contextualSpacing/>
        <w:jc w:val="left"/>
        <w:rPr>
          <w:rFonts w:ascii="仿宋" w:hAnsi="仿宋" w:eastAsia="仿宋"/>
          <w:color w:val="auto"/>
          <w:sz w:val="24"/>
          <w:highlight w:val="none"/>
        </w:rPr>
      </w:pPr>
      <w:r>
        <w:rPr>
          <w:rFonts w:hint="eastAsia" w:ascii="仿宋" w:hAnsi="仿宋" w:eastAsia="仿宋"/>
          <w:color w:val="auto"/>
          <w:sz w:val="24"/>
          <w:highlight w:val="none"/>
        </w:rPr>
        <w:t>4、</w:t>
      </w:r>
      <w:r>
        <w:rPr>
          <w:rFonts w:ascii="仿宋" w:hAnsi="仿宋" w:eastAsia="仿宋"/>
          <w:color w:val="auto"/>
          <w:sz w:val="24"/>
          <w:highlight w:val="none"/>
        </w:rPr>
        <w:t>开展消防宣传与内部培训；</w:t>
      </w:r>
    </w:p>
    <w:p>
      <w:pPr>
        <w:widowControl/>
        <w:tabs>
          <w:tab w:val="left" w:pos="851"/>
        </w:tabs>
        <w:spacing w:line="360" w:lineRule="auto"/>
        <w:contextualSpacing/>
        <w:jc w:val="left"/>
        <w:rPr>
          <w:rFonts w:ascii="仿宋" w:hAnsi="仿宋" w:eastAsia="仿宋"/>
          <w:color w:val="auto"/>
          <w:sz w:val="24"/>
          <w:highlight w:val="none"/>
        </w:rPr>
      </w:pPr>
      <w:r>
        <w:rPr>
          <w:rFonts w:hint="eastAsia" w:ascii="仿宋" w:hAnsi="仿宋" w:eastAsia="仿宋"/>
          <w:color w:val="auto"/>
          <w:sz w:val="24"/>
          <w:highlight w:val="none"/>
        </w:rPr>
        <w:t>5、</w:t>
      </w:r>
      <w:r>
        <w:rPr>
          <w:rFonts w:ascii="仿宋" w:hAnsi="仿宋" w:eastAsia="仿宋"/>
          <w:color w:val="auto"/>
          <w:sz w:val="24"/>
          <w:highlight w:val="none"/>
        </w:rPr>
        <w:t>制定消防应急预案并演练；</w:t>
      </w:r>
    </w:p>
    <w:p>
      <w:pPr>
        <w:widowControl/>
        <w:tabs>
          <w:tab w:val="left" w:pos="851"/>
        </w:tabs>
        <w:spacing w:line="360" w:lineRule="auto"/>
        <w:contextualSpacing/>
        <w:jc w:val="left"/>
        <w:rPr>
          <w:rFonts w:ascii="仿宋" w:hAnsi="仿宋" w:eastAsia="仿宋"/>
          <w:color w:val="auto"/>
          <w:sz w:val="24"/>
          <w:highlight w:val="none"/>
        </w:rPr>
      </w:pPr>
      <w:r>
        <w:rPr>
          <w:rFonts w:hint="eastAsia" w:ascii="仿宋" w:hAnsi="仿宋" w:eastAsia="仿宋"/>
          <w:color w:val="auto"/>
          <w:sz w:val="24"/>
          <w:highlight w:val="none"/>
        </w:rPr>
        <w:t>6、</w:t>
      </w:r>
      <w:r>
        <w:rPr>
          <w:rFonts w:ascii="仿宋" w:hAnsi="仿宋" w:eastAsia="仿宋"/>
          <w:color w:val="auto"/>
          <w:sz w:val="24"/>
          <w:highlight w:val="none"/>
        </w:rPr>
        <w:t>科学配备消防器材并管理；</w:t>
      </w:r>
    </w:p>
    <w:p>
      <w:pPr>
        <w:widowControl/>
        <w:tabs>
          <w:tab w:val="left" w:pos="851"/>
        </w:tabs>
        <w:spacing w:line="360" w:lineRule="auto"/>
        <w:contextualSpacing/>
        <w:jc w:val="left"/>
        <w:rPr>
          <w:rFonts w:ascii="仿宋" w:hAnsi="仿宋" w:eastAsia="仿宋"/>
          <w:color w:val="auto"/>
          <w:sz w:val="24"/>
          <w:highlight w:val="none"/>
        </w:rPr>
      </w:pPr>
      <w:r>
        <w:rPr>
          <w:rFonts w:hint="eastAsia" w:ascii="仿宋" w:hAnsi="仿宋" w:eastAsia="仿宋"/>
          <w:color w:val="auto"/>
          <w:sz w:val="24"/>
          <w:highlight w:val="none"/>
        </w:rPr>
        <w:t>7、</w:t>
      </w:r>
      <w:r>
        <w:rPr>
          <w:rFonts w:ascii="仿宋" w:hAnsi="仿宋" w:eastAsia="仿宋"/>
          <w:color w:val="auto"/>
          <w:sz w:val="24"/>
          <w:highlight w:val="none"/>
        </w:rPr>
        <w:t>进行消防安全巡检，排除消防隐患。</w:t>
      </w:r>
    </w:p>
    <w:p>
      <w:pPr>
        <w:spacing w:line="360" w:lineRule="auto"/>
        <w:rPr>
          <w:rFonts w:ascii="仿宋_GB2312" w:eastAsia="仿宋_GB2312"/>
          <w:b/>
          <w:color w:val="auto"/>
          <w:sz w:val="24"/>
          <w:highlight w:val="none"/>
        </w:rPr>
      </w:pPr>
      <w:r>
        <w:rPr>
          <w:rFonts w:hint="eastAsia" w:ascii="仿宋_GB2312" w:eastAsia="仿宋_GB2312"/>
          <w:b/>
          <w:color w:val="auto"/>
          <w:sz w:val="24"/>
          <w:highlight w:val="none"/>
        </w:rPr>
        <w:t>7、其他要求</w:t>
      </w:r>
    </w:p>
    <w:p>
      <w:pPr>
        <w:spacing w:line="360" w:lineRule="auto"/>
        <w:rPr>
          <w:rFonts w:ascii="仿宋_GB2312" w:eastAsia="仿宋_GB2312"/>
          <w:color w:val="auto"/>
          <w:sz w:val="24"/>
          <w:highlight w:val="none"/>
        </w:rPr>
      </w:pPr>
      <w:r>
        <w:rPr>
          <w:rFonts w:hint="eastAsia" w:ascii="仿宋_GB2312" w:eastAsia="仿宋_GB2312"/>
          <w:color w:val="auto"/>
          <w:sz w:val="24"/>
          <w:highlight w:val="none"/>
        </w:rPr>
        <w:t>(1)几次大型活动：高考、家长会、军训开闭式、开学、长假放假、学期放假、上级领导来人较多时等活动，需要增加人手（视活动情况安排人手，一般每次不超过6人）;这些活动所产生的费用,须包含在投标总价中.</w:t>
      </w:r>
    </w:p>
    <w:p>
      <w:pPr>
        <w:spacing w:line="360" w:lineRule="auto"/>
        <w:rPr>
          <w:rFonts w:ascii="仿宋_GB2312" w:eastAsia="仿宋_GB2312"/>
          <w:color w:val="auto"/>
          <w:sz w:val="24"/>
          <w:highlight w:val="none"/>
        </w:rPr>
      </w:pPr>
      <w:r>
        <w:rPr>
          <w:rFonts w:hint="eastAsia" w:ascii="仿宋_GB2312" w:eastAsia="仿宋_GB2312"/>
          <w:color w:val="auto"/>
          <w:sz w:val="24"/>
          <w:highlight w:val="none"/>
        </w:rPr>
        <w:t>(2)报价需包含消防设备检查、学生消防培训、学生应急演习等所产生的费用，及</w:t>
      </w:r>
      <w:r>
        <w:rPr>
          <w:rFonts w:ascii="仿宋_GB2312" w:eastAsia="仿宋_GB2312"/>
          <w:color w:val="auto"/>
          <w:sz w:val="24"/>
          <w:highlight w:val="none"/>
        </w:rPr>
        <w:t>每年度的例行消防检测</w:t>
      </w:r>
      <w:r>
        <w:rPr>
          <w:rFonts w:hint="eastAsia" w:ascii="仿宋_GB2312" w:eastAsia="仿宋_GB2312"/>
          <w:color w:val="auto"/>
          <w:sz w:val="24"/>
          <w:highlight w:val="none"/>
        </w:rPr>
        <w:t>产生的费用</w:t>
      </w:r>
      <w:r>
        <w:rPr>
          <w:rFonts w:ascii="仿宋_GB2312" w:eastAsia="仿宋_GB2312"/>
          <w:color w:val="auto"/>
          <w:sz w:val="24"/>
          <w:highlight w:val="none"/>
        </w:rPr>
        <w:t>（须出具检测</w:t>
      </w:r>
      <w:r>
        <w:rPr>
          <w:rFonts w:hint="eastAsia" w:ascii="仿宋_GB2312" w:eastAsia="仿宋_GB2312"/>
          <w:color w:val="auto"/>
          <w:sz w:val="24"/>
          <w:highlight w:val="none"/>
        </w:rPr>
        <w:t>合格</w:t>
      </w:r>
      <w:r>
        <w:rPr>
          <w:rFonts w:ascii="仿宋_GB2312" w:eastAsia="仿宋_GB2312"/>
          <w:color w:val="auto"/>
          <w:sz w:val="24"/>
          <w:highlight w:val="none"/>
        </w:rPr>
        <w:t>报告</w:t>
      </w:r>
      <w:r>
        <w:rPr>
          <w:rFonts w:hint="eastAsia" w:ascii="仿宋_GB2312" w:eastAsia="仿宋_GB2312"/>
          <w:color w:val="auto"/>
          <w:sz w:val="24"/>
          <w:highlight w:val="none"/>
        </w:rPr>
        <w:t>包含在总报价中</w:t>
      </w:r>
      <w:r>
        <w:rPr>
          <w:rFonts w:ascii="仿宋_GB2312" w:eastAsia="仿宋_GB2312"/>
          <w:color w:val="auto"/>
          <w:sz w:val="24"/>
          <w:highlight w:val="none"/>
        </w:rPr>
        <w:t>）</w:t>
      </w:r>
      <w:r>
        <w:rPr>
          <w:rFonts w:hint="eastAsia" w:ascii="仿宋_GB2312" w:eastAsia="仿宋_GB2312"/>
          <w:color w:val="auto"/>
          <w:sz w:val="24"/>
          <w:highlight w:val="none"/>
        </w:rPr>
        <w:t>。</w:t>
      </w:r>
    </w:p>
    <w:p>
      <w:pPr>
        <w:spacing w:line="360" w:lineRule="auto"/>
        <w:rPr>
          <w:rFonts w:ascii="仿宋_GB2312" w:eastAsia="仿宋_GB2312"/>
          <w:color w:val="auto"/>
          <w:sz w:val="24"/>
          <w:highlight w:val="none"/>
        </w:rPr>
      </w:pPr>
      <w:r>
        <w:rPr>
          <w:rFonts w:hint="eastAsia" w:ascii="仿宋_GB2312" w:eastAsia="仿宋_GB2312"/>
          <w:color w:val="auto"/>
          <w:sz w:val="24"/>
          <w:highlight w:val="none"/>
        </w:rPr>
        <w:t>(3)遇到台风大雨等恶劣天气需免费增加人员, 所产生的费用,须包含在投标总价中。</w:t>
      </w:r>
    </w:p>
    <w:p>
      <w:pPr>
        <w:spacing w:line="360" w:lineRule="auto"/>
        <w:rPr>
          <w:rFonts w:ascii="仿宋_GB2312" w:eastAsia="仿宋_GB2312"/>
          <w:color w:val="auto"/>
          <w:sz w:val="24"/>
          <w:highlight w:val="none"/>
        </w:rPr>
      </w:pPr>
      <w:r>
        <w:rPr>
          <w:rFonts w:hint="eastAsia" w:ascii="仿宋_GB2312" w:eastAsia="仿宋_GB2312"/>
          <w:color w:val="auto"/>
          <w:sz w:val="24"/>
          <w:highlight w:val="none"/>
        </w:rPr>
        <w:t>(4)投标人需根据实际情况明确配置人员数量，但不得低于招标文件要求。</w:t>
      </w:r>
    </w:p>
    <w:p>
      <w:pPr>
        <w:spacing w:line="360" w:lineRule="auto"/>
        <w:rPr>
          <w:rFonts w:ascii="仿宋_GB2312" w:eastAsia="仿宋_GB2312"/>
          <w:color w:val="auto"/>
          <w:sz w:val="24"/>
          <w:highlight w:val="none"/>
        </w:rPr>
      </w:pPr>
      <w:r>
        <w:rPr>
          <w:rFonts w:hint="eastAsia" w:ascii="仿宋_GB2312" w:eastAsia="仿宋_GB2312"/>
          <w:color w:val="auto"/>
          <w:sz w:val="24"/>
          <w:highlight w:val="none"/>
        </w:rPr>
        <w:t>(5)保安人员应作风正派,为人正直,在有关部门无不良记录.</w:t>
      </w:r>
    </w:p>
    <w:p>
      <w:pPr>
        <w:spacing w:line="360" w:lineRule="auto"/>
        <w:rPr>
          <w:rFonts w:ascii="仿宋_GB2312" w:eastAsia="仿宋_GB2312"/>
          <w:color w:val="auto"/>
          <w:sz w:val="24"/>
          <w:highlight w:val="none"/>
        </w:rPr>
      </w:pPr>
      <w:r>
        <w:rPr>
          <w:rFonts w:hint="eastAsia" w:ascii="仿宋_GB2312" w:eastAsia="仿宋_GB2312"/>
          <w:color w:val="auto"/>
          <w:sz w:val="24"/>
          <w:highlight w:val="none"/>
        </w:rPr>
        <w:t>(6)本部每个时间段上岗的保安人员中,管理监控室的人员必须有一定的电脑基础,会熟练使用电子报警设备.</w:t>
      </w:r>
    </w:p>
    <w:p>
      <w:pPr>
        <w:snapToGrid w:val="0"/>
        <w:spacing w:line="360" w:lineRule="auto"/>
        <w:rPr>
          <w:rFonts w:ascii="仿宋_GB2312" w:eastAsia="仿宋_GB2312"/>
          <w:b/>
          <w:color w:val="auto"/>
          <w:sz w:val="24"/>
          <w:highlight w:val="none"/>
        </w:rPr>
      </w:pPr>
      <w:r>
        <w:rPr>
          <w:rFonts w:hint="eastAsia" w:ascii="仿宋_GB2312" w:eastAsia="仿宋_GB2312"/>
          <w:b/>
          <w:color w:val="auto"/>
          <w:sz w:val="24"/>
          <w:highlight w:val="none"/>
        </w:rPr>
        <w:t>8、门岗时间</w:t>
      </w:r>
    </w:p>
    <w:tbl>
      <w:tblPr>
        <w:tblStyle w:val="6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900"/>
        <w:gridCol w:w="720"/>
        <w:gridCol w:w="2340"/>
        <w:gridCol w:w="30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8" w:type="dxa"/>
          </w:tcPr>
          <w:p>
            <w:pPr>
              <w:jc w:val="center"/>
              <w:rPr>
                <w:color w:val="auto"/>
                <w:highlight w:val="none"/>
              </w:rPr>
            </w:pPr>
            <w:r>
              <w:rPr>
                <w:rFonts w:hint="eastAsia"/>
                <w:color w:val="auto"/>
                <w:highlight w:val="none"/>
              </w:rPr>
              <w:t>时间</w:t>
            </w:r>
          </w:p>
        </w:tc>
        <w:tc>
          <w:tcPr>
            <w:tcW w:w="900" w:type="dxa"/>
          </w:tcPr>
          <w:p>
            <w:pPr>
              <w:jc w:val="center"/>
              <w:rPr>
                <w:color w:val="auto"/>
                <w:highlight w:val="none"/>
              </w:rPr>
            </w:pPr>
            <w:r>
              <w:rPr>
                <w:rFonts w:hint="eastAsia"/>
                <w:color w:val="auto"/>
                <w:highlight w:val="none"/>
              </w:rPr>
              <w:t>地点</w:t>
            </w:r>
          </w:p>
        </w:tc>
        <w:tc>
          <w:tcPr>
            <w:tcW w:w="720" w:type="dxa"/>
          </w:tcPr>
          <w:p>
            <w:pPr>
              <w:jc w:val="center"/>
              <w:rPr>
                <w:color w:val="auto"/>
                <w:highlight w:val="none"/>
              </w:rPr>
            </w:pPr>
            <w:r>
              <w:rPr>
                <w:rFonts w:hint="eastAsia"/>
                <w:color w:val="auto"/>
                <w:highlight w:val="none"/>
              </w:rPr>
              <w:t>人数</w:t>
            </w:r>
          </w:p>
        </w:tc>
        <w:tc>
          <w:tcPr>
            <w:tcW w:w="2340" w:type="dxa"/>
          </w:tcPr>
          <w:p>
            <w:pPr>
              <w:jc w:val="center"/>
              <w:rPr>
                <w:color w:val="auto"/>
                <w:highlight w:val="none"/>
              </w:rPr>
            </w:pPr>
            <w:r>
              <w:rPr>
                <w:rFonts w:hint="eastAsia"/>
                <w:color w:val="auto"/>
                <w:highlight w:val="none"/>
              </w:rPr>
              <w:t>内容</w:t>
            </w:r>
          </w:p>
        </w:tc>
        <w:tc>
          <w:tcPr>
            <w:tcW w:w="3014" w:type="dxa"/>
          </w:tcPr>
          <w:p>
            <w:pPr>
              <w:jc w:val="center"/>
              <w:rPr>
                <w:color w:val="auto"/>
                <w:highlight w:val="none"/>
              </w:rPr>
            </w:pPr>
            <w:r>
              <w:rPr>
                <w:rFonts w:hint="eastAsia"/>
                <w:color w:val="auto"/>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548" w:type="dxa"/>
            <w:vMerge w:val="restart"/>
            <w:vAlign w:val="center"/>
          </w:tcPr>
          <w:p>
            <w:pPr>
              <w:rPr>
                <w:rFonts w:ascii="楷体_GB2312" w:eastAsia="楷体_GB2312"/>
                <w:color w:val="auto"/>
                <w:highlight w:val="none"/>
              </w:rPr>
            </w:pPr>
            <w:r>
              <w:rPr>
                <w:rFonts w:hint="eastAsia" w:ascii="楷体_GB2312" w:eastAsia="楷体_GB2312"/>
                <w:color w:val="auto"/>
                <w:highlight w:val="none"/>
              </w:rPr>
              <w:t>6：30—7：40</w:t>
            </w:r>
          </w:p>
        </w:tc>
        <w:tc>
          <w:tcPr>
            <w:tcW w:w="900" w:type="dxa"/>
            <w:vAlign w:val="center"/>
          </w:tcPr>
          <w:p>
            <w:pPr>
              <w:rPr>
                <w:rFonts w:ascii="楷体_GB2312" w:eastAsia="楷体_GB2312"/>
                <w:color w:val="auto"/>
                <w:highlight w:val="none"/>
              </w:rPr>
            </w:pPr>
            <w:r>
              <w:rPr>
                <w:rFonts w:hint="eastAsia" w:ascii="楷体_GB2312" w:eastAsia="楷体_GB2312"/>
                <w:color w:val="auto"/>
                <w:highlight w:val="none"/>
              </w:rPr>
              <w:t>本部</w:t>
            </w:r>
          </w:p>
        </w:tc>
        <w:tc>
          <w:tcPr>
            <w:tcW w:w="720" w:type="dxa"/>
            <w:vAlign w:val="center"/>
          </w:tcPr>
          <w:p>
            <w:pPr>
              <w:rPr>
                <w:rFonts w:ascii="楷体_GB2312" w:eastAsia="楷体_GB2312"/>
                <w:color w:val="auto"/>
                <w:highlight w:val="none"/>
              </w:rPr>
            </w:pPr>
            <w:r>
              <w:rPr>
                <w:rFonts w:hint="eastAsia" w:ascii="楷体_GB2312" w:eastAsia="楷体_GB2312"/>
                <w:color w:val="auto"/>
                <w:highlight w:val="none"/>
              </w:rPr>
              <w:t>5</w:t>
            </w:r>
          </w:p>
        </w:tc>
        <w:tc>
          <w:tcPr>
            <w:tcW w:w="2340" w:type="dxa"/>
            <w:vAlign w:val="center"/>
          </w:tcPr>
          <w:p>
            <w:pPr>
              <w:rPr>
                <w:rFonts w:ascii="楷体_GB2312" w:eastAsia="楷体_GB2312"/>
                <w:color w:val="auto"/>
                <w:highlight w:val="none"/>
              </w:rPr>
            </w:pPr>
            <w:r>
              <w:rPr>
                <w:rFonts w:hint="eastAsia" w:ascii="楷体_GB2312" w:eastAsia="楷体_GB2312"/>
                <w:color w:val="auto"/>
                <w:highlight w:val="none"/>
              </w:rPr>
              <w:t>3人管交通，1人站岗</w:t>
            </w:r>
          </w:p>
          <w:p>
            <w:pPr>
              <w:rPr>
                <w:rFonts w:ascii="楷体_GB2312" w:eastAsia="楷体_GB2312"/>
                <w:color w:val="auto"/>
                <w:highlight w:val="none"/>
              </w:rPr>
            </w:pPr>
            <w:r>
              <w:rPr>
                <w:rFonts w:hint="eastAsia" w:ascii="楷体_GB2312" w:eastAsia="楷体_GB2312"/>
                <w:color w:val="auto"/>
                <w:highlight w:val="none"/>
              </w:rPr>
              <w:t>1人管理监控</w:t>
            </w:r>
          </w:p>
        </w:tc>
        <w:tc>
          <w:tcPr>
            <w:tcW w:w="3014" w:type="dxa"/>
            <w:vMerge w:val="restart"/>
          </w:tcPr>
          <w:p>
            <w:pPr>
              <w:ind w:firstLine="315" w:firstLineChars="150"/>
              <w:rPr>
                <w:rFonts w:ascii="楷体_GB2312" w:eastAsia="楷体_GB2312"/>
                <w:color w:val="auto"/>
                <w:highlight w:val="none"/>
              </w:rPr>
            </w:pPr>
            <w:r>
              <w:rPr>
                <w:rFonts w:hint="eastAsia" w:ascii="楷体_GB2312" w:eastAsia="楷体_GB2312"/>
                <w:color w:val="auto"/>
                <w:highlight w:val="none"/>
              </w:rPr>
              <w:t>巡逻岗须安全检查，包括本部新疆部的教室内、楼道、办公室外；包括校园、学生公寓周围；学生就寝后须关闭教学楼、实验楼、综合楼等处的水电。巡逻本部新疆部打通。</w:t>
            </w:r>
          </w:p>
          <w:p>
            <w:pPr>
              <w:ind w:firstLine="315" w:firstLineChars="150"/>
              <w:rPr>
                <w:rFonts w:ascii="楷体_GB2312" w:eastAsia="楷体_GB2312"/>
                <w:color w:val="auto"/>
                <w:highlight w:val="none"/>
              </w:rPr>
            </w:pPr>
            <w:r>
              <w:rPr>
                <w:rFonts w:hint="eastAsia" w:ascii="楷体_GB2312" w:eastAsia="楷体_GB2312"/>
                <w:color w:val="auto"/>
                <w:highlight w:val="none"/>
              </w:rPr>
              <w:t>周六本部岗位各时间段可酌情减少1人，上下班时间段管交通人员取消，改为坐岗及巡逻。新疆部及竹林岗不变。</w:t>
            </w:r>
          </w:p>
          <w:p>
            <w:pPr>
              <w:ind w:firstLine="315" w:firstLineChars="150"/>
              <w:rPr>
                <w:color w:val="auto"/>
                <w:highlight w:val="none"/>
              </w:rPr>
            </w:pPr>
            <w:r>
              <w:rPr>
                <w:rFonts w:hint="eastAsia" w:ascii="楷体_GB2312" w:eastAsia="楷体_GB2312"/>
                <w:color w:val="auto"/>
                <w:highlight w:val="none"/>
              </w:rPr>
              <w:t>周五整个下午及周日整个下午的岗位要求，按16：30—18：00的时间段的岗位要求配备。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548" w:type="dxa"/>
            <w:vMerge w:val="continue"/>
            <w:vAlign w:val="center"/>
          </w:tcPr>
          <w:p>
            <w:pPr>
              <w:rPr>
                <w:rFonts w:ascii="楷体_GB2312" w:eastAsia="楷体_GB2312"/>
                <w:color w:val="auto"/>
                <w:highlight w:val="none"/>
              </w:rPr>
            </w:pPr>
          </w:p>
        </w:tc>
        <w:tc>
          <w:tcPr>
            <w:tcW w:w="900" w:type="dxa"/>
            <w:vAlign w:val="center"/>
          </w:tcPr>
          <w:p>
            <w:pPr>
              <w:rPr>
                <w:rFonts w:ascii="楷体_GB2312" w:eastAsia="楷体_GB2312"/>
                <w:color w:val="auto"/>
                <w:highlight w:val="none"/>
              </w:rPr>
            </w:pPr>
            <w:r>
              <w:rPr>
                <w:rFonts w:hint="eastAsia" w:ascii="楷体_GB2312" w:eastAsia="楷体_GB2312"/>
                <w:color w:val="auto"/>
                <w:highlight w:val="none"/>
              </w:rPr>
              <w:t>新疆部</w:t>
            </w:r>
          </w:p>
        </w:tc>
        <w:tc>
          <w:tcPr>
            <w:tcW w:w="720" w:type="dxa"/>
            <w:vAlign w:val="center"/>
          </w:tcPr>
          <w:p>
            <w:pPr>
              <w:rPr>
                <w:rFonts w:ascii="楷体_GB2312" w:eastAsia="楷体_GB2312"/>
                <w:color w:val="auto"/>
                <w:highlight w:val="none"/>
              </w:rPr>
            </w:pPr>
            <w:r>
              <w:rPr>
                <w:rFonts w:hint="eastAsia" w:ascii="楷体_GB2312" w:eastAsia="楷体_GB2312"/>
                <w:color w:val="auto"/>
                <w:highlight w:val="none"/>
              </w:rPr>
              <w:t>2</w:t>
            </w:r>
          </w:p>
        </w:tc>
        <w:tc>
          <w:tcPr>
            <w:tcW w:w="2340" w:type="dxa"/>
            <w:vAlign w:val="center"/>
          </w:tcPr>
          <w:p>
            <w:pPr>
              <w:rPr>
                <w:rFonts w:ascii="楷体_GB2312" w:eastAsia="楷体_GB2312"/>
                <w:color w:val="auto"/>
                <w:highlight w:val="none"/>
              </w:rPr>
            </w:pPr>
            <w:r>
              <w:rPr>
                <w:rFonts w:hint="eastAsia" w:ascii="楷体_GB2312" w:eastAsia="楷体_GB2312"/>
                <w:color w:val="auto"/>
                <w:highlight w:val="none"/>
              </w:rPr>
              <w:t>1人站岗，1人坐岗</w:t>
            </w:r>
          </w:p>
        </w:tc>
        <w:tc>
          <w:tcPr>
            <w:tcW w:w="3014" w:type="dxa"/>
            <w:vMerge w:val="continue"/>
          </w:tcPr>
          <w:p>
            <w:pP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548" w:type="dxa"/>
            <w:vMerge w:val="continue"/>
            <w:vAlign w:val="center"/>
          </w:tcPr>
          <w:p>
            <w:pPr>
              <w:rPr>
                <w:rFonts w:ascii="楷体_GB2312" w:eastAsia="楷体_GB2312"/>
                <w:color w:val="auto"/>
                <w:highlight w:val="none"/>
              </w:rPr>
            </w:pPr>
          </w:p>
        </w:tc>
        <w:tc>
          <w:tcPr>
            <w:tcW w:w="900" w:type="dxa"/>
            <w:vAlign w:val="center"/>
          </w:tcPr>
          <w:p>
            <w:pPr>
              <w:rPr>
                <w:rFonts w:ascii="楷体_GB2312" w:eastAsia="楷体_GB2312"/>
                <w:color w:val="auto"/>
                <w:highlight w:val="none"/>
              </w:rPr>
            </w:pPr>
            <w:r>
              <w:rPr>
                <w:rFonts w:hint="eastAsia" w:ascii="楷体_GB2312" w:eastAsia="楷体_GB2312"/>
                <w:color w:val="auto"/>
                <w:highlight w:val="none"/>
              </w:rPr>
              <w:t>竹林岗</w:t>
            </w:r>
          </w:p>
        </w:tc>
        <w:tc>
          <w:tcPr>
            <w:tcW w:w="720" w:type="dxa"/>
            <w:vAlign w:val="center"/>
          </w:tcPr>
          <w:p>
            <w:pPr>
              <w:rPr>
                <w:rFonts w:ascii="楷体_GB2312" w:eastAsia="楷体_GB2312"/>
                <w:color w:val="auto"/>
                <w:highlight w:val="none"/>
              </w:rPr>
            </w:pPr>
            <w:r>
              <w:rPr>
                <w:rFonts w:hint="eastAsia" w:ascii="楷体_GB2312" w:eastAsia="楷体_GB2312"/>
                <w:color w:val="auto"/>
                <w:highlight w:val="none"/>
              </w:rPr>
              <w:t>1</w:t>
            </w:r>
          </w:p>
        </w:tc>
        <w:tc>
          <w:tcPr>
            <w:tcW w:w="2340" w:type="dxa"/>
            <w:vAlign w:val="center"/>
          </w:tcPr>
          <w:p>
            <w:pPr>
              <w:rPr>
                <w:rFonts w:ascii="楷体_GB2312" w:eastAsia="楷体_GB2312"/>
                <w:color w:val="auto"/>
                <w:highlight w:val="none"/>
              </w:rPr>
            </w:pPr>
          </w:p>
        </w:tc>
        <w:tc>
          <w:tcPr>
            <w:tcW w:w="3014" w:type="dxa"/>
            <w:vMerge w:val="continue"/>
          </w:tcPr>
          <w:p>
            <w:pP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548" w:type="dxa"/>
            <w:vMerge w:val="restart"/>
            <w:vAlign w:val="center"/>
          </w:tcPr>
          <w:p>
            <w:pPr>
              <w:rPr>
                <w:rFonts w:ascii="楷体_GB2312" w:eastAsia="楷体_GB2312"/>
                <w:color w:val="auto"/>
                <w:highlight w:val="none"/>
              </w:rPr>
            </w:pPr>
            <w:r>
              <w:rPr>
                <w:rFonts w:hint="eastAsia" w:ascii="楷体_GB2312" w:eastAsia="楷体_GB2312"/>
                <w:color w:val="auto"/>
                <w:highlight w:val="none"/>
              </w:rPr>
              <w:t>7：40—16：30</w:t>
            </w:r>
          </w:p>
        </w:tc>
        <w:tc>
          <w:tcPr>
            <w:tcW w:w="900" w:type="dxa"/>
            <w:vAlign w:val="center"/>
          </w:tcPr>
          <w:p>
            <w:pPr>
              <w:rPr>
                <w:rFonts w:ascii="楷体_GB2312" w:eastAsia="楷体_GB2312"/>
                <w:color w:val="auto"/>
                <w:highlight w:val="none"/>
              </w:rPr>
            </w:pPr>
            <w:r>
              <w:rPr>
                <w:rFonts w:hint="eastAsia" w:ascii="楷体_GB2312" w:eastAsia="楷体_GB2312"/>
                <w:color w:val="auto"/>
                <w:highlight w:val="none"/>
              </w:rPr>
              <w:t>本部</w:t>
            </w:r>
          </w:p>
        </w:tc>
        <w:tc>
          <w:tcPr>
            <w:tcW w:w="720" w:type="dxa"/>
            <w:vAlign w:val="center"/>
          </w:tcPr>
          <w:p>
            <w:pPr>
              <w:rPr>
                <w:rFonts w:ascii="楷体_GB2312" w:eastAsia="楷体_GB2312"/>
                <w:color w:val="auto"/>
                <w:highlight w:val="none"/>
              </w:rPr>
            </w:pPr>
            <w:r>
              <w:rPr>
                <w:rFonts w:hint="eastAsia" w:ascii="楷体_GB2312" w:eastAsia="楷体_GB2312"/>
                <w:color w:val="auto"/>
                <w:highlight w:val="none"/>
              </w:rPr>
              <w:t>4</w:t>
            </w:r>
          </w:p>
        </w:tc>
        <w:tc>
          <w:tcPr>
            <w:tcW w:w="2340" w:type="dxa"/>
            <w:vAlign w:val="center"/>
          </w:tcPr>
          <w:p>
            <w:pPr>
              <w:rPr>
                <w:rFonts w:ascii="楷体_GB2312" w:eastAsia="楷体_GB2312"/>
                <w:color w:val="auto"/>
                <w:highlight w:val="none"/>
              </w:rPr>
            </w:pPr>
            <w:r>
              <w:rPr>
                <w:rFonts w:hint="eastAsia" w:ascii="楷体_GB2312" w:eastAsia="楷体_GB2312"/>
                <w:color w:val="auto"/>
                <w:highlight w:val="none"/>
              </w:rPr>
              <w:t>1人站岗，1人坐岗，1人巡逻，1人管理监控</w:t>
            </w:r>
          </w:p>
        </w:tc>
        <w:tc>
          <w:tcPr>
            <w:tcW w:w="3014" w:type="dxa"/>
            <w:vMerge w:val="continue"/>
          </w:tcPr>
          <w:p>
            <w:pP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548" w:type="dxa"/>
            <w:vMerge w:val="continue"/>
            <w:vAlign w:val="center"/>
          </w:tcPr>
          <w:p>
            <w:pPr>
              <w:rPr>
                <w:rFonts w:ascii="楷体_GB2312" w:eastAsia="楷体_GB2312"/>
                <w:color w:val="auto"/>
                <w:highlight w:val="none"/>
              </w:rPr>
            </w:pPr>
          </w:p>
        </w:tc>
        <w:tc>
          <w:tcPr>
            <w:tcW w:w="900" w:type="dxa"/>
            <w:vAlign w:val="center"/>
          </w:tcPr>
          <w:p>
            <w:pPr>
              <w:rPr>
                <w:rFonts w:ascii="楷体_GB2312" w:eastAsia="楷体_GB2312"/>
                <w:color w:val="auto"/>
                <w:highlight w:val="none"/>
              </w:rPr>
            </w:pPr>
            <w:r>
              <w:rPr>
                <w:rFonts w:hint="eastAsia" w:ascii="楷体_GB2312" w:eastAsia="楷体_GB2312"/>
                <w:color w:val="auto"/>
                <w:highlight w:val="none"/>
              </w:rPr>
              <w:t>新疆部</w:t>
            </w:r>
          </w:p>
        </w:tc>
        <w:tc>
          <w:tcPr>
            <w:tcW w:w="720" w:type="dxa"/>
            <w:vAlign w:val="center"/>
          </w:tcPr>
          <w:p>
            <w:pPr>
              <w:rPr>
                <w:rFonts w:ascii="楷体_GB2312" w:eastAsia="楷体_GB2312"/>
                <w:color w:val="auto"/>
                <w:highlight w:val="none"/>
              </w:rPr>
            </w:pPr>
            <w:r>
              <w:rPr>
                <w:rFonts w:hint="eastAsia" w:ascii="楷体_GB2312" w:eastAsia="楷体_GB2312"/>
                <w:color w:val="auto"/>
                <w:highlight w:val="none"/>
              </w:rPr>
              <w:t>2</w:t>
            </w:r>
          </w:p>
        </w:tc>
        <w:tc>
          <w:tcPr>
            <w:tcW w:w="2340" w:type="dxa"/>
            <w:vAlign w:val="center"/>
          </w:tcPr>
          <w:p>
            <w:pPr>
              <w:rPr>
                <w:rFonts w:ascii="楷体_GB2312" w:eastAsia="楷体_GB2312"/>
                <w:color w:val="auto"/>
                <w:highlight w:val="none"/>
              </w:rPr>
            </w:pPr>
            <w:r>
              <w:rPr>
                <w:rFonts w:hint="eastAsia" w:ascii="楷体_GB2312" w:eastAsia="楷体_GB2312"/>
                <w:color w:val="auto"/>
                <w:highlight w:val="none"/>
              </w:rPr>
              <w:t>1人坐岗，1人巡逻</w:t>
            </w:r>
          </w:p>
        </w:tc>
        <w:tc>
          <w:tcPr>
            <w:tcW w:w="3014" w:type="dxa"/>
            <w:vMerge w:val="continue"/>
          </w:tcPr>
          <w:p>
            <w:pP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548" w:type="dxa"/>
            <w:vMerge w:val="continue"/>
            <w:vAlign w:val="center"/>
          </w:tcPr>
          <w:p>
            <w:pPr>
              <w:rPr>
                <w:rFonts w:ascii="楷体_GB2312" w:eastAsia="楷体_GB2312"/>
                <w:color w:val="auto"/>
                <w:highlight w:val="none"/>
              </w:rPr>
            </w:pPr>
          </w:p>
        </w:tc>
        <w:tc>
          <w:tcPr>
            <w:tcW w:w="900" w:type="dxa"/>
            <w:vAlign w:val="center"/>
          </w:tcPr>
          <w:p>
            <w:pPr>
              <w:rPr>
                <w:rFonts w:ascii="楷体_GB2312" w:eastAsia="楷体_GB2312"/>
                <w:color w:val="auto"/>
                <w:highlight w:val="none"/>
              </w:rPr>
            </w:pPr>
            <w:r>
              <w:rPr>
                <w:rFonts w:hint="eastAsia" w:ascii="楷体_GB2312" w:eastAsia="楷体_GB2312"/>
                <w:color w:val="auto"/>
                <w:highlight w:val="none"/>
              </w:rPr>
              <w:t>竹林岗</w:t>
            </w:r>
          </w:p>
        </w:tc>
        <w:tc>
          <w:tcPr>
            <w:tcW w:w="720" w:type="dxa"/>
            <w:vAlign w:val="center"/>
          </w:tcPr>
          <w:p>
            <w:pPr>
              <w:rPr>
                <w:rFonts w:ascii="楷体_GB2312" w:eastAsia="楷体_GB2312"/>
                <w:color w:val="auto"/>
                <w:highlight w:val="none"/>
              </w:rPr>
            </w:pPr>
            <w:r>
              <w:rPr>
                <w:rFonts w:hint="eastAsia" w:ascii="楷体_GB2312" w:eastAsia="楷体_GB2312"/>
                <w:color w:val="auto"/>
                <w:highlight w:val="none"/>
              </w:rPr>
              <w:t>1</w:t>
            </w:r>
          </w:p>
        </w:tc>
        <w:tc>
          <w:tcPr>
            <w:tcW w:w="2340" w:type="dxa"/>
            <w:vAlign w:val="center"/>
          </w:tcPr>
          <w:p>
            <w:pPr>
              <w:rPr>
                <w:rFonts w:ascii="楷体_GB2312" w:eastAsia="楷体_GB2312"/>
                <w:color w:val="auto"/>
                <w:highlight w:val="none"/>
              </w:rPr>
            </w:pPr>
          </w:p>
        </w:tc>
        <w:tc>
          <w:tcPr>
            <w:tcW w:w="3014" w:type="dxa"/>
            <w:vMerge w:val="continue"/>
          </w:tcPr>
          <w:p>
            <w:pP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548" w:type="dxa"/>
            <w:vMerge w:val="restart"/>
            <w:vAlign w:val="center"/>
          </w:tcPr>
          <w:p>
            <w:pPr>
              <w:rPr>
                <w:rFonts w:ascii="楷体_GB2312" w:eastAsia="楷体_GB2312"/>
                <w:color w:val="auto"/>
                <w:highlight w:val="none"/>
              </w:rPr>
            </w:pPr>
            <w:r>
              <w:rPr>
                <w:rFonts w:hint="eastAsia" w:ascii="楷体_GB2312" w:eastAsia="楷体_GB2312"/>
                <w:color w:val="auto"/>
                <w:highlight w:val="none"/>
              </w:rPr>
              <w:t>16：30—18：00</w:t>
            </w:r>
          </w:p>
        </w:tc>
        <w:tc>
          <w:tcPr>
            <w:tcW w:w="900" w:type="dxa"/>
            <w:vAlign w:val="center"/>
          </w:tcPr>
          <w:p>
            <w:pPr>
              <w:rPr>
                <w:rFonts w:ascii="楷体_GB2312" w:eastAsia="楷体_GB2312"/>
                <w:color w:val="auto"/>
                <w:highlight w:val="none"/>
              </w:rPr>
            </w:pPr>
            <w:r>
              <w:rPr>
                <w:rFonts w:hint="eastAsia" w:ascii="楷体_GB2312" w:eastAsia="楷体_GB2312"/>
                <w:color w:val="auto"/>
                <w:highlight w:val="none"/>
              </w:rPr>
              <w:t>本部</w:t>
            </w:r>
          </w:p>
        </w:tc>
        <w:tc>
          <w:tcPr>
            <w:tcW w:w="720" w:type="dxa"/>
            <w:vAlign w:val="center"/>
          </w:tcPr>
          <w:p>
            <w:pPr>
              <w:rPr>
                <w:rFonts w:ascii="楷体_GB2312" w:eastAsia="楷体_GB2312"/>
                <w:color w:val="auto"/>
                <w:highlight w:val="none"/>
              </w:rPr>
            </w:pPr>
            <w:r>
              <w:rPr>
                <w:rFonts w:hint="eastAsia" w:ascii="楷体_GB2312" w:eastAsia="楷体_GB2312"/>
                <w:color w:val="auto"/>
                <w:highlight w:val="none"/>
              </w:rPr>
              <w:t>5</w:t>
            </w:r>
          </w:p>
        </w:tc>
        <w:tc>
          <w:tcPr>
            <w:tcW w:w="2340" w:type="dxa"/>
            <w:vAlign w:val="center"/>
          </w:tcPr>
          <w:p>
            <w:pPr>
              <w:rPr>
                <w:rFonts w:ascii="楷体_GB2312" w:eastAsia="楷体_GB2312"/>
                <w:color w:val="auto"/>
                <w:highlight w:val="none"/>
              </w:rPr>
            </w:pPr>
            <w:r>
              <w:rPr>
                <w:rFonts w:hint="eastAsia" w:ascii="楷体_GB2312" w:eastAsia="楷体_GB2312"/>
                <w:color w:val="auto"/>
                <w:highlight w:val="none"/>
              </w:rPr>
              <w:t>3人管交通，1人站岗</w:t>
            </w:r>
          </w:p>
          <w:p>
            <w:pPr>
              <w:rPr>
                <w:rFonts w:ascii="楷体_GB2312" w:eastAsia="楷体_GB2312"/>
                <w:color w:val="auto"/>
                <w:highlight w:val="none"/>
              </w:rPr>
            </w:pPr>
            <w:r>
              <w:rPr>
                <w:rFonts w:hint="eastAsia" w:ascii="楷体_GB2312" w:eastAsia="楷体_GB2312"/>
                <w:color w:val="auto"/>
                <w:highlight w:val="none"/>
              </w:rPr>
              <w:t>1人管理监控</w:t>
            </w:r>
          </w:p>
        </w:tc>
        <w:tc>
          <w:tcPr>
            <w:tcW w:w="3014" w:type="dxa"/>
            <w:vMerge w:val="continue"/>
          </w:tcPr>
          <w:p>
            <w:pP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548" w:type="dxa"/>
            <w:vMerge w:val="continue"/>
            <w:vAlign w:val="center"/>
          </w:tcPr>
          <w:p>
            <w:pPr>
              <w:rPr>
                <w:rFonts w:ascii="楷体_GB2312" w:eastAsia="楷体_GB2312"/>
                <w:color w:val="auto"/>
                <w:highlight w:val="none"/>
              </w:rPr>
            </w:pPr>
          </w:p>
        </w:tc>
        <w:tc>
          <w:tcPr>
            <w:tcW w:w="900" w:type="dxa"/>
            <w:vAlign w:val="center"/>
          </w:tcPr>
          <w:p>
            <w:pPr>
              <w:rPr>
                <w:rFonts w:ascii="楷体_GB2312" w:eastAsia="楷体_GB2312"/>
                <w:color w:val="auto"/>
                <w:highlight w:val="none"/>
              </w:rPr>
            </w:pPr>
            <w:r>
              <w:rPr>
                <w:rFonts w:hint="eastAsia" w:ascii="楷体_GB2312" w:eastAsia="楷体_GB2312"/>
                <w:color w:val="auto"/>
                <w:highlight w:val="none"/>
              </w:rPr>
              <w:t>新疆部</w:t>
            </w:r>
          </w:p>
        </w:tc>
        <w:tc>
          <w:tcPr>
            <w:tcW w:w="720" w:type="dxa"/>
            <w:vAlign w:val="center"/>
          </w:tcPr>
          <w:p>
            <w:pPr>
              <w:rPr>
                <w:rFonts w:ascii="楷体_GB2312" w:eastAsia="楷体_GB2312"/>
                <w:color w:val="auto"/>
                <w:highlight w:val="none"/>
              </w:rPr>
            </w:pPr>
            <w:r>
              <w:rPr>
                <w:rFonts w:hint="eastAsia" w:ascii="楷体_GB2312" w:eastAsia="楷体_GB2312"/>
                <w:color w:val="auto"/>
                <w:highlight w:val="none"/>
              </w:rPr>
              <w:t>2</w:t>
            </w:r>
          </w:p>
        </w:tc>
        <w:tc>
          <w:tcPr>
            <w:tcW w:w="2340" w:type="dxa"/>
            <w:vAlign w:val="center"/>
          </w:tcPr>
          <w:p>
            <w:pPr>
              <w:rPr>
                <w:rFonts w:ascii="楷体_GB2312" w:eastAsia="楷体_GB2312"/>
                <w:color w:val="auto"/>
                <w:highlight w:val="none"/>
              </w:rPr>
            </w:pPr>
            <w:r>
              <w:rPr>
                <w:rFonts w:hint="eastAsia" w:ascii="楷体_GB2312" w:eastAsia="楷体_GB2312"/>
                <w:color w:val="auto"/>
                <w:highlight w:val="none"/>
              </w:rPr>
              <w:t>1人站岗，1人坐岗</w:t>
            </w:r>
          </w:p>
        </w:tc>
        <w:tc>
          <w:tcPr>
            <w:tcW w:w="3014" w:type="dxa"/>
            <w:vMerge w:val="continue"/>
          </w:tcPr>
          <w:p>
            <w:pP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548" w:type="dxa"/>
            <w:vMerge w:val="continue"/>
            <w:vAlign w:val="center"/>
          </w:tcPr>
          <w:p>
            <w:pPr>
              <w:rPr>
                <w:rFonts w:ascii="楷体_GB2312" w:eastAsia="楷体_GB2312"/>
                <w:color w:val="auto"/>
                <w:highlight w:val="none"/>
              </w:rPr>
            </w:pPr>
          </w:p>
        </w:tc>
        <w:tc>
          <w:tcPr>
            <w:tcW w:w="900" w:type="dxa"/>
            <w:vAlign w:val="center"/>
          </w:tcPr>
          <w:p>
            <w:pPr>
              <w:rPr>
                <w:rFonts w:ascii="楷体_GB2312" w:eastAsia="楷体_GB2312"/>
                <w:color w:val="auto"/>
                <w:highlight w:val="none"/>
              </w:rPr>
            </w:pPr>
            <w:r>
              <w:rPr>
                <w:rFonts w:hint="eastAsia" w:ascii="楷体_GB2312" w:eastAsia="楷体_GB2312"/>
                <w:color w:val="auto"/>
                <w:highlight w:val="none"/>
              </w:rPr>
              <w:t>竹林岗</w:t>
            </w:r>
          </w:p>
        </w:tc>
        <w:tc>
          <w:tcPr>
            <w:tcW w:w="720" w:type="dxa"/>
            <w:vAlign w:val="center"/>
          </w:tcPr>
          <w:p>
            <w:pPr>
              <w:rPr>
                <w:rFonts w:ascii="楷体_GB2312" w:eastAsia="楷体_GB2312"/>
                <w:color w:val="auto"/>
                <w:highlight w:val="none"/>
              </w:rPr>
            </w:pPr>
            <w:r>
              <w:rPr>
                <w:rFonts w:hint="eastAsia" w:ascii="楷体_GB2312" w:eastAsia="楷体_GB2312"/>
                <w:color w:val="auto"/>
                <w:highlight w:val="none"/>
              </w:rPr>
              <w:t>1</w:t>
            </w:r>
          </w:p>
        </w:tc>
        <w:tc>
          <w:tcPr>
            <w:tcW w:w="2340" w:type="dxa"/>
            <w:vAlign w:val="center"/>
          </w:tcPr>
          <w:p>
            <w:pPr>
              <w:rPr>
                <w:rFonts w:ascii="楷体_GB2312" w:eastAsia="楷体_GB2312"/>
                <w:color w:val="auto"/>
                <w:highlight w:val="none"/>
              </w:rPr>
            </w:pPr>
          </w:p>
        </w:tc>
        <w:tc>
          <w:tcPr>
            <w:tcW w:w="3014" w:type="dxa"/>
            <w:vMerge w:val="continue"/>
          </w:tcPr>
          <w:p>
            <w:pP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548" w:type="dxa"/>
            <w:vMerge w:val="restart"/>
            <w:vAlign w:val="center"/>
          </w:tcPr>
          <w:p>
            <w:pPr>
              <w:rPr>
                <w:rFonts w:ascii="楷体_GB2312" w:eastAsia="楷体_GB2312"/>
                <w:color w:val="auto"/>
                <w:highlight w:val="none"/>
              </w:rPr>
            </w:pPr>
            <w:r>
              <w:rPr>
                <w:rFonts w:hint="eastAsia" w:ascii="楷体_GB2312" w:eastAsia="楷体_GB2312"/>
                <w:color w:val="auto"/>
                <w:highlight w:val="none"/>
              </w:rPr>
              <w:t>18：00—6：30</w:t>
            </w:r>
          </w:p>
        </w:tc>
        <w:tc>
          <w:tcPr>
            <w:tcW w:w="900" w:type="dxa"/>
            <w:vAlign w:val="center"/>
          </w:tcPr>
          <w:p>
            <w:pPr>
              <w:rPr>
                <w:rFonts w:ascii="楷体_GB2312" w:eastAsia="楷体_GB2312"/>
                <w:color w:val="auto"/>
                <w:highlight w:val="none"/>
              </w:rPr>
            </w:pPr>
            <w:r>
              <w:rPr>
                <w:rFonts w:hint="eastAsia" w:ascii="楷体_GB2312" w:eastAsia="楷体_GB2312"/>
                <w:color w:val="auto"/>
                <w:highlight w:val="none"/>
              </w:rPr>
              <w:t>本部</w:t>
            </w:r>
          </w:p>
        </w:tc>
        <w:tc>
          <w:tcPr>
            <w:tcW w:w="720" w:type="dxa"/>
            <w:vAlign w:val="center"/>
          </w:tcPr>
          <w:p>
            <w:pPr>
              <w:rPr>
                <w:rFonts w:ascii="楷体_GB2312" w:eastAsia="楷体_GB2312"/>
                <w:color w:val="auto"/>
                <w:highlight w:val="none"/>
              </w:rPr>
            </w:pPr>
            <w:r>
              <w:rPr>
                <w:rFonts w:hint="eastAsia" w:ascii="楷体_GB2312" w:eastAsia="楷体_GB2312"/>
                <w:color w:val="auto"/>
                <w:highlight w:val="none"/>
              </w:rPr>
              <w:t>4</w:t>
            </w:r>
          </w:p>
        </w:tc>
        <w:tc>
          <w:tcPr>
            <w:tcW w:w="2340" w:type="dxa"/>
            <w:vAlign w:val="center"/>
          </w:tcPr>
          <w:p>
            <w:pPr>
              <w:rPr>
                <w:rFonts w:ascii="楷体_GB2312" w:eastAsia="楷体_GB2312"/>
                <w:color w:val="auto"/>
                <w:highlight w:val="none"/>
              </w:rPr>
            </w:pPr>
            <w:r>
              <w:rPr>
                <w:rFonts w:hint="eastAsia" w:ascii="楷体_GB2312" w:eastAsia="楷体_GB2312"/>
                <w:color w:val="auto"/>
                <w:highlight w:val="none"/>
              </w:rPr>
              <w:t>1人坐岗，1人管理监控，2人巡逻</w:t>
            </w:r>
          </w:p>
        </w:tc>
        <w:tc>
          <w:tcPr>
            <w:tcW w:w="3014" w:type="dxa"/>
            <w:vMerge w:val="continue"/>
          </w:tcPr>
          <w:p>
            <w:pP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548" w:type="dxa"/>
            <w:vMerge w:val="continue"/>
          </w:tcPr>
          <w:p>
            <w:pPr>
              <w:rPr>
                <w:color w:val="auto"/>
                <w:highlight w:val="none"/>
              </w:rPr>
            </w:pPr>
          </w:p>
        </w:tc>
        <w:tc>
          <w:tcPr>
            <w:tcW w:w="900" w:type="dxa"/>
            <w:vAlign w:val="center"/>
          </w:tcPr>
          <w:p>
            <w:pPr>
              <w:rPr>
                <w:rFonts w:ascii="楷体_GB2312" w:eastAsia="楷体_GB2312"/>
                <w:color w:val="auto"/>
                <w:highlight w:val="none"/>
              </w:rPr>
            </w:pPr>
            <w:r>
              <w:rPr>
                <w:rFonts w:hint="eastAsia" w:ascii="楷体_GB2312" w:eastAsia="楷体_GB2312"/>
                <w:color w:val="auto"/>
                <w:highlight w:val="none"/>
              </w:rPr>
              <w:t>新疆部</w:t>
            </w:r>
          </w:p>
        </w:tc>
        <w:tc>
          <w:tcPr>
            <w:tcW w:w="720" w:type="dxa"/>
          </w:tcPr>
          <w:p>
            <w:pPr>
              <w:rPr>
                <w:rFonts w:ascii="楷体_GB2312" w:eastAsia="楷体_GB2312"/>
                <w:color w:val="auto"/>
                <w:highlight w:val="none"/>
              </w:rPr>
            </w:pPr>
            <w:r>
              <w:rPr>
                <w:rFonts w:hint="eastAsia" w:ascii="楷体_GB2312" w:eastAsia="楷体_GB2312"/>
                <w:color w:val="auto"/>
                <w:highlight w:val="none"/>
              </w:rPr>
              <w:t>2</w:t>
            </w:r>
          </w:p>
        </w:tc>
        <w:tc>
          <w:tcPr>
            <w:tcW w:w="2340" w:type="dxa"/>
          </w:tcPr>
          <w:p>
            <w:pPr>
              <w:rPr>
                <w:rFonts w:ascii="楷体_GB2312" w:eastAsia="楷体_GB2312"/>
                <w:color w:val="auto"/>
                <w:highlight w:val="none"/>
              </w:rPr>
            </w:pPr>
            <w:r>
              <w:rPr>
                <w:rFonts w:hint="eastAsia" w:ascii="楷体_GB2312" w:eastAsia="楷体_GB2312"/>
                <w:color w:val="auto"/>
                <w:highlight w:val="none"/>
              </w:rPr>
              <w:t>2人坐岗</w:t>
            </w:r>
          </w:p>
        </w:tc>
        <w:tc>
          <w:tcPr>
            <w:tcW w:w="3014" w:type="dxa"/>
            <w:vMerge w:val="continue"/>
          </w:tcPr>
          <w:p>
            <w:pP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548" w:type="dxa"/>
            <w:vMerge w:val="continue"/>
          </w:tcPr>
          <w:p>
            <w:pPr>
              <w:rPr>
                <w:color w:val="auto"/>
                <w:highlight w:val="none"/>
              </w:rPr>
            </w:pPr>
          </w:p>
        </w:tc>
        <w:tc>
          <w:tcPr>
            <w:tcW w:w="900" w:type="dxa"/>
            <w:vAlign w:val="center"/>
          </w:tcPr>
          <w:p>
            <w:pPr>
              <w:rPr>
                <w:rFonts w:ascii="楷体_GB2312" w:eastAsia="楷体_GB2312"/>
                <w:color w:val="auto"/>
                <w:highlight w:val="none"/>
              </w:rPr>
            </w:pPr>
            <w:r>
              <w:rPr>
                <w:rFonts w:hint="eastAsia" w:ascii="楷体_GB2312" w:eastAsia="楷体_GB2312"/>
                <w:color w:val="auto"/>
                <w:highlight w:val="none"/>
              </w:rPr>
              <w:t>竹林岗</w:t>
            </w:r>
          </w:p>
        </w:tc>
        <w:tc>
          <w:tcPr>
            <w:tcW w:w="720" w:type="dxa"/>
          </w:tcPr>
          <w:p>
            <w:pPr>
              <w:rPr>
                <w:rFonts w:ascii="楷体_GB2312" w:eastAsia="楷体_GB2312"/>
                <w:color w:val="auto"/>
                <w:highlight w:val="none"/>
              </w:rPr>
            </w:pPr>
            <w:r>
              <w:rPr>
                <w:rFonts w:hint="eastAsia" w:ascii="楷体_GB2312" w:eastAsia="楷体_GB2312"/>
                <w:color w:val="auto"/>
                <w:highlight w:val="none"/>
              </w:rPr>
              <w:t>1</w:t>
            </w:r>
          </w:p>
        </w:tc>
        <w:tc>
          <w:tcPr>
            <w:tcW w:w="2340" w:type="dxa"/>
          </w:tcPr>
          <w:p>
            <w:pPr>
              <w:rPr>
                <w:rFonts w:ascii="楷体_GB2312" w:eastAsia="楷体_GB2312"/>
                <w:color w:val="auto"/>
                <w:highlight w:val="none"/>
              </w:rPr>
            </w:pPr>
          </w:p>
        </w:tc>
        <w:tc>
          <w:tcPr>
            <w:tcW w:w="3014" w:type="dxa"/>
            <w:vMerge w:val="continue"/>
          </w:tcPr>
          <w:p>
            <w:pPr>
              <w:rPr>
                <w:rStyle w:val="77"/>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548" w:type="dxa"/>
          </w:tcPr>
          <w:p>
            <w:pPr>
              <w:rPr>
                <w:rFonts w:ascii="楷体_GB2312" w:eastAsia="楷体_GB2312"/>
                <w:color w:val="auto"/>
                <w:highlight w:val="none"/>
              </w:rPr>
            </w:pPr>
            <w:r>
              <w:rPr>
                <w:rFonts w:hint="eastAsia" w:ascii="楷体_GB2312" w:eastAsia="楷体_GB2312"/>
                <w:color w:val="auto"/>
                <w:highlight w:val="none"/>
              </w:rPr>
              <w:t>全天</w:t>
            </w:r>
          </w:p>
        </w:tc>
        <w:tc>
          <w:tcPr>
            <w:tcW w:w="900" w:type="dxa"/>
            <w:vAlign w:val="center"/>
          </w:tcPr>
          <w:p>
            <w:pPr>
              <w:rPr>
                <w:rFonts w:ascii="楷体_GB2312" w:eastAsia="楷体_GB2312"/>
                <w:color w:val="auto"/>
                <w:highlight w:val="none"/>
              </w:rPr>
            </w:pPr>
            <w:r>
              <w:rPr>
                <w:rFonts w:hint="eastAsia" w:ascii="楷体_GB2312" w:eastAsia="楷体_GB2312"/>
                <w:color w:val="auto"/>
                <w:highlight w:val="none"/>
              </w:rPr>
              <w:t>消控室</w:t>
            </w:r>
          </w:p>
        </w:tc>
        <w:tc>
          <w:tcPr>
            <w:tcW w:w="720" w:type="dxa"/>
          </w:tcPr>
          <w:p>
            <w:pPr>
              <w:rPr>
                <w:rFonts w:ascii="楷体_GB2312" w:eastAsia="楷体_GB2312"/>
                <w:color w:val="auto"/>
                <w:highlight w:val="none"/>
              </w:rPr>
            </w:pPr>
            <w:r>
              <w:rPr>
                <w:rFonts w:hint="eastAsia" w:ascii="楷体_GB2312" w:eastAsia="楷体_GB2312"/>
                <w:color w:val="auto"/>
                <w:highlight w:val="none"/>
              </w:rPr>
              <w:t>1</w:t>
            </w:r>
          </w:p>
        </w:tc>
        <w:tc>
          <w:tcPr>
            <w:tcW w:w="2340" w:type="dxa"/>
          </w:tcPr>
          <w:p>
            <w:pPr>
              <w:rPr>
                <w:rFonts w:ascii="楷体_GB2312" w:eastAsia="楷体_GB2312"/>
                <w:color w:val="auto"/>
                <w:highlight w:val="none"/>
              </w:rPr>
            </w:pPr>
          </w:p>
        </w:tc>
        <w:tc>
          <w:tcPr>
            <w:tcW w:w="3014" w:type="dxa"/>
          </w:tcPr>
          <w:p>
            <w:pPr>
              <w:rPr>
                <w:rStyle w:val="77"/>
                <w:color w:val="auto"/>
                <w:highlight w:val="none"/>
              </w:rPr>
            </w:pPr>
          </w:p>
        </w:tc>
      </w:tr>
    </w:tbl>
    <w:p>
      <w:pPr>
        <w:rPr>
          <w:color w:val="auto"/>
          <w:highlight w:val="none"/>
        </w:rPr>
      </w:pPr>
    </w:p>
    <w:p>
      <w:pPr>
        <w:snapToGrid w:val="0"/>
        <w:spacing w:line="360" w:lineRule="auto"/>
        <w:rPr>
          <w:rFonts w:ascii="仿宋_GB2312" w:eastAsia="仿宋_GB2312"/>
          <w:b/>
          <w:color w:val="auto"/>
          <w:sz w:val="24"/>
          <w:highlight w:val="none"/>
        </w:rPr>
      </w:pPr>
      <w:r>
        <w:rPr>
          <w:rFonts w:hint="eastAsia" w:ascii="仿宋_GB2312" w:eastAsia="仿宋_GB2312"/>
          <w:b/>
          <w:color w:val="auto"/>
          <w:sz w:val="24"/>
          <w:highlight w:val="none"/>
        </w:rPr>
        <w:t>（二）环境卫生管理</w:t>
      </w:r>
    </w:p>
    <w:p>
      <w:pPr>
        <w:spacing w:line="360" w:lineRule="auto"/>
        <w:ind w:firstLine="468" w:firstLineChars="195"/>
        <w:rPr>
          <w:rFonts w:ascii="仿宋_GB2312" w:eastAsia="仿宋_GB2312"/>
          <w:color w:val="auto"/>
          <w:sz w:val="24"/>
          <w:highlight w:val="none"/>
        </w:rPr>
      </w:pPr>
      <w:r>
        <w:rPr>
          <w:rFonts w:hint="eastAsia" w:ascii="仿宋_GB2312" w:eastAsia="仿宋_GB2312"/>
          <w:color w:val="auto"/>
          <w:sz w:val="24"/>
          <w:highlight w:val="none"/>
        </w:rPr>
        <w:t>服务内容：学校各幢楼的楼梯、大厅、走廊、天台、卫生间、公共活动场所、楼宇外墙等所有公共部位，校园内道路、机动车停车场、非机动车停车库等所有公共场地，校内亭、园和“门前三包”区域的日常保洁以及垃圾、废弃物清理并动送至学校的两个垃圾集中点等.</w:t>
      </w:r>
    </w:p>
    <w:p>
      <w:pPr>
        <w:spacing w:before="156" w:beforeLines="50" w:line="360" w:lineRule="auto"/>
        <w:outlineLvl w:val="0"/>
        <w:rPr>
          <w:rFonts w:ascii="仿宋_GB2312" w:eastAsia="仿宋_GB2312"/>
          <w:b/>
          <w:color w:val="auto"/>
          <w:sz w:val="24"/>
          <w:highlight w:val="none"/>
        </w:rPr>
      </w:pPr>
      <w:r>
        <w:rPr>
          <w:rFonts w:hint="eastAsia" w:ascii="仿宋_GB2312" w:eastAsia="仿宋_GB2312"/>
          <w:b/>
          <w:color w:val="auto"/>
          <w:sz w:val="24"/>
          <w:highlight w:val="none"/>
        </w:rPr>
        <w:t>1、校园需要保洁区域概况</w:t>
      </w:r>
    </w:p>
    <w:p>
      <w:pPr>
        <w:spacing w:line="360" w:lineRule="auto"/>
        <w:ind w:left="600" w:hanging="600" w:hangingChars="250"/>
        <w:rPr>
          <w:rFonts w:ascii="仿宋_GB2312" w:eastAsia="仿宋_GB2312"/>
          <w:color w:val="auto"/>
          <w:sz w:val="24"/>
          <w:highlight w:val="none"/>
        </w:rPr>
      </w:pPr>
      <w:r>
        <w:rPr>
          <w:rFonts w:hint="eastAsia" w:ascii="仿宋_GB2312" w:eastAsia="仿宋_GB2312"/>
          <w:color w:val="auto"/>
          <w:sz w:val="24"/>
          <w:highlight w:val="none"/>
        </w:rPr>
        <w:t>（1）学校基本情况：学校住址、学校占地面积、学校建筑面积及主要建筑物、各幢楼的主功能详见前述（学校概况）。</w:t>
      </w:r>
    </w:p>
    <w:p>
      <w:pPr>
        <w:spacing w:line="360" w:lineRule="auto"/>
        <w:ind w:left="619" w:leftChars="9" w:hanging="600" w:hangingChars="250"/>
        <w:rPr>
          <w:rFonts w:ascii="仿宋_GB2312" w:eastAsia="仿宋_GB2312"/>
          <w:color w:val="auto"/>
          <w:sz w:val="24"/>
          <w:highlight w:val="none"/>
        </w:rPr>
      </w:pPr>
      <w:r>
        <w:rPr>
          <w:rFonts w:hint="eastAsia" w:ascii="仿宋_GB2312" w:eastAsia="仿宋_GB2312"/>
          <w:color w:val="auto"/>
          <w:sz w:val="24"/>
          <w:highlight w:val="none"/>
        </w:rPr>
        <w:t>（2）校园环境卫生的日常清洁维护包括：1、各幢大楼内走廊、通道、大厅、厕所、护栏、扶手、天台、窗台、窗门及楼层墙、顶面等处；2、室外环境卫生；3、学校主要的公共场所；4、会务服务及临时性任务；5、教学楼内教室外部分的卫生都由投标人负责。</w:t>
      </w:r>
    </w:p>
    <w:p>
      <w:pPr>
        <w:spacing w:line="360" w:lineRule="auto"/>
        <w:outlineLvl w:val="0"/>
        <w:rPr>
          <w:rFonts w:ascii="仿宋_GB2312" w:eastAsia="仿宋_GB2312"/>
          <w:color w:val="auto"/>
          <w:sz w:val="24"/>
          <w:highlight w:val="none"/>
        </w:rPr>
      </w:pPr>
      <w:r>
        <w:rPr>
          <w:rFonts w:hint="eastAsia" w:ascii="仿宋_GB2312" w:eastAsia="仿宋_GB2312"/>
          <w:b/>
          <w:color w:val="auto"/>
          <w:sz w:val="24"/>
          <w:highlight w:val="none"/>
        </w:rPr>
        <w:t>2</w:t>
      </w:r>
      <w:r>
        <w:rPr>
          <w:rFonts w:hint="eastAsia" w:ascii="仿宋_GB2312" w:eastAsia="仿宋_GB2312"/>
          <w:color w:val="auto"/>
          <w:sz w:val="24"/>
          <w:highlight w:val="none"/>
        </w:rPr>
        <w:t>、</w:t>
      </w:r>
      <w:r>
        <w:rPr>
          <w:rFonts w:hint="eastAsia" w:ascii="仿宋_GB2312" w:eastAsia="仿宋_GB2312"/>
          <w:b/>
          <w:color w:val="auto"/>
          <w:sz w:val="24"/>
          <w:highlight w:val="none"/>
        </w:rPr>
        <w:t>人员要求</w:t>
      </w:r>
    </w:p>
    <w:p>
      <w:pPr>
        <w:spacing w:line="360" w:lineRule="auto"/>
        <w:ind w:left="360" w:hanging="360" w:hangingChars="150"/>
        <w:rPr>
          <w:rFonts w:ascii="仿宋_GB2312" w:eastAsia="仿宋_GB2312"/>
          <w:color w:val="auto"/>
          <w:sz w:val="24"/>
          <w:highlight w:val="none"/>
        </w:rPr>
      </w:pPr>
      <w:r>
        <w:rPr>
          <w:rFonts w:hint="eastAsia" w:ascii="仿宋_GB2312" w:eastAsia="仿宋_GB2312"/>
          <w:color w:val="auto"/>
          <w:sz w:val="24"/>
          <w:highlight w:val="none"/>
        </w:rPr>
        <w:t>（1）保洁员要求女性，年龄在45周岁以内（有相关</w:t>
      </w:r>
      <w:r>
        <w:rPr>
          <w:rFonts w:ascii="仿宋_GB2312" w:eastAsia="仿宋_GB2312"/>
          <w:color w:val="auto"/>
          <w:sz w:val="24"/>
          <w:highlight w:val="none"/>
        </w:rPr>
        <w:t>服务经验，特别优秀者除外</w:t>
      </w:r>
      <w:r>
        <w:rPr>
          <w:rFonts w:hint="eastAsia" w:ascii="仿宋_GB2312" w:eastAsia="仿宋_GB2312"/>
          <w:color w:val="auto"/>
          <w:sz w:val="24"/>
          <w:highlight w:val="none"/>
        </w:rPr>
        <w:t>，</w:t>
      </w:r>
      <w:r>
        <w:rPr>
          <w:rFonts w:ascii="仿宋_GB2312" w:eastAsia="仿宋_GB2312"/>
          <w:color w:val="auto"/>
          <w:sz w:val="24"/>
          <w:highlight w:val="none"/>
        </w:rPr>
        <w:t>另外</w:t>
      </w:r>
      <w:r>
        <w:rPr>
          <w:rFonts w:hint="eastAsia" w:ascii="仿宋_GB2312" w:eastAsia="仿宋_GB2312"/>
          <w:color w:val="auto"/>
          <w:sz w:val="24"/>
          <w:highlight w:val="none"/>
        </w:rPr>
        <w:t>学校推荐的人员也可适当放宽年龄要求)，身高在155厘米以上，勤杂工要求男性，年龄在55周岁以内（有相关</w:t>
      </w:r>
      <w:r>
        <w:rPr>
          <w:rFonts w:ascii="仿宋_GB2312" w:eastAsia="仿宋_GB2312"/>
          <w:color w:val="auto"/>
          <w:sz w:val="24"/>
          <w:highlight w:val="none"/>
        </w:rPr>
        <w:t>服务经验，特别优秀者除外</w:t>
      </w:r>
      <w:r>
        <w:rPr>
          <w:rFonts w:hint="eastAsia" w:ascii="仿宋_GB2312" w:eastAsia="仿宋_GB2312"/>
          <w:color w:val="auto"/>
          <w:sz w:val="24"/>
          <w:highlight w:val="none"/>
        </w:rPr>
        <w:t>，</w:t>
      </w:r>
      <w:r>
        <w:rPr>
          <w:rFonts w:ascii="仿宋_GB2312" w:eastAsia="仿宋_GB2312"/>
          <w:color w:val="auto"/>
          <w:sz w:val="24"/>
          <w:highlight w:val="none"/>
        </w:rPr>
        <w:t>另外</w:t>
      </w:r>
      <w:r>
        <w:rPr>
          <w:rFonts w:hint="eastAsia" w:ascii="仿宋_GB2312" w:eastAsia="仿宋_GB2312"/>
          <w:color w:val="auto"/>
          <w:sz w:val="24"/>
          <w:highlight w:val="none"/>
        </w:rPr>
        <w:t>学校推荐的人员也可适当放宽年龄要求)，身高在165厘米以上，外貌、体形等形象端正，为人正派，身体健康，工作认真负责并定期接受培训。其中，一名接待员要求年龄在35周岁以内（有相关</w:t>
      </w:r>
      <w:r>
        <w:rPr>
          <w:rFonts w:ascii="仿宋_GB2312" w:eastAsia="仿宋_GB2312"/>
          <w:color w:val="auto"/>
          <w:sz w:val="24"/>
          <w:highlight w:val="none"/>
        </w:rPr>
        <w:t>服务经验，特别优秀者除外</w:t>
      </w:r>
      <w:r>
        <w:rPr>
          <w:rFonts w:hint="eastAsia" w:ascii="仿宋_GB2312" w:eastAsia="仿宋_GB2312"/>
          <w:color w:val="auto"/>
          <w:sz w:val="24"/>
          <w:highlight w:val="none"/>
        </w:rPr>
        <w:t>，</w:t>
      </w:r>
      <w:r>
        <w:rPr>
          <w:rFonts w:ascii="仿宋_GB2312" w:eastAsia="仿宋_GB2312"/>
          <w:color w:val="auto"/>
          <w:sz w:val="24"/>
          <w:highlight w:val="none"/>
        </w:rPr>
        <w:t>另外</w:t>
      </w:r>
      <w:r>
        <w:rPr>
          <w:rFonts w:hint="eastAsia" w:ascii="仿宋_GB2312" w:eastAsia="仿宋_GB2312"/>
          <w:color w:val="auto"/>
          <w:sz w:val="24"/>
          <w:highlight w:val="none"/>
        </w:rPr>
        <w:t>学校推荐的人员也可适当放宽年龄要求)，身高在160厘米以上，高中以上文化，外貌、体形等形象较佳，为人正派，身体健康，工作认真。</w:t>
      </w:r>
    </w:p>
    <w:p>
      <w:pPr>
        <w:snapToGrid w:val="0"/>
        <w:spacing w:line="360" w:lineRule="auto"/>
        <w:ind w:left="105" w:leftChars="50" w:firstLine="352" w:firstLineChars="147"/>
        <w:rPr>
          <w:rFonts w:ascii="仿宋" w:hAnsi="仿宋" w:eastAsia="仿宋"/>
          <w:bCs/>
          <w:color w:val="auto"/>
          <w:sz w:val="24"/>
          <w:highlight w:val="none"/>
        </w:rPr>
      </w:pPr>
      <w:r>
        <w:rPr>
          <w:rFonts w:hint="eastAsia" w:ascii="仿宋" w:hAnsi="仿宋" w:eastAsia="仿宋" w:cs="微软雅黑"/>
          <w:bCs/>
          <w:color w:val="auto"/>
          <w:sz w:val="24"/>
          <w:highlight w:val="none"/>
        </w:rPr>
        <w:t>保洁主管需大专及以上学历；</w:t>
      </w:r>
      <w:r>
        <w:rPr>
          <w:rFonts w:hint="eastAsia" w:ascii="仿宋" w:hAnsi="仿宋" w:eastAsia="仿宋"/>
          <w:bCs/>
          <w:color w:val="auto"/>
          <w:sz w:val="24"/>
          <w:highlight w:val="none"/>
        </w:rPr>
        <w:t>承诺</w:t>
      </w:r>
      <w:r>
        <w:rPr>
          <w:rFonts w:hint="eastAsia" w:ascii="仿宋" w:hAnsi="仿宋" w:eastAsia="仿宋" w:cs="微软雅黑"/>
          <w:bCs/>
          <w:color w:val="auto"/>
          <w:sz w:val="24"/>
          <w:highlight w:val="none"/>
        </w:rPr>
        <w:t>所有保洁人员每年必须进行一次体检，获得健康证</w:t>
      </w:r>
      <w:r>
        <w:rPr>
          <w:rFonts w:hint="eastAsia" w:ascii="仿宋" w:hAnsi="仿宋" w:eastAsia="仿宋"/>
          <w:bCs/>
          <w:color w:val="auto"/>
          <w:sz w:val="24"/>
          <w:highlight w:val="none"/>
        </w:rPr>
        <w:t>。</w:t>
      </w:r>
    </w:p>
    <w:p>
      <w:pPr>
        <w:spacing w:line="360" w:lineRule="auto"/>
        <w:ind w:left="360" w:hanging="360" w:hangingChars="150"/>
        <w:rPr>
          <w:rFonts w:ascii="仿宋_GB2312" w:eastAsia="仿宋_GB2312"/>
          <w:color w:val="auto"/>
          <w:sz w:val="24"/>
          <w:highlight w:val="none"/>
        </w:rPr>
      </w:pPr>
      <w:r>
        <w:rPr>
          <w:rFonts w:hint="eastAsia" w:ascii="仿宋_GB2312" w:eastAsia="仿宋_GB2312"/>
          <w:color w:val="auto"/>
          <w:sz w:val="24"/>
          <w:highlight w:val="none"/>
        </w:rPr>
        <w:t>（2）人员配备：不得少于19人（其中男性不少于5人）。</w:t>
      </w:r>
    </w:p>
    <w:p>
      <w:pPr>
        <w:spacing w:line="360" w:lineRule="auto"/>
        <w:ind w:left="359" w:leftChars="171" w:firstLine="240" w:firstLineChars="100"/>
        <w:rPr>
          <w:rFonts w:ascii="仿宋_GB2312" w:eastAsia="仿宋_GB2312"/>
          <w:color w:val="auto"/>
          <w:sz w:val="24"/>
          <w:highlight w:val="none"/>
        </w:rPr>
      </w:pPr>
      <w:r>
        <w:rPr>
          <w:rFonts w:hint="eastAsia" w:ascii="仿宋_GB2312" w:eastAsia="仿宋_GB2312"/>
          <w:color w:val="auto"/>
          <w:sz w:val="24"/>
          <w:highlight w:val="none"/>
        </w:rPr>
        <w:t>具体见下面人员分工表。</w:t>
      </w:r>
    </w:p>
    <w:tbl>
      <w:tblPr>
        <w:tblStyle w:val="6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2880"/>
        <w:gridCol w:w="1404"/>
        <w:gridCol w:w="1705"/>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spacing w:line="360" w:lineRule="auto"/>
              <w:rPr>
                <w:rFonts w:ascii="仿宋_GB2312" w:eastAsia="仿宋_GB2312"/>
                <w:color w:val="auto"/>
                <w:sz w:val="24"/>
                <w:highlight w:val="none"/>
              </w:rPr>
            </w:pPr>
            <w:r>
              <w:rPr>
                <w:rFonts w:hint="eastAsia" w:ascii="仿宋_GB2312" w:eastAsia="仿宋_GB2312"/>
                <w:color w:val="auto"/>
                <w:sz w:val="24"/>
                <w:highlight w:val="none"/>
              </w:rPr>
              <w:t>序号</w:t>
            </w:r>
          </w:p>
        </w:tc>
        <w:tc>
          <w:tcPr>
            <w:tcW w:w="2880" w:type="dxa"/>
          </w:tcPr>
          <w:p>
            <w:pPr>
              <w:spacing w:line="360" w:lineRule="auto"/>
              <w:jc w:val="center"/>
              <w:rPr>
                <w:rFonts w:ascii="仿宋_GB2312" w:eastAsia="仿宋_GB2312"/>
                <w:color w:val="auto"/>
                <w:sz w:val="24"/>
                <w:highlight w:val="none"/>
              </w:rPr>
            </w:pPr>
            <w:r>
              <w:rPr>
                <w:rFonts w:hint="eastAsia" w:ascii="仿宋_GB2312" w:eastAsia="仿宋_GB2312"/>
                <w:color w:val="auto"/>
                <w:sz w:val="24"/>
                <w:highlight w:val="none"/>
              </w:rPr>
              <w:t>工作区域</w:t>
            </w:r>
          </w:p>
        </w:tc>
        <w:tc>
          <w:tcPr>
            <w:tcW w:w="1404" w:type="dxa"/>
          </w:tcPr>
          <w:p>
            <w:pPr>
              <w:spacing w:line="360" w:lineRule="auto"/>
              <w:jc w:val="center"/>
              <w:rPr>
                <w:rFonts w:ascii="仿宋_GB2312" w:eastAsia="仿宋_GB2312"/>
                <w:color w:val="auto"/>
                <w:sz w:val="24"/>
                <w:highlight w:val="none"/>
              </w:rPr>
            </w:pPr>
            <w:r>
              <w:rPr>
                <w:rFonts w:hint="eastAsia" w:ascii="仿宋_GB2312" w:eastAsia="仿宋_GB2312"/>
                <w:color w:val="auto"/>
                <w:sz w:val="24"/>
                <w:highlight w:val="none"/>
              </w:rPr>
              <w:t>职务</w:t>
            </w:r>
          </w:p>
        </w:tc>
        <w:tc>
          <w:tcPr>
            <w:tcW w:w="1705" w:type="dxa"/>
          </w:tcPr>
          <w:p>
            <w:pPr>
              <w:spacing w:line="360" w:lineRule="auto"/>
              <w:jc w:val="center"/>
              <w:rPr>
                <w:rFonts w:ascii="仿宋_GB2312" w:eastAsia="仿宋_GB2312"/>
                <w:color w:val="auto"/>
                <w:sz w:val="24"/>
                <w:highlight w:val="none"/>
              </w:rPr>
            </w:pPr>
            <w:r>
              <w:rPr>
                <w:rFonts w:hint="eastAsia" w:ascii="仿宋_GB2312" w:eastAsia="仿宋_GB2312"/>
                <w:color w:val="auto"/>
                <w:sz w:val="24"/>
                <w:highlight w:val="none"/>
              </w:rPr>
              <w:t>需求人数</w:t>
            </w:r>
          </w:p>
        </w:tc>
        <w:tc>
          <w:tcPr>
            <w:tcW w:w="1705" w:type="dxa"/>
          </w:tcPr>
          <w:p>
            <w:pPr>
              <w:spacing w:line="360" w:lineRule="auto"/>
              <w:jc w:val="center"/>
              <w:rPr>
                <w:rFonts w:ascii="仿宋_GB2312" w:eastAsia="仿宋_GB2312"/>
                <w:color w:val="auto"/>
                <w:sz w:val="24"/>
                <w:highlight w:val="none"/>
              </w:rPr>
            </w:pPr>
            <w:r>
              <w:rPr>
                <w:rFonts w:hint="eastAsia" w:ascii="仿宋_GB2312" w:eastAsia="仿宋_GB2312"/>
                <w:color w:val="auto"/>
                <w:sz w:val="24"/>
                <w:highlight w:val="none"/>
              </w:rPr>
              <w:t>年龄要求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spacing w:line="360" w:lineRule="auto"/>
              <w:jc w:val="center"/>
              <w:rPr>
                <w:rFonts w:ascii="仿宋_GB2312" w:eastAsia="仿宋_GB2312"/>
                <w:color w:val="auto"/>
                <w:sz w:val="24"/>
                <w:highlight w:val="none"/>
              </w:rPr>
            </w:pPr>
            <w:r>
              <w:rPr>
                <w:rFonts w:hint="eastAsia" w:ascii="仿宋_GB2312" w:eastAsia="仿宋_GB2312"/>
                <w:color w:val="auto"/>
                <w:sz w:val="24"/>
                <w:highlight w:val="none"/>
              </w:rPr>
              <w:t>1</w:t>
            </w:r>
          </w:p>
        </w:tc>
        <w:tc>
          <w:tcPr>
            <w:tcW w:w="2880" w:type="dxa"/>
          </w:tcPr>
          <w:p>
            <w:pPr>
              <w:spacing w:line="360" w:lineRule="auto"/>
              <w:rPr>
                <w:rFonts w:ascii="仿宋_GB2312" w:eastAsia="仿宋_GB2312"/>
                <w:color w:val="auto"/>
                <w:sz w:val="24"/>
                <w:highlight w:val="none"/>
              </w:rPr>
            </w:pPr>
            <w:r>
              <w:rPr>
                <w:rFonts w:hint="eastAsia" w:ascii="仿宋_GB2312" w:eastAsia="仿宋_GB2312"/>
                <w:color w:val="auto"/>
                <w:sz w:val="24"/>
                <w:highlight w:val="none"/>
              </w:rPr>
              <w:t>检查督促各区域卫生，并参加部分保洁工作</w:t>
            </w:r>
          </w:p>
        </w:tc>
        <w:tc>
          <w:tcPr>
            <w:tcW w:w="1404" w:type="dxa"/>
          </w:tcPr>
          <w:p>
            <w:pPr>
              <w:spacing w:line="360" w:lineRule="auto"/>
              <w:rPr>
                <w:rFonts w:ascii="仿宋_GB2312" w:eastAsia="仿宋_GB2312"/>
                <w:color w:val="auto"/>
                <w:sz w:val="24"/>
                <w:highlight w:val="none"/>
              </w:rPr>
            </w:pPr>
            <w:r>
              <w:rPr>
                <w:rFonts w:hint="eastAsia" w:ascii="仿宋_GB2312" w:eastAsia="仿宋_GB2312"/>
                <w:color w:val="auto"/>
                <w:sz w:val="24"/>
                <w:highlight w:val="none"/>
              </w:rPr>
              <w:t>保洁主管</w:t>
            </w:r>
          </w:p>
        </w:tc>
        <w:tc>
          <w:tcPr>
            <w:tcW w:w="1705" w:type="dxa"/>
          </w:tcPr>
          <w:p>
            <w:pPr>
              <w:spacing w:line="360" w:lineRule="auto"/>
              <w:jc w:val="center"/>
              <w:rPr>
                <w:rFonts w:ascii="仿宋_GB2312" w:eastAsia="仿宋_GB2312"/>
                <w:color w:val="auto"/>
                <w:sz w:val="24"/>
                <w:highlight w:val="none"/>
              </w:rPr>
            </w:pPr>
            <w:r>
              <w:rPr>
                <w:rFonts w:hint="eastAsia" w:ascii="仿宋_GB2312" w:eastAsia="仿宋_GB2312"/>
                <w:color w:val="auto"/>
                <w:sz w:val="24"/>
                <w:highlight w:val="none"/>
              </w:rPr>
              <w:t>1（兼）</w:t>
            </w:r>
          </w:p>
        </w:tc>
        <w:tc>
          <w:tcPr>
            <w:tcW w:w="1705" w:type="dxa"/>
          </w:tcPr>
          <w:p>
            <w:pPr>
              <w:spacing w:line="360" w:lineRule="auto"/>
              <w:jc w:val="center"/>
              <w:rPr>
                <w:rFonts w:ascii="仿宋_GB2312" w:eastAsia="仿宋_GB2312"/>
                <w:color w:val="auto"/>
                <w:sz w:val="24"/>
                <w:highlight w:val="none"/>
              </w:rPr>
            </w:pPr>
            <w:r>
              <w:rPr>
                <w:rFonts w:hint="eastAsia" w:ascii="仿宋_GB2312" w:eastAsia="仿宋_GB2312"/>
                <w:color w:val="auto"/>
                <w:sz w:val="24"/>
                <w:highlight w:val="none"/>
              </w:rPr>
              <w:t>45周岁以内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spacing w:line="360" w:lineRule="auto"/>
              <w:jc w:val="center"/>
              <w:rPr>
                <w:rFonts w:ascii="仿宋_GB2312" w:eastAsia="仿宋_GB2312"/>
                <w:color w:val="auto"/>
                <w:sz w:val="24"/>
                <w:highlight w:val="none"/>
              </w:rPr>
            </w:pPr>
            <w:r>
              <w:rPr>
                <w:rFonts w:hint="eastAsia" w:ascii="仿宋_GB2312" w:eastAsia="仿宋_GB2312"/>
                <w:color w:val="auto"/>
                <w:sz w:val="24"/>
                <w:highlight w:val="none"/>
              </w:rPr>
              <w:t>2</w:t>
            </w:r>
          </w:p>
        </w:tc>
        <w:tc>
          <w:tcPr>
            <w:tcW w:w="2880" w:type="dxa"/>
          </w:tcPr>
          <w:p>
            <w:pPr>
              <w:spacing w:line="360" w:lineRule="auto"/>
              <w:rPr>
                <w:rFonts w:ascii="仿宋_GB2312" w:eastAsia="仿宋_GB2312"/>
                <w:color w:val="auto"/>
                <w:sz w:val="24"/>
                <w:highlight w:val="none"/>
              </w:rPr>
            </w:pPr>
            <w:r>
              <w:rPr>
                <w:rFonts w:hint="eastAsia" w:ascii="仿宋_GB2312" w:eastAsia="仿宋_GB2312"/>
                <w:color w:val="auto"/>
                <w:sz w:val="24"/>
                <w:highlight w:val="none"/>
              </w:rPr>
              <w:t>综合楼、12单元</w:t>
            </w:r>
          </w:p>
        </w:tc>
        <w:tc>
          <w:tcPr>
            <w:tcW w:w="1404" w:type="dxa"/>
          </w:tcPr>
          <w:p>
            <w:pPr>
              <w:spacing w:line="360" w:lineRule="auto"/>
              <w:jc w:val="center"/>
              <w:rPr>
                <w:rFonts w:ascii="仿宋_GB2312" w:eastAsia="仿宋_GB2312"/>
                <w:color w:val="auto"/>
                <w:sz w:val="24"/>
                <w:highlight w:val="none"/>
              </w:rPr>
            </w:pPr>
            <w:r>
              <w:rPr>
                <w:rFonts w:hint="eastAsia" w:ascii="仿宋_GB2312" w:eastAsia="仿宋_GB2312"/>
                <w:color w:val="auto"/>
                <w:sz w:val="24"/>
                <w:highlight w:val="none"/>
              </w:rPr>
              <w:t>保洁员</w:t>
            </w:r>
          </w:p>
        </w:tc>
        <w:tc>
          <w:tcPr>
            <w:tcW w:w="1705" w:type="dxa"/>
          </w:tcPr>
          <w:p>
            <w:pPr>
              <w:spacing w:line="360" w:lineRule="auto"/>
              <w:jc w:val="center"/>
              <w:rPr>
                <w:rFonts w:ascii="仿宋_GB2312" w:eastAsia="仿宋_GB2312"/>
                <w:color w:val="auto"/>
                <w:sz w:val="24"/>
                <w:highlight w:val="none"/>
              </w:rPr>
            </w:pPr>
            <w:r>
              <w:rPr>
                <w:rFonts w:hint="eastAsia" w:ascii="仿宋_GB2312" w:eastAsia="仿宋_GB2312"/>
                <w:color w:val="auto"/>
                <w:sz w:val="24"/>
                <w:highlight w:val="none"/>
              </w:rPr>
              <w:t>2</w:t>
            </w:r>
          </w:p>
        </w:tc>
        <w:tc>
          <w:tcPr>
            <w:tcW w:w="1705" w:type="dxa"/>
          </w:tcPr>
          <w:p>
            <w:pPr>
              <w:spacing w:line="360" w:lineRule="auto"/>
              <w:jc w:val="center"/>
              <w:rPr>
                <w:rFonts w:ascii="仿宋_GB2312" w:eastAsia="仿宋_GB2312"/>
                <w:color w:val="auto"/>
                <w:sz w:val="24"/>
                <w:highlight w:val="none"/>
              </w:rPr>
            </w:pPr>
            <w:r>
              <w:rPr>
                <w:rFonts w:hint="eastAsia" w:ascii="仿宋_GB2312" w:eastAsia="仿宋_GB2312"/>
                <w:color w:val="auto"/>
                <w:sz w:val="24"/>
                <w:highlight w:val="none"/>
              </w:rPr>
              <w:t>45周岁以内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8" w:type="dxa"/>
          </w:tcPr>
          <w:p>
            <w:pPr>
              <w:spacing w:line="360" w:lineRule="auto"/>
              <w:jc w:val="center"/>
              <w:rPr>
                <w:rFonts w:ascii="仿宋_GB2312" w:eastAsia="仿宋_GB2312"/>
                <w:color w:val="auto"/>
                <w:sz w:val="24"/>
                <w:highlight w:val="none"/>
              </w:rPr>
            </w:pPr>
            <w:r>
              <w:rPr>
                <w:rFonts w:hint="eastAsia" w:ascii="仿宋_GB2312" w:eastAsia="仿宋_GB2312"/>
                <w:color w:val="auto"/>
                <w:sz w:val="24"/>
                <w:highlight w:val="none"/>
              </w:rPr>
              <w:t>3</w:t>
            </w:r>
          </w:p>
        </w:tc>
        <w:tc>
          <w:tcPr>
            <w:tcW w:w="2880" w:type="dxa"/>
          </w:tcPr>
          <w:p>
            <w:pPr>
              <w:spacing w:line="360" w:lineRule="auto"/>
              <w:rPr>
                <w:rFonts w:ascii="仿宋_GB2312" w:eastAsia="仿宋_GB2312"/>
                <w:color w:val="auto"/>
                <w:sz w:val="24"/>
                <w:highlight w:val="none"/>
              </w:rPr>
            </w:pPr>
            <w:r>
              <w:rPr>
                <w:rFonts w:hint="eastAsia" w:ascii="仿宋_GB2312" w:eastAsia="仿宋_GB2312"/>
                <w:color w:val="auto"/>
                <w:sz w:val="24"/>
                <w:highlight w:val="none"/>
              </w:rPr>
              <w:t>本部教学楼(班级取消走廊包干区)</w:t>
            </w:r>
          </w:p>
        </w:tc>
        <w:tc>
          <w:tcPr>
            <w:tcW w:w="1404" w:type="dxa"/>
          </w:tcPr>
          <w:p>
            <w:pPr>
              <w:spacing w:line="360" w:lineRule="auto"/>
              <w:jc w:val="center"/>
              <w:rPr>
                <w:rFonts w:ascii="仿宋_GB2312" w:eastAsia="仿宋_GB2312"/>
                <w:color w:val="auto"/>
                <w:sz w:val="24"/>
                <w:highlight w:val="none"/>
              </w:rPr>
            </w:pPr>
            <w:r>
              <w:rPr>
                <w:rFonts w:hint="eastAsia" w:ascii="仿宋_GB2312" w:eastAsia="仿宋_GB2312"/>
                <w:color w:val="auto"/>
                <w:sz w:val="24"/>
                <w:highlight w:val="none"/>
              </w:rPr>
              <w:t>保洁员</w:t>
            </w:r>
          </w:p>
        </w:tc>
        <w:tc>
          <w:tcPr>
            <w:tcW w:w="1705" w:type="dxa"/>
          </w:tcPr>
          <w:p>
            <w:pPr>
              <w:spacing w:line="360" w:lineRule="auto"/>
              <w:jc w:val="center"/>
              <w:rPr>
                <w:rFonts w:ascii="仿宋_GB2312" w:eastAsia="仿宋_GB2312"/>
                <w:color w:val="auto"/>
                <w:sz w:val="24"/>
                <w:highlight w:val="none"/>
              </w:rPr>
            </w:pPr>
            <w:r>
              <w:rPr>
                <w:rFonts w:hint="eastAsia" w:ascii="仿宋_GB2312" w:eastAsia="仿宋_GB2312"/>
                <w:color w:val="auto"/>
                <w:sz w:val="24"/>
                <w:highlight w:val="none"/>
              </w:rPr>
              <w:t>4</w:t>
            </w:r>
          </w:p>
        </w:tc>
        <w:tc>
          <w:tcPr>
            <w:tcW w:w="1705" w:type="dxa"/>
          </w:tcPr>
          <w:p>
            <w:pPr>
              <w:spacing w:line="360" w:lineRule="auto"/>
              <w:jc w:val="center"/>
              <w:rPr>
                <w:rFonts w:ascii="仿宋_GB2312" w:eastAsia="仿宋_GB2312"/>
                <w:color w:val="auto"/>
                <w:sz w:val="24"/>
                <w:highlight w:val="none"/>
              </w:rPr>
            </w:pPr>
            <w:r>
              <w:rPr>
                <w:rFonts w:hint="eastAsia" w:ascii="仿宋_GB2312" w:eastAsia="仿宋_GB2312"/>
                <w:color w:val="auto"/>
                <w:sz w:val="24"/>
                <w:highlight w:val="none"/>
              </w:rPr>
              <w:t>45周岁以内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spacing w:line="360" w:lineRule="auto"/>
              <w:jc w:val="center"/>
              <w:rPr>
                <w:rFonts w:ascii="仿宋_GB2312" w:eastAsia="仿宋_GB2312"/>
                <w:color w:val="auto"/>
                <w:sz w:val="24"/>
                <w:highlight w:val="none"/>
              </w:rPr>
            </w:pPr>
            <w:r>
              <w:rPr>
                <w:rFonts w:hint="eastAsia" w:ascii="仿宋_GB2312" w:eastAsia="仿宋_GB2312"/>
                <w:color w:val="auto"/>
                <w:sz w:val="24"/>
                <w:highlight w:val="none"/>
              </w:rPr>
              <w:t>4</w:t>
            </w:r>
          </w:p>
        </w:tc>
        <w:tc>
          <w:tcPr>
            <w:tcW w:w="2880" w:type="dxa"/>
          </w:tcPr>
          <w:p>
            <w:pPr>
              <w:spacing w:line="360" w:lineRule="auto"/>
              <w:rPr>
                <w:rFonts w:ascii="仿宋_GB2312" w:eastAsia="仿宋_GB2312"/>
                <w:color w:val="auto"/>
                <w:sz w:val="24"/>
                <w:highlight w:val="none"/>
              </w:rPr>
            </w:pPr>
            <w:r>
              <w:rPr>
                <w:rFonts w:hint="eastAsia" w:ascii="仿宋_GB2312" w:eastAsia="仿宋_GB2312"/>
                <w:color w:val="auto"/>
                <w:sz w:val="24"/>
                <w:highlight w:val="none"/>
              </w:rPr>
              <w:t>本部实验楼</w:t>
            </w:r>
          </w:p>
        </w:tc>
        <w:tc>
          <w:tcPr>
            <w:tcW w:w="1404" w:type="dxa"/>
          </w:tcPr>
          <w:p>
            <w:pPr>
              <w:spacing w:line="360" w:lineRule="auto"/>
              <w:jc w:val="center"/>
              <w:rPr>
                <w:rFonts w:ascii="仿宋_GB2312" w:eastAsia="仿宋_GB2312"/>
                <w:color w:val="auto"/>
                <w:sz w:val="24"/>
                <w:highlight w:val="none"/>
              </w:rPr>
            </w:pPr>
            <w:r>
              <w:rPr>
                <w:rFonts w:hint="eastAsia" w:ascii="仿宋_GB2312" w:eastAsia="仿宋_GB2312"/>
                <w:color w:val="auto"/>
                <w:sz w:val="24"/>
                <w:highlight w:val="none"/>
              </w:rPr>
              <w:t>保洁员</w:t>
            </w:r>
          </w:p>
        </w:tc>
        <w:tc>
          <w:tcPr>
            <w:tcW w:w="1705" w:type="dxa"/>
          </w:tcPr>
          <w:p>
            <w:pPr>
              <w:spacing w:line="360" w:lineRule="auto"/>
              <w:jc w:val="center"/>
              <w:rPr>
                <w:rFonts w:ascii="仿宋_GB2312" w:eastAsia="仿宋_GB2312"/>
                <w:color w:val="auto"/>
                <w:sz w:val="24"/>
                <w:highlight w:val="none"/>
              </w:rPr>
            </w:pPr>
            <w:r>
              <w:rPr>
                <w:rFonts w:hint="eastAsia" w:ascii="仿宋_GB2312" w:eastAsia="仿宋_GB2312"/>
                <w:color w:val="auto"/>
                <w:sz w:val="24"/>
                <w:highlight w:val="none"/>
              </w:rPr>
              <w:t>1.5</w:t>
            </w:r>
          </w:p>
        </w:tc>
        <w:tc>
          <w:tcPr>
            <w:tcW w:w="1705" w:type="dxa"/>
          </w:tcPr>
          <w:p>
            <w:pPr>
              <w:spacing w:line="360" w:lineRule="auto"/>
              <w:jc w:val="center"/>
              <w:rPr>
                <w:rFonts w:ascii="仿宋_GB2312" w:eastAsia="仿宋_GB2312"/>
                <w:color w:val="auto"/>
                <w:sz w:val="24"/>
                <w:highlight w:val="none"/>
              </w:rPr>
            </w:pPr>
            <w:r>
              <w:rPr>
                <w:rFonts w:hint="eastAsia" w:ascii="仿宋_GB2312" w:eastAsia="仿宋_GB2312"/>
                <w:color w:val="auto"/>
                <w:sz w:val="24"/>
                <w:highlight w:val="none"/>
              </w:rPr>
              <w:t>45周岁以内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spacing w:line="360" w:lineRule="auto"/>
              <w:jc w:val="center"/>
              <w:rPr>
                <w:rFonts w:ascii="仿宋_GB2312" w:eastAsia="仿宋_GB2312"/>
                <w:color w:val="auto"/>
                <w:sz w:val="24"/>
                <w:highlight w:val="none"/>
              </w:rPr>
            </w:pPr>
            <w:r>
              <w:rPr>
                <w:rFonts w:hint="eastAsia" w:ascii="仿宋_GB2312" w:eastAsia="仿宋_GB2312"/>
                <w:color w:val="auto"/>
                <w:sz w:val="24"/>
                <w:highlight w:val="none"/>
              </w:rPr>
              <w:t>5</w:t>
            </w:r>
          </w:p>
        </w:tc>
        <w:tc>
          <w:tcPr>
            <w:tcW w:w="2880" w:type="dxa"/>
          </w:tcPr>
          <w:p>
            <w:pPr>
              <w:spacing w:line="360" w:lineRule="auto"/>
              <w:rPr>
                <w:rFonts w:ascii="仿宋_GB2312" w:eastAsia="仿宋_GB2312"/>
                <w:color w:val="auto"/>
                <w:sz w:val="24"/>
                <w:highlight w:val="none"/>
              </w:rPr>
            </w:pPr>
            <w:r>
              <w:rPr>
                <w:rFonts w:hint="eastAsia" w:ascii="仿宋_GB2312" w:eastAsia="仿宋_GB2312"/>
                <w:color w:val="auto"/>
                <w:sz w:val="24"/>
                <w:highlight w:val="none"/>
              </w:rPr>
              <w:t>体育馆</w:t>
            </w:r>
          </w:p>
        </w:tc>
        <w:tc>
          <w:tcPr>
            <w:tcW w:w="1404" w:type="dxa"/>
          </w:tcPr>
          <w:p>
            <w:pPr>
              <w:spacing w:line="360" w:lineRule="auto"/>
              <w:jc w:val="center"/>
              <w:rPr>
                <w:rFonts w:ascii="仿宋_GB2312" w:eastAsia="仿宋_GB2312"/>
                <w:color w:val="auto"/>
                <w:sz w:val="24"/>
                <w:highlight w:val="none"/>
              </w:rPr>
            </w:pPr>
            <w:r>
              <w:rPr>
                <w:rFonts w:hint="eastAsia" w:ascii="仿宋_GB2312" w:eastAsia="仿宋_GB2312"/>
                <w:color w:val="auto"/>
                <w:sz w:val="24"/>
                <w:highlight w:val="none"/>
              </w:rPr>
              <w:t>保洁员</w:t>
            </w:r>
          </w:p>
        </w:tc>
        <w:tc>
          <w:tcPr>
            <w:tcW w:w="1705" w:type="dxa"/>
          </w:tcPr>
          <w:p>
            <w:pPr>
              <w:spacing w:line="360" w:lineRule="auto"/>
              <w:jc w:val="center"/>
              <w:rPr>
                <w:rFonts w:ascii="仿宋_GB2312" w:eastAsia="仿宋_GB2312"/>
                <w:color w:val="auto"/>
                <w:sz w:val="24"/>
                <w:highlight w:val="none"/>
              </w:rPr>
            </w:pPr>
            <w:r>
              <w:rPr>
                <w:rFonts w:hint="eastAsia" w:ascii="仿宋_GB2312" w:eastAsia="仿宋_GB2312"/>
                <w:color w:val="auto"/>
                <w:sz w:val="24"/>
                <w:highlight w:val="none"/>
              </w:rPr>
              <w:t>0.5</w:t>
            </w:r>
          </w:p>
        </w:tc>
        <w:tc>
          <w:tcPr>
            <w:tcW w:w="1705" w:type="dxa"/>
          </w:tcPr>
          <w:p>
            <w:pPr>
              <w:spacing w:line="360" w:lineRule="auto"/>
              <w:jc w:val="center"/>
              <w:rPr>
                <w:rFonts w:ascii="仿宋_GB2312" w:eastAsia="仿宋_GB2312"/>
                <w:color w:val="auto"/>
                <w:sz w:val="24"/>
                <w:highlight w:val="none"/>
              </w:rPr>
            </w:pPr>
            <w:r>
              <w:rPr>
                <w:rFonts w:hint="eastAsia" w:ascii="仿宋_GB2312" w:eastAsia="仿宋_GB2312"/>
                <w:color w:val="auto"/>
                <w:sz w:val="24"/>
                <w:highlight w:val="none"/>
              </w:rPr>
              <w:t>45周岁以内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spacing w:line="360" w:lineRule="auto"/>
              <w:jc w:val="center"/>
              <w:rPr>
                <w:rFonts w:ascii="仿宋_GB2312" w:eastAsia="仿宋_GB2312"/>
                <w:color w:val="auto"/>
                <w:sz w:val="24"/>
                <w:highlight w:val="none"/>
              </w:rPr>
            </w:pPr>
            <w:r>
              <w:rPr>
                <w:rFonts w:hint="eastAsia" w:ascii="仿宋_GB2312" w:eastAsia="仿宋_GB2312"/>
                <w:color w:val="auto"/>
                <w:sz w:val="24"/>
                <w:highlight w:val="none"/>
              </w:rPr>
              <w:t>6</w:t>
            </w:r>
          </w:p>
        </w:tc>
        <w:tc>
          <w:tcPr>
            <w:tcW w:w="2880" w:type="dxa"/>
          </w:tcPr>
          <w:p>
            <w:pPr>
              <w:spacing w:line="360" w:lineRule="auto"/>
              <w:rPr>
                <w:rFonts w:ascii="仿宋_GB2312" w:eastAsia="仿宋_GB2312"/>
                <w:color w:val="auto"/>
                <w:sz w:val="24"/>
                <w:highlight w:val="none"/>
              </w:rPr>
            </w:pPr>
            <w:r>
              <w:rPr>
                <w:rFonts w:hint="eastAsia" w:ascii="仿宋_GB2312" w:eastAsia="仿宋_GB2312"/>
                <w:color w:val="auto"/>
                <w:sz w:val="24"/>
                <w:highlight w:val="none"/>
              </w:rPr>
              <w:t>国际部教学楼</w:t>
            </w:r>
          </w:p>
        </w:tc>
        <w:tc>
          <w:tcPr>
            <w:tcW w:w="1404" w:type="dxa"/>
          </w:tcPr>
          <w:p>
            <w:pPr>
              <w:spacing w:line="360" w:lineRule="auto"/>
              <w:jc w:val="center"/>
              <w:rPr>
                <w:rFonts w:ascii="仿宋_GB2312" w:eastAsia="仿宋_GB2312"/>
                <w:color w:val="auto"/>
                <w:sz w:val="24"/>
                <w:highlight w:val="none"/>
              </w:rPr>
            </w:pPr>
            <w:r>
              <w:rPr>
                <w:rFonts w:hint="eastAsia" w:ascii="仿宋_GB2312" w:eastAsia="仿宋_GB2312"/>
                <w:color w:val="auto"/>
                <w:sz w:val="24"/>
                <w:highlight w:val="none"/>
              </w:rPr>
              <w:t>保洁员</w:t>
            </w:r>
          </w:p>
        </w:tc>
        <w:tc>
          <w:tcPr>
            <w:tcW w:w="1705" w:type="dxa"/>
          </w:tcPr>
          <w:p>
            <w:pPr>
              <w:spacing w:line="360" w:lineRule="auto"/>
              <w:jc w:val="center"/>
              <w:rPr>
                <w:rFonts w:ascii="仿宋_GB2312" w:eastAsia="仿宋_GB2312"/>
                <w:color w:val="auto"/>
                <w:sz w:val="24"/>
                <w:highlight w:val="none"/>
              </w:rPr>
            </w:pPr>
            <w:r>
              <w:rPr>
                <w:rFonts w:hint="eastAsia" w:ascii="仿宋_GB2312" w:eastAsia="仿宋_GB2312"/>
                <w:color w:val="auto"/>
                <w:sz w:val="24"/>
                <w:highlight w:val="none"/>
              </w:rPr>
              <w:t>1</w:t>
            </w:r>
          </w:p>
        </w:tc>
        <w:tc>
          <w:tcPr>
            <w:tcW w:w="1705" w:type="dxa"/>
          </w:tcPr>
          <w:p>
            <w:pPr>
              <w:spacing w:line="360" w:lineRule="auto"/>
              <w:jc w:val="center"/>
              <w:rPr>
                <w:rFonts w:ascii="仿宋_GB2312" w:eastAsia="仿宋_GB2312"/>
                <w:color w:val="auto"/>
                <w:sz w:val="24"/>
                <w:highlight w:val="none"/>
              </w:rPr>
            </w:pPr>
            <w:r>
              <w:rPr>
                <w:rFonts w:hint="eastAsia" w:ascii="仿宋_GB2312" w:eastAsia="仿宋_GB2312"/>
                <w:color w:val="auto"/>
                <w:sz w:val="24"/>
                <w:highlight w:val="none"/>
              </w:rPr>
              <w:t>45周岁以内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8" w:type="dxa"/>
          </w:tcPr>
          <w:p>
            <w:pPr>
              <w:spacing w:line="360" w:lineRule="auto"/>
              <w:jc w:val="center"/>
              <w:rPr>
                <w:rFonts w:ascii="仿宋_GB2312" w:eastAsia="仿宋_GB2312"/>
                <w:color w:val="auto"/>
                <w:sz w:val="24"/>
                <w:highlight w:val="none"/>
              </w:rPr>
            </w:pPr>
            <w:r>
              <w:rPr>
                <w:rFonts w:hint="eastAsia" w:ascii="仿宋_GB2312" w:eastAsia="仿宋_GB2312"/>
                <w:color w:val="auto"/>
                <w:sz w:val="24"/>
                <w:highlight w:val="none"/>
              </w:rPr>
              <w:t>7</w:t>
            </w:r>
          </w:p>
        </w:tc>
        <w:tc>
          <w:tcPr>
            <w:tcW w:w="2880" w:type="dxa"/>
          </w:tcPr>
          <w:p>
            <w:pPr>
              <w:spacing w:line="360" w:lineRule="auto"/>
              <w:rPr>
                <w:rFonts w:ascii="仿宋_GB2312" w:eastAsia="仿宋_GB2312"/>
                <w:color w:val="auto"/>
                <w:sz w:val="24"/>
                <w:highlight w:val="none"/>
              </w:rPr>
            </w:pPr>
            <w:r>
              <w:rPr>
                <w:rFonts w:hint="eastAsia" w:ascii="仿宋_GB2312" w:eastAsia="仿宋_GB2312"/>
                <w:color w:val="auto"/>
                <w:sz w:val="24"/>
                <w:highlight w:val="none"/>
              </w:rPr>
              <w:t>新疆部新教学楼</w:t>
            </w:r>
          </w:p>
        </w:tc>
        <w:tc>
          <w:tcPr>
            <w:tcW w:w="1404" w:type="dxa"/>
          </w:tcPr>
          <w:p>
            <w:pPr>
              <w:spacing w:line="360" w:lineRule="auto"/>
              <w:jc w:val="center"/>
              <w:rPr>
                <w:rFonts w:ascii="仿宋_GB2312" w:eastAsia="仿宋_GB2312"/>
                <w:color w:val="auto"/>
                <w:sz w:val="24"/>
                <w:highlight w:val="none"/>
              </w:rPr>
            </w:pPr>
            <w:r>
              <w:rPr>
                <w:rFonts w:hint="eastAsia" w:ascii="仿宋_GB2312" w:eastAsia="仿宋_GB2312"/>
                <w:color w:val="auto"/>
                <w:sz w:val="24"/>
                <w:highlight w:val="none"/>
              </w:rPr>
              <w:t>保洁员</w:t>
            </w:r>
          </w:p>
        </w:tc>
        <w:tc>
          <w:tcPr>
            <w:tcW w:w="1705" w:type="dxa"/>
          </w:tcPr>
          <w:p>
            <w:pPr>
              <w:spacing w:line="360" w:lineRule="auto"/>
              <w:jc w:val="center"/>
              <w:rPr>
                <w:rFonts w:ascii="仿宋_GB2312" w:eastAsia="仿宋_GB2312"/>
                <w:color w:val="auto"/>
                <w:sz w:val="24"/>
                <w:highlight w:val="none"/>
              </w:rPr>
            </w:pPr>
            <w:r>
              <w:rPr>
                <w:rFonts w:hint="eastAsia" w:ascii="仿宋_GB2312" w:eastAsia="仿宋_GB2312"/>
                <w:color w:val="auto"/>
                <w:sz w:val="24"/>
                <w:highlight w:val="none"/>
              </w:rPr>
              <w:t>2</w:t>
            </w:r>
          </w:p>
        </w:tc>
        <w:tc>
          <w:tcPr>
            <w:tcW w:w="1705" w:type="dxa"/>
          </w:tcPr>
          <w:p>
            <w:pPr>
              <w:spacing w:line="360" w:lineRule="auto"/>
              <w:jc w:val="center"/>
              <w:rPr>
                <w:rFonts w:ascii="仿宋_GB2312" w:eastAsia="仿宋_GB2312"/>
                <w:color w:val="auto"/>
                <w:sz w:val="24"/>
                <w:highlight w:val="none"/>
              </w:rPr>
            </w:pPr>
            <w:r>
              <w:rPr>
                <w:rFonts w:hint="eastAsia" w:ascii="仿宋_GB2312" w:eastAsia="仿宋_GB2312"/>
                <w:color w:val="auto"/>
                <w:sz w:val="24"/>
                <w:highlight w:val="none"/>
              </w:rPr>
              <w:t>45周岁以内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spacing w:line="360" w:lineRule="auto"/>
              <w:jc w:val="center"/>
              <w:rPr>
                <w:rFonts w:ascii="仿宋_GB2312" w:eastAsia="仿宋_GB2312"/>
                <w:color w:val="auto"/>
                <w:sz w:val="24"/>
                <w:highlight w:val="none"/>
              </w:rPr>
            </w:pPr>
            <w:r>
              <w:rPr>
                <w:rFonts w:hint="eastAsia" w:ascii="仿宋_GB2312" w:eastAsia="仿宋_GB2312"/>
                <w:color w:val="auto"/>
                <w:sz w:val="24"/>
                <w:highlight w:val="none"/>
              </w:rPr>
              <w:t>8</w:t>
            </w:r>
          </w:p>
        </w:tc>
        <w:tc>
          <w:tcPr>
            <w:tcW w:w="2880" w:type="dxa"/>
          </w:tcPr>
          <w:p>
            <w:pPr>
              <w:spacing w:line="360" w:lineRule="auto"/>
              <w:rPr>
                <w:rFonts w:ascii="仿宋_GB2312" w:eastAsia="仿宋_GB2312"/>
                <w:color w:val="auto"/>
                <w:sz w:val="24"/>
                <w:highlight w:val="none"/>
              </w:rPr>
            </w:pPr>
            <w:r>
              <w:rPr>
                <w:rFonts w:hint="eastAsia" w:ascii="仿宋_GB2312" w:eastAsia="仿宋_GB2312"/>
                <w:color w:val="auto"/>
                <w:sz w:val="24"/>
                <w:highlight w:val="none"/>
              </w:rPr>
              <w:t>图书馆</w:t>
            </w:r>
          </w:p>
        </w:tc>
        <w:tc>
          <w:tcPr>
            <w:tcW w:w="1404" w:type="dxa"/>
          </w:tcPr>
          <w:p>
            <w:pPr>
              <w:spacing w:line="360" w:lineRule="auto"/>
              <w:jc w:val="center"/>
              <w:rPr>
                <w:rFonts w:ascii="仿宋_GB2312" w:eastAsia="仿宋_GB2312"/>
                <w:color w:val="auto"/>
                <w:sz w:val="24"/>
                <w:highlight w:val="none"/>
              </w:rPr>
            </w:pPr>
            <w:r>
              <w:rPr>
                <w:rFonts w:hint="eastAsia" w:ascii="仿宋_GB2312" w:eastAsia="仿宋_GB2312"/>
                <w:color w:val="auto"/>
                <w:sz w:val="24"/>
                <w:highlight w:val="none"/>
              </w:rPr>
              <w:t>保洁员</w:t>
            </w:r>
          </w:p>
        </w:tc>
        <w:tc>
          <w:tcPr>
            <w:tcW w:w="1705" w:type="dxa"/>
          </w:tcPr>
          <w:p>
            <w:pPr>
              <w:spacing w:line="360" w:lineRule="auto"/>
              <w:jc w:val="center"/>
              <w:rPr>
                <w:rFonts w:ascii="仿宋_GB2312" w:eastAsia="仿宋_GB2312"/>
                <w:color w:val="auto"/>
                <w:sz w:val="24"/>
                <w:highlight w:val="none"/>
              </w:rPr>
            </w:pPr>
            <w:r>
              <w:rPr>
                <w:rFonts w:hint="eastAsia" w:ascii="仿宋_GB2312" w:eastAsia="仿宋_GB2312"/>
                <w:color w:val="auto"/>
                <w:sz w:val="24"/>
                <w:highlight w:val="none"/>
              </w:rPr>
              <w:t>1</w:t>
            </w:r>
          </w:p>
        </w:tc>
        <w:tc>
          <w:tcPr>
            <w:tcW w:w="1705" w:type="dxa"/>
          </w:tcPr>
          <w:p>
            <w:pPr>
              <w:spacing w:line="360" w:lineRule="auto"/>
              <w:jc w:val="center"/>
              <w:rPr>
                <w:rFonts w:ascii="仿宋_GB2312" w:eastAsia="仿宋_GB2312"/>
                <w:color w:val="auto"/>
                <w:sz w:val="24"/>
                <w:highlight w:val="none"/>
              </w:rPr>
            </w:pPr>
            <w:r>
              <w:rPr>
                <w:rFonts w:hint="eastAsia" w:ascii="仿宋_GB2312" w:eastAsia="仿宋_GB2312"/>
                <w:color w:val="auto"/>
                <w:sz w:val="24"/>
                <w:highlight w:val="none"/>
              </w:rPr>
              <w:t>45周岁以内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spacing w:line="360" w:lineRule="auto"/>
              <w:jc w:val="center"/>
              <w:rPr>
                <w:rFonts w:ascii="仿宋_GB2312" w:eastAsia="仿宋_GB2312"/>
                <w:color w:val="auto"/>
                <w:sz w:val="24"/>
                <w:highlight w:val="none"/>
              </w:rPr>
            </w:pPr>
            <w:r>
              <w:rPr>
                <w:rFonts w:hint="eastAsia" w:ascii="仿宋_GB2312" w:eastAsia="仿宋_GB2312"/>
                <w:color w:val="auto"/>
                <w:sz w:val="24"/>
                <w:highlight w:val="none"/>
              </w:rPr>
              <w:t>9</w:t>
            </w:r>
          </w:p>
        </w:tc>
        <w:tc>
          <w:tcPr>
            <w:tcW w:w="2880" w:type="dxa"/>
          </w:tcPr>
          <w:p>
            <w:pPr>
              <w:spacing w:line="360" w:lineRule="auto"/>
              <w:rPr>
                <w:rFonts w:ascii="仿宋_GB2312" w:eastAsia="仿宋_GB2312"/>
                <w:color w:val="auto"/>
                <w:sz w:val="24"/>
                <w:highlight w:val="none"/>
              </w:rPr>
            </w:pPr>
            <w:r>
              <w:rPr>
                <w:rFonts w:hint="eastAsia" w:ascii="仿宋_GB2312" w:eastAsia="仿宋_GB2312"/>
                <w:color w:val="auto"/>
                <w:sz w:val="24"/>
                <w:highlight w:val="none"/>
              </w:rPr>
              <w:t>音乐厅、新疆部实验楼</w:t>
            </w:r>
          </w:p>
        </w:tc>
        <w:tc>
          <w:tcPr>
            <w:tcW w:w="1404" w:type="dxa"/>
          </w:tcPr>
          <w:p>
            <w:pPr>
              <w:spacing w:line="360" w:lineRule="auto"/>
              <w:jc w:val="center"/>
              <w:rPr>
                <w:rFonts w:ascii="仿宋_GB2312" w:eastAsia="仿宋_GB2312"/>
                <w:color w:val="auto"/>
                <w:sz w:val="24"/>
                <w:highlight w:val="none"/>
              </w:rPr>
            </w:pPr>
            <w:r>
              <w:rPr>
                <w:rFonts w:hint="eastAsia" w:ascii="仿宋_GB2312" w:eastAsia="仿宋_GB2312"/>
                <w:color w:val="auto"/>
                <w:sz w:val="24"/>
                <w:highlight w:val="none"/>
              </w:rPr>
              <w:t>保洁员</w:t>
            </w:r>
          </w:p>
        </w:tc>
        <w:tc>
          <w:tcPr>
            <w:tcW w:w="1705" w:type="dxa"/>
          </w:tcPr>
          <w:p>
            <w:pPr>
              <w:spacing w:line="360" w:lineRule="auto"/>
              <w:jc w:val="center"/>
              <w:rPr>
                <w:rFonts w:ascii="仿宋_GB2312" w:eastAsia="仿宋_GB2312"/>
                <w:color w:val="auto"/>
                <w:sz w:val="24"/>
                <w:highlight w:val="none"/>
              </w:rPr>
            </w:pPr>
            <w:r>
              <w:rPr>
                <w:rFonts w:hint="eastAsia" w:ascii="仿宋_GB2312" w:eastAsia="仿宋_GB2312"/>
                <w:color w:val="auto"/>
                <w:sz w:val="24"/>
                <w:highlight w:val="none"/>
              </w:rPr>
              <w:t>1</w:t>
            </w:r>
          </w:p>
        </w:tc>
        <w:tc>
          <w:tcPr>
            <w:tcW w:w="1705" w:type="dxa"/>
          </w:tcPr>
          <w:p>
            <w:pPr>
              <w:spacing w:line="360" w:lineRule="auto"/>
              <w:jc w:val="center"/>
              <w:rPr>
                <w:rFonts w:ascii="仿宋_GB2312" w:eastAsia="仿宋_GB2312"/>
                <w:color w:val="auto"/>
                <w:sz w:val="24"/>
                <w:highlight w:val="none"/>
              </w:rPr>
            </w:pPr>
            <w:r>
              <w:rPr>
                <w:rFonts w:hint="eastAsia" w:ascii="仿宋_GB2312" w:eastAsia="仿宋_GB2312"/>
                <w:color w:val="auto"/>
                <w:sz w:val="24"/>
                <w:highlight w:val="none"/>
              </w:rPr>
              <w:t>45周岁以内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spacing w:line="360" w:lineRule="auto"/>
              <w:jc w:val="center"/>
              <w:rPr>
                <w:rFonts w:ascii="仿宋_GB2312" w:eastAsia="仿宋_GB2312"/>
                <w:color w:val="auto"/>
                <w:sz w:val="24"/>
                <w:highlight w:val="none"/>
              </w:rPr>
            </w:pPr>
            <w:r>
              <w:rPr>
                <w:rFonts w:hint="eastAsia" w:ascii="仿宋_GB2312" w:eastAsia="仿宋_GB2312"/>
                <w:color w:val="auto"/>
                <w:sz w:val="24"/>
                <w:highlight w:val="none"/>
              </w:rPr>
              <w:t>10</w:t>
            </w:r>
          </w:p>
        </w:tc>
        <w:tc>
          <w:tcPr>
            <w:tcW w:w="2880" w:type="dxa"/>
          </w:tcPr>
          <w:p>
            <w:pPr>
              <w:spacing w:line="360" w:lineRule="auto"/>
              <w:rPr>
                <w:rFonts w:ascii="仿宋_GB2312" w:eastAsia="仿宋_GB2312"/>
                <w:color w:val="auto"/>
                <w:sz w:val="24"/>
                <w:highlight w:val="none"/>
              </w:rPr>
            </w:pPr>
            <w:r>
              <w:rPr>
                <w:rFonts w:hint="eastAsia" w:ascii="仿宋_GB2312" w:eastAsia="仿宋_GB2312"/>
                <w:color w:val="auto"/>
                <w:sz w:val="24"/>
                <w:highlight w:val="none"/>
              </w:rPr>
              <w:t>综合楼三楼办公室、会议室、接待室卫生、打开水等；综合楼咖啡室日常服务等</w:t>
            </w:r>
          </w:p>
        </w:tc>
        <w:tc>
          <w:tcPr>
            <w:tcW w:w="1404" w:type="dxa"/>
            <w:vAlign w:val="center"/>
          </w:tcPr>
          <w:p>
            <w:pPr>
              <w:spacing w:line="360" w:lineRule="auto"/>
              <w:rPr>
                <w:rFonts w:ascii="仿宋_GB2312" w:eastAsia="仿宋_GB2312"/>
                <w:color w:val="auto"/>
                <w:sz w:val="24"/>
                <w:highlight w:val="none"/>
              </w:rPr>
            </w:pPr>
            <w:r>
              <w:rPr>
                <w:rFonts w:hint="eastAsia" w:ascii="仿宋_GB2312" w:eastAsia="仿宋_GB2312"/>
                <w:color w:val="auto"/>
                <w:sz w:val="24"/>
                <w:highlight w:val="none"/>
              </w:rPr>
              <w:t>形象较好的接待员</w:t>
            </w:r>
          </w:p>
        </w:tc>
        <w:tc>
          <w:tcPr>
            <w:tcW w:w="1705" w:type="dxa"/>
          </w:tcPr>
          <w:p>
            <w:pPr>
              <w:spacing w:line="360" w:lineRule="auto"/>
              <w:jc w:val="center"/>
              <w:rPr>
                <w:rFonts w:ascii="仿宋_GB2312" w:eastAsia="仿宋_GB2312"/>
                <w:color w:val="auto"/>
                <w:sz w:val="24"/>
                <w:highlight w:val="none"/>
              </w:rPr>
            </w:pPr>
            <w:r>
              <w:rPr>
                <w:rFonts w:hint="eastAsia" w:ascii="仿宋_GB2312" w:eastAsia="仿宋_GB2312"/>
                <w:color w:val="auto"/>
                <w:sz w:val="24"/>
                <w:highlight w:val="none"/>
              </w:rPr>
              <w:t>1</w:t>
            </w:r>
          </w:p>
        </w:tc>
        <w:tc>
          <w:tcPr>
            <w:tcW w:w="1705" w:type="dxa"/>
          </w:tcPr>
          <w:p>
            <w:pPr>
              <w:spacing w:line="360" w:lineRule="auto"/>
              <w:jc w:val="center"/>
              <w:rPr>
                <w:rFonts w:ascii="仿宋_GB2312" w:eastAsia="仿宋_GB2312"/>
                <w:color w:val="auto"/>
                <w:sz w:val="24"/>
                <w:highlight w:val="none"/>
              </w:rPr>
            </w:pPr>
            <w:r>
              <w:rPr>
                <w:rFonts w:hint="eastAsia" w:ascii="仿宋_GB2312" w:eastAsia="仿宋_GB2312"/>
                <w:color w:val="auto"/>
                <w:sz w:val="24"/>
                <w:highlight w:val="none"/>
              </w:rPr>
              <w:t>35周岁以内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8" w:type="dxa"/>
          </w:tcPr>
          <w:p>
            <w:pPr>
              <w:spacing w:line="360" w:lineRule="auto"/>
              <w:jc w:val="center"/>
              <w:rPr>
                <w:rFonts w:ascii="仿宋_GB2312" w:eastAsia="仿宋_GB2312"/>
                <w:color w:val="auto"/>
                <w:sz w:val="24"/>
                <w:highlight w:val="none"/>
              </w:rPr>
            </w:pPr>
            <w:r>
              <w:rPr>
                <w:rFonts w:hint="eastAsia" w:ascii="仿宋_GB2312" w:eastAsia="仿宋_GB2312"/>
                <w:color w:val="auto"/>
                <w:sz w:val="24"/>
                <w:highlight w:val="none"/>
              </w:rPr>
              <w:t>11</w:t>
            </w:r>
          </w:p>
        </w:tc>
        <w:tc>
          <w:tcPr>
            <w:tcW w:w="2880" w:type="dxa"/>
          </w:tcPr>
          <w:p>
            <w:pPr>
              <w:spacing w:line="360" w:lineRule="auto"/>
              <w:rPr>
                <w:rFonts w:ascii="仿宋_GB2312" w:eastAsia="仿宋_GB2312"/>
                <w:color w:val="auto"/>
                <w:sz w:val="24"/>
                <w:highlight w:val="none"/>
              </w:rPr>
            </w:pPr>
            <w:r>
              <w:rPr>
                <w:rFonts w:hint="eastAsia" w:ascii="仿宋_GB2312" w:eastAsia="仿宋_GB2312"/>
                <w:color w:val="auto"/>
                <w:sz w:val="24"/>
                <w:highlight w:val="none"/>
              </w:rPr>
              <w:t>调度、检查督促校园区保洁和搬动工作，并参加相关保洁搬动工作</w:t>
            </w:r>
          </w:p>
        </w:tc>
        <w:tc>
          <w:tcPr>
            <w:tcW w:w="1404" w:type="dxa"/>
            <w:vAlign w:val="center"/>
          </w:tcPr>
          <w:p>
            <w:pPr>
              <w:spacing w:line="360" w:lineRule="auto"/>
              <w:rPr>
                <w:rFonts w:ascii="仿宋_GB2312" w:eastAsia="仿宋_GB2312"/>
                <w:color w:val="auto"/>
                <w:sz w:val="24"/>
                <w:highlight w:val="none"/>
              </w:rPr>
            </w:pPr>
            <w:r>
              <w:rPr>
                <w:rFonts w:hint="eastAsia" w:ascii="仿宋_GB2312" w:eastAsia="仿宋_GB2312"/>
                <w:color w:val="auto"/>
                <w:sz w:val="24"/>
                <w:highlight w:val="none"/>
              </w:rPr>
              <w:t>勤杂工班长</w:t>
            </w:r>
          </w:p>
        </w:tc>
        <w:tc>
          <w:tcPr>
            <w:tcW w:w="1705" w:type="dxa"/>
          </w:tcPr>
          <w:p>
            <w:pPr>
              <w:spacing w:line="360" w:lineRule="auto"/>
              <w:jc w:val="center"/>
              <w:rPr>
                <w:rFonts w:ascii="仿宋_GB2312" w:eastAsia="仿宋_GB2312"/>
                <w:color w:val="auto"/>
                <w:sz w:val="24"/>
                <w:highlight w:val="none"/>
              </w:rPr>
            </w:pPr>
            <w:r>
              <w:rPr>
                <w:rFonts w:hint="eastAsia" w:ascii="仿宋_GB2312" w:eastAsia="仿宋_GB2312"/>
                <w:color w:val="auto"/>
                <w:sz w:val="24"/>
                <w:highlight w:val="none"/>
              </w:rPr>
              <w:t>1</w:t>
            </w:r>
          </w:p>
        </w:tc>
        <w:tc>
          <w:tcPr>
            <w:tcW w:w="1705" w:type="dxa"/>
          </w:tcPr>
          <w:p>
            <w:pPr>
              <w:spacing w:line="360" w:lineRule="auto"/>
              <w:jc w:val="center"/>
              <w:rPr>
                <w:rFonts w:ascii="仿宋_GB2312" w:eastAsia="仿宋_GB2312"/>
                <w:color w:val="auto"/>
                <w:sz w:val="24"/>
                <w:highlight w:val="none"/>
              </w:rPr>
            </w:pPr>
            <w:r>
              <w:rPr>
                <w:rFonts w:hint="eastAsia" w:ascii="仿宋_GB2312" w:eastAsia="仿宋_GB2312"/>
                <w:color w:val="auto"/>
                <w:sz w:val="24"/>
                <w:highlight w:val="none"/>
              </w:rPr>
              <w:t>45周岁以内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spacing w:line="360" w:lineRule="auto"/>
              <w:jc w:val="center"/>
              <w:rPr>
                <w:rFonts w:ascii="仿宋_GB2312" w:eastAsia="仿宋_GB2312"/>
                <w:color w:val="auto"/>
                <w:sz w:val="24"/>
                <w:highlight w:val="none"/>
              </w:rPr>
            </w:pPr>
            <w:r>
              <w:rPr>
                <w:rFonts w:hint="eastAsia" w:ascii="仿宋_GB2312" w:eastAsia="仿宋_GB2312"/>
                <w:color w:val="auto"/>
                <w:sz w:val="24"/>
                <w:highlight w:val="none"/>
              </w:rPr>
              <w:t>12</w:t>
            </w:r>
          </w:p>
        </w:tc>
        <w:tc>
          <w:tcPr>
            <w:tcW w:w="2880" w:type="dxa"/>
          </w:tcPr>
          <w:p>
            <w:pPr>
              <w:spacing w:line="360" w:lineRule="auto"/>
              <w:rPr>
                <w:rFonts w:ascii="仿宋_GB2312" w:eastAsia="仿宋_GB2312"/>
                <w:color w:val="auto"/>
                <w:sz w:val="24"/>
                <w:highlight w:val="none"/>
              </w:rPr>
            </w:pPr>
            <w:r>
              <w:rPr>
                <w:rFonts w:hint="eastAsia" w:ascii="仿宋_GB2312" w:eastAsia="仿宋_GB2312"/>
                <w:color w:val="auto"/>
                <w:sz w:val="24"/>
                <w:highlight w:val="none"/>
              </w:rPr>
              <w:t>本部、新疆部垃圾筒搬动清理、搬运工作</w:t>
            </w:r>
          </w:p>
        </w:tc>
        <w:tc>
          <w:tcPr>
            <w:tcW w:w="1404" w:type="dxa"/>
            <w:vAlign w:val="center"/>
          </w:tcPr>
          <w:p>
            <w:pPr>
              <w:spacing w:line="360" w:lineRule="auto"/>
              <w:jc w:val="center"/>
              <w:rPr>
                <w:rFonts w:ascii="仿宋_GB2312" w:eastAsia="仿宋_GB2312"/>
                <w:color w:val="auto"/>
                <w:sz w:val="24"/>
                <w:highlight w:val="none"/>
              </w:rPr>
            </w:pPr>
            <w:r>
              <w:rPr>
                <w:rFonts w:hint="eastAsia" w:ascii="仿宋_GB2312" w:eastAsia="仿宋_GB2312"/>
                <w:color w:val="auto"/>
                <w:sz w:val="24"/>
                <w:highlight w:val="none"/>
              </w:rPr>
              <w:t>勤杂工</w:t>
            </w:r>
          </w:p>
        </w:tc>
        <w:tc>
          <w:tcPr>
            <w:tcW w:w="1705" w:type="dxa"/>
          </w:tcPr>
          <w:p>
            <w:pPr>
              <w:spacing w:line="360" w:lineRule="auto"/>
              <w:jc w:val="center"/>
              <w:rPr>
                <w:rFonts w:ascii="仿宋_GB2312" w:eastAsia="仿宋_GB2312"/>
                <w:color w:val="auto"/>
                <w:sz w:val="24"/>
                <w:highlight w:val="none"/>
              </w:rPr>
            </w:pPr>
            <w:r>
              <w:rPr>
                <w:rFonts w:hint="eastAsia" w:ascii="仿宋_GB2312" w:eastAsia="仿宋_GB2312"/>
                <w:color w:val="auto"/>
                <w:sz w:val="24"/>
                <w:highlight w:val="none"/>
              </w:rPr>
              <w:t>1</w:t>
            </w:r>
          </w:p>
        </w:tc>
        <w:tc>
          <w:tcPr>
            <w:tcW w:w="1705" w:type="dxa"/>
          </w:tcPr>
          <w:p>
            <w:pPr>
              <w:spacing w:line="360" w:lineRule="auto"/>
              <w:jc w:val="center"/>
              <w:rPr>
                <w:rFonts w:ascii="仿宋_GB2312" w:eastAsia="仿宋_GB2312"/>
                <w:color w:val="auto"/>
                <w:sz w:val="24"/>
                <w:highlight w:val="none"/>
              </w:rPr>
            </w:pPr>
            <w:r>
              <w:rPr>
                <w:rFonts w:hint="eastAsia" w:ascii="仿宋_GB2312" w:eastAsia="仿宋_GB2312"/>
                <w:color w:val="auto"/>
                <w:sz w:val="24"/>
                <w:highlight w:val="none"/>
              </w:rPr>
              <w:t>55周岁以内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spacing w:line="360" w:lineRule="auto"/>
              <w:jc w:val="center"/>
              <w:rPr>
                <w:rFonts w:ascii="仿宋_GB2312" w:eastAsia="仿宋_GB2312"/>
                <w:color w:val="auto"/>
                <w:sz w:val="24"/>
                <w:highlight w:val="none"/>
              </w:rPr>
            </w:pPr>
            <w:r>
              <w:rPr>
                <w:rFonts w:hint="eastAsia" w:ascii="仿宋_GB2312" w:eastAsia="仿宋_GB2312"/>
                <w:color w:val="auto"/>
                <w:sz w:val="24"/>
                <w:highlight w:val="none"/>
              </w:rPr>
              <w:t>13</w:t>
            </w:r>
          </w:p>
        </w:tc>
        <w:tc>
          <w:tcPr>
            <w:tcW w:w="2880" w:type="dxa"/>
          </w:tcPr>
          <w:p>
            <w:pPr>
              <w:spacing w:line="360" w:lineRule="auto"/>
              <w:rPr>
                <w:rFonts w:ascii="仿宋_GB2312" w:eastAsia="仿宋_GB2312"/>
                <w:color w:val="auto"/>
                <w:sz w:val="24"/>
                <w:highlight w:val="none"/>
              </w:rPr>
            </w:pPr>
            <w:r>
              <w:rPr>
                <w:rFonts w:hint="eastAsia" w:ascii="仿宋_GB2312" w:eastAsia="仿宋_GB2312"/>
                <w:color w:val="auto"/>
                <w:sz w:val="24"/>
                <w:highlight w:val="none"/>
              </w:rPr>
              <w:t>本部、新疆部道路保洁、搬运工作</w:t>
            </w:r>
          </w:p>
        </w:tc>
        <w:tc>
          <w:tcPr>
            <w:tcW w:w="1404" w:type="dxa"/>
            <w:vAlign w:val="center"/>
          </w:tcPr>
          <w:p>
            <w:pPr>
              <w:spacing w:line="360" w:lineRule="auto"/>
              <w:jc w:val="center"/>
              <w:rPr>
                <w:rFonts w:ascii="仿宋_GB2312" w:eastAsia="仿宋_GB2312"/>
                <w:color w:val="auto"/>
                <w:sz w:val="24"/>
                <w:highlight w:val="none"/>
              </w:rPr>
            </w:pPr>
            <w:r>
              <w:rPr>
                <w:rFonts w:hint="eastAsia" w:ascii="仿宋_GB2312" w:eastAsia="仿宋_GB2312"/>
                <w:color w:val="auto"/>
                <w:sz w:val="24"/>
                <w:highlight w:val="none"/>
              </w:rPr>
              <w:t>勤杂工</w:t>
            </w:r>
          </w:p>
        </w:tc>
        <w:tc>
          <w:tcPr>
            <w:tcW w:w="1705" w:type="dxa"/>
          </w:tcPr>
          <w:p>
            <w:pPr>
              <w:spacing w:line="360" w:lineRule="auto"/>
              <w:jc w:val="center"/>
              <w:rPr>
                <w:rFonts w:ascii="仿宋_GB2312" w:eastAsia="仿宋_GB2312"/>
                <w:color w:val="auto"/>
                <w:sz w:val="24"/>
                <w:highlight w:val="none"/>
              </w:rPr>
            </w:pPr>
            <w:r>
              <w:rPr>
                <w:rFonts w:hint="eastAsia" w:ascii="仿宋_GB2312" w:eastAsia="仿宋_GB2312"/>
                <w:color w:val="auto"/>
                <w:sz w:val="24"/>
                <w:highlight w:val="none"/>
              </w:rPr>
              <w:t>3</w:t>
            </w:r>
          </w:p>
        </w:tc>
        <w:tc>
          <w:tcPr>
            <w:tcW w:w="1705" w:type="dxa"/>
          </w:tcPr>
          <w:p>
            <w:pPr>
              <w:spacing w:line="360" w:lineRule="auto"/>
              <w:jc w:val="center"/>
              <w:rPr>
                <w:rFonts w:ascii="仿宋_GB2312" w:eastAsia="仿宋_GB2312"/>
                <w:color w:val="auto"/>
                <w:sz w:val="24"/>
                <w:highlight w:val="none"/>
              </w:rPr>
            </w:pPr>
            <w:r>
              <w:rPr>
                <w:rFonts w:hint="eastAsia" w:ascii="仿宋_GB2312" w:eastAsia="仿宋_GB2312"/>
                <w:color w:val="auto"/>
                <w:sz w:val="24"/>
                <w:highlight w:val="none"/>
              </w:rPr>
              <w:t>55周岁以内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spacing w:line="360" w:lineRule="auto"/>
              <w:jc w:val="center"/>
              <w:rPr>
                <w:rFonts w:ascii="仿宋_GB2312" w:eastAsia="仿宋_GB2312"/>
                <w:color w:val="auto"/>
                <w:sz w:val="24"/>
                <w:highlight w:val="none"/>
              </w:rPr>
            </w:pPr>
            <w:r>
              <w:rPr>
                <w:rFonts w:hint="eastAsia" w:ascii="仿宋_GB2312" w:eastAsia="仿宋_GB2312"/>
                <w:color w:val="auto"/>
                <w:sz w:val="24"/>
                <w:highlight w:val="none"/>
              </w:rPr>
              <w:t>14</w:t>
            </w:r>
          </w:p>
        </w:tc>
        <w:tc>
          <w:tcPr>
            <w:tcW w:w="2880" w:type="dxa"/>
          </w:tcPr>
          <w:p>
            <w:pPr>
              <w:spacing w:line="360" w:lineRule="auto"/>
              <w:rPr>
                <w:rFonts w:ascii="仿宋_GB2312" w:eastAsia="仿宋_GB2312"/>
                <w:color w:val="auto"/>
                <w:sz w:val="24"/>
                <w:highlight w:val="none"/>
              </w:rPr>
            </w:pPr>
            <w:r>
              <w:rPr>
                <w:rFonts w:hint="eastAsia" w:ascii="仿宋_GB2312" w:eastAsia="仿宋_GB2312"/>
                <w:color w:val="auto"/>
                <w:sz w:val="24"/>
                <w:highlight w:val="none"/>
              </w:rPr>
              <w:t>水磨石保养员</w:t>
            </w:r>
          </w:p>
        </w:tc>
        <w:tc>
          <w:tcPr>
            <w:tcW w:w="1404" w:type="dxa"/>
            <w:vAlign w:val="center"/>
          </w:tcPr>
          <w:p>
            <w:pPr>
              <w:spacing w:line="360" w:lineRule="auto"/>
              <w:jc w:val="center"/>
              <w:rPr>
                <w:rFonts w:ascii="仿宋_GB2312" w:eastAsia="仿宋_GB2312"/>
                <w:color w:val="auto"/>
                <w:sz w:val="24"/>
                <w:highlight w:val="none"/>
              </w:rPr>
            </w:pPr>
            <w:r>
              <w:rPr>
                <w:rFonts w:hint="eastAsia" w:ascii="仿宋_GB2312" w:eastAsia="仿宋_GB2312"/>
                <w:color w:val="auto"/>
                <w:sz w:val="24"/>
                <w:highlight w:val="none"/>
              </w:rPr>
              <w:t>保洁技术工</w:t>
            </w:r>
          </w:p>
        </w:tc>
        <w:tc>
          <w:tcPr>
            <w:tcW w:w="1705" w:type="dxa"/>
          </w:tcPr>
          <w:p>
            <w:pPr>
              <w:spacing w:line="360" w:lineRule="auto"/>
              <w:jc w:val="center"/>
              <w:rPr>
                <w:rFonts w:ascii="仿宋_GB2312" w:eastAsia="仿宋_GB2312"/>
                <w:color w:val="auto"/>
                <w:sz w:val="24"/>
                <w:highlight w:val="none"/>
              </w:rPr>
            </w:pPr>
            <w:r>
              <w:rPr>
                <w:rFonts w:hint="eastAsia" w:ascii="仿宋_GB2312" w:eastAsia="仿宋_GB2312"/>
                <w:color w:val="auto"/>
                <w:sz w:val="24"/>
                <w:highlight w:val="none"/>
              </w:rPr>
              <w:t>1(兼)</w:t>
            </w:r>
          </w:p>
        </w:tc>
        <w:tc>
          <w:tcPr>
            <w:tcW w:w="1705" w:type="dxa"/>
          </w:tcPr>
          <w:p>
            <w:pPr>
              <w:spacing w:line="360" w:lineRule="auto"/>
              <w:jc w:val="center"/>
              <w:rPr>
                <w:rFonts w:ascii="仿宋_GB2312" w:eastAsia="仿宋_GB2312"/>
                <w:color w:val="auto"/>
                <w:sz w:val="24"/>
                <w:highlight w:val="none"/>
              </w:rPr>
            </w:pPr>
            <w:r>
              <w:rPr>
                <w:rFonts w:hint="eastAsia" w:ascii="仿宋_GB2312" w:eastAsia="仿宋_GB2312"/>
                <w:color w:val="auto"/>
                <w:sz w:val="24"/>
                <w:highlight w:val="none"/>
              </w:rPr>
              <w:t>50周岁以内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22" w:type="dxa"/>
            <w:gridSpan w:val="5"/>
          </w:tcPr>
          <w:p>
            <w:pPr>
              <w:spacing w:line="360" w:lineRule="auto"/>
              <w:jc w:val="left"/>
              <w:rPr>
                <w:rFonts w:ascii="仿宋_GB2312" w:eastAsia="仿宋_GB2312"/>
                <w:b/>
                <w:color w:val="auto"/>
                <w:sz w:val="24"/>
                <w:highlight w:val="none"/>
              </w:rPr>
            </w:pPr>
            <w:r>
              <w:rPr>
                <w:rFonts w:hint="eastAsia" w:ascii="仿宋_GB2312" w:eastAsia="仿宋_GB2312"/>
                <w:b/>
                <w:color w:val="auto"/>
                <w:sz w:val="24"/>
                <w:highlight w:val="none"/>
              </w:rPr>
              <w:t>注：要求做好三幢教学楼、一幢综合楼的中午、傍晚和晚自修期间的保洁工作。</w:t>
            </w:r>
          </w:p>
        </w:tc>
      </w:tr>
    </w:tbl>
    <w:p>
      <w:pPr>
        <w:spacing w:line="360" w:lineRule="auto"/>
        <w:rPr>
          <w:rFonts w:ascii="仿宋_GB2312" w:eastAsia="仿宋_GB2312"/>
          <w:color w:val="auto"/>
          <w:sz w:val="24"/>
          <w:highlight w:val="none"/>
        </w:rPr>
      </w:pPr>
      <w:r>
        <w:rPr>
          <w:rFonts w:hint="eastAsia" w:ascii="仿宋_GB2312" w:eastAsia="仿宋_GB2312"/>
          <w:color w:val="auto"/>
          <w:sz w:val="24"/>
          <w:highlight w:val="none"/>
        </w:rPr>
        <w:t>（3）上岗时佩戴统一标志，按需求穿戴统一制服，仪容仪表规范整齐。</w:t>
      </w:r>
    </w:p>
    <w:p>
      <w:pPr>
        <w:spacing w:line="360" w:lineRule="auto"/>
        <w:rPr>
          <w:rFonts w:ascii="仿宋_GB2312" w:eastAsia="仿宋_GB2312"/>
          <w:color w:val="auto"/>
          <w:sz w:val="24"/>
          <w:highlight w:val="none"/>
        </w:rPr>
      </w:pPr>
      <w:r>
        <w:rPr>
          <w:rFonts w:hint="eastAsia" w:ascii="仿宋_GB2312" w:eastAsia="仿宋_GB2312"/>
          <w:color w:val="auto"/>
          <w:sz w:val="24"/>
          <w:highlight w:val="none"/>
        </w:rPr>
        <w:t>（4）文明工作，训练有素，言语规范，认真负责。</w:t>
      </w:r>
    </w:p>
    <w:p>
      <w:pPr>
        <w:spacing w:line="360" w:lineRule="auto"/>
        <w:rPr>
          <w:rFonts w:ascii="仿宋_GB2312" w:eastAsia="仿宋_GB2312"/>
          <w:color w:val="auto"/>
          <w:sz w:val="24"/>
          <w:highlight w:val="none"/>
        </w:rPr>
      </w:pPr>
      <w:r>
        <w:rPr>
          <w:rFonts w:hint="eastAsia" w:ascii="仿宋_GB2312" w:eastAsia="仿宋_GB2312"/>
          <w:color w:val="auto"/>
          <w:sz w:val="24"/>
          <w:highlight w:val="none"/>
        </w:rPr>
        <w:t>（5）新疆部人员特别强调的要求：</w:t>
      </w:r>
    </w:p>
    <w:p>
      <w:pPr>
        <w:spacing w:line="360" w:lineRule="auto"/>
        <w:ind w:firstLine="480" w:firstLineChars="200"/>
        <w:rPr>
          <w:rFonts w:ascii="仿宋_GB2312" w:eastAsia="仿宋_GB2312"/>
          <w:color w:val="auto"/>
          <w:sz w:val="24"/>
          <w:highlight w:val="none"/>
        </w:rPr>
      </w:pPr>
      <w:r>
        <w:rPr>
          <w:rFonts w:hint="eastAsia" w:ascii="仿宋_GB2312" w:eastAsia="仿宋_GB2312"/>
          <w:color w:val="auto"/>
          <w:sz w:val="24"/>
          <w:highlight w:val="none"/>
        </w:rPr>
        <w:t>1）汉族、人品优秀，作风端正，需要特别的耐心和细致。</w:t>
      </w:r>
    </w:p>
    <w:p>
      <w:pPr>
        <w:spacing w:line="360" w:lineRule="auto"/>
        <w:ind w:firstLine="480" w:firstLineChars="200"/>
        <w:rPr>
          <w:rFonts w:ascii="仿宋_GB2312" w:eastAsia="仿宋_GB2312"/>
          <w:color w:val="auto"/>
          <w:sz w:val="24"/>
          <w:highlight w:val="none"/>
        </w:rPr>
      </w:pPr>
      <w:r>
        <w:rPr>
          <w:rFonts w:hint="eastAsia" w:ascii="仿宋_GB2312" w:eastAsia="仿宋_GB2312"/>
          <w:color w:val="auto"/>
          <w:sz w:val="24"/>
          <w:highlight w:val="none"/>
        </w:rPr>
        <w:t>2）不得将猪肉类食物带进校园。</w:t>
      </w:r>
    </w:p>
    <w:p>
      <w:pPr>
        <w:spacing w:line="360" w:lineRule="auto"/>
        <w:ind w:firstLine="480" w:firstLineChars="200"/>
        <w:rPr>
          <w:rFonts w:ascii="仿宋_GB2312" w:eastAsia="仿宋_GB2312"/>
          <w:color w:val="auto"/>
          <w:sz w:val="24"/>
          <w:highlight w:val="none"/>
        </w:rPr>
      </w:pPr>
      <w:r>
        <w:rPr>
          <w:rFonts w:hint="eastAsia" w:ascii="仿宋_GB2312" w:eastAsia="仿宋_GB2312"/>
          <w:color w:val="auto"/>
          <w:sz w:val="24"/>
          <w:highlight w:val="none"/>
        </w:rPr>
        <w:t>3）未经同意不得带亲朋好友到校。</w:t>
      </w:r>
    </w:p>
    <w:p>
      <w:pPr>
        <w:spacing w:line="360" w:lineRule="auto"/>
        <w:rPr>
          <w:rFonts w:ascii="仿宋_GB2312" w:eastAsia="仿宋_GB2312"/>
          <w:b/>
          <w:color w:val="auto"/>
          <w:sz w:val="24"/>
          <w:highlight w:val="none"/>
        </w:rPr>
      </w:pPr>
      <w:r>
        <w:rPr>
          <w:rFonts w:hint="eastAsia" w:ascii="仿宋_GB2312" w:eastAsia="仿宋_GB2312"/>
          <w:b/>
          <w:color w:val="auto"/>
          <w:sz w:val="24"/>
          <w:highlight w:val="none"/>
        </w:rPr>
        <w:t>3、室内保洁</w:t>
      </w:r>
      <w:r>
        <w:rPr>
          <w:rFonts w:ascii="仿宋_GB2312" w:eastAsia="仿宋_GB2312"/>
          <w:b/>
          <w:color w:val="auto"/>
          <w:sz w:val="24"/>
          <w:highlight w:val="none"/>
        </w:rPr>
        <w:t>要求</w:t>
      </w:r>
    </w:p>
    <w:p>
      <w:pPr>
        <w:spacing w:line="360" w:lineRule="auto"/>
        <w:rPr>
          <w:rFonts w:ascii="仿宋_GB2312" w:eastAsia="仿宋_GB2312"/>
          <w:color w:val="auto"/>
          <w:sz w:val="24"/>
          <w:highlight w:val="none"/>
        </w:rPr>
      </w:pPr>
      <w:r>
        <w:rPr>
          <w:rFonts w:hint="eastAsia" w:ascii="仿宋_GB2312" w:eastAsia="仿宋_GB2312"/>
          <w:color w:val="auto"/>
          <w:sz w:val="24"/>
          <w:highlight w:val="none"/>
        </w:rPr>
        <w:t>(1)室内</w:t>
      </w:r>
      <w:r>
        <w:rPr>
          <w:rFonts w:ascii="仿宋_GB2312" w:eastAsia="仿宋_GB2312"/>
          <w:color w:val="auto"/>
          <w:sz w:val="24"/>
          <w:highlight w:val="none"/>
        </w:rPr>
        <w:t>公共场所：</w:t>
      </w:r>
      <w:r>
        <w:rPr>
          <w:rFonts w:hint="eastAsia" w:ascii="仿宋_GB2312" w:eastAsia="仿宋_GB2312"/>
          <w:color w:val="auto"/>
          <w:sz w:val="24"/>
          <w:highlight w:val="none"/>
        </w:rPr>
        <w:t>各大楼的</w:t>
      </w:r>
      <w:r>
        <w:rPr>
          <w:rFonts w:ascii="仿宋_GB2312" w:eastAsia="仿宋_GB2312"/>
          <w:color w:val="auto"/>
          <w:sz w:val="24"/>
          <w:highlight w:val="none"/>
        </w:rPr>
        <w:t>门厅、走廊、楼梯道等公共区域</w:t>
      </w:r>
      <w:r>
        <w:rPr>
          <w:rFonts w:hint="eastAsia" w:ascii="仿宋_GB2312" w:eastAsia="仿宋_GB2312"/>
          <w:color w:val="auto"/>
          <w:sz w:val="24"/>
          <w:highlight w:val="none"/>
        </w:rPr>
        <w:t>每天至少完成1次全面清扫，并巡回保洁；楼梯扶手、窗台至少每天保洁1次；</w:t>
      </w:r>
      <w:r>
        <w:rPr>
          <w:rFonts w:ascii="仿宋_GB2312" w:eastAsia="仿宋_GB2312"/>
          <w:color w:val="auto"/>
          <w:sz w:val="24"/>
          <w:highlight w:val="none"/>
        </w:rPr>
        <w:t>墙面、顶面每周掸尘、去蜘蛛网</w:t>
      </w:r>
      <w:r>
        <w:rPr>
          <w:rFonts w:hint="eastAsia" w:ascii="仿宋_GB2312" w:eastAsia="仿宋_GB2312"/>
          <w:color w:val="auto"/>
          <w:sz w:val="24"/>
          <w:highlight w:val="none"/>
        </w:rPr>
        <w:t>至少</w:t>
      </w:r>
      <w:r>
        <w:rPr>
          <w:rFonts w:ascii="仿宋_GB2312" w:eastAsia="仿宋_GB2312"/>
          <w:color w:val="auto"/>
          <w:sz w:val="24"/>
          <w:highlight w:val="none"/>
        </w:rPr>
        <w:t>1次</w:t>
      </w:r>
      <w:r>
        <w:rPr>
          <w:rFonts w:hint="eastAsia" w:ascii="仿宋_GB2312" w:eastAsia="仿宋_GB2312"/>
          <w:color w:val="auto"/>
          <w:sz w:val="24"/>
          <w:highlight w:val="none"/>
        </w:rPr>
        <w:t>；</w:t>
      </w:r>
      <w:r>
        <w:rPr>
          <w:rFonts w:ascii="仿宋_GB2312" w:eastAsia="仿宋_GB2312"/>
          <w:color w:val="auto"/>
          <w:sz w:val="24"/>
          <w:highlight w:val="none"/>
        </w:rPr>
        <w:t>窗</w:t>
      </w:r>
      <w:r>
        <w:rPr>
          <w:rFonts w:hint="eastAsia" w:ascii="仿宋_GB2312" w:eastAsia="仿宋_GB2312"/>
          <w:color w:val="auto"/>
          <w:sz w:val="24"/>
          <w:highlight w:val="none"/>
        </w:rPr>
        <w:t>玻璃每月至少清擦2次。地面无垃圾、积渍；墙面、玻璃门、窗干净，无污垢、无手印、无蜘蛛网、无积尘、无积水。</w:t>
      </w:r>
    </w:p>
    <w:p>
      <w:pPr>
        <w:spacing w:line="360" w:lineRule="auto"/>
        <w:rPr>
          <w:rFonts w:ascii="仿宋_GB2312" w:eastAsia="仿宋_GB2312"/>
          <w:color w:val="auto"/>
          <w:sz w:val="24"/>
          <w:highlight w:val="none"/>
        </w:rPr>
      </w:pPr>
      <w:r>
        <w:rPr>
          <w:rFonts w:hint="eastAsia" w:ascii="仿宋_GB2312" w:eastAsia="仿宋_GB2312"/>
          <w:color w:val="auto"/>
          <w:sz w:val="24"/>
          <w:highlight w:val="none"/>
        </w:rPr>
        <w:t>（2）公共卫生间应及时清扫并巡回保洁。</w:t>
      </w:r>
      <w:r>
        <w:rPr>
          <w:rFonts w:ascii="仿宋_GB2312" w:eastAsia="仿宋_GB2312"/>
          <w:color w:val="auto"/>
          <w:sz w:val="24"/>
          <w:highlight w:val="none"/>
        </w:rPr>
        <w:t>地面、墙面瓷砖无明显污垢、积水；台面、水槽（池）干净无积垢物；</w:t>
      </w:r>
      <w:r>
        <w:rPr>
          <w:rFonts w:hint="eastAsia" w:ascii="仿宋_GB2312" w:eastAsia="仿宋_GB2312"/>
          <w:color w:val="auto"/>
          <w:sz w:val="24"/>
          <w:highlight w:val="none"/>
        </w:rPr>
        <w:t>大</w:t>
      </w:r>
      <w:r>
        <w:rPr>
          <w:rFonts w:ascii="仿宋_GB2312" w:eastAsia="仿宋_GB2312"/>
          <w:color w:val="auto"/>
          <w:sz w:val="24"/>
          <w:highlight w:val="none"/>
        </w:rPr>
        <w:t>小便池无异味和积垢脏迹。</w:t>
      </w:r>
    </w:p>
    <w:p>
      <w:pPr>
        <w:spacing w:line="360" w:lineRule="auto"/>
        <w:rPr>
          <w:rFonts w:ascii="仿宋_GB2312" w:eastAsia="仿宋_GB2312"/>
          <w:color w:val="auto"/>
          <w:sz w:val="24"/>
          <w:highlight w:val="none"/>
        </w:rPr>
      </w:pPr>
      <w:r>
        <w:rPr>
          <w:rFonts w:hint="eastAsia" w:ascii="仿宋_GB2312" w:eastAsia="仿宋_GB2312"/>
          <w:color w:val="auto"/>
          <w:sz w:val="24"/>
          <w:highlight w:val="none"/>
        </w:rPr>
        <w:t>（3）</w:t>
      </w:r>
      <w:r>
        <w:rPr>
          <w:rFonts w:ascii="仿宋_GB2312" w:eastAsia="仿宋_GB2312"/>
          <w:color w:val="auto"/>
          <w:sz w:val="24"/>
          <w:highlight w:val="none"/>
        </w:rPr>
        <w:t>及时清理保洁区域内的垃圾桶、果皮箱，垃圾桶、果皮箱表面无印痕，垃圾不外漏。保洁工具摆放整齐</w:t>
      </w:r>
      <w:r>
        <w:rPr>
          <w:rFonts w:hint="eastAsia" w:ascii="仿宋_GB2312" w:eastAsia="仿宋_GB2312"/>
          <w:color w:val="auto"/>
          <w:sz w:val="24"/>
          <w:highlight w:val="none"/>
        </w:rPr>
        <w:t>。</w:t>
      </w:r>
    </w:p>
    <w:p>
      <w:pPr>
        <w:spacing w:line="360" w:lineRule="auto"/>
        <w:rPr>
          <w:rFonts w:ascii="仿宋_GB2312" w:eastAsia="仿宋_GB2312"/>
          <w:color w:val="auto"/>
          <w:sz w:val="24"/>
          <w:highlight w:val="none"/>
        </w:rPr>
      </w:pPr>
      <w:r>
        <w:rPr>
          <w:rFonts w:hint="eastAsia" w:ascii="仿宋_GB2312" w:eastAsia="仿宋_GB2312"/>
          <w:color w:val="auto"/>
          <w:sz w:val="24"/>
          <w:highlight w:val="none"/>
        </w:rPr>
        <w:t>（4）教学楼有8个教室用于学生自修用；实验楼有2个公共教室，1个阶梯教室；综合楼有报告厅，接待室，会议室，五楼多功能教室，微机教室各一个，每周打扫2次；综合楼二楼教师休闲室，三楼会议室及办公室每天清扫和打开水1次。遇到活动，每次活动后打扫一次。打扫次数、打扫范围具体根据学校要求。</w:t>
      </w:r>
    </w:p>
    <w:p>
      <w:pPr>
        <w:spacing w:line="360" w:lineRule="auto"/>
        <w:rPr>
          <w:rFonts w:ascii="仿宋_GB2312" w:eastAsia="仿宋_GB2312"/>
          <w:color w:val="auto"/>
          <w:sz w:val="24"/>
          <w:highlight w:val="none"/>
        </w:rPr>
      </w:pPr>
      <w:r>
        <w:rPr>
          <w:rFonts w:hint="eastAsia" w:ascii="仿宋_GB2312" w:eastAsia="仿宋_GB2312"/>
          <w:color w:val="auto"/>
          <w:sz w:val="24"/>
          <w:highlight w:val="none"/>
        </w:rPr>
        <w:t>（5）晚自修期间教学楼厕所的打扫。</w:t>
      </w:r>
    </w:p>
    <w:p>
      <w:pPr>
        <w:spacing w:line="360" w:lineRule="auto"/>
        <w:rPr>
          <w:rFonts w:ascii="仿宋_GB2312" w:eastAsia="仿宋_GB2312"/>
          <w:b/>
          <w:color w:val="auto"/>
          <w:sz w:val="24"/>
          <w:highlight w:val="none"/>
        </w:rPr>
      </w:pPr>
      <w:r>
        <w:rPr>
          <w:rFonts w:hint="eastAsia" w:ascii="仿宋_GB2312" w:eastAsia="仿宋_GB2312"/>
          <w:b/>
          <w:color w:val="auto"/>
          <w:sz w:val="24"/>
          <w:highlight w:val="none"/>
        </w:rPr>
        <w:t>4、</w:t>
      </w:r>
      <w:r>
        <w:rPr>
          <w:rFonts w:ascii="仿宋_GB2312" w:eastAsia="仿宋_GB2312"/>
          <w:b/>
          <w:color w:val="auto"/>
          <w:sz w:val="24"/>
          <w:highlight w:val="none"/>
        </w:rPr>
        <w:t>室外保洁</w:t>
      </w:r>
      <w:r>
        <w:rPr>
          <w:rFonts w:hint="eastAsia" w:ascii="仿宋_GB2312" w:eastAsia="仿宋_GB2312"/>
          <w:b/>
          <w:color w:val="auto"/>
          <w:sz w:val="24"/>
          <w:highlight w:val="none"/>
        </w:rPr>
        <w:t>要求</w:t>
      </w:r>
    </w:p>
    <w:p>
      <w:pPr>
        <w:spacing w:line="360" w:lineRule="auto"/>
        <w:rPr>
          <w:rFonts w:ascii="仿宋_GB2312" w:eastAsia="仿宋_GB2312"/>
          <w:color w:val="auto"/>
          <w:sz w:val="24"/>
          <w:highlight w:val="none"/>
        </w:rPr>
      </w:pPr>
      <w:r>
        <w:rPr>
          <w:rFonts w:hint="eastAsia" w:ascii="仿宋_GB2312" w:eastAsia="仿宋_GB2312"/>
          <w:color w:val="auto"/>
          <w:sz w:val="24"/>
          <w:highlight w:val="none"/>
        </w:rPr>
        <w:t>（1）保洁范围：</w:t>
      </w:r>
    </w:p>
    <w:p>
      <w:pPr>
        <w:spacing w:line="360" w:lineRule="auto"/>
        <w:ind w:firstLine="720" w:firstLineChars="300"/>
        <w:rPr>
          <w:rFonts w:ascii="仿宋_GB2312" w:eastAsia="仿宋_GB2312"/>
          <w:color w:val="auto"/>
          <w:sz w:val="24"/>
          <w:highlight w:val="none"/>
        </w:rPr>
      </w:pPr>
      <w:r>
        <w:rPr>
          <w:rFonts w:hint="eastAsia" w:ascii="仿宋_GB2312" w:eastAsia="仿宋_GB2312"/>
          <w:color w:val="auto"/>
          <w:sz w:val="24"/>
          <w:highlight w:val="none"/>
        </w:rPr>
        <w:t>校园广场、道路、操场、绿化带、果壳箱、各类宣传栏橱窗及指示牌、标志牌、路灯柱等。</w:t>
      </w:r>
    </w:p>
    <w:p>
      <w:pPr>
        <w:spacing w:line="360" w:lineRule="auto"/>
        <w:rPr>
          <w:rFonts w:ascii="仿宋_GB2312" w:eastAsia="仿宋_GB2312"/>
          <w:color w:val="auto"/>
          <w:sz w:val="24"/>
          <w:highlight w:val="none"/>
        </w:rPr>
      </w:pPr>
      <w:r>
        <w:rPr>
          <w:rFonts w:hint="eastAsia" w:ascii="仿宋_GB2312" w:eastAsia="仿宋_GB2312"/>
          <w:color w:val="auto"/>
          <w:sz w:val="24"/>
          <w:highlight w:val="none"/>
        </w:rPr>
        <w:t>（2）保洁要求：</w:t>
      </w:r>
    </w:p>
    <w:p>
      <w:pPr>
        <w:spacing w:line="360" w:lineRule="auto"/>
        <w:ind w:firstLine="542" w:firstLineChars="226"/>
        <w:rPr>
          <w:rFonts w:ascii="仿宋_GB2312" w:eastAsia="仿宋_GB2312"/>
          <w:color w:val="auto"/>
          <w:sz w:val="24"/>
          <w:highlight w:val="none"/>
        </w:rPr>
      </w:pPr>
      <w:r>
        <w:rPr>
          <w:rFonts w:hint="eastAsia" w:ascii="仿宋_GB2312" w:eastAsia="仿宋_GB2312"/>
          <w:color w:val="auto"/>
          <w:sz w:val="24"/>
          <w:highlight w:val="none"/>
        </w:rPr>
        <w:t>① 上午7点前校内主要道路保洁清扫完毕，全天巡回保洁至下午4点半。</w:t>
      </w:r>
    </w:p>
    <w:p>
      <w:pPr>
        <w:spacing w:line="360" w:lineRule="auto"/>
        <w:ind w:firstLine="542" w:firstLineChars="226"/>
        <w:rPr>
          <w:rFonts w:ascii="仿宋_GB2312" w:eastAsia="仿宋_GB2312"/>
          <w:color w:val="auto"/>
          <w:sz w:val="24"/>
          <w:highlight w:val="none"/>
        </w:rPr>
      </w:pPr>
      <w:r>
        <w:rPr>
          <w:rFonts w:hint="eastAsia" w:ascii="仿宋_GB2312" w:eastAsia="仿宋_GB2312"/>
          <w:color w:val="auto"/>
          <w:sz w:val="24"/>
          <w:highlight w:val="none"/>
        </w:rPr>
        <w:t>② 路面（人行道）干净、整洁、无异物、无杂草，路面无有色垃圾和建筑垃圾，垃圾筒保持干净、整洁，按时收集垃圾，保证垃圾不外溢，</w:t>
      </w:r>
      <w:r>
        <w:rPr>
          <w:rFonts w:ascii="仿宋_GB2312" w:eastAsia="仿宋_GB2312"/>
          <w:color w:val="auto"/>
          <w:sz w:val="24"/>
          <w:highlight w:val="none"/>
        </w:rPr>
        <w:t xml:space="preserve"> </w:t>
      </w:r>
      <w:r>
        <w:rPr>
          <w:rFonts w:hint="eastAsia" w:ascii="仿宋_GB2312" w:eastAsia="仿宋_GB2312"/>
          <w:color w:val="auto"/>
          <w:sz w:val="24"/>
          <w:highlight w:val="none"/>
        </w:rPr>
        <w:t>保持整洁干净。</w:t>
      </w:r>
    </w:p>
    <w:p>
      <w:pPr>
        <w:spacing w:line="360" w:lineRule="auto"/>
        <w:ind w:firstLine="542" w:firstLineChars="226"/>
        <w:rPr>
          <w:rFonts w:ascii="仿宋_GB2312" w:eastAsia="仿宋_GB2312"/>
          <w:color w:val="auto"/>
          <w:sz w:val="24"/>
          <w:highlight w:val="none"/>
        </w:rPr>
      </w:pPr>
      <w:r>
        <w:rPr>
          <w:rFonts w:hint="eastAsia" w:ascii="仿宋_GB2312" w:eastAsia="仿宋_GB2312"/>
          <w:color w:val="auto"/>
          <w:sz w:val="24"/>
          <w:highlight w:val="none"/>
        </w:rPr>
        <w:t>③ 果壳箱、各类宣传栏橱窗及指示牌、标志牌、路灯柱、路灯箱、校园区广播音箱等每周擦洗一次。</w:t>
      </w:r>
    </w:p>
    <w:p>
      <w:pPr>
        <w:spacing w:line="360" w:lineRule="auto"/>
        <w:ind w:firstLine="542" w:firstLineChars="226"/>
        <w:rPr>
          <w:rFonts w:ascii="仿宋_GB2312" w:eastAsia="仿宋_GB2312"/>
          <w:color w:val="auto"/>
          <w:sz w:val="24"/>
          <w:highlight w:val="none"/>
        </w:rPr>
      </w:pPr>
      <w:r>
        <w:rPr>
          <w:rFonts w:hint="eastAsia" w:ascii="仿宋_GB2312" w:eastAsia="仿宋_GB2312"/>
          <w:color w:val="auto"/>
          <w:sz w:val="24"/>
          <w:highlight w:val="none"/>
        </w:rPr>
        <w:t>④ 绿化地（台）内的生活垃圾及时拾捡，随时保洁。</w:t>
      </w:r>
    </w:p>
    <w:p>
      <w:pPr>
        <w:spacing w:line="360" w:lineRule="auto"/>
        <w:ind w:firstLine="542" w:firstLineChars="226"/>
        <w:rPr>
          <w:rFonts w:ascii="仿宋_GB2312" w:eastAsia="仿宋_GB2312"/>
          <w:color w:val="auto"/>
          <w:sz w:val="24"/>
          <w:highlight w:val="none"/>
        </w:rPr>
      </w:pPr>
      <w:r>
        <w:rPr>
          <w:rFonts w:hint="eastAsia" w:ascii="仿宋" w:hAnsi="仿宋" w:eastAsia="仿宋" w:cs="仿宋"/>
          <w:color w:val="auto"/>
          <w:sz w:val="24"/>
          <w:highlight w:val="none"/>
        </w:rPr>
        <w:t>⑤</w:t>
      </w:r>
      <w:r>
        <w:rPr>
          <w:rFonts w:hint="eastAsia" w:ascii="仿宋_GB2312" w:eastAsia="仿宋_GB2312"/>
          <w:color w:val="auto"/>
          <w:sz w:val="24"/>
          <w:highlight w:val="none"/>
        </w:rPr>
        <w:t xml:space="preserve"> 发现保洁范围内公共设施有损坏的应及时报修。</w:t>
      </w:r>
    </w:p>
    <w:p>
      <w:pPr>
        <w:spacing w:line="360" w:lineRule="auto"/>
        <w:ind w:firstLine="542" w:firstLineChars="226"/>
        <w:rPr>
          <w:rFonts w:ascii="仿宋_GB2312" w:eastAsia="仿宋_GB2312"/>
          <w:color w:val="auto"/>
          <w:sz w:val="24"/>
          <w:highlight w:val="none"/>
        </w:rPr>
      </w:pPr>
      <w:r>
        <w:rPr>
          <w:rFonts w:hint="eastAsia" w:ascii="仿宋_GB2312" w:eastAsia="仿宋_GB2312"/>
          <w:color w:val="auto"/>
          <w:sz w:val="24"/>
          <w:highlight w:val="none"/>
        </w:rPr>
        <w:t>⑥ 垃圾集中放到指定的区域。垃圾、废弃物做到日产日清、及时外运；化粪池及时清掏，保持常年干净，清洁，无积水、无异味。</w:t>
      </w:r>
    </w:p>
    <w:p>
      <w:pPr>
        <w:spacing w:line="360" w:lineRule="auto"/>
        <w:ind w:firstLine="542" w:firstLineChars="226"/>
        <w:rPr>
          <w:rFonts w:ascii="仿宋_GB2312" w:eastAsia="仿宋_GB2312"/>
          <w:color w:val="auto"/>
          <w:sz w:val="24"/>
          <w:highlight w:val="none"/>
        </w:rPr>
      </w:pPr>
      <w:r>
        <w:rPr>
          <w:rFonts w:hint="eastAsia" w:ascii="仿宋_GB2312" w:eastAsia="仿宋_GB2312"/>
          <w:color w:val="auto"/>
          <w:sz w:val="24"/>
          <w:highlight w:val="none"/>
        </w:rPr>
        <w:t>特别说明：校园内学生主要活动场地（如操场、篮球场等）以及主要通道、道路应全面落实卫生保洁要求。</w:t>
      </w:r>
    </w:p>
    <w:p>
      <w:pPr>
        <w:spacing w:line="360" w:lineRule="auto"/>
        <w:rPr>
          <w:rFonts w:ascii="仿宋_GB2312" w:eastAsia="仿宋_GB2312"/>
          <w:color w:val="auto"/>
          <w:sz w:val="24"/>
          <w:highlight w:val="none"/>
        </w:rPr>
      </w:pPr>
      <w:r>
        <w:rPr>
          <w:rFonts w:hint="eastAsia" w:ascii="仿宋_GB2312" w:eastAsia="仿宋_GB2312"/>
          <w:color w:val="auto"/>
          <w:sz w:val="24"/>
          <w:highlight w:val="none"/>
        </w:rPr>
        <w:t>（3）保洁标准：</w:t>
      </w:r>
    </w:p>
    <w:p>
      <w:pPr>
        <w:spacing w:line="360" w:lineRule="auto"/>
        <w:ind w:firstLine="480" w:firstLineChars="200"/>
        <w:rPr>
          <w:rFonts w:ascii="仿宋_GB2312" w:eastAsia="仿宋_GB2312"/>
          <w:color w:val="auto"/>
          <w:sz w:val="24"/>
          <w:highlight w:val="none"/>
        </w:rPr>
      </w:pPr>
      <w:r>
        <w:rPr>
          <w:rFonts w:hint="eastAsia" w:ascii="仿宋_GB2312" w:eastAsia="仿宋_GB2312"/>
          <w:color w:val="auto"/>
          <w:sz w:val="24"/>
          <w:highlight w:val="none"/>
        </w:rPr>
        <w:t>要求保洁区域内整洁，无有色垃圾和建筑垃圾、无积水和淤泥、无杂物、无烟蒂、无果皮纸屑等遗弃物，无卫生死角，绿化带地面无生活垃圾，及时清理保洁区域的垃圾桶、果皮箱。</w:t>
      </w:r>
    </w:p>
    <w:p>
      <w:pPr>
        <w:spacing w:line="360" w:lineRule="auto"/>
        <w:rPr>
          <w:rFonts w:ascii="仿宋_GB2312" w:eastAsia="仿宋_GB2312"/>
          <w:b/>
          <w:color w:val="auto"/>
          <w:sz w:val="24"/>
          <w:highlight w:val="none"/>
        </w:rPr>
      </w:pPr>
      <w:r>
        <w:rPr>
          <w:rFonts w:hint="eastAsia" w:ascii="仿宋_GB2312" w:eastAsia="仿宋_GB2312"/>
          <w:b/>
          <w:color w:val="auto"/>
          <w:sz w:val="24"/>
          <w:highlight w:val="none"/>
        </w:rPr>
        <w:t>5、 教学区活动区保洁要求</w:t>
      </w:r>
    </w:p>
    <w:p>
      <w:pPr>
        <w:spacing w:line="360" w:lineRule="auto"/>
        <w:rPr>
          <w:rFonts w:ascii="仿宋_GB2312" w:eastAsia="仿宋_GB2312"/>
          <w:color w:val="auto"/>
          <w:sz w:val="24"/>
          <w:highlight w:val="none"/>
        </w:rPr>
      </w:pPr>
      <w:r>
        <w:rPr>
          <w:rFonts w:hint="eastAsia" w:ascii="仿宋_GB2312" w:eastAsia="仿宋_GB2312"/>
          <w:color w:val="auto"/>
          <w:sz w:val="24"/>
          <w:highlight w:val="none"/>
        </w:rPr>
        <w:t>（1）保洁范围：</w:t>
      </w:r>
    </w:p>
    <w:p>
      <w:pPr>
        <w:spacing w:line="360" w:lineRule="auto"/>
        <w:ind w:firstLine="360" w:firstLineChars="150"/>
        <w:rPr>
          <w:rFonts w:ascii="仿宋_GB2312" w:eastAsia="仿宋_GB2312"/>
          <w:color w:val="auto"/>
          <w:sz w:val="24"/>
          <w:highlight w:val="none"/>
        </w:rPr>
      </w:pPr>
      <w:r>
        <w:rPr>
          <w:rFonts w:hint="eastAsia" w:ascii="仿宋_GB2312" w:eastAsia="仿宋_GB2312"/>
          <w:color w:val="auto"/>
          <w:sz w:val="24"/>
          <w:highlight w:val="none"/>
        </w:rPr>
        <w:t xml:space="preserve">   行政楼、音乐厅、图书馆、实验楼、信息楼、体育馆等的公共走道、楼梯、公共厕所及篮球馆内、音乐厅内、会议室内的地板及临时用房的卫生工作（以上包含本部和新疆部）。</w:t>
      </w:r>
    </w:p>
    <w:p>
      <w:pPr>
        <w:spacing w:line="360" w:lineRule="auto"/>
        <w:rPr>
          <w:rFonts w:ascii="仿宋_GB2312" w:eastAsia="仿宋_GB2312"/>
          <w:color w:val="auto"/>
          <w:sz w:val="24"/>
          <w:highlight w:val="none"/>
        </w:rPr>
      </w:pPr>
      <w:r>
        <w:rPr>
          <w:rFonts w:hint="eastAsia" w:ascii="仿宋_GB2312" w:eastAsia="仿宋_GB2312"/>
          <w:color w:val="auto"/>
          <w:sz w:val="24"/>
          <w:highlight w:val="none"/>
        </w:rPr>
        <w:t>（2）保洁要求：</w:t>
      </w:r>
    </w:p>
    <w:p>
      <w:pPr>
        <w:spacing w:line="360" w:lineRule="auto"/>
        <w:rPr>
          <w:rFonts w:ascii="仿宋_GB2312" w:eastAsia="仿宋_GB2312"/>
          <w:color w:val="auto"/>
          <w:sz w:val="24"/>
          <w:highlight w:val="none"/>
        </w:rPr>
      </w:pPr>
      <w:r>
        <w:rPr>
          <w:rFonts w:hint="eastAsia" w:ascii="仿宋_GB2312" w:eastAsia="仿宋_GB2312"/>
          <w:color w:val="auto"/>
          <w:sz w:val="24"/>
          <w:highlight w:val="none"/>
        </w:rPr>
        <w:t>①</w:t>
      </w:r>
      <w:r>
        <w:rPr>
          <w:rFonts w:ascii="仿宋_GB2312" w:eastAsia="仿宋_GB2312"/>
          <w:color w:val="auto"/>
          <w:sz w:val="24"/>
          <w:highlight w:val="none"/>
        </w:rPr>
        <w:t>走</w:t>
      </w:r>
      <w:r>
        <w:rPr>
          <w:rFonts w:hint="eastAsia" w:ascii="仿宋_GB2312" w:eastAsia="仿宋_GB2312"/>
          <w:color w:val="auto"/>
          <w:sz w:val="24"/>
          <w:highlight w:val="none"/>
        </w:rPr>
        <w:t>道</w:t>
      </w:r>
      <w:r>
        <w:rPr>
          <w:rFonts w:ascii="仿宋_GB2312" w:eastAsia="仿宋_GB2312"/>
          <w:color w:val="auto"/>
          <w:sz w:val="24"/>
          <w:highlight w:val="none"/>
        </w:rPr>
        <w:t>、楼梯道等公共区域</w:t>
      </w:r>
      <w:r>
        <w:rPr>
          <w:rFonts w:hint="eastAsia" w:ascii="仿宋_GB2312" w:eastAsia="仿宋_GB2312"/>
          <w:color w:val="auto"/>
          <w:sz w:val="24"/>
          <w:highlight w:val="none"/>
        </w:rPr>
        <w:t>至少每天清扫1次，并巡回保洁；楼梯扶手、窗台至少每天保洁1次；</w:t>
      </w:r>
      <w:r>
        <w:rPr>
          <w:rFonts w:ascii="仿宋_GB2312" w:eastAsia="仿宋_GB2312"/>
          <w:color w:val="auto"/>
          <w:sz w:val="24"/>
          <w:highlight w:val="none"/>
        </w:rPr>
        <w:t>墙面、顶面每周掸尘、去蜘蛛网</w:t>
      </w:r>
      <w:r>
        <w:rPr>
          <w:rFonts w:hint="eastAsia" w:ascii="仿宋_GB2312" w:eastAsia="仿宋_GB2312"/>
          <w:color w:val="auto"/>
          <w:sz w:val="24"/>
          <w:highlight w:val="none"/>
        </w:rPr>
        <w:t>至少</w:t>
      </w:r>
      <w:r>
        <w:rPr>
          <w:rFonts w:ascii="仿宋_GB2312" w:eastAsia="仿宋_GB2312"/>
          <w:color w:val="auto"/>
          <w:sz w:val="24"/>
          <w:highlight w:val="none"/>
        </w:rPr>
        <w:t>1次</w:t>
      </w:r>
      <w:r>
        <w:rPr>
          <w:rFonts w:hint="eastAsia" w:ascii="仿宋_GB2312" w:eastAsia="仿宋_GB2312"/>
          <w:color w:val="auto"/>
          <w:sz w:val="24"/>
          <w:highlight w:val="none"/>
        </w:rPr>
        <w:t>；</w:t>
      </w:r>
      <w:r>
        <w:rPr>
          <w:rFonts w:ascii="仿宋_GB2312" w:eastAsia="仿宋_GB2312"/>
          <w:color w:val="auto"/>
          <w:sz w:val="24"/>
          <w:highlight w:val="none"/>
        </w:rPr>
        <w:t>窗</w:t>
      </w:r>
      <w:r>
        <w:rPr>
          <w:rFonts w:hint="eastAsia" w:ascii="仿宋_GB2312" w:eastAsia="仿宋_GB2312"/>
          <w:color w:val="auto"/>
          <w:sz w:val="24"/>
          <w:highlight w:val="none"/>
        </w:rPr>
        <w:t>玻璃每学期保洁至少2次。地面无垃圾、积渍；墙面、玻璃门、窗干净，无污垢；无蜘蛛网、无积尘。</w:t>
      </w:r>
    </w:p>
    <w:p>
      <w:pPr>
        <w:spacing w:line="360" w:lineRule="auto"/>
        <w:rPr>
          <w:rFonts w:ascii="仿宋_GB2312" w:eastAsia="仿宋_GB2312"/>
          <w:color w:val="auto"/>
          <w:sz w:val="24"/>
          <w:highlight w:val="none"/>
        </w:rPr>
      </w:pPr>
      <w:r>
        <w:rPr>
          <w:rFonts w:hint="eastAsia" w:ascii="仿宋_GB2312" w:eastAsia="仿宋_GB2312"/>
          <w:color w:val="auto"/>
          <w:sz w:val="24"/>
          <w:highlight w:val="none"/>
        </w:rPr>
        <w:t>②公共卫生间应及时清扫并巡回保洁。</w:t>
      </w:r>
      <w:r>
        <w:rPr>
          <w:rFonts w:ascii="仿宋_GB2312" w:eastAsia="仿宋_GB2312"/>
          <w:color w:val="auto"/>
          <w:sz w:val="24"/>
          <w:highlight w:val="none"/>
        </w:rPr>
        <w:t>地面、墙面瓷砖无明显污垢、积水；台面、水槽（池）干净无积垢物；</w:t>
      </w:r>
      <w:r>
        <w:rPr>
          <w:rFonts w:hint="eastAsia" w:ascii="仿宋_GB2312" w:eastAsia="仿宋_GB2312"/>
          <w:color w:val="auto"/>
          <w:sz w:val="24"/>
          <w:highlight w:val="none"/>
        </w:rPr>
        <w:t>大</w:t>
      </w:r>
      <w:r>
        <w:rPr>
          <w:rFonts w:ascii="仿宋_GB2312" w:eastAsia="仿宋_GB2312"/>
          <w:color w:val="auto"/>
          <w:sz w:val="24"/>
          <w:highlight w:val="none"/>
        </w:rPr>
        <w:t>小便池无异味和积垢脏迹</w:t>
      </w:r>
      <w:r>
        <w:rPr>
          <w:rFonts w:hint="eastAsia" w:ascii="仿宋_GB2312" w:eastAsia="仿宋_GB2312"/>
          <w:color w:val="auto"/>
          <w:sz w:val="24"/>
          <w:highlight w:val="none"/>
        </w:rPr>
        <w:t>。课后根据需求进行一次冲洗。教室走廊保洁（卫生是学生包干区）</w:t>
      </w:r>
    </w:p>
    <w:p>
      <w:pPr>
        <w:spacing w:line="360" w:lineRule="auto"/>
        <w:rPr>
          <w:rFonts w:ascii="仿宋_GB2312" w:eastAsia="仿宋_GB2312"/>
          <w:color w:val="auto"/>
          <w:sz w:val="24"/>
          <w:highlight w:val="none"/>
        </w:rPr>
      </w:pPr>
      <w:r>
        <w:rPr>
          <w:rFonts w:hint="eastAsia" w:ascii="仿宋_GB2312" w:eastAsia="仿宋_GB2312"/>
          <w:color w:val="auto"/>
          <w:sz w:val="24"/>
          <w:highlight w:val="none"/>
        </w:rPr>
        <w:t>③按学校要求，及时对教学楼内所有空调教室的或毕业班教室卫生进行打扫，做到地面无垃圾、积渍；墙面无积尘，无蜘蛛网，无手印；门窗干净。</w:t>
      </w:r>
    </w:p>
    <w:p>
      <w:pPr>
        <w:spacing w:line="360" w:lineRule="auto"/>
        <w:rPr>
          <w:rFonts w:ascii="仿宋_GB2312" w:eastAsia="仿宋_GB2312"/>
          <w:color w:val="auto"/>
          <w:sz w:val="24"/>
          <w:highlight w:val="none"/>
        </w:rPr>
      </w:pPr>
      <w:r>
        <w:rPr>
          <w:rFonts w:hint="eastAsia" w:ascii="仿宋_GB2312" w:eastAsia="仿宋_GB2312"/>
          <w:color w:val="auto"/>
          <w:sz w:val="24"/>
          <w:highlight w:val="none"/>
        </w:rPr>
        <w:t>④体育馆二楼的篮球馆地板每天拖一次。音乐厅、会议室根据使用需求进行打扫。</w:t>
      </w:r>
    </w:p>
    <w:p>
      <w:pPr>
        <w:spacing w:line="360" w:lineRule="auto"/>
        <w:rPr>
          <w:rFonts w:ascii="仿宋_GB2312" w:eastAsia="仿宋_GB2312"/>
          <w:color w:val="auto"/>
          <w:sz w:val="24"/>
          <w:highlight w:val="none"/>
        </w:rPr>
      </w:pPr>
      <w:r>
        <w:rPr>
          <w:rFonts w:hint="eastAsia" w:ascii="仿宋_GB2312" w:eastAsia="仿宋_GB2312"/>
          <w:color w:val="auto"/>
          <w:sz w:val="24"/>
          <w:highlight w:val="none"/>
        </w:rPr>
        <w:t>（3）保洁标准：</w:t>
      </w:r>
    </w:p>
    <w:p>
      <w:pPr>
        <w:spacing w:line="360" w:lineRule="auto"/>
        <w:ind w:firstLine="103" w:firstLineChars="43"/>
        <w:rPr>
          <w:rFonts w:ascii="仿宋_GB2312" w:eastAsia="仿宋_GB2312"/>
          <w:color w:val="auto"/>
          <w:sz w:val="24"/>
          <w:highlight w:val="none"/>
        </w:rPr>
      </w:pPr>
      <w:r>
        <w:rPr>
          <w:rFonts w:hint="eastAsia" w:ascii="仿宋_GB2312" w:eastAsia="仿宋_GB2312"/>
          <w:color w:val="auto"/>
          <w:sz w:val="24"/>
          <w:highlight w:val="none"/>
        </w:rPr>
        <w:t>要求保洁区域内整洁，无积水、杂物、废纸、烟蒂、无果皮纸屑等遗弃物，无卫生死角，及时清理保洁区域的垃圾桶、果皮箱。</w:t>
      </w:r>
    </w:p>
    <w:p>
      <w:pPr>
        <w:spacing w:line="360" w:lineRule="auto"/>
        <w:rPr>
          <w:rFonts w:ascii="仿宋_GB2312" w:eastAsia="仿宋_GB2312"/>
          <w:b/>
          <w:color w:val="auto"/>
          <w:sz w:val="24"/>
          <w:highlight w:val="none"/>
        </w:rPr>
      </w:pPr>
      <w:r>
        <w:rPr>
          <w:rFonts w:hint="eastAsia" w:ascii="仿宋_GB2312" w:eastAsia="仿宋_GB2312"/>
          <w:b/>
          <w:color w:val="auto"/>
          <w:sz w:val="24"/>
          <w:highlight w:val="none"/>
        </w:rPr>
        <w:t>6、其他工作要求：</w:t>
      </w:r>
    </w:p>
    <w:p>
      <w:pPr>
        <w:spacing w:line="360" w:lineRule="auto"/>
        <w:rPr>
          <w:rFonts w:ascii="仿宋_GB2312" w:eastAsia="仿宋_GB2312"/>
          <w:color w:val="auto"/>
          <w:sz w:val="24"/>
          <w:highlight w:val="none"/>
        </w:rPr>
      </w:pPr>
      <w:r>
        <w:rPr>
          <w:rFonts w:hint="eastAsia" w:ascii="仿宋_GB2312" w:eastAsia="仿宋_GB2312"/>
          <w:color w:val="auto"/>
          <w:sz w:val="24"/>
          <w:highlight w:val="none"/>
        </w:rPr>
        <w:t>（1）学校活动及考试期间搬运课桌椅、讲台、台阶。</w:t>
      </w:r>
    </w:p>
    <w:p>
      <w:pPr>
        <w:spacing w:line="360" w:lineRule="auto"/>
        <w:rPr>
          <w:rFonts w:ascii="仿宋_GB2312" w:eastAsia="仿宋_GB2312"/>
          <w:color w:val="auto"/>
          <w:sz w:val="24"/>
          <w:highlight w:val="none"/>
        </w:rPr>
      </w:pPr>
      <w:r>
        <w:rPr>
          <w:rFonts w:hint="eastAsia" w:ascii="仿宋_GB2312" w:eastAsia="仿宋_GB2312"/>
          <w:color w:val="auto"/>
          <w:sz w:val="24"/>
          <w:highlight w:val="none"/>
        </w:rPr>
        <w:t>（2）学校楼房房顶每月清扫1次，以保证雨水管道畅通，鱼塘清理垃圾每月2次，以保证水面无漂浮物。</w:t>
      </w:r>
    </w:p>
    <w:p>
      <w:pPr>
        <w:spacing w:line="360" w:lineRule="auto"/>
        <w:rPr>
          <w:rFonts w:ascii="仿宋_GB2312" w:eastAsia="仿宋_GB2312"/>
          <w:color w:val="auto"/>
          <w:sz w:val="24"/>
          <w:highlight w:val="none"/>
        </w:rPr>
      </w:pPr>
      <w:r>
        <w:rPr>
          <w:rFonts w:hint="eastAsia" w:ascii="仿宋_GB2312" w:eastAsia="仿宋_GB2312"/>
          <w:color w:val="auto"/>
          <w:sz w:val="24"/>
          <w:highlight w:val="none"/>
        </w:rPr>
        <w:t>（3）12单元教师公寓（4套）及新疆部老师值班室，每天打扫、清洗1次。</w:t>
      </w:r>
    </w:p>
    <w:p>
      <w:pPr>
        <w:spacing w:line="360" w:lineRule="auto"/>
        <w:rPr>
          <w:rFonts w:ascii="仿宋_GB2312" w:eastAsia="仿宋_GB2312"/>
          <w:color w:val="auto"/>
          <w:sz w:val="24"/>
          <w:highlight w:val="none"/>
        </w:rPr>
      </w:pPr>
      <w:r>
        <w:rPr>
          <w:rFonts w:hint="eastAsia" w:ascii="仿宋_GB2312" w:eastAsia="仿宋_GB2312"/>
          <w:color w:val="auto"/>
          <w:sz w:val="24"/>
          <w:highlight w:val="none"/>
        </w:rPr>
        <w:t>（4）会议室及校车头套每学期清洗2次。</w:t>
      </w:r>
    </w:p>
    <w:p>
      <w:pPr>
        <w:spacing w:line="360" w:lineRule="auto"/>
        <w:rPr>
          <w:rFonts w:ascii="仿宋_GB2312" w:eastAsia="仿宋_GB2312"/>
          <w:color w:val="auto"/>
          <w:sz w:val="24"/>
          <w:highlight w:val="none"/>
        </w:rPr>
      </w:pPr>
      <w:r>
        <w:rPr>
          <w:rFonts w:hint="eastAsia" w:ascii="仿宋_GB2312" w:eastAsia="仿宋_GB2312"/>
          <w:color w:val="auto"/>
          <w:sz w:val="24"/>
          <w:highlight w:val="none"/>
        </w:rPr>
        <w:t>（5）音乐厅（包括里面的房间、功能间）内每天至少清洁1次，活动前每次都要清洁一次；每学期至少2次清洗坐椅头套。</w:t>
      </w:r>
    </w:p>
    <w:p>
      <w:pPr>
        <w:spacing w:line="360" w:lineRule="auto"/>
        <w:rPr>
          <w:rFonts w:ascii="仿宋_GB2312" w:eastAsia="仿宋_GB2312"/>
          <w:color w:val="auto"/>
          <w:sz w:val="24"/>
          <w:highlight w:val="none"/>
        </w:rPr>
      </w:pPr>
      <w:r>
        <w:rPr>
          <w:rFonts w:hint="eastAsia" w:ascii="仿宋_GB2312" w:eastAsia="仿宋_GB2312"/>
          <w:color w:val="auto"/>
          <w:sz w:val="24"/>
          <w:highlight w:val="none"/>
        </w:rPr>
        <w:t>（6）图书馆内区域始终保持清洁。</w:t>
      </w:r>
    </w:p>
    <w:p>
      <w:pPr>
        <w:spacing w:line="360" w:lineRule="auto"/>
        <w:rPr>
          <w:rFonts w:ascii="仿宋_GB2312" w:eastAsia="仿宋_GB2312"/>
          <w:color w:val="auto"/>
          <w:sz w:val="24"/>
          <w:highlight w:val="none"/>
        </w:rPr>
      </w:pPr>
      <w:r>
        <w:rPr>
          <w:rFonts w:hint="eastAsia" w:ascii="仿宋_GB2312" w:eastAsia="仿宋_GB2312"/>
          <w:color w:val="auto"/>
          <w:sz w:val="24"/>
          <w:highlight w:val="none"/>
        </w:rPr>
        <w:t>（7）教室、寝室、公共区域清毒喷洒药水的时间、次数根据校医务室要求。</w:t>
      </w:r>
    </w:p>
    <w:p>
      <w:pPr>
        <w:spacing w:line="360" w:lineRule="auto"/>
        <w:rPr>
          <w:rFonts w:ascii="仿宋_GB2312" w:eastAsia="仿宋_GB2312"/>
          <w:color w:val="auto"/>
          <w:sz w:val="24"/>
          <w:highlight w:val="none"/>
        </w:rPr>
      </w:pPr>
      <w:r>
        <w:rPr>
          <w:rFonts w:hint="eastAsia" w:ascii="仿宋_GB2312" w:eastAsia="仿宋_GB2312"/>
          <w:color w:val="auto"/>
          <w:sz w:val="24"/>
          <w:highlight w:val="none"/>
        </w:rPr>
        <w:t>（8）负责每学期结束后及开学前的教室、寝室、办公室、公共区域的彻底清理。</w:t>
      </w:r>
    </w:p>
    <w:p>
      <w:pPr>
        <w:spacing w:line="360" w:lineRule="auto"/>
        <w:rPr>
          <w:rFonts w:ascii="仿宋_GB2312" w:eastAsia="仿宋_GB2312"/>
          <w:color w:val="auto"/>
          <w:sz w:val="24"/>
          <w:highlight w:val="none"/>
        </w:rPr>
      </w:pPr>
      <w:r>
        <w:rPr>
          <w:rFonts w:hint="eastAsia" w:ascii="仿宋_GB2312" w:eastAsia="仿宋_GB2312"/>
          <w:color w:val="auto"/>
          <w:sz w:val="24"/>
          <w:highlight w:val="none"/>
        </w:rPr>
        <w:t>（9）教学楼开水器每天早晚要开关各一次，本部实验楼厕所门每周开关各一次。</w:t>
      </w:r>
    </w:p>
    <w:p>
      <w:pPr>
        <w:spacing w:line="360" w:lineRule="auto"/>
        <w:rPr>
          <w:rFonts w:ascii="仿宋_GB2312" w:eastAsia="仿宋_GB2312"/>
          <w:color w:val="auto"/>
          <w:sz w:val="24"/>
          <w:highlight w:val="none"/>
        </w:rPr>
      </w:pPr>
      <w:r>
        <w:rPr>
          <w:rFonts w:hint="eastAsia" w:ascii="仿宋_GB2312" w:eastAsia="仿宋_GB2312"/>
          <w:color w:val="auto"/>
          <w:sz w:val="24"/>
          <w:highlight w:val="none"/>
        </w:rPr>
        <w:t>（10）学校横幅悬挂、拆除等工作。</w:t>
      </w:r>
    </w:p>
    <w:p>
      <w:pPr>
        <w:spacing w:line="360" w:lineRule="auto"/>
        <w:rPr>
          <w:rFonts w:ascii="仿宋_GB2312" w:eastAsia="仿宋_GB2312"/>
          <w:color w:val="auto"/>
          <w:sz w:val="24"/>
          <w:highlight w:val="none"/>
        </w:rPr>
      </w:pPr>
      <w:r>
        <w:rPr>
          <w:rFonts w:hint="eastAsia" w:ascii="仿宋_GB2312" w:eastAsia="仿宋_GB2312"/>
          <w:color w:val="auto"/>
          <w:sz w:val="24"/>
          <w:highlight w:val="none"/>
        </w:rPr>
        <w:t>（11）学校各项大型活动（如家长会、大型教研活动、接待活动、军训、运动会等）期间的保洁、接待、驾驶、维修、宿管、保安等加班工作，加班费用由投标单位自行考虑，费用包含在投标总价中。</w:t>
      </w:r>
    </w:p>
    <w:p>
      <w:pPr>
        <w:spacing w:line="360" w:lineRule="auto"/>
        <w:rPr>
          <w:rFonts w:ascii="仿宋_GB2312" w:eastAsia="仿宋_GB2312"/>
          <w:color w:val="auto"/>
          <w:sz w:val="24"/>
          <w:highlight w:val="none"/>
        </w:rPr>
      </w:pPr>
      <w:r>
        <w:rPr>
          <w:rFonts w:hint="eastAsia" w:ascii="仿宋_GB2312" w:eastAsia="仿宋_GB2312"/>
          <w:color w:val="auto"/>
          <w:sz w:val="24"/>
          <w:highlight w:val="none"/>
        </w:rPr>
        <w:t>（12）期中、期末考试期间公用教室的卫生打扫和开门.</w:t>
      </w:r>
    </w:p>
    <w:p>
      <w:pPr>
        <w:spacing w:line="360" w:lineRule="auto"/>
        <w:ind w:left="236" w:hanging="236" w:hangingChars="98"/>
        <w:rPr>
          <w:rFonts w:ascii="仿宋_GB2312" w:eastAsia="仿宋_GB2312"/>
          <w:b/>
          <w:color w:val="auto"/>
          <w:sz w:val="24"/>
          <w:highlight w:val="none"/>
        </w:rPr>
      </w:pPr>
      <w:r>
        <w:rPr>
          <w:rFonts w:hint="eastAsia" w:ascii="仿宋_GB2312" w:eastAsia="仿宋_GB2312"/>
          <w:b/>
          <w:color w:val="auto"/>
          <w:sz w:val="24"/>
          <w:highlight w:val="none"/>
        </w:rPr>
        <w:t>（13）音乐厅，图书馆玻璃幕墙窗户，及校内所有的卫生间，楼梯走廊公共区域的玻璃窗户每学期清洗一次。工作由中标人自行与相关有资质的专业单位联系（联系的单位须校方认可），并签订一年的服务合同，费用包含在投标总价中。</w:t>
      </w:r>
    </w:p>
    <w:p>
      <w:pPr>
        <w:spacing w:line="360" w:lineRule="auto"/>
        <w:ind w:left="237" w:leftChars="-57" w:hanging="357" w:hangingChars="148"/>
        <w:rPr>
          <w:rFonts w:ascii="仿宋_GB2312" w:eastAsia="仿宋_GB2312"/>
          <w:b/>
          <w:color w:val="auto"/>
          <w:sz w:val="24"/>
          <w:highlight w:val="none"/>
        </w:rPr>
      </w:pPr>
      <w:r>
        <w:rPr>
          <w:rFonts w:hint="eastAsia" w:ascii="仿宋_GB2312" w:eastAsia="仿宋_GB2312"/>
          <w:b/>
          <w:color w:val="auto"/>
          <w:sz w:val="24"/>
          <w:highlight w:val="none"/>
        </w:rPr>
        <w:t>7、全年应做好校园内公共区域的消毒喷洒、除四害以及门前三包等相关工作。</w:t>
      </w:r>
      <w:r>
        <w:rPr>
          <w:rFonts w:hint="eastAsia" w:ascii="仿宋_GB2312" w:eastAsia="仿宋_GB2312"/>
          <w:color w:val="auto"/>
          <w:sz w:val="24"/>
          <w:highlight w:val="none"/>
        </w:rPr>
        <w:t>学校校园区、本部、疆部食堂的“除四害”工作由中标人自行与相关有资质的专业单位联系（联系的单位须校方认可），并签订一年的每周服务合同，所产生的费用由投标人自行考虑，</w:t>
      </w:r>
      <w:r>
        <w:rPr>
          <w:rFonts w:hint="eastAsia" w:ascii="仿宋_GB2312" w:eastAsia="仿宋_GB2312"/>
          <w:b/>
          <w:color w:val="auto"/>
          <w:sz w:val="24"/>
          <w:highlight w:val="none"/>
        </w:rPr>
        <w:t>费用包含在投标总价中。</w:t>
      </w:r>
    </w:p>
    <w:p>
      <w:pPr>
        <w:spacing w:line="360" w:lineRule="auto"/>
        <w:rPr>
          <w:rFonts w:ascii="仿宋_GB2312" w:eastAsia="仿宋_GB2312"/>
          <w:color w:val="auto"/>
          <w:sz w:val="24"/>
          <w:highlight w:val="none"/>
        </w:rPr>
      </w:pPr>
      <w:r>
        <w:rPr>
          <w:rFonts w:hint="eastAsia" w:ascii="仿宋_GB2312" w:eastAsia="仿宋_GB2312"/>
          <w:color w:val="auto"/>
          <w:sz w:val="24"/>
          <w:highlight w:val="none"/>
        </w:rPr>
        <w:t>8、根据学校的卫生及保洁要求，投标人在保证保洁质量的前提下，自行安排保洁员人数，但总人数不少于19人，其中保证男性保洁勤杂工不少于5名。</w:t>
      </w:r>
    </w:p>
    <w:p>
      <w:pPr>
        <w:spacing w:line="360" w:lineRule="auto"/>
        <w:rPr>
          <w:rFonts w:ascii="仿宋_GB2312" w:eastAsia="仿宋_GB2312"/>
          <w:color w:val="auto"/>
          <w:sz w:val="24"/>
          <w:highlight w:val="none"/>
        </w:rPr>
      </w:pPr>
      <w:r>
        <w:rPr>
          <w:rFonts w:hint="eastAsia" w:ascii="仿宋_GB2312" w:eastAsia="仿宋_GB2312"/>
          <w:color w:val="auto"/>
          <w:sz w:val="24"/>
          <w:highlight w:val="none"/>
        </w:rPr>
        <w:t>9、负责为除学生公寓楼外的所有公共卫生间的洗手池提供洗手液，小便池提供卫生香球，除此之外，还需负责为行政楼内的卫生间提供熏香，为行政楼厕所提供厕纸，以上所产生的费用投标单位自行考虑，费用包含在投标总价中。</w:t>
      </w:r>
    </w:p>
    <w:p>
      <w:pPr>
        <w:spacing w:line="360" w:lineRule="auto"/>
        <w:rPr>
          <w:rFonts w:ascii="仿宋_GB2312" w:eastAsia="仿宋_GB2312"/>
          <w:color w:val="auto"/>
          <w:sz w:val="24"/>
          <w:highlight w:val="none"/>
        </w:rPr>
      </w:pPr>
      <w:r>
        <w:rPr>
          <w:rFonts w:hint="eastAsia" w:ascii="仿宋_GB2312" w:eastAsia="仿宋_GB2312"/>
          <w:color w:val="auto"/>
          <w:sz w:val="24"/>
          <w:highlight w:val="none"/>
        </w:rPr>
        <w:t>10、遵守学校的规章制度，配合学校总务处临时交付的工作。</w:t>
      </w:r>
    </w:p>
    <w:p>
      <w:pPr>
        <w:snapToGrid w:val="0"/>
        <w:spacing w:line="360" w:lineRule="auto"/>
        <w:rPr>
          <w:rFonts w:ascii="仿宋_GB2312" w:eastAsia="仿宋_GB2312"/>
          <w:b/>
          <w:color w:val="auto"/>
          <w:sz w:val="24"/>
          <w:highlight w:val="none"/>
        </w:rPr>
      </w:pPr>
    </w:p>
    <w:p>
      <w:pPr>
        <w:snapToGrid w:val="0"/>
        <w:spacing w:line="360" w:lineRule="auto"/>
        <w:rPr>
          <w:rFonts w:ascii="仿宋_GB2312" w:eastAsia="仿宋_GB2312"/>
          <w:b/>
          <w:color w:val="auto"/>
          <w:sz w:val="24"/>
          <w:highlight w:val="none"/>
        </w:rPr>
      </w:pPr>
      <w:r>
        <w:rPr>
          <w:rFonts w:hint="eastAsia" w:ascii="仿宋_GB2312" w:eastAsia="仿宋_GB2312"/>
          <w:b/>
          <w:color w:val="auto"/>
          <w:sz w:val="24"/>
          <w:highlight w:val="none"/>
        </w:rPr>
        <w:t>（三）学生宿舍管理</w:t>
      </w:r>
    </w:p>
    <w:p>
      <w:pPr>
        <w:snapToGrid w:val="0"/>
        <w:rPr>
          <w:rFonts w:ascii="仿宋_GB2312" w:eastAsia="仿宋_GB2312"/>
          <w:b/>
          <w:color w:val="auto"/>
          <w:sz w:val="24"/>
          <w:highlight w:val="none"/>
        </w:rPr>
      </w:pPr>
      <w:r>
        <w:rPr>
          <w:rFonts w:hint="eastAsia" w:ascii="仿宋_GB2312" w:eastAsia="仿宋_GB2312"/>
          <w:b/>
          <w:color w:val="auto"/>
          <w:sz w:val="24"/>
          <w:highlight w:val="none"/>
        </w:rPr>
        <w:t>1、学生宿舍概况：</w:t>
      </w:r>
    </w:p>
    <w:p>
      <w:pPr>
        <w:snapToGrid w:val="0"/>
        <w:spacing w:line="360" w:lineRule="auto"/>
        <w:ind w:firstLine="480" w:firstLineChars="200"/>
        <w:rPr>
          <w:rFonts w:ascii="仿宋_GB2312" w:eastAsia="仿宋_GB2312"/>
          <w:color w:val="auto"/>
          <w:sz w:val="24"/>
          <w:highlight w:val="none"/>
        </w:rPr>
      </w:pPr>
      <w:r>
        <w:rPr>
          <w:rFonts w:hint="eastAsia" w:ascii="仿宋_GB2312" w:eastAsia="仿宋_GB2312"/>
          <w:color w:val="auto"/>
          <w:sz w:val="24"/>
          <w:highlight w:val="none"/>
        </w:rPr>
        <w:t>本部学生宿舍：有11幢，每幢共 12套房间，每间16人。其中1、2、5、6、7、8幢为女生宿舍楼；3、4、9、10、11幢为男生宿舍。每幢设1个宿舍管理点。住校人数1600人左右。</w:t>
      </w:r>
    </w:p>
    <w:p>
      <w:pPr>
        <w:snapToGrid w:val="0"/>
        <w:spacing w:line="360" w:lineRule="auto"/>
        <w:ind w:firstLine="480" w:firstLineChars="200"/>
        <w:rPr>
          <w:rFonts w:ascii="仿宋_GB2312" w:eastAsia="仿宋_GB2312"/>
          <w:color w:val="auto"/>
          <w:sz w:val="24"/>
          <w:highlight w:val="none"/>
        </w:rPr>
      </w:pPr>
      <w:r>
        <w:rPr>
          <w:rFonts w:hint="eastAsia" w:ascii="仿宋_GB2312" w:eastAsia="仿宋_GB2312"/>
          <w:color w:val="auto"/>
          <w:sz w:val="24"/>
          <w:highlight w:val="none"/>
        </w:rPr>
        <w:t>（2）新疆部学生宿舍：有2幢和5个楼层。共设5个宿舍管理点，住校人数650人左右。</w:t>
      </w:r>
    </w:p>
    <w:p>
      <w:pPr>
        <w:spacing w:line="360" w:lineRule="auto"/>
        <w:ind w:firstLine="480" w:firstLineChars="200"/>
        <w:rPr>
          <w:rFonts w:ascii="仿宋_GB2312" w:eastAsia="仿宋_GB2312"/>
          <w:color w:val="auto"/>
          <w:sz w:val="24"/>
          <w:highlight w:val="none"/>
        </w:rPr>
      </w:pPr>
      <w:r>
        <w:rPr>
          <w:rFonts w:hint="eastAsia" w:ascii="仿宋_GB2312" w:eastAsia="仿宋_GB2312"/>
          <w:color w:val="auto"/>
          <w:sz w:val="24"/>
          <w:highlight w:val="none"/>
        </w:rPr>
        <w:t>总体要求：营造“安全、文明、卫生、有序”的学生公寓氛围，加强学生的安全意识教育，切实保障学生的人身及财物安全。</w:t>
      </w:r>
    </w:p>
    <w:p>
      <w:pPr>
        <w:spacing w:line="360" w:lineRule="auto"/>
        <w:ind w:left="361" w:hanging="361" w:hangingChars="150"/>
        <w:rPr>
          <w:rFonts w:ascii="仿宋_GB2312" w:eastAsia="仿宋_GB2312"/>
          <w:color w:val="auto"/>
          <w:sz w:val="24"/>
          <w:highlight w:val="none"/>
        </w:rPr>
      </w:pPr>
      <w:r>
        <w:rPr>
          <w:rFonts w:hint="eastAsia" w:ascii="仿宋_GB2312" w:eastAsia="仿宋_GB2312"/>
          <w:b/>
          <w:color w:val="auto"/>
          <w:sz w:val="24"/>
          <w:highlight w:val="none"/>
        </w:rPr>
        <w:t>2、人员要求：</w:t>
      </w:r>
      <w:r>
        <w:rPr>
          <w:rFonts w:hint="eastAsia" w:ascii="仿宋_GB2312" w:eastAsia="仿宋_GB2312"/>
          <w:color w:val="auto"/>
          <w:sz w:val="24"/>
          <w:highlight w:val="none"/>
        </w:rPr>
        <w:t>人员以中青年为主，要求50周岁以内（有相关</w:t>
      </w:r>
      <w:r>
        <w:rPr>
          <w:rFonts w:ascii="仿宋_GB2312" w:eastAsia="仿宋_GB2312"/>
          <w:color w:val="auto"/>
          <w:sz w:val="24"/>
          <w:highlight w:val="none"/>
        </w:rPr>
        <w:t>服务经验，特别优秀者除外</w:t>
      </w:r>
      <w:r>
        <w:rPr>
          <w:rFonts w:hint="eastAsia" w:ascii="仿宋_GB2312" w:eastAsia="仿宋_GB2312"/>
          <w:color w:val="auto"/>
          <w:sz w:val="24"/>
          <w:highlight w:val="none"/>
        </w:rPr>
        <w:t>，</w:t>
      </w:r>
      <w:r>
        <w:rPr>
          <w:rFonts w:ascii="仿宋_GB2312" w:eastAsia="仿宋_GB2312"/>
          <w:color w:val="auto"/>
          <w:sz w:val="24"/>
          <w:highlight w:val="none"/>
        </w:rPr>
        <w:t>另外</w:t>
      </w:r>
      <w:r>
        <w:rPr>
          <w:rFonts w:hint="eastAsia" w:ascii="仿宋_GB2312" w:eastAsia="仿宋_GB2312"/>
          <w:color w:val="auto"/>
          <w:sz w:val="24"/>
          <w:highlight w:val="none"/>
        </w:rPr>
        <w:t>学校推荐的人员也可适当放宽年龄要求), 身高在155厘米以上，身体健康，高中以上学历，外貌、体形等形象端正，为人正派，工作认真负责并定期接受培训（全部要求女性），总人数不少于</w:t>
      </w:r>
      <w:r>
        <w:rPr>
          <w:rFonts w:ascii="仿宋_GB2312" w:eastAsia="仿宋_GB2312"/>
          <w:color w:val="auto"/>
          <w:sz w:val="24"/>
          <w:highlight w:val="none"/>
        </w:rPr>
        <w:t>20</w:t>
      </w:r>
      <w:r>
        <w:rPr>
          <w:rFonts w:hint="eastAsia" w:ascii="仿宋_GB2312" w:eastAsia="仿宋_GB2312"/>
          <w:color w:val="auto"/>
          <w:sz w:val="24"/>
          <w:highlight w:val="none"/>
        </w:rPr>
        <w:t>人。</w:t>
      </w:r>
    </w:p>
    <w:p>
      <w:pPr>
        <w:spacing w:line="360" w:lineRule="auto"/>
        <w:ind w:left="360" w:hanging="360" w:hangingChars="150"/>
        <w:rPr>
          <w:rFonts w:ascii="仿宋_GB2312" w:eastAsia="仿宋_GB2312"/>
          <w:color w:val="auto"/>
          <w:sz w:val="24"/>
          <w:highlight w:val="none"/>
        </w:rPr>
      </w:pPr>
      <w:r>
        <w:rPr>
          <w:rFonts w:hint="eastAsia" w:ascii="仿宋_GB2312" w:eastAsia="仿宋_GB2312"/>
          <w:color w:val="auto"/>
          <w:sz w:val="24"/>
          <w:highlight w:val="none"/>
        </w:rPr>
        <w:t xml:space="preserve"> </w:t>
      </w:r>
      <w:r>
        <w:rPr>
          <w:rFonts w:hint="eastAsia" w:ascii="仿宋" w:hAnsi="仿宋" w:eastAsia="仿宋" w:cs="仿宋"/>
          <w:color w:val="auto"/>
          <w:sz w:val="24"/>
          <w:highlight w:val="none"/>
        </w:rPr>
        <w:t>宿舍管理组长</w:t>
      </w:r>
      <w:r>
        <w:rPr>
          <w:rFonts w:hint="eastAsia" w:ascii="仿宋" w:hAnsi="仿宋" w:eastAsia="仿宋"/>
          <w:bCs/>
          <w:color w:val="auto"/>
          <w:sz w:val="24"/>
          <w:highlight w:val="none"/>
        </w:rPr>
        <w:t>具有大专及以上学历，具有学校物业项目经验</w:t>
      </w:r>
      <w:r>
        <w:rPr>
          <w:rFonts w:ascii="仿宋" w:hAnsi="仿宋" w:eastAsia="仿宋"/>
          <w:bCs/>
          <w:color w:val="auto"/>
          <w:sz w:val="24"/>
          <w:highlight w:val="none"/>
        </w:rPr>
        <w:t>3</w:t>
      </w:r>
      <w:r>
        <w:rPr>
          <w:rFonts w:hint="eastAsia" w:ascii="仿宋" w:hAnsi="仿宋" w:eastAsia="仿宋"/>
          <w:bCs/>
          <w:color w:val="auto"/>
          <w:sz w:val="24"/>
          <w:highlight w:val="none"/>
        </w:rPr>
        <w:t>年以上。</w:t>
      </w:r>
    </w:p>
    <w:p>
      <w:pPr>
        <w:rPr>
          <w:rFonts w:ascii="仿宋_GB2312" w:eastAsia="仿宋_GB2312"/>
          <w:b/>
          <w:color w:val="auto"/>
          <w:sz w:val="24"/>
          <w:highlight w:val="none"/>
        </w:rPr>
      </w:pPr>
      <w:r>
        <w:rPr>
          <w:rFonts w:hint="eastAsia" w:ascii="仿宋_GB2312" w:eastAsia="仿宋_GB2312"/>
          <w:b/>
          <w:color w:val="auto"/>
          <w:sz w:val="24"/>
          <w:highlight w:val="none"/>
        </w:rPr>
        <w:t>3、人员配备：</w:t>
      </w:r>
    </w:p>
    <w:p>
      <w:pPr>
        <w:spacing w:line="360" w:lineRule="auto"/>
        <w:rPr>
          <w:rFonts w:ascii="仿宋_GB2312" w:eastAsia="仿宋_GB2312"/>
          <w:color w:val="auto"/>
          <w:sz w:val="24"/>
          <w:highlight w:val="none"/>
        </w:rPr>
      </w:pPr>
      <w:r>
        <w:rPr>
          <w:rFonts w:hint="eastAsia" w:ascii="仿宋_GB2312" w:eastAsia="仿宋_GB2312"/>
          <w:color w:val="auto"/>
          <w:sz w:val="24"/>
          <w:highlight w:val="none"/>
        </w:rPr>
        <w:t>（1）本部：</w:t>
      </w:r>
    </w:p>
    <w:p>
      <w:pPr>
        <w:spacing w:line="360" w:lineRule="auto"/>
        <w:rPr>
          <w:rFonts w:ascii="仿宋_GB2312" w:eastAsia="仿宋_GB2312"/>
          <w:color w:val="auto"/>
          <w:sz w:val="24"/>
          <w:highlight w:val="none"/>
        </w:rPr>
      </w:pPr>
      <w:r>
        <w:rPr>
          <w:rFonts w:hint="eastAsia" w:ascii="仿宋_GB2312" w:eastAsia="仿宋_GB2312"/>
          <w:color w:val="auto"/>
          <w:sz w:val="24"/>
          <w:highlight w:val="none"/>
        </w:rPr>
        <w:t>白班：周一至周四每天全天宿管员值班不少于2人;周五全体宿管员白班不少于12人(含宿管员班长);周日高三单元宿管员、宿管员班长全天值班,高一高二学生的单元宿管员中午11:30上岗。</w:t>
      </w:r>
    </w:p>
    <w:p>
      <w:pPr>
        <w:spacing w:line="360" w:lineRule="auto"/>
        <w:rPr>
          <w:rFonts w:ascii="仿宋_GB2312" w:eastAsia="仿宋_GB2312"/>
          <w:color w:val="auto"/>
          <w:sz w:val="24"/>
          <w:highlight w:val="none"/>
        </w:rPr>
      </w:pPr>
      <w:r>
        <w:rPr>
          <w:rFonts w:hint="eastAsia" w:ascii="仿宋_GB2312" w:eastAsia="仿宋_GB2312"/>
          <w:color w:val="auto"/>
          <w:sz w:val="24"/>
          <w:highlight w:val="none"/>
        </w:rPr>
        <w:t>晚班：周日至周四每天全体11个宿管员(含宿管员班长)晚班正常上班。</w:t>
      </w:r>
    </w:p>
    <w:p>
      <w:pPr>
        <w:spacing w:line="360" w:lineRule="auto"/>
        <w:rPr>
          <w:rFonts w:ascii="仿宋_GB2312" w:eastAsia="仿宋_GB2312"/>
          <w:color w:val="auto"/>
          <w:sz w:val="24"/>
          <w:highlight w:val="none"/>
        </w:rPr>
      </w:pPr>
      <w:r>
        <w:rPr>
          <w:rFonts w:hint="eastAsia" w:ascii="仿宋_GB2312" w:eastAsia="仿宋_GB2312"/>
          <w:color w:val="auto"/>
          <w:sz w:val="24"/>
          <w:highlight w:val="none"/>
        </w:rPr>
        <w:t>寒暑假根据学校的需求进行安排。</w:t>
      </w:r>
    </w:p>
    <w:p>
      <w:pPr>
        <w:spacing w:line="360" w:lineRule="auto"/>
        <w:rPr>
          <w:rFonts w:ascii="仿宋_GB2312" w:eastAsia="仿宋_GB2312"/>
          <w:color w:val="auto"/>
          <w:sz w:val="24"/>
          <w:highlight w:val="none"/>
        </w:rPr>
      </w:pPr>
      <w:r>
        <w:rPr>
          <w:rFonts w:hint="eastAsia" w:ascii="仿宋_GB2312" w:eastAsia="仿宋_GB2312"/>
          <w:color w:val="auto"/>
          <w:sz w:val="24"/>
          <w:highlight w:val="none"/>
        </w:rPr>
        <w:t>（2）新疆部：（总人数设定7人，7人均为单元宿管员）</w:t>
      </w:r>
    </w:p>
    <w:p>
      <w:pPr>
        <w:spacing w:line="360" w:lineRule="auto"/>
        <w:outlineLvl w:val="0"/>
        <w:rPr>
          <w:rFonts w:ascii="仿宋_GB2312" w:eastAsia="仿宋_GB2312"/>
          <w:color w:val="auto"/>
          <w:sz w:val="24"/>
          <w:highlight w:val="none"/>
        </w:rPr>
      </w:pPr>
      <w:r>
        <w:rPr>
          <w:rFonts w:hint="eastAsia" w:ascii="仿宋_GB2312" w:eastAsia="仿宋_GB2312"/>
          <w:color w:val="auto"/>
          <w:sz w:val="24"/>
          <w:highlight w:val="none"/>
        </w:rPr>
        <w:t>（周六晚上至下周周五下午16：30）白班：2人，晚班5人。</w:t>
      </w:r>
    </w:p>
    <w:p>
      <w:pPr>
        <w:spacing w:line="360" w:lineRule="auto"/>
        <w:rPr>
          <w:rFonts w:ascii="仿宋_GB2312" w:eastAsia="仿宋_GB2312"/>
          <w:color w:val="auto"/>
          <w:sz w:val="24"/>
          <w:highlight w:val="none"/>
        </w:rPr>
      </w:pPr>
      <w:r>
        <w:rPr>
          <w:rFonts w:hint="eastAsia" w:ascii="仿宋_GB2312" w:eastAsia="仿宋_GB2312"/>
          <w:color w:val="auto"/>
          <w:sz w:val="24"/>
          <w:highlight w:val="none"/>
        </w:rPr>
        <w:t>（节假日前一天晚上及节假日的白天和晚上、周五晚上以及周六白天）白班：7人，晚班7人（其中2人巡岗到22：00下班）。</w:t>
      </w:r>
    </w:p>
    <w:p>
      <w:pPr>
        <w:spacing w:line="360" w:lineRule="auto"/>
        <w:rPr>
          <w:rFonts w:ascii="仿宋_GB2312" w:eastAsia="仿宋_GB2312"/>
          <w:color w:val="auto"/>
          <w:sz w:val="24"/>
          <w:highlight w:val="none"/>
        </w:rPr>
      </w:pPr>
      <w:r>
        <w:rPr>
          <w:rFonts w:hint="eastAsia" w:ascii="仿宋_GB2312" w:eastAsia="仿宋_GB2312"/>
          <w:color w:val="auto"/>
          <w:sz w:val="24"/>
          <w:highlight w:val="none"/>
        </w:rPr>
        <w:t>暑假7月初至8月下旬期间：可休息25天，白班：全体宿官员7人。</w:t>
      </w:r>
    </w:p>
    <w:p>
      <w:pPr>
        <w:spacing w:line="360" w:lineRule="auto"/>
        <w:rPr>
          <w:rFonts w:ascii="仿宋_GB2312" w:eastAsia="仿宋_GB2312"/>
          <w:color w:val="auto"/>
          <w:sz w:val="24"/>
          <w:highlight w:val="none"/>
        </w:rPr>
      </w:pPr>
      <w:r>
        <w:rPr>
          <w:rFonts w:hint="eastAsia" w:ascii="仿宋_GB2312" w:eastAsia="仿宋_GB2312"/>
          <w:color w:val="auto"/>
          <w:sz w:val="24"/>
          <w:highlight w:val="none"/>
        </w:rPr>
        <w:t>特别要求：新疆部的宿管员的招聘及辞退需由新疆部管理部门审核。</w:t>
      </w:r>
    </w:p>
    <w:p>
      <w:pPr>
        <w:spacing w:line="360" w:lineRule="auto"/>
        <w:rPr>
          <w:rFonts w:ascii="仿宋_GB2312" w:eastAsia="仿宋_GB2312"/>
          <w:color w:val="auto"/>
          <w:sz w:val="24"/>
          <w:highlight w:val="none"/>
        </w:rPr>
      </w:pPr>
      <w:r>
        <w:rPr>
          <w:rFonts w:hint="eastAsia" w:ascii="仿宋_GB2312" w:eastAsia="仿宋_GB2312"/>
          <w:color w:val="auto"/>
          <w:sz w:val="24"/>
          <w:highlight w:val="none"/>
        </w:rPr>
        <w:t>4、要求具有一定的宿舍管理经验，有岗位育人的意识，对学生有爱心、有耐心。管理工作文明礼貌、语言规范。</w:t>
      </w:r>
    </w:p>
    <w:p>
      <w:pPr>
        <w:spacing w:line="360" w:lineRule="auto"/>
        <w:rPr>
          <w:rFonts w:ascii="仿宋_GB2312" w:eastAsia="仿宋_GB2312"/>
          <w:color w:val="auto"/>
          <w:sz w:val="24"/>
          <w:highlight w:val="none"/>
        </w:rPr>
      </w:pPr>
      <w:r>
        <w:rPr>
          <w:rFonts w:hint="eastAsia" w:ascii="仿宋_GB2312" w:eastAsia="仿宋_GB2312"/>
          <w:color w:val="auto"/>
          <w:sz w:val="24"/>
          <w:highlight w:val="none"/>
        </w:rPr>
        <w:t>5、上岗时佩戴统一标志，统一着装，仪容仪表规范整齐。</w:t>
      </w:r>
    </w:p>
    <w:p>
      <w:pPr>
        <w:spacing w:line="360" w:lineRule="auto"/>
        <w:rPr>
          <w:rFonts w:ascii="仿宋_GB2312" w:eastAsia="仿宋_GB2312"/>
          <w:color w:val="auto"/>
          <w:sz w:val="24"/>
          <w:highlight w:val="none"/>
        </w:rPr>
      </w:pPr>
      <w:r>
        <w:rPr>
          <w:rFonts w:hint="eastAsia" w:ascii="仿宋_GB2312" w:eastAsia="仿宋_GB2312"/>
          <w:color w:val="auto"/>
          <w:sz w:val="24"/>
          <w:highlight w:val="none"/>
        </w:rPr>
        <w:t>6、学生宿舍托管服务内容</w:t>
      </w:r>
    </w:p>
    <w:p>
      <w:pPr>
        <w:spacing w:line="360" w:lineRule="auto"/>
        <w:rPr>
          <w:rFonts w:ascii="仿宋_GB2312" w:eastAsia="仿宋_GB2312"/>
          <w:color w:val="auto"/>
          <w:sz w:val="24"/>
          <w:highlight w:val="none"/>
        </w:rPr>
      </w:pPr>
      <w:r>
        <w:rPr>
          <w:rFonts w:hint="eastAsia" w:ascii="仿宋_GB2312" w:eastAsia="仿宋_GB2312"/>
          <w:color w:val="auto"/>
          <w:sz w:val="24"/>
          <w:highlight w:val="none"/>
        </w:rPr>
        <w:t>具体包括：1、</w:t>
      </w:r>
      <w:r>
        <w:rPr>
          <w:rFonts w:ascii="仿宋_GB2312" w:eastAsia="仿宋_GB2312"/>
          <w:color w:val="auto"/>
          <w:sz w:val="24"/>
          <w:highlight w:val="none"/>
        </w:rPr>
        <w:t>学生</w:t>
      </w:r>
      <w:r>
        <w:rPr>
          <w:rFonts w:hint="eastAsia" w:ascii="仿宋_GB2312" w:eastAsia="仿宋_GB2312"/>
          <w:color w:val="auto"/>
          <w:sz w:val="24"/>
          <w:highlight w:val="none"/>
        </w:rPr>
        <w:t>宿舍楼</w:t>
      </w:r>
      <w:r>
        <w:rPr>
          <w:rFonts w:ascii="仿宋_GB2312" w:eastAsia="仿宋_GB2312"/>
          <w:color w:val="auto"/>
          <w:sz w:val="24"/>
          <w:highlight w:val="none"/>
        </w:rPr>
        <w:t>值班服务</w:t>
      </w:r>
      <w:r>
        <w:rPr>
          <w:rFonts w:hint="eastAsia" w:ascii="仿宋_GB2312" w:eastAsia="仿宋_GB2312"/>
          <w:color w:val="auto"/>
          <w:sz w:val="24"/>
          <w:highlight w:val="none"/>
        </w:rPr>
        <w:t>；2、学生宿舍楼卫生</w:t>
      </w:r>
      <w:r>
        <w:rPr>
          <w:rFonts w:ascii="仿宋_GB2312" w:eastAsia="仿宋_GB2312"/>
          <w:color w:val="auto"/>
          <w:sz w:val="24"/>
          <w:highlight w:val="none"/>
        </w:rPr>
        <w:t>管理</w:t>
      </w:r>
      <w:r>
        <w:rPr>
          <w:rFonts w:hint="eastAsia" w:ascii="仿宋_GB2312" w:eastAsia="仿宋_GB2312"/>
          <w:color w:val="auto"/>
          <w:sz w:val="24"/>
          <w:highlight w:val="none"/>
        </w:rPr>
        <w:t>；3、</w:t>
      </w:r>
      <w:r>
        <w:rPr>
          <w:rFonts w:ascii="仿宋_GB2312" w:eastAsia="仿宋_GB2312"/>
          <w:color w:val="auto"/>
          <w:sz w:val="24"/>
          <w:highlight w:val="none"/>
        </w:rPr>
        <w:t>学生</w:t>
      </w:r>
      <w:r>
        <w:rPr>
          <w:rFonts w:hint="eastAsia" w:ascii="仿宋_GB2312" w:eastAsia="仿宋_GB2312"/>
          <w:color w:val="auto"/>
          <w:sz w:val="24"/>
          <w:highlight w:val="none"/>
        </w:rPr>
        <w:t>宿舍的学生</w:t>
      </w:r>
      <w:r>
        <w:rPr>
          <w:rFonts w:ascii="仿宋_GB2312" w:eastAsia="仿宋_GB2312"/>
          <w:color w:val="auto"/>
          <w:sz w:val="24"/>
          <w:highlight w:val="none"/>
        </w:rPr>
        <w:t>管理</w:t>
      </w:r>
      <w:r>
        <w:rPr>
          <w:rFonts w:hint="eastAsia" w:ascii="仿宋_GB2312" w:eastAsia="仿宋_GB2312"/>
          <w:color w:val="auto"/>
          <w:sz w:val="24"/>
          <w:highlight w:val="none"/>
        </w:rPr>
        <w:t>；4、学生宿舍的安全管理；</w:t>
      </w:r>
    </w:p>
    <w:p>
      <w:pPr>
        <w:spacing w:line="360" w:lineRule="auto"/>
        <w:rPr>
          <w:rFonts w:ascii="仿宋_GB2312" w:eastAsia="仿宋_GB2312"/>
          <w:color w:val="auto"/>
          <w:sz w:val="24"/>
          <w:highlight w:val="none"/>
        </w:rPr>
      </w:pPr>
      <w:r>
        <w:rPr>
          <w:rFonts w:hint="eastAsia" w:ascii="仿宋_GB2312" w:eastAsia="仿宋_GB2312"/>
          <w:color w:val="auto"/>
          <w:sz w:val="24"/>
          <w:highlight w:val="none"/>
        </w:rPr>
        <w:t>服务时间：白天（上午8：00—下午16：30，中午不休息，无双休日）</w:t>
      </w:r>
    </w:p>
    <w:p>
      <w:pPr>
        <w:spacing w:line="360" w:lineRule="auto"/>
        <w:rPr>
          <w:rFonts w:ascii="仿宋_GB2312" w:eastAsia="仿宋_GB2312"/>
          <w:color w:val="auto"/>
          <w:sz w:val="24"/>
          <w:highlight w:val="none"/>
        </w:rPr>
      </w:pPr>
      <w:r>
        <w:rPr>
          <w:rFonts w:hint="eastAsia" w:ascii="仿宋_GB2312" w:eastAsia="仿宋_GB2312"/>
          <w:color w:val="auto"/>
          <w:sz w:val="24"/>
          <w:highlight w:val="none"/>
        </w:rPr>
        <w:t xml:space="preserve">          晚上（下午16：30—次日上午8：00）</w:t>
      </w:r>
    </w:p>
    <w:p>
      <w:pPr>
        <w:spacing w:line="360" w:lineRule="auto"/>
        <w:ind w:firstLine="843" w:firstLineChars="350"/>
        <w:outlineLvl w:val="0"/>
        <w:rPr>
          <w:rFonts w:ascii="仿宋_GB2312" w:eastAsia="仿宋_GB2312"/>
          <w:b/>
          <w:color w:val="auto"/>
          <w:sz w:val="24"/>
          <w:highlight w:val="none"/>
        </w:rPr>
      </w:pPr>
      <w:r>
        <w:rPr>
          <w:rFonts w:hint="eastAsia" w:ascii="仿宋_GB2312" w:eastAsia="仿宋_GB2312"/>
          <w:b/>
          <w:color w:val="auto"/>
          <w:sz w:val="24"/>
          <w:highlight w:val="none"/>
        </w:rPr>
        <w:t>（本部有寒暑假，暑假可休息25天、寒假可休息10天）</w:t>
      </w:r>
    </w:p>
    <w:p>
      <w:pPr>
        <w:rPr>
          <w:color w:val="auto"/>
          <w:highlight w:val="none"/>
        </w:rPr>
      </w:pPr>
      <w:r>
        <w:rPr>
          <w:rFonts w:hint="eastAsia" w:ascii="仿宋_GB2312" w:eastAsia="仿宋_GB2312"/>
          <w:color w:val="auto"/>
          <w:sz w:val="24"/>
          <w:highlight w:val="none"/>
        </w:rPr>
        <w:t>本部宿管人员、内容及上班时间：</w:t>
      </w:r>
    </w:p>
    <w:tbl>
      <w:tblPr>
        <w:tblStyle w:val="62"/>
        <w:tblW w:w="96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4"/>
        <w:gridCol w:w="953"/>
        <w:gridCol w:w="480"/>
        <w:gridCol w:w="3645"/>
        <w:gridCol w:w="28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4" w:type="dxa"/>
            <w:vAlign w:val="center"/>
          </w:tcPr>
          <w:p>
            <w:pPr>
              <w:rPr>
                <w:rFonts w:ascii="楷体_GB2312" w:eastAsia="楷体_GB2312"/>
                <w:color w:val="auto"/>
                <w:highlight w:val="none"/>
              </w:rPr>
            </w:pPr>
            <w:r>
              <w:rPr>
                <w:rFonts w:hint="eastAsia" w:ascii="楷体_GB2312" w:eastAsia="楷体_GB2312"/>
                <w:color w:val="auto"/>
                <w:highlight w:val="none"/>
              </w:rPr>
              <w:t>时间</w:t>
            </w:r>
          </w:p>
        </w:tc>
        <w:tc>
          <w:tcPr>
            <w:tcW w:w="953" w:type="dxa"/>
            <w:vAlign w:val="center"/>
          </w:tcPr>
          <w:p>
            <w:pPr>
              <w:rPr>
                <w:rFonts w:ascii="楷体_GB2312" w:eastAsia="楷体_GB2312"/>
                <w:color w:val="auto"/>
                <w:highlight w:val="none"/>
              </w:rPr>
            </w:pPr>
            <w:r>
              <w:rPr>
                <w:rFonts w:hint="eastAsia" w:ascii="楷体_GB2312" w:eastAsia="楷体_GB2312"/>
                <w:color w:val="auto"/>
                <w:highlight w:val="none"/>
              </w:rPr>
              <w:t>地点</w:t>
            </w:r>
          </w:p>
        </w:tc>
        <w:tc>
          <w:tcPr>
            <w:tcW w:w="480" w:type="dxa"/>
            <w:vAlign w:val="center"/>
          </w:tcPr>
          <w:p>
            <w:pPr>
              <w:rPr>
                <w:rFonts w:ascii="楷体_GB2312" w:eastAsia="楷体_GB2312"/>
                <w:color w:val="auto"/>
                <w:highlight w:val="none"/>
              </w:rPr>
            </w:pPr>
            <w:r>
              <w:rPr>
                <w:rFonts w:hint="eastAsia" w:ascii="楷体_GB2312" w:eastAsia="楷体_GB2312"/>
                <w:color w:val="auto"/>
                <w:highlight w:val="none"/>
              </w:rPr>
              <w:t>人数</w:t>
            </w:r>
          </w:p>
        </w:tc>
        <w:tc>
          <w:tcPr>
            <w:tcW w:w="3645" w:type="dxa"/>
            <w:vAlign w:val="center"/>
          </w:tcPr>
          <w:p>
            <w:pPr>
              <w:rPr>
                <w:rFonts w:ascii="楷体_GB2312" w:eastAsia="楷体_GB2312"/>
                <w:color w:val="auto"/>
                <w:highlight w:val="none"/>
              </w:rPr>
            </w:pPr>
            <w:r>
              <w:rPr>
                <w:rFonts w:hint="eastAsia" w:ascii="楷体_GB2312" w:eastAsia="楷体_GB2312"/>
                <w:color w:val="auto"/>
                <w:highlight w:val="none"/>
              </w:rPr>
              <w:t>内容</w:t>
            </w:r>
          </w:p>
        </w:tc>
        <w:tc>
          <w:tcPr>
            <w:tcW w:w="2818" w:type="dxa"/>
            <w:vAlign w:val="center"/>
          </w:tcPr>
          <w:p>
            <w:pPr>
              <w:rPr>
                <w:rFonts w:ascii="楷体_GB2312" w:eastAsia="楷体_GB2312"/>
                <w:color w:val="auto"/>
                <w:highlight w:val="none"/>
              </w:rPr>
            </w:pPr>
            <w:r>
              <w:rPr>
                <w:rFonts w:hint="eastAsia" w:ascii="楷体_GB2312" w:eastAsia="楷体_GB2312"/>
                <w:color w:val="auto"/>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4" w:type="dxa"/>
            <w:vAlign w:val="center"/>
          </w:tcPr>
          <w:p>
            <w:pPr>
              <w:rPr>
                <w:rFonts w:ascii="楷体_GB2312" w:eastAsia="楷体_GB2312"/>
                <w:color w:val="auto"/>
                <w:highlight w:val="none"/>
              </w:rPr>
            </w:pPr>
            <w:r>
              <w:rPr>
                <w:rFonts w:hint="eastAsia" w:ascii="楷体_GB2312" w:eastAsia="楷体_GB2312"/>
                <w:color w:val="auto"/>
                <w:highlight w:val="none"/>
              </w:rPr>
              <w:t>16：30—18：00</w:t>
            </w:r>
          </w:p>
        </w:tc>
        <w:tc>
          <w:tcPr>
            <w:tcW w:w="953" w:type="dxa"/>
            <w:vAlign w:val="center"/>
          </w:tcPr>
          <w:p>
            <w:pPr>
              <w:rPr>
                <w:rFonts w:ascii="楷体_GB2312" w:eastAsia="楷体_GB2312"/>
                <w:color w:val="auto"/>
                <w:highlight w:val="none"/>
              </w:rPr>
            </w:pPr>
            <w:r>
              <w:rPr>
                <w:rFonts w:hint="eastAsia" w:ascii="楷体_GB2312" w:eastAsia="楷体_GB2312"/>
                <w:color w:val="auto"/>
                <w:highlight w:val="none"/>
              </w:rPr>
              <w:t>各单元</w:t>
            </w:r>
          </w:p>
        </w:tc>
        <w:tc>
          <w:tcPr>
            <w:tcW w:w="480" w:type="dxa"/>
            <w:vAlign w:val="center"/>
          </w:tcPr>
          <w:p>
            <w:pPr>
              <w:rPr>
                <w:rFonts w:ascii="楷体_GB2312" w:eastAsia="楷体_GB2312"/>
                <w:color w:val="auto"/>
                <w:highlight w:val="none"/>
              </w:rPr>
            </w:pPr>
            <w:r>
              <w:rPr>
                <w:rFonts w:hint="eastAsia" w:ascii="楷体_GB2312" w:eastAsia="楷体_GB2312"/>
                <w:color w:val="auto"/>
                <w:highlight w:val="none"/>
              </w:rPr>
              <w:t>12</w:t>
            </w:r>
          </w:p>
        </w:tc>
        <w:tc>
          <w:tcPr>
            <w:tcW w:w="3645" w:type="dxa"/>
            <w:vAlign w:val="center"/>
          </w:tcPr>
          <w:p>
            <w:pPr>
              <w:rPr>
                <w:rFonts w:ascii="楷体_GB2312" w:eastAsia="楷体_GB2312"/>
                <w:color w:val="auto"/>
                <w:highlight w:val="none"/>
              </w:rPr>
            </w:pPr>
            <w:r>
              <w:rPr>
                <w:rFonts w:hint="eastAsia" w:ascii="楷体_GB2312" w:eastAsia="楷体_GB2312"/>
                <w:color w:val="auto"/>
                <w:highlight w:val="none"/>
              </w:rPr>
              <w:t>16：30准时到岗，保证学生公寓内学生秩序、安全；须进行楼层与寝室的巡视，了解学生回寝室后的情况，督促学生打开水</w:t>
            </w:r>
            <w:r>
              <w:rPr>
                <w:rFonts w:hint="eastAsia" w:ascii="楷体_GB2312" w:eastAsia="楷体_GB2312"/>
                <w:color w:val="auto"/>
                <w:sz w:val="24"/>
                <w:highlight w:val="none"/>
              </w:rPr>
              <w:t>。</w:t>
            </w:r>
          </w:p>
        </w:tc>
        <w:tc>
          <w:tcPr>
            <w:tcW w:w="2818" w:type="dxa"/>
            <w:vAlign w:val="center"/>
          </w:tcPr>
          <w:p>
            <w:pPr>
              <w:rPr>
                <w:rFonts w:ascii="楷体_GB2312" w:eastAsia="楷体_GB2312"/>
                <w:color w:val="auto"/>
                <w:highlight w:val="none"/>
              </w:rPr>
            </w:pPr>
            <w:r>
              <w:rPr>
                <w:rFonts w:hint="eastAsia" w:ascii="楷体_GB2312" w:eastAsia="楷体_GB2312"/>
                <w:color w:val="auto"/>
                <w:highlight w:val="none"/>
              </w:rPr>
              <w:t>周日学生点到，上交返校报到情况给总值班；</w:t>
            </w:r>
          </w:p>
          <w:p>
            <w:pPr>
              <w:rPr>
                <w:rFonts w:ascii="楷体_GB2312" w:eastAsia="楷体_GB2312"/>
                <w:color w:val="auto"/>
                <w:highlight w:val="none"/>
              </w:rPr>
            </w:pPr>
            <w:r>
              <w:rPr>
                <w:rFonts w:hint="eastAsia" w:ascii="楷体_GB2312" w:eastAsia="楷体_GB2312"/>
                <w:color w:val="auto"/>
                <w:highlight w:val="none"/>
              </w:rPr>
              <w:t>17：50督促学生按时离开寝室，按时上课</w:t>
            </w:r>
          </w:p>
          <w:p>
            <w:pPr>
              <w:rPr>
                <w:rFonts w:ascii="楷体_GB2312" w:eastAsia="楷体_GB2312"/>
                <w:color w:val="auto"/>
                <w:highlight w:val="none"/>
              </w:rPr>
            </w:pPr>
            <w:r>
              <w:rPr>
                <w:rFonts w:hint="eastAsia" w:ascii="楷体_GB2312" w:eastAsia="楷体_GB2312"/>
                <w:color w:val="auto"/>
                <w:highlight w:val="none"/>
              </w:rPr>
              <w:t>认真做好本单元的各项工作，不窜岗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4" w:type="dxa"/>
            <w:vAlign w:val="center"/>
          </w:tcPr>
          <w:p>
            <w:pPr>
              <w:rPr>
                <w:rFonts w:ascii="楷体_GB2312" w:eastAsia="楷体_GB2312"/>
                <w:color w:val="auto"/>
                <w:highlight w:val="none"/>
              </w:rPr>
            </w:pPr>
            <w:r>
              <w:rPr>
                <w:rFonts w:hint="eastAsia" w:ascii="楷体_GB2312" w:eastAsia="楷体_GB2312"/>
                <w:color w:val="auto"/>
                <w:highlight w:val="none"/>
              </w:rPr>
              <w:t>18：00—21：30</w:t>
            </w:r>
          </w:p>
        </w:tc>
        <w:tc>
          <w:tcPr>
            <w:tcW w:w="953" w:type="dxa"/>
            <w:vAlign w:val="center"/>
          </w:tcPr>
          <w:p>
            <w:pPr>
              <w:rPr>
                <w:rFonts w:ascii="楷体_GB2312" w:eastAsia="楷体_GB2312"/>
                <w:color w:val="auto"/>
                <w:highlight w:val="none"/>
              </w:rPr>
            </w:pPr>
            <w:r>
              <w:rPr>
                <w:rFonts w:hint="eastAsia" w:ascii="楷体_GB2312" w:eastAsia="楷体_GB2312"/>
                <w:color w:val="auto"/>
                <w:highlight w:val="none"/>
              </w:rPr>
              <w:t>各单元</w:t>
            </w:r>
          </w:p>
        </w:tc>
        <w:tc>
          <w:tcPr>
            <w:tcW w:w="480" w:type="dxa"/>
            <w:vAlign w:val="center"/>
          </w:tcPr>
          <w:p>
            <w:pPr>
              <w:rPr>
                <w:rFonts w:ascii="楷体_GB2312" w:eastAsia="楷体_GB2312"/>
                <w:color w:val="auto"/>
                <w:highlight w:val="none"/>
              </w:rPr>
            </w:pPr>
            <w:r>
              <w:rPr>
                <w:rFonts w:hint="eastAsia" w:ascii="楷体_GB2312" w:eastAsia="楷体_GB2312"/>
                <w:color w:val="auto"/>
                <w:highlight w:val="none"/>
              </w:rPr>
              <w:t>12</w:t>
            </w:r>
          </w:p>
        </w:tc>
        <w:tc>
          <w:tcPr>
            <w:tcW w:w="3645" w:type="dxa"/>
            <w:vAlign w:val="center"/>
          </w:tcPr>
          <w:p>
            <w:pPr>
              <w:rPr>
                <w:rFonts w:ascii="楷体_GB2312" w:eastAsia="楷体_GB2312"/>
                <w:color w:val="auto"/>
                <w:highlight w:val="none"/>
              </w:rPr>
            </w:pPr>
            <w:r>
              <w:rPr>
                <w:rFonts w:hint="eastAsia" w:ascii="楷体_GB2312" w:eastAsia="楷体_GB2312"/>
                <w:color w:val="auto"/>
                <w:highlight w:val="none"/>
              </w:rPr>
              <w:t>单元内值班；检查寝室内水电、通风；</w:t>
            </w:r>
            <w:r>
              <w:rPr>
                <w:rFonts w:hint="eastAsia" w:ascii="楷体_GB2312" w:hAnsi="宋体" w:eastAsia="楷体_GB2312"/>
                <w:color w:val="auto"/>
                <w:highlight w:val="none"/>
              </w:rPr>
              <w:t>对有突发情况回寝室学生进行管理；每天21：20—21：30单元门口迎候学生回寝室。</w:t>
            </w:r>
          </w:p>
        </w:tc>
        <w:tc>
          <w:tcPr>
            <w:tcW w:w="2818" w:type="dxa"/>
            <w:vAlign w:val="center"/>
          </w:tcPr>
          <w:p>
            <w:pPr>
              <w:rPr>
                <w:rFonts w:ascii="楷体_GB2312" w:eastAsia="楷体_GB2312"/>
                <w:color w:val="auto"/>
                <w:highlight w:val="none"/>
              </w:rPr>
            </w:pPr>
            <w:r>
              <w:rPr>
                <w:rFonts w:hint="eastAsia" w:ascii="楷体_GB2312" w:eastAsia="楷体_GB2312"/>
                <w:color w:val="auto"/>
                <w:highlight w:val="none"/>
              </w:rPr>
              <w:t>认真做好本单元的各项工作，不窜岗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704" w:type="dxa"/>
            <w:vAlign w:val="center"/>
          </w:tcPr>
          <w:p>
            <w:pPr>
              <w:rPr>
                <w:rFonts w:ascii="楷体_GB2312" w:eastAsia="楷体_GB2312"/>
                <w:color w:val="auto"/>
                <w:highlight w:val="none"/>
              </w:rPr>
            </w:pPr>
            <w:r>
              <w:rPr>
                <w:rFonts w:hint="eastAsia" w:ascii="楷体_GB2312" w:eastAsia="楷体_GB2312"/>
                <w:color w:val="auto"/>
                <w:highlight w:val="none"/>
              </w:rPr>
              <w:t>21：30—22：05</w:t>
            </w:r>
          </w:p>
        </w:tc>
        <w:tc>
          <w:tcPr>
            <w:tcW w:w="953" w:type="dxa"/>
            <w:vAlign w:val="center"/>
          </w:tcPr>
          <w:p>
            <w:pPr>
              <w:rPr>
                <w:rFonts w:ascii="楷体_GB2312" w:eastAsia="楷体_GB2312"/>
                <w:color w:val="auto"/>
                <w:highlight w:val="none"/>
              </w:rPr>
            </w:pPr>
            <w:r>
              <w:rPr>
                <w:rFonts w:hint="eastAsia" w:ascii="楷体_GB2312" w:eastAsia="楷体_GB2312"/>
                <w:color w:val="auto"/>
                <w:highlight w:val="none"/>
              </w:rPr>
              <w:t>各单元</w:t>
            </w:r>
          </w:p>
        </w:tc>
        <w:tc>
          <w:tcPr>
            <w:tcW w:w="480" w:type="dxa"/>
            <w:vAlign w:val="center"/>
          </w:tcPr>
          <w:p>
            <w:pPr>
              <w:rPr>
                <w:rFonts w:ascii="楷体_GB2312" w:eastAsia="楷体_GB2312"/>
                <w:color w:val="auto"/>
                <w:highlight w:val="none"/>
              </w:rPr>
            </w:pPr>
            <w:r>
              <w:rPr>
                <w:rFonts w:hint="eastAsia" w:ascii="楷体_GB2312" w:eastAsia="楷体_GB2312"/>
                <w:color w:val="auto"/>
                <w:highlight w:val="none"/>
              </w:rPr>
              <w:t>12</w:t>
            </w:r>
          </w:p>
        </w:tc>
        <w:tc>
          <w:tcPr>
            <w:tcW w:w="3645" w:type="dxa"/>
            <w:vAlign w:val="center"/>
          </w:tcPr>
          <w:p>
            <w:pPr>
              <w:rPr>
                <w:rFonts w:ascii="楷体_GB2312" w:eastAsia="楷体_GB2312"/>
                <w:color w:val="auto"/>
                <w:highlight w:val="none"/>
              </w:rPr>
            </w:pPr>
            <w:r>
              <w:rPr>
                <w:rFonts w:hint="eastAsia" w:ascii="楷体_GB2312" w:eastAsia="楷体_GB2312"/>
                <w:color w:val="auto"/>
                <w:highlight w:val="none"/>
              </w:rPr>
              <w:t>学生晚自修结束后回到寝室，逐一检查学生晚自修后回寝室情况，清点、核对寝室学生人数，有问题立即通报当晚总值班。督促学生洗漱、就寝；维持好学生秩序；卫生检查督促；</w:t>
            </w:r>
          </w:p>
        </w:tc>
        <w:tc>
          <w:tcPr>
            <w:tcW w:w="2818" w:type="dxa"/>
            <w:vAlign w:val="center"/>
          </w:tcPr>
          <w:p>
            <w:pPr>
              <w:rPr>
                <w:rFonts w:ascii="楷体_GB2312" w:eastAsia="楷体_GB2312"/>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4" w:type="dxa"/>
            <w:vAlign w:val="center"/>
          </w:tcPr>
          <w:p>
            <w:pPr>
              <w:rPr>
                <w:rFonts w:ascii="楷体_GB2312" w:eastAsia="楷体_GB2312"/>
                <w:color w:val="auto"/>
                <w:highlight w:val="none"/>
              </w:rPr>
            </w:pPr>
            <w:r>
              <w:rPr>
                <w:rFonts w:hint="eastAsia" w:ascii="楷体_GB2312" w:eastAsia="楷体_GB2312"/>
                <w:color w:val="auto"/>
                <w:highlight w:val="none"/>
              </w:rPr>
              <w:t>22：05—23：30</w:t>
            </w:r>
          </w:p>
        </w:tc>
        <w:tc>
          <w:tcPr>
            <w:tcW w:w="953" w:type="dxa"/>
            <w:vAlign w:val="center"/>
          </w:tcPr>
          <w:p>
            <w:pPr>
              <w:rPr>
                <w:rFonts w:ascii="楷体_GB2312" w:eastAsia="楷体_GB2312"/>
                <w:color w:val="auto"/>
                <w:highlight w:val="none"/>
              </w:rPr>
            </w:pPr>
            <w:r>
              <w:rPr>
                <w:rFonts w:hint="eastAsia" w:ascii="楷体_GB2312" w:eastAsia="楷体_GB2312"/>
                <w:color w:val="auto"/>
                <w:highlight w:val="none"/>
              </w:rPr>
              <w:t>各单元</w:t>
            </w:r>
          </w:p>
        </w:tc>
        <w:tc>
          <w:tcPr>
            <w:tcW w:w="480" w:type="dxa"/>
            <w:vAlign w:val="center"/>
          </w:tcPr>
          <w:p>
            <w:pPr>
              <w:rPr>
                <w:rFonts w:ascii="楷体_GB2312" w:eastAsia="楷体_GB2312"/>
                <w:color w:val="auto"/>
                <w:highlight w:val="none"/>
              </w:rPr>
            </w:pPr>
            <w:r>
              <w:rPr>
                <w:rFonts w:hint="eastAsia" w:ascii="楷体_GB2312" w:eastAsia="楷体_GB2312"/>
                <w:color w:val="auto"/>
                <w:highlight w:val="none"/>
              </w:rPr>
              <w:t>12</w:t>
            </w:r>
          </w:p>
        </w:tc>
        <w:tc>
          <w:tcPr>
            <w:tcW w:w="3645" w:type="dxa"/>
            <w:vAlign w:val="center"/>
          </w:tcPr>
          <w:p>
            <w:pPr>
              <w:rPr>
                <w:rFonts w:ascii="楷体_GB2312" w:eastAsia="楷体_GB2312"/>
                <w:color w:val="auto"/>
                <w:highlight w:val="none"/>
              </w:rPr>
            </w:pPr>
            <w:r>
              <w:rPr>
                <w:rFonts w:hint="eastAsia" w:ascii="楷体_GB2312" w:eastAsia="楷体_GB2312"/>
                <w:color w:val="auto"/>
                <w:highlight w:val="none"/>
              </w:rPr>
              <w:t>检查督促学生就寝情况；</w:t>
            </w:r>
            <w:r>
              <w:rPr>
                <w:rFonts w:hint="eastAsia" w:ascii="楷体_GB2312" w:hAnsi="宋体" w:eastAsia="楷体_GB2312"/>
                <w:color w:val="auto"/>
                <w:highlight w:val="none"/>
              </w:rPr>
              <w:t>晚间22：10熄灯后杜绝喧哗、吵闹等情况发生，宿管员须巡楼至23：30（巡至少3次），督促学生按时就寝，查看学生就寝情况。</w:t>
            </w:r>
          </w:p>
        </w:tc>
        <w:tc>
          <w:tcPr>
            <w:tcW w:w="2818" w:type="dxa"/>
            <w:vAlign w:val="center"/>
          </w:tcPr>
          <w:p>
            <w:pPr>
              <w:rPr>
                <w:rFonts w:ascii="楷体_GB2312" w:eastAsia="楷体_GB2312"/>
                <w:color w:val="auto"/>
                <w:highlight w:val="none"/>
              </w:rPr>
            </w:pPr>
            <w:r>
              <w:rPr>
                <w:rFonts w:hint="eastAsia" w:ascii="楷体_GB2312" w:eastAsia="楷体_GB2312"/>
                <w:color w:val="auto"/>
                <w:highlight w:val="none"/>
              </w:rPr>
              <w:t>高三寝室延时晚自修管理21：55~23：00，23：00熄灯，就寝巡视至23：30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4" w:type="dxa"/>
            <w:vAlign w:val="center"/>
          </w:tcPr>
          <w:p>
            <w:pPr>
              <w:rPr>
                <w:rFonts w:ascii="楷体_GB2312" w:eastAsia="楷体_GB2312"/>
                <w:color w:val="auto"/>
                <w:highlight w:val="none"/>
              </w:rPr>
            </w:pPr>
            <w:r>
              <w:rPr>
                <w:rFonts w:hint="eastAsia" w:ascii="楷体_GB2312" w:eastAsia="楷体_GB2312"/>
                <w:color w:val="auto"/>
                <w:highlight w:val="none"/>
              </w:rPr>
              <w:t>23：30—5：50</w:t>
            </w:r>
          </w:p>
        </w:tc>
        <w:tc>
          <w:tcPr>
            <w:tcW w:w="953" w:type="dxa"/>
            <w:vAlign w:val="center"/>
          </w:tcPr>
          <w:p>
            <w:pPr>
              <w:rPr>
                <w:rFonts w:ascii="楷体_GB2312" w:eastAsia="楷体_GB2312"/>
                <w:color w:val="auto"/>
                <w:highlight w:val="none"/>
              </w:rPr>
            </w:pPr>
            <w:r>
              <w:rPr>
                <w:rFonts w:hint="eastAsia" w:ascii="楷体_GB2312" w:eastAsia="楷体_GB2312"/>
                <w:color w:val="auto"/>
                <w:highlight w:val="none"/>
              </w:rPr>
              <w:t>各单元</w:t>
            </w:r>
          </w:p>
        </w:tc>
        <w:tc>
          <w:tcPr>
            <w:tcW w:w="480" w:type="dxa"/>
            <w:vAlign w:val="center"/>
          </w:tcPr>
          <w:p>
            <w:pPr>
              <w:rPr>
                <w:rFonts w:ascii="楷体_GB2312" w:eastAsia="楷体_GB2312"/>
                <w:color w:val="auto"/>
                <w:highlight w:val="none"/>
              </w:rPr>
            </w:pPr>
            <w:r>
              <w:rPr>
                <w:rFonts w:hint="eastAsia" w:ascii="楷体_GB2312" w:eastAsia="楷体_GB2312"/>
                <w:color w:val="auto"/>
                <w:highlight w:val="none"/>
              </w:rPr>
              <w:t>12</w:t>
            </w:r>
          </w:p>
        </w:tc>
        <w:tc>
          <w:tcPr>
            <w:tcW w:w="3645" w:type="dxa"/>
            <w:vAlign w:val="center"/>
          </w:tcPr>
          <w:p>
            <w:pPr>
              <w:rPr>
                <w:rFonts w:ascii="楷体_GB2312" w:eastAsia="楷体_GB2312"/>
                <w:color w:val="auto"/>
                <w:highlight w:val="none"/>
              </w:rPr>
            </w:pPr>
            <w:r>
              <w:rPr>
                <w:rFonts w:hint="eastAsia" w:ascii="楷体_GB2312" w:eastAsia="楷体_GB2312"/>
                <w:color w:val="auto"/>
                <w:highlight w:val="none"/>
              </w:rPr>
              <w:t>休息；</w:t>
            </w:r>
            <w:r>
              <w:rPr>
                <w:rFonts w:hint="eastAsia" w:ascii="楷体_GB2312" w:hAnsi="宋体" w:eastAsia="楷体_GB2312"/>
                <w:color w:val="auto"/>
                <w:highlight w:val="none"/>
              </w:rPr>
              <w:t>对学生就寝后出现的讲话、使用手机、玩游戏机、起床活动等情况要进行管理。不定期的晚间（指深夜和凌晨）对学生寝室进行抽查。遇学生生病等突发事件要及时与行政值班、医务室联系。</w:t>
            </w:r>
          </w:p>
        </w:tc>
        <w:tc>
          <w:tcPr>
            <w:tcW w:w="2818" w:type="dxa"/>
            <w:vAlign w:val="center"/>
          </w:tcPr>
          <w:p>
            <w:pPr>
              <w:rPr>
                <w:rFonts w:ascii="楷体_GB2312" w:eastAsia="楷体_GB2312"/>
                <w:color w:val="auto"/>
                <w:highlight w:val="none"/>
              </w:rPr>
            </w:pPr>
            <w:r>
              <w:rPr>
                <w:rFonts w:hint="eastAsia" w:ascii="楷体_GB2312" w:eastAsia="楷体_GB2312"/>
                <w:color w:val="auto"/>
                <w:highlight w:val="none"/>
              </w:rPr>
              <w:t>不定期抽查学生夜间就寝情况；特殊日子不少于5次检查；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4" w:type="dxa"/>
            <w:vAlign w:val="center"/>
          </w:tcPr>
          <w:p>
            <w:pPr>
              <w:rPr>
                <w:rFonts w:ascii="楷体_GB2312" w:eastAsia="楷体_GB2312"/>
                <w:color w:val="auto"/>
                <w:highlight w:val="none"/>
              </w:rPr>
            </w:pPr>
            <w:r>
              <w:rPr>
                <w:rFonts w:hint="eastAsia" w:ascii="楷体_GB2312" w:eastAsia="楷体_GB2312"/>
                <w:color w:val="auto"/>
                <w:highlight w:val="none"/>
              </w:rPr>
              <w:t>5：50—6：45</w:t>
            </w:r>
          </w:p>
        </w:tc>
        <w:tc>
          <w:tcPr>
            <w:tcW w:w="953" w:type="dxa"/>
            <w:vAlign w:val="center"/>
          </w:tcPr>
          <w:p>
            <w:pPr>
              <w:rPr>
                <w:rFonts w:ascii="楷体_GB2312" w:eastAsia="楷体_GB2312"/>
                <w:color w:val="auto"/>
                <w:highlight w:val="none"/>
              </w:rPr>
            </w:pPr>
            <w:r>
              <w:rPr>
                <w:rFonts w:hint="eastAsia" w:ascii="楷体_GB2312" w:eastAsia="楷体_GB2312"/>
                <w:color w:val="auto"/>
                <w:highlight w:val="none"/>
              </w:rPr>
              <w:t>操场、小店、食堂</w:t>
            </w:r>
          </w:p>
        </w:tc>
        <w:tc>
          <w:tcPr>
            <w:tcW w:w="480" w:type="dxa"/>
            <w:vAlign w:val="center"/>
          </w:tcPr>
          <w:p>
            <w:pPr>
              <w:rPr>
                <w:rFonts w:ascii="楷体_GB2312" w:eastAsia="楷体_GB2312"/>
                <w:color w:val="auto"/>
                <w:highlight w:val="none"/>
              </w:rPr>
            </w:pPr>
            <w:r>
              <w:rPr>
                <w:rFonts w:hint="eastAsia" w:ascii="楷体_GB2312" w:eastAsia="楷体_GB2312"/>
                <w:color w:val="auto"/>
                <w:highlight w:val="none"/>
              </w:rPr>
              <w:t>12</w:t>
            </w:r>
          </w:p>
        </w:tc>
        <w:tc>
          <w:tcPr>
            <w:tcW w:w="3645" w:type="dxa"/>
            <w:vAlign w:val="center"/>
          </w:tcPr>
          <w:p>
            <w:pPr>
              <w:rPr>
                <w:rFonts w:ascii="楷体_GB2312" w:eastAsia="楷体_GB2312"/>
                <w:color w:val="auto"/>
                <w:highlight w:val="none"/>
              </w:rPr>
            </w:pPr>
            <w:r>
              <w:rPr>
                <w:rFonts w:hint="eastAsia" w:ascii="楷体_GB2312" w:eastAsia="楷体_GB2312"/>
                <w:color w:val="auto"/>
                <w:highlight w:val="none"/>
              </w:rPr>
              <w:t>出操期间管理</w:t>
            </w:r>
          </w:p>
        </w:tc>
        <w:tc>
          <w:tcPr>
            <w:tcW w:w="2818" w:type="dxa"/>
            <w:vAlign w:val="center"/>
          </w:tcPr>
          <w:p>
            <w:pPr>
              <w:rPr>
                <w:rFonts w:ascii="楷体_GB2312" w:eastAsia="楷体_GB2312"/>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704" w:type="dxa"/>
            <w:vAlign w:val="center"/>
          </w:tcPr>
          <w:p>
            <w:pPr>
              <w:rPr>
                <w:rFonts w:ascii="楷体_GB2312" w:eastAsia="楷体_GB2312"/>
                <w:color w:val="auto"/>
                <w:highlight w:val="none"/>
              </w:rPr>
            </w:pPr>
            <w:r>
              <w:rPr>
                <w:rFonts w:hint="eastAsia" w:ascii="楷体_GB2312" w:eastAsia="楷体_GB2312"/>
                <w:color w:val="auto"/>
                <w:highlight w:val="none"/>
              </w:rPr>
              <w:t>6：45—8：00</w:t>
            </w:r>
          </w:p>
        </w:tc>
        <w:tc>
          <w:tcPr>
            <w:tcW w:w="953" w:type="dxa"/>
            <w:vAlign w:val="center"/>
          </w:tcPr>
          <w:p>
            <w:pPr>
              <w:rPr>
                <w:rFonts w:ascii="楷体_GB2312" w:eastAsia="楷体_GB2312"/>
                <w:color w:val="auto"/>
                <w:highlight w:val="none"/>
              </w:rPr>
            </w:pPr>
            <w:r>
              <w:rPr>
                <w:rFonts w:hint="eastAsia" w:ascii="楷体_GB2312" w:eastAsia="楷体_GB2312"/>
                <w:color w:val="auto"/>
                <w:highlight w:val="none"/>
              </w:rPr>
              <w:t>各单元</w:t>
            </w:r>
          </w:p>
        </w:tc>
        <w:tc>
          <w:tcPr>
            <w:tcW w:w="480" w:type="dxa"/>
            <w:vAlign w:val="center"/>
          </w:tcPr>
          <w:p>
            <w:pPr>
              <w:rPr>
                <w:rFonts w:ascii="楷体_GB2312" w:eastAsia="楷体_GB2312"/>
                <w:color w:val="auto"/>
                <w:highlight w:val="none"/>
              </w:rPr>
            </w:pPr>
            <w:r>
              <w:rPr>
                <w:rFonts w:hint="eastAsia" w:ascii="楷体_GB2312" w:eastAsia="楷体_GB2312"/>
                <w:color w:val="auto"/>
                <w:highlight w:val="none"/>
              </w:rPr>
              <w:t>12</w:t>
            </w:r>
          </w:p>
        </w:tc>
        <w:tc>
          <w:tcPr>
            <w:tcW w:w="3645" w:type="dxa"/>
            <w:vAlign w:val="center"/>
          </w:tcPr>
          <w:p>
            <w:pPr>
              <w:rPr>
                <w:rFonts w:ascii="楷体_GB2312" w:eastAsia="楷体_GB2312"/>
                <w:color w:val="auto"/>
                <w:highlight w:val="none"/>
              </w:rPr>
            </w:pPr>
            <w:r>
              <w:rPr>
                <w:rFonts w:hint="eastAsia" w:ascii="楷体_GB2312" w:eastAsia="楷体_GB2312"/>
                <w:color w:val="auto"/>
                <w:highlight w:val="none"/>
              </w:rPr>
              <w:t>检查寝室卫生、打分，并汇总、登记，搞好单元楼道卫生；前一天扣分情况写在黑板上</w:t>
            </w:r>
          </w:p>
        </w:tc>
        <w:tc>
          <w:tcPr>
            <w:tcW w:w="2818" w:type="dxa"/>
            <w:vAlign w:val="center"/>
          </w:tcPr>
          <w:p>
            <w:pPr>
              <w:rPr>
                <w:rFonts w:ascii="楷体_GB2312" w:eastAsia="楷体_GB2312"/>
                <w:color w:val="auto"/>
                <w:highlight w:val="none"/>
              </w:rPr>
            </w:pPr>
            <w:r>
              <w:rPr>
                <w:rFonts w:hint="eastAsia" w:ascii="楷体_GB2312" w:eastAsia="楷体_GB2312"/>
                <w:color w:val="auto"/>
                <w:highlight w:val="none"/>
              </w:rPr>
              <w:t>7：00要求所有非值日同学离开寝室；7：10要去所有住校生离开寝室，关铁门；督促学生按时离开寝室，按时上课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4" w:type="dxa"/>
            <w:vAlign w:val="center"/>
          </w:tcPr>
          <w:p>
            <w:pPr>
              <w:rPr>
                <w:rFonts w:ascii="楷体_GB2312" w:eastAsia="楷体_GB2312"/>
                <w:color w:val="auto"/>
                <w:highlight w:val="none"/>
              </w:rPr>
            </w:pPr>
            <w:r>
              <w:rPr>
                <w:rFonts w:hint="eastAsia" w:ascii="楷体_GB2312" w:eastAsia="楷体_GB2312"/>
                <w:color w:val="auto"/>
                <w:highlight w:val="none"/>
              </w:rPr>
              <w:t>8：00—16：30</w:t>
            </w:r>
          </w:p>
        </w:tc>
        <w:tc>
          <w:tcPr>
            <w:tcW w:w="953" w:type="dxa"/>
            <w:vAlign w:val="center"/>
          </w:tcPr>
          <w:p>
            <w:pPr>
              <w:rPr>
                <w:rFonts w:ascii="楷体_GB2312" w:eastAsia="楷体_GB2312"/>
                <w:color w:val="auto"/>
                <w:highlight w:val="none"/>
              </w:rPr>
            </w:pPr>
            <w:r>
              <w:rPr>
                <w:rFonts w:hint="eastAsia" w:ascii="楷体_GB2312" w:eastAsia="楷体_GB2312"/>
                <w:color w:val="auto"/>
                <w:highlight w:val="none"/>
              </w:rPr>
              <w:t>值班寝室</w:t>
            </w:r>
          </w:p>
        </w:tc>
        <w:tc>
          <w:tcPr>
            <w:tcW w:w="480" w:type="dxa"/>
            <w:vAlign w:val="center"/>
          </w:tcPr>
          <w:p>
            <w:pPr>
              <w:rPr>
                <w:rFonts w:ascii="楷体_GB2312" w:eastAsia="楷体_GB2312"/>
                <w:color w:val="auto"/>
                <w:highlight w:val="none"/>
              </w:rPr>
            </w:pPr>
            <w:r>
              <w:rPr>
                <w:rFonts w:hint="eastAsia" w:ascii="楷体_GB2312" w:eastAsia="楷体_GB2312"/>
                <w:color w:val="auto"/>
                <w:highlight w:val="none"/>
              </w:rPr>
              <w:t>2</w:t>
            </w:r>
          </w:p>
        </w:tc>
        <w:tc>
          <w:tcPr>
            <w:tcW w:w="3645" w:type="dxa"/>
            <w:vAlign w:val="center"/>
          </w:tcPr>
          <w:p>
            <w:pPr>
              <w:rPr>
                <w:rFonts w:ascii="楷体_GB2312" w:hAnsi="宋体" w:eastAsia="楷体_GB2312"/>
                <w:color w:val="auto"/>
                <w:highlight w:val="none"/>
              </w:rPr>
            </w:pPr>
            <w:r>
              <w:rPr>
                <w:rFonts w:hint="eastAsia" w:ascii="楷体_GB2312" w:hAnsi="宋体" w:eastAsia="楷体_GB2312"/>
                <w:color w:val="auto"/>
                <w:highlight w:val="none"/>
              </w:rPr>
              <w:t>8：00准时到1单元值班室上岗，做好全部单元的日常管理工作。白天所有与单元、寝室相关的工作由值班宿管员完成。遇突发情况要及时处理。除值班外其余回家休息。</w:t>
            </w:r>
          </w:p>
        </w:tc>
        <w:tc>
          <w:tcPr>
            <w:tcW w:w="2818" w:type="dxa"/>
            <w:vAlign w:val="center"/>
          </w:tcPr>
          <w:p>
            <w:pPr>
              <w:rPr>
                <w:rFonts w:ascii="楷体_GB2312" w:eastAsia="楷体_GB2312"/>
                <w:color w:val="auto"/>
                <w:highlight w:val="none"/>
              </w:rPr>
            </w:pPr>
            <w:r>
              <w:rPr>
                <w:rFonts w:hint="eastAsia" w:ascii="楷体_GB2312" w:eastAsia="楷体_GB2312"/>
                <w:color w:val="auto"/>
                <w:highlight w:val="none"/>
              </w:rPr>
              <w:t>不得擅自离开值班室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00" w:type="dxa"/>
            <w:gridSpan w:val="5"/>
            <w:vAlign w:val="center"/>
          </w:tcPr>
          <w:p>
            <w:pPr>
              <w:rPr>
                <w:rFonts w:ascii="楷体_GB2312" w:eastAsia="楷体_GB2312"/>
                <w:color w:val="auto"/>
                <w:sz w:val="24"/>
                <w:highlight w:val="none"/>
              </w:rPr>
            </w:pPr>
            <w:r>
              <w:rPr>
                <w:rFonts w:hint="eastAsia" w:ascii="楷体_GB2312" w:eastAsia="楷体_GB2312"/>
                <w:color w:val="auto"/>
                <w:sz w:val="24"/>
                <w:highlight w:val="none"/>
              </w:rPr>
              <w:t>以上人数要求未包含宿管员班长;班长上班时间段为:每天下午16:30至次日8:30、周五白天8：30至16：30、周日白天7：30至16：30；宿管员班长负责督促检查各单元的就寝纪律、寝室卫生、宿管员的工作情况等。</w:t>
            </w:r>
          </w:p>
        </w:tc>
      </w:tr>
    </w:tbl>
    <w:p>
      <w:pPr>
        <w:spacing w:line="360" w:lineRule="auto"/>
        <w:rPr>
          <w:rFonts w:ascii="仿宋_GB2312" w:eastAsia="仿宋_GB2312"/>
          <w:color w:val="auto"/>
          <w:sz w:val="24"/>
          <w:highlight w:val="none"/>
        </w:rPr>
      </w:pPr>
      <w:r>
        <w:rPr>
          <w:rFonts w:hint="eastAsia" w:ascii="仿宋_GB2312" w:eastAsia="仿宋_GB2312"/>
          <w:color w:val="auto"/>
          <w:sz w:val="24"/>
          <w:highlight w:val="none"/>
        </w:rPr>
        <w:t>服务内容：</w:t>
      </w:r>
    </w:p>
    <w:p>
      <w:pPr>
        <w:spacing w:line="360" w:lineRule="auto"/>
        <w:rPr>
          <w:rFonts w:ascii="仿宋_GB2312" w:eastAsia="仿宋_GB2312"/>
          <w:color w:val="auto"/>
          <w:sz w:val="24"/>
          <w:highlight w:val="none"/>
        </w:rPr>
      </w:pPr>
      <w:r>
        <w:rPr>
          <w:rFonts w:hint="eastAsia" w:ascii="仿宋_GB2312" w:eastAsia="仿宋_GB2312"/>
          <w:color w:val="auto"/>
          <w:sz w:val="24"/>
          <w:highlight w:val="none"/>
        </w:rPr>
        <w:t>（1）学生宿舍楼值班服务</w:t>
      </w:r>
    </w:p>
    <w:p>
      <w:pPr>
        <w:spacing w:line="360" w:lineRule="auto"/>
        <w:ind w:left="349"/>
        <w:rPr>
          <w:rFonts w:ascii="仿宋_GB2312" w:eastAsia="仿宋_GB2312"/>
          <w:color w:val="auto"/>
          <w:sz w:val="24"/>
          <w:highlight w:val="none"/>
        </w:rPr>
      </w:pPr>
      <w:r>
        <w:rPr>
          <w:rFonts w:hint="eastAsia" w:ascii="仿宋_GB2312" w:eastAsia="仿宋_GB2312"/>
          <w:color w:val="auto"/>
          <w:sz w:val="24"/>
          <w:highlight w:val="none"/>
        </w:rPr>
        <w:t>①宿舍楼各大门</w:t>
      </w:r>
      <w:r>
        <w:rPr>
          <w:rFonts w:ascii="仿宋_GB2312" w:eastAsia="仿宋_GB2312"/>
          <w:color w:val="auto"/>
          <w:sz w:val="24"/>
          <w:highlight w:val="none"/>
        </w:rPr>
        <w:t>进出人员的管理。</w:t>
      </w:r>
    </w:p>
    <w:p>
      <w:pPr>
        <w:spacing w:line="360" w:lineRule="auto"/>
        <w:ind w:left="349"/>
        <w:rPr>
          <w:rFonts w:ascii="仿宋_GB2312" w:eastAsia="仿宋_GB2312"/>
          <w:color w:val="auto"/>
          <w:sz w:val="24"/>
          <w:highlight w:val="none"/>
        </w:rPr>
      </w:pPr>
      <w:r>
        <w:rPr>
          <w:rFonts w:hint="eastAsia" w:ascii="仿宋_GB2312" w:eastAsia="仿宋_GB2312"/>
          <w:color w:val="auto"/>
          <w:sz w:val="24"/>
          <w:highlight w:val="none"/>
        </w:rPr>
        <w:t>②</w:t>
      </w:r>
      <w:r>
        <w:rPr>
          <w:rFonts w:ascii="仿宋_GB2312" w:eastAsia="仿宋_GB2312"/>
          <w:color w:val="auto"/>
          <w:sz w:val="24"/>
          <w:highlight w:val="none"/>
        </w:rPr>
        <w:t>寝室钥匙的保管和借用服务，公共场所、通道门钥匙的管理。</w:t>
      </w:r>
    </w:p>
    <w:p>
      <w:pPr>
        <w:spacing w:line="360" w:lineRule="auto"/>
        <w:ind w:left="349"/>
        <w:rPr>
          <w:rFonts w:ascii="仿宋_GB2312" w:eastAsia="仿宋_GB2312"/>
          <w:color w:val="auto"/>
          <w:sz w:val="24"/>
          <w:highlight w:val="none"/>
        </w:rPr>
      </w:pPr>
      <w:r>
        <w:rPr>
          <w:rFonts w:hint="eastAsia" w:ascii="仿宋_GB2312" w:eastAsia="仿宋_GB2312"/>
          <w:color w:val="auto"/>
          <w:sz w:val="24"/>
          <w:highlight w:val="none"/>
        </w:rPr>
        <w:t>③</w:t>
      </w:r>
      <w:r>
        <w:rPr>
          <w:rFonts w:ascii="仿宋_GB2312" w:eastAsia="仿宋_GB2312"/>
          <w:color w:val="auto"/>
          <w:sz w:val="24"/>
          <w:highlight w:val="none"/>
        </w:rPr>
        <w:t>门厅秩序和保洁。</w:t>
      </w:r>
    </w:p>
    <w:p>
      <w:pPr>
        <w:spacing w:line="360" w:lineRule="auto"/>
        <w:rPr>
          <w:rFonts w:ascii="仿宋_GB2312" w:eastAsia="仿宋_GB2312"/>
          <w:color w:val="auto"/>
          <w:sz w:val="24"/>
          <w:highlight w:val="none"/>
        </w:rPr>
      </w:pPr>
      <w:r>
        <w:rPr>
          <w:rFonts w:hint="eastAsia" w:ascii="仿宋_GB2312" w:eastAsia="仿宋_GB2312"/>
          <w:color w:val="auto"/>
          <w:sz w:val="24"/>
          <w:highlight w:val="none"/>
        </w:rPr>
        <w:t>（2）学生宿舍楼卫生</w:t>
      </w:r>
      <w:r>
        <w:rPr>
          <w:rFonts w:ascii="仿宋_GB2312" w:eastAsia="仿宋_GB2312"/>
          <w:color w:val="auto"/>
          <w:sz w:val="24"/>
          <w:highlight w:val="none"/>
        </w:rPr>
        <w:t>管理</w:t>
      </w:r>
      <w:r>
        <w:rPr>
          <w:rFonts w:hint="eastAsia" w:ascii="仿宋_GB2312" w:eastAsia="仿宋_GB2312"/>
          <w:color w:val="auto"/>
          <w:sz w:val="24"/>
          <w:highlight w:val="none"/>
        </w:rPr>
        <w:t>（学生宿舍楼公共部位保洁）</w:t>
      </w:r>
    </w:p>
    <w:p>
      <w:pPr>
        <w:spacing w:line="360" w:lineRule="auto"/>
        <w:ind w:firstLine="360" w:firstLineChars="150"/>
        <w:rPr>
          <w:rFonts w:ascii="仿宋_GB2312" w:eastAsia="仿宋_GB2312"/>
          <w:color w:val="auto"/>
          <w:sz w:val="24"/>
          <w:highlight w:val="none"/>
        </w:rPr>
      </w:pPr>
      <w:r>
        <w:rPr>
          <w:rFonts w:hint="eastAsia" w:ascii="仿宋_GB2312" w:eastAsia="仿宋_GB2312"/>
          <w:color w:val="auto"/>
          <w:sz w:val="24"/>
          <w:highlight w:val="none"/>
        </w:rPr>
        <w:t>①走廊地面清洁，走廊墙面无积尘，垃圾筒及时清空、外观干净；</w:t>
      </w:r>
    </w:p>
    <w:p>
      <w:pPr>
        <w:spacing w:line="360" w:lineRule="auto"/>
        <w:ind w:firstLine="360" w:firstLineChars="150"/>
        <w:rPr>
          <w:rFonts w:ascii="仿宋_GB2312" w:eastAsia="仿宋_GB2312"/>
          <w:color w:val="auto"/>
          <w:sz w:val="24"/>
          <w:highlight w:val="none"/>
        </w:rPr>
      </w:pPr>
      <w:r>
        <w:rPr>
          <w:rFonts w:hint="eastAsia" w:ascii="仿宋_GB2312" w:eastAsia="仿宋_GB2312"/>
          <w:color w:val="auto"/>
          <w:sz w:val="24"/>
          <w:highlight w:val="none"/>
        </w:rPr>
        <w:t>②门窗干净无积尘，玻璃明亮无尘；</w:t>
      </w:r>
    </w:p>
    <w:p>
      <w:pPr>
        <w:spacing w:line="360" w:lineRule="auto"/>
        <w:ind w:firstLine="360" w:firstLineChars="150"/>
        <w:rPr>
          <w:rFonts w:ascii="仿宋_GB2312" w:eastAsia="仿宋_GB2312"/>
          <w:color w:val="auto"/>
          <w:sz w:val="24"/>
          <w:highlight w:val="none"/>
        </w:rPr>
      </w:pPr>
      <w:r>
        <w:rPr>
          <w:rFonts w:hint="eastAsia" w:ascii="仿宋_GB2312" w:eastAsia="仿宋_GB2312"/>
          <w:color w:val="auto"/>
          <w:sz w:val="24"/>
          <w:highlight w:val="none"/>
        </w:rPr>
        <w:t>③墙面无张贴物、无积尘、无蜘蛛网；</w:t>
      </w:r>
    </w:p>
    <w:p>
      <w:pPr>
        <w:spacing w:line="360" w:lineRule="auto"/>
        <w:ind w:firstLine="360" w:firstLineChars="150"/>
        <w:rPr>
          <w:rFonts w:ascii="仿宋_GB2312" w:eastAsia="仿宋_GB2312"/>
          <w:color w:val="auto"/>
          <w:sz w:val="24"/>
          <w:highlight w:val="none"/>
        </w:rPr>
      </w:pPr>
      <w:r>
        <w:rPr>
          <w:rFonts w:hint="eastAsia" w:ascii="仿宋_GB2312" w:eastAsia="仿宋_GB2312"/>
          <w:color w:val="auto"/>
          <w:sz w:val="24"/>
          <w:highlight w:val="none"/>
        </w:rPr>
        <w:t>④楼梯台阶清洁，楼梯扶手干净；</w:t>
      </w:r>
    </w:p>
    <w:p>
      <w:pPr>
        <w:spacing w:line="360" w:lineRule="auto"/>
        <w:ind w:firstLine="360" w:firstLineChars="150"/>
        <w:rPr>
          <w:rFonts w:ascii="仿宋_GB2312" w:eastAsia="仿宋_GB2312"/>
          <w:color w:val="auto"/>
          <w:sz w:val="24"/>
          <w:highlight w:val="none"/>
        </w:rPr>
      </w:pPr>
      <w:r>
        <w:rPr>
          <w:rFonts w:hint="eastAsia" w:ascii="仿宋_GB2312" w:eastAsia="仿宋_GB2312"/>
          <w:color w:val="auto"/>
          <w:sz w:val="24"/>
          <w:highlight w:val="none"/>
        </w:rPr>
        <w:t>⑤盥洗室、开水房干净，水槽内外洁净</w:t>
      </w:r>
    </w:p>
    <w:p>
      <w:pPr>
        <w:spacing w:line="360" w:lineRule="auto"/>
        <w:ind w:firstLine="360" w:firstLineChars="150"/>
        <w:rPr>
          <w:rFonts w:ascii="仿宋_GB2312" w:eastAsia="仿宋_GB2312"/>
          <w:color w:val="auto"/>
          <w:sz w:val="24"/>
          <w:highlight w:val="none"/>
        </w:rPr>
      </w:pPr>
      <w:r>
        <w:rPr>
          <w:rFonts w:hint="eastAsia" w:ascii="仿宋_GB2312" w:eastAsia="仿宋_GB2312"/>
          <w:color w:val="auto"/>
          <w:sz w:val="24"/>
          <w:highlight w:val="none"/>
        </w:rPr>
        <w:t>⑥厕所大小便池无积垢，隔板干净；</w:t>
      </w:r>
    </w:p>
    <w:p>
      <w:pPr>
        <w:spacing w:line="360" w:lineRule="auto"/>
        <w:ind w:firstLine="360" w:firstLineChars="150"/>
        <w:rPr>
          <w:rFonts w:ascii="仿宋_GB2312" w:eastAsia="仿宋_GB2312"/>
          <w:color w:val="auto"/>
          <w:sz w:val="24"/>
          <w:highlight w:val="none"/>
        </w:rPr>
      </w:pPr>
      <w:r>
        <w:rPr>
          <w:rFonts w:hint="eastAsia" w:ascii="仿宋_GB2312" w:eastAsia="仿宋_GB2312"/>
          <w:color w:val="auto"/>
          <w:sz w:val="24"/>
          <w:highlight w:val="none"/>
        </w:rPr>
        <w:t>⑦楼内所有公共通道、梯道、门厅、平台、管网等无灰尘、无积水、无污染，无堆积物，以上公共场所及门、窗、玻璃、顶棚等无蜘蛛网</w:t>
      </w:r>
    </w:p>
    <w:p>
      <w:pPr>
        <w:spacing w:line="440" w:lineRule="exact"/>
        <w:rPr>
          <w:rFonts w:ascii="仿宋_GB2312" w:eastAsia="仿宋_GB2312"/>
          <w:color w:val="auto"/>
          <w:sz w:val="24"/>
          <w:highlight w:val="none"/>
        </w:rPr>
      </w:pPr>
      <w:r>
        <w:rPr>
          <w:rFonts w:hint="eastAsia" w:ascii="仿宋_GB2312" w:eastAsia="仿宋_GB2312"/>
          <w:color w:val="auto"/>
          <w:sz w:val="24"/>
          <w:highlight w:val="none"/>
        </w:rPr>
        <w:t>（3）学生宿舍的学生管理</w:t>
      </w:r>
    </w:p>
    <w:p>
      <w:pPr>
        <w:spacing w:line="440" w:lineRule="exact"/>
        <w:ind w:firstLine="480" w:firstLineChars="200"/>
        <w:rPr>
          <w:rFonts w:ascii="仿宋_GB2312" w:eastAsia="仿宋_GB2312"/>
          <w:color w:val="auto"/>
          <w:sz w:val="24"/>
          <w:highlight w:val="none"/>
        </w:rPr>
      </w:pPr>
      <w:r>
        <w:rPr>
          <w:rFonts w:hint="eastAsia" w:ascii="仿宋_GB2312" w:eastAsia="仿宋_GB2312"/>
          <w:color w:val="auto"/>
          <w:sz w:val="24"/>
          <w:highlight w:val="none"/>
        </w:rPr>
        <w:t>①白班人员，每天中午进行学生寝室卫生检查，督促学生保持寝室内卫生。</w:t>
      </w:r>
    </w:p>
    <w:p>
      <w:pPr>
        <w:spacing w:line="440" w:lineRule="exact"/>
        <w:ind w:firstLine="480" w:firstLineChars="200"/>
        <w:rPr>
          <w:rFonts w:ascii="仿宋_GB2312" w:eastAsia="仿宋_GB2312"/>
          <w:color w:val="auto"/>
          <w:sz w:val="24"/>
          <w:highlight w:val="none"/>
        </w:rPr>
      </w:pPr>
      <w:r>
        <w:rPr>
          <w:rFonts w:hint="eastAsia" w:ascii="仿宋_GB2312" w:eastAsia="仿宋_GB2312"/>
          <w:color w:val="auto"/>
          <w:sz w:val="24"/>
          <w:highlight w:val="none"/>
        </w:rPr>
        <w:t>②实行查房制度，每天早上及下午学生离开寝室后，对所有寝室进行检查，防止学生无故滞留。</w:t>
      </w:r>
    </w:p>
    <w:p>
      <w:pPr>
        <w:spacing w:line="360" w:lineRule="auto"/>
        <w:ind w:firstLine="480" w:firstLineChars="200"/>
        <w:rPr>
          <w:rFonts w:ascii="仿宋_GB2312" w:eastAsia="仿宋_GB2312"/>
          <w:color w:val="auto"/>
          <w:sz w:val="24"/>
          <w:highlight w:val="none"/>
        </w:rPr>
      </w:pPr>
      <w:r>
        <w:rPr>
          <w:rFonts w:hint="eastAsia" w:ascii="仿宋_GB2312" w:eastAsia="仿宋_GB2312"/>
          <w:color w:val="auto"/>
          <w:sz w:val="24"/>
          <w:highlight w:val="none"/>
        </w:rPr>
        <w:t>③对发现管理区域内、管理时段内违反学校相关管理制度的学生，及时报学校研究处理。</w:t>
      </w:r>
    </w:p>
    <w:p>
      <w:pPr>
        <w:spacing w:line="360" w:lineRule="auto"/>
        <w:ind w:firstLine="480" w:firstLineChars="200"/>
        <w:rPr>
          <w:rFonts w:ascii="仿宋_GB2312" w:eastAsia="仿宋_GB2312"/>
          <w:color w:val="auto"/>
          <w:sz w:val="24"/>
          <w:highlight w:val="none"/>
        </w:rPr>
      </w:pPr>
      <w:r>
        <w:rPr>
          <w:rFonts w:hint="eastAsia" w:ascii="仿宋_GB2312" w:eastAsia="仿宋_GB2312"/>
          <w:color w:val="auto"/>
          <w:sz w:val="24"/>
          <w:highlight w:val="none"/>
        </w:rPr>
        <w:t>④</w:t>
      </w:r>
      <w:r>
        <w:rPr>
          <w:rFonts w:ascii="仿宋_GB2312" w:eastAsia="仿宋_GB2312"/>
          <w:color w:val="auto"/>
          <w:sz w:val="24"/>
          <w:highlight w:val="none"/>
        </w:rPr>
        <w:t>每天</w:t>
      </w:r>
      <w:r>
        <w:rPr>
          <w:rFonts w:hint="eastAsia" w:ascii="仿宋_GB2312" w:eastAsia="仿宋_GB2312"/>
          <w:color w:val="auto"/>
          <w:sz w:val="24"/>
          <w:highlight w:val="none"/>
        </w:rPr>
        <w:t>2</w:t>
      </w:r>
      <w:r>
        <w:rPr>
          <w:rFonts w:ascii="仿宋_GB2312" w:eastAsia="仿宋_GB2312"/>
          <w:color w:val="auto"/>
          <w:sz w:val="24"/>
          <w:highlight w:val="none"/>
        </w:rPr>
        <w:t>次</w:t>
      </w:r>
      <w:r>
        <w:rPr>
          <w:rFonts w:hint="eastAsia" w:ascii="仿宋_GB2312" w:eastAsia="仿宋_GB2312"/>
          <w:color w:val="auto"/>
          <w:sz w:val="24"/>
          <w:highlight w:val="none"/>
        </w:rPr>
        <w:t>常规</w:t>
      </w:r>
      <w:r>
        <w:rPr>
          <w:rFonts w:ascii="仿宋_GB2312" w:eastAsia="仿宋_GB2312"/>
          <w:color w:val="auto"/>
          <w:sz w:val="24"/>
          <w:highlight w:val="none"/>
        </w:rPr>
        <w:t>的楼区巡视工作</w:t>
      </w:r>
      <w:r>
        <w:rPr>
          <w:rFonts w:hint="eastAsia" w:ascii="仿宋_GB2312" w:eastAsia="仿宋_GB2312"/>
          <w:color w:val="auto"/>
          <w:sz w:val="24"/>
          <w:highlight w:val="none"/>
        </w:rPr>
        <w:t>，了解、掌握住校学生的动态，预防各类偶发事件的发生。</w:t>
      </w:r>
    </w:p>
    <w:p>
      <w:pPr>
        <w:spacing w:line="360" w:lineRule="auto"/>
        <w:ind w:firstLine="360" w:firstLineChars="150"/>
        <w:rPr>
          <w:rFonts w:ascii="仿宋_GB2312" w:eastAsia="仿宋_GB2312"/>
          <w:color w:val="auto"/>
          <w:sz w:val="24"/>
          <w:highlight w:val="none"/>
        </w:rPr>
      </w:pPr>
      <w:r>
        <w:rPr>
          <w:rFonts w:hint="eastAsia" w:ascii="仿宋_GB2312" w:eastAsia="仿宋_GB2312"/>
          <w:color w:val="auto"/>
          <w:sz w:val="24"/>
          <w:highlight w:val="none"/>
        </w:rPr>
        <w:t>⑤晚班人员，应负责学生晚自修的点名，熄灯后晚就寝的检查，早锻炼的点名等。</w:t>
      </w:r>
    </w:p>
    <w:p>
      <w:pPr>
        <w:spacing w:line="360" w:lineRule="auto"/>
        <w:ind w:firstLine="360" w:firstLineChars="150"/>
        <w:rPr>
          <w:rFonts w:ascii="仿宋_GB2312" w:eastAsia="仿宋_GB2312"/>
          <w:color w:val="auto"/>
          <w:sz w:val="24"/>
          <w:highlight w:val="none"/>
        </w:rPr>
      </w:pPr>
      <w:r>
        <w:rPr>
          <w:rFonts w:hint="eastAsia" w:ascii="仿宋_GB2312" w:eastAsia="仿宋_GB2312"/>
          <w:color w:val="auto"/>
          <w:sz w:val="24"/>
          <w:highlight w:val="none"/>
        </w:rPr>
        <w:t>⑥要特别注意学生身体、心理、言行的变化，及时与学生交流，及时与学生处、班主任沟通；要十分注意学生过激行为、群体性行为，及时制止、及时汇报。</w:t>
      </w:r>
    </w:p>
    <w:p>
      <w:pPr>
        <w:spacing w:line="360" w:lineRule="auto"/>
        <w:ind w:firstLine="360" w:firstLineChars="150"/>
        <w:rPr>
          <w:rFonts w:ascii="仿宋_GB2312" w:eastAsia="仿宋_GB2312"/>
          <w:color w:val="auto"/>
          <w:sz w:val="24"/>
          <w:highlight w:val="none"/>
        </w:rPr>
      </w:pPr>
      <w:r>
        <w:rPr>
          <w:rFonts w:hint="eastAsia" w:ascii="仿宋_GB2312" w:eastAsia="仿宋_GB2312"/>
          <w:color w:val="auto"/>
          <w:sz w:val="24"/>
          <w:highlight w:val="none"/>
        </w:rPr>
        <w:t>⑦认真记录、评价每个住校生的住校情况，认真及时填写《杭师大附中住校生成长记录》。</w:t>
      </w:r>
    </w:p>
    <w:p>
      <w:pPr>
        <w:pStyle w:val="2"/>
        <w:spacing w:line="360" w:lineRule="auto"/>
        <w:jc w:val="left"/>
        <w:rPr>
          <w:rFonts w:ascii="仿宋_GB2312" w:eastAsia="仿宋_GB2312"/>
          <w:color w:val="auto"/>
          <w:sz w:val="24"/>
          <w:highlight w:val="none"/>
        </w:rPr>
      </w:pPr>
      <w:r>
        <w:rPr>
          <w:rFonts w:hint="eastAsia" w:ascii="仿宋_GB2312" w:eastAsia="仿宋_GB2312"/>
          <w:color w:val="auto"/>
          <w:sz w:val="24"/>
          <w:highlight w:val="none"/>
        </w:rPr>
        <w:t>⑧对卫生优秀及较差的寝室要及时表扬或批评，并配合作好宣传、引导、教育工作。</w:t>
      </w:r>
    </w:p>
    <w:p>
      <w:pPr>
        <w:spacing w:line="360" w:lineRule="auto"/>
        <w:rPr>
          <w:rFonts w:ascii="仿宋_GB2312" w:eastAsia="仿宋_GB2312"/>
          <w:color w:val="auto"/>
          <w:sz w:val="24"/>
          <w:highlight w:val="none"/>
        </w:rPr>
      </w:pPr>
      <w:r>
        <w:rPr>
          <w:rFonts w:hint="eastAsia" w:ascii="仿宋_GB2312" w:eastAsia="仿宋_GB2312"/>
          <w:color w:val="auto"/>
          <w:sz w:val="24"/>
          <w:highlight w:val="none"/>
        </w:rPr>
        <w:t>（4）学生宿舍的安全管理</w:t>
      </w:r>
    </w:p>
    <w:p>
      <w:pPr>
        <w:spacing w:line="440" w:lineRule="exact"/>
        <w:ind w:firstLine="480" w:firstLineChars="200"/>
        <w:rPr>
          <w:rFonts w:ascii="仿宋_GB2312" w:eastAsia="仿宋_GB2312"/>
          <w:color w:val="auto"/>
          <w:sz w:val="24"/>
          <w:highlight w:val="none"/>
        </w:rPr>
      </w:pPr>
      <w:r>
        <w:rPr>
          <w:rFonts w:hint="eastAsia" w:ascii="仿宋_GB2312" w:eastAsia="仿宋_GB2312"/>
          <w:color w:val="auto"/>
          <w:sz w:val="24"/>
          <w:highlight w:val="none"/>
        </w:rPr>
        <w:t>①来访或公务人员实行登记管理。</w:t>
      </w:r>
    </w:p>
    <w:p>
      <w:pPr>
        <w:spacing w:line="440" w:lineRule="exact"/>
        <w:ind w:firstLine="480" w:firstLineChars="200"/>
        <w:rPr>
          <w:rFonts w:ascii="仿宋_GB2312" w:eastAsia="仿宋_GB2312"/>
          <w:color w:val="auto"/>
          <w:sz w:val="24"/>
          <w:highlight w:val="none"/>
        </w:rPr>
      </w:pPr>
      <w:r>
        <w:rPr>
          <w:rFonts w:hint="eastAsia" w:ascii="仿宋_GB2312" w:eastAsia="仿宋_GB2312"/>
          <w:color w:val="auto"/>
          <w:sz w:val="24"/>
          <w:highlight w:val="none"/>
        </w:rPr>
        <w:t>②实行上课时间学生进楼验证（请假条）、登记制度。</w:t>
      </w:r>
    </w:p>
    <w:p>
      <w:pPr>
        <w:spacing w:line="440" w:lineRule="exact"/>
        <w:ind w:firstLine="480" w:firstLineChars="200"/>
        <w:rPr>
          <w:rFonts w:ascii="仿宋_GB2312" w:eastAsia="仿宋_GB2312"/>
          <w:color w:val="auto"/>
          <w:sz w:val="24"/>
          <w:highlight w:val="none"/>
        </w:rPr>
      </w:pPr>
      <w:r>
        <w:rPr>
          <w:rFonts w:hint="eastAsia" w:ascii="仿宋_GB2312" w:eastAsia="仿宋_GB2312"/>
          <w:color w:val="auto"/>
          <w:sz w:val="24"/>
          <w:highlight w:val="none"/>
        </w:rPr>
        <w:t>③定期开展学生宿舍安全检查，发现问题及时处置或上报。</w:t>
      </w:r>
    </w:p>
    <w:p>
      <w:pPr>
        <w:spacing w:line="360" w:lineRule="auto"/>
        <w:ind w:firstLine="480" w:firstLineChars="200"/>
        <w:rPr>
          <w:rFonts w:ascii="仿宋_GB2312" w:eastAsia="仿宋_GB2312"/>
          <w:color w:val="auto"/>
          <w:sz w:val="24"/>
          <w:highlight w:val="none"/>
        </w:rPr>
      </w:pPr>
      <w:r>
        <w:rPr>
          <w:rFonts w:hint="eastAsia" w:ascii="仿宋_GB2312" w:eastAsia="仿宋_GB2312"/>
          <w:color w:val="auto"/>
          <w:sz w:val="24"/>
          <w:highlight w:val="none"/>
        </w:rPr>
        <w:t>④员工熟知公寓内消防设施配置情况，熟练掌握消防器材的使用；定期检查消防器材设施有无缺损，发现问题及时报修；保持消防通道的畅通。</w:t>
      </w:r>
    </w:p>
    <w:p>
      <w:pPr>
        <w:spacing w:line="360" w:lineRule="auto"/>
        <w:ind w:firstLine="480" w:firstLineChars="200"/>
        <w:rPr>
          <w:rFonts w:ascii="仿宋_GB2312" w:eastAsia="仿宋_GB2312"/>
          <w:color w:val="auto"/>
          <w:sz w:val="24"/>
          <w:highlight w:val="none"/>
        </w:rPr>
      </w:pPr>
      <w:r>
        <w:rPr>
          <w:rFonts w:hint="eastAsia" w:ascii="仿宋_GB2312" w:eastAsia="仿宋_GB2312"/>
          <w:color w:val="auto"/>
          <w:sz w:val="24"/>
          <w:highlight w:val="none"/>
        </w:rPr>
        <w:t>⑤杜绝学生寝室违章用电、吸烟、火灾等重大隐患。宿管员不得在单元值班室烧制食物。一旦发生异常情况，应迅速反馈学校及相关部门，并采取必要的处理措施。</w:t>
      </w:r>
    </w:p>
    <w:p>
      <w:pPr>
        <w:spacing w:line="360" w:lineRule="auto"/>
        <w:ind w:firstLine="480" w:firstLineChars="200"/>
        <w:rPr>
          <w:rFonts w:ascii="仿宋_GB2312" w:eastAsia="仿宋_GB2312"/>
          <w:color w:val="auto"/>
          <w:sz w:val="24"/>
          <w:highlight w:val="none"/>
        </w:rPr>
      </w:pPr>
      <w:r>
        <w:rPr>
          <w:rFonts w:hint="eastAsia" w:ascii="仿宋_GB2312" w:eastAsia="仿宋_GB2312"/>
          <w:color w:val="auto"/>
          <w:sz w:val="24"/>
          <w:highlight w:val="none"/>
        </w:rPr>
        <w:t>⑥切实杜绝打架、斗殴、喝酒等隐患，一旦发生异常情况，应迅速反馈学校及相关部门，并采取必要的处理措施。</w:t>
      </w:r>
    </w:p>
    <w:p>
      <w:pPr>
        <w:spacing w:line="360" w:lineRule="auto"/>
        <w:ind w:firstLine="480" w:firstLineChars="200"/>
        <w:rPr>
          <w:rFonts w:ascii="仿宋_GB2312" w:eastAsia="仿宋_GB2312"/>
          <w:color w:val="auto"/>
          <w:sz w:val="24"/>
          <w:highlight w:val="none"/>
        </w:rPr>
      </w:pPr>
      <w:r>
        <w:rPr>
          <w:rFonts w:hint="eastAsia" w:ascii="仿宋_GB2312" w:eastAsia="仿宋_GB2312"/>
          <w:color w:val="auto"/>
          <w:sz w:val="24"/>
          <w:highlight w:val="none"/>
        </w:rPr>
        <w:t>⑦未经允许，不得让异常人员进入公寓。若有异常情况，应及时反馈保卫部门，并采取必要的处理措施。</w:t>
      </w:r>
    </w:p>
    <w:p>
      <w:pPr>
        <w:spacing w:line="360" w:lineRule="auto"/>
        <w:ind w:firstLine="480" w:firstLineChars="200"/>
        <w:rPr>
          <w:rFonts w:ascii="仿宋_GB2312" w:eastAsia="仿宋_GB2312"/>
          <w:color w:val="auto"/>
          <w:sz w:val="24"/>
          <w:highlight w:val="none"/>
        </w:rPr>
      </w:pPr>
      <w:r>
        <w:rPr>
          <w:rFonts w:hint="eastAsia" w:ascii="仿宋_GB2312" w:eastAsia="仿宋_GB2312"/>
          <w:color w:val="auto"/>
          <w:sz w:val="24"/>
          <w:highlight w:val="none"/>
        </w:rPr>
        <w:t>⑧具备各项应急预案，发生问题及时响应。</w:t>
      </w:r>
    </w:p>
    <w:p>
      <w:pPr>
        <w:spacing w:line="360" w:lineRule="auto"/>
        <w:ind w:firstLine="525" w:firstLineChars="250"/>
        <w:rPr>
          <w:rFonts w:ascii="仿宋_GB2312" w:eastAsia="仿宋_GB2312"/>
          <w:color w:val="auto"/>
          <w:sz w:val="24"/>
          <w:highlight w:val="none"/>
        </w:rPr>
      </w:pPr>
      <w:r>
        <w:rPr>
          <w:rFonts w:hint="eastAsia"/>
          <w:color w:val="auto"/>
          <w:highlight w:val="none"/>
        </w:rPr>
        <w:t>⑨</w:t>
      </w:r>
      <w:r>
        <w:rPr>
          <w:rFonts w:hint="eastAsia" w:ascii="仿宋_GB2312" w:eastAsia="仿宋_GB2312"/>
          <w:color w:val="auto"/>
          <w:sz w:val="24"/>
          <w:highlight w:val="none"/>
        </w:rPr>
        <w:t>宣传有关法律、消防知识，提高学生安全防范意识，共建和谐校园。</w:t>
      </w:r>
    </w:p>
    <w:p>
      <w:pPr>
        <w:spacing w:line="360" w:lineRule="auto"/>
        <w:ind w:firstLine="480" w:firstLineChars="200"/>
        <w:rPr>
          <w:rFonts w:ascii="仿宋_GB2312" w:eastAsia="仿宋_GB2312"/>
          <w:color w:val="auto"/>
          <w:sz w:val="24"/>
          <w:highlight w:val="none"/>
        </w:rPr>
      </w:pPr>
      <w:r>
        <w:rPr>
          <w:rFonts w:hint="eastAsia" w:ascii="宋体" w:hAnsi="宋体"/>
          <w:color w:val="auto"/>
          <w:sz w:val="24"/>
          <w:highlight w:val="none"/>
        </w:rPr>
        <w:t>⑩</w:t>
      </w:r>
      <w:r>
        <w:rPr>
          <w:rFonts w:hint="eastAsia" w:ascii="仿宋_GB2312" w:eastAsia="仿宋_GB2312"/>
          <w:color w:val="auto"/>
          <w:sz w:val="24"/>
          <w:highlight w:val="none"/>
        </w:rPr>
        <w:t>聘用员工履行合法用工手续。</w:t>
      </w:r>
    </w:p>
    <w:p>
      <w:pPr>
        <w:spacing w:line="360" w:lineRule="auto"/>
        <w:ind w:firstLine="480" w:firstLineChars="200"/>
        <w:rPr>
          <w:rFonts w:ascii="仿宋_GB2312" w:eastAsia="仿宋_GB2312"/>
          <w:color w:val="auto"/>
          <w:sz w:val="24"/>
          <w:highlight w:val="none"/>
        </w:rPr>
      </w:pPr>
      <w:r>
        <w:rPr>
          <w:rFonts w:hint="eastAsia" w:ascii="仿宋_GB2312" w:eastAsia="仿宋_GB2312"/>
          <w:color w:val="auto"/>
          <w:sz w:val="24"/>
          <w:highlight w:val="none"/>
        </w:rPr>
        <w:t>（5）特别强调：投标人应针对上述服务内容和管理内容和要求，应确保人员到位，所聘用的员工要履行合法用工手续，并有健康证明，所聘用人员应服从学校政教部门的管理。</w:t>
      </w:r>
    </w:p>
    <w:p>
      <w:pPr>
        <w:rPr>
          <w:rFonts w:ascii="仿宋_GB2312" w:eastAsia="仿宋_GB2312"/>
          <w:b/>
          <w:color w:val="auto"/>
          <w:sz w:val="24"/>
          <w:highlight w:val="none"/>
        </w:rPr>
      </w:pPr>
      <w:r>
        <w:rPr>
          <w:rFonts w:hint="eastAsia" w:ascii="仿宋_GB2312" w:eastAsia="仿宋_GB2312"/>
          <w:b/>
          <w:color w:val="auto"/>
          <w:sz w:val="24"/>
          <w:highlight w:val="none"/>
        </w:rPr>
        <w:t>7、学校常规活动</w:t>
      </w:r>
    </w:p>
    <w:p>
      <w:pPr>
        <w:spacing w:line="440" w:lineRule="exact"/>
        <w:ind w:firstLine="480" w:firstLineChars="200"/>
        <w:rPr>
          <w:rFonts w:ascii="仿宋_GB2312" w:eastAsia="仿宋_GB2312"/>
          <w:color w:val="auto"/>
          <w:sz w:val="24"/>
          <w:highlight w:val="none"/>
        </w:rPr>
      </w:pPr>
      <w:r>
        <w:rPr>
          <w:rFonts w:hint="eastAsia" w:ascii="仿宋_GB2312" w:eastAsia="仿宋_GB2312"/>
          <w:color w:val="auto"/>
          <w:sz w:val="24"/>
          <w:highlight w:val="none"/>
        </w:rPr>
        <w:t>（1）高三前后的寒暑假、高三期间的节假日学生需要补课（全年60天左右）、住宿，高三宿管员需要加班，所产生的加班费，投标单位自行考虑，费用包含在投标总价中。</w:t>
      </w:r>
    </w:p>
    <w:p>
      <w:pPr>
        <w:spacing w:line="440" w:lineRule="exact"/>
        <w:ind w:firstLine="480" w:firstLineChars="200"/>
        <w:rPr>
          <w:rFonts w:ascii="仿宋_GB2312" w:eastAsia="仿宋_GB2312"/>
          <w:color w:val="auto"/>
          <w:sz w:val="24"/>
          <w:highlight w:val="none"/>
        </w:rPr>
      </w:pPr>
      <w:r>
        <w:rPr>
          <w:rFonts w:hint="eastAsia" w:ascii="仿宋_GB2312" w:eastAsia="仿宋_GB2312"/>
          <w:color w:val="auto"/>
          <w:sz w:val="24"/>
          <w:highlight w:val="none"/>
        </w:rPr>
        <w:t>（2）暑期军训期间，高一宿管员进行晚间管理，高二宿管员进行白天服务工作（如涉及高二年级补课，白天服务人员统一安排）。若所产生的加班费，投标单位自行考虑，费用包含在投标总价中。</w:t>
      </w:r>
    </w:p>
    <w:p>
      <w:pPr>
        <w:spacing w:line="440" w:lineRule="exact"/>
        <w:ind w:firstLine="480" w:firstLineChars="200"/>
        <w:rPr>
          <w:rFonts w:ascii="仿宋_GB2312" w:eastAsia="仿宋_GB2312"/>
          <w:color w:val="auto"/>
          <w:sz w:val="24"/>
          <w:highlight w:val="none"/>
        </w:rPr>
      </w:pPr>
      <w:r>
        <w:rPr>
          <w:rFonts w:hint="eastAsia" w:ascii="仿宋_GB2312" w:eastAsia="仿宋_GB2312"/>
          <w:color w:val="auto"/>
          <w:sz w:val="24"/>
          <w:highlight w:val="none"/>
        </w:rPr>
        <w:t>（3）每个学期开学前进行教学楼、单元宿舍需要进行全面彻底的卫生清洁工作。</w:t>
      </w:r>
    </w:p>
    <w:p>
      <w:pPr>
        <w:spacing w:line="440" w:lineRule="exact"/>
        <w:ind w:firstLine="480" w:firstLineChars="200"/>
        <w:rPr>
          <w:rFonts w:ascii="仿宋_GB2312" w:eastAsia="仿宋_GB2312"/>
          <w:color w:val="auto"/>
          <w:sz w:val="24"/>
          <w:highlight w:val="none"/>
        </w:rPr>
      </w:pPr>
      <w:r>
        <w:rPr>
          <w:rFonts w:hint="eastAsia" w:ascii="仿宋_GB2312" w:eastAsia="仿宋_GB2312"/>
          <w:color w:val="auto"/>
          <w:sz w:val="24"/>
          <w:highlight w:val="none"/>
        </w:rPr>
        <w:t>（4）运动会、学生体检等活动全体宿管员需要进行纪律管理。若所产生的加班费，投标人自行考虑，费用包含在投标总价中。</w:t>
      </w:r>
    </w:p>
    <w:p>
      <w:pPr>
        <w:rPr>
          <w:rFonts w:ascii="仿宋_GB2312" w:eastAsia="仿宋_GB2312"/>
          <w:b/>
          <w:color w:val="auto"/>
          <w:sz w:val="24"/>
          <w:highlight w:val="none"/>
        </w:rPr>
      </w:pPr>
      <w:r>
        <w:rPr>
          <w:rFonts w:hint="eastAsia" w:ascii="仿宋_GB2312" w:eastAsia="仿宋_GB2312"/>
          <w:b/>
          <w:color w:val="auto"/>
          <w:sz w:val="24"/>
          <w:highlight w:val="none"/>
        </w:rPr>
        <w:t>8、其他事项</w:t>
      </w:r>
    </w:p>
    <w:p>
      <w:pPr>
        <w:spacing w:line="360" w:lineRule="auto"/>
        <w:ind w:firstLine="480" w:firstLineChars="200"/>
        <w:rPr>
          <w:rFonts w:ascii="仿宋_GB2312" w:eastAsia="仿宋_GB2312"/>
          <w:color w:val="auto"/>
          <w:sz w:val="24"/>
          <w:highlight w:val="none"/>
        </w:rPr>
      </w:pPr>
      <w:r>
        <w:rPr>
          <w:rFonts w:hint="eastAsia" w:ascii="仿宋_GB2312" w:eastAsia="仿宋_GB2312"/>
          <w:color w:val="auto"/>
          <w:sz w:val="24"/>
          <w:highlight w:val="none"/>
        </w:rPr>
        <w:t>（1）除上述工作常规外，若遇特殊情况和特别任务，由学生处或相关部门另行安排工作，宿管员须积极协助完成。宿管员产生费用，由投标人自行考虑，费用包含在投标总价中。</w:t>
      </w:r>
    </w:p>
    <w:p>
      <w:pPr>
        <w:spacing w:line="360" w:lineRule="auto"/>
        <w:ind w:firstLine="480" w:firstLineChars="200"/>
        <w:rPr>
          <w:rFonts w:ascii="仿宋_GB2312" w:eastAsia="仿宋_GB2312"/>
          <w:color w:val="auto"/>
          <w:sz w:val="24"/>
          <w:highlight w:val="none"/>
        </w:rPr>
      </w:pPr>
      <w:r>
        <w:rPr>
          <w:rFonts w:hint="eastAsia" w:ascii="仿宋_GB2312" w:eastAsia="仿宋_GB2312"/>
          <w:color w:val="auto"/>
          <w:sz w:val="24"/>
          <w:highlight w:val="none"/>
        </w:rPr>
        <w:t>（2）所派遣的宿管员须经由学校面试认可，方可上岗。（试用期内如果达不到要求，学校有权要求物管不聘用，并重新招聘新宿管员）</w:t>
      </w:r>
    </w:p>
    <w:p>
      <w:pPr>
        <w:spacing w:line="360" w:lineRule="auto"/>
        <w:ind w:firstLine="480" w:firstLineChars="200"/>
        <w:rPr>
          <w:rFonts w:ascii="仿宋_GB2312" w:eastAsia="仿宋_GB2312"/>
          <w:color w:val="auto"/>
          <w:sz w:val="24"/>
          <w:highlight w:val="none"/>
        </w:rPr>
      </w:pPr>
      <w:r>
        <w:rPr>
          <w:rFonts w:hint="eastAsia" w:ascii="仿宋_GB2312" w:eastAsia="仿宋_GB2312"/>
          <w:color w:val="auto"/>
          <w:sz w:val="24"/>
          <w:highlight w:val="none"/>
        </w:rPr>
        <w:t>（3）所派遣的宿管员须保证能连续工作一学年及以上。</w:t>
      </w:r>
    </w:p>
    <w:p>
      <w:pPr>
        <w:spacing w:line="360" w:lineRule="auto"/>
        <w:ind w:firstLine="480" w:firstLineChars="200"/>
        <w:rPr>
          <w:rFonts w:ascii="仿宋_GB2312" w:eastAsia="仿宋_GB2312"/>
          <w:color w:val="auto"/>
          <w:sz w:val="24"/>
          <w:highlight w:val="none"/>
        </w:rPr>
      </w:pPr>
      <w:r>
        <w:rPr>
          <w:rFonts w:hint="eastAsia" w:ascii="仿宋_GB2312" w:eastAsia="仿宋_GB2312"/>
          <w:color w:val="auto"/>
          <w:sz w:val="24"/>
          <w:highlight w:val="none"/>
        </w:rPr>
        <w:t>（4）宿管员在工作期内出现下述情况，学校可以提出清退：</w:t>
      </w:r>
    </w:p>
    <w:p>
      <w:pPr>
        <w:spacing w:line="360" w:lineRule="auto"/>
        <w:ind w:left="720"/>
        <w:rPr>
          <w:rFonts w:ascii="仿宋_GB2312" w:eastAsia="仿宋_GB2312"/>
          <w:color w:val="auto"/>
          <w:sz w:val="24"/>
          <w:highlight w:val="none"/>
        </w:rPr>
      </w:pPr>
      <w:r>
        <w:rPr>
          <w:rFonts w:hint="eastAsia" w:ascii="仿宋_GB2312" w:eastAsia="仿宋_GB2312"/>
          <w:color w:val="auto"/>
          <w:sz w:val="24"/>
          <w:highlight w:val="none"/>
        </w:rPr>
        <w:t>a．工作出现严重失误，导致严重后果；此类情况出现一次即可清退</w:t>
      </w:r>
    </w:p>
    <w:p>
      <w:pPr>
        <w:spacing w:line="360" w:lineRule="auto"/>
        <w:ind w:left="720"/>
        <w:rPr>
          <w:rFonts w:ascii="仿宋_GB2312" w:eastAsia="仿宋_GB2312"/>
          <w:color w:val="auto"/>
          <w:sz w:val="24"/>
          <w:highlight w:val="none"/>
        </w:rPr>
      </w:pPr>
      <w:r>
        <w:rPr>
          <w:rFonts w:hint="eastAsia" w:ascii="仿宋_GB2312" w:eastAsia="仿宋_GB2312"/>
          <w:color w:val="auto"/>
          <w:sz w:val="24"/>
          <w:highlight w:val="none"/>
        </w:rPr>
        <w:t>b．一个学期工作出现差错累计三次以上（含三次）</w:t>
      </w:r>
    </w:p>
    <w:p>
      <w:pPr>
        <w:rPr>
          <w:rFonts w:ascii="仿宋_GB2312" w:eastAsia="仿宋_GB2312"/>
          <w:b/>
          <w:color w:val="auto"/>
          <w:sz w:val="24"/>
          <w:highlight w:val="none"/>
        </w:rPr>
      </w:pPr>
      <w:r>
        <w:rPr>
          <w:rFonts w:hint="eastAsia" w:ascii="仿宋_GB2312" w:eastAsia="仿宋_GB2312"/>
          <w:b/>
          <w:color w:val="auto"/>
          <w:sz w:val="24"/>
          <w:highlight w:val="none"/>
        </w:rPr>
        <w:t>9、新疆部宿管员除完成本部宿管员相同工作外，特殊事务：</w:t>
      </w:r>
    </w:p>
    <w:p>
      <w:pPr>
        <w:rPr>
          <w:rFonts w:ascii="仿宋_GB2312" w:eastAsia="仿宋_GB2312"/>
          <w:b/>
          <w:color w:val="auto"/>
          <w:sz w:val="24"/>
          <w:highlight w:val="none"/>
        </w:rPr>
      </w:pPr>
      <w:r>
        <w:rPr>
          <w:rFonts w:hint="eastAsia" w:ascii="仿宋_GB2312" w:eastAsia="仿宋_GB2312"/>
          <w:b/>
          <w:color w:val="auto"/>
          <w:sz w:val="24"/>
          <w:highlight w:val="none"/>
        </w:rPr>
        <w:t>正常工作日：</w:t>
      </w:r>
    </w:p>
    <w:p>
      <w:pPr>
        <w:adjustRightInd/>
        <w:spacing w:line="360" w:lineRule="auto"/>
        <w:ind w:left="357"/>
        <w:rPr>
          <w:rFonts w:ascii="仿宋_GB2312" w:eastAsia="仿宋_GB2312"/>
          <w:color w:val="auto"/>
          <w:sz w:val="24"/>
          <w:highlight w:val="none"/>
        </w:rPr>
      </w:pPr>
      <w:r>
        <w:rPr>
          <w:rFonts w:hint="eastAsia" w:ascii="仿宋_GB2312" w:eastAsia="仿宋_GB2312"/>
          <w:color w:val="auto"/>
          <w:sz w:val="24"/>
          <w:highlight w:val="none"/>
        </w:rPr>
        <w:t>1）新疆部洗衣房工作、学生充电等工作；</w:t>
      </w:r>
    </w:p>
    <w:p>
      <w:pPr>
        <w:adjustRightInd/>
        <w:spacing w:line="360" w:lineRule="auto"/>
        <w:ind w:left="357"/>
        <w:rPr>
          <w:rFonts w:ascii="仿宋_GB2312" w:eastAsia="仿宋_GB2312"/>
          <w:color w:val="auto"/>
          <w:sz w:val="24"/>
          <w:highlight w:val="none"/>
        </w:rPr>
      </w:pPr>
      <w:r>
        <w:rPr>
          <w:rFonts w:hint="eastAsia" w:ascii="仿宋_GB2312" w:eastAsia="仿宋_GB2312"/>
          <w:color w:val="auto"/>
          <w:sz w:val="24"/>
          <w:highlight w:val="none"/>
        </w:rPr>
        <w:t>2）利用白班工作之余空闲时间为学生缝补衣物。</w:t>
      </w:r>
    </w:p>
    <w:p>
      <w:pPr>
        <w:adjustRightInd/>
        <w:spacing w:line="360" w:lineRule="auto"/>
        <w:ind w:left="357"/>
        <w:rPr>
          <w:rFonts w:ascii="仿宋_GB2312" w:eastAsia="仿宋_GB2312"/>
          <w:color w:val="auto"/>
          <w:sz w:val="24"/>
          <w:highlight w:val="none"/>
        </w:rPr>
      </w:pPr>
      <w:r>
        <w:rPr>
          <w:rFonts w:hint="eastAsia" w:ascii="仿宋_GB2312" w:eastAsia="仿宋_GB2312"/>
          <w:color w:val="auto"/>
          <w:sz w:val="24"/>
          <w:highlight w:val="none"/>
        </w:rPr>
        <w:t>3）周六晚上（17：50-21：30）协助值班老师管理学生的晚自修。</w:t>
      </w:r>
    </w:p>
    <w:p>
      <w:pPr>
        <w:adjustRightInd/>
        <w:spacing w:line="360" w:lineRule="auto"/>
        <w:ind w:left="357"/>
        <w:rPr>
          <w:rFonts w:ascii="仿宋_GB2312" w:eastAsia="仿宋_GB2312"/>
          <w:color w:val="auto"/>
          <w:sz w:val="24"/>
          <w:highlight w:val="none"/>
        </w:rPr>
      </w:pPr>
      <w:r>
        <w:rPr>
          <w:rFonts w:hint="eastAsia" w:ascii="仿宋_GB2312" w:eastAsia="仿宋_GB2312"/>
          <w:color w:val="auto"/>
          <w:sz w:val="24"/>
          <w:highlight w:val="none"/>
        </w:rPr>
        <w:t>4）晚自修课间巡视操场、教学区的安全。</w:t>
      </w:r>
    </w:p>
    <w:p>
      <w:pPr>
        <w:adjustRightInd/>
        <w:spacing w:line="360" w:lineRule="auto"/>
        <w:ind w:firstLine="360" w:firstLineChars="150"/>
        <w:rPr>
          <w:rFonts w:ascii="仿宋_GB2312" w:eastAsia="仿宋_GB2312"/>
          <w:color w:val="auto"/>
          <w:sz w:val="24"/>
          <w:highlight w:val="none"/>
        </w:rPr>
      </w:pPr>
      <w:r>
        <w:rPr>
          <w:rFonts w:hint="eastAsia" w:ascii="仿宋_GB2312" w:eastAsia="仿宋_GB2312"/>
          <w:color w:val="auto"/>
          <w:sz w:val="24"/>
          <w:highlight w:val="none"/>
        </w:rPr>
        <w:t>5）协助学校照顾为生病住院的学生，包括陪护、送餐等，还需要协助陪护外出看病和非住院学生的挂盐水等工作（该项全年都需要，上岗时间外出陪护不计加班）。</w:t>
      </w:r>
    </w:p>
    <w:p>
      <w:pPr>
        <w:adjustRightInd/>
        <w:spacing w:line="360" w:lineRule="auto"/>
        <w:ind w:firstLine="360" w:firstLineChars="150"/>
        <w:rPr>
          <w:rFonts w:ascii="仿宋_GB2312" w:eastAsia="仿宋_GB2312"/>
          <w:color w:val="auto"/>
          <w:sz w:val="24"/>
          <w:highlight w:val="none"/>
        </w:rPr>
      </w:pPr>
      <w:r>
        <w:rPr>
          <w:rFonts w:hint="eastAsia" w:ascii="仿宋_GB2312" w:eastAsia="仿宋_GB2312"/>
          <w:color w:val="auto"/>
          <w:sz w:val="24"/>
          <w:highlight w:val="none"/>
        </w:rPr>
        <w:t>6）在特定期间的夜晚（主要是后半夜到凌晨），要不定期进寝室检查学生是否违反相关的规定（该项全年都需要）。</w:t>
      </w:r>
    </w:p>
    <w:p>
      <w:pPr>
        <w:adjustRightInd/>
        <w:spacing w:line="360" w:lineRule="auto"/>
        <w:ind w:left="357"/>
        <w:rPr>
          <w:rFonts w:ascii="仿宋_GB2312" w:eastAsia="仿宋_GB2312"/>
          <w:i/>
          <w:color w:val="auto"/>
          <w:sz w:val="24"/>
          <w:highlight w:val="none"/>
        </w:rPr>
      </w:pPr>
      <w:r>
        <w:rPr>
          <w:rFonts w:hint="eastAsia" w:ascii="仿宋_GB2312" w:eastAsia="仿宋_GB2312"/>
          <w:color w:val="auto"/>
          <w:sz w:val="24"/>
          <w:highlight w:val="none"/>
        </w:rPr>
        <w:t>7）完成管理部门临时性任务。</w:t>
      </w:r>
    </w:p>
    <w:p>
      <w:pPr>
        <w:rPr>
          <w:rFonts w:ascii="仿宋_GB2312" w:eastAsia="仿宋_GB2312"/>
          <w:color w:val="auto"/>
          <w:sz w:val="24"/>
          <w:highlight w:val="none"/>
        </w:rPr>
      </w:pPr>
      <w:r>
        <w:rPr>
          <w:rFonts w:hint="eastAsia" w:ascii="仿宋_GB2312" w:eastAsia="仿宋_GB2312"/>
          <w:b/>
          <w:color w:val="auto"/>
          <w:sz w:val="24"/>
          <w:highlight w:val="none"/>
        </w:rPr>
        <w:t>节假日（周六、国定假日、民族节日）:</w:t>
      </w:r>
      <w:r>
        <w:rPr>
          <w:rFonts w:hint="eastAsia" w:ascii="仿宋_GB2312" w:eastAsia="仿宋_GB2312"/>
          <w:color w:val="auto"/>
          <w:sz w:val="24"/>
          <w:highlight w:val="none"/>
        </w:rPr>
        <w:t>除了完成日常管理工作以外，还需要完成：</w:t>
      </w:r>
    </w:p>
    <w:p>
      <w:pPr>
        <w:numPr>
          <w:ilvl w:val="0"/>
          <w:numId w:val="10"/>
        </w:numPr>
        <w:adjustRightInd/>
        <w:spacing w:line="360" w:lineRule="auto"/>
        <w:rPr>
          <w:rFonts w:ascii="仿宋_GB2312" w:eastAsia="仿宋_GB2312"/>
          <w:color w:val="auto"/>
          <w:sz w:val="24"/>
          <w:highlight w:val="none"/>
        </w:rPr>
      </w:pPr>
      <w:r>
        <w:rPr>
          <w:rFonts w:hint="eastAsia" w:ascii="仿宋_GB2312" w:eastAsia="仿宋_GB2312"/>
          <w:color w:val="auto"/>
          <w:sz w:val="24"/>
          <w:highlight w:val="none"/>
        </w:rPr>
        <w:t>各单元宿管员（5位）在各单元内巡视各寝室不少于4次，检查学生在寝室内是否安全文明休息，指导学生处理好生活琐事。敦促学生进行一周一次的大扫除，定期检查卫生并及时登记、及时反馈。另外2位宿管员在校园内、各教室楼、实验楼巡视，发现不文明或违反校纪校规的行为及时向值班老师反映。</w:t>
      </w:r>
    </w:p>
    <w:p>
      <w:pPr>
        <w:numPr>
          <w:ilvl w:val="0"/>
          <w:numId w:val="10"/>
        </w:numPr>
        <w:adjustRightInd/>
        <w:spacing w:line="360" w:lineRule="auto"/>
        <w:rPr>
          <w:rFonts w:ascii="仿宋_GB2312" w:eastAsia="仿宋_GB2312"/>
          <w:color w:val="auto"/>
          <w:sz w:val="24"/>
          <w:highlight w:val="none"/>
        </w:rPr>
      </w:pPr>
      <w:r>
        <w:rPr>
          <w:rFonts w:hint="eastAsia" w:ascii="仿宋_GB2312" w:eastAsia="仿宋_GB2312"/>
          <w:color w:val="auto"/>
          <w:sz w:val="24"/>
          <w:highlight w:val="none"/>
        </w:rPr>
        <w:t>协助值班老师组织学生上街购物（全体宿管员随行）（平均每两周一次），学生购物时宿管员在周边巡视，制止学生离开购物地点去上网等。</w:t>
      </w:r>
    </w:p>
    <w:p>
      <w:pPr>
        <w:numPr>
          <w:ilvl w:val="0"/>
          <w:numId w:val="10"/>
        </w:numPr>
        <w:adjustRightInd/>
        <w:spacing w:line="360" w:lineRule="auto"/>
        <w:rPr>
          <w:rFonts w:ascii="仿宋_GB2312" w:eastAsia="仿宋_GB2312"/>
          <w:color w:val="auto"/>
          <w:sz w:val="24"/>
          <w:highlight w:val="none"/>
        </w:rPr>
      </w:pPr>
      <w:r>
        <w:rPr>
          <w:rFonts w:hint="eastAsia" w:ascii="仿宋_GB2312" w:eastAsia="仿宋_GB2312"/>
          <w:color w:val="auto"/>
          <w:sz w:val="24"/>
          <w:highlight w:val="none"/>
        </w:rPr>
        <w:t>每周六下午13：00，不少于2位宿管员负责带学生去附近三墩镇眼镜店配，眼镜，配好眼镜后再将学生安全带回学校或带学生去邮局办理邮寄。</w:t>
      </w:r>
    </w:p>
    <w:p>
      <w:pPr>
        <w:numPr>
          <w:ilvl w:val="0"/>
          <w:numId w:val="10"/>
        </w:numPr>
        <w:adjustRightInd/>
        <w:spacing w:line="360" w:lineRule="auto"/>
        <w:rPr>
          <w:rFonts w:ascii="仿宋_GB2312" w:eastAsia="仿宋_GB2312"/>
          <w:color w:val="auto"/>
          <w:sz w:val="24"/>
          <w:highlight w:val="none"/>
        </w:rPr>
      </w:pPr>
      <w:r>
        <w:rPr>
          <w:rFonts w:hint="eastAsia" w:ascii="仿宋_GB2312" w:eastAsia="仿宋_GB2312"/>
          <w:color w:val="auto"/>
          <w:sz w:val="24"/>
          <w:highlight w:val="none"/>
        </w:rPr>
        <w:t>当学校组织大型校外活动时，宿管员全体随行，协助管理。</w:t>
      </w:r>
    </w:p>
    <w:p>
      <w:pPr>
        <w:spacing w:line="360" w:lineRule="auto"/>
        <w:rPr>
          <w:rFonts w:ascii="仿宋_GB2312" w:eastAsia="仿宋_GB2312"/>
          <w:bCs/>
          <w:color w:val="auto"/>
          <w:sz w:val="24"/>
          <w:highlight w:val="none"/>
        </w:rPr>
      </w:pPr>
      <w:r>
        <w:rPr>
          <w:rFonts w:hint="eastAsia" w:ascii="仿宋_GB2312" w:eastAsia="仿宋_GB2312"/>
          <w:b/>
          <w:color w:val="auto"/>
          <w:sz w:val="24"/>
          <w:highlight w:val="none"/>
        </w:rPr>
        <w:t>暑假：</w:t>
      </w:r>
      <w:r>
        <w:rPr>
          <w:rFonts w:hint="eastAsia" w:ascii="仿宋_GB2312" w:eastAsia="仿宋_GB2312"/>
          <w:bCs/>
          <w:color w:val="auto"/>
          <w:sz w:val="24"/>
          <w:highlight w:val="none"/>
        </w:rPr>
        <w:t>（新疆部学生离校至回校期间）</w:t>
      </w:r>
    </w:p>
    <w:p>
      <w:pPr>
        <w:spacing w:line="360" w:lineRule="auto"/>
        <w:ind w:firstLine="480" w:firstLineChars="200"/>
        <w:rPr>
          <w:rFonts w:ascii="仿宋_GB2312" w:eastAsia="仿宋_GB2312"/>
          <w:bCs/>
          <w:color w:val="auto"/>
          <w:highlight w:val="none"/>
        </w:rPr>
      </w:pPr>
      <w:r>
        <w:rPr>
          <w:rFonts w:hint="eastAsia" w:ascii="仿宋_GB2312" w:eastAsia="仿宋_GB2312"/>
          <w:bCs/>
          <w:color w:val="auto"/>
          <w:sz w:val="24"/>
          <w:highlight w:val="none"/>
        </w:rPr>
        <w:t>新疆部特殊工作：</w:t>
      </w:r>
    </w:p>
    <w:p>
      <w:pPr>
        <w:numPr>
          <w:ilvl w:val="0"/>
          <w:numId w:val="10"/>
        </w:numPr>
        <w:adjustRightInd/>
        <w:spacing w:line="360" w:lineRule="auto"/>
        <w:rPr>
          <w:rFonts w:ascii="仿宋_GB2312" w:eastAsia="仿宋_GB2312"/>
          <w:color w:val="auto"/>
          <w:sz w:val="24"/>
          <w:highlight w:val="none"/>
        </w:rPr>
      </w:pPr>
      <w:r>
        <w:rPr>
          <w:rFonts w:hint="eastAsia" w:ascii="仿宋_GB2312" w:eastAsia="仿宋_GB2312"/>
          <w:color w:val="auto"/>
          <w:sz w:val="24"/>
          <w:highlight w:val="none"/>
        </w:rPr>
        <w:t>学生离校、返校时，协助学校老师护送学生以及学生行李的托运。（高三学生毕业离校时也同样要求协助学校帮助学生整理好内务。打包运送行李至火车站托运处（六月中旬）。</w:t>
      </w:r>
    </w:p>
    <w:p>
      <w:pPr>
        <w:numPr>
          <w:ilvl w:val="0"/>
          <w:numId w:val="10"/>
        </w:numPr>
        <w:adjustRightInd/>
        <w:spacing w:line="360" w:lineRule="auto"/>
        <w:rPr>
          <w:rFonts w:ascii="仿宋_GB2312" w:eastAsia="仿宋_GB2312"/>
          <w:color w:val="auto"/>
          <w:sz w:val="24"/>
          <w:highlight w:val="none"/>
        </w:rPr>
      </w:pPr>
      <w:r>
        <w:rPr>
          <w:rFonts w:hint="eastAsia" w:ascii="仿宋_GB2312" w:eastAsia="仿宋_GB2312"/>
          <w:color w:val="auto"/>
          <w:sz w:val="24"/>
          <w:highlight w:val="none"/>
        </w:rPr>
        <w:t>做好新生到校的一系列准备工作，摆放好新生的生活用品，翻晒、洗涤新生床上用品、生活用品。</w:t>
      </w:r>
    </w:p>
    <w:p>
      <w:pPr>
        <w:rPr>
          <w:rFonts w:ascii="仿宋_GB2312" w:eastAsia="仿宋_GB2312"/>
          <w:b/>
          <w:color w:val="auto"/>
          <w:sz w:val="24"/>
          <w:highlight w:val="none"/>
        </w:rPr>
      </w:pPr>
      <w:r>
        <w:rPr>
          <w:rFonts w:hint="eastAsia" w:ascii="仿宋_GB2312" w:eastAsia="仿宋_GB2312"/>
          <w:b/>
          <w:color w:val="auto"/>
          <w:sz w:val="24"/>
          <w:highlight w:val="none"/>
        </w:rPr>
        <w:t>新疆部宿管人员、内容及上班时间：</w:t>
      </w:r>
    </w:p>
    <w:tbl>
      <w:tblPr>
        <w:tblStyle w:val="62"/>
        <w:tblW w:w="89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4"/>
        <w:gridCol w:w="744"/>
        <w:gridCol w:w="450"/>
        <w:gridCol w:w="3495"/>
        <w:gridCol w:w="25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vAlign w:val="center"/>
          </w:tcPr>
          <w:p>
            <w:pPr>
              <w:rPr>
                <w:rFonts w:ascii="楷体_GB2312" w:eastAsia="楷体_GB2312"/>
                <w:color w:val="auto"/>
                <w:highlight w:val="none"/>
              </w:rPr>
            </w:pPr>
            <w:r>
              <w:rPr>
                <w:rFonts w:hint="eastAsia" w:ascii="楷体_GB2312" w:eastAsia="楷体_GB2312"/>
                <w:color w:val="auto"/>
                <w:highlight w:val="none"/>
              </w:rPr>
              <w:t>时间</w:t>
            </w:r>
          </w:p>
        </w:tc>
        <w:tc>
          <w:tcPr>
            <w:tcW w:w="744" w:type="dxa"/>
            <w:vAlign w:val="center"/>
          </w:tcPr>
          <w:p>
            <w:pPr>
              <w:rPr>
                <w:rFonts w:ascii="楷体_GB2312" w:eastAsia="楷体_GB2312"/>
                <w:color w:val="auto"/>
                <w:highlight w:val="none"/>
              </w:rPr>
            </w:pPr>
            <w:r>
              <w:rPr>
                <w:rFonts w:hint="eastAsia" w:ascii="楷体_GB2312" w:eastAsia="楷体_GB2312"/>
                <w:color w:val="auto"/>
                <w:highlight w:val="none"/>
              </w:rPr>
              <w:t>地点</w:t>
            </w:r>
          </w:p>
        </w:tc>
        <w:tc>
          <w:tcPr>
            <w:tcW w:w="450" w:type="dxa"/>
            <w:vAlign w:val="center"/>
          </w:tcPr>
          <w:p>
            <w:pPr>
              <w:rPr>
                <w:rFonts w:ascii="楷体_GB2312" w:eastAsia="楷体_GB2312"/>
                <w:color w:val="auto"/>
                <w:highlight w:val="none"/>
              </w:rPr>
            </w:pPr>
            <w:r>
              <w:rPr>
                <w:rFonts w:hint="eastAsia" w:ascii="楷体_GB2312" w:eastAsia="楷体_GB2312"/>
                <w:color w:val="auto"/>
                <w:highlight w:val="none"/>
              </w:rPr>
              <w:t>人数</w:t>
            </w:r>
          </w:p>
        </w:tc>
        <w:tc>
          <w:tcPr>
            <w:tcW w:w="3495" w:type="dxa"/>
            <w:vAlign w:val="center"/>
          </w:tcPr>
          <w:p>
            <w:pPr>
              <w:rPr>
                <w:rFonts w:ascii="楷体_GB2312" w:eastAsia="楷体_GB2312"/>
                <w:color w:val="auto"/>
                <w:highlight w:val="none"/>
              </w:rPr>
            </w:pPr>
            <w:r>
              <w:rPr>
                <w:rFonts w:hint="eastAsia" w:ascii="楷体_GB2312" w:eastAsia="楷体_GB2312"/>
                <w:color w:val="auto"/>
                <w:highlight w:val="none"/>
              </w:rPr>
              <w:t>内容</w:t>
            </w:r>
          </w:p>
        </w:tc>
        <w:tc>
          <w:tcPr>
            <w:tcW w:w="2580" w:type="dxa"/>
            <w:vAlign w:val="center"/>
          </w:tcPr>
          <w:p>
            <w:pPr>
              <w:rPr>
                <w:rFonts w:ascii="楷体_GB2312" w:eastAsia="楷体_GB2312"/>
                <w:color w:val="auto"/>
                <w:highlight w:val="none"/>
              </w:rPr>
            </w:pPr>
            <w:r>
              <w:rPr>
                <w:rFonts w:hint="eastAsia" w:ascii="楷体_GB2312" w:eastAsia="楷体_GB2312"/>
                <w:color w:val="auto"/>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704" w:type="dxa"/>
            <w:vAlign w:val="center"/>
          </w:tcPr>
          <w:p>
            <w:pPr>
              <w:rPr>
                <w:rFonts w:ascii="楷体_GB2312" w:eastAsia="楷体_GB2312"/>
                <w:color w:val="auto"/>
                <w:highlight w:val="none"/>
              </w:rPr>
            </w:pPr>
            <w:r>
              <w:rPr>
                <w:rFonts w:hint="eastAsia" w:ascii="楷体_GB2312" w:eastAsia="楷体_GB2312"/>
                <w:color w:val="auto"/>
                <w:highlight w:val="none"/>
              </w:rPr>
              <w:t>16：30—18：00</w:t>
            </w:r>
          </w:p>
        </w:tc>
        <w:tc>
          <w:tcPr>
            <w:tcW w:w="744" w:type="dxa"/>
            <w:vAlign w:val="center"/>
          </w:tcPr>
          <w:p>
            <w:pPr>
              <w:rPr>
                <w:rFonts w:ascii="楷体_GB2312" w:eastAsia="楷体_GB2312"/>
                <w:color w:val="auto"/>
                <w:highlight w:val="none"/>
              </w:rPr>
            </w:pPr>
            <w:r>
              <w:rPr>
                <w:rFonts w:hint="eastAsia" w:ascii="楷体_GB2312" w:eastAsia="楷体_GB2312"/>
                <w:color w:val="auto"/>
                <w:highlight w:val="none"/>
              </w:rPr>
              <w:t>5个单元</w:t>
            </w:r>
          </w:p>
        </w:tc>
        <w:tc>
          <w:tcPr>
            <w:tcW w:w="450" w:type="dxa"/>
            <w:vAlign w:val="center"/>
          </w:tcPr>
          <w:p>
            <w:pPr>
              <w:rPr>
                <w:rFonts w:ascii="楷体_GB2312" w:eastAsia="楷体_GB2312"/>
                <w:color w:val="auto"/>
                <w:highlight w:val="none"/>
              </w:rPr>
            </w:pPr>
            <w:r>
              <w:rPr>
                <w:rFonts w:hint="eastAsia" w:ascii="楷体_GB2312" w:eastAsia="楷体_GB2312"/>
                <w:color w:val="auto"/>
                <w:highlight w:val="none"/>
              </w:rPr>
              <w:t>5</w:t>
            </w:r>
          </w:p>
        </w:tc>
        <w:tc>
          <w:tcPr>
            <w:tcW w:w="3495" w:type="dxa"/>
            <w:vAlign w:val="center"/>
          </w:tcPr>
          <w:p>
            <w:pPr>
              <w:rPr>
                <w:rFonts w:ascii="楷体_GB2312" w:eastAsia="楷体_GB2312"/>
                <w:color w:val="auto"/>
                <w:highlight w:val="none"/>
              </w:rPr>
            </w:pPr>
            <w:r>
              <w:rPr>
                <w:rFonts w:hint="eastAsia" w:ascii="楷体_GB2312" w:eastAsia="楷体_GB2312"/>
                <w:color w:val="auto"/>
                <w:highlight w:val="none"/>
              </w:rPr>
              <w:t>16：30准时到岗，保证学生公寓内学生秩序、安全；须进行楼层与寝室的巡视，了解学生回寝室后的情况，督促学生打开水，抓紧处理个人事物</w:t>
            </w:r>
            <w:r>
              <w:rPr>
                <w:rFonts w:hint="eastAsia" w:ascii="楷体_GB2312" w:eastAsia="楷体_GB2312"/>
                <w:color w:val="auto"/>
                <w:sz w:val="24"/>
                <w:highlight w:val="none"/>
              </w:rPr>
              <w:t>。</w:t>
            </w:r>
          </w:p>
        </w:tc>
        <w:tc>
          <w:tcPr>
            <w:tcW w:w="2580" w:type="dxa"/>
            <w:vAlign w:val="center"/>
          </w:tcPr>
          <w:p>
            <w:pPr>
              <w:rPr>
                <w:rFonts w:ascii="楷体_GB2312" w:eastAsia="楷体_GB2312"/>
                <w:color w:val="auto"/>
                <w:highlight w:val="none"/>
              </w:rPr>
            </w:pPr>
            <w:r>
              <w:rPr>
                <w:rFonts w:hint="eastAsia" w:ascii="楷体_GB2312" w:eastAsia="楷体_GB2312"/>
                <w:color w:val="auto"/>
                <w:highlight w:val="none"/>
              </w:rPr>
              <w:t>17：40督促学生离开寝室后关好单元们。认真做好本单元的各项工作，不窜岗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vAlign w:val="center"/>
          </w:tcPr>
          <w:p>
            <w:pPr>
              <w:rPr>
                <w:rFonts w:ascii="楷体_GB2312" w:eastAsia="楷体_GB2312"/>
                <w:color w:val="auto"/>
                <w:highlight w:val="none"/>
              </w:rPr>
            </w:pPr>
            <w:r>
              <w:rPr>
                <w:rFonts w:hint="eastAsia" w:ascii="楷体_GB2312" w:eastAsia="楷体_GB2312"/>
                <w:color w:val="auto"/>
                <w:highlight w:val="none"/>
              </w:rPr>
              <w:t>18：00—21：30</w:t>
            </w:r>
          </w:p>
        </w:tc>
        <w:tc>
          <w:tcPr>
            <w:tcW w:w="744" w:type="dxa"/>
            <w:vAlign w:val="center"/>
          </w:tcPr>
          <w:p>
            <w:pPr>
              <w:rPr>
                <w:rFonts w:ascii="楷体_GB2312" w:eastAsia="楷体_GB2312"/>
                <w:color w:val="auto"/>
                <w:highlight w:val="none"/>
              </w:rPr>
            </w:pPr>
            <w:r>
              <w:rPr>
                <w:rFonts w:hint="eastAsia" w:ascii="楷体_GB2312" w:eastAsia="楷体_GB2312"/>
                <w:color w:val="auto"/>
                <w:highlight w:val="none"/>
              </w:rPr>
              <w:t>5个单元</w:t>
            </w:r>
          </w:p>
        </w:tc>
        <w:tc>
          <w:tcPr>
            <w:tcW w:w="450" w:type="dxa"/>
            <w:vAlign w:val="center"/>
          </w:tcPr>
          <w:p>
            <w:pPr>
              <w:rPr>
                <w:rFonts w:ascii="楷体_GB2312" w:eastAsia="楷体_GB2312"/>
                <w:color w:val="auto"/>
                <w:highlight w:val="none"/>
              </w:rPr>
            </w:pPr>
            <w:r>
              <w:rPr>
                <w:rFonts w:hint="eastAsia" w:ascii="楷体_GB2312" w:eastAsia="楷体_GB2312"/>
                <w:color w:val="auto"/>
                <w:highlight w:val="none"/>
              </w:rPr>
              <w:t>5</w:t>
            </w:r>
          </w:p>
        </w:tc>
        <w:tc>
          <w:tcPr>
            <w:tcW w:w="3495" w:type="dxa"/>
            <w:vAlign w:val="center"/>
          </w:tcPr>
          <w:p>
            <w:pPr>
              <w:rPr>
                <w:rFonts w:ascii="楷体_GB2312" w:eastAsia="楷体_GB2312"/>
                <w:color w:val="auto"/>
                <w:highlight w:val="none"/>
              </w:rPr>
            </w:pPr>
            <w:r>
              <w:rPr>
                <w:rFonts w:hint="eastAsia" w:ascii="楷体_GB2312" w:eastAsia="楷体_GB2312"/>
                <w:color w:val="auto"/>
                <w:highlight w:val="none"/>
              </w:rPr>
              <w:t>单元内值班；检查寝室内水电、通风情况；</w:t>
            </w:r>
            <w:r>
              <w:rPr>
                <w:rFonts w:hint="eastAsia" w:ascii="楷体_GB2312" w:hAnsi="宋体" w:eastAsia="楷体_GB2312"/>
                <w:color w:val="auto"/>
                <w:highlight w:val="none"/>
              </w:rPr>
              <w:t>对有突发情况回寝室学生的进行管理；晚自修课间巡视操场和教学区的安全；每天21：20—21：30单元门口迎候学生回寝室。</w:t>
            </w:r>
          </w:p>
        </w:tc>
        <w:tc>
          <w:tcPr>
            <w:tcW w:w="2580" w:type="dxa"/>
            <w:vAlign w:val="center"/>
          </w:tcPr>
          <w:p>
            <w:pPr>
              <w:rPr>
                <w:rFonts w:ascii="楷体_GB2312" w:eastAsia="楷体_GB2312"/>
                <w:color w:val="auto"/>
                <w:highlight w:val="none"/>
              </w:rPr>
            </w:pPr>
            <w:r>
              <w:rPr>
                <w:rFonts w:hint="eastAsia" w:ascii="楷体_GB2312" w:eastAsia="楷体_GB2312"/>
                <w:color w:val="auto"/>
                <w:highlight w:val="none"/>
              </w:rPr>
              <w:t>认真做好本单元的各项工作，不窜岗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704" w:type="dxa"/>
            <w:vAlign w:val="center"/>
          </w:tcPr>
          <w:p>
            <w:pPr>
              <w:rPr>
                <w:rFonts w:ascii="楷体_GB2312" w:eastAsia="楷体_GB2312"/>
                <w:color w:val="auto"/>
                <w:highlight w:val="none"/>
              </w:rPr>
            </w:pPr>
            <w:r>
              <w:rPr>
                <w:rFonts w:hint="eastAsia" w:ascii="楷体_GB2312" w:eastAsia="楷体_GB2312"/>
                <w:color w:val="auto"/>
                <w:highlight w:val="none"/>
              </w:rPr>
              <w:t>21：30—22：05</w:t>
            </w:r>
          </w:p>
        </w:tc>
        <w:tc>
          <w:tcPr>
            <w:tcW w:w="744" w:type="dxa"/>
            <w:vAlign w:val="center"/>
          </w:tcPr>
          <w:p>
            <w:pPr>
              <w:rPr>
                <w:rFonts w:ascii="楷体_GB2312" w:eastAsia="楷体_GB2312"/>
                <w:color w:val="auto"/>
                <w:highlight w:val="none"/>
              </w:rPr>
            </w:pPr>
            <w:r>
              <w:rPr>
                <w:rFonts w:hint="eastAsia" w:ascii="楷体_GB2312" w:eastAsia="楷体_GB2312"/>
                <w:color w:val="auto"/>
                <w:highlight w:val="none"/>
              </w:rPr>
              <w:t>5个单元</w:t>
            </w:r>
          </w:p>
        </w:tc>
        <w:tc>
          <w:tcPr>
            <w:tcW w:w="450" w:type="dxa"/>
            <w:vAlign w:val="center"/>
          </w:tcPr>
          <w:p>
            <w:pPr>
              <w:rPr>
                <w:rFonts w:ascii="楷体_GB2312" w:eastAsia="楷体_GB2312"/>
                <w:color w:val="auto"/>
                <w:highlight w:val="none"/>
              </w:rPr>
            </w:pPr>
            <w:r>
              <w:rPr>
                <w:rFonts w:hint="eastAsia" w:ascii="楷体_GB2312" w:eastAsia="楷体_GB2312"/>
                <w:color w:val="auto"/>
                <w:highlight w:val="none"/>
              </w:rPr>
              <w:t>5</w:t>
            </w:r>
          </w:p>
        </w:tc>
        <w:tc>
          <w:tcPr>
            <w:tcW w:w="3495" w:type="dxa"/>
            <w:vAlign w:val="center"/>
          </w:tcPr>
          <w:p>
            <w:pPr>
              <w:rPr>
                <w:rFonts w:ascii="楷体_GB2312" w:eastAsia="楷体_GB2312"/>
                <w:color w:val="auto"/>
                <w:highlight w:val="none"/>
              </w:rPr>
            </w:pPr>
            <w:r>
              <w:rPr>
                <w:rFonts w:hint="eastAsia" w:ascii="楷体_GB2312" w:eastAsia="楷体_GB2312"/>
                <w:color w:val="auto"/>
                <w:highlight w:val="none"/>
              </w:rPr>
              <w:t>学生晚自修结束后回到寝室，逐一检查学生晚自修后回寝室情况，清点、核对寝室学生人数，有问题立即通报当晚总值班。督促学生洗漱、就寝；维持好学生寝室秩序；督促做好卫生。</w:t>
            </w:r>
          </w:p>
        </w:tc>
        <w:tc>
          <w:tcPr>
            <w:tcW w:w="2580" w:type="dxa"/>
            <w:vAlign w:val="center"/>
          </w:tcPr>
          <w:p>
            <w:pPr>
              <w:rPr>
                <w:rFonts w:ascii="楷体_GB2312" w:eastAsia="楷体_GB2312"/>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vAlign w:val="center"/>
          </w:tcPr>
          <w:p>
            <w:pPr>
              <w:rPr>
                <w:rFonts w:ascii="楷体_GB2312" w:eastAsia="楷体_GB2312"/>
                <w:color w:val="auto"/>
                <w:highlight w:val="none"/>
              </w:rPr>
            </w:pPr>
            <w:r>
              <w:rPr>
                <w:rFonts w:hint="eastAsia" w:ascii="楷体_GB2312" w:eastAsia="楷体_GB2312"/>
                <w:color w:val="auto"/>
                <w:highlight w:val="none"/>
              </w:rPr>
              <w:t>22：05—23：30</w:t>
            </w:r>
          </w:p>
        </w:tc>
        <w:tc>
          <w:tcPr>
            <w:tcW w:w="744" w:type="dxa"/>
            <w:vAlign w:val="center"/>
          </w:tcPr>
          <w:p>
            <w:pPr>
              <w:rPr>
                <w:rFonts w:ascii="楷体_GB2312" w:eastAsia="楷体_GB2312"/>
                <w:color w:val="auto"/>
                <w:highlight w:val="none"/>
              </w:rPr>
            </w:pPr>
            <w:r>
              <w:rPr>
                <w:rFonts w:hint="eastAsia" w:ascii="楷体_GB2312" w:eastAsia="楷体_GB2312"/>
                <w:color w:val="auto"/>
                <w:highlight w:val="none"/>
              </w:rPr>
              <w:t>5个单元</w:t>
            </w:r>
          </w:p>
        </w:tc>
        <w:tc>
          <w:tcPr>
            <w:tcW w:w="450" w:type="dxa"/>
            <w:vAlign w:val="center"/>
          </w:tcPr>
          <w:p>
            <w:pPr>
              <w:rPr>
                <w:rFonts w:ascii="楷体_GB2312" w:eastAsia="楷体_GB2312"/>
                <w:color w:val="auto"/>
                <w:highlight w:val="none"/>
              </w:rPr>
            </w:pPr>
            <w:r>
              <w:rPr>
                <w:rFonts w:hint="eastAsia" w:ascii="楷体_GB2312" w:eastAsia="楷体_GB2312"/>
                <w:color w:val="auto"/>
                <w:highlight w:val="none"/>
              </w:rPr>
              <w:t>5</w:t>
            </w:r>
          </w:p>
        </w:tc>
        <w:tc>
          <w:tcPr>
            <w:tcW w:w="3495" w:type="dxa"/>
            <w:vAlign w:val="center"/>
          </w:tcPr>
          <w:p>
            <w:pPr>
              <w:rPr>
                <w:rFonts w:ascii="楷体_GB2312" w:eastAsia="楷体_GB2312"/>
                <w:color w:val="auto"/>
                <w:highlight w:val="none"/>
              </w:rPr>
            </w:pPr>
            <w:r>
              <w:rPr>
                <w:rFonts w:hint="eastAsia" w:ascii="楷体_GB2312" w:eastAsia="楷体_GB2312"/>
                <w:color w:val="auto"/>
                <w:highlight w:val="none"/>
              </w:rPr>
              <w:t>检查督促学生就寝情况；</w:t>
            </w:r>
            <w:r>
              <w:rPr>
                <w:rFonts w:hint="eastAsia" w:ascii="楷体_GB2312" w:hAnsi="宋体" w:eastAsia="楷体_GB2312"/>
                <w:color w:val="auto"/>
                <w:highlight w:val="none"/>
              </w:rPr>
              <w:t>晚间22：10熄灯后杜绝喧哗、吵闹等情况发生，宿管员须巡楼至23：30（巡至少3次），督促学生按时就寝，查看学生就寝情况。</w:t>
            </w:r>
          </w:p>
        </w:tc>
        <w:tc>
          <w:tcPr>
            <w:tcW w:w="2580" w:type="dxa"/>
            <w:vAlign w:val="center"/>
          </w:tcPr>
          <w:p>
            <w:pPr>
              <w:rPr>
                <w:rFonts w:ascii="楷体_GB2312" w:eastAsia="楷体_GB2312"/>
                <w:color w:val="auto"/>
                <w:highlight w:val="none"/>
              </w:rPr>
            </w:pPr>
            <w:r>
              <w:rPr>
                <w:rFonts w:hint="eastAsia" w:ascii="楷体_GB2312" w:eastAsia="楷体_GB2312"/>
                <w:color w:val="auto"/>
                <w:highlight w:val="none"/>
              </w:rPr>
              <w:t>高三寝室延时晚自修至23：00，23：00回寝室后熄灯就寝，就寝巡视至23：30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vAlign w:val="center"/>
          </w:tcPr>
          <w:p>
            <w:pPr>
              <w:rPr>
                <w:rFonts w:ascii="楷体_GB2312" w:eastAsia="楷体_GB2312"/>
                <w:color w:val="auto"/>
                <w:highlight w:val="none"/>
              </w:rPr>
            </w:pPr>
            <w:r>
              <w:rPr>
                <w:rFonts w:hint="eastAsia" w:ascii="楷体_GB2312" w:eastAsia="楷体_GB2312"/>
                <w:color w:val="auto"/>
                <w:highlight w:val="none"/>
              </w:rPr>
              <w:t>23：30—5：50</w:t>
            </w:r>
          </w:p>
        </w:tc>
        <w:tc>
          <w:tcPr>
            <w:tcW w:w="744" w:type="dxa"/>
            <w:vAlign w:val="center"/>
          </w:tcPr>
          <w:p>
            <w:pPr>
              <w:rPr>
                <w:rFonts w:ascii="楷体_GB2312" w:eastAsia="楷体_GB2312"/>
                <w:color w:val="auto"/>
                <w:highlight w:val="none"/>
              </w:rPr>
            </w:pPr>
            <w:r>
              <w:rPr>
                <w:rFonts w:hint="eastAsia" w:ascii="楷体_GB2312" w:eastAsia="楷体_GB2312"/>
                <w:color w:val="auto"/>
                <w:highlight w:val="none"/>
              </w:rPr>
              <w:t>5个单元</w:t>
            </w:r>
          </w:p>
        </w:tc>
        <w:tc>
          <w:tcPr>
            <w:tcW w:w="450" w:type="dxa"/>
            <w:vAlign w:val="center"/>
          </w:tcPr>
          <w:p>
            <w:pPr>
              <w:rPr>
                <w:rFonts w:ascii="楷体_GB2312" w:eastAsia="楷体_GB2312"/>
                <w:color w:val="auto"/>
                <w:highlight w:val="none"/>
              </w:rPr>
            </w:pPr>
            <w:r>
              <w:rPr>
                <w:rFonts w:hint="eastAsia" w:ascii="楷体_GB2312" w:eastAsia="楷体_GB2312"/>
                <w:color w:val="auto"/>
                <w:highlight w:val="none"/>
              </w:rPr>
              <w:t>5</w:t>
            </w:r>
          </w:p>
        </w:tc>
        <w:tc>
          <w:tcPr>
            <w:tcW w:w="3495" w:type="dxa"/>
            <w:vAlign w:val="center"/>
          </w:tcPr>
          <w:p>
            <w:pPr>
              <w:rPr>
                <w:rFonts w:ascii="楷体_GB2312" w:eastAsia="楷体_GB2312"/>
                <w:color w:val="auto"/>
                <w:highlight w:val="none"/>
              </w:rPr>
            </w:pPr>
            <w:r>
              <w:rPr>
                <w:rFonts w:hint="eastAsia" w:ascii="楷体_GB2312" w:hAnsi="宋体" w:eastAsia="楷体_GB2312"/>
                <w:color w:val="auto"/>
                <w:highlight w:val="none"/>
              </w:rPr>
              <w:t>对学生就寝后出现的讲话、使用手机、玩游戏机、听MP3、起床活动等情况要进行管理。晚间不定期的（指深夜和凌晨）对学生寝室进行抽查。遇学生生病等突发事件要及时与值班人员、医务室联系。</w:t>
            </w:r>
          </w:p>
        </w:tc>
        <w:tc>
          <w:tcPr>
            <w:tcW w:w="2580" w:type="dxa"/>
            <w:vAlign w:val="center"/>
          </w:tcPr>
          <w:p>
            <w:pPr>
              <w:rPr>
                <w:rFonts w:ascii="楷体_GB2312" w:eastAsia="楷体_GB2312"/>
                <w:color w:val="auto"/>
                <w:highlight w:val="none"/>
              </w:rPr>
            </w:pPr>
            <w:r>
              <w:rPr>
                <w:rFonts w:hint="eastAsia" w:ascii="楷体_GB2312" w:eastAsia="楷体_GB2312"/>
                <w:color w:val="auto"/>
                <w:highlight w:val="none"/>
              </w:rPr>
              <w:t>不定期抽查学生夜间就寝情况；封斋月等特殊时间不少于5次检查；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vAlign w:val="center"/>
          </w:tcPr>
          <w:p>
            <w:pPr>
              <w:rPr>
                <w:rFonts w:ascii="楷体_GB2312" w:eastAsia="楷体_GB2312"/>
                <w:color w:val="auto"/>
                <w:highlight w:val="none"/>
              </w:rPr>
            </w:pPr>
            <w:r>
              <w:rPr>
                <w:rFonts w:hint="eastAsia" w:ascii="楷体_GB2312" w:eastAsia="楷体_GB2312"/>
                <w:color w:val="auto"/>
                <w:highlight w:val="none"/>
              </w:rPr>
              <w:t>5：50—6：45</w:t>
            </w:r>
          </w:p>
        </w:tc>
        <w:tc>
          <w:tcPr>
            <w:tcW w:w="744" w:type="dxa"/>
            <w:vAlign w:val="center"/>
          </w:tcPr>
          <w:p>
            <w:pPr>
              <w:rPr>
                <w:rFonts w:ascii="楷体_GB2312" w:eastAsia="楷体_GB2312"/>
                <w:color w:val="auto"/>
                <w:highlight w:val="none"/>
              </w:rPr>
            </w:pPr>
            <w:r>
              <w:rPr>
                <w:rFonts w:hint="eastAsia" w:ascii="楷体_GB2312" w:eastAsia="楷体_GB2312"/>
                <w:color w:val="auto"/>
                <w:highlight w:val="none"/>
              </w:rPr>
              <w:t>操场</w:t>
            </w:r>
          </w:p>
        </w:tc>
        <w:tc>
          <w:tcPr>
            <w:tcW w:w="450" w:type="dxa"/>
            <w:vAlign w:val="center"/>
          </w:tcPr>
          <w:p>
            <w:pPr>
              <w:rPr>
                <w:rFonts w:ascii="楷体_GB2312" w:eastAsia="楷体_GB2312"/>
                <w:color w:val="auto"/>
                <w:highlight w:val="none"/>
              </w:rPr>
            </w:pPr>
            <w:r>
              <w:rPr>
                <w:rFonts w:hint="eastAsia" w:ascii="楷体_GB2312" w:eastAsia="楷体_GB2312"/>
                <w:color w:val="auto"/>
                <w:highlight w:val="none"/>
              </w:rPr>
              <w:t>5</w:t>
            </w:r>
          </w:p>
        </w:tc>
        <w:tc>
          <w:tcPr>
            <w:tcW w:w="3495" w:type="dxa"/>
            <w:vAlign w:val="center"/>
          </w:tcPr>
          <w:p>
            <w:pPr>
              <w:rPr>
                <w:rFonts w:ascii="楷体_GB2312" w:eastAsia="楷体_GB2312"/>
                <w:color w:val="auto"/>
                <w:highlight w:val="none"/>
              </w:rPr>
            </w:pPr>
            <w:r>
              <w:rPr>
                <w:rFonts w:hint="eastAsia" w:ascii="楷体_GB2312" w:eastAsia="楷体_GB2312"/>
                <w:color w:val="auto"/>
                <w:highlight w:val="none"/>
              </w:rPr>
              <w:t>1人负责出操期间收卡管理，其余在寝室巡视。</w:t>
            </w:r>
          </w:p>
        </w:tc>
        <w:tc>
          <w:tcPr>
            <w:tcW w:w="2580" w:type="dxa"/>
            <w:vAlign w:val="center"/>
          </w:tcPr>
          <w:p>
            <w:pPr>
              <w:rPr>
                <w:rFonts w:ascii="楷体_GB2312" w:eastAsia="楷体_GB2312"/>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704" w:type="dxa"/>
            <w:vAlign w:val="center"/>
          </w:tcPr>
          <w:p>
            <w:pPr>
              <w:rPr>
                <w:rFonts w:ascii="楷体_GB2312" w:eastAsia="楷体_GB2312"/>
                <w:color w:val="auto"/>
                <w:highlight w:val="none"/>
              </w:rPr>
            </w:pPr>
            <w:r>
              <w:rPr>
                <w:rFonts w:hint="eastAsia" w:ascii="楷体_GB2312" w:eastAsia="楷体_GB2312"/>
                <w:color w:val="auto"/>
                <w:highlight w:val="none"/>
              </w:rPr>
              <w:t>6：45—8：00</w:t>
            </w:r>
          </w:p>
        </w:tc>
        <w:tc>
          <w:tcPr>
            <w:tcW w:w="744" w:type="dxa"/>
            <w:vAlign w:val="center"/>
          </w:tcPr>
          <w:p>
            <w:pPr>
              <w:rPr>
                <w:rFonts w:ascii="楷体_GB2312" w:eastAsia="楷体_GB2312"/>
                <w:color w:val="auto"/>
                <w:highlight w:val="none"/>
              </w:rPr>
            </w:pPr>
            <w:r>
              <w:rPr>
                <w:rFonts w:hint="eastAsia" w:ascii="楷体_GB2312" w:eastAsia="楷体_GB2312"/>
                <w:color w:val="auto"/>
                <w:highlight w:val="none"/>
              </w:rPr>
              <w:t>5个单元</w:t>
            </w:r>
          </w:p>
        </w:tc>
        <w:tc>
          <w:tcPr>
            <w:tcW w:w="450" w:type="dxa"/>
            <w:vAlign w:val="center"/>
          </w:tcPr>
          <w:p>
            <w:pPr>
              <w:rPr>
                <w:rFonts w:ascii="楷体_GB2312" w:eastAsia="楷体_GB2312"/>
                <w:color w:val="auto"/>
                <w:highlight w:val="none"/>
              </w:rPr>
            </w:pPr>
            <w:r>
              <w:rPr>
                <w:rFonts w:hint="eastAsia" w:ascii="楷体_GB2312" w:eastAsia="楷体_GB2312"/>
                <w:color w:val="auto"/>
                <w:highlight w:val="none"/>
              </w:rPr>
              <w:t>5</w:t>
            </w:r>
          </w:p>
        </w:tc>
        <w:tc>
          <w:tcPr>
            <w:tcW w:w="3495" w:type="dxa"/>
            <w:vAlign w:val="center"/>
          </w:tcPr>
          <w:p>
            <w:pPr>
              <w:rPr>
                <w:rFonts w:ascii="楷体_GB2312" w:eastAsia="楷体_GB2312"/>
                <w:color w:val="auto"/>
                <w:highlight w:val="none"/>
              </w:rPr>
            </w:pPr>
            <w:r>
              <w:rPr>
                <w:rFonts w:hint="eastAsia" w:ascii="楷体_GB2312" w:eastAsia="楷体_GB2312"/>
                <w:color w:val="auto"/>
                <w:highlight w:val="none"/>
              </w:rPr>
              <w:t>检查寝室卫生、打分，并汇总、登记，搞好单元楼道卫生；将一天扣分情况写在黑板上。</w:t>
            </w:r>
          </w:p>
        </w:tc>
        <w:tc>
          <w:tcPr>
            <w:tcW w:w="2580" w:type="dxa"/>
            <w:vAlign w:val="center"/>
          </w:tcPr>
          <w:p>
            <w:pPr>
              <w:rPr>
                <w:rFonts w:ascii="楷体_GB2312" w:eastAsia="楷体_GB2312"/>
                <w:color w:val="auto"/>
                <w:highlight w:val="none"/>
              </w:rPr>
            </w:pPr>
            <w:r>
              <w:rPr>
                <w:rFonts w:hint="eastAsia" w:ascii="楷体_GB2312" w:eastAsia="楷体_GB2312"/>
                <w:color w:val="auto"/>
                <w:highlight w:val="none"/>
              </w:rPr>
              <w:t xml:space="preserve">督促学生所有非值日同学7：00离开寝室；值日生7：10离开寝室，7：15关单元门。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vAlign w:val="center"/>
          </w:tcPr>
          <w:p>
            <w:pPr>
              <w:rPr>
                <w:rFonts w:ascii="楷体_GB2312" w:eastAsia="楷体_GB2312"/>
                <w:color w:val="auto"/>
                <w:highlight w:val="none"/>
              </w:rPr>
            </w:pPr>
            <w:r>
              <w:rPr>
                <w:rFonts w:hint="eastAsia" w:ascii="楷体_GB2312" w:eastAsia="楷体_GB2312"/>
                <w:color w:val="auto"/>
                <w:highlight w:val="none"/>
              </w:rPr>
              <w:t>8：00—16：30</w:t>
            </w:r>
          </w:p>
        </w:tc>
        <w:tc>
          <w:tcPr>
            <w:tcW w:w="744" w:type="dxa"/>
            <w:vAlign w:val="center"/>
          </w:tcPr>
          <w:p>
            <w:pPr>
              <w:rPr>
                <w:rFonts w:ascii="楷体_GB2312" w:eastAsia="楷体_GB2312"/>
                <w:color w:val="auto"/>
                <w:highlight w:val="none"/>
              </w:rPr>
            </w:pPr>
            <w:r>
              <w:rPr>
                <w:rFonts w:hint="eastAsia" w:ascii="楷体_GB2312" w:eastAsia="楷体_GB2312"/>
                <w:color w:val="auto"/>
                <w:highlight w:val="none"/>
              </w:rPr>
              <w:t>值班寝室</w:t>
            </w:r>
          </w:p>
        </w:tc>
        <w:tc>
          <w:tcPr>
            <w:tcW w:w="450" w:type="dxa"/>
            <w:vAlign w:val="center"/>
          </w:tcPr>
          <w:p>
            <w:pPr>
              <w:rPr>
                <w:rFonts w:ascii="楷体_GB2312" w:eastAsia="楷体_GB2312"/>
                <w:color w:val="auto"/>
                <w:highlight w:val="none"/>
              </w:rPr>
            </w:pPr>
            <w:r>
              <w:rPr>
                <w:rFonts w:hint="eastAsia" w:ascii="楷体_GB2312" w:eastAsia="楷体_GB2312"/>
                <w:color w:val="auto"/>
                <w:highlight w:val="none"/>
              </w:rPr>
              <w:t>2</w:t>
            </w:r>
          </w:p>
        </w:tc>
        <w:tc>
          <w:tcPr>
            <w:tcW w:w="3495" w:type="dxa"/>
            <w:vAlign w:val="center"/>
          </w:tcPr>
          <w:p>
            <w:pPr>
              <w:rPr>
                <w:rFonts w:ascii="楷体_GB2312" w:hAnsi="宋体" w:eastAsia="楷体_GB2312"/>
                <w:color w:val="auto"/>
                <w:highlight w:val="none"/>
              </w:rPr>
            </w:pPr>
            <w:r>
              <w:rPr>
                <w:rFonts w:hint="eastAsia" w:ascii="楷体_GB2312" w:hAnsi="宋体" w:eastAsia="楷体_GB2312"/>
                <w:color w:val="auto"/>
                <w:highlight w:val="none"/>
              </w:rPr>
              <w:t>8：00准时到1单元和男生楼1楼值班室上岗，做好全部单元的日常管理工作。完成白天所有与单元、寝室相关的工作，对因病因事回寝室的学生加以照顾。遇突发情况要及时处理。。</w:t>
            </w:r>
          </w:p>
        </w:tc>
        <w:tc>
          <w:tcPr>
            <w:tcW w:w="2580" w:type="dxa"/>
            <w:vAlign w:val="center"/>
          </w:tcPr>
          <w:p>
            <w:pPr>
              <w:rPr>
                <w:rFonts w:ascii="楷体_GB2312" w:eastAsia="楷体_GB2312"/>
                <w:color w:val="auto"/>
                <w:highlight w:val="none"/>
              </w:rPr>
            </w:pPr>
            <w:r>
              <w:rPr>
                <w:rFonts w:hint="eastAsia" w:ascii="楷体_GB2312" w:eastAsia="楷体_GB2312"/>
                <w:color w:val="auto"/>
                <w:highlight w:val="none"/>
              </w:rPr>
              <w:t>不得擅自离开值班室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vAlign w:val="center"/>
          </w:tcPr>
          <w:p>
            <w:pPr>
              <w:rPr>
                <w:rFonts w:ascii="楷体_GB2312" w:eastAsia="楷体_GB2312"/>
                <w:color w:val="auto"/>
                <w:highlight w:val="none"/>
              </w:rPr>
            </w:pPr>
            <w:r>
              <w:rPr>
                <w:rFonts w:hint="eastAsia" w:ascii="楷体_GB2312" w:eastAsia="楷体_GB2312"/>
                <w:color w:val="auto"/>
                <w:highlight w:val="none"/>
              </w:rPr>
              <w:t>9：00－17：40</w:t>
            </w:r>
          </w:p>
        </w:tc>
        <w:tc>
          <w:tcPr>
            <w:tcW w:w="744" w:type="dxa"/>
            <w:vAlign w:val="center"/>
          </w:tcPr>
          <w:p>
            <w:pPr>
              <w:rPr>
                <w:rFonts w:ascii="楷体_GB2312" w:eastAsia="楷体_GB2312"/>
                <w:color w:val="auto"/>
                <w:highlight w:val="none"/>
              </w:rPr>
            </w:pPr>
            <w:r>
              <w:rPr>
                <w:rFonts w:hint="eastAsia" w:ascii="楷体_GB2312" w:eastAsia="楷体_GB2312"/>
                <w:color w:val="auto"/>
                <w:highlight w:val="none"/>
              </w:rPr>
              <w:t>充电值班室</w:t>
            </w:r>
          </w:p>
        </w:tc>
        <w:tc>
          <w:tcPr>
            <w:tcW w:w="450" w:type="dxa"/>
            <w:vAlign w:val="center"/>
          </w:tcPr>
          <w:p>
            <w:pPr>
              <w:rPr>
                <w:rFonts w:ascii="楷体_GB2312" w:eastAsia="楷体_GB2312"/>
                <w:color w:val="auto"/>
                <w:highlight w:val="none"/>
              </w:rPr>
            </w:pPr>
            <w:r>
              <w:rPr>
                <w:rFonts w:hint="eastAsia" w:ascii="楷体_GB2312" w:eastAsia="楷体_GB2312"/>
                <w:color w:val="auto"/>
                <w:highlight w:val="none"/>
              </w:rPr>
              <w:t>1</w:t>
            </w:r>
          </w:p>
        </w:tc>
        <w:tc>
          <w:tcPr>
            <w:tcW w:w="3495" w:type="dxa"/>
            <w:vAlign w:val="center"/>
          </w:tcPr>
          <w:p>
            <w:pPr>
              <w:rPr>
                <w:rFonts w:ascii="楷体_GB2312" w:hAnsi="宋体" w:eastAsia="楷体_GB2312"/>
                <w:color w:val="auto"/>
                <w:highlight w:val="none"/>
              </w:rPr>
            </w:pPr>
            <w:r>
              <w:rPr>
                <w:rFonts w:hint="eastAsia" w:ascii="楷体_GB2312" w:hAnsi="宋体" w:eastAsia="楷体_GB2312"/>
                <w:color w:val="auto"/>
                <w:highlight w:val="none"/>
              </w:rPr>
              <w:t>负责学生大件衣物、被单、床单的洗涤，负责学生的电子产品的充电（手机除外）、负责学生浴室及周边的卫生打扫工作，完成管理部门的临时性工作。</w:t>
            </w:r>
          </w:p>
        </w:tc>
        <w:tc>
          <w:tcPr>
            <w:tcW w:w="2580" w:type="dxa"/>
            <w:vAlign w:val="center"/>
          </w:tcPr>
          <w:p>
            <w:pPr>
              <w:rPr>
                <w:rFonts w:ascii="楷体_GB2312" w:eastAsia="楷体_GB2312"/>
                <w:color w:val="auto"/>
                <w:highlight w:val="none"/>
              </w:rPr>
            </w:pPr>
            <w:r>
              <w:rPr>
                <w:rFonts w:hint="eastAsia" w:ascii="楷体_GB2312" w:eastAsia="楷体_GB2312"/>
                <w:color w:val="auto"/>
                <w:highlight w:val="none"/>
              </w:rPr>
              <w:t>兼洗衣房工作</w:t>
            </w:r>
          </w:p>
        </w:tc>
      </w:tr>
    </w:tbl>
    <w:p>
      <w:pPr>
        <w:spacing w:line="360" w:lineRule="auto"/>
        <w:rPr>
          <w:rFonts w:ascii="仿宋_GB2312" w:eastAsia="仿宋_GB2312"/>
          <w:b/>
          <w:color w:val="auto"/>
          <w:sz w:val="24"/>
          <w:highlight w:val="none"/>
        </w:rPr>
      </w:pPr>
      <w:r>
        <w:rPr>
          <w:rFonts w:hint="eastAsia" w:ascii="仿宋_GB2312" w:eastAsia="仿宋_GB2312"/>
          <w:b/>
          <w:color w:val="auto"/>
          <w:sz w:val="24"/>
          <w:highlight w:val="none"/>
        </w:rPr>
        <w:t>10、宿管员加班计算办法（产生的费用须包含在投标总价中）：</w:t>
      </w:r>
    </w:p>
    <w:p>
      <w:pPr>
        <w:spacing w:line="360" w:lineRule="auto"/>
        <w:rPr>
          <w:rFonts w:ascii="仿宋_GB2312" w:eastAsia="仿宋_GB2312"/>
          <w:color w:val="auto"/>
          <w:sz w:val="24"/>
          <w:highlight w:val="none"/>
        </w:rPr>
      </w:pPr>
      <w:r>
        <w:rPr>
          <w:rFonts w:hint="eastAsia" w:ascii="仿宋_GB2312" w:eastAsia="仿宋_GB2312"/>
          <w:color w:val="auto"/>
          <w:sz w:val="24"/>
          <w:highlight w:val="none"/>
        </w:rPr>
        <w:t>（1）本部宿管员：平时每周上五个晚班、一个白班算正常；超过算加班。</w:t>
      </w:r>
    </w:p>
    <w:p>
      <w:pPr>
        <w:spacing w:line="360" w:lineRule="auto"/>
        <w:ind w:firstLine="720" w:firstLineChars="300"/>
        <w:rPr>
          <w:rFonts w:ascii="仿宋_GB2312" w:eastAsia="仿宋_GB2312"/>
          <w:color w:val="auto"/>
          <w:sz w:val="24"/>
          <w:highlight w:val="none"/>
        </w:rPr>
      </w:pPr>
      <w:r>
        <w:rPr>
          <w:rFonts w:hint="eastAsia" w:ascii="仿宋_GB2312" w:eastAsia="仿宋_GB2312"/>
          <w:color w:val="auto"/>
          <w:sz w:val="24"/>
          <w:highlight w:val="none"/>
        </w:rPr>
        <w:t>国定假等按劳动法规定执行。</w:t>
      </w:r>
    </w:p>
    <w:p>
      <w:pPr>
        <w:spacing w:line="360" w:lineRule="auto"/>
        <w:rPr>
          <w:rFonts w:ascii="仿宋_GB2312" w:eastAsia="仿宋_GB2312"/>
          <w:color w:val="auto"/>
          <w:sz w:val="24"/>
          <w:highlight w:val="none"/>
        </w:rPr>
      </w:pPr>
      <w:r>
        <w:rPr>
          <w:rFonts w:hint="eastAsia" w:ascii="仿宋_GB2312" w:eastAsia="仿宋_GB2312"/>
          <w:color w:val="auto"/>
          <w:sz w:val="24"/>
          <w:highlight w:val="none"/>
        </w:rPr>
        <w:t>（2）新疆部宿管员：上班时间参照本部高一高二上班时间，超过算加班；新疆部晚上值班的宿管员还须承担部分晚自修管理工作；晚自修时间为晚上18点至21点半。</w:t>
      </w:r>
    </w:p>
    <w:p>
      <w:pPr>
        <w:spacing w:line="360" w:lineRule="auto"/>
        <w:rPr>
          <w:rFonts w:ascii="仿宋_GB2312" w:eastAsia="仿宋_GB2312"/>
          <w:color w:val="auto"/>
          <w:sz w:val="24"/>
          <w:highlight w:val="none"/>
        </w:rPr>
      </w:pPr>
      <w:r>
        <w:rPr>
          <w:rFonts w:hint="eastAsia" w:ascii="仿宋_GB2312" w:eastAsia="仿宋_GB2312"/>
          <w:color w:val="auto"/>
          <w:sz w:val="24"/>
          <w:highlight w:val="none"/>
        </w:rPr>
        <w:t xml:space="preserve">      国定假等按劳动法规定执行。</w:t>
      </w:r>
    </w:p>
    <w:p>
      <w:pPr>
        <w:spacing w:line="360" w:lineRule="auto"/>
        <w:ind w:firstLine="120" w:firstLineChars="50"/>
        <w:rPr>
          <w:rFonts w:ascii="仿宋_GB2312" w:eastAsia="仿宋_GB2312"/>
          <w:color w:val="auto"/>
          <w:sz w:val="24"/>
          <w:highlight w:val="none"/>
        </w:rPr>
      </w:pPr>
      <w:r>
        <w:rPr>
          <w:rFonts w:hint="eastAsia" w:ascii="仿宋_GB2312" w:eastAsia="仿宋_GB2312"/>
          <w:color w:val="auto"/>
          <w:sz w:val="24"/>
          <w:highlight w:val="none"/>
        </w:rPr>
        <w:t>(3)根据前面所述，本部、新疆部宿管员，须参加学校安排的其他活动，所产生的加班费用，有经验的投标人应提前与校方沟通了解，须充分考虑、科学预测这些费用，费用包含在投标总价中。</w:t>
      </w:r>
    </w:p>
    <w:p>
      <w:pPr>
        <w:spacing w:line="360" w:lineRule="auto"/>
        <w:rPr>
          <w:rFonts w:ascii="仿宋_GB2312" w:eastAsia="仿宋_GB2312"/>
          <w:b/>
          <w:color w:val="auto"/>
          <w:sz w:val="24"/>
          <w:highlight w:val="none"/>
        </w:rPr>
      </w:pPr>
      <w:r>
        <w:rPr>
          <w:rFonts w:hint="eastAsia" w:ascii="仿宋_GB2312" w:eastAsia="仿宋_GB2312"/>
          <w:b/>
          <w:color w:val="auto"/>
          <w:sz w:val="24"/>
          <w:highlight w:val="none"/>
        </w:rPr>
        <w:t>11、安全要求</w:t>
      </w:r>
    </w:p>
    <w:p>
      <w:pPr>
        <w:spacing w:line="360" w:lineRule="auto"/>
        <w:rPr>
          <w:rFonts w:ascii="仿宋_GB2312" w:eastAsia="仿宋_GB2312"/>
          <w:color w:val="auto"/>
          <w:sz w:val="24"/>
          <w:highlight w:val="none"/>
        </w:rPr>
      </w:pPr>
      <w:r>
        <w:rPr>
          <w:rFonts w:hint="eastAsia" w:ascii="仿宋_GB2312" w:eastAsia="仿宋_GB2312"/>
          <w:color w:val="auto"/>
          <w:sz w:val="24"/>
          <w:highlight w:val="none"/>
        </w:rPr>
        <w:t>（1）宿管员不得在寝室内烧食物。</w:t>
      </w:r>
    </w:p>
    <w:p>
      <w:pPr>
        <w:spacing w:line="360" w:lineRule="auto"/>
        <w:rPr>
          <w:rFonts w:ascii="仿宋_GB2312" w:eastAsia="仿宋_GB2312"/>
          <w:color w:val="auto"/>
          <w:sz w:val="24"/>
          <w:highlight w:val="none"/>
        </w:rPr>
      </w:pPr>
      <w:r>
        <w:rPr>
          <w:rFonts w:hint="eastAsia" w:ascii="仿宋_GB2312" w:eastAsia="仿宋_GB2312"/>
          <w:color w:val="auto"/>
          <w:sz w:val="24"/>
          <w:highlight w:val="none"/>
        </w:rPr>
        <w:t>（2）杜绝学生寝室违章用电、吸烟、火灾等重大隐患。一旦发生非常情况，应迅速反馈学校及相关部门，并采取必要的处理措施。</w:t>
      </w:r>
    </w:p>
    <w:p>
      <w:pPr>
        <w:spacing w:line="360" w:lineRule="auto"/>
        <w:rPr>
          <w:rFonts w:ascii="仿宋_GB2312" w:eastAsia="仿宋_GB2312"/>
          <w:color w:val="auto"/>
          <w:sz w:val="24"/>
          <w:highlight w:val="none"/>
        </w:rPr>
      </w:pPr>
      <w:r>
        <w:rPr>
          <w:rFonts w:hint="eastAsia" w:ascii="仿宋_GB2312" w:eastAsia="仿宋_GB2312"/>
          <w:color w:val="auto"/>
          <w:sz w:val="24"/>
          <w:highlight w:val="none"/>
        </w:rPr>
        <w:t>（3）切实杜绝打架、斗殴等隐患，一旦发生非常情况，应迅速反馈学校及相关部门，并采取必要的处理措施。</w:t>
      </w:r>
    </w:p>
    <w:p>
      <w:pPr>
        <w:spacing w:line="360" w:lineRule="auto"/>
        <w:rPr>
          <w:rFonts w:ascii="仿宋_GB2312" w:eastAsia="仿宋_GB2312"/>
          <w:color w:val="auto"/>
          <w:sz w:val="24"/>
          <w:highlight w:val="none"/>
        </w:rPr>
      </w:pPr>
      <w:r>
        <w:rPr>
          <w:rFonts w:hint="eastAsia" w:ascii="仿宋_GB2312" w:eastAsia="仿宋_GB2312"/>
          <w:color w:val="auto"/>
          <w:sz w:val="24"/>
          <w:highlight w:val="none"/>
        </w:rPr>
        <w:t>（4）未经允许，不得让非常人员进入公寓。若有异常情况，应及时反馈保卫部门，并采取必要的处理措施。</w:t>
      </w:r>
    </w:p>
    <w:p>
      <w:pPr>
        <w:tabs>
          <w:tab w:val="left" w:pos="315"/>
          <w:tab w:val="left" w:pos="945"/>
          <w:tab w:val="left" w:pos="3360"/>
        </w:tabs>
        <w:spacing w:before="156" w:beforeLines="50" w:line="360" w:lineRule="auto"/>
        <w:rPr>
          <w:rFonts w:ascii="仿宋_GB2312" w:eastAsia="仿宋_GB2312"/>
          <w:b/>
          <w:color w:val="auto"/>
          <w:sz w:val="24"/>
          <w:highlight w:val="none"/>
        </w:rPr>
      </w:pPr>
      <w:r>
        <w:rPr>
          <w:rFonts w:hint="eastAsia" w:ascii="仿宋_GB2312" w:eastAsia="仿宋_GB2312"/>
          <w:b/>
          <w:color w:val="auto"/>
          <w:sz w:val="24"/>
          <w:highlight w:val="none"/>
        </w:rPr>
        <w:t>（四） 绿化管理</w:t>
      </w:r>
    </w:p>
    <w:p>
      <w:pPr>
        <w:spacing w:line="360" w:lineRule="auto"/>
        <w:rPr>
          <w:rFonts w:ascii="仿宋_GB2312" w:eastAsia="仿宋_GB2312"/>
          <w:color w:val="auto"/>
          <w:sz w:val="24"/>
          <w:highlight w:val="none"/>
        </w:rPr>
      </w:pPr>
      <w:r>
        <w:rPr>
          <w:rFonts w:hint="eastAsia" w:ascii="仿宋_GB2312" w:eastAsia="仿宋_GB2312"/>
          <w:b/>
          <w:color w:val="auto"/>
          <w:sz w:val="24"/>
          <w:highlight w:val="none"/>
        </w:rPr>
        <w:t>1、人员要求</w:t>
      </w:r>
    </w:p>
    <w:p>
      <w:pPr>
        <w:spacing w:line="360" w:lineRule="auto"/>
        <w:ind w:left="360" w:hanging="360" w:hangingChars="150"/>
        <w:rPr>
          <w:rFonts w:ascii="仿宋_GB2312" w:eastAsia="仿宋_GB2312"/>
          <w:color w:val="auto"/>
          <w:sz w:val="24"/>
          <w:highlight w:val="none"/>
        </w:rPr>
      </w:pPr>
      <w:r>
        <w:rPr>
          <w:rFonts w:hint="eastAsia" w:ascii="仿宋_GB2312" w:eastAsia="仿宋_GB2312"/>
          <w:color w:val="auto"/>
          <w:sz w:val="24"/>
          <w:highlight w:val="none"/>
        </w:rPr>
        <w:t>（1）人员要求男性，年龄在50周岁以内（有相关</w:t>
      </w:r>
      <w:r>
        <w:rPr>
          <w:rFonts w:ascii="仿宋_GB2312" w:eastAsia="仿宋_GB2312"/>
          <w:color w:val="auto"/>
          <w:sz w:val="24"/>
          <w:highlight w:val="none"/>
        </w:rPr>
        <w:t>服务经验，特别优秀者除外</w:t>
      </w:r>
      <w:r>
        <w:rPr>
          <w:rFonts w:hint="eastAsia" w:ascii="仿宋_GB2312" w:eastAsia="仿宋_GB2312"/>
          <w:color w:val="auto"/>
          <w:sz w:val="24"/>
          <w:highlight w:val="none"/>
        </w:rPr>
        <w:t>，</w:t>
      </w:r>
      <w:r>
        <w:rPr>
          <w:rFonts w:ascii="仿宋_GB2312" w:eastAsia="仿宋_GB2312"/>
          <w:color w:val="auto"/>
          <w:sz w:val="24"/>
          <w:highlight w:val="none"/>
        </w:rPr>
        <w:t>另外</w:t>
      </w:r>
      <w:r>
        <w:rPr>
          <w:rFonts w:hint="eastAsia" w:ascii="仿宋_GB2312" w:eastAsia="仿宋_GB2312"/>
          <w:color w:val="auto"/>
          <w:sz w:val="24"/>
          <w:highlight w:val="none"/>
        </w:rPr>
        <w:t>学校推荐的人员也可适当放宽年龄要求)，身高在160厘米以上，外貌、体形等形象端正，为人正派，身体健康，工作认真，工作认真负责，并定期接受培训。</w:t>
      </w:r>
    </w:p>
    <w:p>
      <w:pPr>
        <w:pStyle w:val="2"/>
        <w:rPr>
          <w:rFonts w:eastAsia="仿宋"/>
          <w:color w:val="auto"/>
          <w:highlight w:val="none"/>
        </w:rPr>
      </w:pPr>
      <w:r>
        <w:rPr>
          <w:rFonts w:hint="eastAsia" w:ascii="仿宋" w:hAnsi="仿宋" w:eastAsia="仿宋" w:cs="微软雅黑"/>
          <w:bCs/>
          <w:color w:val="auto"/>
          <w:sz w:val="24"/>
          <w:highlight w:val="none"/>
        </w:rPr>
        <w:t>绿化组长需大专及以上学历，持有绿化类专业证书</w:t>
      </w:r>
      <w:r>
        <w:rPr>
          <w:rFonts w:hint="eastAsia" w:ascii="仿宋" w:hAnsi="仿宋" w:eastAsia="仿宋"/>
          <w:bCs/>
          <w:color w:val="auto"/>
          <w:sz w:val="24"/>
          <w:highlight w:val="none"/>
        </w:rPr>
        <w:t>。</w:t>
      </w:r>
    </w:p>
    <w:p>
      <w:pPr>
        <w:spacing w:line="360" w:lineRule="auto"/>
        <w:ind w:left="360" w:hanging="360" w:hangingChars="150"/>
        <w:rPr>
          <w:rFonts w:ascii="仿宋_GB2312" w:eastAsia="仿宋_GB2312"/>
          <w:color w:val="auto"/>
          <w:sz w:val="24"/>
          <w:highlight w:val="none"/>
        </w:rPr>
      </w:pPr>
      <w:r>
        <w:rPr>
          <w:rFonts w:hint="eastAsia" w:ascii="仿宋_GB2312" w:eastAsia="仿宋_GB2312"/>
          <w:color w:val="auto"/>
          <w:sz w:val="24"/>
          <w:highlight w:val="none"/>
        </w:rPr>
        <w:t xml:space="preserve">（2）人员配备：每天保证5个花工(不得由其他工种的员工兼任)，春季除杂草二周时间每天保证8个花工；寒假保证二个花工养护。 </w:t>
      </w:r>
    </w:p>
    <w:p>
      <w:pPr>
        <w:spacing w:line="360" w:lineRule="auto"/>
        <w:rPr>
          <w:rFonts w:ascii="仿宋_GB2312" w:eastAsia="仿宋_GB2312"/>
          <w:color w:val="auto"/>
          <w:sz w:val="24"/>
          <w:highlight w:val="none"/>
        </w:rPr>
      </w:pPr>
      <w:r>
        <w:rPr>
          <w:rFonts w:hint="eastAsia" w:ascii="仿宋_GB2312" w:eastAsia="仿宋_GB2312"/>
          <w:color w:val="auto"/>
          <w:sz w:val="24"/>
          <w:highlight w:val="none"/>
        </w:rPr>
        <w:t>（3）具有绿化养护专业知识和技能。</w:t>
      </w:r>
    </w:p>
    <w:p>
      <w:pPr>
        <w:spacing w:line="360" w:lineRule="auto"/>
        <w:rPr>
          <w:rFonts w:ascii="仿宋_GB2312" w:eastAsia="仿宋_GB2312"/>
          <w:color w:val="auto"/>
          <w:sz w:val="24"/>
          <w:highlight w:val="none"/>
        </w:rPr>
      </w:pPr>
      <w:r>
        <w:rPr>
          <w:rFonts w:hint="eastAsia" w:ascii="仿宋_GB2312" w:eastAsia="仿宋_GB2312"/>
          <w:color w:val="auto"/>
          <w:sz w:val="24"/>
          <w:highlight w:val="none"/>
        </w:rPr>
        <w:t>（4）上岗时佩戴统一标志，按需求穿戴统一制服，仪容仪表规范整齐。</w:t>
      </w:r>
    </w:p>
    <w:p>
      <w:pPr>
        <w:spacing w:line="360" w:lineRule="auto"/>
        <w:rPr>
          <w:rFonts w:ascii="仿宋_GB2312" w:eastAsia="仿宋_GB2312"/>
          <w:color w:val="auto"/>
          <w:sz w:val="24"/>
          <w:highlight w:val="none"/>
        </w:rPr>
      </w:pPr>
      <w:r>
        <w:rPr>
          <w:rFonts w:hint="eastAsia" w:ascii="仿宋_GB2312" w:eastAsia="仿宋_GB2312"/>
          <w:color w:val="auto"/>
          <w:sz w:val="24"/>
          <w:highlight w:val="none"/>
        </w:rPr>
        <w:t>（5）文明工作，训练有素，言语规范，认真负责。</w:t>
      </w:r>
    </w:p>
    <w:p>
      <w:pPr>
        <w:spacing w:line="360" w:lineRule="auto"/>
        <w:rPr>
          <w:rFonts w:ascii="仿宋_GB2312" w:eastAsia="仿宋_GB2312"/>
          <w:b/>
          <w:color w:val="auto"/>
          <w:sz w:val="24"/>
          <w:highlight w:val="none"/>
        </w:rPr>
      </w:pPr>
      <w:r>
        <w:rPr>
          <w:rFonts w:hint="eastAsia" w:ascii="仿宋_GB2312" w:eastAsia="仿宋_GB2312"/>
          <w:b/>
          <w:color w:val="auto"/>
          <w:sz w:val="24"/>
          <w:highlight w:val="none"/>
        </w:rPr>
        <w:t>2、服务内容</w:t>
      </w:r>
    </w:p>
    <w:p>
      <w:pPr>
        <w:spacing w:line="360" w:lineRule="auto"/>
        <w:ind w:firstLine="480" w:firstLineChars="200"/>
        <w:rPr>
          <w:rFonts w:ascii="仿宋_GB2312" w:eastAsia="仿宋_GB2312"/>
          <w:color w:val="auto"/>
          <w:sz w:val="24"/>
          <w:highlight w:val="none"/>
        </w:rPr>
      </w:pPr>
      <w:r>
        <w:rPr>
          <w:rFonts w:hint="eastAsia" w:ascii="仿宋_GB2312" w:eastAsia="仿宋_GB2312"/>
          <w:color w:val="auto"/>
          <w:sz w:val="24"/>
          <w:highlight w:val="none"/>
        </w:rPr>
        <w:t>学校树木、花草、色块等的日常养护和管理，学校绿地的养护管理、室内外摆花和会议摆花等，做好园林艺术的专业花木培养。每年至少做到所有绿地、乔木两次施肥、三次杀虫。</w:t>
      </w:r>
    </w:p>
    <w:p>
      <w:pPr>
        <w:spacing w:line="360" w:lineRule="auto"/>
        <w:rPr>
          <w:rFonts w:ascii="仿宋_GB2312" w:eastAsia="仿宋_GB2312"/>
          <w:color w:val="auto"/>
          <w:sz w:val="24"/>
          <w:highlight w:val="none"/>
        </w:rPr>
      </w:pPr>
      <w:r>
        <w:rPr>
          <w:rFonts w:hint="eastAsia" w:ascii="仿宋_GB2312" w:eastAsia="仿宋_GB2312"/>
          <w:b/>
          <w:color w:val="auto"/>
          <w:sz w:val="24"/>
          <w:highlight w:val="none"/>
        </w:rPr>
        <w:t>3、服务质量标准</w:t>
      </w:r>
    </w:p>
    <w:p>
      <w:pPr>
        <w:spacing w:line="360" w:lineRule="auto"/>
        <w:rPr>
          <w:rFonts w:ascii="仿宋_GB2312" w:eastAsia="仿宋_GB2312"/>
          <w:color w:val="auto"/>
          <w:sz w:val="24"/>
          <w:highlight w:val="none"/>
        </w:rPr>
      </w:pPr>
      <w:r>
        <w:rPr>
          <w:rFonts w:hint="eastAsia" w:ascii="仿宋_GB2312" w:eastAsia="仿宋_GB2312"/>
          <w:color w:val="auto"/>
          <w:sz w:val="24"/>
          <w:highlight w:val="none"/>
        </w:rPr>
        <w:t>（1）草坪。夏季高温时做好草坪防晒降温工作，保持常年翠绿，无杂草、无干枯坏死和病虫侵害。</w:t>
      </w:r>
    </w:p>
    <w:p>
      <w:pPr>
        <w:spacing w:line="360" w:lineRule="auto"/>
        <w:rPr>
          <w:rFonts w:ascii="仿宋_GB2312" w:eastAsia="仿宋_GB2312"/>
          <w:color w:val="auto"/>
          <w:sz w:val="24"/>
          <w:highlight w:val="none"/>
        </w:rPr>
      </w:pPr>
      <w:r>
        <w:rPr>
          <w:rFonts w:hint="eastAsia" w:ascii="仿宋_GB2312" w:eastAsia="仿宋_GB2312"/>
          <w:color w:val="auto"/>
          <w:sz w:val="24"/>
          <w:highlight w:val="none"/>
        </w:rPr>
        <w:t>（2）树木和色块。植株修剪及时，做到枝叶紧密、圆整，无脱节、无枯枝。及时防治、灭病虫害，主要病虫害发生率低于5%，无倾斜、缺枝、空档。</w:t>
      </w:r>
    </w:p>
    <w:p>
      <w:pPr>
        <w:spacing w:line="360" w:lineRule="auto"/>
        <w:rPr>
          <w:rFonts w:ascii="仿宋_GB2312" w:eastAsia="仿宋_GB2312"/>
          <w:color w:val="auto"/>
          <w:sz w:val="24"/>
          <w:highlight w:val="none"/>
        </w:rPr>
      </w:pPr>
      <w:r>
        <w:rPr>
          <w:rFonts w:hint="eastAsia" w:ascii="仿宋_GB2312" w:eastAsia="仿宋_GB2312"/>
          <w:color w:val="auto"/>
          <w:sz w:val="24"/>
          <w:highlight w:val="none"/>
        </w:rPr>
        <w:t>（3）花坛和花景。及时清除枯萎的花蒂、黄叶、杂草、垃圾，做好病虫害防治。花坛和花景做到造型新颖、色彩鲜艳、植物长势好。</w:t>
      </w:r>
    </w:p>
    <w:p>
      <w:pPr>
        <w:spacing w:line="360" w:lineRule="auto"/>
        <w:rPr>
          <w:rFonts w:ascii="仿宋_GB2312" w:eastAsia="仿宋_GB2312"/>
          <w:color w:val="auto"/>
          <w:sz w:val="24"/>
          <w:highlight w:val="none"/>
        </w:rPr>
      </w:pPr>
      <w:r>
        <w:rPr>
          <w:rFonts w:hint="eastAsia" w:ascii="仿宋_GB2312" w:eastAsia="仿宋_GB2312"/>
          <w:color w:val="auto"/>
          <w:sz w:val="24"/>
          <w:highlight w:val="none"/>
        </w:rPr>
        <w:t>（4）学校的门庭花草摆放，保持常年鲜艳，重大节日或学校重大活动花草摆放应美观大方。</w:t>
      </w:r>
    </w:p>
    <w:p>
      <w:pPr>
        <w:spacing w:line="360" w:lineRule="auto"/>
        <w:rPr>
          <w:rFonts w:ascii="仿宋_GB2312" w:eastAsia="仿宋_GB2312"/>
          <w:color w:val="auto"/>
          <w:sz w:val="24"/>
          <w:highlight w:val="none"/>
        </w:rPr>
      </w:pPr>
      <w:r>
        <w:rPr>
          <w:rFonts w:hint="eastAsia" w:ascii="仿宋_GB2312" w:eastAsia="仿宋_GB2312"/>
          <w:color w:val="auto"/>
          <w:sz w:val="24"/>
          <w:highlight w:val="none"/>
        </w:rPr>
        <w:t>（5）操场和校园周边的树枝应及时修剪，草地修整。</w:t>
      </w:r>
    </w:p>
    <w:p>
      <w:pPr>
        <w:spacing w:line="360" w:lineRule="auto"/>
        <w:rPr>
          <w:rFonts w:ascii="仿宋_GB2312" w:eastAsia="仿宋_GB2312"/>
          <w:color w:val="auto"/>
          <w:sz w:val="24"/>
          <w:highlight w:val="none"/>
        </w:rPr>
      </w:pPr>
      <w:r>
        <w:rPr>
          <w:rFonts w:hint="eastAsia" w:ascii="仿宋_GB2312" w:eastAsia="仿宋_GB2312"/>
          <w:color w:val="auto"/>
          <w:sz w:val="24"/>
          <w:highlight w:val="none"/>
        </w:rPr>
        <w:t>（6）协助园林组花木培养时期的浇水等工作。</w:t>
      </w:r>
    </w:p>
    <w:p>
      <w:pPr>
        <w:spacing w:line="360" w:lineRule="auto"/>
        <w:rPr>
          <w:rFonts w:ascii="仿宋_GB2312" w:eastAsia="仿宋_GB2312"/>
          <w:color w:val="auto"/>
          <w:sz w:val="24"/>
          <w:highlight w:val="none"/>
        </w:rPr>
      </w:pPr>
      <w:r>
        <w:rPr>
          <w:rFonts w:hint="eastAsia" w:ascii="仿宋_GB2312" w:eastAsia="仿宋_GB2312"/>
          <w:color w:val="auto"/>
          <w:sz w:val="24"/>
          <w:highlight w:val="none"/>
        </w:rPr>
        <w:t>（7）学校活动时盆花、绿色植物的搬运。基本满足有关会议摆花的要求。</w:t>
      </w:r>
    </w:p>
    <w:p>
      <w:pPr>
        <w:spacing w:line="360" w:lineRule="auto"/>
        <w:rPr>
          <w:rFonts w:ascii="仿宋_GB2312" w:eastAsia="仿宋_GB2312"/>
          <w:color w:val="auto"/>
          <w:sz w:val="24"/>
          <w:highlight w:val="none"/>
        </w:rPr>
      </w:pPr>
      <w:r>
        <w:rPr>
          <w:rFonts w:hint="eastAsia" w:ascii="仿宋_GB2312" w:eastAsia="仿宋_GB2312"/>
          <w:color w:val="auto"/>
          <w:sz w:val="24"/>
          <w:highlight w:val="none"/>
        </w:rPr>
        <w:t>（8）负责校园及办公室盆花、绿色植物的养护。</w:t>
      </w:r>
    </w:p>
    <w:p>
      <w:pPr>
        <w:spacing w:line="360" w:lineRule="auto"/>
        <w:rPr>
          <w:rFonts w:ascii="仿宋_GB2312" w:eastAsia="仿宋_GB2312"/>
          <w:b/>
          <w:color w:val="auto"/>
          <w:sz w:val="24"/>
          <w:highlight w:val="none"/>
        </w:rPr>
      </w:pPr>
      <w:r>
        <w:rPr>
          <w:rFonts w:hint="eastAsia" w:ascii="仿宋_GB2312" w:eastAsia="仿宋_GB2312"/>
          <w:b/>
          <w:color w:val="auto"/>
          <w:sz w:val="24"/>
          <w:highlight w:val="none"/>
        </w:rPr>
        <w:t>4、报价说明</w:t>
      </w:r>
    </w:p>
    <w:p>
      <w:pPr>
        <w:spacing w:line="360" w:lineRule="auto"/>
        <w:rPr>
          <w:rFonts w:ascii="仿宋_GB2312" w:eastAsia="仿宋_GB2312"/>
          <w:color w:val="auto"/>
          <w:sz w:val="24"/>
          <w:highlight w:val="none"/>
        </w:rPr>
      </w:pPr>
      <w:r>
        <w:rPr>
          <w:rFonts w:hint="eastAsia" w:ascii="仿宋_GB2312" w:eastAsia="仿宋_GB2312"/>
          <w:color w:val="auto"/>
          <w:sz w:val="24"/>
          <w:highlight w:val="none"/>
        </w:rPr>
        <w:t>绿化价格需包含以下费用：</w:t>
      </w:r>
    </w:p>
    <w:p>
      <w:pPr>
        <w:spacing w:line="360" w:lineRule="auto"/>
        <w:rPr>
          <w:rFonts w:ascii="仿宋_GB2312" w:eastAsia="仿宋_GB2312"/>
          <w:color w:val="auto"/>
          <w:sz w:val="24"/>
          <w:highlight w:val="none"/>
        </w:rPr>
      </w:pPr>
      <w:r>
        <w:rPr>
          <w:rFonts w:hint="eastAsia" w:ascii="仿宋_GB2312" w:eastAsia="仿宋_GB2312"/>
          <w:color w:val="auto"/>
          <w:sz w:val="24"/>
          <w:highlight w:val="none"/>
        </w:rPr>
        <w:t>（1）人工费、绿化工具、肥料、杀虫剂、养护后枯死苗木补种等费用。</w:t>
      </w:r>
    </w:p>
    <w:p>
      <w:pPr>
        <w:spacing w:line="360" w:lineRule="auto"/>
        <w:ind w:firstLine="120" w:firstLineChars="50"/>
        <w:rPr>
          <w:rFonts w:ascii="仿宋_GB2312" w:eastAsia="仿宋_GB2312"/>
          <w:b/>
          <w:color w:val="auto"/>
          <w:sz w:val="24"/>
          <w:highlight w:val="none"/>
        </w:rPr>
      </w:pPr>
      <w:r>
        <w:rPr>
          <w:rFonts w:hint="eastAsia" w:ascii="仿宋_GB2312" w:eastAsia="仿宋_GB2312"/>
          <w:b/>
          <w:color w:val="auto"/>
          <w:sz w:val="24"/>
          <w:highlight w:val="none"/>
        </w:rPr>
        <w:t>(2)报价时须包含学校四季时令鲜花60000盆，主要种在校前区花坛等地，其中地面摆置、适合于会议室摆置的盆花15000盆，市场单价约5元(仅做报价参考)，花盆由中标人提供（这些时令鲜花、盆花选择品种、选择采购地点，由校方和中标人一起去市场采购，费用由中标人支付）。</w:t>
      </w:r>
    </w:p>
    <w:p>
      <w:pPr>
        <w:spacing w:line="360" w:lineRule="auto"/>
        <w:ind w:firstLine="120" w:firstLineChars="50"/>
        <w:rPr>
          <w:rFonts w:ascii="仿宋_GB2312" w:eastAsia="仿宋_GB2312"/>
          <w:color w:val="auto"/>
          <w:sz w:val="24"/>
          <w:highlight w:val="none"/>
        </w:rPr>
      </w:pPr>
      <w:r>
        <w:rPr>
          <w:rFonts w:hint="eastAsia" w:ascii="仿宋_GB2312" w:eastAsia="仿宋_GB2312"/>
          <w:color w:val="auto"/>
          <w:sz w:val="24"/>
          <w:highlight w:val="none"/>
        </w:rPr>
        <w:t>(3)校园绿地内70盆室外盆景和各办公室内300盆室内盆景的养护费用须包含在总报价中。</w:t>
      </w:r>
    </w:p>
    <w:p>
      <w:pPr>
        <w:spacing w:line="360" w:lineRule="auto"/>
        <w:ind w:firstLine="120" w:firstLineChars="50"/>
        <w:rPr>
          <w:rFonts w:ascii="仿宋_GB2312" w:eastAsia="仿宋_GB2312"/>
          <w:color w:val="auto"/>
          <w:sz w:val="24"/>
          <w:highlight w:val="none"/>
        </w:rPr>
      </w:pPr>
      <w:r>
        <w:rPr>
          <w:rFonts w:hint="eastAsia" w:ascii="仿宋_GB2312" w:eastAsia="仿宋_GB2312"/>
          <w:color w:val="auto"/>
          <w:sz w:val="24"/>
          <w:highlight w:val="none"/>
        </w:rPr>
        <w:t>(4)学校接待活动时，需要主席台上购置鲜花、送给主要客人鲜花，所产生的费用由中标人支付，包含在总报价中。</w:t>
      </w:r>
    </w:p>
    <w:p>
      <w:pPr>
        <w:spacing w:line="360" w:lineRule="auto"/>
        <w:ind w:firstLine="120" w:firstLineChars="50"/>
        <w:rPr>
          <w:rFonts w:ascii="仿宋_GB2312" w:eastAsia="仿宋_GB2312"/>
          <w:color w:val="auto"/>
          <w:sz w:val="24"/>
          <w:highlight w:val="none"/>
        </w:rPr>
      </w:pPr>
      <w:r>
        <w:rPr>
          <w:rFonts w:hint="eastAsia" w:ascii="仿宋_GB2312" w:eastAsia="仿宋_GB2312"/>
          <w:color w:val="auto"/>
          <w:sz w:val="24"/>
          <w:highlight w:val="none"/>
        </w:rPr>
        <w:t>（5）须完成学校临时性安排的工作及投标人其他能预测到的工作，费用包含在投标总价中。</w:t>
      </w:r>
    </w:p>
    <w:p>
      <w:pPr>
        <w:tabs>
          <w:tab w:val="left" w:pos="315"/>
          <w:tab w:val="left" w:pos="945"/>
          <w:tab w:val="left" w:pos="3360"/>
        </w:tabs>
        <w:spacing w:before="156" w:beforeLines="50" w:line="360" w:lineRule="auto"/>
        <w:rPr>
          <w:rFonts w:ascii="仿宋_GB2312" w:eastAsia="仿宋_GB2312"/>
          <w:b/>
          <w:color w:val="auto"/>
          <w:sz w:val="24"/>
          <w:highlight w:val="none"/>
        </w:rPr>
      </w:pPr>
      <w:r>
        <w:rPr>
          <w:rFonts w:hint="eastAsia" w:ascii="仿宋_GB2312" w:eastAsia="仿宋_GB2312"/>
          <w:b/>
          <w:color w:val="auto"/>
          <w:sz w:val="24"/>
          <w:highlight w:val="none"/>
        </w:rPr>
        <w:t>（五）校园日常维修</w:t>
      </w:r>
    </w:p>
    <w:p>
      <w:pPr>
        <w:tabs>
          <w:tab w:val="left" w:pos="315"/>
          <w:tab w:val="left" w:pos="945"/>
          <w:tab w:val="left" w:pos="3360"/>
        </w:tabs>
        <w:spacing w:before="156" w:beforeLines="50" w:line="360" w:lineRule="auto"/>
        <w:rPr>
          <w:rFonts w:ascii="仿宋_GB2312" w:eastAsia="仿宋_GB2312"/>
          <w:b/>
          <w:color w:val="auto"/>
          <w:sz w:val="24"/>
          <w:highlight w:val="none"/>
        </w:rPr>
      </w:pPr>
      <w:r>
        <w:rPr>
          <w:rFonts w:hint="eastAsia" w:ascii="仿宋_GB2312" w:eastAsia="仿宋_GB2312"/>
          <w:b/>
          <w:color w:val="auto"/>
          <w:sz w:val="24"/>
          <w:highlight w:val="none"/>
        </w:rPr>
        <w:t>1、服务范围</w:t>
      </w:r>
    </w:p>
    <w:p>
      <w:pPr>
        <w:spacing w:line="360" w:lineRule="auto"/>
        <w:ind w:firstLine="120" w:firstLineChars="50"/>
        <w:rPr>
          <w:rFonts w:ascii="仿宋_GB2312" w:eastAsia="仿宋_GB2312"/>
          <w:color w:val="auto"/>
          <w:sz w:val="24"/>
          <w:highlight w:val="none"/>
        </w:rPr>
      </w:pPr>
      <w:r>
        <w:rPr>
          <w:rFonts w:hint="eastAsia" w:ascii="仿宋_GB2312" w:eastAsia="仿宋_GB2312"/>
          <w:color w:val="auto"/>
          <w:sz w:val="24"/>
          <w:highlight w:val="none"/>
        </w:rPr>
        <w:t>（1）学校建筑物及附属物、学校设施设备、校园路面及周边环境的日常维修；（2）水电日常维修；（3）门窗、锁，课桌椅的日常维修；（4）食堂的日常维修等</w:t>
      </w:r>
    </w:p>
    <w:p>
      <w:pPr>
        <w:spacing w:line="360" w:lineRule="auto"/>
        <w:rPr>
          <w:rFonts w:ascii="仿宋_GB2312" w:eastAsia="仿宋_GB2312"/>
          <w:b/>
          <w:color w:val="auto"/>
          <w:sz w:val="24"/>
          <w:highlight w:val="none"/>
        </w:rPr>
      </w:pPr>
      <w:r>
        <w:rPr>
          <w:rFonts w:hint="eastAsia" w:ascii="仿宋_GB2312" w:eastAsia="仿宋_GB2312"/>
          <w:b/>
          <w:color w:val="auto"/>
          <w:sz w:val="24"/>
          <w:highlight w:val="none"/>
        </w:rPr>
        <w:t>2、原则</w:t>
      </w:r>
    </w:p>
    <w:p>
      <w:pPr>
        <w:spacing w:line="360" w:lineRule="auto"/>
        <w:ind w:firstLine="120" w:firstLineChars="50"/>
        <w:rPr>
          <w:rFonts w:ascii="仿宋_GB2312" w:eastAsia="仿宋_GB2312"/>
          <w:color w:val="auto"/>
          <w:sz w:val="24"/>
          <w:highlight w:val="none"/>
        </w:rPr>
      </w:pPr>
      <w:r>
        <w:rPr>
          <w:rFonts w:hint="eastAsia" w:ascii="仿宋_GB2312" w:eastAsia="仿宋_GB2312"/>
          <w:color w:val="auto"/>
          <w:sz w:val="24"/>
          <w:highlight w:val="none"/>
        </w:rPr>
        <w:t>“热心服务”的原则：牢固树立为学校服务的意识，端正服务态度，提高服务质量，想学校之所想，急学校之所急，认真解决学校急需解决的维修问题。</w:t>
      </w:r>
    </w:p>
    <w:p>
      <w:pPr>
        <w:spacing w:line="360" w:lineRule="auto"/>
        <w:ind w:firstLine="120" w:firstLineChars="50"/>
        <w:rPr>
          <w:rFonts w:ascii="仿宋_GB2312" w:eastAsia="仿宋_GB2312"/>
          <w:color w:val="auto"/>
          <w:sz w:val="24"/>
          <w:highlight w:val="none"/>
        </w:rPr>
      </w:pPr>
      <w:r>
        <w:rPr>
          <w:rFonts w:hint="eastAsia" w:ascii="仿宋_GB2312" w:eastAsia="仿宋_GB2312"/>
          <w:color w:val="auto"/>
          <w:sz w:val="24"/>
          <w:highlight w:val="none"/>
        </w:rPr>
        <w:t>“质量第一”的原则：维修管理人员必须树立“质量是企业的第一生命”的思想，遵守维修的有关规范，保证维修材料质量，加强回访，尽力减低返修率。</w:t>
      </w:r>
    </w:p>
    <w:p>
      <w:pPr>
        <w:spacing w:line="360" w:lineRule="auto"/>
        <w:ind w:firstLine="120" w:firstLineChars="50"/>
        <w:rPr>
          <w:rFonts w:ascii="仿宋_GB2312" w:eastAsia="仿宋_GB2312"/>
          <w:color w:val="auto"/>
          <w:sz w:val="24"/>
          <w:highlight w:val="none"/>
        </w:rPr>
      </w:pPr>
      <w:r>
        <w:rPr>
          <w:rFonts w:hint="eastAsia" w:ascii="仿宋_GB2312" w:eastAsia="仿宋_GB2312"/>
          <w:color w:val="auto"/>
          <w:sz w:val="24"/>
          <w:highlight w:val="none"/>
        </w:rPr>
        <w:t>“经济、合理、安全、实用”的原则：维修要加强维修成本管理，合理使用人力、物力、财力，节约维修成本；制定合理的房屋维修计划和方案；通过维修，保证使用人使用安全；要从实际出发，因地制宜、因房制宜进行维修，满足教育教学质量和使用功能上的要求。</w:t>
      </w:r>
    </w:p>
    <w:p>
      <w:pPr>
        <w:snapToGrid w:val="0"/>
        <w:spacing w:line="360" w:lineRule="auto"/>
        <w:rPr>
          <w:rFonts w:ascii="仿宋_GB2312" w:eastAsia="仿宋_GB2312"/>
          <w:color w:val="auto"/>
          <w:kern w:val="0"/>
          <w:sz w:val="24"/>
          <w:highlight w:val="none"/>
        </w:rPr>
      </w:pPr>
      <w:r>
        <w:rPr>
          <w:rFonts w:hint="eastAsia" w:ascii="仿宋_GB2312" w:eastAsia="仿宋_GB2312"/>
          <w:b/>
          <w:color w:val="auto"/>
          <w:kern w:val="0"/>
          <w:sz w:val="24"/>
          <w:highlight w:val="none"/>
        </w:rPr>
        <w:t>3、人员要求</w:t>
      </w:r>
    </w:p>
    <w:p>
      <w:pPr>
        <w:spacing w:line="360" w:lineRule="auto"/>
        <w:ind w:firstLine="120" w:firstLineChars="50"/>
        <w:rPr>
          <w:rFonts w:ascii="仿宋_GB2312" w:eastAsia="仿宋_GB2312"/>
          <w:color w:val="auto"/>
          <w:sz w:val="24"/>
          <w:highlight w:val="none"/>
        </w:rPr>
      </w:pPr>
      <w:r>
        <w:rPr>
          <w:rFonts w:hint="eastAsia" w:ascii="仿宋_GB2312" w:eastAsia="仿宋_GB2312"/>
          <w:color w:val="auto"/>
          <w:sz w:val="24"/>
          <w:highlight w:val="none"/>
        </w:rPr>
        <w:t>（1）人员要求男性，年龄在50周岁以内（有相关</w:t>
      </w:r>
      <w:r>
        <w:rPr>
          <w:rFonts w:ascii="仿宋_GB2312" w:eastAsia="仿宋_GB2312"/>
          <w:color w:val="auto"/>
          <w:sz w:val="24"/>
          <w:highlight w:val="none"/>
        </w:rPr>
        <w:t>服务经验，特别优秀者除外</w:t>
      </w:r>
      <w:r>
        <w:rPr>
          <w:rFonts w:hint="eastAsia" w:ascii="仿宋_GB2312" w:eastAsia="仿宋_GB2312"/>
          <w:color w:val="auto"/>
          <w:sz w:val="24"/>
          <w:highlight w:val="none"/>
        </w:rPr>
        <w:t>，</w:t>
      </w:r>
      <w:r>
        <w:rPr>
          <w:rFonts w:ascii="仿宋_GB2312" w:eastAsia="仿宋_GB2312"/>
          <w:color w:val="auto"/>
          <w:sz w:val="24"/>
          <w:highlight w:val="none"/>
        </w:rPr>
        <w:t>另外</w:t>
      </w:r>
      <w:r>
        <w:rPr>
          <w:rFonts w:hint="eastAsia" w:ascii="仿宋_GB2312" w:eastAsia="仿宋_GB2312"/>
          <w:color w:val="auto"/>
          <w:sz w:val="24"/>
          <w:highlight w:val="none"/>
        </w:rPr>
        <w:t>学校推荐的人员也可适当放宽年龄要求)，身高在160厘米以上，外貌、体形等形象端正，为人正派，身体健康，工作认真，工作认真负责，并定期接受培训。</w:t>
      </w:r>
    </w:p>
    <w:p>
      <w:pPr>
        <w:pStyle w:val="2"/>
        <w:spacing w:line="360" w:lineRule="auto"/>
        <w:ind w:left="0" w:leftChars="0"/>
        <w:jc w:val="left"/>
        <w:rPr>
          <w:rFonts w:eastAsia="仿宋"/>
          <w:color w:val="auto"/>
          <w:highlight w:val="none"/>
        </w:rPr>
      </w:pPr>
      <w:r>
        <w:rPr>
          <w:rFonts w:hint="eastAsia" w:ascii="仿宋" w:hAnsi="仿宋" w:eastAsia="仿宋" w:cs="仿宋"/>
          <w:color w:val="auto"/>
          <w:kern w:val="0"/>
          <w:sz w:val="24"/>
          <w:highlight w:val="none"/>
        </w:rPr>
        <w:t>维修部组长需同时具有低压电工</w:t>
      </w:r>
      <w:r>
        <w:rPr>
          <w:rFonts w:ascii="仿宋" w:hAnsi="仿宋" w:eastAsia="仿宋" w:cs="仿宋"/>
          <w:color w:val="auto"/>
          <w:kern w:val="0"/>
          <w:sz w:val="24"/>
          <w:highlight w:val="none"/>
        </w:rPr>
        <w:t>和高压电工</w:t>
      </w:r>
      <w:r>
        <w:rPr>
          <w:rFonts w:hint="eastAsia" w:ascii="仿宋" w:hAnsi="仿宋" w:eastAsia="仿宋" w:cs="仿宋"/>
          <w:color w:val="auto"/>
          <w:kern w:val="0"/>
          <w:sz w:val="24"/>
          <w:highlight w:val="none"/>
        </w:rPr>
        <w:t>证书</w:t>
      </w:r>
      <w:r>
        <w:rPr>
          <w:rFonts w:hint="eastAsia" w:ascii="仿宋" w:hAnsi="仿宋" w:eastAsia="仿宋"/>
          <w:bCs/>
          <w:color w:val="auto"/>
          <w:sz w:val="24"/>
          <w:highlight w:val="none"/>
        </w:rPr>
        <w:t>；</w:t>
      </w:r>
      <w:r>
        <w:rPr>
          <w:rFonts w:hint="eastAsia" w:ascii="仿宋" w:hAnsi="仿宋" w:eastAsia="仿宋" w:cs="仿宋"/>
          <w:color w:val="auto"/>
          <w:kern w:val="0"/>
          <w:sz w:val="24"/>
          <w:highlight w:val="none"/>
        </w:rPr>
        <w:t>具有</w:t>
      </w:r>
      <w:r>
        <w:rPr>
          <w:rFonts w:hint="eastAsia" w:ascii="仿宋" w:hAnsi="仿宋" w:eastAsia="仿宋"/>
          <w:bCs/>
          <w:color w:val="auto"/>
          <w:sz w:val="24"/>
          <w:highlight w:val="none"/>
        </w:rPr>
        <w:t>建（构）筑物消防员五级证书；主要</w:t>
      </w:r>
      <w:r>
        <w:rPr>
          <w:rFonts w:hint="eastAsia" w:ascii="仿宋" w:hAnsi="仿宋" w:eastAsia="仿宋" w:cs="仿宋"/>
          <w:color w:val="auto"/>
          <w:kern w:val="0"/>
          <w:sz w:val="24"/>
          <w:highlight w:val="none"/>
        </w:rPr>
        <w:t>维修工程人员需相关专业证书</w:t>
      </w:r>
      <w:r>
        <w:rPr>
          <w:rFonts w:ascii="仿宋" w:hAnsi="仿宋" w:eastAsia="仿宋" w:cs="仿宋"/>
          <w:color w:val="auto"/>
          <w:kern w:val="0"/>
          <w:sz w:val="24"/>
          <w:highlight w:val="none"/>
        </w:rPr>
        <w:t>（</w:t>
      </w:r>
      <w:r>
        <w:rPr>
          <w:rFonts w:hint="eastAsia" w:ascii="仿宋" w:hAnsi="仿宋" w:eastAsia="仿宋" w:cs="仿宋"/>
          <w:color w:val="auto"/>
          <w:kern w:val="0"/>
          <w:sz w:val="24"/>
          <w:highlight w:val="none"/>
        </w:rPr>
        <w:t>需</w:t>
      </w:r>
      <w:r>
        <w:rPr>
          <w:rFonts w:ascii="仿宋" w:hAnsi="仿宋" w:eastAsia="仿宋" w:cs="仿宋"/>
          <w:color w:val="auto"/>
          <w:kern w:val="0"/>
          <w:sz w:val="24"/>
          <w:highlight w:val="none"/>
        </w:rPr>
        <w:t>同时</w:t>
      </w:r>
      <w:r>
        <w:rPr>
          <w:rFonts w:hint="eastAsia" w:ascii="仿宋" w:hAnsi="仿宋" w:eastAsia="仿宋" w:cs="仿宋"/>
          <w:color w:val="auto"/>
          <w:kern w:val="0"/>
          <w:sz w:val="24"/>
          <w:highlight w:val="none"/>
        </w:rPr>
        <w:t>具有低压电工</w:t>
      </w:r>
      <w:r>
        <w:rPr>
          <w:rFonts w:ascii="仿宋" w:hAnsi="仿宋" w:eastAsia="仿宋" w:cs="仿宋"/>
          <w:color w:val="auto"/>
          <w:kern w:val="0"/>
          <w:sz w:val="24"/>
          <w:highlight w:val="none"/>
        </w:rPr>
        <w:t>和高压电工</w:t>
      </w:r>
      <w:r>
        <w:rPr>
          <w:rFonts w:hint="eastAsia" w:ascii="仿宋" w:hAnsi="仿宋" w:eastAsia="仿宋" w:cs="仿宋"/>
          <w:color w:val="auto"/>
          <w:kern w:val="0"/>
          <w:sz w:val="24"/>
          <w:highlight w:val="none"/>
        </w:rPr>
        <w:t>证书</w:t>
      </w:r>
      <w:r>
        <w:rPr>
          <w:rFonts w:ascii="仿宋" w:hAnsi="仿宋" w:eastAsia="仿宋" w:cs="仿宋"/>
          <w:color w:val="auto"/>
          <w:kern w:val="0"/>
          <w:sz w:val="24"/>
          <w:highlight w:val="none"/>
        </w:rPr>
        <w:t>）</w:t>
      </w:r>
      <w:r>
        <w:rPr>
          <w:rFonts w:hint="eastAsia" w:ascii="仿宋" w:hAnsi="仿宋" w:eastAsia="仿宋" w:cs="仿宋"/>
          <w:color w:val="auto"/>
          <w:kern w:val="0"/>
          <w:sz w:val="24"/>
          <w:highlight w:val="none"/>
        </w:rPr>
        <w:t>。</w:t>
      </w:r>
    </w:p>
    <w:p>
      <w:pPr>
        <w:spacing w:line="360" w:lineRule="auto"/>
        <w:ind w:firstLine="120" w:firstLineChars="50"/>
        <w:rPr>
          <w:rFonts w:ascii="仿宋_GB2312" w:eastAsia="仿宋_GB2312"/>
          <w:color w:val="auto"/>
          <w:sz w:val="24"/>
          <w:highlight w:val="none"/>
        </w:rPr>
      </w:pPr>
      <w:r>
        <w:rPr>
          <w:rFonts w:hint="eastAsia" w:ascii="仿宋_GB2312" w:eastAsia="仿宋_GB2312"/>
          <w:color w:val="auto"/>
          <w:sz w:val="24"/>
          <w:highlight w:val="none"/>
        </w:rPr>
        <w:t>（2）人员数量要求及工种、工作主要内容见下表。</w:t>
      </w:r>
    </w:p>
    <w:tbl>
      <w:tblPr>
        <w:tblStyle w:val="6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3780"/>
        <w:gridCol w:w="1440"/>
        <w:gridCol w:w="1260"/>
        <w:gridCol w:w="12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spacing w:line="360" w:lineRule="auto"/>
              <w:rPr>
                <w:rFonts w:ascii="仿宋_GB2312" w:eastAsia="仿宋_GB2312"/>
                <w:color w:val="auto"/>
                <w:sz w:val="24"/>
                <w:highlight w:val="none"/>
              </w:rPr>
            </w:pPr>
            <w:r>
              <w:rPr>
                <w:rFonts w:hint="eastAsia" w:ascii="仿宋_GB2312" w:eastAsia="仿宋_GB2312"/>
                <w:color w:val="auto"/>
                <w:sz w:val="24"/>
                <w:highlight w:val="none"/>
              </w:rPr>
              <w:t>序号</w:t>
            </w:r>
          </w:p>
        </w:tc>
        <w:tc>
          <w:tcPr>
            <w:tcW w:w="3780" w:type="dxa"/>
          </w:tcPr>
          <w:p>
            <w:pPr>
              <w:spacing w:line="360" w:lineRule="auto"/>
              <w:jc w:val="center"/>
              <w:rPr>
                <w:rFonts w:ascii="仿宋_GB2312" w:eastAsia="仿宋_GB2312"/>
                <w:color w:val="auto"/>
                <w:sz w:val="24"/>
                <w:highlight w:val="none"/>
              </w:rPr>
            </w:pPr>
            <w:r>
              <w:rPr>
                <w:rFonts w:hint="eastAsia" w:ascii="仿宋_GB2312" w:eastAsia="仿宋_GB2312"/>
                <w:color w:val="auto"/>
                <w:sz w:val="24"/>
                <w:highlight w:val="none"/>
              </w:rPr>
              <w:t>工作区域</w:t>
            </w:r>
          </w:p>
        </w:tc>
        <w:tc>
          <w:tcPr>
            <w:tcW w:w="1440" w:type="dxa"/>
          </w:tcPr>
          <w:p>
            <w:pPr>
              <w:spacing w:line="360" w:lineRule="auto"/>
              <w:jc w:val="center"/>
              <w:rPr>
                <w:rFonts w:ascii="仿宋_GB2312" w:eastAsia="仿宋_GB2312"/>
                <w:color w:val="auto"/>
                <w:sz w:val="24"/>
                <w:highlight w:val="none"/>
              </w:rPr>
            </w:pPr>
            <w:r>
              <w:rPr>
                <w:rFonts w:hint="eastAsia" w:ascii="仿宋_GB2312" w:eastAsia="仿宋_GB2312"/>
                <w:color w:val="auto"/>
                <w:sz w:val="24"/>
                <w:highlight w:val="none"/>
              </w:rPr>
              <w:t>职务</w:t>
            </w:r>
          </w:p>
        </w:tc>
        <w:tc>
          <w:tcPr>
            <w:tcW w:w="1260" w:type="dxa"/>
          </w:tcPr>
          <w:p>
            <w:pPr>
              <w:spacing w:line="360" w:lineRule="auto"/>
              <w:jc w:val="center"/>
              <w:rPr>
                <w:rFonts w:ascii="仿宋_GB2312" w:eastAsia="仿宋_GB2312"/>
                <w:color w:val="auto"/>
                <w:sz w:val="24"/>
                <w:highlight w:val="none"/>
              </w:rPr>
            </w:pPr>
            <w:r>
              <w:rPr>
                <w:rFonts w:hint="eastAsia" w:ascii="仿宋_GB2312" w:eastAsia="仿宋_GB2312"/>
                <w:color w:val="auto"/>
                <w:sz w:val="24"/>
                <w:highlight w:val="none"/>
              </w:rPr>
              <w:t>需求人数</w:t>
            </w:r>
          </w:p>
        </w:tc>
        <w:tc>
          <w:tcPr>
            <w:tcW w:w="1214" w:type="dxa"/>
          </w:tcPr>
          <w:p>
            <w:pPr>
              <w:spacing w:line="360" w:lineRule="auto"/>
              <w:jc w:val="center"/>
              <w:rPr>
                <w:rFonts w:ascii="仿宋_GB2312" w:eastAsia="仿宋_GB2312"/>
                <w:color w:val="auto"/>
                <w:sz w:val="24"/>
                <w:highlight w:val="none"/>
              </w:rPr>
            </w:pPr>
            <w:r>
              <w:rPr>
                <w:rFonts w:hint="eastAsia" w:ascii="仿宋_GB2312" w:eastAsia="仿宋_GB2312"/>
                <w:color w:val="auto"/>
                <w:sz w:val="24"/>
                <w:highlight w:val="none"/>
              </w:rPr>
              <w:t>年龄要求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spacing w:line="360" w:lineRule="auto"/>
              <w:jc w:val="center"/>
              <w:rPr>
                <w:rFonts w:ascii="仿宋_GB2312" w:eastAsia="仿宋_GB2312"/>
                <w:color w:val="auto"/>
                <w:sz w:val="24"/>
                <w:highlight w:val="none"/>
              </w:rPr>
            </w:pPr>
            <w:r>
              <w:rPr>
                <w:rFonts w:hint="eastAsia" w:ascii="仿宋_GB2312" w:eastAsia="仿宋_GB2312"/>
                <w:color w:val="auto"/>
                <w:sz w:val="24"/>
                <w:highlight w:val="none"/>
              </w:rPr>
              <w:t>1</w:t>
            </w:r>
          </w:p>
        </w:tc>
        <w:tc>
          <w:tcPr>
            <w:tcW w:w="3780" w:type="dxa"/>
          </w:tcPr>
          <w:p>
            <w:pPr>
              <w:spacing w:line="360" w:lineRule="auto"/>
              <w:rPr>
                <w:rFonts w:ascii="仿宋_GB2312" w:eastAsia="仿宋_GB2312"/>
                <w:color w:val="auto"/>
                <w:sz w:val="24"/>
                <w:highlight w:val="none"/>
              </w:rPr>
            </w:pPr>
            <w:r>
              <w:rPr>
                <w:rFonts w:hint="eastAsia" w:ascii="仿宋_GB2312" w:eastAsia="仿宋_GB2312"/>
                <w:color w:val="auto"/>
                <w:sz w:val="24"/>
                <w:highlight w:val="none"/>
              </w:rPr>
              <w:t>本部、新疆部水电、泥木工等维修工作主管；检查学校设施设备运行状况；学校报修单整理汇总、分配、检查、反馈维修工作；学校小型工程项目现场监督；参与部分维修工作。</w:t>
            </w:r>
          </w:p>
        </w:tc>
        <w:tc>
          <w:tcPr>
            <w:tcW w:w="1440" w:type="dxa"/>
          </w:tcPr>
          <w:p>
            <w:pPr>
              <w:spacing w:line="360" w:lineRule="auto"/>
              <w:rPr>
                <w:rFonts w:ascii="仿宋_GB2312" w:eastAsia="仿宋_GB2312"/>
                <w:color w:val="auto"/>
                <w:sz w:val="24"/>
                <w:highlight w:val="none"/>
              </w:rPr>
            </w:pPr>
            <w:r>
              <w:rPr>
                <w:rFonts w:hint="eastAsia" w:ascii="仿宋_GB2312" w:eastAsia="仿宋_GB2312"/>
                <w:color w:val="auto"/>
                <w:sz w:val="24"/>
                <w:highlight w:val="none"/>
              </w:rPr>
              <w:t>维修部组长</w:t>
            </w:r>
          </w:p>
        </w:tc>
        <w:tc>
          <w:tcPr>
            <w:tcW w:w="1260" w:type="dxa"/>
          </w:tcPr>
          <w:p>
            <w:pPr>
              <w:spacing w:line="360" w:lineRule="auto"/>
              <w:jc w:val="center"/>
              <w:rPr>
                <w:rFonts w:ascii="仿宋_GB2312" w:eastAsia="仿宋_GB2312"/>
                <w:color w:val="auto"/>
                <w:sz w:val="24"/>
                <w:highlight w:val="none"/>
              </w:rPr>
            </w:pPr>
            <w:r>
              <w:rPr>
                <w:rFonts w:hint="eastAsia" w:ascii="仿宋_GB2312" w:eastAsia="仿宋_GB2312"/>
                <w:color w:val="auto"/>
                <w:sz w:val="24"/>
                <w:highlight w:val="none"/>
              </w:rPr>
              <w:t>1</w:t>
            </w:r>
          </w:p>
        </w:tc>
        <w:tc>
          <w:tcPr>
            <w:tcW w:w="1214" w:type="dxa"/>
          </w:tcPr>
          <w:p>
            <w:pPr>
              <w:spacing w:line="360" w:lineRule="auto"/>
              <w:jc w:val="center"/>
              <w:rPr>
                <w:rFonts w:ascii="仿宋_GB2312" w:eastAsia="仿宋_GB2312"/>
                <w:color w:val="auto"/>
                <w:sz w:val="24"/>
                <w:highlight w:val="none"/>
              </w:rPr>
            </w:pPr>
            <w:r>
              <w:rPr>
                <w:rFonts w:hint="eastAsia" w:ascii="仿宋_GB2312" w:eastAsia="仿宋_GB2312"/>
                <w:color w:val="auto"/>
                <w:sz w:val="24"/>
                <w:highlight w:val="none"/>
              </w:rPr>
              <w:t>50周岁以内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spacing w:line="360" w:lineRule="auto"/>
              <w:jc w:val="center"/>
              <w:rPr>
                <w:rFonts w:ascii="仿宋_GB2312" w:eastAsia="仿宋_GB2312"/>
                <w:color w:val="auto"/>
                <w:sz w:val="24"/>
                <w:highlight w:val="none"/>
              </w:rPr>
            </w:pPr>
            <w:r>
              <w:rPr>
                <w:rFonts w:hint="eastAsia" w:ascii="仿宋_GB2312" w:eastAsia="仿宋_GB2312"/>
                <w:color w:val="auto"/>
                <w:sz w:val="24"/>
                <w:highlight w:val="none"/>
              </w:rPr>
              <w:t>2</w:t>
            </w:r>
          </w:p>
        </w:tc>
        <w:tc>
          <w:tcPr>
            <w:tcW w:w="3780" w:type="dxa"/>
          </w:tcPr>
          <w:p>
            <w:pPr>
              <w:spacing w:line="360" w:lineRule="auto"/>
              <w:rPr>
                <w:rFonts w:ascii="仿宋_GB2312" w:eastAsia="仿宋_GB2312"/>
                <w:color w:val="auto"/>
                <w:sz w:val="24"/>
                <w:highlight w:val="none"/>
              </w:rPr>
            </w:pPr>
            <w:r>
              <w:rPr>
                <w:rFonts w:hint="eastAsia" w:ascii="仿宋_GB2312" w:eastAsia="仿宋_GB2312"/>
                <w:color w:val="auto"/>
                <w:sz w:val="24"/>
                <w:highlight w:val="none"/>
              </w:rPr>
              <w:t>本部区域；检查学校设施设备运行状况，及时维修；学校小型工程项目现场监督。</w:t>
            </w:r>
          </w:p>
        </w:tc>
        <w:tc>
          <w:tcPr>
            <w:tcW w:w="1440" w:type="dxa"/>
          </w:tcPr>
          <w:p>
            <w:pPr>
              <w:spacing w:line="360" w:lineRule="auto"/>
              <w:jc w:val="center"/>
              <w:rPr>
                <w:rFonts w:ascii="仿宋_GB2312" w:eastAsia="仿宋_GB2312"/>
                <w:color w:val="auto"/>
                <w:sz w:val="24"/>
                <w:highlight w:val="none"/>
              </w:rPr>
            </w:pPr>
            <w:r>
              <w:rPr>
                <w:rFonts w:hint="eastAsia" w:ascii="仿宋_GB2312" w:eastAsia="仿宋_GB2312"/>
                <w:color w:val="auto"/>
                <w:sz w:val="24"/>
                <w:highlight w:val="none"/>
              </w:rPr>
              <w:t>水电工（有高配资质）</w:t>
            </w:r>
          </w:p>
        </w:tc>
        <w:tc>
          <w:tcPr>
            <w:tcW w:w="1260" w:type="dxa"/>
          </w:tcPr>
          <w:p>
            <w:pPr>
              <w:spacing w:line="360" w:lineRule="auto"/>
              <w:jc w:val="center"/>
              <w:rPr>
                <w:rFonts w:ascii="仿宋_GB2312" w:eastAsia="仿宋_GB2312"/>
                <w:color w:val="auto"/>
                <w:sz w:val="24"/>
                <w:highlight w:val="none"/>
              </w:rPr>
            </w:pPr>
            <w:r>
              <w:rPr>
                <w:rFonts w:hint="eastAsia" w:ascii="仿宋_GB2312" w:eastAsia="仿宋_GB2312"/>
                <w:color w:val="auto"/>
                <w:sz w:val="24"/>
                <w:highlight w:val="none"/>
              </w:rPr>
              <w:t>1</w:t>
            </w:r>
          </w:p>
        </w:tc>
        <w:tc>
          <w:tcPr>
            <w:tcW w:w="1214" w:type="dxa"/>
          </w:tcPr>
          <w:p>
            <w:pPr>
              <w:spacing w:line="360" w:lineRule="auto"/>
              <w:jc w:val="center"/>
              <w:rPr>
                <w:rFonts w:ascii="仿宋_GB2312" w:eastAsia="仿宋_GB2312"/>
                <w:color w:val="auto"/>
                <w:sz w:val="24"/>
                <w:highlight w:val="none"/>
              </w:rPr>
            </w:pPr>
            <w:r>
              <w:rPr>
                <w:rFonts w:hint="eastAsia" w:ascii="仿宋_GB2312" w:eastAsia="仿宋_GB2312"/>
                <w:color w:val="auto"/>
                <w:sz w:val="24"/>
                <w:highlight w:val="none"/>
              </w:rPr>
              <w:t>50周岁以内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8" w:type="dxa"/>
          </w:tcPr>
          <w:p>
            <w:pPr>
              <w:spacing w:line="360" w:lineRule="auto"/>
              <w:jc w:val="center"/>
              <w:rPr>
                <w:rFonts w:ascii="仿宋_GB2312" w:eastAsia="仿宋_GB2312"/>
                <w:color w:val="auto"/>
                <w:sz w:val="24"/>
                <w:highlight w:val="none"/>
              </w:rPr>
            </w:pPr>
            <w:r>
              <w:rPr>
                <w:rFonts w:hint="eastAsia" w:ascii="仿宋_GB2312" w:eastAsia="仿宋_GB2312"/>
                <w:color w:val="auto"/>
                <w:sz w:val="24"/>
                <w:highlight w:val="none"/>
              </w:rPr>
              <w:t>3</w:t>
            </w:r>
          </w:p>
        </w:tc>
        <w:tc>
          <w:tcPr>
            <w:tcW w:w="3780" w:type="dxa"/>
          </w:tcPr>
          <w:p>
            <w:pPr>
              <w:spacing w:line="360" w:lineRule="auto"/>
              <w:rPr>
                <w:rFonts w:ascii="仿宋_GB2312" w:eastAsia="仿宋_GB2312"/>
                <w:color w:val="auto"/>
                <w:sz w:val="24"/>
                <w:highlight w:val="none"/>
              </w:rPr>
            </w:pPr>
            <w:r>
              <w:rPr>
                <w:rFonts w:hint="eastAsia" w:ascii="仿宋_GB2312" w:eastAsia="仿宋_GB2312"/>
                <w:color w:val="auto"/>
                <w:sz w:val="24"/>
                <w:highlight w:val="none"/>
              </w:rPr>
              <w:t>新疆部区域；检查学校设施设备运行状况，及时维修；学校小型工程项目现场监督。</w:t>
            </w:r>
          </w:p>
        </w:tc>
        <w:tc>
          <w:tcPr>
            <w:tcW w:w="1440" w:type="dxa"/>
          </w:tcPr>
          <w:p>
            <w:pPr>
              <w:spacing w:line="360" w:lineRule="auto"/>
              <w:jc w:val="center"/>
              <w:rPr>
                <w:rFonts w:ascii="仿宋_GB2312" w:eastAsia="仿宋_GB2312"/>
                <w:color w:val="auto"/>
                <w:sz w:val="24"/>
                <w:highlight w:val="none"/>
              </w:rPr>
            </w:pPr>
            <w:r>
              <w:rPr>
                <w:rFonts w:hint="eastAsia" w:ascii="仿宋_GB2312" w:eastAsia="仿宋_GB2312"/>
                <w:color w:val="auto"/>
                <w:sz w:val="24"/>
                <w:highlight w:val="none"/>
              </w:rPr>
              <w:t>水电工（有高配资质）</w:t>
            </w:r>
          </w:p>
        </w:tc>
        <w:tc>
          <w:tcPr>
            <w:tcW w:w="1260" w:type="dxa"/>
          </w:tcPr>
          <w:p>
            <w:pPr>
              <w:spacing w:line="360" w:lineRule="auto"/>
              <w:jc w:val="center"/>
              <w:rPr>
                <w:rFonts w:ascii="仿宋_GB2312" w:eastAsia="仿宋_GB2312"/>
                <w:color w:val="auto"/>
                <w:sz w:val="24"/>
                <w:highlight w:val="none"/>
              </w:rPr>
            </w:pPr>
            <w:r>
              <w:rPr>
                <w:rFonts w:hint="eastAsia" w:ascii="仿宋_GB2312" w:eastAsia="仿宋_GB2312"/>
                <w:color w:val="auto"/>
                <w:sz w:val="24"/>
                <w:highlight w:val="none"/>
              </w:rPr>
              <w:t>1</w:t>
            </w:r>
          </w:p>
        </w:tc>
        <w:tc>
          <w:tcPr>
            <w:tcW w:w="1214" w:type="dxa"/>
          </w:tcPr>
          <w:p>
            <w:pPr>
              <w:spacing w:line="360" w:lineRule="auto"/>
              <w:jc w:val="center"/>
              <w:rPr>
                <w:rFonts w:ascii="仿宋_GB2312" w:eastAsia="仿宋_GB2312"/>
                <w:color w:val="auto"/>
                <w:sz w:val="24"/>
                <w:highlight w:val="none"/>
              </w:rPr>
            </w:pPr>
            <w:r>
              <w:rPr>
                <w:rFonts w:hint="eastAsia" w:ascii="仿宋_GB2312" w:eastAsia="仿宋_GB2312"/>
                <w:color w:val="auto"/>
                <w:sz w:val="24"/>
                <w:highlight w:val="none"/>
              </w:rPr>
              <w:t>50周岁以内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spacing w:line="360" w:lineRule="auto"/>
              <w:jc w:val="center"/>
              <w:rPr>
                <w:rFonts w:ascii="仿宋_GB2312" w:eastAsia="仿宋_GB2312"/>
                <w:color w:val="auto"/>
                <w:sz w:val="24"/>
                <w:highlight w:val="none"/>
              </w:rPr>
            </w:pPr>
            <w:r>
              <w:rPr>
                <w:rFonts w:hint="eastAsia" w:ascii="仿宋_GB2312" w:eastAsia="仿宋_GB2312"/>
                <w:color w:val="auto"/>
                <w:sz w:val="24"/>
                <w:highlight w:val="none"/>
              </w:rPr>
              <w:t>4</w:t>
            </w:r>
          </w:p>
        </w:tc>
        <w:tc>
          <w:tcPr>
            <w:tcW w:w="3780" w:type="dxa"/>
          </w:tcPr>
          <w:p>
            <w:pPr>
              <w:spacing w:line="360" w:lineRule="auto"/>
              <w:rPr>
                <w:rFonts w:ascii="仿宋_GB2312" w:eastAsia="仿宋_GB2312"/>
                <w:color w:val="auto"/>
                <w:sz w:val="24"/>
                <w:highlight w:val="none"/>
              </w:rPr>
            </w:pPr>
            <w:r>
              <w:rPr>
                <w:rFonts w:hint="eastAsia" w:ascii="仿宋_GB2312" w:eastAsia="仿宋_GB2312"/>
                <w:color w:val="auto"/>
                <w:sz w:val="24"/>
                <w:highlight w:val="none"/>
              </w:rPr>
              <w:t>本部、新疆部区域；检查学校设施设备运行状况，及时维修；学校小型工程项目现场监督，包括晚上值班应急维修工作。</w:t>
            </w:r>
          </w:p>
        </w:tc>
        <w:tc>
          <w:tcPr>
            <w:tcW w:w="1440" w:type="dxa"/>
          </w:tcPr>
          <w:p>
            <w:pPr>
              <w:spacing w:line="360" w:lineRule="auto"/>
              <w:jc w:val="center"/>
              <w:rPr>
                <w:rFonts w:ascii="仿宋_GB2312" w:eastAsia="仿宋_GB2312"/>
                <w:color w:val="auto"/>
                <w:sz w:val="24"/>
                <w:highlight w:val="none"/>
              </w:rPr>
            </w:pPr>
            <w:r>
              <w:rPr>
                <w:rFonts w:hint="eastAsia" w:ascii="仿宋_GB2312" w:eastAsia="仿宋_GB2312"/>
                <w:color w:val="auto"/>
                <w:sz w:val="24"/>
                <w:highlight w:val="none"/>
              </w:rPr>
              <w:t>维修工</w:t>
            </w:r>
          </w:p>
        </w:tc>
        <w:tc>
          <w:tcPr>
            <w:tcW w:w="1260" w:type="dxa"/>
          </w:tcPr>
          <w:p>
            <w:pPr>
              <w:spacing w:line="360" w:lineRule="auto"/>
              <w:jc w:val="center"/>
              <w:rPr>
                <w:rFonts w:ascii="仿宋_GB2312" w:eastAsia="仿宋_GB2312"/>
                <w:color w:val="auto"/>
                <w:sz w:val="24"/>
                <w:highlight w:val="none"/>
              </w:rPr>
            </w:pPr>
            <w:r>
              <w:rPr>
                <w:rFonts w:hint="eastAsia" w:ascii="仿宋_GB2312" w:eastAsia="仿宋_GB2312"/>
                <w:color w:val="auto"/>
                <w:sz w:val="24"/>
                <w:highlight w:val="none"/>
              </w:rPr>
              <w:t>3</w:t>
            </w:r>
          </w:p>
        </w:tc>
        <w:tc>
          <w:tcPr>
            <w:tcW w:w="1214" w:type="dxa"/>
          </w:tcPr>
          <w:p>
            <w:pPr>
              <w:spacing w:line="360" w:lineRule="auto"/>
              <w:jc w:val="center"/>
              <w:rPr>
                <w:rFonts w:ascii="仿宋_GB2312" w:eastAsia="仿宋_GB2312"/>
                <w:color w:val="auto"/>
                <w:sz w:val="24"/>
                <w:highlight w:val="none"/>
              </w:rPr>
            </w:pPr>
            <w:r>
              <w:rPr>
                <w:rFonts w:hint="eastAsia" w:ascii="仿宋_GB2312" w:eastAsia="仿宋_GB2312"/>
                <w:color w:val="auto"/>
                <w:sz w:val="24"/>
                <w:highlight w:val="none"/>
              </w:rPr>
              <w:t>50周岁以内</w:t>
            </w:r>
          </w:p>
        </w:tc>
      </w:tr>
    </w:tbl>
    <w:p>
      <w:pPr>
        <w:spacing w:line="360" w:lineRule="auto"/>
        <w:ind w:firstLine="120" w:firstLineChars="50"/>
        <w:rPr>
          <w:rFonts w:ascii="仿宋_GB2312" w:eastAsia="仿宋_GB2312"/>
          <w:color w:val="auto"/>
          <w:sz w:val="24"/>
          <w:highlight w:val="none"/>
        </w:rPr>
      </w:pPr>
      <w:r>
        <w:rPr>
          <w:rFonts w:hint="eastAsia" w:ascii="仿宋_GB2312" w:eastAsia="仿宋_GB2312"/>
          <w:color w:val="auto"/>
          <w:sz w:val="24"/>
          <w:highlight w:val="none"/>
        </w:rPr>
        <w:t>（3）上岗时佩戴统一标志，按需求穿戴统一制服，仪容仪表规范整齐。</w:t>
      </w:r>
    </w:p>
    <w:p>
      <w:pPr>
        <w:spacing w:line="360" w:lineRule="auto"/>
        <w:ind w:firstLine="120" w:firstLineChars="50"/>
        <w:rPr>
          <w:rFonts w:ascii="仿宋_GB2312" w:eastAsia="仿宋_GB2312"/>
          <w:color w:val="auto"/>
          <w:sz w:val="24"/>
          <w:highlight w:val="none"/>
        </w:rPr>
      </w:pPr>
      <w:r>
        <w:rPr>
          <w:rFonts w:hint="eastAsia" w:ascii="仿宋_GB2312" w:eastAsia="仿宋_GB2312"/>
          <w:color w:val="auto"/>
          <w:sz w:val="24"/>
          <w:highlight w:val="none"/>
        </w:rPr>
        <w:t>（4）文明工作，训练有素，言语规范。</w:t>
      </w:r>
    </w:p>
    <w:p>
      <w:pPr>
        <w:snapToGrid w:val="0"/>
        <w:spacing w:line="360" w:lineRule="auto"/>
        <w:rPr>
          <w:rFonts w:ascii="仿宋_GB2312" w:eastAsia="仿宋_GB2312"/>
          <w:b/>
          <w:color w:val="auto"/>
          <w:kern w:val="0"/>
          <w:sz w:val="24"/>
          <w:highlight w:val="none"/>
        </w:rPr>
      </w:pPr>
      <w:r>
        <w:rPr>
          <w:rFonts w:hint="eastAsia" w:ascii="仿宋_GB2312" w:eastAsia="仿宋_GB2312"/>
          <w:b/>
          <w:color w:val="auto"/>
          <w:sz w:val="24"/>
          <w:highlight w:val="none"/>
        </w:rPr>
        <w:t>4、</w:t>
      </w:r>
      <w:r>
        <w:rPr>
          <w:rFonts w:hint="eastAsia" w:ascii="仿宋_GB2312" w:eastAsia="仿宋_GB2312"/>
          <w:b/>
          <w:color w:val="auto"/>
          <w:kern w:val="0"/>
          <w:sz w:val="24"/>
          <w:highlight w:val="none"/>
        </w:rPr>
        <w:t>服务内容</w:t>
      </w:r>
    </w:p>
    <w:p>
      <w:pPr>
        <w:spacing w:line="360" w:lineRule="auto"/>
        <w:ind w:firstLine="120" w:firstLineChars="50"/>
        <w:rPr>
          <w:rFonts w:ascii="仿宋_GB2312" w:eastAsia="仿宋_GB2312"/>
          <w:color w:val="auto"/>
          <w:sz w:val="24"/>
          <w:highlight w:val="none"/>
        </w:rPr>
      </w:pPr>
      <w:r>
        <w:rPr>
          <w:rFonts w:hint="eastAsia" w:ascii="仿宋_GB2312" w:eastAsia="仿宋_GB2312"/>
          <w:color w:val="auto"/>
          <w:sz w:val="24"/>
          <w:highlight w:val="none"/>
        </w:rPr>
        <w:t>房屋建筑公用部位、供电系统、供水系统、排水系统、升降系统检测维护、弱电系统、消防系统、人防系统、防雷设施、锅炉检测维护、天然气系统检测维护；</w:t>
      </w:r>
    </w:p>
    <w:p>
      <w:pPr>
        <w:snapToGrid w:val="0"/>
        <w:spacing w:line="360" w:lineRule="auto"/>
        <w:rPr>
          <w:rFonts w:ascii="仿宋_GB2312" w:eastAsia="仿宋_GB2312"/>
          <w:b/>
          <w:color w:val="auto"/>
          <w:kern w:val="0"/>
          <w:sz w:val="24"/>
          <w:highlight w:val="none"/>
        </w:rPr>
      </w:pPr>
      <w:r>
        <w:rPr>
          <w:rFonts w:hint="eastAsia" w:ascii="仿宋_GB2312" w:eastAsia="仿宋_GB2312"/>
          <w:b/>
          <w:color w:val="auto"/>
          <w:kern w:val="0"/>
          <w:sz w:val="24"/>
          <w:highlight w:val="none"/>
        </w:rPr>
        <w:t>5、水电工：</w:t>
      </w:r>
    </w:p>
    <w:p>
      <w:pPr>
        <w:spacing w:line="360" w:lineRule="auto"/>
        <w:ind w:firstLine="120" w:firstLineChars="50"/>
        <w:rPr>
          <w:rFonts w:ascii="仿宋_GB2312" w:eastAsia="仿宋_GB2312"/>
          <w:color w:val="auto"/>
          <w:sz w:val="24"/>
          <w:highlight w:val="none"/>
        </w:rPr>
      </w:pPr>
      <w:r>
        <w:rPr>
          <w:rFonts w:hint="eastAsia" w:ascii="仿宋_GB2312" w:eastAsia="仿宋_GB2312"/>
          <w:color w:val="auto"/>
          <w:sz w:val="24"/>
          <w:highlight w:val="none"/>
        </w:rPr>
        <w:t>（1）保证学校水电的正常运行，维修、调换学校损坏的电灯、水笼头等水电设施设备。</w:t>
      </w:r>
    </w:p>
    <w:p>
      <w:pPr>
        <w:spacing w:line="360" w:lineRule="auto"/>
        <w:ind w:firstLine="120" w:firstLineChars="50"/>
        <w:rPr>
          <w:rFonts w:ascii="仿宋_GB2312" w:eastAsia="仿宋_GB2312"/>
          <w:color w:val="auto"/>
          <w:sz w:val="24"/>
          <w:highlight w:val="none"/>
        </w:rPr>
      </w:pPr>
      <w:r>
        <w:rPr>
          <w:rFonts w:hint="eastAsia" w:ascii="仿宋_GB2312" w:eastAsia="仿宋_GB2312"/>
          <w:color w:val="auto"/>
          <w:sz w:val="24"/>
          <w:highlight w:val="none"/>
        </w:rPr>
        <w:t>（2）保证学校的水电运行安全，定期检查教室内的电扇、电灯等设施设备，保证安全使用。每天进行至少两次以上的教室巡查，发现问题及时处理，并做好维修记录。定期检查、调整电铃、检查校园大灯，检查定时器。</w:t>
      </w:r>
    </w:p>
    <w:p>
      <w:pPr>
        <w:spacing w:line="360" w:lineRule="auto"/>
        <w:ind w:firstLine="120" w:firstLineChars="50"/>
        <w:rPr>
          <w:rFonts w:ascii="仿宋_GB2312" w:eastAsia="仿宋_GB2312"/>
          <w:color w:val="auto"/>
          <w:sz w:val="24"/>
          <w:highlight w:val="none"/>
        </w:rPr>
      </w:pPr>
      <w:r>
        <w:rPr>
          <w:rFonts w:hint="eastAsia" w:ascii="仿宋_GB2312" w:eastAsia="仿宋_GB2312"/>
          <w:color w:val="auto"/>
          <w:sz w:val="24"/>
          <w:highlight w:val="none"/>
        </w:rPr>
        <w:t>（3）对于寝室内的水电及时维修，并做好记录。</w:t>
      </w:r>
    </w:p>
    <w:p>
      <w:pPr>
        <w:spacing w:line="360" w:lineRule="auto"/>
        <w:ind w:firstLine="120" w:firstLineChars="50"/>
        <w:rPr>
          <w:rFonts w:ascii="仿宋_GB2312" w:eastAsia="仿宋_GB2312"/>
          <w:color w:val="auto"/>
          <w:sz w:val="24"/>
          <w:highlight w:val="none"/>
        </w:rPr>
      </w:pPr>
      <w:r>
        <w:rPr>
          <w:rFonts w:hint="eastAsia" w:ascii="仿宋_GB2312" w:eastAsia="仿宋_GB2312"/>
          <w:color w:val="auto"/>
          <w:sz w:val="24"/>
          <w:highlight w:val="none"/>
        </w:rPr>
        <w:t>（4）检查维护各配电房、水泵房设备，按时进行保养和维护，并每天做好记录。</w:t>
      </w:r>
    </w:p>
    <w:p>
      <w:pPr>
        <w:spacing w:line="360" w:lineRule="auto"/>
        <w:ind w:firstLine="120" w:firstLineChars="50"/>
        <w:rPr>
          <w:rFonts w:ascii="仿宋_GB2312" w:eastAsia="仿宋_GB2312"/>
          <w:color w:val="auto"/>
          <w:sz w:val="24"/>
          <w:highlight w:val="none"/>
        </w:rPr>
      </w:pPr>
      <w:r>
        <w:rPr>
          <w:rFonts w:hint="eastAsia" w:ascii="仿宋_GB2312" w:eastAsia="仿宋_GB2312"/>
          <w:color w:val="auto"/>
          <w:sz w:val="24"/>
          <w:highlight w:val="none"/>
        </w:rPr>
        <w:t>（5）安全、稳定地为全校各类活动提供水电保障。</w:t>
      </w:r>
    </w:p>
    <w:p>
      <w:pPr>
        <w:spacing w:line="360" w:lineRule="auto"/>
        <w:ind w:firstLine="120" w:firstLineChars="50"/>
        <w:rPr>
          <w:rFonts w:ascii="仿宋_GB2312" w:eastAsia="仿宋_GB2312"/>
          <w:color w:val="auto"/>
          <w:sz w:val="24"/>
          <w:highlight w:val="none"/>
        </w:rPr>
      </w:pPr>
      <w:r>
        <w:rPr>
          <w:rFonts w:hint="eastAsia" w:ascii="仿宋_GB2312" w:eastAsia="仿宋_GB2312"/>
          <w:color w:val="auto"/>
          <w:sz w:val="24"/>
          <w:highlight w:val="none"/>
        </w:rPr>
        <w:t>（6）保证全校各路污水管道、粪便管道的通畅，发现堵塞现象，由中标单位负责及时处理好；出现堵塞现象时，若需要请疏通公司进行管道等疏通的，费用由中标单位支付；投标单位自行考虑这些费用，费用须包含在投标总价中。</w:t>
      </w:r>
    </w:p>
    <w:p>
      <w:pPr>
        <w:spacing w:line="360" w:lineRule="auto"/>
        <w:ind w:firstLine="120" w:firstLineChars="50"/>
        <w:rPr>
          <w:rFonts w:ascii="仿宋_GB2312" w:eastAsia="仿宋_GB2312"/>
          <w:color w:val="auto"/>
          <w:sz w:val="24"/>
          <w:highlight w:val="none"/>
        </w:rPr>
      </w:pPr>
      <w:r>
        <w:rPr>
          <w:rFonts w:hint="eastAsia" w:ascii="仿宋_GB2312" w:eastAsia="仿宋_GB2312"/>
          <w:color w:val="auto"/>
          <w:sz w:val="24"/>
          <w:highlight w:val="none"/>
        </w:rPr>
        <w:t>（7）须确保晚间学校水电系统（包括配电房、水泵房等）正常运行，安排专人值班，出现问题第一时间解决；</w:t>
      </w:r>
    </w:p>
    <w:p>
      <w:pPr>
        <w:spacing w:line="360" w:lineRule="auto"/>
        <w:ind w:firstLine="120" w:firstLineChars="50"/>
        <w:rPr>
          <w:rFonts w:ascii="仿宋_GB2312" w:eastAsia="仿宋_GB2312"/>
          <w:color w:val="auto"/>
          <w:sz w:val="24"/>
          <w:highlight w:val="none"/>
        </w:rPr>
      </w:pPr>
      <w:r>
        <w:rPr>
          <w:rFonts w:hint="eastAsia" w:ascii="仿宋_GB2312" w:eastAsia="仿宋_GB2312"/>
          <w:color w:val="auto"/>
          <w:sz w:val="24"/>
          <w:highlight w:val="none"/>
        </w:rPr>
        <w:t>（8）服从学校布置的临时任务。</w:t>
      </w:r>
    </w:p>
    <w:p>
      <w:pPr>
        <w:snapToGrid w:val="0"/>
        <w:spacing w:line="360" w:lineRule="auto"/>
        <w:rPr>
          <w:rFonts w:ascii="仿宋_GB2312" w:eastAsia="仿宋_GB2312"/>
          <w:b/>
          <w:color w:val="auto"/>
          <w:kern w:val="0"/>
          <w:sz w:val="24"/>
          <w:highlight w:val="none"/>
        </w:rPr>
      </w:pPr>
      <w:r>
        <w:rPr>
          <w:rFonts w:hint="eastAsia" w:ascii="仿宋_GB2312" w:eastAsia="仿宋_GB2312"/>
          <w:b/>
          <w:color w:val="auto"/>
          <w:kern w:val="0"/>
          <w:sz w:val="24"/>
          <w:highlight w:val="none"/>
        </w:rPr>
        <w:t>6、木工：</w:t>
      </w:r>
    </w:p>
    <w:p>
      <w:pPr>
        <w:spacing w:line="360" w:lineRule="auto"/>
        <w:ind w:firstLine="120" w:firstLineChars="50"/>
        <w:rPr>
          <w:rFonts w:ascii="仿宋_GB2312" w:eastAsia="仿宋_GB2312"/>
          <w:color w:val="auto"/>
          <w:sz w:val="24"/>
          <w:highlight w:val="none"/>
        </w:rPr>
      </w:pPr>
      <w:r>
        <w:rPr>
          <w:rFonts w:hint="eastAsia" w:ascii="仿宋_GB2312" w:eastAsia="仿宋_GB2312"/>
          <w:color w:val="auto"/>
          <w:sz w:val="24"/>
          <w:highlight w:val="none"/>
        </w:rPr>
        <w:t>（1）负责教室、宿舍、办公室、食堂门窗、吊顶、扣板、隔断、橱柜、桌椅等木结构的设备设施维修。</w:t>
      </w:r>
    </w:p>
    <w:p>
      <w:pPr>
        <w:spacing w:line="360" w:lineRule="auto"/>
        <w:ind w:firstLine="120" w:firstLineChars="50"/>
        <w:rPr>
          <w:rFonts w:ascii="仿宋_GB2312" w:eastAsia="仿宋_GB2312"/>
          <w:color w:val="auto"/>
          <w:sz w:val="24"/>
          <w:highlight w:val="none"/>
        </w:rPr>
      </w:pPr>
      <w:r>
        <w:rPr>
          <w:rFonts w:hint="eastAsia" w:ascii="仿宋_GB2312" w:eastAsia="仿宋_GB2312"/>
          <w:color w:val="auto"/>
          <w:sz w:val="24"/>
          <w:highlight w:val="none"/>
        </w:rPr>
        <w:t>（2）负责班级课桌椅、讲台、橱柜、窗、玻璃、窗扣、窗帘、门、门锁、门扣、门吸等维修及财产检查。</w:t>
      </w:r>
    </w:p>
    <w:p>
      <w:pPr>
        <w:spacing w:line="360" w:lineRule="auto"/>
        <w:ind w:firstLine="120" w:firstLineChars="50"/>
        <w:rPr>
          <w:rFonts w:ascii="仿宋_GB2312" w:eastAsia="仿宋_GB2312"/>
          <w:color w:val="auto"/>
          <w:sz w:val="24"/>
          <w:highlight w:val="none"/>
        </w:rPr>
      </w:pPr>
      <w:r>
        <w:rPr>
          <w:rFonts w:hint="eastAsia" w:ascii="仿宋_GB2312" w:eastAsia="仿宋_GB2312"/>
          <w:color w:val="auto"/>
          <w:sz w:val="24"/>
          <w:highlight w:val="none"/>
        </w:rPr>
        <w:t>（3）负责宿舍、办公室等的门、窗、锁、扣、柜、床、桌、椅等木器具的维修检查。</w:t>
      </w:r>
    </w:p>
    <w:p>
      <w:pPr>
        <w:spacing w:line="360" w:lineRule="auto"/>
        <w:ind w:firstLine="120" w:firstLineChars="50"/>
        <w:rPr>
          <w:rFonts w:ascii="仿宋_GB2312" w:eastAsia="仿宋_GB2312"/>
          <w:color w:val="auto"/>
          <w:sz w:val="24"/>
          <w:highlight w:val="none"/>
        </w:rPr>
      </w:pPr>
      <w:r>
        <w:rPr>
          <w:rFonts w:hint="eastAsia" w:ascii="仿宋_GB2312" w:eastAsia="仿宋_GB2312"/>
          <w:color w:val="auto"/>
          <w:sz w:val="24"/>
          <w:highlight w:val="none"/>
        </w:rPr>
        <w:t>（4）负责基建、安装、装修、等土木施工、用料等进行质量把关、符合规范标准。协助做好质量验收、测量、结算工作。</w:t>
      </w:r>
    </w:p>
    <w:p>
      <w:pPr>
        <w:spacing w:line="360" w:lineRule="auto"/>
        <w:ind w:firstLine="120" w:firstLineChars="50"/>
        <w:rPr>
          <w:rFonts w:ascii="仿宋_GB2312" w:eastAsia="仿宋_GB2312"/>
          <w:color w:val="auto"/>
          <w:sz w:val="24"/>
          <w:highlight w:val="none"/>
        </w:rPr>
      </w:pPr>
      <w:r>
        <w:rPr>
          <w:rFonts w:hint="eastAsia" w:ascii="仿宋_GB2312" w:eastAsia="仿宋_GB2312"/>
          <w:color w:val="auto"/>
          <w:sz w:val="24"/>
          <w:highlight w:val="none"/>
        </w:rPr>
        <w:t>（5）积极参与对学校开展各项活动的前期布置，配合设计制作展台、展品、展板等活动用的道具、模型器具。</w:t>
      </w:r>
    </w:p>
    <w:p>
      <w:pPr>
        <w:spacing w:line="360" w:lineRule="auto"/>
        <w:ind w:firstLine="120" w:firstLineChars="50"/>
        <w:rPr>
          <w:rFonts w:ascii="仿宋_GB2312" w:eastAsia="仿宋_GB2312"/>
          <w:color w:val="auto"/>
          <w:sz w:val="24"/>
          <w:highlight w:val="none"/>
        </w:rPr>
      </w:pPr>
      <w:r>
        <w:rPr>
          <w:rFonts w:hint="eastAsia" w:ascii="仿宋_GB2312" w:eastAsia="仿宋_GB2312"/>
          <w:color w:val="auto"/>
          <w:sz w:val="24"/>
          <w:highlight w:val="none"/>
        </w:rPr>
        <w:t>（6）接到突发事件通报，随叫随到、迅速采取应急措施，保证设施、设备正常完好。</w:t>
      </w:r>
    </w:p>
    <w:p>
      <w:pPr>
        <w:spacing w:line="360" w:lineRule="auto"/>
        <w:ind w:firstLine="120" w:firstLineChars="50"/>
        <w:rPr>
          <w:rFonts w:ascii="仿宋_GB2312" w:eastAsia="仿宋_GB2312"/>
          <w:color w:val="auto"/>
          <w:sz w:val="24"/>
          <w:highlight w:val="none"/>
        </w:rPr>
      </w:pPr>
      <w:r>
        <w:rPr>
          <w:rFonts w:hint="eastAsia" w:ascii="仿宋_GB2312" w:eastAsia="仿宋_GB2312"/>
          <w:color w:val="auto"/>
          <w:sz w:val="24"/>
          <w:highlight w:val="none"/>
        </w:rPr>
        <w:t>（7）中午在规定地点值班，学生破损课桌椅及时维修、更换。</w:t>
      </w:r>
    </w:p>
    <w:p>
      <w:pPr>
        <w:snapToGrid w:val="0"/>
        <w:spacing w:line="360" w:lineRule="auto"/>
        <w:rPr>
          <w:rFonts w:ascii="仿宋_GB2312" w:eastAsia="仿宋_GB2312"/>
          <w:b/>
          <w:color w:val="auto"/>
          <w:kern w:val="0"/>
          <w:sz w:val="24"/>
          <w:highlight w:val="none"/>
        </w:rPr>
      </w:pPr>
      <w:r>
        <w:rPr>
          <w:rFonts w:hint="eastAsia" w:ascii="仿宋_GB2312" w:eastAsia="仿宋_GB2312"/>
          <w:b/>
          <w:color w:val="auto"/>
          <w:kern w:val="0"/>
          <w:sz w:val="24"/>
          <w:highlight w:val="none"/>
        </w:rPr>
        <w:t>7、泥工：</w:t>
      </w:r>
    </w:p>
    <w:p>
      <w:pPr>
        <w:spacing w:line="360" w:lineRule="auto"/>
        <w:ind w:firstLine="120" w:firstLineChars="50"/>
        <w:rPr>
          <w:rFonts w:ascii="仿宋_GB2312" w:eastAsia="仿宋_GB2312"/>
          <w:color w:val="auto"/>
          <w:sz w:val="24"/>
          <w:highlight w:val="none"/>
        </w:rPr>
      </w:pPr>
      <w:r>
        <w:rPr>
          <w:rFonts w:hint="eastAsia" w:ascii="仿宋_GB2312" w:eastAsia="仿宋_GB2312"/>
          <w:color w:val="auto"/>
          <w:sz w:val="24"/>
          <w:highlight w:val="none"/>
        </w:rPr>
        <w:t>（1）负责全校建筑物、楼房、墙砖、地砖、路面、侧石、花坛、窨井盖、排水沟、花岗岩、踢脚线等土建设施的维修、维护，确保完好无损、无确。</w:t>
      </w:r>
    </w:p>
    <w:p>
      <w:pPr>
        <w:spacing w:line="360" w:lineRule="auto"/>
        <w:ind w:firstLine="120" w:firstLineChars="50"/>
        <w:rPr>
          <w:rFonts w:ascii="仿宋_GB2312" w:eastAsia="仿宋_GB2312"/>
          <w:color w:val="auto"/>
          <w:sz w:val="24"/>
          <w:highlight w:val="none"/>
        </w:rPr>
      </w:pPr>
      <w:r>
        <w:rPr>
          <w:rFonts w:hint="eastAsia" w:ascii="仿宋_GB2312" w:eastAsia="仿宋_GB2312"/>
          <w:color w:val="auto"/>
          <w:sz w:val="24"/>
          <w:highlight w:val="none"/>
        </w:rPr>
        <w:t>（2）负责房屋、屋顶、墙壁等龟裂、空鼓、块状脱落等类似危险情况，必须及时修整、做好防范措施根除隐患。</w:t>
      </w:r>
    </w:p>
    <w:p>
      <w:pPr>
        <w:spacing w:line="360" w:lineRule="auto"/>
        <w:ind w:firstLine="120" w:firstLineChars="50"/>
        <w:rPr>
          <w:rFonts w:ascii="仿宋_GB2312" w:eastAsia="仿宋_GB2312"/>
          <w:color w:val="auto"/>
          <w:sz w:val="24"/>
          <w:highlight w:val="none"/>
        </w:rPr>
      </w:pPr>
      <w:r>
        <w:rPr>
          <w:rFonts w:hint="eastAsia" w:ascii="仿宋_GB2312" w:eastAsia="仿宋_GB2312"/>
          <w:color w:val="auto"/>
          <w:sz w:val="24"/>
          <w:highlight w:val="none"/>
        </w:rPr>
        <w:t>（3）协助木工、水电工担任起部分力所能及的维修工作,提高维修技能。</w:t>
      </w:r>
    </w:p>
    <w:p>
      <w:pPr>
        <w:spacing w:line="360" w:lineRule="auto"/>
        <w:ind w:firstLine="120" w:firstLineChars="50"/>
        <w:rPr>
          <w:rFonts w:ascii="仿宋_GB2312" w:eastAsia="仿宋_GB2312"/>
          <w:color w:val="auto"/>
          <w:sz w:val="24"/>
          <w:highlight w:val="none"/>
        </w:rPr>
      </w:pPr>
      <w:r>
        <w:rPr>
          <w:rFonts w:hint="eastAsia" w:ascii="仿宋_GB2312" w:eastAsia="仿宋_GB2312"/>
          <w:color w:val="auto"/>
          <w:sz w:val="24"/>
          <w:highlight w:val="none"/>
        </w:rPr>
        <w:t>（4）对学校的基建、安装、装修、等土建结构的质量，进行质量把关、严格督促用料标准。</w:t>
      </w:r>
    </w:p>
    <w:p>
      <w:pPr>
        <w:spacing w:line="360" w:lineRule="auto"/>
        <w:ind w:firstLine="120" w:firstLineChars="50"/>
        <w:rPr>
          <w:rFonts w:ascii="仿宋_GB2312" w:eastAsia="仿宋_GB2312"/>
          <w:color w:val="auto"/>
          <w:sz w:val="24"/>
          <w:highlight w:val="none"/>
        </w:rPr>
      </w:pPr>
      <w:r>
        <w:rPr>
          <w:rFonts w:hint="eastAsia" w:ascii="仿宋_GB2312" w:eastAsia="仿宋_GB2312"/>
          <w:color w:val="auto"/>
          <w:sz w:val="24"/>
          <w:highlight w:val="none"/>
        </w:rPr>
        <w:t>（5）积极参与对学校开展各项活动的前期布置和结束收拾工作，以及其它杂务工作、做好安全检查工作，坚持“安全第一，预防为主”的原则性。</w:t>
      </w:r>
    </w:p>
    <w:p>
      <w:pPr>
        <w:snapToGrid w:val="0"/>
        <w:spacing w:line="360" w:lineRule="auto"/>
        <w:rPr>
          <w:rFonts w:ascii="仿宋_GB2312" w:eastAsia="仿宋_GB2312"/>
          <w:b/>
          <w:color w:val="auto"/>
          <w:kern w:val="0"/>
          <w:sz w:val="24"/>
          <w:highlight w:val="none"/>
        </w:rPr>
      </w:pPr>
      <w:r>
        <w:rPr>
          <w:rFonts w:hint="eastAsia" w:ascii="仿宋_GB2312" w:eastAsia="仿宋_GB2312"/>
          <w:b/>
          <w:color w:val="auto"/>
          <w:kern w:val="0"/>
          <w:sz w:val="24"/>
          <w:highlight w:val="none"/>
        </w:rPr>
        <w:t>8、泥、木工其他</w:t>
      </w:r>
    </w:p>
    <w:p>
      <w:pPr>
        <w:spacing w:line="360" w:lineRule="auto"/>
        <w:ind w:firstLine="120" w:firstLineChars="50"/>
        <w:rPr>
          <w:rFonts w:ascii="仿宋_GB2312" w:eastAsia="仿宋_GB2312"/>
          <w:color w:val="auto"/>
          <w:sz w:val="24"/>
          <w:highlight w:val="none"/>
        </w:rPr>
      </w:pPr>
      <w:r>
        <w:rPr>
          <w:rFonts w:hint="eastAsia" w:ascii="仿宋_GB2312" w:eastAsia="仿宋_GB2312"/>
          <w:color w:val="auto"/>
          <w:sz w:val="24"/>
          <w:highlight w:val="none"/>
        </w:rPr>
        <w:t>（1）玻璃门窗配件完好，门、窗开闭灵活并无异常声响；门锁开启正常</w:t>
      </w:r>
    </w:p>
    <w:p>
      <w:pPr>
        <w:spacing w:line="360" w:lineRule="auto"/>
        <w:ind w:firstLine="120" w:firstLineChars="50"/>
        <w:rPr>
          <w:rFonts w:ascii="仿宋_GB2312" w:eastAsia="仿宋_GB2312"/>
          <w:color w:val="auto"/>
          <w:sz w:val="24"/>
          <w:highlight w:val="none"/>
        </w:rPr>
      </w:pPr>
      <w:r>
        <w:rPr>
          <w:rFonts w:hint="eastAsia" w:ascii="仿宋_GB2312" w:eastAsia="仿宋_GB2312"/>
          <w:color w:val="auto"/>
          <w:sz w:val="24"/>
          <w:highlight w:val="none"/>
        </w:rPr>
        <w:t>（2）房屋外观完好、外墙面砖、涂料、顶面粉刷层无大面积脱落，面砖、地砖平整，无大面积壳起、空鼓、脱落、破损等安全隐患；</w:t>
      </w:r>
    </w:p>
    <w:p>
      <w:pPr>
        <w:spacing w:line="360" w:lineRule="auto"/>
        <w:ind w:firstLine="120" w:firstLineChars="50"/>
        <w:rPr>
          <w:rFonts w:ascii="仿宋_GB2312" w:eastAsia="仿宋_GB2312"/>
          <w:color w:val="auto"/>
          <w:sz w:val="24"/>
          <w:highlight w:val="none"/>
        </w:rPr>
      </w:pPr>
      <w:r>
        <w:rPr>
          <w:rFonts w:hint="eastAsia" w:ascii="仿宋_GB2312" w:eastAsia="仿宋_GB2312"/>
          <w:color w:val="auto"/>
          <w:sz w:val="24"/>
          <w:highlight w:val="none"/>
        </w:rPr>
        <w:t>（3）围墙：围墙完好，铁栅栏围墙表面无脱焊、松动摇晃等可能的安全隐患。</w:t>
      </w:r>
    </w:p>
    <w:p>
      <w:pPr>
        <w:spacing w:line="360" w:lineRule="auto"/>
        <w:ind w:firstLine="120" w:firstLineChars="50"/>
        <w:rPr>
          <w:rFonts w:ascii="仿宋_GB2312" w:eastAsia="仿宋_GB2312"/>
          <w:color w:val="auto"/>
          <w:sz w:val="24"/>
          <w:highlight w:val="none"/>
        </w:rPr>
      </w:pPr>
      <w:r>
        <w:rPr>
          <w:rFonts w:hint="eastAsia" w:ascii="仿宋_GB2312" w:eastAsia="仿宋_GB2312"/>
          <w:color w:val="auto"/>
          <w:sz w:val="24"/>
          <w:highlight w:val="none"/>
        </w:rPr>
        <w:t>（4）确保场地、步道、路面、侧石、井盖等：道路畅通，路面平整；井盖无缺损、无丢失，路面井盖不影响车辆和行人通行。</w:t>
      </w:r>
    </w:p>
    <w:p>
      <w:pPr>
        <w:spacing w:line="360" w:lineRule="auto"/>
        <w:ind w:firstLine="120" w:firstLineChars="50"/>
        <w:rPr>
          <w:rFonts w:ascii="仿宋_GB2312" w:eastAsia="仿宋_GB2312"/>
          <w:color w:val="auto"/>
          <w:sz w:val="24"/>
          <w:highlight w:val="none"/>
        </w:rPr>
      </w:pPr>
      <w:r>
        <w:rPr>
          <w:rFonts w:hint="eastAsia" w:ascii="仿宋_GB2312" w:eastAsia="仿宋_GB2312"/>
          <w:color w:val="auto"/>
          <w:sz w:val="24"/>
          <w:highlight w:val="none"/>
        </w:rPr>
        <w:t>（5）休闲椅、凉亭、雕塑、景观文化作品、护栏：安全坚固。</w:t>
      </w:r>
    </w:p>
    <w:p>
      <w:pPr>
        <w:spacing w:line="360" w:lineRule="auto"/>
        <w:ind w:firstLine="120" w:firstLineChars="50"/>
        <w:rPr>
          <w:rFonts w:ascii="仿宋_GB2312" w:eastAsia="仿宋_GB2312"/>
          <w:color w:val="auto"/>
          <w:sz w:val="24"/>
          <w:highlight w:val="none"/>
        </w:rPr>
      </w:pPr>
      <w:r>
        <w:rPr>
          <w:rFonts w:hint="eastAsia" w:ascii="仿宋_GB2312" w:eastAsia="仿宋_GB2312"/>
          <w:color w:val="auto"/>
          <w:sz w:val="24"/>
          <w:highlight w:val="none"/>
        </w:rPr>
        <w:t>（6）室外健身设施：发现损坏立即修复，保证器械、设施的安全耐用。</w:t>
      </w:r>
    </w:p>
    <w:p>
      <w:pPr>
        <w:spacing w:line="360" w:lineRule="auto"/>
        <w:ind w:firstLine="120" w:firstLineChars="50"/>
        <w:rPr>
          <w:rFonts w:ascii="仿宋_GB2312" w:eastAsia="仿宋_GB2312"/>
          <w:color w:val="auto"/>
          <w:sz w:val="24"/>
          <w:highlight w:val="none"/>
        </w:rPr>
      </w:pPr>
      <w:r>
        <w:rPr>
          <w:rFonts w:hint="eastAsia" w:ascii="仿宋_GB2312" w:eastAsia="仿宋_GB2312"/>
          <w:color w:val="auto"/>
          <w:sz w:val="24"/>
          <w:highlight w:val="none"/>
        </w:rPr>
        <w:t>（7）安全标志等：清晰完整，设施运行正常。</w:t>
      </w:r>
    </w:p>
    <w:p>
      <w:pPr>
        <w:spacing w:line="360" w:lineRule="auto"/>
        <w:ind w:firstLine="120" w:firstLineChars="50"/>
        <w:rPr>
          <w:rFonts w:ascii="仿宋_GB2312" w:eastAsia="仿宋_GB2312"/>
          <w:color w:val="auto"/>
          <w:sz w:val="24"/>
          <w:highlight w:val="none"/>
        </w:rPr>
      </w:pPr>
      <w:r>
        <w:rPr>
          <w:rFonts w:hint="eastAsia" w:ascii="仿宋_GB2312" w:eastAsia="仿宋_GB2312"/>
          <w:color w:val="auto"/>
          <w:sz w:val="24"/>
          <w:highlight w:val="none"/>
        </w:rPr>
        <w:t>（8）伸缩门、道闸：启动灵活，完好无损，正常使用，每半年保养一次。</w:t>
      </w:r>
    </w:p>
    <w:p>
      <w:pPr>
        <w:spacing w:line="360" w:lineRule="auto"/>
        <w:ind w:firstLine="120" w:firstLineChars="50"/>
        <w:rPr>
          <w:rFonts w:ascii="仿宋_GB2312" w:eastAsia="仿宋_GB2312"/>
          <w:color w:val="auto"/>
          <w:sz w:val="24"/>
          <w:highlight w:val="none"/>
        </w:rPr>
      </w:pPr>
      <w:r>
        <w:rPr>
          <w:rFonts w:hint="eastAsia" w:ascii="仿宋_GB2312" w:eastAsia="仿宋_GB2312"/>
          <w:color w:val="auto"/>
          <w:sz w:val="24"/>
          <w:highlight w:val="none"/>
        </w:rPr>
        <w:t>（9）围墙铁质护栏：每年保养一次，无明显锈迹。</w:t>
      </w:r>
    </w:p>
    <w:p>
      <w:pPr>
        <w:spacing w:line="360" w:lineRule="auto"/>
        <w:ind w:firstLine="120" w:firstLineChars="50"/>
        <w:rPr>
          <w:rFonts w:ascii="仿宋_GB2312" w:eastAsia="仿宋_GB2312"/>
          <w:color w:val="auto"/>
          <w:sz w:val="24"/>
          <w:highlight w:val="none"/>
        </w:rPr>
      </w:pPr>
      <w:r>
        <w:rPr>
          <w:rFonts w:hint="eastAsia" w:ascii="仿宋_GB2312" w:eastAsia="仿宋_GB2312"/>
          <w:color w:val="auto"/>
          <w:sz w:val="24"/>
          <w:highlight w:val="none"/>
        </w:rPr>
        <w:t>（10）标识：每年维护，确保无缺损</w:t>
      </w:r>
    </w:p>
    <w:p>
      <w:pPr>
        <w:spacing w:line="360" w:lineRule="auto"/>
        <w:ind w:firstLine="120" w:firstLineChars="50"/>
        <w:rPr>
          <w:rFonts w:ascii="仿宋_GB2312" w:eastAsia="仿宋_GB2312"/>
          <w:color w:val="auto"/>
          <w:sz w:val="24"/>
          <w:highlight w:val="none"/>
        </w:rPr>
      </w:pPr>
      <w:r>
        <w:rPr>
          <w:rFonts w:hint="eastAsia" w:ascii="仿宋_GB2312" w:eastAsia="仿宋_GB2312"/>
          <w:color w:val="auto"/>
          <w:sz w:val="24"/>
          <w:highlight w:val="none"/>
        </w:rPr>
        <w:t>（11）教室课桌的维修要及时，按教务处要求进行考试开门。</w:t>
      </w:r>
    </w:p>
    <w:p>
      <w:pPr>
        <w:spacing w:line="360" w:lineRule="auto"/>
        <w:ind w:firstLine="120" w:firstLineChars="50"/>
        <w:rPr>
          <w:rFonts w:ascii="仿宋_GB2312" w:eastAsia="仿宋_GB2312"/>
          <w:color w:val="auto"/>
          <w:sz w:val="24"/>
          <w:highlight w:val="none"/>
        </w:rPr>
      </w:pPr>
      <w:r>
        <w:rPr>
          <w:rFonts w:hint="eastAsia" w:ascii="仿宋_GB2312" w:eastAsia="仿宋_GB2312"/>
          <w:color w:val="auto"/>
          <w:sz w:val="24"/>
          <w:highlight w:val="none"/>
        </w:rPr>
        <w:t>（12）学校活动挂横幅专人负责。</w:t>
      </w:r>
    </w:p>
    <w:p>
      <w:pPr>
        <w:spacing w:line="360" w:lineRule="auto"/>
        <w:ind w:firstLine="120" w:firstLineChars="50"/>
        <w:rPr>
          <w:rFonts w:ascii="仿宋_GB2312" w:eastAsia="仿宋_GB2312"/>
          <w:color w:val="auto"/>
          <w:sz w:val="24"/>
          <w:highlight w:val="none"/>
        </w:rPr>
      </w:pPr>
      <w:r>
        <w:rPr>
          <w:rFonts w:hint="eastAsia" w:ascii="仿宋_GB2312" w:eastAsia="仿宋_GB2312"/>
          <w:color w:val="auto"/>
          <w:sz w:val="24"/>
          <w:highlight w:val="none"/>
        </w:rPr>
        <w:t>（13）学校活动所用小型展板。</w:t>
      </w:r>
    </w:p>
    <w:p>
      <w:pPr>
        <w:spacing w:line="360" w:lineRule="auto"/>
        <w:ind w:firstLine="120" w:firstLineChars="50"/>
        <w:rPr>
          <w:rFonts w:ascii="仿宋_GB2312" w:eastAsia="仿宋_GB2312"/>
          <w:color w:val="auto"/>
          <w:sz w:val="24"/>
          <w:highlight w:val="none"/>
        </w:rPr>
      </w:pPr>
      <w:r>
        <w:rPr>
          <w:rFonts w:hint="eastAsia" w:ascii="仿宋_GB2312" w:eastAsia="仿宋_GB2312"/>
          <w:color w:val="auto"/>
          <w:sz w:val="24"/>
          <w:highlight w:val="none"/>
        </w:rPr>
        <w:t>（14）根据实际需要进行设施设备油漆保养、墙面粉刷等工作。</w:t>
      </w:r>
    </w:p>
    <w:p>
      <w:pPr>
        <w:spacing w:after="156" w:afterLines="50" w:line="360" w:lineRule="auto"/>
        <w:ind w:left="482" w:hanging="482" w:hangingChars="200"/>
        <w:rPr>
          <w:rFonts w:ascii="仿宋_GB2312" w:hAnsi="Arial" w:eastAsia="仿宋_GB2312" w:cs="Arial"/>
          <w:b/>
          <w:color w:val="auto"/>
          <w:sz w:val="24"/>
          <w:highlight w:val="none"/>
        </w:rPr>
      </w:pPr>
      <w:r>
        <w:rPr>
          <w:rFonts w:hint="eastAsia" w:ascii="仿宋_GB2312" w:eastAsia="仿宋_GB2312"/>
          <w:b/>
          <w:color w:val="auto"/>
          <w:sz w:val="24"/>
          <w:highlight w:val="none"/>
        </w:rPr>
        <w:t>9、</w:t>
      </w:r>
      <w:r>
        <w:rPr>
          <w:rFonts w:hint="eastAsia" w:ascii="仿宋_GB2312" w:hAnsi="Arial" w:eastAsia="仿宋_GB2312" w:cs="Arial"/>
          <w:b/>
          <w:color w:val="auto"/>
          <w:sz w:val="24"/>
          <w:highlight w:val="none"/>
        </w:rPr>
        <w:t>供电系统管理：</w:t>
      </w:r>
    </w:p>
    <w:p>
      <w:pPr>
        <w:spacing w:line="360" w:lineRule="auto"/>
        <w:ind w:firstLine="120" w:firstLineChars="50"/>
        <w:rPr>
          <w:rFonts w:ascii="仿宋_GB2312" w:eastAsia="仿宋_GB2312"/>
          <w:color w:val="auto"/>
          <w:sz w:val="24"/>
          <w:highlight w:val="none"/>
        </w:rPr>
      </w:pPr>
      <w:r>
        <w:rPr>
          <w:rFonts w:hint="eastAsia" w:ascii="仿宋_GB2312" w:eastAsia="仿宋_GB2312"/>
          <w:color w:val="auto"/>
          <w:sz w:val="24"/>
          <w:highlight w:val="none"/>
        </w:rPr>
        <w:t>（1）严格对变电房进行规范化管理，确保学校每天24小时的供电质量与安全稳定，保障用电设备正常运转、供电线路的安全可靠性。</w:t>
      </w:r>
    </w:p>
    <w:p>
      <w:pPr>
        <w:spacing w:line="360" w:lineRule="auto"/>
        <w:ind w:firstLine="120" w:firstLineChars="50"/>
        <w:rPr>
          <w:rFonts w:ascii="仿宋_GB2312" w:eastAsia="仿宋_GB2312"/>
          <w:color w:val="auto"/>
          <w:sz w:val="24"/>
          <w:highlight w:val="none"/>
        </w:rPr>
      </w:pPr>
      <w:r>
        <w:rPr>
          <w:rFonts w:hint="eastAsia" w:ascii="仿宋_GB2312" w:eastAsia="仿宋_GB2312"/>
          <w:color w:val="auto"/>
          <w:sz w:val="24"/>
          <w:highlight w:val="none"/>
        </w:rPr>
        <w:t>（2）熟知校园供电系统组成情况，配电设备标识清楚完好，配电开关控制范围标识清晰、准确。</w:t>
      </w:r>
    </w:p>
    <w:p>
      <w:pPr>
        <w:spacing w:line="360" w:lineRule="auto"/>
        <w:ind w:firstLine="120" w:firstLineChars="50"/>
        <w:rPr>
          <w:rFonts w:ascii="仿宋_GB2312" w:eastAsia="仿宋_GB2312"/>
          <w:color w:val="auto"/>
          <w:sz w:val="24"/>
          <w:highlight w:val="none"/>
        </w:rPr>
      </w:pPr>
      <w:r>
        <w:rPr>
          <w:rFonts w:hint="eastAsia" w:ascii="仿宋_GB2312" w:eastAsia="仿宋_GB2312"/>
          <w:color w:val="auto"/>
          <w:sz w:val="24"/>
          <w:highlight w:val="none"/>
        </w:rPr>
        <w:t>（3）确保供电线路的安全性、可靠性、标准性，严格执行规范化操作制度，及时上交巡查、检测报告。确保校园、校舍、楼道、走廊、围墙照明、用电设备完好无损，严格遵守安全操作规程、规章制度，防止发生安全事故。</w:t>
      </w:r>
    </w:p>
    <w:p>
      <w:pPr>
        <w:spacing w:line="360" w:lineRule="auto"/>
        <w:ind w:firstLine="120" w:firstLineChars="50"/>
        <w:rPr>
          <w:rFonts w:ascii="仿宋_GB2312" w:eastAsia="仿宋_GB2312"/>
          <w:color w:val="auto"/>
          <w:sz w:val="24"/>
          <w:highlight w:val="none"/>
        </w:rPr>
      </w:pPr>
      <w:r>
        <w:rPr>
          <w:rFonts w:hint="eastAsia" w:ascii="仿宋_GB2312" w:eastAsia="仿宋_GB2312"/>
          <w:color w:val="auto"/>
          <w:sz w:val="24"/>
          <w:highlight w:val="none"/>
        </w:rPr>
        <w:t>（4）对学校重点用电单位：机房中心、交换器设备、消防监控中心、泵房、食堂、办公室等，实行重点监控、严格管理，确保供电质量，稳定而不中断。定期检查配电设备三相负载平衡情况，杜绝因电压不平衡、不稳定、频繁跳闸等影响用电设备正常运转、甚至引起烧毁设备的事故发生。</w:t>
      </w:r>
    </w:p>
    <w:p>
      <w:pPr>
        <w:spacing w:line="360" w:lineRule="auto"/>
        <w:ind w:firstLine="120" w:firstLineChars="50"/>
        <w:rPr>
          <w:rFonts w:ascii="仿宋_GB2312" w:eastAsia="仿宋_GB2312"/>
          <w:color w:val="auto"/>
          <w:sz w:val="24"/>
          <w:highlight w:val="none"/>
        </w:rPr>
      </w:pPr>
      <w:r>
        <w:rPr>
          <w:rFonts w:hint="eastAsia" w:ascii="仿宋_GB2312" w:eastAsia="仿宋_GB2312"/>
          <w:color w:val="auto"/>
          <w:sz w:val="24"/>
          <w:highlight w:val="none"/>
        </w:rPr>
        <w:t>（5）在气候环境恶劣情况下：雷电、暴雨、台风、大雪等情况必需加强安全防范及巡查，确保线路安装的可靠、用电设备的安全。</w:t>
      </w:r>
    </w:p>
    <w:p>
      <w:pPr>
        <w:spacing w:line="360" w:lineRule="auto"/>
        <w:ind w:firstLine="120" w:firstLineChars="50"/>
        <w:rPr>
          <w:rFonts w:ascii="仿宋_GB2312" w:eastAsia="仿宋_GB2312"/>
          <w:color w:val="auto"/>
          <w:sz w:val="24"/>
          <w:highlight w:val="none"/>
        </w:rPr>
      </w:pPr>
      <w:r>
        <w:rPr>
          <w:rFonts w:hint="eastAsia" w:ascii="仿宋_GB2312" w:eastAsia="仿宋_GB2312"/>
          <w:color w:val="auto"/>
          <w:sz w:val="24"/>
          <w:highlight w:val="none"/>
        </w:rPr>
        <w:t>（6）对电扇、吊灯、空调、以及挂吊安装的电设备：必须定期进行安全检查，确保安装可靠，无磨损、松动、老化等安全隐患出现。</w:t>
      </w:r>
    </w:p>
    <w:p>
      <w:pPr>
        <w:spacing w:line="360" w:lineRule="auto"/>
        <w:ind w:firstLine="120" w:firstLineChars="50"/>
        <w:rPr>
          <w:rFonts w:ascii="仿宋_GB2312" w:eastAsia="仿宋_GB2312"/>
          <w:color w:val="auto"/>
          <w:sz w:val="24"/>
          <w:highlight w:val="none"/>
        </w:rPr>
      </w:pPr>
      <w:r>
        <w:rPr>
          <w:rFonts w:hint="eastAsia" w:ascii="仿宋_GB2312" w:eastAsia="仿宋_GB2312"/>
          <w:color w:val="auto"/>
          <w:sz w:val="24"/>
          <w:highlight w:val="none"/>
        </w:rPr>
        <w:t>（7）确保学校高考、重要会议等大型活动时的照明等用电设备的正常运转，在活动期间做好相关设备运行的值守工作。</w:t>
      </w:r>
    </w:p>
    <w:p>
      <w:pPr>
        <w:spacing w:after="156" w:afterLines="50" w:line="360" w:lineRule="auto"/>
        <w:ind w:left="482" w:hanging="482" w:hangingChars="200"/>
        <w:rPr>
          <w:rFonts w:ascii="仿宋_GB2312" w:hAnsi="Arial" w:eastAsia="仿宋_GB2312" w:cs="Arial"/>
          <w:b/>
          <w:color w:val="auto"/>
          <w:sz w:val="24"/>
          <w:highlight w:val="none"/>
        </w:rPr>
      </w:pPr>
      <w:r>
        <w:rPr>
          <w:rFonts w:hint="eastAsia" w:ascii="仿宋_GB2312" w:hAnsi="Arial" w:eastAsia="仿宋_GB2312" w:cs="Arial"/>
          <w:b/>
          <w:color w:val="auto"/>
          <w:sz w:val="24"/>
          <w:highlight w:val="none"/>
        </w:rPr>
        <w:t>10、供电系统维护：</w:t>
      </w:r>
    </w:p>
    <w:p>
      <w:pPr>
        <w:spacing w:line="360" w:lineRule="auto"/>
        <w:ind w:firstLine="120" w:firstLineChars="50"/>
        <w:rPr>
          <w:rFonts w:ascii="仿宋_GB2312" w:eastAsia="仿宋_GB2312"/>
          <w:color w:val="auto"/>
          <w:sz w:val="24"/>
          <w:highlight w:val="none"/>
        </w:rPr>
      </w:pPr>
      <w:r>
        <w:rPr>
          <w:rFonts w:hint="eastAsia" w:ascii="仿宋_GB2312" w:eastAsia="仿宋_GB2312"/>
          <w:color w:val="auto"/>
          <w:sz w:val="24"/>
          <w:highlight w:val="none"/>
        </w:rPr>
        <w:t>（1）对变电房、配电房、水泵房、空调机房等各电表箱、配电箱、配电柜：保持清洁整齐、无积尘，接头无松动、打火、发热、焦味等安全隐患现象；保持清洁无污染、无腐蚀、无发黑积炭等接触性差的状况，测试三相平衡状况。</w:t>
      </w:r>
    </w:p>
    <w:p>
      <w:pPr>
        <w:spacing w:line="360" w:lineRule="auto"/>
        <w:ind w:firstLine="120" w:firstLineChars="50"/>
        <w:rPr>
          <w:rFonts w:ascii="仿宋_GB2312" w:eastAsia="仿宋_GB2312"/>
          <w:color w:val="auto"/>
          <w:sz w:val="24"/>
          <w:highlight w:val="none"/>
        </w:rPr>
      </w:pPr>
      <w:r>
        <w:rPr>
          <w:rFonts w:hint="eastAsia" w:ascii="仿宋_GB2312" w:eastAsia="仿宋_GB2312"/>
          <w:color w:val="auto"/>
          <w:sz w:val="24"/>
          <w:highlight w:val="none"/>
        </w:rPr>
        <w:t>（2）总配电箱：每年保养，无积尘，接头无松动现象，严格遵守安全用电规章标准。</w:t>
      </w:r>
    </w:p>
    <w:p>
      <w:pPr>
        <w:spacing w:line="360" w:lineRule="auto"/>
        <w:ind w:firstLine="120" w:firstLineChars="50"/>
        <w:rPr>
          <w:rFonts w:ascii="仿宋_GB2312" w:eastAsia="仿宋_GB2312"/>
          <w:color w:val="auto"/>
          <w:sz w:val="24"/>
          <w:highlight w:val="none"/>
        </w:rPr>
      </w:pPr>
      <w:r>
        <w:rPr>
          <w:rFonts w:hint="eastAsia" w:ascii="仿宋_GB2312" w:eastAsia="仿宋_GB2312"/>
          <w:color w:val="auto"/>
          <w:sz w:val="24"/>
          <w:highlight w:val="none"/>
        </w:rPr>
        <w:t>（3）路灯、楼道灯、各房间内的灯，亮灯率不低于95﹪，公共照明设备完好。</w:t>
      </w:r>
    </w:p>
    <w:p>
      <w:pPr>
        <w:spacing w:line="360" w:lineRule="auto"/>
        <w:ind w:firstLine="120" w:firstLineChars="50"/>
        <w:rPr>
          <w:rFonts w:ascii="仿宋_GB2312" w:eastAsia="仿宋_GB2312"/>
          <w:color w:val="auto"/>
          <w:sz w:val="24"/>
          <w:highlight w:val="none"/>
        </w:rPr>
      </w:pPr>
      <w:r>
        <w:rPr>
          <w:rFonts w:hint="eastAsia" w:ascii="仿宋_GB2312" w:eastAsia="仿宋_GB2312"/>
          <w:color w:val="auto"/>
          <w:sz w:val="24"/>
          <w:highlight w:val="none"/>
        </w:rPr>
        <w:t>（4）设备出现故障时，维修人员应在接到报修后5分钟内到达现场，设备零修合格率达100%，水、电维修一天完成；避雷设备完好、有效、安全。</w:t>
      </w:r>
    </w:p>
    <w:p>
      <w:pPr>
        <w:spacing w:line="360" w:lineRule="auto"/>
        <w:ind w:firstLine="120" w:firstLineChars="50"/>
        <w:rPr>
          <w:rFonts w:ascii="仿宋_GB2312" w:eastAsia="仿宋_GB2312"/>
          <w:color w:val="auto"/>
          <w:sz w:val="24"/>
          <w:highlight w:val="none"/>
        </w:rPr>
      </w:pPr>
      <w:r>
        <w:rPr>
          <w:rFonts w:hint="eastAsia" w:ascii="仿宋_GB2312" w:eastAsia="仿宋_GB2312"/>
          <w:color w:val="auto"/>
          <w:sz w:val="24"/>
          <w:highlight w:val="none"/>
        </w:rPr>
        <w:t>（5）检查后需要记录的项目：教室擦板器每月一次记录；校园路灯检查记录；水泵、配电房检查记录。其他容易发生问题的部位记录及处理意见，落实情况。</w:t>
      </w:r>
    </w:p>
    <w:p>
      <w:pPr>
        <w:spacing w:after="156" w:afterLines="50" w:line="360" w:lineRule="auto"/>
        <w:ind w:left="482" w:hanging="482" w:hangingChars="200"/>
        <w:rPr>
          <w:rFonts w:ascii="仿宋_GB2312" w:hAnsi="Arial" w:eastAsia="仿宋_GB2312" w:cs="Arial"/>
          <w:b/>
          <w:color w:val="auto"/>
          <w:sz w:val="24"/>
          <w:highlight w:val="none"/>
        </w:rPr>
      </w:pPr>
      <w:r>
        <w:rPr>
          <w:rFonts w:hint="eastAsia" w:ascii="仿宋_GB2312" w:hAnsi="Arial" w:eastAsia="仿宋_GB2312" w:cs="Arial"/>
          <w:b/>
          <w:color w:val="auto"/>
          <w:sz w:val="24"/>
          <w:highlight w:val="none"/>
        </w:rPr>
        <w:t>11、管网系统管理：</w:t>
      </w:r>
    </w:p>
    <w:p>
      <w:pPr>
        <w:spacing w:line="360" w:lineRule="auto"/>
        <w:ind w:firstLine="120" w:firstLineChars="50"/>
        <w:rPr>
          <w:rFonts w:ascii="仿宋_GB2312" w:eastAsia="仿宋_GB2312"/>
          <w:color w:val="auto"/>
          <w:sz w:val="24"/>
          <w:highlight w:val="none"/>
        </w:rPr>
      </w:pPr>
      <w:r>
        <w:rPr>
          <w:rFonts w:hint="eastAsia" w:ascii="仿宋_GB2312" w:eastAsia="仿宋_GB2312"/>
          <w:color w:val="auto"/>
          <w:sz w:val="24"/>
          <w:highlight w:val="none"/>
        </w:rPr>
        <w:t>（1）负责供、排水系统完好、畅通，维护巡查自供、消防、加压水管网系统，确保水池（箱）、水泵、水位、转感器、球阀、控制柜、压力表、流量表、阀门、消防联动、报警联动、消防喷淋等运行的安全、正常，做好检测记录，随时上报。杜绝失修、失常、失误等状况，避免造成更大损失。</w:t>
      </w:r>
    </w:p>
    <w:p>
      <w:pPr>
        <w:spacing w:line="360" w:lineRule="auto"/>
        <w:ind w:firstLine="120" w:firstLineChars="50"/>
        <w:rPr>
          <w:rFonts w:ascii="仿宋_GB2312" w:eastAsia="仿宋_GB2312"/>
          <w:color w:val="auto"/>
          <w:sz w:val="24"/>
          <w:highlight w:val="none"/>
        </w:rPr>
      </w:pPr>
      <w:r>
        <w:rPr>
          <w:rFonts w:hint="eastAsia" w:ascii="仿宋_GB2312" w:eastAsia="仿宋_GB2312"/>
          <w:color w:val="auto"/>
          <w:sz w:val="24"/>
          <w:highlight w:val="none"/>
        </w:rPr>
        <w:t>（2）负责对隔油池、化粪池、污水处理池、消防池、定期清掏，确保安全、畅通、可靠，及时排除堵塞、外溢、污染等现象。</w:t>
      </w:r>
    </w:p>
    <w:p>
      <w:pPr>
        <w:spacing w:line="360" w:lineRule="auto"/>
        <w:ind w:firstLine="120" w:firstLineChars="50"/>
        <w:rPr>
          <w:rFonts w:ascii="仿宋_GB2312" w:eastAsia="仿宋_GB2312"/>
          <w:color w:val="auto"/>
          <w:sz w:val="24"/>
          <w:highlight w:val="none"/>
        </w:rPr>
      </w:pPr>
      <w:r>
        <w:rPr>
          <w:rFonts w:hint="eastAsia" w:ascii="仿宋_GB2312" w:eastAsia="仿宋_GB2312"/>
          <w:color w:val="auto"/>
          <w:sz w:val="24"/>
          <w:highlight w:val="none"/>
        </w:rPr>
        <w:t>（3）公共雨、污水管道、房顶：保证畅通无堵，疏通每年不少于一次。</w:t>
      </w:r>
    </w:p>
    <w:p>
      <w:pPr>
        <w:spacing w:line="360" w:lineRule="auto"/>
        <w:ind w:firstLine="120" w:firstLineChars="50"/>
        <w:rPr>
          <w:rFonts w:ascii="仿宋_GB2312" w:eastAsia="仿宋_GB2312"/>
          <w:color w:val="auto"/>
          <w:sz w:val="24"/>
          <w:highlight w:val="none"/>
        </w:rPr>
      </w:pPr>
      <w:r>
        <w:rPr>
          <w:rFonts w:hint="eastAsia" w:ascii="仿宋_GB2312" w:eastAsia="仿宋_GB2312"/>
          <w:color w:val="auto"/>
          <w:sz w:val="24"/>
          <w:highlight w:val="none"/>
        </w:rPr>
        <w:t>（4）化粪池：保持通畅、无堵塞、无满溢，半年清掏一次。</w:t>
      </w:r>
    </w:p>
    <w:p>
      <w:pPr>
        <w:spacing w:line="360" w:lineRule="auto"/>
        <w:ind w:firstLine="120" w:firstLineChars="50"/>
        <w:rPr>
          <w:rFonts w:ascii="仿宋_GB2312" w:eastAsia="仿宋_GB2312"/>
          <w:color w:val="auto"/>
          <w:sz w:val="24"/>
          <w:highlight w:val="none"/>
        </w:rPr>
      </w:pPr>
      <w:r>
        <w:rPr>
          <w:rFonts w:hint="eastAsia" w:ascii="仿宋_GB2312" w:eastAsia="仿宋_GB2312"/>
          <w:color w:val="auto"/>
          <w:sz w:val="24"/>
          <w:highlight w:val="none"/>
        </w:rPr>
        <w:t>（5）负责对地下通道、地下车库、体育馆地下层、喷泉等的排水泵定期检查测试，确保正常。</w:t>
      </w:r>
    </w:p>
    <w:p>
      <w:pPr>
        <w:spacing w:line="360" w:lineRule="auto"/>
        <w:ind w:firstLine="120" w:firstLineChars="50"/>
        <w:rPr>
          <w:rFonts w:ascii="仿宋_GB2312" w:eastAsia="仿宋_GB2312"/>
          <w:color w:val="auto"/>
          <w:sz w:val="24"/>
          <w:highlight w:val="none"/>
        </w:rPr>
      </w:pPr>
      <w:r>
        <w:rPr>
          <w:rFonts w:hint="eastAsia" w:ascii="仿宋_GB2312" w:eastAsia="仿宋_GB2312"/>
          <w:color w:val="auto"/>
          <w:sz w:val="24"/>
          <w:highlight w:val="none"/>
        </w:rPr>
        <w:t>（6）确保食堂、锅炉房、开水房、浴室、宿舍等区域的正常供水，及时抢修排除故障，不影响学校正常生活秩序。</w:t>
      </w:r>
    </w:p>
    <w:p>
      <w:pPr>
        <w:spacing w:line="360" w:lineRule="auto"/>
        <w:ind w:firstLine="120" w:firstLineChars="50"/>
        <w:rPr>
          <w:rFonts w:ascii="仿宋_GB2312" w:eastAsia="仿宋_GB2312"/>
          <w:color w:val="auto"/>
          <w:sz w:val="24"/>
          <w:highlight w:val="none"/>
        </w:rPr>
      </w:pPr>
      <w:r>
        <w:rPr>
          <w:rFonts w:hint="eastAsia" w:ascii="仿宋_GB2312" w:eastAsia="仿宋_GB2312"/>
          <w:color w:val="auto"/>
          <w:sz w:val="24"/>
          <w:highlight w:val="none"/>
        </w:rPr>
        <w:t>（7）负责日常巡查维修：龙头、阀门、管道、冲便器、水箱、洗手池等，维护热交换器、热水管道的输水状况，稍有渗漏及时修复，杜绝爆裂事态发生。</w:t>
      </w:r>
    </w:p>
    <w:p>
      <w:pPr>
        <w:spacing w:line="360" w:lineRule="auto"/>
        <w:ind w:firstLine="120" w:firstLineChars="50"/>
        <w:rPr>
          <w:rFonts w:ascii="仿宋_GB2312" w:eastAsia="仿宋_GB2312"/>
          <w:color w:val="auto"/>
          <w:sz w:val="24"/>
          <w:highlight w:val="none"/>
        </w:rPr>
      </w:pPr>
      <w:r>
        <w:rPr>
          <w:rFonts w:hint="eastAsia" w:ascii="仿宋_GB2312" w:eastAsia="仿宋_GB2312"/>
          <w:color w:val="auto"/>
          <w:sz w:val="24"/>
          <w:highlight w:val="none"/>
        </w:rPr>
        <w:t>（8）做好防冻防暴措施，做好随时抢修的准备，将损失减低于最低程度。</w:t>
      </w:r>
    </w:p>
    <w:p>
      <w:pPr>
        <w:spacing w:line="360" w:lineRule="auto"/>
        <w:ind w:firstLine="120" w:firstLineChars="50"/>
        <w:rPr>
          <w:rFonts w:ascii="仿宋_GB2312" w:eastAsia="仿宋_GB2312"/>
          <w:b/>
          <w:color w:val="auto"/>
          <w:sz w:val="24"/>
          <w:highlight w:val="none"/>
        </w:rPr>
      </w:pPr>
      <w:r>
        <w:rPr>
          <w:rFonts w:hint="eastAsia" w:ascii="仿宋_GB2312" w:eastAsia="仿宋_GB2312"/>
          <w:color w:val="auto"/>
          <w:sz w:val="24"/>
          <w:highlight w:val="none"/>
        </w:rPr>
        <w:t>（9）学校监控系统需要由专业公司维护，维护公司最终需报校方审核通过</w:t>
      </w:r>
      <w:r>
        <w:rPr>
          <w:rFonts w:hint="eastAsia" w:ascii="仿宋_GB2312" w:eastAsia="仿宋_GB2312"/>
          <w:b/>
          <w:color w:val="auto"/>
          <w:sz w:val="24"/>
          <w:highlight w:val="none"/>
        </w:rPr>
        <w:t>所有产生的费用，由中标人支付，费用由投标人自行考虑，包含在投标总价中。</w:t>
      </w:r>
    </w:p>
    <w:p>
      <w:pPr>
        <w:spacing w:line="360" w:lineRule="auto"/>
        <w:ind w:firstLine="120" w:firstLineChars="50"/>
        <w:rPr>
          <w:rFonts w:ascii="仿宋_GB2312" w:eastAsia="仿宋_GB2312"/>
          <w:color w:val="auto"/>
          <w:sz w:val="24"/>
          <w:highlight w:val="none"/>
        </w:rPr>
      </w:pPr>
      <w:r>
        <w:rPr>
          <w:rFonts w:hint="eastAsia" w:ascii="仿宋_GB2312" w:eastAsia="仿宋_GB2312"/>
          <w:color w:val="auto"/>
          <w:sz w:val="24"/>
          <w:highlight w:val="none"/>
        </w:rPr>
        <w:t>（10）熟知责任区内室外管网图纸、窨井数量分布及管道走向。</w:t>
      </w:r>
    </w:p>
    <w:p>
      <w:pPr>
        <w:spacing w:line="360" w:lineRule="auto"/>
        <w:ind w:firstLine="120" w:firstLineChars="50"/>
        <w:rPr>
          <w:rFonts w:ascii="仿宋_GB2312" w:eastAsia="仿宋_GB2312"/>
          <w:color w:val="auto"/>
          <w:sz w:val="24"/>
          <w:highlight w:val="none"/>
        </w:rPr>
      </w:pPr>
      <w:r>
        <w:rPr>
          <w:rFonts w:hint="eastAsia" w:ascii="仿宋_GB2312" w:eastAsia="仿宋_GB2312"/>
          <w:color w:val="auto"/>
          <w:sz w:val="24"/>
          <w:highlight w:val="none"/>
        </w:rPr>
        <w:t>（11）供水设备：设备完好、无渗漏，无污染；水泵：每季对润滑点加油，保证二次供水正常。</w:t>
      </w:r>
    </w:p>
    <w:p>
      <w:pPr>
        <w:spacing w:line="360" w:lineRule="auto"/>
        <w:ind w:firstLine="120" w:firstLineChars="50"/>
        <w:rPr>
          <w:rFonts w:ascii="仿宋_GB2312" w:eastAsia="仿宋_GB2312"/>
          <w:color w:val="auto"/>
          <w:sz w:val="24"/>
          <w:highlight w:val="none"/>
        </w:rPr>
      </w:pPr>
      <w:r>
        <w:rPr>
          <w:rFonts w:hint="eastAsia" w:ascii="仿宋_GB2312" w:eastAsia="仿宋_GB2312"/>
          <w:color w:val="auto"/>
          <w:sz w:val="24"/>
          <w:highlight w:val="none"/>
        </w:rPr>
        <w:t>（12）泵房：定期检查供水管道，发生锈蚀立即处理；水箱、蓄水池盖板完好，溢流口防护网完好；生活水泵，一级保养，一年一次，保证二次供水正常。</w:t>
      </w:r>
    </w:p>
    <w:p>
      <w:pPr>
        <w:spacing w:after="156" w:afterLines="50" w:line="360" w:lineRule="auto"/>
        <w:ind w:left="482" w:hanging="482" w:hangingChars="200"/>
        <w:rPr>
          <w:rFonts w:ascii="仿宋_GB2312" w:hAnsi="Arial" w:eastAsia="仿宋_GB2312" w:cs="Arial"/>
          <w:color w:val="auto"/>
          <w:sz w:val="24"/>
          <w:highlight w:val="none"/>
        </w:rPr>
      </w:pPr>
      <w:r>
        <w:rPr>
          <w:rFonts w:hint="eastAsia" w:ascii="仿宋_GB2312" w:hAnsi="宋体" w:eastAsia="仿宋_GB2312" w:cs="宋体"/>
          <w:b/>
          <w:color w:val="auto"/>
          <w:kern w:val="0"/>
          <w:sz w:val="24"/>
          <w:highlight w:val="none"/>
        </w:rPr>
        <w:t>12、突发事件处理：</w:t>
      </w:r>
    </w:p>
    <w:p>
      <w:pPr>
        <w:spacing w:line="360" w:lineRule="auto"/>
        <w:ind w:firstLine="120" w:firstLineChars="50"/>
        <w:rPr>
          <w:rFonts w:ascii="仿宋_GB2312" w:eastAsia="仿宋_GB2312"/>
          <w:color w:val="auto"/>
          <w:sz w:val="24"/>
          <w:highlight w:val="none"/>
        </w:rPr>
      </w:pPr>
      <w:r>
        <w:rPr>
          <w:rFonts w:hint="eastAsia" w:ascii="仿宋_GB2312" w:eastAsia="仿宋_GB2312"/>
          <w:color w:val="auto"/>
          <w:sz w:val="24"/>
          <w:highlight w:val="none"/>
        </w:rPr>
        <w:t>接到突发事件通报，随叫随到、迅速采取应急措施，保证设施、设备正常完好、维修人员必须持证上岗；严格执行用电安全规范，确保用电安全。</w:t>
      </w:r>
    </w:p>
    <w:p>
      <w:pPr>
        <w:spacing w:after="156" w:afterLines="50" w:line="360" w:lineRule="auto"/>
        <w:ind w:left="482" w:hanging="482" w:hangingChars="200"/>
        <w:outlineLvl w:val="0"/>
        <w:rPr>
          <w:rFonts w:ascii="仿宋_GB2312" w:eastAsia="仿宋_GB2312"/>
          <w:b/>
          <w:color w:val="auto"/>
          <w:sz w:val="24"/>
          <w:highlight w:val="none"/>
        </w:rPr>
      </w:pPr>
      <w:r>
        <w:rPr>
          <w:rFonts w:hint="eastAsia" w:ascii="仿宋_GB2312" w:eastAsia="仿宋_GB2312"/>
          <w:b/>
          <w:color w:val="auto"/>
          <w:sz w:val="24"/>
          <w:highlight w:val="none"/>
        </w:rPr>
        <w:t>13、排水</w:t>
      </w:r>
    </w:p>
    <w:p>
      <w:pPr>
        <w:spacing w:line="360" w:lineRule="auto"/>
        <w:ind w:firstLine="120" w:firstLineChars="50"/>
        <w:rPr>
          <w:rFonts w:ascii="仿宋_GB2312" w:eastAsia="仿宋_GB2312"/>
          <w:color w:val="auto"/>
          <w:sz w:val="24"/>
          <w:highlight w:val="none"/>
        </w:rPr>
      </w:pPr>
      <w:r>
        <w:rPr>
          <w:rFonts w:hint="eastAsia" w:ascii="仿宋_GB2312" w:eastAsia="仿宋_GB2312"/>
          <w:color w:val="auto"/>
          <w:sz w:val="24"/>
          <w:highlight w:val="none"/>
        </w:rPr>
        <w:t>窨井、窨沟、排水沟、集水井：管道通畅，无堵塞外溢现象。</w:t>
      </w:r>
    </w:p>
    <w:p>
      <w:pPr>
        <w:spacing w:line="360" w:lineRule="auto"/>
        <w:ind w:left="482" w:hanging="482" w:hangingChars="200"/>
        <w:rPr>
          <w:rFonts w:ascii="仿宋_GB2312" w:eastAsia="仿宋_GB2312"/>
          <w:color w:val="auto"/>
          <w:sz w:val="24"/>
          <w:highlight w:val="none"/>
        </w:rPr>
      </w:pPr>
      <w:r>
        <w:rPr>
          <w:rFonts w:hint="eastAsia" w:ascii="仿宋_GB2312" w:eastAsia="仿宋_GB2312"/>
          <w:b/>
          <w:color w:val="auto"/>
          <w:sz w:val="24"/>
          <w:highlight w:val="none"/>
        </w:rPr>
        <w:t>14、体育设施</w:t>
      </w:r>
      <w:r>
        <w:rPr>
          <w:rFonts w:hint="eastAsia" w:ascii="仿宋_GB2312" w:hAnsi="Arial" w:eastAsia="仿宋_GB2312" w:cs="Arial"/>
          <w:b/>
          <w:color w:val="auto"/>
          <w:sz w:val="24"/>
          <w:highlight w:val="none"/>
        </w:rPr>
        <w:t>管理</w:t>
      </w:r>
      <w:r>
        <w:rPr>
          <w:rFonts w:hint="eastAsia" w:ascii="仿宋_GB2312" w:eastAsia="仿宋_GB2312"/>
          <w:color w:val="auto"/>
          <w:sz w:val="24"/>
          <w:highlight w:val="none"/>
        </w:rPr>
        <w:t>：</w:t>
      </w:r>
    </w:p>
    <w:p>
      <w:pPr>
        <w:spacing w:line="360" w:lineRule="auto"/>
        <w:ind w:firstLine="120" w:firstLineChars="50"/>
        <w:rPr>
          <w:rFonts w:ascii="仿宋_GB2312" w:eastAsia="仿宋_GB2312"/>
          <w:color w:val="auto"/>
          <w:sz w:val="24"/>
          <w:highlight w:val="none"/>
        </w:rPr>
      </w:pPr>
      <w:r>
        <w:rPr>
          <w:rFonts w:hint="eastAsia" w:ascii="仿宋_GB2312" w:eastAsia="仿宋_GB2312"/>
          <w:color w:val="auto"/>
          <w:sz w:val="24"/>
          <w:highlight w:val="none"/>
        </w:rPr>
        <w:t>负责双杠、单杠、篮球架、爬杆、网球栅栏等巡查并做好记录。确保无脱焊、松动、破损、腐蚀等可能的安全隐患。对需要大修的设施及时上报大修计划及费用预算。</w:t>
      </w:r>
    </w:p>
    <w:p>
      <w:pPr>
        <w:spacing w:line="360" w:lineRule="auto"/>
        <w:ind w:left="482" w:hanging="482" w:hangingChars="200"/>
        <w:rPr>
          <w:rFonts w:ascii="仿宋_GB2312" w:eastAsia="仿宋_GB2312"/>
          <w:b/>
          <w:color w:val="auto"/>
          <w:sz w:val="24"/>
          <w:highlight w:val="none"/>
        </w:rPr>
      </w:pPr>
      <w:r>
        <w:rPr>
          <w:rFonts w:hint="eastAsia" w:ascii="仿宋_GB2312" w:eastAsia="仿宋_GB2312"/>
          <w:b/>
          <w:color w:val="auto"/>
          <w:sz w:val="24"/>
          <w:highlight w:val="none"/>
        </w:rPr>
        <w:t>15、防护设施管理：</w:t>
      </w:r>
    </w:p>
    <w:p>
      <w:pPr>
        <w:spacing w:line="360" w:lineRule="auto"/>
        <w:ind w:firstLine="120" w:firstLineChars="50"/>
        <w:rPr>
          <w:rFonts w:ascii="仿宋_GB2312" w:eastAsia="仿宋_GB2312"/>
          <w:color w:val="auto"/>
          <w:sz w:val="24"/>
          <w:highlight w:val="none"/>
        </w:rPr>
      </w:pPr>
      <w:r>
        <w:rPr>
          <w:rFonts w:hint="eastAsia" w:ascii="仿宋_GB2312" w:eastAsia="仿宋_GB2312"/>
          <w:color w:val="auto"/>
          <w:sz w:val="24"/>
          <w:highlight w:val="none"/>
        </w:rPr>
        <w:t>负责铁栅、护栏、校门等铸件的完好无损。确保无腐蚀、老化、风化等失修状况及安全隐患。记录维护巡视情况，发现需要大检修项目必须随时上报。</w:t>
      </w:r>
    </w:p>
    <w:p>
      <w:pPr>
        <w:spacing w:line="360" w:lineRule="auto"/>
        <w:ind w:left="482" w:hanging="482" w:hangingChars="200"/>
        <w:rPr>
          <w:rFonts w:ascii="仿宋_GB2312" w:eastAsia="仿宋_GB2312"/>
          <w:b/>
          <w:color w:val="auto"/>
          <w:sz w:val="24"/>
          <w:highlight w:val="none"/>
        </w:rPr>
      </w:pPr>
      <w:r>
        <w:rPr>
          <w:rFonts w:hint="eastAsia" w:ascii="仿宋_GB2312" w:eastAsia="仿宋_GB2312"/>
          <w:b/>
          <w:color w:val="auto"/>
          <w:sz w:val="24"/>
          <w:highlight w:val="none"/>
        </w:rPr>
        <w:t>16、机械设备管理：</w:t>
      </w:r>
    </w:p>
    <w:p>
      <w:pPr>
        <w:spacing w:line="360" w:lineRule="auto"/>
        <w:ind w:firstLine="120" w:firstLineChars="50"/>
        <w:rPr>
          <w:rFonts w:ascii="仿宋_GB2312" w:eastAsia="仿宋_GB2312"/>
          <w:color w:val="auto"/>
          <w:sz w:val="24"/>
          <w:highlight w:val="none"/>
        </w:rPr>
      </w:pPr>
      <w:r>
        <w:rPr>
          <w:rFonts w:hint="eastAsia" w:ascii="仿宋_GB2312" w:eastAsia="仿宋_GB2312"/>
          <w:color w:val="auto"/>
          <w:sz w:val="24"/>
          <w:highlight w:val="none"/>
        </w:rPr>
        <w:t>负责舞台机械、天文台、电梯、中央空调机房等电动设备加油、除锈、清洁的养护。确保该设备无锈斑、失油、磨损、卡壳、异常噪音、跳动等不正常状况；确保正常运转、完好无损，杜绝安全隐患。及时上交维护巡查记录，随时上报大检修项目、杜绝失去保修机会而造成更大损失。</w:t>
      </w:r>
    </w:p>
    <w:p>
      <w:pPr>
        <w:spacing w:line="360" w:lineRule="auto"/>
        <w:ind w:left="482" w:hanging="482" w:hangingChars="200"/>
        <w:rPr>
          <w:rFonts w:ascii="仿宋_GB2312" w:eastAsia="仿宋_GB2312"/>
          <w:b/>
          <w:color w:val="auto"/>
          <w:sz w:val="24"/>
          <w:highlight w:val="none"/>
        </w:rPr>
      </w:pPr>
      <w:r>
        <w:rPr>
          <w:rFonts w:hint="eastAsia" w:ascii="仿宋_GB2312" w:eastAsia="仿宋_GB2312"/>
          <w:b/>
          <w:color w:val="auto"/>
          <w:sz w:val="24"/>
          <w:highlight w:val="none"/>
        </w:rPr>
        <w:t>17、地下车库管理：</w:t>
      </w:r>
    </w:p>
    <w:p>
      <w:pPr>
        <w:spacing w:line="360" w:lineRule="auto"/>
        <w:ind w:firstLine="120" w:firstLineChars="50"/>
        <w:rPr>
          <w:rFonts w:ascii="仿宋_GB2312" w:eastAsia="仿宋_GB2312"/>
          <w:color w:val="auto"/>
          <w:sz w:val="24"/>
          <w:highlight w:val="none"/>
        </w:rPr>
      </w:pPr>
      <w:r>
        <w:rPr>
          <w:rFonts w:hint="eastAsia" w:ascii="仿宋_GB2312" w:eastAsia="仿宋_GB2312"/>
          <w:color w:val="auto"/>
          <w:sz w:val="24"/>
          <w:highlight w:val="none"/>
        </w:rPr>
        <w:t>负责排水沟、排水泵的运转正常，发现问题及时通报电工处理。负担单元照明、水龙头巡查更换，发现线路、管道、配电等故障问题及时通报水电工处理。人防系统：每季检查一次，定期测试，每年年检一次，正常运行，表面、管架、人防设备完整无缺，卫生状况良好。</w:t>
      </w:r>
    </w:p>
    <w:p>
      <w:pPr>
        <w:spacing w:line="360" w:lineRule="auto"/>
        <w:ind w:left="482" w:hanging="482" w:hangingChars="200"/>
        <w:rPr>
          <w:rFonts w:ascii="仿宋_GB2312" w:eastAsia="仿宋_GB2312"/>
          <w:b/>
          <w:color w:val="auto"/>
          <w:sz w:val="24"/>
          <w:highlight w:val="none"/>
        </w:rPr>
      </w:pPr>
      <w:r>
        <w:rPr>
          <w:rFonts w:hint="eastAsia" w:ascii="仿宋_GB2312" w:eastAsia="仿宋_GB2312"/>
          <w:b/>
          <w:color w:val="auto"/>
          <w:sz w:val="24"/>
          <w:highlight w:val="none"/>
        </w:rPr>
        <w:t>18、弱电系统</w:t>
      </w:r>
    </w:p>
    <w:p>
      <w:pPr>
        <w:spacing w:line="360" w:lineRule="auto"/>
        <w:ind w:firstLine="120" w:firstLineChars="50"/>
        <w:rPr>
          <w:rFonts w:ascii="仿宋_GB2312" w:eastAsia="仿宋_GB2312"/>
          <w:color w:val="auto"/>
          <w:sz w:val="24"/>
          <w:highlight w:val="none"/>
        </w:rPr>
      </w:pPr>
      <w:r>
        <w:rPr>
          <w:rFonts w:hint="eastAsia" w:ascii="仿宋_GB2312" w:eastAsia="仿宋_GB2312"/>
          <w:color w:val="auto"/>
          <w:sz w:val="24"/>
          <w:highlight w:val="none"/>
        </w:rPr>
        <w:t>（1）监控系统：保证系统24小时运行正常，能清楚显示出入人员的面部特征和车辆的车牌号，录像功能正常，每季调试保养，出现故障及时联系维修部门。</w:t>
      </w:r>
    </w:p>
    <w:p>
      <w:pPr>
        <w:spacing w:line="360" w:lineRule="auto"/>
        <w:ind w:firstLine="120" w:firstLineChars="50"/>
        <w:rPr>
          <w:rFonts w:ascii="仿宋_GB2312" w:eastAsia="仿宋_GB2312"/>
          <w:color w:val="auto"/>
          <w:sz w:val="24"/>
          <w:highlight w:val="none"/>
        </w:rPr>
      </w:pPr>
      <w:r>
        <w:rPr>
          <w:rFonts w:hint="eastAsia" w:ascii="仿宋_GB2312" w:eastAsia="仿宋_GB2312"/>
          <w:color w:val="auto"/>
          <w:sz w:val="24"/>
          <w:highlight w:val="none"/>
        </w:rPr>
        <w:t>（2）周界报警安防系统：每季调试保养。</w:t>
      </w:r>
    </w:p>
    <w:p>
      <w:pPr>
        <w:spacing w:line="360" w:lineRule="auto"/>
        <w:ind w:firstLine="120" w:firstLineChars="50"/>
        <w:rPr>
          <w:rFonts w:ascii="仿宋_GB2312" w:eastAsia="仿宋_GB2312"/>
          <w:color w:val="auto"/>
          <w:sz w:val="24"/>
          <w:highlight w:val="none"/>
        </w:rPr>
      </w:pPr>
      <w:r>
        <w:rPr>
          <w:rFonts w:hint="eastAsia" w:ascii="仿宋_GB2312" w:eastAsia="仿宋_GB2312"/>
          <w:color w:val="auto"/>
          <w:sz w:val="24"/>
          <w:highlight w:val="none"/>
        </w:rPr>
        <w:t>（3）电子巡更：每周检查，确保正常运行，保持巡查时间、地点、人员和顺序等数据的显示、归档、查询和打印等功能正常；每季调试保养不少于一次。</w:t>
      </w:r>
    </w:p>
    <w:p>
      <w:pPr>
        <w:spacing w:line="360" w:lineRule="auto"/>
        <w:outlineLvl w:val="0"/>
        <w:rPr>
          <w:rFonts w:ascii="仿宋_GB2312" w:eastAsia="仿宋_GB2312"/>
          <w:b/>
          <w:color w:val="auto"/>
          <w:sz w:val="24"/>
          <w:highlight w:val="none"/>
        </w:rPr>
      </w:pPr>
      <w:r>
        <w:rPr>
          <w:rFonts w:hint="eastAsia" w:ascii="仿宋_GB2312" w:eastAsia="仿宋_GB2312"/>
          <w:b/>
          <w:color w:val="auto"/>
          <w:sz w:val="24"/>
          <w:highlight w:val="none"/>
        </w:rPr>
        <w:t>19、消防系统</w:t>
      </w:r>
    </w:p>
    <w:p>
      <w:pPr>
        <w:spacing w:line="360" w:lineRule="auto"/>
        <w:ind w:firstLine="120" w:firstLineChars="50"/>
        <w:rPr>
          <w:rFonts w:ascii="仿宋_GB2312" w:eastAsia="仿宋_GB2312"/>
          <w:color w:val="auto"/>
          <w:sz w:val="24"/>
          <w:highlight w:val="none"/>
        </w:rPr>
      </w:pPr>
      <w:r>
        <w:rPr>
          <w:rFonts w:hint="eastAsia" w:ascii="仿宋_GB2312" w:eastAsia="仿宋_GB2312"/>
          <w:color w:val="auto"/>
          <w:sz w:val="24"/>
          <w:highlight w:val="none"/>
        </w:rPr>
        <w:t>（1）消防泵：启动检查每月一次并记录，运行正常，设施完好、无渗漏；一级保养，每年一次。</w:t>
      </w:r>
    </w:p>
    <w:p>
      <w:pPr>
        <w:spacing w:line="360" w:lineRule="auto"/>
        <w:ind w:firstLine="120" w:firstLineChars="50"/>
        <w:rPr>
          <w:rFonts w:ascii="仿宋_GB2312" w:eastAsia="仿宋_GB2312"/>
          <w:color w:val="auto"/>
          <w:sz w:val="24"/>
          <w:highlight w:val="none"/>
        </w:rPr>
      </w:pPr>
      <w:r>
        <w:rPr>
          <w:rFonts w:hint="eastAsia" w:ascii="仿宋_GB2312" w:eastAsia="仿宋_GB2312"/>
          <w:color w:val="auto"/>
          <w:sz w:val="24"/>
          <w:highlight w:val="none"/>
        </w:rPr>
        <w:t>（2）消防栓：每月巡查一次，消防栓箱内各种配件完好。每年保养一次，表面无生锈现象，颜色一致；阀杆每半年加注润滑油，启动灵活运行正常，每半年放水检查。</w:t>
      </w:r>
    </w:p>
    <w:p>
      <w:pPr>
        <w:spacing w:line="360" w:lineRule="auto"/>
        <w:ind w:firstLine="120" w:firstLineChars="50"/>
        <w:rPr>
          <w:rFonts w:ascii="仿宋_GB2312" w:eastAsia="仿宋_GB2312"/>
          <w:color w:val="auto"/>
          <w:sz w:val="24"/>
          <w:highlight w:val="none"/>
        </w:rPr>
      </w:pPr>
      <w:r>
        <w:rPr>
          <w:rFonts w:hint="eastAsia" w:ascii="仿宋_GB2312" w:eastAsia="仿宋_GB2312"/>
          <w:color w:val="auto"/>
          <w:sz w:val="24"/>
          <w:highlight w:val="none"/>
        </w:rPr>
        <w:t>（3）火警、报警功能：功能正常。</w:t>
      </w:r>
    </w:p>
    <w:p>
      <w:pPr>
        <w:spacing w:line="360" w:lineRule="auto"/>
        <w:ind w:firstLine="120" w:firstLineChars="50"/>
        <w:rPr>
          <w:rFonts w:ascii="仿宋_GB2312" w:eastAsia="仿宋_GB2312"/>
          <w:color w:val="auto"/>
          <w:sz w:val="24"/>
          <w:highlight w:val="none"/>
        </w:rPr>
      </w:pPr>
      <w:r>
        <w:rPr>
          <w:rFonts w:hint="eastAsia" w:ascii="仿宋_GB2312" w:eastAsia="仿宋_GB2312"/>
          <w:color w:val="auto"/>
          <w:sz w:val="24"/>
          <w:highlight w:val="none"/>
        </w:rPr>
        <w:t>（4）探测器控制装置：每年一次试验，保证功能正常。</w:t>
      </w:r>
    </w:p>
    <w:p>
      <w:pPr>
        <w:spacing w:line="360" w:lineRule="auto"/>
        <w:ind w:firstLine="120" w:firstLineChars="50"/>
        <w:rPr>
          <w:rFonts w:ascii="仿宋_GB2312" w:eastAsia="仿宋_GB2312"/>
          <w:color w:val="auto"/>
          <w:sz w:val="24"/>
          <w:highlight w:val="none"/>
        </w:rPr>
      </w:pPr>
      <w:r>
        <w:rPr>
          <w:rFonts w:hint="eastAsia" w:ascii="仿宋_GB2312" w:eastAsia="仿宋_GB2312"/>
          <w:color w:val="auto"/>
          <w:sz w:val="24"/>
          <w:highlight w:val="none"/>
        </w:rPr>
        <w:t>（5）火灾探测器：每年一次试验，完好无损，运行正常，出现问题及时清洗或更换。</w:t>
      </w:r>
    </w:p>
    <w:p>
      <w:pPr>
        <w:spacing w:line="360" w:lineRule="auto"/>
        <w:ind w:firstLine="120" w:firstLineChars="50"/>
        <w:rPr>
          <w:rFonts w:ascii="仿宋_GB2312" w:eastAsia="仿宋_GB2312"/>
          <w:color w:val="auto"/>
          <w:sz w:val="24"/>
          <w:highlight w:val="none"/>
        </w:rPr>
      </w:pPr>
      <w:r>
        <w:rPr>
          <w:rFonts w:hint="eastAsia" w:ascii="仿宋_GB2312" w:eastAsia="仿宋_GB2312"/>
          <w:color w:val="auto"/>
          <w:sz w:val="24"/>
          <w:highlight w:val="none"/>
        </w:rPr>
        <w:t>（6）消防水带：每半年检查一次完好无缺，无霉变。</w:t>
      </w:r>
    </w:p>
    <w:p>
      <w:pPr>
        <w:spacing w:line="360" w:lineRule="auto"/>
        <w:ind w:firstLine="120" w:firstLineChars="50"/>
        <w:rPr>
          <w:rFonts w:ascii="仿宋_GB2312" w:eastAsia="仿宋_GB2312"/>
          <w:color w:val="auto"/>
          <w:sz w:val="24"/>
          <w:highlight w:val="none"/>
        </w:rPr>
      </w:pPr>
      <w:r>
        <w:rPr>
          <w:rFonts w:hint="eastAsia" w:ascii="仿宋_GB2312" w:eastAsia="仿宋_GB2312"/>
          <w:color w:val="auto"/>
          <w:sz w:val="24"/>
          <w:highlight w:val="none"/>
        </w:rPr>
        <w:t>（7）灭火器：检查及时，并做好记录，发现问题更新或充压，表面无积尘。</w:t>
      </w:r>
    </w:p>
    <w:p>
      <w:pPr>
        <w:spacing w:line="360" w:lineRule="auto"/>
        <w:ind w:firstLine="120" w:firstLineChars="50"/>
        <w:rPr>
          <w:rFonts w:ascii="仿宋_GB2312" w:eastAsia="仿宋_GB2312"/>
          <w:color w:val="auto"/>
          <w:sz w:val="24"/>
          <w:highlight w:val="none"/>
        </w:rPr>
      </w:pPr>
      <w:r>
        <w:rPr>
          <w:rFonts w:hint="eastAsia" w:ascii="仿宋_GB2312" w:eastAsia="仿宋_GB2312"/>
          <w:color w:val="auto"/>
          <w:sz w:val="24"/>
          <w:highlight w:val="none"/>
        </w:rPr>
        <w:t>（8）消防喷淋：每年保养一次，管道表面无生锈现象，颜色一致。</w:t>
      </w:r>
    </w:p>
    <w:p>
      <w:pPr>
        <w:spacing w:line="360" w:lineRule="auto"/>
        <w:ind w:firstLine="120" w:firstLineChars="50"/>
        <w:rPr>
          <w:rFonts w:ascii="仿宋_GB2312" w:eastAsia="仿宋_GB2312"/>
          <w:color w:val="auto"/>
          <w:sz w:val="24"/>
          <w:highlight w:val="none"/>
        </w:rPr>
      </w:pPr>
      <w:r>
        <w:rPr>
          <w:rFonts w:hint="eastAsia" w:ascii="仿宋_GB2312" w:eastAsia="仿宋_GB2312"/>
          <w:color w:val="auto"/>
          <w:sz w:val="24"/>
          <w:highlight w:val="none"/>
        </w:rPr>
        <w:t>（9）消防仪表：每周巡查，压力正常。</w:t>
      </w:r>
    </w:p>
    <w:p>
      <w:pPr>
        <w:spacing w:line="360" w:lineRule="auto"/>
        <w:ind w:firstLine="120" w:firstLineChars="50"/>
        <w:rPr>
          <w:rFonts w:ascii="仿宋_GB2312" w:eastAsia="仿宋_GB2312"/>
          <w:color w:val="auto"/>
          <w:sz w:val="24"/>
          <w:highlight w:val="none"/>
        </w:rPr>
      </w:pPr>
      <w:r>
        <w:rPr>
          <w:rFonts w:hint="eastAsia" w:ascii="仿宋_GB2312" w:eastAsia="仿宋_GB2312"/>
          <w:color w:val="auto"/>
          <w:sz w:val="24"/>
          <w:highlight w:val="none"/>
        </w:rPr>
        <w:t>（10）风机房内设备设施：每年一次全面保养，设备正常运行，无损坏现象，表面无积尘，并做好记录。</w:t>
      </w:r>
    </w:p>
    <w:p>
      <w:pPr>
        <w:spacing w:line="360" w:lineRule="auto"/>
        <w:ind w:firstLine="120" w:firstLineChars="50"/>
        <w:rPr>
          <w:rFonts w:ascii="仿宋_GB2312" w:eastAsia="仿宋_GB2312"/>
          <w:color w:val="auto"/>
          <w:sz w:val="24"/>
          <w:highlight w:val="none"/>
        </w:rPr>
      </w:pPr>
      <w:r>
        <w:rPr>
          <w:rFonts w:hint="eastAsia" w:ascii="仿宋_GB2312" w:eastAsia="仿宋_GB2312"/>
          <w:color w:val="auto"/>
          <w:sz w:val="24"/>
          <w:highlight w:val="none"/>
        </w:rPr>
        <w:t>（11）中控室：值班人员定期巡查；保证监控系统、灯光系统、消防系统、背景音乐系统运行正常，各系统工作稳定；一般性故障立即排除，维修合格率100%，暂时不能处理的需4小时内通知有关部门采取应急措施，应急措施得当有效；定期进行消防普查；设备机房整洁；保证设备机房的安全。</w:t>
      </w:r>
    </w:p>
    <w:p>
      <w:pPr>
        <w:spacing w:line="360" w:lineRule="auto"/>
        <w:outlineLvl w:val="0"/>
        <w:rPr>
          <w:rFonts w:ascii="仿宋_GB2312" w:eastAsia="仿宋_GB2312"/>
          <w:b/>
          <w:color w:val="auto"/>
          <w:sz w:val="24"/>
          <w:highlight w:val="none"/>
        </w:rPr>
      </w:pPr>
      <w:r>
        <w:rPr>
          <w:rFonts w:hint="eastAsia" w:ascii="仿宋_GB2312" w:eastAsia="仿宋_GB2312"/>
          <w:b/>
          <w:color w:val="auto"/>
          <w:sz w:val="24"/>
          <w:highlight w:val="none"/>
        </w:rPr>
        <w:t>20、其他</w:t>
      </w:r>
    </w:p>
    <w:p>
      <w:pPr>
        <w:spacing w:line="360" w:lineRule="auto"/>
        <w:ind w:firstLine="120" w:firstLineChars="50"/>
        <w:rPr>
          <w:rFonts w:ascii="仿宋_GB2312" w:eastAsia="仿宋_GB2312"/>
          <w:color w:val="auto"/>
          <w:sz w:val="24"/>
          <w:highlight w:val="none"/>
        </w:rPr>
      </w:pPr>
      <w:r>
        <w:rPr>
          <w:rFonts w:hint="eastAsia" w:ascii="仿宋_GB2312" w:eastAsia="仿宋_GB2312"/>
          <w:color w:val="auto"/>
          <w:sz w:val="24"/>
          <w:highlight w:val="none"/>
        </w:rPr>
        <w:t>（1）电梯检测（食堂\图书馆）：学校共有3台电梯，按规范需要定期检测和保养维护，中标人每年委托有资质的鉴定机构进行年检，并提供合格的检测报告；中标人每年委托专业单位进行电梯保养维护。</w:t>
      </w:r>
      <w:r>
        <w:rPr>
          <w:rFonts w:hint="eastAsia" w:ascii="仿宋_GB2312" w:eastAsia="仿宋_GB2312"/>
          <w:b/>
          <w:color w:val="auto"/>
          <w:sz w:val="24"/>
          <w:highlight w:val="none"/>
        </w:rPr>
        <w:t>所有产生的费用，由中标人支付，费用由投标人自行考虑，包含在投标总价中。</w:t>
      </w:r>
    </w:p>
    <w:p>
      <w:pPr>
        <w:spacing w:line="360" w:lineRule="auto"/>
        <w:ind w:firstLine="120" w:firstLineChars="50"/>
        <w:rPr>
          <w:rFonts w:ascii="仿宋_GB2312" w:eastAsia="仿宋_GB2312"/>
          <w:color w:val="auto"/>
          <w:sz w:val="24"/>
          <w:highlight w:val="none"/>
        </w:rPr>
      </w:pPr>
      <w:r>
        <w:rPr>
          <w:rFonts w:hint="eastAsia" w:ascii="仿宋_GB2312" w:eastAsia="仿宋_GB2312"/>
          <w:color w:val="auto"/>
          <w:sz w:val="24"/>
          <w:highlight w:val="none"/>
        </w:rPr>
        <w:t>（2）防雷设施：每年由有资质的鉴定机构（防雷所）进行年检，并取得合格证书。</w:t>
      </w:r>
      <w:r>
        <w:rPr>
          <w:rFonts w:hint="eastAsia" w:ascii="仿宋_GB2312" w:eastAsia="仿宋_GB2312"/>
          <w:b/>
          <w:color w:val="auto"/>
          <w:sz w:val="24"/>
          <w:highlight w:val="none"/>
        </w:rPr>
        <w:t>这项服务所产生的费用，由投标人自行考虑，包含在投标总价中。</w:t>
      </w:r>
    </w:p>
    <w:p>
      <w:pPr>
        <w:spacing w:line="360" w:lineRule="auto"/>
        <w:ind w:firstLine="120" w:firstLineChars="50"/>
        <w:rPr>
          <w:rFonts w:ascii="仿宋_GB2312" w:eastAsia="仿宋_GB2312"/>
          <w:color w:val="auto"/>
          <w:sz w:val="24"/>
          <w:highlight w:val="none"/>
        </w:rPr>
      </w:pPr>
      <w:r>
        <w:rPr>
          <w:rFonts w:hint="eastAsia" w:ascii="仿宋_GB2312" w:eastAsia="仿宋_GB2312"/>
          <w:color w:val="auto"/>
          <w:sz w:val="24"/>
          <w:highlight w:val="none"/>
        </w:rPr>
        <w:t>（3）维修时限</w:t>
      </w:r>
    </w:p>
    <w:p>
      <w:pPr>
        <w:spacing w:line="360" w:lineRule="auto"/>
        <w:ind w:firstLine="120" w:firstLineChars="50"/>
        <w:rPr>
          <w:rFonts w:ascii="仿宋_GB2312" w:eastAsia="仿宋_GB2312"/>
          <w:color w:val="auto"/>
          <w:sz w:val="24"/>
          <w:highlight w:val="none"/>
        </w:rPr>
      </w:pPr>
      <w:r>
        <w:rPr>
          <w:rFonts w:hint="eastAsia" w:ascii="仿宋_GB2312" w:eastAsia="仿宋_GB2312"/>
          <w:color w:val="auto"/>
          <w:sz w:val="24"/>
          <w:highlight w:val="none"/>
        </w:rPr>
        <w:t>a.急修：半小时内到场处理，一般修理一天内完成，及时率100%、返修率1%，并有回访记录。</w:t>
      </w:r>
    </w:p>
    <w:p>
      <w:pPr>
        <w:spacing w:line="360" w:lineRule="auto"/>
        <w:ind w:firstLine="120" w:firstLineChars="50"/>
        <w:rPr>
          <w:rFonts w:ascii="仿宋_GB2312" w:eastAsia="仿宋_GB2312"/>
          <w:color w:val="auto"/>
          <w:sz w:val="24"/>
          <w:highlight w:val="none"/>
        </w:rPr>
      </w:pPr>
      <w:r>
        <w:rPr>
          <w:rFonts w:hint="eastAsia" w:ascii="仿宋_GB2312" w:eastAsia="仿宋_GB2312"/>
          <w:color w:val="auto"/>
          <w:sz w:val="24"/>
          <w:highlight w:val="none"/>
        </w:rPr>
        <w:t>b.小修：半小时内到场48小时内完成（特殊情况除外）。</w:t>
      </w:r>
    </w:p>
    <w:p>
      <w:pPr>
        <w:spacing w:line="360" w:lineRule="auto"/>
        <w:ind w:firstLine="120" w:firstLineChars="50"/>
        <w:rPr>
          <w:rFonts w:ascii="仿宋_GB2312" w:eastAsia="仿宋_GB2312"/>
          <w:color w:val="auto"/>
          <w:sz w:val="24"/>
          <w:highlight w:val="none"/>
        </w:rPr>
      </w:pPr>
      <w:r>
        <w:rPr>
          <w:rFonts w:hint="eastAsia" w:ascii="仿宋_GB2312" w:eastAsia="仿宋_GB2312"/>
          <w:color w:val="auto"/>
          <w:sz w:val="24"/>
          <w:highlight w:val="none"/>
        </w:rPr>
        <w:t>c.大修：半小时到场，一天内有答复。</w:t>
      </w:r>
    </w:p>
    <w:p>
      <w:pPr>
        <w:spacing w:line="360" w:lineRule="auto"/>
        <w:ind w:firstLine="120" w:firstLineChars="50"/>
        <w:rPr>
          <w:rFonts w:ascii="仿宋_GB2312" w:eastAsia="仿宋_GB2312"/>
          <w:color w:val="auto"/>
          <w:sz w:val="24"/>
          <w:highlight w:val="none"/>
        </w:rPr>
      </w:pPr>
      <w:r>
        <w:rPr>
          <w:rFonts w:hint="eastAsia" w:ascii="仿宋_GB2312" w:eastAsia="仿宋_GB2312"/>
          <w:color w:val="auto"/>
          <w:sz w:val="24"/>
          <w:highlight w:val="none"/>
        </w:rPr>
        <w:t>（4）学校维修工作范围包括校园内所有设施设备,主要包括木工类维修(各类门、窗、课桌椅等维修)、泥工类维修（墙面、地面、楼顶、建筑结构、侧石、花岗岩等维修）、水电类维修（照明、线路、管道、机械设备等水电设施设备维修）、各类应急维修，维修工作均由由中标人负责，及时完成，必须满足原样恢复、安全、有效的使用功能，更新的配件须用原有品牌。维修材料由甲乙双方共同采购，共同记帐，材料入库，由乙方支付，超过部分双方协商解决。中标人须充分考虑各类维修的各项工作，现场充分勘察，充分预算各项费用，所产生的相关费用投标人自行考虑，产生的费用均须包含在投标总报价内。</w:t>
      </w:r>
    </w:p>
    <w:p>
      <w:pPr>
        <w:spacing w:line="360" w:lineRule="auto"/>
        <w:ind w:firstLine="120" w:firstLineChars="50"/>
        <w:rPr>
          <w:rFonts w:ascii="仿宋_GB2312" w:eastAsia="仿宋_GB2312"/>
          <w:color w:val="auto"/>
          <w:sz w:val="24"/>
          <w:highlight w:val="none"/>
        </w:rPr>
      </w:pPr>
      <w:r>
        <w:rPr>
          <w:rFonts w:hint="eastAsia" w:ascii="仿宋_GB2312" w:eastAsia="仿宋_GB2312"/>
          <w:color w:val="auto"/>
          <w:sz w:val="24"/>
          <w:highlight w:val="none"/>
        </w:rPr>
        <w:t xml:space="preserve"> (5) 学校众多机械设备、灯具设备等维护，学校两个配电房、两个水泵房的专业设备维护及配件更新，需要有相应资质的专业单位负责，维护单位最终需报校方审核通过，</w:t>
      </w:r>
      <w:r>
        <w:rPr>
          <w:rFonts w:hint="eastAsia" w:ascii="仿宋_GB2312" w:eastAsia="仿宋_GB2312"/>
          <w:b/>
          <w:color w:val="auto"/>
          <w:sz w:val="24"/>
          <w:highlight w:val="none"/>
        </w:rPr>
        <w:t>所有产生的费用，由中标人支付，费用由投标人自行考虑，包含在投标总价中。</w:t>
      </w:r>
      <w:r>
        <w:rPr>
          <w:rFonts w:hint="eastAsia" w:ascii="仿宋_GB2312" w:eastAsia="仿宋_GB2312"/>
          <w:color w:val="auto"/>
          <w:sz w:val="24"/>
          <w:highlight w:val="none"/>
        </w:rPr>
        <w:t xml:space="preserve"> </w:t>
      </w:r>
    </w:p>
    <w:p>
      <w:pPr>
        <w:spacing w:line="360" w:lineRule="auto"/>
        <w:ind w:firstLine="240" w:firstLineChars="100"/>
        <w:rPr>
          <w:rFonts w:ascii="仿宋_GB2312" w:eastAsia="仿宋_GB2312"/>
          <w:color w:val="auto"/>
          <w:sz w:val="24"/>
          <w:highlight w:val="none"/>
        </w:rPr>
      </w:pPr>
      <w:r>
        <w:rPr>
          <w:rFonts w:hint="eastAsia" w:ascii="仿宋_GB2312" w:eastAsia="仿宋_GB2312"/>
          <w:color w:val="auto"/>
          <w:sz w:val="24"/>
          <w:highlight w:val="none"/>
        </w:rPr>
        <w:t>（6）消防设备、消控设备的维护更配件更新，要有相应资质的专业单位负责，维护单位最终需报校方审核通过，</w:t>
      </w:r>
      <w:r>
        <w:rPr>
          <w:rFonts w:hint="eastAsia" w:ascii="仿宋_GB2312" w:eastAsia="仿宋_GB2312"/>
          <w:b/>
          <w:color w:val="auto"/>
          <w:sz w:val="24"/>
          <w:highlight w:val="none"/>
        </w:rPr>
        <w:t>所有产生的费用，由中标人支付，费用由投标人自行考虑，包含在投标总价中。</w:t>
      </w:r>
      <w:r>
        <w:rPr>
          <w:rFonts w:hint="eastAsia" w:ascii="仿宋_GB2312" w:eastAsia="仿宋_GB2312"/>
          <w:color w:val="auto"/>
          <w:sz w:val="24"/>
          <w:highlight w:val="none"/>
        </w:rPr>
        <w:t xml:space="preserve"> </w:t>
      </w:r>
    </w:p>
    <w:p>
      <w:pPr>
        <w:spacing w:line="360" w:lineRule="auto"/>
        <w:ind w:firstLine="120" w:firstLineChars="50"/>
        <w:rPr>
          <w:rFonts w:ascii="仿宋_GB2312" w:eastAsia="仿宋_GB2312"/>
          <w:color w:val="auto"/>
          <w:sz w:val="24"/>
          <w:highlight w:val="none"/>
        </w:rPr>
      </w:pPr>
      <w:r>
        <w:rPr>
          <w:rFonts w:hint="eastAsia" w:ascii="仿宋_GB2312" w:eastAsia="仿宋_GB2312"/>
          <w:color w:val="auto"/>
          <w:sz w:val="24"/>
          <w:highlight w:val="none"/>
        </w:rPr>
        <w:t>（7）本部、新疆部的天然气管道、天然气灶具等设备安全维保检查服务，由天然气集团公司负责维保服务，</w:t>
      </w:r>
      <w:r>
        <w:rPr>
          <w:rFonts w:hint="eastAsia" w:ascii="仿宋_GB2312" w:eastAsia="仿宋_GB2312"/>
          <w:b/>
          <w:color w:val="auto"/>
          <w:sz w:val="24"/>
          <w:highlight w:val="none"/>
        </w:rPr>
        <w:t>该费用由中标人支付。</w:t>
      </w:r>
    </w:p>
    <w:p>
      <w:pPr>
        <w:spacing w:line="360" w:lineRule="auto"/>
        <w:ind w:firstLine="120" w:firstLineChars="50"/>
        <w:rPr>
          <w:rFonts w:ascii="仿宋_GB2312" w:eastAsia="仿宋_GB2312"/>
          <w:color w:val="auto"/>
          <w:sz w:val="24"/>
          <w:highlight w:val="none"/>
        </w:rPr>
      </w:pPr>
      <w:r>
        <w:rPr>
          <w:rFonts w:hint="eastAsia" w:ascii="仿宋_GB2312" w:eastAsia="仿宋_GB2312"/>
          <w:color w:val="auto"/>
          <w:sz w:val="24"/>
          <w:highlight w:val="none"/>
        </w:rPr>
        <w:t>(8)简单施工类项目，学校出材料，中标人完成施工。</w:t>
      </w:r>
    </w:p>
    <w:p>
      <w:pPr>
        <w:spacing w:line="360" w:lineRule="auto"/>
        <w:ind w:firstLine="120" w:firstLineChars="50"/>
        <w:rPr>
          <w:rFonts w:ascii="仿宋_GB2312" w:eastAsia="仿宋_GB2312"/>
          <w:color w:val="auto"/>
          <w:sz w:val="24"/>
          <w:highlight w:val="none"/>
        </w:rPr>
      </w:pPr>
      <w:r>
        <w:rPr>
          <w:rFonts w:hint="eastAsia" w:ascii="仿宋_GB2312" w:eastAsia="仿宋_GB2312"/>
          <w:color w:val="auto"/>
          <w:sz w:val="24"/>
          <w:highlight w:val="none"/>
        </w:rPr>
        <w:t>(9)专业设施需原厂维保。</w:t>
      </w:r>
    </w:p>
    <w:p>
      <w:pPr>
        <w:spacing w:line="360" w:lineRule="auto"/>
        <w:ind w:firstLine="120" w:firstLineChars="50"/>
        <w:rPr>
          <w:rFonts w:ascii="仿宋_GB2312" w:eastAsia="仿宋_GB2312"/>
          <w:color w:val="auto"/>
          <w:sz w:val="24"/>
          <w:highlight w:val="none"/>
        </w:rPr>
      </w:pPr>
      <w:r>
        <w:rPr>
          <w:rFonts w:hint="eastAsia" w:ascii="仿宋_GB2312" w:eastAsia="仿宋_GB2312"/>
          <w:color w:val="auto"/>
          <w:sz w:val="24"/>
          <w:highlight w:val="none"/>
        </w:rPr>
        <w:t>(10)学校实施建设改造工程时，中标人须参与工程监管。</w:t>
      </w:r>
    </w:p>
    <w:p>
      <w:pPr>
        <w:spacing w:line="360" w:lineRule="auto"/>
        <w:rPr>
          <w:rFonts w:ascii="仿宋_GB2312" w:eastAsia="仿宋_GB2312"/>
          <w:b/>
          <w:color w:val="auto"/>
          <w:sz w:val="24"/>
          <w:highlight w:val="none"/>
        </w:rPr>
      </w:pPr>
      <w:r>
        <w:rPr>
          <w:rFonts w:hint="eastAsia" w:ascii="仿宋_GB2312" w:eastAsia="仿宋_GB2312"/>
          <w:b/>
          <w:color w:val="auto"/>
          <w:sz w:val="24"/>
          <w:highlight w:val="none"/>
        </w:rPr>
        <w:t>（六）空调维护</w:t>
      </w:r>
    </w:p>
    <w:p>
      <w:pPr>
        <w:spacing w:line="360" w:lineRule="auto"/>
        <w:ind w:firstLine="120" w:firstLineChars="50"/>
        <w:rPr>
          <w:rFonts w:ascii="仿宋_GB2312" w:eastAsia="仿宋_GB2312"/>
          <w:color w:val="auto"/>
          <w:sz w:val="24"/>
          <w:highlight w:val="none"/>
        </w:rPr>
      </w:pPr>
      <w:r>
        <w:rPr>
          <w:rFonts w:hint="eastAsia" w:ascii="仿宋_GB2312" w:eastAsia="仿宋_GB2312"/>
          <w:color w:val="auto"/>
          <w:sz w:val="24"/>
          <w:highlight w:val="none"/>
        </w:rPr>
        <w:t>1、概况：全校（包括本部、新疆部）的教学楼、实验楼、综合楼、学生公寓楼、教工宿舍楼、食堂等约300台以上的空调进行维护保养（具体数量由中标人自行测算）；空调类型主要有大型中央空调系统，多联机，分体挂机、立式柜机、吸顶式中央空调等；空调功率有1匹机、1.5匹机、2匹机、3匹机、5匹机等；空调品牌有华凌、松下、日立、海尔等，有的品牌目前已没有原厂家；空调使用时间有的1—10年不等；以现场察看为准。</w:t>
      </w:r>
    </w:p>
    <w:p>
      <w:pPr>
        <w:spacing w:line="360" w:lineRule="auto"/>
        <w:ind w:firstLine="120" w:firstLineChars="50"/>
        <w:rPr>
          <w:rFonts w:ascii="仿宋_GB2312" w:eastAsia="仿宋_GB2312"/>
          <w:color w:val="auto"/>
          <w:sz w:val="24"/>
          <w:highlight w:val="none"/>
        </w:rPr>
      </w:pPr>
      <w:r>
        <w:rPr>
          <w:rFonts w:hint="eastAsia" w:ascii="仿宋_GB2312" w:eastAsia="仿宋_GB2312"/>
          <w:color w:val="auto"/>
          <w:sz w:val="24"/>
          <w:highlight w:val="none"/>
        </w:rPr>
        <w:t>2、内容：空调系统维护服务项目空调主机（外机）维护、室内机维护、管道系统维护、各种阀类、控制系统等维护。</w:t>
      </w:r>
    </w:p>
    <w:p>
      <w:pPr>
        <w:spacing w:line="360" w:lineRule="auto"/>
        <w:ind w:firstLine="120" w:firstLineChars="50"/>
        <w:rPr>
          <w:rFonts w:ascii="仿宋_GB2312" w:eastAsia="仿宋_GB2312"/>
          <w:color w:val="auto"/>
          <w:sz w:val="24"/>
          <w:highlight w:val="none"/>
        </w:rPr>
      </w:pPr>
      <w:r>
        <w:rPr>
          <w:rFonts w:hint="eastAsia" w:ascii="仿宋_GB2312" w:eastAsia="仿宋_GB2312"/>
          <w:color w:val="auto"/>
          <w:sz w:val="24"/>
          <w:highlight w:val="none"/>
        </w:rPr>
        <w:t>3、基本要求：空调系统维护及配件更新，要有相应资质的专业单位负责。维护单位最终需报校方审核通过。</w:t>
      </w:r>
    </w:p>
    <w:p>
      <w:pPr>
        <w:spacing w:line="360" w:lineRule="auto"/>
        <w:ind w:firstLine="120" w:firstLineChars="50"/>
        <w:rPr>
          <w:rFonts w:ascii="仿宋_GB2312" w:eastAsia="仿宋_GB2312"/>
          <w:color w:val="auto"/>
          <w:sz w:val="24"/>
          <w:highlight w:val="none"/>
        </w:rPr>
      </w:pPr>
      <w:r>
        <w:rPr>
          <w:rFonts w:hint="eastAsia" w:ascii="仿宋_GB2312" w:eastAsia="仿宋_GB2312"/>
          <w:color w:val="auto"/>
          <w:sz w:val="24"/>
          <w:highlight w:val="none"/>
        </w:rPr>
        <w:t>（1）定期（一月一次）对空调系统进行检修保养，保证运行正常，无漏水现象；</w:t>
      </w:r>
    </w:p>
    <w:p>
      <w:pPr>
        <w:spacing w:line="360" w:lineRule="auto"/>
        <w:ind w:firstLine="120" w:firstLineChars="50"/>
        <w:rPr>
          <w:rFonts w:ascii="仿宋_GB2312" w:eastAsia="仿宋_GB2312"/>
          <w:color w:val="auto"/>
          <w:sz w:val="24"/>
          <w:highlight w:val="none"/>
        </w:rPr>
      </w:pPr>
      <w:r>
        <w:rPr>
          <w:rFonts w:hint="eastAsia" w:ascii="仿宋_GB2312" w:eastAsia="仿宋_GB2312"/>
          <w:color w:val="auto"/>
          <w:sz w:val="24"/>
          <w:highlight w:val="none"/>
        </w:rPr>
        <w:t>（2）保障6月至9月的制冷运行，室内温度维持在26度；保障11月至次年3月的换热运行，室内温度不低于16摄氏度；</w:t>
      </w:r>
    </w:p>
    <w:p>
      <w:pPr>
        <w:spacing w:line="360" w:lineRule="auto"/>
        <w:ind w:firstLine="120" w:firstLineChars="50"/>
        <w:rPr>
          <w:rFonts w:ascii="仿宋_GB2312" w:eastAsia="仿宋_GB2312"/>
          <w:color w:val="auto"/>
          <w:sz w:val="24"/>
          <w:highlight w:val="none"/>
        </w:rPr>
      </w:pPr>
      <w:r>
        <w:rPr>
          <w:rFonts w:hint="eastAsia" w:ascii="仿宋_GB2312" w:eastAsia="仿宋_GB2312"/>
          <w:color w:val="auto"/>
          <w:sz w:val="24"/>
          <w:highlight w:val="none"/>
        </w:rPr>
        <w:t>（3）四月室内机检修、调试；十月保养全部制冷制热设备；</w:t>
      </w:r>
    </w:p>
    <w:p>
      <w:pPr>
        <w:spacing w:line="360" w:lineRule="auto"/>
        <w:ind w:firstLine="120" w:firstLineChars="50"/>
        <w:rPr>
          <w:rFonts w:ascii="仿宋_GB2312" w:eastAsia="仿宋_GB2312"/>
          <w:color w:val="auto"/>
          <w:sz w:val="24"/>
          <w:highlight w:val="none"/>
        </w:rPr>
      </w:pPr>
      <w:r>
        <w:rPr>
          <w:rFonts w:hint="eastAsia" w:ascii="仿宋_GB2312" w:eastAsia="仿宋_GB2312"/>
          <w:color w:val="auto"/>
          <w:sz w:val="24"/>
          <w:highlight w:val="none"/>
        </w:rPr>
        <w:t>（4）空调系统出现故障后，维修人员在60分钟内到达现场维修，小修及时处理，中修、大修及时联系厂家技术人员并协助维修；维修及时率100%；有故障应急处理方案。</w:t>
      </w:r>
    </w:p>
    <w:p>
      <w:pPr>
        <w:spacing w:line="360" w:lineRule="auto"/>
        <w:ind w:firstLine="120" w:firstLineChars="50"/>
        <w:rPr>
          <w:rFonts w:ascii="仿宋_GB2312" w:eastAsia="仿宋_GB2312"/>
          <w:color w:val="auto"/>
          <w:sz w:val="24"/>
          <w:highlight w:val="none"/>
        </w:rPr>
      </w:pPr>
      <w:r>
        <w:rPr>
          <w:rFonts w:hint="eastAsia" w:ascii="仿宋_GB2312" w:eastAsia="仿宋_GB2312"/>
          <w:color w:val="auto"/>
          <w:sz w:val="24"/>
          <w:highlight w:val="none"/>
        </w:rPr>
        <w:t>（5）报价时，须含维修空调更换的配件（包括主件，压缩机，主板）；</w:t>
      </w:r>
    </w:p>
    <w:p>
      <w:pPr>
        <w:spacing w:line="360" w:lineRule="auto"/>
        <w:ind w:firstLine="120" w:firstLineChars="50"/>
        <w:rPr>
          <w:rFonts w:ascii="仿宋_GB2312" w:eastAsia="仿宋_GB2312"/>
          <w:color w:val="auto"/>
          <w:sz w:val="24"/>
          <w:highlight w:val="none"/>
        </w:rPr>
      </w:pPr>
      <w:r>
        <w:rPr>
          <w:rFonts w:hint="eastAsia" w:ascii="仿宋_GB2312" w:eastAsia="仿宋_GB2312"/>
          <w:color w:val="auto"/>
          <w:sz w:val="24"/>
          <w:highlight w:val="none"/>
        </w:rPr>
        <w:t>（6）学校所有的空调维护保养费及配件费用，由投标单位自行考虑，产生的费用须包含在投标总报价中。</w:t>
      </w:r>
    </w:p>
    <w:p>
      <w:pPr>
        <w:tabs>
          <w:tab w:val="left" w:pos="315"/>
          <w:tab w:val="left" w:pos="945"/>
          <w:tab w:val="left" w:pos="3360"/>
        </w:tabs>
        <w:spacing w:before="156" w:beforeLines="50" w:line="360" w:lineRule="auto"/>
        <w:rPr>
          <w:rFonts w:ascii="仿宋_GB2312" w:eastAsia="仿宋_GB2312"/>
          <w:b/>
          <w:color w:val="auto"/>
          <w:sz w:val="24"/>
          <w:highlight w:val="none"/>
        </w:rPr>
      </w:pPr>
      <w:r>
        <w:rPr>
          <w:rFonts w:hint="eastAsia" w:ascii="仿宋_GB2312" w:eastAsia="仿宋_GB2312"/>
          <w:b/>
          <w:color w:val="auto"/>
          <w:sz w:val="24"/>
          <w:highlight w:val="none"/>
        </w:rPr>
        <w:t>（七）垃圾清运及化粪池清掏</w:t>
      </w:r>
    </w:p>
    <w:p>
      <w:pPr>
        <w:spacing w:line="360" w:lineRule="auto"/>
        <w:ind w:firstLine="120" w:firstLineChars="50"/>
        <w:rPr>
          <w:rFonts w:ascii="仿宋_GB2312" w:eastAsia="仿宋_GB2312"/>
          <w:color w:val="auto"/>
          <w:sz w:val="24"/>
          <w:highlight w:val="none"/>
        </w:rPr>
      </w:pPr>
      <w:r>
        <w:rPr>
          <w:rFonts w:hint="eastAsia" w:ascii="仿宋_GB2312" w:eastAsia="仿宋_GB2312"/>
          <w:color w:val="auto"/>
          <w:sz w:val="24"/>
          <w:highlight w:val="none"/>
        </w:rPr>
        <w:t>中标单位员工须把每个点的垃圾箱每天至少清理两次，并将垃圾送到学校两个垃圾集中点，保持周围清洁。三墩环卫所每天来校，将学校集中点的垃圾运送至三墩镇垃圾场，作集中处理。</w:t>
      </w:r>
    </w:p>
    <w:p>
      <w:pPr>
        <w:spacing w:line="360" w:lineRule="auto"/>
        <w:ind w:firstLine="120" w:firstLineChars="50"/>
        <w:rPr>
          <w:rFonts w:ascii="仿宋_GB2312" w:eastAsia="仿宋_GB2312"/>
          <w:color w:val="auto"/>
          <w:sz w:val="24"/>
          <w:highlight w:val="none"/>
        </w:rPr>
      </w:pPr>
      <w:r>
        <w:rPr>
          <w:rFonts w:hint="eastAsia" w:ascii="仿宋_GB2312" w:eastAsia="仿宋_GB2312"/>
          <w:color w:val="auto"/>
          <w:sz w:val="24"/>
          <w:highlight w:val="none"/>
        </w:rPr>
        <w:t>投标人的报价中须包括垃圾的处理费、清运人工费及化粪池的清掏、清运费等，这些费用具体金额由中标单位自行与环卫部门联系协商，费用全额支付给环卫所。</w:t>
      </w:r>
      <w:r>
        <w:rPr>
          <w:rFonts w:hint="eastAsia" w:ascii="仿宋_GB2312" w:eastAsia="仿宋_GB2312"/>
          <w:b/>
          <w:color w:val="auto"/>
          <w:sz w:val="24"/>
          <w:highlight w:val="none"/>
        </w:rPr>
        <w:t>这些费用由投标单位自行考虑，费用包含在投标总价中</w:t>
      </w:r>
      <w:r>
        <w:rPr>
          <w:rFonts w:hint="eastAsia" w:ascii="仿宋_GB2312" w:eastAsia="仿宋_GB2312"/>
          <w:color w:val="auto"/>
          <w:sz w:val="24"/>
          <w:highlight w:val="none"/>
        </w:rPr>
        <w:t>。</w:t>
      </w:r>
    </w:p>
    <w:p>
      <w:pPr>
        <w:tabs>
          <w:tab w:val="left" w:pos="315"/>
          <w:tab w:val="left" w:pos="945"/>
          <w:tab w:val="left" w:pos="3360"/>
        </w:tabs>
        <w:spacing w:before="156" w:beforeLines="50" w:line="360" w:lineRule="auto"/>
        <w:rPr>
          <w:rFonts w:ascii="仿宋_GB2312" w:eastAsia="仿宋_GB2312"/>
          <w:b/>
          <w:color w:val="auto"/>
          <w:sz w:val="24"/>
          <w:highlight w:val="none"/>
        </w:rPr>
      </w:pPr>
      <w:r>
        <w:rPr>
          <w:rFonts w:hint="eastAsia" w:ascii="仿宋_GB2312" w:eastAsia="仿宋_GB2312"/>
          <w:b/>
          <w:color w:val="auto"/>
          <w:sz w:val="24"/>
          <w:highlight w:val="none"/>
        </w:rPr>
        <w:t>（八）收发室服务、驾驶服务与图书馆管理服务</w:t>
      </w:r>
    </w:p>
    <w:p>
      <w:pPr>
        <w:spacing w:line="360" w:lineRule="auto"/>
        <w:ind w:firstLine="480" w:firstLineChars="200"/>
        <w:rPr>
          <w:rFonts w:ascii="仿宋_GB2312" w:eastAsia="仿宋_GB2312"/>
          <w:color w:val="auto"/>
          <w:sz w:val="24"/>
          <w:highlight w:val="none"/>
        </w:rPr>
      </w:pPr>
      <w:r>
        <w:rPr>
          <w:rFonts w:hint="eastAsia" w:ascii="仿宋_GB2312" w:eastAsia="仿宋_GB2312"/>
          <w:color w:val="auto"/>
          <w:sz w:val="24"/>
          <w:highlight w:val="none"/>
        </w:rPr>
        <w:t>学校本部与新疆部各有一个收发室，平时老师的、学生的、班级的信件、邮件、快递等较多，新疆部收发室还有特殊要求（请投标单位自行现场答疑）；教师办公室的报刊杂志都要送至办公室。要求中标人聘用两名收发室员工，年龄在50周岁以内，并有初中以上文化程度，相关部门无不良记录，为人正派。这两名员工同时兼学校桶装水的管理工作。</w:t>
      </w:r>
    </w:p>
    <w:p>
      <w:pPr>
        <w:spacing w:line="360" w:lineRule="auto"/>
        <w:ind w:firstLine="480" w:firstLineChars="200"/>
        <w:rPr>
          <w:rFonts w:ascii="仿宋_GB2312" w:eastAsia="仿宋_GB2312"/>
          <w:color w:val="auto"/>
          <w:sz w:val="24"/>
          <w:highlight w:val="none"/>
        </w:rPr>
      </w:pPr>
      <w:r>
        <w:rPr>
          <w:rFonts w:hint="eastAsia" w:ascii="仿宋_GB2312" w:eastAsia="仿宋_GB2312"/>
          <w:color w:val="auto"/>
          <w:sz w:val="24"/>
          <w:highlight w:val="none"/>
        </w:rPr>
        <w:t>我校地处郊区，师生活动较多，又是全寄宿制的，各种服务比较繁忙，要求中标人聘用2名流动服务员，要求男性，年龄在50周岁以内（有相关</w:t>
      </w:r>
      <w:r>
        <w:rPr>
          <w:rFonts w:ascii="仿宋_GB2312" w:eastAsia="仿宋_GB2312"/>
          <w:color w:val="auto"/>
          <w:sz w:val="24"/>
          <w:highlight w:val="none"/>
        </w:rPr>
        <w:t>服务经验，特别优秀者除外</w:t>
      </w:r>
      <w:r>
        <w:rPr>
          <w:rFonts w:hint="eastAsia" w:ascii="仿宋_GB2312" w:eastAsia="仿宋_GB2312"/>
          <w:color w:val="auto"/>
          <w:sz w:val="24"/>
          <w:highlight w:val="none"/>
        </w:rPr>
        <w:t>，</w:t>
      </w:r>
      <w:r>
        <w:rPr>
          <w:rFonts w:ascii="仿宋_GB2312" w:eastAsia="仿宋_GB2312"/>
          <w:color w:val="auto"/>
          <w:sz w:val="24"/>
          <w:highlight w:val="none"/>
        </w:rPr>
        <w:t>另外</w:t>
      </w:r>
      <w:r>
        <w:rPr>
          <w:rFonts w:hint="eastAsia" w:ascii="仿宋_GB2312" w:eastAsia="仿宋_GB2312"/>
          <w:color w:val="auto"/>
          <w:sz w:val="24"/>
          <w:highlight w:val="none"/>
        </w:rPr>
        <w:t>学校推荐的人员也可适当放宽年龄要求)，身高在160厘米以上，外貌、体形等形象端正，须有初中以上文化程度，相关部门无不良记录，为人正派，身体健康，工作认真负责，并定期接受培训。</w:t>
      </w:r>
    </w:p>
    <w:p>
      <w:pPr>
        <w:autoSpaceDE w:val="0"/>
        <w:autoSpaceDN w:val="0"/>
        <w:spacing w:line="360" w:lineRule="auto"/>
        <w:outlineLvl w:val="1"/>
        <w:rPr>
          <w:rFonts w:ascii="仿宋_GB2312" w:eastAsia="仿宋_GB2312"/>
          <w:b/>
          <w:color w:val="auto"/>
          <w:sz w:val="24"/>
          <w:highlight w:val="none"/>
        </w:rPr>
      </w:pPr>
      <w:r>
        <w:rPr>
          <w:rFonts w:hint="eastAsia" w:ascii="仿宋_GB2312" w:eastAsia="仿宋_GB2312"/>
          <w:b/>
          <w:color w:val="auto"/>
          <w:sz w:val="24"/>
          <w:highlight w:val="none"/>
        </w:rPr>
        <w:t>（九）其他说明</w:t>
      </w:r>
    </w:p>
    <w:p>
      <w:pPr>
        <w:snapToGrid w:val="0"/>
        <w:spacing w:line="360" w:lineRule="auto"/>
        <w:ind w:firstLine="480" w:firstLineChars="200"/>
        <w:rPr>
          <w:rFonts w:ascii="仿宋_GB2312" w:hAnsi="仿宋" w:eastAsia="仿宋_GB2312"/>
          <w:b/>
          <w:color w:val="auto"/>
          <w:sz w:val="24"/>
          <w:highlight w:val="none"/>
        </w:rPr>
      </w:pPr>
      <w:r>
        <w:rPr>
          <w:rFonts w:hint="eastAsia" w:ascii="仿宋_GB2312" w:hAnsi="仿宋" w:eastAsia="仿宋_GB2312"/>
          <w:color w:val="auto"/>
          <w:sz w:val="24"/>
          <w:highlight w:val="none"/>
        </w:rPr>
        <w:t>为保证采购单位物管工作的连续性和平稳过渡，</w:t>
      </w:r>
      <w:r>
        <w:rPr>
          <w:rFonts w:hint="eastAsia" w:ascii="仿宋" w:hAnsi="仿宋" w:eastAsia="仿宋" w:cs="仿宋"/>
          <w:b/>
          <w:snapToGrid w:val="0"/>
          <w:color w:val="auto"/>
          <w:sz w:val="24"/>
          <w:highlight w:val="none"/>
          <w:lang w:val="zh-CN"/>
        </w:rPr>
        <w:t>2021年1月1日至合同签订之日前的空档期物业服务由原供应商承担，费用由中标人按本次中标价单日金额乘以实际服务天数，与原供应商结算</w:t>
      </w:r>
      <w:r>
        <w:rPr>
          <w:rFonts w:hint="eastAsia" w:ascii="仿宋_GB2312" w:hAnsi="仿宋" w:eastAsia="仿宋_GB2312"/>
          <w:b/>
          <w:bCs/>
          <w:color w:val="auto"/>
          <w:sz w:val="24"/>
          <w:highlight w:val="none"/>
        </w:rPr>
        <w:t>，</w:t>
      </w:r>
      <w:r>
        <w:rPr>
          <w:rFonts w:hint="eastAsia" w:ascii="仿宋_GB2312" w:hAnsi="仿宋" w:eastAsia="仿宋_GB2312"/>
          <w:b/>
          <w:color w:val="auto"/>
          <w:sz w:val="24"/>
          <w:highlight w:val="none"/>
        </w:rPr>
        <w:t>该项物业服务费包含在本次投标总价中</w:t>
      </w:r>
      <w:r>
        <w:rPr>
          <w:rFonts w:hint="eastAsia" w:ascii="仿宋_GB2312" w:eastAsia="仿宋_GB2312"/>
          <w:b/>
          <w:color w:val="auto"/>
          <w:sz w:val="24"/>
          <w:highlight w:val="none"/>
        </w:rPr>
        <w:t>。</w:t>
      </w:r>
      <w:r>
        <w:rPr>
          <w:rFonts w:hint="eastAsia" w:ascii="仿宋_GB2312" w:eastAsia="仿宋_GB2312"/>
          <w:color w:val="auto"/>
          <w:sz w:val="24"/>
          <w:highlight w:val="none"/>
        </w:rPr>
        <w:t>投标人应承诺根据具体情况及</w:t>
      </w:r>
      <w:r>
        <w:rPr>
          <w:rFonts w:hint="eastAsia" w:ascii="仿宋_GB2312" w:hAnsi="仿宋" w:eastAsia="仿宋_GB2312"/>
          <w:color w:val="auto"/>
          <w:sz w:val="24"/>
          <w:highlight w:val="none"/>
        </w:rPr>
        <w:t>采购人</w:t>
      </w:r>
      <w:r>
        <w:rPr>
          <w:rFonts w:hint="eastAsia" w:ascii="仿宋_GB2312" w:eastAsia="仿宋_GB2312"/>
          <w:color w:val="auto"/>
          <w:sz w:val="24"/>
          <w:highlight w:val="none"/>
        </w:rPr>
        <w:t>特殊要求，配合</w:t>
      </w:r>
      <w:r>
        <w:rPr>
          <w:rFonts w:hint="eastAsia" w:ascii="仿宋_GB2312" w:hAnsi="仿宋" w:eastAsia="仿宋_GB2312"/>
          <w:color w:val="auto"/>
          <w:sz w:val="24"/>
          <w:highlight w:val="none"/>
        </w:rPr>
        <w:t>采购人</w:t>
      </w:r>
      <w:r>
        <w:rPr>
          <w:rFonts w:hint="eastAsia" w:ascii="仿宋_GB2312" w:eastAsia="仿宋_GB2312"/>
          <w:color w:val="auto"/>
          <w:sz w:val="24"/>
          <w:highlight w:val="none"/>
        </w:rPr>
        <w:t>妥善做好准备交接工作。投标报价基础为12个月服务期限，具体签订合同时中标人应配合</w:t>
      </w:r>
      <w:r>
        <w:rPr>
          <w:rFonts w:hint="eastAsia" w:ascii="仿宋_GB2312" w:hAnsi="仿宋" w:eastAsia="仿宋_GB2312"/>
          <w:color w:val="auto"/>
          <w:sz w:val="24"/>
          <w:highlight w:val="none"/>
        </w:rPr>
        <w:t>采购人</w:t>
      </w:r>
      <w:r>
        <w:rPr>
          <w:rFonts w:hint="eastAsia" w:ascii="仿宋_GB2312" w:eastAsia="仿宋_GB2312"/>
          <w:color w:val="auto"/>
          <w:sz w:val="24"/>
          <w:highlight w:val="none"/>
        </w:rPr>
        <w:t>确定实际服务期限及相关调整款项的划转。</w:t>
      </w:r>
    </w:p>
    <w:p>
      <w:pPr>
        <w:spacing w:line="360" w:lineRule="auto"/>
        <w:ind w:firstLine="120" w:firstLineChars="50"/>
        <w:rPr>
          <w:rFonts w:ascii="仿宋_GB2312" w:eastAsia="仿宋_GB2312"/>
          <w:color w:val="auto"/>
          <w:sz w:val="24"/>
          <w:highlight w:val="none"/>
        </w:rPr>
      </w:pPr>
      <w:r>
        <w:rPr>
          <w:rFonts w:hint="eastAsia" w:ascii="仿宋_GB2312" w:eastAsia="仿宋_GB2312"/>
          <w:color w:val="auto"/>
          <w:sz w:val="24"/>
          <w:highlight w:val="none"/>
        </w:rPr>
        <w:t>1、投标人按12个月整体报价。</w:t>
      </w:r>
    </w:p>
    <w:p>
      <w:pPr>
        <w:spacing w:line="360" w:lineRule="auto"/>
        <w:ind w:firstLine="120" w:firstLineChars="50"/>
        <w:rPr>
          <w:rFonts w:ascii="仿宋_GB2312" w:eastAsia="仿宋_GB2312"/>
          <w:color w:val="auto"/>
          <w:sz w:val="24"/>
          <w:highlight w:val="none"/>
        </w:rPr>
      </w:pPr>
      <w:r>
        <w:rPr>
          <w:rFonts w:hint="eastAsia" w:ascii="仿宋_GB2312" w:eastAsia="仿宋_GB2312"/>
          <w:color w:val="auto"/>
          <w:sz w:val="24"/>
          <w:highlight w:val="none"/>
        </w:rPr>
        <w:t>2、目前校方已在使用各类服务人员，校方有权推荐，中标人须给予学校推荐员工一个月以上的试用期，视具体试用情况决定是否录用，双方双向选择。在同等条件下须优先录用学校推荐的员工，对学校推荐的人员需适当放宽年龄要求。</w:t>
      </w:r>
    </w:p>
    <w:p>
      <w:pPr>
        <w:spacing w:line="360" w:lineRule="auto"/>
        <w:ind w:firstLine="120" w:firstLineChars="50"/>
        <w:rPr>
          <w:rFonts w:ascii="仿宋_GB2312" w:eastAsia="仿宋_GB2312"/>
          <w:color w:val="auto"/>
          <w:sz w:val="24"/>
          <w:highlight w:val="none"/>
        </w:rPr>
      </w:pPr>
      <w:r>
        <w:rPr>
          <w:rFonts w:hint="eastAsia" w:ascii="仿宋_GB2312" w:eastAsia="仿宋_GB2312"/>
          <w:color w:val="auto"/>
          <w:sz w:val="24"/>
          <w:highlight w:val="none"/>
        </w:rPr>
        <w:t>3、中标人需合法用工，所提供的员工实际收入不得低于劳动部门规定的最低工资标准，并且按规定缴纳各类保险。工资最低标准见下表；报价中须含各类加班费、节假日加班费、高温补助费、特殊岗位津贴等，新疆部宿管员的晚自修管理费用、春节、国庆等各类假日的加班费，这些产生的费用，投标人须充分考虑，费用都须包含在投标总报价中。</w:t>
      </w:r>
    </w:p>
    <w:p>
      <w:pPr>
        <w:spacing w:line="360" w:lineRule="auto"/>
        <w:rPr>
          <w:rFonts w:ascii="仿宋" w:hAnsi="仿宋" w:eastAsia="仿宋"/>
          <w:bCs/>
          <w:color w:val="auto"/>
          <w:sz w:val="24"/>
          <w:highlight w:val="none"/>
        </w:rPr>
        <w:sectPr>
          <w:headerReference r:id="rId8" w:type="first"/>
          <w:footerReference r:id="rId11" w:type="first"/>
          <w:footerReference r:id="rId9" w:type="default"/>
          <w:footerReference r:id="rId10" w:type="even"/>
          <w:pgSz w:w="11906" w:h="16838"/>
          <w:pgMar w:top="1440" w:right="1800" w:bottom="1440" w:left="1800" w:header="851" w:footer="992" w:gutter="0"/>
          <w:cols w:space="720" w:num="1"/>
          <w:docGrid w:type="lines" w:linePitch="312" w:charSpace="0"/>
        </w:sectPr>
      </w:pPr>
    </w:p>
    <w:p>
      <w:pPr>
        <w:spacing w:line="360" w:lineRule="auto"/>
        <w:jc w:val="center"/>
        <w:rPr>
          <w:rFonts w:ascii="楷体_GB2312" w:hAnsi="仿宋" w:eastAsia="楷体_GB2312"/>
          <w:b/>
          <w:color w:val="auto"/>
          <w:sz w:val="28"/>
          <w:szCs w:val="28"/>
          <w:highlight w:val="none"/>
        </w:rPr>
      </w:pPr>
      <w:r>
        <w:rPr>
          <w:rFonts w:hint="eastAsia" w:ascii="楷体_GB2312" w:hAnsi="仿宋" w:eastAsia="楷体_GB2312"/>
          <w:b/>
          <w:color w:val="auto"/>
          <w:sz w:val="28"/>
          <w:szCs w:val="28"/>
          <w:highlight w:val="none"/>
        </w:rPr>
        <w:t>2021年物业服务人员数量最低要求及待遇</w:t>
      </w:r>
      <w:r>
        <w:rPr>
          <w:rFonts w:hint="eastAsia" w:ascii="楷体_GB2312" w:hAnsi="仿宋" w:eastAsia="楷体_GB2312"/>
          <w:b/>
          <w:color w:val="auto"/>
          <w:sz w:val="28"/>
          <w:szCs w:val="28"/>
          <w:highlight w:val="none"/>
          <w:lang w:eastAsia="zh-CN"/>
        </w:rPr>
        <w:t>建议</w:t>
      </w:r>
      <w:r>
        <w:rPr>
          <w:rFonts w:hint="eastAsia" w:ascii="楷体_GB2312" w:hAnsi="仿宋" w:eastAsia="楷体_GB2312"/>
          <w:b/>
          <w:color w:val="auto"/>
          <w:sz w:val="28"/>
          <w:szCs w:val="28"/>
          <w:highlight w:val="none"/>
        </w:rPr>
        <w:t>最低标准</w:t>
      </w:r>
    </w:p>
    <w:tbl>
      <w:tblPr>
        <w:tblStyle w:val="6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1080"/>
        <w:gridCol w:w="720"/>
        <w:gridCol w:w="9180"/>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_GB2312" w:eastAsia="仿宋_GB2312"/>
                <w:color w:val="auto"/>
                <w:sz w:val="24"/>
                <w:highlight w:val="none"/>
              </w:rPr>
            </w:pPr>
            <w:r>
              <w:rPr>
                <w:rFonts w:hint="eastAsia" w:ascii="仿宋_GB2312" w:eastAsia="仿宋_GB2312"/>
                <w:color w:val="auto"/>
                <w:sz w:val="24"/>
                <w:highlight w:val="none"/>
              </w:rPr>
              <w:t>用工管</w:t>
            </w:r>
          </w:p>
          <w:p>
            <w:pPr>
              <w:spacing w:line="360" w:lineRule="auto"/>
              <w:jc w:val="center"/>
              <w:rPr>
                <w:rFonts w:ascii="仿宋_GB2312" w:eastAsia="仿宋_GB2312"/>
                <w:color w:val="auto"/>
                <w:sz w:val="24"/>
                <w:highlight w:val="none"/>
              </w:rPr>
            </w:pPr>
            <w:r>
              <w:rPr>
                <w:rFonts w:hint="eastAsia" w:ascii="仿宋_GB2312" w:eastAsia="仿宋_GB2312"/>
                <w:color w:val="auto"/>
                <w:sz w:val="24"/>
                <w:highlight w:val="none"/>
              </w:rPr>
              <w:t>理部门</w:t>
            </w:r>
          </w:p>
        </w:tc>
        <w:tc>
          <w:tcPr>
            <w:tcW w:w="1080"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_GB2312" w:eastAsia="仿宋_GB2312"/>
                <w:color w:val="auto"/>
                <w:sz w:val="24"/>
                <w:highlight w:val="none"/>
              </w:rPr>
            </w:pPr>
            <w:r>
              <w:rPr>
                <w:rFonts w:hint="eastAsia" w:ascii="仿宋_GB2312" w:eastAsia="仿宋_GB2312"/>
                <w:color w:val="auto"/>
                <w:sz w:val="24"/>
                <w:highlight w:val="none"/>
              </w:rPr>
              <w:t>工种</w:t>
            </w:r>
          </w:p>
        </w:tc>
        <w:tc>
          <w:tcPr>
            <w:tcW w:w="720"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_GB2312" w:eastAsia="仿宋_GB2312"/>
                <w:color w:val="auto"/>
                <w:sz w:val="24"/>
                <w:highlight w:val="none"/>
              </w:rPr>
            </w:pPr>
            <w:r>
              <w:rPr>
                <w:rFonts w:hint="eastAsia" w:ascii="仿宋_GB2312" w:eastAsia="仿宋_GB2312"/>
                <w:color w:val="auto"/>
                <w:sz w:val="24"/>
                <w:highlight w:val="none"/>
              </w:rPr>
              <w:t>最少人数</w:t>
            </w:r>
          </w:p>
        </w:tc>
        <w:tc>
          <w:tcPr>
            <w:tcW w:w="918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eastAsia="仿宋_GB2312"/>
                <w:color w:val="auto"/>
                <w:sz w:val="24"/>
                <w:highlight w:val="none"/>
              </w:rPr>
            </w:pPr>
            <w:r>
              <w:rPr>
                <w:rFonts w:hint="eastAsia" w:ascii="仿宋_GB2312" w:eastAsia="仿宋_GB2312"/>
                <w:color w:val="auto"/>
                <w:sz w:val="24"/>
                <w:highlight w:val="none"/>
              </w:rPr>
              <w:t>2021年员工待遇</w:t>
            </w:r>
            <w:r>
              <w:rPr>
                <w:rFonts w:hint="eastAsia" w:ascii="仿宋_GB2312" w:eastAsia="仿宋_GB2312"/>
                <w:color w:val="auto"/>
                <w:sz w:val="24"/>
                <w:highlight w:val="none"/>
                <w:lang w:eastAsia="zh-CN"/>
              </w:rPr>
              <w:t>建议</w:t>
            </w:r>
            <w:r>
              <w:rPr>
                <w:rFonts w:hint="eastAsia" w:ascii="仿宋_GB2312" w:eastAsia="仿宋_GB2312"/>
                <w:color w:val="auto"/>
                <w:sz w:val="24"/>
                <w:highlight w:val="none"/>
              </w:rPr>
              <w:t>最低标准</w:t>
            </w:r>
          </w:p>
        </w:tc>
        <w:tc>
          <w:tcPr>
            <w:tcW w:w="1800" w:type="dxa"/>
            <w:tcBorders>
              <w:top w:val="single" w:color="auto" w:sz="4" w:space="0"/>
              <w:left w:val="single" w:color="auto" w:sz="4" w:space="0"/>
              <w:bottom w:val="single" w:color="auto" w:sz="4" w:space="0"/>
              <w:right w:val="single" w:color="auto" w:sz="4" w:space="0"/>
            </w:tcBorders>
          </w:tcPr>
          <w:p>
            <w:pPr>
              <w:spacing w:line="360" w:lineRule="auto"/>
              <w:rPr>
                <w:rFonts w:ascii="仿宋_GB2312" w:eastAsia="仿宋_GB2312"/>
                <w:color w:val="auto"/>
                <w:sz w:val="24"/>
                <w:highlight w:val="none"/>
              </w:rPr>
            </w:pPr>
            <w:r>
              <w:rPr>
                <w:rFonts w:hint="eastAsia" w:ascii="仿宋_GB2312" w:eastAsia="仿宋_GB2312"/>
                <w:color w:val="auto"/>
                <w:sz w:val="24"/>
                <w:highlight w:val="none"/>
              </w:rPr>
              <w:t>年龄要求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_GB2312" w:eastAsia="仿宋_GB2312"/>
                <w:color w:val="auto"/>
                <w:sz w:val="24"/>
                <w:highlight w:val="none"/>
              </w:rPr>
            </w:pPr>
            <w:r>
              <w:rPr>
                <w:rFonts w:hint="eastAsia" w:ascii="仿宋_GB2312" w:eastAsia="仿宋_GB2312"/>
                <w:color w:val="auto"/>
                <w:sz w:val="24"/>
                <w:highlight w:val="none"/>
              </w:rPr>
              <w:t>学校</w:t>
            </w:r>
          </w:p>
        </w:tc>
        <w:tc>
          <w:tcPr>
            <w:tcW w:w="1080"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_GB2312" w:eastAsia="仿宋_GB2312"/>
                <w:color w:val="auto"/>
                <w:sz w:val="24"/>
                <w:highlight w:val="none"/>
              </w:rPr>
            </w:pPr>
            <w:r>
              <w:rPr>
                <w:rFonts w:hint="eastAsia" w:ascii="仿宋_GB2312" w:eastAsia="仿宋_GB2312"/>
                <w:color w:val="auto"/>
                <w:sz w:val="24"/>
                <w:highlight w:val="none"/>
              </w:rPr>
              <w:t>管理部</w:t>
            </w:r>
          </w:p>
        </w:tc>
        <w:tc>
          <w:tcPr>
            <w:tcW w:w="720"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_GB2312" w:eastAsia="仿宋_GB2312"/>
                <w:color w:val="auto"/>
                <w:sz w:val="24"/>
                <w:highlight w:val="none"/>
              </w:rPr>
            </w:pPr>
            <w:r>
              <w:rPr>
                <w:rFonts w:hint="eastAsia" w:ascii="仿宋_GB2312" w:eastAsia="仿宋_GB2312"/>
                <w:color w:val="auto"/>
                <w:sz w:val="24"/>
                <w:highlight w:val="none"/>
              </w:rPr>
              <w:t>3</w:t>
            </w:r>
          </w:p>
        </w:tc>
        <w:tc>
          <w:tcPr>
            <w:tcW w:w="9180" w:type="dxa"/>
            <w:tcBorders>
              <w:top w:val="single" w:color="auto" w:sz="4" w:space="0"/>
              <w:left w:val="single" w:color="auto" w:sz="4" w:space="0"/>
              <w:bottom w:val="single" w:color="auto" w:sz="4" w:space="0"/>
              <w:right w:val="single" w:color="auto" w:sz="4" w:space="0"/>
            </w:tcBorders>
          </w:tcPr>
          <w:p>
            <w:pPr>
              <w:spacing w:line="360" w:lineRule="auto"/>
              <w:rPr>
                <w:rFonts w:ascii="仿宋_GB2312" w:eastAsia="仿宋_GB2312"/>
                <w:color w:val="auto"/>
                <w:sz w:val="24"/>
                <w:highlight w:val="none"/>
              </w:rPr>
            </w:pPr>
            <w:r>
              <w:rPr>
                <w:rFonts w:hint="eastAsia" w:ascii="仿宋_GB2312" w:eastAsia="仿宋_GB2312"/>
                <w:color w:val="auto"/>
                <w:sz w:val="24"/>
                <w:highlight w:val="none"/>
              </w:rPr>
              <w:t>经理、主管、管理员各一名；经理工资6000元，主管工资4500元；社险五金由中标人按规定缴纳。</w:t>
            </w:r>
          </w:p>
        </w:tc>
        <w:tc>
          <w:tcPr>
            <w:tcW w:w="1800" w:type="dxa"/>
            <w:tcBorders>
              <w:top w:val="single" w:color="auto" w:sz="4" w:space="0"/>
              <w:left w:val="single" w:color="auto" w:sz="4" w:space="0"/>
              <w:bottom w:val="single" w:color="auto" w:sz="4" w:space="0"/>
              <w:right w:val="single" w:color="auto" w:sz="4" w:space="0"/>
            </w:tcBorders>
          </w:tcPr>
          <w:p>
            <w:pPr>
              <w:spacing w:line="360" w:lineRule="auto"/>
              <w:rPr>
                <w:rFonts w:ascii="仿宋_GB2312" w:eastAsia="仿宋_GB2312"/>
                <w:color w:val="auto"/>
                <w:sz w:val="24"/>
                <w:highlight w:val="none"/>
              </w:rPr>
            </w:pPr>
            <w:r>
              <w:rPr>
                <w:rFonts w:hint="eastAsia" w:ascii="仿宋_GB2312" w:eastAsia="仿宋_GB2312"/>
                <w:color w:val="auto"/>
                <w:sz w:val="24"/>
                <w:highlight w:val="none"/>
              </w:rPr>
              <w:t>45周岁以内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eastAsia="仿宋_GB2312"/>
                <w:color w:val="auto"/>
                <w:sz w:val="24"/>
                <w:highlight w:val="none"/>
              </w:rPr>
            </w:pPr>
            <w:r>
              <w:rPr>
                <w:rFonts w:hint="eastAsia" w:ascii="仿宋_GB2312" w:eastAsia="仿宋_GB2312"/>
                <w:color w:val="auto"/>
                <w:sz w:val="24"/>
                <w:highlight w:val="none"/>
              </w:rPr>
              <w:t>保卫</w:t>
            </w:r>
          </w:p>
        </w:tc>
        <w:tc>
          <w:tcPr>
            <w:tcW w:w="1080" w:type="dxa"/>
            <w:tcBorders>
              <w:top w:val="single" w:color="auto" w:sz="4" w:space="0"/>
              <w:left w:val="single" w:color="auto" w:sz="4" w:space="0"/>
              <w:bottom w:val="single" w:color="auto" w:sz="4" w:space="0"/>
              <w:right w:val="single" w:color="auto" w:sz="4" w:space="0"/>
            </w:tcBorders>
          </w:tcPr>
          <w:p>
            <w:pPr>
              <w:spacing w:line="360" w:lineRule="auto"/>
              <w:rPr>
                <w:rFonts w:ascii="仿宋_GB2312" w:eastAsia="仿宋_GB2312"/>
                <w:color w:val="auto"/>
                <w:sz w:val="24"/>
                <w:highlight w:val="none"/>
              </w:rPr>
            </w:pPr>
            <w:r>
              <w:rPr>
                <w:rFonts w:hint="eastAsia" w:ascii="仿宋_GB2312" w:eastAsia="仿宋_GB2312"/>
                <w:color w:val="auto"/>
                <w:sz w:val="24"/>
                <w:highlight w:val="none"/>
              </w:rPr>
              <w:t>保安</w:t>
            </w:r>
          </w:p>
        </w:tc>
        <w:tc>
          <w:tcPr>
            <w:tcW w:w="720" w:type="dxa"/>
            <w:tcBorders>
              <w:top w:val="single" w:color="auto" w:sz="4" w:space="0"/>
              <w:left w:val="single" w:color="auto" w:sz="4" w:space="0"/>
              <w:bottom w:val="single" w:color="auto" w:sz="4" w:space="0"/>
              <w:right w:val="single" w:color="auto" w:sz="4" w:space="0"/>
            </w:tcBorders>
          </w:tcPr>
          <w:p>
            <w:pPr>
              <w:spacing w:line="360" w:lineRule="auto"/>
              <w:rPr>
                <w:rFonts w:ascii="仿宋_GB2312" w:eastAsia="仿宋_GB2312"/>
                <w:color w:val="auto"/>
                <w:sz w:val="24"/>
                <w:highlight w:val="none"/>
              </w:rPr>
            </w:pPr>
            <w:r>
              <w:rPr>
                <w:rFonts w:hint="eastAsia" w:ascii="仿宋_GB2312" w:eastAsia="仿宋_GB2312"/>
                <w:color w:val="auto"/>
                <w:sz w:val="24"/>
                <w:highlight w:val="none"/>
              </w:rPr>
              <w:t>20</w:t>
            </w:r>
          </w:p>
        </w:tc>
        <w:tc>
          <w:tcPr>
            <w:tcW w:w="9180" w:type="dxa"/>
            <w:tcBorders>
              <w:top w:val="single" w:color="auto" w:sz="4" w:space="0"/>
              <w:left w:val="single" w:color="auto" w:sz="4" w:space="0"/>
              <w:bottom w:val="single" w:color="auto" w:sz="4" w:space="0"/>
              <w:right w:val="single" w:color="auto" w:sz="4" w:space="0"/>
            </w:tcBorders>
          </w:tcPr>
          <w:p>
            <w:pPr>
              <w:spacing w:line="360" w:lineRule="auto"/>
              <w:rPr>
                <w:rFonts w:ascii="仿宋_GB2312" w:eastAsia="仿宋_GB2312"/>
                <w:color w:val="auto"/>
                <w:sz w:val="24"/>
                <w:highlight w:val="none"/>
              </w:rPr>
            </w:pPr>
            <w:r>
              <w:rPr>
                <w:rFonts w:hint="eastAsia" w:ascii="仿宋_GB2312" w:eastAsia="仿宋_GB2312"/>
                <w:color w:val="auto"/>
                <w:sz w:val="24"/>
                <w:highlight w:val="none"/>
              </w:rPr>
              <w:t>形象岗工资6300元，其他的工资5300元；社险五金由中标人按规定缴纳</w:t>
            </w:r>
          </w:p>
        </w:tc>
        <w:tc>
          <w:tcPr>
            <w:tcW w:w="1800" w:type="dxa"/>
            <w:tcBorders>
              <w:top w:val="single" w:color="auto" w:sz="4" w:space="0"/>
              <w:left w:val="single" w:color="auto" w:sz="4" w:space="0"/>
              <w:bottom w:val="single" w:color="auto" w:sz="4" w:space="0"/>
              <w:right w:val="single" w:color="auto" w:sz="4" w:space="0"/>
            </w:tcBorders>
          </w:tcPr>
          <w:p>
            <w:pPr>
              <w:spacing w:line="360" w:lineRule="auto"/>
              <w:rPr>
                <w:rFonts w:ascii="仿宋_GB2312" w:eastAsia="仿宋_GB2312"/>
                <w:color w:val="auto"/>
                <w:sz w:val="24"/>
                <w:highlight w:val="none"/>
              </w:rPr>
            </w:pPr>
            <w:r>
              <w:rPr>
                <w:rFonts w:hint="eastAsia" w:ascii="仿宋_GB2312" w:eastAsia="仿宋_GB2312"/>
                <w:color w:val="auto"/>
                <w:sz w:val="24"/>
                <w:highlight w:val="none"/>
              </w:rPr>
              <w:t>40周岁以内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8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eastAsia="仿宋_GB2312"/>
                <w:color w:val="auto"/>
                <w:sz w:val="24"/>
                <w:highlight w:val="none"/>
              </w:rPr>
            </w:pPr>
            <w:r>
              <w:rPr>
                <w:rFonts w:hint="eastAsia" w:ascii="仿宋_GB2312" w:eastAsia="仿宋_GB2312"/>
                <w:color w:val="auto"/>
                <w:sz w:val="24"/>
                <w:highlight w:val="none"/>
              </w:rPr>
              <w:t>学生处</w:t>
            </w:r>
          </w:p>
        </w:tc>
        <w:tc>
          <w:tcPr>
            <w:tcW w:w="1080" w:type="dxa"/>
            <w:tcBorders>
              <w:top w:val="single" w:color="auto" w:sz="4" w:space="0"/>
              <w:left w:val="single" w:color="auto" w:sz="4" w:space="0"/>
              <w:bottom w:val="single" w:color="auto" w:sz="4" w:space="0"/>
              <w:right w:val="single" w:color="auto" w:sz="4" w:space="0"/>
            </w:tcBorders>
          </w:tcPr>
          <w:p>
            <w:pPr>
              <w:spacing w:line="360" w:lineRule="auto"/>
              <w:rPr>
                <w:rFonts w:ascii="仿宋_GB2312" w:eastAsia="仿宋_GB2312"/>
                <w:color w:val="auto"/>
                <w:sz w:val="24"/>
                <w:highlight w:val="none"/>
              </w:rPr>
            </w:pPr>
            <w:r>
              <w:rPr>
                <w:rFonts w:hint="eastAsia" w:ascii="仿宋_GB2312" w:eastAsia="仿宋_GB2312"/>
                <w:color w:val="auto"/>
                <w:sz w:val="24"/>
                <w:highlight w:val="none"/>
              </w:rPr>
              <w:t>本部宿管员</w:t>
            </w:r>
          </w:p>
        </w:tc>
        <w:tc>
          <w:tcPr>
            <w:tcW w:w="720" w:type="dxa"/>
            <w:tcBorders>
              <w:top w:val="single" w:color="auto" w:sz="4" w:space="0"/>
              <w:left w:val="single" w:color="auto" w:sz="4" w:space="0"/>
              <w:bottom w:val="single" w:color="auto" w:sz="4" w:space="0"/>
              <w:right w:val="single" w:color="auto" w:sz="4" w:space="0"/>
            </w:tcBorders>
          </w:tcPr>
          <w:p>
            <w:pPr>
              <w:spacing w:line="360" w:lineRule="auto"/>
              <w:rPr>
                <w:rFonts w:ascii="仿宋_GB2312" w:eastAsia="仿宋_GB2312"/>
                <w:color w:val="auto"/>
                <w:sz w:val="24"/>
                <w:highlight w:val="none"/>
              </w:rPr>
            </w:pPr>
            <w:r>
              <w:rPr>
                <w:rFonts w:hint="eastAsia" w:ascii="仿宋_GB2312" w:eastAsia="仿宋_GB2312"/>
                <w:color w:val="auto"/>
                <w:sz w:val="24"/>
                <w:highlight w:val="none"/>
              </w:rPr>
              <w:t>13</w:t>
            </w:r>
          </w:p>
        </w:tc>
        <w:tc>
          <w:tcPr>
            <w:tcW w:w="9180" w:type="dxa"/>
            <w:tcBorders>
              <w:top w:val="single" w:color="auto" w:sz="4" w:space="0"/>
              <w:left w:val="single" w:color="auto" w:sz="4" w:space="0"/>
              <w:bottom w:val="single" w:color="auto" w:sz="4" w:space="0"/>
              <w:right w:val="single" w:color="auto" w:sz="4" w:space="0"/>
            </w:tcBorders>
          </w:tcPr>
          <w:p>
            <w:pPr>
              <w:spacing w:line="360" w:lineRule="auto"/>
              <w:rPr>
                <w:rFonts w:ascii="仿宋_GB2312" w:eastAsia="仿宋_GB2312"/>
                <w:color w:val="auto"/>
                <w:sz w:val="24"/>
                <w:highlight w:val="none"/>
              </w:rPr>
            </w:pPr>
            <w:r>
              <w:rPr>
                <w:rFonts w:hint="eastAsia" w:ascii="仿宋_GB2312" w:eastAsia="仿宋_GB2312"/>
                <w:color w:val="auto"/>
                <w:sz w:val="24"/>
                <w:highlight w:val="none"/>
              </w:rPr>
              <w:t>男生单元3150元，女生单元3050元；其中本部宿管员班长工资为3450元；管理员主管工资4500元；社险五金由中标人按规定缴纳。若12单元住学生，宿管员组长负责。</w:t>
            </w:r>
          </w:p>
        </w:tc>
        <w:tc>
          <w:tcPr>
            <w:tcW w:w="1800" w:type="dxa"/>
            <w:tcBorders>
              <w:top w:val="single" w:color="auto" w:sz="4" w:space="0"/>
              <w:left w:val="single" w:color="auto" w:sz="4" w:space="0"/>
              <w:bottom w:val="single" w:color="auto" w:sz="4" w:space="0"/>
              <w:right w:val="single" w:color="auto" w:sz="4" w:space="0"/>
            </w:tcBorders>
          </w:tcPr>
          <w:p>
            <w:pPr>
              <w:spacing w:line="360" w:lineRule="auto"/>
              <w:rPr>
                <w:rFonts w:ascii="仿宋_GB2312" w:eastAsia="仿宋_GB2312"/>
                <w:color w:val="auto"/>
                <w:sz w:val="24"/>
                <w:highlight w:val="none"/>
              </w:rPr>
            </w:pPr>
            <w:r>
              <w:rPr>
                <w:rFonts w:hint="eastAsia" w:ascii="仿宋_GB2312" w:eastAsia="仿宋_GB2312"/>
                <w:color w:val="auto"/>
                <w:sz w:val="24"/>
                <w:highlight w:val="none"/>
              </w:rPr>
              <w:t>50周岁以内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eastAsia="仿宋_GB2312"/>
                <w:color w:val="auto"/>
                <w:sz w:val="24"/>
                <w:highlight w:val="none"/>
              </w:rPr>
            </w:pPr>
            <w:r>
              <w:rPr>
                <w:rFonts w:hint="eastAsia" w:ascii="仿宋_GB2312" w:eastAsia="仿宋_GB2312"/>
                <w:color w:val="auto"/>
                <w:sz w:val="24"/>
                <w:highlight w:val="none"/>
              </w:rPr>
              <w:t>新疆部</w:t>
            </w:r>
          </w:p>
        </w:tc>
        <w:tc>
          <w:tcPr>
            <w:tcW w:w="1080" w:type="dxa"/>
            <w:tcBorders>
              <w:top w:val="single" w:color="auto" w:sz="4" w:space="0"/>
              <w:left w:val="single" w:color="auto" w:sz="4" w:space="0"/>
              <w:bottom w:val="single" w:color="auto" w:sz="4" w:space="0"/>
              <w:right w:val="single" w:color="auto" w:sz="4" w:space="0"/>
            </w:tcBorders>
          </w:tcPr>
          <w:p>
            <w:pPr>
              <w:spacing w:line="360" w:lineRule="auto"/>
              <w:rPr>
                <w:rFonts w:ascii="仿宋_GB2312" w:eastAsia="仿宋_GB2312"/>
                <w:color w:val="auto"/>
                <w:sz w:val="24"/>
                <w:highlight w:val="none"/>
              </w:rPr>
            </w:pPr>
            <w:r>
              <w:rPr>
                <w:rFonts w:hint="eastAsia" w:ascii="仿宋_GB2312" w:eastAsia="仿宋_GB2312"/>
                <w:color w:val="auto"/>
                <w:sz w:val="24"/>
                <w:highlight w:val="none"/>
              </w:rPr>
              <w:t>新疆部宿管员</w:t>
            </w:r>
          </w:p>
        </w:tc>
        <w:tc>
          <w:tcPr>
            <w:tcW w:w="720" w:type="dxa"/>
            <w:tcBorders>
              <w:top w:val="single" w:color="auto" w:sz="4" w:space="0"/>
              <w:left w:val="single" w:color="auto" w:sz="4" w:space="0"/>
              <w:bottom w:val="single" w:color="auto" w:sz="4" w:space="0"/>
              <w:right w:val="single" w:color="auto" w:sz="4" w:space="0"/>
            </w:tcBorders>
          </w:tcPr>
          <w:p>
            <w:pPr>
              <w:spacing w:line="360" w:lineRule="auto"/>
              <w:rPr>
                <w:rFonts w:ascii="仿宋_GB2312" w:eastAsia="仿宋_GB2312"/>
                <w:color w:val="auto"/>
                <w:sz w:val="24"/>
                <w:highlight w:val="none"/>
              </w:rPr>
            </w:pPr>
            <w:r>
              <w:rPr>
                <w:rFonts w:hint="eastAsia" w:ascii="仿宋_GB2312" w:eastAsia="仿宋_GB2312"/>
                <w:color w:val="auto"/>
                <w:sz w:val="24"/>
                <w:highlight w:val="none"/>
              </w:rPr>
              <w:t>7</w:t>
            </w:r>
          </w:p>
        </w:tc>
        <w:tc>
          <w:tcPr>
            <w:tcW w:w="9180" w:type="dxa"/>
            <w:tcBorders>
              <w:top w:val="single" w:color="auto" w:sz="4" w:space="0"/>
              <w:left w:val="single" w:color="auto" w:sz="4" w:space="0"/>
              <w:bottom w:val="single" w:color="auto" w:sz="4" w:space="0"/>
              <w:right w:val="single" w:color="auto" w:sz="4" w:space="0"/>
            </w:tcBorders>
          </w:tcPr>
          <w:p>
            <w:pPr>
              <w:spacing w:line="360" w:lineRule="auto"/>
              <w:rPr>
                <w:rFonts w:ascii="仿宋_GB2312" w:eastAsia="仿宋_GB2312"/>
                <w:color w:val="auto"/>
                <w:sz w:val="24"/>
                <w:highlight w:val="none"/>
              </w:rPr>
            </w:pPr>
            <w:r>
              <w:rPr>
                <w:rFonts w:hint="eastAsia" w:ascii="仿宋_GB2312" w:eastAsia="仿宋_GB2312"/>
                <w:color w:val="auto"/>
                <w:sz w:val="24"/>
                <w:highlight w:val="none"/>
              </w:rPr>
              <w:t>男生单元3250元，女生单元3150元；社险五金由中标公司按规定缴纳；一年中新疆部宿管员每人比本部宿管员多一些加班费，投标单位须充分考虑，费用须包含在总报价中。</w:t>
            </w:r>
          </w:p>
        </w:tc>
        <w:tc>
          <w:tcPr>
            <w:tcW w:w="1800" w:type="dxa"/>
            <w:tcBorders>
              <w:top w:val="single" w:color="auto" w:sz="4" w:space="0"/>
              <w:left w:val="single" w:color="auto" w:sz="4" w:space="0"/>
              <w:bottom w:val="single" w:color="auto" w:sz="4" w:space="0"/>
              <w:right w:val="single" w:color="auto" w:sz="4" w:space="0"/>
            </w:tcBorders>
          </w:tcPr>
          <w:p>
            <w:pPr>
              <w:spacing w:line="360" w:lineRule="auto"/>
              <w:rPr>
                <w:rFonts w:ascii="仿宋_GB2312" w:eastAsia="仿宋_GB2312"/>
                <w:color w:val="auto"/>
                <w:sz w:val="24"/>
                <w:highlight w:val="none"/>
              </w:rPr>
            </w:pPr>
            <w:r>
              <w:rPr>
                <w:rFonts w:hint="eastAsia" w:ascii="仿宋_GB2312" w:eastAsia="仿宋_GB2312"/>
                <w:color w:val="auto"/>
                <w:sz w:val="24"/>
                <w:highlight w:val="none"/>
              </w:rPr>
              <w:t>50周岁以内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Merge w:val="restart"/>
            <w:tcBorders>
              <w:top w:val="single" w:color="auto" w:sz="4" w:space="0"/>
              <w:left w:val="single" w:color="auto" w:sz="4" w:space="0"/>
              <w:bottom w:val="single" w:color="auto" w:sz="4" w:space="0"/>
              <w:right w:val="single" w:color="auto" w:sz="4" w:space="0"/>
            </w:tcBorders>
          </w:tcPr>
          <w:p>
            <w:pPr>
              <w:spacing w:line="360" w:lineRule="auto"/>
              <w:jc w:val="center"/>
              <w:rPr>
                <w:rFonts w:ascii="仿宋_GB2312" w:eastAsia="仿宋_GB2312"/>
                <w:color w:val="auto"/>
                <w:sz w:val="24"/>
                <w:highlight w:val="none"/>
              </w:rPr>
            </w:pPr>
          </w:p>
          <w:p>
            <w:pPr>
              <w:spacing w:line="360" w:lineRule="auto"/>
              <w:jc w:val="center"/>
              <w:rPr>
                <w:rFonts w:ascii="仿宋_GB2312" w:eastAsia="仿宋_GB2312"/>
                <w:color w:val="auto"/>
                <w:sz w:val="24"/>
                <w:highlight w:val="none"/>
              </w:rPr>
            </w:pPr>
            <w:r>
              <w:rPr>
                <w:rFonts w:hint="eastAsia" w:ascii="仿宋_GB2312" w:eastAsia="仿宋_GB2312"/>
                <w:color w:val="auto"/>
                <w:sz w:val="24"/>
                <w:highlight w:val="none"/>
              </w:rPr>
              <w:t>总务处</w:t>
            </w:r>
          </w:p>
        </w:tc>
        <w:tc>
          <w:tcPr>
            <w:tcW w:w="1080" w:type="dxa"/>
            <w:tcBorders>
              <w:top w:val="single" w:color="auto" w:sz="4" w:space="0"/>
              <w:left w:val="single" w:color="auto" w:sz="4" w:space="0"/>
              <w:bottom w:val="single" w:color="auto" w:sz="4" w:space="0"/>
              <w:right w:val="single" w:color="auto" w:sz="4" w:space="0"/>
            </w:tcBorders>
          </w:tcPr>
          <w:p>
            <w:pPr>
              <w:spacing w:line="360" w:lineRule="auto"/>
              <w:rPr>
                <w:rFonts w:ascii="仿宋_GB2312" w:eastAsia="仿宋_GB2312"/>
                <w:color w:val="auto"/>
                <w:sz w:val="24"/>
                <w:highlight w:val="none"/>
              </w:rPr>
            </w:pPr>
            <w:r>
              <w:rPr>
                <w:rFonts w:hint="eastAsia" w:ascii="仿宋_GB2312" w:eastAsia="仿宋_GB2312"/>
                <w:color w:val="auto"/>
                <w:sz w:val="24"/>
                <w:highlight w:val="none"/>
              </w:rPr>
              <w:t>保洁员</w:t>
            </w:r>
          </w:p>
        </w:tc>
        <w:tc>
          <w:tcPr>
            <w:tcW w:w="720" w:type="dxa"/>
            <w:tcBorders>
              <w:top w:val="single" w:color="auto" w:sz="4" w:space="0"/>
              <w:left w:val="single" w:color="auto" w:sz="4" w:space="0"/>
              <w:bottom w:val="single" w:color="auto" w:sz="4" w:space="0"/>
              <w:right w:val="single" w:color="auto" w:sz="4" w:space="0"/>
            </w:tcBorders>
          </w:tcPr>
          <w:p>
            <w:pPr>
              <w:spacing w:line="360" w:lineRule="auto"/>
              <w:rPr>
                <w:rFonts w:ascii="仿宋_GB2312" w:eastAsia="仿宋_GB2312"/>
                <w:color w:val="auto"/>
                <w:sz w:val="24"/>
                <w:highlight w:val="none"/>
              </w:rPr>
            </w:pPr>
            <w:r>
              <w:rPr>
                <w:rFonts w:hint="eastAsia" w:ascii="仿宋_GB2312" w:eastAsia="仿宋_GB2312"/>
                <w:color w:val="auto"/>
                <w:sz w:val="24"/>
                <w:highlight w:val="none"/>
              </w:rPr>
              <w:t>13</w:t>
            </w:r>
          </w:p>
        </w:tc>
        <w:tc>
          <w:tcPr>
            <w:tcW w:w="9180" w:type="dxa"/>
            <w:tcBorders>
              <w:top w:val="single" w:color="auto" w:sz="4" w:space="0"/>
              <w:left w:val="single" w:color="auto" w:sz="4" w:space="0"/>
              <w:bottom w:val="single" w:color="auto" w:sz="4" w:space="0"/>
              <w:right w:val="single" w:color="auto" w:sz="4" w:space="0"/>
            </w:tcBorders>
          </w:tcPr>
          <w:p>
            <w:pPr>
              <w:spacing w:line="360" w:lineRule="auto"/>
              <w:rPr>
                <w:rFonts w:ascii="仿宋_GB2312" w:eastAsia="仿宋_GB2312"/>
                <w:color w:val="auto"/>
                <w:sz w:val="24"/>
                <w:highlight w:val="none"/>
              </w:rPr>
            </w:pPr>
            <w:r>
              <w:rPr>
                <w:rFonts w:hint="eastAsia" w:ascii="仿宋_GB2312" w:eastAsia="仿宋_GB2312"/>
                <w:color w:val="auto"/>
                <w:sz w:val="24"/>
                <w:highlight w:val="none"/>
              </w:rPr>
              <w:t>保洁员13人，水磨石保养员1人；保洁员工资2800元；其中保洁员组长工资3100元，水磨石保养员工资4000元；社险五金由中标人按规定缴纳。</w:t>
            </w:r>
          </w:p>
        </w:tc>
        <w:tc>
          <w:tcPr>
            <w:tcW w:w="1800" w:type="dxa"/>
            <w:tcBorders>
              <w:top w:val="single" w:color="auto" w:sz="4" w:space="0"/>
              <w:left w:val="single" w:color="auto" w:sz="4" w:space="0"/>
              <w:bottom w:val="single" w:color="auto" w:sz="4" w:space="0"/>
              <w:right w:val="single" w:color="auto" w:sz="4" w:space="0"/>
            </w:tcBorders>
          </w:tcPr>
          <w:p>
            <w:pPr>
              <w:spacing w:line="360" w:lineRule="auto"/>
              <w:rPr>
                <w:rFonts w:ascii="仿宋_GB2312" w:eastAsia="仿宋_GB2312"/>
                <w:color w:val="auto"/>
                <w:sz w:val="24"/>
                <w:highlight w:val="none"/>
              </w:rPr>
            </w:pPr>
            <w:r>
              <w:rPr>
                <w:rFonts w:hint="eastAsia" w:ascii="仿宋_GB2312" w:eastAsia="仿宋_GB2312"/>
                <w:color w:val="auto"/>
                <w:sz w:val="24"/>
                <w:highlight w:val="none"/>
              </w:rPr>
              <w:t>45周岁以内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jc w:val="left"/>
              <w:rPr>
                <w:rFonts w:ascii="仿宋_GB2312" w:eastAsia="仿宋_GB2312"/>
                <w:color w:val="auto"/>
                <w:sz w:val="24"/>
                <w:highlight w:val="none"/>
              </w:rPr>
            </w:pPr>
          </w:p>
        </w:tc>
        <w:tc>
          <w:tcPr>
            <w:tcW w:w="1080" w:type="dxa"/>
            <w:tcBorders>
              <w:top w:val="single" w:color="auto" w:sz="4" w:space="0"/>
              <w:left w:val="single" w:color="auto" w:sz="4" w:space="0"/>
              <w:bottom w:val="single" w:color="auto" w:sz="4" w:space="0"/>
              <w:right w:val="single" w:color="auto" w:sz="4" w:space="0"/>
            </w:tcBorders>
          </w:tcPr>
          <w:p>
            <w:pPr>
              <w:spacing w:line="360" w:lineRule="auto"/>
              <w:rPr>
                <w:rFonts w:ascii="仿宋_GB2312" w:eastAsia="仿宋_GB2312"/>
                <w:color w:val="auto"/>
                <w:sz w:val="24"/>
                <w:highlight w:val="none"/>
              </w:rPr>
            </w:pPr>
            <w:r>
              <w:rPr>
                <w:rFonts w:hint="eastAsia" w:ascii="仿宋_GB2312" w:eastAsia="仿宋_GB2312"/>
                <w:color w:val="auto"/>
                <w:sz w:val="24"/>
                <w:highlight w:val="none"/>
              </w:rPr>
              <w:t>接待员</w:t>
            </w:r>
          </w:p>
        </w:tc>
        <w:tc>
          <w:tcPr>
            <w:tcW w:w="720" w:type="dxa"/>
            <w:tcBorders>
              <w:top w:val="single" w:color="auto" w:sz="4" w:space="0"/>
              <w:left w:val="single" w:color="auto" w:sz="4" w:space="0"/>
              <w:bottom w:val="single" w:color="auto" w:sz="4" w:space="0"/>
              <w:right w:val="single" w:color="auto" w:sz="4" w:space="0"/>
            </w:tcBorders>
          </w:tcPr>
          <w:p>
            <w:pPr>
              <w:spacing w:line="360" w:lineRule="auto"/>
              <w:rPr>
                <w:rFonts w:ascii="仿宋_GB2312" w:eastAsia="仿宋_GB2312"/>
                <w:color w:val="auto"/>
                <w:sz w:val="24"/>
                <w:highlight w:val="none"/>
              </w:rPr>
            </w:pPr>
            <w:r>
              <w:rPr>
                <w:rFonts w:hint="eastAsia" w:ascii="仿宋_GB2312" w:eastAsia="仿宋_GB2312"/>
                <w:color w:val="auto"/>
                <w:sz w:val="24"/>
                <w:highlight w:val="none"/>
              </w:rPr>
              <w:t>1</w:t>
            </w:r>
          </w:p>
        </w:tc>
        <w:tc>
          <w:tcPr>
            <w:tcW w:w="9180" w:type="dxa"/>
            <w:tcBorders>
              <w:top w:val="single" w:color="auto" w:sz="4" w:space="0"/>
              <w:left w:val="single" w:color="auto" w:sz="4" w:space="0"/>
              <w:bottom w:val="single" w:color="auto" w:sz="4" w:space="0"/>
              <w:right w:val="single" w:color="auto" w:sz="4" w:space="0"/>
            </w:tcBorders>
          </w:tcPr>
          <w:p>
            <w:pPr>
              <w:spacing w:line="360" w:lineRule="auto"/>
              <w:rPr>
                <w:rFonts w:ascii="仿宋_GB2312" w:eastAsia="仿宋_GB2312"/>
                <w:color w:val="auto"/>
                <w:sz w:val="24"/>
                <w:highlight w:val="none"/>
              </w:rPr>
            </w:pPr>
            <w:r>
              <w:rPr>
                <w:rFonts w:hint="eastAsia" w:ascii="仿宋_GB2312" w:eastAsia="仿宋_GB2312"/>
                <w:color w:val="auto"/>
                <w:sz w:val="24"/>
                <w:highlight w:val="none"/>
              </w:rPr>
              <w:t>工资4200元；社险五金由中标人按规定缴纳。</w:t>
            </w:r>
          </w:p>
        </w:tc>
        <w:tc>
          <w:tcPr>
            <w:tcW w:w="1800" w:type="dxa"/>
            <w:tcBorders>
              <w:top w:val="single" w:color="auto" w:sz="4" w:space="0"/>
              <w:left w:val="single" w:color="auto" w:sz="4" w:space="0"/>
              <w:bottom w:val="single" w:color="auto" w:sz="4" w:space="0"/>
              <w:right w:val="single" w:color="auto" w:sz="4" w:space="0"/>
            </w:tcBorders>
          </w:tcPr>
          <w:p>
            <w:pPr>
              <w:spacing w:line="360" w:lineRule="auto"/>
              <w:rPr>
                <w:rFonts w:ascii="仿宋_GB2312" w:eastAsia="仿宋_GB2312"/>
                <w:color w:val="auto"/>
                <w:sz w:val="24"/>
                <w:highlight w:val="none"/>
              </w:rPr>
            </w:pPr>
            <w:r>
              <w:rPr>
                <w:rFonts w:hint="eastAsia" w:ascii="仿宋_GB2312" w:eastAsia="仿宋_GB2312"/>
                <w:color w:val="auto"/>
                <w:sz w:val="24"/>
                <w:highlight w:val="none"/>
              </w:rPr>
              <w:t>35周岁以内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88"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jc w:val="left"/>
              <w:rPr>
                <w:rFonts w:ascii="仿宋_GB2312" w:eastAsia="仿宋_GB2312"/>
                <w:color w:val="auto"/>
                <w:sz w:val="24"/>
                <w:highlight w:val="none"/>
              </w:rPr>
            </w:pPr>
          </w:p>
        </w:tc>
        <w:tc>
          <w:tcPr>
            <w:tcW w:w="1080" w:type="dxa"/>
            <w:tcBorders>
              <w:top w:val="single" w:color="auto" w:sz="4" w:space="0"/>
              <w:left w:val="single" w:color="auto" w:sz="4" w:space="0"/>
              <w:bottom w:val="single" w:color="auto" w:sz="4" w:space="0"/>
              <w:right w:val="single" w:color="auto" w:sz="4" w:space="0"/>
            </w:tcBorders>
          </w:tcPr>
          <w:p>
            <w:pPr>
              <w:spacing w:line="360" w:lineRule="auto"/>
              <w:rPr>
                <w:rFonts w:ascii="仿宋_GB2312" w:eastAsia="仿宋_GB2312"/>
                <w:color w:val="auto"/>
                <w:sz w:val="24"/>
                <w:highlight w:val="none"/>
              </w:rPr>
            </w:pPr>
            <w:r>
              <w:rPr>
                <w:rFonts w:hint="eastAsia" w:ascii="仿宋_GB2312" w:eastAsia="仿宋_GB2312"/>
                <w:color w:val="auto"/>
                <w:sz w:val="24"/>
                <w:highlight w:val="none"/>
              </w:rPr>
              <w:t>勤杂工</w:t>
            </w:r>
          </w:p>
        </w:tc>
        <w:tc>
          <w:tcPr>
            <w:tcW w:w="720" w:type="dxa"/>
            <w:tcBorders>
              <w:top w:val="single" w:color="auto" w:sz="4" w:space="0"/>
              <w:left w:val="single" w:color="auto" w:sz="4" w:space="0"/>
              <w:bottom w:val="single" w:color="auto" w:sz="4" w:space="0"/>
              <w:right w:val="single" w:color="auto" w:sz="4" w:space="0"/>
            </w:tcBorders>
          </w:tcPr>
          <w:p>
            <w:pPr>
              <w:spacing w:line="360" w:lineRule="auto"/>
              <w:rPr>
                <w:rFonts w:ascii="仿宋_GB2312" w:eastAsia="仿宋_GB2312"/>
                <w:color w:val="auto"/>
                <w:sz w:val="24"/>
                <w:highlight w:val="none"/>
              </w:rPr>
            </w:pPr>
            <w:r>
              <w:rPr>
                <w:rFonts w:hint="eastAsia" w:ascii="仿宋_GB2312" w:eastAsia="仿宋_GB2312"/>
                <w:color w:val="auto"/>
                <w:sz w:val="24"/>
                <w:highlight w:val="none"/>
              </w:rPr>
              <w:t>5</w:t>
            </w:r>
          </w:p>
        </w:tc>
        <w:tc>
          <w:tcPr>
            <w:tcW w:w="9180" w:type="dxa"/>
            <w:tcBorders>
              <w:top w:val="single" w:color="auto" w:sz="4" w:space="0"/>
              <w:left w:val="single" w:color="auto" w:sz="4" w:space="0"/>
              <w:bottom w:val="single" w:color="auto" w:sz="4" w:space="0"/>
              <w:right w:val="single" w:color="auto" w:sz="4" w:space="0"/>
            </w:tcBorders>
          </w:tcPr>
          <w:p>
            <w:pPr>
              <w:spacing w:line="360" w:lineRule="auto"/>
              <w:rPr>
                <w:rFonts w:ascii="仿宋_GB2312" w:eastAsia="仿宋_GB2312"/>
                <w:color w:val="auto"/>
                <w:sz w:val="24"/>
                <w:highlight w:val="none"/>
              </w:rPr>
            </w:pPr>
            <w:r>
              <w:rPr>
                <w:rFonts w:hint="eastAsia" w:ascii="仿宋_GB2312" w:eastAsia="仿宋_GB2312"/>
                <w:color w:val="auto"/>
                <w:sz w:val="24"/>
                <w:highlight w:val="none"/>
              </w:rPr>
              <w:t>勤杂工工资4000元；其中勤杂工组长工资4200元；社险五金由中标公司按规定缴纳。</w:t>
            </w:r>
          </w:p>
        </w:tc>
        <w:tc>
          <w:tcPr>
            <w:tcW w:w="1800" w:type="dxa"/>
            <w:tcBorders>
              <w:top w:val="single" w:color="auto" w:sz="4" w:space="0"/>
              <w:left w:val="single" w:color="auto" w:sz="4" w:space="0"/>
              <w:bottom w:val="single" w:color="auto" w:sz="4" w:space="0"/>
              <w:right w:val="single" w:color="auto" w:sz="4" w:space="0"/>
            </w:tcBorders>
          </w:tcPr>
          <w:p>
            <w:pPr>
              <w:spacing w:line="360" w:lineRule="auto"/>
              <w:rPr>
                <w:rFonts w:ascii="仿宋_GB2312" w:eastAsia="仿宋_GB2312"/>
                <w:color w:val="auto"/>
                <w:sz w:val="24"/>
                <w:highlight w:val="none"/>
              </w:rPr>
            </w:pPr>
            <w:r>
              <w:rPr>
                <w:rFonts w:hint="eastAsia" w:ascii="仿宋_GB2312" w:eastAsia="仿宋_GB2312"/>
                <w:color w:val="auto"/>
                <w:sz w:val="24"/>
                <w:highlight w:val="none"/>
              </w:rPr>
              <w:t>55周岁以内；组长45周岁以内。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jc w:val="left"/>
              <w:rPr>
                <w:rFonts w:ascii="仿宋_GB2312" w:eastAsia="仿宋_GB2312"/>
                <w:color w:val="auto"/>
                <w:sz w:val="24"/>
                <w:highlight w:val="none"/>
              </w:rPr>
            </w:pPr>
          </w:p>
        </w:tc>
        <w:tc>
          <w:tcPr>
            <w:tcW w:w="1080" w:type="dxa"/>
            <w:tcBorders>
              <w:top w:val="single" w:color="auto" w:sz="4" w:space="0"/>
              <w:left w:val="single" w:color="auto" w:sz="4" w:space="0"/>
              <w:bottom w:val="single" w:color="auto" w:sz="4" w:space="0"/>
              <w:right w:val="single" w:color="auto" w:sz="4" w:space="0"/>
            </w:tcBorders>
          </w:tcPr>
          <w:p>
            <w:pPr>
              <w:spacing w:line="360" w:lineRule="auto"/>
              <w:rPr>
                <w:rFonts w:ascii="仿宋_GB2312" w:eastAsia="仿宋_GB2312"/>
                <w:color w:val="auto"/>
                <w:sz w:val="24"/>
                <w:highlight w:val="none"/>
              </w:rPr>
            </w:pPr>
            <w:r>
              <w:rPr>
                <w:rFonts w:hint="eastAsia" w:ascii="仿宋_GB2312" w:eastAsia="仿宋_GB2312"/>
                <w:color w:val="auto"/>
                <w:sz w:val="24"/>
                <w:highlight w:val="none"/>
              </w:rPr>
              <w:t>维修工</w:t>
            </w:r>
          </w:p>
        </w:tc>
        <w:tc>
          <w:tcPr>
            <w:tcW w:w="720" w:type="dxa"/>
            <w:tcBorders>
              <w:top w:val="single" w:color="auto" w:sz="4" w:space="0"/>
              <w:left w:val="single" w:color="auto" w:sz="4" w:space="0"/>
              <w:bottom w:val="single" w:color="auto" w:sz="4" w:space="0"/>
              <w:right w:val="single" w:color="auto" w:sz="4" w:space="0"/>
            </w:tcBorders>
          </w:tcPr>
          <w:p>
            <w:pPr>
              <w:spacing w:line="360" w:lineRule="auto"/>
              <w:rPr>
                <w:rFonts w:ascii="仿宋_GB2312" w:eastAsia="仿宋_GB2312"/>
                <w:color w:val="auto"/>
                <w:sz w:val="24"/>
                <w:highlight w:val="none"/>
              </w:rPr>
            </w:pPr>
            <w:r>
              <w:rPr>
                <w:rFonts w:hint="eastAsia" w:ascii="仿宋_GB2312" w:eastAsia="仿宋_GB2312"/>
                <w:color w:val="auto"/>
                <w:sz w:val="24"/>
                <w:highlight w:val="none"/>
              </w:rPr>
              <w:t>6</w:t>
            </w:r>
          </w:p>
        </w:tc>
        <w:tc>
          <w:tcPr>
            <w:tcW w:w="9180" w:type="dxa"/>
            <w:tcBorders>
              <w:top w:val="single" w:color="auto" w:sz="4" w:space="0"/>
              <w:left w:val="single" w:color="auto" w:sz="4" w:space="0"/>
              <w:bottom w:val="single" w:color="auto" w:sz="4" w:space="0"/>
              <w:right w:val="single" w:color="auto" w:sz="4" w:space="0"/>
            </w:tcBorders>
          </w:tcPr>
          <w:p>
            <w:pPr>
              <w:spacing w:line="360" w:lineRule="auto"/>
              <w:rPr>
                <w:rFonts w:ascii="仿宋_GB2312" w:eastAsia="仿宋_GB2312"/>
                <w:color w:val="auto"/>
                <w:sz w:val="24"/>
                <w:highlight w:val="none"/>
              </w:rPr>
            </w:pPr>
            <w:r>
              <w:rPr>
                <w:rFonts w:hint="eastAsia" w:ascii="仿宋_GB2312" w:eastAsia="仿宋_GB2312"/>
                <w:color w:val="auto"/>
                <w:sz w:val="24"/>
                <w:highlight w:val="none"/>
              </w:rPr>
              <w:t>1名组长维修工的工资7000元，1名领班的工资6000元，4名普通维修工的工资5000元；社险五金由中标人按规定缴纳。</w:t>
            </w:r>
          </w:p>
        </w:tc>
        <w:tc>
          <w:tcPr>
            <w:tcW w:w="1800" w:type="dxa"/>
            <w:tcBorders>
              <w:top w:val="single" w:color="auto" w:sz="4" w:space="0"/>
              <w:left w:val="single" w:color="auto" w:sz="4" w:space="0"/>
              <w:bottom w:val="single" w:color="auto" w:sz="4" w:space="0"/>
              <w:right w:val="single" w:color="auto" w:sz="4" w:space="0"/>
            </w:tcBorders>
          </w:tcPr>
          <w:p>
            <w:pPr>
              <w:spacing w:line="360" w:lineRule="auto"/>
              <w:rPr>
                <w:rFonts w:ascii="仿宋_GB2312" w:eastAsia="仿宋_GB2312"/>
                <w:color w:val="auto"/>
                <w:sz w:val="24"/>
                <w:highlight w:val="none"/>
              </w:rPr>
            </w:pPr>
            <w:r>
              <w:rPr>
                <w:rFonts w:hint="eastAsia" w:ascii="仿宋_GB2312" w:eastAsia="仿宋_GB2312"/>
                <w:color w:val="auto"/>
                <w:sz w:val="24"/>
                <w:highlight w:val="none"/>
              </w:rPr>
              <w:t>50周岁以内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jc w:val="left"/>
              <w:rPr>
                <w:rFonts w:ascii="仿宋_GB2312" w:eastAsia="仿宋_GB2312"/>
                <w:color w:val="auto"/>
                <w:sz w:val="24"/>
                <w:highlight w:val="none"/>
              </w:rPr>
            </w:pPr>
          </w:p>
        </w:tc>
        <w:tc>
          <w:tcPr>
            <w:tcW w:w="1080" w:type="dxa"/>
            <w:tcBorders>
              <w:top w:val="single" w:color="auto" w:sz="4" w:space="0"/>
              <w:left w:val="single" w:color="auto" w:sz="4" w:space="0"/>
              <w:bottom w:val="single" w:color="auto" w:sz="4" w:space="0"/>
              <w:right w:val="single" w:color="auto" w:sz="4" w:space="0"/>
            </w:tcBorders>
          </w:tcPr>
          <w:p>
            <w:pPr>
              <w:spacing w:line="360" w:lineRule="auto"/>
              <w:rPr>
                <w:rFonts w:ascii="仿宋_GB2312" w:eastAsia="仿宋_GB2312"/>
                <w:color w:val="auto"/>
                <w:sz w:val="24"/>
                <w:highlight w:val="none"/>
              </w:rPr>
            </w:pPr>
            <w:r>
              <w:rPr>
                <w:rFonts w:hint="eastAsia" w:ascii="仿宋_GB2312" w:eastAsia="仿宋_GB2312"/>
                <w:color w:val="auto"/>
                <w:sz w:val="24"/>
                <w:highlight w:val="none"/>
              </w:rPr>
              <w:t>绿化养护工</w:t>
            </w:r>
          </w:p>
        </w:tc>
        <w:tc>
          <w:tcPr>
            <w:tcW w:w="720" w:type="dxa"/>
            <w:tcBorders>
              <w:top w:val="single" w:color="auto" w:sz="4" w:space="0"/>
              <w:left w:val="single" w:color="auto" w:sz="4" w:space="0"/>
              <w:bottom w:val="single" w:color="auto" w:sz="4" w:space="0"/>
              <w:right w:val="single" w:color="auto" w:sz="4" w:space="0"/>
            </w:tcBorders>
          </w:tcPr>
          <w:p>
            <w:pPr>
              <w:spacing w:line="360" w:lineRule="auto"/>
              <w:rPr>
                <w:rFonts w:ascii="仿宋_GB2312" w:eastAsia="仿宋_GB2312"/>
                <w:color w:val="auto"/>
                <w:sz w:val="24"/>
                <w:highlight w:val="none"/>
              </w:rPr>
            </w:pPr>
            <w:r>
              <w:rPr>
                <w:rFonts w:hint="eastAsia" w:ascii="仿宋_GB2312" w:eastAsia="仿宋_GB2312"/>
                <w:color w:val="auto"/>
                <w:sz w:val="24"/>
                <w:highlight w:val="none"/>
              </w:rPr>
              <w:t>5</w:t>
            </w:r>
          </w:p>
        </w:tc>
        <w:tc>
          <w:tcPr>
            <w:tcW w:w="9180" w:type="dxa"/>
            <w:tcBorders>
              <w:top w:val="single" w:color="auto" w:sz="4" w:space="0"/>
              <w:left w:val="single" w:color="auto" w:sz="4" w:space="0"/>
              <w:bottom w:val="single" w:color="auto" w:sz="4" w:space="0"/>
              <w:right w:val="single" w:color="auto" w:sz="4" w:space="0"/>
            </w:tcBorders>
          </w:tcPr>
          <w:p>
            <w:pPr>
              <w:spacing w:line="360" w:lineRule="auto"/>
              <w:rPr>
                <w:rFonts w:ascii="仿宋_GB2312" w:eastAsia="仿宋_GB2312"/>
                <w:color w:val="auto"/>
                <w:sz w:val="24"/>
                <w:highlight w:val="none"/>
              </w:rPr>
            </w:pPr>
            <w:r>
              <w:rPr>
                <w:rFonts w:hint="eastAsia" w:ascii="仿宋_GB2312" w:eastAsia="仿宋_GB2312"/>
                <w:color w:val="auto"/>
                <w:sz w:val="24"/>
                <w:highlight w:val="none"/>
              </w:rPr>
              <w:t>4人工资2950元，组长工资5500元；社险五金由中标人按规定缴纳。</w:t>
            </w:r>
          </w:p>
        </w:tc>
        <w:tc>
          <w:tcPr>
            <w:tcW w:w="1800" w:type="dxa"/>
            <w:tcBorders>
              <w:top w:val="single" w:color="auto" w:sz="4" w:space="0"/>
              <w:left w:val="single" w:color="auto" w:sz="4" w:space="0"/>
              <w:bottom w:val="single" w:color="auto" w:sz="4" w:space="0"/>
              <w:right w:val="single" w:color="auto" w:sz="4" w:space="0"/>
            </w:tcBorders>
          </w:tcPr>
          <w:p>
            <w:pPr>
              <w:spacing w:line="360" w:lineRule="auto"/>
              <w:rPr>
                <w:rFonts w:ascii="仿宋_GB2312" w:eastAsia="仿宋_GB2312"/>
                <w:color w:val="auto"/>
                <w:sz w:val="24"/>
                <w:highlight w:val="none"/>
              </w:rPr>
            </w:pPr>
            <w:r>
              <w:rPr>
                <w:rFonts w:hint="eastAsia" w:ascii="仿宋_GB2312" w:eastAsia="仿宋_GB2312"/>
                <w:color w:val="auto"/>
                <w:sz w:val="24"/>
                <w:highlight w:val="none"/>
              </w:rPr>
              <w:t>50周岁以内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jc w:val="left"/>
              <w:rPr>
                <w:rFonts w:ascii="仿宋_GB2312" w:eastAsia="仿宋_GB2312"/>
                <w:color w:val="auto"/>
                <w:sz w:val="24"/>
                <w:highlight w:val="none"/>
              </w:rPr>
            </w:pPr>
          </w:p>
        </w:tc>
        <w:tc>
          <w:tcPr>
            <w:tcW w:w="1080" w:type="dxa"/>
            <w:tcBorders>
              <w:top w:val="single" w:color="auto" w:sz="4" w:space="0"/>
              <w:left w:val="single" w:color="auto" w:sz="4" w:space="0"/>
              <w:bottom w:val="single" w:color="auto" w:sz="4" w:space="0"/>
              <w:right w:val="single" w:color="auto" w:sz="4" w:space="0"/>
            </w:tcBorders>
          </w:tcPr>
          <w:p>
            <w:pPr>
              <w:spacing w:line="360" w:lineRule="auto"/>
              <w:rPr>
                <w:rFonts w:ascii="仿宋_GB2312" w:eastAsia="仿宋_GB2312"/>
                <w:color w:val="auto"/>
                <w:sz w:val="24"/>
                <w:highlight w:val="none"/>
              </w:rPr>
            </w:pPr>
            <w:r>
              <w:rPr>
                <w:rFonts w:hint="eastAsia" w:ascii="仿宋_GB2312" w:eastAsia="仿宋_GB2312"/>
                <w:color w:val="auto"/>
                <w:sz w:val="24"/>
                <w:highlight w:val="none"/>
              </w:rPr>
              <w:t>本部、新疆部收发室</w:t>
            </w:r>
          </w:p>
        </w:tc>
        <w:tc>
          <w:tcPr>
            <w:tcW w:w="720" w:type="dxa"/>
            <w:tcBorders>
              <w:top w:val="single" w:color="auto" w:sz="4" w:space="0"/>
              <w:left w:val="single" w:color="auto" w:sz="4" w:space="0"/>
              <w:bottom w:val="single" w:color="auto" w:sz="4" w:space="0"/>
              <w:right w:val="single" w:color="auto" w:sz="4" w:space="0"/>
            </w:tcBorders>
          </w:tcPr>
          <w:p>
            <w:pPr>
              <w:spacing w:line="360" w:lineRule="auto"/>
              <w:rPr>
                <w:rFonts w:ascii="仿宋_GB2312" w:eastAsia="仿宋_GB2312"/>
                <w:color w:val="auto"/>
                <w:sz w:val="24"/>
                <w:highlight w:val="none"/>
              </w:rPr>
            </w:pPr>
            <w:r>
              <w:rPr>
                <w:rFonts w:hint="eastAsia" w:ascii="仿宋_GB2312" w:eastAsia="仿宋_GB2312"/>
                <w:color w:val="auto"/>
                <w:sz w:val="24"/>
                <w:highlight w:val="none"/>
              </w:rPr>
              <w:t>2</w:t>
            </w:r>
          </w:p>
        </w:tc>
        <w:tc>
          <w:tcPr>
            <w:tcW w:w="9180" w:type="dxa"/>
            <w:tcBorders>
              <w:top w:val="single" w:color="auto" w:sz="4" w:space="0"/>
              <w:left w:val="single" w:color="auto" w:sz="4" w:space="0"/>
              <w:bottom w:val="single" w:color="auto" w:sz="4" w:space="0"/>
              <w:right w:val="single" w:color="auto" w:sz="4" w:space="0"/>
            </w:tcBorders>
          </w:tcPr>
          <w:p>
            <w:pPr>
              <w:spacing w:line="360" w:lineRule="auto"/>
              <w:rPr>
                <w:rFonts w:ascii="仿宋_GB2312" w:eastAsia="仿宋_GB2312"/>
                <w:color w:val="auto"/>
                <w:sz w:val="24"/>
                <w:highlight w:val="none"/>
              </w:rPr>
            </w:pPr>
            <w:r>
              <w:rPr>
                <w:rFonts w:hint="eastAsia" w:ascii="仿宋_GB2312" w:eastAsia="仿宋_GB2312"/>
                <w:color w:val="auto"/>
                <w:sz w:val="24"/>
                <w:highlight w:val="none"/>
              </w:rPr>
              <w:t>工资3350元；社险五金由中标人按规定缴纳。</w:t>
            </w:r>
          </w:p>
        </w:tc>
        <w:tc>
          <w:tcPr>
            <w:tcW w:w="1800" w:type="dxa"/>
            <w:tcBorders>
              <w:top w:val="single" w:color="auto" w:sz="4" w:space="0"/>
              <w:left w:val="single" w:color="auto" w:sz="4" w:space="0"/>
              <w:bottom w:val="single" w:color="auto" w:sz="4" w:space="0"/>
              <w:right w:val="single" w:color="auto" w:sz="4" w:space="0"/>
            </w:tcBorders>
          </w:tcPr>
          <w:p>
            <w:pPr>
              <w:spacing w:line="360" w:lineRule="auto"/>
              <w:rPr>
                <w:rFonts w:ascii="仿宋_GB2312" w:eastAsia="仿宋_GB2312"/>
                <w:color w:val="auto"/>
                <w:sz w:val="24"/>
                <w:highlight w:val="none"/>
              </w:rPr>
            </w:pPr>
            <w:r>
              <w:rPr>
                <w:rFonts w:hint="eastAsia" w:ascii="仿宋_GB2312" w:eastAsia="仿宋_GB2312"/>
                <w:color w:val="auto"/>
                <w:sz w:val="24"/>
                <w:highlight w:val="none"/>
              </w:rPr>
              <w:t>55周岁以内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88"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jc w:val="left"/>
              <w:rPr>
                <w:rFonts w:ascii="仿宋_GB2312" w:eastAsia="仿宋_GB2312"/>
                <w:color w:val="auto"/>
                <w:sz w:val="24"/>
                <w:highlight w:val="none"/>
              </w:rPr>
            </w:pPr>
          </w:p>
        </w:tc>
        <w:tc>
          <w:tcPr>
            <w:tcW w:w="1080" w:type="dxa"/>
            <w:tcBorders>
              <w:top w:val="single" w:color="auto" w:sz="4" w:space="0"/>
              <w:left w:val="single" w:color="auto" w:sz="4" w:space="0"/>
              <w:bottom w:val="single" w:color="auto" w:sz="4" w:space="0"/>
              <w:right w:val="single" w:color="auto" w:sz="4" w:space="0"/>
            </w:tcBorders>
          </w:tcPr>
          <w:p>
            <w:pPr>
              <w:spacing w:line="360" w:lineRule="auto"/>
              <w:rPr>
                <w:rFonts w:ascii="仿宋_GB2312" w:eastAsia="仿宋_GB2312"/>
                <w:color w:val="auto"/>
                <w:sz w:val="24"/>
                <w:highlight w:val="none"/>
              </w:rPr>
            </w:pPr>
            <w:r>
              <w:rPr>
                <w:rFonts w:hint="eastAsia" w:ascii="仿宋_GB2312" w:eastAsia="仿宋_GB2312"/>
                <w:color w:val="auto"/>
                <w:sz w:val="24"/>
                <w:highlight w:val="none"/>
              </w:rPr>
              <w:t>流动服务员</w:t>
            </w:r>
          </w:p>
        </w:tc>
        <w:tc>
          <w:tcPr>
            <w:tcW w:w="720" w:type="dxa"/>
            <w:tcBorders>
              <w:top w:val="single" w:color="auto" w:sz="4" w:space="0"/>
              <w:left w:val="single" w:color="auto" w:sz="4" w:space="0"/>
              <w:bottom w:val="single" w:color="auto" w:sz="4" w:space="0"/>
              <w:right w:val="single" w:color="auto" w:sz="4" w:space="0"/>
            </w:tcBorders>
          </w:tcPr>
          <w:p>
            <w:pPr>
              <w:spacing w:line="360" w:lineRule="auto"/>
              <w:rPr>
                <w:rFonts w:ascii="仿宋_GB2312" w:eastAsia="仿宋_GB2312"/>
                <w:color w:val="auto"/>
                <w:sz w:val="24"/>
                <w:highlight w:val="none"/>
              </w:rPr>
            </w:pPr>
            <w:r>
              <w:rPr>
                <w:rFonts w:hint="eastAsia" w:ascii="仿宋_GB2312" w:eastAsia="仿宋_GB2312"/>
                <w:color w:val="auto"/>
                <w:sz w:val="24"/>
                <w:highlight w:val="none"/>
              </w:rPr>
              <w:t>2</w:t>
            </w:r>
          </w:p>
        </w:tc>
        <w:tc>
          <w:tcPr>
            <w:tcW w:w="9180" w:type="dxa"/>
            <w:tcBorders>
              <w:top w:val="single" w:color="auto" w:sz="4" w:space="0"/>
              <w:left w:val="single" w:color="auto" w:sz="4" w:space="0"/>
              <w:bottom w:val="single" w:color="auto" w:sz="4" w:space="0"/>
              <w:right w:val="single" w:color="auto" w:sz="4" w:space="0"/>
            </w:tcBorders>
          </w:tcPr>
          <w:p>
            <w:pPr>
              <w:spacing w:line="360" w:lineRule="auto"/>
              <w:rPr>
                <w:rFonts w:ascii="仿宋_GB2312" w:eastAsia="仿宋_GB2312"/>
                <w:color w:val="auto"/>
                <w:sz w:val="24"/>
                <w:highlight w:val="none"/>
              </w:rPr>
            </w:pPr>
            <w:r>
              <w:rPr>
                <w:rFonts w:hint="eastAsia" w:ascii="仿宋_GB2312" w:eastAsia="仿宋_GB2312"/>
                <w:color w:val="auto"/>
                <w:sz w:val="24"/>
                <w:highlight w:val="none"/>
              </w:rPr>
              <w:t>1人工资6500元，一人工资5150元。社险五金由中标人按规定缴纳。</w:t>
            </w:r>
          </w:p>
        </w:tc>
        <w:tc>
          <w:tcPr>
            <w:tcW w:w="1800" w:type="dxa"/>
            <w:tcBorders>
              <w:top w:val="single" w:color="auto" w:sz="4" w:space="0"/>
              <w:left w:val="single" w:color="auto" w:sz="4" w:space="0"/>
              <w:bottom w:val="single" w:color="auto" w:sz="4" w:space="0"/>
              <w:right w:val="single" w:color="auto" w:sz="4" w:space="0"/>
            </w:tcBorders>
          </w:tcPr>
          <w:p>
            <w:pPr>
              <w:spacing w:line="360" w:lineRule="auto"/>
              <w:rPr>
                <w:rFonts w:ascii="仿宋_GB2312" w:eastAsia="仿宋_GB2312"/>
                <w:color w:val="auto"/>
                <w:sz w:val="24"/>
                <w:highlight w:val="none"/>
              </w:rPr>
            </w:pPr>
            <w:r>
              <w:rPr>
                <w:rFonts w:hint="eastAsia" w:ascii="仿宋_GB2312" w:eastAsia="仿宋_GB2312"/>
                <w:color w:val="auto"/>
                <w:sz w:val="24"/>
                <w:highlight w:val="none"/>
              </w:rPr>
              <w:t>50周岁以内</w:t>
            </w:r>
          </w:p>
        </w:tc>
      </w:tr>
    </w:tbl>
    <w:p>
      <w:pPr>
        <w:spacing w:line="360" w:lineRule="auto"/>
        <w:rPr>
          <w:rFonts w:ascii="仿宋_GB2312" w:eastAsia="仿宋_GB2312"/>
          <w:b/>
          <w:bCs/>
          <w:color w:val="auto"/>
          <w:sz w:val="24"/>
          <w:highlight w:val="none"/>
        </w:rPr>
      </w:pPr>
      <w:r>
        <w:rPr>
          <w:rFonts w:hint="eastAsia" w:ascii="仿宋_GB2312" w:eastAsia="仿宋_GB2312"/>
          <w:b/>
          <w:bCs/>
          <w:color w:val="auto"/>
          <w:sz w:val="24"/>
          <w:highlight w:val="none"/>
        </w:rPr>
        <w:t>注：物业服务人员共77人，工资已包含了中标人的用人成本；招聘人员须由校方主管人员审核。</w:t>
      </w:r>
    </w:p>
    <w:p>
      <w:pPr>
        <w:spacing w:line="360" w:lineRule="auto"/>
        <w:rPr>
          <w:rFonts w:ascii="仿宋" w:hAnsi="仿宋" w:eastAsia="仿宋"/>
          <w:bCs/>
          <w:color w:val="auto"/>
          <w:sz w:val="24"/>
          <w:highlight w:val="none"/>
        </w:rPr>
      </w:pPr>
    </w:p>
    <w:p>
      <w:pPr>
        <w:spacing w:line="360" w:lineRule="auto"/>
        <w:rPr>
          <w:rFonts w:ascii="仿宋" w:hAnsi="仿宋" w:eastAsia="仿宋"/>
          <w:bCs/>
          <w:color w:val="auto"/>
          <w:sz w:val="24"/>
          <w:highlight w:val="none"/>
        </w:rPr>
      </w:pPr>
    </w:p>
    <w:p>
      <w:pPr>
        <w:spacing w:line="360" w:lineRule="auto"/>
        <w:rPr>
          <w:rFonts w:ascii="仿宋" w:hAnsi="仿宋" w:eastAsia="仿宋"/>
          <w:bCs/>
          <w:color w:val="auto"/>
          <w:sz w:val="24"/>
          <w:highlight w:val="none"/>
        </w:rPr>
        <w:sectPr>
          <w:headerReference r:id="rId13" w:type="first"/>
          <w:headerReference r:id="rId12" w:type="default"/>
          <w:pgSz w:w="16838" w:h="11906" w:orient="landscape"/>
          <w:pgMar w:top="1797" w:right="1440" w:bottom="1797" w:left="1440" w:header="851" w:footer="992" w:gutter="0"/>
          <w:cols w:space="720" w:num="1"/>
          <w:docGrid w:type="linesAndChars" w:linePitch="312" w:charSpace="0"/>
        </w:sectPr>
      </w:pPr>
    </w:p>
    <w:p>
      <w:pPr>
        <w:spacing w:line="360" w:lineRule="auto"/>
        <w:rPr>
          <w:rFonts w:ascii="仿宋_GB2312" w:eastAsia="仿宋_GB2312"/>
          <w:color w:val="auto"/>
          <w:sz w:val="24"/>
          <w:highlight w:val="none"/>
        </w:rPr>
      </w:pPr>
      <w:r>
        <w:rPr>
          <w:rFonts w:hint="eastAsia" w:ascii="仿宋_GB2312" w:eastAsia="仿宋_GB2312"/>
          <w:color w:val="auto"/>
          <w:sz w:val="24"/>
          <w:highlight w:val="none"/>
        </w:rPr>
        <w:t>4、中标人在本校的服务工人出现意外伤害事故，均由中标人负责；水电工、高配工、维修工、消控、流动服务员、男性清洁工须为工人买好意外伤害险；</w:t>
      </w:r>
    </w:p>
    <w:p>
      <w:pPr>
        <w:spacing w:line="360" w:lineRule="auto"/>
        <w:rPr>
          <w:rFonts w:ascii="仿宋_GB2312" w:eastAsia="仿宋_GB2312"/>
          <w:color w:val="auto"/>
          <w:sz w:val="24"/>
          <w:highlight w:val="none"/>
        </w:rPr>
      </w:pPr>
      <w:r>
        <w:rPr>
          <w:rFonts w:hint="eastAsia" w:ascii="仿宋_GB2312" w:eastAsia="仿宋_GB2312"/>
          <w:color w:val="auto"/>
          <w:sz w:val="24"/>
          <w:highlight w:val="none"/>
        </w:rPr>
        <w:t>5、师生问卷调查，不满意率超过10%时，校方有权中止合同。</w:t>
      </w:r>
    </w:p>
    <w:p>
      <w:pPr>
        <w:spacing w:line="360" w:lineRule="auto"/>
        <w:rPr>
          <w:rFonts w:ascii="仿宋_GB2312" w:eastAsia="仿宋_GB2312"/>
          <w:color w:val="auto"/>
          <w:sz w:val="24"/>
          <w:highlight w:val="none"/>
        </w:rPr>
      </w:pPr>
      <w:r>
        <w:rPr>
          <w:rFonts w:hint="eastAsia"/>
          <w:color w:val="auto"/>
          <w:highlight w:val="none"/>
        </w:rPr>
        <w:t>6</w:t>
      </w:r>
      <w:r>
        <w:rPr>
          <w:rFonts w:hint="eastAsia" w:ascii="仿宋_GB2312" w:eastAsia="仿宋_GB2312"/>
          <w:color w:val="auto"/>
          <w:sz w:val="24"/>
          <w:highlight w:val="none"/>
        </w:rPr>
        <w:t>、学校可提供的住宿：保安12个床位、木工间1间、花工4个床位、收发室人员1个床位，其他人员住宿问题由中标单位自行解决；所有工作人员吃饭自理，须在学生食堂就餐。物业员工工作场所、生活场所的水电费由中标单位承担。</w:t>
      </w:r>
    </w:p>
    <w:p>
      <w:pPr>
        <w:spacing w:line="360" w:lineRule="auto"/>
        <w:rPr>
          <w:rFonts w:ascii="仿宋_GB2312" w:eastAsia="仿宋_GB2312"/>
          <w:color w:val="auto"/>
          <w:sz w:val="24"/>
          <w:highlight w:val="none"/>
        </w:rPr>
      </w:pPr>
      <w:r>
        <w:rPr>
          <w:rFonts w:hint="eastAsia" w:ascii="仿宋_GB2312" w:eastAsia="仿宋_GB2312"/>
          <w:color w:val="auto"/>
          <w:sz w:val="24"/>
          <w:highlight w:val="none"/>
        </w:rPr>
        <w:t>7、需要特别强调的几个问题：</w:t>
      </w:r>
    </w:p>
    <w:p>
      <w:pPr>
        <w:spacing w:line="360" w:lineRule="auto"/>
        <w:ind w:firstLine="480" w:firstLineChars="200"/>
        <w:rPr>
          <w:rFonts w:ascii="仿宋_GB2312" w:eastAsia="仿宋_GB2312"/>
          <w:color w:val="auto"/>
          <w:sz w:val="24"/>
          <w:highlight w:val="none"/>
        </w:rPr>
      </w:pPr>
      <w:r>
        <w:rPr>
          <w:rFonts w:hint="eastAsia" w:ascii="仿宋_GB2312" w:eastAsia="仿宋_GB2312"/>
          <w:color w:val="auto"/>
          <w:sz w:val="24"/>
          <w:highlight w:val="none"/>
        </w:rPr>
        <w:t>保安工作：7天工作制，无寒暑假；新疆部学生寒假在学校，尤其要重视安全问题。</w:t>
      </w:r>
    </w:p>
    <w:p>
      <w:pPr>
        <w:spacing w:line="360" w:lineRule="auto"/>
        <w:ind w:firstLine="480" w:firstLineChars="200"/>
        <w:rPr>
          <w:rFonts w:ascii="仿宋_GB2312" w:eastAsia="仿宋_GB2312"/>
          <w:color w:val="auto"/>
          <w:sz w:val="24"/>
          <w:highlight w:val="none"/>
        </w:rPr>
      </w:pPr>
      <w:r>
        <w:rPr>
          <w:rFonts w:hint="eastAsia" w:ascii="仿宋_GB2312" w:eastAsia="仿宋_GB2312"/>
          <w:color w:val="auto"/>
          <w:sz w:val="24"/>
          <w:highlight w:val="none"/>
        </w:rPr>
        <w:t>维修工作：学校所有时间的水电、泥木工等维修工作（包括应急类维修）均由物业公司承担，按时保质完成；投标单位须在投标文件中说明：如何保证好学校应急维修的具体措施，使学校教育教学活动、生活能正常进行。学校要求维修工作，半小时内响应，当天内完成；若因特殊原因当天不能完成的，须校方同意。</w:t>
      </w:r>
    </w:p>
    <w:p>
      <w:pPr>
        <w:spacing w:line="360" w:lineRule="auto"/>
        <w:ind w:firstLine="435"/>
        <w:rPr>
          <w:rFonts w:ascii="仿宋_GB2312" w:eastAsia="仿宋_GB2312"/>
          <w:color w:val="auto"/>
          <w:sz w:val="24"/>
          <w:highlight w:val="none"/>
        </w:rPr>
      </w:pPr>
      <w:r>
        <w:rPr>
          <w:rFonts w:hint="eastAsia" w:ascii="仿宋_GB2312" w:eastAsia="仿宋_GB2312"/>
          <w:color w:val="auto"/>
          <w:sz w:val="24"/>
          <w:highlight w:val="none"/>
        </w:rPr>
        <w:t>绿化工作：下雪、大雨、打雷的灾害性天气安全维护；维护期内植物死亡，由物业公司免费原样补种；</w:t>
      </w:r>
    </w:p>
    <w:p>
      <w:pPr>
        <w:spacing w:line="360" w:lineRule="auto"/>
        <w:ind w:firstLine="435"/>
        <w:rPr>
          <w:rFonts w:ascii="仿宋_GB2312" w:eastAsia="仿宋_GB2312"/>
          <w:color w:val="auto"/>
          <w:sz w:val="24"/>
          <w:highlight w:val="none"/>
        </w:rPr>
      </w:pPr>
      <w:r>
        <w:rPr>
          <w:rFonts w:hint="eastAsia" w:ascii="仿宋_GB2312" w:eastAsia="仿宋_GB2312"/>
          <w:color w:val="auto"/>
          <w:sz w:val="24"/>
          <w:highlight w:val="none"/>
        </w:rPr>
        <w:t>卫生工作：暑假其中一个月本部及新疆部学生全体放假（本部及新疆部放假时间不完全一致），暑假需要全部教室内彻底清洁一遍；寒假期间本部有10天左右全体放假，但新疆部师生全部时间在校，需要保证卫生工作。</w:t>
      </w:r>
    </w:p>
    <w:p>
      <w:pPr>
        <w:spacing w:line="360" w:lineRule="auto"/>
        <w:ind w:firstLine="435"/>
        <w:rPr>
          <w:rFonts w:ascii="仿宋_GB2312" w:eastAsia="仿宋_GB2312"/>
          <w:color w:val="auto"/>
          <w:sz w:val="24"/>
          <w:highlight w:val="none"/>
        </w:rPr>
      </w:pPr>
      <w:r>
        <w:rPr>
          <w:rFonts w:hint="eastAsia" w:ascii="仿宋_GB2312" w:eastAsia="仿宋_GB2312"/>
          <w:color w:val="auto"/>
          <w:sz w:val="24"/>
          <w:highlight w:val="none"/>
        </w:rPr>
        <w:t>保洁工作要落实常规，检查到位，不留死角；每个区域的卫生保洁员应不间断、循环的在自己区域内保洁。</w:t>
      </w:r>
    </w:p>
    <w:p>
      <w:pPr>
        <w:spacing w:line="360" w:lineRule="auto"/>
        <w:ind w:firstLine="435"/>
        <w:rPr>
          <w:rFonts w:ascii="仿宋_GB2312" w:eastAsia="仿宋_GB2312"/>
          <w:color w:val="auto"/>
          <w:sz w:val="24"/>
          <w:highlight w:val="none"/>
        </w:rPr>
      </w:pPr>
      <w:r>
        <w:rPr>
          <w:rFonts w:hint="eastAsia" w:ascii="仿宋_GB2312" w:eastAsia="仿宋_GB2312"/>
          <w:color w:val="auto"/>
          <w:sz w:val="24"/>
          <w:highlight w:val="none"/>
        </w:rPr>
        <w:t>中标单位除正常上班时间做好保洁工作外，还应安排保洁员加班（或再多聘几位员工），必须保证下表中时间段、区域的卫生保洁工作：</w:t>
      </w:r>
    </w:p>
    <w:p>
      <w:pPr>
        <w:spacing w:line="360" w:lineRule="auto"/>
        <w:ind w:firstLine="435"/>
        <w:rPr>
          <w:rFonts w:ascii="仿宋_GB2312" w:eastAsia="仿宋_GB2312"/>
          <w:color w:val="auto"/>
          <w:sz w:val="24"/>
          <w:highlight w:val="none"/>
        </w:rPr>
      </w:pPr>
    </w:p>
    <w:tbl>
      <w:tblPr>
        <w:tblStyle w:val="6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2160"/>
        <w:gridCol w:w="3403"/>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spacing w:line="360" w:lineRule="auto"/>
              <w:rPr>
                <w:rFonts w:ascii="仿宋_GB2312" w:eastAsia="仿宋_GB2312"/>
                <w:color w:val="auto"/>
                <w:sz w:val="24"/>
                <w:highlight w:val="none"/>
              </w:rPr>
            </w:pPr>
            <w:r>
              <w:rPr>
                <w:rFonts w:hint="eastAsia" w:ascii="仿宋_GB2312" w:eastAsia="仿宋_GB2312"/>
                <w:color w:val="auto"/>
                <w:sz w:val="24"/>
                <w:highlight w:val="none"/>
              </w:rPr>
              <w:t>序号</w:t>
            </w:r>
          </w:p>
        </w:tc>
        <w:tc>
          <w:tcPr>
            <w:tcW w:w="2160" w:type="dxa"/>
          </w:tcPr>
          <w:p>
            <w:pPr>
              <w:spacing w:line="360" w:lineRule="auto"/>
              <w:rPr>
                <w:rFonts w:ascii="仿宋_GB2312" w:eastAsia="仿宋_GB2312"/>
                <w:color w:val="auto"/>
                <w:sz w:val="24"/>
                <w:highlight w:val="none"/>
              </w:rPr>
            </w:pPr>
            <w:r>
              <w:rPr>
                <w:rFonts w:hint="eastAsia" w:ascii="仿宋_GB2312" w:eastAsia="仿宋_GB2312"/>
                <w:color w:val="auto"/>
                <w:sz w:val="24"/>
                <w:highlight w:val="none"/>
              </w:rPr>
              <w:t>区域</w:t>
            </w:r>
          </w:p>
        </w:tc>
        <w:tc>
          <w:tcPr>
            <w:tcW w:w="3403" w:type="dxa"/>
          </w:tcPr>
          <w:p>
            <w:pPr>
              <w:spacing w:line="360" w:lineRule="auto"/>
              <w:rPr>
                <w:rFonts w:ascii="仿宋_GB2312" w:eastAsia="仿宋_GB2312"/>
                <w:color w:val="auto"/>
                <w:sz w:val="24"/>
                <w:highlight w:val="none"/>
              </w:rPr>
            </w:pPr>
            <w:r>
              <w:rPr>
                <w:rFonts w:hint="eastAsia" w:ascii="仿宋_GB2312" w:eastAsia="仿宋_GB2312"/>
                <w:color w:val="auto"/>
                <w:sz w:val="24"/>
                <w:highlight w:val="none"/>
              </w:rPr>
              <w:t>时间段</w:t>
            </w:r>
          </w:p>
        </w:tc>
        <w:tc>
          <w:tcPr>
            <w:tcW w:w="2131" w:type="dxa"/>
          </w:tcPr>
          <w:p>
            <w:pPr>
              <w:spacing w:line="360" w:lineRule="auto"/>
              <w:rPr>
                <w:rFonts w:ascii="仿宋_GB2312" w:eastAsia="仿宋_GB2312"/>
                <w:color w:val="auto"/>
                <w:sz w:val="24"/>
                <w:highlight w:val="none"/>
              </w:rPr>
            </w:pPr>
            <w:r>
              <w:rPr>
                <w:rFonts w:hint="eastAsia" w:ascii="仿宋_GB2312" w:eastAsia="仿宋_GB2312"/>
                <w:color w:val="auto"/>
                <w:sz w:val="24"/>
                <w:highlight w:val="none"/>
              </w:rPr>
              <w:t>须安排人数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spacing w:line="360" w:lineRule="auto"/>
              <w:rPr>
                <w:rFonts w:ascii="仿宋_GB2312" w:eastAsia="仿宋_GB2312"/>
                <w:color w:val="auto"/>
                <w:sz w:val="24"/>
                <w:highlight w:val="none"/>
              </w:rPr>
            </w:pPr>
            <w:r>
              <w:rPr>
                <w:rFonts w:hint="eastAsia" w:ascii="仿宋_GB2312" w:eastAsia="仿宋_GB2312"/>
                <w:color w:val="auto"/>
                <w:sz w:val="24"/>
                <w:highlight w:val="none"/>
              </w:rPr>
              <w:t>1</w:t>
            </w:r>
          </w:p>
        </w:tc>
        <w:tc>
          <w:tcPr>
            <w:tcW w:w="2160" w:type="dxa"/>
          </w:tcPr>
          <w:p>
            <w:pPr>
              <w:spacing w:line="360" w:lineRule="auto"/>
              <w:rPr>
                <w:rFonts w:ascii="仿宋_GB2312" w:eastAsia="仿宋_GB2312"/>
                <w:color w:val="auto"/>
                <w:sz w:val="24"/>
                <w:highlight w:val="none"/>
              </w:rPr>
            </w:pPr>
            <w:r>
              <w:rPr>
                <w:rFonts w:hint="eastAsia" w:ascii="仿宋_GB2312" w:eastAsia="仿宋_GB2312"/>
                <w:color w:val="auto"/>
                <w:sz w:val="24"/>
                <w:highlight w:val="none"/>
              </w:rPr>
              <w:t>本部教学楼</w:t>
            </w:r>
          </w:p>
        </w:tc>
        <w:tc>
          <w:tcPr>
            <w:tcW w:w="3403" w:type="dxa"/>
          </w:tcPr>
          <w:p>
            <w:pPr>
              <w:spacing w:line="360" w:lineRule="auto"/>
              <w:rPr>
                <w:rFonts w:ascii="仿宋_GB2312" w:eastAsia="仿宋_GB2312"/>
                <w:color w:val="auto"/>
                <w:sz w:val="24"/>
                <w:highlight w:val="none"/>
              </w:rPr>
            </w:pPr>
            <w:r>
              <w:rPr>
                <w:rFonts w:hint="eastAsia" w:ascii="仿宋_GB2312" w:eastAsia="仿宋_GB2312"/>
                <w:color w:val="auto"/>
                <w:sz w:val="24"/>
                <w:highlight w:val="none"/>
              </w:rPr>
              <w:t>中午11：50至13：30</w:t>
            </w:r>
          </w:p>
        </w:tc>
        <w:tc>
          <w:tcPr>
            <w:tcW w:w="2131" w:type="dxa"/>
          </w:tcPr>
          <w:p>
            <w:pPr>
              <w:spacing w:line="360" w:lineRule="auto"/>
              <w:rPr>
                <w:rFonts w:ascii="仿宋_GB2312" w:eastAsia="仿宋_GB2312"/>
                <w:color w:val="auto"/>
                <w:sz w:val="24"/>
                <w:highlight w:val="none"/>
              </w:rPr>
            </w:pPr>
            <w:r>
              <w:rPr>
                <w:rFonts w:hint="eastAsia" w:ascii="仿宋_GB2312" w:eastAsia="仿宋_GB2312"/>
                <w:color w:val="auto"/>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spacing w:line="360" w:lineRule="auto"/>
              <w:rPr>
                <w:rFonts w:ascii="仿宋_GB2312" w:eastAsia="仿宋_GB2312"/>
                <w:color w:val="auto"/>
                <w:sz w:val="24"/>
                <w:highlight w:val="none"/>
              </w:rPr>
            </w:pPr>
            <w:r>
              <w:rPr>
                <w:rFonts w:hint="eastAsia" w:ascii="仿宋_GB2312" w:eastAsia="仿宋_GB2312"/>
                <w:color w:val="auto"/>
                <w:sz w:val="24"/>
                <w:highlight w:val="none"/>
              </w:rPr>
              <w:t>2</w:t>
            </w:r>
          </w:p>
        </w:tc>
        <w:tc>
          <w:tcPr>
            <w:tcW w:w="2160" w:type="dxa"/>
          </w:tcPr>
          <w:p>
            <w:pPr>
              <w:spacing w:line="360" w:lineRule="auto"/>
              <w:rPr>
                <w:rFonts w:ascii="仿宋_GB2312" w:eastAsia="仿宋_GB2312"/>
                <w:color w:val="auto"/>
                <w:sz w:val="24"/>
                <w:highlight w:val="none"/>
              </w:rPr>
            </w:pPr>
            <w:r>
              <w:rPr>
                <w:rFonts w:hint="eastAsia" w:ascii="仿宋_GB2312" w:eastAsia="仿宋_GB2312"/>
                <w:color w:val="auto"/>
                <w:sz w:val="24"/>
                <w:highlight w:val="none"/>
              </w:rPr>
              <w:t>综合楼</w:t>
            </w:r>
          </w:p>
        </w:tc>
        <w:tc>
          <w:tcPr>
            <w:tcW w:w="3403" w:type="dxa"/>
          </w:tcPr>
          <w:p>
            <w:pPr>
              <w:spacing w:line="360" w:lineRule="auto"/>
              <w:rPr>
                <w:rFonts w:ascii="仿宋_GB2312" w:eastAsia="仿宋_GB2312"/>
                <w:color w:val="auto"/>
                <w:sz w:val="24"/>
                <w:highlight w:val="none"/>
              </w:rPr>
            </w:pPr>
            <w:r>
              <w:rPr>
                <w:rFonts w:hint="eastAsia" w:ascii="仿宋_GB2312" w:eastAsia="仿宋_GB2312"/>
                <w:color w:val="auto"/>
                <w:sz w:val="24"/>
                <w:highlight w:val="none"/>
              </w:rPr>
              <w:t>中午11：50至13：30</w:t>
            </w:r>
          </w:p>
        </w:tc>
        <w:tc>
          <w:tcPr>
            <w:tcW w:w="2131" w:type="dxa"/>
          </w:tcPr>
          <w:p>
            <w:pPr>
              <w:spacing w:line="360" w:lineRule="auto"/>
              <w:rPr>
                <w:rFonts w:ascii="仿宋_GB2312" w:eastAsia="仿宋_GB2312"/>
                <w:color w:val="auto"/>
                <w:sz w:val="24"/>
                <w:highlight w:val="none"/>
              </w:rPr>
            </w:pPr>
            <w:r>
              <w:rPr>
                <w:rFonts w:hint="eastAsia" w:ascii="仿宋_GB2312" w:eastAsia="仿宋_GB2312"/>
                <w:color w:val="auto"/>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8" w:type="dxa"/>
          </w:tcPr>
          <w:p>
            <w:pPr>
              <w:spacing w:line="360" w:lineRule="auto"/>
              <w:rPr>
                <w:rFonts w:ascii="仿宋_GB2312" w:eastAsia="仿宋_GB2312"/>
                <w:color w:val="auto"/>
                <w:sz w:val="24"/>
                <w:highlight w:val="none"/>
              </w:rPr>
            </w:pPr>
            <w:r>
              <w:rPr>
                <w:rFonts w:hint="eastAsia" w:ascii="仿宋_GB2312" w:eastAsia="仿宋_GB2312"/>
                <w:color w:val="auto"/>
                <w:sz w:val="24"/>
                <w:highlight w:val="none"/>
              </w:rPr>
              <w:t>3</w:t>
            </w:r>
          </w:p>
        </w:tc>
        <w:tc>
          <w:tcPr>
            <w:tcW w:w="2160" w:type="dxa"/>
          </w:tcPr>
          <w:p>
            <w:pPr>
              <w:spacing w:line="360" w:lineRule="auto"/>
              <w:rPr>
                <w:rFonts w:ascii="仿宋_GB2312" w:eastAsia="仿宋_GB2312"/>
                <w:color w:val="auto"/>
                <w:sz w:val="24"/>
                <w:highlight w:val="none"/>
              </w:rPr>
            </w:pPr>
            <w:r>
              <w:rPr>
                <w:rFonts w:hint="eastAsia" w:ascii="仿宋_GB2312" w:eastAsia="仿宋_GB2312"/>
                <w:color w:val="auto"/>
                <w:sz w:val="24"/>
                <w:highlight w:val="none"/>
              </w:rPr>
              <w:t>新疆部老教学楼</w:t>
            </w:r>
          </w:p>
        </w:tc>
        <w:tc>
          <w:tcPr>
            <w:tcW w:w="3403" w:type="dxa"/>
          </w:tcPr>
          <w:p>
            <w:pPr>
              <w:spacing w:line="360" w:lineRule="auto"/>
              <w:rPr>
                <w:rFonts w:ascii="仿宋_GB2312" w:eastAsia="仿宋_GB2312"/>
                <w:color w:val="auto"/>
                <w:sz w:val="24"/>
                <w:highlight w:val="none"/>
              </w:rPr>
            </w:pPr>
            <w:r>
              <w:rPr>
                <w:rFonts w:hint="eastAsia" w:ascii="仿宋_GB2312" w:eastAsia="仿宋_GB2312"/>
                <w:color w:val="auto"/>
                <w:sz w:val="24"/>
                <w:highlight w:val="none"/>
              </w:rPr>
              <w:t>中午11：50至13：30</w:t>
            </w:r>
          </w:p>
        </w:tc>
        <w:tc>
          <w:tcPr>
            <w:tcW w:w="2131" w:type="dxa"/>
          </w:tcPr>
          <w:p>
            <w:pPr>
              <w:spacing w:line="360" w:lineRule="auto"/>
              <w:rPr>
                <w:rFonts w:ascii="仿宋_GB2312" w:eastAsia="仿宋_GB2312"/>
                <w:color w:val="auto"/>
                <w:sz w:val="24"/>
                <w:highlight w:val="none"/>
              </w:rPr>
            </w:pPr>
            <w:r>
              <w:rPr>
                <w:rFonts w:hint="eastAsia" w:ascii="仿宋_GB2312" w:eastAsia="仿宋_GB2312"/>
                <w:color w:val="auto"/>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spacing w:line="360" w:lineRule="auto"/>
              <w:rPr>
                <w:rFonts w:ascii="仿宋_GB2312" w:eastAsia="仿宋_GB2312"/>
                <w:color w:val="auto"/>
                <w:sz w:val="24"/>
                <w:highlight w:val="none"/>
              </w:rPr>
            </w:pPr>
            <w:r>
              <w:rPr>
                <w:rFonts w:hint="eastAsia" w:ascii="仿宋_GB2312" w:eastAsia="仿宋_GB2312"/>
                <w:color w:val="auto"/>
                <w:sz w:val="24"/>
                <w:highlight w:val="none"/>
              </w:rPr>
              <w:t>4</w:t>
            </w:r>
          </w:p>
        </w:tc>
        <w:tc>
          <w:tcPr>
            <w:tcW w:w="2160" w:type="dxa"/>
          </w:tcPr>
          <w:p>
            <w:pPr>
              <w:spacing w:line="360" w:lineRule="auto"/>
              <w:rPr>
                <w:rFonts w:ascii="仿宋_GB2312" w:eastAsia="仿宋_GB2312"/>
                <w:color w:val="auto"/>
                <w:sz w:val="24"/>
                <w:highlight w:val="none"/>
              </w:rPr>
            </w:pPr>
            <w:r>
              <w:rPr>
                <w:rFonts w:hint="eastAsia" w:ascii="仿宋_GB2312" w:eastAsia="仿宋_GB2312"/>
                <w:color w:val="auto"/>
                <w:sz w:val="24"/>
                <w:highlight w:val="none"/>
              </w:rPr>
              <w:t>新疆部新教学楼</w:t>
            </w:r>
          </w:p>
        </w:tc>
        <w:tc>
          <w:tcPr>
            <w:tcW w:w="3403" w:type="dxa"/>
          </w:tcPr>
          <w:p>
            <w:pPr>
              <w:spacing w:line="360" w:lineRule="auto"/>
              <w:rPr>
                <w:rFonts w:ascii="仿宋_GB2312" w:eastAsia="仿宋_GB2312"/>
                <w:color w:val="auto"/>
                <w:sz w:val="24"/>
                <w:highlight w:val="none"/>
              </w:rPr>
            </w:pPr>
            <w:r>
              <w:rPr>
                <w:rFonts w:hint="eastAsia" w:ascii="仿宋_GB2312" w:eastAsia="仿宋_GB2312"/>
                <w:color w:val="auto"/>
                <w:sz w:val="24"/>
                <w:highlight w:val="none"/>
              </w:rPr>
              <w:t>中午11：50至13：30</w:t>
            </w:r>
          </w:p>
        </w:tc>
        <w:tc>
          <w:tcPr>
            <w:tcW w:w="2131" w:type="dxa"/>
          </w:tcPr>
          <w:p>
            <w:pPr>
              <w:spacing w:line="360" w:lineRule="auto"/>
              <w:rPr>
                <w:rFonts w:ascii="仿宋_GB2312" w:eastAsia="仿宋_GB2312"/>
                <w:color w:val="auto"/>
                <w:sz w:val="24"/>
                <w:highlight w:val="none"/>
              </w:rPr>
            </w:pPr>
            <w:r>
              <w:rPr>
                <w:rFonts w:hint="eastAsia" w:ascii="仿宋_GB2312" w:eastAsia="仿宋_GB2312"/>
                <w:color w:val="auto"/>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spacing w:line="360" w:lineRule="auto"/>
              <w:rPr>
                <w:rFonts w:ascii="仿宋_GB2312" w:eastAsia="仿宋_GB2312"/>
                <w:color w:val="auto"/>
                <w:sz w:val="24"/>
                <w:highlight w:val="none"/>
              </w:rPr>
            </w:pPr>
            <w:r>
              <w:rPr>
                <w:rFonts w:hint="eastAsia" w:ascii="仿宋_GB2312" w:eastAsia="仿宋_GB2312"/>
                <w:color w:val="auto"/>
                <w:sz w:val="24"/>
                <w:highlight w:val="none"/>
              </w:rPr>
              <w:t>5</w:t>
            </w:r>
          </w:p>
        </w:tc>
        <w:tc>
          <w:tcPr>
            <w:tcW w:w="2160" w:type="dxa"/>
          </w:tcPr>
          <w:p>
            <w:pPr>
              <w:spacing w:line="360" w:lineRule="auto"/>
              <w:rPr>
                <w:rFonts w:ascii="仿宋_GB2312" w:eastAsia="仿宋_GB2312"/>
                <w:color w:val="auto"/>
                <w:sz w:val="24"/>
                <w:highlight w:val="none"/>
              </w:rPr>
            </w:pPr>
            <w:r>
              <w:rPr>
                <w:rFonts w:hint="eastAsia" w:ascii="仿宋_GB2312" w:eastAsia="仿宋_GB2312"/>
                <w:color w:val="auto"/>
                <w:sz w:val="24"/>
                <w:highlight w:val="none"/>
              </w:rPr>
              <w:t>本部教学楼</w:t>
            </w:r>
          </w:p>
        </w:tc>
        <w:tc>
          <w:tcPr>
            <w:tcW w:w="3403" w:type="dxa"/>
          </w:tcPr>
          <w:p>
            <w:pPr>
              <w:spacing w:line="360" w:lineRule="auto"/>
              <w:rPr>
                <w:rFonts w:ascii="仿宋_GB2312" w:eastAsia="仿宋_GB2312"/>
                <w:color w:val="auto"/>
                <w:sz w:val="24"/>
                <w:highlight w:val="none"/>
              </w:rPr>
            </w:pPr>
            <w:r>
              <w:rPr>
                <w:rFonts w:hint="eastAsia" w:ascii="仿宋_GB2312" w:eastAsia="仿宋_GB2312"/>
                <w:color w:val="auto"/>
                <w:sz w:val="24"/>
                <w:highlight w:val="none"/>
              </w:rPr>
              <w:t>下午16：45至18：00</w:t>
            </w:r>
          </w:p>
        </w:tc>
        <w:tc>
          <w:tcPr>
            <w:tcW w:w="2131" w:type="dxa"/>
          </w:tcPr>
          <w:p>
            <w:pPr>
              <w:spacing w:line="360" w:lineRule="auto"/>
              <w:rPr>
                <w:rFonts w:ascii="仿宋_GB2312" w:eastAsia="仿宋_GB2312"/>
                <w:color w:val="auto"/>
                <w:sz w:val="24"/>
                <w:highlight w:val="none"/>
              </w:rPr>
            </w:pPr>
            <w:r>
              <w:rPr>
                <w:rFonts w:hint="eastAsia" w:ascii="仿宋_GB2312" w:eastAsia="仿宋_GB2312"/>
                <w:color w:val="auto"/>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spacing w:line="360" w:lineRule="auto"/>
              <w:rPr>
                <w:rFonts w:ascii="仿宋_GB2312" w:eastAsia="仿宋_GB2312"/>
                <w:color w:val="auto"/>
                <w:sz w:val="24"/>
                <w:highlight w:val="none"/>
              </w:rPr>
            </w:pPr>
            <w:r>
              <w:rPr>
                <w:rFonts w:hint="eastAsia" w:ascii="仿宋_GB2312" w:eastAsia="仿宋_GB2312"/>
                <w:color w:val="auto"/>
                <w:sz w:val="24"/>
                <w:highlight w:val="none"/>
              </w:rPr>
              <w:t>6</w:t>
            </w:r>
          </w:p>
        </w:tc>
        <w:tc>
          <w:tcPr>
            <w:tcW w:w="2160" w:type="dxa"/>
          </w:tcPr>
          <w:p>
            <w:pPr>
              <w:spacing w:line="360" w:lineRule="auto"/>
              <w:rPr>
                <w:rFonts w:ascii="仿宋_GB2312" w:eastAsia="仿宋_GB2312"/>
                <w:color w:val="auto"/>
                <w:sz w:val="24"/>
                <w:highlight w:val="none"/>
              </w:rPr>
            </w:pPr>
            <w:r>
              <w:rPr>
                <w:rFonts w:hint="eastAsia" w:ascii="仿宋_GB2312" w:eastAsia="仿宋_GB2312"/>
                <w:color w:val="auto"/>
                <w:sz w:val="24"/>
                <w:highlight w:val="none"/>
              </w:rPr>
              <w:t>综合楼</w:t>
            </w:r>
          </w:p>
        </w:tc>
        <w:tc>
          <w:tcPr>
            <w:tcW w:w="3403" w:type="dxa"/>
          </w:tcPr>
          <w:p>
            <w:pPr>
              <w:spacing w:line="360" w:lineRule="auto"/>
              <w:rPr>
                <w:rFonts w:ascii="仿宋_GB2312" w:eastAsia="仿宋_GB2312"/>
                <w:color w:val="auto"/>
                <w:sz w:val="24"/>
                <w:highlight w:val="none"/>
              </w:rPr>
            </w:pPr>
            <w:r>
              <w:rPr>
                <w:rFonts w:hint="eastAsia" w:ascii="仿宋_GB2312" w:eastAsia="仿宋_GB2312"/>
                <w:color w:val="auto"/>
                <w:sz w:val="24"/>
                <w:highlight w:val="none"/>
              </w:rPr>
              <w:t>下午16：45至18：00</w:t>
            </w:r>
          </w:p>
        </w:tc>
        <w:tc>
          <w:tcPr>
            <w:tcW w:w="2131" w:type="dxa"/>
          </w:tcPr>
          <w:p>
            <w:pPr>
              <w:spacing w:line="360" w:lineRule="auto"/>
              <w:rPr>
                <w:rFonts w:ascii="仿宋_GB2312" w:eastAsia="仿宋_GB2312"/>
                <w:color w:val="auto"/>
                <w:sz w:val="24"/>
                <w:highlight w:val="none"/>
              </w:rPr>
            </w:pPr>
            <w:r>
              <w:rPr>
                <w:rFonts w:hint="eastAsia" w:ascii="仿宋_GB2312" w:eastAsia="仿宋_GB2312"/>
                <w:color w:val="auto"/>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8" w:type="dxa"/>
          </w:tcPr>
          <w:p>
            <w:pPr>
              <w:spacing w:line="360" w:lineRule="auto"/>
              <w:rPr>
                <w:rFonts w:ascii="仿宋_GB2312" w:eastAsia="仿宋_GB2312"/>
                <w:color w:val="auto"/>
                <w:sz w:val="24"/>
                <w:highlight w:val="none"/>
              </w:rPr>
            </w:pPr>
            <w:r>
              <w:rPr>
                <w:rFonts w:hint="eastAsia" w:ascii="仿宋_GB2312" w:eastAsia="仿宋_GB2312"/>
                <w:color w:val="auto"/>
                <w:sz w:val="24"/>
                <w:highlight w:val="none"/>
              </w:rPr>
              <w:t>7</w:t>
            </w:r>
          </w:p>
        </w:tc>
        <w:tc>
          <w:tcPr>
            <w:tcW w:w="2160" w:type="dxa"/>
          </w:tcPr>
          <w:p>
            <w:pPr>
              <w:spacing w:line="360" w:lineRule="auto"/>
              <w:rPr>
                <w:rFonts w:ascii="仿宋_GB2312" w:eastAsia="仿宋_GB2312"/>
                <w:color w:val="auto"/>
                <w:sz w:val="24"/>
                <w:highlight w:val="none"/>
              </w:rPr>
            </w:pPr>
            <w:r>
              <w:rPr>
                <w:rFonts w:hint="eastAsia" w:ascii="仿宋_GB2312" w:eastAsia="仿宋_GB2312"/>
                <w:color w:val="auto"/>
                <w:sz w:val="24"/>
                <w:highlight w:val="none"/>
              </w:rPr>
              <w:t>新疆部老教学楼</w:t>
            </w:r>
          </w:p>
        </w:tc>
        <w:tc>
          <w:tcPr>
            <w:tcW w:w="3403" w:type="dxa"/>
          </w:tcPr>
          <w:p>
            <w:pPr>
              <w:spacing w:line="360" w:lineRule="auto"/>
              <w:rPr>
                <w:rFonts w:ascii="仿宋_GB2312" w:eastAsia="仿宋_GB2312"/>
                <w:color w:val="auto"/>
                <w:sz w:val="24"/>
                <w:highlight w:val="none"/>
              </w:rPr>
            </w:pPr>
            <w:r>
              <w:rPr>
                <w:rFonts w:hint="eastAsia" w:ascii="仿宋_GB2312" w:eastAsia="仿宋_GB2312"/>
                <w:color w:val="auto"/>
                <w:sz w:val="24"/>
                <w:highlight w:val="none"/>
              </w:rPr>
              <w:t>下午16：45至18：00</w:t>
            </w:r>
          </w:p>
        </w:tc>
        <w:tc>
          <w:tcPr>
            <w:tcW w:w="2131" w:type="dxa"/>
          </w:tcPr>
          <w:p>
            <w:pPr>
              <w:spacing w:line="360" w:lineRule="auto"/>
              <w:rPr>
                <w:rFonts w:ascii="仿宋_GB2312" w:eastAsia="仿宋_GB2312"/>
                <w:color w:val="auto"/>
                <w:sz w:val="24"/>
                <w:highlight w:val="none"/>
              </w:rPr>
            </w:pPr>
            <w:r>
              <w:rPr>
                <w:rFonts w:hint="eastAsia" w:ascii="仿宋_GB2312" w:eastAsia="仿宋_GB2312"/>
                <w:color w:val="auto"/>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spacing w:line="360" w:lineRule="auto"/>
              <w:rPr>
                <w:rFonts w:ascii="仿宋_GB2312" w:eastAsia="仿宋_GB2312"/>
                <w:color w:val="auto"/>
                <w:sz w:val="24"/>
                <w:highlight w:val="none"/>
              </w:rPr>
            </w:pPr>
            <w:r>
              <w:rPr>
                <w:rFonts w:hint="eastAsia" w:ascii="仿宋_GB2312" w:eastAsia="仿宋_GB2312"/>
                <w:color w:val="auto"/>
                <w:sz w:val="24"/>
                <w:highlight w:val="none"/>
              </w:rPr>
              <w:t>8</w:t>
            </w:r>
          </w:p>
        </w:tc>
        <w:tc>
          <w:tcPr>
            <w:tcW w:w="2160" w:type="dxa"/>
          </w:tcPr>
          <w:p>
            <w:pPr>
              <w:spacing w:line="360" w:lineRule="auto"/>
              <w:rPr>
                <w:rFonts w:ascii="仿宋_GB2312" w:eastAsia="仿宋_GB2312"/>
                <w:color w:val="auto"/>
                <w:sz w:val="24"/>
                <w:highlight w:val="none"/>
              </w:rPr>
            </w:pPr>
            <w:r>
              <w:rPr>
                <w:rFonts w:hint="eastAsia" w:ascii="仿宋_GB2312" w:eastAsia="仿宋_GB2312"/>
                <w:color w:val="auto"/>
                <w:sz w:val="24"/>
                <w:highlight w:val="none"/>
              </w:rPr>
              <w:t>新疆部新教学楼</w:t>
            </w:r>
          </w:p>
        </w:tc>
        <w:tc>
          <w:tcPr>
            <w:tcW w:w="3403" w:type="dxa"/>
          </w:tcPr>
          <w:p>
            <w:pPr>
              <w:spacing w:line="360" w:lineRule="auto"/>
              <w:rPr>
                <w:rFonts w:ascii="仿宋_GB2312" w:eastAsia="仿宋_GB2312"/>
                <w:color w:val="auto"/>
                <w:sz w:val="24"/>
                <w:highlight w:val="none"/>
              </w:rPr>
            </w:pPr>
            <w:r>
              <w:rPr>
                <w:rFonts w:hint="eastAsia" w:ascii="仿宋_GB2312" w:eastAsia="仿宋_GB2312"/>
                <w:color w:val="auto"/>
                <w:sz w:val="24"/>
                <w:highlight w:val="none"/>
              </w:rPr>
              <w:t>下午16：45至18：00</w:t>
            </w:r>
          </w:p>
        </w:tc>
        <w:tc>
          <w:tcPr>
            <w:tcW w:w="2131" w:type="dxa"/>
          </w:tcPr>
          <w:p>
            <w:pPr>
              <w:spacing w:line="360" w:lineRule="auto"/>
              <w:rPr>
                <w:rFonts w:ascii="仿宋_GB2312" w:eastAsia="仿宋_GB2312"/>
                <w:color w:val="auto"/>
                <w:sz w:val="24"/>
                <w:highlight w:val="none"/>
              </w:rPr>
            </w:pPr>
            <w:r>
              <w:rPr>
                <w:rFonts w:hint="eastAsia" w:ascii="仿宋_GB2312" w:eastAsia="仿宋_GB2312"/>
                <w:color w:val="auto"/>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spacing w:line="360" w:lineRule="auto"/>
              <w:rPr>
                <w:rFonts w:ascii="仿宋_GB2312" w:eastAsia="仿宋_GB2312"/>
                <w:color w:val="auto"/>
                <w:sz w:val="24"/>
                <w:highlight w:val="none"/>
              </w:rPr>
            </w:pPr>
            <w:r>
              <w:rPr>
                <w:rFonts w:hint="eastAsia" w:ascii="仿宋_GB2312" w:eastAsia="仿宋_GB2312"/>
                <w:color w:val="auto"/>
                <w:sz w:val="24"/>
                <w:highlight w:val="none"/>
              </w:rPr>
              <w:t>9</w:t>
            </w:r>
          </w:p>
        </w:tc>
        <w:tc>
          <w:tcPr>
            <w:tcW w:w="2160" w:type="dxa"/>
          </w:tcPr>
          <w:p>
            <w:pPr>
              <w:spacing w:line="360" w:lineRule="auto"/>
              <w:rPr>
                <w:rFonts w:ascii="仿宋_GB2312" w:eastAsia="仿宋_GB2312"/>
                <w:color w:val="auto"/>
                <w:sz w:val="24"/>
                <w:highlight w:val="none"/>
              </w:rPr>
            </w:pPr>
            <w:r>
              <w:rPr>
                <w:rFonts w:hint="eastAsia" w:ascii="仿宋_GB2312" w:eastAsia="仿宋_GB2312"/>
                <w:color w:val="auto"/>
                <w:sz w:val="24"/>
                <w:highlight w:val="none"/>
              </w:rPr>
              <w:t>本部教学楼</w:t>
            </w:r>
          </w:p>
        </w:tc>
        <w:tc>
          <w:tcPr>
            <w:tcW w:w="3403" w:type="dxa"/>
          </w:tcPr>
          <w:p>
            <w:pPr>
              <w:spacing w:line="360" w:lineRule="auto"/>
              <w:rPr>
                <w:rFonts w:ascii="仿宋_GB2312" w:eastAsia="仿宋_GB2312"/>
                <w:color w:val="auto"/>
                <w:sz w:val="24"/>
                <w:highlight w:val="none"/>
              </w:rPr>
            </w:pPr>
            <w:r>
              <w:rPr>
                <w:rFonts w:hint="eastAsia" w:ascii="仿宋_GB2312" w:eastAsia="仿宋_GB2312"/>
                <w:color w:val="auto"/>
                <w:sz w:val="24"/>
                <w:highlight w:val="none"/>
              </w:rPr>
              <w:t>晚自修课间</w:t>
            </w:r>
          </w:p>
        </w:tc>
        <w:tc>
          <w:tcPr>
            <w:tcW w:w="2131" w:type="dxa"/>
          </w:tcPr>
          <w:p>
            <w:pPr>
              <w:spacing w:line="360" w:lineRule="auto"/>
              <w:rPr>
                <w:rFonts w:ascii="仿宋_GB2312" w:eastAsia="仿宋_GB2312"/>
                <w:color w:val="auto"/>
                <w:sz w:val="24"/>
                <w:highlight w:val="none"/>
              </w:rPr>
            </w:pPr>
            <w:r>
              <w:rPr>
                <w:rFonts w:hint="eastAsia" w:ascii="仿宋_GB2312" w:eastAsia="仿宋_GB2312"/>
                <w:color w:val="auto"/>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spacing w:line="360" w:lineRule="auto"/>
              <w:rPr>
                <w:rFonts w:ascii="仿宋_GB2312" w:eastAsia="仿宋_GB2312"/>
                <w:color w:val="auto"/>
                <w:sz w:val="24"/>
                <w:highlight w:val="none"/>
              </w:rPr>
            </w:pPr>
            <w:r>
              <w:rPr>
                <w:rFonts w:hint="eastAsia" w:ascii="仿宋_GB2312" w:eastAsia="仿宋_GB2312"/>
                <w:color w:val="auto"/>
                <w:sz w:val="24"/>
                <w:highlight w:val="none"/>
              </w:rPr>
              <w:t>10</w:t>
            </w:r>
          </w:p>
        </w:tc>
        <w:tc>
          <w:tcPr>
            <w:tcW w:w="2160" w:type="dxa"/>
          </w:tcPr>
          <w:p>
            <w:pPr>
              <w:spacing w:line="360" w:lineRule="auto"/>
              <w:rPr>
                <w:rFonts w:ascii="仿宋_GB2312" w:eastAsia="仿宋_GB2312"/>
                <w:color w:val="auto"/>
                <w:sz w:val="24"/>
                <w:highlight w:val="none"/>
              </w:rPr>
            </w:pPr>
            <w:r>
              <w:rPr>
                <w:rFonts w:hint="eastAsia" w:ascii="仿宋_GB2312" w:eastAsia="仿宋_GB2312"/>
                <w:color w:val="auto"/>
                <w:sz w:val="24"/>
                <w:highlight w:val="none"/>
              </w:rPr>
              <w:t>新疆部老教学楼</w:t>
            </w:r>
          </w:p>
        </w:tc>
        <w:tc>
          <w:tcPr>
            <w:tcW w:w="3403" w:type="dxa"/>
          </w:tcPr>
          <w:p>
            <w:pPr>
              <w:spacing w:line="360" w:lineRule="auto"/>
              <w:rPr>
                <w:rFonts w:ascii="仿宋_GB2312" w:eastAsia="仿宋_GB2312"/>
                <w:color w:val="auto"/>
                <w:sz w:val="24"/>
                <w:highlight w:val="none"/>
              </w:rPr>
            </w:pPr>
            <w:r>
              <w:rPr>
                <w:rFonts w:hint="eastAsia" w:ascii="仿宋_GB2312" w:eastAsia="仿宋_GB2312"/>
                <w:color w:val="auto"/>
                <w:sz w:val="24"/>
                <w:highlight w:val="none"/>
              </w:rPr>
              <w:t>晚自修课间</w:t>
            </w:r>
          </w:p>
        </w:tc>
        <w:tc>
          <w:tcPr>
            <w:tcW w:w="2131" w:type="dxa"/>
          </w:tcPr>
          <w:p>
            <w:pPr>
              <w:spacing w:line="360" w:lineRule="auto"/>
              <w:rPr>
                <w:rFonts w:ascii="仿宋_GB2312" w:eastAsia="仿宋_GB2312"/>
                <w:color w:val="auto"/>
                <w:sz w:val="24"/>
                <w:highlight w:val="none"/>
              </w:rPr>
            </w:pPr>
            <w:r>
              <w:rPr>
                <w:rFonts w:hint="eastAsia" w:ascii="仿宋_GB2312" w:eastAsia="仿宋_GB2312"/>
                <w:color w:val="auto"/>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8" w:type="dxa"/>
          </w:tcPr>
          <w:p>
            <w:pPr>
              <w:spacing w:line="360" w:lineRule="auto"/>
              <w:rPr>
                <w:rFonts w:ascii="仿宋_GB2312" w:eastAsia="仿宋_GB2312"/>
                <w:color w:val="auto"/>
                <w:sz w:val="24"/>
                <w:highlight w:val="none"/>
              </w:rPr>
            </w:pPr>
            <w:r>
              <w:rPr>
                <w:rFonts w:hint="eastAsia" w:ascii="仿宋_GB2312" w:eastAsia="仿宋_GB2312"/>
                <w:color w:val="auto"/>
                <w:sz w:val="24"/>
                <w:highlight w:val="none"/>
              </w:rPr>
              <w:t>11</w:t>
            </w:r>
          </w:p>
        </w:tc>
        <w:tc>
          <w:tcPr>
            <w:tcW w:w="2160" w:type="dxa"/>
          </w:tcPr>
          <w:p>
            <w:pPr>
              <w:spacing w:line="360" w:lineRule="auto"/>
              <w:rPr>
                <w:rFonts w:ascii="仿宋_GB2312" w:eastAsia="仿宋_GB2312"/>
                <w:color w:val="auto"/>
                <w:sz w:val="24"/>
                <w:highlight w:val="none"/>
              </w:rPr>
            </w:pPr>
            <w:r>
              <w:rPr>
                <w:rFonts w:hint="eastAsia" w:ascii="仿宋_GB2312" w:eastAsia="仿宋_GB2312"/>
                <w:color w:val="auto"/>
                <w:sz w:val="24"/>
                <w:highlight w:val="none"/>
              </w:rPr>
              <w:t>新疆部新教学楼</w:t>
            </w:r>
          </w:p>
        </w:tc>
        <w:tc>
          <w:tcPr>
            <w:tcW w:w="3403" w:type="dxa"/>
          </w:tcPr>
          <w:p>
            <w:pPr>
              <w:spacing w:line="360" w:lineRule="auto"/>
              <w:rPr>
                <w:rFonts w:ascii="仿宋_GB2312" w:eastAsia="仿宋_GB2312"/>
                <w:color w:val="auto"/>
                <w:sz w:val="24"/>
                <w:highlight w:val="none"/>
              </w:rPr>
            </w:pPr>
            <w:r>
              <w:rPr>
                <w:rFonts w:hint="eastAsia" w:ascii="仿宋_GB2312" w:eastAsia="仿宋_GB2312"/>
                <w:color w:val="auto"/>
                <w:sz w:val="24"/>
                <w:highlight w:val="none"/>
              </w:rPr>
              <w:t>晚自修课间</w:t>
            </w:r>
          </w:p>
        </w:tc>
        <w:tc>
          <w:tcPr>
            <w:tcW w:w="2131" w:type="dxa"/>
          </w:tcPr>
          <w:p>
            <w:pPr>
              <w:spacing w:line="360" w:lineRule="auto"/>
              <w:rPr>
                <w:rFonts w:ascii="仿宋_GB2312" w:eastAsia="仿宋_GB2312"/>
                <w:color w:val="auto"/>
                <w:sz w:val="24"/>
                <w:highlight w:val="none"/>
              </w:rPr>
            </w:pPr>
            <w:r>
              <w:rPr>
                <w:rFonts w:hint="eastAsia" w:ascii="仿宋_GB2312" w:eastAsia="仿宋_GB2312"/>
                <w:color w:val="auto"/>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4"/>
          </w:tcPr>
          <w:p>
            <w:pPr>
              <w:spacing w:line="360" w:lineRule="auto"/>
              <w:rPr>
                <w:rFonts w:ascii="仿宋_GB2312" w:eastAsia="仿宋_GB2312"/>
                <w:color w:val="auto"/>
                <w:sz w:val="24"/>
                <w:highlight w:val="none"/>
              </w:rPr>
            </w:pPr>
            <w:r>
              <w:rPr>
                <w:rFonts w:hint="eastAsia" w:ascii="仿宋_GB2312" w:eastAsia="仿宋_GB2312"/>
                <w:color w:val="auto"/>
                <w:sz w:val="24"/>
                <w:highlight w:val="none"/>
              </w:rPr>
              <w:t>说明：中午、下午时间段须不间断做好厕所、楼道的卫生保洁工作；晚自修第一节，第二节、第三节上课开始，须做好厕所、楼道的卫生保洁工作。这些工作所产生的费用，投标单位自行考虑，费用须包含在投标总价中。</w:t>
            </w:r>
          </w:p>
        </w:tc>
      </w:tr>
    </w:tbl>
    <w:p>
      <w:pPr>
        <w:spacing w:line="360" w:lineRule="auto"/>
        <w:rPr>
          <w:rFonts w:ascii="仿宋_GB2312" w:eastAsia="仿宋_GB2312"/>
          <w:color w:val="auto"/>
          <w:sz w:val="24"/>
          <w:highlight w:val="none"/>
        </w:rPr>
      </w:pPr>
      <w:r>
        <w:rPr>
          <w:rFonts w:hint="eastAsia" w:ascii="仿宋_GB2312" w:eastAsia="仿宋_GB2312"/>
          <w:color w:val="auto"/>
          <w:sz w:val="24"/>
          <w:highlight w:val="none"/>
        </w:rPr>
        <w:t>8、中标单位应在学校设立物业管理处，常住一名项目经理、一名主管、一名管理员（兼任部门组长），</w:t>
      </w:r>
      <w:r>
        <w:rPr>
          <w:rFonts w:hint="eastAsia" w:ascii="仿宋" w:hAnsi="仿宋" w:eastAsia="仿宋"/>
          <w:bCs/>
          <w:color w:val="auto"/>
          <w:sz w:val="24"/>
          <w:highlight w:val="none"/>
          <w:u w:val="single"/>
        </w:rPr>
        <w:t>项目经理具有本科及以上学历；具有建设部人事教育司与建设部住宅与房地产业司颁发的“全国物业经理企业经理”和中级职称；具有学校物业项目经理经验4年以上并管理优秀；项目经理个人在截止投标时间前2年内获得过市级以上政府颁发的荣誉证书</w:t>
      </w:r>
      <w:r>
        <w:rPr>
          <w:rFonts w:hint="eastAsia" w:ascii="仿宋" w:hAnsi="仿宋" w:eastAsia="仿宋"/>
          <w:bCs/>
          <w:color w:val="auto"/>
          <w:sz w:val="24"/>
          <w:highlight w:val="none"/>
        </w:rPr>
        <w:t>。</w:t>
      </w:r>
      <w:r>
        <w:rPr>
          <w:rFonts w:hint="eastAsia" w:ascii="仿宋_GB2312" w:eastAsia="仿宋_GB2312"/>
          <w:color w:val="auto"/>
          <w:sz w:val="24"/>
          <w:highlight w:val="none"/>
        </w:rPr>
        <w:t>每天晚上及节假日至少有一名经理，或主管、管理员在校协调管理</w:t>
      </w:r>
      <w:r>
        <w:rPr>
          <w:rFonts w:hint="eastAsia" w:ascii="仿宋_GB2312" w:eastAsia="仿宋_GB2312"/>
          <w:color w:val="auto"/>
          <w:sz w:val="24"/>
          <w:szCs w:val="24"/>
          <w:highlight w:val="none"/>
        </w:rPr>
        <w:t>（</w:t>
      </w:r>
      <w:r>
        <w:rPr>
          <w:rFonts w:hint="eastAsia" w:ascii="仿宋_GB2312" w:eastAsia="仿宋_GB2312"/>
          <w:b/>
          <w:color w:val="auto"/>
          <w:sz w:val="24"/>
          <w:szCs w:val="24"/>
          <w:highlight w:val="none"/>
        </w:rPr>
        <w:t>要求住在学校</w:t>
      </w:r>
      <w:r>
        <w:rPr>
          <w:rFonts w:hint="eastAsia" w:ascii="仿宋_GB2312" w:eastAsia="仿宋_GB2312"/>
          <w:color w:val="auto"/>
          <w:sz w:val="24"/>
          <w:szCs w:val="24"/>
          <w:highlight w:val="none"/>
        </w:rPr>
        <w:t>），</w:t>
      </w:r>
      <w:r>
        <w:rPr>
          <w:rFonts w:hint="eastAsia" w:ascii="仿宋_GB2312" w:eastAsia="仿宋_GB2312"/>
          <w:color w:val="auto"/>
          <w:sz w:val="24"/>
          <w:highlight w:val="none"/>
        </w:rPr>
        <w:t>当日值班的负责人，早上6点开始巡查晨跑情况，并在校园和教学楼等早巡查，及时发现、解决问题；学校提供管理处办公室、空调；维修、绿化、保洁、保卫、宿管工作繁忙或人手不够的时间段，中标单位须及时安排应急员工给予人员、技术的支持，保证学校工作正常开展，这些工作所产生的费用，投标单位自行考虑，费用须包含在投标总价中。</w:t>
      </w:r>
    </w:p>
    <w:p>
      <w:pPr>
        <w:spacing w:line="360" w:lineRule="auto"/>
        <w:rPr>
          <w:rFonts w:ascii="仿宋_GB2312" w:eastAsia="仿宋_GB2312"/>
          <w:color w:val="auto"/>
          <w:sz w:val="24"/>
          <w:highlight w:val="none"/>
        </w:rPr>
      </w:pPr>
      <w:r>
        <w:rPr>
          <w:rFonts w:hint="eastAsia" w:ascii="仿宋_GB2312" w:eastAsia="仿宋_GB2312"/>
          <w:color w:val="auto"/>
          <w:sz w:val="24"/>
          <w:highlight w:val="none"/>
        </w:rPr>
        <w:t>9、采购人除升降机外不提供任何工作设备，所有设备、劳动维修工具均由中标单位提供；这些工作所产生的费用，投标单位自行考虑，费用须包含在投标总价中。</w:t>
      </w:r>
    </w:p>
    <w:p>
      <w:pPr>
        <w:spacing w:line="360" w:lineRule="auto"/>
        <w:rPr>
          <w:rFonts w:ascii="仿宋_GB2312" w:eastAsia="仿宋_GB2312"/>
          <w:color w:val="auto"/>
          <w:sz w:val="24"/>
          <w:highlight w:val="none"/>
        </w:rPr>
      </w:pPr>
      <w:r>
        <w:rPr>
          <w:rFonts w:hint="eastAsia" w:ascii="仿宋_GB2312" w:eastAsia="仿宋_GB2312"/>
          <w:color w:val="auto"/>
          <w:sz w:val="24"/>
          <w:highlight w:val="none"/>
        </w:rPr>
        <w:t>10、每个暑假对学校的窗帘进行一次拆洗、安装，大客车的头套、音乐厅、报告厅、音乐美术阶梯教室等场所的头套须至少每学期清洗衣一次，这些工作所产生的费用，投标单位自行考虑，费用须包含在投标总价中。</w:t>
      </w:r>
    </w:p>
    <w:p>
      <w:pPr>
        <w:spacing w:line="360" w:lineRule="auto"/>
        <w:rPr>
          <w:rFonts w:ascii="仿宋_GB2312" w:eastAsia="仿宋_GB2312"/>
          <w:color w:val="auto"/>
          <w:sz w:val="24"/>
          <w:highlight w:val="none"/>
        </w:rPr>
      </w:pPr>
      <w:r>
        <w:rPr>
          <w:rFonts w:hint="eastAsia" w:ascii="仿宋_GB2312" w:eastAsia="仿宋_GB2312"/>
          <w:color w:val="auto"/>
          <w:sz w:val="24"/>
          <w:highlight w:val="none"/>
        </w:rPr>
        <w:t>11、投标人根据标书要求及学校实际情况，在方案说明中明确标注服务面积，供评标委员会评审参考。投标人须详细说明内部管理方案、奖勤制度。</w:t>
      </w:r>
    </w:p>
    <w:p>
      <w:pPr>
        <w:spacing w:line="360" w:lineRule="auto"/>
        <w:rPr>
          <w:rFonts w:ascii="仿宋_GB2312" w:eastAsia="仿宋_GB2312"/>
          <w:color w:val="auto"/>
          <w:sz w:val="24"/>
          <w:highlight w:val="none"/>
        </w:rPr>
      </w:pPr>
      <w:r>
        <w:rPr>
          <w:rFonts w:hint="eastAsia" w:ascii="仿宋_GB2312" w:eastAsia="仿宋_GB2312"/>
          <w:color w:val="auto"/>
          <w:sz w:val="24"/>
          <w:highlight w:val="none"/>
        </w:rPr>
        <w:t>12、全体物业聘用的员工，社险五金费用中个人承担部分的费用学校均不承担。</w:t>
      </w:r>
    </w:p>
    <w:p>
      <w:pPr>
        <w:spacing w:line="360" w:lineRule="auto"/>
        <w:rPr>
          <w:rFonts w:ascii="仿宋_GB2312" w:eastAsia="仿宋_GB2312"/>
          <w:color w:val="auto"/>
          <w:sz w:val="24"/>
          <w:highlight w:val="none"/>
        </w:rPr>
      </w:pPr>
      <w:r>
        <w:rPr>
          <w:rFonts w:hint="eastAsia" w:ascii="仿宋_GB2312" w:eastAsia="仿宋_GB2312"/>
          <w:color w:val="auto"/>
          <w:sz w:val="24"/>
          <w:highlight w:val="none"/>
        </w:rPr>
        <w:t>13、学校每天学生晚自修结束后，都要对各教室、办公室等区域进行水电、门窗等安全检查，并做好记录、反馈工作。这些工作须由中标单位承担，产生的费用投标单位自行考虑，费用须包含在投标总价中。</w:t>
      </w:r>
    </w:p>
    <w:p>
      <w:pPr>
        <w:spacing w:line="360" w:lineRule="auto"/>
        <w:rPr>
          <w:rFonts w:ascii="仿宋_GB2312" w:eastAsia="仿宋_GB2312"/>
          <w:color w:val="auto"/>
          <w:sz w:val="24"/>
          <w:highlight w:val="none"/>
        </w:rPr>
      </w:pPr>
      <w:r>
        <w:rPr>
          <w:rFonts w:hint="eastAsia" w:ascii="仿宋_GB2312" w:eastAsia="仿宋_GB2312"/>
          <w:color w:val="auto"/>
          <w:sz w:val="24"/>
          <w:highlight w:val="none"/>
        </w:rPr>
        <w:t>14、投标单位须承担杭州市最低工资标准上涨所带来的相关风险。</w:t>
      </w:r>
    </w:p>
    <w:p>
      <w:pPr>
        <w:spacing w:line="360" w:lineRule="auto"/>
        <w:rPr>
          <w:rFonts w:ascii="仿宋_GB2312" w:eastAsia="仿宋_GB2312"/>
          <w:color w:val="auto"/>
          <w:sz w:val="24"/>
          <w:highlight w:val="none"/>
        </w:rPr>
      </w:pPr>
      <w:r>
        <w:rPr>
          <w:rFonts w:hint="eastAsia" w:ascii="仿宋_GB2312" w:eastAsia="仿宋_GB2312"/>
          <w:color w:val="auto"/>
          <w:sz w:val="24"/>
          <w:highlight w:val="none"/>
        </w:rPr>
        <w:t>15、招聘员工责任全部在中标单位，但学校如果觉得中标单位聘用的员工不符合要求或不满意，校方有权要求中标单位将那些校方不满意的员工工作转移至中标单位其他的服务点，并自行招聘个别员工，校方招聘的员工工资不高于标书要求。</w:t>
      </w:r>
    </w:p>
    <w:p>
      <w:pPr>
        <w:spacing w:line="360" w:lineRule="auto"/>
        <w:rPr>
          <w:rFonts w:ascii="仿宋_GB2312" w:eastAsia="仿宋_GB2312"/>
          <w:color w:val="auto"/>
          <w:sz w:val="24"/>
          <w:highlight w:val="none"/>
        </w:rPr>
      </w:pPr>
      <w:r>
        <w:rPr>
          <w:rFonts w:hint="eastAsia" w:ascii="仿宋_GB2312" w:eastAsia="仿宋_GB2312"/>
          <w:color w:val="auto"/>
          <w:sz w:val="24"/>
          <w:highlight w:val="none"/>
        </w:rPr>
        <w:t>16、签订合同时，须交纳合同总额的3%作为履约保证金；校方不支付预付款，每个季度合同款在下一季度第一个月支付给中标单位。</w:t>
      </w:r>
    </w:p>
    <w:p>
      <w:pPr>
        <w:spacing w:line="360" w:lineRule="auto"/>
        <w:rPr>
          <w:rFonts w:ascii="仿宋_GB2312" w:eastAsia="仿宋_GB2312"/>
          <w:color w:val="auto"/>
          <w:sz w:val="24"/>
          <w:highlight w:val="none"/>
        </w:rPr>
      </w:pPr>
      <w:r>
        <w:rPr>
          <w:rFonts w:hint="eastAsia" w:ascii="仿宋_GB2312" w:eastAsia="仿宋_GB2312"/>
          <w:color w:val="auto"/>
          <w:sz w:val="24"/>
          <w:highlight w:val="none"/>
        </w:rPr>
        <w:t>17、物业管理项目属于政府采购项目，每年财政预算要等市人大会议结束后才能下达，故物业合同款要等预算下达后才能支付，中标单位须先行垫付相关费用，其成本由投标单位自行考虑，并包含在投标总价中。</w:t>
      </w:r>
    </w:p>
    <w:p>
      <w:pPr>
        <w:spacing w:line="360" w:lineRule="auto"/>
        <w:rPr>
          <w:rFonts w:ascii="仿宋_GB2312" w:eastAsia="仿宋_GB2312"/>
          <w:color w:val="auto"/>
          <w:sz w:val="24"/>
          <w:highlight w:val="none"/>
        </w:rPr>
      </w:pPr>
      <w:r>
        <w:rPr>
          <w:rFonts w:hint="eastAsia" w:ascii="仿宋_GB2312" w:eastAsia="仿宋_GB2312"/>
          <w:color w:val="auto"/>
          <w:sz w:val="24"/>
          <w:highlight w:val="none"/>
        </w:rPr>
        <w:t>18、以上要求为采购人最低要求，各投标单位可根据本单位实际情况进行调整，但不得低于上述标准。</w:t>
      </w:r>
    </w:p>
    <w:p>
      <w:pPr>
        <w:spacing w:line="360" w:lineRule="auto"/>
        <w:rPr>
          <w:rFonts w:ascii="仿宋_GB2312" w:eastAsia="仿宋_GB2312"/>
          <w:b/>
          <w:color w:val="auto"/>
          <w:sz w:val="24"/>
          <w:highlight w:val="none"/>
        </w:rPr>
      </w:pPr>
      <w:r>
        <w:rPr>
          <w:rFonts w:hint="eastAsia" w:ascii="仿宋_GB2312" w:eastAsia="仿宋_GB2312"/>
          <w:color w:val="auto"/>
          <w:sz w:val="24"/>
          <w:highlight w:val="none"/>
        </w:rPr>
        <w:t>19、我校是全国第一批承担内地高中新疆班教育教学工作的学校。新疆班工作具有非常的特殊性，如：（1）学生常年生活、学习都在学校内，远离亲人，吃、住、行等都由学校承担；（2）学校至少每月安排全体新疆班学生两次去钱江市场购物活动，每次需要安排16名保安人员、7名宿管员同行管理，保安、宿管员每次每人补贴至少80元，一年补贴费用小计44160元；（3）学校每月安排全体新疆班学生外出社会实践活动一次，每次需要安排16名保安人员、7名宿管员同行管理，保安、宿管员每次每人补贴至少80元，一年补贴费用小计22080元；（4）新疆班学生生病时，需要安排宿管员全天24小时陪护，宿管员每8小时每人补贴至少100元，根据以往经验估算，大约有60名学生生病，平均每人住院至少五天，补贴费用小计90000元；（5）新疆班学生平时经常出现个别学生需要外出购物、配眼镜、去银行、去邮局等活动，每次都需要安排一名保安、一名宿管员陪同，保安、宿管员每次每人补贴至少20元，根据以往经验估算，大约有850人次需要临时外出，补贴费用小计34000元。</w:t>
      </w:r>
      <w:r>
        <w:rPr>
          <w:rFonts w:hint="eastAsia" w:ascii="仿宋_GB2312" w:eastAsia="仿宋_GB2312"/>
          <w:b/>
          <w:color w:val="auto"/>
          <w:sz w:val="24"/>
          <w:highlight w:val="none"/>
        </w:rPr>
        <w:t>以上（2）（3）（4）（5）项，合计12个月补贴费用约为190240元（此价格仅做参考）。</w:t>
      </w:r>
    </w:p>
    <w:p>
      <w:pPr>
        <w:spacing w:line="360" w:lineRule="auto"/>
        <w:rPr>
          <w:rFonts w:ascii="仿宋_GB2312" w:eastAsia="仿宋_GB2312"/>
          <w:color w:val="auto"/>
          <w:sz w:val="24"/>
          <w:highlight w:val="none"/>
        </w:rPr>
      </w:pPr>
      <w:r>
        <w:rPr>
          <w:rFonts w:hint="eastAsia" w:ascii="仿宋_GB2312" w:eastAsia="仿宋_GB2312"/>
          <w:color w:val="auto"/>
          <w:sz w:val="24"/>
          <w:highlight w:val="none"/>
        </w:rPr>
        <w:t>（十）</w:t>
      </w:r>
      <w:r>
        <w:rPr>
          <w:rFonts w:ascii="仿宋_GB2312" w:eastAsia="仿宋_GB2312"/>
          <w:color w:val="auto"/>
          <w:sz w:val="24"/>
          <w:highlight w:val="none"/>
        </w:rPr>
        <w:t>检查与考核</w:t>
      </w:r>
      <w:r>
        <w:rPr>
          <w:rFonts w:ascii="仿宋_GB2312" w:eastAsia="仿宋_GB2312"/>
          <w:color w:val="auto"/>
          <w:sz w:val="24"/>
          <w:highlight w:val="none"/>
        </w:rPr>
        <w:br w:type="textWrapping"/>
      </w:r>
      <w:r>
        <w:rPr>
          <w:rFonts w:ascii="仿宋_GB2312" w:eastAsia="仿宋_GB2312"/>
          <w:color w:val="auto"/>
          <w:sz w:val="24"/>
          <w:highlight w:val="none"/>
        </w:rPr>
        <w:t>1、</w:t>
      </w:r>
      <w:r>
        <w:rPr>
          <w:rFonts w:hint="eastAsia" w:ascii="仿宋_GB2312" w:eastAsia="仿宋_GB2312"/>
          <w:color w:val="auto"/>
          <w:sz w:val="24"/>
          <w:highlight w:val="none"/>
        </w:rPr>
        <w:t>供应商</w:t>
      </w:r>
      <w:r>
        <w:rPr>
          <w:rFonts w:ascii="仿宋_GB2312" w:eastAsia="仿宋_GB2312"/>
          <w:color w:val="auto"/>
          <w:sz w:val="24"/>
          <w:highlight w:val="none"/>
        </w:rPr>
        <w:t>应制订具体的质量保证措施及质量保证和相关服务承诺。供应商所有的工作除应按供应商的内部流程实施外，还应接受采购单位或第三方的随时检查。如因质量未达到目标，采购单位有权要求其整改，同时服务方应承担责任和经济赔偿（扣款或终止合同）。</w:t>
      </w:r>
      <w:r>
        <w:rPr>
          <w:rFonts w:ascii="仿宋_GB2312" w:eastAsia="仿宋_GB2312"/>
          <w:color w:val="auto"/>
          <w:sz w:val="24"/>
          <w:highlight w:val="none"/>
        </w:rPr>
        <w:br w:type="textWrapping"/>
      </w:r>
      <w:r>
        <w:rPr>
          <w:rFonts w:ascii="仿宋_GB2312" w:eastAsia="仿宋_GB2312"/>
          <w:color w:val="auto"/>
          <w:sz w:val="24"/>
          <w:highlight w:val="none"/>
        </w:rPr>
        <w:t>2、采购单位定期和不定期地对</w:t>
      </w:r>
      <w:r>
        <w:rPr>
          <w:rFonts w:hint="eastAsia" w:ascii="仿宋_GB2312" w:eastAsia="仿宋_GB2312"/>
          <w:color w:val="auto"/>
          <w:sz w:val="24"/>
          <w:highlight w:val="none"/>
        </w:rPr>
        <w:t>中标单位</w:t>
      </w:r>
      <w:r>
        <w:rPr>
          <w:rFonts w:ascii="仿宋_GB2312" w:eastAsia="仿宋_GB2312"/>
          <w:color w:val="auto"/>
          <w:sz w:val="24"/>
          <w:highlight w:val="none"/>
        </w:rPr>
        <w:t>管理服务进行检查和抽查，检查记录和整改时限反馈服务方。</w:t>
      </w:r>
      <w:r>
        <w:rPr>
          <w:rFonts w:hint="eastAsia" w:ascii="仿宋_GB2312" w:eastAsia="仿宋_GB2312"/>
          <w:color w:val="auto"/>
          <w:sz w:val="24"/>
          <w:highlight w:val="none"/>
        </w:rPr>
        <w:t>校方</w:t>
      </w:r>
      <w:r>
        <w:rPr>
          <w:rFonts w:ascii="仿宋_GB2312" w:eastAsia="仿宋_GB2312"/>
          <w:color w:val="auto"/>
          <w:sz w:val="24"/>
          <w:highlight w:val="none"/>
        </w:rPr>
        <w:t>每</w:t>
      </w:r>
      <w:r>
        <w:rPr>
          <w:rFonts w:hint="eastAsia" w:ascii="仿宋_GB2312" w:eastAsia="仿宋_GB2312"/>
          <w:color w:val="auto"/>
          <w:sz w:val="24"/>
          <w:highlight w:val="none"/>
        </w:rPr>
        <w:t>月</w:t>
      </w:r>
      <w:r>
        <w:rPr>
          <w:rFonts w:ascii="仿宋_GB2312" w:eastAsia="仿宋_GB2312"/>
          <w:color w:val="auto"/>
          <w:sz w:val="24"/>
          <w:highlight w:val="none"/>
        </w:rPr>
        <w:t>对“传达、保安和秩序管理”，“环境卫生”，“综合维修”</w:t>
      </w:r>
      <w:r>
        <w:rPr>
          <w:rFonts w:hint="eastAsia" w:ascii="仿宋_GB2312" w:eastAsia="仿宋_GB2312"/>
          <w:color w:val="auto"/>
          <w:sz w:val="24"/>
          <w:highlight w:val="none"/>
        </w:rPr>
        <w:t>“宿管服务”“绿化管理”</w:t>
      </w:r>
      <w:r>
        <w:rPr>
          <w:rFonts w:ascii="仿宋_GB2312" w:eastAsia="仿宋_GB2312"/>
          <w:color w:val="auto"/>
          <w:sz w:val="24"/>
          <w:highlight w:val="none"/>
        </w:rPr>
        <w:t>等项</w:t>
      </w:r>
      <w:r>
        <w:rPr>
          <w:rFonts w:hint="eastAsia" w:ascii="仿宋_GB2312" w:eastAsia="仿宋_GB2312"/>
          <w:color w:val="auto"/>
          <w:sz w:val="24"/>
          <w:highlight w:val="none"/>
        </w:rPr>
        <w:t>目</w:t>
      </w:r>
      <w:r>
        <w:rPr>
          <w:rFonts w:ascii="仿宋_GB2312" w:eastAsia="仿宋_GB2312"/>
          <w:color w:val="auto"/>
          <w:sz w:val="24"/>
          <w:highlight w:val="none"/>
        </w:rPr>
        <w:t>内容的检查结果进行考核</w:t>
      </w:r>
      <w:r>
        <w:rPr>
          <w:rFonts w:hint="eastAsia" w:ascii="仿宋_GB2312" w:eastAsia="仿宋_GB2312"/>
          <w:color w:val="auto"/>
          <w:sz w:val="24"/>
          <w:highlight w:val="none"/>
        </w:rPr>
        <w:t>。</w:t>
      </w:r>
    </w:p>
    <w:p>
      <w:pPr>
        <w:spacing w:line="360" w:lineRule="auto"/>
        <w:rPr>
          <w:rFonts w:ascii="仿宋_GB2312" w:eastAsia="仿宋_GB2312"/>
          <w:color w:val="auto"/>
          <w:sz w:val="24"/>
          <w:highlight w:val="none"/>
        </w:rPr>
      </w:pPr>
      <w:r>
        <w:rPr>
          <w:rFonts w:hint="eastAsia" w:ascii="仿宋_GB2312" w:eastAsia="仿宋_GB2312"/>
          <w:color w:val="auto"/>
          <w:sz w:val="24"/>
          <w:highlight w:val="none"/>
        </w:rPr>
        <w:t>3、校方在物业管理工作小组的组织下，每月请相关部门、相关组室、班级等代表对一个月的中标单位物业管理服务工作进行满意率调查，若满意率在10%以上的，学校有权要求中标单位限期整改或终止物业管理服务合同。</w:t>
      </w:r>
    </w:p>
    <w:p>
      <w:pPr>
        <w:spacing w:line="360" w:lineRule="auto"/>
        <w:rPr>
          <w:rFonts w:ascii="仿宋_GB2312" w:eastAsia="仿宋_GB2312"/>
          <w:color w:val="auto"/>
          <w:sz w:val="24"/>
          <w:highlight w:val="none"/>
        </w:rPr>
      </w:pPr>
      <w:r>
        <w:rPr>
          <w:rFonts w:hint="eastAsia" w:ascii="仿宋_GB2312" w:eastAsia="仿宋_GB2312"/>
          <w:color w:val="auto"/>
          <w:sz w:val="24"/>
          <w:highlight w:val="none"/>
        </w:rPr>
        <w:t>4、校方相关部门平时对物业公司各项服务工作的抽查、检查中，发现存在较明显的问题，除了反馈问题、发放整改通知书外，还将对物业公司进行扣分，一个月内物业公司被扣10分以上的，学校有权要求中标单位限期整改或终止物业管理服务合同。具体扣分细则如下：</w:t>
      </w:r>
    </w:p>
    <w:p>
      <w:pPr>
        <w:spacing w:line="360" w:lineRule="auto"/>
        <w:rPr>
          <w:rFonts w:ascii="仿宋_GB2312" w:eastAsia="仿宋_GB2312"/>
          <w:color w:val="auto"/>
          <w:sz w:val="24"/>
          <w:highlight w:val="none"/>
        </w:rPr>
      </w:pPr>
      <w:r>
        <w:rPr>
          <w:rFonts w:hint="eastAsia" w:ascii="仿宋_GB2312" w:eastAsia="仿宋_GB2312"/>
          <w:color w:val="auto"/>
          <w:sz w:val="24"/>
          <w:highlight w:val="none"/>
        </w:rPr>
        <w:t>a.保安工作：</w:t>
      </w:r>
    </w:p>
    <w:p>
      <w:pPr>
        <w:spacing w:line="360" w:lineRule="auto"/>
        <w:rPr>
          <w:rFonts w:ascii="仿宋_GB2312" w:eastAsia="仿宋_GB2312"/>
          <w:color w:val="auto"/>
          <w:sz w:val="24"/>
          <w:highlight w:val="none"/>
        </w:rPr>
      </w:pPr>
      <w:r>
        <w:rPr>
          <w:rFonts w:hint="eastAsia" w:ascii="仿宋_GB2312" w:eastAsia="仿宋_GB2312"/>
          <w:color w:val="auto"/>
          <w:sz w:val="24"/>
          <w:highlight w:val="none"/>
        </w:rPr>
        <w:t>1）相关时间段，上岗人数未达校方要求的，每次扣二分；上岗人数达到要求，但人员未在规定岗上或出现窜岗的，每次扣一分。</w:t>
      </w:r>
    </w:p>
    <w:p>
      <w:pPr>
        <w:spacing w:line="360" w:lineRule="auto"/>
        <w:rPr>
          <w:rFonts w:ascii="仿宋_GB2312" w:eastAsia="仿宋_GB2312"/>
          <w:color w:val="auto"/>
          <w:sz w:val="24"/>
          <w:highlight w:val="none"/>
        </w:rPr>
      </w:pPr>
      <w:r>
        <w:rPr>
          <w:rFonts w:hint="eastAsia" w:ascii="仿宋_GB2312" w:eastAsia="仿宋_GB2312"/>
          <w:color w:val="auto"/>
          <w:sz w:val="24"/>
          <w:highlight w:val="none"/>
        </w:rPr>
        <w:t>2）上岗的保安，出现睡觉、打牌等现象的，每次扣二分；</w:t>
      </w:r>
    </w:p>
    <w:p>
      <w:pPr>
        <w:spacing w:line="360" w:lineRule="auto"/>
        <w:rPr>
          <w:rFonts w:ascii="仿宋_GB2312" w:eastAsia="仿宋_GB2312"/>
          <w:color w:val="auto"/>
          <w:sz w:val="24"/>
          <w:highlight w:val="none"/>
        </w:rPr>
      </w:pPr>
      <w:r>
        <w:rPr>
          <w:rFonts w:hint="eastAsia" w:ascii="仿宋_GB2312" w:eastAsia="仿宋_GB2312"/>
          <w:color w:val="auto"/>
          <w:sz w:val="24"/>
          <w:highlight w:val="none"/>
        </w:rPr>
        <w:t>3）巡逻工作未达到校方要求的，每次扣一分；</w:t>
      </w:r>
    </w:p>
    <w:p>
      <w:pPr>
        <w:spacing w:line="360" w:lineRule="auto"/>
        <w:rPr>
          <w:rFonts w:ascii="仿宋_GB2312" w:eastAsia="仿宋_GB2312"/>
          <w:color w:val="auto"/>
          <w:sz w:val="24"/>
          <w:highlight w:val="none"/>
        </w:rPr>
      </w:pPr>
      <w:r>
        <w:rPr>
          <w:rFonts w:hint="eastAsia" w:ascii="仿宋_GB2312" w:eastAsia="仿宋_GB2312"/>
          <w:color w:val="auto"/>
          <w:sz w:val="24"/>
          <w:highlight w:val="none"/>
        </w:rPr>
        <w:t>4）监控发出报警，保安处理不合理、不及时的，每次扣一分；</w:t>
      </w:r>
    </w:p>
    <w:p>
      <w:pPr>
        <w:spacing w:line="360" w:lineRule="auto"/>
        <w:rPr>
          <w:rFonts w:ascii="仿宋_GB2312" w:eastAsia="仿宋_GB2312"/>
          <w:color w:val="auto"/>
          <w:sz w:val="24"/>
          <w:highlight w:val="none"/>
        </w:rPr>
      </w:pPr>
      <w:r>
        <w:rPr>
          <w:rFonts w:hint="eastAsia" w:ascii="仿宋_GB2312" w:eastAsia="仿宋_GB2312"/>
          <w:color w:val="auto"/>
          <w:sz w:val="24"/>
          <w:highlight w:val="none"/>
        </w:rPr>
        <w:t>5）出现学生溜跑出去、外来人员未按规定进入校园的现象的，每次扣二分；</w:t>
      </w:r>
    </w:p>
    <w:p>
      <w:pPr>
        <w:spacing w:line="360" w:lineRule="auto"/>
        <w:rPr>
          <w:rFonts w:ascii="仿宋_GB2312" w:eastAsia="仿宋_GB2312"/>
          <w:color w:val="auto"/>
          <w:sz w:val="24"/>
          <w:highlight w:val="none"/>
        </w:rPr>
      </w:pPr>
      <w:r>
        <w:rPr>
          <w:rFonts w:hint="eastAsia" w:ascii="仿宋_GB2312" w:eastAsia="仿宋_GB2312"/>
          <w:color w:val="auto"/>
          <w:sz w:val="24"/>
          <w:highlight w:val="none"/>
        </w:rPr>
        <w:t>6）出现学生爬围墙等非正常行为溜出学校、保安未作出适当反应的现象，每次扣五分；</w:t>
      </w:r>
    </w:p>
    <w:p>
      <w:pPr>
        <w:spacing w:line="360" w:lineRule="auto"/>
        <w:rPr>
          <w:rFonts w:ascii="仿宋_GB2312" w:eastAsia="仿宋_GB2312"/>
          <w:color w:val="auto"/>
          <w:sz w:val="24"/>
          <w:highlight w:val="none"/>
        </w:rPr>
      </w:pPr>
      <w:r>
        <w:rPr>
          <w:rFonts w:hint="eastAsia" w:ascii="仿宋_GB2312" w:eastAsia="仿宋_GB2312"/>
          <w:color w:val="auto"/>
          <w:sz w:val="24"/>
          <w:highlight w:val="none"/>
        </w:rPr>
        <w:t>7）如因巡逻工作、监控工作等保安工作未到位而导致有不良后果（如失窃或有伤害）发生的，中标单位须补偿失主50%失窃额，并扣考核分数五分，情节严重的，校方有权中止物业管理合同。</w:t>
      </w:r>
    </w:p>
    <w:p>
      <w:pPr>
        <w:spacing w:line="360" w:lineRule="auto"/>
        <w:rPr>
          <w:rFonts w:ascii="仿宋_GB2312" w:eastAsia="仿宋_GB2312"/>
          <w:color w:val="auto"/>
          <w:sz w:val="24"/>
          <w:highlight w:val="none"/>
        </w:rPr>
      </w:pPr>
      <w:r>
        <w:rPr>
          <w:rFonts w:hint="eastAsia" w:ascii="仿宋_GB2312" w:eastAsia="仿宋_GB2312"/>
          <w:color w:val="auto"/>
          <w:sz w:val="24"/>
          <w:highlight w:val="none"/>
        </w:rPr>
        <w:t>8）其他校方认为工作未到位需要扣分的内容，酌情扣分。</w:t>
      </w:r>
    </w:p>
    <w:p>
      <w:pPr>
        <w:spacing w:line="360" w:lineRule="auto"/>
        <w:rPr>
          <w:rFonts w:ascii="仿宋_GB2312" w:eastAsia="仿宋_GB2312"/>
          <w:color w:val="auto"/>
          <w:sz w:val="24"/>
          <w:highlight w:val="none"/>
        </w:rPr>
      </w:pPr>
      <w:r>
        <w:rPr>
          <w:rFonts w:hint="eastAsia" w:ascii="仿宋_GB2312" w:eastAsia="仿宋_GB2312"/>
          <w:color w:val="auto"/>
          <w:sz w:val="24"/>
          <w:highlight w:val="none"/>
        </w:rPr>
        <w:t>b.保洁、环境卫生工作方面</w:t>
      </w:r>
    </w:p>
    <w:p>
      <w:pPr>
        <w:spacing w:line="360" w:lineRule="auto"/>
        <w:rPr>
          <w:rFonts w:ascii="仿宋_GB2312" w:eastAsia="仿宋_GB2312"/>
          <w:color w:val="auto"/>
          <w:sz w:val="24"/>
          <w:highlight w:val="none"/>
        </w:rPr>
      </w:pPr>
      <w:r>
        <w:rPr>
          <w:rFonts w:hint="eastAsia" w:ascii="仿宋_GB2312" w:eastAsia="仿宋_GB2312"/>
          <w:color w:val="auto"/>
          <w:sz w:val="24"/>
          <w:highlight w:val="none"/>
        </w:rPr>
        <w:t>1）相关时段，服务人数未达到校方要求的，每次扣一分；</w:t>
      </w:r>
    </w:p>
    <w:p>
      <w:pPr>
        <w:spacing w:line="360" w:lineRule="auto"/>
        <w:rPr>
          <w:rFonts w:ascii="仿宋_GB2312" w:eastAsia="仿宋_GB2312"/>
          <w:color w:val="auto"/>
          <w:sz w:val="24"/>
          <w:highlight w:val="none"/>
        </w:rPr>
      </w:pPr>
      <w:r>
        <w:rPr>
          <w:rFonts w:hint="eastAsia" w:ascii="仿宋_GB2312" w:eastAsia="仿宋_GB2312"/>
          <w:color w:val="auto"/>
          <w:sz w:val="24"/>
          <w:highlight w:val="none"/>
        </w:rPr>
        <w:t>2）出现卫生死角的，每次扣一分；</w:t>
      </w:r>
    </w:p>
    <w:p>
      <w:pPr>
        <w:spacing w:line="360" w:lineRule="auto"/>
        <w:rPr>
          <w:rFonts w:ascii="仿宋_GB2312" w:eastAsia="仿宋_GB2312"/>
          <w:color w:val="auto"/>
          <w:sz w:val="24"/>
          <w:highlight w:val="none"/>
        </w:rPr>
      </w:pPr>
      <w:r>
        <w:rPr>
          <w:rFonts w:hint="eastAsia" w:ascii="仿宋_GB2312" w:eastAsia="仿宋_GB2312"/>
          <w:color w:val="auto"/>
          <w:sz w:val="24"/>
          <w:highlight w:val="none"/>
        </w:rPr>
        <w:t xml:space="preserve">3）检查、抽查中发现保洁工作未达到校方要求，每次扣一分； </w:t>
      </w:r>
    </w:p>
    <w:p>
      <w:pPr>
        <w:spacing w:line="360" w:lineRule="auto"/>
        <w:rPr>
          <w:rFonts w:ascii="仿宋_GB2312" w:eastAsia="仿宋_GB2312"/>
          <w:color w:val="auto"/>
          <w:sz w:val="24"/>
          <w:highlight w:val="none"/>
        </w:rPr>
      </w:pPr>
      <w:r>
        <w:rPr>
          <w:rFonts w:hint="eastAsia" w:ascii="仿宋_GB2312" w:eastAsia="仿宋_GB2312"/>
          <w:color w:val="auto"/>
          <w:sz w:val="24"/>
          <w:highlight w:val="none"/>
        </w:rPr>
        <w:t xml:space="preserve">4）中午休息时间段、下午放学后时间段、晚自修期间等，保洁工作未达到校方要求的，扣一分； </w:t>
      </w:r>
    </w:p>
    <w:p>
      <w:pPr>
        <w:spacing w:line="360" w:lineRule="auto"/>
        <w:rPr>
          <w:rFonts w:ascii="仿宋_GB2312" w:eastAsia="仿宋_GB2312"/>
          <w:color w:val="auto"/>
          <w:sz w:val="24"/>
          <w:highlight w:val="none"/>
        </w:rPr>
      </w:pPr>
      <w:r>
        <w:rPr>
          <w:rFonts w:hint="eastAsia" w:ascii="仿宋_GB2312" w:eastAsia="仿宋_GB2312"/>
          <w:color w:val="auto"/>
          <w:sz w:val="24"/>
          <w:highlight w:val="none"/>
        </w:rPr>
        <w:t>5）搬运等杂活工作未达到校方要求的，每次扣一分；</w:t>
      </w:r>
    </w:p>
    <w:p>
      <w:pPr>
        <w:spacing w:line="360" w:lineRule="auto"/>
        <w:rPr>
          <w:rFonts w:ascii="仿宋_GB2312" w:eastAsia="仿宋_GB2312"/>
          <w:color w:val="auto"/>
          <w:sz w:val="24"/>
          <w:highlight w:val="none"/>
        </w:rPr>
      </w:pPr>
      <w:r>
        <w:rPr>
          <w:rFonts w:hint="eastAsia" w:ascii="仿宋_GB2312" w:eastAsia="仿宋_GB2312"/>
          <w:color w:val="auto"/>
          <w:sz w:val="24"/>
          <w:highlight w:val="none"/>
        </w:rPr>
        <w:t>6）接待服务工作未达到校方要求的，每次扣一分；</w:t>
      </w:r>
    </w:p>
    <w:p>
      <w:pPr>
        <w:spacing w:line="360" w:lineRule="auto"/>
        <w:rPr>
          <w:rFonts w:ascii="仿宋_GB2312" w:eastAsia="仿宋_GB2312"/>
          <w:color w:val="auto"/>
          <w:sz w:val="24"/>
          <w:highlight w:val="none"/>
        </w:rPr>
      </w:pPr>
      <w:r>
        <w:rPr>
          <w:rFonts w:hint="eastAsia" w:ascii="仿宋_GB2312" w:eastAsia="仿宋_GB2312"/>
          <w:color w:val="auto"/>
          <w:sz w:val="24"/>
          <w:highlight w:val="none"/>
        </w:rPr>
        <w:t xml:space="preserve">7）学校大型活动卫生保洁等工作未按标准完成的，每次扣一分； </w:t>
      </w:r>
    </w:p>
    <w:p>
      <w:pPr>
        <w:spacing w:line="360" w:lineRule="auto"/>
        <w:rPr>
          <w:rFonts w:ascii="仿宋_GB2312" w:eastAsia="仿宋_GB2312"/>
          <w:color w:val="auto"/>
          <w:sz w:val="24"/>
          <w:highlight w:val="none"/>
        </w:rPr>
      </w:pPr>
      <w:r>
        <w:rPr>
          <w:rFonts w:hint="eastAsia" w:ascii="仿宋_GB2312" w:eastAsia="仿宋_GB2312"/>
          <w:color w:val="auto"/>
          <w:sz w:val="24"/>
          <w:highlight w:val="none"/>
        </w:rPr>
        <w:t>8）其他校方认为工作未到位需要扣分的内容，酌情扣分。</w:t>
      </w:r>
    </w:p>
    <w:p>
      <w:pPr>
        <w:spacing w:line="360" w:lineRule="auto"/>
        <w:rPr>
          <w:rFonts w:ascii="仿宋_GB2312" w:eastAsia="仿宋_GB2312"/>
          <w:color w:val="auto"/>
          <w:sz w:val="24"/>
          <w:highlight w:val="none"/>
        </w:rPr>
      </w:pPr>
      <w:r>
        <w:rPr>
          <w:rFonts w:hint="eastAsia" w:ascii="仿宋_GB2312" w:eastAsia="仿宋_GB2312"/>
          <w:color w:val="auto"/>
          <w:sz w:val="24"/>
          <w:highlight w:val="none"/>
        </w:rPr>
        <w:t>c.宿管服务工作：</w:t>
      </w:r>
    </w:p>
    <w:p>
      <w:pPr>
        <w:spacing w:line="360" w:lineRule="auto"/>
        <w:rPr>
          <w:rFonts w:ascii="仿宋_GB2312" w:eastAsia="仿宋_GB2312"/>
          <w:color w:val="auto"/>
          <w:sz w:val="24"/>
          <w:highlight w:val="none"/>
        </w:rPr>
      </w:pPr>
      <w:r>
        <w:rPr>
          <w:rFonts w:hint="eastAsia" w:ascii="仿宋_GB2312" w:eastAsia="仿宋_GB2312"/>
          <w:color w:val="auto"/>
          <w:sz w:val="24"/>
          <w:highlight w:val="none"/>
        </w:rPr>
        <w:t>1）宿管员人数配套未达到校方要求的，每次扣一分；</w:t>
      </w:r>
    </w:p>
    <w:p>
      <w:pPr>
        <w:spacing w:line="360" w:lineRule="auto"/>
        <w:rPr>
          <w:rFonts w:ascii="仿宋_GB2312" w:eastAsia="仿宋_GB2312"/>
          <w:color w:val="auto"/>
          <w:sz w:val="24"/>
          <w:highlight w:val="none"/>
        </w:rPr>
      </w:pPr>
      <w:r>
        <w:rPr>
          <w:rFonts w:hint="eastAsia" w:ascii="仿宋_GB2312" w:eastAsia="仿宋_GB2312"/>
          <w:color w:val="auto"/>
          <w:sz w:val="24"/>
          <w:highlight w:val="none"/>
        </w:rPr>
        <w:t>2）在相关时间段，宿管员离开自己服务岗位的，每次扣一分；</w:t>
      </w:r>
    </w:p>
    <w:p>
      <w:pPr>
        <w:spacing w:line="360" w:lineRule="auto"/>
        <w:rPr>
          <w:rFonts w:ascii="仿宋_GB2312" w:eastAsia="仿宋_GB2312"/>
          <w:color w:val="auto"/>
          <w:sz w:val="24"/>
          <w:highlight w:val="none"/>
        </w:rPr>
      </w:pPr>
      <w:r>
        <w:rPr>
          <w:rFonts w:hint="eastAsia" w:ascii="仿宋_GB2312" w:eastAsia="仿宋_GB2312"/>
          <w:color w:val="auto"/>
          <w:sz w:val="24"/>
          <w:highlight w:val="none"/>
        </w:rPr>
        <w:t>3）单元卫生状况检查未达到校方要求的，每次扣一分；</w:t>
      </w:r>
    </w:p>
    <w:p>
      <w:pPr>
        <w:spacing w:line="360" w:lineRule="auto"/>
        <w:rPr>
          <w:rFonts w:ascii="仿宋_GB2312" w:eastAsia="仿宋_GB2312"/>
          <w:color w:val="auto"/>
          <w:sz w:val="24"/>
          <w:highlight w:val="none"/>
        </w:rPr>
      </w:pPr>
      <w:r>
        <w:rPr>
          <w:rFonts w:hint="eastAsia" w:ascii="仿宋_GB2312" w:eastAsia="仿宋_GB2312"/>
          <w:color w:val="auto"/>
          <w:sz w:val="24"/>
          <w:highlight w:val="none"/>
        </w:rPr>
        <w:t>4）就寝管理工作未达到校方要求的，每次扣一分；</w:t>
      </w:r>
    </w:p>
    <w:p>
      <w:pPr>
        <w:spacing w:line="360" w:lineRule="auto"/>
        <w:rPr>
          <w:rFonts w:ascii="仿宋_GB2312" w:eastAsia="仿宋_GB2312"/>
          <w:color w:val="auto"/>
          <w:sz w:val="24"/>
          <w:highlight w:val="none"/>
        </w:rPr>
      </w:pPr>
      <w:r>
        <w:rPr>
          <w:rFonts w:hint="eastAsia" w:ascii="仿宋_GB2312" w:eastAsia="仿宋_GB2312"/>
          <w:color w:val="auto"/>
          <w:sz w:val="24"/>
          <w:highlight w:val="none"/>
        </w:rPr>
        <w:t>5）宿管员巡逻寝室未达到校方要求的，每次扣一分；</w:t>
      </w:r>
    </w:p>
    <w:p>
      <w:pPr>
        <w:spacing w:line="360" w:lineRule="auto"/>
        <w:rPr>
          <w:rFonts w:ascii="仿宋_GB2312" w:eastAsia="仿宋_GB2312"/>
          <w:color w:val="auto"/>
          <w:sz w:val="24"/>
          <w:highlight w:val="none"/>
        </w:rPr>
      </w:pPr>
      <w:r>
        <w:rPr>
          <w:rFonts w:hint="eastAsia" w:ascii="仿宋_GB2312" w:eastAsia="仿宋_GB2312"/>
          <w:color w:val="auto"/>
          <w:sz w:val="24"/>
          <w:highlight w:val="none"/>
        </w:rPr>
        <w:t>6）宿管员未能达到热情服务、以礼待人要求，出现与家长、师生吵架等现象的，每次扣一分；</w:t>
      </w:r>
    </w:p>
    <w:p>
      <w:pPr>
        <w:spacing w:line="360" w:lineRule="auto"/>
        <w:rPr>
          <w:rFonts w:ascii="仿宋_GB2312" w:eastAsia="仿宋_GB2312"/>
          <w:color w:val="auto"/>
          <w:sz w:val="24"/>
          <w:highlight w:val="none"/>
        </w:rPr>
      </w:pPr>
      <w:r>
        <w:rPr>
          <w:rFonts w:hint="eastAsia" w:ascii="仿宋_GB2312" w:eastAsia="仿宋_GB2312"/>
          <w:color w:val="auto"/>
          <w:sz w:val="24"/>
          <w:highlight w:val="none"/>
        </w:rPr>
        <w:t>7）就寝人数检查不到位，出现漏点现象的，每次扣二分；</w:t>
      </w:r>
    </w:p>
    <w:p>
      <w:pPr>
        <w:spacing w:line="360" w:lineRule="auto"/>
        <w:rPr>
          <w:rFonts w:ascii="仿宋_GB2312" w:eastAsia="仿宋_GB2312"/>
          <w:color w:val="auto"/>
          <w:sz w:val="24"/>
          <w:highlight w:val="none"/>
        </w:rPr>
      </w:pPr>
      <w:r>
        <w:rPr>
          <w:rFonts w:hint="eastAsia" w:ascii="仿宋_GB2312" w:eastAsia="仿宋_GB2312"/>
          <w:color w:val="auto"/>
          <w:sz w:val="24"/>
          <w:highlight w:val="none"/>
        </w:rPr>
        <w:t>8）其他校方认为工作未到位需要扣分的内容，酌情扣分。</w:t>
      </w:r>
    </w:p>
    <w:p>
      <w:pPr>
        <w:spacing w:line="360" w:lineRule="auto"/>
        <w:rPr>
          <w:rFonts w:ascii="仿宋_GB2312" w:eastAsia="仿宋_GB2312"/>
          <w:color w:val="auto"/>
          <w:sz w:val="24"/>
          <w:highlight w:val="none"/>
        </w:rPr>
      </w:pPr>
      <w:r>
        <w:rPr>
          <w:rFonts w:hint="eastAsia" w:ascii="仿宋_GB2312" w:eastAsia="仿宋_GB2312"/>
          <w:color w:val="auto"/>
          <w:sz w:val="24"/>
          <w:highlight w:val="none"/>
        </w:rPr>
        <w:t>d.维修工作：</w:t>
      </w:r>
    </w:p>
    <w:p>
      <w:pPr>
        <w:spacing w:line="360" w:lineRule="auto"/>
        <w:rPr>
          <w:rFonts w:ascii="仿宋_GB2312" w:eastAsia="仿宋_GB2312"/>
          <w:color w:val="auto"/>
          <w:sz w:val="24"/>
          <w:highlight w:val="none"/>
        </w:rPr>
      </w:pPr>
      <w:r>
        <w:rPr>
          <w:rFonts w:hint="eastAsia" w:ascii="仿宋_GB2312" w:eastAsia="仿宋_GB2312"/>
          <w:color w:val="auto"/>
          <w:sz w:val="24"/>
          <w:highlight w:val="none"/>
        </w:rPr>
        <w:t>1）维修人员人数未达到校方要求的，每次扣一分；</w:t>
      </w:r>
    </w:p>
    <w:p>
      <w:pPr>
        <w:spacing w:line="360" w:lineRule="auto"/>
        <w:rPr>
          <w:rFonts w:ascii="仿宋_GB2312" w:eastAsia="仿宋_GB2312"/>
          <w:color w:val="auto"/>
          <w:sz w:val="24"/>
          <w:highlight w:val="none"/>
        </w:rPr>
      </w:pPr>
      <w:r>
        <w:rPr>
          <w:rFonts w:hint="eastAsia" w:ascii="仿宋_GB2312" w:eastAsia="仿宋_GB2312"/>
          <w:color w:val="auto"/>
          <w:sz w:val="24"/>
          <w:highlight w:val="none"/>
        </w:rPr>
        <w:t>2）维修工作时间要求强，维修完成时间未能达到校方要求的，或不能及时完成维修联系单工作的，每次扣一分；</w:t>
      </w:r>
    </w:p>
    <w:p>
      <w:pPr>
        <w:spacing w:line="360" w:lineRule="auto"/>
        <w:rPr>
          <w:rFonts w:ascii="仿宋_GB2312" w:eastAsia="仿宋_GB2312"/>
          <w:color w:val="auto"/>
          <w:sz w:val="24"/>
          <w:highlight w:val="none"/>
        </w:rPr>
      </w:pPr>
      <w:r>
        <w:rPr>
          <w:rFonts w:hint="eastAsia" w:ascii="仿宋_GB2312" w:eastAsia="仿宋_GB2312"/>
          <w:color w:val="auto"/>
          <w:sz w:val="24"/>
          <w:highlight w:val="none"/>
        </w:rPr>
        <w:t>3）维修工作主动性要求强，要主动检查发现问题或隐患，发现情况需要及时处理，校方认为维修工作主动性不强的，每次扣一分；</w:t>
      </w:r>
    </w:p>
    <w:p>
      <w:pPr>
        <w:spacing w:line="360" w:lineRule="auto"/>
        <w:rPr>
          <w:rFonts w:ascii="仿宋_GB2312" w:eastAsia="仿宋_GB2312"/>
          <w:color w:val="auto"/>
          <w:sz w:val="24"/>
          <w:highlight w:val="none"/>
        </w:rPr>
      </w:pPr>
      <w:r>
        <w:rPr>
          <w:rFonts w:hint="eastAsia" w:ascii="仿宋_GB2312" w:eastAsia="仿宋_GB2312"/>
          <w:color w:val="auto"/>
          <w:sz w:val="24"/>
          <w:highlight w:val="none"/>
        </w:rPr>
        <w:t>4）应急维修工作时间紧迫、影响大、后果也较严重，校方要求中标单位能及时处理好应急维修工作，公司要有应急预案，该项工作中标单位未能达到校方要求的，每次扣一分；</w:t>
      </w:r>
    </w:p>
    <w:p>
      <w:pPr>
        <w:spacing w:line="360" w:lineRule="auto"/>
        <w:rPr>
          <w:rFonts w:ascii="仿宋_GB2312" w:eastAsia="仿宋_GB2312"/>
          <w:color w:val="auto"/>
          <w:sz w:val="24"/>
          <w:highlight w:val="none"/>
        </w:rPr>
      </w:pPr>
      <w:r>
        <w:rPr>
          <w:rFonts w:hint="eastAsia" w:ascii="仿宋_GB2312" w:eastAsia="仿宋_GB2312"/>
          <w:color w:val="auto"/>
          <w:sz w:val="24"/>
          <w:highlight w:val="none"/>
        </w:rPr>
        <w:t>5）维修工作要求施工后基本保持原有标准、式样，以保证校园环境美观度，学校要求中标单位聘用的维修员工技术水平较高，施工工艺、效果能达到校方要求，该项工作中标单位未能达到校方要求的，每次扣一分；</w:t>
      </w:r>
    </w:p>
    <w:p>
      <w:pPr>
        <w:spacing w:line="360" w:lineRule="auto"/>
        <w:rPr>
          <w:rFonts w:ascii="仿宋_GB2312" w:eastAsia="仿宋_GB2312"/>
          <w:color w:val="auto"/>
          <w:sz w:val="24"/>
          <w:highlight w:val="none"/>
        </w:rPr>
      </w:pPr>
      <w:r>
        <w:rPr>
          <w:rFonts w:hint="eastAsia" w:ascii="仿宋_GB2312" w:eastAsia="仿宋_GB2312"/>
          <w:color w:val="auto"/>
          <w:sz w:val="24"/>
          <w:highlight w:val="none"/>
        </w:rPr>
        <w:t>6）维修工作要重视节约环保，杜绝能修理的配件不修理，而是马上换配件的，每次扣一分；</w:t>
      </w:r>
    </w:p>
    <w:p>
      <w:pPr>
        <w:spacing w:line="360" w:lineRule="auto"/>
        <w:rPr>
          <w:rFonts w:ascii="仿宋_GB2312" w:eastAsia="仿宋_GB2312"/>
          <w:color w:val="auto"/>
          <w:sz w:val="24"/>
          <w:highlight w:val="none"/>
        </w:rPr>
      </w:pPr>
      <w:r>
        <w:rPr>
          <w:rFonts w:hint="eastAsia" w:ascii="仿宋_GB2312" w:eastAsia="仿宋_GB2312"/>
          <w:color w:val="auto"/>
          <w:sz w:val="24"/>
          <w:highlight w:val="none"/>
        </w:rPr>
        <w:t>7）其他校方认为工作未到位需要扣分的内容，酌情扣分。</w:t>
      </w:r>
    </w:p>
    <w:p>
      <w:pPr>
        <w:spacing w:line="360" w:lineRule="auto"/>
        <w:rPr>
          <w:rFonts w:ascii="仿宋_GB2312" w:eastAsia="仿宋_GB2312"/>
          <w:color w:val="auto"/>
          <w:sz w:val="24"/>
          <w:highlight w:val="none"/>
        </w:rPr>
      </w:pPr>
      <w:r>
        <w:rPr>
          <w:rFonts w:hint="eastAsia" w:ascii="仿宋_GB2312" w:eastAsia="仿宋_GB2312"/>
          <w:color w:val="auto"/>
          <w:sz w:val="24"/>
          <w:highlight w:val="none"/>
        </w:rPr>
        <w:t>e.绿化工作：</w:t>
      </w:r>
    </w:p>
    <w:p>
      <w:pPr>
        <w:spacing w:line="360" w:lineRule="auto"/>
        <w:rPr>
          <w:rFonts w:ascii="仿宋_GB2312" w:eastAsia="仿宋_GB2312"/>
          <w:color w:val="auto"/>
          <w:sz w:val="24"/>
          <w:highlight w:val="none"/>
        </w:rPr>
      </w:pPr>
      <w:r>
        <w:rPr>
          <w:rFonts w:hint="eastAsia" w:ascii="仿宋_GB2312" w:eastAsia="仿宋_GB2312"/>
          <w:color w:val="auto"/>
          <w:sz w:val="24"/>
          <w:highlight w:val="none"/>
        </w:rPr>
        <w:t>1）绿化养护员工人数未达到校方要求的，每次扣一分；</w:t>
      </w:r>
    </w:p>
    <w:p>
      <w:pPr>
        <w:spacing w:line="360" w:lineRule="auto"/>
        <w:rPr>
          <w:rFonts w:ascii="仿宋_GB2312" w:eastAsia="仿宋_GB2312"/>
          <w:color w:val="auto"/>
          <w:sz w:val="24"/>
          <w:highlight w:val="none"/>
        </w:rPr>
      </w:pPr>
      <w:r>
        <w:rPr>
          <w:rFonts w:hint="eastAsia" w:ascii="仿宋_GB2312" w:eastAsia="仿宋_GB2312"/>
          <w:color w:val="auto"/>
          <w:sz w:val="24"/>
          <w:highlight w:val="none"/>
        </w:rPr>
        <w:t>2）绿化地施肥、杀虫、修减等工作未能达到校方要求的，每次扣一分；</w:t>
      </w:r>
    </w:p>
    <w:p>
      <w:pPr>
        <w:spacing w:line="360" w:lineRule="auto"/>
        <w:rPr>
          <w:rFonts w:ascii="仿宋_GB2312" w:eastAsia="仿宋_GB2312"/>
          <w:color w:val="auto"/>
          <w:sz w:val="24"/>
          <w:highlight w:val="none"/>
        </w:rPr>
      </w:pPr>
      <w:r>
        <w:rPr>
          <w:rFonts w:hint="eastAsia" w:ascii="仿宋_GB2312" w:eastAsia="仿宋_GB2312"/>
          <w:color w:val="auto"/>
          <w:sz w:val="24"/>
          <w:highlight w:val="none"/>
        </w:rPr>
        <w:t>3）绿化地杂草未能及时拨除的，每次扣一分；</w:t>
      </w:r>
    </w:p>
    <w:p>
      <w:pPr>
        <w:spacing w:line="360" w:lineRule="auto"/>
        <w:rPr>
          <w:rFonts w:ascii="仿宋_GB2312" w:eastAsia="仿宋_GB2312"/>
          <w:color w:val="auto"/>
          <w:sz w:val="24"/>
          <w:highlight w:val="none"/>
        </w:rPr>
      </w:pPr>
      <w:r>
        <w:rPr>
          <w:rFonts w:hint="eastAsia" w:ascii="仿宋_GB2312" w:eastAsia="仿宋_GB2312"/>
          <w:color w:val="auto"/>
          <w:sz w:val="24"/>
          <w:highlight w:val="none"/>
        </w:rPr>
        <w:t>4）校园主要景观区时令花草至少每年更新四次，未能及时更新种植的，每次扣二分；</w:t>
      </w:r>
    </w:p>
    <w:p>
      <w:pPr>
        <w:spacing w:line="360" w:lineRule="auto"/>
        <w:rPr>
          <w:rFonts w:ascii="仿宋_GB2312" w:eastAsia="仿宋_GB2312"/>
          <w:color w:val="auto"/>
          <w:sz w:val="24"/>
          <w:highlight w:val="none"/>
        </w:rPr>
      </w:pPr>
      <w:r>
        <w:rPr>
          <w:rFonts w:hint="eastAsia" w:ascii="仿宋_GB2312" w:eastAsia="仿宋_GB2312"/>
          <w:color w:val="auto"/>
          <w:sz w:val="24"/>
          <w:highlight w:val="none"/>
        </w:rPr>
        <w:t>5）校园乔木出现枯死现象的，或草坪（包括田径场）出现枯黄现象的，每次扣一分；</w:t>
      </w:r>
    </w:p>
    <w:p>
      <w:pPr>
        <w:spacing w:line="360" w:lineRule="auto"/>
        <w:rPr>
          <w:rFonts w:ascii="仿宋_GB2312" w:eastAsia="仿宋_GB2312"/>
          <w:color w:val="auto"/>
          <w:sz w:val="24"/>
          <w:highlight w:val="none"/>
        </w:rPr>
      </w:pPr>
      <w:r>
        <w:rPr>
          <w:rFonts w:hint="eastAsia" w:ascii="仿宋_GB2312" w:eastAsia="仿宋_GB2312"/>
          <w:color w:val="auto"/>
          <w:sz w:val="24"/>
          <w:highlight w:val="none"/>
        </w:rPr>
        <w:t>6）办公室花木养护不到位、未达到校方要求的，每次扣一分；</w:t>
      </w:r>
    </w:p>
    <w:p>
      <w:pPr>
        <w:spacing w:line="360" w:lineRule="auto"/>
        <w:rPr>
          <w:rFonts w:ascii="仿宋_GB2312" w:eastAsia="仿宋_GB2312"/>
          <w:color w:val="auto"/>
          <w:sz w:val="24"/>
          <w:highlight w:val="none"/>
        </w:rPr>
      </w:pPr>
      <w:r>
        <w:rPr>
          <w:rFonts w:hint="eastAsia" w:ascii="仿宋_GB2312" w:eastAsia="仿宋_GB2312"/>
          <w:color w:val="auto"/>
          <w:sz w:val="24"/>
          <w:highlight w:val="none"/>
        </w:rPr>
        <w:t>7）学校相关活动要求中标单位及时提供会场花木，未能及时提供或档次太低、景观效果不好的，每次扣一分；</w:t>
      </w:r>
    </w:p>
    <w:p>
      <w:pPr>
        <w:spacing w:line="360" w:lineRule="auto"/>
        <w:rPr>
          <w:rFonts w:ascii="仿宋_GB2312" w:eastAsia="仿宋_GB2312"/>
          <w:color w:val="auto"/>
          <w:sz w:val="24"/>
          <w:highlight w:val="none"/>
        </w:rPr>
      </w:pPr>
      <w:r>
        <w:rPr>
          <w:rFonts w:hint="eastAsia" w:ascii="仿宋_GB2312" w:eastAsia="仿宋_GB2312"/>
          <w:color w:val="auto"/>
          <w:sz w:val="24"/>
          <w:highlight w:val="none"/>
        </w:rPr>
        <w:t>8）其他校方认为工作未到位需要扣分的内容，酌情扣分。</w:t>
      </w:r>
    </w:p>
    <w:p>
      <w:pPr>
        <w:spacing w:line="360" w:lineRule="auto"/>
        <w:rPr>
          <w:rFonts w:ascii="仿宋_GB2312" w:eastAsia="仿宋_GB2312"/>
          <w:color w:val="auto"/>
          <w:sz w:val="24"/>
          <w:highlight w:val="none"/>
        </w:rPr>
      </w:pPr>
      <w:r>
        <w:rPr>
          <w:rFonts w:hint="eastAsia" w:ascii="仿宋_GB2312" w:eastAsia="仿宋_GB2312"/>
          <w:color w:val="auto"/>
          <w:sz w:val="24"/>
          <w:highlight w:val="none"/>
        </w:rPr>
        <w:t>f.空调维护工作：</w:t>
      </w:r>
    </w:p>
    <w:p>
      <w:pPr>
        <w:spacing w:line="360" w:lineRule="auto"/>
        <w:rPr>
          <w:rFonts w:ascii="仿宋_GB2312" w:eastAsia="仿宋_GB2312"/>
          <w:color w:val="auto"/>
          <w:sz w:val="24"/>
          <w:highlight w:val="none"/>
        </w:rPr>
      </w:pPr>
      <w:r>
        <w:rPr>
          <w:rFonts w:hint="eastAsia" w:ascii="仿宋_GB2312" w:eastAsia="仿宋_GB2312"/>
          <w:color w:val="auto"/>
          <w:sz w:val="24"/>
          <w:highlight w:val="none"/>
        </w:rPr>
        <w:t>1）学校要求中标单位聘用具有相关专业资质的员工，每年至少夏季前、冬季前二次对所有空调进行常规清洗、消毒等维护工作，未能达到要求的，每次扣二分；</w:t>
      </w:r>
    </w:p>
    <w:p>
      <w:pPr>
        <w:spacing w:line="360" w:lineRule="auto"/>
        <w:rPr>
          <w:rFonts w:ascii="仿宋_GB2312" w:eastAsia="仿宋_GB2312"/>
          <w:color w:val="auto"/>
          <w:sz w:val="24"/>
          <w:highlight w:val="none"/>
        </w:rPr>
      </w:pPr>
      <w:r>
        <w:rPr>
          <w:rFonts w:hint="eastAsia" w:ascii="仿宋_GB2312" w:eastAsia="仿宋_GB2312"/>
          <w:color w:val="auto"/>
          <w:sz w:val="24"/>
          <w:highlight w:val="none"/>
        </w:rPr>
        <w:t>2）学校要求定期对所有空调的主机、管道等项目进行检查维护，未能达到要求的，每次扣一分；</w:t>
      </w:r>
    </w:p>
    <w:p>
      <w:pPr>
        <w:spacing w:line="360" w:lineRule="auto"/>
        <w:rPr>
          <w:rFonts w:ascii="仿宋_GB2312" w:eastAsia="仿宋_GB2312"/>
          <w:color w:val="auto"/>
          <w:sz w:val="24"/>
          <w:highlight w:val="none"/>
        </w:rPr>
      </w:pPr>
      <w:r>
        <w:rPr>
          <w:rFonts w:hint="eastAsia" w:ascii="仿宋_GB2312" w:eastAsia="仿宋_GB2312"/>
          <w:color w:val="auto"/>
          <w:sz w:val="24"/>
          <w:highlight w:val="none"/>
        </w:rPr>
        <w:t>3）学校空调出现问题，出现不能及时修理好的情况的，每次扣一分；</w:t>
      </w:r>
    </w:p>
    <w:p>
      <w:pPr>
        <w:spacing w:line="360" w:lineRule="auto"/>
        <w:rPr>
          <w:rFonts w:ascii="仿宋_GB2312" w:eastAsia="仿宋_GB2312"/>
          <w:color w:val="auto"/>
          <w:sz w:val="24"/>
          <w:highlight w:val="none"/>
        </w:rPr>
      </w:pPr>
      <w:r>
        <w:rPr>
          <w:rFonts w:hint="eastAsia" w:ascii="仿宋_GB2312" w:eastAsia="仿宋_GB2312"/>
          <w:color w:val="auto"/>
          <w:sz w:val="24"/>
          <w:highlight w:val="none"/>
        </w:rPr>
        <w:t>4）空调出现故障，需要更新配件（费用由中标单位负责），更新的配件至少要达到原有配件标准，并需要校方认为，不能做好该项工作的，每次扣一分；</w:t>
      </w:r>
    </w:p>
    <w:p>
      <w:pPr>
        <w:spacing w:line="360" w:lineRule="auto"/>
        <w:rPr>
          <w:rFonts w:ascii="仿宋_GB2312" w:eastAsia="仿宋_GB2312"/>
          <w:color w:val="auto"/>
          <w:sz w:val="24"/>
          <w:highlight w:val="none"/>
        </w:rPr>
      </w:pPr>
      <w:r>
        <w:rPr>
          <w:rFonts w:hint="eastAsia" w:ascii="仿宋_GB2312" w:eastAsia="仿宋_GB2312"/>
          <w:color w:val="auto"/>
          <w:sz w:val="24"/>
          <w:highlight w:val="none"/>
        </w:rPr>
        <w:t>5）音乐厅中央空调系统设备专业性强，大型活动时需要提前开启，中标单位需要聘用水平较高的专业人员进行操作，并按校方要求按时完成，未能做好该项工作的，每次扣一分；</w:t>
      </w:r>
    </w:p>
    <w:p>
      <w:pPr>
        <w:spacing w:line="360" w:lineRule="auto"/>
        <w:rPr>
          <w:rFonts w:ascii="仿宋_GB2312" w:eastAsia="仿宋_GB2312"/>
          <w:color w:val="auto"/>
          <w:sz w:val="24"/>
          <w:highlight w:val="none"/>
        </w:rPr>
      </w:pPr>
      <w:r>
        <w:rPr>
          <w:rFonts w:hint="eastAsia" w:ascii="仿宋_GB2312" w:eastAsia="仿宋_GB2312"/>
          <w:color w:val="auto"/>
          <w:sz w:val="24"/>
          <w:highlight w:val="none"/>
        </w:rPr>
        <w:t>6）其他校方认为工作未到位需要扣分的内容，酌情扣分。</w:t>
      </w:r>
    </w:p>
    <w:p>
      <w:pPr>
        <w:spacing w:line="360" w:lineRule="auto"/>
        <w:rPr>
          <w:rFonts w:ascii="仿宋_GB2312" w:eastAsia="仿宋_GB2312"/>
          <w:color w:val="auto"/>
          <w:sz w:val="24"/>
          <w:highlight w:val="none"/>
        </w:rPr>
      </w:pPr>
      <w:r>
        <w:rPr>
          <w:rFonts w:hint="eastAsia" w:ascii="仿宋_GB2312" w:eastAsia="仿宋_GB2312"/>
          <w:color w:val="auto"/>
          <w:sz w:val="24"/>
          <w:highlight w:val="none"/>
        </w:rPr>
        <w:t>5、中标单位能做好招标文件以外的工作的，可酌情加分；平时物业管理服务工作做的好，可酌情加分。</w:t>
      </w:r>
    </w:p>
    <w:p>
      <w:pPr>
        <w:spacing w:line="360" w:lineRule="auto"/>
        <w:rPr>
          <w:rFonts w:ascii="仿宋_GB2312" w:eastAsia="仿宋_GB2312"/>
          <w:color w:val="auto"/>
          <w:sz w:val="24"/>
          <w:highlight w:val="none"/>
        </w:rPr>
      </w:pPr>
      <w:r>
        <w:rPr>
          <w:rFonts w:hint="eastAsia" w:ascii="仿宋_GB2312" w:eastAsia="仿宋_GB2312"/>
          <w:color w:val="auto"/>
          <w:sz w:val="24"/>
          <w:highlight w:val="none"/>
        </w:rPr>
        <w:t>6、校方要求中标单位也相应制定对员工的的考核细则，并体现在投标文件中；校方要求对员工的考核应有奖有罚、杜绝只罚不奖，全年对员工的罚款须在校方备案，这笔罚款须用于员工奖励。</w:t>
      </w:r>
    </w:p>
    <w:p>
      <w:pPr>
        <w:rPr>
          <w:rFonts w:ascii="仿宋_GB2312" w:eastAsia="仿宋_GB2312"/>
          <w:color w:val="auto"/>
          <w:highlight w:val="none"/>
        </w:rPr>
      </w:pPr>
    </w:p>
    <w:p>
      <w:pPr>
        <w:widowControl/>
        <w:adjustRightInd/>
        <w:jc w:val="left"/>
        <w:rPr>
          <w:rFonts w:ascii="仿宋_GB2312" w:hAnsi="仿宋" w:eastAsia="仿宋_GB2312" w:cs="仿宋_GB2312"/>
          <w:b/>
          <w:color w:val="auto"/>
          <w:sz w:val="36"/>
          <w:szCs w:val="36"/>
          <w:highlight w:val="none"/>
        </w:rPr>
      </w:pPr>
      <w:r>
        <w:rPr>
          <w:rFonts w:ascii="仿宋_GB2312" w:hAnsi="仿宋" w:eastAsia="仿宋_GB2312" w:cs="仿宋_GB2312"/>
          <w:b/>
          <w:color w:val="auto"/>
          <w:sz w:val="36"/>
          <w:szCs w:val="36"/>
          <w:highlight w:val="none"/>
        </w:rPr>
        <w:br w:type="page"/>
      </w:r>
    </w:p>
    <w:p>
      <w:pPr>
        <w:adjustRightInd/>
        <w:spacing w:line="360" w:lineRule="auto"/>
        <w:jc w:val="center"/>
        <w:rPr>
          <w:rFonts w:ascii="仿宋_GB2312" w:hAnsi="仿宋" w:eastAsia="仿宋_GB2312" w:cs="仿宋_GB2312"/>
          <w:b/>
          <w:color w:val="auto"/>
          <w:sz w:val="36"/>
          <w:szCs w:val="36"/>
          <w:highlight w:val="none"/>
        </w:rPr>
      </w:pPr>
      <w:r>
        <w:rPr>
          <w:rFonts w:hint="eastAsia" w:ascii="仿宋_GB2312" w:hAnsi="仿宋" w:eastAsia="仿宋_GB2312" w:cs="仿宋_GB2312"/>
          <w:b/>
          <w:color w:val="auto"/>
          <w:sz w:val="36"/>
          <w:szCs w:val="36"/>
          <w:highlight w:val="none"/>
        </w:rPr>
        <w:t xml:space="preserve">第四部分   </w:t>
      </w:r>
      <w:bookmarkStart w:id="35" w:name="_Toc184314412"/>
      <w:bookmarkEnd w:id="35"/>
      <w:bookmarkStart w:id="36" w:name="_Toc184308037"/>
      <w:bookmarkEnd w:id="36"/>
      <w:bookmarkStart w:id="37" w:name="_Toc184314414"/>
      <w:bookmarkEnd w:id="37"/>
      <w:bookmarkStart w:id="38" w:name="_Toc184308041"/>
      <w:bookmarkEnd w:id="38"/>
      <w:bookmarkStart w:id="39" w:name="_Toc184310277"/>
      <w:bookmarkEnd w:id="39"/>
      <w:bookmarkStart w:id="40" w:name="_Toc184312072"/>
      <w:bookmarkEnd w:id="40"/>
      <w:bookmarkStart w:id="41" w:name="_Toc184313243"/>
      <w:bookmarkEnd w:id="41"/>
      <w:bookmarkStart w:id="42" w:name="_Toc184314415"/>
      <w:bookmarkEnd w:id="42"/>
      <w:bookmarkStart w:id="43" w:name="_Toc184308042"/>
      <w:bookmarkEnd w:id="43"/>
      <w:bookmarkStart w:id="44" w:name="_Toc184310278"/>
      <w:bookmarkEnd w:id="44"/>
      <w:bookmarkStart w:id="45" w:name="_Toc184312073"/>
      <w:bookmarkEnd w:id="45"/>
      <w:bookmarkStart w:id="46" w:name="_Toc184313244"/>
      <w:bookmarkEnd w:id="46"/>
      <w:bookmarkStart w:id="47" w:name="_Toc184314416"/>
      <w:bookmarkEnd w:id="47"/>
      <w:bookmarkStart w:id="48" w:name="_Toc184308043"/>
      <w:bookmarkEnd w:id="48"/>
      <w:bookmarkStart w:id="49" w:name="_Toc184310279"/>
      <w:bookmarkEnd w:id="49"/>
      <w:bookmarkStart w:id="50" w:name="_Toc184312074"/>
      <w:bookmarkEnd w:id="50"/>
      <w:bookmarkStart w:id="51" w:name="_Toc184313245"/>
      <w:bookmarkEnd w:id="51"/>
      <w:bookmarkStart w:id="52" w:name="_Toc184314417"/>
      <w:bookmarkEnd w:id="52"/>
      <w:bookmarkStart w:id="53" w:name="_Toc184308044"/>
      <w:bookmarkEnd w:id="53"/>
      <w:bookmarkStart w:id="54" w:name="_Toc184310280"/>
      <w:bookmarkEnd w:id="54"/>
      <w:bookmarkStart w:id="55" w:name="_Toc184312075"/>
      <w:bookmarkEnd w:id="55"/>
      <w:bookmarkStart w:id="56" w:name="_Toc184313246"/>
      <w:bookmarkEnd w:id="56"/>
      <w:bookmarkStart w:id="57" w:name="_Toc184314418"/>
      <w:bookmarkEnd w:id="57"/>
      <w:bookmarkStart w:id="58" w:name="_Toc184313260"/>
      <w:bookmarkEnd w:id="58"/>
      <w:bookmarkStart w:id="59" w:name="_Toc184310274"/>
      <w:bookmarkEnd w:id="59"/>
      <w:bookmarkStart w:id="60" w:name="_Toc184308105"/>
      <w:bookmarkEnd w:id="60"/>
      <w:bookmarkStart w:id="61" w:name="_Toc184313263"/>
      <w:bookmarkEnd w:id="61"/>
      <w:bookmarkStart w:id="62" w:name="_Toc184312115"/>
      <w:bookmarkEnd w:id="62"/>
      <w:bookmarkStart w:id="63" w:name="_Toc184312135"/>
      <w:bookmarkEnd w:id="63"/>
      <w:bookmarkStart w:id="64" w:name="_Toc184314459"/>
      <w:bookmarkEnd w:id="64"/>
      <w:bookmarkStart w:id="65" w:name="_Toc184310314"/>
      <w:bookmarkEnd w:id="65"/>
      <w:bookmarkStart w:id="66" w:name="_Toc184313280"/>
      <w:bookmarkEnd w:id="66"/>
      <w:bookmarkStart w:id="67" w:name="_Toc184312094"/>
      <w:bookmarkEnd w:id="67"/>
      <w:bookmarkStart w:id="68" w:name="_Toc184310298"/>
      <w:bookmarkEnd w:id="68"/>
      <w:bookmarkStart w:id="69" w:name="_Toc184312117"/>
      <w:bookmarkEnd w:id="69"/>
      <w:bookmarkStart w:id="70" w:name="_Toc184308049"/>
      <w:bookmarkEnd w:id="70"/>
      <w:bookmarkStart w:id="71" w:name="_Toc184310296"/>
      <w:bookmarkEnd w:id="71"/>
      <w:bookmarkStart w:id="72" w:name="_Toc184308040"/>
      <w:bookmarkEnd w:id="72"/>
      <w:bookmarkStart w:id="73" w:name="_Toc184313253"/>
      <w:bookmarkEnd w:id="73"/>
      <w:bookmarkStart w:id="74" w:name="_Toc184312085"/>
      <w:bookmarkEnd w:id="74"/>
      <w:bookmarkStart w:id="75" w:name="_Toc184314450"/>
      <w:bookmarkEnd w:id="75"/>
      <w:bookmarkStart w:id="76" w:name="_Toc184313287"/>
      <w:bookmarkEnd w:id="76"/>
      <w:bookmarkStart w:id="77" w:name="_Toc184312116"/>
      <w:bookmarkEnd w:id="77"/>
      <w:bookmarkStart w:id="78" w:name="_Toc184313262"/>
      <w:bookmarkEnd w:id="78"/>
      <w:bookmarkStart w:id="79" w:name="_Toc184314449"/>
      <w:bookmarkEnd w:id="79"/>
      <w:bookmarkStart w:id="80" w:name="_Toc184314458"/>
      <w:bookmarkEnd w:id="80"/>
      <w:bookmarkStart w:id="81" w:name="_Toc184313277"/>
      <w:bookmarkEnd w:id="81"/>
      <w:bookmarkStart w:id="82" w:name="_Toc184308039"/>
      <w:bookmarkEnd w:id="82"/>
      <w:bookmarkStart w:id="83" w:name="_Toc184314431"/>
      <w:bookmarkEnd w:id="83"/>
      <w:bookmarkStart w:id="84" w:name="_Toc184310275"/>
      <w:bookmarkEnd w:id="84"/>
      <w:bookmarkStart w:id="85" w:name="_Toc184310317"/>
      <w:bookmarkEnd w:id="85"/>
      <w:bookmarkStart w:id="86" w:name="_Toc184308081"/>
      <w:bookmarkEnd w:id="86"/>
      <w:bookmarkStart w:id="87" w:name="_Toc184308058"/>
      <w:bookmarkEnd w:id="87"/>
      <w:bookmarkStart w:id="88" w:name="_Toc184312112"/>
      <w:bookmarkEnd w:id="88"/>
      <w:bookmarkStart w:id="89" w:name="_Toc184310297"/>
      <w:bookmarkEnd w:id="89"/>
      <w:bookmarkStart w:id="90" w:name="_Toc184313292"/>
      <w:bookmarkEnd w:id="90"/>
      <w:bookmarkStart w:id="91" w:name="_Toc184308061"/>
      <w:bookmarkEnd w:id="91"/>
      <w:bookmarkStart w:id="92" w:name="_Toc184314473"/>
      <w:bookmarkEnd w:id="92"/>
      <w:bookmarkStart w:id="93" w:name="_Toc184312069"/>
      <w:bookmarkEnd w:id="93"/>
      <w:bookmarkStart w:id="94" w:name="_Toc184310322"/>
      <w:bookmarkEnd w:id="94"/>
      <w:bookmarkStart w:id="95" w:name="_Toc184308053"/>
      <w:bookmarkEnd w:id="95"/>
      <w:bookmarkStart w:id="96" w:name="_Toc184310281"/>
      <w:bookmarkEnd w:id="96"/>
      <w:bookmarkStart w:id="97" w:name="_Toc184314413"/>
      <w:bookmarkEnd w:id="97"/>
      <w:bookmarkStart w:id="98" w:name="_Toc184312070"/>
      <w:bookmarkEnd w:id="98"/>
      <w:bookmarkStart w:id="99" w:name="_Toc184314432"/>
      <w:bookmarkEnd w:id="99"/>
      <w:bookmarkStart w:id="100" w:name="_Toc184310336"/>
      <w:bookmarkEnd w:id="100"/>
      <w:bookmarkStart w:id="101" w:name="_Toc184310288"/>
      <w:bookmarkEnd w:id="101"/>
      <w:bookmarkStart w:id="102" w:name="_Toc184313306"/>
      <w:bookmarkEnd w:id="102"/>
      <w:bookmarkStart w:id="103" w:name="_Toc184313254"/>
      <w:bookmarkEnd w:id="103"/>
      <w:bookmarkStart w:id="104" w:name="_Toc184314478"/>
      <w:bookmarkEnd w:id="104"/>
      <w:bookmarkStart w:id="105" w:name="_Toc184312084"/>
      <w:bookmarkEnd w:id="105"/>
      <w:bookmarkStart w:id="106" w:name="_Toc184314455"/>
      <w:bookmarkEnd w:id="106"/>
      <w:bookmarkStart w:id="107" w:name="_Toc184310299"/>
      <w:bookmarkEnd w:id="107"/>
      <w:bookmarkStart w:id="108" w:name="_Toc184308101"/>
      <w:bookmarkEnd w:id="108"/>
      <w:bookmarkStart w:id="109" w:name="_Toc184308054"/>
      <w:bookmarkEnd w:id="109"/>
      <w:bookmarkStart w:id="110" w:name="_Toc184313251"/>
      <w:bookmarkEnd w:id="110"/>
      <w:bookmarkStart w:id="111" w:name="_Toc184312067"/>
      <w:bookmarkEnd w:id="111"/>
      <w:bookmarkStart w:id="112" w:name="_Toc184313307"/>
      <w:bookmarkEnd w:id="112"/>
      <w:bookmarkStart w:id="113" w:name="_Toc184314428"/>
      <w:bookmarkEnd w:id="113"/>
      <w:bookmarkStart w:id="114" w:name="_Toc184308055"/>
      <w:bookmarkEnd w:id="114"/>
      <w:bookmarkStart w:id="115" w:name="_Toc184310291"/>
      <w:bookmarkEnd w:id="115"/>
      <w:bookmarkStart w:id="116" w:name="_Toc184312086"/>
      <w:bookmarkEnd w:id="116"/>
      <w:bookmarkStart w:id="117" w:name="_Toc184313257"/>
      <w:bookmarkEnd w:id="117"/>
      <w:bookmarkStart w:id="118" w:name="_Toc184314429"/>
      <w:bookmarkEnd w:id="118"/>
      <w:bookmarkStart w:id="119" w:name="_Toc184308056"/>
      <w:bookmarkEnd w:id="119"/>
      <w:bookmarkStart w:id="120" w:name="_Toc184310292"/>
      <w:bookmarkEnd w:id="120"/>
      <w:bookmarkStart w:id="121" w:name="_Toc184312087"/>
      <w:bookmarkEnd w:id="121"/>
      <w:bookmarkStart w:id="122" w:name="_Toc184313258"/>
      <w:bookmarkEnd w:id="122"/>
      <w:bookmarkStart w:id="123" w:name="_Toc184314430"/>
      <w:bookmarkEnd w:id="123"/>
      <w:bookmarkStart w:id="124" w:name="_Toc184308057"/>
      <w:bookmarkEnd w:id="124"/>
      <w:bookmarkStart w:id="125" w:name="_Toc184310293"/>
      <w:bookmarkEnd w:id="125"/>
      <w:bookmarkStart w:id="126" w:name="_Toc184312088"/>
      <w:bookmarkEnd w:id="126"/>
      <w:bookmarkStart w:id="127" w:name="_Toc184313259"/>
      <w:bookmarkEnd w:id="127"/>
      <w:bookmarkStart w:id="128" w:name="_Toc184313256"/>
      <w:bookmarkEnd w:id="128"/>
      <w:bookmarkStart w:id="129" w:name="_Toc184312106"/>
      <w:bookmarkEnd w:id="129"/>
      <w:bookmarkStart w:id="130" w:name="_Toc184313255"/>
      <w:bookmarkEnd w:id="130"/>
      <w:bookmarkStart w:id="131" w:name="_Toc184310289"/>
      <w:bookmarkEnd w:id="131"/>
      <w:bookmarkStart w:id="132" w:name="_Toc184314446"/>
      <w:bookmarkEnd w:id="132"/>
      <w:bookmarkStart w:id="133" w:name="_Toc184314434"/>
      <w:bookmarkEnd w:id="133"/>
      <w:bookmarkStart w:id="134" w:name="_Toc184313275"/>
      <w:bookmarkEnd w:id="134"/>
      <w:bookmarkStart w:id="135" w:name="_Toc184313303"/>
      <w:bookmarkEnd w:id="135"/>
      <w:bookmarkStart w:id="136" w:name="_Toc184314454"/>
      <w:bookmarkEnd w:id="136"/>
      <w:bookmarkStart w:id="137" w:name="_Toc184314475"/>
      <w:bookmarkEnd w:id="137"/>
      <w:bookmarkStart w:id="138" w:name="_Toc184310273"/>
      <w:bookmarkEnd w:id="138"/>
      <w:bookmarkStart w:id="139" w:name="_Toc184312068"/>
      <w:bookmarkEnd w:id="139"/>
      <w:bookmarkStart w:id="140" w:name="_Toc184308052"/>
      <w:bookmarkEnd w:id="140"/>
      <w:bookmarkStart w:id="141" w:name="_Toc184312083"/>
      <w:bookmarkEnd w:id="141"/>
      <w:bookmarkStart w:id="142" w:name="_Toc184314426"/>
      <w:bookmarkEnd w:id="142"/>
      <w:bookmarkStart w:id="143" w:name="_Toc184308074"/>
      <w:bookmarkEnd w:id="143"/>
      <w:bookmarkStart w:id="144" w:name="_Toc184314447"/>
      <w:bookmarkEnd w:id="144"/>
      <w:bookmarkStart w:id="145" w:name="_Toc184310315"/>
      <w:bookmarkEnd w:id="145"/>
      <w:bookmarkStart w:id="146" w:name="_Toc184313281"/>
      <w:bookmarkEnd w:id="146"/>
      <w:bookmarkStart w:id="147" w:name="_Toc184313283"/>
      <w:bookmarkEnd w:id="147"/>
      <w:bookmarkStart w:id="148" w:name="_Toc184310341"/>
      <w:bookmarkEnd w:id="148"/>
      <w:bookmarkStart w:id="149" w:name="_Toc184310282"/>
      <w:bookmarkEnd w:id="149"/>
      <w:bookmarkStart w:id="150" w:name="_Toc184312113"/>
      <w:bookmarkEnd w:id="150"/>
      <w:bookmarkStart w:id="151" w:name="_Toc184308064"/>
      <w:bookmarkEnd w:id="151"/>
      <w:bookmarkStart w:id="152" w:name="_Toc184310300"/>
      <w:bookmarkEnd w:id="152"/>
      <w:bookmarkStart w:id="153" w:name="_Toc184312095"/>
      <w:bookmarkEnd w:id="153"/>
      <w:bookmarkStart w:id="154" w:name="_Toc184313266"/>
      <w:bookmarkEnd w:id="154"/>
      <w:bookmarkStart w:id="155" w:name="_Toc184314438"/>
      <w:bookmarkEnd w:id="155"/>
      <w:bookmarkStart w:id="156" w:name="_Toc184308065"/>
      <w:bookmarkEnd w:id="156"/>
      <w:bookmarkStart w:id="157" w:name="_Toc184310301"/>
      <w:bookmarkEnd w:id="157"/>
      <w:bookmarkStart w:id="158" w:name="_Toc184312096"/>
      <w:bookmarkEnd w:id="158"/>
      <w:bookmarkStart w:id="159" w:name="_Toc184313267"/>
      <w:bookmarkEnd w:id="159"/>
      <w:bookmarkStart w:id="160" w:name="_Toc184314439"/>
      <w:bookmarkEnd w:id="160"/>
      <w:bookmarkStart w:id="161" w:name="_Toc184308066"/>
      <w:bookmarkEnd w:id="161"/>
      <w:bookmarkStart w:id="162" w:name="_Toc184310302"/>
      <w:bookmarkEnd w:id="162"/>
      <w:bookmarkStart w:id="163" w:name="_Toc184312097"/>
      <w:bookmarkEnd w:id="163"/>
      <w:bookmarkStart w:id="164" w:name="_Toc184313268"/>
      <w:bookmarkEnd w:id="164"/>
      <w:bookmarkStart w:id="165" w:name="_Toc184314440"/>
      <w:bookmarkEnd w:id="165"/>
      <w:bookmarkStart w:id="166" w:name="_Toc184308067"/>
      <w:bookmarkEnd w:id="166"/>
      <w:bookmarkStart w:id="167" w:name="_Toc184310303"/>
      <w:bookmarkEnd w:id="167"/>
      <w:bookmarkStart w:id="168" w:name="_Toc184312098"/>
      <w:bookmarkEnd w:id="168"/>
      <w:bookmarkStart w:id="169" w:name="_Toc184313269"/>
      <w:bookmarkEnd w:id="169"/>
      <w:bookmarkStart w:id="170" w:name="_Toc184312103"/>
      <w:bookmarkEnd w:id="170"/>
      <w:bookmarkStart w:id="171" w:name="_Toc184312136"/>
      <w:bookmarkEnd w:id="171"/>
      <w:bookmarkStart w:id="172" w:name="_Toc184308047"/>
      <w:bookmarkEnd w:id="172"/>
      <w:bookmarkStart w:id="173" w:name="_Toc184310310"/>
      <w:bookmarkEnd w:id="173"/>
      <w:bookmarkStart w:id="174" w:name="_Toc184313270"/>
      <w:bookmarkEnd w:id="174"/>
      <w:bookmarkStart w:id="175" w:name="_Toc184314442"/>
      <w:bookmarkEnd w:id="175"/>
      <w:bookmarkStart w:id="176" w:name="_Toc184308069"/>
      <w:bookmarkEnd w:id="176"/>
      <w:bookmarkStart w:id="177" w:name="_Toc184310305"/>
      <w:bookmarkEnd w:id="177"/>
      <w:bookmarkStart w:id="178" w:name="_Toc184312100"/>
      <w:bookmarkEnd w:id="178"/>
      <w:bookmarkStart w:id="179" w:name="_Toc184313271"/>
      <w:bookmarkEnd w:id="179"/>
      <w:bookmarkStart w:id="180" w:name="_Toc184314443"/>
      <w:bookmarkEnd w:id="180"/>
      <w:bookmarkStart w:id="181" w:name="_Toc184308070"/>
      <w:bookmarkEnd w:id="181"/>
      <w:bookmarkStart w:id="182" w:name="_Toc184310306"/>
      <w:bookmarkEnd w:id="182"/>
      <w:bookmarkStart w:id="183" w:name="_Toc184312101"/>
      <w:bookmarkEnd w:id="183"/>
      <w:bookmarkStart w:id="184" w:name="_Toc184313272"/>
      <w:bookmarkEnd w:id="184"/>
      <w:bookmarkStart w:id="185" w:name="_Toc184314444"/>
      <w:bookmarkEnd w:id="185"/>
      <w:bookmarkStart w:id="186" w:name="_Toc184308071"/>
      <w:bookmarkEnd w:id="186"/>
      <w:bookmarkStart w:id="187" w:name="_Toc184310307"/>
      <w:bookmarkEnd w:id="187"/>
      <w:bookmarkStart w:id="188" w:name="_Toc184312102"/>
      <w:bookmarkEnd w:id="188"/>
      <w:bookmarkStart w:id="189" w:name="_Toc184313273"/>
      <w:bookmarkEnd w:id="189"/>
      <w:bookmarkStart w:id="190" w:name="_Toc184314445"/>
      <w:bookmarkEnd w:id="190"/>
      <w:bookmarkStart w:id="191" w:name="_Toc184308072"/>
      <w:bookmarkEnd w:id="191"/>
      <w:bookmarkStart w:id="192" w:name="_Toc184310308"/>
      <w:bookmarkEnd w:id="192"/>
      <w:bookmarkStart w:id="193" w:name="_Toc184310311"/>
      <w:bookmarkEnd w:id="193"/>
      <w:bookmarkStart w:id="194" w:name="_Toc184312081"/>
      <w:bookmarkEnd w:id="194"/>
      <w:bookmarkStart w:id="195" w:name="_Toc184308084"/>
      <w:bookmarkEnd w:id="195"/>
      <w:bookmarkStart w:id="196" w:name="_Toc184312079"/>
      <w:bookmarkEnd w:id="196"/>
      <w:bookmarkStart w:id="197" w:name="_Toc184308100"/>
      <w:bookmarkEnd w:id="197"/>
      <w:bookmarkStart w:id="198" w:name="_Toc184314410"/>
      <w:bookmarkEnd w:id="198"/>
      <w:bookmarkStart w:id="199" w:name="_Toc184314419"/>
      <w:bookmarkEnd w:id="199"/>
      <w:bookmarkStart w:id="200" w:name="_Toc184312138"/>
      <w:bookmarkEnd w:id="200"/>
      <w:bookmarkStart w:id="201" w:name="_Toc184314420"/>
      <w:bookmarkEnd w:id="201"/>
      <w:bookmarkStart w:id="202" w:name="_Toc184312126"/>
      <w:bookmarkEnd w:id="202"/>
      <w:bookmarkStart w:id="203" w:name="_Toc184310283"/>
      <w:bookmarkEnd w:id="203"/>
      <w:bookmarkStart w:id="204" w:name="_Toc184313238"/>
      <w:bookmarkEnd w:id="204"/>
      <w:bookmarkStart w:id="205" w:name="_Toc184313247"/>
      <w:bookmarkEnd w:id="205"/>
      <w:bookmarkStart w:id="206" w:name="_Toc184312078"/>
      <w:bookmarkEnd w:id="206"/>
      <w:bookmarkStart w:id="207" w:name="_Toc184313249"/>
      <w:bookmarkEnd w:id="207"/>
      <w:bookmarkStart w:id="208" w:name="_Toc184313240"/>
      <w:bookmarkEnd w:id="208"/>
      <w:bookmarkStart w:id="209" w:name="_Toc184308082"/>
      <w:bookmarkEnd w:id="209"/>
      <w:bookmarkStart w:id="210" w:name="_Toc184312104"/>
      <w:bookmarkEnd w:id="210"/>
      <w:bookmarkStart w:id="211" w:name="_Toc184308102"/>
      <w:bookmarkEnd w:id="211"/>
      <w:bookmarkStart w:id="212" w:name="_Toc184312071"/>
      <w:bookmarkEnd w:id="212"/>
      <w:bookmarkStart w:id="213" w:name="_Toc184314423"/>
      <w:bookmarkEnd w:id="213"/>
      <w:bookmarkStart w:id="214" w:name="_Toc184310286"/>
      <w:bookmarkEnd w:id="214"/>
      <w:bookmarkStart w:id="215" w:name="_Toc184313252"/>
      <w:bookmarkEnd w:id="215"/>
      <w:bookmarkStart w:id="216" w:name="_Toc184308051"/>
      <w:bookmarkEnd w:id="216"/>
      <w:bookmarkStart w:id="217" w:name="_Toc184310284"/>
      <w:bookmarkEnd w:id="217"/>
      <w:bookmarkStart w:id="218" w:name="_Toc184313242"/>
      <w:bookmarkEnd w:id="218"/>
      <w:bookmarkStart w:id="219" w:name="_Toc184308086"/>
      <w:bookmarkEnd w:id="219"/>
      <w:bookmarkStart w:id="220" w:name="_Toc184312131"/>
      <w:bookmarkEnd w:id="220"/>
      <w:bookmarkStart w:id="221" w:name="_Toc184314453"/>
      <w:bookmarkEnd w:id="221"/>
      <w:bookmarkStart w:id="222" w:name="_Toc184308063"/>
      <w:bookmarkEnd w:id="222"/>
      <w:bookmarkStart w:id="223" w:name="_Toc184313310"/>
      <w:bookmarkEnd w:id="223"/>
      <w:bookmarkStart w:id="224" w:name="_Toc184314482"/>
      <w:bookmarkEnd w:id="224"/>
      <w:bookmarkStart w:id="225" w:name="_Toc184312139"/>
      <w:bookmarkEnd w:id="225"/>
      <w:bookmarkStart w:id="226" w:name="_Toc184312099"/>
      <w:bookmarkEnd w:id="226"/>
      <w:bookmarkStart w:id="227" w:name="_Toc184313279"/>
      <w:bookmarkEnd w:id="227"/>
      <w:bookmarkStart w:id="228" w:name="_Toc184314456"/>
      <w:bookmarkEnd w:id="228"/>
      <w:bookmarkStart w:id="229" w:name="_Toc184310313"/>
      <w:bookmarkEnd w:id="229"/>
      <w:bookmarkStart w:id="230" w:name="_Toc184314441"/>
      <w:bookmarkEnd w:id="230"/>
      <w:bookmarkStart w:id="231" w:name="_Toc184312093"/>
      <w:bookmarkEnd w:id="231"/>
      <w:bookmarkStart w:id="232" w:name="_Toc184313239"/>
      <w:bookmarkEnd w:id="232"/>
      <w:bookmarkStart w:id="233" w:name="_Toc184314422"/>
      <w:bookmarkEnd w:id="233"/>
      <w:bookmarkStart w:id="234" w:name="_Toc184310309"/>
      <w:bookmarkEnd w:id="234"/>
      <w:bookmarkStart w:id="235" w:name="_Toc184314421"/>
      <w:bookmarkEnd w:id="235"/>
      <w:bookmarkStart w:id="236" w:name="_Toc184313264"/>
      <w:bookmarkEnd w:id="236"/>
      <w:bookmarkStart w:id="237" w:name="_Toc184308048"/>
      <w:bookmarkEnd w:id="237"/>
      <w:bookmarkStart w:id="238" w:name="_Toc184314436"/>
      <w:bookmarkEnd w:id="238"/>
      <w:bookmarkStart w:id="239" w:name="_Toc184310285"/>
      <w:bookmarkEnd w:id="239"/>
      <w:bookmarkStart w:id="240" w:name="_Toc184310337"/>
      <w:bookmarkEnd w:id="240"/>
      <w:bookmarkStart w:id="241" w:name="_Toc184308078"/>
      <w:bookmarkEnd w:id="241"/>
      <w:bookmarkStart w:id="242" w:name="_Toc184308083"/>
      <w:bookmarkEnd w:id="242"/>
      <w:bookmarkStart w:id="243" w:name="_Toc184310319"/>
      <w:bookmarkEnd w:id="243"/>
      <w:bookmarkStart w:id="244" w:name="_Toc184312114"/>
      <w:bookmarkEnd w:id="244"/>
      <w:bookmarkStart w:id="245" w:name="_Toc184308079"/>
      <w:bookmarkEnd w:id="245"/>
      <w:bookmarkStart w:id="246" w:name="_Toc184308108"/>
      <w:bookmarkEnd w:id="246"/>
      <w:bookmarkStart w:id="247" w:name="_Toc184313250"/>
      <w:bookmarkEnd w:id="247"/>
      <w:bookmarkStart w:id="248" w:name="_Toc184308085"/>
      <w:bookmarkEnd w:id="248"/>
      <w:bookmarkStart w:id="249" w:name="_Toc184314464"/>
      <w:bookmarkEnd w:id="249"/>
      <w:bookmarkStart w:id="250" w:name="_Toc184313274"/>
      <w:bookmarkEnd w:id="250"/>
      <w:bookmarkStart w:id="251" w:name="_Toc184314479"/>
      <w:bookmarkEnd w:id="251"/>
      <w:bookmarkStart w:id="252" w:name="_Toc184314451"/>
      <w:bookmarkEnd w:id="252"/>
      <w:bookmarkStart w:id="253" w:name="_Toc184312108"/>
      <w:bookmarkEnd w:id="253"/>
      <w:bookmarkStart w:id="254" w:name="_Toc184313248"/>
      <w:bookmarkEnd w:id="254"/>
      <w:bookmarkStart w:id="255" w:name="_Toc184312105"/>
      <w:bookmarkEnd w:id="255"/>
      <w:bookmarkStart w:id="256" w:name="_Toc184310331"/>
      <w:bookmarkEnd w:id="256"/>
      <w:bookmarkStart w:id="257" w:name="_Toc184312080"/>
      <w:bookmarkEnd w:id="257"/>
      <w:bookmarkStart w:id="258" w:name="_Toc184312137"/>
      <w:bookmarkEnd w:id="258"/>
      <w:bookmarkStart w:id="259" w:name="_Toc184313308"/>
      <w:bookmarkEnd w:id="259"/>
      <w:bookmarkStart w:id="260" w:name="_Toc184314480"/>
      <w:bookmarkEnd w:id="260"/>
      <w:bookmarkStart w:id="261" w:name="_Toc184314481"/>
      <w:bookmarkEnd w:id="261"/>
      <w:bookmarkStart w:id="262" w:name="_Toc184308107"/>
      <w:bookmarkEnd w:id="262"/>
      <w:bookmarkStart w:id="263" w:name="_Toc184310343"/>
      <w:bookmarkEnd w:id="263"/>
      <w:bookmarkStart w:id="264" w:name="_Toc184308077"/>
      <w:bookmarkEnd w:id="264"/>
      <w:bookmarkStart w:id="265" w:name="_Toc184313288"/>
      <w:bookmarkEnd w:id="265"/>
      <w:bookmarkStart w:id="266" w:name="_Toc184314460"/>
      <w:bookmarkEnd w:id="266"/>
      <w:bookmarkStart w:id="267" w:name="_Toc184308087"/>
      <w:bookmarkEnd w:id="267"/>
      <w:bookmarkStart w:id="268" w:name="_Toc184310323"/>
      <w:bookmarkEnd w:id="268"/>
      <w:bookmarkStart w:id="269" w:name="_Toc184312118"/>
      <w:bookmarkEnd w:id="269"/>
      <w:bookmarkStart w:id="270" w:name="_Toc184313289"/>
      <w:bookmarkEnd w:id="270"/>
      <w:bookmarkStart w:id="271" w:name="_Toc184314461"/>
      <w:bookmarkEnd w:id="271"/>
      <w:bookmarkStart w:id="272" w:name="_Toc184308088"/>
      <w:bookmarkEnd w:id="272"/>
      <w:bookmarkStart w:id="273" w:name="_Toc184310324"/>
      <w:bookmarkEnd w:id="273"/>
      <w:bookmarkStart w:id="274" w:name="_Toc184312119"/>
      <w:bookmarkEnd w:id="274"/>
      <w:bookmarkStart w:id="275" w:name="_Toc184313290"/>
      <w:bookmarkEnd w:id="275"/>
      <w:bookmarkStart w:id="276" w:name="_Toc184314462"/>
      <w:bookmarkEnd w:id="276"/>
      <w:bookmarkStart w:id="277" w:name="_Toc184308089"/>
      <w:bookmarkEnd w:id="277"/>
      <w:bookmarkStart w:id="278" w:name="_Toc184310325"/>
      <w:bookmarkEnd w:id="278"/>
      <w:bookmarkStart w:id="279" w:name="_Toc184312120"/>
      <w:bookmarkEnd w:id="279"/>
      <w:bookmarkStart w:id="280" w:name="_Toc184313291"/>
      <w:bookmarkEnd w:id="280"/>
      <w:bookmarkStart w:id="281" w:name="_Toc184314463"/>
      <w:bookmarkEnd w:id="281"/>
      <w:bookmarkStart w:id="282" w:name="_Toc184308090"/>
      <w:bookmarkEnd w:id="282"/>
      <w:bookmarkStart w:id="283" w:name="_Toc184310326"/>
      <w:bookmarkEnd w:id="283"/>
      <w:bookmarkStart w:id="284" w:name="_Toc184312121"/>
      <w:bookmarkEnd w:id="284"/>
      <w:bookmarkStart w:id="285" w:name="_Toc184308068"/>
      <w:bookmarkEnd w:id="285"/>
      <w:bookmarkStart w:id="286" w:name="_Toc184313241"/>
      <w:bookmarkEnd w:id="286"/>
      <w:bookmarkStart w:id="287" w:name="_Toc184312109"/>
      <w:bookmarkEnd w:id="287"/>
      <w:bookmarkStart w:id="288" w:name="_Toc184313302"/>
      <w:bookmarkEnd w:id="288"/>
      <w:bookmarkStart w:id="289" w:name="_Toc184308091"/>
      <w:bookmarkEnd w:id="289"/>
      <w:bookmarkStart w:id="290" w:name="_Toc184310327"/>
      <w:bookmarkEnd w:id="290"/>
      <w:bookmarkStart w:id="291" w:name="_Toc184312122"/>
      <w:bookmarkEnd w:id="291"/>
      <w:bookmarkStart w:id="292" w:name="_Toc184313293"/>
      <w:bookmarkEnd w:id="292"/>
      <w:bookmarkStart w:id="293" w:name="_Toc184314465"/>
      <w:bookmarkEnd w:id="293"/>
      <w:bookmarkStart w:id="294" w:name="_Toc184308092"/>
      <w:bookmarkEnd w:id="294"/>
      <w:bookmarkStart w:id="295" w:name="_Toc184310328"/>
      <w:bookmarkEnd w:id="295"/>
      <w:bookmarkStart w:id="296" w:name="_Toc184312123"/>
      <w:bookmarkEnd w:id="296"/>
      <w:bookmarkStart w:id="297" w:name="_Toc184313294"/>
      <w:bookmarkEnd w:id="297"/>
      <w:bookmarkStart w:id="298" w:name="_Toc184314466"/>
      <w:bookmarkEnd w:id="298"/>
      <w:bookmarkStart w:id="299" w:name="_Toc184308093"/>
      <w:bookmarkEnd w:id="299"/>
      <w:bookmarkStart w:id="300" w:name="_Toc184310329"/>
      <w:bookmarkEnd w:id="300"/>
      <w:bookmarkStart w:id="301" w:name="_Toc184312124"/>
      <w:bookmarkEnd w:id="301"/>
      <w:bookmarkStart w:id="302" w:name="_Toc184313295"/>
      <w:bookmarkEnd w:id="302"/>
      <w:bookmarkStart w:id="303" w:name="_Toc184314467"/>
      <w:bookmarkEnd w:id="303"/>
      <w:bookmarkStart w:id="304" w:name="_Toc184308094"/>
      <w:bookmarkEnd w:id="304"/>
      <w:bookmarkStart w:id="305" w:name="_Toc184310330"/>
      <w:bookmarkEnd w:id="305"/>
      <w:bookmarkStart w:id="306" w:name="_Toc184312125"/>
      <w:bookmarkEnd w:id="306"/>
      <w:bookmarkStart w:id="307" w:name="_Toc184313296"/>
      <w:bookmarkEnd w:id="307"/>
      <w:bookmarkStart w:id="308" w:name="_Toc184314468"/>
      <w:bookmarkEnd w:id="308"/>
      <w:bookmarkStart w:id="309" w:name="_Toc184308095"/>
      <w:bookmarkEnd w:id="309"/>
      <w:bookmarkStart w:id="310" w:name="_Toc184312091"/>
      <w:bookmarkEnd w:id="310"/>
      <w:bookmarkStart w:id="311" w:name="_Toc184312082"/>
      <w:bookmarkEnd w:id="311"/>
      <w:bookmarkStart w:id="312" w:name="_Toc184313297"/>
      <w:bookmarkEnd w:id="312"/>
      <w:bookmarkStart w:id="313" w:name="_Toc184314469"/>
      <w:bookmarkEnd w:id="313"/>
      <w:bookmarkStart w:id="314" w:name="_Toc184308096"/>
      <w:bookmarkEnd w:id="314"/>
      <w:bookmarkStart w:id="315" w:name="_Toc184310332"/>
      <w:bookmarkEnd w:id="315"/>
      <w:bookmarkStart w:id="316" w:name="_Toc184312127"/>
      <w:bookmarkEnd w:id="316"/>
      <w:bookmarkStart w:id="317" w:name="_Toc184313298"/>
      <w:bookmarkEnd w:id="317"/>
      <w:bookmarkStart w:id="318" w:name="_Toc184314470"/>
      <w:bookmarkEnd w:id="318"/>
      <w:bookmarkStart w:id="319" w:name="_Toc184308097"/>
      <w:bookmarkEnd w:id="319"/>
      <w:bookmarkStart w:id="320" w:name="_Toc184310333"/>
      <w:bookmarkEnd w:id="320"/>
      <w:bookmarkStart w:id="321" w:name="_Toc184312128"/>
      <w:bookmarkEnd w:id="321"/>
      <w:bookmarkStart w:id="322" w:name="_Toc184313299"/>
      <w:bookmarkEnd w:id="322"/>
      <w:bookmarkStart w:id="323" w:name="_Toc184314471"/>
      <w:bookmarkEnd w:id="323"/>
      <w:bookmarkStart w:id="324" w:name="_Toc184308098"/>
      <w:bookmarkEnd w:id="324"/>
      <w:bookmarkStart w:id="325" w:name="_Toc184310334"/>
      <w:bookmarkEnd w:id="325"/>
      <w:bookmarkStart w:id="326" w:name="_Toc184312129"/>
      <w:bookmarkEnd w:id="326"/>
      <w:bookmarkStart w:id="327" w:name="_Toc184313300"/>
      <w:bookmarkEnd w:id="327"/>
      <w:bookmarkStart w:id="328" w:name="_Toc184314472"/>
      <w:bookmarkEnd w:id="328"/>
      <w:bookmarkStart w:id="329" w:name="_Toc184308099"/>
      <w:bookmarkEnd w:id="329"/>
      <w:bookmarkStart w:id="330" w:name="_Toc184310335"/>
      <w:bookmarkEnd w:id="330"/>
      <w:bookmarkStart w:id="331" w:name="_Toc184312130"/>
      <w:bookmarkEnd w:id="331"/>
      <w:bookmarkStart w:id="332" w:name="_Toc184313301"/>
      <w:bookmarkEnd w:id="332"/>
      <w:bookmarkStart w:id="333" w:name="_Toc184314452"/>
      <w:bookmarkEnd w:id="333"/>
      <w:bookmarkStart w:id="334" w:name="_Toc184310338"/>
      <w:bookmarkEnd w:id="334"/>
      <w:bookmarkStart w:id="335" w:name="_Toc184312133"/>
      <w:bookmarkEnd w:id="335"/>
      <w:bookmarkStart w:id="336" w:name="_Toc184313304"/>
      <w:bookmarkEnd w:id="336"/>
      <w:bookmarkStart w:id="337" w:name="_Toc184314476"/>
      <w:bookmarkEnd w:id="337"/>
      <w:bookmarkStart w:id="338" w:name="_Toc184308103"/>
      <w:bookmarkEnd w:id="338"/>
      <w:bookmarkStart w:id="339" w:name="_Toc184310339"/>
      <w:bookmarkEnd w:id="339"/>
      <w:bookmarkStart w:id="340" w:name="_Toc184312134"/>
      <w:bookmarkEnd w:id="340"/>
      <w:bookmarkStart w:id="341" w:name="_Toc184313305"/>
      <w:bookmarkEnd w:id="341"/>
      <w:bookmarkStart w:id="342" w:name="_Toc184314477"/>
      <w:bookmarkEnd w:id="342"/>
      <w:bookmarkStart w:id="343" w:name="_Toc184308104"/>
      <w:bookmarkEnd w:id="343"/>
      <w:bookmarkStart w:id="344" w:name="_Toc184310340"/>
      <w:bookmarkEnd w:id="344"/>
      <w:bookmarkStart w:id="345" w:name="_Toc184310318"/>
      <w:bookmarkEnd w:id="345"/>
      <w:bookmarkStart w:id="346" w:name="_Toc184312111"/>
      <w:bookmarkEnd w:id="346"/>
      <w:bookmarkStart w:id="347" w:name="_Toc184308080"/>
      <w:bookmarkEnd w:id="347"/>
      <w:bookmarkStart w:id="348" w:name="_Toc184314427"/>
      <w:bookmarkEnd w:id="348"/>
      <w:bookmarkStart w:id="349" w:name="_Toc184312092"/>
      <w:bookmarkEnd w:id="349"/>
      <w:bookmarkStart w:id="350" w:name="_Toc184313309"/>
      <w:bookmarkEnd w:id="350"/>
      <w:bookmarkStart w:id="351" w:name="_Toc184313276"/>
      <w:bookmarkEnd w:id="351"/>
      <w:bookmarkStart w:id="352" w:name="_Toc184312090"/>
      <w:bookmarkEnd w:id="352"/>
      <w:bookmarkStart w:id="353" w:name="_Toc184312077"/>
      <w:bookmarkEnd w:id="353"/>
      <w:bookmarkStart w:id="354" w:name="_Toc184308046"/>
      <w:bookmarkEnd w:id="354"/>
      <w:bookmarkStart w:id="355" w:name="_Toc184312110"/>
      <w:bookmarkEnd w:id="355"/>
      <w:bookmarkStart w:id="356" w:name="_Toc184312107"/>
      <w:bookmarkEnd w:id="356"/>
      <w:bookmarkStart w:id="357" w:name="_Toc184313278"/>
      <w:bookmarkEnd w:id="357"/>
      <w:bookmarkStart w:id="358" w:name="_Toc184308076"/>
      <w:bookmarkEnd w:id="358"/>
      <w:bookmarkStart w:id="359" w:name="_Toc184310287"/>
      <w:bookmarkEnd w:id="359"/>
      <w:bookmarkStart w:id="360" w:name="_Toc184314424"/>
      <w:bookmarkEnd w:id="360"/>
      <w:bookmarkStart w:id="361" w:name="_Toc184313265"/>
      <w:bookmarkEnd w:id="361"/>
      <w:bookmarkStart w:id="362" w:name="_Toc184308050"/>
      <w:bookmarkEnd w:id="362"/>
      <w:bookmarkStart w:id="363" w:name="_Toc184310276"/>
      <w:bookmarkEnd w:id="363"/>
      <w:bookmarkStart w:id="364" w:name="_Toc184312132"/>
      <w:bookmarkEnd w:id="364"/>
      <w:bookmarkStart w:id="365" w:name="_Toc184310312"/>
      <w:bookmarkEnd w:id="365"/>
      <w:bookmarkStart w:id="366" w:name="_Toc184310290"/>
      <w:bookmarkEnd w:id="366"/>
      <w:bookmarkStart w:id="367" w:name="_Toc184313286"/>
      <w:bookmarkEnd w:id="367"/>
      <w:bookmarkStart w:id="368" w:name="_Toc184313285"/>
      <w:bookmarkEnd w:id="368"/>
      <w:bookmarkStart w:id="369" w:name="_Toc184314457"/>
      <w:bookmarkEnd w:id="369"/>
      <w:bookmarkStart w:id="370" w:name="_Toc184314437"/>
      <w:bookmarkEnd w:id="370"/>
      <w:bookmarkStart w:id="371" w:name="_Toc184310320"/>
      <w:bookmarkEnd w:id="371"/>
      <w:bookmarkStart w:id="372" w:name="_Toc184308106"/>
      <w:bookmarkEnd w:id="372"/>
      <w:bookmarkStart w:id="373" w:name="_Toc184308073"/>
      <w:bookmarkEnd w:id="373"/>
      <w:bookmarkStart w:id="374" w:name="_Toc184314474"/>
      <w:bookmarkEnd w:id="374"/>
      <w:bookmarkStart w:id="375" w:name="_Toc184310344"/>
      <w:bookmarkEnd w:id="375"/>
      <w:bookmarkStart w:id="376" w:name="_Toc184313284"/>
      <w:bookmarkEnd w:id="376"/>
      <w:bookmarkStart w:id="377" w:name="_Toc184310316"/>
      <w:bookmarkEnd w:id="377"/>
      <w:bookmarkStart w:id="378" w:name="_Toc184313282"/>
      <w:bookmarkEnd w:id="378"/>
      <w:bookmarkStart w:id="379" w:name="_Toc184314435"/>
      <w:bookmarkEnd w:id="379"/>
      <w:bookmarkStart w:id="380" w:name="_Toc184308062"/>
      <w:bookmarkEnd w:id="380"/>
      <w:bookmarkStart w:id="381" w:name="_Toc184314448"/>
      <w:bookmarkEnd w:id="381"/>
      <w:bookmarkStart w:id="382" w:name="_Toc184308075"/>
      <w:bookmarkEnd w:id="382"/>
      <w:bookmarkStart w:id="383" w:name="_Toc184312089"/>
      <w:bookmarkEnd w:id="383"/>
      <w:bookmarkStart w:id="384" w:name="_Toc184308060"/>
      <w:bookmarkEnd w:id="384"/>
      <w:bookmarkStart w:id="385" w:name="_Toc184314433"/>
      <w:bookmarkEnd w:id="385"/>
      <w:bookmarkStart w:id="386" w:name="_Toc184310304"/>
      <w:bookmarkEnd w:id="386"/>
      <w:bookmarkStart w:id="387" w:name="_Toc184310295"/>
      <w:bookmarkEnd w:id="387"/>
      <w:bookmarkStart w:id="388" w:name="_Toc184313261"/>
      <w:bookmarkEnd w:id="388"/>
      <w:bookmarkStart w:id="389" w:name="_Toc184308038"/>
      <w:bookmarkEnd w:id="389"/>
      <w:bookmarkStart w:id="390" w:name="_Toc184314411"/>
      <w:bookmarkEnd w:id="390"/>
      <w:bookmarkStart w:id="391" w:name="_Toc184314425"/>
      <w:bookmarkEnd w:id="391"/>
      <w:bookmarkStart w:id="392" w:name="_Toc184312076"/>
      <w:bookmarkEnd w:id="392"/>
      <w:bookmarkStart w:id="393" w:name="_Toc184310272"/>
      <w:bookmarkEnd w:id="393"/>
      <w:bookmarkStart w:id="394" w:name="_Toc184308036"/>
      <w:bookmarkEnd w:id="394"/>
      <w:bookmarkStart w:id="395" w:name="_Toc184308045"/>
      <w:bookmarkEnd w:id="395"/>
      <w:bookmarkStart w:id="396" w:name="_Toc184310321"/>
      <w:bookmarkEnd w:id="396"/>
      <w:bookmarkStart w:id="397" w:name="_Toc184308059"/>
      <w:bookmarkEnd w:id="397"/>
      <w:bookmarkStart w:id="398" w:name="_Toc184310294"/>
      <w:bookmarkEnd w:id="398"/>
      <w:bookmarkStart w:id="399" w:name="_Toc184310342"/>
      <w:bookmarkEnd w:id="399"/>
      <w:r>
        <w:rPr>
          <w:rFonts w:hint="eastAsia" w:ascii="仿宋_GB2312" w:hAnsi="仿宋" w:eastAsia="仿宋_GB2312" w:cs="仿宋_GB2312"/>
          <w:b/>
          <w:color w:val="auto"/>
          <w:sz w:val="36"/>
          <w:szCs w:val="36"/>
          <w:highlight w:val="none"/>
        </w:rPr>
        <w:t>评标方法及评分标准</w:t>
      </w:r>
    </w:p>
    <w:p>
      <w:pPr>
        <w:snapToGrid w:val="0"/>
        <w:spacing w:line="360" w:lineRule="auto"/>
        <w:ind w:firstLine="3373" w:firstLineChars="1050"/>
        <w:rPr>
          <w:rFonts w:ascii="仿宋_GB2312" w:hAnsi="仿宋" w:eastAsia="仿宋_GB2312"/>
          <w:b/>
          <w:color w:val="auto"/>
          <w:sz w:val="28"/>
          <w:szCs w:val="28"/>
          <w:highlight w:val="none"/>
        </w:rPr>
      </w:pPr>
      <w:r>
        <w:rPr>
          <w:rFonts w:hint="eastAsia" w:ascii="仿宋_GB2312" w:hAnsi="仿宋" w:eastAsia="仿宋_GB2312" w:cs="仿宋_GB2312"/>
          <w:b/>
          <w:color w:val="auto"/>
          <w:sz w:val="32"/>
          <w:highlight w:val="none"/>
        </w:rPr>
        <w:t>一、评标方法</w:t>
      </w:r>
    </w:p>
    <w:p>
      <w:pPr>
        <w:adjustRightInd/>
        <w:spacing w:line="360" w:lineRule="auto"/>
        <w:rPr>
          <w:rFonts w:ascii="仿宋_GB2312" w:hAnsi="仿宋" w:eastAsia="仿宋_GB2312" w:cs="Arial"/>
          <w:color w:val="auto"/>
          <w:kern w:val="0"/>
          <w:sz w:val="24"/>
          <w:highlight w:val="none"/>
        </w:rPr>
      </w:pPr>
      <w:r>
        <w:rPr>
          <w:rFonts w:hint="eastAsia" w:ascii="仿宋_GB2312" w:hAnsi="仿宋" w:eastAsia="仿宋_GB2312" w:cs="Arial"/>
          <w:b/>
          <w:color w:val="auto"/>
          <w:kern w:val="0"/>
          <w:sz w:val="24"/>
          <w:highlight w:val="none"/>
        </w:rPr>
        <w:t>1.综合评分法。</w:t>
      </w:r>
      <w:r>
        <w:rPr>
          <w:rFonts w:hint="eastAsia" w:ascii="仿宋_GB2312" w:hAnsi="仿宋" w:eastAsia="仿宋_GB2312" w:cs="Arial"/>
          <w:color w:val="auto"/>
          <w:kern w:val="0"/>
          <w:sz w:val="24"/>
          <w:highlight w:val="none"/>
        </w:rPr>
        <w:t>综合评分法，是指投标文件满足招标文件全部实质性要求，且按照评审因素的量化指标评审得分最高的投标人为中标候选人的评标方法。</w:t>
      </w:r>
    </w:p>
    <w:p>
      <w:pPr>
        <w:adjustRightInd/>
        <w:spacing w:line="360" w:lineRule="auto"/>
        <w:rPr>
          <w:rFonts w:ascii="仿宋_GB2312" w:hAnsi="仿宋" w:eastAsia="仿宋_GB2312" w:cs="Arial"/>
          <w:color w:val="auto"/>
          <w:kern w:val="0"/>
          <w:sz w:val="24"/>
          <w:highlight w:val="none"/>
        </w:rPr>
      </w:pPr>
    </w:p>
    <w:p>
      <w:pPr>
        <w:snapToGrid w:val="0"/>
        <w:spacing w:line="360" w:lineRule="auto"/>
        <w:ind w:firstLine="2891" w:firstLineChars="900"/>
        <w:jc w:val="both"/>
        <w:rPr>
          <w:rFonts w:ascii="仿宋_GB2312" w:hAnsi="仿宋" w:eastAsia="仿宋_GB2312" w:cs="仿宋_GB2312"/>
          <w:b/>
          <w:color w:val="auto"/>
          <w:sz w:val="32"/>
          <w:highlight w:val="none"/>
        </w:rPr>
      </w:pPr>
      <w:bookmarkStart w:id="417" w:name="_GoBack"/>
      <w:bookmarkEnd w:id="417"/>
      <w:r>
        <w:rPr>
          <w:rFonts w:hint="eastAsia" w:ascii="仿宋_GB2312" w:hAnsi="仿宋" w:eastAsia="仿宋_GB2312" w:cs="仿宋_GB2312"/>
          <w:b/>
          <w:color w:val="auto"/>
          <w:sz w:val="32"/>
          <w:highlight w:val="none"/>
        </w:rPr>
        <w:t>二、评标委员会的组成</w:t>
      </w:r>
    </w:p>
    <w:p>
      <w:pPr>
        <w:snapToGrid w:val="0"/>
        <w:spacing w:line="360" w:lineRule="auto"/>
        <w:rPr>
          <w:rFonts w:ascii="仿宋_GB2312" w:hAnsi="仿宋" w:eastAsia="仿宋_GB2312" w:cs="Arial"/>
          <w:color w:val="auto"/>
          <w:kern w:val="0"/>
          <w:sz w:val="24"/>
          <w:highlight w:val="none"/>
        </w:rPr>
      </w:pPr>
      <w:r>
        <w:rPr>
          <w:rFonts w:hint="eastAsia" w:ascii="仿宋_GB2312" w:hAnsi="仿宋" w:eastAsia="仿宋_GB2312" w:cs="Arial"/>
          <w:b/>
          <w:color w:val="auto"/>
          <w:kern w:val="0"/>
          <w:sz w:val="24"/>
          <w:highlight w:val="none"/>
        </w:rPr>
        <w:t>2.评标委员会的组成。</w:t>
      </w:r>
      <w:r>
        <w:rPr>
          <w:rFonts w:hint="eastAsia" w:ascii="仿宋_GB2312" w:hAnsi="仿宋" w:eastAsia="仿宋_GB2312" w:cs="Arial"/>
          <w:color w:val="auto"/>
          <w:kern w:val="0"/>
          <w:sz w:val="24"/>
          <w:highlight w:val="none"/>
        </w:rPr>
        <w:t>评标委员会由采购人代表和评审专家组成，成员人数为5人以上单数，其中评审专家不少于成员总数的三分之二。</w:t>
      </w:r>
    </w:p>
    <w:p>
      <w:pPr>
        <w:pStyle w:val="225"/>
        <w:spacing w:before="0"/>
        <w:ind w:firstLine="0" w:firstLineChars="0"/>
        <w:rPr>
          <w:rFonts w:ascii="仿宋_GB2312" w:hAnsi="仿宋" w:eastAsia="仿宋_GB2312" w:cs="Arial"/>
          <w:color w:val="auto"/>
          <w:kern w:val="0"/>
          <w:highlight w:val="none"/>
        </w:rPr>
      </w:pPr>
      <w:r>
        <w:rPr>
          <w:rFonts w:hint="eastAsia" w:ascii="仿宋_GB2312" w:hAnsi="仿宋" w:eastAsia="仿宋_GB2312" w:cs="Arial"/>
          <w:b/>
          <w:color w:val="auto"/>
          <w:kern w:val="0"/>
          <w:highlight w:val="none"/>
        </w:rPr>
        <w:t>3.评</w:t>
      </w:r>
      <w:r>
        <w:rPr>
          <w:rFonts w:hint="eastAsia" w:ascii="仿宋_GB2312" w:hAnsi="仿宋" w:eastAsia="仿宋_GB2312" w:cs="Arial"/>
          <w:b/>
          <w:color w:val="auto"/>
          <w:kern w:val="0"/>
          <w:szCs w:val="24"/>
          <w:highlight w:val="none"/>
        </w:rPr>
        <w:t>标委员会的组成人员的回避。</w:t>
      </w:r>
      <w:r>
        <w:rPr>
          <w:rFonts w:hint="eastAsia" w:ascii="仿宋_GB2312" w:hAnsi="仿宋" w:eastAsia="仿宋_GB2312" w:cs="Arial"/>
          <w:color w:val="auto"/>
          <w:kern w:val="0"/>
          <w:highlight w:val="none"/>
        </w:rPr>
        <w:t>在政府采购活动中，评标委员会的组成人员与供应商有下列利害关系之一的，应当回避：</w:t>
      </w:r>
    </w:p>
    <w:p>
      <w:pPr>
        <w:pStyle w:val="225"/>
        <w:spacing w:before="0"/>
        <w:ind w:firstLine="0" w:firstLineChars="0"/>
        <w:rPr>
          <w:rFonts w:ascii="仿宋_GB2312" w:hAnsi="仿宋" w:eastAsia="仿宋_GB2312" w:cs="Arial"/>
          <w:color w:val="auto"/>
          <w:kern w:val="0"/>
          <w:highlight w:val="none"/>
        </w:rPr>
      </w:pPr>
      <w:r>
        <w:rPr>
          <w:rFonts w:hint="eastAsia" w:ascii="仿宋_GB2312" w:hAnsi="仿宋" w:eastAsia="仿宋_GB2312" w:cs="Arial"/>
          <w:color w:val="auto"/>
          <w:kern w:val="0"/>
          <w:highlight w:val="none"/>
        </w:rPr>
        <w:t>　　3.1参加采购活动前3年内与供应商存在劳动关系；</w:t>
      </w:r>
    </w:p>
    <w:p>
      <w:pPr>
        <w:pStyle w:val="225"/>
        <w:spacing w:before="0"/>
        <w:ind w:firstLine="0" w:firstLineChars="0"/>
        <w:rPr>
          <w:rFonts w:ascii="仿宋_GB2312" w:hAnsi="仿宋" w:eastAsia="仿宋_GB2312" w:cs="Arial"/>
          <w:color w:val="auto"/>
          <w:kern w:val="0"/>
          <w:highlight w:val="none"/>
        </w:rPr>
      </w:pPr>
      <w:r>
        <w:rPr>
          <w:rFonts w:hint="eastAsia" w:ascii="仿宋_GB2312" w:hAnsi="仿宋" w:eastAsia="仿宋_GB2312" w:cs="Arial"/>
          <w:color w:val="auto"/>
          <w:kern w:val="0"/>
          <w:highlight w:val="none"/>
        </w:rPr>
        <w:t>　　3.2参加采购活动前3年内担任供应商的董事、监事；</w:t>
      </w:r>
    </w:p>
    <w:p>
      <w:pPr>
        <w:pStyle w:val="225"/>
        <w:spacing w:before="0"/>
        <w:ind w:firstLine="0" w:firstLineChars="0"/>
        <w:rPr>
          <w:rFonts w:ascii="仿宋_GB2312" w:hAnsi="仿宋" w:eastAsia="仿宋_GB2312" w:cs="Arial"/>
          <w:color w:val="auto"/>
          <w:kern w:val="0"/>
          <w:highlight w:val="none"/>
        </w:rPr>
      </w:pPr>
      <w:r>
        <w:rPr>
          <w:rFonts w:hint="eastAsia" w:ascii="仿宋_GB2312" w:hAnsi="仿宋" w:eastAsia="仿宋_GB2312" w:cs="Arial"/>
          <w:color w:val="auto"/>
          <w:kern w:val="0"/>
          <w:highlight w:val="none"/>
        </w:rPr>
        <w:t>　　3.3参加采购活动前3年内是供应商的控股股东或者实际控制人；</w:t>
      </w:r>
    </w:p>
    <w:p>
      <w:pPr>
        <w:pStyle w:val="225"/>
        <w:spacing w:before="0"/>
        <w:ind w:firstLine="0" w:firstLineChars="0"/>
        <w:rPr>
          <w:rFonts w:ascii="仿宋_GB2312" w:hAnsi="仿宋" w:eastAsia="仿宋_GB2312" w:cs="Arial"/>
          <w:color w:val="auto"/>
          <w:kern w:val="0"/>
          <w:highlight w:val="none"/>
        </w:rPr>
      </w:pPr>
      <w:r>
        <w:rPr>
          <w:rFonts w:hint="eastAsia" w:ascii="仿宋_GB2312" w:hAnsi="仿宋" w:eastAsia="仿宋_GB2312" w:cs="Arial"/>
          <w:color w:val="auto"/>
          <w:kern w:val="0"/>
          <w:highlight w:val="none"/>
        </w:rPr>
        <w:t>　　3.4与供应商的法定代表人或者负责人有夫妻、直系血亲、三代以内旁系血亲或者近姻亲关系；</w:t>
      </w:r>
    </w:p>
    <w:p>
      <w:pPr>
        <w:pStyle w:val="225"/>
        <w:spacing w:before="0"/>
        <w:ind w:firstLine="0" w:firstLineChars="0"/>
        <w:rPr>
          <w:rFonts w:ascii="仿宋_GB2312" w:hAnsi="仿宋" w:eastAsia="仿宋_GB2312" w:cs="Arial"/>
          <w:color w:val="auto"/>
          <w:kern w:val="0"/>
          <w:highlight w:val="none"/>
        </w:rPr>
      </w:pPr>
      <w:r>
        <w:rPr>
          <w:rFonts w:hint="eastAsia" w:ascii="仿宋_GB2312" w:hAnsi="仿宋" w:eastAsia="仿宋_GB2312" w:cs="Arial"/>
          <w:color w:val="auto"/>
          <w:kern w:val="0"/>
          <w:highlight w:val="none"/>
        </w:rPr>
        <w:t>　 3.5与供应商有其他可能影响政府采购活动公平、公正进行的关系。</w:t>
      </w:r>
    </w:p>
    <w:p>
      <w:pPr>
        <w:snapToGrid w:val="0"/>
        <w:spacing w:line="360" w:lineRule="auto"/>
        <w:ind w:left="120" w:leftChars="57" w:firstLine="482" w:firstLineChars="150"/>
        <w:jc w:val="center"/>
        <w:rPr>
          <w:rFonts w:ascii="仿宋_GB2312" w:hAnsi="仿宋" w:eastAsia="仿宋_GB2312"/>
          <w:b/>
          <w:color w:val="auto"/>
          <w:sz w:val="32"/>
          <w:szCs w:val="32"/>
          <w:highlight w:val="none"/>
        </w:rPr>
      </w:pPr>
    </w:p>
    <w:p>
      <w:pPr>
        <w:snapToGrid w:val="0"/>
        <w:spacing w:line="360" w:lineRule="auto"/>
        <w:ind w:left="120" w:leftChars="57" w:firstLine="482" w:firstLineChars="150"/>
        <w:jc w:val="center"/>
        <w:rPr>
          <w:rFonts w:ascii="仿宋_GB2312" w:hAnsi="仿宋" w:eastAsia="仿宋_GB2312"/>
          <w:b/>
          <w:color w:val="auto"/>
          <w:sz w:val="32"/>
          <w:szCs w:val="32"/>
          <w:highlight w:val="none"/>
        </w:rPr>
      </w:pPr>
      <w:r>
        <w:rPr>
          <w:rFonts w:hint="eastAsia" w:ascii="仿宋_GB2312" w:hAnsi="仿宋" w:eastAsia="仿宋_GB2312"/>
          <w:b/>
          <w:color w:val="auto"/>
          <w:sz w:val="32"/>
          <w:szCs w:val="32"/>
          <w:highlight w:val="none"/>
        </w:rPr>
        <w:t>　</w:t>
      </w:r>
      <w:r>
        <w:rPr>
          <w:rFonts w:hint="eastAsia" w:ascii="仿宋_GB2312" w:hAnsi="仿宋" w:eastAsia="仿宋_GB2312" w:cs="仿宋_GB2312"/>
          <w:b/>
          <w:color w:val="auto"/>
          <w:sz w:val="32"/>
          <w:highlight w:val="none"/>
        </w:rPr>
        <w:t>　三、评标委员会的职责</w:t>
      </w:r>
    </w:p>
    <w:p>
      <w:pPr>
        <w:pStyle w:val="225"/>
        <w:spacing w:before="0"/>
        <w:ind w:firstLine="0" w:firstLineChars="0"/>
        <w:rPr>
          <w:rFonts w:ascii="仿宋_GB2312" w:hAnsi="仿宋" w:eastAsia="仿宋_GB2312" w:cs="Arial"/>
          <w:b/>
          <w:color w:val="auto"/>
          <w:kern w:val="0"/>
          <w:szCs w:val="24"/>
          <w:highlight w:val="none"/>
        </w:rPr>
      </w:pPr>
      <w:r>
        <w:rPr>
          <w:rFonts w:hint="eastAsia" w:ascii="仿宋_GB2312" w:hAnsi="仿宋" w:eastAsia="仿宋_GB2312" w:cs="Arial"/>
          <w:b/>
          <w:color w:val="auto"/>
          <w:kern w:val="0"/>
          <w:szCs w:val="24"/>
          <w:highlight w:val="none"/>
        </w:rPr>
        <w:t>4.评标委员会负责具体评标事务，并独立履行下列职责：</w:t>
      </w:r>
    </w:p>
    <w:p>
      <w:pPr>
        <w:pStyle w:val="225"/>
        <w:spacing w:before="0"/>
        <w:ind w:firstLine="0" w:firstLineChars="0"/>
        <w:rPr>
          <w:rFonts w:ascii="仿宋_GB2312" w:hAnsi="仿宋" w:eastAsia="仿宋_GB2312" w:cs="Arial"/>
          <w:color w:val="auto"/>
          <w:kern w:val="0"/>
          <w:highlight w:val="none"/>
        </w:rPr>
      </w:pPr>
      <w:r>
        <w:rPr>
          <w:rFonts w:hint="eastAsia" w:ascii="仿宋_GB2312" w:hAnsi="仿宋" w:eastAsia="仿宋_GB2312" w:cs="Arial"/>
          <w:color w:val="auto"/>
          <w:kern w:val="0"/>
          <w:highlight w:val="none"/>
        </w:rPr>
        <w:t>4.1审查、评价投标文件是否符合招标文件的商务、技术等实质性要求；</w:t>
      </w:r>
    </w:p>
    <w:p>
      <w:pPr>
        <w:pStyle w:val="225"/>
        <w:spacing w:before="0"/>
        <w:ind w:firstLine="0" w:firstLineChars="0"/>
        <w:rPr>
          <w:rFonts w:ascii="仿宋_GB2312" w:hAnsi="仿宋" w:eastAsia="仿宋_GB2312" w:cs="Arial"/>
          <w:color w:val="auto"/>
          <w:kern w:val="0"/>
          <w:highlight w:val="none"/>
        </w:rPr>
      </w:pPr>
      <w:r>
        <w:rPr>
          <w:rFonts w:hint="eastAsia" w:ascii="仿宋_GB2312" w:hAnsi="仿宋" w:eastAsia="仿宋_GB2312" w:cs="Arial"/>
          <w:color w:val="auto"/>
          <w:kern w:val="0"/>
          <w:highlight w:val="none"/>
        </w:rPr>
        <w:t>4.2要求投标人对投标文件有关事项作出澄清或者说明；</w:t>
      </w:r>
    </w:p>
    <w:p>
      <w:pPr>
        <w:pStyle w:val="225"/>
        <w:spacing w:before="0"/>
        <w:ind w:firstLine="0" w:firstLineChars="0"/>
        <w:rPr>
          <w:rFonts w:ascii="仿宋_GB2312" w:hAnsi="仿宋" w:eastAsia="仿宋_GB2312" w:cs="Arial"/>
          <w:color w:val="auto"/>
          <w:kern w:val="0"/>
          <w:highlight w:val="none"/>
        </w:rPr>
      </w:pPr>
      <w:r>
        <w:rPr>
          <w:rFonts w:hint="eastAsia" w:ascii="仿宋_GB2312" w:hAnsi="仿宋" w:eastAsia="仿宋_GB2312" w:cs="Arial"/>
          <w:color w:val="auto"/>
          <w:kern w:val="0"/>
          <w:highlight w:val="none"/>
        </w:rPr>
        <w:t>4.3对投标文件进行比较和评价；</w:t>
      </w:r>
    </w:p>
    <w:p>
      <w:pPr>
        <w:pStyle w:val="225"/>
        <w:spacing w:before="0"/>
        <w:ind w:firstLine="0" w:firstLineChars="0"/>
        <w:rPr>
          <w:rFonts w:ascii="仿宋_GB2312" w:hAnsi="仿宋" w:eastAsia="仿宋_GB2312" w:cs="Arial"/>
          <w:color w:val="auto"/>
          <w:kern w:val="0"/>
          <w:highlight w:val="none"/>
        </w:rPr>
      </w:pPr>
      <w:r>
        <w:rPr>
          <w:rFonts w:hint="eastAsia" w:ascii="仿宋_GB2312" w:hAnsi="仿宋" w:eastAsia="仿宋_GB2312" w:cs="Arial"/>
          <w:color w:val="auto"/>
          <w:kern w:val="0"/>
          <w:highlight w:val="none"/>
        </w:rPr>
        <w:t>4.4确定中标候选人名单，以及根据采购人委托直接确定中标人；</w:t>
      </w:r>
    </w:p>
    <w:p>
      <w:pPr>
        <w:pStyle w:val="225"/>
        <w:spacing w:before="0"/>
        <w:ind w:firstLine="0" w:firstLineChars="0"/>
        <w:rPr>
          <w:rFonts w:ascii="仿宋_GB2312" w:hAnsi="仿宋" w:eastAsia="仿宋_GB2312" w:cs="Arial"/>
          <w:color w:val="auto"/>
          <w:kern w:val="0"/>
          <w:highlight w:val="none"/>
        </w:rPr>
      </w:pPr>
      <w:r>
        <w:rPr>
          <w:rFonts w:hint="eastAsia" w:ascii="仿宋_GB2312" w:hAnsi="仿宋" w:eastAsia="仿宋_GB2312" w:cs="Arial"/>
          <w:color w:val="auto"/>
          <w:kern w:val="0"/>
          <w:highlight w:val="none"/>
        </w:rPr>
        <w:t>4.5向采购人、采购机构或者有关部门报告评标中发现的违法行为；</w:t>
      </w:r>
    </w:p>
    <w:p>
      <w:pPr>
        <w:pStyle w:val="225"/>
        <w:spacing w:before="0"/>
        <w:ind w:firstLine="0" w:firstLineChars="0"/>
        <w:rPr>
          <w:rFonts w:ascii="仿宋_GB2312" w:hAnsi="仿宋" w:eastAsia="仿宋_GB2312" w:cs="Arial"/>
          <w:color w:val="auto"/>
          <w:kern w:val="0"/>
          <w:highlight w:val="none"/>
        </w:rPr>
      </w:pPr>
      <w:r>
        <w:rPr>
          <w:rFonts w:hint="eastAsia" w:ascii="仿宋_GB2312" w:hAnsi="仿宋" w:eastAsia="仿宋_GB2312" w:cs="Arial"/>
          <w:color w:val="auto"/>
          <w:kern w:val="0"/>
          <w:highlight w:val="none"/>
        </w:rPr>
        <w:t>4.6法律、法规、规章、招标文件等规定的其它事项。</w:t>
      </w:r>
    </w:p>
    <w:p>
      <w:pPr>
        <w:pStyle w:val="225"/>
        <w:spacing w:before="0"/>
        <w:ind w:firstLine="0" w:firstLineChars="0"/>
        <w:rPr>
          <w:rFonts w:ascii="仿宋_GB2312" w:hAnsi="仿宋" w:eastAsia="仿宋_GB2312" w:cs="Arial"/>
          <w:b/>
          <w:color w:val="auto"/>
          <w:kern w:val="0"/>
          <w:szCs w:val="24"/>
          <w:highlight w:val="none"/>
        </w:rPr>
      </w:pPr>
      <w:r>
        <w:rPr>
          <w:rFonts w:hint="eastAsia" w:ascii="仿宋_GB2312" w:hAnsi="仿宋" w:eastAsia="仿宋_GB2312" w:cs="Arial"/>
          <w:b/>
          <w:color w:val="auto"/>
          <w:kern w:val="0"/>
          <w:szCs w:val="24"/>
          <w:highlight w:val="none"/>
        </w:rPr>
        <w:t>5.评标委员会及其成员不得有下列行为：</w:t>
      </w:r>
    </w:p>
    <w:p>
      <w:pPr>
        <w:pStyle w:val="225"/>
        <w:spacing w:before="0"/>
        <w:ind w:firstLine="0" w:firstLineChars="0"/>
        <w:rPr>
          <w:rFonts w:ascii="仿宋_GB2312" w:hAnsi="仿宋" w:eastAsia="仿宋_GB2312" w:cs="Arial"/>
          <w:color w:val="auto"/>
          <w:kern w:val="0"/>
          <w:highlight w:val="none"/>
        </w:rPr>
      </w:pPr>
      <w:r>
        <w:rPr>
          <w:rFonts w:hint="eastAsia" w:ascii="仿宋_GB2312" w:hAnsi="仿宋" w:eastAsia="仿宋_GB2312" w:cs="Arial"/>
          <w:color w:val="auto"/>
          <w:kern w:val="0"/>
          <w:highlight w:val="none"/>
        </w:rPr>
        <w:t>　5.1确定参与评标至评标结束前私自接触投标人；</w:t>
      </w:r>
    </w:p>
    <w:p>
      <w:pPr>
        <w:pStyle w:val="225"/>
        <w:spacing w:before="0"/>
        <w:ind w:firstLine="0" w:firstLineChars="0"/>
        <w:rPr>
          <w:rFonts w:ascii="仿宋_GB2312" w:hAnsi="仿宋" w:eastAsia="仿宋_GB2312" w:cs="Arial"/>
          <w:color w:val="auto"/>
          <w:kern w:val="0"/>
          <w:highlight w:val="none"/>
        </w:rPr>
      </w:pPr>
      <w:r>
        <w:rPr>
          <w:rFonts w:hint="eastAsia" w:ascii="仿宋_GB2312" w:hAnsi="仿宋" w:eastAsia="仿宋_GB2312" w:cs="Arial"/>
          <w:color w:val="auto"/>
          <w:kern w:val="0"/>
          <w:highlight w:val="none"/>
        </w:rPr>
        <w:t>　5.2接受投标人提出的与投标文件不一致的澄清或者说明，《政府采购货物和服务招标投标管理办法》（财政部令第87号）第五十一条规定的情形除外；</w:t>
      </w:r>
    </w:p>
    <w:p>
      <w:pPr>
        <w:pStyle w:val="225"/>
        <w:spacing w:before="0"/>
        <w:ind w:firstLine="0" w:firstLineChars="0"/>
        <w:rPr>
          <w:rFonts w:ascii="仿宋_GB2312" w:hAnsi="仿宋" w:eastAsia="仿宋_GB2312" w:cs="Arial"/>
          <w:color w:val="auto"/>
          <w:kern w:val="0"/>
          <w:highlight w:val="none"/>
        </w:rPr>
      </w:pPr>
      <w:r>
        <w:rPr>
          <w:rFonts w:hint="eastAsia" w:ascii="仿宋_GB2312" w:hAnsi="仿宋" w:eastAsia="仿宋_GB2312" w:cs="Arial"/>
          <w:color w:val="auto"/>
          <w:kern w:val="0"/>
          <w:highlight w:val="none"/>
        </w:rPr>
        <w:t>　5.3违反评标纪律发表倾向性意见或者征询采购人的倾向性意见；</w:t>
      </w:r>
    </w:p>
    <w:p>
      <w:pPr>
        <w:pStyle w:val="225"/>
        <w:spacing w:before="0"/>
        <w:ind w:firstLine="0" w:firstLineChars="0"/>
        <w:rPr>
          <w:rFonts w:ascii="仿宋_GB2312" w:hAnsi="仿宋" w:eastAsia="仿宋_GB2312" w:cs="Arial"/>
          <w:color w:val="auto"/>
          <w:kern w:val="0"/>
          <w:highlight w:val="none"/>
        </w:rPr>
      </w:pPr>
      <w:r>
        <w:rPr>
          <w:rFonts w:hint="eastAsia" w:ascii="仿宋_GB2312" w:hAnsi="仿宋" w:eastAsia="仿宋_GB2312" w:cs="Arial"/>
          <w:color w:val="auto"/>
          <w:kern w:val="0"/>
          <w:highlight w:val="none"/>
        </w:rPr>
        <w:t>　5.4对需要专业判断的主观评审因素协商评分；</w:t>
      </w:r>
    </w:p>
    <w:p>
      <w:pPr>
        <w:pStyle w:val="225"/>
        <w:spacing w:before="0"/>
        <w:ind w:firstLine="0" w:firstLineChars="0"/>
        <w:rPr>
          <w:rFonts w:ascii="仿宋_GB2312" w:hAnsi="仿宋" w:eastAsia="仿宋_GB2312" w:cs="Arial"/>
          <w:color w:val="auto"/>
          <w:kern w:val="0"/>
          <w:highlight w:val="none"/>
        </w:rPr>
      </w:pPr>
      <w:r>
        <w:rPr>
          <w:rFonts w:hint="eastAsia" w:ascii="仿宋_GB2312" w:hAnsi="仿宋" w:eastAsia="仿宋_GB2312" w:cs="Arial"/>
          <w:color w:val="auto"/>
          <w:kern w:val="0"/>
          <w:highlight w:val="none"/>
        </w:rPr>
        <w:t>　5.5在评标过程中擅离职守，影响评标程序正常进行的；</w:t>
      </w:r>
    </w:p>
    <w:p>
      <w:pPr>
        <w:pStyle w:val="225"/>
        <w:spacing w:before="0"/>
        <w:ind w:firstLine="240" w:firstLineChars="100"/>
        <w:rPr>
          <w:rFonts w:ascii="仿宋_GB2312" w:hAnsi="仿宋" w:eastAsia="仿宋_GB2312" w:cs="Arial"/>
          <w:color w:val="auto"/>
          <w:kern w:val="0"/>
          <w:highlight w:val="none"/>
        </w:rPr>
      </w:pPr>
      <w:r>
        <w:rPr>
          <w:rFonts w:hint="eastAsia" w:ascii="仿宋_GB2312" w:hAnsi="仿宋" w:eastAsia="仿宋_GB2312" w:cs="Arial"/>
          <w:color w:val="auto"/>
          <w:kern w:val="0"/>
          <w:highlight w:val="none"/>
        </w:rPr>
        <w:t>5.6记录、复制或者带走任何评标资料；</w:t>
      </w:r>
    </w:p>
    <w:p>
      <w:pPr>
        <w:pStyle w:val="225"/>
        <w:spacing w:before="0"/>
        <w:ind w:firstLine="0" w:firstLineChars="0"/>
        <w:rPr>
          <w:rFonts w:ascii="仿宋_GB2312" w:hAnsi="仿宋" w:eastAsia="仿宋_GB2312" w:cs="Arial"/>
          <w:color w:val="auto"/>
          <w:kern w:val="0"/>
          <w:highlight w:val="none"/>
        </w:rPr>
      </w:pPr>
      <w:r>
        <w:rPr>
          <w:rFonts w:hint="eastAsia" w:ascii="仿宋_GB2312" w:hAnsi="仿宋" w:eastAsia="仿宋_GB2312" w:cs="Arial"/>
          <w:color w:val="auto"/>
          <w:kern w:val="0"/>
          <w:highlight w:val="none"/>
        </w:rPr>
        <w:t>　5.7其他不遵守评标纪律的行为。</w:t>
      </w:r>
    </w:p>
    <w:p>
      <w:pPr>
        <w:pStyle w:val="225"/>
        <w:spacing w:before="0"/>
        <w:ind w:firstLine="0" w:firstLineChars="0"/>
        <w:rPr>
          <w:rFonts w:ascii="仿宋_GB2312" w:hAnsi="仿宋" w:eastAsia="仿宋_GB2312" w:cs="Arial"/>
          <w:color w:val="auto"/>
          <w:kern w:val="0"/>
          <w:highlight w:val="none"/>
        </w:rPr>
      </w:pPr>
      <w:r>
        <w:rPr>
          <w:rFonts w:hint="eastAsia" w:ascii="仿宋_GB2312" w:hAnsi="仿宋" w:eastAsia="仿宋_GB2312" w:cs="Arial"/>
          <w:color w:val="auto"/>
          <w:kern w:val="0"/>
          <w:highlight w:val="none"/>
        </w:rPr>
        <w:t>　　评标委员会成员有5.1-5.5行为之一的，其评审意见无效，并不得获取评审劳务报酬和报销异地评审差旅费。</w:t>
      </w:r>
    </w:p>
    <w:p>
      <w:pPr>
        <w:pStyle w:val="225"/>
        <w:spacing w:before="0"/>
        <w:ind w:firstLine="0" w:firstLineChars="0"/>
        <w:rPr>
          <w:rFonts w:ascii="仿宋_GB2312" w:hAnsi="仿宋" w:eastAsia="仿宋_GB2312" w:cs="Arial"/>
          <w:color w:val="auto"/>
          <w:kern w:val="0"/>
          <w:highlight w:val="none"/>
        </w:rPr>
      </w:pPr>
    </w:p>
    <w:p>
      <w:pPr>
        <w:snapToGrid w:val="0"/>
        <w:spacing w:line="360" w:lineRule="auto"/>
        <w:ind w:left="120" w:leftChars="57" w:firstLine="482" w:firstLineChars="150"/>
        <w:jc w:val="center"/>
        <w:rPr>
          <w:rFonts w:ascii="仿宋_GB2312" w:hAnsi="仿宋" w:eastAsia="仿宋_GB2312" w:cs="仿宋_GB2312"/>
          <w:b/>
          <w:color w:val="auto"/>
          <w:sz w:val="32"/>
          <w:highlight w:val="none"/>
        </w:rPr>
      </w:pPr>
      <w:r>
        <w:rPr>
          <w:rFonts w:hint="eastAsia" w:ascii="仿宋_GB2312" w:hAnsi="仿宋" w:eastAsia="仿宋_GB2312" w:cs="仿宋_GB2312"/>
          <w:b/>
          <w:color w:val="auto"/>
          <w:sz w:val="32"/>
          <w:highlight w:val="none"/>
        </w:rPr>
        <w:t>四、评审程序</w:t>
      </w:r>
    </w:p>
    <w:p>
      <w:pPr>
        <w:pStyle w:val="225"/>
        <w:spacing w:before="0"/>
        <w:ind w:firstLine="0" w:firstLineChars="0"/>
        <w:rPr>
          <w:rFonts w:ascii="仿宋_GB2312" w:hAnsi="仿宋" w:eastAsia="仿宋_GB2312" w:cs="Arial"/>
          <w:color w:val="auto"/>
          <w:kern w:val="0"/>
          <w:szCs w:val="24"/>
          <w:highlight w:val="none"/>
        </w:rPr>
      </w:pPr>
      <w:r>
        <w:rPr>
          <w:rFonts w:hint="eastAsia" w:ascii="仿宋_GB2312" w:hAnsi="仿宋" w:eastAsia="仿宋_GB2312" w:cs="Arial"/>
          <w:b/>
          <w:color w:val="auto"/>
          <w:kern w:val="0"/>
          <w:szCs w:val="24"/>
          <w:highlight w:val="none"/>
        </w:rPr>
        <w:t xml:space="preserve">6.符合性审查。 </w:t>
      </w:r>
      <w:r>
        <w:rPr>
          <w:rFonts w:hint="eastAsia" w:ascii="仿宋_GB2312" w:hAnsi="仿宋" w:eastAsia="仿宋_GB2312" w:cs="Arial"/>
          <w:color w:val="auto"/>
          <w:kern w:val="0"/>
          <w:szCs w:val="24"/>
          <w:highlight w:val="none"/>
        </w:rPr>
        <w:t>评标委员会应当对符合资格的投标人的投标文件进行符合性审查，以确定其是否满足招标文件的实质性要求。符合投标无效情形的，投标无效。</w:t>
      </w:r>
    </w:p>
    <w:p>
      <w:pPr>
        <w:pStyle w:val="225"/>
        <w:spacing w:before="0"/>
        <w:ind w:firstLine="0" w:firstLineChars="0"/>
        <w:rPr>
          <w:rFonts w:ascii="仿宋_GB2312" w:hAnsi="仿宋" w:eastAsia="仿宋_GB2312" w:cs="Arial"/>
          <w:color w:val="auto"/>
          <w:kern w:val="0"/>
          <w:szCs w:val="24"/>
          <w:highlight w:val="none"/>
        </w:rPr>
      </w:pPr>
      <w:r>
        <w:rPr>
          <w:rFonts w:hint="eastAsia" w:ascii="仿宋_GB2312" w:hAnsi="仿宋" w:eastAsia="仿宋_GB2312" w:cs="Arial"/>
          <w:b/>
          <w:color w:val="auto"/>
          <w:kern w:val="0"/>
          <w:szCs w:val="24"/>
          <w:highlight w:val="none"/>
        </w:rPr>
        <w:t>7.投标人澄清、说明或者补正。</w:t>
      </w:r>
      <w:r>
        <w:rPr>
          <w:rFonts w:hint="eastAsia" w:ascii="仿宋_GB2312" w:hAnsi="仿宋" w:eastAsia="仿宋_GB2312" w:cs="Arial"/>
          <w:color w:val="auto"/>
          <w:kern w:val="0"/>
          <w:szCs w:val="24"/>
          <w:highlight w:val="none"/>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25"/>
        <w:spacing w:before="0"/>
        <w:ind w:firstLine="0" w:firstLineChars="0"/>
        <w:rPr>
          <w:rFonts w:ascii="仿宋_GB2312" w:hAnsi="仿宋" w:eastAsia="仿宋_GB2312" w:cs="Arial"/>
          <w:color w:val="auto"/>
          <w:kern w:val="0"/>
          <w:szCs w:val="24"/>
          <w:highlight w:val="none"/>
        </w:rPr>
      </w:pPr>
      <w:r>
        <w:rPr>
          <w:rFonts w:hint="eastAsia" w:ascii="仿宋_GB2312" w:hAnsi="仿宋" w:eastAsia="仿宋_GB2312" w:cs="Arial"/>
          <w:b/>
          <w:color w:val="auto"/>
          <w:kern w:val="0"/>
          <w:szCs w:val="24"/>
          <w:highlight w:val="none"/>
        </w:rPr>
        <w:t>8. 比较与评价。</w:t>
      </w:r>
      <w:r>
        <w:rPr>
          <w:rFonts w:hint="eastAsia" w:ascii="仿宋_GB2312" w:hAnsi="仿宋" w:eastAsia="仿宋_GB2312" w:cs="Arial"/>
          <w:color w:val="auto"/>
          <w:kern w:val="0"/>
          <w:szCs w:val="24"/>
          <w:highlight w:val="none"/>
        </w:rPr>
        <w:t>评标委员会应当按照评标标准，对符合性审查合格的投标文件进行商务和技术评估，综合比较与评价。</w:t>
      </w:r>
    </w:p>
    <w:p>
      <w:pPr>
        <w:pStyle w:val="225"/>
        <w:spacing w:before="0"/>
        <w:ind w:firstLine="0" w:firstLineChars="0"/>
        <w:rPr>
          <w:rFonts w:ascii="仿宋_GB2312" w:hAnsi="仿宋" w:eastAsia="仿宋_GB2312" w:cs="Arial"/>
          <w:color w:val="auto"/>
          <w:kern w:val="0"/>
          <w:szCs w:val="24"/>
          <w:highlight w:val="none"/>
        </w:rPr>
      </w:pPr>
      <w:r>
        <w:rPr>
          <w:rFonts w:hint="eastAsia" w:ascii="仿宋_GB2312" w:hAnsi="仿宋" w:eastAsia="仿宋_GB2312" w:cs="Arial"/>
          <w:b/>
          <w:color w:val="auto"/>
          <w:kern w:val="0"/>
          <w:szCs w:val="24"/>
          <w:highlight w:val="none"/>
        </w:rPr>
        <w:t>9. 汇总（商务技术得分情况）。</w:t>
      </w:r>
      <w:r>
        <w:rPr>
          <w:rFonts w:hint="eastAsia" w:ascii="仿宋_GB2312" w:hAnsi="仿宋" w:eastAsia="仿宋_GB2312" w:cs="Arial"/>
          <w:color w:val="auto"/>
          <w:kern w:val="0"/>
          <w:szCs w:val="24"/>
          <w:highlight w:val="none"/>
        </w:rPr>
        <w:t>评标委员会各成员应当独立对每个投标人的商务和技术文件进行评价，并汇总商务技术得分情况。</w:t>
      </w:r>
    </w:p>
    <w:p>
      <w:pPr>
        <w:pStyle w:val="225"/>
        <w:spacing w:before="0"/>
        <w:ind w:firstLine="0" w:firstLineChars="0"/>
        <w:rPr>
          <w:rFonts w:ascii="仿宋_GB2312" w:hAnsi="仿宋" w:eastAsia="仿宋_GB2312" w:cs="Arial"/>
          <w:color w:val="auto"/>
          <w:kern w:val="0"/>
          <w:szCs w:val="24"/>
          <w:highlight w:val="none"/>
        </w:rPr>
      </w:pPr>
      <w:r>
        <w:rPr>
          <w:rFonts w:hint="eastAsia" w:ascii="仿宋_GB2312" w:hAnsi="仿宋" w:eastAsia="仿宋_GB2312" w:cs="Arial"/>
          <w:b/>
          <w:color w:val="auto"/>
          <w:kern w:val="0"/>
          <w:szCs w:val="24"/>
          <w:highlight w:val="none"/>
        </w:rPr>
        <w:t>10. 报价审核。</w:t>
      </w:r>
      <w:r>
        <w:rPr>
          <w:rFonts w:hint="eastAsia" w:ascii="仿宋_GB2312" w:hAnsi="仿宋" w:eastAsia="仿宋_GB2312" w:cs="Arial"/>
          <w:color w:val="auto"/>
          <w:kern w:val="0"/>
          <w:szCs w:val="24"/>
          <w:highlight w:val="none"/>
        </w:rPr>
        <w:t>对经商务和技术评审符合采购需求的投标人的报价的合理性、准确性等进行审查核实。</w:t>
      </w:r>
    </w:p>
    <w:p>
      <w:pPr>
        <w:pStyle w:val="225"/>
        <w:spacing w:before="0"/>
        <w:ind w:firstLine="0" w:firstLineChars="0"/>
        <w:rPr>
          <w:rFonts w:ascii="仿宋_GB2312" w:hAnsi="仿宋" w:eastAsia="仿宋_GB2312" w:cs="Arial"/>
          <w:color w:val="auto"/>
          <w:kern w:val="0"/>
          <w:szCs w:val="24"/>
          <w:highlight w:val="none"/>
        </w:rPr>
      </w:pPr>
      <w:r>
        <w:rPr>
          <w:rFonts w:hint="eastAsia" w:ascii="仿宋_GB2312" w:hAnsi="仿宋" w:eastAsia="仿宋_GB2312" w:cs="Arial"/>
          <w:color w:val="auto"/>
          <w:kern w:val="0"/>
          <w:szCs w:val="24"/>
          <w:highlight w:val="none"/>
        </w:rPr>
        <w:t>10.1评标委员会认为投标人的报价明显低于其他通过符合性审查投标人的报价，有可能影响产品质量或者不能诚信履约的，应当要求其在合理的时间内提供书面说明，必要时提交相关证明材料。</w:t>
      </w:r>
    </w:p>
    <w:p>
      <w:pPr>
        <w:pStyle w:val="225"/>
        <w:spacing w:before="0"/>
        <w:ind w:firstLine="0" w:firstLineChars="0"/>
        <w:rPr>
          <w:rFonts w:ascii="仿宋_GB2312" w:hAnsi="仿宋" w:eastAsia="仿宋_GB2312" w:cs="Arial"/>
          <w:color w:val="auto"/>
          <w:kern w:val="0"/>
          <w:szCs w:val="24"/>
          <w:highlight w:val="none"/>
        </w:rPr>
      </w:pPr>
      <w:r>
        <w:rPr>
          <w:rFonts w:hint="eastAsia" w:ascii="仿宋_GB2312" w:hAnsi="仿宋" w:eastAsia="仿宋_GB2312" w:cs="Arial"/>
          <w:color w:val="auto"/>
          <w:kern w:val="0"/>
          <w:szCs w:val="24"/>
          <w:highlight w:val="none"/>
        </w:rPr>
        <w:t>10.2根据财政部发布的《政府采购促进中小企业发展暂行办法》规定，对于非专门面向中小企业的项目，对小型和微型企业产品的价格给予一定的扣除，用扣除后的价格参与评审。</w:t>
      </w:r>
    </w:p>
    <w:p>
      <w:pPr>
        <w:pStyle w:val="225"/>
        <w:spacing w:before="0"/>
        <w:ind w:firstLine="0" w:firstLineChars="0"/>
        <w:rPr>
          <w:rFonts w:ascii="仿宋_GB2312" w:hAnsi="仿宋" w:eastAsia="仿宋_GB2312" w:cs="Arial"/>
          <w:color w:val="auto"/>
          <w:kern w:val="0"/>
          <w:szCs w:val="24"/>
          <w:highlight w:val="none"/>
        </w:rPr>
      </w:pPr>
      <w:r>
        <w:rPr>
          <w:rFonts w:hint="eastAsia" w:ascii="仿宋_GB2312" w:hAnsi="仿宋" w:eastAsia="仿宋_GB2312" w:cs="Arial"/>
          <w:color w:val="auto"/>
          <w:kern w:val="0"/>
          <w:szCs w:val="24"/>
          <w:highlight w:val="none"/>
        </w:rPr>
        <w:t>10.3投标价格的修正原则。投标文件报价出现前后不一致的，按照下列规定修正：</w:t>
      </w:r>
    </w:p>
    <w:p>
      <w:pPr>
        <w:pStyle w:val="225"/>
        <w:spacing w:before="0"/>
        <w:ind w:firstLine="0" w:firstLineChars="0"/>
        <w:rPr>
          <w:rFonts w:ascii="仿宋_GB2312" w:hAnsi="仿宋" w:eastAsia="仿宋_GB2312" w:cs="Arial"/>
          <w:color w:val="auto"/>
          <w:kern w:val="0"/>
          <w:szCs w:val="24"/>
          <w:highlight w:val="none"/>
        </w:rPr>
      </w:pPr>
      <w:r>
        <w:rPr>
          <w:rFonts w:hint="eastAsia" w:ascii="仿宋_GB2312" w:hAnsi="仿宋" w:eastAsia="仿宋_GB2312" w:cs="Arial"/>
          <w:color w:val="auto"/>
          <w:kern w:val="0"/>
          <w:szCs w:val="24"/>
          <w:highlight w:val="none"/>
        </w:rPr>
        <w:t>10.3.1投标文件中开标一览表(报价表)内容与投标文件中相应内容不一致的，以开标一览表(报价表)为准;</w:t>
      </w:r>
    </w:p>
    <w:p>
      <w:pPr>
        <w:pStyle w:val="225"/>
        <w:spacing w:before="0"/>
        <w:ind w:firstLine="0" w:firstLineChars="0"/>
        <w:rPr>
          <w:rFonts w:ascii="仿宋_GB2312" w:hAnsi="仿宋" w:eastAsia="仿宋_GB2312" w:cs="Arial"/>
          <w:color w:val="auto"/>
          <w:kern w:val="0"/>
          <w:szCs w:val="24"/>
          <w:highlight w:val="none"/>
        </w:rPr>
      </w:pPr>
      <w:r>
        <w:rPr>
          <w:rFonts w:hint="eastAsia" w:ascii="仿宋_GB2312" w:hAnsi="仿宋" w:eastAsia="仿宋_GB2312" w:cs="Arial"/>
          <w:color w:val="auto"/>
          <w:kern w:val="0"/>
          <w:szCs w:val="24"/>
          <w:highlight w:val="none"/>
        </w:rPr>
        <w:t>10.3.2大写金额和小写金额不一致的，以大写金额为准;</w:t>
      </w:r>
    </w:p>
    <w:p>
      <w:pPr>
        <w:pStyle w:val="225"/>
        <w:spacing w:before="0"/>
        <w:ind w:firstLine="0" w:firstLineChars="0"/>
        <w:rPr>
          <w:rFonts w:ascii="仿宋_GB2312" w:hAnsi="仿宋" w:eastAsia="仿宋_GB2312" w:cs="Arial"/>
          <w:color w:val="auto"/>
          <w:kern w:val="0"/>
          <w:szCs w:val="24"/>
          <w:highlight w:val="none"/>
        </w:rPr>
      </w:pPr>
      <w:r>
        <w:rPr>
          <w:rFonts w:hint="eastAsia" w:ascii="仿宋_GB2312" w:hAnsi="仿宋" w:eastAsia="仿宋_GB2312" w:cs="Arial"/>
          <w:color w:val="auto"/>
          <w:kern w:val="0"/>
          <w:szCs w:val="24"/>
          <w:highlight w:val="none"/>
        </w:rPr>
        <w:t>10.3.3单价金额小数点或者百分比有明显错位的，以开标一览表的总价为准，并修改单价;</w:t>
      </w:r>
    </w:p>
    <w:p>
      <w:pPr>
        <w:pStyle w:val="225"/>
        <w:spacing w:before="0"/>
        <w:ind w:firstLine="0" w:firstLineChars="0"/>
        <w:rPr>
          <w:rFonts w:ascii="仿宋_GB2312" w:hAnsi="仿宋" w:eastAsia="仿宋_GB2312" w:cs="Arial"/>
          <w:color w:val="auto"/>
          <w:kern w:val="0"/>
          <w:szCs w:val="24"/>
          <w:highlight w:val="none"/>
        </w:rPr>
      </w:pPr>
      <w:r>
        <w:rPr>
          <w:rFonts w:hint="eastAsia" w:ascii="仿宋_GB2312" w:hAnsi="仿宋" w:eastAsia="仿宋_GB2312" w:cs="Arial"/>
          <w:color w:val="auto"/>
          <w:kern w:val="0"/>
          <w:szCs w:val="24"/>
          <w:highlight w:val="none"/>
        </w:rPr>
        <w:t>10.3.4总价金额与按单价汇总金额不一致的，以单价金额计算结果为准。</w:t>
      </w:r>
    </w:p>
    <w:p>
      <w:pPr>
        <w:pStyle w:val="225"/>
        <w:spacing w:before="0"/>
        <w:ind w:firstLine="0" w:firstLineChars="0"/>
        <w:rPr>
          <w:rFonts w:ascii="仿宋_GB2312" w:hAnsi="仿宋" w:eastAsia="仿宋_GB2312" w:cs="Arial"/>
          <w:color w:val="auto"/>
          <w:kern w:val="0"/>
          <w:szCs w:val="24"/>
          <w:highlight w:val="none"/>
        </w:rPr>
      </w:pPr>
      <w:r>
        <w:rPr>
          <w:rFonts w:hint="eastAsia" w:ascii="仿宋_GB2312" w:hAnsi="仿宋" w:eastAsia="仿宋_GB2312" w:cs="Arial"/>
          <w:color w:val="auto"/>
          <w:kern w:val="0"/>
          <w:szCs w:val="24"/>
          <w:highlight w:val="none"/>
        </w:rPr>
        <w:t>10.3.5同时出现两种以上不一致的，按照前款规定的顺序修正。修正后的报价按照财政部第87号令 《政府采购货物和服务招标投标管理办法》第五十一条第二款的规定经投标人确认后产生约束力。</w:t>
      </w:r>
    </w:p>
    <w:p>
      <w:pPr>
        <w:spacing w:line="360" w:lineRule="auto"/>
        <w:rPr>
          <w:rFonts w:ascii="仿宋_GB2312" w:hAnsi="仿宋" w:eastAsia="仿宋_GB2312" w:cs="仿宋_GB2312"/>
          <w:b/>
          <w:bCs/>
          <w:color w:val="auto"/>
          <w:sz w:val="24"/>
          <w:highlight w:val="none"/>
        </w:rPr>
      </w:pPr>
      <w:r>
        <w:rPr>
          <w:rFonts w:hint="eastAsia" w:ascii="仿宋_GB2312" w:hAnsi="仿宋" w:eastAsia="仿宋_GB2312" w:cs="仿宋_GB2312"/>
          <w:bCs/>
          <w:color w:val="auto"/>
          <w:sz w:val="24"/>
          <w:highlight w:val="none"/>
        </w:rPr>
        <w:t>▲</w:t>
      </w:r>
      <w:r>
        <w:rPr>
          <w:rFonts w:hint="eastAsia" w:ascii="仿宋_GB2312" w:hAnsi="仿宋" w:eastAsia="仿宋_GB2312" w:cs="仿宋_GB2312"/>
          <w:b/>
          <w:bCs/>
          <w:color w:val="auto"/>
          <w:sz w:val="24"/>
          <w:highlight w:val="none"/>
        </w:rPr>
        <w:t>投标人对根据修正原则修正后的报价不确认的，投标无效。</w:t>
      </w:r>
    </w:p>
    <w:p>
      <w:pPr>
        <w:spacing w:line="360" w:lineRule="auto"/>
        <w:rPr>
          <w:rFonts w:ascii="仿宋_GB2312" w:hAnsi="仿宋" w:eastAsia="仿宋_GB2312" w:cs="Arial"/>
          <w:color w:val="auto"/>
          <w:kern w:val="0"/>
          <w:sz w:val="24"/>
          <w:highlight w:val="none"/>
        </w:rPr>
      </w:pPr>
      <w:r>
        <w:rPr>
          <w:rFonts w:hint="eastAsia" w:ascii="仿宋_GB2312" w:hAnsi="仿宋" w:eastAsia="仿宋_GB2312" w:cs="Arial"/>
          <w:b/>
          <w:color w:val="auto"/>
          <w:kern w:val="0"/>
          <w:sz w:val="24"/>
          <w:highlight w:val="none"/>
        </w:rPr>
        <w:t>11.汇总得分。</w:t>
      </w:r>
      <w:r>
        <w:rPr>
          <w:rFonts w:hint="eastAsia" w:ascii="仿宋_GB2312" w:hAnsi="仿宋" w:eastAsia="仿宋_GB2312" w:cs="Arial"/>
          <w:color w:val="auto"/>
          <w:kern w:val="0"/>
          <w:sz w:val="24"/>
          <w:highlight w:val="none"/>
        </w:rPr>
        <w:t>评标委员会各成员应当独立对每个投标人的投标文件进行评价，并汇总每个投标人的得分。</w:t>
      </w:r>
    </w:p>
    <w:p>
      <w:pPr>
        <w:spacing w:line="360" w:lineRule="auto"/>
        <w:rPr>
          <w:rFonts w:ascii="仿宋_GB2312" w:hAnsi="仿宋" w:eastAsia="仿宋_GB2312" w:cs="Arial"/>
          <w:b/>
          <w:color w:val="auto"/>
          <w:kern w:val="0"/>
          <w:sz w:val="24"/>
          <w:highlight w:val="none"/>
        </w:rPr>
      </w:pPr>
      <w:r>
        <w:rPr>
          <w:rFonts w:hint="eastAsia" w:ascii="仿宋_GB2312" w:hAnsi="仿宋" w:eastAsia="仿宋_GB2312" w:cs="Arial"/>
          <w:b/>
          <w:color w:val="auto"/>
          <w:kern w:val="0"/>
          <w:sz w:val="24"/>
          <w:highlight w:val="none"/>
        </w:rPr>
        <w:t>12.顺序排列与中标候选推荐。</w:t>
      </w:r>
    </w:p>
    <w:p>
      <w:pPr>
        <w:spacing w:line="360" w:lineRule="auto"/>
        <w:rPr>
          <w:rFonts w:ascii="仿宋_GB2312" w:hAnsi="仿宋" w:eastAsia="仿宋_GB2312" w:cs="仿宋_GB2312"/>
          <w:color w:val="auto"/>
          <w:sz w:val="24"/>
          <w:szCs w:val="21"/>
          <w:highlight w:val="none"/>
        </w:rPr>
      </w:pPr>
      <w:r>
        <w:rPr>
          <w:rFonts w:hint="eastAsia" w:ascii="仿宋_GB2312" w:hAnsi="仿宋" w:eastAsia="仿宋_GB2312" w:cs="仿宋_GB2312"/>
          <w:color w:val="auto"/>
          <w:sz w:val="24"/>
          <w:szCs w:val="21"/>
          <w:highlight w:val="none"/>
        </w:rPr>
        <w:t>12.1评标结果按评审后得分由高到低顺序排列。得分相同的，按投标报价由低到高顺序排列。得分且投标报价相同的并列。得分最高的投标人为排名第一的中标候选人。</w:t>
      </w:r>
    </w:p>
    <w:p>
      <w:pPr>
        <w:spacing w:line="360" w:lineRule="auto"/>
        <w:rPr>
          <w:rFonts w:ascii="仿宋_GB2312" w:hAnsi="仿宋" w:eastAsia="仿宋_GB2312" w:cs="仿宋_GB2312"/>
          <w:color w:val="auto"/>
          <w:sz w:val="24"/>
          <w:szCs w:val="21"/>
          <w:highlight w:val="none"/>
        </w:rPr>
      </w:pPr>
      <w:r>
        <w:rPr>
          <w:rFonts w:hint="eastAsia" w:ascii="仿宋_GB2312" w:hAnsi="仿宋" w:eastAsia="仿宋_GB2312" w:cs="仿宋_GB2312"/>
          <w:color w:val="auto"/>
          <w:sz w:val="24"/>
          <w:szCs w:val="21"/>
          <w:highlight w:val="none"/>
        </w:rPr>
        <w:t>12.2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pStyle w:val="2"/>
        <w:spacing w:line="360" w:lineRule="auto"/>
        <w:ind w:left="0" w:leftChars="0"/>
        <w:rPr>
          <w:rFonts w:ascii="仿宋_GB2312" w:hAnsi="仿宋" w:eastAsia="仿宋_GB2312" w:cs="Arial"/>
          <w:b/>
          <w:color w:val="auto"/>
          <w:kern w:val="0"/>
          <w:sz w:val="24"/>
          <w:highlight w:val="none"/>
        </w:rPr>
      </w:pPr>
      <w:r>
        <w:rPr>
          <w:rFonts w:hint="eastAsia" w:ascii="仿宋_GB2312" w:hAnsi="仿宋" w:eastAsia="仿宋_GB2312" w:cs="Arial"/>
          <w:b/>
          <w:color w:val="auto"/>
          <w:kern w:val="0"/>
          <w:sz w:val="24"/>
          <w:highlight w:val="none"/>
        </w:rPr>
        <w:t>13.投标无效。</w:t>
      </w:r>
      <w:r>
        <w:rPr>
          <w:rFonts w:hint="eastAsia" w:ascii="仿宋_GB2312" w:hAnsi="仿宋" w:eastAsia="仿宋_GB2312" w:cs="Arial"/>
          <w:bCs/>
          <w:color w:val="auto"/>
          <w:kern w:val="0"/>
          <w:sz w:val="24"/>
          <w:highlight w:val="none"/>
        </w:rPr>
        <w:t>有下列情况之一的，投标无效：</w:t>
      </w:r>
    </w:p>
    <w:p>
      <w:pPr>
        <w:spacing w:line="360" w:lineRule="auto"/>
        <w:ind w:firstLine="480" w:firstLineChars="200"/>
        <w:rPr>
          <w:rFonts w:ascii="仿宋_GB2312" w:hAnsi="仿宋" w:eastAsia="仿宋_GB2312" w:cs="仿宋_GB2312"/>
          <w:color w:val="auto"/>
          <w:sz w:val="24"/>
          <w:highlight w:val="none"/>
        </w:rPr>
      </w:pPr>
      <w:r>
        <w:rPr>
          <w:rFonts w:hint="eastAsia" w:ascii="仿宋_GB2312" w:hAnsi="仿宋" w:eastAsia="仿宋_GB2312"/>
          <w:color w:val="auto"/>
          <w:sz w:val="24"/>
          <w:highlight w:val="none"/>
        </w:rPr>
        <w:t>13.1</w:t>
      </w:r>
      <w:r>
        <w:rPr>
          <w:rFonts w:hint="eastAsia" w:ascii="仿宋_GB2312" w:hAnsi="仿宋" w:eastAsia="仿宋_GB2312" w:cs="仿宋_GB2312"/>
          <w:color w:val="auto"/>
          <w:sz w:val="24"/>
          <w:highlight w:val="none"/>
        </w:rPr>
        <w:t>单位负责人为同一人或者存在直接控股、管理关系的不同供应商参加同一合同项下的政府采购活动的（均无效）；</w:t>
      </w:r>
    </w:p>
    <w:p>
      <w:pPr>
        <w:spacing w:line="360" w:lineRule="auto"/>
        <w:ind w:firstLine="480" w:firstLineChars="200"/>
        <w:rPr>
          <w:rFonts w:ascii="仿宋_GB2312" w:hAnsi="仿宋" w:eastAsia="仿宋_GB2312" w:cs="仿宋_GB2312"/>
          <w:color w:val="auto"/>
          <w:sz w:val="24"/>
          <w:highlight w:val="none"/>
        </w:rPr>
      </w:pPr>
      <w:r>
        <w:rPr>
          <w:rFonts w:hint="eastAsia" w:ascii="仿宋_GB2312" w:hAnsi="仿宋" w:eastAsia="仿宋_GB2312"/>
          <w:color w:val="auto"/>
          <w:sz w:val="24"/>
          <w:highlight w:val="none"/>
        </w:rPr>
        <w:t>13.2</w:t>
      </w:r>
      <w:r>
        <w:rPr>
          <w:rFonts w:hint="eastAsia" w:ascii="仿宋_GB2312" w:hAnsi="仿宋" w:eastAsia="仿宋_GB2312" w:cs="仿宋_GB2312"/>
          <w:color w:val="auto"/>
          <w:sz w:val="24"/>
          <w:highlight w:val="none"/>
        </w:rPr>
        <w:t xml:space="preserve">为采购项目提供整体设计、规范编制或者项目管理、监理、检测等服务的供应商再参加该采购项目的其他采购活动的； </w:t>
      </w:r>
    </w:p>
    <w:p>
      <w:pPr>
        <w:spacing w:line="360" w:lineRule="auto"/>
        <w:ind w:firstLine="480" w:firstLineChars="200"/>
        <w:rPr>
          <w:rFonts w:ascii="仿宋_GB2312" w:hAnsi="仿宋" w:eastAsia="仿宋_GB2312" w:cs="仿宋_GB2312"/>
          <w:color w:val="auto"/>
          <w:sz w:val="24"/>
          <w:highlight w:val="none"/>
        </w:rPr>
      </w:pPr>
      <w:r>
        <w:rPr>
          <w:rFonts w:hint="eastAsia" w:ascii="仿宋_GB2312" w:hAnsi="仿宋" w:eastAsia="仿宋_GB2312"/>
          <w:color w:val="auto"/>
          <w:sz w:val="24"/>
          <w:highlight w:val="none"/>
        </w:rPr>
        <w:t>13.3</w:t>
      </w:r>
      <w:r>
        <w:rPr>
          <w:rFonts w:hint="eastAsia" w:ascii="仿宋_GB2312" w:hAnsi="仿宋" w:eastAsia="仿宋_GB2312" w:cs="仿宋_GB2312"/>
          <w:color w:val="auto"/>
          <w:sz w:val="24"/>
          <w:highlight w:val="none"/>
        </w:rPr>
        <w:t>投标人不具备招标文件中规定的资格要求的（投标人未提供有效的资格证明文件的，视为投标人不具备招标文件中规定的资格要求）；</w:t>
      </w:r>
    </w:p>
    <w:p>
      <w:pPr>
        <w:spacing w:line="360" w:lineRule="auto"/>
        <w:ind w:firstLine="480" w:firstLineChars="200"/>
        <w:rPr>
          <w:rFonts w:ascii="仿宋_GB2312" w:hAnsi="仿宋" w:eastAsia="仿宋_GB2312" w:cs="仿宋_GB2312"/>
          <w:color w:val="auto"/>
          <w:sz w:val="24"/>
          <w:highlight w:val="none"/>
        </w:rPr>
      </w:pPr>
      <w:r>
        <w:rPr>
          <w:rFonts w:hint="eastAsia" w:ascii="仿宋_GB2312" w:hAnsi="仿宋" w:eastAsia="仿宋_GB2312"/>
          <w:color w:val="auto"/>
          <w:sz w:val="24"/>
          <w:highlight w:val="none"/>
        </w:rPr>
        <w:t>13.4</w:t>
      </w:r>
      <w:r>
        <w:rPr>
          <w:rFonts w:hint="eastAsia" w:ascii="仿宋_GB2312" w:hAnsi="仿宋" w:eastAsia="仿宋_GB2312" w:cs="仿宋_GB2312"/>
          <w:color w:val="auto"/>
          <w:sz w:val="24"/>
          <w:highlight w:val="none"/>
        </w:rPr>
        <w:t>如以联合体形式参加政府采购活动的，联合体协议不符合招标文件规定的联合体协议要求的；</w:t>
      </w:r>
    </w:p>
    <w:p>
      <w:pPr>
        <w:spacing w:line="360" w:lineRule="auto"/>
        <w:ind w:firstLine="480" w:firstLineChars="200"/>
        <w:rPr>
          <w:rFonts w:ascii="仿宋_GB2312" w:hAnsi="仿宋" w:eastAsia="仿宋_GB2312" w:cs="仿宋_GB2312"/>
          <w:color w:val="auto"/>
          <w:sz w:val="24"/>
          <w:highlight w:val="none"/>
        </w:rPr>
      </w:pPr>
      <w:r>
        <w:rPr>
          <w:rFonts w:hint="eastAsia" w:ascii="仿宋_GB2312" w:hAnsi="仿宋" w:eastAsia="仿宋_GB2312"/>
          <w:color w:val="auto"/>
          <w:sz w:val="24"/>
          <w:highlight w:val="none"/>
        </w:rPr>
        <w:t>13. 5</w:t>
      </w:r>
      <w:r>
        <w:rPr>
          <w:rFonts w:hint="eastAsia" w:ascii="仿宋_GB2312" w:hAnsi="仿宋" w:eastAsia="仿宋_GB2312" w:cs="仿宋_GB2312"/>
          <w:color w:val="auto"/>
          <w:sz w:val="24"/>
          <w:highlight w:val="none"/>
        </w:rPr>
        <w:t>投标文件未按规定的格式编制的；</w:t>
      </w:r>
    </w:p>
    <w:p>
      <w:pPr>
        <w:spacing w:line="360" w:lineRule="auto"/>
        <w:ind w:firstLine="480" w:firstLineChars="200"/>
        <w:rPr>
          <w:rFonts w:ascii="仿宋_GB2312" w:hAnsi="仿宋" w:eastAsia="仿宋_GB2312" w:cs="仿宋_GB2312"/>
          <w:color w:val="auto"/>
          <w:sz w:val="24"/>
          <w:highlight w:val="none"/>
        </w:rPr>
      </w:pPr>
      <w:r>
        <w:rPr>
          <w:rFonts w:hint="eastAsia" w:ascii="仿宋_GB2312" w:hAnsi="仿宋" w:eastAsia="仿宋_GB2312"/>
          <w:color w:val="auto"/>
          <w:sz w:val="24"/>
          <w:highlight w:val="none"/>
        </w:rPr>
        <w:t>13.6</w:t>
      </w:r>
      <w:r>
        <w:rPr>
          <w:rFonts w:hint="eastAsia" w:ascii="仿宋_GB2312" w:hAnsi="仿宋" w:eastAsia="仿宋_GB2312" w:cs="仿宋_GB2312"/>
          <w:color w:val="auto"/>
          <w:sz w:val="24"/>
          <w:highlight w:val="none"/>
        </w:rPr>
        <w:t>投标文件未按招标文件的澄清、修改的内容编制，又不符合实质性要求的；</w:t>
      </w:r>
    </w:p>
    <w:p>
      <w:pPr>
        <w:spacing w:line="360" w:lineRule="auto"/>
        <w:ind w:firstLine="480" w:firstLineChars="200"/>
        <w:rPr>
          <w:rFonts w:ascii="仿宋_GB2312" w:hAnsi="仿宋" w:eastAsia="仿宋_GB2312" w:cs="仿宋_GB2312"/>
          <w:color w:val="auto"/>
          <w:sz w:val="24"/>
          <w:highlight w:val="none"/>
        </w:rPr>
      </w:pPr>
      <w:r>
        <w:rPr>
          <w:rFonts w:hint="eastAsia" w:ascii="仿宋_GB2312" w:hAnsi="仿宋" w:eastAsia="仿宋_GB2312"/>
          <w:color w:val="auto"/>
          <w:sz w:val="24"/>
          <w:highlight w:val="none"/>
        </w:rPr>
        <w:t>13.7</w:t>
      </w:r>
      <w:r>
        <w:rPr>
          <w:rFonts w:hint="eastAsia" w:ascii="仿宋_GB2312" w:hAnsi="仿宋" w:eastAsia="仿宋_GB2312" w:cs="仿宋_GB2312"/>
          <w:color w:val="auto"/>
          <w:sz w:val="24"/>
          <w:highlight w:val="none"/>
        </w:rPr>
        <w:t>投标文件组成漏项，内容不全或内容字迹模糊辨认不清的；</w:t>
      </w:r>
    </w:p>
    <w:p>
      <w:pPr>
        <w:spacing w:line="360" w:lineRule="auto"/>
        <w:ind w:firstLine="480" w:firstLineChars="200"/>
        <w:rPr>
          <w:rFonts w:ascii="仿宋_GB2312" w:hAnsi="仿宋" w:eastAsia="仿宋_GB2312" w:cs="仿宋_GB2312"/>
          <w:color w:val="auto"/>
          <w:sz w:val="24"/>
          <w:highlight w:val="none"/>
        </w:rPr>
      </w:pPr>
      <w:r>
        <w:rPr>
          <w:rFonts w:hint="eastAsia" w:ascii="仿宋_GB2312" w:hAnsi="仿宋" w:eastAsia="仿宋_GB2312"/>
          <w:color w:val="auto"/>
          <w:sz w:val="24"/>
          <w:highlight w:val="none"/>
        </w:rPr>
        <w:t>13.8</w:t>
      </w:r>
      <w:r>
        <w:rPr>
          <w:rFonts w:hint="eastAsia" w:ascii="仿宋_GB2312" w:hAnsi="仿宋" w:eastAsia="仿宋_GB2312" w:cs="仿宋_GB2312"/>
          <w:color w:val="auto"/>
          <w:sz w:val="24"/>
          <w:highlight w:val="none"/>
        </w:rPr>
        <w:t>投标文件中法人授权书所载内容与本项目内容有异的；</w:t>
      </w:r>
    </w:p>
    <w:p>
      <w:pPr>
        <w:spacing w:line="360" w:lineRule="auto"/>
        <w:ind w:firstLine="480" w:firstLineChars="200"/>
        <w:rPr>
          <w:rFonts w:ascii="仿宋_GB2312" w:hAnsi="仿宋" w:eastAsia="仿宋_GB2312" w:cs="仿宋_GB2312"/>
          <w:color w:val="auto"/>
          <w:sz w:val="24"/>
          <w:highlight w:val="none"/>
        </w:rPr>
      </w:pPr>
      <w:r>
        <w:rPr>
          <w:rFonts w:hint="eastAsia" w:ascii="仿宋_GB2312" w:hAnsi="仿宋" w:eastAsia="仿宋_GB2312"/>
          <w:color w:val="auto"/>
          <w:sz w:val="24"/>
          <w:highlight w:val="none"/>
        </w:rPr>
        <w:t>13.9</w:t>
      </w:r>
      <w:r>
        <w:rPr>
          <w:rFonts w:hint="eastAsia" w:ascii="仿宋_GB2312" w:hAnsi="仿宋" w:eastAsia="仿宋_GB2312" w:cs="仿宋_GB2312"/>
          <w:color w:val="auto"/>
          <w:sz w:val="24"/>
          <w:highlight w:val="none"/>
        </w:rPr>
        <w:t>投标文件未按照招标文件要求签署、盖章的；</w:t>
      </w:r>
    </w:p>
    <w:p>
      <w:pPr>
        <w:spacing w:line="360" w:lineRule="auto"/>
        <w:ind w:firstLine="480" w:firstLineChars="200"/>
        <w:rPr>
          <w:rFonts w:ascii="仿宋_GB2312" w:hAnsi="仿宋" w:eastAsia="仿宋_GB2312"/>
          <w:b/>
          <w:color w:val="auto"/>
          <w:sz w:val="24"/>
          <w:highlight w:val="none"/>
        </w:rPr>
      </w:pPr>
      <w:r>
        <w:rPr>
          <w:rFonts w:hint="eastAsia" w:ascii="仿宋_GB2312" w:hAnsi="仿宋" w:eastAsia="仿宋_GB2312"/>
          <w:color w:val="auto"/>
          <w:sz w:val="24"/>
          <w:highlight w:val="none"/>
        </w:rPr>
        <w:t>13.10</w:t>
      </w:r>
      <w:r>
        <w:rPr>
          <w:rFonts w:hint="eastAsia" w:ascii="仿宋_GB2312" w:hAnsi="仿宋" w:eastAsia="仿宋_GB2312" w:cs="仿宋_GB2312"/>
          <w:color w:val="auto"/>
          <w:sz w:val="24"/>
          <w:highlight w:val="none"/>
        </w:rPr>
        <w:t>采购人拟采购的产品属于政府强制采购的节能产品品目清单范围的，投标人未按招标文件要求提供国家确定的认证机构出具的、处于有效期之内的节能产品认证证书的；</w:t>
      </w:r>
    </w:p>
    <w:p>
      <w:pPr>
        <w:spacing w:line="360" w:lineRule="auto"/>
        <w:ind w:firstLine="480" w:firstLineChars="200"/>
        <w:rPr>
          <w:rFonts w:ascii="仿宋_GB2312" w:hAnsi="仿宋" w:eastAsia="仿宋_GB2312" w:cs="仿宋_GB2312"/>
          <w:color w:val="auto"/>
          <w:sz w:val="24"/>
          <w:highlight w:val="none"/>
        </w:rPr>
      </w:pPr>
      <w:r>
        <w:rPr>
          <w:rFonts w:hint="eastAsia" w:ascii="仿宋_GB2312" w:hAnsi="仿宋" w:eastAsia="仿宋_GB2312"/>
          <w:color w:val="auto"/>
          <w:sz w:val="24"/>
          <w:highlight w:val="none"/>
        </w:rPr>
        <w:t>13.11</w:t>
      </w:r>
      <w:r>
        <w:rPr>
          <w:rFonts w:hint="eastAsia" w:ascii="仿宋_GB2312" w:hAnsi="仿宋" w:eastAsia="仿宋_GB2312" w:cs="仿宋_GB2312"/>
          <w:color w:val="auto"/>
          <w:sz w:val="24"/>
          <w:highlight w:val="none"/>
        </w:rPr>
        <w:t>投标文件含有采购人不能接受的附加条件的；</w:t>
      </w:r>
    </w:p>
    <w:p>
      <w:pPr>
        <w:spacing w:line="360" w:lineRule="auto"/>
        <w:ind w:firstLine="480" w:firstLineChars="200"/>
        <w:rPr>
          <w:rFonts w:ascii="仿宋_GB2312" w:hAnsi="仿宋" w:eastAsia="仿宋_GB2312" w:cs="仿宋_GB2312"/>
          <w:color w:val="auto"/>
          <w:sz w:val="24"/>
          <w:highlight w:val="none"/>
        </w:rPr>
      </w:pPr>
      <w:r>
        <w:rPr>
          <w:rFonts w:hint="eastAsia" w:ascii="仿宋_GB2312" w:hAnsi="仿宋" w:eastAsia="仿宋_GB2312"/>
          <w:color w:val="auto"/>
          <w:sz w:val="24"/>
          <w:highlight w:val="none"/>
        </w:rPr>
        <w:t>13.12</w:t>
      </w:r>
      <w:r>
        <w:rPr>
          <w:rFonts w:hint="eastAsia" w:ascii="仿宋_GB2312" w:hAnsi="仿宋" w:eastAsia="仿宋_GB2312" w:cs="仿宋_GB2312"/>
          <w:color w:val="auto"/>
          <w:sz w:val="24"/>
          <w:highlight w:val="none"/>
        </w:rPr>
        <w:t>投标文件中承诺的投标有效期少于招标文件中载明的投标有效期的；</w:t>
      </w:r>
    </w:p>
    <w:p>
      <w:pPr>
        <w:spacing w:line="360" w:lineRule="auto"/>
        <w:ind w:firstLine="480" w:firstLineChars="200"/>
        <w:rPr>
          <w:rFonts w:ascii="仿宋_GB2312" w:hAnsi="仿宋" w:eastAsia="仿宋_GB2312" w:cs="仿宋_GB2312"/>
          <w:color w:val="auto"/>
          <w:sz w:val="24"/>
          <w:highlight w:val="none"/>
        </w:rPr>
      </w:pPr>
      <w:r>
        <w:rPr>
          <w:rFonts w:hint="eastAsia" w:ascii="仿宋_GB2312" w:hAnsi="仿宋" w:eastAsia="仿宋_GB2312"/>
          <w:color w:val="auto"/>
          <w:sz w:val="24"/>
          <w:highlight w:val="none"/>
        </w:rPr>
        <w:t>13.13</w:t>
      </w:r>
      <w:r>
        <w:rPr>
          <w:rFonts w:hint="eastAsia" w:ascii="仿宋_GB2312" w:hAnsi="仿宋" w:eastAsia="仿宋_GB2312" w:cs="仿宋_GB2312"/>
          <w:color w:val="auto"/>
          <w:sz w:val="24"/>
          <w:highlight w:val="none"/>
        </w:rPr>
        <w:t>投标人所投内容不符合招标文件中实质性要求的；</w:t>
      </w:r>
    </w:p>
    <w:p>
      <w:pPr>
        <w:snapToGrid w:val="0"/>
        <w:spacing w:line="360" w:lineRule="auto"/>
        <w:jc w:val="left"/>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 xml:space="preserve">    </w:t>
      </w:r>
      <w:r>
        <w:rPr>
          <w:rFonts w:hint="eastAsia" w:ascii="仿宋_GB2312" w:hAnsi="仿宋" w:eastAsia="仿宋_GB2312"/>
          <w:color w:val="auto"/>
          <w:sz w:val="24"/>
          <w:highlight w:val="none"/>
        </w:rPr>
        <w:t>13.14</w:t>
      </w:r>
      <w:r>
        <w:rPr>
          <w:rFonts w:hint="eastAsia" w:ascii="仿宋_GB2312" w:hAnsi="仿宋" w:eastAsia="仿宋_GB2312" w:cs="仿宋_GB2312"/>
          <w:color w:val="auto"/>
          <w:sz w:val="24"/>
          <w:highlight w:val="none"/>
        </w:rPr>
        <w:t>投标文件出现不是唯一的、有选择性投标报价的;</w:t>
      </w:r>
    </w:p>
    <w:p>
      <w:pPr>
        <w:spacing w:line="360" w:lineRule="auto"/>
        <w:ind w:firstLine="480" w:firstLineChars="200"/>
        <w:rPr>
          <w:rFonts w:ascii="仿宋_GB2312" w:hAnsi="仿宋" w:eastAsia="仿宋_GB2312" w:cs="仿宋_GB2312"/>
          <w:color w:val="auto"/>
          <w:sz w:val="24"/>
          <w:highlight w:val="none"/>
        </w:rPr>
      </w:pPr>
      <w:r>
        <w:rPr>
          <w:rFonts w:hint="eastAsia" w:ascii="仿宋_GB2312" w:hAnsi="仿宋" w:eastAsia="仿宋_GB2312"/>
          <w:color w:val="auto"/>
          <w:sz w:val="24"/>
          <w:highlight w:val="none"/>
        </w:rPr>
        <w:t>13.15</w:t>
      </w:r>
      <w:r>
        <w:rPr>
          <w:rFonts w:hint="eastAsia" w:ascii="仿宋_GB2312" w:hAnsi="仿宋" w:eastAsia="仿宋_GB2312" w:cs="仿宋_GB2312"/>
          <w:color w:val="auto"/>
          <w:sz w:val="24"/>
          <w:highlight w:val="none"/>
        </w:rPr>
        <w:t>投标报价高于本项目采购预算或者最高限价的;</w:t>
      </w:r>
    </w:p>
    <w:p>
      <w:pPr>
        <w:spacing w:line="360" w:lineRule="auto"/>
        <w:ind w:firstLine="480" w:firstLineChars="200"/>
        <w:rPr>
          <w:rFonts w:ascii="仿宋_GB2312" w:hAnsi="仿宋" w:eastAsia="仿宋_GB2312" w:cs="仿宋_GB2312"/>
          <w:color w:val="auto"/>
          <w:sz w:val="24"/>
          <w:szCs w:val="21"/>
          <w:highlight w:val="none"/>
        </w:rPr>
      </w:pPr>
      <w:r>
        <w:rPr>
          <w:rFonts w:hint="eastAsia" w:ascii="仿宋_GB2312" w:hAnsi="仿宋" w:eastAsia="仿宋_GB2312"/>
          <w:color w:val="auto"/>
          <w:sz w:val="24"/>
          <w:highlight w:val="none"/>
        </w:rPr>
        <w:t>13.16</w:t>
      </w:r>
      <w:r>
        <w:rPr>
          <w:rFonts w:hint="eastAsia" w:ascii="仿宋_GB2312" w:hAnsi="仿宋" w:eastAsia="仿宋_GB2312" w:cs="仿宋_GB2312"/>
          <w:color w:val="auto"/>
          <w:sz w:val="24"/>
          <w:highlight w:val="none"/>
        </w:rPr>
        <w:t>报价明显低于其他通过符合性审查投标人的报价，有可能影响产品质量或者不能诚信履约</w:t>
      </w:r>
      <w:r>
        <w:rPr>
          <w:rFonts w:hint="eastAsia" w:ascii="仿宋_GB2312" w:hAnsi="仿宋" w:eastAsia="仿宋_GB2312" w:cs="仿宋_GB2312"/>
          <w:color w:val="auto"/>
          <w:sz w:val="24"/>
          <w:szCs w:val="21"/>
          <w:highlight w:val="none"/>
        </w:rPr>
        <w:t>的，未能按要求提供书面说明或者提交相关证明材料，不能证明其报价合理性的;</w:t>
      </w:r>
    </w:p>
    <w:p>
      <w:pPr>
        <w:spacing w:line="360" w:lineRule="auto"/>
        <w:ind w:firstLine="480" w:firstLineChars="200"/>
        <w:rPr>
          <w:rFonts w:ascii="仿宋_GB2312" w:hAnsi="仿宋" w:eastAsia="仿宋_GB2312" w:cs="仿宋_GB2312"/>
          <w:color w:val="auto"/>
          <w:sz w:val="24"/>
          <w:szCs w:val="21"/>
          <w:highlight w:val="none"/>
        </w:rPr>
      </w:pPr>
      <w:r>
        <w:rPr>
          <w:rFonts w:hint="eastAsia" w:ascii="仿宋_GB2312" w:hAnsi="仿宋" w:eastAsia="仿宋_GB2312" w:cs="仿宋_GB2312"/>
          <w:color w:val="auto"/>
          <w:sz w:val="24"/>
          <w:szCs w:val="21"/>
          <w:highlight w:val="none"/>
        </w:rPr>
        <w:t>13.17《投标（开标）一览表》填写不完整或字迹不能辨认或有漏项的；</w:t>
      </w:r>
    </w:p>
    <w:p>
      <w:pPr>
        <w:spacing w:line="360" w:lineRule="auto"/>
        <w:ind w:firstLine="480" w:firstLineChars="200"/>
        <w:rPr>
          <w:rFonts w:ascii="仿宋_GB2312" w:hAnsi="仿宋" w:eastAsia="仿宋_GB2312" w:cs="仿宋_GB2312"/>
          <w:color w:val="auto"/>
          <w:sz w:val="24"/>
          <w:szCs w:val="21"/>
          <w:highlight w:val="none"/>
        </w:rPr>
      </w:pPr>
      <w:r>
        <w:rPr>
          <w:rFonts w:hint="eastAsia" w:ascii="仿宋_GB2312" w:hAnsi="仿宋" w:eastAsia="仿宋_GB2312" w:cs="仿宋_GB2312"/>
          <w:color w:val="auto"/>
          <w:sz w:val="24"/>
          <w:szCs w:val="21"/>
          <w:highlight w:val="none"/>
        </w:rPr>
        <w:t>13.18投标人对根据修正原则修正后的报价不确认的；</w:t>
      </w:r>
    </w:p>
    <w:p>
      <w:pPr>
        <w:spacing w:line="360" w:lineRule="auto"/>
        <w:ind w:firstLine="480" w:firstLineChars="200"/>
        <w:rPr>
          <w:rFonts w:ascii="仿宋_GB2312" w:hAnsi="仿宋" w:eastAsia="仿宋_GB2312" w:cs="仿宋_GB2312"/>
          <w:color w:val="auto"/>
          <w:sz w:val="24"/>
          <w:szCs w:val="21"/>
          <w:highlight w:val="none"/>
        </w:rPr>
      </w:pPr>
      <w:r>
        <w:rPr>
          <w:rFonts w:hint="eastAsia" w:ascii="仿宋_GB2312" w:hAnsi="仿宋" w:eastAsia="仿宋_GB2312" w:cs="仿宋_GB2312"/>
          <w:color w:val="auto"/>
          <w:sz w:val="24"/>
          <w:szCs w:val="21"/>
          <w:highlight w:val="none"/>
        </w:rPr>
        <w:t>13.19投标人提供虚假材料投标的（包括但不限于以下情节）；</w:t>
      </w:r>
    </w:p>
    <w:p>
      <w:pPr>
        <w:spacing w:line="360" w:lineRule="auto"/>
        <w:ind w:firstLine="720" w:firstLineChars="300"/>
        <w:rPr>
          <w:rFonts w:ascii="仿宋_GB2312" w:hAnsi="仿宋" w:eastAsia="仿宋_GB2312" w:cs="仿宋_GB2312"/>
          <w:color w:val="auto"/>
          <w:sz w:val="24"/>
          <w:szCs w:val="21"/>
          <w:highlight w:val="none"/>
        </w:rPr>
      </w:pPr>
      <w:r>
        <w:rPr>
          <w:rFonts w:hint="eastAsia" w:ascii="仿宋_GB2312" w:hAnsi="仿宋" w:eastAsia="仿宋_GB2312" w:cs="仿宋_GB2312"/>
          <w:color w:val="auto"/>
          <w:sz w:val="24"/>
          <w:szCs w:val="21"/>
          <w:highlight w:val="none"/>
        </w:rPr>
        <w:t>13.19.1使用伪造、变造的许可证件；</w:t>
      </w:r>
      <w:r>
        <w:rPr>
          <w:rFonts w:hint="eastAsia" w:ascii="仿宋_GB2312" w:hAnsi="仿宋" w:eastAsia="仿宋_GB2312" w:cs="仿宋_GB2312"/>
          <w:color w:val="auto"/>
          <w:sz w:val="24"/>
          <w:szCs w:val="21"/>
          <w:highlight w:val="none"/>
        </w:rPr>
        <w:br w:type="textWrapping"/>
      </w:r>
      <w:r>
        <w:rPr>
          <w:rFonts w:hint="eastAsia" w:ascii="仿宋_GB2312" w:hAnsi="宋体" w:eastAsia="仿宋_GB2312" w:cs="宋体"/>
          <w:color w:val="auto"/>
          <w:sz w:val="24"/>
          <w:szCs w:val="21"/>
          <w:highlight w:val="none"/>
        </w:rPr>
        <w:t>  </w:t>
      </w:r>
      <w:r>
        <w:rPr>
          <w:rFonts w:hint="eastAsia" w:ascii="仿宋_GB2312" w:hAnsi="仿宋" w:eastAsia="仿宋_GB2312" w:cs="仿宋_GB2312"/>
          <w:color w:val="auto"/>
          <w:sz w:val="24"/>
          <w:szCs w:val="21"/>
          <w:highlight w:val="none"/>
        </w:rPr>
        <w:t xml:space="preserve">  13.19.2提供虚假的财务状况或者业绩；</w:t>
      </w:r>
      <w:r>
        <w:rPr>
          <w:rFonts w:hint="eastAsia" w:ascii="仿宋_GB2312" w:hAnsi="仿宋" w:eastAsia="仿宋_GB2312" w:cs="仿宋_GB2312"/>
          <w:color w:val="auto"/>
          <w:sz w:val="24"/>
          <w:szCs w:val="21"/>
          <w:highlight w:val="none"/>
        </w:rPr>
        <w:br w:type="textWrapping"/>
      </w:r>
      <w:r>
        <w:rPr>
          <w:rFonts w:hint="eastAsia" w:ascii="仿宋_GB2312" w:hAnsi="宋体" w:eastAsia="仿宋_GB2312" w:cs="宋体"/>
          <w:color w:val="auto"/>
          <w:sz w:val="24"/>
          <w:szCs w:val="21"/>
          <w:highlight w:val="none"/>
        </w:rPr>
        <w:t>  </w:t>
      </w:r>
      <w:r>
        <w:rPr>
          <w:rFonts w:hint="eastAsia" w:ascii="仿宋_GB2312" w:hAnsi="仿宋" w:eastAsia="仿宋_GB2312" w:cs="仿宋_GB2312"/>
          <w:color w:val="auto"/>
          <w:sz w:val="24"/>
          <w:szCs w:val="21"/>
          <w:highlight w:val="none"/>
        </w:rPr>
        <w:t xml:space="preserve">  13.19.3提供虚假的项目负责人或者主要技术人员简历、劳动关系证明；</w:t>
      </w:r>
      <w:r>
        <w:rPr>
          <w:rFonts w:hint="eastAsia" w:ascii="仿宋_GB2312" w:hAnsi="仿宋" w:eastAsia="仿宋_GB2312" w:cs="仿宋_GB2312"/>
          <w:color w:val="auto"/>
          <w:sz w:val="24"/>
          <w:szCs w:val="21"/>
          <w:highlight w:val="none"/>
        </w:rPr>
        <w:br w:type="textWrapping"/>
      </w:r>
      <w:r>
        <w:rPr>
          <w:rFonts w:hint="eastAsia" w:ascii="仿宋_GB2312" w:hAnsi="宋体" w:eastAsia="仿宋_GB2312" w:cs="宋体"/>
          <w:color w:val="auto"/>
          <w:sz w:val="24"/>
          <w:szCs w:val="21"/>
          <w:highlight w:val="none"/>
        </w:rPr>
        <w:t>  </w:t>
      </w:r>
      <w:r>
        <w:rPr>
          <w:rFonts w:hint="eastAsia" w:ascii="仿宋_GB2312" w:hAnsi="仿宋" w:eastAsia="仿宋_GB2312" w:cs="仿宋_GB2312"/>
          <w:color w:val="auto"/>
          <w:sz w:val="24"/>
          <w:szCs w:val="21"/>
          <w:highlight w:val="none"/>
        </w:rPr>
        <w:t xml:space="preserve">  13.19.4提供虚假的信用状况；</w:t>
      </w:r>
      <w:r>
        <w:rPr>
          <w:rFonts w:hint="eastAsia" w:ascii="仿宋_GB2312" w:hAnsi="仿宋" w:eastAsia="仿宋_GB2312" w:cs="仿宋_GB2312"/>
          <w:color w:val="auto"/>
          <w:sz w:val="24"/>
          <w:szCs w:val="21"/>
          <w:highlight w:val="none"/>
        </w:rPr>
        <w:br w:type="textWrapping"/>
      </w:r>
      <w:r>
        <w:rPr>
          <w:rFonts w:hint="eastAsia" w:ascii="仿宋_GB2312" w:hAnsi="宋体" w:eastAsia="仿宋_GB2312" w:cs="宋体"/>
          <w:color w:val="auto"/>
          <w:sz w:val="24"/>
          <w:szCs w:val="21"/>
          <w:highlight w:val="none"/>
        </w:rPr>
        <w:t> </w:t>
      </w:r>
      <w:r>
        <w:rPr>
          <w:rFonts w:hint="eastAsia" w:ascii="仿宋_GB2312" w:hAnsi="仿宋" w:eastAsia="仿宋_GB2312" w:cs="仿宋_GB2312"/>
          <w:color w:val="auto"/>
          <w:sz w:val="24"/>
          <w:szCs w:val="21"/>
          <w:highlight w:val="none"/>
        </w:rPr>
        <w:t xml:space="preserve">    13.19.5其他弄虚作假的行为。</w:t>
      </w:r>
      <w:r>
        <w:rPr>
          <w:rFonts w:hint="eastAsia" w:ascii="仿宋_GB2312" w:hAnsi="仿宋" w:eastAsia="仿宋_GB2312" w:cs="仿宋_GB2312"/>
          <w:color w:val="auto"/>
          <w:sz w:val="24"/>
          <w:szCs w:val="21"/>
          <w:highlight w:val="none"/>
        </w:rPr>
        <w:br w:type="textWrapping"/>
      </w:r>
      <w:r>
        <w:rPr>
          <w:rFonts w:hint="eastAsia" w:ascii="仿宋_GB2312" w:hAnsi="仿宋" w:eastAsia="仿宋_GB2312" w:cs="仿宋_GB2312"/>
          <w:color w:val="auto"/>
          <w:sz w:val="24"/>
          <w:szCs w:val="21"/>
          <w:highlight w:val="none"/>
        </w:rPr>
        <w:t xml:space="preserve">   13.20投标人有恶意串通、妨碍其他投标人的竞争行为、损害采购人或者其他投标人的合法权益情形的；有下列情形之一的，属于或视为恶意串通，其投标无效：</w:t>
      </w:r>
    </w:p>
    <w:p>
      <w:pPr>
        <w:spacing w:line="360" w:lineRule="auto"/>
        <w:ind w:firstLine="600" w:firstLineChars="250"/>
        <w:rPr>
          <w:rFonts w:ascii="仿宋_GB2312" w:hAnsi="仿宋" w:eastAsia="仿宋_GB2312" w:cs="仿宋_GB2312"/>
          <w:color w:val="auto"/>
          <w:sz w:val="24"/>
          <w:szCs w:val="21"/>
          <w:highlight w:val="none"/>
        </w:rPr>
      </w:pPr>
      <w:r>
        <w:rPr>
          <w:rFonts w:hint="eastAsia" w:ascii="仿宋_GB2312" w:hAnsi="仿宋" w:eastAsia="仿宋_GB2312"/>
          <w:color w:val="auto"/>
          <w:sz w:val="24"/>
          <w:highlight w:val="none"/>
        </w:rPr>
        <w:t>13.20.1</w:t>
      </w:r>
      <w:r>
        <w:rPr>
          <w:rFonts w:hint="eastAsia" w:ascii="仿宋_GB2312" w:hAnsi="仿宋" w:eastAsia="仿宋_GB2312" w:cs="仿宋_GB2312"/>
          <w:color w:val="auto"/>
          <w:sz w:val="24"/>
          <w:highlight w:val="none"/>
        </w:rPr>
        <w:t>供应商</w:t>
      </w:r>
      <w:r>
        <w:rPr>
          <w:rFonts w:hint="eastAsia" w:ascii="仿宋_GB2312" w:hAnsi="仿宋" w:eastAsia="仿宋_GB2312" w:cs="仿宋_GB2312"/>
          <w:color w:val="auto"/>
          <w:sz w:val="24"/>
          <w:szCs w:val="21"/>
          <w:highlight w:val="none"/>
        </w:rPr>
        <w:t>直接或者间接从采购人或者采购机构处获得其他供应商的相关情况并修改其投标文件或者响应文件；</w:t>
      </w:r>
    </w:p>
    <w:p>
      <w:pPr>
        <w:spacing w:line="360" w:lineRule="auto"/>
        <w:ind w:firstLine="480" w:firstLineChars="200"/>
        <w:rPr>
          <w:rFonts w:ascii="仿宋_GB2312" w:hAnsi="仿宋" w:eastAsia="仿宋_GB2312" w:cs="仿宋_GB2312"/>
          <w:color w:val="auto"/>
          <w:sz w:val="24"/>
          <w:szCs w:val="21"/>
          <w:highlight w:val="none"/>
        </w:rPr>
      </w:pPr>
      <w:r>
        <w:rPr>
          <w:rFonts w:hint="eastAsia" w:ascii="仿宋_GB2312" w:hAnsi="仿宋" w:eastAsia="仿宋_GB2312" w:cs="仿宋_GB2312"/>
          <w:color w:val="auto"/>
          <w:sz w:val="24"/>
          <w:szCs w:val="21"/>
          <w:highlight w:val="none"/>
        </w:rPr>
        <w:t>13.20.2供应商按照采购人或者采购机构的授意撤换、修改投标文件或者响应文件；</w:t>
      </w:r>
    </w:p>
    <w:p>
      <w:pPr>
        <w:spacing w:line="360" w:lineRule="auto"/>
        <w:ind w:firstLine="480" w:firstLineChars="200"/>
        <w:rPr>
          <w:rFonts w:ascii="仿宋_GB2312" w:hAnsi="仿宋" w:eastAsia="仿宋_GB2312" w:cs="仿宋_GB2312"/>
          <w:color w:val="auto"/>
          <w:sz w:val="24"/>
          <w:szCs w:val="21"/>
          <w:highlight w:val="none"/>
        </w:rPr>
      </w:pPr>
      <w:r>
        <w:rPr>
          <w:rFonts w:hint="eastAsia" w:ascii="仿宋_GB2312" w:hAnsi="仿宋" w:eastAsia="仿宋_GB2312" w:cs="仿宋_GB2312"/>
          <w:color w:val="auto"/>
          <w:sz w:val="24"/>
          <w:szCs w:val="21"/>
          <w:highlight w:val="none"/>
        </w:rPr>
        <w:t>13.20.3供应商之间协商报价、技术方案等投标文件或者响应文件的实质性内容；</w:t>
      </w:r>
    </w:p>
    <w:p>
      <w:pPr>
        <w:spacing w:line="360" w:lineRule="auto"/>
        <w:ind w:firstLine="480" w:firstLineChars="200"/>
        <w:rPr>
          <w:rFonts w:ascii="仿宋_GB2312" w:hAnsi="仿宋" w:eastAsia="仿宋_GB2312" w:cs="仿宋_GB2312"/>
          <w:color w:val="auto"/>
          <w:sz w:val="24"/>
          <w:szCs w:val="21"/>
          <w:highlight w:val="none"/>
        </w:rPr>
      </w:pPr>
      <w:r>
        <w:rPr>
          <w:rFonts w:hint="eastAsia" w:ascii="仿宋_GB2312" w:hAnsi="仿宋" w:eastAsia="仿宋_GB2312" w:cs="仿宋_GB2312"/>
          <w:color w:val="auto"/>
          <w:sz w:val="24"/>
          <w:szCs w:val="21"/>
          <w:highlight w:val="none"/>
        </w:rPr>
        <w:t>13.20.4属于同一集团、协会、商会等组织成员的供应商按照该组织要求协同参加政府采购活动；</w:t>
      </w:r>
    </w:p>
    <w:p>
      <w:pPr>
        <w:spacing w:line="360" w:lineRule="auto"/>
        <w:ind w:firstLine="480" w:firstLineChars="200"/>
        <w:rPr>
          <w:rFonts w:ascii="仿宋_GB2312" w:hAnsi="仿宋" w:eastAsia="仿宋_GB2312" w:cs="仿宋_GB2312"/>
          <w:color w:val="auto"/>
          <w:sz w:val="24"/>
          <w:szCs w:val="21"/>
          <w:highlight w:val="none"/>
        </w:rPr>
      </w:pPr>
      <w:r>
        <w:rPr>
          <w:rFonts w:hint="eastAsia" w:ascii="仿宋_GB2312" w:hAnsi="仿宋" w:eastAsia="仿宋_GB2312" w:cs="仿宋_GB2312"/>
          <w:color w:val="auto"/>
          <w:sz w:val="24"/>
          <w:szCs w:val="21"/>
          <w:highlight w:val="none"/>
        </w:rPr>
        <w:t>13.20.5供应商之间事先约定由某一特定供应商中标、成交；</w:t>
      </w:r>
    </w:p>
    <w:p>
      <w:pPr>
        <w:spacing w:line="360" w:lineRule="auto"/>
        <w:ind w:firstLine="480" w:firstLineChars="200"/>
        <w:rPr>
          <w:rFonts w:ascii="仿宋_GB2312" w:hAnsi="仿宋" w:eastAsia="仿宋_GB2312" w:cs="仿宋_GB2312"/>
          <w:color w:val="auto"/>
          <w:sz w:val="24"/>
          <w:szCs w:val="21"/>
          <w:highlight w:val="none"/>
        </w:rPr>
      </w:pPr>
      <w:r>
        <w:rPr>
          <w:rFonts w:hint="eastAsia" w:ascii="仿宋_GB2312" w:hAnsi="仿宋" w:eastAsia="仿宋_GB2312" w:cs="仿宋_GB2312"/>
          <w:color w:val="auto"/>
          <w:sz w:val="24"/>
          <w:szCs w:val="21"/>
          <w:highlight w:val="none"/>
        </w:rPr>
        <w:t>13.20.6供应商之间商定部分供应商放弃参加政府采购活动或者放弃中标、成交；</w:t>
      </w:r>
    </w:p>
    <w:p>
      <w:pPr>
        <w:spacing w:line="360" w:lineRule="auto"/>
        <w:ind w:firstLine="480" w:firstLineChars="200"/>
        <w:rPr>
          <w:rFonts w:ascii="仿宋_GB2312" w:hAnsi="仿宋" w:eastAsia="仿宋_GB2312" w:cs="仿宋_GB2312"/>
          <w:color w:val="auto"/>
          <w:sz w:val="24"/>
          <w:szCs w:val="21"/>
          <w:highlight w:val="none"/>
        </w:rPr>
      </w:pPr>
      <w:r>
        <w:rPr>
          <w:rFonts w:hint="eastAsia" w:ascii="仿宋_GB2312" w:hAnsi="仿宋" w:eastAsia="仿宋_GB2312" w:cs="仿宋_GB2312"/>
          <w:color w:val="auto"/>
          <w:sz w:val="24"/>
          <w:szCs w:val="21"/>
          <w:highlight w:val="none"/>
        </w:rPr>
        <w:t>13.20.7供应商与采购人或者采购机构之间、供应商相互之间，为谋求特定供应商中标、成交或者排斥其他供应商的其他串通行为。</w:t>
      </w:r>
    </w:p>
    <w:p>
      <w:pPr>
        <w:spacing w:line="360" w:lineRule="auto"/>
        <w:ind w:firstLine="480" w:firstLineChars="200"/>
        <w:rPr>
          <w:rFonts w:ascii="仿宋_GB2312" w:hAnsi="仿宋" w:eastAsia="仿宋_GB2312" w:cs="仿宋_GB2312"/>
          <w:color w:val="auto"/>
          <w:sz w:val="24"/>
          <w:szCs w:val="21"/>
          <w:highlight w:val="none"/>
        </w:rPr>
      </w:pPr>
      <w:r>
        <w:rPr>
          <w:rFonts w:hint="eastAsia" w:ascii="仿宋_GB2312" w:hAnsi="仿宋" w:eastAsia="仿宋_GB2312" w:cs="仿宋_GB2312"/>
          <w:color w:val="auto"/>
          <w:sz w:val="24"/>
          <w:szCs w:val="21"/>
          <w:highlight w:val="none"/>
        </w:rPr>
        <w:t>13.20.8不同投标人的投标文件由同一单位或者个人编制；</w:t>
      </w:r>
    </w:p>
    <w:p>
      <w:pPr>
        <w:spacing w:line="360" w:lineRule="auto"/>
        <w:ind w:firstLine="480" w:firstLineChars="200"/>
        <w:rPr>
          <w:rFonts w:ascii="仿宋_GB2312" w:hAnsi="仿宋" w:eastAsia="仿宋_GB2312" w:cs="仿宋_GB2312"/>
          <w:color w:val="auto"/>
          <w:sz w:val="24"/>
          <w:szCs w:val="21"/>
          <w:highlight w:val="none"/>
        </w:rPr>
      </w:pPr>
      <w:r>
        <w:rPr>
          <w:rFonts w:hint="eastAsia" w:ascii="仿宋_GB2312" w:hAnsi="仿宋" w:eastAsia="仿宋_GB2312" w:cs="仿宋_GB2312"/>
          <w:color w:val="auto"/>
          <w:sz w:val="24"/>
          <w:szCs w:val="21"/>
          <w:highlight w:val="none"/>
        </w:rPr>
        <w:t>13.20.9不同投标人委托同一单位或者个人办理投标事宜；</w:t>
      </w:r>
    </w:p>
    <w:p>
      <w:pPr>
        <w:spacing w:line="360" w:lineRule="auto"/>
        <w:ind w:firstLine="480" w:firstLineChars="200"/>
        <w:rPr>
          <w:rFonts w:ascii="仿宋_GB2312" w:hAnsi="仿宋" w:eastAsia="仿宋_GB2312" w:cs="仿宋_GB2312"/>
          <w:color w:val="auto"/>
          <w:sz w:val="24"/>
          <w:szCs w:val="21"/>
          <w:highlight w:val="none"/>
        </w:rPr>
      </w:pPr>
      <w:r>
        <w:rPr>
          <w:rFonts w:hint="eastAsia" w:ascii="仿宋_GB2312" w:hAnsi="仿宋" w:eastAsia="仿宋_GB2312" w:cs="仿宋_GB2312"/>
          <w:color w:val="auto"/>
          <w:sz w:val="24"/>
          <w:szCs w:val="21"/>
          <w:highlight w:val="none"/>
        </w:rPr>
        <w:t>13.20.10不同投标人的投标文件载明的项目管理成员或者联系人员为同一人；</w:t>
      </w:r>
    </w:p>
    <w:p>
      <w:pPr>
        <w:spacing w:line="360" w:lineRule="auto"/>
        <w:ind w:firstLine="480" w:firstLineChars="200"/>
        <w:rPr>
          <w:rFonts w:ascii="仿宋_GB2312" w:hAnsi="仿宋" w:eastAsia="仿宋_GB2312" w:cs="仿宋_GB2312"/>
          <w:color w:val="auto"/>
          <w:sz w:val="24"/>
          <w:szCs w:val="21"/>
          <w:highlight w:val="none"/>
        </w:rPr>
      </w:pPr>
      <w:r>
        <w:rPr>
          <w:rFonts w:hint="eastAsia" w:ascii="仿宋_GB2312" w:hAnsi="仿宋" w:eastAsia="仿宋_GB2312" w:cs="仿宋_GB2312"/>
          <w:color w:val="auto"/>
          <w:sz w:val="24"/>
          <w:szCs w:val="21"/>
          <w:highlight w:val="none"/>
        </w:rPr>
        <w:t>13.20.11不同投标人的投标文件异常一致或者投标报价呈规律性差异；</w:t>
      </w:r>
    </w:p>
    <w:p>
      <w:pPr>
        <w:spacing w:line="360" w:lineRule="auto"/>
        <w:ind w:firstLine="480" w:firstLineChars="200"/>
        <w:rPr>
          <w:rFonts w:ascii="仿宋_GB2312" w:hAnsi="仿宋" w:eastAsia="仿宋_GB2312" w:cs="仿宋_GB2312"/>
          <w:color w:val="auto"/>
          <w:sz w:val="24"/>
          <w:szCs w:val="21"/>
          <w:highlight w:val="none"/>
        </w:rPr>
      </w:pPr>
      <w:r>
        <w:rPr>
          <w:rFonts w:hint="eastAsia" w:ascii="仿宋_GB2312" w:hAnsi="仿宋" w:eastAsia="仿宋_GB2312" w:cs="仿宋_GB2312"/>
          <w:color w:val="auto"/>
          <w:sz w:val="24"/>
          <w:szCs w:val="21"/>
          <w:highlight w:val="none"/>
        </w:rPr>
        <w:t>13.20.12不同投标人的投标文件相互混装；</w:t>
      </w:r>
    </w:p>
    <w:p>
      <w:pPr>
        <w:spacing w:line="360" w:lineRule="auto"/>
        <w:ind w:firstLine="480" w:firstLineChars="200"/>
        <w:rPr>
          <w:rFonts w:ascii="仿宋_GB2312" w:hAnsi="仿宋" w:eastAsia="仿宋_GB2312" w:cs="仿宋_GB2312"/>
          <w:color w:val="auto"/>
          <w:sz w:val="24"/>
          <w:szCs w:val="21"/>
          <w:highlight w:val="none"/>
        </w:rPr>
      </w:pPr>
      <w:r>
        <w:rPr>
          <w:rFonts w:hint="eastAsia" w:ascii="仿宋_GB2312" w:hAnsi="仿宋" w:eastAsia="仿宋_GB2312" w:cs="仿宋_GB2312"/>
          <w:color w:val="auto"/>
          <w:sz w:val="24"/>
          <w:szCs w:val="21"/>
          <w:highlight w:val="none"/>
        </w:rPr>
        <w:t>13.21投标人仅提交备份投标文件，没有在电子交易平台传输递交投标文件的，投标无效；</w:t>
      </w:r>
    </w:p>
    <w:p>
      <w:pPr>
        <w:spacing w:line="360" w:lineRule="auto"/>
        <w:ind w:firstLine="480" w:firstLineChars="200"/>
        <w:rPr>
          <w:rFonts w:ascii="仿宋_GB2312" w:hAnsi="仿宋" w:eastAsia="仿宋_GB2312" w:cs="仿宋_GB2312"/>
          <w:color w:val="auto"/>
          <w:sz w:val="24"/>
          <w:szCs w:val="21"/>
          <w:highlight w:val="none"/>
        </w:rPr>
      </w:pPr>
      <w:r>
        <w:rPr>
          <w:rFonts w:hint="eastAsia" w:ascii="仿宋_GB2312" w:hAnsi="仿宋" w:eastAsia="仿宋_GB2312" w:cs="仿宋_GB2312"/>
          <w:color w:val="auto"/>
          <w:sz w:val="24"/>
          <w:szCs w:val="21"/>
          <w:highlight w:val="none"/>
        </w:rPr>
        <w:t>13.22法律、法规、规章（适用本市的）及省级以上规范性文件（适用本市的）规定的其他无效情形。</w:t>
      </w:r>
    </w:p>
    <w:p>
      <w:pPr>
        <w:spacing w:line="360" w:lineRule="auto"/>
        <w:ind w:firstLine="240" w:firstLineChars="100"/>
        <w:rPr>
          <w:rFonts w:ascii="仿宋_GB2312" w:hAnsi="仿宋" w:eastAsia="仿宋_GB2312" w:cs="仿宋_GB2312"/>
          <w:color w:val="auto"/>
          <w:sz w:val="24"/>
          <w:szCs w:val="21"/>
          <w:highlight w:val="none"/>
        </w:rPr>
      </w:pPr>
    </w:p>
    <w:p>
      <w:pPr>
        <w:snapToGrid w:val="0"/>
        <w:spacing w:line="360" w:lineRule="auto"/>
        <w:ind w:left="120" w:leftChars="57" w:firstLine="482" w:firstLineChars="150"/>
        <w:jc w:val="center"/>
        <w:rPr>
          <w:rFonts w:ascii="仿宋_GB2312" w:hAnsi="仿宋" w:eastAsia="仿宋_GB2312" w:cs="仿宋_GB2312"/>
          <w:b/>
          <w:color w:val="auto"/>
          <w:sz w:val="32"/>
          <w:highlight w:val="none"/>
        </w:rPr>
      </w:pPr>
    </w:p>
    <w:p>
      <w:pPr>
        <w:snapToGrid w:val="0"/>
        <w:spacing w:line="360" w:lineRule="auto"/>
        <w:ind w:left="120" w:leftChars="57" w:firstLine="482" w:firstLineChars="150"/>
        <w:jc w:val="center"/>
        <w:rPr>
          <w:rFonts w:ascii="仿宋_GB2312" w:hAnsi="仿宋" w:eastAsia="仿宋_GB2312" w:cs="仿宋_GB2312"/>
          <w:b/>
          <w:color w:val="auto"/>
          <w:sz w:val="32"/>
          <w:highlight w:val="none"/>
        </w:rPr>
      </w:pPr>
      <w:r>
        <w:rPr>
          <w:rFonts w:hint="eastAsia" w:ascii="仿宋_GB2312" w:hAnsi="仿宋" w:eastAsia="仿宋_GB2312" w:cs="仿宋_GB2312"/>
          <w:b/>
          <w:color w:val="auto"/>
          <w:sz w:val="32"/>
          <w:highlight w:val="none"/>
        </w:rPr>
        <w:t xml:space="preserve">五、评标报告 </w:t>
      </w:r>
    </w:p>
    <w:p>
      <w:pPr>
        <w:pStyle w:val="225"/>
        <w:spacing w:before="0"/>
        <w:ind w:firstLine="0" w:firstLineChars="0"/>
        <w:rPr>
          <w:rFonts w:ascii="仿宋_GB2312" w:hAnsi="仿宋" w:eastAsia="仿宋_GB2312" w:cs="仿宋_GB2312"/>
          <w:color w:val="auto"/>
          <w:szCs w:val="24"/>
          <w:highlight w:val="none"/>
        </w:rPr>
      </w:pPr>
      <w:r>
        <w:rPr>
          <w:rFonts w:hint="eastAsia" w:ascii="仿宋_GB2312" w:hAnsi="仿宋" w:eastAsia="仿宋_GB2312" w:cs="仿宋_GB2312"/>
          <w:b/>
          <w:color w:val="auto"/>
          <w:szCs w:val="24"/>
          <w:highlight w:val="none"/>
        </w:rPr>
        <w:t>14. 评标报告与推荐中标候选人。</w:t>
      </w:r>
      <w:r>
        <w:rPr>
          <w:rFonts w:hint="eastAsia" w:ascii="仿宋_GB2312" w:hAnsi="仿宋" w:eastAsia="仿宋_GB2312" w:cs="仿宋_GB2312"/>
          <w:color w:val="auto"/>
          <w:szCs w:val="24"/>
          <w:highlight w:val="none"/>
        </w:rPr>
        <w:t>评标委员会根据原始评标记录和评标结果编写评标报告，并通过电子交易平台向采购人、采购机构提交。</w:t>
      </w:r>
    </w:p>
    <w:p>
      <w:pPr>
        <w:widowControl/>
        <w:adjustRightInd/>
        <w:spacing w:before="100" w:beforeAutospacing="1" w:after="100" w:afterAutospacing="1" w:line="360" w:lineRule="auto"/>
        <w:jc w:val="left"/>
        <w:rPr>
          <w:rFonts w:ascii="仿宋_GB2312" w:hAnsi="仿宋" w:eastAsia="仿宋_GB2312" w:cs="仿宋_GB2312"/>
          <w:color w:val="auto"/>
          <w:sz w:val="24"/>
          <w:highlight w:val="none"/>
        </w:rPr>
      </w:pPr>
      <w:r>
        <w:rPr>
          <w:rFonts w:hint="eastAsia" w:ascii="仿宋_GB2312" w:hAnsi="仿宋" w:eastAsia="仿宋_GB2312" w:cs="仿宋_GB2312"/>
          <w:b/>
          <w:color w:val="auto"/>
          <w:sz w:val="24"/>
          <w:highlight w:val="none"/>
        </w:rPr>
        <w:t>15. 评标争议事项处理。</w:t>
      </w:r>
      <w:r>
        <w:rPr>
          <w:rFonts w:hint="eastAsia" w:ascii="仿宋_GB2312" w:hAnsi="仿宋" w:eastAsia="仿宋_GB2312" w:cs="仿宋_GB2312"/>
          <w:color w:val="auto"/>
          <w:sz w:val="24"/>
          <w:highlight w:val="none"/>
        </w:rPr>
        <w:t>评标委员会成员对需要共同认定的事项存在争议的，应当按照少数服从多数的原则作出结论。持不同意见的评标委员会成员应当在评标报告上签署不同意见及理由，否则视为同意评标报告。</w:t>
      </w:r>
    </w:p>
    <w:p>
      <w:pPr>
        <w:widowControl/>
        <w:adjustRightInd/>
        <w:spacing w:before="100" w:beforeAutospacing="1" w:after="100" w:afterAutospacing="1" w:line="360" w:lineRule="auto"/>
        <w:jc w:val="left"/>
        <w:rPr>
          <w:rFonts w:ascii="仿宋_GB2312" w:hAnsi="仿宋" w:eastAsia="仿宋_GB2312" w:cs="宋体"/>
          <w:color w:val="auto"/>
          <w:kern w:val="0"/>
          <w:sz w:val="24"/>
          <w:highlight w:val="none"/>
        </w:rPr>
      </w:pPr>
      <w:r>
        <w:rPr>
          <w:rFonts w:hint="eastAsia" w:ascii="仿宋_GB2312" w:hAnsi="仿宋" w:eastAsia="仿宋_GB2312" w:cs="仿宋_GB2312"/>
          <w:color w:val="auto"/>
          <w:sz w:val="24"/>
          <w:highlight w:val="none"/>
        </w:rPr>
        <w:t xml:space="preserve">                    </w:t>
      </w:r>
    </w:p>
    <w:p>
      <w:pPr>
        <w:widowControl/>
        <w:adjustRightInd/>
        <w:spacing w:before="100" w:beforeAutospacing="1" w:after="100" w:afterAutospacing="1" w:line="360" w:lineRule="auto"/>
        <w:jc w:val="left"/>
        <w:rPr>
          <w:rFonts w:ascii="仿宋_GB2312" w:hAnsi="仿宋" w:eastAsia="仿宋_GB2312" w:cs="仿宋_GB2312"/>
          <w:b/>
          <w:color w:val="auto"/>
          <w:sz w:val="32"/>
          <w:highlight w:val="none"/>
        </w:rPr>
      </w:pPr>
      <w:r>
        <w:rPr>
          <w:rFonts w:hint="eastAsia" w:ascii="仿宋_GB2312" w:hAnsi="仿宋" w:eastAsia="仿宋_GB2312" w:cs="宋体"/>
          <w:color w:val="auto"/>
          <w:kern w:val="0"/>
          <w:sz w:val="24"/>
          <w:highlight w:val="none"/>
        </w:rPr>
        <w:t xml:space="preserve">　                      </w:t>
      </w:r>
      <w:r>
        <w:rPr>
          <w:rFonts w:hint="eastAsia" w:ascii="仿宋_GB2312" w:hAnsi="仿宋" w:eastAsia="仿宋_GB2312" w:cs="仿宋_GB2312"/>
          <w:b/>
          <w:color w:val="auto"/>
          <w:sz w:val="32"/>
          <w:highlight w:val="none"/>
        </w:rPr>
        <w:t>六、 废标</w:t>
      </w:r>
    </w:p>
    <w:p>
      <w:pPr>
        <w:pStyle w:val="2"/>
        <w:snapToGrid w:val="0"/>
        <w:spacing w:line="360" w:lineRule="auto"/>
        <w:ind w:left="0" w:leftChars="0"/>
        <w:rPr>
          <w:rFonts w:ascii="仿宋_GB2312" w:hAnsi="仿宋" w:eastAsia="仿宋_GB2312" w:cs="仿宋_GB2312"/>
          <w:color w:val="auto"/>
          <w:sz w:val="24"/>
          <w:highlight w:val="none"/>
        </w:rPr>
      </w:pPr>
      <w:r>
        <w:rPr>
          <w:rFonts w:hint="eastAsia" w:ascii="仿宋_GB2312" w:hAnsi="仿宋" w:eastAsia="仿宋_GB2312" w:cs="仿宋_GB2312"/>
          <w:b/>
          <w:color w:val="auto"/>
          <w:sz w:val="24"/>
          <w:highlight w:val="none"/>
        </w:rPr>
        <w:t>16.废标。</w:t>
      </w:r>
      <w:r>
        <w:rPr>
          <w:rFonts w:hint="eastAsia" w:ascii="仿宋_GB2312" w:hAnsi="仿宋" w:eastAsia="仿宋_GB2312" w:cs="仿宋_GB2312"/>
          <w:color w:val="auto"/>
          <w:sz w:val="24"/>
          <w:highlight w:val="none"/>
        </w:rPr>
        <w:t>根据《中华人民共和国政府采购法》第三十六条之规定，在采购中，出现下列情形之一的，应予废标：</w:t>
      </w:r>
    </w:p>
    <w:p>
      <w:pPr>
        <w:pStyle w:val="2"/>
        <w:snapToGrid w:val="0"/>
        <w:spacing w:line="360" w:lineRule="auto"/>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16.1符合专业条件的供应商或者对招标文件作实质响应的供应商不足3家的；</w:t>
      </w:r>
    </w:p>
    <w:p>
      <w:pPr>
        <w:pStyle w:val="2"/>
        <w:snapToGrid w:val="0"/>
        <w:spacing w:line="360" w:lineRule="auto"/>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16.2出现影响采购公正的违法、违规行为的；</w:t>
      </w:r>
    </w:p>
    <w:p>
      <w:pPr>
        <w:pStyle w:val="2"/>
        <w:snapToGrid w:val="0"/>
        <w:spacing w:line="360" w:lineRule="auto"/>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16.3投标人的报价均超过了采购预算，采购人不能支付的；</w:t>
      </w:r>
    </w:p>
    <w:p>
      <w:pPr>
        <w:pStyle w:val="2"/>
        <w:snapToGrid w:val="0"/>
        <w:spacing w:line="360" w:lineRule="auto"/>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16.4因重大变故，采购任务取消的。</w:t>
      </w:r>
    </w:p>
    <w:p>
      <w:pPr>
        <w:pStyle w:val="2"/>
        <w:snapToGrid w:val="0"/>
        <w:spacing w:line="360" w:lineRule="auto"/>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废标后，采购机构应当将废标理由通知所有投标人。</w:t>
      </w:r>
    </w:p>
    <w:p>
      <w:pPr>
        <w:pStyle w:val="2"/>
        <w:snapToGrid w:val="0"/>
        <w:spacing w:line="360" w:lineRule="auto"/>
        <w:rPr>
          <w:rFonts w:ascii="仿宋_GB2312" w:hAnsi="仿宋" w:eastAsia="仿宋_GB2312" w:cs="仿宋_GB2312"/>
          <w:color w:val="auto"/>
          <w:highlight w:val="none"/>
        </w:rPr>
      </w:pPr>
    </w:p>
    <w:p>
      <w:pPr>
        <w:snapToGrid w:val="0"/>
        <w:spacing w:line="360" w:lineRule="auto"/>
        <w:ind w:left="120" w:leftChars="57" w:firstLine="482" w:firstLineChars="150"/>
        <w:jc w:val="center"/>
        <w:rPr>
          <w:rFonts w:ascii="仿宋_GB2312" w:hAnsi="仿宋" w:eastAsia="仿宋_GB2312" w:cs="仿宋_GB2312"/>
          <w:b/>
          <w:color w:val="auto"/>
          <w:sz w:val="32"/>
          <w:highlight w:val="none"/>
        </w:rPr>
      </w:pPr>
      <w:r>
        <w:rPr>
          <w:rFonts w:hint="eastAsia" w:ascii="仿宋_GB2312" w:hAnsi="仿宋" w:eastAsia="仿宋_GB2312" w:cs="仿宋_GB2312"/>
          <w:b/>
          <w:color w:val="auto"/>
          <w:sz w:val="32"/>
          <w:highlight w:val="none"/>
        </w:rPr>
        <w:t>七、 重新组织采购</w:t>
      </w:r>
    </w:p>
    <w:p>
      <w:pPr>
        <w:pStyle w:val="2"/>
        <w:snapToGrid w:val="0"/>
        <w:spacing w:line="360" w:lineRule="auto"/>
        <w:ind w:left="0" w:leftChars="0"/>
        <w:rPr>
          <w:rFonts w:ascii="仿宋_GB2312" w:hAnsi="仿宋" w:eastAsia="仿宋_GB2312" w:cs="仿宋_GB2312"/>
          <w:color w:val="auto"/>
          <w:sz w:val="24"/>
          <w:highlight w:val="none"/>
        </w:rPr>
      </w:pPr>
      <w:r>
        <w:rPr>
          <w:rFonts w:hint="eastAsia" w:ascii="仿宋_GB2312" w:hAnsi="仿宋" w:eastAsia="仿宋_GB2312" w:cs="仿宋_GB2312"/>
          <w:b/>
          <w:color w:val="auto"/>
          <w:sz w:val="24"/>
          <w:highlight w:val="none"/>
        </w:rPr>
        <w:t>17.修改招标文件，重新组织采购活动。</w:t>
      </w:r>
      <w:r>
        <w:rPr>
          <w:rFonts w:hint="eastAsia" w:ascii="仿宋_GB2312" w:hAnsi="仿宋" w:eastAsia="仿宋_GB2312" w:cs="仿宋_GB2312"/>
          <w:color w:val="auto"/>
          <w:sz w:val="24"/>
          <w:highlight w:val="none"/>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pPr>
        <w:pStyle w:val="2"/>
        <w:snapToGrid w:val="0"/>
        <w:spacing w:line="360" w:lineRule="auto"/>
        <w:ind w:left="0" w:leftChars="0"/>
        <w:rPr>
          <w:rFonts w:ascii="仿宋_GB2312" w:hAnsi="仿宋" w:eastAsia="仿宋_GB2312" w:cs="仿宋_GB2312"/>
          <w:color w:val="auto"/>
          <w:sz w:val="24"/>
          <w:highlight w:val="none"/>
        </w:rPr>
      </w:pPr>
      <w:r>
        <w:rPr>
          <w:rFonts w:hint="eastAsia" w:ascii="仿宋_GB2312" w:hAnsi="仿宋" w:eastAsia="仿宋_GB2312" w:cs="Helvetica"/>
          <w:b/>
          <w:color w:val="auto"/>
          <w:kern w:val="0"/>
          <w:sz w:val="24"/>
          <w:highlight w:val="none"/>
        </w:rPr>
        <w:t>18.重新开展采购。</w:t>
      </w:r>
      <w:r>
        <w:rPr>
          <w:rFonts w:hint="eastAsia" w:ascii="仿宋_GB2312" w:hAnsi="仿宋" w:eastAsia="仿宋_GB2312" w:cs="仿宋_GB2312"/>
          <w:color w:val="auto"/>
          <w:sz w:val="24"/>
          <w:highlight w:val="none"/>
        </w:rPr>
        <w:t>有政府采购法第七十一条、第七十二条规定的违法行为之一，影响或者可能影响中标、成交结果的，依照下列规定处理：</w:t>
      </w:r>
    </w:p>
    <w:p>
      <w:pPr>
        <w:pStyle w:val="2"/>
        <w:snapToGrid w:val="0"/>
        <w:spacing w:line="360" w:lineRule="auto"/>
        <w:ind w:left="0" w:leftChars="0" w:firstLine="480" w:firstLineChars="200"/>
        <w:jc w:val="left"/>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18.1未确定中标或者中标人的，终止本次政府采购活动，重新开展政府采购活动。</w:t>
      </w:r>
    </w:p>
    <w:p>
      <w:pPr>
        <w:pStyle w:val="2"/>
        <w:snapToGrid w:val="0"/>
        <w:spacing w:line="360" w:lineRule="auto"/>
        <w:ind w:left="0" w:leftChars="0" w:firstLine="480" w:firstLineChars="200"/>
        <w:jc w:val="left"/>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18.2已确定中标或者中标人但尚未签订政府采购合同的，中标或者成交结果无效，从合格的中标或者成交候选人中另行确定中标或者中标人；没有合格的中标或者成交候选人的，重新开展政府采购活动。</w:t>
      </w:r>
    </w:p>
    <w:p>
      <w:pPr>
        <w:pStyle w:val="2"/>
        <w:snapToGrid w:val="0"/>
        <w:spacing w:line="360" w:lineRule="auto"/>
        <w:ind w:left="0" w:leftChars="0" w:firstLine="480" w:firstLineChars="200"/>
        <w:jc w:val="left"/>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18.3政府采购合同已签订但尚未履行的，撤销合同，从合格的中标或者成交候选人中另行确定中标或者中标人；没有合格的中标或者成交候选人的，重新开展政府采购活动。</w:t>
      </w:r>
    </w:p>
    <w:p>
      <w:pPr>
        <w:pStyle w:val="2"/>
        <w:snapToGrid w:val="0"/>
        <w:spacing w:line="360" w:lineRule="auto"/>
        <w:ind w:left="0" w:leftChars="0" w:firstLine="480" w:firstLineChars="200"/>
        <w:jc w:val="left"/>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18.4政府采购合同已经履行，给采购人、供应商造成损失的，由责任人承担赔偿责任。</w:t>
      </w:r>
    </w:p>
    <w:p>
      <w:pPr>
        <w:pStyle w:val="2"/>
        <w:snapToGrid w:val="0"/>
        <w:spacing w:line="360" w:lineRule="auto"/>
        <w:ind w:left="0" w:leftChars="0" w:firstLine="480" w:firstLineChars="200"/>
        <w:jc w:val="left"/>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18.5政府采购当事人有其他违反政府采购法或者本条例规定的行为，经改正后仍然影响或者可能影响中标、成交结果或者依法被认定为中标、成交无效的，依照18.1-18.4规定处理。</w:t>
      </w:r>
    </w:p>
    <w:p>
      <w:pPr>
        <w:pStyle w:val="2"/>
        <w:snapToGrid w:val="0"/>
        <w:spacing w:line="360" w:lineRule="auto"/>
        <w:rPr>
          <w:rFonts w:ascii="仿宋_GB2312" w:hAnsi="仿宋" w:eastAsia="仿宋_GB2312" w:cs="仿宋_GB2312"/>
          <w:color w:val="auto"/>
          <w:highlight w:val="none"/>
        </w:rPr>
      </w:pPr>
    </w:p>
    <w:p>
      <w:pPr>
        <w:snapToGrid w:val="0"/>
        <w:spacing w:line="360" w:lineRule="auto"/>
        <w:ind w:left="120" w:leftChars="57" w:firstLine="482" w:firstLineChars="150"/>
        <w:jc w:val="center"/>
        <w:rPr>
          <w:rFonts w:ascii="仿宋_GB2312" w:hAnsi="仿宋" w:eastAsia="仿宋_GB2312" w:cs="仿宋_GB2312"/>
          <w:b/>
          <w:color w:val="auto"/>
          <w:sz w:val="32"/>
          <w:highlight w:val="none"/>
        </w:rPr>
      </w:pPr>
      <w:r>
        <w:rPr>
          <w:rFonts w:hint="eastAsia" w:ascii="仿宋_GB2312" w:hAnsi="仿宋" w:eastAsia="仿宋_GB2312" w:cs="仿宋_GB2312"/>
          <w:b/>
          <w:color w:val="auto"/>
          <w:sz w:val="32"/>
          <w:highlight w:val="none"/>
        </w:rPr>
        <w:t>八、评审过程的保密与录像</w:t>
      </w:r>
    </w:p>
    <w:p>
      <w:pPr>
        <w:widowControl/>
        <w:spacing w:line="360" w:lineRule="auto"/>
        <w:ind w:firstLine="482" w:firstLineChars="200"/>
        <w:rPr>
          <w:rFonts w:ascii="仿宋_GB2312" w:hAnsi="仿宋" w:eastAsia="仿宋_GB2312" w:cs="仿宋_GB2312"/>
          <w:color w:val="auto"/>
          <w:sz w:val="24"/>
          <w:highlight w:val="none"/>
        </w:rPr>
      </w:pPr>
      <w:r>
        <w:rPr>
          <w:rFonts w:hint="eastAsia" w:ascii="仿宋_GB2312" w:hAnsi="仿宋" w:eastAsia="仿宋_GB2312" w:cs="仿宋_GB2312"/>
          <w:b/>
          <w:color w:val="auto"/>
          <w:sz w:val="24"/>
          <w:highlight w:val="none"/>
        </w:rPr>
        <w:t>19.保密。</w:t>
      </w:r>
      <w:r>
        <w:rPr>
          <w:rFonts w:hint="eastAsia" w:ascii="仿宋_GB2312" w:hAnsi="仿宋" w:eastAsia="仿宋_GB2312" w:cs="仿宋_GB2312"/>
          <w:color w:val="auto"/>
          <w:sz w:val="24"/>
          <w:highlight w:val="none"/>
        </w:rPr>
        <w:t>评审活动在严格保密的情况下进行。评审过程中凡是与采购响应文件评审和比较、中标中标人推荐等评审有关的情况，以及涉及国家秘密和商业秘密等信息，评审委员会成员、采购人和采购机构工作人员、相关监督人员等与评审有关的人员应当予以保密。</w:t>
      </w:r>
    </w:p>
    <w:p>
      <w:pPr>
        <w:widowControl/>
        <w:spacing w:line="360" w:lineRule="auto"/>
        <w:ind w:firstLine="482" w:firstLineChars="200"/>
        <w:rPr>
          <w:rFonts w:ascii="仿宋_GB2312" w:hAnsi="仿宋" w:eastAsia="仿宋_GB2312" w:cs="仿宋_GB2312"/>
          <w:color w:val="auto"/>
          <w:sz w:val="24"/>
          <w:highlight w:val="none"/>
        </w:rPr>
      </w:pPr>
      <w:r>
        <w:rPr>
          <w:rFonts w:hint="eastAsia" w:ascii="仿宋_GB2312" w:hAnsi="仿宋" w:eastAsia="仿宋_GB2312" w:cs="仿宋_GB2312"/>
          <w:b/>
          <w:color w:val="auto"/>
          <w:sz w:val="24"/>
          <w:highlight w:val="none"/>
        </w:rPr>
        <w:t>20.录音录像。</w:t>
      </w:r>
      <w:r>
        <w:rPr>
          <w:rFonts w:hint="eastAsia" w:ascii="仿宋_GB2312" w:hAnsi="仿宋" w:eastAsia="仿宋_GB2312" w:cs="仿宋_GB2312"/>
          <w:color w:val="auto"/>
          <w:sz w:val="24"/>
          <w:highlight w:val="none"/>
        </w:rPr>
        <w:t>采购机构对评审工作现场进行全过程录音录像，录音录像资料作为采购项目文件随其他文件一并存档。</w:t>
      </w:r>
    </w:p>
    <w:p>
      <w:pPr>
        <w:snapToGrid w:val="0"/>
        <w:spacing w:line="360" w:lineRule="auto"/>
        <w:ind w:left="120" w:leftChars="57" w:firstLine="482" w:firstLineChars="150"/>
        <w:jc w:val="center"/>
        <w:rPr>
          <w:rFonts w:ascii="仿宋_GB2312" w:hAnsi="仿宋" w:eastAsia="仿宋_GB2312" w:cs="仿宋_GB2312"/>
          <w:b/>
          <w:color w:val="auto"/>
          <w:sz w:val="32"/>
          <w:highlight w:val="none"/>
        </w:rPr>
      </w:pPr>
    </w:p>
    <w:p>
      <w:pPr>
        <w:snapToGrid w:val="0"/>
        <w:spacing w:line="360" w:lineRule="auto"/>
        <w:ind w:left="120" w:leftChars="57" w:firstLine="482" w:firstLineChars="150"/>
        <w:jc w:val="center"/>
        <w:rPr>
          <w:rFonts w:ascii="仿宋_GB2312" w:hAnsi="仿宋" w:eastAsia="仿宋_GB2312" w:cs="仿宋_GB2312"/>
          <w:b/>
          <w:color w:val="auto"/>
          <w:sz w:val="32"/>
          <w:highlight w:val="none"/>
        </w:rPr>
      </w:pPr>
      <w:r>
        <w:rPr>
          <w:rFonts w:hint="eastAsia" w:ascii="仿宋_GB2312" w:hAnsi="仿宋" w:eastAsia="仿宋_GB2312" w:cs="仿宋_GB2312"/>
          <w:b/>
          <w:color w:val="auto"/>
          <w:sz w:val="32"/>
          <w:highlight w:val="none"/>
        </w:rPr>
        <w:t>九、具体评标标准</w:t>
      </w:r>
    </w:p>
    <w:p>
      <w:pPr>
        <w:autoSpaceDE w:val="0"/>
        <w:autoSpaceDN w:val="0"/>
        <w:spacing w:line="460" w:lineRule="exact"/>
        <w:ind w:firstLine="482" w:firstLineChars="200"/>
        <w:rPr>
          <w:rFonts w:ascii="仿宋_GB2312" w:hAnsi="仿宋" w:eastAsia="仿宋_GB2312"/>
          <w:color w:val="auto"/>
          <w:sz w:val="24"/>
          <w:highlight w:val="none"/>
        </w:rPr>
      </w:pPr>
      <w:r>
        <w:rPr>
          <w:rFonts w:hint="eastAsia" w:ascii="仿宋_GB2312" w:hAnsi="仿宋" w:eastAsia="仿宋_GB2312"/>
          <w:b/>
          <w:color w:val="auto"/>
          <w:sz w:val="24"/>
          <w:highlight w:val="none"/>
        </w:rPr>
        <w:t>一、本项目采用综合评分法</w:t>
      </w:r>
      <w:r>
        <w:rPr>
          <w:rFonts w:hint="eastAsia" w:ascii="仿宋_GB2312" w:hAnsi="仿宋" w:eastAsia="仿宋_GB2312"/>
          <w:color w:val="auto"/>
          <w:sz w:val="24"/>
          <w:highlight w:val="none"/>
        </w:rPr>
        <w:t>，评标委员会将对各投标人的投标报价、</w:t>
      </w:r>
      <w:r>
        <w:rPr>
          <w:rFonts w:hint="eastAsia" w:ascii="仿宋_GB2312" w:hAnsi="仿宋" w:eastAsia="仿宋_GB2312"/>
          <w:bCs/>
          <w:color w:val="auto"/>
          <w:sz w:val="24"/>
          <w:highlight w:val="none"/>
        </w:rPr>
        <w:t>技术和服务方案</w:t>
      </w:r>
      <w:r>
        <w:rPr>
          <w:rFonts w:hint="eastAsia" w:ascii="仿宋_GB2312" w:hAnsi="仿宋" w:eastAsia="仿宋_GB2312"/>
          <w:color w:val="auto"/>
          <w:sz w:val="24"/>
          <w:highlight w:val="none"/>
        </w:rPr>
        <w:t>、投标人提供的资质和业绩情况等方面进行综合评审，评标委员会各成员应当独立对每个有效投标人的投标文件进行评价、打分。经统计，得出各投标人的最终评审分,按最终评审分由高到低顺序排列。得分相同的，按投标报价由低到高顺序排列，</w:t>
      </w:r>
      <w:r>
        <w:rPr>
          <w:rFonts w:hint="eastAsia" w:ascii="仿宋_GB2312" w:hAnsi="仿宋" w:eastAsia="仿宋_GB2312" w:cs="仿宋_GB2312"/>
          <w:color w:val="auto"/>
          <w:sz w:val="24"/>
          <w:szCs w:val="21"/>
          <w:highlight w:val="none"/>
        </w:rPr>
        <w:t>得分且投标报价相同的并列</w:t>
      </w:r>
      <w:r>
        <w:rPr>
          <w:rFonts w:hint="eastAsia" w:ascii="仿宋_GB2312" w:hAnsi="仿宋" w:eastAsia="仿宋_GB2312"/>
          <w:color w:val="auto"/>
          <w:sz w:val="24"/>
          <w:highlight w:val="none"/>
        </w:rPr>
        <w:t xml:space="preserve">，并形成评标意见。 </w:t>
      </w:r>
    </w:p>
    <w:p>
      <w:pPr>
        <w:spacing w:line="460" w:lineRule="exact"/>
        <w:ind w:left="105" w:leftChars="50" w:firstLine="427" w:firstLineChars="178"/>
        <w:rPr>
          <w:rFonts w:ascii="仿宋_GB2312" w:hAnsi="仿宋" w:eastAsia="仿宋_GB2312"/>
          <w:b/>
          <w:color w:val="auto"/>
          <w:sz w:val="24"/>
          <w:highlight w:val="none"/>
        </w:rPr>
      </w:pPr>
      <w:r>
        <w:rPr>
          <w:rFonts w:hint="eastAsia" w:ascii="仿宋_GB2312" w:hAnsi="仿宋" w:eastAsia="仿宋_GB2312"/>
          <w:color w:val="auto"/>
          <w:sz w:val="24"/>
          <w:highlight w:val="none"/>
        </w:rPr>
        <w:t>各投标人的综合得分为：投标价格得分+</w:t>
      </w:r>
      <w:r>
        <w:rPr>
          <w:rFonts w:hint="eastAsia" w:ascii="仿宋_GB2312" w:hAnsi="仿宋" w:eastAsia="仿宋_GB2312"/>
          <w:bCs/>
          <w:color w:val="auto"/>
          <w:sz w:val="24"/>
          <w:highlight w:val="none"/>
        </w:rPr>
        <w:t>技术和服务方案</w:t>
      </w:r>
      <w:r>
        <w:rPr>
          <w:rFonts w:hint="eastAsia" w:ascii="仿宋_GB2312" w:hAnsi="仿宋" w:eastAsia="仿宋_GB2312"/>
          <w:color w:val="auto"/>
          <w:sz w:val="24"/>
          <w:highlight w:val="none"/>
        </w:rPr>
        <w:t>得分+投标人的资质和业绩情况得分之和，</w:t>
      </w:r>
      <w:r>
        <w:rPr>
          <w:rFonts w:hint="eastAsia" w:ascii="仿宋_GB2312" w:hAnsi="仿宋" w:eastAsia="仿宋_GB2312"/>
          <w:b/>
          <w:color w:val="auto"/>
          <w:sz w:val="24"/>
          <w:highlight w:val="none"/>
        </w:rPr>
        <w:t>总和为</w:t>
      </w:r>
      <w:r>
        <w:rPr>
          <w:rFonts w:hint="eastAsia" w:ascii="仿宋_GB2312" w:hAnsi="仿宋" w:eastAsia="仿宋_GB2312"/>
          <w:b/>
          <w:color w:val="auto"/>
          <w:sz w:val="24"/>
          <w:highlight w:val="none"/>
          <w:u w:val="single"/>
        </w:rPr>
        <w:t>100</w:t>
      </w:r>
      <w:r>
        <w:rPr>
          <w:rFonts w:hint="eastAsia" w:ascii="仿宋_GB2312" w:hAnsi="仿宋" w:eastAsia="仿宋_GB2312"/>
          <w:b/>
          <w:color w:val="auto"/>
          <w:sz w:val="24"/>
          <w:highlight w:val="none"/>
        </w:rPr>
        <w:t>分</w:t>
      </w:r>
      <w:r>
        <w:rPr>
          <w:rFonts w:hint="eastAsia" w:ascii="仿宋_GB2312" w:hAnsi="仿宋" w:eastAsia="仿宋_GB2312"/>
          <w:color w:val="auto"/>
          <w:sz w:val="24"/>
          <w:highlight w:val="none"/>
        </w:rPr>
        <w:t>，其中：</w:t>
      </w:r>
      <w:r>
        <w:rPr>
          <w:rFonts w:hint="eastAsia" w:ascii="仿宋_GB2312" w:hAnsi="仿宋" w:eastAsia="仿宋_GB2312"/>
          <w:b/>
          <w:color w:val="auto"/>
          <w:sz w:val="24"/>
          <w:highlight w:val="none"/>
        </w:rPr>
        <w:t>投标价格得分</w:t>
      </w:r>
      <w:r>
        <w:rPr>
          <w:rFonts w:hint="eastAsia" w:ascii="仿宋_GB2312" w:hAnsi="仿宋" w:eastAsia="仿宋_GB2312"/>
          <w:b/>
          <w:color w:val="auto"/>
          <w:sz w:val="24"/>
          <w:highlight w:val="none"/>
          <w:u w:val="single"/>
        </w:rPr>
        <w:t xml:space="preserve"> 10 </w:t>
      </w:r>
      <w:r>
        <w:rPr>
          <w:rFonts w:hint="eastAsia" w:ascii="仿宋_GB2312" w:hAnsi="仿宋" w:eastAsia="仿宋_GB2312"/>
          <w:b/>
          <w:color w:val="auto"/>
          <w:sz w:val="24"/>
          <w:highlight w:val="none"/>
        </w:rPr>
        <w:t>分，</w:t>
      </w:r>
      <w:r>
        <w:rPr>
          <w:rFonts w:hint="eastAsia" w:ascii="仿宋_GB2312" w:hAnsi="仿宋" w:eastAsia="仿宋_GB2312"/>
          <w:b/>
          <w:bCs/>
          <w:color w:val="auto"/>
          <w:sz w:val="24"/>
          <w:highlight w:val="none"/>
        </w:rPr>
        <w:t>技术和服务方案得分</w:t>
      </w:r>
      <w:r>
        <w:rPr>
          <w:rFonts w:hint="eastAsia" w:ascii="仿宋_GB2312" w:hAnsi="仿宋" w:eastAsia="仿宋_GB2312"/>
          <w:b/>
          <w:color w:val="auto"/>
          <w:sz w:val="24"/>
          <w:highlight w:val="none"/>
          <w:u w:val="single"/>
        </w:rPr>
        <w:t xml:space="preserve"> 82</w:t>
      </w:r>
      <w:r>
        <w:rPr>
          <w:rFonts w:hint="eastAsia" w:ascii="仿宋_GB2312" w:hAnsi="仿宋" w:eastAsia="仿宋_GB2312"/>
          <w:b/>
          <w:color w:val="auto"/>
          <w:sz w:val="24"/>
          <w:highlight w:val="none"/>
        </w:rPr>
        <w:t>分，投标人的资质和业绩情况得分</w:t>
      </w:r>
      <w:r>
        <w:rPr>
          <w:rFonts w:hint="eastAsia" w:ascii="仿宋_GB2312" w:hAnsi="仿宋" w:eastAsia="仿宋_GB2312"/>
          <w:b/>
          <w:color w:val="auto"/>
          <w:sz w:val="24"/>
          <w:highlight w:val="none"/>
          <w:u w:val="single"/>
        </w:rPr>
        <w:t xml:space="preserve"> 8 </w:t>
      </w:r>
      <w:r>
        <w:rPr>
          <w:rFonts w:hint="eastAsia" w:ascii="仿宋_GB2312" w:hAnsi="仿宋" w:eastAsia="仿宋_GB2312"/>
          <w:b/>
          <w:color w:val="auto"/>
          <w:sz w:val="24"/>
          <w:highlight w:val="none"/>
        </w:rPr>
        <w:t>分。</w:t>
      </w:r>
    </w:p>
    <w:p>
      <w:pPr>
        <w:tabs>
          <w:tab w:val="left" w:pos="0"/>
        </w:tabs>
        <w:spacing w:line="460" w:lineRule="exact"/>
        <w:ind w:firstLine="542" w:firstLineChars="225"/>
        <w:rPr>
          <w:rFonts w:ascii="仿宋_GB2312" w:hAnsi="仿宋" w:eastAsia="仿宋_GB2312"/>
          <w:color w:val="auto"/>
          <w:sz w:val="24"/>
          <w:highlight w:val="none"/>
        </w:rPr>
      </w:pPr>
      <w:r>
        <w:rPr>
          <w:rFonts w:hint="eastAsia" w:ascii="仿宋_GB2312" w:hAnsi="仿宋" w:eastAsia="仿宋_GB2312"/>
          <w:b/>
          <w:color w:val="auto"/>
          <w:sz w:val="24"/>
          <w:highlight w:val="none"/>
        </w:rPr>
        <w:t>各投标人的技术和服务方案、投标人的资质和业绩情况得分为：评标委员会各成员评分的算术平均值。各投标人的投标价格得分按投标价格评分</w:t>
      </w:r>
      <w:r>
        <w:rPr>
          <w:rFonts w:hint="eastAsia" w:ascii="仿宋_GB2312" w:hAnsi="仿宋" w:eastAsia="仿宋_GB2312" w:cs="宋体"/>
          <w:b/>
          <w:color w:val="auto"/>
          <w:kern w:val="0"/>
          <w:sz w:val="24"/>
          <w:highlight w:val="none"/>
        </w:rPr>
        <w:t>公式由采购机构计算，</w:t>
      </w:r>
      <w:r>
        <w:rPr>
          <w:rFonts w:hint="eastAsia" w:ascii="仿宋_GB2312" w:hAnsi="仿宋" w:eastAsia="仿宋_GB2312"/>
          <w:b/>
          <w:color w:val="auto"/>
          <w:sz w:val="24"/>
          <w:highlight w:val="none"/>
        </w:rPr>
        <w:t>评标委员会审核。</w:t>
      </w:r>
      <w:r>
        <w:rPr>
          <w:rFonts w:hint="eastAsia" w:ascii="仿宋_GB2312" w:hAnsi="仿宋" w:eastAsia="仿宋_GB2312"/>
          <w:color w:val="auto"/>
          <w:sz w:val="24"/>
          <w:highlight w:val="none"/>
        </w:rPr>
        <w:t>根据上述评标原则，分值安排如下：</w:t>
      </w:r>
    </w:p>
    <w:p>
      <w:pPr>
        <w:spacing w:line="460" w:lineRule="exact"/>
        <w:ind w:firstLine="482" w:firstLineChars="200"/>
        <w:rPr>
          <w:rFonts w:ascii="仿宋_GB2312" w:hAnsi="仿宋" w:eastAsia="仿宋_GB2312"/>
          <w:b/>
          <w:color w:val="auto"/>
          <w:sz w:val="24"/>
          <w:highlight w:val="none"/>
        </w:rPr>
      </w:pPr>
      <w:r>
        <w:rPr>
          <w:rFonts w:hint="eastAsia" w:ascii="仿宋_GB2312" w:hAnsi="仿宋" w:eastAsia="仿宋_GB2312"/>
          <w:b/>
          <w:color w:val="auto"/>
          <w:sz w:val="24"/>
          <w:highlight w:val="none"/>
        </w:rPr>
        <w:t>A、投标价格（A=</w:t>
      </w:r>
      <w:r>
        <w:rPr>
          <w:rFonts w:hint="eastAsia" w:ascii="仿宋_GB2312" w:hAnsi="仿宋" w:eastAsia="仿宋_GB2312"/>
          <w:b/>
          <w:color w:val="auto"/>
          <w:sz w:val="24"/>
          <w:highlight w:val="none"/>
          <w:u w:val="single"/>
        </w:rPr>
        <w:t xml:space="preserve"> 10 </w:t>
      </w:r>
      <w:r>
        <w:rPr>
          <w:rFonts w:hint="eastAsia" w:ascii="仿宋_GB2312" w:hAnsi="仿宋" w:eastAsia="仿宋_GB2312"/>
          <w:b/>
          <w:color w:val="auto"/>
          <w:sz w:val="24"/>
          <w:highlight w:val="none"/>
        </w:rPr>
        <w:t>分）：</w:t>
      </w:r>
    </w:p>
    <w:p>
      <w:pPr>
        <w:autoSpaceDE w:val="0"/>
        <w:autoSpaceDN w:val="0"/>
        <w:spacing w:line="460" w:lineRule="exact"/>
        <w:ind w:firstLine="482"/>
        <w:rPr>
          <w:rFonts w:ascii="仿宋_GB2312" w:hAnsi="仿宋" w:eastAsia="仿宋_GB2312" w:cs="仿宋_GB2312"/>
          <w:color w:val="auto"/>
          <w:sz w:val="24"/>
          <w:highlight w:val="none"/>
          <w:lang w:val="zh-CN"/>
        </w:rPr>
      </w:pPr>
      <w:r>
        <w:rPr>
          <w:rFonts w:hint="eastAsia" w:ascii="仿宋_GB2312" w:hAnsi="仿宋" w:eastAsia="仿宋_GB2312" w:cs="仿宋_GB2312"/>
          <w:b/>
          <w:bCs/>
          <w:color w:val="auto"/>
          <w:sz w:val="24"/>
          <w:highlight w:val="none"/>
          <w:lang w:val="zh-CN"/>
        </w:rPr>
        <w:t>报价的合理性：</w:t>
      </w:r>
      <w:r>
        <w:rPr>
          <w:rFonts w:hint="eastAsia" w:ascii="仿宋_GB2312" w:hAnsi="仿宋" w:eastAsia="仿宋_GB2312" w:cs="仿宋_GB2312"/>
          <w:color w:val="auto"/>
          <w:sz w:val="24"/>
          <w:highlight w:val="none"/>
          <w:lang w:val="zh-CN"/>
        </w:rPr>
        <w:t>分析总报价及各个分项报价是否合理，报价范围是否完整，有否重大错漏项</w:t>
      </w:r>
      <w:r>
        <w:rPr>
          <w:rFonts w:hint="eastAsia" w:ascii="仿宋_GB2312" w:hAnsi="仿宋" w:eastAsia="仿宋_GB2312"/>
          <w:color w:val="auto"/>
          <w:sz w:val="24"/>
          <w:highlight w:val="none"/>
        </w:rPr>
        <w:t>，评标委员会认为投标报价出现异常时，有权要求投标人在评标期间对投标报价的详细组成和投标产品的供应渠道等事项作出解释和澄清，并确认其投标报价是否有效</w:t>
      </w:r>
      <w:r>
        <w:rPr>
          <w:rFonts w:hint="eastAsia" w:ascii="仿宋_GB2312" w:hAnsi="仿宋" w:eastAsia="仿宋_GB2312" w:cs="仿宋_GB2312"/>
          <w:color w:val="auto"/>
          <w:sz w:val="24"/>
          <w:highlight w:val="none"/>
          <w:lang w:val="zh-CN"/>
        </w:rPr>
        <w:t>。</w:t>
      </w:r>
    </w:p>
    <w:p>
      <w:pPr>
        <w:spacing w:line="460" w:lineRule="exact"/>
        <w:ind w:firstLine="480" w:firstLineChars="200"/>
        <w:rPr>
          <w:rFonts w:ascii="仿宋_GB2312" w:hAnsi="仿宋" w:eastAsia="仿宋_GB2312"/>
          <w:color w:val="auto"/>
          <w:sz w:val="24"/>
          <w:highlight w:val="none"/>
        </w:rPr>
      </w:pPr>
      <w:r>
        <w:rPr>
          <w:rFonts w:hint="eastAsia" w:ascii="仿宋_GB2312" w:hAnsi="仿宋" w:eastAsia="仿宋_GB2312" w:cs="仿宋_GB2312"/>
          <w:color w:val="auto"/>
          <w:sz w:val="24"/>
          <w:highlight w:val="none"/>
          <w:lang w:val="zh-CN"/>
        </w:rPr>
        <w:t>报价分计算方法：根据各投标人的有效投标报价，以满足招标文件要求且有效投标价格的最低的投标报价为评标基准价，其价格分为</w:t>
      </w:r>
      <w:r>
        <w:rPr>
          <w:rFonts w:hint="eastAsia" w:ascii="仿宋_GB2312" w:hAnsi="仿宋" w:eastAsia="仿宋_GB2312" w:cs="仿宋_GB2312"/>
          <w:color w:val="auto"/>
          <w:sz w:val="24"/>
          <w:highlight w:val="none"/>
          <w:u w:val="single"/>
          <w:lang w:val="zh-CN"/>
        </w:rPr>
        <w:t xml:space="preserve"> 10</w:t>
      </w:r>
      <w:r>
        <w:rPr>
          <w:rFonts w:hint="eastAsia" w:ascii="仿宋_GB2312" w:hAnsi="仿宋" w:eastAsia="仿宋_GB2312" w:cs="仿宋_GB2312"/>
          <w:color w:val="auto"/>
          <w:sz w:val="24"/>
          <w:highlight w:val="none"/>
          <w:lang w:val="zh-CN"/>
        </w:rPr>
        <w:t>分。其他投标人的价格分统一按照下列公式计算：投标报价得分＝(评标基准价/有效投标报价)</w:t>
      </w:r>
      <w:r>
        <w:rPr>
          <w:rFonts w:hint="eastAsia" w:ascii="仿宋_GB2312" w:hAnsi="仿宋" w:eastAsia="仿宋_GB2312"/>
          <w:color w:val="auto"/>
          <w:sz w:val="24"/>
          <w:highlight w:val="none"/>
        </w:rPr>
        <w:t>×</w:t>
      </w:r>
      <w:r>
        <w:rPr>
          <w:rFonts w:hint="eastAsia" w:ascii="仿宋_GB2312" w:hAnsi="仿宋" w:eastAsia="仿宋_GB2312" w:cs="仿宋_GB2312"/>
          <w:color w:val="auto"/>
          <w:sz w:val="24"/>
          <w:highlight w:val="none"/>
          <w:lang w:val="zh-CN"/>
        </w:rPr>
        <w:t>价格权值</w:t>
      </w:r>
      <w:r>
        <w:rPr>
          <w:rFonts w:hint="eastAsia" w:ascii="仿宋_GB2312" w:hAnsi="仿宋" w:eastAsia="仿宋_GB2312"/>
          <w:color w:val="auto"/>
          <w:sz w:val="24"/>
          <w:highlight w:val="none"/>
        </w:rPr>
        <w:t>×</w:t>
      </w:r>
      <w:r>
        <w:rPr>
          <w:rFonts w:hint="eastAsia" w:ascii="仿宋_GB2312" w:hAnsi="仿宋" w:eastAsia="仿宋_GB2312" w:cs="仿宋_GB2312"/>
          <w:color w:val="auto"/>
          <w:sz w:val="24"/>
          <w:highlight w:val="none"/>
          <w:lang w:val="zh-CN"/>
        </w:rPr>
        <w:t>100(精确到小数点后二位，由采购机构当场统一计算)。</w:t>
      </w:r>
    </w:p>
    <w:p>
      <w:pPr>
        <w:snapToGrid w:val="0"/>
        <w:spacing w:line="360" w:lineRule="auto"/>
        <w:ind w:firstLine="482" w:firstLineChars="200"/>
        <w:rPr>
          <w:rFonts w:ascii="仿宋_GB2312" w:hAnsi="仿宋" w:eastAsia="仿宋_GB2312" w:cs="仿宋_GB2312"/>
          <w:color w:val="auto"/>
          <w:sz w:val="24"/>
          <w:highlight w:val="none"/>
        </w:rPr>
      </w:pPr>
      <w:r>
        <w:rPr>
          <w:rFonts w:hint="eastAsia" w:ascii="仿宋_GB2312" w:hAnsi="仿宋" w:eastAsia="仿宋_GB2312" w:cs="仿宋_GB2312"/>
          <w:b/>
          <w:bCs/>
          <w:color w:val="auto"/>
          <w:sz w:val="24"/>
          <w:highlight w:val="none"/>
        </w:rPr>
        <w:t>B、技术和服务方案（B= 82分）：</w:t>
      </w:r>
      <w:r>
        <w:rPr>
          <w:rFonts w:hint="eastAsia" w:ascii="仿宋_GB2312" w:hAnsi="仿宋" w:eastAsia="仿宋_GB2312" w:cs="仿宋_GB2312"/>
          <w:color w:val="auto"/>
          <w:sz w:val="24"/>
          <w:highlight w:val="none"/>
        </w:rPr>
        <w:t>主要包含方案</w:t>
      </w:r>
      <w:r>
        <w:rPr>
          <w:rFonts w:hint="eastAsia" w:ascii="仿宋_GB2312" w:hAnsi="仿宋" w:eastAsia="仿宋_GB2312"/>
          <w:color w:val="auto"/>
          <w:sz w:val="24"/>
          <w:highlight w:val="none"/>
        </w:rPr>
        <w:t>的先进性、科学性和完整性，与需求的符合程度等情况，以及服务</w:t>
      </w:r>
      <w:r>
        <w:rPr>
          <w:rFonts w:hint="eastAsia" w:ascii="仿宋_GB2312" w:hAnsi="仿宋" w:eastAsia="仿宋_GB2312" w:cs="仿宋_GB2312"/>
          <w:color w:val="auto"/>
          <w:sz w:val="24"/>
          <w:highlight w:val="none"/>
        </w:rPr>
        <w:t>人员情况、对项目熟悉程度等方面的因素。</w:t>
      </w:r>
    </w:p>
    <w:p>
      <w:pPr>
        <w:snapToGrid w:val="0"/>
        <w:spacing w:line="360" w:lineRule="auto"/>
        <w:ind w:left="105" w:leftChars="50" w:firstLine="354" w:firstLineChars="147"/>
        <w:rPr>
          <w:rFonts w:ascii="仿宋" w:hAnsi="仿宋" w:eastAsia="仿宋"/>
          <w:b/>
          <w:color w:val="auto"/>
          <w:sz w:val="24"/>
          <w:highlight w:val="none"/>
        </w:rPr>
      </w:pPr>
      <w:r>
        <w:rPr>
          <w:rFonts w:hint="eastAsia" w:ascii="仿宋" w:hAnsi="仿宋" w:eastAsia="仿宋"/>
          <w:b/>
          <w:color w:val="auto"/>
          <w:sz w:val="24"/>
          <w:highlight w:val="none"/>
        </w:rPr>
        <w:t>（1）物业管理服务理念、组织架构及管理制度情况（9分）：</w:t>
      </w:r>
    </w:p>
    <w:p>
      <w:pPr>
        <w:snapToGrid w:val="0"/>
        <w:spacing w:line="360" w:lineRule="auto"/>
        <w:ind w:left="105" w:leftChars="50" w:firstLine="595" w:firstLineChars="248"/>
        <w:rPr>
          <w:rFonts w:ascii="仿宋_GB2312" w:eastAsia="仿宋_GB2312"/>
          <w:b/>
          <w:bCs/>
          <w:color w:val="auto"/>
          <w:sz w:val="24"/>
          <w:highlight w:val="none"/>
        </w:rPr>
      </w:pPr>
      <w:r>
        <w:rPr>
          <w:rFonts w:hint="eastAsia" w:ascii="仿宋" w:hAnsi="仿宋" w:eastAsia="仿宋"/>
          <w:color w:val="auto"/>
          <w:sz w:val="24"/>
          <w:highlight w:val="none"/>
        </w:rPr>
        <w:t>●</w:t>
      </w:r>
      <w:r>
        <w:rPr>
          <w:rFonts w:hint="eastAsia" w:ascii="仿宋_GB2312" w:hAnsi="宋体" w:eastAsia="仿宋_GB2312"/>
          <w:color w:val="auto"/>
          <w:sz w:val="24"/>
          <w:highlight w:val="none"/>
        </w:rPr>
        <w:t>根据本项目物业使用特点</w:t>
      </w:r>
      <w:r>
        <w:rPr>
          <w:rFonts w:hint="eastAsia" w:ascii="仿宋_GB2312" w:eastAsia="仿宋_GB2312"/>
          <w:color w:val="auto"/>
          <w:sz w:val="24"/>
          <w:highlight w:val="none"/>
        </w:rPr>
        <w:t>提出合理的</w:t>
      </w:r>
      <w:r>
        <w:rPr>
          <w:rFonts w:ascii="仿宋_GB2312" w:hAnsi="宋体" w:eastAsia="仿宋_GB2312"/>
          <w:color w:val="auto"/>
          <w:sz w:val="24"/>
          <w:highlight w:val="none"/>
        </w:rPr>
        <w:fldChar w:fldCharType="begin"/>
      </w:r>
      <w:r>
        <w:rPr>
          <w:rFonts w:hint="eastAsia" w:ascii="仿宋_GB2312" w:hAnsi="宋体" w:eastAsia="仿宋_GB2312"/>
          <w:color w:val="auto"/>
          <w:sz w:val="24"/>
          <w:highlight w:val="none"/>
        </w:rPr>
        <w:instrText xml:space="preserve">= 1 \* GB3</w:instrText>
      </w:r>
      <w:r>
        <w:rPr>
          <w:rFonts w:ascii="仿宋_GB2312" w:hAnsi="宋体" w:eastAsia="仿宋_GB2312"/>
          <w:color w:val="auto"/>
          <w:sz w:val="24"/>
          <w:highlight w:val="none"/>
        </w:rPr>
        <w:fldChar w:fldCharType="separate"/>
      </w:r>
      <w:r>
        <w:rPr>
          <w:rFonts w:hint="eastAsia" w:ascii="仿宋_GB2312" w:hAnsi="宋体" w:eastAsia="仿宋_GB2312"/>
          <w:color w:val="auto"/>
          <w:sz w:val="24"/>
          <w:highlight w:val="none"/>
        </w:rPr>
        <w:t>①</w:t>
      </w:r>
      <w:r>
        <w:rPr>
          <w:rFonts w:ascii="仿宋_GB2312" w:hAnsi="宋体" w:eastAsia="仿宋_GB2312"/>
          <w:color w:val="auto"/>
          <w:sz w:val="24"/>
          <w:highlight w:val="none"/>
        </w:rPr>
        <w:fldChar w:fldCharType="end"/>
      </w:r>
      <w:r>
        <w:rPr>
          <w:rFonts w:hint="eastAsia" w:ascii="仿宋_GB2312" w:eastAsia="仿宋_GB2312"/>
          <w:color w:val="auto"/>
          <w:sz w:val="24"/>
          <w:highlight w:val="none"/>
        </w:rPr>
        <w:t>物业管理服务理念</w:t>
      </w:r>
      <w:r>
        <w:rPr>
          <w:rFonts w:ascii="仿宋_GB2312" w:hAnsi="宋体" w:eastAsia="仿宋_GB2312"/>
          <w:color w:val="auto"/>
          <w:sz w:val="24"/>
          <w:highlight w:val="none"/>
        </w:rPr>
        <w:fldChar w:fldCharType="begin"/>
      </w:r>
      <w:r>
        <w:rPr>
          <w:rFonts w:hint="eastAsia" w:ascii="仿宋_GB2312" w:hAnsi="宋体" w:eastAsia="仿宋_GB2312"/>
          <w:color w:val="auto"/>
          <w:sz w:val="24"/>
          <w:highlight w:val="none"/>
        </w:rPr>
        <w:instrText xml:space="preserve">= 2 \* GB3</w:instrText>
      </w:r>
      <w:r>
        <w:rPr>
          <w:rFonts w:ascii="仿宋_GB2312" w:hAnsi="宋体" w:eastAsia="仿宋_GB2312"/>
          <w:color w:val="auto"/>
          <w:sz w:val="24"/>
          <w:highlight w:val="none"/>
        </w:rPr>
        <w:fldChar w:fldCharType="separate"/>
      </w:r>
      <w:r>
        <w:rPr>
          <w:rFonts w:hint="eastAsia" w:ascii="仿宋_GB2312" w:hAnsi="宋体" w:eastAsia="仿宋_GB2312"/>
          <w:color w:val="auto"/>
          <w:sz w:val="24"/>
          <w:highlight w:val="none"/>
        </w:rPr>
        <w:t>②</w:t>
      </w:r>
      <w:r>
        <w:rPr>
          <w:rFonts w:ascii="仿宋_GB2312" w:hAnsi="宋体" w:eastAsia="仿宋_GB2312"/>
          <w:color w:val="auto"/>
          <w:sz w:val="24"/>
          <w:highlight w:val="none"/>
        </w:rPr>
        <w:fldChar w:fldCharType="end"/>
      </w:r>
      <w:r>
        <w:rPr>
          <w:rFonts w:hint="eastAsia" w:ascii="仿宋_GB2312" w:eastAsia="仿宋_GB2312"/>
          <w:color w:val="auto"/>
          <w:sz w:val="24"/>
          <w:highlight w:val="none"/>
        </w:rPr>
        <w:t>服务定位、目标</w:t>
      </w:r>
      <w:r>
        <w:rPr>
          <w:rFonts w:ascii="仿宋_GB2312" w:hAnsi="宋体" w:eastAsia="仿宋_GB2312"/>
          <w:color w:val="auto"/>
          <w:sz w:val="24"/>
          <w:highlight w:val="none"/>
        </w:rPr>
        <w:fldChar w:fldCharType="begin"/>
      </w:r>
      <w:r>
        <w:rPr>
          <w:rFonts w:hint="eastAsia" w:ascii="仿宋_GB2312" w:hAnsi="宋体" w:eastAsia="仿宋_GB2312"/>
          <w:color w:val="auto"/>
          <w:sz w:val="24"/>
          <w:highlight w:val="none"/>
        </w:rPr>
        <w:instrText xml:space="preserve">= 3 \* GB3</w:instrText>
      </w:r>
      <w:r>
        <w:rPr>
          <w:rFonts w:ascii="仿宋_GB2312" w:hAnsi="宋体" w:eastAsia="仿宋_GB2312"/>
          <w:color w:val="auto"/>
          <w:sz w:val="24"/>
          <w:highlight w:val="none"/>
        </w:rPr>
        <w:fldChar w:fldCharType="separate"/>
      </w:r>
      <w:r>
        <w:rPr>
          <w:rFonts w:hint="eastAsia" w:ascii="仿宋_GB2312" w:hAnsi="宋体" w:eastAsia="仿宋_GB2312"/>
          <w:color w:val="auto"/>
          <w:sz w:val="24"/>
          <w:highlight w:val="none"/>
        </w:rPr>
        <w:t>③</w:t>
      </w:r>
      <w:r>
        <w:rPr>
          <w:rFonts w:ascii="仿宋_GB2312" w:hAnsi="宋体" w:eastAsia="仿宋_GB2312"/>
          <w:color w:val="auto"/>
          <w:sz w:val="24"/>
          <w:highlight w:val="none"/>
        </w:rPr>
        <w:fldChar w:fldCharType="end"/>
      </w:r>
      <w:r>
        <w:rPr>
          <w:rFonts w:hint="eastAsia" w:ascii="仿宋_GB2312" w:eastAsia="仿宋_GB2312"/>
          <w:color w:val="auto"/>
          <w:sz w:val="24"/>
          <w:highlight w:val="none"/>
        </w:rPr>
        <w:t>物业管理难点与服务对策</w:t>
      </w:r>
      <w:r>
        <w:rPr>
          <w:rFonts w:hint="eastAsia" w:ascii="仿宋_GB2312" w:eastAsia="仿宋_GB2312" w:cs="Arial"/>
          <w:color w:val="auto"/>
          <w:sz w:val="24"/>
          <w:highlight w:val="none"/>
        </w:rPr>
        <w:t>，且安全可行，</w:t>
      </w:r>
      <w:r>
        <w:rPr>
          <w:rFonts w:hint="eastAsia" w:ascii="仿宋_GB2312" w:eastAsia="仿宋_GB2312" w:cs="Arial"/>
          <w:snapToGrid w:val="0"/>
          <w:color w:val="auto"/>
          <w:kern w:val="0"/>
          <w:sz w:val="24"/>
          <w:highlight w:val="none"/>
        </w:rPr>
        <w:t>保密性、安全性及服务质量承诺情况</w:t>
      </w:r>
      <w:r>
        <w:rPr>
          <w:rFonts w:hint="eastAsia" w:ascii="仿宋" w:hAnsi="仿宋" w:eastAsia="仿宋" w:cs="微软雅黑"/>
          <w:color w:val="auto"/>
          <w:sz w:val="24"/>
          <w:highlight w:val="none"/>
        </w:rPr>
        <w:t>（符合1项得1分，最多得3分）</w:t>
      </w:r>
      <w:r>
        <w:rPr>
          <w:rFonts w:hint="eastAsia" w:ascii="仿宋_GB2312" w:eastAsia="仿宋_GB2312"/>
          <w:color w:val="auto"/>
          <w:sz w:val="24"/>
          <w:highlight w:val="none"/>
        </w:rPr>
        <w:t>（3分）；</w:t>
      </w:r>
    </w:p>
    <w:p>
      <w:pPr>
        <w:snapToGrid w:val="0"/>
        <w:spacing w:line="360" w:lineRule="auto"/>
        <w:ind w:left="105" w:leftChars="50" w:firstLine="352" w:firstLineChars="147"/>
        <w:rPr>
          <w:rFonts w:ascii="仿宋" w:hAnsi="仿宋" w:eastAsia="仿宋" w:cs="微软雅黑"/>
          <w:color w:val="auto"/>
          <w:sz w:val="24"/>
          <w:highlight w:val="none"/>
        </w:rPr>
      </w:pPr>
      <w:r>
        <w:rPr>
          <w:rFonts w:hint="eastAsia" w:ascii="仿宋" w:hAnsi="仿宋" w:eastAsia="仿宋"/>
          <w:color w:val="auto"/>
          <w:sz w:val="24"/>
          <w:highlight w:val="none"/>
        </w:rPr>
        <w:t xml:space="preserve"> ●</w:t>
      </w:r>
      <w:r>
        <w:rPr>
          <w:rFonts w:hint="eastAsia" w:ascii="仿宋" w:hAnsi="仿宋" w:eastAsia="仿宋" w:cs="微软雅黑"/>
          <w:color w:val="auto"/>
          <w:sz w:val="24"/>
          <w:highlight w:val="none"/>
        </w:rPr>
        <w:t>针对本项目有比较完善的组织架构及管理制度，清晰简练地列出主要管理流程，包括</w:t>
      </w:r>
      <w:r>
        <w:rPr>
          <w:rFonts w:hint="eastAsia" w:ascii="仿宋" w:hAnsi="仿宋" w:eastAsia="仿宋" w:cs="微软雅黑"/>
          <w:b/>
          <w:bCs/>
          <w:color w:val="auto"/>
          <w:sz w:val="24"/>
          <w:highlight w:val="none"/>
        </w:rPr>
        <w:t>运作流程图、激励机制、监督机制、自我约束机制、信息反馈渠道、处理机制</w:t>
      </w:r>
      <w:r>
        <w:rPr>
          <w:rFonts w:hint="eastAsia" w:ascii="仿宋" w:hAnsi="仿宋" w:eastAsia="仿宋" w:cs="微软雅黑"/>
          <w:color w:val="auto"/>
          <w:sz w:val="24"/>
          <w:highlight w:val="none"/>
        </w:rPr>
        <w:t>（符合1项得0.5分，最多得3分）；（3分）</w:t>
      </w:r>
    </w:p>
    <w:p>
      <w:pPr>
        <w:snapToGrid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●针对本项目有比较完善的服务制度、作业流程及物业管理工作计划及实施时间，体现标准化服务，管理指标承诺和管理服务水平是否符合国家和行业标准（符合得3分，不符合不得分）。（3分）</w:t>
      </w:r>
    </w:p>
    <w:p>
      <w:pPr>
        <w:snapToGrid w:val="0"/>
        <w:spacing w:line="360" w:lineRule="auto"/>
        <w:ind w:left="105" w:leftChars="50" w:firstLine="354" w:firstLineChars="147"/>
        <w:rPr>
          <w:rFonts w:ascii="仿宋" w:hAnsi="仿宋" w:eastAsia="仿宋"/>
          <w:b/>
          <w:color w:val="auto"/>
          <w:sz w:val="24"/>
          <w:highlight w:val="none"/>
        </w:rPr>
      </w:pPr>
      <w:r>
        <w:rPr>
          <w:rFonts w:hint="eastAsia" w:ascii="仿宋" w:hAnsi="仿宋" w:eastAsia="仿宋"/>
          <w:b/>
          <w:color w:val="auto"/>
          <w:sz w:val="24"/>
          <w:highlight w:val="none"/>
        </w:rPr>
        <w:t>（2）物业管理与服务方案（</w:t>
      </w:r>
      <w:r>
        <w:rPr>
          <w:rFonts w:ascii="仿宋" w:hAnsi="仿宋" w:eastAsia="仿宋"/>
          <w:b/>
          <w:color w:val="auto"/>
          <w:sz w:val="24"/>
          <w:highlight w:val="none"/>
        </w:rPr>
        <w:t>27</w:t>
      </w:r>
      <w:r>
        <w:rPr>
          <w:rFonts w:hint="eastAsia" w:ascii="仿宋" w:hAnsi="仿宋" w:eastAsia="仿宋"/>
          <w:b/>
          <w:color w:val="auto"/>
          <w:sz w:val="24"/>
          <w:highlight w:val="none"/>
        </w:rPr>
        <w:t>分）：</w:t>
      </w:r>
    </w:p>
    <w:p>
      <w:pPr>
        <w:snapToGrid w:val="0"/>
        <w:spacing w:line="360" w:lineRule="auto"/>
        <w:ind w:left="105" w:leftChars="50" w:firstLine="240" w:firstLineChars="100"/>
        <w:rPr>
          <w:rFonts w:ascii="仿宋" w:hAnsi="仿宋" w:eastAsia="仿宋"/>
          <w:color w:val="auto"/>
          <w:sz w:val="24"/>
          <w:highlight w:val="none"/>
        </w:rPr>
      </w:pPr>
      <w:r>
        <w:rPr>
          <w:rFonts w:hint="eastAsia" w:ascii="仿宋" w:hAnsi="仿宋" w:eastAsia="仿宋"/>
          <w:color w:val="auto"/>
          <w:sz w:val="24"/>
          <w:highlight w:val="none"/>
        </w:rPr>
        <w:t xml:space="preserve">  ●</w:t>
      </w:r>
      <w:r>
        <w:rPr>
          <w:rFonts w:hint="eastAsia" w:ascii="仿宋_GB2312" w:hAnsi="宋体" w:eastAsia="仿宋_GB2312"/>
          <w:color w:val="auto"/>
          <w:sz w:val="24"/>
          <w:highlight w:val="none"/>
        </w:rPr>
        <w:t>物业管理区域内</w:t>
      </w:r>
      <w:r>
        <w:rPr>
          <w:rFonts w:hint="eastAsia" w:ascii="仿宋_GB2312" w:hAnsi="宋体" w:eastAsia="仿宋_GB2312" w:cs="Arial"/>
          <w:color w:val="auto"/>
          <w:sz w:val="24"/>
          <w:highlight w:val="none"/>
        </w:rPr>
        <w:t>保安服务及治安管理</w:t>
      </w:r>
      <w:r>
        <w:rPr>
          <w:rFonts w:hint="eastAsia" w:ascii="仿宋_GB2312" w:hAnsi="宋体" w:eastAsia="仿宋_GB2312"/>
          <w:color w:val="auto"/>
          <w:sz w:val="24"/>
          <w:highlight w:val="none"/>
        </w:rPr>
        <w:t>方案</w:t>
      </w:r>
      <w:r>
        <w:rPr>
          <w:rFonts w:hint="eastAsia" w:ascii="仿宋_GB2312" w:eastAsia="仿宋_GB2312"/>
          <w:color w:val="auto"/>
          <w:sz w:val="24"/>
          <w:highlight w:val="none"/>
        </w:rPr>
        <w:t>和消防、监控设施管理</w:t>
      </w:r>
      <w:r>
        <w:rPr>
          <w:rFonts w:hint="eastAsia" w:ascii="仿宋_GB2312" w:hAnsi="宋体" w:eastAsia="仿宋_GB2312"/>
          <w:color w:val="auto"/>
          <w:sz w:val="24"/>
          <w:highlight w:val="none"/>
        </w:rPr>
        <w:t>方案：</w:t>
      </w:r>
      <w:r>
        <w:rPr>
          <w:rFonts w:ascii="仿宋_GB2312" w:hAnsi="宋体" w:eastAsia="仿宋_GB2312"/>
          <w:color w:val="auto"/>
          <w:sz w:val="24"/>
          <w:highlight w:val="none"/>
        </w:rPr>
        <w:fldChar w:fldCharType="begin"/>
      </w:r>
      <w:r>
        <w:rPr>
          <w:rFonts w:hint="eastAsia" w:ascii="仿宋_GB2312" w:hAnsi="宋体" w:eastAsia="仿宋_GB2312"/>
          <w:color w:val="auto"/>
          <w:sz w:val="24"/>
          <w:highlight w:val="none"/>
        </w:rPr>
        <w:instrText xml:space="preserve">= 1 \* GB3</w:instrText>
      </w:r>
      <w:r>
        <w:rPr>
          <w:rFonts w:ascii="仿宋_GB2312" w:hAnsi="宋体" w:eastAsia="仿宋_GB2312"/>
          <w:color w:val="auto"/>
          <w:sz w:val="24"/>
          <w:highlight w:val="none"/>
        </w:rPr>
        <w:fldChar w:fldCharType="separate"/>
      </w:r>
      <w:r>
        <w:rPr>
          <w:rFonts w:hint="eastAsia" w:ascii="仿宋_GB2312" w:hAnsi="宋体" w:eastAsia="仿宋_GB2312"/>
          <w:color w:val="auto"/>
          <w:sz w:val="24"/>
          <w:highlight w:val="none"/>
        </w:rPr>
        <w:t>①</w:t>
      </w:r>
      <w:r>
        <w:rPr>
          <w:rFonts w:ascii="仿宋_GB2312" w:hAnsi="宋体" w:eastAsia="仿宋_GB2312"/>
          <w:color w:val="auto"/>
          <w:sz w:val="24"/>
          <w:highlight w:val="none"/>
        </w:rPr>
        <w:fldChar w:fldCharType="end"/>
      </w:r>
      <w:r>
        <w:rPr>
          <w:rFonts w:hint="eastAsia" w:ascii="仿宋_GB2312" w:hAnsi="宋体" w:eastAsia="仿宋_GB2312"/>
          <w:color w:val="auto"/>
          <w:sz w:val="24"/>
          <w:highlight w:val="none"/>
        </w:rPr>
        <w:t>包括</w:t>
      </w:r>
      <w:r>
        <w:rPr>
          <w:rFonts w:hint="eastAsia" w:ascii="仿宋_GB2312" w:eastAsia="仿宋_GB2312"/>
          <w:color w:val="auto"/>
          <w:sz w:val="24"/>
          <w:highlight w:val="none"/>
        </w:rPr>
        <w:t>学校来人来访的通报、证件检验、登记、快件报刊信件收发等；</w:t>
      </w:r>
      <w:r>
        <w:rPr>
          <w:rFonts w:ascii="仿宋_GB2312" w:hAnsi="宋体" w:eastAsia="仿宋_GB2312"/>
          <w:color w:val="auto"/>
          <w:sz w:val="24"/>
          <w:highlight w:val="none"/>
        </w:rPr>
        <w:fldChar w:fldCharType="begin"/>
      </w:r>
      <w:r>
        <w:rPr>
          <w:rFonts w:hint="eastAsia" w:ascii="仿宋_GB2312" w:hAnsi="宋体" w:eastAsia="仿宋_GB2312"/>
          <w:color w:val="auto"/>
          <w:sz w:val="24"/>
          <w:highlight w:val="none"/>
        </w:rPr>
        <w:instrText xml:space="preserve">= 2 \* GB3</w:instrText>
      </w:r>
      <w:r>
        <w:rPr>
          <w:rFonts w:ascii="仿宋_GB2312" w:hAnsi="宋体" w:eastAsia="仿宋_GB2312"/>
          <w:color w:val="auto"/>
          <w:sz w:val="24"/>
          <w:highlight w:val="none"/>
        </w:rPr>
        <w:fldChar w:fldCharType="separate"/>
      </w:r>
      <w:r>
        <w:rPr>
          <w:rFonts w:hint="eastAsia" w:ascii="仿宋_GB2312" w:hAnsi="宋体" w:eastAsia="仿宋_GB2312"/>
          <w:color w:val="auto"/>
          <w:sz w:val="24"/>
          <w:highlight w:val="none"/>
        </w:rPr>
        <w:t>②</w:t>
      </w:r>
      <w:r>
        <w:rPr>
          <w:rFonts w:ascii="仿宋_GB2312" w:hAnsi="宋体" w:eastAsia="仿宋_GB2312"/>
          <w:color w:val="auto"/>
          <w:sz w:val="24"/>
          <w:highlight w:val="none"/>
        </w:rPr>
        <w:fldChar w:fldCharType="end"/>
      </w:r>
      <w:r>
        <w:rPr>
          <w:rFonts w:hint="eastAsia" w:ascii="仿宋_GB2312" w:eastAsia="仿宋_GB2312"/>
          <w:color w:val="auto"/>
          <w:sz w:val="24"/>
          <w:highlight w:val="none"/>
        </w:rPr>
        <w:t>门卫、守护和巡逻，校门、维护公共秩序；</w:t>
      </w:r>
      <w:r>
        <w:rPr>
          <w:rFonts w:ascii="仿宋_GB2312" w:hAnsi="宋体" w:eastAsia="仿宋_GB2312"/>
          <w:color w:val="auto"/>
          <w:sz w:val="24"/>
          <w:highlight w:val="none"/>
        </w:rPr>
        <w:fldChar w:fldCharType="begin"/>
      </w:r>
      <w:r>
        <w:rPr>
          <w:rFonts w:hint="eastAsia" w:ascii="仿宋_GB2312" w:hAnsi="宋体" w:eastAsia="仿宋_GB2312"/>
          <w:color w:val="auto"/>
          <w:sz w:val="24"/>
          <w:highlight w:val="none"/>
        </w:rPr>
        <w:instrText xml:space="preserve">= 3 \* GB3</w:instrText>
      </w:r>
      <w:r>
        <w:rPr>
          <w:rFonts w:ascii="仿宋_GB2312" w:hAnsi="宋体" w:eastAsia="仿宋_GB2312"/>
          <w:color w:val="auto"/>
          <w:sz w:val="24"/>
          <w:highlight w:val="none"/>
        </w:rPr>
        <w:fldChar w:fldCharType="separate"/>
      </w:r>
      <w:r>
        <w:rPr>
          <w:rFonts w:hint="eastAsia" w:ascii="仿宋_GB2312" w:hAnsi="宋体" w:eastAsia="仿宋_GB2312"/>
          <w:color w:val="auto"/>
          <w:sz w:val="24"/>
          <w:highlight w:val="none"/>
        </w:rPr>
        <w:t>③</w:t>
      </w:r>
      <w:r>
        <w:rPr>
          <w:rFonts w:ascii="仿宋_GB2312" w:hAnsi="宋体" w:eastAsia="仿宋_GB2312"/>
          <w:color w:val="auto"/>
          <w:sz w:val="24"/>
          <w:highlight w:val="none"/>
        </w:rPr>
        <w:fldChar w:fldCharType="end"/>
      </w:r>
      <w:r>
        <w:rPr>
          <w:rFonts w:hint="eastAsia" w:ascii="仿宋_GB2312" w:eastAsia="仿宋_GB2312"/>
          <w:color w:val="auto"/>
          <w:sz w:val="24"/>
          <w:highlight w:val="none"/>
        </w:rPr>
        <w:t>负责道路交通管理、机动车和非机动车停放管理；</w:t>
      </w:r>
      <w:r>
        <w:rPr>
          <w:rFonts w:ascii="仿宋_GB2312" w:hAnsi="宋体" w:eastAsia="仿宋_GB2312"/>
          <w:color w:val="auto"/>
          <w:sz w:val="24"/>
          <w:highlight w:val="none"/>
        </w:rPr>
        <w:fldChar w:fldCharType="begin"/>
      </w:r>
      <w:r>
        <w:rPr>
          <w:rFonts w:hint="eastAsia" w:ascii="仿宋_GB2312" w:hAnsi="宋体" w:eastAsia="仿宋_GB2312"/>
          <w:color w:val="auto"/>
          <w:sz w:val="24"/>
          <w:highlight w:val="none"/>
        </w:rPr>
        <w:instrText xml:space="preserve">= 4 \* GB3</w:instrText>
      </w:r>
      <w:r>
        <w:rPr>
          <w:rFonts w:ascii="仿宋_GB2312" w:hAnsi="宋体" w:eastAsia="仿宋_GB2312"/>
          <w:color w:val="auto"/>
          <w:sz w:val="24"/>
          <w:highlight w:val="none"/>
        </w:rPr>
        <w:fldChar w:fldCharType="separate"/>
      </w:r>
      <w:r>
        <w:rPr>
          <w:rFonts w:hint="eastAsia" w:ascii="仿宋_GB2312" w:hAnsi="宋体" w:eastAsia="仿宋_GB2312"/>
          <w:color w:val="auto"/>
          <w:sz w:val="24"/>
          <w:highlight w:val="none"/>
        </w:rPr>
        <w:t>④</w:t>
      </w:r>
      <w:r>
        <w:rPr>
          <w:rFonts w:ascii="仿宋_GB2312" w:hAnsi="宋体" w:eastAsia="仿宋_GB2312"/>
          <w:color w:val="auto"/>
          <w:sz w:val="24"/>
          <w:highlight w:val="none"/>
        </w:rPr>
        <w:fldChar w:fldCharType="end"/>
      </w:r>
      <w:r>
        <w:rPr>
          <w:rFonts w:hint="eastAsia" w:ascii="仿宋_GB2312" w:eastAsia="仿宋_GB2312"/>
          <w:color w:val="auto"/>
          <w:sz w:val="24"/>
          <w:highlight w:val="none"/>
        </w:rPr>
        <w:t>处理治安及其他突发事件；</w:t>
      </w:r>
      <w:r>
        <w:rPr>
          <w:rFonts w:ascii="仿宋_GB2312" w:hAnsi="宋体" w:eastAsia="仿宋_GB2312"/>
          <w:color w:val="auto"/>
          <w:sz w:val="24"/>
          <w:highlight w:val="none"/>
        </w:rPr>
        <w:fldChar w:fldCharType="begin"/>
      </w:r>
      <w:r>
        <w:rPr>
          <w:rFonts w:hint="eastAsia" w:ascii="仿宋_GB2312" w:hAnsi="宋体" w:eastAsia="仿宋_GB2312"/>
          <w:color w:val="auto"/>
          <w:sz w:val="24"/>
          <w:highlight w:val="none"/>
        </w:rPr>
        <w:instrText xml:space="preserve">= 5 \* GB3</w:instrText>
      </w:r>
      <w:r>
        <w:rPr>
          <w:rFonts w:ascii="仿宋_GB2312" w:hAnsi="宋体" w:eastAsia="仿宋_GB2312"/>
          <w:color w:val="auto"/>
          <w:sz w:val="24"/>
          <w:highlight w:val="none"/>
        </w:rPr>
        <w:fldChar w:fldCharType="separate"/>
      </w:r>
      <w:r>
        <w:rPr>
          <w:rFonts w:hint="eastAsia" w:ascii="仿宋_GB2312" w:hAnsi="宋体" w:eastAsia="仿宋_GB2312"/>
          <w:color w:val="auto"/>
          <w:sz w:val="24"/>
          <w:highlight w:val="none"/>
        </w:rPr>
        <w:t>⑤</w:t>
      </w:r>
      <w:r>
        <w:rPr>
          <w:rFonts w:ascii="仿宋_GB2312" w:hAnsi="宋体" w:eastAsia="仿宋_GB2312"/>
          <w:color w:val="auto"/>
          <w:sz w:val="24"/>
          <w:highlight w:val="none"/>
        </w:rPr>
        <w:fldChar w:fldCharType="end"/>
      </w:r>
      <w:r>
        <w:rPr>
          <w:rFonts w:hint="eastAsia" w:ascii="仿宋_GB2312" w:hAnsi="宋体" w:eastAsia="仿宋_GB2312"/>
          <w:color w:val="auto"/>
          <w:sz w:val="24"/>
          <w:highlight w:val="none"/>
        </w:rPr>
        <w:t>建立完善的消防制度和消防工作计划；</w:t>
      </w:r>
      <w:r>
        <w:rPr>
          <w:rFonts w:hint="eastAsia" w:ascii="仿宋_GB2312" w:eastAsia="仿宋_GB2312"/>
          <w:color w:val="auto"/>
          <w:sz w:val="24"/>
          <w:highlight w:val="none"/>
          <w:lang w:val="zh-CN"/>
        </w:rPr>
        <w:t>对</w:t>
      </w:r>
      <w:r>
        <w:rPr>
          <w:rFonts w:hint="eastAsia" w:ascii="仿宋_GB2312" w:eastAsia="仿宋_GB2312"/>
          <w:color w:val="auto"/>
          <w:kern w:val="0"/>
          <w:sz w:val="24"/>
          <w:highlight w:val="none"/>
          <w:lang w:val="zh-CN"/>
        </w:rPr>
        <w:t>区域内的等消控设备和监控报警系统按安保条例进行监管和操作使用</w:t>
      </w:r>
      <w:r>
        <w:rPr>
          <w:rFonts w:hint="eastAsia" w:ascii="仿宋_GB2312" w:hAnsi="宋体" w:eastAsia="仿宋_GB2312"/>
          <w:color w:val="auto"/>
          <w:sz w:val="24"/>
          <w:highlight w:val="none"/>
        </w:rPr>
        <w:t>等</w:t>
      </w:r>
      <w:r>
        <w:rPr>
          <w:rFonts w:hint="eastAsia" w:ascii="仿宋_GB2312" w:eastAsia="仿宋_GB2312"/>
          <w:color w:val="auto"/>
          <w:sz w:val="24"/>
          <w:highlight w:val="none"/>
        </w:rPr>
        <w:t>。每一项不符合要求的，扣1分，扣完为止。（5分）</w:t>
      </w:r>
    </w:p>
    <w:p>
      <w:pPr>
        <w:spacing w:line="360" w:lineRule="auto"/>
        <w:ind w:firstLine="480" w:firstLineChars="200"/>
        <w:rPr>
          <w:rFonts w:ascii="仿宋" w:hAnsi="仿宋" w:eastAsia="仿宋" w:cs="微软雅黑"/>
          <w:color w:val="auto"/>
          <w:sz w:val="24"/>
          <w:highlight w:val="none"/>
        </w:rPr>
      </w:pPr>
      <w:r>
        <w:rPr>
          <w:rFonts w:hint="eastAsia" w:ascii="仿宋" w:hAnsi="仿宋" w:eastAsia="仿宋"/>
          <w:color w:val="auto"/>
          <w:sz w:val="24"/>
          <w:highlight w:val="none"/>
        </w:rPr>
        <w:t>●</w:t>
      </w:r>
      <w:r>
        <w:rPr>
          <w:rFonts w:hint="eastAsia" w:ascii="仿宋" w:hAnsi="仿宋" w:eastAsia="仿宋" w:cs="微软雅黑"/>
          <w:bCs/>
          <w:color w:val="auto"/>
          <w:sz w:val="24"/>
          <w:highlight w:val="none"/>
        </w:rPr>
        <w:t>保洁</w:t>
      </w:r>
      <w:r>
        <w:rPr>
          <w:rFonts w:hint="eastAsia" w:ascii="仿宋" w:hAnsi="仿宋" w:eastAsia="仿宋"/>
          <w:color w:val="auto"/>
          <w:sz w:val="24"/>
          <w:highlight w:val="none"/>
        </w:rPr>
        <w:t>管理与服务方案：</w:t>
      </w:r>
      <w:r>
        <w:rPr>
          <w:rFonts w:hint="eastAsia" w:ascii="仿宋_GB2312" w:hAnsi="宋体" w:eastAsia="仿宋_GB2312"/>
          <w:color w:val="auto"/>
          <w:sz w:val="24"/>
          <w:highlight w:val="none"/>
        </w:rPr>
        <w:t>物业管理区域内</w:t>
      </w:r>
      <w:r>
        <w:rPr>
          <w:rFonts w:hint="eastAsia" w:ascii="仿宋_GB2312" w:eastAsia="仿宋_GB2312"/>
          <w:color w:val="auto"/>
          <w:sz w:val="24"/>
          <w:highlight w:val="none"/>
        </w:rPr>
        <w:t>环境卫生管理</w:t>
      </w:r>
      <w:r>
        <w:rPr>
          <w:rFonts w:hint="eastAsia" w:ascii="仿宋_GB2312" w:hAnsi="宋体" w:eastAsia="仿宋_GB2312"/>
          <w:color w:val="auto"/>
          <w:sz w:val="24"/>
          <w:highlight w:val="none"/>
        </w:rPr>
        <w:t>方案。</w:t>
      </w:r>
      <w:r>
        <w:rPr>
          <w:rFonts w:ascii="仿宋_GB2312" w:hAnsi="宋体" w:eastAsia="仿宋_GB2312"/>
          <w:color w:val="auto"/>
          <w:sz w:val="24"/>
          <w:highlight w:val="none"/>
        </w:rPr>
        <w:fldChar w:fldCharType="begin"/>
      </w:r>
      <w:r>
        <w:rPr>
          <w:rFonts w:hint="eastAsia" w:ascii="仿宋_GB2312" w:hAnsi="宋体" w:eastAsia="仿宋_GB2312"/>
          <w:color w:val="auto"/>
          <w:sz w:val="24"/>
          <w:highlight w:val="none"/>
        </w:rPr>
        <w:instrText xml:space="preserve">= 1 \* GB3</w:instrText>
      </w:r>
      <w:r>
        <w:rPr>
          <w:rFonts w:ascii="仿宋_GB2312" w:hAnsi="宋体" w:eastAsia="仿宋_GB2312"/>
          <w:color w:val="auto"/>
          <w:sz w:val="24"/>
          <w:highlight w:val="none"/>
        </w:rPr>
        <w:fldChar w:fldCharType="separate"/>
      </w:r>
      <w:r>
        <w:rPr>
          <w:rFonts w:hint="eastAsia" w:ascii="仿宋_GB2312" w:hAnsi="宋体" w:eastAsia="仿宋_GB2312"/>
          <w:color w:val="auto"/>
          <w:sz w:val="24"/>
          <w:highlight w:val="none"/>
        </w:rPr>
        <w:t>①</w:t>
      </w:r>
      <w:r>
        <w:rPr>
          <w:rFonts w:ascii="仿宋_GB2312" w:hAnsi="宋体" w:eastAsia="仿宋_GB2312"/>
          <w:color w:val="auto"/>
          <w:sz w:val="24"/>
          <w:highlight w:val="none"/>
        </w:rPr>
        <w:fldChar w:fldCharType="end"/>
      </w:r>
      <w:r>
        <w:rPr>
          <w:rFonts w:hint="eastAsia" w:ascii="仿宋_GB2312" w:hAnsi="宋体" w:eastAsia="仿宋_GB2312"/>
          <w:color w:val="auto"/>
          <w:sz w:val="24"/>
          <w:highlight w:val="none"/>
        </w:rPr>
        <w:t>包括</w:t>
      </w:r>
      <w:r>
        <w:rPr>
          <w:rFonts w:hint="eastAsia" w:ascii="仿宋_GB2312" w:eastAsia="仿宋_GB2312" w:cs="仿宋_GB2312"/>
          <w:color w:val="auto"/>
          <w:kern w:val="0"/>
          <w:sz w:val="24"/>
          <w:highlight w:val="none"/>
        </w:rPr>
        <w:t>大楼通道地面和墙面、楼梯、大厅、走廊、屋顶天台等所有公共部位设施日常清洁；</w:t>
      </w:r>
      <w:r>
        <w:rPr>
          <w:rFonts w:ascii="仿宋_GB2312" w:hAnsi="宋体" w:eastAsia="仿宋_GB2312"/>
          <w:color w:val="auto"/>
          <w:sz w:val="24"/>
          <w:highlight w:val="none"/>
        </w:rPr>
        <w:fldChar w:fldCharType="begin"/>
      </w:r>
      <w:r>
        <w:rPr>
          <w:rFonts w:hint="eastAsia" w:ascii="仿宋_GB2312" w:hAnsi="宋体" w:eastAsia="仿宋_GB2312"/>
          <w:color w:val="auto"/>
          <w:sz w:val="24"/>
          <w:highlight w:val="none"/>
        </w:rPr>
        <w:instrText xml:space="preserve">= 2 \* GB3</w:instrText>
      </w:r>
      <w:r>
        <w:rPr>
          <w:rFonts w:ascii="仿宋_GB2312" w:hAnsi="宋体" w:eastAsia="仿宋_GB2312"/>
          <w:color w:val="auto"/>
          <w:sz w:val="24"/>
          <w:highlight w:val="none"/>
        </w:rPr>
        <w:fldChar w:fldCharType="separate"/>
      </w:r>
      <w:r>
        <w:rPr>
          <w:rFonts w:hint="eastAsia" w:ascii="仿宋_GB2312" w:hAnsi="宋体" w:eastAsia="仿宋_GB2312"/>
          <w:color w:val="auto"/>
          <w:sz w:val="24"/>
          <w:highlight w:val="none"/>
        </w:rPr>
        <w:t>②</w:t>
      </w:r>
      <w:r>
        <w:rPr>
          <w:rFonts w:ascii="仿宋_GB2312" w:hAnsi="宋体" w:eastAsia="仿宋_GB2312"/>
          <w:color w:val="auto"/>
          <w:sz w:val="24"/>
          <w:highlight w:val="none"/>
        </w:rPr>
        <w:fldChar w:fldCharType="end"/>
      </w:r>
      <w:r>
        <w:rPr>
          <w:rFonts w:hint="eastAsia" w:ascii="仿宋_GB2312" w:eastAsia="仿宋_GB2312" w:cs="仿宋_GB2312"/>
          <w:color w:val="auto"/>
          <w:kern w:val="0"/>
          <w:sz w:val="24"/>
          <w:highlight w:val="none"/>
        </w:rPr>
        <w:t>校园垃圾分类和灭“四害”；</w:t>
      </w:r>
      <w:r>
        <w:rPr>
          <w:rFonts w:hint="eastAsia" w:ascii="仿宋_GB2312" w:eastAsia="仿宋_GB2312"/>
          <w:color w:val="auto"/>
          <w:sz w:val="24"/>
          <w:highlight w:val="none"/>
        </w:rPr>
        <w:t>每一项不符合要求的，扣</w:t>
      </w:r>
      <w:r>
        <w:rPr>
          <w:rFonts w:ascii="仿宋_GB2312" w:eastAsia="仿宋_GB2312"/>
          <w:color w:val="auto"/>
          <w:sz w:val="24"/>
          <w:highlight w:val="none"/>
        </w:rPr>
        <w:t>1</w:t>
      </w:r>
      <w:r>
        <w:rPr>
          <w:rFonts w:hint="eastAsia" w:ascii="仿宋_GB2312" w:eastAsia="仿宋_GB2312"/>
          <w:color w:val="auto"/>
          <w:sz w:val="24"/>
          <w:highlight w:val="none"/>
        </w:rPr>
        <w:t>分，扣完为止。（</w:t>
      </w:r>
      <w:r>
        <w:rPr>
          <w:rFonts w:ascii="仿宋" w:hAnsi="仿宋" w:eastAsia="仿宋"/>
          <w:color w:val="auto"/>
          <w:sz w:val="24"/>
          <w:highlight w:val="none"/>
        </w:rPr>
        <w:t>2</w:t>
      </w:r>
      <w:r>
        <w:rPr>
          <w:rFonts w:hint="eastAsia" w:ascii="仿宋" w:hAnsi="仿宋" w:eastAsia="仿宋"/>
          <w:color w:val="auto"/>
          <w:sz w:val="24"/>
          <w:highlight w:val="none"/>
        </w:rPr>
        <w:t xml:space="preserve">分) </w:t>
      </w:r>
    </w:p>
    <w:p>
      <w:pPr>
        <w:spacing w:line="360" w:lineRule="auto"/>
        <w:ind w:firstLine="480" w:firstLineChars="200"/>
        <w:rPr>
          <w:rFonts w:ascii="仿宋" w:hAnsi="仿宋" w:eastAsia="仿宋" w:cs="微软雅黑"/>
          <w:color w:val="auto"/>
          <w:sz w:val="24"/>
          <w:highlight w:val="none"/>
        </w:rPr>
      </w:pPr>
      <w:r>
        <w:rPr>
          <w:rFonts w:hint="eastAsia" w:ascii="仿宋" w:hAnsi="仿宋" w:eastAsia="仿宋"/>
          <w:color w:val="auto"/>
          <w:sz w:val="24"/>
          <w:highlight w:val="none"/>
        </w:rPr>
        <w:t>●</w:t>
      </w:r>
      <w:r>
        <w:rPr>
          <w:rFonts w:hint="eastAsia" w:ascii="仿宋" w:hAnsi="仿宋" w:eastAsia="仿宋" w:cs="微软雅黑"/>
          <w:bCs/>
          <w:color w:val="auto"/>
          <w:sz w:val="24"/>
          <w:highlight w:val="none"/>
        </w:rPr>
        <w:t>绿化</w:t>
      </w:r>
      <w:r>
        <w:rPr>
          <w:rFonts w:hint="eastAsia" w:ascii="仿宋" w:hAnsi="仿宋" w:eastAsia="仿宋"/>
          <w:color w:val="auto"/>
          <w:sz w:val="24"/>
          <w:highlight w:val="none"/>
        </w:rPr>
        <w:t>管理与服务方案：</w:t>
      </w:r>
      <w:r>
        <w:rPr>
          <w:rFonts w:hint="eastAsia" w:ascii="仿宋_GB2312" w:hAnsi="宋体" w:eastAsia="仿宋_GB2312"/>
          <w:color w:val="auto"/>
          <w:sz w:val="24"/>
          <w:highlight w:val="none"/>
        </w:rPr>
        <w:t>物业管理区域内</w:t>
      </w:r>
      <w:r>
        <w:rPr>
          <w:rFonts w:hint="eastAsia" w:ascii="仿宋_GB2312" w:eastAsia="仿宋_GB2312"/>
          <w:color w:val="auto"/>
          <w:sz w:val="24"/>
          <w:highlight w:val="none"/>
        </w:rPr>
        <w:t>绿化管理养护方案。包括</w:t>
      </w:r>
      <w:r>
        <w:rPr>
          <w:rFonts w:hint="eastAsia" w:ascii="仿宋_GB2312" w:eastAsia="仿宋_GB2312"/>
          <w:color w:val="auto"/>
          <w:kern w:val="0"/>
          <w:sz w:val="24"/>
          <w:highlight w:val="none"/>
          <w:lang w:val="zh-CN"/>
        </w:rPr>
        <w:t>对</w:t>
      </w:r>
      <w:r>
        <w:rPr>
          <w:rFonts w:ascii="仿宋_GB2312" w:hAnsi="宋体" w:eastAsia="仿宋_GB2312"/>
          <w:color w:val="auto"/>
          <w:sz w:val="24"/>
          <w:highlight w:val="none"/>
        </w:rPr>
        <w:fldChar w:fldCharType="begin"/>
      </w:r>
      <w:r>
        <w:rPr>
          <w:rFonts w:hint="eastAsia" w:ascii="仿宋_GB2312" w:hAnsi="宋体" w:eastAsia="仿宋_GB2312"/>
          <w:color w:val="auto"/>
          <w:sz w:val="24"/>
          <w:highlight w:val="none"/>
        </w:rPr>
        <w:instrText xml:space="preserve">= 1 \* GB3</w:instrText>
      </w:r>
      <w:r>
        <w:rPr>
          <w:rFonts w:ascii="仿宋_GB2312" w:hAnsi="宋体" w:eastAsia="仿宋_GB2312"/>
          <w:color w:val="auto"/>
          <w:sz w:val="24"/>
          <w:highlight w:val="none"/>
        </w:rPr>
        <w:fldChar w:fldCharType="separate"/>
      </w:r>
      <w:r>
        <w:rPr>
          <w:rFonts w:hint="eastAsia" w:ascii="仿宋_GB2312" w:hAnsi="宋体" w:eastAsia="仿宋_GB2312"/>
          <w:color w:val="auto"/>
          <w:sz w:val="24"/>
          <w:highlight w:val="none"/>
        </w:rPr>
        <w:t>①</w:t>
      </w:r>
      <w:r>
        <w:rPr>
          <w:rFonts w:ascii="仿宋_GB2312" w:hAnsi="宋体" w:eastAsia="仿宋_GB2312"/>
          <w:color w:val="auto"/>
          <w:sz w:val="24"/>
          <w:highlight w:val="none"/>
        </w:rPr>
        <w:fldChar w:fldCharType="end"/>
      </w:r>
      <w:r>
        <w:rPr>
          <w:rFonts w:hint="eastAsia" w:ascii="仿宋_GB2312" w:eastAsia="仿宋_GB2312"/>
          <w:color w:val="auto"/>
          <w:sz w:val="24"/>
          <w:highlight w:val="none"/>
        </w:rPr>
        <w:t>学校绿化的日常养护和管理；</w:t>
      </w:r>
      <w:r>
        <w:rPr>
          <w:rFonts w:ascii="仿宋_GB2312" w:hAnsi="宋体" w:eastAsia="仿宋_GB2312"/>
          <w:color w:val="auto"/>
          <w:sz w:val="24"/>
          <w:highlight w:val="none"/>
        </w:rPr>
        <w:fldChar w:fldCharType="begin"/>
      </w:r>
      <w:r>
        <w:rPr>
          <w:rFonts w:hint="eastAsia" w:ascii="仿宋_GB2312" w:hAnsi="宋体" w:eastAsia="仿宋_GB2312"/>
          <w:color w:val="auto"/>
          <w:sz w:val="24"/>
          <w:highlight w:val="none"/>
        </w:rPr>
        <w:instrText xml:space="preserve">= 2 \* GB3</w:instrText>
      </w:r>
      <w:r>
        <w:rPr>
          <w:rFonts w:ascii="仿宋_GB2312" w:hAnsi="宋体" w:eastAsia="仿宋_GB2312"/>
          <w:color w:val="auto"/>
          <w:sz w:val="24"/>
          <w:highlight w:val="none"/>
        </w:rPr>
        <w:fldChar w:fldCharType="separate"/>
      </w:r>
      <w:r>
        <w:rPr>
          <w:rFonts w:hint="eastAsia" w:ascii="仿宋_GB2312" w:hAnsi="宋体" w:eastAsia="仿宋_GB2312"/>
          <w:color w:val="auto"/>
          <w:sz w:val="24"/>
          <w:highlight w:val="none"/>
        </w:rPr>
        <w:t>②</w:t>
      </w:r>
      <w:r>
        <w:rPr>
          <w:rFonts w:ascii="仿宋_GB2312" w:hAnsi="宋体" w:eastAsia="仿宋_GB2312"/>
          <w:color w:val="auto"/>
          <w:sz w:val="24"/>
          <w:highlight w:val="none"/>
        </w:rPr>
        <w:fldChar w:fldCharType="end"/>
      </w:r>
      <w:r>
        <w:rPr>
          <w:rFonts w:hint="eastAsia" w:ascii="仿宋_GB2312" w:hAnsi="宋体" w:eastAsia="仿宋_GB2312"/>
          <w:color w:val="auto"/>
          <w:sz w:val="24"/>
          <w:highlight w:val="none"/>
        </w:rPr>
        <w:t>绿化租摆管理：</w:t>
      </w:r>
      <w:r>
        <w:rPr>
          <w:rFonts w:hint="eastAsia" w:ascii="仿宋_GB2312" w:eastAsia="仿宋_GB2312"/>
          <w:color w:val="auto"/>
          <w:sz w:val="24"/>
          <w:highlight w:val="none"/>
        </w:rPr>
        <w:t>室内外摆花，盆栽绿色植物的摆放和养护；</w:t>
      </w:r>
      <w:r>
        <w:rPr>
          <w:rFonts w:ascii="仿宋_GB2312" w:hAnsi="宋体" w:eastAsia="仿宋_GB2312"/>
          <w:color w:val="auto"/>
          <w:sz w:val="24"/>
          <w:highlight w:val="none"/>
        </w:rPr>
        <w:fldChar w:fldCharType="begin"/>
      </w:r>
      <w:r>
        <w:rPr>
          <w:rFonts w:hint="eastAsia" w:ascii="仿宋_GB2312" w:hAnsi="宋体" w:eastAsia="仿宋_GB2312"/>
          <w:color w:val="auto"/>
          <w:sz w:val="24"/>
          <w:highlight w:val="none"/>
        </w:rPr>
        <w:instrText xml:space="preserve">= 3 \* GB3</w:instrText>
      </w:r>
      <w:r>
        <w:rPr>
          <w:rFonts w:ascii="仿宋_GB2312" w:hAnsi="宋体" w:eastAsia="仿宋_GB2312"/>
          <w:color w:val="auto"/>
          <w:sz w:val="24"/>
          <w:highlight w:val="none"/>
        </w:rPr>
        <w:fldChar w:fldCharType="separate"/>
      </w:r>
      <w:r>
        <w:rPr>
          <w:rFonts w:hint="eastAsia" w:ascii="仿宋_GB2312" w:hAnsi="宋体" w:eastAsia="仿宋_GB2312"/>
          <w:color w:val="auto"/>
          <w:sz w:val="24"/>
          <w:highlight w:val="none"/>
        </w:rPr>
        <w:t>③</w:t>
      </w:r>
      <w:r>
        <w:rPr>
          <w:rFonts w:ascii="仿宋_GB2312" w:hAnsi="宋体" w:eastAsia="仿宋_GB2312"/>
          <w:color w:val="auto"/>
          <w:sz w:val="24"/>
          <w:highlight w:val="none"/>
        </w:rPr>
        <w:fldChar w:fldCharType="end"/>
      </w:r>
      <w:r>
        <w:rPr>
          <w:rFonts w:hint="eastAsia" w:ascii="仿宋_GB2312" w:hAnsi="宋体" w:eastAsia="仿宋_GB2312"/>
          <w:color w:val="auto"/>
          <w:sz w:val="24"/>
          <w:highlight w:val="none"/>
        </w:rPr>
        <w:t>各重点区域</w:t>
      </w:r>
      <w:r>
        <w:rPr>
          <w:rFonts w:hint="eastAsia" w:ascii="仿宋_GB2312" w:eastAsia="仿宋_GB2312"/>
          <w:color w:val="auto"/>
          <w:sz w:val="24"/>
          <w:highlight w:val="none"/>
        </w:rPr>
        <w:t>绿化养护及病虫害治疗方案。每一项不符合要求的，扣</w:t>
      </w:r>
      <w:r>
        <w:rPr>
          <w:rFonts w:ascii="仿宋_GB2312" w:eastAsia="仿宋_GB2312"/>
          <w:color w:val="auto"/>
          <w:sz w:val="24"/>
          <w:highlight w:val="none"/>
        </w:rPr>
        <w:t>1</w:t>
      </w:r>
      <w:r>
        <w:rPr>
          <w:rFonts w:hint="eastAsia" w:ascii="仿宋_GB2312" w:eastAsia="仿宋_GB2312"/>
          <w:color w:val="auto"/>
          <w:sz w:val="24"/>
          <w:highlight w:val="none"/>
        </w:rPr>
        <w:t>分，扣完为止。（</w:t>
      </w:r>
      <w:r>
        <w:rPr>
          <w:rFonts w:ascii="仿宋" w:hAnsi="仿宋" w:eastAsia="仿宋" w:cs="微软雅黑"/>
          <w:color w:val="auto"/>
          <w:sz w:val="24"/>
          <w:highlight w:val="none"/>
        </w:rPr>
        <w:t>3</w:t>
      </w:r>
      <w:r>
        <w:rPr>
          <w:rFonts w:hint="eastAsia" w:ascii="仿宋" w:hAnsi="仿宋" w:eastAsia="仿宋" w:cs="微软雅黑"/>
          <w:color w:val="auto"/>
          <w:sz w:val="24"/>
          <w:highlight w:val="none"/>
        </w:rPr>
        <w:t>分）</w:t>
      </w:r>
    </w:p>
    <w:p>
      <w:pPr>
        <w:spacing w:line="360" w:lineRule="auto"/>
        <w:ind w:firstLine="480" w:firstLineChars="200"/>
        <w:contextualSpacing/>
        <w:rPr>
          <w:rFonts w:ascii="仿宋" w:hAnsi="仿宋" w:eastAsia="仿宋"/>
          <w:color w:val="auto"/>
          <w:highlight w:val="none"/>
        </w:rPr>
      </w:pPr>
      <w:r>
        <w:rPr>
          <w:rFonts w:hint="eastAsia" w:ascii="仿宋" w:hAnsi="仿宋" w:eastAsia="仿宋"/>
          <w:color w:val="auto"/>
          <w:sz w:val="24"/>
          <w:highlight w:val="none"/>
        </w:rPr>
        <w:t>●</w:t>
      </w:r>
      <w:r>
        <w:rPr>
          <w:rFonts w:hint="eastAsia" w:ascii="仿宋_GB2312" w:hAnsi="Wingdings" w:eastAsia="仿宋_GB2312" w:cs="Wingdings"/>
          <w:color w:val="auto"/>
          <w:sz w:val="24"/>
          <w:highlight w:val="none"/>
        </w:rPr>
        <w:t>学生宿舍管理方案：</w:t>
      </w:r>
      <w:r>
        <w:rPr>
          <w:rFonts w:hint="eastAsia" w:ascii="仿宋_GB2312" w:eastAsia="仿宋_GB2312"/>
          <w:color w:val="auto"/>
          <w:sz w:val="24"/>
          <w:highlight w:val="none"/>
        </w:rPr>
        <w:t>包括</w:t>
      </w:r>
      <w:r>
        <w:rPr>
          <w:rFonts w:ascii="仿宋_GB2312" w:hAnsi="宋体" w:eastAsia="仿宋_GB2312"/>
          <w:color w:val="auto"/>
          <w:sz w:val="24"/>
          <w:highlight w:val="none"/>
        </w:rPr>
        <w:fldChar w:fldCharType="begin"/>
      </w:r>
      <w:r>
        <w:rPr>
          <w:rFonts w:hint="eastAsia" w:ascii="仿宋_GB2312" w:hAnsi="宋体" w:eastAsia="仿宋_GB2312"/>
          <w:color w:val="auto"/>
          <w:sz w:val="24"/>
          <w:highlight w:val="none"/>
        </w:rPr>
        <w:instrText xml:space="preserve">= 1 \* GB3</w:instrText>
      </w:r>
      <w:r>
        <w:rPr>
          <w:rFonts w:ascii="仿宋_GB2312" w:hAnsi="宋体" w:eastAsia="仿宋_GB2312"/>
          <w:color w:val="auto"/>
          <w:sz w:val="24"/>
          <w:highlight w:val="none"/>
        </w:rPr>
        <w:fldChar w:fldCharType="separate"/>
      </w:r>
      <w:r>
        <w:rPr>
          <w:rFonts w:hint="eastAsia" w:ascii="仿宋_GB2312" w:hAnsi="宋体" w:eastAsia="仿宋_GB2312"/>
          <w:color w:val="auto"/>
          <w:sz w:val="24"/>
          <w:highlight w:val="none"/>
        </w:rPr>
        <w:t>①</w:t>
      </w:r>
      <w:r>
        <w:rPr>
          <w:rFonts w:ascii="仿宋_GB2312" w:hAnsi="宋体" w:eastAsia="仿宋_GB2312"/>
          <w:color w:val="auto"/>
          <w:sz w:val="24"/>
          <w:highlight w:val="none"/>
        </w:rPr>
        <w:fldChar w:fldCharType="end"/>
      </w:r>
      <w:r>
        <w:rPr>
          <w:rFonts w:hint="eastAsia" w:ascii="仿宋" w:hAnsi="仿宋" w:eastAsia="仿宋" w:cs="仿宋"/>
          <w:color w:val="auto"/>
          <w:sz w:val="24"/>
          <w:highlight w:val="none"/>
        </w:rPr>
        <w:t>学生公寓楼值班服务；</w:t>
      </w:r>
      <w:r>
        <w:rPr>
          <w:rFonts w:ascii="仿宋_GB2312" w:hAnsi="宋体" w:eastAsia="仿宋_GB2312"/>
          <w:color w:val="auto"/>
          <w:sz w:val="24"/>
          <w:highlight w:val="none"/>
        </w:rPr>
        <w:fldChar w:fldCharType="begin"/>
      </w:r>
      <w:r>
        <w:rPr>
          <w:rFonts w:hint="eastAsia" w:ascii="仿宋_GB2312" w:hAnsi="宋体" w:eastAsia="仿宋_GB2312"/>
          <w:color w:val="auto"/>
          <w:sz w:val="24"/>
          <w:highlight w:val="none"/>
        </w:rPr>
        <w:instrText xml:space="preserve">= 2 \* GB3</w:instrText>
      </w:r>
      <w:r>
        <w:rPr>
          <w:rFonts w:ascii="仿宋_GB2312" w:hAnsi="宋体" w:eastAsia="仿宋_GB2312"/>
          <w:color w:val="auto"/>
          <w:sz w:val="24"/>
          <w:highlight w:val="none"/>
        </w:rPr>
        <w:fldChar w:fldCharType="separate"/>
      </w:r>
      <w:r>
        <w:rPr>
          <w:rFonts w:hint="eastAsia" w:ascii="仿宋_GB2312" w:hAnsi="宋体" w:eastAsia="仿宋_GB2312"/>
          <w:color w:val="auto"/>
          <w:sz w:val="24"/>
          <w:highlight w:val="none"/>
        </w:rPr>
        <w:t>②</w:t>
      </w:r>
      <w:r>
        <w:rPr>
          <w:rFonts w:ascii="仿宋_GB2312" w:hAnsi="宋体" w:eastAsia="仿宋_GB2312"/>
          <w:color w:val="auto"/>
          <w:sz w:val="24"/>
          <w:highlight w:val="none"/>
        </w:rPr>
        <w:fldChar w:fldCharType="end"/>
      </w:r>
      <w:r>
        <w:rPr>
          <w:rFonts w:hint="eastAsia" w:ascii="仿宋" w:hAnsi="仿宋" w:eastAsia="仿宋" w:cs="仿宋"/>
          <w:color w:val="auto"/>
          <w:sz w:val="24"/>
          <w:highlight w:val="none"/>
        </w:rPr>
        <w:t>学生公寓楼卫生管理；</w:t>
      </w:r>
      <w:r>
        <w:rPr>
          <w:rFonts w:ascii="仿宋_GB2312" w:hAnsi="宋体" w:eastAsia="仿宋_GB2312"/>
          <w:color w:val="auto"/>
          <w:sz w:val="24"/>
          <w:highlight w:val="none"/>
        </w:rPr>
        <w:fldChar w:fldCharType="begin"/>
      </w:r>
      <w:r>
        <w:rPr>
          <w:rFonts w:hint="eastAsia" w:ascii="仿宋_GB2312" w:hAnsi="宋体" w:eastAsia="仿宋_GB2312"/>
          <w:color w:val="auto"/>
          <w:sz w:val="24"/>
          <w:highlight w:val="none"/>
        </w:rPr>
        <w:instrText xml:space="preserve">= 3 \* GB3</w:instrText>
      </w:r>
      <w:r>
        <w:rPr>
          <w:rFonts w:ascii="仿宋_GB2312" w:hAnsi="宋体" w:eastAsia="仿宋_GB2312"/>
          <w:color w:val="auto"/>
          <w:sz w:val="24"/>
          <w:highlight w:val="none"/>
        </w:rPr>
        <w:fldChar w:fldCharType="separate"/>
      </w:r>
      <w:r>
        <w:rPr>
          <w:rFonts w:hint="eastAsia" w:ascii="仿宋_GB2312" w:hAnsi="宋体" w:eastAsia="仿宋_GB2312"/>
          <w:color w:val="auto"/>
          <w:sz w:val="24"/>
          <w:highlight w:val="none"/>
        </w:rPr>
        <w:t>③</w:t>
      </w:r>
      <w:r>
        <w:rPr>
          <w:rFonts w:ascii="仿宋_GB2312" w:hAnsi="宋体" w:eastAsia="仿宋_GB2312"/>
          <w:color w:val="auto"/>
          <w:sz w:val="24"/>
          <w:highlight w:val="none"/>
        </w:rPr>
        <w:fldChar w:fldCharType="end"/>
      </w:r>
      <w:r>
        <w:rPr>
          <w:rFonts w:hint="eastAsia" w:ascii="仿宋" w:hAnsi="仿宋" w:eastAsia="仿宋" w:cs="仿宋"/>
          <w:color w:val="auto"/>
          <w:sz w:val="24"/>
          <w:highlight w:val="none"/>
        </w:rPr>
        <w:t>学生公寓的学生管理；</w:t>
      </w:r>
      <w:r>
        <w:rPr>
          <w:rFonts w:ascii="仿宋_GB2312" w:hAnsi="宋体" w:eastAsia="仿宋_GB2312"/>
          <w:color w:val="auto"/>
          <w:sz w:val="24"/>
          <w:highlight w:val="none"/>
        </w:rPr>
        <w:fldChar w:fldCharType="begin"/>
      </w:r>
      <w:r>
        <w:rPr>
          <w:rFonts w:hint="eastAsia" w:ascii="仿宋_GB2312" w:hAnsi="宋体" w:eastAsia="仿宋_GB2312"/>
          <w:color w:val="auto"/>
          <w:sz w:val="24"/>
          <w:highlight w:val="none"/>
        </w:rPr>
        <w:instrText xml:space="preserve">= 4 \* GB3</w:instrText>
      </w:r>
      <w:r>
        <w:rPr>
          <w:rFonts w:ascii="仿宋_GB2312" w:hAnsi="宋体" w:eastAsia="仿宋_GB2312"/>
          <w:color w:val="auto"/>
          <w:sz w:val="24"/>
          <w:highlight w:val="none"/>
        </w:rPr>
        <w:fldChar w:fldCharType="separate"/>
      </w:r>
      <w:r>
        <w:rPr>
          <w:rFonts w:hint="eastAsia" w:ascii="仿宋_GB2312" w:hAnsi="宋体" w:eastAsia="仿宋_GB2312"/>
          <w:color w:val="auto"/>
          <w:sz w:val="24"/>
          <w:highlight w:val="none"/>
        </w:rPr>
        <w:t>④</w:t>
      </w:r>
      <w:r>
        <w:rPr>
          <w:rFonts w:ascii="仿宋_GB2312" w:hAnsi="宋体" w:eastAsia="仿宋_GB2312"/>
          <w:color w:val="auto"/>
          <w:sz w:val="24"/>
          <w:highlight w:val="none"/>
        </w:rPr>
        <w:fldChar w:fldCharType="end"/>
      </w:r>
      <w:r>
        <w:rPr>
          <w:rFonts w:hint="eastAsia" w:ascii="仿宋" w:hAnsi="仿宋" w:eastAsia="仿宋" w:cs="仿宋"/>
          <w:color w:val="auto"/>
          <w:sz w:val="24"/>
          <w:highlight w:val="none"/>
        </w:rPr>
        <w:t>学生公寓的安全管理；</w:t>
      </w:r>
      <w:r>
        <w:rPr>
          <w:rFonts w:ascii="仿宋_GB2312" w:hAnsi="宋体" w:eastAsia="仿宋_GB2312"/>
          <w:color w:val="auto"/>
          <w:sz w:val="24"/>
          <w:highlight w:val="none"/>
        </w:rPr>
        <w:fldChar w:fldCharType="begin"/>
      </w:r>
      <w:r>
        <w:rPr>
          <w:rFonts w:hint="eastAsia" w:ascii="仿宋_GB2312" w:hAnsi="宋体" w:eastAsia="仿宋_GB2312"/>
          <w:color w:val="auto"/>
          <w:sz w:val="24"/>
          <w:highlight w:val="none"/>
        </w:rPr>
        <w:instrText xml:space="preserve">= 5 \* GB3</w:instrText>
      </w:r>
      <w:r>
        <w:rPr>
          <w:rFonts w:ascii="仿宋_GB2312" w:hAnsi="宋体" w:eastAsia="仿宋_GB2312"/>
          <w:color w:val="auto"/>
          <w:sz w:val="24"/>
          <w:highlight w:val="none"/>
        </w:rPr>
        <w:fldChar w:fldCharType="separate"/>
      </w:r>
      <w:r>
        <w:rPr>
          <w:rFonts w:hint="eastAsia" w:ascii="仿宋_GB2312" w:hAnsi="宋体" w:eastAsia="仿宋_GB2312"/>
          <w:color w:val="auto"/>
          <w:sz w:val="24"/>
          <w:highlight w:val="none"/>
        </w:rPr>
        <w:t>⑤</w:t>
      </w:r>
      <w:r>
        <w:rPr>
          <w:rFonts w:ascii="仿宋_GB2312" w:hAnsi="宋体" w:eastAsia="仿宋_GB2312"/>
          <w:color w:val="auto"/>
          <w:sz w:val="24"/>
          <w:highlight w:val="none"/>
        </w:rPr>
        <w:fldChar w:fldCharType="end"/>
      </w:r>
      <w:r>
        <w:rPr>
          <w:rFonts w:hint="eastAsia" w:ascii="仿宋" w:hAnsi="仿宋" w:eastAsia="仿宋" w:cs="仿宋"/>
          <w:color w:val="auto"/>
          <w:sz w:val="24"/>
          <w:highlight w:val="none"/>
        </w:rPr>
        <w:t>学生公寓卫生检查；</w:t>
      </w:r>
      <w:r>
        <w:rPr>
          <w:rFonts w:ascii="仿宋_GB2312" w:eastAsia="仿宋_GB2312"/>
          <w:color w:val="auto"/>
          <w:sz w:val="24"/>
          <w:highlight w:val="none"/>
        </w:rPr>
        <w:fldChar w:fldCharType="begin"/>
      </w:r>
      <w:r>
        <w:rPr>
          <w:rFonts w:ascii="仿宋_GB2312" w:eastAsia="仿宋_GB2312"/>
          <w:color w:val="auto"/>
          <w:sz w:val="24"/>
          <w:highlight w:val="none"/>
        </w:rPr>
        <w:instrText xml:space="preserve"> </w:instrText>
      </w:r>
      <w:r>
        <w:rPr>
          <w:rFonts w:hint="eastAsia" w:ascii="仿宋_GB2312" w:eastAsia="仿宋_GB2312"/>
          <w:color w:val="auto"/>
          <w:sz w:val="24"/>
          <w:highlight w:val="none"/>
        </w:rPr>
        <w:instrText xml:space="preserve">= 6 \* GB3</w:instrText>
      </w:r>
      <w:r>
        <w:rPr>
          <w:rFonts w:ascii="仿宋_GB2312" w:eastAsia="仿宋_GB2312"/>
          <w:color w:val="auto"/>
          <w:sz w:val="24"/>
          <w:highlight w:val="none"/>
        </w:rPr>
        <w:instrText xml:space="preserve"> </w:instrText>
      </w:r>
      <w:r>
        <w:rPr>
          <w:rFonts w:ascii="仿宋_GB2312" w:eastAsia="仿宋_GB2312"/>
          <w:color w:val="auto"/>
          <w:sz w:val="24"/>
          <w:highlight w:val="none"/>
        </w:rPr>
        <w:fldChar w:fldCharType="separate"/>
      </w:r>
      <w:r>
        <w:rPr>
          <w:rFonts w:hint="eastAsia" w:ascii="仿宋_GB2312" w:eastAsia="仿宋_GB2312"/>
          <w:color w:val="auto"/>
          <w:sz w:val="24"/>
          <w:highlight w:val="none"/>
        </w:rPr>
        <w:t>⑥</w:t>
      </w:r>
      <w:r>
        <w:rPr>
          <w:rFonts w:ascii="仿宋_GB2312" w:eastAsia="仿宋_GB2312"/>
          <w:color w:val="auto"/>
          <w:sz w:val="24"/>
          <w:highlight w:val="none"/>
        </w:rPr>
        <w:fldChar w:fldCharType="end"/>
      </w:r>
      <w:r>
        <w:rPr>
          <w:rFonts w:hint="eastAsia" w:ascii="仿宋_GB2312" w:eastAsia="仿宋_GB2312"/>
          <w:color w:val="auto"/>
          <w:sz w:val="24"/>
          <w:highlight w:val="none"/>
        </w:rPr>
        <w:t>投标人</w:t>
      </w:r>
      <w:r>
        <w:rPr>
          <w:rFonts w:ascii="仿宋_GB2312" w:eastAsia="仿宋_GB2312"/>
          <w:color w:val="auto"/>
          <w:sz w:val="24"/>
          <w:highlight w:val="none"/>
        </w:rPr>
        <w:t>另有</w:t>
      </w:r>
      <w:r>
        <w:rPr>
          <w:rFonts w:hint="eastAsia" w:ascii="仿宋_GB2312" w:eastAsia="仿宋_GB2312"/>
          <w:color w:val="auto"/>
          <w:sz w:val="24"/>
          <w:highlight w:val="none"/>
        </w:rPr>
        <w:t>管理过学校</w:t>
      </w:r>
      <w:r>
        <w:rPr>
          <w:rFonts w:ascii="仿宋_GB2312" w:eastAsia="仿宋_GB2312"/>
          <w:color w:val="auto"/>
          <w:sz w:val="24"/>
          <w:highlight w:val="none"/>
        </w:rPr>
        <w:t>新疆</w:t>
      </w:r>
      <w:r>
        <w:rPr>
          <w:rFonts w:hint="eastAsia" w:ascii="仿宋_GB2312" w:eastAsia="仿宋_GB2312"/>
          <w:color w:val="auto"/>
          <w:sz w:val="24"/>
          <w:highlight w:val="none"/>
        </w:rPr>
        <w:t>学生3年</w:t>
      </w:r>
      <w:r>
        <w:rPr>
          <w:rFonts w:ascii="仿宋_GB2312" w:eastAsia="仿宋_GB2312"/>
          <w:color w:val="auto"/>
          <w:sz w:val="24"/>
          <w:highlight w:val="none"/>
        </w:rPr>
        <w:t>以上</w:t>
      </w:r>
      <w:r>
        <w:rPr>
          <w:rFonts w:hint="eastAsia" w:ascii="仿宋_GB2312" w:eastAsia="仿宋_GB2312"/>
          <w:color w:val="auto"/>
          <w:sz w:val="24"/>
          <w:highlight w:val="none"/>
        </w:rPr>
        <w:t>物业</w:t>
      </w:r>
      <w:r>
        <w:rPr>
          <w:rFonts w:ascii="仿宋_GB2312" w:eastAsia="仿宋_GB2312"/>
          <w:color w:val="auto"/>
          <w:sz w:val="24"/>
          <w:highlight w:val="none"/>
        </w:rPr>
        <w:t>管理</w:t>
      </w:r>
      <w:r>
        <w:rPr>
          <w:rFonts w:hint="eastAsia" w:ascii="仿宋_GB2312" w:eastAsia="仿宋_GB2312"/>
          <w:color w:val="auto"/>
          <w:sz w:val="24"/>
          <w:highlight w:val="none"/>
        </w:rPr>
        <w:t>服务</w:t>
      </w:r>
      <w:r>
        <w:rPr>
          <w:rFonts w:ascii="仿宋_GB2312" w:eastAsia="仿宋_GB2312"/>
          <w:color w:val="auto"/>
          <w:sz w:val="24"/>
          <w:highlight w:val="none"/>
        </w:rPr>
        <w:t>经验</w:t>
      </w:r>
      <w:r>
        <w:rPr>
          <w:rFonts w:hint="eastAsia" w:ascii="仿宋_GB2312" w:eastAsia="仿宋_GB2312"/>
          <w:color w:val="auto"/>
          <w:sz w:val="24"/>
          <w:highlight w:val="none"/>
        </w:rPr>
        <w:t>的（提供</w:t>
      </w:r>
      <w:r>
        <w:rPr>
          <w:rFonts w:ascii="仿宋_GB2312" w:eastAsia="仿宋_GB2312"/>
          <w:color w:val="auto"/>
          <w:sz w:val="24"/>
          <w:highlight w:val="none"/>
        </w:rPr>
        <w:t>用户书面</w:t>
      </w:r>
      <w:r>
        <w:rPr>
          <w:rFonts w:hint="eastAsia" w:ascii="仿宋_GB2312" w:eastAsia="仿宋_GB2312"/>
          <w:color w:val="auto"/>
          <w:sz w:val="24"/>
          <w:highlight w:val="none"/>
        </w:rPr>
        <w:t>证明）；</w:t>
      </w:r>
      <w:r>
        <w:rPr>
          <w:rFonts w:ascii="仿宋_GB2312" w:hAnsi="宋体" w:eastAsia="仿宋_GB2312"/>
          <w:color w:val="auto"/>
          <w:sz w:val="24"/>
          <w:highlight w:val="none"/>
        </w:rPr>
        <w:fldChar w:fldCharType="begin"/>
      </w:r>
      <w:r>
        <w:rPr>
          <w:rFonts w:hint="eastAsia" w:ascii="仿宋_GB2312" w:hAnsi="宋体" w:eastAsia="仿宋_GB2312"/>
          <w:color w:val="auto"/>
          <w:sz w:val="24"/>
          <w:highlight w:val="none"/>
        </w:rPr>
        <w:instrText xml:space="preserve">= 1 \* GB3</w:instrText>
      </w:r>
      <w:r>
        <w:rPr>
          <w:rFonts w:ascii="仿宋_GB2312" w:hAnsi="宋体" w:eastAsia="仿宋_GB2312"/>
          <w:color w:val="auto"/>
          <w:sz w:val="24"/>
          <w:highlight w:val="none"/>
        </w:rPr>
        <w:fldChar w:fldCharType="separate"/>
      </w:r>
      <w:r>
        <w:rPr>
          <w:rFonts w:hint="eastAsia" w:ascii="仿宋_GB2312" w:hAnsi="宋体" w:eastAsia="仿宋_GB2312"/>
          <w:color w:val="auto"/>
          <w:sz w:val="24"/>
          <w:highlight w:val="none"/>
        </w:rPr>
        <w:t>①</w:t>
      </w:r>
      <w:r>
        <w:rPr>
          <w:rFonts w:ascii="仿宋_GB2312" w:hAnsi="宋体" w:eastAsia="仿宋_GB2312"/>
          <w:color w:val="auto"/>
          <w:sz w:val="24"/>
          <w:highlight w:val="none"/>
        </w:rPr>
        <w:fldChar w:fldCharType="end"/>
      </w:r>
      <w:r>
        <w:rPr>
          <w:rFonts w:hint="eastAsia" w:ascii="仿宋_GB2312" w:hAnsi="宋体" w:eastAsia="仿宋_GB2312"/>
          <w:color w:val="auto"/>
          <w:sz w:val="24"/>
          <w:highlight w:val="none"/>
        </w:rPr>
        <w:t>至</w:t>
      </w:r>
      <w:r>
        <w:rPr>
          <w:rFonts w:ascii="仿宋_GB2312" w:hAnsi="宋体" w:eastAsia="仿宋_GB2312"/>
          <w:color w:val="auto"/>
          <w:sz w:val="24"/>
          <w:highlight w:val="none"/>
        </w:rPr>
        <w:fldChar w:fldCharType="begin"/>
      </w:r>
      <w:r>
        <w:rPr>
          <w:rFonts w:hint="eastAsia" w:ascii="仿宋_GB2312" w:hAnsi="宋体" w:eastAsia="仿宋_GB2312"/>
          <w:color w:val="auto"/>
          <w:sz w:val="24"/>
          <w:highlight w:val="none"/>
        </w:rPr>
        <w:instrText xml:space="preserve">= 5 \* GB3</w:instrText>
      </w:r>
      <w:r>
        <w:rPr>
          <w:rFonts w:ascii="仿宋_GB2312" w:hAnsi="宋体" w:eastAsia="仿宋_GB2312"/>
          <w:color w:val="auto"/>
          <w:sz w:val="24"/>
          <w:highlight w:val="none"/>
        </w:rPr>
        <w:fldChar w:fldCharType="separate"/>
      </w:r>
      <w:r>
        <w:rPr>
          <w:rFonts w:hint="eastAsia" w:ascii="仿宋_GB2312" w:hAnsi="宋体" w:eastAsia="仿宋_GB2312"/>
          <w:color w:val="auto"/>
          <w:sz w:val="24"/>
          <w:highlight w:val="none"/>
        </w:rPr>
        <w:t>⑤</w:t>
      </w:r>
      <w:r>
        <w:rPr>
          <w:rFonts w:ascii="仿宋_GB2312" w:hAnsi="宋体" w:eastAsia="仿宋_GB2312"/>
          <w:color w:val="auto"/>
          <w:sz w:val="24"/>
          <w:highlight w:val="none"/>
        </w:rPr>
        <w:fldChar w:fldCharType="end"/>
      </w:r>
      <w:r>
        <w:rPr>
          <w:rFonts w:hint="eastAsia" w:ascii="仿宋_GB2312" w:hAnsi="宋体" w:eastAsia="仿宋_GB2312"/>
          <w:color w:val="auto"/>
          <w:sz w:val="24"/>
          <w:highlight w:val="none"/>
        </w:rPr>
        <w:t>项每一项</w:t>
      </w:r>
      <w:r>
        <w:rPr>
          <w:rFonts w:hint="eastAsia" w:ascii="仿宋_GB2312" w:eastAsia="仿宋_GB2312"/>
          <w:color w:val="auto"/>
          <w:sz w:val="24"/>
          <w:highlight w:val="none"/>
        </w:rPr>
        <w:t>不符合要求的扣1分，</w:t>
      </w:r>
      <w:r>
        <w:rPr>
          <w:rFonts w:ascii="仿宋_GB2312" w:eastAsia="仿宋_GB2312"/>
          <w:color w:val="auto"/>
          <w:sz w:val="24"/>
          <w:highlight w:val="none"/>
        </w:rPr>
        <w:fldChar w:fldCharType="begin"/>
      </w:r>
      <w:r>
        <w:rPr>
          <w:rFonts w:ascii="仿宋_GB2312" w:eastAsia="仿宋_GB2312"/>
          <w:color w:val="auto"/>
          <w:sz w:val="24"/>
          <w:highlight w:val="none"/>
        </w:rPr>
        <w:instrText xml:space="preserve"> </w:instrText>
      </w:r>
      <w:r>
        <w:rPr>
          <w:rFonts w:hint="eastAsia" w:ascii="仿宋_GB2312" w:eastAsia="仿宋_GB2312"/>
          <w:color w:val="auto"/>
          <w:sz w:val="24"/>
          <w:highlight w:val="none"/>
        </w:rPr>
        <w:instrText xml:space="preserve">= 6 \* GB3</w:instrText>
      </w:r>
      <w:r>
        <w:rPr>
          <w:rFonts w:ascii="仿宋_GB2312" w:eastAsia="仿宋_GB2312"/>
          <w:color w:val="auto"/>
          <w:sz w:val="24"/>
          <w:highlight w:val="none"/>
        </w:rPr>
        <w:instrText xml:space="preserve"> </w:instrText>
      </w:r>
      <w:r>
        <w:rPr>
          <w:rFonts w:ascii="仿宋_GB2312" w:eastAsia="仿宋_GB2312"/>
          <w:color w:val="auto"/>
          <w:sz w:val="24"/>
          <w:highlight w:val="none"/>
        </w:rPr>
        <w:fldChar w:fldCharType="separate"/>
      </w:r>
      <w:r>
        <w:rPr>
          <w:rFonts w:hint="eastAsia" w:ascii="仿宋_GB2312" w:eastAsia="仿宋_GB2312"/>
          <w:color w:val="auto"/>
          <w:sz w:val="24"/>
          <w:highlight w:val="none"/>
        </w:rPr>
        <w:t>⑥</w:t>
      </w:r>
      <w:r>
        <w:rPr>
          <w:rFonts w:ascii="仿宋_GB2312" w:eastAsia="仿宋_GB2312"/>
          <w:color w:val="auto"/>
          <w:sz w:val="24"/>
          <w:highlight w:val="none"/>
        </w:rPr>
        <w:fldChar w:fldCharType="end"/>
      </w:r>
      <w:r>
        <w:rPr>
          <w:rFonts w:hint="eastAsia" w:ascii="仿宋_GB2312" w:eastAsia="仿宋_GB2312"/>
          <w:color w:val="auto"/>
          <w:sz w:val="24"/>
          <w:highlight w:val="none"/>
        </w:rPr>
        <w:t>项不符合要求的扣</w:t>
      </w:r>
      <w:r>
        <w:rPr>
          <w:rFonts w:ascii="仿宋_GB2312" w:eastAsia="仿宋_GB2312"/>
          <w:color w:val="auto"/>
          <w:sz w:val="24"/>
          <w:highlight w:val="none"/>
        </w:rPr>
        <w:t>2</w:t>
      </w:r>
      <w:r>
        <w:rPr>
          <w:rFonts w:hint="eastAsia" w:ascii="仿宋_GB2312" w:eastAsia="仿宋_GB2312"/>
          <w:color w:val="auto"/>
          <w:sz w:val="24"/>
          <w:highlight w:val="none"/>
        </w:rPr>
        <w:t>分，扣完为止。</w:t>
      </w:r>
      <w:r>
        <w:rPr>
          <w:rFonts w:hint="eastAsia" w:ascii="仿宋" w:hAnsi="仿宋" w:eastAsia="仿宋" w:cs="仿宋"/>
          <w:color w:val="auto"/>
          <w:sz w:val="24"/>
          <w:highlight w:val="none"/>
        </w:rPr>
        <w:t>（</w:t>
      </w:r>
      <w:r>
        <w:rPr>
          <w:rFonts w:ascii="仿宋" w:hAnsi="仿宋" w:eastAsia="仿宋" w:cs="仿宋"/>
          <w:color w:val="auto"/>
          <w:sz w:val="24"/>
          <w:highlight w:val="none"/>
        </w:rPr>
        <w:t>7</w:t>
      </w:r>
      <w:r>
        <w:rPr>
          <w:rFonts w:hint="eastAsia" w:ascii="仿宋" w:hAnsi="仿宋" w:eastAsia="仿宋" w:cs="仿宋"/>
          <w:color w:val="auto"/>
          <w:sz w:val="24"/>
          <w:highlight w:val="none"/>
        </w:rPr>
        <w:t>分)</w:t>
      </w:r>
    </w:p>
    <w:p>
      <w:pPr>
        <w:snapToGrid w:val="0"/>
        <w:spacing w:line="360" w:lineRule="auto"/>
        <w:ind w:left="105" w:leftChars="50" w:firstLine="470" w:firstLineChars="196"/>
        <w:rPr>
          <w:rFonts w:ascii="仿宋_GB2312" w:eastAsia="仿宋_GB2312"/>
          <w:color w:val="auto"/>
          <w:sz w:val="24"/>
          <w:highlight w:val="none"/>
        </w:rPr>
      </w:pPr>
      <w:r>
        <w:rPr>
          <w:rFonts w:hint="eastAsia" w:ascii="仿宋_GB2312" w:eastAsia="仿宋_GB2312"/>
          <w:color w:val="auto"/>
          <w:sz w:val="24"/>
          <w:highlight w:val="none"/>
        </w:rPr>
        <w:t>●物业管理区域内各类设备管理维护方案：包括对学校</w:t>
      </w:r>
      <w:r>
        <w:rPr>
          <w:rFonts w:ascii="仿宋_GB2312" w:eastAsia="仿宋_GB2312"/>
          <w:color w:val="auto"/>
          <w:sz w:val="24"/>
          <w:highlight w:val="none"/>
        </w:rPr>
        <w:fldChar w:fldCharType="begin"/>
      </w:r>
      <w:r>
        <w:rPr>
          <w:rFonts w:hint="eastAsia" w:ascii="仿宋_GB2312" w:eastAsia="仿宋_GB2312"/>
          <w:color w:val="auto"/>
          <w:sz w:val="24"/>
          <w:highlight w:val="none"/>
        </w:rPr>
        <w:instrText xml:space="preserve">= 1 \* GB3</w:instrText>
      </w:r>
      <w:r>
        <w:rPr>
          <w:rFonts w:ascii="仿宋_GB2312" w:eastAsia="仿宋_GB2312"/>
          <w:color w:val="auto"/>
          <w:sz w:val="24"/>
          <w:highlight w:val="none"/>
        </w:rPr>
        <w:fldChar w:fldCharType="separate"/>
      </w:r>
      <w:r>
        <w:rPr>
          <w:rFonts w:hint="eastAsia" w:ascii="仿宋_GB2312" w:eastAsia="仿宋_GB2312"/>
          <w:color w:val="auto"/>
          <w:sz w:val="24"/>
          <w:highlight w:val="none"/>
        </w:rPr>
        <w:t>①</w:t>
      </w:r>
      <w:r>
        <w:rPr>
          <w:rFonts w:ascii="仿宋_GB2312" w:eastAsia="仿宋_GB2312"/>
          <w:color w:val="auto"/>
          <w:sz w:val="24"/>
          <w:highlight w:val="none"/>
        </w:rPr>
        <w:fldChar w:fldCharType="end"/>
      </w:r>
      <w:r>
        <w:rPr>
          <w:rFonts w:hint="eastAsia" w:ascii="仿宋_GB2312" w:eastAsia="仿宋_GB2312"/>
          <w:color w:val="auto"/>
          <w:sz w:val="24"/>
          <w:highlight w:val="none"/>
        </w:rPr>
        <w:t>给排水运行维护方案；</w:t>
      </w:r>
      <w:r>
        <w:rPr>
          <w:rFonts w:ascii="仿宋_GB2312" w:eastAsia="仿宋_GB2312"/>
          <w:color w:val="auto"/>
          <w:sz w:val="24"/>
          <w:highlight w:val="none"/>
        </w:rPr>
        <w:fldChar w:fldCharType="begin"/>
      </w:r>
      <w:r>
        <w:rPr>
          <w:rFonts w:hint="eastAsia" w:ascii="仿宋_GB2312" w:eastAsia="仿宋_GB2312"/>
          <w:color w:val="auto"/>
          <w:sz w:val="24"/>
          <w:highlight w:val="none"/>
        </w:rPr>
        <w:instrText xml:space="preserve">= 2 \* GB3</w:instrText>
      </w:r>
      <w:r>
        <w:rPr>
          <w:rFonts w:ascii="仿宋_GB2312" w:eastAsia="仿宋_GB2312"/>
          <w:color w:val="auto"/>
          <w:sz w:val="24"/>
          <w:highlight w:val="none"/>
        </w:rPr>
        <w:fldChar w:fldCharType="separate"/>
      </w:r>
      <w:r>
        <w:rPr>
          <w:rFonts w:hint="eastAsia" w:ascii="仿宋_GB2312" w:eastAsia="仿宋_GB2312"/>
          <w:color w:val="auto"/>
          <w:sz w:val="24"/>
          <w:highlight w:val="none"/>
        </w:rPr>
        <w:t>②</w:t>
      </w:r>
      <w:r>
        <w:rPr>
          <w:rFonts w:ascii="仿宋_GB2312" w:eastAsia="仿宋_GB2312"/>
          <w:color w:val="auto"/>
          <w:sz w:val="24"/>
          <w:highlight w:val="none"/>
        </w:rPr>
        <w:fldChar w:fldCharType="end"/>
      </w:r>
      <w:r>
        <w:rPr>
          <w:rFonts w:hint="eastAsia" w:ascii="仿宋_GB2312" w:eastAsia="仿宋_GB2312"/>
          <w:color w:val="auto"/>
          <w:sz w:val="24"/>
          <w:highlight w:val="none"/>
        </w:rPr>
        <w:t>供电设备管理维护方案；</w:t>
      </w:r>
      <w:r>
        <w:rPr>
          <w:rFonts w:ascii="仿宋_GB2312" w:eastAsia="仿宋_GB2312"/>
          <w:color w:val="auto"/>
          <w:sz w:val="24"/>
          <w:highlight w:val="none"/>
        </w:rPr>
        <w:fldChar w:fldCharType="begin"/>
      </w:r>
      <w:r>
        <w:rPr>
          <w:rFonts w:hint="eastAsia" w:ascii="仿宋_GB2312" w:eastAsia="仿宋_GB2312"/>
          <w:color w:val="auto"/>
          <w:sz w:val="24"/>
          <w:highlight w:val="none"/>
        </w:rPr>
        <w:instrText xml:space="preserve">= 3 \* GB3</w:instrText>
      </w:r>
      <w:r>
        <w:rPr>
          <w:rFonts w:ascii="仿宋_GB2312" w:eastAsia="仿宋_GB2312"/>
          <w:color w:val="auto"/>
          <w:sz w:val="24"/>
          <w:highlight w:val="none"/>
        </w:rPr>
        <w:fldChar w:fldCharType="separate"/>
      </w:r>
      <w:r>
        <w:rPr>
          <w:rFonts w:hint="eastAsia" w:ascii="仿宋_GB2312" w:eastAsia="仿宋_GB2312"/>
          <w:color w:val="auto"/>
          <w:sz w:val="24"/>
          <w:highlight w:val="none"/>
        </w:rPr>
        <w:t>③</w:t>
      </w:r>
      <w:r>
        <w:rPr>
          <w:rFonts w:ascii="仿宋_GB2312" w:eastAsia="仿宋_GB2312"/>
          <w:color w:val="auto"/>
          <w:sz w:val="24"/>
          <w:highlight w:val="none"/>
        </w:rPr>
        <w:fldChar w:fldCharType="end"/>
      </w:r>
      <w:r>
        <w:rPr>
          <w:rFonts w:hint="eastAsia" w:ascii="仿宋_GB2312" w:eastAsia="仿宋_GB2312"/>
          <w:color w:val="auto"/>
          <w:sz w:val="24"/>
          <w:highlight w:val="none"/>
        </w:rPr>
        <w:t>空调系统管理维护方案；</w:t>
      </w:r>
      <w:r>
        <w:rPr>
          <w:rFonts w:ascii="仿宋_GB2312" w:eastAsia="仿宋_GB2312"/>
          <w:color w:val="auto"/>
          <w:sz w:val="24"/>
          <w:highlight w:val="none"/>
        </w:rPr>
        <w:fldChar w:fldCharType="begin"/>
      </w:r>
      <w:r>
        <w:rPr>
          <w:rFonts w:hint="eastAsia" w:ascii="仿宋_GB2312" w:eastAsia="仿宋_GB2312"/>
          <w:color w:val="auto"/>
          <w:sz w:val="24"/>
          <w:highlight w:val="none"/>
        </w:rPr>
        <w:instrText xml:space="preserve">= 4 \* GB3</w:instrText>
      </w:r>
      <w:r>
        <w:rPr>
          <w:rFonts w:ascii="仿宋_GB2312" w:eastAsia="仿宋_GB2312"/>
          <w:color w:val="auto"/>
          <w:sz w:val="24"/>
          <w:highlight w:val="none"/>
        </w:rPr>
        <w:fldChar w:fldCharType="separate"/>
      </w:r>
      <w:r>
        <w:rPr>
          <w:rFonts w:hint="eastAsia" w:ascii="仿宋_GB2312" w:eastAsia="仿宋_GB2312"/>
          <w:color w:val="auto"/>
          <w:sz w:val="24"/>
          <w:highlight w:val="none"/>
        </w:rPr>
        <w:t>④</w:t>
      </w:r>
      <w:r>
        <w:rPr>
          <w:rFonts w:ascii="仿宋_GB2312" w:eastAsia="仿宋_GB2312"/>
          <w:color w:val="auto"/>
          <w:sz w:val="24"/>
          <w:highlight w:val="none"/>
        </w:rPr>
        <w:fldChar w:fldCharType="end"/>
      </w:r>
      <w:r>
        <w:rPr>
          <w:rFonts w:hint="eastAsia" w:ascii="仿宋_GB2312" w:eastAsia="仿宋_GB2312"/>
          <w:color w:val="auto"/>
          <w:sz w:val="24"/>
          <w:highlight w:val="none"/>
        </w:rPr>
        <w:t>弱电系统管理维护方案</w:t>
      </w:r>
      <w:r>
        <w:rPr>
          <w:rFonts w:ascii="仿宋_GB2312" w:eastAsia="仿宋_GB2312"/>
          <w:color w:val="auto"/>
          <w:sz w:val="24"/>
          <w:highlight w:val="none"/>
        </w:rPr>
        <w:fldChar w:fldCharType="begin"/>
      </w:r>
      <w:r>
        <w:rPr>
          <w:rFonts w:hint="eastAsia" w:ascii="仿宋_GB2312" w:eastAsia="仿宋_GB2312"/>
          <w:color w:val="auto"/>
          <w:sz w:val="24"/>
          <w:highlight w:val="none"/>
        </w:rPr>
        <w:instrText xml:space="preserve">= 5 \* GB3</w:instrText>
      </w:r>
      <w:r>
        <w:rPr>
          <w:rFonts w:ascii="仿宋_GB2312" w:eastAsia="仿宋_GB2312"/>
          <w:color w:val="auto"/>
          <w:sz w:val="24"/>
          <w:highlight w:val="none"/>
        </w:rPr>
        <w:fldChar w:fldCharType="separate"/>
      </w:r>
      <w:r>
        <w:rPr>
          <w:rFonts w:hint="eastAsia" w:ascii="仿宋_GB2312" w:eastAsia="仿宋_GB2312"/>
          <w:color w:val="auto"/>
          <w:sz w:val="24"/>
          <w:highlight w:val="none"/>
        </w:rPr>
        <w:t>⑤</w:t>
      </w:r>
      <w:r>
        <w:rPr>
          <w:rFonts w:ascii="仿宋_GB2312" w:eastAsia="仿宋_GB2312"/>
          <w:color w:val="auto"/>
          <w:sz w:val="24"/>
          <w:highlight w:val="none"/>
        </w:rPr>
        <w:fldChar w:fldCharType="end"/>
      </w:r>
      <w:r>
        <w:rPr>
          <w:rFonts w:hint="eastAsia" w:ascii="仿宋_GB2312" w:eastAsia="仿宋_GB2312"/>
          <w:color w:val="auto"/>
          <w:sz w:val="24"/>
          <w:highlight w:val="none"/>
        </w:rPr>
        <w:t>委托第三方防雷检测管理维护方案；</w:t>
      </w:r>
      <w:r>
        <w:rPr>
          <w:rFonts w:ascii="仿宋_GB2312" w:hAnsi="宋体" w:eastAsia="仿宋_GB2312"/>
          <w:color w:val="auto"/>
          <w:sz w:val="24"/>
          <w:highlight w:val="none"/>
        </w:rPr>
        <w:fldChar w:fldCharType="begin"/>
      </w:r>
      <w:r>
        <w:rPr>
          <w:rFonts w:hint="eastAsia" w:ascii="仿宋_GB2312" w:hAnsi="宋体" w:eastAsia="仿宋_GB2312"/>
          <w:color w:val="auto"/>
          <w:sz w:val="24"/>
          <w:highlight w:val="none"/>
        </w:rPr>
        <w:instrText xml:space="preserve">= 6 \* GB3</w:instrText>
      </w:r>
      <w:r>
        <w:rPr>
          <w:rFonts w:ascii="仿宋_GB2312" w:hAnsi="宋体" w:eastAsia="仿宋_GB2312"/>
          <w:color w:val="auto"/>
          <w:sz w:val="24"/>
          <w:highlight w:val="none"/>
        </w:rPr>
        <w:fldChar w:fldCharType="separate"/>
      </w:r>
      <w:r>
        <w:rPr>
          <w:rFonts w:hint="eastAsia" w:ascii="仿宋_GB2312" w:hAnsi="宋体" w:eastAsia="仿宋_GB2312"/>
          <w:color w:val="auto"/>
          <w:sz w:val="24"/>
          <w:highlight w:val="none"/>
        </w:rPr>
        <w:t>⑥</w:t>
      </w:r>
      <w:r>
        <w:rPr>
          <w:rFonts w:ascii="仿宋_GB2312" w:hAnsi="宋体" w:eastAsia="仿宋_GB2312"/>
          <w:color w:val="auto"/>
          <w:sz w:val="24"/>
          <w:highlight w:val="none"/>
        </w:rPr>
        <w:fldChar w:fldCharType="end"/>
      </w:r>
      <w:r>
        <w:rPr>
          <w:rFonts w:hint="eastAsia" w:ascii="仿宋_GB2312" w:eastAsia="仿宋_GB2312"/>
          <w:color w:val="auto"/>
          <w:sz w:val="24"/>
          <w:highlight w:val="none"/>
        </w:rPr>
        <w:t>电梯系统管理维护方案方案。每一项不符合要求的，扣1分，扣完为止。（6分）</w:t>
      </w:r>
    </w:p>
    <w:p>
      <w:pPr>
        <w:spacing w:line="360" w:lineRule="auto"/>
        <w:rPr>
          <w:rFonts w:ascii="仿宋" w:hAnsi="仿宋" w:eastAsia="仿宋"/>
          <w:color w:val="auto"/>
          <w:highlight w:val="none"/>
        </w:rPr>
      </w:pPr>
      <w:r>
        <w:rPr>
          <w:rFonts w:hint="eastAsia" w:ascii="仿宋" w:hAnsi="仿宋" w:eastAsia="仿宋"/>
          <w:color w:val="auto"/>
          <w:sz w:val="24"/>
          <w:highlight w:val="none"/>
        </w:rPr>
        <w:t xml:space="preserve">    ●</w:t>
      </w:r>
      <w:r>
        <w:rPr>
          <w:rFonts w:hint="eastAsia" w:ascii="仿宋_GB2312" w:hAnsi="宋体" w:eastAsia="仿宋_GB2312"/>
          <w:bCs/>
          <w:color w:val="auto"/>
          <w:sz w:val="24"/>
          <w:highlight w:val="none"/>
        </w:rPr>
        <w:t>房屋、道路及设施设备的零星维修及巡查方案</w:t>
      </w:r>
      <w:r>
        <w:rPr>
          <w:rFonts w:hint="eastAsia" w:ascii="仿宋_GB2312" w:eastAsia="仿宋_GB2312"/>
          <w:bCs/>
          <w:color w:val="auto"/>
          <w:sz w:val="24"/>
          <w:highlight w:val="none"/>
        </w:rPr>
        <w:t>方案</w:t>
      </w:r>
      <w:r>
        <w:rPr>
          <w:rFonts w:hint="eastAsia" w:ascii="仿宋_GB2312" w:eastAsia="仿宋_GB2312"/>
          <w:color w:val="auto"/>
          <w:sz w:val="24"/>
          <w:highlight w:val="none"/>
        </w:rPr>
        <w:t>：包括房屋屋面、地面、墙台面、吊顶、门窗、楼梯、通风道、道路路面等的日常养护维修</w:t>
      </w:r>
      <w:r>
        <w:rPr>
          <w:rFonts w:hint="eastAsia" w:ascii="仿宋_GB2312" w:hAnsi="宋体" w:eastAsia="仿宋_GB2312"/>
          <w:color w:val="auto"/>
          <w:sz w:val="24"/>
          <w:highlight w:val="none"/>
        </w:rPr>
        <w:t>；水电日常维修；</w:t>
      </w:r>
      <w:r>
        <w:rPr>
          <w:rFonts w:hint="eastAsia" w:ascii="仿宋_GB2312" w:eastAsia="仿宋_GB2312"/>
          <w:color w:val="auto"/>
          <w:sz w:val="24"/>
          <w:highlight w:val="none"/>
        </w:rPr>
        <w:t>每一项不符合要求的，扣1分，扣完为止。（2分）</w:t>
      </w:r>
    </w:p>
    <w:p>
      <w:pPr>
        <w:spacing w:line="360" w:lineRule="auto"/>
        <w:ind w:firstLine="480" w:firstLineChars="200"/>
        <w:contextualSpacing/>
        <w:rPr>
          <w:rFonts w:ascii="仿宋_GB2312" w:hAnsi="宋体" w:eastAsia="仿宋_GB2312"/>
          <w:color w:val="auto"/>
          <w:sz w:val="24"/>
          <w:highlight w:val="none"/>
        </w:rPr>
      </w:pPr>
      <w:r>
        <w:rPr>
          <w:rFonts w:hint="eastAsia" w:ascii="仿宋" w:hAnsi="仿宋" w:eastAsia="仿宋"/>
          <w:color w:val="auto"/>
          <w:sz w:val="24"/>
          <w:highlight w:val="none"/>
        </w:rPr>
        <w:t>●</w:t>
      </w:r>
      <w:r>
        <w:rPr>
          <w:rFonts w:hint="eastAsia" w:ascii="仿宋_GB2312" w:hAnsi="宋体" w:eastAsia="仿宋_GB2312"/>
          <w:bCs/>
          <w:color w:val="auto"/>
          <w:sz w:val="24"/>
          <w:highlight w:val="none"/>
        </w:rPr>
        <w:t>物业管理区域内</w:t>
      </w:r>
      <w:r>
        <w:rPr>
          <w:rFonts w:hint="eastAsia" w:ascii="仿宋_GB2312" w:eastAsia="仿宋_GB2312" w:cs="仿宋_GB2312"/>
          <w:bCs/>
          <w:color w:val="auto"/>
          <w:kern w:val="0"/>
          <w:sz w:val="24"/>
          <w:highlight w:val="none"/>
        </w:rPr>
        <w:t>综合会议、活动服务</w:t>
      </w:r>
      <w:r>
        <w:rPr>
          <w:rFonts w:hint="eastAsia" w:ascii="仿宋_GB2312" w:hAnsi="宋体" w:eastAsia="仿宋_GB2312"/>
          <w:bCs/>
          <w:color w:val="auto"/>
          <w:sz w:val="24"/>
          <w:highlight w:val="none"/>
        </w:rPr>
        <w:t>方案：</w:t>
      </w:r>
      <w:r>
        <w:rPr>
          <w:rFonts w:hint="eastAsia" w:ascii="仿宋_GB2312" w:eastAsia="仿宋_GB2312"/>
          <w:bCs/>
          <w:color w:val="auto"/>
          <w:kern w:val="0"/>
          <w:sz w:val="24"/>
          <w:highlight w:val="none"/>
          <w:lang w:val="zh-CN"/>
        </w:rPr>
        <w:t>综合会议、活动服务，</w:t>
      </w:r>
      <w:r>
        <w:rPr>
          <w:rFonts w:hint="eastAsia" w:ascii="仿宋_GB2312" w:eastAsia="仿宋_GB2312"/>
          <w:color w:val="auto"/>
          <w:kern w:val="0"/>
          <w:sz w:val="24"/>
          <w:highlight w:val="none"/>
          <w:lang w:val="zh-CN"/>
        </w:rPr>
        <w:t>提供校内会议室的管理和各种会议活动服务工作，制定完备的会务服务工作流程。</w:t>
      </w:r>
      <w:r>
        <w:rPr>
          <w:rFonts w:hint="eastAsia" w:ascii="仿宋" w:hAnsi="仿宋" w:eastAsia="仿宋" w:cs="仿宋"/>
          <w:color w:val="auto"/>
          <w:sz w:val="24"/>
          <w:highlight w:val="none"/>
        </w:rPr>
        <w:t>学校需要，中标人有能力组织抽调其他工作人员来校工作</w:t>
      </w:r>
      <w:r>
        <w:rPr>
          <w:rFonts w:hint="eastAsia" w:ascii="仿宋_GB2312" w:hAnsi="仿宋" w:eastAsia="仿宋_GB2312"/>
          <w:color w:val="auto"/>
          <w:sz w:val="24"/>
          <w:highlight w:val="none"/>
        </w:rPr>
        <w:t>（符合得</w:t>
      </w:r>
      <w:r>
        <w:rPr>
          <w:rFonts w:ascii="仿宋_GB2312" w:hAnsi="仿宋" w:eastAsia="仿宋_GB2312"/>
          <w:color w:val="auto"/>
          <w:sz w:val="24"/>
          <w:highlight w:val="none"/>
        </w:rPr>
        <w:t>1</w:t>
      </w:r>
      <w:r>
        <w:rPr>
          <w:rFonts w:hint="eastAsia" w:ascii="仿宋_GB2312" w:hAnsi="仿宋" w:eastAsia="仿宋_GB2312"/>
          <w:color w:val="auto"/>
          <w:sz w:val="24"/>
          <w:highlight w:val="none"/>
        </w:rPr>
        <w:t>分，不符合不得分）</w:t>
      </w:r>
      <w:r>
        <w:rPr>
          <w:rFonts w:hint="eastAsia" w:ascii="仿宋" w:hAnsi="仿宋" w:eastAsia="仿宋" w:cs="仿宋"/>
          <w:color w:val="auto"/>
          <w:sz w:val="24"/>
          <w:highlight w:val="none"/>
        </w:rPr>
        <w:t>。</w:t>
      </w:r>
      <w:r>
        <w:rPr>
          <w:rFonts w:hint="eastAsia" w:ascii="仿宋_GB2312" w:hAnsi="仿宋" w:eastAsia="仿宋_GB2312" w:cs="微软雅黑"/>
          <w:color w:val="auto"/>
          <w:sz w:val="24"/>
          <w:highlight w:val="none"/>
        </w:rPr>
        <w:t>方案根据服务区域内实际情况设计，能满足服务质量标准（符合得1分，不符合不得分）。</w:t>
      </w:r>
      <w:r>
        <w:rPr>
          <w:rFonts w:hint="eastAsia" w:ascii="仿宋_GB2312" w:hAnsi="宋体" w:eastAsia="仿宋_GB2312"/>
          <w:color w:val="auto"/>
          <w:sz w:val="24"/>
          <w:highlight w:val="none"/>
        </w:rPr>
        <w:t>（</w:t>
      </w:r>
      <w:r>
        <w:rPr>
          <w:rFonts w:ascii="仿宋_GB2312" w:hAnsi="宋体" w:eastAsia="仿宋_GB2312"/>
          <w:color w:val="auto"/>
          <w:sz w:val="24"/>
          <w:highlight w:val="none"/>
        </w:rPr>
        <w:t>2</w:t>
      </w:r>
      <w:r>
        <w:rPr>
          <w:rFonts w:hint="eastAsia" w:ascii="仿宋_GB2312" w:hAnsi="宋体" w:eastAsia="仿宋_GB2312"/>
          <w:color w:val="auto"/>
          <w:sz w:val="24"/>
          <w:highlight w:val="none"/>
        </w:rPr>
        <w:t>分）</w:t>
      </w:r>
    </w:p>
    <w:p>
      <w:pPr>
        <w:snapToGrid w:val="0"/>
        <w:spacing w:line="360" w:lineRule="auto"/>
        <w:ind w:left="105" w:leftChars="50" w:firstLine="354" w:firstLineChars="147"/>
        <w:rPr>
          <w:rFonts w:ascii="仿宋" w:hAnsi="仿宋" w:eastAsia="仿宋"/>
          <w:b/>
          <w:color w:val="auto"/>
          <w:sz w:val="24"/>
          <w:highlight w:val="none"/>
        </w:rPr>
      </w:pPr>
      <w:r>
        <w:rPr>
          <w:rFonts w:hint="eastAsia" w:ascii="仿宋" w:hAnsi="仿宋" w:eastAsia="仿宋"/>
          <w:b/>
          <w:color w:val="auto"/>
          <w:sz w:val="24"/>
          <w:highlight w:val="none"/>
        </w:rPr>
        <w:t>（3）项目实施的人员配置方案（</w:t>
      </w:r>
      <w:r>
        <w:rPr>
          <w:rFonts w:ascii="仿宋" w:hAnsi="仿宋" w:eastAsia="仿宋"/>
          <w:b/>
          <w:color w:val="auto"/>
          <w:sz w:val="24"/>
          <w:highlight w:val="none"/>
        </w:rPr>
        <w:t>34</w:t>
      </w:r>
      <w:r>
        <w:rPr>
          <w:rFonts w:hint="eastAsia" w:ascii="仿宋" w:hAnsi="仿宋" w:eastAsia="仿宋"/>
          <w:b/>
          <w:color w:val="auto"/>
          <w:sz w:val="24"/>
          <w:highlight w:val="none"/>
        </w:rPr>
        <w:t>分）：</w:t>
      </w:r>
    </w:p>
    <w:p>
      <w:pPr>
        <w:snapToGrid w:val="0"/>
        <w:spacing w:line="360" w:lineRule="auto"/>
        <w:ind w:left="105" w:leftChars="50" w:firstLine="352" w:firstLineChars="147"/>
        <w:rPr>
          <w:rFonts w:ascii="仿宋" w:hAnsi="仿宋" w:eastAsia="仿宋"/>
          <w:bCs/>
          <w:color w:val="auto"/>
          <w:sz w:val="24"/>
          <w:highlight w:val="none"/>
        </w:rPr>
      </w:pPr>
      <w:r>
        <w:rPr>
          <w:rFonts w:hint="eastAsia" w:ascii="仿宋" w:hAnsi="仿宋" w:eastAsia="仿宋"/>
          <w:bCs/>
          <w:color w:val="auto"/>
          <w:sz w:val="24"/>
          <w:highlight w:val="none"/>
        </w:rPr>
        <w:t>●项目经理具有本科及以上学历，提供证明材料（符合得1分，不符合不得分）；具有建设部人事教育司与建设部住宅与房地产业司颁发的“全国物业经理企业经理”和中级职称的得2分（符合得2分，不符合不得分）；具有学校物业项目经理经验4年以上并管理优秀得2分（需提供业主证明复印件）；项目经理个人在截止投标时间前2年内获得过市级以上政府颁发的荣誉证书（需提供荣誉证书复印件），每一个荣誉证书得2分，最高2分。（7分）</w:t>
      </w:r>
    </w:p>
    <w:p>
      <w:pPr>
        <w:snapToGrid w:val="0"/>
        <w:spacing w:line="360" w:lineRule="auto"/>
        <w:ind w:left="105" w:leftChars="50" w:firstLine="352" w:firstLineChars="147"/>
        <w:rPr>
          <w:rFonts w:ascii="仿宋" w:hAnsi="仿宋" w:eastAsia="仿宋" w:cs="微软雅黑"/>
          <w:bCs/>
          <w:color w:val="auto"/>
          <w:sz w:val="24"/>
          <w:highlight w:val="none"/>
        </w:rPr>
      </w:pPr>
      <w:r>
        <w:rPr>
          <w:rFonts w:hint="eastAsia" w:ascii="仿宋" w:hAnsi="仿宋" w:eastAsia="仿宋" w:cs="微软雅黑"/>
          <w:bCs/>
          <w:color w:val="auto"/>
          <w:sz w:val="24"/>
          <w:highlight w:val="none"/>
        </w:rPr>
        <w:t>注: 须提供项目经理在投标人单位连续</w:t>
      </w:r>
      <w:r>
        <w:rPr>
          <w:rFonts w:ascii="仿宋" w:hAnsi="仿宋" w:eastAsia="仿宋" w:cs="微软雅黑"/>
          <w:bCs/>
          <w:color w:val="auto"/>
          <w:sz w:val="24"/>
          <w:highlight w:val="none"/>
        </w:rPr>
        <w:t>36</w:t>
      </w:r>
      <w:r>
        <w:rPr>
          <w:rFonts w:hint="eastAsia" w:ascii="仿宋" w:hAnsi="仿宋" w:eastAsia="仿宋" w:cs="微软雅黑"/>
          <w:bCs/>
          <w:color w:val="auto"/>
          <w:sz w:val="24"/>
          <w:highlight w:val="none"/>
        </w:rPr>
        <w:t>个月社保缴纳记录</w:t>
      </w:r>
      <w:r>
        <w:rPr>
          <w:rFonts w:ascii="仿宋_GB2312" w:hAnsi="仿宋" w:eastAsia="仿宋_GB2312" w:cs="微软雅黑"/>
          <w:color w:val="auto"/>
          <w:sz w:val="24"/>
          <w:highlight w:val="none"/>
        </w:rPr>
        <w:t>或提供投标人和拟派项目经理共同出具的保证能在本项目服务期间专职为本项目服务的承诺函</w:t>
      </w:r>
      <w:r>
        <w:rPr>
          <w:rFonts w:hint="eastAsia" w:ascii="仿宋_GB2312" w:hAnsi="仿宋" w:eastAsia="仿宋_GB2312" w:cs="微软雅黑"/>
          <w:color w:val="auto"/>
          <w:sz w:val="24"/>
          <w:highlight w:val="none"/>
        </w:rPr>
        <w:t>；提供相关证明材料；否则不得分</w:t>
      </w:r>
      <w:r>
        <w:rPr>
          <w:rFonts w:hint="eastAsia" w:ascii="仿宋" w:hAnsi="仿宋" w:eastAsia="仿宋" w:cs="微软雅黑"/>
          <w:bCs/>
          <w:color w:val="auto"/>
          <w:sz w:val="24"/>
          <w:highlight w:val="none"/>
        </w:rPr>
        <w:t>。</w:t>
      </w:r>
    </w:p>
    <w:p>
      <w:pPr>
        <w:snapToGrid w:val="0"/>
        <w:spacing w:line="360" w:lineRule="auto"/>
        <w:ind w:left="105" w:leftChars="50" w:firstLine="352" w:firstLineChars="147"/>
        <w:rPr>
          <w:rFonts w:ascii="仿宋" w:hAnsi="仿宋" w:eastAsia="仿宋"/>
          <w:bCs/>
          <w:color w:val="auto"/>
          <w:sz w:val="24"/>
          <w:highlight w:val="none"/>
        </w:rPr>
      </w:pPr>
      <w:r>
        <w:rPr>
          <w:rFonts w:hint="eastAsia" w:ascii="仿宋" w:hAnsi="仿宋" w:eastAsia="仿宋"/>
          <w:bCs/>
          <w:color w:val="auto"/>
          <w:sz w:val="24"/>
          <w:highlight w:val="none"/>
        </w:rPr>
        <w:t>●保安队长大专及以上学历（提供证明材料）,年龄不得超过</w:t>
      </w:r>
      <w:r>
        <w:rPr>
          <w:rFonts w:ascii="仿宋" w:hAnsi="仿宋" w:eastAsia="仿宋"/>
          <w:bCs/>
          <w:color w:val="auto"/>
          <w:sz w:val="24"/>
          <w:highlight w:val="none"/>
        </w:rPr>
        <w:t>35</w:t>
      </w:r>
      <w:r>
        <w:rPr>
          <w:rFonts w:hint="eastAsia" w:ascii="仿宋" w:hAnsi="仿宋" w:eastAsia="仿宋"/>
          <w:bCs/>
          <w:color w:val="auto"/>
          <w:sz w:val="24"/>
          <w:highlight w:val="none"/>
        </w:rPr>
        <w:t>周岁，持有退伍军人证书</w:t>
      </w:r>
      <w:r>
        <w:rPr>
          <w:rFonts w:ascii="仿宋" w:hAnsi="仿宋" w:eastAsia="仿宋"/>
          <w:bCs/>
          <w:color w:val="auto"/>
          <w:sz w:val="24"/>
          <w:highlight w:val="none"/>
        </w:rPr>
        <w:t>、</w:t>
      </w:r>
      <w:r>
        <w:rPr>
          <w:rFonts w:hint="eastAsia" w:ascii="仿宋" w:hAnsi="仿宋" w:eastAsia="仿宋"/>
          <w:bCs/>
          <w:color w:val="auto"/>
          <w:sz w:val="24"/>
          <w:highlight w:val="none"/>
        </w:rPr>
        <w:t>保安证</w:t>
      </w:r>
      <w:r>
        <w:rPr>
          <w:rFonts w:ascii="仿宋" w:hAnsi="仿宋" w:eastAsia="仿宋"/>
          <w:bCs/>
          <w:color w:val="auto"/>
          <w:sz w:val="24"/>
          <w:highlight w:val="none"/>
        </w:rPr>
        <w:t>、</w:t>
      </w:r>
      <w:r>
        <w:rPr>
          <w:rFonts w:hint="eastAsia" w:ascii="仿宋" w:hAnsi="仿宋" w:eastAsia="仿宋"/>
          <w:bCs/>
          <w:color w:val="auto"/>
          <w:sz w:val="24"/>
          <w:highlight w:val="none"/>
        </w:rPr>
        <w:t>建（构）筑物消防员五级及以上（全部符合得2分，否则不得分）；保安人员年龄不得超过</w:t>
      </w:r>
      <w:r>
        <w:rPr>
          <w:rFonts w:ascii="仿宋" w:hAnsi="仿宋" w:eastAsia="仿宋"/>
          <w:bCs/>
          <w:color w:val="auto"/>
          <w:sz w:val="24"/>
          <w:highlight w:val="none"/>
        </w:rPr>
        <w:t>4</w:t>
      </w:r>
      <w:r>
        <w:rPr>
          <w:rFonts w:hint="eastAsia" w:ascii="仿宋" w:hAnsi="仿宋" w:eastAsia="仿宋"/>
          <w:bCs/>
          <w:color w:val="auto"/>
          <w:sz w:val="24"/>
          <w:highlight w:val="none"/>
        </w:rPr>
        <w:t>0周岁，提供相应承诺函等材料（符合得2分，不符合不得分）；承诺保安人员全员具备保安证书，身体健康，工作认真负责并定期接受培训，提供相应承诺函等材料（符合得2分，不符合不得分） 。（6分）</w:t>
      </w:r>
    </w:p>
    <w:p>
      <w:pPr>
        <w:snapToGrid w:val="0"/>
        <w:spacing w:line="360" w:lineRule="auto"/>
        <w:ind w:left="105" w:leftChars="50" w:firstLine="352" w:firstLineChars="147"/>
        <w:rPr>
          <w:rFonts w:ascii="仿宋" w:hAnsi="仿宋" w:eastAsia="仿宋"/>
          <w:bCs/>
          <w:color w:val="auto"/>
          <w:sz w:val="24"/>
          <w:highlight w:val="none"/>
        </w:rPr>
      </w:pPr>
      <w:r>
        <w:rPr>
          <w:rFonts w:hint="eastAsia" w:ascii="仿宋" w:hAnsi="仿宋" w:eastAsia="仿宋" w:cs="微软雅黑"/>
          <w:bCs/>
          <w:color w:val="auto"/>
          <w:sz w:val="24"/>
          <w:highlight w:val="none"/>
        </w:rPr>
        <w:t>注: 须提供保安队长在投标人单位连续</w:t>
      </w:r>
      <w:r>
        <w:rPr>
          <w:rFonts w:ascii="仿宋" w:hAnsi="仿宋" w:eastAsia="仿宋" w:cs="微软雅黑"/>
          <w:bCs/>
          <w:color w:val="auto"/>
          <w:sz w:val="24"/>
          <w:highlight w:val="none"/>
        </w:rPr>
        <w:t>12</w:t>
      </w:r>
      <w:r>
        <w:rPr>
          <w:rFonts w:hint="eastAsia" w:ascii="仿宋" w:hAnsi="仿宋" w:eastAsia="仿宋" w:cs="微软雅黑"/>
          <w:bCs/>
          <w:color w:val="auto"/>
          <w:sz w:val="24"/>
          <w:highlight w:val="none"/>
        </w:rPr>
        <w:t>个月社保缴纳记录</w:t>
      </w:r>
      <w:r>
        <w:rPr>
          <w:rFonts w:ascii="仿宋_GB2312" w:hAnsi="仿宋" w:eastAsia="仿宋_GB2312" w:cs="微软雅黑"/>
          <w:color w:val="auto"/>
          <w:sz w:val="24"/>
          <w:highlight w:val="none"/>
        </w:rPr>
        <w:t>或者提供投标人和拟派</w:t>
      </w:r>
      <w:r>
        <w:rPr>
          <w:rFonts w:hint="eastAsia" w:ascii="仿宋_GB2312" w:hAnsi="仿宋" w:eastAsia="仿宋_GB2312" w:cs="微软雅黑"/>
          <w:color w:val="auto"/>
          <w:sz w:val="24"/>
          <w:highlight w:val="none"/>
        </w:rPr>
        <w:t>人员</w:t>
      </w:r>
      <w:r>
        <w:rPr>
          <w:rFonts w:ascii="仿宋_GB2312" w:hAnsi="仿宋" w:eastAsia="仿宋_GB2312" w:cs="微软雅黑"/>
          <w:color w:val="auto"/>
          <w:sz w:val="24"/>
          <w:highlight w:val="none"/>
        </w:rPr>
        <w:t>共同出具的保证能在本项目服务期间专职为本项目服务的承诺函</w:t>
      </w:r>
      <w:r>
        <w:rPr>
          <w:rFonts w:hint="eastAsia" w:ascii="仿宋_GB2312" w:hAnsi="仿宋" w:eastAsia="仿宋_GB2312" w:cs="微软雅黑"/>
          <w:color w:val="auto"/>
          <w:sz w:val="24"/>
          <w:highlight w:val="none"/>
        </w:rPr>
        <w:t>；提供相关证明材料；否则不得分</w:t>
      </w:r>
      <w:r>
        <w:rPr>
          <w:rFonts w:hint="eastAsia" w:ascii="仿宋" w:hAnsi="仿宋" w:eastAsia="仿宋" w:cs="微软雅黑"/>
          <w:bCs/>
          <w:color w:val="auto"/>
          <w:sz w:val="24"/>
          <w:highlight w:val="none"/>
        </w:rPr>
        <w:t>。</w:t>
      </w:r>
    </w:p>
    <w:p>
      <w:pPr>
        <w:snapToGrid w:val="0"/>
        <w:spacing w:line="360" w:lineRule="auto"/>
        <w:ind w:left="105" w:leftChars="50" w:firstLine="352" w:firstLineChars="147"/>
        <w:rPr>
          <w:rFonts w:ascii="仿宋" w:hAnsi="仿宋" w:eastAsia="仿宋"/>
          <w:bCs/>
          <w:color w:val="auto"/>
          <w:sz w:val="24"/>
          <w:highlight w:val="none"/>
        </w:rPr>
      </w:pPr>
      <w:r>
        <w:rPr>
          <w:rFonts w:hint="eastAsia" w:ascii="仿宋" w:hAnsi="仿宋" w:eastAsia="仿宋"/>
          <w:bCs/>
          <w:color w:val="auto"/>
          <w:sz w:val="24"/>
          <w:highlight w:val="none"/>
        </w:rPr>
        <w:t>●</w:t>
      </w:r>
      <w:r>
        <w:rPr>
          <w:rFonts w:hint="eastAsia" w:ascii="仿宋" w:hAnsi="仿宋" w:eastAsia="仿宋" w:cs="微软雅黑"/>
          <w:bCs/>
          <w:color w:val="auto"/>
          <w:sz w:val="24"/>
          <w:highlight w:val="none"/>
        </w:rPr>
        <w:t>保洁主管需大专及以上学历，提供证明</w:t>
      </w:r>
      <w:r>
        <w:rPr>
          <w:rFonts w:hint="eastAsia" w:ascii="仿宋" w:hAnsi="仿宋" w:eastAsia="仿宋"/>
          <w:bCs/>
          <w:color w:val="auto"/>
          <w:sz w:val="24"/>
          <w:highlight w:val="none"/>
        </w:rPr>
        <w:t>（符合得2分，不符合不得分）</w:t>
      </w:r>
      <w:r>
        <w:rPr>
          <w:rFonts w:hint="eastAsia" w:ascii="仿宋" w:hAnsi="仿宋" w:eastAsia="仿宋" w:cs="微软雅黑"/>
          <w:bCs/>
          <w:color w:val="auto"/>
          <w:sz w:val="24"/>
          <w:highlight w:val="none"/>
        </w:rPr>
        <w:t>；</w:t>
      </w:r>
      <w:r>
        <w:rPr>
          <w:rFonts w:hint="eastAsia" w:ascii="仿宋" w:hAnsi="仿宋" w:eastAsia="仿宋"/>
          <w:bCs/>
          <w:color w:val="auto"/>
          <w:sz w:val="24"/>
          <w:highlight w:val="none"/>
        </w:rPr>
        <w:t>承诺</w:t>
      </w:r>
      <w:r>
        <w:rPr>
          <w:rFonts w:hint="eastAsia" w:ascii="仿宋" w:hAnsi="仿宋" w:eastAsia="仿宋" w:cs="微软雅黑"/>
          <w:bCs/>
          <w:color w:val="auto"/>
          <w:sz w:val="24"/>
          <w:highlight w:val="none"/>
        </w:rPr>
        <w:t>所有保洁人员每年必须进行一次体检，获得健康证</w:t>
      </w:r>
      <w:r>
        <w:rPr>
          <w:rFonts w:hint="eastAsia" w:ascii="仿宋" w:hAnsi="仿宋" w:eastAsia="仿宋"/>
          <w:bCs/>
          <w:color w:val="auto"/>
          <w:sz w:val="24"/>
          <w:highlight w:val="none"/>
        </w:rPr>
        <w:t>（符合得2分，不符合不得分）。（4分）</w:t>
      </w:r>
    </w:p>
    <w:p>
      <w:pPr>
        <w:snapToGrid w:val="0"/>
        <w:spacing w:line="360" w:lineRule="auto"/>
        <w:ind w:left="105" w:leftChars="50" w:firstLine="352" w:firstLineChars="147"/>
        <w:rPr>
          <w:rFonts w:ascii="仿宋" w:hAnsi="仿宋" w:eastAsia="仿宋" w:cs="微软雅黑"/>
          <w:bCs/>
          <w:color w:val="auto"/>
          <w:sz w:val="24"/>
          <w:highlight w:val="none"/>
        </w:rPr>
      </w:pPr>
      <w:r>
        <w:rPr>
          <w:rFonts w:hint="eastAsia" w:ascii="仿宋" w:hAnsi="仿宋" w:eastAsia="仿宋" w:cs="微软雅黑"/>
          <w:bCs/>
          <w:color w:val="auto"/>
          <w:sz w:val="24"/>
          <w:highlight w:val="none"/>
        </w:rPr>
        <w:t>注: 须提供保洁主管在投标人单位连续</w:t>
      </w:r>
      <w:r>
        <w:rPr>
          <w:rFonts w:ascii="仿宋" w:hAnsi="仿宋" w:eastAsia="仿宋" w:cs="微软雅黑"/>
          <w:bCs/>
          <w:color w:val="auto"/>
          <w:sz w:val="24"/>
          <w:highlight w:val="none"/>
        </w:rPr>
        <w:t>12</w:t>
      </w:r>
      <w:r>
        <w:rPr>
          <w:rFonts w:hint="eastAsia" w:ascii="仿宋" w:hAnsi="仿宋" w:eastAsia="仿宋" w:cs="微软雅黑"/>
          <w:bCs/>
          <w:color w:val="auto"/>
          <w:sz w:val="24"/>
          <w:highlight w:val="none"/>
        </w:rPr>
        <w:t>个月社保缴纳记录</w:t>
      </w:r>
      <w:r>
        <w:rPr>
          <w:rFonts w:ascii="仿宋_GB2312" w:hAnsi="仿宋" w:eastAsia="仿宋_GB2312" w:cs="微软雅黑"/>
          <w:color w:val="auto"/>
          <w:sz w:val="24"/>
          <w:highlight w:val="none"/>
        </w:rPr>
        <w:t>或者提供投标人和拟派</w:t>
      </w:r>
      <w:r>
        <w:rPr>
          <w:rFonts w:hint="eastAsia" w:ascii="仿宋_GB2312" w:hAnsi="仿宋" w:eastAsia="仿宋_GB2312" w:cs="微软雅黑"/>
          <w:color w:val="auto"/>
          <w:sz w:val="24"/>
          <w:highlight w:val="none"/>
        </w:rPr>
        <w:t>人员</w:t>
      </w:r>
      <w:r>
        <w:rPr>
          <w:rFonts w:ascii="仿宋_GB2312" w:hAnsi="仿宋" w:eastAsia="仿宋_GB2312" w:cs="微软雅黑"/>
          <w:color w:val="auto"/>
          <w:sz w:val="24"/>
          <w:highlight w:val="none"/>
        </w:rPr>
        <w:t>共同出具的保证能在本项目服务期间专职为本项目服务的承诺函</w:t>
      </w:r>
      <w:r>
        <w:rPr>
          <w:rFonts w:hint="eastAsia" w:ascii="仿宋_GB2312" w:hAnsi="仿宋" w:eastAsia="仿宋_GB2312" w:cs="微软雅黑"/>
          <w:color w:val="auto"/>
          <w:sz w:val="24"/>
          <w:highlight w:val="none"/>
        </w:rPr>
        <w:t>；提供相关证明材料；否则不得分</w:t>
      </w:r>
      <w:r>
        <w:rPr>
          <w:rFonts w:hint="eastAsia" w:ascii="仿宋" w:hAnsi="仿宋" w:eastAsia="仿宋" w:cs="微软雅黑"/>
          <w:bCs/>
          <w:color w:val="auto"/>
          <w:sz w:val="24"/>
          <w:highlight w:val="none"/>
        </w:rPr>
        <w:t>。</w:t>
      </w:r>
    </w:p>
    <w:p>
      <w:pPr>
        <w:snapToGrid w:val="0"/>
        <w:spacing w:line="360" w:lineRule="auto"/>
        <w:ind w:left="105" w:leftChars="50" w:firstLine="352" w:firstLineChars="147"/>
        <w:rPr>
          <w:rFonts w:ascii="仿宋" w:hAnsi="仿宋" w:eastAsia="仿宋"/>
          <w:bCs/>
          <w:color w:val="auto"/>
          <w:sz w:val="24"/>
          <w:highlight w:val="none"/>
        </w:rPr>
      </w:pPr>
      <w:r>
        <w:rPr>
          <w:rFonts w:hint="eastAsia" w:ascii="仿宋" w:hAnsi="仿宋" w:eastAsia="仿宋"/>
          <w:bCs/>
          <w:color w:val="auto"/>
          <w:sz w:val="24"/>
          <w:highlight w:val="none"/>
        </w:rPr>
        <w:t>●</w:t>
      </w:r>
      <w:r>
        <w:rPr>
          <w:rFonts w:hint="eastAsia" w:ascii="仿宋" w:hAnsi="仿宋" w:eastAsia="仿宋" w:cs="仿宋"/>
          <w:color w:val="auto"/>
          <w:sz w:val="24"/>
          <w:highlight w:val="none"/>
        </w:rPr>
        <w:t>宿舍管理组长</w:t>
      </w:r>
      <w:r>
        <w:rPr>
          <w:rFonts w:hint="eastAsia" w:ascii="仿宋" w:hAnsi="仿宋" w:eastAsia="仿宋"/>
          <w:bCs/>
          <w:color w:val="auto"/>
          <w:sz w:val="24"/>
          <w:highlight w:val="none"/>
        </w:rPr>
        <w:t>具有大专及以上学历，提供证明材料（符合得1分，不符合不得分）;具有学校物业项目经验</w:t>
      </w:r>
      <w:r>
        <w:rPr>
          <w:rFonts w:ascii="仿宋" w:hAnsi="仿宋" w:eastAsia="仿宋"/>
          <w:bCs/>
          <w:color w:val="auto"/>
          <w:sz w:val="24"/>
          <w:highlight w:val="none"/>
        </w:rPr>
        <w:t>3</w:t>
      </w:r>
      <w:r>
        <w:rPr>
          <w:rFonts w:hint="eastAsia" w:ascii="仿宋" w:hAnsi="仿宋" w:eastAsia="仿宋"/>
          <w:bCs/>
          <w:color w:val="auto"/>
          <w:sz w:val="24"/>
          <w:highlight w:val="none"/>
        </w:rPr>
        <w:t>年以上（需提供业主证明）（符合得</w:t>
      </w:r>
      <w:r>
        <w:rPr>
          <w:rFonts w:ascii="仿宋" w:hAnsi="仿宋" w:eastAsia="仿宋"/>
          <w:bCs/>
          <w:color w:val="auto"/>
          <w:sz w:val="24"/>
          <w:highlight w:val="none"/>
        </w:rPr>
        <w:t>3</w:t>
      </w:r>
      <w:r>
        <w:rPr>
          <w:rFonts w:hint="eastAsia" w:ascii="仿宋" w:hAnsi="仿宋" w:eastAsia="仿宋"/>
          <w:bCs/>
          <w:color w:val="auto"/>
          <w:sz w:val="24"/>
          <w:highlight w:val="none"/>
        </w:rPr>
        <w:t>分，不符合不得分）；承诺所有</w:t>
      </w:r>
      <w:r>
        <w:rPr>
          <w:rFonts w:hint="eastAsia" w:ascii="仿宋" w:hAnsi="仿宋" w:eastAsia="仿宋" w:cs="仿宋"/>
          <w:color w:val="auto"/>
          <w:sz w:val="24"/>
          <w:highlight w:val="none"/>
        </w:rPr>
        <w:t>宿管员具有高中及以上学历，提供承诺材料</w:t>
      </w:r>
      <w:r>
        <w:rPr>
          <w:rFonts w:hint="eastAsia" w:ascii="仿宋" w:hAnsi="仿宋" w:eastAsia="仿宋"/>
          <w:bCs/>
          <w:color w:val="auto"/>
          <w:sz w:val="24"/>
          <w:highlight w:val="none"/>
        </w:rPr>
        <w:t>（符合得1分，不符合不得分）；（</w:t>
      </w:r>
      <w:r>
        <w:rPr>
          <w:rFonts w:ascii="仿宋" w:hAnsi="仿宋" w:eastAsia="仿宋"/>
          <w:bCs/>
          <w:color w:val="auto"/>
          <w:sz w:val="24"/>
          <w:highlight w:val="none"/>
        </w:rPr>
        <w:t>5</w:t>
      </w:r>
      <w:r>
        <w:rPr>
          <w:rFonts w:hint="eastAsia" w:ascii="仿宋" w:hAnsi="仿宋" w:eastAsia="仿宋"/>
          <w:bCs/>
          <w:color w:val="auto"/>
          <w:sz w:val="24"/>
          <w:highlight w:val="none"/>
        </w:rPr>
        <w:t>分）</w:t>
      </w:r>
    </w:p>
    <w:p>
      <w:pPr>
        <w:snapToGrid w:val="0"/>
        <w:spacing w:line="360" w:lineRule="auto"/>
        <w:ind w:left="105" w:leftChars="50" w:firstLine="352" w:firstLineChars="147"/>
        <w:rPr>
          <w:rFonts w:ascii="仿宋" w:hAnsi="仿宋" w:eastAsia="仿宋" w:cs="微软雅黑"/>
          <w:bCs/>
          <w:color w:val="auto"/>
          <w:sz w:val="24"/>
          <w:highlight w:val="none"/>
        </w:rPr>
      </w:pPr>
      <w:r>
        <w:rPr>
          <w:rFonts w:hint="eastAsia" w:ascii="仿宋" w:hAnsi="仿宋" w:eastAsia="仿宋" w:cs="微软雅黑"/>
          <w:bCs/>
          <w:color w:val="auto"/>
          <w:sz w:val="24"/>
          <w:highlight w:val="none"/>
        </w:rPr>
        <w:t>注: 须提供</w:t>
      </w:r>
      <w:r>
        <w:rPr>
          <w:rFonts w:hint="eastAsia" w:ascii="仿宋" w:hAnsi="仿宋" w:eastAsia="仿宋" w:cs="仿宋"/>
          <w:color w:val="auto"/>
          <w:sz w:val="24"/>
          <w:highlight w:val="none"/>
        </w:rPr>
        <w:t>宿舍管理组长</w:t>
      </w:r>
      <w:r>
        <w:rPr>
          <w:rFonts w:hint="eastAsia" w:ascii="仿宋" w:hAnsi="仿宋" w:eastAsia="仿宋" w:cs="微软雅黑"/>
          <w:bCs/>
          <w:color w:val="auto"/>
          <w:sz w:val="24"/>
          <w:highlight w:val="none"/>
        </w:rPr>
        <w:t>在投标人单位连续</w:t>
      </w:r>
      <w:r>
        <w:rPr>
          <w:rFonts w:ascii="仿宋" w:hAnsi="仿宋" w:eastAsia="仿宋" w:cs="微软雅黑"/>
          <w:bCs/>
          <w:color w:val="auto"/>
          <w:sz w:val="24"/>
          <w:highlight w:val="none"/>
        </w:rPr>
        <w:t>12</w:t>
      </w:r>
      <w:r>
        <w:rPr>
          <w:rFonts w:hint="eastAsia" w:ascii="仿宋" w:hAnsi="仿宋" w:eastAsia="仿宋" w:cs="微软雅黑"/>
          <w:bCs/>
          <w:color w:val="auto"/>
          <w:sz w:val="24"/>
          <w:highlight w:val="none"/>
        </w:rPr>
        <w:t>个月社保缴纳记录</w:t>
      </w:r>
      <w:r>
        <w:rPr>
          <w:rFonts w:ascii="仿宋_GB2312" w:hAnsi="仿宋" w:eastAsia="仿宋_GB2312" w:cs="微软雅黑"/>
          <w:color w:val="auto"/>
          <w:sz w:val="24"/>
          <w:highlight w:val="none"/>
        </w:rPr>
        <w:t>或者提供投标人和拟派</w:t>
      </w:r>
      <w:r>
        <w:rPr>
          <w:rFonts w:hint="eastAsia" w:ascii="仿宋_GB2312" w:hAnsi="仿宋" w:eastAsia="仿宋_GB2312" w:cs="微软雅黑"/>
          <w:color w:val="auto"/>
          <w:sz w:val="24"/>
          <w:highlight w:val="none"/>
        </w:rPr>
        <w:t>人员</w:t>
      </w:r>
      <w:r>
        <w:rPr>
          <w:rFonts w:ascii="仿宋_GB2312" w:hAnsi="仿宋" w:eastAsia="仿宋_GB2312" w:cs="微软雅黑"/>
          <w:color w:val="auto"/>
          <w:sz w:val="24"/>
          <w:highlight w:val="none"/>
        </w:rPr>
        <w:t>共同出具的保证能在本项目服务期间专职为本项目服务的承诺函</w:t>
      </w:r>
      <w:r>
        <w:rPr>
          <w:rFonts w:hint="eastAsia" w:ascii="仿宋_GB2312" w:hAnsi="仿宋" w:eastAsia="仿宋_GB2312" w:cs="微软雅黑"/>
          <w:color w:val="auto"/>
          <w:sz w:val="24"/>
          <w:highlight w:val="none"/>
        </w:rPr>
        <w:t>；提供相关证明材料；否则不得分</w:t>
      </w:r>
      <w:r>
        <w:rPr>
          <w:rFonts w:hint="eastAsia" w:ascii="仿宋" w:hAnsi="仿宋" w:eastAsia="仿宋" w:cs="微软雅黑"/>
          <w:bCs/>
          <w:color w:val="auto"/>
          <w:sz w:val="24"/>
          <w:highlight w:val="none"/>
        </w:rPr>
        <w:t>。</w:t>
      </w:r>
    </w:p>
    <w:p>
      <w:pPr>
        <w:snapToGrid w:val="0"/>
        <w:spacing w:line="360" w:lineRule="auto"/>
        <w:ind w:left="105" w:leftChars="50" w:firstLine="352" w:firstLineChars="147"/>
        <w:rPr>
          <w:rFonts w:ascii="仿宋" w:hAnsi="仿宋" w:eastAsia="仿宋"/>
          <w:bCs/>
          <w:color w:val="auto"/>
          <w:sz w:val="24"/>
          <w:highlight w:val="none"/>
        </w:rPr>
      </w:pPr>
      <w:r>
        <w:rPr>
          <w:rFonts w:hint="eastAsia" w:ascii="仿宋" w:hAnsi="仿宋" w:eastAsia="仿宋"/>
          <w:bCs/>
          <w:color w:val="auto"/>
          <w:sz w:val="24"/>
          <w:highlight w:val="none"/>
        </w:rPr>
        <w:t>●</w:t>
      </w:r>
      <w:r>
        <w:rPr>
          <w:rFonts w:hint="eastAsia" w:ascii="仿宋" w:hAnsi="仿宋" w:eastAsia="仿宋" w:cs="微软雅黑"/>
          <w:bCs/>
          <w:color w:val="auto"/>
          <w:sz w:val="24"/>
          <w:highlight w:val="none"/>
        </w:rPr>
        <w:t>绿化组长需大专及以上学历，提供证明材料</w:t>
      </w:r>
      <w:r>
        <w:rPr>
          <w:rFonts w:hint="eastAsia" w:ascii="仿宋" w:hAnsi="仿宋" w:eastAsia="仿宋"/>
          <w:bCs/>
          <w:color w:val="auto"/>
          <w:sz w:val="24"/>
          <w:highlight w:val="none"/>
        </w:rPr>
        <w:t>（符合得2分，不符合不得分）；</w:t>
      </w:r>
      <w:r>
        <w:rPr>
          <w:rFonts w:hint="eastAsia" w:ascii="仿宋" w:hAnsi="仿宋" w:eastAsia="仿宋" w:cs="微软雅黑"/>
          <w:bCs/>
          <w:color w:val="auto"/>
          <w:sz w:val="24"/>
          <w:highlight w:val="none"/>
        </w:rPr>
        <w:t>绿化主管持有绿化类专业证书</w:t>
      </w:r>
      <w:r>
        <w:rPr>
          <w:rFonts w:hint="eastAsia" w:ascii="仿宋" w:hAnsi="仿宋" w:eastAsia="仿宋"/>
          <w:bCs/>
          <w:color w:val="auto"/>
          <w:sz w:val="24"/>
          <w:highlight w:val="none"/>
        </w:rPr>
        <w:t>（符合得1分，不符合不得分）承诺绿化人员全员身体健康，工作认真负责并定期接受培训（符合得1分，不符合不得分）；（4分）</w:t>
      </w:r>
    </w:p>
    <w:p>
      <w:pPr>
        <w:spacing w:line="360" w:lineRule="auto"/>
        <w:ind w:firstLine="480" w:firstLineChars="200"/>
        <w:rPr>
          <w:rFonts w:ascii="仿宋" w:hAnsi="仿宋" w:eastAsia="仿宋"/>
          <w:bCs/>
          <w:color w:val="auto"/>
          <w:sz w:val="24"/>
          <w:highlight w:val="none"/>
        </w:rPr>
      </w:pPr>
      <w:r>
        <w:rPr>
          <w:rFonts w:hint="eastAsia" w:ascii="仿宋" w:hAnsi="仿宋" w:eastAsia="仿宋" w:cs="微软雅黑"/>
          <w:bCs/>
          <w:color w:val="auto"/>
          <w:sz w:val="24"/>
          <w:highlight w:val="none"/>
        </w:rPr>
        <w:t>注: 须提供绿化组长在投标人单位连续</w:t>
      </w:r>
      <w:r>
        <w:rPr>
          <w:rFonts w:ascii="仿宋" w:hAnsi="仿宋" w:eastAsia="仿宋" w:cs="微软雅黑"/>
          <w:bCs/>
          <w:color w:val="auto"/>
          <w:sz w:val="24"/>
          <w:highlight w:val="none"/>
        </w:rPr>
        <w:t>12</w:t>
      </w:r>
      <w:r>
        <w:rPr>
          <w:rFonts w:hint="eastAsia" w:ascii="仿宋" w:hAnsi="仿宋" w:eastAsia="仿宋" w:cs="微软雅黑"/>
          <w:bCs/>
          <w:color w:val="auto"/>
          <w:sz w:val="24"/>
          <w:highlight w:val="none"/>
        </w:rPr>
        <w:t>个月社保缴纳记录</w:t>
      </w:r>
      <w:r>
        <w:rPr>
          <w:rFonts w:ascii="仿宋_GB2312" w:hAnsi="仿宋" w:eastAsia="仿宋_GB2312" w:cs="微软雅黑"/>
          <w:color w:val="auto"/>
          <w:sz w:val="24"/>
          <w:highlight w:val="none"/>
        </w:rPr>
        <w:t>或者提供投标人和拟派</w:t>
      </w:r>
      <w:r>
        <w:rPr>
          <w:rFonts w:hint="eastAsia" w:ascii="仿宋_GB2312" w:hAnsi="仿宋" w:eastAsia="仿宋_GB2312" w:cs="微软雅黑"/>
          <w:color w:val="auto"/>
          <w:sz w:val="24"/>
          <w:highlight w:val="none"/>
        </w:rPr>
        <w:t>人员</w:t>
      </w:r>
      <w:r>
        <w:rPr>
          <w:rFonts w:ascii="仿宋_GB2312" w:hAnsi="仿宋" w:eastAsia="仿宋_GB2312" w:cs="微软雅黑"/>
          <w:color w:val="auto"/>
          <w:sz w:val="24"/>
          <w:highlight w:val="none"/>
        </w:rPr>
        <w:t>共同出具的保证能在本项目服务期间专职为本项目服务的承诺函</w:t>
      </w:r>
      <w:r>
        <w:rPr>
          <w:rFonts w:hint="eastAsia" w:ascii="仿宋_GB2312" w:hAnsi="仿宋" w:eastAsia="仿宋_GB2312" w:cs="微软雅黑"/>
          <w:color w:val="auto"/>
          <w:sz w:val="24"/>
          <w:highlight w:val="none"/>
        </w:rPr>
        <w:t>；提供相关证明材料；否则不得分</w:t>
      </w:r>
      <w:r>
        <w:rPr>
          <w:rFonts w:hint="eastAsia" w:ascii="仿宋" w:hAnsi="仿宋" w:eastAsia="仿宋" w:cs="微软雅黑"/>
          <w:bCs/>
          <w:color w:val="auto"/>
          <w:sz w:val="24"/>
          <w:highlight w:val="none"/>
        </w:rPr>
        <w:t>。</w:t>
      </w:r>
    </w:p>
    <w:p>
      <w:pPr>
        <w:spacing w:line="360" w:lineRule="auto"/>
        <w:ind w:firstLine="480" w:firstLineChars="200"/>
        <w:rPr>
          <w:rFonts w:ascii="仿宋" w:hAnsi="仿宋" w:eastAsia="仿宋" w:cs="微软雅黑"/>
          <w:color w:val="auto"/>
          <w:sz w:val="24"/>
          <w:highlight w:val="none"/>
        </w:rPr>
      </w:pPr>
      <w:r>
        <w:rPr>
          <w:rFonts w:hint="eastAsia" w:ascii="仿宋" w:hAnsi="仿宋" w:eastAsia="仿宋"/>
          <w:bCs/>
          <w:color w:val="auto"/>
          <w:sz w:val="24"/>
          <w:highlight w:val="none"/>
        </w:rPr>
        <w:t>●</w:t>
      </w:r>
      <w:r>
        <w:rPr>
          <w:rFonts w:hint="eastAsia" w:ascii="仿宋" w:hAnsi="仿宋" w:eastAsia="仿宋" w:cs="仿宋"/>
          <w:color w:val="auto"/>
          <w:kern w:val="0"/>
          <w:sz w:val="24"/>
          <w:highlight w:val="none"/>
        </w:rPr>
        <w:t>维修部组长需同时具有低压电工</w:t>
      </w:r>
      <w:r>
        <w:rPr>
          <w:rFonts w:ascii="仿宋" w:hAnsi="仿宋" w:eastAsia="仿宋" w:cs="仿宋"/>
          <w:color w:val="auto"/>
          <w:kern w:val="0"/>
          <w:sz w:val="24"/>
          <w:highlight w:val="none"/>
        </w:rPr>
        <w:t>和高压电工</w:t>
      </w:r>
      <w:r>
        <w:rPr>
          <w:rFonts w:hint="eastAsia" w:ascii="仿宋" w:hAnsi="仿宋" w:eastAsia="仿宋" w:cs="仿宋"/>
          <w:color w:val="auto"/>
          <w:kern w:val="0"/>
          <w:sz w:val="24"/>
          <w:highlight w:val="none"/>
        </w:rPr>
        <w:t>证书</w:t>
      </w:r>
      <w:r>
        <w:rPr>
          <w:rFonts w:hint="eastAsia" w:ascii="仿宋" w:hAnsi="仿宋" w:eastAsia="仿宋"/>
          <w:bCs/>
          <w:color w:val="auto"/>
          <w:sz w:val="24"/>
          <w:highlight w:val="none"/>
        </w:rPr>
        <w:t>（符合得2分，不符合不得分）；</w:t>
      </w:r>
      <w:r>
        <w:rPr>
          <w:rFonts w:hint="eastAsia" w:ascii="仿宋" w:hAnsi="仿宋" w:eastAsia="仿宋" w:cs="仿宋"/>
          <w:color w:val="auto"/>
          <w:kern w:val="0"/>
          <w:sz w:val="24"/>
          <w:highlight w:val="none"/>
        </w:rPr>
        <w:t>具有</w:t>
      </w:r>
      <w:r>
        <w:rPr>
          <w:rFonts w:hint="eastAsia" w:ascii="仿宋" w:hAnsi="仿宋" w:eastAsia="仿宋"/>
          <w:bCs/>
          <w:color w:val="auto"/>
          <w:sz w:val="24"/>
          <w:highlight w:val="none"/>
        </w:rPr>
        <w:t>建（构）筑物消防员五级证书（符合得1分，不符合不得分）；主要</w:t>
      </w:r>
      <w:r>
        <w:rPr>
          <w:rFonts w:hint="eastAsia" w:ascii="仿宋" w:hAnsi="仿宋" w:eastAsia="仿宋" w:cs="仿宋"/>
          <w:color w:val="auto"/>
          <w:kern w:val="0"/>
          <w:sz w:val="24"/>
          <w:highlight w:val="none"/>
        </w:rPr>
        <w:t>维修工程人员需相关专业证书</w:t>
      </w:r>
      <w:r>
        <w:rPr>
          <w:rFonts w:ascii="仿宋" w:hAnsi="仿宋" w:eastAsia="仿宋" w:cs="仿宋"/>
          <w:color w:val="auto"/>
          <w:kern w:val="0"/>
          <w:sz w:val="24"/>
          <w:highlight w:val="none"/>
        </w:rPr>
        <w:t>（</w:t>
      </w:r>
      <w:r>
        <w:rPr>
          <w:rFonts w:hint="eastAsia" w:ascii="仿宋" w:hAnsi="仿宋" w:eastAsia="仿宋" w:cs="仿宋"/>
          <w:color w:val="auto"/>
          <w:kern w:val="0"/>
          <w:sz w:val="24"/>
          <w:highlight w:val="none"/>
        </w:rPr>
        <w:t>需</w:t>
      </w:r>
      <w:r>
        <w:rPr>
          <w:rFonts w:ascii="仿宋" w:hAnsi="仿宋" w:eastAsia="仿宋" w:cs="仿宋"/>
          <w:color w:val="auto"/>
          <w:kern w:val="0"/>
          <w:sz w:val="24"/>
          <w:highlight w:val="none"/>
        </w:rPr>
        <w:t>同时</w:t>
      </w:r>
      <w:r>
        <w:rPr>
          <w:rFonts w:hint="eastAsia" w:ascii="仿宋" w:hAnsi="仿宋" w:eastAsia="仿宋" w:cs="仿宋"/>
          <w:color w:val="auto"/>
          <w:kern w:val="0"/>
          <w:sz w:val="24"/>
          <w:highlight w:val="none"/>
        </w:rPr>
        <w:t>具有低压电工</w:t>
      </w:r>
      <w:r>
        <w:rPr>
          <w:rFonts w:ascii="仿宋" w:hAnsi="仿宋" w:eastAsia="仿宋" w:cs="仿宋"/>
          <w:color w:val="auto"/>
          <w:kern w:val="0"/>
          <w:sz w:val="24"/>
          <w:highlight w:val="none"/>
        </w:rPr>
        <w:t>和高压电工</w:t>
      </w:r>
      <w:r>
        <w:rPr>
          <w:rFonts w:hint="eastAsia" w:ascii="仿宋" w:hAnsi="仿宋" w:eastAsia="仿宋" w:cs="仿宋"/>
          <w:color w:val="auto"/>
          <w:kern w:val="0"/>
          <w:sz w:val="24"/>
          <w:highlight w:val="none"/>
        </w:rPr>
        <w:t>证书</w:t>
      </w:r>
      <w:r>
        <w:rPr>
          <w:rFonts w:ascii="仿宋" w:hAnsi="仿宋" w:eastAsia="仿宋" w:cs="仿宋"/>
          <w:color w:val="auto"/>
          <w:kern w:val="0"/>
          <w:sz w:val="24"/>
          <w:highlight w:val="none"/>
        </w:rPr>
        <w:t>）</w:t>
      </w:r>
      <w:r>
        <w:rPr>
          <w:rFonts w:hint="eastAsia" w:ascii="仿宋" w:hAnsi="仿宋" w:eastAsia="仿宋" w:cs="仿宋"/>
          <w:color w:val="auto"/>
          <w:kern w:val="0"/>
          <w:sz w:val="24"/>
          <w:highlight w:val="none"/>
        </w:rPr>
        <w:t>（每人次得1分，</w:t>
      </w:r>
      <w:r>
        <w:rPr>
          <w:rFonts w:hint="eastAsia" w:ascii="仿宋" w:hAnsi="仿宋" w:eastAsia="仿宋" w:cs="微软雅黑"/>
          <w:color w:val="auto"/>
          <w:sz w:val="24"/>
          <w:highlight w:val="none"/>
        </w:rPr>
        <w:t>最多得2分</w:t>
      </w:r>
      <w:r>
        <w:rPr>
          <w:rFonts w:hint="eastAsia" w:ascii="仿宋" w:hAnsi="仿宋" w:eastAsia="仿宋" w:cs="仿宋"/>
          <w:color w:val="auto"/>
          <w:kern w:val="0"/>
          <w:sz w:val="24"/>
          <w:highlight w:val="none"/>
        </w:rPr>
        <w:t>）提供相关证明材料。（5分）</w:t>
      </w:r>
    </w:p>
    <w:p>
      <w:pPr>
        <w:spacing w:line="360" w:lineRule="auto"/>
        <w:ind w:firstLine="480" w:firstLineChars="200"/>
        <w:rPr>
          <w:rFonts w:ascii="仿宋_GB2312" w:hAnsi="仿宋" w:eastAsia="仿宋_GB2312" w:cs="微软雅黑"/>
          <w:color w:val="auto"/>
          <w:sz w:val="24"/>
          <w:highlight w:val="none"/>
        </w:rPr>
      </w:pPr>
      <w:r>
        <w:rPr>
          <w:rFonts w:hint="eastAsia" w:ascii="仿宋" w:hAnsi="仿宋" w:eastAsia="仿宋" w:cs="微软雅黑"/>
          <w:bCs/>
          <w:color w:val="auto"/>
          <w:sz w:val="24"/>
          <w:highlight w:val="none"/>
        </w:rPr>
        <w:t>注: 须提供组长及主要维修工程人员在投标人单位连续</w:t>
      </w:r>
      <w:r>
        <w:rPr>
          <w:rFonts w:ascii="仿宋" w:hAnsi="仿宋" w:eastAsia="仿宋" w:cs="微软雅黑"/>
          <w:bCs/>
          <w:color w:val="auto"/>
          <w:sz w:val="24"/>
          <w:highlight w:val="none"/>
        </w:rPr>
        <w:t>12</w:t>
      </w:r>
      <w:r>
        <w:rPr>
          <w:rFonts w:hint="eastAsia" w:ascii="仿宋" w:hAnsi="仿宋" w:eastAsia="仿宋" w:cs="微软雅黑"/>
          <w:bCs/>
          <w:color w:val="auto"/>
          <w:sz w:val="24"/>
          <w:highlight w:val="none"/>
        </w:rPr>
        <w:t>个月社保缴纳记录</w:t>
      </w:r>
      <w:r>
        <w:rPr>
          <w:rFonts w:ascii="仿宋_GB2312" w:hAnsi="仿宋" w:eastAsia="仿宋_GB2312" w:cs="微软雅黑"/>
          <w:color w:val="auto"/>
          <w:sz w:val="24"/>
          <w:highlight w:val="none"/>
        </w:rPr>
        <w:t>或者提供投标人和拟派</w:t>
      </w:r>
      <w:r>
        <w:rPr>
          <w:rFonts w:hint="eastAsia" w:ascii="仿宋_GB2312" w:hAnsi="仿宋" w:eastAsia="仿宋_GB2312" w:cs="微软雅黑"/>
          <w:color w:val="auto"/>
          <w:sz w:val="24"/>
          <w:highlight w:val="none"/>
        </w:rPr>
        <w:t>人员</w:t>
      </w:r>
      <w:r>
        <w:rPr>
          <w:rFonts w:ascii="仿宋_GB2312" w:hAnsi="仿宋" w:eastAsia="仿宋_GB2312" w:cs="微软雅黑"/>
          <w:color w:val="auto"/>
          <w:sz w:val="24"/>
          <w:highlight w:val="none"/>
        </w:rPr>
        <w:t>共同出具的保证能在本项目服务期间专职为本项目服务的承诺函</w:t>
      </w:r>
      <w:r>
        <w:rPr>
          <w:rFonts w:hint="eastAsia" w:ascii="仿宋_GB2312" w:hAnsi="仿宋" w:eastAsia="仿宋_GB2312" w:cs="微软雅黑"/>
          <w:color w:val="auto"/>
          <w:sz w:val="24"/>
          <w:highlight w:val="none"/>
        </w:rPr>
        <w:t>；提供相关证明材料；否则不得分</w:t>
      </w:r>
      <w:r>
        <w:rPr>
          <w:rFonts w:hint="eastAsia" w:ascii="仿宋" w:hAnsi="仿宋" w:eastAsia="仿宋" w:cs="微软雅黑"/>
          <w:bCs/>
          <w:color w:val="auto"/>
          <w:sz w:val="24"/>
          <w:highlight w:val="none"/>
        </w:rPr>
        <w:t>。</w:t>
      </w:r>
    </w:p>
    <w:p>
      <w:pPr>
        <w:spacing w:line="360" w:lineRule="auto"/>
        <w:ind w:firstLine="480" w:firstLineChars="200"/>
        <w:rPr>
          <w:rFonts w:ascii="仿宋_GB2312" w:eastAsia="仿宋_GB2312"/>
          <w:color w:val="auto"/>
          <w:sz w:val="24"/>
          <w:highlight w:val="none"/>
        </w:rPr>
      </w:pPr>
      <w:r>
        <w:rPr>
          <w:rFonts w:hint="eastAsia" w:ascii="仿宋" w:hAnsi="仿宋" w:eastAsia="仿宋"/>
          <w:bCs/>
          <w:color w:val="auto"/>
          <w:sz w:val="24"/>
          <w:highlight w:val="none"/>
        </w:rPr>
        <w:t>●</w:t>
      </w:r>
      <w:r>
        <w:rPr>
          <w:rFonts w:hint="eastAsia" w:ascii="仿宋_GB2312" w:eastAsia="仿宋_GB2312"/>
          <w:color w:val="auto"/>
          <w:sz w:val="24"/>
          <w:highlight w:val="none"/>
        </w:rPr>
        <w:t>人员总体配备是否合理</w:t>
      </w:r>
      <w:r>
        <w:rPr>
          <w:rFonts w:hint="eastAsia" w:ascii="仿宋_GB2312" w:hAnsi="宋体" w:eastAsia="仿宋_GB2312"/>
          <w:color w:val="auto"/>
          <w:sz w:val="24"/>
          <w:highlight w:val="none"/>
        </w:rPr>
        <w:t>：</w:t>
      </w:r>
      <w:r>
        <w:rPr>
          <w:rFonts w:ascii="仿宋_GB2312" w:hAnsi="宋体" w:eastAsia="仿宋_GB2312"/>
          <w:color w:val="auto"/>
          <w:sz w:val="24"/>
          <w:highlight w:val="none"/>
        </w:rPr>
        <w:fldChar w:fldCharType="begin"/>
      </w:r>
      <w:r>
        <w:rPr>
          <w:rFonts w:hint="eastAsia" w:ascii="仿宋_GB2312" w:hAnsi="宋体" w:eastAsia="仿宋_GB2312"/>
          <w:color w:val="auto"/>
          <w:sz w:val="24"/>
          <w:highlight w:val="none"/>
        </w:rPr>
        <w:instrText xml:space="preserve">= 1 \* GB3</w:instrText>
      </w:r>
      <w:r>
        <w:rPr>
          <w:rFonts w:ascii="仿宋_GB2312" w:hAnsi="宋体" w:eastAsia="仿宋_GB2312"/>
          <w:color w:val="auto"/>
          <w:sz w:val="24"/>
          <w:highlight w:val="none"/>
        </w:rPr>
        <w:fldChar w:fldCharType="separate"/>
      </w:r>
      <w:r>
        <w:rPr>
          <w:rFonts w:hint="eastAsia" w:ascii="仿宋_GB2312" w:hAnsi="宋体" w:eastAsia="仿宋_GB2312"/>
          <w:color w:val="auto"/>
          <w:sz w:val="24"/>
          <w:highlight w:val="none"/>
        </w:rPr>
        <w:t>①</w:t>
      </w:r>
      <w:r>
        <w:rPr>
          <w:rFonts w:ascii="仿宋_GB2312" w:hAnsi="宋体" w:eastAsia="仿宋_GB2312"/>
          <w:color w:val="auto"/>
          <w:sz w:val="24"/>
          <w:highlight w:val="none"/>
        </w:rPr>
        <w:fldChar w:fldCharType="end"/>
      </w:r>
      <w:r>
        <w:rPr>
          <w:rFonts w:hint="eastAsia" w:ascii="仿宋_GB2312" w:hAnsi="宋体" w:eastAsia="仿宋_GB2312"/>
          <w:color w:val="auto"/>
          <w:sz w:val="24"/>
          <w:highlight w:val="none"/>
        </w:rPr>
        <w:t>拟</w:t>
      </w:r>
      <w:r>
        <w:rPr>
          <w:rFonts w:hint="eastAsia" w:ascii="仿宋_GB2312" w:eastAsia="仿宋_GB2312"/>
          <w:color w:val="auto"/>
          <w:sz w:val="24"/>
          <w:highlight w:val="none"/>
        </w:rPr>
        <w:t>任本项目负责人和其他人员是否具有学校项目的成功实施经验</w:t>
      </w:r>
      <w:r>
        <w:rPr>
          <w:rFonts w:hint="eastAsia" w:ascii="仿宋" w:hAnsi="仿宋" w:eastAsia="仿宋"/>
          <w:bCs/>
          <w:color w:val="auto"/>
          <w:sz w:val="24"/>
          <w:highlight w:val="none"/>
        </w:rPr>
        <w:t>（需提供业主证明）</w:t>
      </w:r>
      <w:r>
        <w:rPr>
          <w:rFonts w:hint="eastAsia" w:ascii="仿宋_GB2312" w:eastAsia="仿宋_GB2312"/>
          <w:color w:val="auto"/>
          <w:sz w:val="24"/>
          <w:highlight w:val="none"/>
        </w:rPr>
        <w:t>；</w:t>
      </w:r>
      <w:r>
        <w:rPr>
          <w:rFonts w:ascii="仿宋_GB2312" w:hAnsi="宋体" w:eastAsia="仿宋_GB2312"/>
          <w:color w:val="auto"/>
          <w:sz w:val="24"/>
          <w:highlight w:val="none"/>
        </w:rPr>
        <w:fldChar w:fldCharType="begin"/>
      </w:r>
      <w:r>
        <w:rPr>
          <w:rFonts w:hint="eastAsia" w:ascii="仿宋_GB2312" w:hAnsi="宋体" w:eastAsia="仿宋_GB2312"/>
          <w:color w:val="auto"/>
          <w:sz w:val="24"/>
          <w:highlight w:val="none"/>
        </w:rPr>
        <w:instrText xml:space="preserve">= 2 \* GB3</w:instrText>
      </w:r>
      <w:r>
        <w:rPr>
          <w:rFonts w:ascii="仿宋_GB2312" w:hAnsi="宋体" w:eastAsia="仿宋_GB2312"/>
          <w:color w:val="auto"/>
          <w:sz w:val="24"/>
          <w:highlight w:val="none"/>
        </w:rPr>
        <w:fldChar w:fldCharType="separate"/>
      </w:r>
      <w:r>
        <w:rPr>
          <w:rFonts w:hint="eastAsia" w:ascii="仿宋_GB2312" w:hAnsi="宋体" w:eastAsia="仿宋_GB2312"/>
          <w:color w:val="auto"/>
          <w:sz w:val="24"/>
          <w:highlight w:val="none"/>
        </w:rPr>
        <w:t>②</w:t>
      </w:r>
      <w:r>
        <w:rPr>
          <w:rFonts w:ascii="仿宋_GB2312" w:hAnsi="宋体" w:eastAsia="仿宋_GB2312"/>
          <w:color w:val="auto"/>
          <w:sz w:val="24"/>
          <w:highlight w:val="none"/>
        </w:rPr>
        <w:fldChar w:fldCharType="end"/>
      </w:r>
      <w:r>
        <w:rPr>
          <w:rFonts w:hint="eastAsia" w:ascii="仿宋_GB2312" w:eastAsia="仿宋_GB2312"/>
          <w:color w:val="auto"/>
          <w:sz w:val="24"/>
          <w:highlight w:val="none"/>
        </w:rPr>
        <w:t>安排参与项目的专业人员素质、技术能力、</w:t>
      </w:r>
      <w:r>
        <w:rPr>
          <w:rFonts w:hint="eastAsia" w:ascii="仿宋_GB2312" w:eastAsia="仿宋_GB2312" w:cs="Tahoma"/>
          <w:color w:val="auto"/>
          <w:sz w:val="24"/>
          <w:highlight w:val="none"/>
        </w:rPr>
        <w:t>专业分布、</w:t>
      </w:r>
      <w:r>
        <w:rPr>
          <w:rFonts w:hint="eastAsia" w:ascii="仿宋_GB2312" w:eastAsia="仿宋_GB2312"/>
          <w:color w:val="auto"/>
          <w:sz w:val="24"/>
          <w:highlight w:val="none"/>
        </w:rPr>
        <w:t>经验等总体情况</w:t>
      </w:r>
      <w:r>
        <w:rPr>
          <w:rFonts w:hint="eastAsia" w:ascii="仿宋_GB2312" w:hAnsi="宋体" w:eastAsia="仿宋_GB2312"/>
          <w:color w:val="auto"/>
          <w:sz w:val="24"/>
          <w:highlight w:val="none"/>
        </w:rPr>
        <w:t>。</w:t>
      </w:r>
      <w:r>
        <w:rPr>
          <w:rFonts w:hint="eastAsia" w:ascii="仿宋_GB2312" w:eastAsia="仿宋_GB2312"/>
          <w:color w:val="auto"/>
          <w:sz w:val="24"/>
          <w:highlight w:val="none"/>
        </w:rPr>
        <w:t>每一项不符合要求的，扣1.5分，扣完为止。（3分）。</w:t>
      </w:r>
    </w:p>
    <w:p>
      <w:pPr>
        <w:spacing w:line="360" w:lineRule="auto"/>
        <w:ind w:firstLine="482" w:firstLineChars="200"/>
        <w:rPr>
          <w:rFonts w:ascii="仿宋" w:hAnsi="仿宋" w:eastAsia="仿宋"/>
          <w:b/>
          <w:color w:val="auto"/>
          <w:sz w:val="24"/>
          <w:highlight w:val="none"/>
        </w:rPr>
      </w:pPr>
      <w:r>
        <w:rPr>
          <w:rFonts w:hint="eastAsia" w:ascii="仿宋" w:hAnsi="仿宋" w:eastAsia="仿宋"/>
          <w:b/>
          <w:color w:val="auto"/>
          <w:sz w:val="24"/>
          <w:highlight w:val="none"/>
        </w:rPr>
        <w:t>（4）</w:t>
      </w:r>
      <w:r>
        <w:rPr>
          <w:rFonts w:ascii="仿宋" w:hAnsi="仿宋" w:eastAsia="仿宋"/>
          <w:b/>
          <w:color w:val="auto"/>
          <w:sz w:val="24"/>
          <w:highlight w:val="none"/>
        </w:rPr>
        <w:t>人员培训、考核方案</w:t>
      </w:r>
      <w:r>
        <w:rPr>
          <w:rFonts w:hint="eastAsia" w:ascii="仿宋" w:hAnsi="仿宋" w:eastAsia="仿宋"/>
          <w:b/>
          <w:color w:val="auto"/>
          <w:sz w:val="24"/>
          <w:highlight w:val="none"/>
        </w:rPr>
        <w:t>（</w:t>
      </w:r>
      <w:r>
        <w:rPr>
          <w:rFonts w:ascii="仿宋" w:hAnsi="仿宋" w:eastAsia="仿宋"/>
          <w:b/>
          <w:color w:val="auto"/>
          <w:sz w:val="24"/>
          <w:highlight w:val="none"/>
        </w:rPr>
        <w:t>2</w:t>
      </w:r>
      <w:r>
        <w:rPr>
          <w:rFonts w:hint="eastAsia" w:ascii="仿宋" w:hAnsi="仿宋" w:eastAsia="仿宋"/>
          <w:b/>
          <w:color w:val="auto"/>
          <w:sz w:val="24"/>
          <w:highlight w:val="none"/>
        </w:rPr>
        <w:t>分）：</w:t>
      </w:r>
    </w:p>
    <w:p>
      <w:pPr>
        <w:spacing w:line="360" w:lineRule="auto"/>
        <w:ind w:firstLine="480" w:firstLineChars="200"/>
        <w:rPr>
          <w:rFonts w:ascii="仿宋_GB2312" w:eastAsia="仿宋_GB2312"/>
          <w:color w:val="auto"/>
          <w:sz w:val="24"/>
          <w:highlight w:val="none"/>
        </w:rPr>
      </w:pPr>
      <w:r>
        <w:rPr>
          <w:rFonts w:hint="eastAsia" w:ascii="仿宋_GB2312" w:eastAsia="仿宋_GB2312"/>
          <w:color w:val="auto"/>
          <w:sz w:val="24"/>
          <w:highlight w:val="none"/>
        </w:rPr>
        <w:t>根据本项目人员配置的各部门、各岗位人员</w:t>
      </w:r>
      <w:r>
        <w:rPr>
          <w:rFonts w:ascii="仿宋_GB2312" w:eastAsia="仿宋_GB2312"/>
          <w:color w:val="auto"/>
          <w:sz w:val="24"/>
          <w:highlight w:val="none"/>
        </w:rPr>
        <w:fldChar w:fldCharType="begin"/>
      </w:r>
      <w:r>
        <w:rPr>
          <w:rFonts w:hint="eastAsia" w:ascii="仿宋_GB2312" w:eastAsia="仿宋_GB2312"/>
          <w:color w:val="auto"/>
          <w:sz w:val="24"/>
          <w:highlight w:val="none"/>
        </w:rPr>
        <w:instrText xml:space="preserve">= 1 \* GB3</w:instrText>
      </w:r>
      <w:r>
        <w:rPr>
          <w:rFonts w:ascii="仿宋_GB2312" w:eastAsia="仿宋_GB2312"/>
          <w:color w:val="auto"/>
          <w:sz w:val="24"/>
          <w:highlight w:val="none"/>
        </w:rPr>
        <w:fldChar w:fldCharType="separate"/>
      </w:r>
      <w:r>
        <w:rPr>
          <w:rFonts w:hint="eastAsia" w:ascii="仿宋_GB2312" w:eastAsia="仿宋_GB2312"/>
          <w:color w:val="auto"/>
          <w:sz w:val="24"/>
          <w:highlight w:val="none"/>
        </w:rPr>
        <w:t>①</w:t>
      </w:r>
      <w:r>
        <w:rPr>
          <w:rFonts w:ascii="仿宋_GB2312" w:eastAsia="仿宋_GB2312"/>
          <w:color w:val="auto"/>
          <w:sz w:val="24"/>
          <w:highlight w:val="none"/>
        </w:rPr>
        <w:fldChar w:fldCharType="end"/>
      </w:r>
      <w:r>
        <w:rPr>
          <w:rFonts w:hint="eastAsia" w:ascii="仿宋_GB2312" w:eastAsia="仿宋_GB2312"/>
          <w:color w:val="auto"/>
          <w:sz w:val="24"/>
          <w:highlight w:val="none"/>
        </w:rPr>
        <w:t>培训计划方案明确、科学、可行；</w:t>
      </w:r>
      <w:r>
        <w:rPr>
          <w:rFonts w:ascii="仿宋_GB2312" w:eastAsia="仿宋_GB2312"/>
          <w:color w:val="auto"/>
          <w:sz w:val="24"/>
          <w:highlight w:val="none"/>
        </w:rPr>
        <w:fldChar w:fldCharType="begin"/>
      </w:r>
      <w:r>
        <w:rPr>
          <w:rFonts w:hint="eastAsia" w:ascii="仿宋_GB2312" w:eastAsia="仿宋_GB2312"/>
          <w:color w:val="auto"/>
          <w:sz w:val="24"/>
          <w:highlight w:val="none"/>
        </w:rPr>
        <w:instrText xml:space="preserve">= 2 \* GB3</w:instrText>
      </w:r>
      <w:r>
        <w:rPr>
          <w:rFonts w:ascii="仿宋_GB2312" w:eastAsia="仿宋_GB2312"/>
          <w:color w:val="auto"/>
          <w:sz w:val="24"/>
          <w:highlight w:val="none"/>
        </w:rPr>
        <w:fldChar w:fldCharType="separate"/>
      </w:r>
      <w:r>
        <w:rPr>
          <w:rFonts w:hint="eastAsia" w:ascii="仿宋_GB2312" w:eastAsia="仿宋_GB2312"/>
          <w:color w:val="auto"/>
          <w:sz w:val="24"/>
          <w:highlight w:val="none"/>
        </w:rPr>
        <w:t>②</w:t>
      </w:r>
      <w:r>
        <w:rPr>
          <w:rFonts w:ascii="仿宋_GB2312" w:eastAsia="仿宋_GB2312"/>
          <w:color w:val="auto"/>
          <w:sz w:val="24"/>
          <w:highlight w:val="none"/>
        </w:rPr>
        <w:fldChar w:fldCharType="end"/>
      </w:r>
      <w:r>
        <w:rPr>
          <w:rFonts w:hint="eastAsia" w:ascii="仿宋_GB2312" w:eastAsia="仿宋_GB2312"/>
          <w:color w:val="auto"/>
          <w:sz w:val="24"/>
          <w:highlight w:val="none"/>
        </w:rPr>
        <w:t>考核方案是否明确、科学、可行。每一项不符合要求的，扣</w:t>
      </w:r>
      <w:r>
        <w:rPr>
          <w:rFonts w:ascii="仿宋_GB2312" w:eastAsia="仿宋_GB2312"/>
          <w:color w:val="auto"/>
          <w:sz w:val="24"/>
          <w:highlight w:val="none"/>
        </w:rPr>
        <w:t>1</w:t>
      </w:r>
      <w:r>
        <w:rPr>
          <w:rFonts w:hint="eastAsia" w:ascii="仿宋_GB2312" w:eastAsia="仿宋_GB2312"/>
          <w:color w:val="auto"/>
          <w:sz w:val="24"/>
          <w:highlight w:val="none"/>
        </w:rPr>
        <w:t>分，扣完为止。</w:t>
      </w:r>
    </w:p>
    <w:p>
      <w:pPr>
        <w:spacing w:line="360" w:lineRule="auto"/>
        <w:ind w:firstLine="482" w:firstLineChars="200"/>
        <w:rPr>
          <w:rFonts w:ascii="仿宋_GB2312" w:eastAsia="仿宋_GB2312"/>
          <w:color w:val="auto"/>
          <w:sz w:val="24"/>
          <w:highlight w:val="none"/>
        </w:rPr>
      </w:pPr>
      <w:r>
        <w:rPr>
          <w:rFonts w:hint="eastAsia" w:ascii="仿宋" w:hAnsi="仿宋" w:eastAsia="仿宋"/>
          <w:b/>
          <w:color w:val="auto"/>
          <w:sz w:val="24"/>
          <w:highlight w:val="none"/>
        </w:rPr>
        <w:t>（5）</w:t>
      </w:r>
      <w:r>
        <w:rPr>
          <w:rFonts w:ascii="仿宋" w:hAnsi="仿宋" w:eastAsia="仿宋"/>
          <w:b/>
          <w:color w:val="auto"/>
          <w:sz w:val="24"/>
          <w:highlight w:val="none"/>
        </w:rPr>
        <w:t>物资配</w:t>
      </w:r>
      <w:r>
        <w:rPr>
          <w:rFonts w:hint="eastAsia" w:ascii="仿宋" w:hAnsi="仿宋" w:eastAsia="仿宋"/>
          <w:b/>
          <w:color w:val="auto"/>
          <w:sz w:val="24"/>
          <w:highlight w:val="none"/>
        </w:rPr>
        <w:t>备方案</w:t>
      </w:r>
      <w:r>
        <w:rPr>
          <w:rFonts w:hint="eastAsia" w:ascii="仿宋_GB2312" w:eastAsia="仿宋_GB2312"/>
          <w:b/>
          <w:color w:val="auto"/>
          <w:sz w:val="24"/>
          <w:highlight w:val="none"/>
        </w:rPr>
        <w:t>（</w:t>
      </w:r>
      <w:r>
        <w:rPr>
          <w:rFonts w:ascii="仿宋_GB2312" w:eastAsia="仿宋_GB2312"/>
          <w:b/>
          <w:color w:val="auto"/>
          <w:sz w:val="24"/>
          <w:highlight w:val="none"/>
        </w:rPr>
        <w:t>4</w:t>
      </w:r>
      <w:r>
        <w:rPr>
          <w:rFonts w:hint="eastAsia" w:ascii="仿宋_GB2312" w:eastAsia="仿宋_GB2312"/>
          <w:b/>
          <w:color w:val="auto"/>
          <w:sz w:val="24"/>
          <w:highlight w:val="none"/>
        </w:rPr>
        <w:t>分）：</w:t>
      </w:r>
    </w:p>
    <w:p>
      <w:pPr>
        <w:spacing w:line="360" w:lineRule="auto"/>
        <w:ind w:firstLine="480" w:firstLineChars="200"/>
        <w:rPr>
          <w:rFonts w:ascii="仿宋_GB2312" w:eastAsia="仿宋_GB2312"/>
          <w:color w:val="auto"/>
          <w:sz w:val="24"/>
          <w:highlight w:val="none"/>
        </w:rPr>
      </w:pPr>
      <w:r>
        <w:rPr>
          <w:rFonts w:ascii="仿宋_GB2312" w:eastAsia="仿宋_GB2312"/>
          <w:color w:val="auto"/>
          <w:sz w:val="24"/>
          <w:highlight w:val="none"/>
        </w:rPr>
        <w:t>详细</w:t>
      </w:r>
      <w:r>
        <w:rPr>
          <w:rFonts w:hint="eastAsia" w:ascii="仿宋_GB2312" w:eastAsia="仿宋_GB2312"/>
          <w:color w:val="auto"/>
          <w:sz w:val="24"/>
          <w:highlight w:val="none"/>
        </w:rPr>
        <w:t>列明</w:t>
      </w:r>
      <w:r>
        <w:rPr>
          <w:rFonts w:ascii="仿宋_GB2312" w:eastAsia="仿宋_GB2312"/>
          <w:color w:val="auto"/>
          <w:sz w:val="24"/>
          <w:highlight w:val="none"/>
        </w:rPr>
        <w:t>投入的</w:t>
      </w:r>
      <w:r>
        <w:rPr>
          <w:rFonts w:hint="eastAsia" w:ascii="仿宋_GB2312" w:eastAsia="仿宋_GB2312"/>
          <w:color w:val="auto"/>
          <w:sz w:val="24"/>
          <w:highlight w:val="none"/>
        </w:rPr>
        <w:t>主要</w:t>
      </w:r>
      <w:r>
        <w:rPr>
          <w:rFonts w:ascii="仿宋_GB2312" w:eastAsia="仿宋_GB2312"/>
          <w:color w:val="auto"/>
          <w:sz w:val="24"/>
          <w:highlight w:val="none"/>
        </w:rPr>
        <w:t>管理设备、工具、耗材，提供相关设备、工具、材料的品牌、产地、数量等清单，品种、数量配置合理</w:t>
      </w:r>
      <w:r>
        <w:rPr>
          <w:rFonts w:hint="eastAsia" w:ascii="仿宋_GB2312" w:eastAsia="仿宋_GB2312"/>
          <w:color w:val="auto"/>
          <w:sz w:val="24"/>
          <w:highlight w:val="none"/>
        </w:rPr>
        <w:t>，满足采购需求</w:t>
      </w:r>
      <w:r>
        <w:rPr>
          <w:rFonts w:ascii="仿宋_GB2312" w:eastAsia="仿宋_GB2312"/>
          <w:color w:val="auto"/>
          <w:sz w:val="24"/>
          <w:highlight w:val="none"/>
        </w:rPr>
        <w:t>等</w:t>
      </w:r>
      <w:r>
        <w:rPr>
          <w:rFonts w:hint="eastAsia" w:ascii="仿宋_GB2312" w:eastAsia="仿宋_GB2312"/>
          <w:color w:val="auto"/>
          <w:sz w:val="24"/>
          <w:highlight w:val="none"/>
        </w:rPr>
        <w:t>；</w:t>
      </w:r>
      <w:r>
        <w:rPr>
          <w:rFonts w:ascii="仿宋_GB2312" w:eastAsia="仿宋_GB2312"/>
          <w:color w:val="auto"/>
          <w:sz w:val="24"/>
          <w:highlight w:val="none"/>
        </w:rPr>
        <w:t>同时</w:t>
      </w:r>
      <w:r>
        <w:rPr>
          <w:rFonts w:hint="eastAsia" w:ascii="仿宋_GB2312" w:eastAsia="仿宋_GB2312"/>
          <w:color w:val="auto"/>
          <w:sz w:val="24"/>
          <w:highlight w:val="none"/>
        </w:rPr>
        <w:t>配置</w:t>
      </w:r>
      <w:r>
        <w:rPr>
          <w:rFonts w:ascii="仿宋_GB2312" w:eastAsia="仿宋_GB2312"/>
          <w:color w:val="auto"/>
          <w:sz w:val="24"/>
          <w:highlight w:val="none"/>
        </w:rPr>
        <w:t>具有</w:t>
      </w:r>
      <w:r>
        <w:rPr>
          <w:rFonts w:hint="eastAsia" w:ascii="仿宋_GB2312" w:eastAsia="仿宋_GB2312"/>
          <w:color w:val="auto"/>
          <w:sz w:val="24"/>
          <w:highlight w:val="none"/>
        </w:rPr>
        <w:t>多功能</w:t>
      </w:r>
      <w:r>
        <w:rPr>
          <w:rFonts w:ascii="仿宋_GB2312" w:eastAsia="仿宋_GB2312"/>
          <w:color w:val="auto"/>
          <w:sz w:val="24"/>
          <w:highlight w:val="none"/>
        </w:rPr>
        <w:t>清洗车、</w:t>
      </w:r>
      <w:r>
        <w:rPr>
          <w:rFonts w:hint="eastAsia" w:ascii="仿宋_GB2312" w:eastAsia="仿宋_GB2312"/>
          <w:color w:val="auto"/>
          <w:sz w:val="24"/>
          <w:highlight w:val="none"/>
        </w:rPr>
        <w:t>新能源</w:t>
      </w:r>
      <w:r>
        <w:rPr>
          <w:rFonts w:ascii="仿宋_GB2312" w:eastAsia="仿宋_GB2312"/>
          <w:color w:val="auto"/>
          <w:sz w:val="24"/>
          <w:highlight w:val="none"/>
        </w:rPr>
        <w:t>清扫车、</w:t>
      </w:r>
      <w:r>
        <w:rPr>
          <w:rFonts w:hint="eastAsia" w:ascii="仿宋_GB2312" w:eastAsia="仿宋_GB2312"/>
          <w:color w:val="auto"/>
          <w:sz w:val="24"/>
          <w:highlight w:val="none"/>
        </w:rPr>
        <w:t>绿化破碎机</w:t>
      </w:r>
      <w:r>
        <w:rPr>
          <w:rFonts w:ascii="仿宋_GB2312" w:eastAsia="仿宋_GB2312"/>
          <w:color w:val="auto"/>
          <w:sz w:val="24"/>
          <w:highlight w:val="none"/>
        </w:rPr>
        <w:t>、</w:t>
      </w:r>
      <w:r>
        <w:rPr>
          <w:rFonts w:hint="eastAsia" w:ascii="仿宋_GB2312" w:eastAsia="仿宋_GB2312"/>
          <w:color w:val="auto"/>
          <w:sz w:val="24"/>
          <w:highlight w:val="none"/>
        </w:rPr>
        <w:t>电动三轮巡回</w:t>
      </w:r>
      <w:r>
        <w:rPr>
          <w:rFonts w:ascii="仿宋_GB2312" w:eastAsia="仿宋_GB2312"/>
          <w:color w:val="auto"/>
          <w:sz w:val="24"/>
          <w:highlight w:val="none"/>
        </w:rPr>
        <w:t>保洁车、</w:t>
      </w:r>
      <w:r>
        <w:rPr>
          <w:rFonts w:hint="eastAsia" w:ascii="仿宋_GB2312" w:eastAsia="仿宋_GB2312"/>
          <w:color w:val="auto"/>
          <w:sz w:val="24"/>
          <w:highlight w:val="none"/>
        </w:rPr>
        <w:t>草坪机、</w:t>
      </w:r>
      <w:r>
        <w:rPr>
          <w:rFonts w:ascii="仿宋_GB2312" w:eastAsia="仿宋_GB2312"/>
          <w:color w:val="auto"/>
          <w:sz w:val="24"/>
          <w:highlight w:val="none"/>
        </w:rPr>
        <w:t>割草机、</w:t>
      </w:r>
      <w:r>
        <w:rPr>
          <w:rFonts w:hint="eastAsia" w:ascii="仿宋_GB2312" w:eastAsia="仿宋_GB2312"/>
          <w:color w:val="auto"/>
          <w:sz w:val="24"/>
          <w:highlight w:val="none"/>
        </w:rPr>
        <w:t>修枝剪、</w:t>
      </w:r>
      <w:r>
        <w:rPr>
          <w:rFonts w:ascii="仿宋_GB2312" w:eastAsia="仿宋_GB2312"/>
          <w:color w:val="auto"/>
          <w:sz w:val="24"/>
          <w:highlight w:val="none"/>
        </w:rPr>
        <w:t>绿篱机</w:t>
      </w:r>
      <w:r>
        <w:rPr>
          <w:rFonts w:hint="eastAsia" w:ascii="仿宋_GB2312" w:eastAsia="仿宋_GB2312"/>
          <w:color w:val="auto"/>
          <w:sz w:val="24"/>
          <w:highlight w:val="none"/>
        </w:rPr>
        <w:t>，</w:t>
      </w:r>
      <w:r>
        <w:rPr>
          <w:rFonts w:ascii="仿宋_GB2312" w:eastAsia="仿宋_GB2312"/>
          <w:color w:val="auto"/>
          <w:sz w:val="24"/>
          <w:highlight w:val="none"/>
        </w:rPr>
        <w:t>提供</w:t>
      </w:r>
      <w:r>
        <w:rPr>
          <w:rFonts w:hint="eastAsia" w:ascii="仿宋_GB2312" w:eastAsia="仿宋_GB2312"/>
          <w:color w:val="auto"/>
          <w:sz w:val="24"/>
          <w:highlight w:val="none"/>
        </w:rPr>
        <w:t>2</w:t>
      </w:r>
      <w:r>
        <w:rPr>
          <w:rFonts w:ascii="仿宋_GB2312" w:eastAsia="仿宋_GB2312"/>
          <w:color w:val="auto"/>
          <w:sz w:val="24"/>
          <w:highlight w:val="none"/>
        </w:rPr>
        <w:t>021</w:t>
      </w:r>
      <w:r>
        <w:rPr>
          <w:rFonts w:hint="eastAsia" w:ascii="仿宋_GB2312" w:eastAsia="仿宋_GB2312"/>
          <w:color w:val="auto"/>
          <w:sz w:val="24"/>
          <w:highlight w:val="none"/>
        </w:rPr>
        <w:t>年1月之前购买</w:t>
      </w:r>
      <w:r>
        <w:rPr>
          <w:rFonts w:ascii="仿宋_GB2312" w:eastAsia="仿宋_GB2312"/>
          <w:color w:val="auto"/>
          <w:sz w:val="24"/>
          <w:highlight w:val="none"/>
        </w:rPr>
        <w:t>设备发票扫描件或复印件为准。</w:t>
      </w:r>
      <w:r>
        <w:rPr>
          <w:rFonts w:hint="eastAsia" w:ascii="仿宋_GB2312" w:hAnsi="仿宋" w:eastAsia="仿宋_GB2312" w:cs="微软雅黑"/>
          <w:color w:val="auto"/>
          <w:sz w:val="24"/>
          <w:highlight w:val="none"/>
        </w:rPr>
        <w:t>（同时符合的得</w:t>
      </w:r>
      <w:r>
        <w:rPr>
          <w:rFonts w:ascii="仿宋_GB2312" w:hAnsi="仿宋" w:eastAsia="仿宋_GB2312" w:cs="微软雅黑"/>
          <w:color w:val="auto"/>
          <w:sz w:val="24"/>
          <w:highlight w:val="none"/>
        </w:rPr>
        <w:t>4</w:t>
      </w:r>
      <w:r>
        <w:rPr>
          <w:rFonts w:hint="eastAsia" w:ascii="仿宋_GB2312" w:hAnsi="仿宋" w:eastAsia="仿宋_GB2312" w:cs="微软雅黑"/>
          <w:color w:val="auto"/>
          <w:sz w:val="24"/>
          <w:highlight w:val="none"/>
        </w:rPr>
        <w:t>分，否则不得分）</w:t>
      </w:r>
      <w:r>
        <w:rPr>
          <w:rFonts w:hint="eastAsia" w:ascii="仿宋_GB2312" w:eastAsia="仿宋_GB2312"/>
          <w:color w:val="auto"/>
          <w:sz w:val="24"/>
          <w:highlight w:val="none"/>
        </w:rPr>
        <w:t>。（</w:t>
      </w:r>
      <w:r>
        <w:rPr>
          <w:rFonts w:ascii="仿宋_GB2312" w:eastAsia="仿宋_GB2312"/>
          <w:color w:val="auto"/>
          <w:sz w:val="24"/>
          <w:highlight w:val="none"/>
        </w:rPr>
        <w:t>4</w:t>
      </w:r>
      <w:r>
        <w:rPr>
          <w:rFonts w:hint="eastAsia" w:ascii="仿宋_GB2312" w:eastAsia="仿宋_GB2312"/>
          <w:color w:val="auto"/>
          <w:sz w:val="24"/>
          <w:highlight w:val="none"/>
        </w:rPr>
        <w:t>分）</w:t>
      </w:r>
    </w:p>
    <w:p>
      <w:pPr>
        <w:spacing w:line="360" w:lineRule="auto"/>
        <w:ind w:firstLine="482" w:firstLineChars="200"/>
        <w:rPr>
          <w:rFonts w:ascii="仿宋" w:hAnsi="仿宋" w:eastAsia="仿宋"/>
          <w:b/>
          <w:color w:val="auto"/>
          <w:sz w:val="24"/>
          <w:highlight w:val="none"/>
        </w:rPr>
      </w:pPr>
      <w:r>
        <w:rPr>
          <w:rFonts w:hint="eastAsia" w:ascii="仿宋" w:hAnsi="仿宋" w:eastAsia="仿宋"/>
          <w:b/>
          <w:color w:val="auto"/>
          <w:sz w:val="24"/>
          <w:highlight w:val="none"/>
        </w:rPr>
        <w:t>（6）</w:t>
      </w:r>
      <w:r>
        <w:rPr>
          <w:rFonts w:ascii="仿宋" w:hAnsi="仿宋" w:eastAsia="仿宋"/>
          <w:b/>
          <w:color w:val="auto"/>
          <w:sz w:val="24"/>
          <w:highlight w:val="none"/>
        </w:rPr>
        <w:t>交接方案</w:t>
      </w:r>
      <w:r>
        <w:rPr>
          <w:rFonts w:hint="eastAsia" w:ascii="仿宋" w:hAnsi="仿宋" w:eastAsia="仿宋" w:cs="微软雅黑"/>
          <w:b/>
          <w:bCs/>
          <w:color w:val="auto"/>
          <w:sz w:val="24"/>
          <w:highlight w:val="none"/>
        </w:rPr>
        <w:t>（</w:t>
      </w:r>
      <w:r>
        <w:rPr>
          <w:rFonts w:ascii="仿宋" w:hAnsi="仿宋" w:eastAsia="仿宋" w:cs="微软雅黑"/>
          <w:b/>
          <w:bCs/>
          <w:color w:val="auto"/>
          <w:sz w:val="24"/>
          <w:highlight w:val="none"/>
        </w:rPr>
        <w:t>1</w:t>
      </w:r>
      <w:r>
        <w:rPr>
          <w:rFonts w:hint="eastAsia" w:ascii="仿宋" w:hAnsi="仿宋" w:eastAsia="仿宋" w:cs="微软雅黑"/>
          <w:b/>
          <w:bCs/>
          <w:color w:val="auto"/>
          <w:sz w:val="24"/>
          <w:highlight w:val="none"/>
        </w:rPr>
        <w:t>分）：</w:t>
      </w:r>
    </w:p>
    <w:p>
      <w:pPr>
        <w:spacing w:line="360" w:lineRule="auto"/>
        <w:ind w:firstLine="480" w:firstLineChars="200"/>
        <w:rPr>
          <w:rFonts w:ascii="仿宋_GB2312" w:eastAsia="仿宋_GB2312"/>
          <w:color w:val="auto"/>
          <w:sz w:val="24"/>
          <w:highlight w:val="none"/>
        </w:rPr>
      </w:pPr>
      <w:r>
        <w:rPr>
          <w:rFonts w:hint="eastAsia" w:ascii="仿宋" w:hAnsi="仿宋" w:eastAsia="仿宋"/>
          <w:color w:val="auto"/>
          <w:sz w:val="24"/>
          <w:highlight w:val="none"/>
        </w:rPr>
        <w:t>根据投标人的自身情况拟定</w:t>
      </w:r>
      <w:r>
        <w:rPr>
          <w:rFonts w:ascii="仿宋" w:hAnsi="仿宋" w:eastAsia="仿宋"/>
          <w:color w:val="auto"/>
          <w:sz w:val="24"/>
          <w:highlight w:val="none"/>
        </w:rPr>
        <w:t>详细、可行</w:t>
      </w:r>
      <w:r>
        <w:rPr>
          <w:rFonts w:hint="eastAsia"/>
          <w:color w:val="auto"/>
          <w:sz w:val="24"/>
          <w:highlight w:val="none"/>
        </w:rPr>
        <w:t>的</w:t>
      </w:r>
      <w:r>
        <w:rPr>
          <w:rFonts w:hint="eastAsia" w:ascii="仿宋" w:hAnsi="仿宋" w:eastAsia="仿宋"/>
          <w:color w:val="auto"/>
          <w:sz w:val="24"/>
          <w:highlight w:val="none"/>
        </w:rPr>
        <w:t>交接方案</w:t>
      </w:r>
      <w:r>
        <w:rPr>
          <w:rFonts w:hint="eastAsia" w:ascii="仿宋" w:hAnsi="仿宋" w:eastAsia="仿宋"/>
          <w:b/>
          <w:color w:val="auto"/>
          <w:sz w:val="24"/>
          <w:highlight w:val="none"/>
        </w:rPr>
        <w:t>，</w:t>
      </w:r>
      <w:r>
        <w:rPr>
          <w:rFonts w:hint="eastAsia" w:ascii="仿宋_GB2312" w:hAnsi="仿宋" w:eastAsia="仿宋_GB2312" w:cs="微软雅黑"/>
          <w:color w:val="auto"/>
          <w:sz w:val="24"/>
          <w:highlight w:val="none"/>
        </w:rPr>
        <w:t>（符合得</w:t>
      </w:r>
      <w:r>
        <w:rPr>
          <w:rFonts w:ascii="仿宋_GB2312" w:hAnsi="仿宋" w:eastAsia="仿宋_GB2312" w:cs="微软雅黑"/>
          <w:color w:val="auto"/>
          <w:sz w:val="24"/>
          <w:highlight w:val="none"/>
        </w:rPr>
        <w:t>1</w:t>
      </w:r>
      <w:r>
        <w:rPr>
          <w:rFonts w:hint="eastAsia" w:ascii="仿宋_GB2312" w:hAnsi="仿宋" w:eastAsia="仿宋_GB2312" w:cs="微软雅黑"/>
          <w:color w:val="auto"/>
          <w:sz w:val="24"/>
          <w:highlight w:val="none"/>
        </w:rPr>
        <w:t>分，不符合不得分）</w:t>
      </w:r>
      <w:r>
        <w:rPr>
          <w:rFonts w:hint="eastAsia" w:ascii="仿宋_GB2312" w:eastAsia="仿宋_GB2312"/>
          <w:color w:val="auto"/>
          <w:sz w:val="24"/>
          <w:highlight w:val="none"/>
        </w:rPr>
        <w:t>。（</w:t>
      </w:r>
      <w:r>
        <w:rPr>
          <w:rFonts w:ascii="仿宋_GB2312" w:eastAsia="仿宋_GB2312"/>
          <w:color w:val="auto"/>
          <w:sz w:val="24"/>
          <w:highlight w:val="none"/>
        </w:rPr>
        <w:t>1</w:t>
      </w:r>
      <w:r>
        <w:rPr>
          <w:rFonts w:hint="eastAsia" w:ascii="仿宋_GB2312" w:eastAsia="仿宋_GB2312"/>
          <w:color w:val="auto"/>
          <w:sz w:val="24"/>
          <w:highlight w:val="none"/>
        </w:rPr>
        <w:t>分）。</w:t>
      </w:r>
    </w:p>
    <w:p>
      <w:pPr>
        <w:snapToGrid w:val="0"/>
        <w:spacing w:line="360" w:lineRule="auto"/>
        <w:ind w:left="105" w:leftChars="50" w:firstLine="354" w:firstLineChars="147"/>
        <w:rPr>
          <w:rFonts w:ascii="仿宋" w:hAnsi="仿宋" w:eastAsia="仿宋" w:cs="微软雅黑"/>
          <w:b/>
          <w:bCs/>
          <w:color w:val="auto"/>
          <w:sz w:val="24"/>
          <w:highlight w:val="none"/>
        </w:rPr>
      </w:pPr>
      <w:r>
        <w:rPr>
          <w:rFonts w:hint="eastAsia" w:ascii="仿宋" w:hAnsi="仿宋" w:eastAsia="仿宋"/>
          <w:b/>
          <w:color w:val="auto"/>
          <w:sz w:val="24"/>
          <w:highlight w:val="none"/>
        </w:rPr>
        <w:t>（7）</w:t>
      </w:r>
      <w:r>
        <w:rPr>
          <w:rFonts w:hint="eastAsia" w:ascii="仿宋" w:hAnsi="仿宋" w:eastAsia="仿宋" w:cs="微软雅黑"/>
          <w:b/>
          <w:bCs/>
          <w:color w:val="auto"/>
          <w:sz w:val="24"/>
          <w:highlight w:val="none"/>
        </w:rPr>
        <w:t>应急预案（2分）：</w:t>
      </w:r>
    </w:p>
    <w:p>
      <w:pPr>
        <w:snapToGrid w:val="0"/>
        <w:spacing w:line="360" w:lineRule="auto"/>
        <w:ind w:left="105" w:leftChars="50" w:firstLine="352" w:firstLineChars="147"/>
        <w:rPr>
          <w:rFonts w:ascii="仿宋" w:hAnsi="仿宋" w:eastAsia="仿宋" w:cs="微软雅黑"/>
          <w:color w:val="auto"/>
          <w:sz w:val="24"/>
          <w:highlight w:val="none"/>
        </w:rPr>
      </w:pPr>
      <w:r>
        <w:rPr>
          <w:rFonts w:hint="eastAsia" w:ascii="仿宋" w:hAnsi="仿宋" w:eastAsia="仿宋" w:cs="微软雅黑"/>
          <w:color w:val="auto"/>
          <w:sz w:val="24"/>
          <w:highlight w:val="none"/>
        </w:rPr>
        <w:t>物业服务区域内各级各类应急预案，对突发事件应急预案及相应的措施是否合理，符合采购需求，以</w:t>
      </w:r>
      <w:r>
        <w:rPr>
          <w:rFonts w:hint="eastAsia" w:ascii="仿宋_GB2312" w:hAnsi="仿宋" w:eastAsia="仿宋_GB2312"/>
          <w:b/>
          <w:color w:val="auto"/>
          <w:sz w:val="24"/>
          <w:highlight w:val="none"/>
        </w:rPr>
        <w:t>化解各类矛盾纠纷、消防、防疫、应对极端天气（包括发生台风、暴雨、冻雪等灾害性天气及其他突发事件）</w:t>
      </w:r>
      <w:r>
        <w:rPr>
          <w:rFonts w:hint="eastAsia" w:ascii="仿宋" w:hAnsi="仿宋" w:eastAsia="仿宋" w:cs="微软雅黑"/>
          <w:color w:val="auto"/>
          <w:sz w:val="24"/>
          <w:highlight w:val="none"/>
        </w:rPr>
        <w:t>为例，</w:t>
      </w:r>
      <w:r>
        <w:rPr>
          <w:rFonts w:hint="eastAsia" w:ascii="仿宋_GB2312" w:hAnsi="仿宋" w:eastAsia="仿宋_GB2312"/>
          <w:color w:val="auto"/>
          <w:sz w:val="24"/>
          <w:highlight w:val="none"/>
        </w:rPr>
        <w:t>（符合1项得0.5分，不符合不得分；此项最高2分）</w:t>
      </w:r>
      <w:r>
        <w:rPr>
          <w:rFonts w:hint="eastAsia" w:ascii="仿宋" w:hAnsi="仿宋" w:eastAsia="仿宋" w:cs="微软雅黑"/>
          <w:color w:val="auto"/>
          <w:sz w:val="24"/>
          <w:highlight w:val="none"/>
        </w:rPr>
        <w:t>。（2分）</w:t>
      </w:r>
    </w:p>
    <w:p>
      <w:pPr>
        <w:snapToGrid w:val="0"/>
        <w:spacing w:line="360" w:lineRule="auto"/>
        <w:ind w:left="105" w:leftChars="50"/>
        <w:rPr>
          <w:rFonts w:ascii="仿宋_GB2312" w:eastAsia="仿宋_GB2312"/>
          <w:b/>
          <w:color w:val="auto"/>
          <w:sz w:val="24"/>
          <w:highlight w:val="none"/>
        </w:rPr>
      </w:pPr>
      <w:r>
        <w:rPr>
          <w:rFonts w:hint="eastAsia" w:ascii="仿宋_GB2312" w:hAnsi="宋体" w:eastAsia="仿宋_GB2312"/>
          <w:b/>
          <w:color w:val="auto"/>
          <w:sz w:val="24"/>
          <w:highlight w:val="none"/>
        </w:rPr>
        <w:t xml:space="preserve">   （8）</w:t>
      </w:r>
      <w:r>
        <w:rPr>
          <w:rFonts w:hint="eastAsia" w:ascii="仿宋_GB2312" w:hAnsi="Tahoma" w:eastAsia="仿宋_GB2312" w:cs="Tahoma"/>
          <w:b/>
          <w:color w:val="auto"/>
          <w:sz w:val="24"/>
          <w:highlight w:val="none"/>
        </w:rPr>
        <w:t>优惠承诺、</w:t>
      </w:r>
      <w:r>
        <w:rPr>
          <w:rFonts w:hint="eastAsia" w:ascii="仿宋_GB2312" w:eastAsia="仿宋_GB2312"/>
          <w:b/>
          <w:color w:val="auto"/>
          <w:sz w:val="24"/>
          <w:highlight w:val="none"/>
        </w:rPr>
        <w:t>特色服务</w:t>
      </w:r>
      <w:r>
        <w:rPr>
          <w:rFonts w:hint="eastAsia" w:ascii="仿宋_GB2312" w:hAnsi="Tahoma" w:eastAsia="仿宋_GB2312" w:cs="Tahoma"/>
          <w:b/>
          <w:color w:val="auto"/>
          <w:sz w:val="24"/>
          <w:highlight w:val="none"/>
        </w:rPr>
        <w:t>情况</w:t>
      </w:r>
      <w:r>
        <w:rPr>
          <w:rFonts w:hint="eastAsia" w:ascii="仿宋_GB2312" w:eastAsia="仿宋_GB2312"/>
          <w:b/>
          <w:color w:val="auto"/>
          <w:sz w:val="24"/>
          <w:highlight w:val="none"/>
        </w:rPr>
        <w:t>（</w:t>
      </w:r>
      <w:r>
        <w:rPr>
          <w:rFonts w:hint="eastAsia" w:ascii="仿宋_GB2312" w:hAnsi="宋体" w:eastAsia="仿宋_GB2312"/>
          <w:b/>
          <w:color w:val="auto"/>
          <w:sz w:val="24"/>
          <w:highlight w:val="none"/>
        </w:rPr>
        <w:t>2</w:t>
      </w:r>
      <w:r>
        <w:rPr>
          <w:rFonts w:hint="eastAsia" w:ascii="仿宋_GB2312" w:eastAsia="仿宋_GB2312"/>
          <w:b/>
          <w:color w:val="auto"/>
          <w:sz w:val="24"/>
          <w:highlight w:val="none"/>
        </w:rPr>
        <w:t>分）：</w:t>
      </w:r>
    </w:p>
    <w:p>
      <w:pPr>
        <w:spacing w:line="360" w:lineRule="auto"/>
        <w:ind w:firstLine="480" w:firstLineChars="200"/>
        <w:rPr>
          <w:rFonts w:ascii="仿宋_GB2312" w:eastAsia="仿宋_GB2312"/>
          <w:color w:val="auto"/>
          <w:sz w:val="24"/>
          <w:highlight w:val="none"/>
        </w:rPr>
      </w:pPr>
      <w:r>
        <w:rPr>
          <w:rFonts w:hint="eastAsia" w:ascii="仿宋_GB2312" w:hAnsi="仿宋" w:eastAsia="仿宋_GB2312"/>
          <w:color w:val="auto"/>
          <w:sz w:val="24"/>
          <w:highlight w:val="none"/>
        </w:rPr>
        <w:t>在采购人日常需求以外，</w:t>
      </w:r>
      <w:r>
        <w:rPr>
          <w:rFonts w:hint="eastAsia" w:ascii="仿宋_GB2312" w:hAnsi="Tahoma" w:eastAsia="仿宋_GB2312" w:cs="Tahoma"/>
          <w:color w:val="auto"/>
          <w:sz w:val="24"/>
          <w:highlight w:val="none"/>
        </w:rPr>
        <w:t>是否给出优惠和承诺</w:t>
      </w:r>
      <w:r>
        <w:rPr>
          <w:rFonts w:hint="eastAsia" w:ascii="仿宋_GB2312" w:hAnsi="仿宋" w:eastAsia="仿宋_GB2312"/>
          <w:color w:val="auto"/>
          <w:sz w:val="24"/>
          <w:highlight w:val="none"/>
        </w:rPr>
        <w:t>（如遇重要活动或非工作日中，能够提供采购需求之外保安、保洁、工程维修等的工时情况）</w:t>
      </w:r>
      <w:r>
        <w:rPr>
          <w:rFonts w:hint="eastAsia" w:ascii="仿宋_GB2312" w:hAnsi="Tahoma" w:eastAsia="仿宋_GB2312" w:cs="Tahoma"/>
          <w:color w:val="auto"/>
          <w:sz w:val="24"/>
          <w:highlight w:val="none"/>
        </w:rPr>
        <w:t>；</w:t>
      </w:r>
      <w:r>
        <w:rPr>
          <w:rFonts w:hint="eastAsia" w:ascii="仿宋_GB2312" w:hAnsi="宋体" w:eastAsia="仿宋_GB2312"/>
          <w:color w:val="auto"/>
          <w:sz w:val="24"/>
          <w:highlight w:val="none"/>
        </w:rPr>
        <w:t>以及其他特色服务和响应措施等情况。</w:t>
      </w:r>
      <w:r>
        <w:rPr>
          <w:rFonts w:hint="eastAsia" w:ascii="仿宋_GB2312" w:hAnsi="仿宋" w:eastAsia="仿宋_GB2312"/>
          <w:color w:val="auto"/>
          <w:sz w:val="24"/>
          <w:highlight w:val="none"/>
        </w:rPr>
        <w:t>（符合得2分，不符合不得分）。</w:t>
      </w:r>
      <w:r>
        <w:rPr>
          <w:rFonts w:hint="eastAsia" w:ascii="仿宋_GB2312" w:eastAsia="仿宋_GB2312"/>
          <w:color w:val="auto"/>
          <w:sz w:val="24"/>
          <w:highlight w:val="none"/>
        </w:rPr>
        <w:t>（2分）</w:t>
      </w:r>
    </w:p>
    <w:p>
      <w:pPr>
        <w:snapToGrid w:val="0"/>
        <w:spacing w:line="360" w:lineRule="auto"/>
        <w:ind w:left="105" w:leftChars="50" w:firstLine="354" w:firstLineChars="147"/>
        <w:rPr>
          <w:rFonts w:ascii="仿宋_GB2312" w:hAnsi="仿宋" w:eastAsia="仿宋_GB2312"/>
          <w:color w:val="auto"/>
          <w:sz w:val="24"/>
          <w:highlight w:val="none"/>
        </w:rPr>
      </w:pPr>
      <w:r>
        <w:rPr>
          <w:rFonts w:hint="eastAsia" w:ascii="仿宋_GB2312" w:eastAsia="仿宋_GB2312"/>
          <w:b/>
          <w:color w:val="auto"/>
          <w:sz w:val="24"/>
          <w:highlight w:val="none"/>
        </w:rPr>
        <w:t xml:space="preserve"> （9）</w:t>
      </w:r>
      <w:r>
        <w:rPr>
          <w:rFonts w:hint="eastAsia" w:ascii="仿宋_GB2312" w:hAnsi="仿宋" w:eastAsia="仿宋_GB2312"/>
          <w:b/>
          <w:color w:val="auto"/>
          <w:sz w:val="24"/>
          <w:highlight w:val="none"/>
        </w:rPr>
        <w:t>对本项目采购需求的理解阐述和熟悉情况</w:t>
      </w:r>
      <w:r>
        <w:rPr>
          <w:rFonts w:hint="eastAsia" w:ascii="仿宋_GB2312" w:hAnsi="宋体" w:eastAsia="仿宋_GB2312"/>
          <w:b/>
          <w:bCs/>
          <w:color w:val="auto"/>
          <w:sz w:val="24"/>
          <w:highlight w:val="none"/>
        </w:rPr>
        <w:t>（1分）</w:t>
      </w:r>
      <w:r>
        <w:rPr>
          <w:rFonts w:hint="eastAsia" w:ascii="仿宋_GB2312" w:eastAsia="仿宋_GB2312"/>
          <w:b/>
          <w:color w:val="auto"/>
          <w:sz w:val="24"/>
          <w:highlight w:val="none"/>
        </w:rPr>
        <w:t>：</w:t>
      </w:r>
      <w:r>
        <w:rPr>
          <w:rFonts w:hint="eastAsia" w:ascii="仿宋_GB2312" w:hAnsi="仿宋" w:eastAsia="仿宋_GB2312"/>
          <w:color w:val="auto"/>
          <w:sz w:val="24"/>
          <w:highlight w:val="none"/>
        </w:rPr>
        <w:t>是否参加了开标前答疑会，提供采购人出具的参加开标前答疑会回执（符合得1分，不符合不得分）。（1分）</w:t>
      </w:r>
    </w:p>
    <w:p>
      <w:pPr>
        <w:snapToGrid w:val="0"/>
        <w:spacing w:line="360" w:lineRule="auto"/>
        <w:ind w:left="105" w:leftChars="50" w:firstLine="354" w:firstLineChars="147"/>
        <w:rPr>
          <w:rFonts w:ascii="仿宋_GB2312" w:hAnsi="仿宋" w:eastAsia="仿宋_GB2312" w:cs="仿宋_GB2312"/>
          <w:b/>
          <w:bCs/>
          <w:color w:val="auto"/>
          <w:sz w:val="24"/>
          <w:highlight w:val="none"/>
        </w:rPr>
      </w:pPr>
      <w:r>
        <w:rPr>
          <w:rFonts w:hint="eastAsia" w:ascii="仿宋_GB2312" w:hAnsi="仿宋" w:eastAsia="仿宋_GB2312" w:cs="仿宋_GB2312"/>
          <w:b/>
          <w:bCs/>
          <w:color w:val="auto"/>
          <w:sz w:val="24"/>
          <w:highlight w:val="none"/>
        </w:rPr>
        <w:t>C、投标人的资信和业绩情况（C=</w:t>
      </w:r>
      <w:r>
        <w:rPr>
          <w:rFonts w:hint="eastAsia" w:ascii="仿宋_GB2312" w:hAnsi="仿宋" w:eastAsia="仿宋_GB2312" w:cs="仿宋_GB2312"/>
          <w:b/>
          <w:color w:val="auto"/>
          <w:sz w:val="24"/>
          <w:highlight w:val="none"/>
          <w:u w:val="single"/>
        </w:rPr>
        <w:t xml:space="preserve"> 8</w:t>
      </w:r>
      <w:r>
        <w:rPr>
          <w:rFonts w:hint="eastAsia" w:ascii="仿宋_GB2312" w:hAnsi="仿宋" w:eastAsia="仿宋_GB2312" w:cs="仿宋_GB2312"/>
          <w:b/>
          <w:bCs/>
          <w:color w:val="auto"/>
          <w:sz w:val="24"/>
          <w:highlight w:val="none"/>
        </w:rPr>
        <w:t>分）：主要包含投标人资质及类似项目经验等方面的因素。评审要点为：</w:t>
      </w:r>
    </w:p>
    <w:p>
      <w:pPr>
        <w:spacing w:line="360" w:lineRule="auto"/>
        <w:ind w:firstLine="590" w:firstLineChars="245"/>
        <w:rPr>
          <w:rFonts w:ascii="仿宋_GB2312" w:hAnsi="仿宋" w:eastAsia="仿宋_GB2312" w:cs="Wingdings"/>
          <w:b/>
          <w:color w:val="auto"/>
          <w:sz w:val="24"/>
          <w:highlight w:val="none"/>
        </w:rPr>
      </w:pPr>
      <w:r>
        <w:rPr>
          <w:rFonts w:hint="eastAsia" w:ascii="仿宋_GB2312" w:hAnsi="仿宋" w:eastAsia="仿宋_GB2312" w:cs="Wingdings"/>
          <w:b/>
          <w:color w:val="auto"/>
          <w:sz w:val="24"/>
          <w:highlight w:val="none"/>
        </w:rPr>
        <w:t>（1）投标人的资质（3分）：</w:t>
      </w:r>
    </w:p>
    <w:p>
      <w:pPr>
        <w:snapToGrid w:val="0"/>
        <w:spacing w:line="360" w:lineRule="auto"/>
        <w:ind w:firstLine="470" w:firstLineChars="196"/>
        <w:rPr>
          <w:rFonts w:ascii="仿宋" w:hAnsi="仿宋" w:eastAsia="仿宋"/>
          <w:color w:val="auto"/>
          <w:sz w:val="24"/>
          <w:highlight w:val="none"/>
        </w:rPr>
      </w:pPr>
      <w:r>
        <w:rPr>
          <w:rFonts w:hint="eastAsia" w:ascii="仿宋" w:hAnsi="仿宋" w:eastAsia="仿宋"/>
          <w:color w:val="auto"/>
          <w:sz w:val="24"/>
          <w:highlight w:val="none"/>
        </w:rPr>
        <w:t>●投标人获得的有效的质量管理体系（符合得1分，不符合不得分）、环境管理体系（符合得1分，不符合不得分）、职业健康安全管理体系（符合得1分，不符合不得分），最高3分。（提供证书复印件，全国认证认可信息公共服务平台</w:t>
      </w:r>
      <w:r>
        <w:rPr>
          <w:color w:val="auto"/>
          <w:highlight w:val="none"/>
        </w:rPr>
        <w:fldChar w:fldCharType="begin"/>
      </w:r>
      <w:r>
        <w:rPr>
          <w:color w:val="auto"/>
          <w:highlight w:val="none"/>
        </w:rPr>
        <w:instrText xml:space="preserve"> HYPERLINK "http://cx.cnca.cn/CertECloud/result/skipResultList" </w:instrText>
      </w:r>
      <w:r>
        <w:rPr>
          <w:color w:val="auto"/>
          <w:highlight w:val="none"/>
        </w:rPr>
        <w:fldChar w:fldCharType="separate"/>
      </w:r>
      <w:r>
        <w:rPr>
          <w:rStyle w:val="75"/>
          <w:rFonts w:ascii="仿宋" w:hAnsi="仿宋" w:eastAsia="仿宋"/>
          <w:color w:val="auto"/>
          <w:sz w:val="24"/>
          <w:highlight w:val="none"/>
        </w:rPr>
        <w:t>http://cx.cnca.cn/CertECloud/result/skipResultList</w:t>
      </w:r>
      <w:r>
        <w:rPr>
          <w:rStyle w:val="75"/>
          <w:rFonts w:ascii="仿宋" w:hAnsi="仿宋" w:eastAsia="仿宋"/>
          <w:color w:val="auto"/>
          <w:sz w:val="24"/>
          <w:highlight w:val="none"/>
        </w:rPr>
        <w:fldChar w:fldCharType="end"/>
      </w:r>
      <w:r>
        <w:rPr>
          <w:rFonts w:hint="eastAsia" w:ascii="仿宋" w:hAnsi="仿宋" w:eastAsia="仿宋"/>
          <w:color w:val="auto"/>
          <w:sz w:val="24"/>
          <w:highlight w:val="none"/>
        </w:rPr>
        <w:t>可查。）（3分）</w:t>
      </w:r>
    </w:p>
    <w:p>
      <w:pPr>
        <w:snapToGrid w:val="0"/>
        <w:spacing w:line="360" w:lineRule="auto"/>
        <w:ind w:firstLine="482" w:firstLineChars="200"/>
        <w:rPr>
          <w:rFonts w:ascii="仿宋_GB2312" w:hAnsi="仿宋" w:eastAsia="仿宋_GB2312" w:cs="Arial"/>
          <w:b/>
          <w:snapToGrid w:val="0"/>
          <w:color w:val="auto"/>
          <w:kern w:val="0"/>
          <w:sz w:val="24"/>
          <w:szCs w:val="21"/>
          <w:highlight w:val="none"/>
        </w:rPr>
      </w:pPr>
      <w:r>
        <w:rPr>
          <w:rFonts w:hint="eastAsia" w:ascii="仿宋_GB2312" w:hAnsi="仿宋" w:eastAsia="仿宋_GB2312"/>
          <w:b/>
          <w:color w:val="auto"/>
          <w:sz w:val="24"/>
          <w:highlight w:val="none"/>
        </w:rPr>
        <w:t>（2）投标人类似项目建设的案例（5分）：</w:t>
      </w:r>
      <w:r>
        <w:rPr>
          <w:rFonts w:hint="eastAsia" w:ascii="仿宋" w:hAnsi="仿宋" w:eastAsia="仿宋"/>
          <w:color w:val="auto"/>
          <w:sz w:val="24"/>
          <w:highlight w:val="none"/>
        </w:rPr>
        <w:t>投标截止时间前三年以来成功承担过的类似学校类物业服务项目情况，</w:t>
      </w:r>
      <w:r>
        <w:rPr>
          <w:rFonts w:hint="eastAsia" w:ascii="仿宋_GB2312" w:hAnsi="仿宋" w:eastAsia="仿宋_GB2312"/>
          <w:color w:val="auto"/>
          <w:sz w:val="24"/>
          <w:highlight w:val="none"/>
        </w:rPr>
        <w:t>根据已完成的项目案例合同等实例证明进行评分，时间以合同签订时间为准。</w:t>
      </w:r>
      <w:r>
        <w:rPr>
          <w:rFonts w:hint="eastAsia" w:ascii="仿宋" w:hAnsi="仿宋" w:eastAsia="仿宋"/>
          <w:color w:val="auto"/>
          <w:sz w:val="24"/>
          <w:highlight w:val="none"/>
        </w:rPr>
        <w:t>类似学校物业服务项目已实施的项目案例，需同时提供</w:t>
      </w:r>
      <w:r>
        <w:rPr>
          <w:rFonts w:ascii="仿宋" w:hAnsi="仿宋" w:eastAsia="仿宋"/>
          <w:color w:val="auto"/>
          <w:sz w:val="24"/>
          <w:highlight w:val="none"/>
        </w:rPr>
        <w:t>物业服务</w:t>
      </w:r>
      <w:r>
        <w:rPr>
          <w:rFonts w:hint="eastAsia" w:ascii="仿宋" w:hAnsi="仿宋" w:eastAsia="仿宋"/>
          <w:color w:val="auto"/>
          <w:sz w:val="24"/>
          <w:highlight w:val="none"/>
        </w:rPr>
        <w:t>合同复印件</w:t>
      </w:r>
      <w:r>
        <w:rPr>
          <w:rFonts w:ascii="仿宋" w:hAnsi="仿宋" w:eastAsia="仿宋"/>
          <w:color w:val="auto"/>
          <w:sz w:val="24"/>
          <w:highlight w:val="none"/>
        </w:rPr>
        <w:t>及业主</w:t>
      </w:r>
      <w:r>
        <w:rPr>
          <w:rFonts w:hint="eastAsia" w:ascii="仿宋" w:hAnsi="仿宋" w:eastAsia="仿宋"/>
          <w:color w:val="auto"/>
          <w:sz w:val="24"/>
          <w:highlight w:val="none"/>
        </w:rPr>
        <w:t>满意</w:t>
      </w:r>
      <w:r>
        <w:rPr>
          <w:rFonts w:ascii="仿宋" w:hAnsi="仿宋" w:eastAsia="仿宋"/>
          <w:color w:val="auto"/>
          <w:sz w:val="24"/>
          <w:highlight w:val="none"/>
        </w:rPr>
        <w:t>评价表</w:t>
      </w:r>
      <w:r>
        <w:rPr>
          <w:rFonts w:hint="eastAsia" w:ascii="仿宋" w:hAnsi="仿宋" w:eastAsia="仿宋"/>
          <w:color w:val="auto"/>
          <w:sz w:val="24"/>
          <w:highlight w:val="none"/>
        </w:rPr>
        <w:t>复印件的</w:t>
      </w:r>
      <w:r>
        <w:rPr>
          <w:rFonts w:ascii="仿宋" w:hAnsi="仿宋" w:eastAsia="仿宋"/>
          <w:color w:val="auto"/>
          <w:sz w:val="24"/>
          <w:highlight w:val="none"/>
        </w:rPr>
        <w:t>（</w:t>
      </w:r>
      <w:r>
        <w:rPr>
          <w:rFonts w:hint="eastAsia" w:ascii="仿宋" w:hAnsi="仿宋" w:eastAsia="仿宋"/>
          <w:color w:val="auto"/>
          <w:sz w:val="24"/>
          <w:highlight w:val="none"/>
        </w:rPr>
        <w:t>格式自拟</w:t>
      </w:r>
      <w:r>
        <w:rPr>
          <w:rFonts w:ascii="仿宋" w:hAnsi="仿宋" w:eastAsia="仿宋"/>
          <w:color w:val="auto"/>
          <w:sz w:val="24"/>
          <w:highlight w:val="none"/>
        </w:rPr>
        <w:t>）</w:t>
      </w:r>
      <w:r>
        <w:rPr>
          <w:rFonts w:hint="eastAsia" w:ascii="仿宋" w:hAnsi="仿宋" w:eastAsia="仿宋"/>
          <w:color w:val="auto"/>
          <w:sz w:val="24"/>
          <w:highlight w:val="none"/>
        </w:rPr>
        <w:t>每一个案例得</w:t>
      </w:r>
      <w:r>
        <w:rPr>
          <w:rFonts w:ascii="仿宋" w:hAnsi="仿宋" w:eastAsia="仿宋"/>
          <w:color w:val="auto"/>
          <w:sz w:val="24"/>
          <w:highlight w:val="none"/>
        </w:rPr>
        <w:t>2.5</w:t>
      </w:r>
      <w:r>
        <w:rPr>
          <w:rFonts w:hint="eastAsia" w:ascii="仿宋" w:hAnsi="仿宋" w:eastAsia="仿宋"/>
          <w:color w:val="auto"/>
          <w:sz w:val="24"/>
          <w:highlight w:val="none"/>
        </w:rPr>
        <w:t>分，最高5分；未按要求提供完整材料的，不得分；一个单位分年度多次签订的案例，计入1个案例；同一个项目，分两期或以上建设完成的，计入1个案例。</w:t>
      </w:r>
      <w:r>
        <w:rPr>
          <w:rFonts w:hint="eastAsia" w:ascii="仿宋_GB2312" w:hAnsi="仿宋" w:eastAsia="仿宋_GB2312" w:cs="仿宋_GB2312"/>
          <w:color w:val="auto"/>
          <w:sz w:val="24"/>
          <w:highlight w:val="none"/>
        </w:rPr>
        <w:t>【</w:t>
      </w:r>
      <w:r>
        <w:rPr>
          <w:rFonts w:hint="eastAsia" w:ascii="仿宋_GB2312" w:hAnsi="仿宋" w:eastAsia="仿宋_GB2312" w:cs="仿宋_GB2312"/>
          <w:b/>
          <w:color w:val="auto"/>
          <w:sz w:val="24"/>
          <w:highlight w:val="none"/>
        </w:rPr>
        <w:t>采购机构在项目评审直至合同签订、履约期间，有权要求投标人出具投标文件中的合同和用户验收报告，予以确认其的真实性和有效性，如出现与事实不符等情况，将根据有关规定以“涉嫌提供虚假材料谋取中标（成交）”予以处理</w:t>
      </w:r>
      <w:r>
        <w:rPr>
          <w:rFonts w:hint="eastAsia" w:ascii="仿宋_GB2312" w:hAnsi="仿宋" w:eastAsia="仿宋_GB2312" w:cs="仿宋_GB2312"/>
          <w:color w:val="auto"/>
          <w:sz w:val="24"/>
          <w:highlight w:val="none"/>
        </w:rPr>
        <w:t>】，是否有良好的工作业绩和履约记录</w:t>
      </w:r>
      <w:r>
        <w:rPr>
          <w:rFonts w:hint="eastAsia" w:ascii="仿宋_GB2312" w:hAnsi="仿宋" w:eastAsia="仿宋_GB2312" w:cs="仿宋_GB2312"/>
          <w:color w:val="auto"/>
          <w:sz w:val="24"/>
          <w:highlight w:val="none"/>
          <w:lang w:val="zh-CN"/>
        </w:rPr>
        <w:t>等情况</w:t>
      </w:r>
      <w:r>
        <w:rPr>
          <w:rFonts w:hint="eastAsia" w:ascii="仿宋_GB2312" w:hAnsi="仿宋" w:eastAsia="仿宋_GB2312" w:cs="仿宋_GB2312"/>
          <w:color w:val="auto"/>
          <w:sz w:val="24"/>
          <w:highlight w:val="none"/>
        </w:rPr>
        <w:t>；</w:t>
      </w:r>
      <w:r>
        <w:rPr>
          <w:rFonts w:hint="eastAsia" w:ascii="仿宋_GB2312" w:hAnsi="仿宋" w:eastAsia="仿宋_GB2312" w:cs="仿宋_GB2312"/>
          <w:b/>
          <w:color w:val="auto"/>
          <w:kern w:val="0"/>
          <w:sz w:val="24"/>
          <w:highlight w:val="none"/>
        </w:rPr>
        <w:t>以分包方式履行政府采购合同的，还需提供该项目采购方同意分包的证明材料;</w:t>
      </w:r>
      <w:r>
        <w:rPr>
          <w:rFonts w:hint="eastAsia" w:ascii="仿宋_GB2312" w:hAnsi="仿宋" w:eastAsia="仿宋_GB2312" w:cs="仿宋_GB2312"/>
          <w:b/>
          <w:color w:val="auto"/>
          <w:sz w:val="24"/>
          <w:highlight w:val="none"/>
        </w:rPr>
        <w:t>如投标人提供的合同复印件等实施项目证明材料与投标主体无关或违规转包分包的，评标委员会将进行扣分直至认定投标无效</w:t>
      </w:r>
      <w:r>
        <w:rPr>
          <w:rFonts w:hint="eastAsia" w:ascii="仿宋_GB2312" w:hAnsi="仿宋" w:eastAsia="仿宋_GB2312" w:cs="Arial"/>
          <w:b/>
          <w:snapToGrid w:val="0"/>
          <w:color w:val="auto"/>
          <w:kern w:val="0"/>
          <w:sz w:val="24"/>
          <w:szCs w:val="21"/>
          <w:highlight w:val="none"/>
        </w:rPr>
        <w:t>。</w:t>
      </w:r>
    </w:p>
    <w:p>
      <w:pPr>
        <w:snapToGrid w:val="0"/>
        <w:spacing w:line="360" w:lineRule="auto"/>
        <w:ind w:firstLine="482" w:firstLineChars="200"/>
        <w:rPr>
          <w:rFonts w:ascii="仿宋_GB2312" w:hAnsi="仿宋" w:eastAsia="仿宋_GB2312" w:cs="仿宋_GB2312"/>
          <w:b/>
          <w:color w:val="auto"/>
          <w:sz w:val="24"/>
          <w:highlight w:val="none"/>
        </w:rPr>
      </w:pPr>
      <w:r>
        <w:rPr>
          <w:rFonts w:hint="eastAsia" w:ascii="仿宋_GB2312" w:hAnsi="仿宋" w:eastAsia="仿宋_GB2312" w:cs="仿宋_GB2312"/>
          <w:b/>
          <w:color w:val="auto"/>
          <w:sz w:val="24"/>
          <w:highlight w:val="none"/>
        </w:rPr>
        <w:t>综合得分=A+B+C。精确到小数点后两位。</w:t>
      </w:r>
    </w:p>
    <w:p>
      <w:pPr>
        <w:widowControl/>
        <w:adjustRightInd/>
        <w:jc w:val="left"/>
        <w:rPr>
          <w:rFonts w:ascii="仿宋_GB2312" w:hAnsi="仿宋" w:eastAsia="仿宋_GB2312" w:cs="仿宋_GB2312"/>
          <w:b/>
          <w:color w:val="auto"/>
          <w:sz w:val="36"/>
          <w:szCs w:val="36"/>
          <w:highlight w:val="none"/>
        </w:rPr>
      </w:pPr>
      <w:r>
        <w:rPr>
          <w:rFonts w:ascii="仿宋_GB2312" w:hAnsi="仿宋" w:eastAsia="仿宋_GB2312" w:cs="仿宋_GB2312"/>
          <w:b/>
          <w:color w:val="auto"/>
          <w:sz w:val="36"/>
          <w:szCs w:val="36"/>
          <w:highlight w:val="none"/>
        </w:rPr>
        <w:br w:type="page"/>
      </w:r>
    </w:p>
    <w:p>
      <w:pPr>
        <w:spacing w:line="360" w:lineRule="auto"/>
        <w:ind w:left="720" w:leftChars="343" w:firstLine="1446" w:firstLineChars="400"/>
        <w:outlineLvl w:val="0"/>
        <w:rPr>
          <w:rFonts w:ascii="仿宋_GB2312" w:hAnsi="仿宋" w:eastAsia="仿宋_GB2312" w:cs="仿宋_GB2312"/>
          <w:b/>
          <w:color w:val="auto"/>
          <w:sz w:val="36"/>
          <w:szCs w:val="36"/>
          <w:highlight w:val="none"/>
        </w:rPr>
      </w:pPr>
      <w:r>
        <w:rPr>
          <w:rFonts w:hint="eastAsia" w:ascii="仿宋_GB2312" w:hAnsi="仿宋" w:eastAsia="仿宋_GB2312" w:cs="仿宋_GB2312"/>
          <w:b/>
          <w:color w:val="auto"/>
          <w:sz w:val="36"/>
          <w:szCs w:val="36"/>
          <w:highlight w:val="none"/>
        </w:rPr>
        <w:t>第五部分 拟签订的合同文本</w:t>
      </w:r>
    </w:p>
    <w:p>
      <w:pPr>
        <w:snapToGrid w:val="0"/>
        <w:spacing w:line="360" w:lineRule="auto"/>
        <w:ind w:firstLine="480" w:firstLineChars="200"/>
        <w:rPr>
          <w:rFonts w:ascii="仿宋_GB2312" w:hAnsi="仿宋" w:eastAsia="仿宋_GB2312"/>
          <w:b/>
          <w:color w:val="auto"/>
          <w:sz w:val="24"/>
          <w:highlight w:val="none"/>
        </w:rPr>
      </w:pPr>
      <w:r>
        <w:rPr>
          <w:rFonts w:hint="eastAsia" w:ascii="仿宋_GB2312" w:hAnsi="仿宋" w:eastAsia="仿宋_GB2312"/>
          <w:color w:val="auto"/>
          <w:sz w:val="24"/>
          <w:highlight w:val="none"/>
        </w:rPr>
        <w:t>根据《中华人民共和国政府采购法》和《中华人民共和国民法典》、地方有关物业管理法律、法规和政策，在平等、自愿、协商一致的基础上，就采购人委托中标人（</w:t>
      </w:r>
      <w:r>
        <w:rPr>
          <w:rFonts w:hint="eastAsia" w:ascii="仿宋_GB2312" w:hAnsi="仿宋" w:eastAsia="仿宋_GB2312" w:cs="仿宋_GB2312"/>
          <w:color w:val="auto"/>
          <w:kern w:val="0"/>
          <w:sz w:val="24"/>
          <w:highlight w:val="none"/>
          <w:lang w:val="zh-CN"/>
        </w:rPr>
        <w:t>经评审最终确定的</w:t>
      </w:r>
      <w:r>
        <w:rPr>
          <w:rFonts w:hint="eastAsia" w:ascii="仿宋_GB2312" w:hAnsi="仿宋" w:eastAsia="仿宋_GB2312"/>
          <w:color w:val="auto"/>
          <w:sz w:val="24"/>
          <w:highlight w:val="none"/>
        </w:rPr>
        <w:t>成交供应商）对</w:t>
      </w:r>
      <w:r>
        <w:rPr>
          <w:rFonts w:hint="eastAsia" w:ascii="仿宋_GB2312" w:hAnsi="仿宋" w:eastAsia="仿宋_GB2312"/>
          <w:color w:val="auto"/>
          <w:sz w:val="24"/>
          <w:highlight w:val="none"/>
          <w:u w:val="single"/>
        </w:rPr>
        <w:t>本物业管理服务采购项目</w:t>
      </w:r>
      <w:r>
        <w:rPr>
          <w:rFonts w:hint="eastAsia" w:ascii="仿宋_GB2312" w:hAnsi="仿宋" w:eastAsia="仿宋_GB2312"/>
          <w:color w:val="auto"/>
          <w:sz w:val="24"/>
          <w:highlight w:val="none"/>
        </w:rPr>
        <w:t>实行专业化、一体化的物业管理订立本合同。</w:t>
      </w:r>
    </w:p>
    <w:p>
      <w:pPr>
        <w:snapToGrid w:val="0"/>
        <w:spacing w:line="360" w:lineRule="auto"/>
        <w:ind w:firstLine="482" w:firstLineChars="200"/>
        <w:rPr>
          <w:rFonts w:ascii="仿宋_GB2312" w:hAnsi="仿宋" w:eastAsia="仿宋_GB2312"/>
          <w:b/>
          <w:color w:val="auto"/>
          <w:sz w:val="24"/>
          <w:highlight w:val="none"/>
        </w:rPr>
      </w:pPr>
      <w:r>
        <w:rPr>
          <w:rFonts w:hint="eastAsia" w:ascii="仿宋_GB2312" w:hAnsi="仿宋" w:eastAsia="仿宋_GB2312"/>
          <w:b/>
          <w:color w:val="auto"/>
          <w:sz w:val="24"/>
          <w:highlight w:val="none"/>
        </w:rPr>
        <w:t>第一条 定义</w:t>
      </w:r>
    </w:p>
    <w:p>
      <w:pPr>
        <w:snapToGrid w:val="0"/>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1.“</w:t>
      </w:r>
      <w:r>
        <w:rPr>
          <w:rFonts w:hint="eastAsia" w:ascii="仿宋_GB2312" w:hAnsi="仿宋" w:eastAsia="仿宋_GB2312" w:cs="仿宋_GB2312"/>
          <w:color w:val="auto"/>
          <w:kern w:val="0"/>
          <w:sz w:val="24"/>
          <w:highlight w:val="none"/>
          <w:lang w:val="zh-CN"/>
        </w:rPr>
        <w:t>合同”</w:t>
      </w:r>
      <w:r>
        <w:rPr>
          <w:rFonts w:hint="eastAsia" w:ascii="仿宋_GB2312" w:hAnsi="仿宋" w:eastAsia="仿宋_GB2312"/>
          <w:color w:val="auto"/>
          <w:sz w:val="24"/>
          <w:highlight w:val="none"/>
        </w:rPr>
        <w:t>即由采购人、</w:t>
      </w:r>
      <w:r>
        <w:rPr>
          <w:rFonts w:hint="eastAsia" w:ascii="仿宋_GB2312" w:hAnsi="仿宋" w:eastAsia="仿宋_GB2312" w:cs="仿宋_GB2312"/>
          <w:color w:val="auto"/>
          <w:kern w:val="0"/>
          <w:sz w:val="24"/>
          <w:highlight w:val="none"/>
          <w:lang w:val="zh-CN"/>
        </w:rPr>
        <w:t>中标人</w:t>
      </w:r>
      <w:r>
        <w:rPr>
          <w:rFonts w:hint="eastAsia" w:ascii="仿宋_GB2312" w:hAnsi="仿宋" w:eastAsia="仿宋_GB2312"/>
          <w:color w:val="auto"/>
          <w:sz w:val="24"/>
          <w:highlight w:val="none"/>
        </w:rPr>
        <w:t>共同签订的合同格式中的文件，包括所有的附件、附录和组成合同部分的所有其他文件。</w:t>
      </w:r>
    </w:p>
    <w:p>
      <w:pPr>
        <w:snapToGrid w:val="0"/>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合同将由采购人</w:t>
      </w:r>
      <w:r>
        <w:rPr>
          <w:rFonts w:hint="eastAsia" w:ascii="仿宋_GB2312" w:hAnsi="仿宋" w:eastAsia="仿宋_GB2312"/>
          <w:color w:val="auto"/>
          <w:sz w:val="24"/>
          <w:highlight w:val="none"/>
          <w:u w:val="single"/>
        </w:rPr>
        <w:t xml:space="preserve">          </w:t>
      </w:r>
      <w:r>
        <w:rPr>
          <w:rFonts w:hint="eastAsia" w:ascii="仿宋_GB2312" w:hAnsi="仿宋" w:eastAsia="仿宋_GB2312"/>
          <w:color w:val="auto"/>
          <w:sz w:val="24"/>
          <w:highlight w:val="none"/>
        </w:rPr>
        <w:t>（以下简称甲方）与经评审最终确定的中标人</w:t>
      </w:r>
      <w:r>
        <w:rPr>
          <w:rFonts w:hint="eastAsia" w:ascii="仿宋_GB2312" w:hAnsi="仿宋" w:eastAsia="仿宋_GB2312"/>
          <w:color w:val="auto"/>
          <w:sz w:val="24"/>
          <w:highlight w:val="none"/>
          <w:u w:val="single"/>
        </w:rPr>
        <w:t xml:space="preserve">            </w:t>
      </w:r>
      <w:r>
        <w:rPr>
          <w:rFonts w:hint="eastAsia" w:ascii="仿宋_GB2312" w:hAnsi="仿宋" w:eastAsia="仿宋_GB2312"/>
          <w:color w:val="auto"/>
          <w:sz w:val="24"/>
          <w:highlight w:val="none"/>
        </w:rPr>
        <w:t>（以下简称乙方）结合本项目具体情况协商后签订</w:t>
      </w:r>
      <w:r>
        <w:rPr>
          <w:rFonts w:hint="eastAsia" w:ascii="仿宋_GB2312" w:hAnsi="仿宋" w:eastAsia="仿宋_GB2312" w:cs="仿宋_GB2312"/>
          <w:color w:val="auto"/>
          <w:kern w:val="0"/>
          <w:sz w:val="24"/>
          <w:highlight w:val="none"/>
          <w:lang w:val="zh-CN"/>
        </w:rPr>
        <w:t>。以下为甲方提出涉及乙方的主要条款，乙方在投标文件中应对其进行确认或拒绝。如乙方在其投标文件中未做拒绝或提出修改要求的，甲方将视作认同</w:t>
      </w:r>
      <w:r>
        <w:rPr>
          <w:rFonts w:hint="eastAsia" w:ascii="仿宋_GB2312" w:hAnsi="仿宋" w:eastAsia="仿宋_GB2312"/>
          <w:color w:val="auto"/>
          <w:sz w:val="24"/>
          <w:highlight w:val="none"/>
        </w:rPr>
        <w:t>。</w:t>
      </w:r>
    </w:p>
    <w:p>
      <w:pPr>
        <w:snapToGrid w:val="0"/>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2. “合同价格”系指根据合同规定，在乙方全面正确地履行合同义务时，甲方应支付给乙方的款项。</w:t>
      </w:r>
    </w:p>
    <w:p>
      <w:pPr>
        <w:snapToGrid w:val="0"/>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3. “管理服务” 系指乙方按投标文件规定，结合本项目的设施配置及本物业使用性质特点，提出物业管理服务定位、目标，为甲方提供优质的物业服务。</w:t>
      </w:r>
    </w:p>
    <w:p>
      <w:pPr>
        <w:snapToGrid w:val="0"/>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4. “现场”系指将要提供物业管理与服务的地点。</w:t>
      </w:r>
    </w:p>
    <w:p>
      <w:pPr>
        <w:snapToGrid w:val="0"/>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5. “验收”系指甲方依据国家有关规定接受合同所依据的程序和条件。</w:t>
      </w:r>
    </w:p>
    <w:p>
      <w:pPr>
        <w:snapToGrid w:val="0"/>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第二条 适用范围</w:t>
      </w:r>
    </w:p>
    <w:p>
      <w:pPr>
        <w:snapToGrid w:val="0"/>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本合同条款适用与本次采购活动。项目实施范围详见附件——投标文件和投标文件及补充文件、承诺书等。</w:t>
      </w:r>
    </w:p>
    <w:p>
      <w:pPr>
        <w:snapToGrid w:val="0"/>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第三条 物业基本情况</w:t>
      </w:r>
    </w:p>
    <w:p>
      <w:pPr>
        <w:snapToGrid w:val="0"/>
        <w:spacing w:line="360" w:lineRule="auto"/>
        <w:ind w:firstLine="480" w:firstLineChars="200"/>
        <w:rPr>
          <w:rFonts w:ascii="仿宋_GB2312" w:hAnsi="仿宋" w:eastAsia="仿宋_GB2312" w:cs="宋体"/>
          <w:color w:val="auto"/>
          <w:sz w:val="24"/>
          <w:highlight w:val="none"/>
          <w:u w:val="single"/>
        </w:rPr>
      </w:pPr>
      <w:r>
        <w:rPr>
          <w:rFonts w:hint="eastAsia" w:ascii="仿宋_GB2312" w:hAnsi="仿宋" w:eastAsia="仿宋_GB2312"/>
          <w:color w:val="auto"/>
          <w:sz w:val="24"/>
          <w:highlight w:val="none"/>
        </w:rPr>
        <w:t>物业名称：</w:t>
      </w:r>
      <w:r>
        <w:rPr>
          <w:rFonts w:hint="eastAsia" w:ascii="仿宋_GB2312" w:hAnsi="仿宋" w:eastAsia="仿宋_GB2312"/>
          <w:color w:val="auto"/>
          <w:sz w:val="24"/>
          <w:highlight w:val="none"/>
        </w:rPr>
        <w:softHyphen/>
      </w:r>
      <w:r>
        <w:rPr>
          <w:rFonts w:hint="eastAsia" w:ascii="仿宋_GB2312" w:hAnsi="仿宋" w:eastAsia="仿宋_GB2312"/>
          <w:color w:val="auto"/>
          <w:sz w:val="24"/>
          <w:highlight w:val="none"/>
        </w:rPr>
        <w:softHyphen/>
      </w:r>
      <w:r>
        <w:rPr>
          <w:rFonts w:hint="eastAsia" w:ascii="仿宋_GB2312" w:hAnsi="仿宋" w:eastAsia="仿宋_GB2312"/>
          <w:color w:val="auto"/>
          <w:sz w:val="24"/>
          <w:highlight w:val="none"/>
        </w:rPr>
        <w:t xml:space="preserve"> </w:t>
      </w:r>
      <w:r>
        <w:rPr>
          <w:rFonts w:hint="eastAsia" w:ascii="仿宋_GB2312" w:hAnsi="仿宋" w:eastAsia="仿宋_GB2312" w:cs="宋体"/>
          <w:color w:val="auto"/>
          <w:sz w:val="24"/>
          <w:highlight w:val="none"/>
          <w:u w:val="single"/>
        </w:rPr>
        <w:t>___________________________</w:t>
      </w:r>
    </w:p>
    <w:p>
      <w:pPr>
        <w:snapToGrid w:val="0"/>
        <w:spacing w:line="360" w:lineRule="auto"/>
        <w:ind w:firstLine="480" w:firstLineChars="200"/>
        <w:rPr>
          <w:rFonts w:ascii="仿宋_GB2312" w:hAnsi="仿宋" w:eastAsia="仿宋_GB2312" w:cs="宋体"/>
          <w:color w:val="auto"/>
          <w:sz w:val="24"/>
          <w:highlight w:val="none"/>
          <w:u w:val="single"/>
        </w:rPr>
      </w:pPr>
      <w:r>
        <w:rPr>
          <w:rFonts w:hint="eastAsia" w:ascii="仿宋_GB2312" w:hAnsi="仿宋" w:eastAsia="仿宋_GB2312"/>
          <w:color w:val="auto"/>
          <w:sz w:val="24"/>
          <w:highlight w:val="none"/>
        </w:rPr>
        <w:t>物业类型：</w:t>
      </w:r>
      <w:r>
        <w:rPr>
          <w:rFonts w:hint="eastAsia" w:ascii="仿宋_GB2312" w:hAnsi="仿宋" w:eastAsia="仿宋_GB2312"/>
          <w:color w:val="auto"/>
          <w:sz w:val="24"/>
          <w:highlight w:val="none"/>
        </w:rPr>
        <w:softHyphen/>
      </w:r>
      <w:r>
        <w:rPr>
          <w:rFonts w:hint="eastAsia" w:ascii="仿宋_GB2312" w:hAnsi="仿宋" w:eastAsia="仿宋_GB2312"/>
          <w:color w:val="auto"/>
          <w:sz w:val="24"/>
          <w:highlight w:val="none"/>
        </w:rPr>
        <w:softHyphen/>
      </w:r>
      <w:r>
        <w:rPr>
          <w:rFonts w:hint="eastAsia" w:ascii="仿宋_GB2312" w:hAnsi="仿宋" w:eastAsia="仿宋_GB2312"/>
          <w:color w:val="auto"/>
          <w:sz w:val="24"/>
          <w:highlight w:val="none"/>
        </w:rPr>
        <w:t xml:space="preserve"> </w:t>
      </w:r>
      <w:r>
        <w:rPr>
          <w:rFonts w:hint="eastAsia" w:ascii="仿宋_GB2312" w:hAnsi="仿宋" w:eastAsia="仿宋_GB2312" w:cs="宋体"/>
          <w:color w:val="auto"/>
          <w:sz w:val="24"/>
          <w:highlight w:val="none"/>
          <w:u w:val="single"/>
        </w:rPr>
        <w:t>___________________________</w:t>
      </w:r>
    </w:p>
    <w:p>
      <w:pPr>
        <w:snapToGrid w:val="0"/>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坐落位置：</w:t>
      </w:r>
      <w:r>
        <w:rPr>
          <w:rFonts w:hint="eastAsia" w:ascii="仿宋_GB2312" w:hAnsi="仿宋" w:eastAsia="仿宋_GB2312"/>
          <w:color w:val="auto"/>
          <w:sz w:val="24"/>
          <w:highlight w:val="none"/>
        </w:rPr>
        <w:softHyphen/>
      </w:r>
      <w:r>
        <w:rPr>
          <w:rFonts w:hint="eastAsia" w:ascii="仿宋_GB2312" w:hAnsi="仿宋" w:eastAsia="仿宋_GB2312"/>
          <w:color w:val="auto"/>
          <w:sz w:val="24"/>
          <w:highlight w:val="none"/>
        </w:rPr>
        <w:softHyphen/>
      </w:r>
      <w:r>
        <w:rPr>
          <w:rFonts w:hint="eastAsia" w:ascii="仿宋_GB2312" w:hAnsi="仿宋" w:eastAsia="仿宋_GB2312"/>
          <w:color w:val="auto"/>
          <w:sz w:val="24"/>
          <w:highlight w:val="none"/>
        </w:rPr>
        <w:t xml:space="preserve"> </w:t>
      </w:r>
      <w:r>
        <w:rPr>
          <w:rFonts w:hint="eastAsia" w:ascii="仿宋_GB2312" w:hAnsi="仿宋" w:eastAsia="仿宋_GB2312" w:cs="宋体"/>
          <w:color w:val="auto"/>
          <w:sz w:val="24"/>
          <w:highlight w:val="none"/>
          <w:u w:val="single"/>
        </w:rPr>
        <w:t>__________</w:t>
      </w:r>
      <w:r>
        <w:rPr>
          <w:rFonts w:hint="eastAsia" w:ascii="仿宋_GB2312" w:hAnsi="仿宋" w:eastAsia="仿宋_GB2312"/>
          <w:color w:val="auto"/>
          <w:sz w:val="24"/>
          <w:highlight w:val="none"/>
        </w:rPr>
        <w:t>区/县</w:t>
      </w:r>
      <w:r>
        <w:rPr>
          <w:rFonts w:hint="eastAsia" w:ascii="仿宋_GB2312" w:hAnsi="仿宋" w:eastAsia="仿宋_GB2312" w:cs="宋体"/>
          <w:color w:val="auto"/>
          <w:sz w:val="24"/>
          <w:highlight w:val="none"/>
          <w:u w:val="single"/>
        </w:rPr>
        <w:t>__________</w:t>
      </w:r>
      <w:r>
        <w:rPr>
          <w:rFonts w:hint="eastAsia" w:ascii="仿宋_GB2312" w:hAnsi="仿宋" w:eastAsia="仿宋_GB2312"/>
          <w:color w:val="auto"/>
          <w:sz w:val="24"/>
          <w:highlight w:val="none"/>
        </w:rPr>
        <w:t>乡/镇路</w:t>
      </w:r>
      <w:r>
        <w:rPr>
          <w:rFonts w:hint="eastAsia" w:ascii="仿宋_GB2312" w:hAnsi="仿宋" w:eastAsia="仿宋_GB2312" w:cs="宋体"/>
          <w:color w:val="auto"/>
          <w:sz w:val="24"/>
          <w:highlight w:val="none"/>
          <w:u w:val="single"/>
        </w:rPr>
        <w:t>__________</w:t>
      </w:r>
      <w:r>
        <w:rPr>
          <w:rFonts w:hint="eastAsia" w:ascii="仿宋_GB2312" w:hAnsi="仿宋" w:eastAsia="仿宋_GB2312"/>
          <w:color w:val="auto"/>
          <w:sz w:val="24"/>
          <w:highlight w:val="none"/>
        </w:rPr>
        <w:t>弄</w:t>
      </w:r>
      <w:r>
        <w:rPr>
          <w:rFonts w:hint="eastAsia" w:ascii="仿宋_GB2312" w:hAnsi="仿宋" w:eastAsia="仿宋_GB2312" w:cs="宋体"/>
          <w:color w:val="auto"/>
          <w:sz w:val="24"/>
          <w:highlight w:val="none"/>
          <w:u w:val="single"/>
        </w:rPr>
        <w:t>__________</w:t>
      </w:r>
      <w:r>
        <w:rPr>
          <w:rFonts w:hint="eastAsia" w:ascii="仿宋_GB2312" w:hAnsi="仿宋" w:eastAsia="仿宋_GB2312"/>
          <w:color w:val="auto"/>
          <w:sz w:val="24"/>
          <w:highlight w:val="none"/>
        </w:rPr>
        <w:t>号</w:t>
      </w:r>
    </w:p>
    <w:p>
      <w:pPr>
        <w:snapToGrid w:val="0"/>
        <w:spacing w:line="360" w:lineRule="auto"/>
        <w:ind w:firstLine="480" w:firstLineChars="200"/>
        <w:rPr>
          <w:rFonts w:ascii="仿宋_GB2312" w:hAnsi="仿宋" w:eastAsia="仿宋_GB2312" w:cs="宋体"/>
          <w:color w:val="auto"/>
          <w:sz w:val="24"/>
          <w:highlight w:val="none"/>
          <w:u w:val="single"/>
        </w:rPr>
      </w:pPr>
      <w:r>
        <w:rPr>
          <w:rFonts w:hint="eastAsia" w:ascii="仿宋_GB2312" w:hAnsi="仿宋" w:eastAsia="仿宋_GB2312"/>
          <w:color w:val="auto"/>
          <w:sz w:val="24"/>
          <w:highlight w:val="none"/>
        </w:rPr>
        <w:t>物业管理范围（附规划平面图）：</w:t>
      </w:r>
    </w:p>
    <w:p>
      <w:pPr>
        <w:snapToGrid w:val="0"/>
        <w:spacing w:line="360" w:lineRule="auto"/>
        <w:ind w:firstLine="482" w:firstLineChars="200"/>
        <w:rPr>
          <w:rFonts w:ascii="仿宋_GB2312" w:hAnsi="仿宋" w:eastAsia="仿宋_GB2312"/>
          <w:b/>
          <w:color w:val="auto"/>
          <w:sz w:val="24"/>
          <w:highlight w:val="none"/>
        </w:rPr>
      </w:pPr>
      <w:r>
        <w:rPr>
          <w:rFonts w:hint="eastAsia" w:ascii="仿宋_GB2312" w:hAnsi="仿宋" w:eastAsia="仿宋_GB2312"/>
          <w:b/>
          <w:color w:val="auto"/>
          <w:sz w:val="24"/>
          <w:highlight w:val="none"/>
        </w:rPr>
        <w:t>第四条</w:t>
      </w:r>
      <w:r>
        <w:rPr>
          <w:rFonts w:hint="eastAsia" w:ascii="仿宋_GB2312" w:hAnsi="仿宋" w:eastAsia="仿宋_GB2312"/>
          <w:color w:val="auto"/>
          <w:sz w:val="24"/>
          <w:highlight w:val="none"/>
        </w:rPr>
        <w:t xml:space="preserve"> </w:t>
      </w:r>
      <w:r>
        <w:rPr>
          <w:rFonts w:hint="eastAsia" w:ascii="仿宋_GB2312" w:hAnsi="仿宋" w:eastAsia="仿宋_GB2312"/>
          <w:b/>
          <w:color w:val="auto"/>
          <w:sz w:val="24"/>
          <w:highlight w:val="none"/>
        </w:rPr>
        <w:t>委托管理事项</w:t>
      </w:r>
    </w:p>
    <w:p>
      <w:pPr>
        <w:snapToGrid w:val="0"/>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列入本次综合物业管理的范围为：</w:t>
      </w:r>
      <w:r>
        <w:rPr>
          <w:rFonts w:hint="eastAsia" w:ascii="仿宋_GB2312" w:hAnsi="仿宋" w:eastAsia="仿宋_GB2312"/>
          <w:color w:val="auto"/>
          <w:sz w:val="24"/>
          <w:highlight w:val="none"/>
          <w:u w:val="single"/>
        </w:rPr>
        <w:t xml:space="preserve">               ；</w:t>
      </w:r>
      <w:r>
        <w:rPr>
          <w:rFonts w:hint="eastAsia" w:ascii="仿宋_GB2312" w:hAnsi="仿宋" w:eastAsia="仿宋_GB2312"/>
          <w:color w:val="auto"/>
          <w:sz w:val="24"/>
          <w:highlight w:val="none"/>
        </w:rPr>
        <w:t>（具体内容详见招标文件）。</w:t>
      </w:r>
    </w:p>
    <w:p>
      <w:pPr>
        <w:snapToGrid w:val="0"/>
        <w:spacing w:line="360" w:lineRule="auto"/>
        <w:ind w:firstLine="482" w:firstLineChars="200"/>
        <w:rPr>
          <w:rFonts w:ascii="仿宋_GB2312" w:hAnsi="仿宋" w:eastAsia="仿宋_GB2312"/>
          <w:b/>
          <w:color w:val="auto"/>
          <w:sz w:val="24"/>
          <w:highlight w:val="none"/>
        </w:rPr>
      </w:pPr>
      <w:r>
        <w:rPr>
          <w:rFonts w:hint="eastAsia" w:ascii="仿宋_GB2312" w:hAnsi="仿宋" w:eastAsia="仿宋_GB2312"/>
          <w:b/>
          <w:color w:val="auto"/>
          <w:sz w:val="24"/>
          <w:highlight w:val="none"/>
        </w:rPr>
        <w:t>第五条</w:t>
      </w:r>
      <w:r>
        <w:rPr>
          <w:rFonts w:hint="eastAsia" w:ascii="仿宋_GB2312" w:hAnsi="仿宋" w:eastAsia="仿宋_GB2312"/>
          <w:color w:val="auto"/>
          <w:sz w:val="24"/>
          <w:highlight w:val="none"/>
        </w:rPr>
        <w:t xml:space="preserve"> </w:t>
      </w:r>
      <w:r>
        <w:rPr>
          <w:rFonts w:hint="eastAsia" w:ascii="仿宋_GB2312" w:hAnsi="仿宋" w:eastAsia="仿宋_GB2312"/>
          <w:b/>
          <w:color w:val="auto"/>
          <w:sz w:val="24"/>
          <w:highlight w:val="none"/>
        </w:rPr>
        <w:t>合同期限</w:t>
      </w:r>
    </w:p>
    <w:p>
      <w:pPr>
        <w:snapToGrid w:val="0"/>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自   年  月  日至2021年12月31日止。</w:t>
      </w:r>
    </w:p>
    <w:p>
      <w:pPr>
        <w:snapToGrid w:val="0"/>
        <w:spacing w:line="360" w:lineRule="auto"/>
        <w:ind w:firstLine="482" w:firstLineChars="200"/>
        <w:rPr>
          <w:rFonts w:ascii="仿宋_GB2312" w:hAnsi="仿宋" w:eastAsia="仿宋_GB2312" w:cs="Arial"/>
          <w:b/>
          <w:snapToGrid w:val="0"/>
          <w:color w:val="auto"/>
          <w:kern w:val="0"/>
          <w:sz w:val="24"/>
          <w:highlight w:val="none"/>
        </w:rPr>
      </w:pPr>
      <w:r>
        <w:rPr>
          <w:rFonts w:hint="eastAsia" w:ascii="仿宋_GB2312" w:hAnsi="仿宋" w:eastAsia="仿宋_GB2312"/>
          <w:b/>
          <w:color w:val="auto"/>
          <w:sz w:val="24"/>
          <w:highlight w:val="none"/>
        </w:rPr>
        <w:t>第六条</w:t>
      </w:r>
      <w:r>
        <w:rPr>
          <w:rFonts w:hint="eastAsia" w:ascii="仿宋_GB2312" w:hAnsi="仿宋" w:eastAsia="仿宋_GB2312"/>
          <w:color w:val="auto"/>
          <w:sz w:val="24"/>
          <w:highlight w:val="none"/>
        </w:rPr>
        <w:t xml:space="preserve"> </w:t>
      </w:r>
      <w:r>
        <w:rPr>
          <w:rFonts w:hint="eastAsia" w:ascii="仿宋_GB2312" w:hAnsi="仿宋" w:eastAsia="仿宋_GB2312" w:cs="Arial"/>
          <w:b/>
          <w:snapToGrid w:val="0"/>
          <w:color w:val="auto"/>
          <w:kern w:val="0"/>
          <w:sz w:val="24"/>
          <w:highlight w:val="none"/>
        </w:rPr>
        <w:t>物业装备、耗材的使用</w:t>
      </w:r>
    </w:p>
    <w:p>
      <w:pPr>
        <w:snapToGrid w:val="0"/>
        <w:spacing w:line="360" w:lineRule="auto"/>
        <w:ind w:firstLine="480" w:firstLineChars="200"/>
        <w:rPr>
          <w:rFonts w:ascii="仿宋_GB2312" w:hAnsi="仿宋" w:eastAsia="仿宋_GB2312"/>
          <w:bCs/>
          <w:color w:val="auto"/>
          <w:sz w:val="24"/>
          <w:highlight w:val="none"/>
        </w:rPr>
      </w:pPr>
      <w:r>
        <w:rPr>
          <w:rFonts w:hint="eastAsia" w:ascii="仿宋_GB2312" w:hAnsi="仿宋" w:eastAsia="仿宋_GB2312" w:cs="Arial"/>
          <w:snapToGrid w:val="0"/>
          <w:color w:val="auto"/>
          <w:kern w:val="0"/>
          <w:sz w:val="24"/>
          <w:highlight w:val="none"/>
        </w:rPr>
        <w:t>甲方免费提供物业管理的办公场地，但办公用品（指办公桌、电脑、打印机、对讲机、文件柜等自身使用的等办公用品）由乙方自行解决</w:t>
      </w:r>
      <w:r>
        <w:rPr>
          <w:rFonts w:hint="eastAsia" w:ascii="仿宋_GB2312" w:hAnsi="仿宋" w:eastAsia="仿宋_GB2312"/>
          <w:bCs/>
          <w:color w:val="auto"/>
          <w:sz w:val="24"/>
          <w:highlight w:val="none"/>
        </w:rPr>
        <w:t>。</w:t>
      </w:r>
    </w:p>
    <w:p>
      <w:pPr>
        <w:snapToGrid w:val="0"/>
        <w:spacing w:line="360" w:lineRule="auto"/>
        <w:ind w:firstLine="482" w:firstLineChars="200"/>
        <w:rPr>
          <w:rFonts w:ascii="仿宋_GB2312" w:hAnsi="仿宋" w:eastAsia="仿宋_GB2312" w:cs="Arial"/>
          <w:snapToGrid w:val="0"/>
          <w:color w:val="auto"/>
          <w:kern w:val="0"/>
          <w:sz w:val="24"/>
          <w:highlight w:val="none"/>
        </w:rPr>
      </w:pPr>
      <w:r>
        <w:rPr>
          <w:rFonts w:hint="eastAsia" w:ascii="仿宋_GB2312" w:hAnsi="仿宋" w:eastAsia="仿宋_GB2312"/>
          <w:b/>
          <w:color w:val="auto"/>
          <w:sz w:val="24"/>
          <w:highlight w:val="none"/>
        </w:rPr>
        <w:t>第七条</w:t>
      </w:r>
      <w:r>
        <w:rPr>
          <w:rFonts w:hint="eastAsia" w:ascii="仿宋_GB2312" w:hAnsi="仿宋" w:eastAsia="仿宋_GB2312"/>
          <w:color w:val="auto"/>
          <w:sz w:val="24"/>
          <w:highlight w:val="none"/>
        </w:rPr>
        <w:t xml:space="preserve"> </w:t>
      </w:r>
      <w:r>
        <w:rPr>
          <w:rFonts w:hint="eastAsia" w:ascii="仿宋_GB2312" w:hAnsi="仿宋" w:eastAsia="仿宋_GB2312" w:cs="Arial"/>
          <w:b/>
          <w:snapToGrid w:val="0"/>
          <w:color w:val="auto"/>
          <w:kern w:val="0"/>
          <w:sz w:val="24"/>
          <w:highlight w:val="none"/>
        </w:rPr>
        <w:t>物业管理收费</w:t>
      </w:r>
    </w:p>
    <w:p>
      <w:pPr>
        <w:snapToGrid w:val="0"/>
        <w:spacing w:line="360" w:lineRule="auto"/>
        <w:ind w:firstLine="480" w:firstLineChars="200"/>
        <w:rPr>
          <w:rFonts w:ascii="仿宋_GB2312" w:hAnsi="仿宋" w:eastAsia="仿宋_GB2312" w:cs="Arial"/>
          <w:snapToGrid w:val="0"/>
          <w:color w:val="auto"/>
          <w:kern w:val="0"/>
          <w:sz w:val="24"/>
          <w:highlight w:val="none"/>
        </w:rPr>
      </w:pPr>
      <w:r>
        <w:rPr>
          <w:rFonts w:hint="eastAsia" w:ascii="仿宋_GB2312" w:hAnsi="仿宋" w:eastAsia="仿宋_GB2312" w:cs="Arial"/>
          <w:snapToGrid w:val="0"/>
          <w:color w:val="auto"/>
          <w:kern w:val="0"/>
          <w:sz w:val="24"/>
          <w:highlight w:val="none"/>
        </w:rPr>
        <w:t>本合同期内物业管理服务费为</w:t>
      </w:r>
      <w:r>
        <w:rPr>
          <w:rFonts w:hint="eastAsia" w:ascii="仿宋_GB2312" w:hAnsi="仿宋" w:eastAsia="仿宋_GB2312" w:cs="仿宋_GB2312"/>
          <w:color w:val="auto"/>
          <w:kern w:val="0"/>
          <w:sz w:val="24"/>
          <w:highlight w:val="none"/>
          <w:lang w:val="zh-CN"/>
        </w:rPr>
        <w:t>人民币</w:t>
      </w:r>
      <w:r>
        <w:rPr>
          <w:rFonts w:hint="eastAsia" w:ascii="仿宋_GB2312" w:hAnsi="仿宋" w:eastAsia="仿宋_GB2312" w:cs="仿宋_GB2312"/>
          <w:color w:val="auto"/>
          <w:kern w:val="0"/>
          <w:sz w:val="24"/>
          <w:highlight w:val="none"/>
          <w:u w:val="single"/>
          <w:lang w:val="zh-CN"/>
        </w:rPr>
        <w:t xml:space="preserve">            （</w:t>
      </w:r>
      <w:r>
        <w:rPr>
          <w:rFonts w:hint="eastAsia" w:ascii="仿宋_GB2312" w:hAnsi="仿宋" w:eastAsia="仿宋_GB2312" w:cs="仿宋_GB2312"/>
          <w:color w:val="auto"/>
          <w:kern w:val="0"/>
          <w:sz w:val="24"/>
          <w:highlight w:val="none"/>
          <w:lang w:val="zh-CN"/>
        </w:rPr>
        <w:t>￥    元）（其中包括空档期内原供应商服务费人民币</w:t>
      </w:r>
      <w:r>
        <w:rPr>
          <w:rFonts w:hint="eastAsia" w:ascii="仿宋_GB2312" w:hAnsi="仿宋" w:eastAsia="仿宋_GB2312" w:cs="仿宋_GB2312"/>
          <w:color w:val="auto"/>
          <w:kern w:val="0"/>
          <w:sz w:val="24"/>
          <w:highlight w:val="none"/>
          <w:u w:val="single"/>
          <w:lang w:val="zh-CN"/>
        </w:rPr>
        <w:t xml:space="preserve">            元</w:t>
      </w:r>
      <w:r>
        <w:rPr>
          <w:rFonts w:hint="eastAsia" w:ascii="仿宋_GB2312" w:hAnsi="仿宋" w:eastAsia="仿宋_GB2312" w:cs="仿宋_GB2312"/>
          <w:color w:val="auto"/>
          <w:kern w:val="0"/>
          <w:sz w:val="24"/>
          <w:highlight w:val="none"/>
          <w:lang w:val="zh-CN"/>
        </w:rPr>
        <w:t>）</w:t>
      </w:r>
      <w:r>
        <w:rPr>
          <w:rFonts w:hint="eastAsia" w:ascii="仿宋_GB2312" w:hAnsi="仿宋" w:eastAsia="仿宋_GB2312" w:cs="Arial"/>
          <w:snapToGrid w:val="0"/>
          <w:color w:val="auto"/>
          <w:kern w:val="0"/>
          <w:sz w:val="24"/>
          <w:highlight w:val="none"/>
        </w:rPr>
        <w:t>。采用包干制，除本合同明确约定可以另行收取的费用外，所有物业管理及服务费用均包括在内，乙方不得另行向甲方或使用人收取任何费用。</w:t>
      </w:r>
    </w:p>
    <w:p>
      <w:pPr>
        <w:snapToGrid w:val="0"/>
        <w:spacing w:line="360" w:lineRule="auto"/>
        <w:ind w:firstLine="480" w:firstLineChars="200"/>
        <w:rPr>
          <w:rFonts w:ascii="仿宋_GB2312" w:hAnsi="仿宋" w:eastAsia="仿宋_GB2312" w:cs="Arial"/>
          <w:snapToGrid w:val="0"/>
          <w:color w:val="auto"/>
          <w:kern w:val="0"/>
          <w:sz w:val="24"/>
          <w:highlight w:val="none"/>
        </w:rPr>
      </w:pPr>
      <w:r>
        <w:rPr>
          <w:rFonts w:hint="eastAsia" w:ascii="仿宋_GB2312" w:hAnsi="仿宋" w:eastAsia="仿宋_GB2312" w:cs="Arial"/>
          <w:snapToGrid w:val="0"/>
          <w:color w:val="auto"/>
          <w:kern w:val="0"/>
          <w:sz w:val="24"/>
          <w:highlight w:val="none"/>
        </w:rPr>
        <w:t>物业管理服务费成本监审：</w:t>
      </w:r>
    </w:p>
    <w:p>
      <w:pPr>
        <w:snapToGrid w:val="0"/>
        <w:spacing w:line="360" w:lineRule="auto"/>
        <w:ind w:firstLine="480" w:firstLineChars="200"/>
        <w:rPr>
          <w:rFonts w:ascii="仿宋_GB2312" w:hAnsi="仿宋" w:eastAsia="仿宋_GB2312" w:cs="Arial"/>
          <w:snapToGrid w:val="0"/>
          <w:color w:val="auto"/>
          <w:kern w:val="0"/>
          <w:sz w:val="24"/>
          <w:highlight w:val="none"/>
        </w:rPr>
      </w:pPr>
      <w:r>
        <w:rPr>
          <w:rFonts w:hint="eastAsia" w:ascii="仿宋_GB2312" w:hAnsi="仿宋" w:eastAsia="仿宋_GB2312" w:cs="Arial"/>
          <w:snapToGrid w:val="0"/>
          <w:color w:val="auto"/>
          <w:kern w:val="0"/>
          <w:sz w:val="24"/>
          <w:highlight w:val="none"/>
        </w:rPr>
        <w:t>乙方承诺，接受甲方主管部门实施的物业管理服务费成本监审，并遵守以下原则：</w:t>
      </w:r>
    </w:p>
    <w:p>
      <w:pPr>
        <w:snapToGrid w:val="0"/>
        <w:spacing w:line="360" w:lineRule="auto"/>
        <w:ind w:firstLine="480" w:firstLineChars="200"/>
        <w:rPr>
          <w:rFonts w:ascii="仿宋_GB2312" w:hAnsi="仿宋" w:eastAsia="仿宋_GB2312" w:cs="Arial"/>
          <w:snapToGrid w:val="0"/>
          <w:color w:val="auto"/>
          <w:kern w:val="0"/>
          <w:sz w:val="24"/>
          <w:highlight w:val="none"/>
        </w:rPr>
      </w:pPr>
      <w:r>
        <w:rPr>
          <w:rFonts w:hint="eastAsia" w:ascii="仿宋_GB2312" w:hAnsi="仿宋" w:eastAsia="仿宋_GB2312" w:cs="Arial"/>
          <w:snapToGrid w:val="0"/>
          <w:color w:val="auto"/>
          <w:kern w:val="0"/>
          <w:sz w:val="24"/>
          <w:highlight w:val="none"/>
        </w:rPr>
        <w:t>1．合法性原则。计入定价成本的费用符合有关法律、行政法律和国家统一会计制度的规定；</w:t>
      </w:r>
    </w:p>
    <w:p>
      <w:pPr>
        <w:snapToGrid w:val="0"/>
        <w:spacing w:line="360" w:lineRule="auto"/>
        <w:ind w:firstLine="480" w:firstLineChars="200"/>
        <w:rPr>
          <w:rFonts w:ascii="仿宋_GB2312" w:hAnsi="仿宋" w:eastAsia="仿宋_GB2312" w:cs="Arial"/>
          <w:snapToGrid w:val="0"/>
          <w:color w:val="auto"/>
          <w:kern w:val="0"/>
          <w:sz w:val="24"/>
          <w:highlight w:val="none"/>
        </w:rPr>
      </w:pPr>
      <w:r>
        <w:rPr>
          <w:rFonts w:hint="eastAsia" w:ascii="仿宋_GB2312" w:hAnsi="仿宋" w:eastAsia="仿宋_GB2312" w:cs="Arial"/>
          <w:snapToGrid w:val="0"/>
          <w:color w:val="auto"/>
          <w:kern w:val="0"/>
          <w:sz w:val="24"/>
          <w:highlight w:val="none"/>
        </w:rPr>
        <w:t>2．相关性原则。计入定价成本的费用为与物业服务直接相关或间接相关的费用；</w:t>
      </w:r>
    </w:p>
    <w:p>
      <w:pPr>
        <w:snapToGrid w:val="0"/>
        <w:spacing w:line="360" w:lineRule="auto"/>
        <w:ind w:firstLine="480" w:firstLineChars="200"/>
        <w:rPr>
          <w:rFonts w:ascii="仿宋_GB2312" w:hAnsi="仿宋" w:eastAsia="仿宋_GB2312" w:cs="Arial"/>
          <w:snapToGrid w:val="0"/>
          <w:color w:val="auto"/>
          <w:kern w:val="0"/>
          <w:sz w:val="24"/>
          <w:highlight w:val="none"/>
        </w:rPr>
      </w:pPr>
      <w:r>
        <w:rPr>
          <w:rFonts w:hint="eastAsia" w:ascii="仿宋_GB2312" w:hAnsi="仿宋" w:eastAsia="仿宋_GB2312" w:cs="Arial"/>
          <w:snapToGrid w:val="0"/>
          <w:color w:val="auto"/>
          <w:kern w:val="0"/>
          <w:sz w:val="24"/>
          <w:highlight w:val="none"/>
        </w:rPr>
        <w:t>3．对应性原则。计入定价成本的费用与物业服务内容及服务标准相对应；</w:t>
      </w:r>
    </w:p>
    <w:p>
      <w:pPr>
        <w:snapToGrid w:val="0"/>
        <w:spacing w:line="360" w:lineRule="auto"/>
        <w:ind w:firstLine="480" w:firstLineChars="200"/>
        <w:rPr>
          <w:rFonts w:ascii="仿宋_GB2312" w:hAnsi="仿宋" w:eastAsia="仿宋_GB2312" w:cs="Arial"/>
          <w:snapToGrid w:val="0"/>
          <w:color w:val="auto"/>
          <w:kern w:val="0"/>
          <w:sz w:val="24"/>
          <w:highlight w:val="none"/>
        </w:rPr>
      </w:pPr>
      <w:r>
        <w:rPr>
          <w:rFonts w:hint="eastAsia" w:ascii="仿宋_GB2312" w:hAnsi="仿宋" w:eastAsia="仿宋_GB2312" w:cs="Arial"/>
          <w:snapToGrid w:val="0"/>
          <w:color w:val="auto"/>
          <w:kern w:val="0"/>
          <w:sz w:val="24"/>
          <w:highlight w:val="none"/>
        </w:rPr>
        <w:t>4．合理性原则。与物业服务定价成本各项费用的主要技术、经济指标均符合行业标准或者社会公允水平。</w:t>
      </w:r>
    </w:p>
    <w:p>
      <w:pPr>
        <w:pStyle w:val="225"/>
        <w:snapToGrid w:val="0"/>
        <w:spacing w:before="0"/>
        <w:ind w:firstLine="482"/>
        <w:rPr>
          <w:rFonts w:ascii="仿宋_GB2312" w:hAnsi="仿宋" w:eastAsia="仿宋_GB2312"/>
          <w:b/>
          <w:color w:val="auto"/>
          <w:szCs w:val="24"/>
          <w:highlight w:val="none"/>
        </w:rPr>
      </w:pPr>
      <w:r>
        <w:rPr>
          <w:rFonts w:hint="eastAsia" w:ascii="仿宋_GB2312" w:hAnsi="仿宋" w:eastAsia="仿宋_GB2312"/>
          <w:b/>
          <w:color w:val="auto"/>
          <w:szCs w:val="24"/>
          <w:highlight w:val="none"/>
        </w:rPr>
        <w:t>第八条</w:t>
      </w:r>
      <w:r>
        <w:rPr>
          <w:rFonts w:hint="eastAsia" w:ascii="仿宋_GB2312" w:hAnsi="仿宋" w:eastAsia="仿宋_GB2312"/>
          <w:color w:val="auto"/>
          <w:szCs w:val="24"/>
          <w:highlight w:val="none"/>
        </w:rPr>
        <w:t xml:space="preserve"> </w:t>
      </w:r>
      <w:r>
        <w:rPr>
          <w:rFonts w:hint="eastAsia" w:ascii="仿宋_GB2312" w:hAnsi="仿宋" w:eastAsia="仿宋_GB2312"/>
          <w:b/>
          <w:color w:val="auto"/>
          <w:szCs w:val="24"/>
          <w:highlight w:val="none"/>
        </w:rPr>
        <w:t>费用结算方式</w:t>
      </w:r>
    </w:p>
    <w:p>
      <w:pPr>
        <w:snapToGrid w:val="0"/>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乙方进场服务并通过甲方考核后，甲方凭供应商开具的正规发票和甲方认可的各项记录复印件，次月的15日前支付上月的服务费用。甲方无故逾期支付服务费用的，按照每逾期一日支付本期应支付服务费额度的</w:t>
      </w:r>
      <w:r>
        <w:rPr>
          <w:rFonts w:ascii="仿宋_GB2312" w:hAnsi="仿宋" w:eastAsia="仿宋_GB2312"/>
          <w:color w:val="auto"/>
          <w:sz w:val="24"/>
          <w:highlight w:val="none"/>
        </w:rPr>
        <w:t>5‰</w:t>
      </w:r>
      <w:r>
        <w:rPr>
          <w:rFonts w:hint="eastAsia" w:ascii="仿宋_GB2312" w:hAnsi="仿宋" w:eastAsia="仿宋_GB2312"/>
          <w:color w:val="auto"/>
          <w:sz w:val="24"/>
          <w:highlight w:val="none"/>
        </w:rPr>
        <w:t>承担违约责任。</w:t>
      </w:r>
    </w:p>
    <w:p>
      <w:pPr>
        <w:snapToGrid w:val="0"/>
        <w:spacing w:line="360" w:lineRule="auto"/>
        <w:ind w:firstLine="482" w:firstLineChars="200"/>
        <w:rPr>
          <w:rFonts w:ascii="仿宋_GB2312" w:hAnsi="仿宋" w:eastAsia="仿宋_GB2312" w:cs="Arial"/>
          <w:snapToGrid w:val="0"/>
          <w:color w:val="auto"/>
          <w:kern w:val="0"/>
          <w:sz w:val="24"/>
          <w:highlight w:val="none"/>
        </w:rPr>
      </w:pPr>
      <w:r>
        <w:rPr>
          <w:rFonts w:hint="eastAsia" w:ascii="仿宋_GB2312" w:hAnsi="仿宋" w:eastAsia="仿宋_GB2312"/>
          <w:b/>
          <w:color w:val="auto"/>
          <w:sz w:val="24"/>
          <w:highlight w:val="none"/>
        </w:rPr>
        <w:t>第九条</w:t>
      </w:r>
      <w:r>
        <w:rPr>
          <w:rFonts w:hint="eastAsia" w:ascii="仿宋_GB2312" w:hAnsi="仿宋" w:eastAsia="仿宋_GB2312"/>
          <w:color w:val="auto"/>
          <w:sz w:val="24"/>
          <w:highlight w:val="none"/>
        </w:rPr>
        <w:t xml:space="preserve"> </w:t>
      </w:r>
      <w:r>
        <w:rPr>
          <w:rFonts w:hint="eastAsia" w:ascii="仿宋_GB2312" w:hAnsi="仿宋" w:eastAsia="仿宋_GB2312" w:cs="Arial"/>
          <w:b/>
          <w:snapToGrid w:val="0"/>
          <w:color w:val="auto"/>
          <w:kern w:val="0"/>
          <w:sz w:val="24"/>
          <w:highlight w:val="none"/>
        </w:rPr>
        <w:t>履约保证金</w:t>
      </w:r>
    </w:p>
    <w:p>
      <w:pPr>
        <w:snapToGrid w:val="0"/>
        <w:spacing w:line="360" w:lineRule="auto"/>
        <w:ind w:firstLine="480" w:firstLineChars="200"/>
        <w:rPr>
          <w:rFonts w:ascii="仿宋_GB2312" w:hAnsi="仿宋" w:eastAsia="仿宋_GB2312" w:cs="Arial"/>
          <w:snapToGrid w:val="0"/>
          <w:color w:val="auto"/>
          <w:kern w:val="0"/>
          <w:sz w:val="24"/>
          <w:highlight w:val="none"/>
        </w:rPr>
      </w:pPr>
      <w:r>
        <w:rPr>
          <w:rFonts w:hint="eastAsia" w:ascii="仿宋_GB2312" w:hAnsi="仿宋" w:eastAsia="仿宋_GB2312" w:cs="Arial"/>
          <w:snapToGrid w:val="0"/>
          <w:color w:val="auto"/>
          <w:kern w:val="0"/>
          <w:sz w:val="24"/>
          <w:highlight w:val="none"/>
        </w:rPr>
        <w:t xml:space="preserve">1. </w:t>
      </w:r>
      <w:r>
        <w:rPr>
          <w:rFonts w:hint="eastAsia" w:ascii="仿宋_GB2312" w:hAnsi="仿宋" w:eastAsia="仿宋_GB2312"/>
          <w:color w:val="auto"/>
          <w:sz w:val="24"/>
          <w:highlight w:val="none"/>
        </w:rPr>
        <w:t>签订合同后3个工作日内，</w:t>
      </w:r>
      <w:r>
        <w:rPr>
          <w:rFonts w:hint="eastAsia" w:ascii="仿宋_GB2312" w:hAnsi="仿宋" w:eastAsia="仿宋_GB2312" w:cs="Arial"/>
          <w:snapToGrid w:val="0"/>
          <w:color w:val="auto"/>
          <w:kern w:val="0"/>
          <w:sz w:val="24"/>
          <w:highlight w:val="none"/>
        </w:rPr>
        <w:t>乙方</w:t>
      </w:r>
      <w:r>
        <w:rPr>
          <w:rFonts w:hint="eastAsia" w:ascii="仿宋_GB2312" w:hAnsi="仿宋" w:eastAsia="仿宋_GB2312"/>
          <w:color w:val="auto"/>
          <w:sz w:val="24"/>
          <w:highlight w:val="none"/>
        </w:rPr>
        <w:t>须向</w:t>
      </w:r>
      <w:r>
        <w:rPr>
          <w:rFonts w:hint="eastAsia" w:ascii="仿宋_GB2312" w:hAnsi="仿宋" w:eastAsia="仿宋_GB2312" w:cs="Arial"/>
          <w:snapToGrid w:val="0"/>
          <w:color w:val="auto"/>
          <w:kern w:val="0"/>
          <w:sz w:val="24"/>
          <w:highlight w:val="none"/>
        </w:rPr>
        <w:t>甲方</w:t>
      </w:r>
      <w:r>
        <w:rPr>
          <w:rFonts w:hint="eastAsia" w:ascii="仿宋_GB2312" w:hAnsi="仿宋" w:eastAsia="仿宋_GB2312"/>
          <w:color w:val="auto"/>
          <w:sz w:val="24"/>
          <w:highlight w:val="none"/>
        </w:rPr>
        <w:t>交纳相当于合同总额3%的履约保证金。</w:t>
      </w:r>
      <w:r>
        <w:rPr>
          <w:rFonts w:hint="eastAsia" w:ascii="仿宋_GB2312" w:hAnsi="仿宋" w:eastAsia="仿宋_GB2312" w:cs="Arial"/>
          <w:snapToGrid w:val="0"/>
          <w:color w:val="auto"/>
          <w:kern w:val="0"/>
          <w:sz w:val="24"/>
          <w:highlight w:val="none"/>
        </w:rPr>
        <w:t>以保证乙方遵守本合同的一切条款、条件和承诺，该保证金在甲方的规定存续期间不计息。</w:t>
      </w:r>
    </w:p>
    <w:p>
      <w:pPr>
        <w:snapToGrid w:val="0"/>
        <w:spacing w:line="360" w:lineRule="auto"/>
        <w:ind w:firstLine="480" w:firstLineChars="200"/>
        <w:rPr>
          <w:rFonts w:ascii="仿宋_GB2312" w:hAnsi="仿宋" w:eastAsia="仿宋_GB2312" w:cs="Arial"/>
          <w:snapToGrid w:val="0"/>
          <w:color w:val="auto"/>
          <w:kern w:val="0"/>
          <w:sz w:val="24"/>
          <w:highlight w:val="none"/>
        </w:rPr>
      </w:pPr>
      <w:r>
        <w:rPr>
          <w:rFonts w:hint="eastAsia" w:ascii="仿宋_GB2312" w:hAnsi="仿宋" w:eastAsia="仿宋_GB2312" w:cs="Arial"/>
          <w:snapToGrid w:val="0"/>
          <w:color w:val="auto"/>
          <w:kern w:val="0"/>
          <w:sz w:val="24"/>
          <w:highlight w:val="none"/>
        </w:rPr>
        <w:t>2. 甲方有权从履约保证金中扣除用于修复乙方损坏甲方的设备、设施、场地或因乙方违约而导致损失的金额和违约金，且乙方应在接到扣除履约保证金通知后一周内补足扣除差额，保证承包期间履约保证金的完整。</w:t>
      </w:r>
    </w:p>
    <w:p>
      <w:pPr>
        <w:snapToGrid w:val="0"/>
        <w:spacing w:line="360" w:lineRule="auto"/>
        <w:ind w:firstLine="480" w:firstLineChars="200"/>
        <w:rPr>
          <w:rFonts w:ascii="仿宋_GB2312" w:hAnsi="仿宋" w:eastAsia="仿宋_GB2312" w:cs="Arial"/>
          <w:snapToGrid w:val="0"/>
          <w:color w:val="auto"/>
          <w:kern w:val="0"/>
          <w:sz w:val="24"/>
          <w:highlight w:val="none"/>
        </w:rPr>
      </w:pPr>
      <w:r>
        <w:rPr>
          <w:rFonts w:hint="eastAsia" w:ascii="仿宋_GB2312" w:hAnsi="仿宋" w:eastAsia="仿宋_GB2312" w:cs="Arial"/>
          <w:snapToGrid w:val="0"/>
          <w:color w:val="auto"/>
          <w:kern w:val="0"/>
          <w:sz w:val="24"/>
          <w:highlight w:val="none"/>
        </w:rPr>
        <w:t>3. 甲方认为乙方在服务期内没有涉及甲方的应付而未付金额或违约行为，甲方在服务期满后或提前终止承包后一个月内全额退还履约保证金，否则，甲方将在扣除乙方应付金额或违约金后退还保证金余额。</w:t>
      </w:r>
    </w:p>
    <w:p>
      <w:pPr>
        <w:snapToGrid w:val="0"/>
        <w:spacing w:line="360" w:lineRule="auto"/>
        <w:ind w:firstLine="480" w:firstLineChars="200"/>
        <w:rPr>
          <w:rFonts w:ascii="仿宋_GB2312" w:hAnsi="仿宋" w:eastAsia="仿宋_GB2312" w:cs="Arial"/>
          <w:snapToGrid w:val="0"/>
          <w:color w:val="auto"/>
          <w:kern w:val="0"/>
          <w:sz w:val="24"/>
          <w:highlight w:val="none"/>
        </w:rPr>
      </w:pPr>
      <w:r>
        <w:rPr>
          <w:rFonts w:ascii="仿宋_GB2312" w:hAnsi="仿宋" w:eastAsia="仿宋_GB2312" w:cs="Arial"/>
          <w:snapToGrid w:val="0"/>
          <w:color w:val="auto"/>
          <w:kern w:val="0"/>
          <w:sz w:val="24"/>
          <w:highlight w:val="none"/>
        </w:rPr>
        <w:t>4、</w:t>
      </w:r>
      <w:r>
        <w:rPr>
          <w:rFonts w:hint="eastAsia" w:ascii="仿宋_GB2312" w:hAnsi="仿宋" w:eastAsia="仿宋_GB2312" w:cs="Arial"/>
          <w:snapToGrid w:val="0"/>
          <w:color w:val="auto"/>
          <w:kern w:val="0"/>
          <w:sz w:val="24"/>
          <w:highlight w:val="none"/>
        </w:rPr>
        <w:t>物业服务期满，通过验收，甲方于收到乙方退还履约保证金申请之日起</w:t>
      </w:r>
      <w:r>
        <w:rPr>
          <w:rFonts w:hint="eastAsia" w:ascii="仿宋_GB2312" w:hAnsi="仿宋" w:eastAsia="仿宋_GB2312" w:cs="Arial"/>
          <w:snapToGrid w:val="0"/>
          <w:color w:val="auto"/>
          <w:kern w:val="0"/>
          <w:sz w:val="24"/>
          <w:highlight w:val="none"/>
          <w:u w:val="single"/>
        </w:rPr>
        <w:t>5</w:t>
      </w:r>
      <w:r>
        <w:rPr>
          <w:rFonts w:hint="eastAsia" w:ascii="仿宋_GB2312" w:hAnsi="仿宋" w:eastAsia="仿宋_GB2312" w:cs="Arial"/>
          <w:snapToGrid w:val="0"/>
          <w:color w:val="auto"/>
          <w:kern w:val="0"/>
          <w:sz w:val="24"/>
          <w:highlight w:val="none"/>
        </w:rPr>
        <w:t>个工作日内退还乙方履约保证金。甲方无故逾期退还的，按照每逾期一日支付履约保证金</w:t>
      </w:r>
      <w:r>
        <w:rPr>
          <w:rFonts w:ascii="仿宋_GB2312" w:hAnsi="仿宋" w:eastAsia="仿宋_GB2312" w:cs="Arial"/>
          <w:snapToGrid w:val="0"/>
          <w:color w:val="auto"/>
          <w:kern w:val="0"/>
          <w:sz w:val="24"/>
          <w:highlight w:val="none"/>
        </w:rPr>
        <w:t>5‰</w:t>
      </w:r>
      <w:r>
        <w:rPr>
          <w:rFonts w:hint="eastAsia" w:ascii="仿宋_GB2312" w:hAnsi="仿宋" w:eastAsia="仿宋_GB2312" w:cs="Arial"/>
          <w:snapToGrid w:val="0"/>
          <w:color w:val="auto"/>
          <w:kern w:val="0"/>
          <w:sz w:val="24"/>
          <w:highlight w:val="none"/>
        </w:rPr>
        <w:t>的额度承担违约责任。</w:t>
      </w:r>
    </w:p>
    <w:p>
      <w:pPr>
        <w:snapToGrid w:val="0"/>
        <w:spacing w:line="360" w:lineRule="auto"/>
        <w:ind w:firstLine="482" w:firstLineChars="200"/>
        <w:rPr>
          <w:rFonts w:ascii="仿宋_GB2312" w:hAnsi="仿宋" w:eastAsia="仿宋_GB2312" w:cs="Arial"/>
          <w:snapToGrid w:val="0"/>
          <w:color w:val="auto"/>
          <w:kern w:val="0"/>
          <w:sz w:val="24"/>
          <w:highlight w:val="none"/>
        </w:rPr>
      </w:pPr>
      <w:r>
        <w:rPr>
          <w:rFonts w:hint="eastAsia" w:ascii="仿宋_GB2312" w:hAnsi="仿宋" w:eastAsia="仿宋_GB2312"/>
          <w:b/>
          <w:color w:val="auto"/>
          <w:sz w:val="24"/>
          <w:highlight w:val="none"/>
        </w:rPr>
        <w:t>第十条</w:t>
      </w:r>
      <w:r>
        <w:rPr>
          <w:rFonts w:hint="eastAsia" w:ascii="仿宋_GB2312" w:hAnsi="仿宋" w:eastAsia="仿宋_GB2312"/>
          <w:color w:val="auto"/>
          <w:sz w:val="24"/>
          <w:highlight w:val="none"/>
        </w:rPr>
        <w:t xml:space="preserve"> </w:t>
      </w:r>
      <w:r>
        <w:rPr>
          <w:rFonts w:hint="eastAsia" w:ascii="仿宋_GB2312" w:hAnsi="仿宋" w:eastAsia="仿宋_GB2312" w:cs="Arial"/>
          <w:b/>
          <w:snapToGrid w:val="0"/>
          <w:color w:val="auto"/>
          <w:kern w:val="0"/>
          <w:sz w:val="24"/>
          <w:highlight w:val="none"/>
        </w:rPr>
        <w:t>物业管理服务质量要求</w:t>
      </w:r>
    </w:p>
    <w:p>
      <w:pPr>
        <w:snapToGrid w:val="0"/>
        <w:spacing w:line="360" w:lineRule="auto"/>
        <w:ind w:firstLine="480" w:firstLineChars="200"/>
        <w:rPr>
          <w:rFonts w:ascii="仿宋_GB2312" w:hAnsi="仿宋" w:eastAsia="仿宋_GB2312" w:cs="Arial"/>
          <w:snapToGrid w:val="0"/>
          <w:color w:val="auto"/>
          <w:kern w:val="0"/>
          <w:sz w:val="24"/>
          <w:highlight w:val="none"/>
        </w:rPr>
      </w:pPr>
      <w:r>
        <w:rPr>
          <w:rFonts w:hint="eastAsia" w:ascii="仿宋_GB2312" w:hAnsi="仿宋" w:eastAsia="仿宋_GB2312" w:cs="Arial"/>
          <w:snapToGrid w:val="0"/>
          <w:color w:val="auto"/>
          <w:kern w:val="0"/>
          <w:sz w:val="24"/>
          <w:highlight w:val="none"/>
        </w:rPr>
        <w:t>乙方须按下列约定，实现目标管理，如双方认为需要进一步细化的，可以通过附件形式进行进一步明确。</w:t>
      </w:r>
    </w:p>
    <w:p>
      <w:pPr>
        <w:snapToGrid w:val="0"/>
        <w:spacing w:line="360" w:lineRule="auto"/>
        <w:ind w:firstLine="480" w:firstLineChars="200"/>
        <w:rPr>
          <w:rFonts w:ascii="仿宋_GB2312" w:hAnsi="仿宋" w:eastAsia="仿宋_GB2312" w:cs="Arial"/>
          <w:snapToGrid w:val="0"/>
          <w:color w:val="auto"/>
          <w:kern w:val="0"/>
          <w:sz w:val="24"/>
          <w:highlight w:val="none"/>
        </w:rPr>
      </w:pPr>
      <w:r>
        <w:rPr>
          <w:rFonts w:hint="eastAsia" w:ascii="仿宋_GB2312" w:hAnsi="仿宋" w:eastAsia="仿宋_GB2312" w:cs="Arial"/>
          <w:snapToGrid w:val="0"/>
          <w:color w:val="auto"/>
          <w:kern w:val="0"/>
          <w:sz w:val="24"/>
          <w:highlight w:val="none"/>
        </w:rPr>
        <w:t>1．乙方根据楼层分布和采购需求每日需安排一定数量的保洁人员进行清理，除每日甲方下班时间后对办公楼进行全面清理外，保洁人员在工作时间随时清理垃圾，尘土，保持办公环境的整洁，乙方保证保洁人员工作规范，作风优良；</w:t>
      </w:r>
    </w:p>
    <w:p>
      <w:pPr>
        <w:snapToGrid w:val="0"/>
        <w:spacing w:line="360" w:lineRule="auto"/>
        <w:ind w:firstLine="480" w:firstLineChars="200"/>
        <w:rPr>
          <w:rFonts w:ascii="仿宋_GB2312" w:hAnsi="仿宋" w:eastAsia="仿宋_GB2312" w:cs="Arial"/>
          <w:snapToGrid w:val="0"/>
          <w:color w:val="auto"/>
          <w:kern w:val="0"/>
          <w:sz w:val="24"/>
          <w:highlight w:val="none"/>
        </w:rPr>
      </w:pPr>
      <w:r>
        <w:rPr>
          <w:rFonts w:hint="eastAsia" w:ascii="仿宋_GB2312" w:hAnsi="仿宋" w:eastAsia="仿宋_GB2312" w:cs="Arial"/>
          <w:snapToGrid w:val="0"/>
          <w:color w:val="auto"/>
          <w:kern w:val="0"/>
          <w:sz w:val="24"/>
          <w:highlight w:val="none"/>
        </w:rPr>
        <w:t>2．甲方工作人员及其他物业使用人可随时组织进行对乙方物业服务的综合考评；</w:t>
      </w:r>
    </w:p>
    <w:p>
      <w:pPr>
        <w:snapToGrid w:val="0"/>
        <w:spacing w:line="360" w:lineRule="auto"/>
        <w:ind w:firstLine="480" w:firstLineChars="200"/>
        <w:rPr>
          <w:rFonts w:ascii="仿宋_GB2312" w:hAnsi="仿宋" w:eastAsia="仿宋_GB2312" w:cs="Arial"/>
          <w:snapToGrid w:val="0"/>
          <w:color w:val="auto"/>
          <w:kern w:val="0"/>
          <w:sz w:val="24"/>
          <w:highlight w:val="none"/>
        </w:rPr>
      </w:pPr>
      <w:r>
        <w:rPr>
          <w:rFonts w:hint="eastAsia" w:ascii="仿宋_GB2312" w:hAnsi="仿宋" w:eastAsia="仿宋_GB2312" w:cs="Arial"/>
          <w:snapToGrid w:val="0"/>
          <w:color w:val="auto"/>
          <w:kern w:val="0"/>
          <w:sz w:val="24"/>
          <w:highlight w:val="none"/>
        </w:rPr>
        <w:t>3. 投标文件规定的其他内容。</w:t>
      </w:r>
    </w:p>
    <w:p>
      <w:pPr>
        <w:snapToGrid w:val="0"/>
        <w:spacing w:line="360" w:lineRule="auto"/>
        <w:ind w:firstLine="482" w:firstLineChars="200"/>
        <w:jc w:val="left"/>
        <w:rPr>
          <w:rFonts w:ascii="仿宋_GB2312" w:hAnsi="仿宋" w:eastAsia="仿宋_GB2312" w:cs="Arial"/>
          <w:snapToGrid w:val="0"/>
          <w:color w:val="auto"/>
          <w:kern w:val="0"/>
          <w:sz w:val="24"/>
          <w:highlight w:val="none"/>
        </w:rPr>
      </w:pPr>
      <w:r>
        <w:rPr>
          <w:rFonts w:hint="eastAsia" w:ascii="仿宋_GB2312" w:hAnsi="仿宋" w:eastAsia="仿宋_GB2312"/>
          <w:b/>
          <w:color w:val="auto"/>
          <w:sz w:val="24"/>
          <w:highlight w:val="none"/>
        </w:rPr>
        <w:t>第十一条</w:t>
      </w:r>
      <w:r>
        <w:rPr>
          <w:rFonts w:hint="eastAsia" w:ascii="仿宋_GB2312" w:hAnsi="仿宋" w:eastAsia="仿宋_GB2312"/>
          <w:color w:val="auto"/>
          <w:sz w:val="24"/>
          <w:highlight w:val="none"/>
        </w:rPr>
        <w:t xml:space="preserve"> </w:t>
      </w:r>
      <w:r>
        <w:rPr>
          <w:rFonts w:hint="eastAsia" w:ascii="仿宋_GB2312" w:hAnsi="仿宋" w:eastAsia="仿宋_GB2312" w:cs="Arial"/>
          <w:b/>
          <w:snapToGrid w:val="0"/>
          <w:color w:val="auto"/>
          <w:kern w:val="0"/>
          <w:sz w:val="24"/>
          <w:highlight w:val="none"/>
        </w:rPr>
        <w:t>经营制约</w:t>
      </w:r>
    </w:p>
    <w:p>
      <w:pPr>
        <w:snapToGrid w:val="0"/>
        <w:spacing w:line="360" w:lineRule="auto"/>
        <w:ind w:firstLine="480" w:firstLineChars="200"/>
        <w:rPr>
          <w:rFonts w:ascii="仿宋_GB2312" w:hAnsi="仿宋" w:eastAsia="仿宋_GB2312" w:cs="Arial"/>
          <w:snapToGrid w:val="0"/>
          <w:color w:val="auto"/>
          <w:kern w:val="0"/>
          <w:sz w:val="24"/>
          <w:highlight w:val="none"/>
        </w:rPr>
      </w:pPr>
      <w:r>
        <w:rPr>
          <w:rFonts w:hint="eastAsia" w:ascii="仿宋_GB2312" w:hAnsi="仿宋" w:eastAsia="仿宋_GB2312" w:cs="Arial"/>
          <w:snapToGrid w:val="0"/>
          <w:color w:val="auto"/>
          <w:kern w:val="0"/>
          <w:sz w:val="24"/>
          <w:highlight w:val="none"/>
        </w:rPr>
        <w:t>1. 未经甲方同意，乙方无权在承包区域中从事任何广告活动或类似宣传，甲方有权依照广告法和甲方相关的规定责令乙方限期改正，并接受处罚；但甲方在该区域发布的广告宣传保证不致影响乙方的正常工作；</w:t>
      </w:r>
    </w:p>
    <w:p>
      <w:pPr>
        <w:snapToGrid w:val="0"/>
        <w:spacing w:line="360" w:lineRule="auto"/>
        <w:ind w:firstLine="480" w:firstLineChars="200"/>
        <w:rPr>
          <w:rFonts w:ascii="仿宋_GB2312" w:hAnsi="仿宋" w:eastAsia="仿宋_GB2312" w:cs="Arial"/>
          <w:snapToGrid w:val="0"/>
          <w:color w:val="auto"/>
          <w:kern w:val="0"/>
          <w:sz w:val="24"/>
          <w:highlight w:val="none"/>
        </w:rPr>
      </w:pPr>
      <w:r>
        <w:rPr>
          <w:rFonts w:hint="eastAsia" w:ascii="仿宋_GB2312" w:hAnsi="仿宋" w:eastAsia="仿宋_GB2312" w:cs="Arial"/>
          <w:snapToGrid w:val="0"/>
          <w:color w:val="auto"/>
          <w:kern w:val="0"/>
          <w:sz w:val="24"/>
          <w:highlight w:val="none"/>
        </w:rPr>
        <w:t>2. 乙方不得以甲方的名义从事任何经济活动，且由此发生的一切债权、债务与甲方无关。</w:t>
      </w:r>
    </w:p>
    <w:p>
      <w:pPr>
        <w:snapToGrid w:val="0"/>
        <w:spacing w:line="360" w:lineRule="auto"/>
        <w:ind w:firstLine="482" w:firstLineChars="200"/>
        <w:rPr>
          <w:rFonts w:ascii="仿宋_GB2312" w:hAnsi="仿宋" w:eastAsia="仿宋_GB2312" w:cs="Arial"/>
          <w:snapToGrid w:val="0"/>
          <w:color w:val="auto"/>
          <w:kern w:val="0"/>
          <w:sz w:val="24"/>
          <w:highlight w:val="none"/>
        </w:rPr>
      </w:pPr>
      <w:r>
        <w:rPr>
          <w:rFonts w:hint="eastAsia" w:ascii="仿宋_GB2312" w:hAnsi="仿宋" w:eastAsia="仿宋_GB2312"/>
          <w:b/>
          <w:color w:val="auto"/>
          <w:sz w:val="24"/>
          <w:highlight w:val="none"/>
        </w:rPr>
        <w:t>第十二条</w:t>
      </w:r>
      <w:r>
        <w:rPr>
          <w:rFonts w:hint="eastAsia" w:ascii="仿宋_GB2312" w:hAnsi="仿宋" w:eastAsia="仿宋_GB2312"/>
          <w:color w:val="auto"/>
          <w:sz w:val="24"/>
          <w:highlight w:val="none"/>
        </w:rPr>
        <w:t xml:space="preserve"> </w:t>
      </w:r>
      <w:r>
        <w:rPr>
          <w:rFonts w:hint="eastAsia" w:ascii="仿宋_GB2312" w:hAnsi="仿宋" w:eastAsia="仿宋_GB2312" w:cs="Arial"/>
          <w:b/>
          <w:snapToGrid w:val="0"/>
          <w:color w:val="auto"/>
          <w:kern w:val="0"/>
          <w:sz w:val="24"/>
          <w:highlight w:val="none"/>
        </w:rPr>
        <w:t>乙方对甲方作出如下承诺</w:t>
      </w:r>
      <w:r>
        <w:rPr>
          <w:rFonts w:hint="eastAsia" w:ascii="仿宋_GB2312" w:hAnsi="仿宋" w:eastAsia="仿宋_GB2312" w:cs="Arial"/>
          <w:snapToGrid w:val="0"/>
          <w:color w:val="auto"/>
          <w:kern w:val="0"/>
          <w:sz w:val="24"/>
          <w:highlight w:val="none"/>
        </w:rPr>
        <w:t>：</w:t>
      </w:r>
    </w:p>
    <w:p>
      <w:pPr>
        <w:snapToGrid w:val="0"/>
        <w:spacing w:line="360" w:lineRule="auto"/>
        <w:ind w:firstLine="480" w:firstLineChars="200"/>
        <w:rPr>
          <w:rFonts w:ascii="仿宋_GB2312" w:hAnsi="仿宋" w:eastAsia="仿宋_GB2312" w:cs="Arial"/>
          <w:snapToGrid w:val="0"/>
          <w:color w:val="auto"/>
          <w:kern w:val="0"/>
          <w:sz w:val="24"/>
          <w:highlight w:val="none"/>
        </w:rPr>
      </w:pPr>
      <w:r>
        <w:rPr>
          <w:rFonts w:hint="eastAsia" w:ascii="仿宋_GB2312" w:hAnsi="仿宋" w:eastAsia="仿宋_GB2312" w:cs="Arial"/>
          <w:snapToGrid w:val="0"/>
          <w:color w:val="auto"/>
          <w:kern w:val="0"/>
          <w:sz w:val="24"/>
          <w:highlight w:val="none"/>
        </w:rPr>
        <w:t>1. 不以任何形式转租、转让、抵押承包区域，在承包区域只从事甲方认可的服务工作。在承包期间，乙方的任何股份配置变动应通知甲方。未经甲方书面批准，任何占有支配地位的股份转让都将视为乙方出租、转让的行为。</w:t>
      </w:r>
    </w:p>
    <w:p>
      <w:pPr>
        <w:snapToGrid w:val="0"/>
        <w:spacing w:line="360" w:lineRule="auto"/>
        <w:ind w:firstLine="480" w:firstLineChars="200"/>
        <w:rPr>
          <w:rFonts w:ascii="仿宋_GB2312" w:hAnsi="仿宋" w:eastAsia="仿宋_GB2312" w:cs="Arial"/>
          <w:snapToGrid w:val="0"/>
          <w:color w:val="auto"/>
          <w:kern w:val="0"/>
          <w:sz w:val="24"/>
          <w:highlight w:val="none"/>
        </w:rPr>
      </w:pPr>
      <w:r>
        <w:rPr>
          <w:rFonts w:hint="eastAsia" w:ascii="仿宋_GB2312" w:hAnsi="仿宋" w:eastAsia="仿宋_GB2312" w:cs="Arial"/>
          <w:snapToGrid w:val="0"/>
          <w:color w:val="auto"/>
          <w:kern w:val="0"/>
          <w:sz w:val="24"/>
          <w:highlight w:val="none"/>
        </w:rPr>
        <w:t>2. 乙方应允许甲方或其授权的人员对承包区域内各项服务质量控制进行检查，有关费用由乙方承担。</w:t>
      </w:r>
    </w:p>
    <w:p>
      <w:pPr>
        <w:snapToGrid w:val="0"/>
        <w:spacing w:line="360" w:lineRule="auto"/>
        <w:ind w:firstLine="480" w:firstLineChars="200"/>
        <w:rPr>
          <w:rFonts w:ascii="仿宋_GB2312" w:hAnsi="仿宋" w:eastAsia="仿宋_GB2312" w:cs="Arial"/>
          <w:snapToGrid w:val="0"/>
          <w:color w:val="auto"/>
          <w:kern w:val="0"/>
          <w:sz w:val="24"/>
          <w:highlight w:val="none"/>
        </w:rPr>
      </w:pPr>
      <w:r>
        <w:rPr>
          <w:rFonts w:hint="eastAsia" w:ascii="仿宋_GB2312" w:hAnsi="仿宋" w:eastAsia="仿宋_GB2312" w:cs="Arial"/>
          <w:snapToGrid w:val="0"/>
          <w:color w:val="auto"/>
          <w:kern w:val="0"/>
          <w:sz w:val="24"/>
          <w:highlight w:val="none"/>
        </w:rPr>
        <w:t>3. 在承包区域的各项服务，其工作时间必须满足甲方的工作要求，包括星期天及公众假期。如遇特殊情况，甲方可要求乙方调整工作时间直至全天二十四小时工作。</w:t>
      </w:r>
    </w:p>
    <w:p>
      <w:pPr>
        <w:snapToGrid w:val="0"/>
        <w:spacing w:line="360" w:lineRule="auto"/>
        <w:ind w:firstLine="480" w:firstLineChars="200"/>
        <w:rPr>
          <w:rFonts w:ascii="仿宋_GB2312" w:hAnsi="仿宋" w:eastAsia="仿宋_GB2312" w:cs="Arial"/>
          <w:snapToGrid w:val="0"/>
          <w:color w:val="auto"/>
          <w:kern w:val="0"/>
          <w:sz w:val="24"/>
          <w:highlight w:val="none"/>
        </w:rPr>
      </w:pPr>
      <w:r>
        <w:rPr>
          <w:rFonts w:hint="eastAsia" w:ascii="仿宋_GB2312" w:hAnsi="仿宋" w:eastAsia="仿宋_GB2312" w:cs="Arial"/>
          <w:snapToGrid w:val="0"/>
          <w:color w:val="auto"/>
          <w:kern w:val="0"/>
          <w:sz w:val="24"/>
          <w:highlight w:val="none"/>
        </w:rPr>
        <w:t>4. 乙方必须聘请(或指定)一位经理(项目总负责人)，全权代表乙方与甲方保持密切联系并保证承包区域服务工作。根据综合考评或工作情况，甲方有权要求乙方在一个星期内更换经理（项目总负责人）、相关骨干人员。</w:t>
      </w:r>
    </w:p>
    <w:p>
      <w:pPr>
        <w:snapToGrid w:val="0"/>
        <w:spacing w:line="360" w:lineRule="auto"/>
        <w:ind w:firstLine="480" w:firstLineChars="200"/>
        <w:rPr>
          <w:rFonts w:ascii="仿宋_GB2312" w:hAnsi="仿宋" w:eastAsia="仿宋_GB2312" w:cs="Arial"/>
          <w:snapToGrid w:val="0"/>
          <w:color w:val="auto"/>
          <w:kern w:val="0"/>
          <w:sz w:val="24"/>
          <w:highlight w:val="none"/>
        </w:rPr>
      </w:pPr>
      <w:r>
        <w:rPr>
          <w:rFonts w:hint="eastAsia" w:ascii="仿宋_GB2312" w:hAnsi="仿宋" w:eastAsia="仿宋_GB2312" w:cs="Arial"/>
          <w:snapToGrid w:val="0"/>
          <w:color w:val="auto"/>
          <w:kern w:val="0"/>
          <w:sz w:val="24"/>
          <w:highlight w:val="none"/>
        </w:rPr>
        <w:t>5. 为承包区域的服务工作配备承诺的人员及人员数量（</w:t>
      </w:r>
      <w:r>
        <w:rPr>
          <w:rFonts w:hint="eastAsia" w:ascii="仿宋_GB2312" w:hAnsi="仿宋" w:eastAsia="仿宋_GB2312" w:cs="Arial"/>
          <w:i/>
          <w:snapToGrid w:val="0"/>
          <w:color w:val="auto"/>
          <w:kern w:val="0"/>
          <w:sz w:val="24"/>
          <w:highlight w:val="none"/>
          <w:u w:val="single"/>
        </w:rPr>
        <w:t xml:space="preserve">        </w:t>
      </w:r>
      <w:r>
        <w:rPr>
          <w:rFonts w:hint="eastAsia" w:ascii="仿宋_GB2312" w:hAnsi="仿宋" w:eastAsia="仿宋_GB2312" w:cs="Arial"/>
          <w:snapToGrid w:val="0"/>
          <w:color w:val="auto"/>
          <w:kern w:val="0"/>
          <w:sz w:val="24"/>
          <w:highlight w:val="none"/>
        </w:rPr>
        <w:t xml:space="preserve"> ），甲方不定期抽查乙方投入的人员数量，如果抽查时发现乙方投入的人员数量少于合同约定的数量，甲方可以按缺少人数每人</w:t>
      </w:r>
      <w:r>
        <w:rPr>
          <w:rFonts w:ascii="仿宋_GB2312" w:hAnsi="仿宋" w:eastAsia="仿宋_GB2312" w:cs="Arial"/>
          <w:snapToGrid w:val="0"/>
          <w:color w:val="auto"/>
          <w:kern w:val="0"/>
          <w:sz w:val="24"/>
          <w:highlight w:val="none"/>
          <w:u w:val="single"/>
        </w:rPr>
        <w:t xml:space="preserve">    </w:t>
      </w:r>
      <w:r>
        <w:rPr>
          <w:rFonts w:hint="eastAsia" w:ascii="仿宋_GB2312" w:hAnsi="仿宋" w:eastAsia="仿宋_GB2312" w:cs="Arial"/>
          <w:snapToGrid w:val="0"/>
          <w:color w:val="auto"/>
          <w:kern w:val="0"/>
          <w:sz w:val="24"/>
          <w:highlight w:val="none"/>
        </w:rPr>
        <w:t>元/次累计扣除当月合同款。乙方聘用的工作人员必须符合劳动部门有关用工规定，并经乙方相关专业考核合格后持证上岗，甲方有权进行审核，该类费用开支由乙方负担。</w:t>
      </w:r>
    </w:p>
    <w:p>
      <w:pPr>
        <w:snapToGrid w:val="0"/>
        <w:spacing w:line="360" w:lineRule="auto"/>
        <w:ind w:firstLine="480" w:firstLineChars="200"/>
        <w:rPr>
          <w:rFonts w:ascii="仿宋_GB2312" w:hAnsi="仿宋" w:eastAsia="仿宋_GB2312" w:cs="Arial"/>
          <w:snapToGrid w:val="0"/>
          <w:color w:val="auto"/>
          <w:kern w:val="0"/>
          <w:sz w:val="24"/>
          <w:highlight w:val="none"/>
        </w:rPr>
      </w:pPr>
      <w:r>
        <w:rPr>
          <w:rFonts w:hint="eastAsia" w:ascii="仿宋_GB2312" w:hAnsi="仿宋" w:eastAsia="仿宋_GB2312" w:cs="Arial"/>
          <w:snapToGrid w:val="0"/>
          <w:color w:val="auto"/>
          <w:kern w:val="0"/>
          <w:sz w:val="24"/>
          <w:highlight w:val="none"/>
        </w:rPr>
        <w:t>6. 在承包期间，乙方所有人员仅与乙方建立劳动合同关系，且所有人员使用须符合《劳动合同法》的有关规定。乙方人员发生任何事故或与乙方发生劳动争议均由乙方自行全权负责，相关费用乙方自行承担，以保证甲方在乙方人员索赔时不受任何责任的约束。</w:t>
      </w:r>
    </w:p>
    <w:p>
      <w:pPr>
        <w:snapToGrid w:val="0"/>
        <w:spacing w:line="360" w:lineRule="auto"/>
        <w:ind w:firstLine="480" w:firstLineChars="200"/>
        <w:rPr>
          <w:rFonts w:ascii="仿宋_GB2312" w:hAnsi="仿宋" w:eastAsia="仿宋_GB2312" w:cs="Arial"/>
          <w:snapToGrid w:val="0"/>
          <w:color w:val="auto"/>
          <w:kern w:val="0"/>
          <w:sz w:val="24"/>
          <w:highlight w:val="none"/>
        </w:rPr>
      </w:pPr>
      <w:r>
        <w:rPr>
          <w:rFonts w:hint="eastAsia" w:ascii="仿宋_GB2312" w:hAnsi="仿宋" w:eastAsia="仿宋_GB2312" w:cs="Arial"/>
          <w:snapToGrid w:val="0"/>
          <w:color w:val="auto"/>
          <w:kern w:val="0"/>
          <w:sz w:val="24"/>
          <w:highlight w:val="none"/>
        </w:rPr>
        <w:t>7. 乙方工作人员上岗穿着由甲方确认的制服及甲方许可的装饰物品，费用和制作均由乙方负担。</w:t>
      </w:r>
    </w:p>
    <w:p>
      <w:pPr>
        <w:snapToGrid w:val="0"/>
        <w:spacing w:line="360" w:lineRule="auto"/>
        <w:ind w:firstLine="480" w:firstLineChars="200"/>
        <w:rPr>
          <w:rFonts w:ascii="仿宋_GB2312" w:hAnsi="仿宋" w:eastAsia="仿宋_GB2312" w:cs="Arial"/>
          <w:snapToGrid w:val="0"/>
          <w:color w:val="auto"/>
          <w:kern w:val="0"/>
          <w:sz w:val="24"/>
          <w:highlight w:val="none"/>
        </w:rPr>
      </w:pPr>
      <w:r>
        <w:rPr>
          <w:rFonts w:hint="eastAsia" w:ascii="仿宋_GB2312" w:hAnsi="仿宋" w:eastAsia="仿宋_GB2312" w:cs="Arial"/>
          <w:snapToGrid w:val="0"/>
          <w:color w:val="auto"/>
          <w:kern w:val="0"/>
          <w:sz w:val="24"/>
          <w:highlight w:val="none"/>
        </w:rPr>
        <w:t>8. 乙方必须出具或办妥法律及甲方规定的与承包区域经营业务有关的执照和许可证，方可从事经营并在经营中遵守一切有关条例和规定，自行缴纳有关税、费。</w:t>
      </w:r>
    </w:p>
    <w:p>
      <w:pPr>
        <w:snapToGrid w:val="0"/>
        <w:spacing w:line="360" w:lineRule="auto"/>
        <w:ind w:firstLine="480" w:firstLineChars="200"/>
        <w:rPr>
          <w:rFonts w:ascii="仿宋_GB2312" w:hAnsi="仿宋" w:eastAsia="仿宋_GB2312" w:cs="Arial"/>
          <w:snapToGrid w:val="0"/>
          <w:color w:val="auto"/>
          <w:kern w:val="0"/>
          <w:sz w:val="24"/>
          <w:highlight w:val="none"/>
        </w:rPr>
      </w:pPr>
      <w:r>
        <w:rPr>
          <w:rFonts w:hint="eastAsia" w:ascii="仿宋_GB2312" w:hAnsi="仿宋" w:eastAsia="仿宋_GB2312" w:cs="Arial"/>
          <w:snapToGrid w:val="0"/>
          <w:color w:val="auto"/>
          <w:kern w:val="0"/>
          <w:sz w:val="24"/>
          <w:highlight w:val="none"/>
        </w:rPr>
        <w:t>9. 乙方必须确保为甲方提供优质、高效的专业服务，并根据甲方要求改变不满意的服务状况，接受有关部门监督与检查。同时，乙方自觉参加甲方认为有助提高甲方形象的宣传活动。</w:t>
      </w:r>
    </w:p>
    <w:p>
      <w:pPr>
        <w:snapToGrid w:val="0"/>
        <w:spacing w:line="360" w:lineRule="auto"/>
        <w:ind w:firstLine="480" w:firstLineChars="200"/>
        <w:rPr>
          <w:rFonts w:ascii="仿宋_GB2312" w:hAnsi="仿宋" w:eastAsia="仿宋_GB2312" w:cs="Arial"/>
          <w:snapToGrid w:val="0"/>
          <w:color w:val="auto"/>
          <w:kern w:val="0"/>
          <w:sz w:val="24"/>
          <w:highlight w:val="none"/>
        </w:rPr>
      </w:pPr>
      <w:r>
        <w:rPr>
          <w:rFonts w:hint="eastAsia" w:ascii="仿宋_GB2312" w:hAnsi="仿宋" w:eastAsia="仿宋_GB2312" w:cs="Arial"/>
          <w:snapToGrid w:val="0"/>
          <w:color w:val="auto"/>
          <w:kern w:val="0"/>
          <w:sz w:val="24"/>
          <w:highlight w:val="none"/>
        </w:rPr>
        <w:t>10. 在承包期内乙方应保证承包区域内的设施、设备良好的运营状况和环境状况，并接受甲方或其授权人员的检查，对由乙方引起或造成设施、设备的损坏及环境卫生不理想状况，甲方将书面通知乙方修复或整改，在书面通知下达一周后，仍未按要求修复或整改，甲方将负责完成这一工作，所需费用全部由乙方承担。</w:t>
      </w:r>
    </w:p>
    <w:p>
      <w:pPr>
        <w:snapToGrid w:val="0"/>
        <w:spacing w:line="360" w:lineRule="auto"/>
        <w:ind w:firstLine="480" w:firstLineChars="200"/>
        <w:rPr>
          <w:rFonts w:ascii="仿宋_GB2312" w:hAnsi="仿宋" w:eastAsia="仿宋_GB2312" w:cs="Arial"/>
          <w:snapToGrid w:val="0"/>
          <w:color w:val="auto"/>
          <w:kern w:val="0"/>
          <w:sz w:val="24"/>
          <w:highlight w:val="none"/>
        </w:rPr>
      </w:pPr>
      <w:r>
        <w:rPr>
          <w:rFonts w:hint="eastAsia" w:ascii="仿宋_GB2312" w:hAnsi="仿宋" w:eastAsia="仿宋_GB2312" w:cs="Arial"/>
          <w:snapToGrid w:val="0"/>
          <w:color w:val="auto"/>
          <w:kern w:val="0"/>
          <w:sz w:val="24"/>
          <w:highlight w:val="none"/>
        </w:rPr>
        <w:t>11. 乙方在承包区域因作业所需增加机械、电力设备及设施应征得甲方同意，并聘请有资格的承造商进行安装、保养并将施工安装保养记录手册和图，交由甲方备案。</w:t>
      </w:r>
    </w:p>
    <w:p>
      <w:pPr>
        <w:snapToGrid w:val="0"/>
        <w:spacing w:line="360" w:lineRule="auto"/>
        <w:ind w:firstLine="480" w:firstLineChars="200"/>
        <w:rPr>
          <w:rFonts w:ascii="仿宋_GB2312" w:hAnsi="仿宋" w:eastAsia="仿宋_GB2312" w:cs="Arial"/>
          <w:snapToGrid w:val="0"/>
          <w:color w:val="auto"/>
          <w:kern w:val="0"/>
          <w:sz w:val="24"/>
          <w:highlight w:val="none"/>
        </w:rPr>
      </w:pPr>
      <w:r>
        <w:rPr>
          <w:rFonts w:hint="eastAsia" w:ascii="仿宋_GB2312" w:hAnsi="仿宋" w:eastAsia="仿宋_GB2312" w:cs="Arial"/>
          <w:snapToGrid w:val="0"/>
          <w:color w:val="auto"/>
          <w:kern w:val="0"/>
          <w:sz w:val="24"/>
          <w:highlight w:val="none"/>
        </w:rPr>
        <w:t xml:space="preserve">12. </w:t>
      </w:r>
      <w:r>
        <w:rPr>
          <w:rFonts w:hint="eastAsia" w:ascii="仿宋_GB2312" w:hAnsi="仿宋" w:eastAsia="仿宋_GB2312" w:cs="Arial"/>
          <w:b/>
          <w:snapToGrid w:val="0"/>
          <w:color w:val="auto"/>
          <w:kern w:val="0"/>
          <w:sz w:val="24"/>
          <w:highlight w:val="none"/>
        </w:rPr>
        <w:t>禁止事项</w:t>
      </w:r>
    </w:p>
    <w:p>
      <w:pPr>
        <w:snapToGrid w:val="0"/>
        <w:spacing w:line="360" w:lineRule="auto"/>
        <w:ind w:firstLine="480" w:firstLineChars="200"/>
        <w:rPr>
          <w:rFonts w:ascii="仿宋_GB2312" w:hAnsi="仿宋" w:eastAsia="仿宋_GB2312" w:cs="Arial"/>
          <w:snapToGrid w:val="0"/>
          <w:color w:val="auto"/>
          <w:kern w:val="0"/>
          <w:sz w:val="24"/>
          <w:highlight w:val="none"/>
        </w:rPr>
      </w:pPr>
      <w:r>
        <w:rPr>
          <w:rFonts w:hint="eastAsia" w:ascii="仿宋_GB2312" w:hAnsi="仿宋" w:eastAsia="仿宋_GB2312" w:cs="Arial"/>
          <w:snapToGrid w:val="0"/>
          <w:color w:val="auto"/>
          <w:kern w:val="0"/>
          <w:sz w:val="24"/>
          <w:highlight w:val="none"/>
        </w:rPr>
        <w:t>12.1乙方不得以任何理由向甲方工作人员支付小费或赠送实物，违者将终止合同。乙方人员也不得以任何形式向行政大楼内相关人员索取小费或钱物等。</w:t>
      </w:r>
    </w:p>
    <w:p>
      <w:pPr>
        <w:snapToGrid w:val="0"/>
        <w:spacing w:line="360" w:lineRule="auto"/>
        <w:ind w:firstLine="480" w:firstLineChars="200"/>
        <w:rPr>
          <w:rFonts w:ascii="仿宋_GB2312" w:hAnsi="仿宋" w:eastAsia="仿宋_GB2312" w:cs="Arial"/>
          <w:snapToGrid w:val="0"/>
          <w:color w:val="auto"/>
          <w:kern w:val="0"/>
          <w:sz w:val="24"/>
          <w:highlight w:val="none"/>
        </w:rPr>
      </w:pPr>
      <w:r>
        <w:rPr>
          <w:rFonts w:hint="eastAsia" w:ascii="仿宋_GB2312" w:hAnsi="仿宋" w:eastAsia="仿宋_GB2312" w:cs="Arial"/>
          <w:snapToGrid w:val="0"/>
          <w:color w:val="auto"/>
          <w:kern w:val="0"/>
          <w:sz w:val="24"/>
          <w:highlight w:val="none"/>
        </w:rPr>
        <w:t>12.2不得在承包区域住宿或从事非法活动，也不得从事有损甲方利益的活动，同时不允许在承包区域对甲方经营活动进行滋扰性的行为。</w:t>
      </w:r>
    </w:p>
    <w:p>
      <w:pPr>
        <w:snapToGrid w:val="0"/>
        <w:spacing w:line="360" w:lineRule="auto"/>
        <w:ind w:firstLine="480" w:firstLineChars="200"/>
        <w:rPr>
          <w:rFonts w:ascii="仿宋_GB2312" w:hAnsi="仿宋" w:eastAsia="仿宋_GB2312" w:cs="Arial"/>
          <w:snapToGrid w:val="0"/>
          <w:color w:val="auto"/>
          <w:kern w:val="0"/>
          <w:sz w:val="24"/>
          <w:highlight w:val="none"/>
        </w:rPr>
      </w:pPr>
      <w:r>
        <w:rPr>
          <w:rFonts w:hint="eastAsia" w:ascii="仿宋_GB2312" w:hAnsi="仿宋" w:eastAsia="仿宋_GB2312" w:cs="Arial"/>
          <w:snapToGrid w:val="0"/>
          <w:color w:val="auto"/>
          <w:kern w:val="0"/>
          <w:sz w:val="24"/>
          <w:highlight w:val="none"/>
        </w:rPr>
        <w:t>12.3除经甲方批准进行必要的维修工程外，乙方不得损毁承包区域原有的设施和装潢，不得更改已铺设的电缆、电线等电力装置。同时，也不得安装任何可能造成电缆负载过大的电器设备，以免无线电受干扰。</w:t>
      </w:r>
    </w:p>
    <w:p>
      <w:pPr>
        <w:snapToGrid w:val="0"/>
        <w:spacing w:line="360" w:lineRule="auto"/>
        <w:ind w:firstLine="480" w:firstLineChars="200"/>
        <w:rPr>
          <w:rFonts w:ascii="仿宋_GB2312" w:hAnsi="仿宋" w:eastAsia="仿宋_GB2312" w:cs="Arial"/>
          <w:snapToGrid w:val="0"/>
          <w:color w:val="auto"/>
          <w:kern w:val="0"/>
          <w:sz w:val="24"/>
          <w:highlight w:val="none"/>
        </w:rPr>
      </w:pPr>
      <w:r>
        <w:rPr>
          <w:rFonts w:hint="eastAsia" w:ascii="仿宋_GB2312" w:hAnsi="仿宋" w:eastAsia="仿宋_GB2312" w:cs="Arial"/>
          <w:snapToGrid w:val="0"/>
          <w:color w:val="auto"/>
          <w:kern w:val="0"/>
          <w:sz w:val="24"/>
          <w:highlight w:val="none"/>
        </w:rPr>
        <w:t>12.4未获甲方书面同意，乙方任何时候都不能在承包区域存放易燃物品、挥发性大或气味浓烈的液体等。</w:t>
      </w:r>
    </w:p>
    <w:p>
      <w:pPr>
        <w:snapToGrid w:val="0"/>
        <w:spacing w:line="360" w:lineRule="auto"/>
        <w:ind w:firstLine="480" w:firstLineChars="200"/>
        <w:rPr>
          <w:rFonts w:ascii="仿宋_GB2312" w:hAnsi="仿宋" w:eastAsia="仿宋_GB2312" w:cs="Arial"/>
          <w:snapToGrid w:val="0"/>
          <w:color w:val="auto"/>
          <w:kern w:val="0"/>
          <w:sz w:val="24"/>
          <w:highlight w:val="none"/>
        </w:rPr>
      </w:pPr>
      <w:r>
        <w:rPr>
          <w:rFonts w:hint="eastAsia" w:ascii="仿宋_GB2312" w:hAnsi="仿宋" w:eastAsia="仿宋_GB2312" w:cs="Arial"/>
          <w:snapToGrid w:val="0"/>
          <w:color w:val="auto"/>
          <w:kern w:val="0"/>
          <w:sz w:val="24"/>
          <w:highlight w:val="none"/>
        </w:rPr>
        <w:t xml:space="preserve">13. </w:t>
      </w:r>
      <w:r>
        <w:rPr>
          <w:rFonts w:hint="eastAsia" w:ascii="仿宋_GB2312" w:hAnsi="仿宋" w:eastAsia="仿宋_GB2312" w:cs="Arial"/>
          <w:b/>
          <w:snapToGrid w:val="0"/>
          <w:color w:val="auto"/>
          <w:kern w:val="0"/>
          <w:sz w:val="24"/>
          <w:highlight w:val="none"/>
        </w:rPr>
        <w:t>保险</w:t>
      </w:r>
    </w:p>
    <w:p>
      <w:pPr>
        <w:snapToGrid w:val="0"/>
        <w:spacing w:line="360" w:lineRule="auto"/>
        <w:ind w:firstLine="480" w:firstLineChars="200"/>
        <w:rPr>
          <w:rFonts w:ascii="仿宋_GB2312" w:hAnsi="仿宋" w:eastAsia="仿宋_GB2312" w:cs="Arial"/>
          <w:snapToGrid w:val="0"/>
          <w:color w:val="auto"/>
          <w:kern w:val="0"/>
          <w:sz w:val="24"/>
          <w:highlight w:val="none"/>
        </w:rPr>
      </w:pPr>
      <w:r>
        <w:rPr>
          <w:rFonts w:hint="eastAsia" w:ascii="仿宋_GB2312" w:hAnsi="仿宋" w:eastAsia="仿宋_GB2312" w:cs="Arial"/>
          <w:snapToGrid w:val="0"/>
          <w:color w:val="auto"/>
          <w:kern w:val="0"/>
          <w:sz w:val="24"/>
          <w:highlight w:val="none"/>
        </w:rPr>
        <w:t>13.1第三者责任保险</w:t>
      </w:r>
    </w:p>
    <w:p>
      <w:pPr>
        <w:snapToGrid w:val="0"/>
        <w:spacing w:line="360" w:lineRule="auto"/>
        <w:ind w:firstLine="480" w:firstLineChars="200"/>
        <w:rPr>
          <w:rFonts w:ascii="仿宋_GB2312" w:hAnsi="仿宋" w:eastAsia="仿宋_GB2312" w:cs="Arial"/>
          <w:snapToGrid w:val="0"/>
          <w:color w:val="auto"/>
          <w:kern w:val="0"/>
          <w:sz w:val="24"/>
          <w:highlight w:val="none"/>
        </w:rPr>
      </w:pPr>
      <w:r>
        <w:rPr>
          <w:rFonts w:hint="eastAsia" w:ascii="仿宋_GB2312" w:hAnsi="仿宋" w:eastAsia="仿宋_GB2312" w:cs="Arial"/>
          <w:snapToGrid w:val="0"/>
          <w:color w:val="auto"/>
          <w:kern w:val="0"/>
          <w:sz w:val="24"/>
          <w:highlight w:val="none"/>
        </w:rPr>
        <w:t>乙方应对乙方人员以及第三方全权负责(如乙方应投保第三责任险)，在乙方的责任区内由于乙方原因导致自己员工或第三方的事故由乙方负责，甲方不承担任何责任。</w:t>
      </w:r>
    </w:p>
    <w:p>
      <w:pPr>
        <w:snapToGrid w:val="0"/>
        <w:spacing w:line="360" w:lineRule="auto"/>
        <w:ind w:firstLine="480" w:firstLineChars="200"/>
        <w:rPr>
          <w:rFonts w:ascii="仿宋_GB2312" w:hAnsi="仿宋" w:eastAsia="仿宋_GB2312" w:cs="Arial"/>
          <w:snapToGrid w:val="0"/>
          <w:color w:val="auto"/>
          <w:kern w:val="0"/>
          <w:sz w:val="24"/>
          <w:highlight w:val="none"/>
        </w:rPr>
      </w:pPr>
      <w:r>
        <w:rPr>
          <w:rFonts w:hint="eastAsia" w:ascii="仿宋_GB2312" w:hAnsi="仿宋" w:eastAsia="仿宋_GB2312" w:cs="Arial"/>
          <w:snapToGrid w:val="0"/>
          <w:color w:val="auto"/>
          <w:kern w:val="0"/>
          <w:sz w:val="24"/>
          <w:highlight w:val="none"/>
        </w:rPr>
        <w:t>13.2员工人身意外</w:t>
      </w:r>
    </w:p>
    <w:p>
      <w:pPr>
        <w:snapToGrid w:val="0"/>
        <w:spacing w:line="360" w:lineRule="auto"/>
        <w:ind w:firstLine="480" w:firstLineChars="200"/>
        <w:rPr>
          <w:rFonts w:ascii="仿宋_GB2312" w:hAnsi="仿宋" w:eastAsia="仿宋_GB2312" w:cs="Arial"/>
          <w:snapToGrid w:val="0"/>
          <w:color w:val="auto"/>
          <w:kern w:val="0"/>
          <w:sz w:val="24"/>
          <w:highlight w:val="none"/>
        </w:rPr>
      </w:pPr>
      <w:r>
        <w:rPr>
          <w:rFonts w:hint="eastAsia" w:ascii="仿宋_GB2312" w:hAnsi="仿宋" w:eastAsia="仿宋_GB2312" w:cs="Arial"/>
          <w:snapToGrid w:val="0"/>
          <w:color w:val="auto"/>
          <w:kern w:val="0"/>
          <w:sz w:val="24"/>
          <w:highlight w:val="none"/>
        </w:rPr>
        <w:t>在承包期内，乙方所有人员的事故由乙方自行全权负责(如乙方应对其员工投保人身意外险)，以保证甲方在乙方工作人员索赔时不受任何责任的约束。</w:t>
      </w:r>
    </w:p>
    <w:p>
      <w:pPr>
        <w:snapToGrid w:val="0"/>
        <w:spacing w:line="360" w:lineRule="auto"/>
        <w:ind w:firstLine="480" w:firstLineChars="200"/>
        <w:rPr>
          <w:rFonts w:ascii="仿宋_GB2312" w:hAnsi="仿宋" w:eastAsia="仿宋_GB2312" w:cs="Arial"/>
          <w:snapToGrid w:val="0"/>
          <w:color w:val="auto"/>
          <w:kern w:val="0"/>
          <w:sz w:val="24"/>
          <w:highlight w:val="none"/>
        </w:rPr>
      </w:pPr>
      <w:r>
        <w:rPr>
          <w:rFonts w:hint="eastAsia" w:ascii="仿宋_GB2312" w:hAnsi="仿宋" w:eastAsia="仿宋_GB2312" w:cs="Arial"/>
          <w:snapToGrid w:val="0"/>
          <w:color w:val="auto"/>
          <w:kern w:val="0"/>
          <w:sz w:val="24"/>
          <w:highlight w:val="none"/>
        </w:rPr>
        <w:t>13.3其他保险及费用</w:t>
      </w:r>
    </w:p>
    <w:p>
      <w:pPr>
        <w:snapToGrid w:val="0"/>
        <w:spacing w:line="360" w:lineRule="auto"/>
        <w:ind w:firstLine="480" w:firstLineChars="200"/>
        <w:rPr>
          <w:rFonts w:ascii="仿宋_GB2312" w:hAnsi="仿宋" w:eastAsia="仿宋_GB2312" w:cs="Arial"/>
          <w:snapToGrid w:val="0"/>
          <w:color w:val="auto"/>
          <w:kern w:val="0"/>
          <w:sz w:val="24"/>
          <w:highlight w:val="none"/>
        </w:rPr>
      </w:pPr>
      <w:r>
        <w:rPr>
          <w:rFonts w:hint="eastAsia" w:ascii="仿宋_GB2312" w:hAnsi="仿宋" w:eastAsia="仿宋_GB2312" w:cs="Arial"/>
          <w:snapToGrid w:val="0"/>
          <w:color w:val="auto"/>
          <w:kern w:val="0"/>
          <w:sz w:val="24"/>
          <w:highlight w:val="none"/>
        </w:rPr>
        <w:t>乙方须按《劳动合同法》和政府有关各部门规定为全体服务人员交纳所有相关的社会保险及其他相关费用。乙方对此全权负责。</w:t>
      </w:r>
    </w:p>
    <w:p>
      <w:pPr>
        <w:snapToGrid w:val="0"/>
        <w:spacing w:line="360" w:lineRule="auto"/>
        <w:ind w:firstLine="480" w:firstLineChars="200"/>
        <w:rPr>
          <w:rFonts w:ascii="仿宋_GB2312" w:hAnsi="仿宋" w:eastAsia="仿宋_GB2312" w:cs="Arial"/>
          <w:snapToGrid w:val="0"/>
          <w:color w:val="auto"/>
          <w:kern w:val="0"/>
          <w:sz w:val="24"/>
          <w:highlight w:val="none"/>
        </w:rPr>
      </w:pPr>
      <w:r>
        <w:rPr>
          <w:rFonts w:hint="eastAsia" w:ascii="仿宋_GB2312" w:hAnsi="仿宋" w:eastAsia="仿宋_GB2312" w:cs="Arial"/>
          <w:snapToGrid w:val="0"/>
          <w:color w:val="auto"/>
          <w:kern w:val="0"/>
          <w:sz w:val="24"/>
          <w:highlight w:val="none"/>
        </w:rPr>
        <w:t>14. 乙方及其员工遵守行政大楼内的一切行政管理、消防安全等规定和制度，保证承包区域的消防设施能正常使用，消防通道畅通，同时承担违规责任。</w:t>
      </w:r>
    </w:p>
    <w:p>
      <w:pPr>
        <w:snapToGrid w:val="0"/>
        <w:spacing w:line="360" w:lineRule="auto"/>
        <w:ind w:firstLine="480" w:firstLineChars="200"/>
        <w:rPr>
          <w:rFonts w:ascii="仿宋_GB2312" w:hAnsi="仿宋" w:eastAsia="仿宋_GB2312" w:cs="Arial"/>
          <w:snapToGrid w:val="0"/>
          <w:color w:val="auto"/>
          <w:kern w:val="0"/>
          <w:sz w:val="24"/>
          <w:highlight w:val="none"/>
        </w:rPr>
      </w:pPr>
      <w:r>
        <w:rPr>
          <w:rFonts w:hint="eastAsia" w:ascii="仿宋_GB2312" w:hAnsi="仿宋" w:eastAsia="仿宋_GB2312" w:cs="Arial"/>
          <w:snapToGrid w:val="0"/>
          <w:color w:val="auto"/>
          <w:kern w:val="0"/>
          <w:sz w:val="24"/>
          <w:highlight w:val="none"/>
        </w:rPr>
        <w:t>15. 遇突发事件或安全检查时，乙方必须配合有关部门执行任务，并指定专职人员协助工作，直至完成。</w:t>
      </w:r>
    </w:p>
    <w:p>
      <w:pPr>
        <w:snapToGrid w:val="0"/>
        <w:spacing w:line="360" w:lineRule="auto"/>
        <w:ind w:firstLine="480" w:firstLineChars="200"/>
        <w:rPr>
          <w:rFonts w:ascii="仿宋_GB2312" w:hAnsi="仿宋" w:eastAsia="仿宋_GB2312" w:cs="Arial"/>
          <w:snapToGrid w:val="0"/>
          <w:color w:val="auto"/>
          <w:kern w:val="0"/>
          <w:sz w:val="24"/>
          <w:highlight w:val="none"/>
        </w:rPr>
      </w:pPr>
      <w:r>
        <w:rPr>
          <w:rFonts w:hint="eastAsia" w:ascii="仿宋_GB2312" w:hAnsi="仿宋" w:eastAsia="仿宋_GB2312" w:cs="Arial"/>
          <w:snapToGrid w:val="0"/>
          <w:color w:val="auto"/>
          <w:kern w:val="0"/>
          <w:sz w:val="24"/>
          <w:highlight w:val="none"/>
        </w:rPr>
        <w:t>16. 乙方保证在承包期满当天下午五时前撤离现场。</w:t>
      </w:r>
    </w:p>
    <w:p>
      <w:pPr>
        <w:snapToGrid w:val="0"/>
        <w:spacing w:line="360" w:lineRule="auto"/>
        <w:ind w:firstLine="480" w:firstLineChars="200"/>
        <w:rPr>
          <w:rFonts w:ascii="仿宋_GB2312" w:hAnsi="仿宋" w:eastAsia="仿宋_GB2312" w:cs="Arial"/>
          <w:snapToGrid w:val="0"/>
          <w:color w:val="auto"/>
          <w:kern w:val="0"/>
          <w:sz w:val="24"/>
          <w:highlight w:val="none"/>
        </w:rPr>
      </w:pPr>
      <w:r>
        <w:rPr>
          <w:rFonts w:hint="eastAsia" w:ascii="仿宋_GB2312" w:hAnsi="仿宋" w:eastAsia="仿宋_GB2312" w:cs="Arial"/>
          <w:snapToGrid w:val="0"/>
          <w:color w:val="auto"/>
          <w:kern w:val="0"/>
          <w:sz w:val="24"/>
          <w:highlight w:val="none"/>
        </w:rPr>
        <w:t>17. 乙方须积极配合甲方对其进行的物业服务综合考评。</w:t>
      </w:r>
    </w:p>
    <w:p>
      <w:pPr>
        <w:snapToGrid w:val="0"/>
        <w:spacing w:line="360" w:lineRule="auto"/>
        <w:ind w:firstLine="482" w:firstLineChars="200"/>
        <w:rPr>
          <w:rFonts w:ascii="仿宋_GB2312" w:hAnsi="仿宋" w:eastAsia="仿宋_GB2312" w:cs="Arial"/>
          <w:b/>
          <w:snapToGrid w:val="0"/>
          <w:color w:val="auto"/>
          <w:kern w:val="0"/>
          <w:sz w:val="24"/>
          <w:highlight w:val="none"/>
        </w:rPr>
      </w:pPr>
      <w:r>
        <w:rPr>
          <w:rFonts w:hint="eastAsia" w:ascii="仿宋_GB2312" w:hAnsi="仿宋" w:eastAsia="仿宋_GB2312"/>
          <w:b/>
          <w:color w:val="auto"/>
          <w:sz w:val="24"/>
          <w:highlight w:val="none"/>
        </w:rPr>
        <w:t>第十三条</w:t>
      </w:r>
      <w:r>
        <w:rPr>
          <w:rFonts w:hint="eastAsia" w:ascii="仿宋_GB2312" w:hAnsi="仿宋" w:eastAsia="仿宋_GB2312"/>
          <w:color w:val="auto"/>
          <w:sz w:val="24"/>
          <w:highlight w:val="none"/>
        </w:rPr>
        <w:t xml:space="preserve"> </w:t>
      </w:r>
      <w:r>
        <w:rPr>
          <w:rFonts w:hint="eastAsia" w:ascii="仿宋_GB2312" w:hAnsi="仿宋" w:eastAsia="仿宋_GB2312" w:cs="Arial"/>
          <w:b/>
          <w:snapToGrid w:val="0"/>
          <w:color w:val="auto"/>
          <w:kern w:val="0"/>
          <w:sz w:val="24"/>
          <w:highlight w:val="none"/>
        </w:rPr>
        <w:t>甲方对乙方作出如下承诺：</w:t>
      </w:r>
    </w:p>
    <w:p>
      <w:pPr>
        <w:snapToGrid w:val="0"/>
        <w:spacing w:line="360" w:lineRule="auto"/>
        <w:ind w:firstLine="480" w:firstLineChars="200"/>
        <w:rPr>
          <w:rFonts w:ascii="仿宋_GB2312" w:hAnsi="仿宋" w:eastAsia="仿宋_GB2312" w:cs="Arial"/>
          <w:snapToGrid w:val="0"/>
          <w:color w:val="auto"/>
          <w:kern w:val="0"/>
          <w:sz w:val="24"/>
          <w:highlight w:val="none"/>
        </w:rPr>
      </w:pPr>
      <w:r>
        <w:rPr>
          <w:rFonts w:hint="eastAsia" w:ascii="仿宋_GB2312" w:hAnsi="仿宋" w:eastAsia="仿宋_GB2312" w:cs="Arial"/>
          <w:snapToGrid w:val="0"/>
          <w:color w:val="auto"/>
          <w:kern w:val="0"/>
          <w:sz w:val="24"/>
          <w:highlight w:val="none"/>
        </w:rPr>
        <w:t>1、甲方在职权范围内保证乙方的正常经营不受干扰。</w:t>
      </w:r>
    </w:p>
    <w:p>
      <w:pPr>
        <w:snapToGrid w:val="0"/>
        <w:spacing w:line="360" w:lineRule="auto"/>
        <w:ind w:firstLine="480" w:firstLineChars="200"/>
        <w:rPr>
          <w:rFonts w:ascii="仿宋_GB2312" w:hAnsi="仿宋" w:eastAsia="仿宋_GB2312"/>
          <w:b/>
          <w:color w:val="auto"/>
          <w:sz w:val="24"/>
          <w:highlight w:val="none"/>
        </w:rPr>
      </w:pPr>
      <w:r>
        <w:rPr>
          <w:rFonts w:hint="eastAsia" w:ascii="仿宋_GB2312" w:hAnsi="仿宋" w:eastAsia="仿宋_GB2312" w:cs="Arial"/>
          <w:snapToGrid w:val="0"/>
          <w:color w:val="auto"/>
          <w:kern w:val="0"/>
          <w:sz w:val="24"/>
          <w:highlight w:val="none"/>
        </w:rPr>
        <w:t>2、保证乙方的员工按规定正常进入承包区域开展服务工作。</w:t>
      </w:r>
    </w:p>
    <w:p>
      <w:pPr>
        <w:snapToGrid w:val="0"/>
        <w:spacing w:line="360" w:lineRule="auto"/>
        <w:ind w:firstLine="482" w:firstLineChars="200"/>
        <w:rPr>
          <w:rFonts w:ascii="仿宋_GB2312" w:hAnsi="仿宋" w:eastAsia="仿宋_GB2312"/>
          <w:color w:val="auto"/>
          <w:sz w:val="24"/>
          <w:highlight w:val="none"/>
        </w:rPr>
      </w:pPr>
      <w:r>
        <w:rPr>
          <w:rFonts w:hint="eastAsia" w:ascii="仿宋_GB2312" w:hAnsi="仿宋" w:eastAsia="仿宋_GB2312"/>
          <w:b/>
          <w:color w:val="auto"/>
          <w:sz w:val="24"/>
          <w:highlight w:val="none"/>
        </w:rPr>
        <w:t xml:space="preserve">第十四条 </w:t>
      </w:r>
      <w:r>
        <w:rPr>
          <w:rFonts w:hint="eastAsia" w:ascii="仿宋_GB2312" w:hAnsi="仿宋" w:eastAsia="仿宋_GB2312" w:cs="Arial"/>
          <w:b/>
          <w:snapToGrid w:val="0"/>
          <w:color w:val="auto"/>
          <w:kern w:val="0"/>
          <w:sz w:val="24"/>
          <w:highlight w:val="none"/>
        </w:rPr>
        <w:t>合同生效和终止</w:t>
      </w:r>
      <w:r>
        <w:rPr>
          <w:rFonts w:hint="eastAsia" w:ascii="仿宋_GB2312" w:hAnsi="仿宋" w:eastAsia="仿宋_GB2312"/>
          <w:color w:val="auto"/>
          <w:sz w:val="24"/>
          <w:highlight w:val="none"/>
        </w:rPr>
        <w:t>：</w:t>
      </w:r>
    </w:p>
    <w:p>
      <w:pPr>
        <w:snapToGrid w:val="0"/>
        <w:spacing w:line="360" w:lineRule="auto"/>
        <w:ind w:firstLine="480" w:firstLineChars="200"/>
        <w:rPr>
          <w:rFonts w:ascii="仿宋_GB2312" w:hAnsi="仿宋" w:eastAsia="仿宋_GB2312" w:cs="Arial"/>
          <w:snapToGrid w:val="0"/>
          <w:color w:val="auto"/>
          <w:kern w:val="0"/>
          <w:sz w:val="24"/>
          <w:highlight w:val="none"/>
        </w:rPr>
      </w:pPr>
      <w:r>
        <w:rPr>
          <w:rFonts w:hint="eastAsia" w:ascii="仿宋_GB2312" w:hAnsi="仿宋" w:eastAsia="仿宋_GB2312" w:cs="Arial"/>
          <w:snapToGrid w:val="0"/>
          <w:color w:val="auto"/>
          <w:kern w:val="0"/>
          <w:sz w:val="24"/>
          <w:highlight w:val="none"/>
        </w:rPr>
        <w:t xml:space="preserve">1. </w:t>
      </w:r>
      <w:r>
        <w:rPr>
          <w:rFonts w:hint="eastAsia" w:ascii="仿宋_GB2312" w:hAnsi="仿宋" w:eastAsia="仿宋_GB2312"/>
          <w:color w:val="auto"/>
          <w:sz w:val="24"/>
          <w:highlight w:val="none"/>
        </w:rPr>
        <w:t>本合同经甲乙双方法定代表人或其委托人签字盖章，由乙方向甲方缴纳3%履约保证金，</w:t>
      </w:r>
      <w:r>
        <w:rPr>
          <w:rFonts w:hint="eastAsia" w:ascii="仿宋_GB2312" w:hAnsi="仿宋" w:eastAsia="仿宋_GB2312" w:cs="仿宋_GB2312"/>
          <w:color w:val="auto"/>
          <w:sz w:val="24"/>
          <w:highlight w:val="none"/>
        </w:rPr>
        <w:t>经</w:t>
      </w:r>
      <w:r>
        <w:rPr>
          <w:rFonts w:hint="eastAsia" w:ascii="仿宋_GB2312" w:hAnsi="仿宋" w:eastAsia="仿宋_GB2312"/>
          <w:color w:val="auto"/>
          <w:sz w:val="24"/>
          <w:highlight w:val="none"/>
          <w:lang w:val="zh-CN"/>
        </w:rPr>
        <w:t>采购监管部门备案后生效</w:t>
      </w:r>
      <w:r>
        <w:rPr>
          <w:rFonts w:hint="eastAsia" w:ascii="仿宋_GB2312" w:hAnsi="仿宋" w:eastAsia="仿宋_GB2312" w:cs="Arial"/>
          <w:snapToGrid w:val="0"/>
          <w:color w:val="auto"/>
          <w:kern w:val="0"/>
          <w:sz w:val="24"/>
          <w:highlight w:val="none"/>
        </w:rPr>
        <w:t>。</w:t>
      </w:r>
    </w:p>
    <w:p>
      <w:pPr>
        <w:snapToGrid w:val="0"/>
        <w:spacing w:line="360" w:lineRule="auto"/>
        <w:ind w:firstLine="480" w:firstLineChars="200"/>
        <w:rPr>
          <w:rFonts w:ascii="仿宋_GB2312" w:hAnsi="仿宋" w:eastAsia="仿宋_GB2312" w:cs="Arial"/>
          <w:snapToGrid w:val="0"/>
          <w:color w:val="auto"/>
          <w:kern w:val="0"/>
          <w:sz w:val="24"/>
          <w:highlight w:val="none"/>
        </w:rPr>
      </w:pPr>
      <w:r>
        <w:rPr>
          <w:rFonts w:hint="eastAsia" w:ascii="仿宋_GB2312" w:hAnsi="仿宋" w:eastAsia="仿宋_GB2312" w:cs="Arial"/>
          <w:snapToGrid w:val="0"/>
          <w:color w:val="auto"/>
          <w:kern w:val="0"/>
          <w:sz w:val="24"/>
          <w:highlight w:val="none"/>
        </w:rPr>
        <w:t xml:space="preserve">2. </w:t>
      </w:r>
      <w:r>
        <w:rPr>
          <w:rFonts w:hint="eastAsia" w:ascii="仿宋_GB2312" w:hAnsi="仿宋" w:eastAsia="仿宋_GB2312" w:cs="Arial"/>
          <w:b/>
          <w:snapToGrid w:val="0"/>
          <w:color w:val="auto"/>
          <w:kern w:val="0"/>
          <w:sz w:val="24"/>
          <w:highlight w:val="none"/>
        </w:rPr>
        <w:t>终止</w:t>
      </w:r>
    </w:p>
    <w:p>
      <w:pPr>
        <w:snapToGrid w:val="0"/>
        <w:spacing w:line="360" w:lineRule="auto"/>
        <w:ind w:firstLine="480" w:firstLineChars="200"/>
        <w:rPr>
          <w:rFonts w:ascii="仿宋_GB2312" w:hAnsi="仿宋" w:eastAsia="仿宋_GB2312" w:cs="Arial"/>
          <w:snapToGrid w:val="0"/>
          <w:color w:val="auto"/>
          <w:kern w:val="0"/>
          <w:sz w:val="24"/>
          <w:highlight w:val="none"/>
        </w:rPr>
      </w:pPr>
      <w:r>
        <w:rPr>
          <w:rFonts w:hint="eastAsia" w:ascii="仿宋_GB2312" w:hAnsi="仿宋" w:eastAsia="仿宋_GB2312" w:cs="Arial"/>
          <w:snapToGrid w:val="0"/>
          <w:color w:val="auto"/>
          <w:kern w:val="0"/>
          <w:sz w:val="24"/>
          <w:highlight w:val="none"/>
        </w:rPr>
        <w:t>2.1</w:t>
      </w:r>
      <w:r>
        <w:rPr>
          <w:rFonts w:hint="eastAsia" w:ascii="仿宋_GB2312" w:hAnsi="仿宋" w:eastAsia="仿宋_GB2312" w:cs="Arial"/>
          <w:b/>
          <w:snapToGrid w:val="0"/>
          <w:color w:val="auto"/>
          <w:kern w:val="0"/>
          <w:sz w:val="24"/>
          <w:highlight w:val="none"/>
        </w:rPr>
        <w:t>提前终止</w:t>
      </w:r>
    </w:p>
    <w:p>
      <w:pPr>
        <w:snapToGrid w:val="0"/>
        <w:spacing w:line="360" w:lineRule="auto"/>
        <w:ind w:firstLine="480" w:firstLineChars="200"/>
        <w:rPr>
          <w:rFonts w:ascii="仿宋_GB2312" w:hAnsi="仿宋" w:eastAsia="仿宋_GB2312" w:cs="Arial"/>
          <w:snapToGrid w:val="0"/>
          <w:color w:val="auto"/>
          <w:kern w:val="0"/>
          <w:sz w:val="24"/>
          <w:highlight w:val="none"/>
        </w:rPr>
      </w:pPr>
      <w:r>
        <w:rPr>
          <w:rFonts w:hint="eastAsia" w:ascii="仿宋_GB2312" w:hAnsi="仿宋" w:eastAsia="仿宋_GB2312" w:cs="Arial"/>
          <w:snapToGrid w:val="0"/>
          <w:color w:val="auto"/>
          <w:kern w:val="0"/>
          <w:sz w:val="24"/>
          <w:highlight w:val="none"/>
        </w:rPr>
        <w:t>2.1.1如果甲方在服务期内无理由终止合同，甲方须提前一个月向乙方发出书面通知终止承包，甲方支付给乙方月度承包服务款二倍金额的赔偿金。</w:t>
      </w:r>
    </w:p>
    <w:p>
      <w:pPr>
        <w:snapToGrid w:val="0"/>
        <w:spacing w:line="360" w:lineRule="auto"/>
        <w:ind w:firstLine="480" w:firstLineChars="200"/>
        <w:rPr>
          <w:rFonts w:ascii="仿宋_GB2312" w:hAnsi="仿宋" w:eastAsia="仿宋_GB2312" w:cs="Arial"/>
          <w:snapToGrid w:val="0"/>
          <w:color w:val="auto"/>
          <w:kern w:val="0"/>
          <w:sz w:val="24"/>
          <w:highlight w:val="none"/>
        </w:rPr>
      </w:pPr>
      <w:r>
        <w:rPr>
          <w:rFonts w:hint="eastAsia" w:ascii="仿宋_GB2312" w:hAnsi="仿宋" w:eastAsia="仿宋_GB2312" w:cs="Arial"/>
          <w:snapToGrid w:val="0"/>
          <w:color w:val="auto"/>
          <w:kern w:val="0"/>
          <w:sz w:val="24"/>
          <w:highlight w:val="none"/>
        </w:rPr>
        <w:t>2.1.2因乙方在服务期内超过两次物业服务综合考评未达标，甲方可以单方面终止承包，且乙方须支付给甲方月度承包服务款二倍金额的赔偿金。</w:t>
      </w:r>
    </w:p>
    <w:p>
      <w:pPr>
        <w:snapToGrid w:val="0"/>
        <w:spacing w:line="360" w:lineRule="auto"/>
        <w:ind w:firstLine="480" w:firstLineChars="200"/>
        <w:rPr>
          <w:rFonts w:ascii="仿宋_GB2312" w:hAnsi="仿宋" w:eastAsia="仿宋_GB2312" w:cs="Arial"/>
          <w:snapToGrid w:val="0"/>
          <w:color w:val="auto"/>
          <w:kern w:val="0"/>
          <w:sz w:val="24"/>
          <w:highlight w:val="none"/>
        </w:rPr>
      </w:pPr>
      <w:r>
        <w:rPr>
          <w:rFonts w:hint="eastAsia" w:ascii="仿宋_GB2312" w:hAnsi="仿宋" w:eastAsia="仿宋_GB2312" w:cs="Arial"/>
          <w:snapToGrid w:val="0"/>
          <w:color w:val="auto"/>
          <w:kern w:val="0"/>
          <w:sz w:val="24"/>
          <w:highlight w:val="none"/>
        </w:rPr>
        <w:t>2.1.3如甲方发现乙方出现转租、转让、抵押承包等情况，甲方可以单方面终止承包，且乙方须支付给甲方月度承包服务款二倍金额的赔偿金。</w:t>
      </w:r>
    </w:p>
    <w:p>
      <w:pPr>
        <w:snapToGrid w:val="0"/>
        <w:spacing w:line="360" w:lineRule="auto"/>
        <w:ind w:firstLine="480" w:firstLineChars="200"/>
        <w:rPr>
          <w:rFonts w:ascii="仿宋_GB2312" w:hAnsi="仿宋" w:eastAsia="仿宋_GB2312" w:cs="Arial"/>
          <w:snapToGrid w:val="0"/>
          <w:color w:val="auto"/>
          <w:kern w:val="0"/>
          <w:sz w:val="24"/>
          <w:highlight w:val="none"/>
        </w:rPr>
      </w:pPr>
      <w:r>
        <w:rPr>
          <w:rFonts w:hint="eastAsia" w:ascii="仿宋_GB2312" w:hAnsi="仿宋" w:eastAsia="仿宋_GB2312" w:cs="Arial"/>
          <w:snapToGrid w:val="0"/>
          <w:color w:val="auto"/>
          <w:kern w:val="0"/>
          <w:sz w:val="24"/>
          <w:highlight w:val="none"/>
        </w:rPr>
        <w:t>2.1.4如果乙方在服务期内无理由终止合同，乙方须提前三个月向甲方发出书面通知终止承包，乙方须支付给甲方月度承包服务款二倍金额的赔偿金；如果乙方在服务期内突然无理由终止合同，未提前三个月向采购人发出书面通知终止承包，乙方须支付给甲方月度承包服务款三倍金额的赔偿金。</w:t>
      </w:r>
    </w:p>
    <w:p>
      <w:pPr>
        <w:snapToGrid w:val="0"/>
        <w:spacing w:line="360" w:lineRule="auto"/>
        <w:ind w:firstLine="480" w:firstLineChars="200"/>
        <w:rPr>
          <w:rFonts w:ascii="仿宋_GB2312" w:hAnsi="仿宋" w:eastAsia="仿宋_GB2312" w:cs="Arial"/>
          <w:snapToGrid w:val="0"/>
          <w:color w:val="auto"/>
          <w:kern w:val="0"/>
          <w:sz w:val="24"/>
          <w:highlight w:val="none"/>
        </w:rPr>
      </w:pPr>
      <w:r>
        <w:rPr>
          <w:rFonts w:hint="eastAsia" w:ascii="仿宋_GB2312" w:hAnsi="仿宋" w:eastAsia="仿宋_GB2312" w:cs="Arial"/>
          <w:snapToGrid w:val="0"/>
          <w:color w:val="auto"/>
          <w:kern w:val="0"/>
          <w:sz w:val="24"/>
          <w:highlight w:val="none"/>
        </w:rPr>
        <w:t>2.1.5如果乙方在服务期内由于乙方原因造成重大责任事故或安全事故，甲方可以单方面终止承包，且乙方须赔偿给甲方造成的经济损失，并须支付给甲方月度承包服务款五倍金额的赔偿金。</w:t>
      </w:r>
    </w:p>
    <w:p>
      <w:pPr>
        <w:snapToGrid w:val="0"/>
        <w:spacing w:line="360" w:lineRule="auto"/>
        <w:ind w:firstLine="480" w:firstLineChars="200"/>
        <w:rPr>
          <w:rFonts w:ascii="仿宋_GB2312" w:hAnsi="仿宋" w:eastAsia="仿宋_GB2312" w:cs="Arial"/>
          <w:snapToGrid w:val="0"/>
          <w:color w:val="auto"/>
          <w:kern w:val="0"/>
          <w:sz w:val="24"/>
          <w:highlight w:val="none"/>
        </w:rPr>
      </w:pPr>
      <w:r>
        <w:rPr>
          <w:rFonts w:hint="eastAsia" w:ascii="仿宋_GB2312" w:hAnsi="仿宋" w:eastAsia="仿宋_GB2312" w:cs="Arial"/>
          <w:snapToGrid w:val="0"/>
          <w:color w:val="auto"/>
          <w:kern w:val="0"/>
          <w:sz w:val="24"/>
          <w:highlight w:val="none"/>
        </w:rPr>
        <w:t>2.1.6提前终止承包期早于月底最后一天，应视为月底最后一天期满，此条适用于上述2.1.1、2.1.2、2.1.3、2.1.4、2.1.5五条。</w:t>
      </w:r>
    </w:p>
    <w:p>
      <w:pPr>
        <w:snapToGrid w:val="0"/>
        <w:spacing w:line="360" w:lineRule="auto"/>
        <w:ind w:firstLine="480" w:firstLineChars="200"/>
        <w:rPr>
          <w:rFonts w:ascii="仿宋_GB2312" w:hAnsi="仿宋" w:eastAsia="仿宋_GB2312" w:cs="Arial"/>
          <w:snapToGrid w:val="0"/>
          <w:color w:val="auto"/>
          <w:kern w:val="0"/>
          <w:sz w:val="24"/>
          <w:highlight w:val="none"/>
        </w:rPr>
      </w:pPr>
      <w:r>
        <w:rPr>
          <w:rFonts w:hint="eastAsia" w:ascii="仿宋_GB2312" w:hAnsi="仿宋" w:eastAsia="仿宋_GB2312" w:cs="Arial"/>
          <w:snapToGrid w:val="0"/>
          <w:color w:val="auto"/>
          <w:kern w:val="0"/>
          <w:sz w:val="24"/>
          <w:highlight w:val="none"/>
        </w:rPr>
        <w:t>2.1.7乙方未能履行合同和遵守有关规定，在甲方发出书面警告后一周内乙方仍无采取补救措施，甲方可立即终止承包。</w:t>
      </w:r>
    </w:p>
    <w:p>
      <w:pPr>
        <w:snapToGrid w:val="0"/>
        <w:spacing w:line="360" w:lineRule="auto"/>
        <w:ind w:firstLine="480" w:firstLineChars="200"/>
        <w:rPr>
          <w:rFonts w:ascii="仿宋_GB2312" w:hAnsi="仿宋" w:eastAsia="仿宋_GB2312" w:cs="Arial"/>
          <w:snapToGrid w:val="0"/>
          <w:color w:val="auto"/>
          <w:kern w:val="0"/>
          <w:sz w:val="24"/>
          <w:highlight w:val="none"/>
        </w:rPr>
      </w:pPr>
      <w:r>
        <w:rPr>
          <w:rFonts w:hint="eastAsia" w:ascii="仿宋_GB2312" w:hAnsi="仿宋" w:eastAsia="仿宋_GB2312" w:cs="Arial"/>
          <w:snapToGrid w:val="0"/>
          <w:color w:val="auto"/>
          <w:kern w:val="0"/>
          <w:sz w:val="24"/>
          <w:highlight w:val="none"/>
        </w:rPr>
        <w:t>2.1.8乙方破产清处、重组及兼并等事实发生，或被债权人接管经营，甲方不必通知乙方即可终止承包。</w:t>
      </w:r>
    </w:p>
    <w:p>
      <w:pPr>
        <w:snapToGrid w:val="0"/>
        <w:spacing w:line="360" w:lineRule="auto"/>
        <w:ind w:firstLine="480" w:firstLineChars="200"/>
        <w:rPr>
          <w:rFonts w:ascii="仿宋_GB2312" w:hAnsi="仿宋" w:eastAsia="仿宋_GB2312" w:cs="Arial"/>
          <w:snapToGrid w:val="0"/>
          <w:color w:val="auto"/>
          <w:kern w:val="0"/>
          <w:sz w:val="24"/>
          <w:highlight w:val="none"/>
        </w:rPr>
      </w:pPr>
      <w:r>
        <w:rPr>
          <w:rFonts w:hint="eastAsia" w:ascii="仿宋_GB2312" w:hAnsi="仿宋" w:eastAsia="仿宋_GB2312" w:cs="Arial"/>
          <w:snapToGrid w:val="0"/>
          <w:color w:val="auto"/>
          <w:kern w:val="0"/>
          <w:sz w:val="24"/>
          <w:highlight w:val="none"/>
        </w:rPr>
        <w:t xml:space="preserve">2.2 </w:t>
      </w:r>
      <w:r>
        <w:rPr>
          <w:rFonts w:hint="eastAsia" w:ascii="仿宋_GB2312" w:hAnsi="仿宋" w:eastAsia="仿宋_GB2312" w:cs="Arial"/>
          <w:b/>
          <w:snapToGrid w:val="0"/>
          <w:color w:val="auto"/>
          <w:kern w:val="0"/>
          <w:sz w:val="24"/>
          <w:highlight w:val="none"/>
        </w:rPr>
        <w:t>协议终止</w:t>
      </w:r>
    </w:p>
    <w:p>
      <w:pPr>
        <w:snapToGrid w:val="0"/>
        <w:spacing w:line="360" w:lineRule="auto"/>
        <w:ind w:firstLine="480" w:firstLineChars="200"/>
        <w:rPr>
          <w:rFonts w:ascii="仿宋_GB2312" w:hAnsi="仿宋" w:eastAsia="仿宋_GB2312" w:cs="Arial"/>
          <w:snapToGrid w:val="0"/>
          <w:color w:val="auto"/>
          <w:kern w:val="0"/>
          <w:sz w:val="24"/>
          <w:highlight w:val="none"/>
        </w:rPr>
      </w:pPr>
      <w:r>
        <w:rPr>
          <w:rFonts w:hint="eastAsia" w:ascii="仿宋_GB2312" w:hAnsi="仿宋" w:eastAsia="仿宋_GB2312" w:cs="Arial"/>
          <w:snapToGrid w:val="0"/>
          <w:color w:val="auto"/>
          <w:kern w:val="0"/>
          <w:sz w:val="24"/>
          <w:highlight w:val="none"/>
        </w:rPr>
        <w:t>经双方协商同意，可在任何时候终止承包。</w:t>
      </w:r>
    </w:p>
    <w:p>
      <w:pPr>
        <w:snapToGrid w:val="0"/>
        <w:spacing w:line="360" w:lineRule="auto"/>
        <w:ind w:firstLine="480" w:firstLineChars="200"/>
        <w:rPr>
          <w:rFonts w:ascii="仿宋_GB2312" w:hAnsi="仿宋" w:eastAsia="仿宋_GB2312" w:cs="Arial"/>
          <w:snapToGrid w:val="0"/>
          <w:color w:val="auto"/>
          <w:kern w:val="0"/>
          <w:sz w:val="24"/>
          <w:highlight w:val="none"/>
        </w:rPr>
      </w:pPr>
      <w:r>
        <w:rPr>
          <w:rFonts w:hint="eastAsia" w:ascii="仿宋_GB2312" w:hAnsi="仿宋" w:eastAsia="仿宋_GB2312" w:cs="Arial"/>
          <w:snapToGrid w:val="0"/>
          <w:color w:val="auto"/>
          <w:kern w:val="0"/>
          <w:sz w:val="24"/>
          <w:highlight w:val="none"/>
        </w:rPr>
        <w:t xml:space="preserve">2.3 </w:t>
      </w:r>
      <w:r>
        <w:rPr>
          <w:rFonts w:hint="eastAsia" w:ascii="仿宋_GB2312" w:hAnsi="仿宋" w:eastAsia="仿宋_GB2312" w:cs="Arial"/>
          <w:b/>
          <w:snapToGrid w:val="0"/>
          <w:color w:val="auto"/>
          <w:kern w:val="0"/>
          <w:sz w:val="24"/>
          <w:highlight w:val="none"/>
        </w:rPr>
        <w:t>自然终止</w:t>
      </w:r>
    </w:p>
    <w:p>
      <w:pPr>
        <w:snapToGrid w:val="0"/>
        <w:spacing w:line="360" w:lineRule="auto"/>
        <w:ind w:firstLine="480" w:firstLineChars="200"/>
        <w:rPr>
          <w:rFonts w:ascii="仿宋_GB2312" w:hAnsi="仿宋" w:eastAsia="仿宋_GB2312" w:cs="Arial"/>
          <w:snapToGrid w:val="0"/>
          <w:color w:val="auto"/>
          <w:kern w:val="0"/>
          <w:sz w:val="24"/>
          <w:highlight w:val="none"/>
        </w:rPr>
      </w:pPr>
      <w:r>
        <w:rPr>
          <w:rFonts w:hint="eastAsia" w:ascii="仿宋_GB2312" w:hAnsi="仿宋" w:eastAsia="仿宋_GB2312" w:cs="Arial"/>
          <w:snapToGrid w:val="0"/>
          <w:color w:val="auto"/>
          <w:kern w:val="0"/>
          <w:sz w:val="24"/>
          <w:highlight w:val="none"/>
        </w:rPr>
        <w:t>合同规定的承包服务期满，承包自然终止。在承包服务期内乙方服务通过甲方有关评分标准并得到甲方认可，</w:t>
      </w:r>
      <w:r>
        <w:rPr>
          <w:rFonts w:hint="eastAsia" w:ascii="仿宋_GB2312" w:hAnsi="仿宋" w:eastAsia="仿宋_GB2312"/>
          <w:color w:val="auto"/>
          <w:sz w:val="24"/>
          <w:highlight w:val="none"/>
        </w:rPr>
        <w:t>报经采购监管部门同意，</w:t>
      </w:r>
      <w:r>
        <w:rPr>
          <w:rFonts w:hint="eastAsia" w:ascii="仿宋_GB2312" w:hAnsi="仿宋" w:eastAsia="仿宋_GB2312" w:cs="Arial"/>
          <w:snapToGrid w:val="0"/>
          <w:color w:val="auto"/>
          <w:kern w:val="0"/>
          <w:sz w:val="24"/>
          <w:highlight w:val="none"/>
        </w:rPr>
        <w:t>双方可协商在下一年度续约。</w:t>
      </w:r>
    </w:p>
    <w:p>
      <w:pPr>
        <w:snapToGrid w:val="0"/>
        <w:spacing w:line="360" w:lineRule="auto"/>
        <w:ind w:firstLine="480" w:firstLineChars="200"/>
        <w:rPr>
          <w:rFonts w:ascii="仿宋_GB2312" w:hAnsi="仿宋" w:eastAsia="仿宋_GB2312" w:cs="Arial"/>
          <w:snapToGrid w:val="0"/>
          <w:color w:val="auto"/>
          <w:kern w:val="0"/>
          <w:sz w:val="24"/>
          <w:highlight w:val="none"/>
        </w:rPr>
      </w:pPr>
      <w:r>
        <w:rPr>
          <w:rFonts w:hint="eastAsia" w:ascii="仿宋_GB2312" w:hAnsi="仿宋" w:eastAsia="仿宋_GB2312" w:cs="Arial"/>
          <w:snapToGrid w:val="0"/>
          <w:color w:val="auto"/>
          <w:kern w:val="0"/>
          <w:sz w:val="24"/>
          <w:highlight w:val="none"/>
        </w:rPr>
        <w:t xml:space="preserve">3. </w:t>
      </w:r>
      <w:r>
        <w:rPr>
          <w:rFonts w:hint="eastAsia" w:ascii="仿宋_GB2312" w:hAnsi="仿宋" w:eastAsia="仿宋_GB2312" w:cs="Arial"/>
          <w:b/>
          <w:snapToGrid w:val="0"/>
          <w:color w:val="auto"/>
          <w:kern w:val="0"/>
          <w:sz w:val="24"/>
          <w:highlight w:val="none"/>
        </w:rPr>
        <w:t>承包终止后果</w:t>
      </w:r>
    </w:p>
    <w:p>
      <w:pPr>
        <w:snapToGrid w:val="0"/>
        <w:spacing w:line="360" w:lineRule="auto"/>
        <w:ind w:firstLine="480" w:firstLineChars="200"/>
        <w:rPr>
          <w:rFonts w:ascii="仿宋_GB2312" w:hAnsi="仿宋" w:eastAsia="仿宋_GB2312" w:cs="Arial"/>
          <w:snapToGrid w:val="0"/>
          <w:color w:val="auto"/>
          <w:kern w:val="0"/>
          <w:sz w:val="24"/>
          <w:highlight w:val="none"/>
        </w:rPr>
      </w:pPr>
      <w:r>
        <w:rPr>
          <w:rFonts w:hint="eastAsia" w:ascii="仿宋_GB2312" w:hAnsi="仿宋" w:eastAsia="仿宋_GB2312" w:cs="Arial"/>
          <w:snapToGrid w:val="0"/>
          <w:color w:val="auto"/>
          <w:kern w:val="0"/>
          <w:sz w:val="24"/>
          <w:highlight w:val="none"/>
        </w:rPr>
        <w:t>3.1终止承包，不影响根据合同规定进行的赔偿、补偿，也不影响履约保证金的效力。</w:t>
      </w:r>
    </w:p>
    <w:p>
      <w:pPr>
        <w:snapToGrid w:val="0"/>
        <w:spacing w:line="360" w:lineRule="auto"/>
        <w:ind w:firstLine="480" w:firstLineChars="200"/>
        <w:rPr>
          <w:rFonts w:ascii="仿宋_GB2312" w:hAnsi="仿宋" w:eastAsia="仿宋_GB2312" w:cs="Arial"/>
          <w:snapToGrid w:val="0"/>
          <w:color w:val="auto"/>
          <w:kern w:val="0"/>
          <w:sz w:val="24"/>
          <w:highlight w:val="none"/>
        </w:rPr>
      </w:pPr>
      <w:r>
        <w:rPr>
          <w:rFonts w:hint="eastAsia" w:ascii="仿宋_GB2312" w:hAnsi="仿宋" w:eastAsia="仿宋_GB2312" w:cs="Arial"/>
          <w:snapToGrid w:val="0"/>
          <w:color w:val="auto"/>
          <w:kern w:val="0"/>
          <w:sz w:val="24"/>
          <w:highlight w:val="none"/>
        </w:rPr>
        <w:t>3.2上述2.1.6、2.1.7二条的终止，乙方的履约保证金作为违约金支付给甲方。</w:t>
      </w:r>
    </w:p>
    <w:p>
      <w:pPr>
        <w:snapToGrid w:val="0"/>
        <w:spacing w:line="360" w:lineRule="auto"/>
        <w:ind w:firstLine="480" w:firstLineChars="200"/>
        <w:rPr>
          <w:rFonts w:ascii="仿宋_GB2312" w:hAnsi="仿宋" w:eastAsia="仿宋_GB2312" w:cs="Arial"/>
          <w:snapToGrid w:val="0"/>
          <w:color w:val="auto"/>
          <w:kern w:val="0"/>
          <w:sz w:val="24"/>
          <w:highlight w:val="none"/>
        </w:rPr>
      </w:pPr>
      <w:r>
        <w:rPr>
          <w:rFonts w:hint="eastAsia" w:ascii="仿宋_GB2312" w:hAnsi="仿宋" w:eastAsia="仿宋_GB2312" w:cs="Arial"/>
          <w:snapToGrid w:val="0"/>
          <w:color w:val="auto"/>
          <w:kern w:val="0"/>
          <w:sz w:val="24"/>
          <w:highlight w:val="none"/>
        </w:rPr>
        <w:t>3.3承包终止时，双方应进行结算，甲方同时进行乙方承包区域设施、设备状况检查并要求乙方三天内将乙方物品撤离承包区域，否则甲方将代理处理，乙方支付甲方代理费及10%的手续费。</w:t>
      </w:r>
    </w:p>
    <w:p>
      <w:pPr>
        <w:snapToGrid w:val="0"/>
        <w:spacing w:line="360" w:lineRule="auto"/>
        <w:ind w:firstLine="480" w:firstLineChars="200"/>
        <w:rPr>
          <w:rFonts w:ascii="仿宋_GB2312" w:hAnsi="仿宋" w:eastAsia="仿宋_GB2312" w:cs="Arial"/>
          <w:snapToGrid w:val="0"/>
          <w:color w:val="auto"/>
          <w:kern w:val="0"/>
          <w:sz w:val="24"/>
          <w:highlight w:val="none"/>
        </w:rPr>
      </w:pPr>
      <w:r>
        <w:rPr>
          <w:rFonts w:hint="eastAsia" w:ascii="仿宋_GB2312" w:hAnsi="仿宋" w:eastAsia="仿宋_GB2312" w:cs="Arial"/>
          <w:snapToGrid w:val="0"/>
          <w:color w:val="auto"/>
          <w:kern w:val="0"/>
          <w:sz w:val="24"/>
          <w:highlight w:val="none"/>
        </w:rPr>
        <w:t xml:space="preserve">4. </w:t>
      </w:r>
      <w:r>
        <w:rPr>
          <w:rFonts w:hint="eastAsia" w:ascii="仿宋_GB2312" w:hAnsi="仿宋" w:eastAsia="仿宋_GB2312" w:cs="Arial"/>
          <w:b/>
          <w:snapToGrid w:val="0"/>
          <w:color w:val="auto"/>
          <w:kern w:val="0"/>
          <w:sz w:val="24"/>
          <w:highlight w:val="none"/>
        </w:rPr>
        <w:t>不放弃权利</w:t>
      </w:r>
    </w:p>
    <w:p>
      <w:pPr>
        <w:snapToGrid w:val="0"/>
        <w:spacing w:line="360" w:lineRule="auto"/>
        <w:ind w:firstLine="480" w:firstLineChars="200"/>
        <w:rPr>
          <w:rFonts w:ascii="仿宋_GB2312" w:hAnsi="仿宋" w:eastAsia="仿宋_GB2312" w:cs="Arial"/>
          <w:snapToGrid w:val="0"/>
          <w:color w:val="auto"/>
          <w:kern w:val="0"/>
          <w:sz w:val="24"/>
          <w:highlight w:val="none"/>
        </w:rPr>
      </w:pPr>
      <w:r>
        <w:rPr>
          <w:rFonts w:hint="eastAsia" w:ascii="仿宋_GB2312" w:hAnsi="仿宋" w:eastAsia="仿宋_GB2312" w:cs="Arial"/>
          <w:snapToGrid w:val="0"/>
          <w:color w:val="auto"/>
          <w:kern w:val="0"/>
          <w:sz w:val="24"/>
          <w:highlight w:val="none"/>
        </w:rPr>
        <w:t>甲方接受乙方的服务，但不放弃对乙方违约行为进行追究的权利；同时，若甲方对乙方某一违约行为放弃进行追究的权利，但不放弃对乙方其他违约行为进行追究的权利。</w:t>
      </w:r>
    </w:p>
    <w:p>
      <w:pPr>
        <w:snapToGrid w:val="0"/>
        <w:spacing w:line="360" w:lineRule="auto"/>
        <w:ind w:firstLine="482" w:firstLineChars="200"/>
        <w:rPr>
          <w:rFonts w:ascii="仿宋_GB2312" w:hAnsi="仿宋" w:eastAsia="仿宋_GB2312" w:cs="Arial"/>
          <w:b/>
          <w:snapToGrid w:val="0"/>
          <w:color w:val="auto"/>
          <w:kern w:val="0"/>
          <w:sz w:val="24"/>
          <w:highlight w:val="none"/>
        </w:rPr>
      </w:pPr>
      <w:r>
        <w:rPr>
          <w:rFonts w:hint="eastAsia" w:ascii="仿宋_GB2312" w:hAnsi="仿宋" w:eastAsia="仿宋_GB2312"/>
          <w:b/>
          <w:color w:val="auto"/>
          <w:sz w:val="24"/>
          <w:highlight w:val="none"/>
        </w:rPr>
        <w:t xml:space="preserve">第十五条 </w:t>
      </w:r>
      <w:r>
        <w:rPr>
          <w:rFonts w:hint="eastAsia" w:ascii="仿宋_GB2312" w:hAnsi="仿宋" w:eastAsia="仿宋_GB2312" w:cs="Arial"/>
          <w:b/>
          <w:snapToGrid w:val="0"/>
          <w:color w:val="auto"/>
          <w:kern w:val="0"/>
          <w:sz w:val="24"/>
          <w:highlight w:val="none"/>
        </w:rPr>
        <w:t>双方权利义务</w:t>
      </w:r>
    </w:p>
    <w:p>
      <w:pPr>
        <w:snapToGrid w:val="0"/>
        <w:spacing w:line="360" w:lineRule="auto"/>
        <w:ind w:firstLine="482" w:firstLineChars="200"/>
        <w:rPr>
          <w:rFonts w:ascii="仿宋_GB2312" w:hAnsi="仿宋" w:eastAsia="仿宋_GB2312" w:cs="Arial"/>
          <w:b/>
          <w:snapToGrid w:val="0"/>
          <w:color w:val="auto"/>
          <w:kern w:val="0"/>
          <w:sz w:val="24"/>
          <w:highlight w:val="none"/>
        </w:rPr>
      </w:pPr>
      <w:r>
        <w:rPr>
          <w:rFonts w:hint="eastAsia" w:ascii="仿宋_GB2312" w:hAnsi="仿宋" w:eastAsia="仿宋_GB2312" w:cs="Arial"/>
          <w:b/>
          <w:snapToGrid w:val="0"/>
          <w:color w:val="auto"/>
          <w:kern w:val="0"/>
          <w:sz w:val="24"/>
          <w:highlight w:val="none"/>
        </w:rPr>
        <w:t>1. 甲方权利义务</w:t>
      </w:r>
    </w:p>
    <w:p>
      <w:pPr>
        <w:snapToGrid w:val="0"/>
        <w:spacing w:line="360" w:lineRule="auto"/>
        <w:ind w:firstLine="480" w:firstLineChars="200"/>
        <w:rPr>
          <w:rFonts w:ascii="仿宋_GB2312" w:hAnsi="仿宋" w:eastAsia="仿宋_GB2312" w:cs="Arial"/>
          <w:snapToGrid w:val="0"/>
          <w:color w:val="auto"/>
          <w:kern w:val="0"/>
          <w:sz w:val="24"/>
          <w:highlight w:val="none"/>
        </w:rPr>
      </w:pPr>
      <w:r>
        <w:rPr>
          <w:rFonts w:hint="eastAsia" w:ascii="仿宋_GB2312" w:hAnsi="仿宋" w:eastAsia="仿宋_GB2312" w:cs="Arial"/>
          <w:snapToGrid w:val="0"/>
          <w:color w:val="auto"/>
          <w:kern w:val="0"/>
          <w:sz w:val="24"/>
          <w:highlight w:val="none"/>
        </w:rPr>
        <w:t>（1）代表和维护产权人、使用人的合法权益；</w:t>
      </w:r>
    </w:p>
    <w:p>
      <w:pPr>
        <w:snapToGrid w:val="0"/>
        <w:spacing w:line="360" w:lineRule="auto"/>
        <w:ind w:firstLine="480" w:firstLineChars="200"/>
        <w:rPr>
          <w:rFonts w:ascii="仿宋_GB2312" w:hAnsi="仿宋" w:eastAsia="仿宋_GB2312" w:cs="Arial"/>
          <w:snapToGrid w:val="0"/>
          <w:color w:val="auto"/>
          <w:kern w:val="0"/>
          <w:sz w:val="24"/>
          <w:highlight w:val="none"/>
        </w:rPr>
      </w:pPr>
      <w:r>
        <w:rPr>
          <w:rFonts w:hint="eastAsia" w:ascii="仿宋_GB2312" w:hAnsi="仿宋" w:eastAsia="仿宋_GB2312" w:cs="Arial"/>
          <w:snapToGrid w:val="0"/>
          <w:color w:val="auto"/>
          <w:kern w:val="0"/>
          <w:sz w:val="24"/>
          <w:highlight w:val="none"/>
        </w:rPr>
        <w:t>（2）审定乙方拟定的物业管理制度；</w:t>
      </w:r>
    </w:p>
    <w:p>
      <w:pPr>
        <w:snapToGrid w:val="0"/>
        <w:spacing w:line="360" w:lineRule="auto"/>
        <w:ind w:firstLine="480" w:firstLineChars="200"/>
        <w:rPr>
          <w:rFonts w:ascii="仿宋_GB2312" w:hAnsi="仿宋" w:eastAsia="仿宋_GB2312" w:cs="Arial"/>
          <w:snapToGrid w:val="0"/>
          <w:color w:val="auto"/>
          <w:kern w:val="0"/>
          <w:sz w:val="24"/>
          <w:highlight w:val="none"/>
        </w:rPr>
      </w:pPr>
      <w:r>
        <w:rPr>
          <w:rFonts w:hint="eastAsia" w:ascii="仿宋_GB2312" w:hAnsi="仿宋" w:eastAsia="仿宋_GB2312" w:cs="Arial"/>
          <w:snapToGrid w:val="0"/>
          <w:color w:val="auto"/>
          <w:kern w:val="0"/>
          <w:sz w:val="24"/>
          <w:highlight w:val="none"/>
        </w:rPr>
        <w:t>（3）检查监督乙方管理工作的实施及制度的执行情况；</w:t>
      </w:r>
    </w:p>
    <w:p>
      <w:pPr>
        <w:snapToGrid w:val="0"/>
        <w:spacing w:line="360" w:lineRule="auto"/>
        <w:ind w:firstLine="480" w:firstLineChars="200"/>
        <w:rPr>
          <w:rFonts w:ascii="仿宋_GB2312" w:hAnsi="仿宋" w:eastAsia="仿宋_GB2312" w:cs="Arial"/>
          <w:snapToGrid w:val="0"/>
          <w:color w:val="auto"/>
          <w:kern w:val="0"/>
          <w:sz w:val="24"/>
          <w:highlight w:val="none"/>
        </w:rPr>
      </w:pPr>
      <w:r>
        <w:rPr>
          <w:rFonts w:hint="eastAsia" w:ascii="仿宋_GB2312" w:hAnsi="仿宋" w:eastAsia="仿宋_GB2312" w:cs="Arial"/>
          <w:snapToGrid w:val="0"/>
          <w:color w:val="auto"/>
          <w:kern w:val="0"/>
          <w:sz w:val="24"/>
          <w:highlight w:val="none"/>
        </w:rPr>
        <w:t>（4）审定乙方提出的物业管理服务年度计划、财务预算及决算；</w:t>
      </w:r>
    </w:p>
    <w:p>
      <w:pPr>
        <w:snapToGrid w:val="0"/>
        <w:spacing w:line="360" w:lineRule="auto"/>
        <w:ind w:firstLine="480" w:firstLineChars="200"/>
        <w:rPr>
          <w:rFonts w:ascii="仿宋_GB2312" w:hAnsi="仿宋" w:eastAsia="仿宋_GB2312" w:cs="Arial"/>
          <w:snapToGrid w:val="0"/>
          <w:color w:val="auto"/>
          <w:kern w:val="0"/>
          <w:sz w:val="24"/>
          <w:highlight w:val="none"/>
        </w:rPr>
      </w:pPr>
      <w:r>
        <w:rPr>
          <w:rFonts w:hint="eastAsia" w:ascii="仿宋_GB2312" w:hAnsi="仿宋" w:eastAsia="仿宋_GB2312" w:cs="Arial"/>
          <w:snapToGrid w:val="0"/>
          <w:color w:val="auto"/>
          <w:kern w:val="0"/>
          <w:sz w:val="24"/>
          <w:highlight w:val="none"/>
        </w:rPr>
        <w:t>（5）负责收集、整理物业管理所需全部图纸、档案、资料，根据管理需要向乙方提供房屋相关资料和设备、设施的安装、使用和维护保养技术资料；</w:t>
      </w:r>
    </w:p>
    <w:p>
      <w:pPr>
        <w:snapToGrid w:val="0"/>
        <w:spacing w:line="360" w:lineRule="auto"/>
        <w:ind w:firstLine="480" w:firstLineChars="200"/>
        <w:rPr>
          <w:rFonts w:ascii="仿宋_GB2312" w:hAnsi="仿宋" w:eastAsia="仿宋_GB2312" w:cs="Arial"/>
          <w:snapToGrid w:val="0"/>
          <w:color w:val="auto"/>
          <w:kern w:val="0"/>
          <w:sz w:val="24"/>
          <w:highlight w:val="none"/>
        </w:rPr>
      </w:pPr>
      <w:r>
        <w:rPr>
          <w:rFonts w:hint="eastAsia" w:ascii="仿宋_GB2312" w:hAnsi="仿宋" w:eastAsia="仿宋_GB2312" w:cs="Arial"/>
          <w:snapToGrid w:val="0"/>
          <w:color w:val="auto"/>
          <w:kern w:val="0"/>
          <w:sz w:val="24"/>
          <w:highlight w:val="none"/>
        </w:rPr>
        <w:t>（6）按期支付物业管理费用；</w:t>
      </w:r>
    </w:p>
    <w:p>
      <w:pPr>
        <w:snapToGrid w:val="0"/>
        <w:spacing w:line="360" w:lineRule="auto"/>
        <w:ind w:firstLine="480" w:firstLineChars="200"/>
        <w:rPr>
          <w:rFonts w:ascii="仿宋_GB2312" w:hAnsi="仿宋" w:eastAsia="仿宋_GB2312" w:cs="Arial"/>
          <w:snapToGrid w:val="0"/>
          <w:color w:val="auto"/>
          <w:kern w:val="0"/>
          <w:sz w:val="24"/>
          <w:highlight w:val="none"/>
        </w:rPr>
      </w:pPr>
      <w:r>
        <w:rPr>
          <w:rFonts w:hint="eastAsia" w:ascii="仿宋_GB2312" w:hAnsi="仿宋" w:eastAsia="仿宋_GB2312" w:cs="Arial"/>
          <w:snapToGrid w:val="0"/>
          <w:color w:val="auto"/>
          <w:kern w:val="0"/>
          <w:sz w:val="24"/>
          <w:highlight w:val="none"/>
        </w:rPr>
        <w:t>（7）在不可预见的情况下，如发生煤气泄漏、漏电、火灾、救助人命、协助公安机关执行任务等突发事件的，甲方应积极配合乙方采取必要的紧急避险措施。</w:t>
      </w:r>
    </w:p>
    <w:p>
      <w:pPr>
        <w:snapToGrid w:val="0"/>
        <w:spacing w:line="360" w:lineRule="auto"/>
        <w:ind w:firstLine="480" w:firstLineChars="200"/>
        <w:rPr>
          <w:rFonts w:ascii="仿宋_GB2312" w:hAnsi="仿宋" w:eastAsia="仿宋_GB2312" w:cs="Arial"/>
          <w:snapToGrid w:val="0"/>
          <w:color w:val="auto"/>
          <w:kern w:val="0"/>
          <w:sz w:val="24"/>
          <w:highlight w:val="none"/>
        </w:rPr>
      </w:pPr>
      <w:r>
        <w:rPr>
          <w:rFonts w:hint="eastAsia" w:ascii="仿宋_GB2312" w:hAnsi="仿宋" w:eastAsia="仿宋_GB2312" w:cs="Arial"/>
          <w:snapToGrid w:val="0"/>
          <w:color w:val="auto"/>
          <w:kern w:val="0"/>
          <w:sz w:val="24"/>
          <w:highlight w:val="none"/>
        </w:rPr>
        <w:t>（8）提供乙方所需的办公用房。</w:t>
      </w:r>
    </w:p>
    <w:p>
      <w:pPr>
        <w:snapToGrid w:val="0"/>
        <w:spacing w:line="360" w:lineRule="auto"/>
        <w:ind w:firstLine="480" w:firstLineChars="200"/>
        <w:rPr>
          <w:rFonts w:ascii="仿宋_GB2312" w:hAnsi="仿宋" w:eastAsia="仿宋_GB2312" w:cs="Arial"/>
          <w:snapToGrid w:val="0"/>
          <w:color w:val="auto"/>
          <w:kern w:val="0"/>
          <w:sz w:val="24"/>
          <w:highlight w:val="none"/>
        </w:rPr>
      </w:pPr>
      <w:r>
        <w:rPr>
          <w:rFonts w:hint="eastAsia" w:ascii="仿宋_GB2312" w:hAnsi="仿宋" w:eastAsia="仿宋_GB2312" w:cs="Arial"/>
          <w:snapToGrid w:val="0"/>
          <w:color w:val="auto"/>
          <w:kern w:val="0"/>
          <w:sz w:val="24"/>
          <w:highlight w:val="none"/>
        </w:rPr>
        <w:t>（9）甲方监督乙方依照本合同规定内容所进行的管理和服务活动，组织对乙方工作综合考评，如出现乙方管理不善造成甲方重大经济损失的情况，甲方有权终止合同并要求乙方给予赔偿。</w:t>
      </w:r>
    </w:p>
    <w:p>
      <w:pPr>
        <w:snapToGrid w:val="0"/>
        <w:spacing w:line="360" w:lineRule="auto"/>
        <w:ind w:firstLine="482" w:firstLineChars="200"/>
        <w:rPr>
          <w:rFonts w:ascii="仿宋_GB2312" w:hAnsi="仿宋" w:eastAsia="仿宋_GB2312" w:cs="Arial"/>
          <w:b/>
          <w:snapToGrid w:val="0"/>
          <w:color w:val="auto"/>
          <w:kern w:val="0"/>
          <w:sz w:val="24"/>
          <w:highlight w:val="none"/>
        </w:rPr>
      </w:pPr>
      <w:r>
        <w:rPr>
          <w:rFonts w:hint="eastAsia" w:ascii="仿宋_GB2312" w:hAnsi="仿宋" w:eastAsia="仿宋_GB2312" w:cs="Arial"/>
          <w:b/>
          <w:snapToGrid w:val="0"/>
          <w:color w:val="auto"/>
          <w:kern w:val="0"/>
          <w:sz w:val="24"/>
          <w:highlight w:val="none"/>
        </w:rPr>
        <w:t>2.  乙方权利义务</w:t>
      </w:r>
    </w:p>
    <w:p>
      <w:pPr>
        <w:snapToGrid w:val="0"/>
        <w:spacing w:line="360" w:lineRule="auto"/>
        <w:ind w:firstLine="480" w:firstLineChars="200"/>
        <w:rPr>
          <w:rFonts w:ascii="仿宋_GB2312" w:hAnsi="仿宋" w:eastAsia="仿宋_GB2312" w:cs="Arial"/>
          <w:snapToGrid w:val="0"/>
          <w:color w:val="auto"/>
          <w:kern w:val="0"/>
          <w:sz w:val="24"/>
          <w:highlight w:val="none"/>
        </w:rPr>
      </w:pPr>
      <w:r>
        <w:rPr>
          <w:rFonts w:hint="eastAsia" w:ascii="仿宋_GB2312" w:hAnsi="仿宋" w:eastAsia="仿宋_GB2312"/>
          <w:color w:val="auto"/>
          <w:sz w:val="24"/>
          <w:highlight w:val="none"/>
        </w:rPr>
        <w:t>（1）</w:t>
      </w:r>
      <w:r>
        <w:rPr>
          <w:rFonts w:hint="eastAsia" w:ascii="仿宋_GB2312" w:hAnsi="仿宋" w:eastAsia="仿宋_GB2312" w:cs="Arial"/>
          <w:snapToGrid w:val="0"/>
          <w:color w:val="auto"/>
          <w:kern w:val="0"/>
          <w:sz w:val="24"/>
          <w:highlight w:val="none"/>
        </w:rPr>
        <w:t>根据有关法律法规、投标文件及本合同的约定，制订物业管理制度、方案，根据甲方核定的物业管理制度、方案自主开展物业日常管理服务活动；</w:t>
      </w:r>
    </w:p>
    <w:p>
      <w:pPr>
        <w:snapToGrid w:val="0"/>
        <w:spacing w:line="360" w:lineRule="auto"/>
        <w:ind w:firstLine="480" w:firstLineChars="200"/>
        <w:rPr>
          <w:rFonts w:ascii="仿宋_GB2312" w:hAnsi="仿宋" w:eastAsia="仿宋_GB2312" w:cs="Arial"/>
          <w:snapToGrid w:val="0"/>
          <w:color w:val="auto"/>
          <w:kern w:val="0"/>
          <w:sz w:val="24"/>
          <w:highlight w:val="none"/>
        </w:rPr>
      </w:pPr>
      <w:r>
        <w:rPr>
          <w:rFonts w:hint="eastAsia" w:ascii="仿宋_GB2312" w:hAnsi="仿宋" w:eastAsia="仿宋_GB2312" w:cs="Arial"/>
          <w:snapToGrid w:val="0"/>
          <w:color w:val="auto"/>
          <w:kern w:val="0"/>
          <w:sz w:val="24"/>
          <w:highlight w:val="none"/>
        </w:rPr>
        <w:t>（2）按甲方要求及时如实向甲方报告物业管理服务实施情况；</w:t>
      </w:r>
    </w:p>
    <w:p>
      <w:pPr>
        <w:snapToGrid w:val="0"/>
        <w:spacing w:line="360" w:lineRule="auto"/>
        <w:ind w:firstLine="480" w:firstLineChars="200"/>
        <w:rPr>
          <w:rFonts w:ascii="仿宋_GB2312" w:hAnsi="仿宋" w:eastAsia="仿宋_GB2312" w:cs="Arial"/>
          <w:snapToGrid w:val="0"/>
          <w:color w:val="auto"/>
          <w:kern w:val="0"/>
          <w:sz w:val="24"/>
          <w:highlight w:val="none"/>
        </w:rPr>
      </w:pPr>
      <w:r>
        <w:rPr>
          <w:rFonts w:hint="eastAsia" w:ascii="仿宋_GB2312" w:hAnsi="仿宋" w:eastAsia="仿宋_GB2312" w:cs="Arial"/>
          <w:snapToGrid w:val="0"/>
          <w:color w:val="auto"/>
          <w:kern w:val="0"/>
          <w:sz w:val="24"/>
          <w:highlight w:val="none"/>
        </w:rPr>
        <w:t>（3）征得甲方同意可选聘专营公司承担本物业的专项管理业务，但不得将本物业的管理责任转让给第三方；</w:t>
      </w:r>
    </w:p>
    <w:p>
      <w:pPr>
        <w:snapToGrid w:val="0"/>
        <w:spacing w:line="360" w:lineRule="auto"/>
        <w:ind w:firstLine="480" w:firstLineChars="200"/>
        <w:rPr>
          <w:rFonts w:ascii="仿宋_GB2312" w:hAnsi="仿宋" w:eastAsia="仿宋_GB2312" w:cs="Arial"/>
          <w:snapToGrid w:val="0"/>
          <w:color w:val="auto"/>
          <w:kern w:val="0"/>
          <w:sz w:val="24"/>
          <w:highlight w:val="none"/>
        </w:rPr>
      </w:pPr>
      <w:r>
        <w:rPr>
          <w:rFonts w:hint="eastAsia" w:ascii="仿宋_GB2312" w:hAnsi="仿宋" w:eastAsia="仿宋_GB2312" w:cs="Arial"/>
          <w:snapToGrid w:val="0"/>
          <w:color w:val="auto"/>
          <w:kern w:val="0"/>
          <w:sz w:val="24"/>
          <w:highlight w:val="none"/>
        </w:rPr>
        <w:t>（4）负责编制年度计划、方案，经双方议定后由乙方组织实施；</w:t>
      </w:r>
    </w:p>
    <w:p>
      <w:pPr>
        <w:snapToGrid w:val="0"/>
        <w:spacing w:line="360" w:lineRule="auto"/>
        <w:ind w:firstLine="480" w:firstLineChars="200"/>
        <w:rPr>
          <w:rFonts w:ascii="仿宋_GB2312" w:hAnsi="仿宋" w:eastAsia="仿宋_GB2312" w:cs="Arial"/>
          <w:snapToGrid w:val="0"/>
          <w:color w:val="auto"/>
          <w:kern w:val="0"/>
          <w:sz w:val="24"/>
          <w:highlight w:val="none"/>
        </w:rPr>
      </w:pPr>
      <w:r>
        <w:rPr>
          <w:rFonts w:hint="eastAsia" w:ascii="仿宋_GB2312" w:hAnsi="仿宋" w:eastAsia="仿宋_GB2312" w:cs="Arial"/>
          <w:snapToGrid w:val="0"/>
          <w:color w:val="auto"/>
          <w:kern w:val="0"/>
          <w:sz w:val="24"/>
          <w:highlight w:val="none"/>
        </w:rPr>
        <w:t>（5）向甲方工作人员和其他使用人告知物业使用的有关规定，并负责监督；</w:t>
      </w:r>
    </w:p>
    <w:p>
      <w:pPr>
        <w:snapToGrid w:val="0"/>
        <w:spacing w:line="360" w:lineRule="auto"/>
        <w:ind w:firstLine="480" w:firstLineChars="200"/>
        <w:rPr>
          <w:rFonts w:ascii="仿宋_GB2312" w:hAnsi="仿宋" w:eastAsia="仿宋_GB2312" w:cs="Arial"/>
          <w:snapToGrid w:val="0"/>
          <w:color w:val="auto"/>
          <w:kern w:val="0"/>
          <w:sz w:val="24"/>
          <w:highlight w:val="none"/>
        </w:rPr>
      </w:pPr>
      <w:r>
        <w:rPr>
          <w:rFonts w:hint="eastAsia" w:ascii="仿宋_GB2312" w:hAnsi="仿宋" w:eastAsia="仿宋_GB2312" w:cs="Arial"/>
          <w:snapToGrid w:val="0"/>
          <w:color w:val="auto"/>
          <w:kern w:val="0"/>
          <w:sz w:val="24"/>
          <w:highlight w:val="none"/>
        </w:rPr>
        <w:t>（6）建立、妥善保管和正确使用本物业相关的管理档案，并负责及时记载有关变更情况；</w:t>
      </w:r>
    </w:p>
    <w:p>
      <w:pPr>
        <w:snapToGrid w:val="0"/>
        <w:spacing w:line="360" w:lineRule="auto"/>
        <w:ind w:firstLine="480" w:firstLineChars="200"/>
        <w:rPr>
          <w:rFonts w:ascii="仿宋_GB2312" w:hAnsi="仿宋" w:eastAsia="仿宋_GB2312" w:cs="Arial"/>
          <w:snapToGrid w:val="0"/>
          <w:color w:val="auto"/>
          <w:kern w:val="0"/>
          <w:sz w:val="24"/>
          <w:highlight w:val="none"/>
        </w:rPr>
      </w:pPr>
      <w:r>
        <w:rPr>
          <w:rFonts w:hint="eastAsia" w:ascii="仿宋_GB2312" w:hAnsi="仿宋" w:eastAsia="仿宋_GB2312" w:cs="Arial"/>
          <w:snapToGrid w:val="0"/>
          <w:color w:val="auto"/>
          <w:kern w:val="0"/>
          <w:sz w:val="24"/>
          <w:highlight w:val="none"/>
        </w:rPr>
        <w:t>（7）对本物业的公用设施不得擅自占用和改变使用功能；</w:t>
      </w:r>
    </w:p>
    <w:p>
      <w:pPr>
        <w:snapToGrid w:val="0"/>
        <w:spacing w:line="360" w:lineRule="auto"/>
        <w:ind w:firstLine="480" w:firstLineChars="200"/>
        <w:rPr>
          <w:rFonts w:ascii="仿宋_GB2312" w:hAnsi="仿宋" w:eastAsia="仿宋_GB2312" w:cs="Arial"/>
          <w:snapToGrid w:val="0"/>
          <w:color w:val="auto"/>
          <w:kern w:val="0"/>
          <w:sz w:val="24"/>
          <w:highlight w:val="none"/>
        </w:rPr>
      </w:pPr>
      <w:r>
        <w:rPr>
          <w:rFonts w:hint="eastAsia" w:ascii="仿宋_GB2312" w:hAnsi="仿宋" w:eastAsia="仿宋_GB2312" w:cs="Arial"/>
          <w:snapToGrid w:val="0"/>
          <w:color w:val="auto"/>
          <w:kern w:val="0"/>
          <w:sz w:val="24"/>
          <w:highlight w:val="none"/>
        </w:rPr>
        <w:t>（8）因乙方在管理中的过错或违反本合同的约定进行管理造成甲方或第三人损失的，乙方应依法承担赔偿责任；</w:t>
      </w:r>
    </w:p>
    <w:p>
      <w:pPr>
        <w:snapToGrid w:val="0"/>
        <w:spacing w:line="360" w:lineRule="auto"/>
        <w:ind w:firstLine="480" w:firstLineChars="200"/>
        <w:rPr>
          <w:rFonts w:ascii="仿宋_GB2312" w:hAnsi="仿宋" w:eastAsia="仿宋_GB2312" w:cs="Arial"/>
          <w:snapToGrid w:val="0"/>
          <w:color w:val="auto"/>
          <w:kern w:val="0"/>
          <w:sz w:val="24"/>
          <w:highlight w:val="none"/>
        </w:rPr>
      </w:pPr>
      <w:r>
        <w:rPr>
          <w:rFonts w:hint="eastAsia" w:ascii="仿宋_GB2312" w:hAnsi="仿宋" w:eastAsia="仿宋_GB2312" w:cs="Arial"/>
          <w:snapToGrid w:val="0"/>
          <w:color w:val="auto"/>
          <w:kern w:val="0"/>
          <w:sz w:val="24"/>
          <w:highlight w:val="none"/>
        </w:rPr>
        <w:t>（9）乙方自行承担办公桌、电脑、打印机、文件柜等自身使用的办公用品，自行承担所有人员服装费用，但服装样式需经过甲方认可，办公、生活用水、电、通讯费用由乙方自行承担。</w:t>
      </w:r>
    </w:p>
    <w:p>
      <w:pPr>
        <w:snapToGrid w:val="0"/>
        <w:spacing w:line="360" w:lineRule="auto"/>
        <w:ind w:firstLine="480" w:firstLineChars="200"/>
        <w:rPr>
          <w:rFonts w:ascii="仿宋_GB2312" w:hAnsi="仿宋" w:eastAsia="仿宋_GB2312" w:cs="Arial"/>
          <w:snapToGrid w:val="0"/>
          <w:color w:val="auto"/>
          <w:kern w:val="0"/>
          <w:sz w:val="24"/>
          <w:highlight w:val="none"/>
        </w:rPr>
      </w:pPr>
      <w:r>
        <w:rPr>
          <w:rFonts w:hint="eastAsia" w:ascii="仿宋_GB2312" w:hAnsi="仿宋" w:eastAsia="仿宋_GB2312" w:cs="Arial"/>
          <w:snapToGrid w:val="0"/>
          <w:color w:val="auto"/>
          <w:kern w:val="0"/>
          <w:sz w:val="24"/>
          <w:highlight w:val="none"/>
        </w:rPr>
        <w:t>（10）本合同终止时，乙方必须向甲方移交全部管理用房及物业管理的全部档案资料，确保移交的资料和设备、设施完好无缺。</w:t>
      </w:r>
    </w:p>
    <w:p>
      <w:pPr>
        <w:snapToGrid w:val="0"/>
        <w:spacing w:line="360" w:lineRule="auto"/>
        <w:ind w:firstLine="482" w:firstLineChars="200"/>
        <w:rPr>
          <w:rFonts w:ascii="仿宋_GB2312" w:hAnsi="仿宋" w:eastAsia="仿宋_GB2312" w:cs="Arial"/>
          <w:snapToGrid w:val="0"/>
          <w:color w:val="auto"/>
          <w:kern w:val="0"/>
          <w:sz w:val="24"/>
          <w:highlight w:val="none"/>
        </w:rPr>
      </w:pPr>
      <w:r>
        <w:rPr>
          <w:rFonts w:hint="eastAsia" w:ascii="仿宋_GB2312" w:hAnsi="仿宋" w:eastAsia="仿宋_GB2312"/>
          <w:b/>
          <w:color w:val="auto"/>
          <w:sz w:val="24"/>
          <w:highlight w:val="none"/>
        </w:rPr>
        <w:t xml:space="preserve">第十六条 </w:t>
      </w:r>
      <w:r>
        <w:rPr>
          <w:rFonts w:hint="eastAsia" w:ascii="仿宋_GB2312" w:hAnsi="仿宋" w:eastAsia="仿宋_GB2312" w:cs="Arial"/>
          <w:b/>
          <w:snapToGrid w:val="0"/>
          <w:color w:val="auto"/>
          <w:kern w:val="0"/>
          <w:sz w:val="24"/>
          <w:highlight w:val="none"/>
        </w:rPr>
        <w:t>乙方的人员配置</w:t>
      </w:r>
    </w:p>
    <w:p>
      <w:pPr>
        <w:snapToGrid w:val="0"/>
        <w:spacing w:line="360" w:lineRule="auto"/>
        <w:ind w:firstLine="480" w:firstLineChars="200"/>
        <w:rPr>
          <w:rFonts w:ascii="仿宋_GB2312" w:hAnsi="仿宋" w:eastAsia="仿宋_GB2312" w:cs="Arial"/>
          <w:snapToGrid w:val="0"/>
          <w:color w:val="auto"/>
          <w:kern w:val="0"/>
          <w:sz w:val="24"/>
          <w:highlight w:val="none"/>
        </w:rPr>
      </w:pPr>
      <w:r>
        <w:rPr>
          <w:rFonts w:hint="eastAsia" w:ascii="仿宋_GB2312" w:hAnsi="仿宋" w:eastAsia="仿宋_GB2312" w:cs="Arial"/>
          <w:snapToGrid w:val="0"/>
          <w:color w:val="auto"/>
          <w:kern w:val="0"/>
          <w:sz w:val="24"/>
          <w:highlight w:val="none"/>
        </w:rPr>
        <w:t xml:space="preserve">1.  </w:t>
      </w:r>
      <w:r>
        <w:rPr>
          <w:rFonts w:hint="eastAsia" w:ascii="仿宋_GB2312" w:hAnsi="仿宋" w:eastAsia="仿宋_GB2312" w:cs="Arial"/>
          <w:b/>
          <w:snapToGrid w:val="0"/>
          <w:color w:val="auto"/>
          <w:kern w:val="0"/>
          <w:sz w:val="24"/>
          <w:highlight w:val="none"/>
        </w:rPr>
        <w:t>乙方的人员配置</w:t>
      </w:r>
    </w:p>
    <w:p>
      <w:pPr>
        <w:snapToGrid w:val="0"/>
        <w:spacing w:line="360" w:lineRule="auto"/>
        <w:ind w:firstLine="480" w:firstLineChars="200"/>
        <w:rPr>
          <w:rFonts w:ascii="仿宋_GB2312" w:hAnsi="仿宋" w:eastAsia="仿宋_GB2312" w:cs="Arial"/>
          <w:snapToGrid w:val="0"/>
          <w:color w:val="auto"/>
          <w:kern w:val="0"/>
          <w:sz w:val="24"/>
          <w:highlight w:val="none"/>
        </w:rPr>
      </w:pPr>
      <w:r>
        <w:rPr>
          <w:rFonts w:hint="eastAsia" w:ascii="仿宋_GB2312" w:hAnsi="仿宋" w:eastAsia="仿宋_GB2312" w:cs="Arial"/>
          <w:snapToGrid w:val="0"/>
          <w:color w:val="auto"/>
          <w:kern w:val="0"/>
          <w:sz w:val="24"/>
          <w:highlight w:val="none"/>
        </w:rPr>
        <w:t xml:space="preserve">1.1乙方的项目总负责人             ，身份证号码：                     </w:t>
      </w:r>
    </w:p>
    <w:p>
      <w:pPr>
        <w:snapToGrid w:val="0"/>
        <w:spacing w:line="360" w:lineRule="auto"/>
        <w:ind w:firstLine="480" w:firstLineChars="200"/>
        <w:rPr>
          <w:rFonts w:ascii="仿宋_GB2312" w:hAnsi="仿宋" w:eastAsia="仿宋_GB2312" w:cs="Arial"/>
          <w:snapToGrid w:val="0"/>
          <w:color w:val="auto"/>
          <w:kern w:val="0"/>
          <w:sz w:val="24"/>
          <w:highlight w:val="none"/>
        </w:rPr>
      </w:pPr>
      <w:r>
        <w:rPr>
          <w:rFonts w:hint="eastAsia" w:ascii="仿宋_GB2312" w:hAnsi="仿宋" w:eastAsia="仿宋_GB2312" w:cs="Arial"/>
          <w:snapToGrid w:val="0"/>
          <w:color w:val="auto"/>
          <w:kern w:val="0"/>
          <w:sz w:val="24"/>
          <w:highlight w:val="none"/>
        </w:rPr>
        <w:t>1.2乙方必须采取措施，确保乙方人员稳定，特别是骨干人员。骨干人员变动须经甲方同意，其他人员变动须甲方备案。</w:t>
      </w:r>
    </w:p>
    <w:p>
      <w:pPr>
        <w:snapToGrid w:val="0"/>
        <w:spacing w:line="360" w:lineRule="auto"/>
        <w:ind w:firstLine="480" w:firstLineChars="200"/>
        <w:rPr>
          <w:rFonts w:ascii="仿宋_GB2312" w:hAnsi="仿宋" w:eastAsia="仿宋_GB2312" w:cs="Arial"/>
          <w:snapToGrid w:val="0"/>
          <w:color w:val="auto"/>
          <w:kern w:val="0"/>
          <w:sz w:val="24"/>
          <w:highlight w:val="none"/>
        </w:rPr>
      </w:pPr>
      <w:r>
        <w:rPr>
          <w:rFonts w:hint="eastAsia" w:ascii="仿宋_GB2312" w:hAnsi="仿宋" w:eastAsia="仿宋_GB2312" w:cs="Arial"/>
          <w:snapToGrid w:val="0"/>
          <w:color w:val="auto"/>
          <w:kern w:val="0"/>
          <w:sz w:val="24"/>
          <w:highlight w:val="none"/>
        </w:rPr>
        <w:t>1.3乙方项目总负责人及部门负责人须及时与甲方沟通，第一时间报告重大、紧急事件；每月须向甲方汇报上月工作情况，并提供相关报告。</w:t>
      </w:r>
    </w:p>
    <w:p>
      <w:pPr>
        <w:snapToGrid w:val="0"/>
        <w:spacing w:line="360" w:lineRule="auto"/>
        <w:ind w:firstLine="480" w:firstLineChars="200"/>
        <w:rPr>
          <w:rFonts w:ascii="仿宋_GB2312" w:hAnsi="仿宋" w:eastAsia="仿宋_GB2312" w:cs="Arial"/>
          <w:snapToGrid w:val="0"/>
          <w:color w:val="auto"/>
          <w:kern w:val="0"/>
          <w:sz w:val="24"/>
          <w:highlight w:val="none"/>
        </w:rPr>
      </w:pPr>
      <w:r>
        <w:rPr>
          <w:rFonts w:hint="eastAsia" w:ascii="仿宋_GB2312" w:hAnsi="仿宋" w:eastAsia="仿宋_GB2312" w:cs="Arial"/>
          <w:snapToGrid w:val="0"/>
          <w:color w:val="auto"/>
          <w:kern w:val="0"/>
          <w:sz w:val="24"/>
          <w:highlight w:val="none"/>
        </w:rPr>
        <w:t>2.</w:t>
      </w:r>
      <w:r>
        <w:rPr>
          <w:rFonts w:hint="eastAsia" w:ascii="仿宋_GB2312" w:hAnsi="仿宋" w:eastAsia="仿宋_GB2312" w:cs="Arial"/>
          <w:b/>
          <w:snapToGrid w:val="0"/>
          <w:color w:val="auto"/>
          <w:kern w:val="0"/>
          <w:sz w:val="24"/>
          <w:highlight w:val="none"/>
        </w:rPr>
        <w:t xml:space="preserve"> 物业人员要求</w:t>
      </w:r>
      <w:r>
        <w:rPr>
          <w:rFonts w:hint="eastAsia" w:ascii="仿宋_GB2312" w:hAnsi="仿宋" w:eastAsia="仿宋_GB2312" w:cs="Arial"/>
          <w:snapToGrid w:val="0"/>
          <w:color w:val="auto"/>
          <w:kern w:val="0"/>
          <w:sz w:val="24"/>
          <w:highlight w:val="none"/>
        </w:rPr>
        <w:t>：</w:t>
      </w:r>
    </w:p>
    <w:p>
      <w:pPr>
        <w:snapToGrid w:val="0"/>
        <w:spacing w:line="360" w:lineRule="auto"/>
        <w:ind w:firstLine="480" w:firstLineChars="200"/>
        <w:rPr>
          <w:rFonts w:ascii="仿宋_GB2312" w:hAnsi="仿宋" w:eastAsia="仿宋_GB2312" w:cs="Arial"/>
          <w:snapToGrid w:val="0"/>
          <w:color w:val="auto"/>
          <w:kern w:val="0"/>
          <w:sz w:val="24"/>
          <w:highlight w:val="none"/>
        </w:rPr>
      </w:pPr>
      <w:r>
        <w:rPr>
          <w:rFonts w:hint="eastAsia" w:ascii="仿宋_GB2312" w:hAnsi="仿宋" w:eastAsia="仿宋_GB2312" w:cs="Arial"/>
          <w:snapToGrid w:val="0"/>
          <w:color w:val="auto"/>
          <w:kern w:val="0"/>
          <w:sz w:val="24"/>
          <w:highlight w:val="none"/>
        </w:rPr>
        <w:t>（1）所有相关人员的配备须获得相关主管部门认证的，须配证并持证上岗，且根据不同岗位统一着装。</w:t>
      </w:r>
    </w:p>
    <w:p>
      <w:pPr>
        <w:snapToGrid w:val="0"/>
        <w:spacing w:line="360" w:lineRule="auto"/>
        <w:ind w:firstLine="480" w:firstLineChars="200"/>
        <w:rPr>
          <w:rFonts w:ascii="仿宋_GB2312" w:hAnsi="仿宋" w:eastAsia="仿宋_GB2312" w:cs="Arial"/>
          <w:snapToGrid w:val="0"/>
          <w:color w:val="auto"/>
          <w:kern w:val="0"/>
          <w:sz w:val="24"/>
          <w:highlight w:val="none"/>
        </w:rPr>
      </w:pPr>
      <w:r>
        <w:rPr>
          <w:rFonts w:hint="eastAsia" w:ascii="仿宋_GB2312" w:hAnsi="仿宋" w:eastAsia="仿宋_GB2312" w:cs="Arial"/>
          <w:snapToGrid w:val="0"/>
          <w:color w:val="auto"/>
          <w:kern w:val="0"/>
          <w:sz w:val="24"/>
          <w:highlight w:val="none"/>
        </w:rPr>
        <w:t>（2）所有相关人员要求政治上可靠，身体素质好，无不良行为记录。</w:t>
      </w:r>
    </w:p>
    <w:p>
      <w:pPr>
        <w:snapToGrid w:val="0"/>
        <w:spacing w:line="360" w:lineRule="auto"/>
        <w:ind w:firstLine="480" w:firstLineChars="200"/>
        <w:rPr>
          <w:rFonts w:ascii="仿宋_GB2312" w:hAnsi="仿宋" w:eastAsia="仿宋_GB2312" w:cs="Arial"/>
          <w:snapToGrid w:val="0"/>
          <w:color w:val="auto"/>
          <w:kern w:val="0"/>
          <w:sz w:val="24"/>
          <w:highlight w:val="none"/>
        </w:rPr>
      </w:pPr>
      <w:r>
        <w:rPr>
          <w:rFonts w:hint="eastAsia" w:ascii="仿宋_GB2312" w:hAnsi="仿宋" w:eastAsia="仿宋_GB2312" w:cs="Arial"/>
          <w:snapToGrid w:val="0"/>
          <w:color w:val="auto"/>
          <w:kern w:val="0"/>
          <w:sz w:val="24"/>
          <w:highlight w:val="none"/>
        </w:rPr>
        <w:t>（3）重要岗位人员必须由甲方人事部门考核、政治审查通过方可录用。</w:t>
      </w:r>
    </w:p>
    <w:p>
      <w:pPr>
        <w:snapToGrid w:val="0"/>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s="Arial"/>
          <w:snapToGrid w:val="0"/>
          <w:color w:val="auto"/>
          <w:kern w:val="0"/>
          <w:sz w:val="24"/>
          <w:highlight w:val="none"/>
        </w:rPr>
        <w:t>（4）为提高物业管理水平，所有物业人员还需进行宾馆礼仪的培训。除乙方对服务人员的培训外，需接受甲方对服务人员的集中培训，培训费用由乙方承担。</w:t>
      </w:r>
    </w:p>
    <w:p>
      <w:pPr>
        <w:autoSpaceDE w:val="0"/>
        <w:autoSpaceDN w:val="0"/>
        <w:snapToGrid w:val="0"/>
        <w:spacing w:line="360" w:lineRule="auto"/>
        <w:ind w:firstLine="482" w:firstLineChars="200"/>
        <w:jc w:val="left"/>
        <w:rPr>
          <w:rFonts w:ascii="仿宋_GB2312" w:hAnsi="仿宋" w:eastAsia="仿宋_GB2312"/>
          <w:b/>
          <w:color w:val="auto"/>
          <w:kern w:val="0"/>
          <w:sz w:val="24"/>
          <w:highlight w:val="none"/>
          <w:lang w:val="zh-CN"/>
        </w:rPr>
      </w:pPr>
      <w:r>
        <w:rPr>
          <w:rFonts w:hint="eastAsia" w:ascii="仿宋_GB2312" w:hAnsi="仿宋" w:eastAsia="仿宋_GB2312"/>
          <w:b/>
          <w:color w:val="auto"/>
          <w:sz w:val="24"/>
          <w:highlight w:val="none"/>
        </w:rPr>
        <w:t xml:space="preserve">第十七条 </w:t>
      </w:r>
      <w:r>
        <w:rPr>
          <w:rFonts w:hint="eastAsia" w:ascii="仿宋_GB2312" w:hAnsi="仿宋" w:eastAsia="仿宋_GB2312"/>
          <w:b/>
          <w:color w:val="auto"/>
          <w:kern w:val="0"/>
          <w:sz w:val="24"/>
          <w:highlight w:val="none"/>
          <w:lang w:val="zh-CN"/>
        </w:rPr>
        <w:t>争议处理</w:t>
      </w:r>
    </w:p>
    <w:p>
      <w:pPr>
        <w:autoSpaceDE w:val="0"/>
        <w:autoSpaceDN w:val="0"/>
        <w:snapToGrid w:val="0"/>
        <w:spacing w:line="360" w:lineRule="auto"/>
        <w:ind w:firstLine="480" w:firstLineChars="200"/>
        <w:jc w:val="left"/>
        <w:rPr>
          <w:rFonts w:ascii="仿宋_GB2312" w:hAnsi="仿宋" w:eastAsia="仿宋_GB2312"/>
          <w:color w:val="auto"/>
          <w:kern w:val="0"/>
          <w:sz w:val="24"/>
          <w:highlight w:val="none"/>
          <w:lang w:val="zh-CN"/>
        </w:rPr>
      </w:pPr>
      <w:r>
        <w:rPr>
          <w:rFonts w:hint="eastAsia" w:ascii="仿宋_GB2312" w:hAnsi="仿宋" w:eastAsia="仿宋_GB2312"/>
          <w:color w:val="auto"/>
          <w:sz w:val="24"/>
          <w:highlight w:val="none"/>
        </w:rPr>
        <w:t>1．</w:t>
      </w:r>
      <w:r>
        <w:rPr>
          <w:rFonts w:hint="eastAsia" w:ascii="仿宋_GB2312" w:hAnsi="仿宋" w:eastAsia="仿宋_GB2312"/>
          <w:color w:val="auto"/>
          <w:kern w:val="0"/>
          <w:sz w:val="24"/>
          <w:highlight w:val="none"/>
          <w:lang w:val="zh-CN"/>
        </w:rPr>
        <w:t>合同在履行过程中发生争议时，甲方与乙方及时协商解决。协商不成时，提交杭州仲裁委员会仲裁。</w:t>
      </w:r>
    </w:p>
    <w:p>
      <w:pPr>
        <w:snapToGrid w:val="0"/>
        <w:spacing w:line="360" w:lineRule="auto"/>
        <w:ind w:firstLine="480" w:firstLineChars="200"/>
        <w:rPr>
          <w:rFonts w:ascii="仿宋_GB2312" w:hAnsi="仿宋" w:eastAsia="仿宋_GB2312"/>
          <w:b/>
          <w:color w:val="auto"/>
          <w:kern w:val="0"/>
          <w:sz w:val="24"/>
          <w:highlight w:val="none"/>
          <w:lang w:val="zh-CN"/>
        </w:rPr>
      </w:pPr>
      <w:r>
        <w:rPr>
          <w:rFonts w:hint="eastAsia" w:ascii="仿宋_GB2312" w:hAnsi="仿宋" w:eastAsia="仿宋_GB2312"/>
          <w:color w:val="auto"/>
          <w:sz w:val="24"/>
          <w:highlight w:val="none"/>
        </w:rPr>
        <w:t>2．</w:t>
      </w:r>
      <w:r>
        <w:rPr>
          <w:rFonts w:hint="eastAsia" w:ascii="仿宋_GB2312" w:hAnsi="仿宋" w:eastAsia="仿宋_GB2312"/>
          <w:color w:val="auto"/>
          <w:kern w:val="0"/>
          <w:sz w:val="24"/>
          <w:highlight w:val="none"/>
          <w:lang w:val="zh-CN"/>
        </w:rPr>
        <w:t>对于因违反或终止合同而引起的损失、损害的赔偿，由甲方与乙方友好协商解决，经协商仍未能达成一致的，提交杭州仲裁委员会仲裁。</w:t>
      </w:r>
    </w:p>
    <w:p>
      <w:pPr>
        <w:autoSpaceDE w:val="0"/>
        <w:autoSpaceDN w:val="0"/>
        <w:snapToGrid w:val="0"/>
        <w:spacing w:line="360" w:lineRule="auto"/>
        <w:ind w:firstLine="482" w:firstLineChars="200"/>
        <w:jc w:val="left"/>
        <w:rPr>
          <w:rFonts w:ascii="仿宋_GB2312" w:hAnsi="仿宋" w:eastAsia="仿宋_GB2312"/>
          <w:b/>
          <w:color w:val="auto"/>
          <w:kern w:val="0"/>
          <w:sz w:val="24"/>
          <w:highlight w:val="none"/>
          <w:lang w:val="zh-CN"/>
        </w:rPr>
      </w:pPr>
      <w:r>
        <w:rPr>
          <w:rFonts w:hint="eastAsia" w:ascii="仿宋_GB2312" w:hAnsi="仿宋" w:eastAsia="仿宋_GB2312"/>
          <w:b/>
          <w:color w:val="auto"/>
          <w:sz w:val="24"/>
          <w:highlight w:val="none"/>
        </w:rPr>
        <w:t xml:space="preserve">第十八条 </w:t>
      </w:r>
      <w:r>
        <w:rPr>
          <w:rFonts w:hint="eastAsia" w:ascii="仿宋_GB2312" w:hAnsi="仿宋" w:eastAsia="仿宋_GB2312"/>
          <w:b/>
          <w:color w:val="auto"/>
          <w:kern w:val="0"/>
          <w:sz w:val="24"/>
          <w:highlight w:val="none"/>
          <w:lang w:val="zh-CN"/>
        </w:rPr>
        <w:t>其他</w:t>
      </w:r>
    </w:p>
    <w:p>
      <w:pPr>
        <w:autoSpaceDE w:val="0"/>
        <w:autoSpaceDN w:val="0"/>
        <w:spacing w:line="360" w:lineRule="auto"/>
        <w:ind w:firstLine="480" w:firstLineChars="200"/>
        <w:jc w:val="left"/>
        <w:rPr>
          <w:rFonts w:ascii="仿宋_GB2312" w:hAnsi="仿宋" w:eastAsia="仿宋_GB2312"/>
          <w:color w:val="auto"/>
          <w:kern w:val="0"/>
          <w:sz w:val="24"/>
          <w:highlight w:val="none"/>
          <w:lang w:val="zh-CN"/>
        </w:rPr>
      </w:pPr>
      <w:r>
        <w:rPr>
          <w:rFonts w:hint="eastAsia" w:ascii="仿宋_GB2312" w:hAnsi="仿宋" w:eastAsia="仿宋_GB2312"/>
          <w:color w:val="auto"/>
          <w:sz w:val="24"/>
          <w:highlight w:val="none"/>
        </w:rPr>
        <w:t>1．</w:t>
      </w:r>
      <w:r>
        <w:rPr>
          <w:rFonts w:hint="eastAsia" w:ascii="仿宋_GB2312" w:hAnsi="仿宋" w:eastAsia="仿宋_GB2312"/>
          <w:color w:val="auto"/>
          <w:kern w:val="0"/>
          <w:sz w:val="24"/>
          <w:highlight w:val="none"/>
          <w:lang w:val="zh-CN"/>
        </w:rPr>
        <w:t>本合同（□是  □否）为可融资合同，关于中小企业信用融资事项可登陆杭州市政府采购网（http://cg.hzft.gov.cn）“中小企业信用融资”专栏进行查询。</w:t>
      </w:r>
    </w:p>
    <w:p>
      <w:pPr>
        <w:spacing w:line="360" w:lineRule="auto"/>
        <w:ind w:firstLine="480"/>
        <w:outlineLvl w:val="0"/>
        <w:rPr>
          <w:rFonts w:ascii="仿宋_GB2312" w:hAnsi="仿宋" w:eastAsia="仿宋_GB2312"/>
          <w:color w:val="auto"/>
          <w:kern w:val="0"/>
          <w:sz w:val="24"/>
          <w:highlight w:val="none"/>
          <w:lang w:val="zh-CN"/>
        </w:rPr>
      </w:pPr>
      <w:r>
        <w:rPr>
          <w:rFonts w:ascii="仿宋_GB2312" w:hAnsi="仿宋" w:eastAsia="仿宋_GB2312"/>
          <w:color w:val="auto"/>
          <w:kern w:val="0"/>
          <w:sz w:val="24"/>
          <w:highlight w:val="none"/>
          <w:lang w:val="zh-CN"/>
        </w:rPr>
        <w:t>2</w:t>
      </w:r>
      <w:r>
        <w:rPr>
          <w:rFonts w:hint="eastAsia" w:ascii="仿宋_GB2312" w:hAnsi="仿宋" w:eastAsia="仿宋_GB2312"/>
          <w:color w:val="auto"/>
          <w:kern w:val="0"/>
          <w:sz w:val="24"/>
          <w:highlight w:val="none"/>
          <w:lang w:val="zh-CN"/>
        </w:rPr>
        <w:t>.本合同（□是</w:t>
      </w:r>
      <w:r>
        <w:rPr>
          <w:rFonts w:ascii="仿宋_GB2312" w:hAnsi="仿宋" w:eastAsia="仿宋_GB2312"/>
          <w:color w:val="auto"/>
          <w:kern w:val="0"/>
          <w:sz w:val="24"/>
          <w:highlight w:val="none"/>
          <w:lang w:val="zh-CN"/>
        </w:rPr>
        <w:t xml:space="preserve">  </w:t>
      </w:r>
      <w:r>
        <w:rPr>
          <w:rFonts w:hint="eastAsia" w:ascii="仿宋_GB2312" w:hAnsi="仿宋" w:eastAsia="仿宋_GB2312"/>
          <w:color w:val="auto"/>
          <w:kern w:val="0"/>
          <w:sz w:val="24"/>
          <w:highlight w:val="none"/>
          <w:lang w:val="zh-CN"/>
        </w:rPr>
        <w:t>□否）为中小企业预留合同。</w:t>
      </w:r>
    </w:p>
    <w:p>
      <w:pPr>
        <w:spacing w:line="360" w:lineRule="auto"/>
        <w:ind w:firstLine="480"/>
        <w:outlineLvl w:val="0"/>
        <w:rPr>
          <w:rFonts w:ascii="仿宋_GB2312" w:hAnsi="仿宋" w:eastAsia="仿宋_GB2312"/>
          <w:color w:val="auto"/>
          <w:kern w:val="0"/>
          <w:sz w:val="24"/>
          <w:highlight w:val="none"/>
          <w:lang w:val="zh-CN"/>
        </w:rPr>
      </w:pPr>
      <w:r>
        <w:rPr>
          <w:rFonts w:ascii="仿宋_GB2312" w:hAnsi="仿宋" w:eastAsia="仿宋_GB2312"/>
          <w:color w:val="auto"/>
          <w:kern w:val="0"/>
          <w:sz w:val="24"/>
          <w:highlight w:val="none"/>
          <w:lang w:val="zh-CN"/>
        </w:rPr>
        <w:t>3．</w:t>
      </w:r>
      <w:r>
        <w:rPr>
          <w:rFonts w:hint="eastAsia" w:ascii="仿宋_GB2312" w:hAnsi="仿宋" w:eastAsia="仿宋_GB2312"/>
          <w:color w:val="auto"/>
          <w:kern w:val="0"/>
          <w:sz w:val="24"/>
          <w:highlight w:val="none"/>
          <w:lang w:val="zh-CN"/>
        </w:rPr>
        <w:t>对于通过“要求以联合体形式参加或者合同分包等措施”签订的采购合同，联合协议或者分包意向协议以附件形式作为采购合同的组成部分。</w:t>
      </w:r>
    </w:p>
    <w:p>
      <w:pPr>
        <w:autoSpaceDE w:val="0"/>
        <w:autoSpaceDN w:val="0"/>
        <w:spacing w:line="360" w:lineRule="auto"/>
        <w:ind w:firstLine="480" w:firstLineChars="200"/>
        <w:jc w:val="left"/>
        <w:rPr>
          <w:rFonts w:ascii="仿宋_GB2312" w:hAnsi="仿宋" w:eastAsia="仿宋_GB2312"/>
          <w:color w:val="auto"/>
          <w:kern w:val="0"/>
          <w:sz w:val="24"/>
          <w:highlight w:val="none"/>
          <w:lang w:val="zh-CN"/>
        </w:rPr>
      </w:pPr>
      <w:r>
        <w:rPr>
          <w:rFonts w:hint="eastAsia" w:ascii="仿宋_GB2312" w:hAnsi="仿宋" w:eastAsia="仿宋_GB2312"/>
          <w:color w:val="auto"/>
          <w:sz w:val="24"/>
          <w:highlight w:val="none"/>
        </w:rPr>
        <w:t>4．</w:t>
      </w:r>
      <w:r>
        <w:rPr>
          <w:rFonts w:hint="eastAsia" w:ascii="仿宋_GB2312" w:hAnsi="仿宋" w:eastAsia="仿宋_GB2312"/>
          <w:color w:val="auto"/>
          <w:kern w:val="0"/>
          <w:sz w:val="24"/>
          <w:highlight w:val="none"/>
          <w:lang w:val="zh-CN"/>
        </w:rPr>
        <w:t>未经过甲方的书面同意，乙方不得转让其应履行的合同项下的义务，和将部分合同项下的义务分包给其他单位完成。</w:t>
      </w:r>
    </w:p>
    <w:p>
      <w:pPr>
        <w:autoSpaceDE w:val="0"/>
        <w:autoSpaceDN w:val="0"/>
        <w:spacing w:line="360" w:lineRule="auto"/>
        <w:ind w:firstLine="480" w:firstLineChars="200"/>
        <w:jc w:val="left"/>
        <w:rPr>
          <w:rFonts w:ascii="仿宋_GB2312" w:hAnsi="仿宋" w:eastAsia="仿宋_GB2312"/>
          <w:color w:val="auto"/>
          <w:kern w:val="0"/>
          <w:sz w:val="24"/>
          <w:highlight w:val="none"/>
          <w:lang w:val="zh-CN"/>
        </w:rPr>
      </w:pPr>
      <w:r>
        <w:rPr>
          <w:rFonts w:hint="eastAsia" w:ascii="仿宋_GB2312" w:hAnsi="仿宋" w:eastAsia="仿宋_GB2312"/>
          <w:color w:val="auto"/>
          <w:sz w:val="24"/>
          <w:highlight w:val="none"/>
        </w:rPr>
        <w:t>5．</w:t>
      </w:r>
      <w:r>
        <w:rPr>
          <w:rFonts w:hint="eastAsia" w:ascii="仿宋_GB2312" w:hAnsi="仿宋" w:eastAsia="仿宋_GB2312"/>
          <w:color w:val="auto"/>
          <w:kern w:val="0"/>
          <w:sz w:val="24"/>
          <w:highlight w:val="none"/>
          <w:lang w:val="zh-CN"/>
        </w:rPr>
        <w:t>乙方不得参与可能与合同规定的与甲方的利益相冲突的任何活动。</w:t>
      </w:r>
    </w:p>
    <w:p>
      <w:pPr>
        <w:autoSpaceDE w:val="0"/>
        <w:autoSpaceDN w:val="0"/>
        <w:spacing w:line="360" w:lineRule="auto"/>
        <w:ind w:firstLine="480" w:firstLineChars="200"/>
        <w:jc w:val="left"/>
        <w:rPr>
          <w:rFonts w:ascii="仿宋_GB2312" w:hAnsi="仿宋" w:eastAsia="仿宋_GB2312"/>
          <w:color w:val="auto"/>
          <w:kern w:val="0"/>
          <w:sz w:val="24"/>
          <w:highlight w:val="none"/>
          <w:lang w:val="zh-CN"/>
        </w:rPr>
      </w:pPr>
      <w:r>
        <w:rPr>
          <w:rFonts w:hint="eastAsia" w:ascii="仿宋_GB2312" w:hAnsi="仿宋" w:eastAsia="仿宋_GB2312"/>
          <w:color w:val="auto"/>
          <w:sz w:val="24"/>
          <w:highlight w:val="none"/>
        </w:rPr>
        <w:t>6．</w:t>
      </w:r>
      <w:r>
        <w:rPr>
          <w:rFonts w:hint="eastAsia" w:ascii="仿宋_GB2312" w:hAnsi="仿宋" w:eastAsia="仿宋_GB2312"/>
          <w:color w:val="auto"/>
          <w:kern w:val="0"/>
          <w:sz w:val="24"/>
          <w:highlight w:val="none"/>
          <w:lang w:val="zh-CN"/>
        </w:rPr>
        <w:t>乙方人员在甲方场地工作时，应遵守甲方相关规章、制度。</w:t>
      </w:r>
    </w:p>
    <w:p>
      <w:pPr>
        <w:autoSpaceDE w:val="0"/>
        <w:autoSpaceDN w:val="0"/>
        <w:spacing w:line="360" w:lineRule="auto"/>
        <w:ind w:firstLine="480" w:firstLineChars="200"/>
        <w:jc w:val="left"/>
        <w:rPr>
          <w:rFonts w:ascii="仿宋_GB2312" w:hAnsi="仿宋" w:eastAsia="仿宋_GB2312"/>
          <w:color w:val="auto"/>
          <w:sz w:val="24"/>
          <w:highlight w:val="none"/>
        </w:rPr>
      </w:pPr>
      <w:r>
        <w:rPr>
          <w:rFonts w:hint="eastAsia" w:ascii="仿宋_GB2312" w:hAnsi="仿宋" w:eastAsia="仿宋_GB2312"/>
          <w:color w:val="auto"/>
          <w:sz w:val="24"/>
          <w:highlight w:val="none"/>
        </w:rPr>
        <w:t>7．本合同任何一方给另一方的通知，都应以书面或电传/传真/电报的形式发送，而另一方应以书面形式确认并发送到对方明确的地址。</w:t>
      </w:r>
    </w:p>
    <w:p>
      <w:pPr>
        <w:autoSpaceDE w:val="0"/>
        <w:autoSpaceDN w:val="0"/>
        <w:spacing w:line="360" w:lineRule="auto"/>
        <w:ind w:firstLine="480" w:firstLineChars="200"/>
        <w:jc w:val="left"/>
        <w:rPr>
          <w:rFonts w:ascii="仿宋_GB2312" w:hAnsi="仿宋" w:eastAsia="仿宋_GB2312"/>
          <w:color w:val="auto"/>
          <w:sz w:val="24"/>
          <w:highlight w:val="none"/>
        </w:rPr>
      </w:pPr>
      <w:r>
        <w:rPr>
          <w:rFonts w:hint="eastAsia" w:ascii="仿宋_GB2312" w:hAnsi="仿宋" w:eastAsia="仿宋_GB2312"/>
          <w:color w:val="auto"/>
          <w:sz w:val="24"/>
          <w:highlight w:val="none"/>
        </w:rPr>
        <w:t>8．合同履行期内甲乙双方均不得随意变更或解除合同。合同若有未尽事宜，需经双方共同协商，订立补充协议，补充协议与本合同有同等法律效力。</w:t>
      </w:r>
    </w:p>
    <w:p>
      <w:pPr>
        <w:autoSpaceDE w:val="0"/>
        <w:autoSpaceDN w:val="0"/>
        <w:spacing w:line="360" w:lineRule="auto"/>
        <w:ind w:firstLine="480" w:firstLineChars="200"/>
        <w:jc w:val="left"/>
        <w:rPr>
          <w:rFonts w:ascii="仿宋_GB2312" w:hAnsi="仿宋" w:eastAsia="仿宋_GB2312"/>
          <w:color w:val="auto"/>
          <w:sz w:val="24"/>
          <w:highlight w:val="none"/>
        </w:rPr>
      </w:pPr>
      <w:r>
        <w:rPr>
          <w:rFonts w:hint="eastAsia" w:ascii="仿宋_GB2312" w:hAnsi="仿宋" w:eastAsia="仿宋_GB2312"/>
          <w:color w:val="auto"/>
          <w:sz w:val="24"/>
          <w:highlight w:val="none"/>
        </w:rPr>
        <w:t>9．投标文件【编号：HZZFCG-2021-042】、投标文件及评标过程中形成的文字资料、询标纪要均作为本合同的组成部分，具有同等效力。</w:t>
      </w:r>
    </w:p>
    <w:p>
      <w:pPr>
        <w:autoSpaceDE w:val="0"/>
        <w:autoSpaceDN w:val="0"/>
        <w:spacing w:line="360" w:lineRule="auto"/>
        <w:ind w:firstLine="480" w:firstLineChars="200"/>
        <w:jc w:val="left"/>
        <w:rPr>
          <w:rFonts w:ascii="仿宋_GB2312" w:hAnsi="仿宋" w:eastAsia="仿宋_GB2312"/>
          <w:color w:val="auto"/>
          <w:sz w:val="24"/>
          <w:highlight w:val="none"/>
        </w:rPr>
      </w:pPr>
      <w:r>
        <w:rPr>
          <w:rFonts w:hint="eastAsia" w:ascii="仿宋_GB2312" w:hAnsi="仿宋" w:eastAsia="仿宋_GB2312"/>
          <w:color w:val="auto"/>
          <w:sz w:val="24"/>
          <w:highlight w:val="none"/>
        </w:rPr>
        <w:t>10．本合同一式</w:t>
      </w:r>
      <w:r>
        <w:rPr>
          <w:rFonts w:hint="eastAsia" w:ascii="仿宋_GB2312" w:hAnsi="仿宋" w:eastAsia="仿宋_GB2312"/>
          <w:color w:val="auto"/>
          <w:sz w:val="24"/>
          <w:highlight w:val="none"/>
          <w:u w:val="single"/>
        </w:rPr>
        <w:t xml:space="preserve">   </w:t>
      </w:r>
      <w:r>
        <w:rPr>
          <w:rFonts w:hint="eastAsia" w:ascii="仿宋_GB2312" w:hAnsi="仿宋" w:eastAsia="仿宋_GB2312"/>
          <w:color w:val="auto"/>
          <w:sz w:val="24"/>
          <w:highlight w:val="none"/>
        </w:rPr>
        <w:t>份，甲方执</w:t>
      </w:r>
      <w:r>
        <w:rPr>
          <w:rFonts w:hint="eastAsia" w:ascii="仿宋_GB2312" w:hAnsi="仿宋" w:eastAsia="仿宋_GB2312"/>
          <w:color w:val="auto"/>
          <w:sz w:val="24"/>
          <w:highlight w:val="none"/>
          <w:u w:val="single"/>
        </w:rPr>
        <w:t xml:space="preserve">   </w:t>
      </w:r>
      <w:r>
        <w:rPr>
          <w:rFonts w:hint="eastAsia" w:ascii="仿宋_GB2312" w:hAnsi="仿宋" w:eastAsia="仿宋_GB2312"/>
          <w:color w:val="auto"/>
          <w:sz w:val="24"/>
          <w:highlight w:val="none"/>
        </w:rPr>
        <w:t>份、乙方执</w:t>
      </w:r>
      <w:r>
        <w:rPr>
          <w:rFonts w:hint="eastAsia" w:ascii="仿宋_GB2312" w:hAnsi="仿宋" w:eastAsia="仿宋_GB2312"/>
          <w:color w:val="auto"/>
          <w:sz w:val="24"/>
          <w:highlight w:val="none"/>
          <w:u w:val="single"/>
        </w:rPr>
        <w:t xml:space="preserve">   </w:t>
      </w:r>
      <w:r>
        <w:rPr>
          <w:rFonts w:hint="eastAsia" w:ascii="仿宋_GB2312" w:hAnsi="仿宋" w:eastAsia="仿宋_GB2312"/>
          <w:color w:val="auto"/>
          <w:sz w:val="24"/>
          <w:highlight w:val="none"/>
        </w:rPr>
        <w:t>份。</w:t>
      </w:r>
    </w:p>
    <w:p>
      <w:pPr>
        <w:snapToGrid w:val="0"/>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11．适用法律：本合同应按照中华人民共和国的法律进行解释。</w:t>
      </w:r>
    </w:p>
    <w:p>
      <w:pPr>
        <w:snapToGrid w:val="0"/>
        <w:spacing w:line="360" w:lineRule="auto"/>
        <w:ind w:firstLine="480" w:firstLineChars="200"/>
        <w:rPr>
          <w:rFonts w:ascii="仿宋_GB2312" w:hAnsi="仿宋" w:eastAsia="仿宋_GB2312"/>
          <w:color w:val="auto"/>
          <w:sz w:val="24"/>
          <w:highlight w:val="none"/>
        </w:rPr>
      </w:pPr>
    </w:p>
    <w:p>
      <w:pPr>
        <w:snapToGrid w:val="0"/>
        <w:spacing w:line="360" w:lineRule="auto"/>
        <w:ind w:firstLine="480" w:firstLineChars="200"/>
        <w:rPr>
          <w:rFonts w:ascii="仿宋_GB2312" w:hAnsi="仿宋" w:eastAsia="仿宋_GB2312"/>
          <w:color w:val="auto"/>
          <w:sz w:val="24"/>
          <w:highlight w:val="none"/>
        </w:rPr>
      </w:pPr>
    </w:p>
    <w:p>
      <w:pPr>
        <w:snapToGrid w:val="0"/>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 xml:space="preserve">甲方（盖章）：                             乙方（盖章）：        </w:t>
      </w:r>
    </w:p>
    <w:p>
      <w:pPr>
        <w:snapToGrid w:val="0"/>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 xml:space="preserve">法定代表人或受委托人（签字）：             法定代表人或受委托人（签字）：                   </w:t>
      </w:r>
    </w:p>
    <w:p>
      <w:pPr>
        <w:snapToGrid w:val="0"/>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联系人：                                  联系人：</w:t>
      </w:r>
    </w:p>
    <w:p>
      <w:pPr>
        <w:snapToGrid w:val="0"/>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 xml:space="preserve">地址：                                    地址： </w:t>
      </w:r>
    </w:p>
    <w:p>
      <w:pPr>
        <w:snapToGrid w:val="0"/>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电话和传真：                              电话传真：</w:t>
      </w:r>
    </w:p>
    <w:p>
      <w:pPr>
        <w:snapToGrid w:val="0"/>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 xml:space="preserve">开户银行：                                开户银行： </w:t>
      </w:r>
    </w:p>
    <w:p>
      <w:pPr>
        <w:snapToGrid w:val="0"/>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 xml:space="preserve">帐号：                                    帐号：                                           </w:t>
      </w:r>
    </w:p>
    <w:p>
      <w:pPr>
        <w:snapToGrid w:val="0"/>
        <w:spacing w:line="360" w:lineRule="auto"/>
        <w:ind w:firstLine="480" w:firstLineChars="200"/>
        <w:rPr>
          <w:rFonts w:ascii="仿宋_GB2312" w:hAnsi="仿宋" w:eastAsia="仿宋_GB2312"/>
          <w:color w:val="auto"/>
          <w:sz w:val="24"/>
          <w:highlight w:val="none"/>
        </w:rPr>
      </w:pPr>
    </w:p>
    <w:p>
      <w:pPr>
        <w:snapToGrid w:val="0"/>
        <w:spacing w:line="360" w:lineRule="auto"/>
        <w:ind w:right="1920" w:firstLine="480" w:firstLineChars="200"/>
        <w:jc w:val="center"/>
        <w:rPr>
          <w:rFonts w:ascii="仿宋_GB2312" w:hAnsi="仿宋" w:eastAsia="仿宋_GB2312"/>
          <w:color w:val="auto"/>
          <w:sz w:val="24"/>
          <w:highlight w:val="none"/>
        </w:rPr>
      </w:pPr>
      <w:r>
        <w:rPr>
          <w:rFonts w:hint="eastAsia" w:ascii="仿宋_GB2312" w:hAnsi="仿宋" w:eastAsia="仿宋_GB2312"/>
          <w:color w:val="auto"/>
          <w:sz w:val="24"/>
          <w:highlight w:val="none"/>
        </w:rPr>
        <w:t xml:space="preserve">                                   签约地点：</w:t>
      </w:r>
    </w:p>
    <w:p>
      <w:pPr>
        <w:pStyle w:val="58"/>
        <w:snapToGrid w:val="0"/>
        <w:spacing w:line="360" w:lineRule="auto"/>
        <w:ind w:firstLine="480" w:firstLineChars="200"/>
        <w:rPr>
          <w:rFonts w:ascii="仿宋_GB2312" w:hAnsi="仿宋" w:eastAsia="仿宋_GB2312"/>
          <w:color w:val="auto"/>
          <w:szCs w:val="24"/>
          <w:highlight w:val="none"/>
        </w:rPr>
      </w:pPr>
      <w:r>
        <w:rPr>
          <w:rFonts w:hint="eastAsia" w:ascii="仿宋_GB2312" w:hAnsi="仿宋" w:eastAsia="仿宋_GB2312"/>
          <w:b w:val="0"/>
          <w:color w:val="auto"/>
          <w:szCs w:val="24"/>
          <w:highlight w:val="none"/>
        </w:rPr>
        <w:t xml:space="preserve">                                  签约日期： 年   月    日</w:t>
      </w:r>
    </w:p>
    <w:p>
      <w:pPr>
        <w:snapToGrid w:val="0"/>
        <w:spacing w:line="360" w:lineRule="auto"/>
        <w:jc w:val="center"/>
        <w:rPr>
          <w:rFonts w:ascii="仿宋_GB2312" w:hAnsi="仿宋" w:eastAsia="仿宋_GB2312"/>
          <w:b/>
          <w:color w:val="auto"/>
          <w:sz w:val="36"/>
          <w:szCs w:val="20"/>
          <w:highlight w:val="none"/>
        </w:rPr>
      </w:pPr>
    </w:p>
    <w:p>
      <w:pPr>
        <w:snapToGrid w:val="0"/>
        <w:spacing w:line="360" w:lineRule="auto"/>
        <w:jc w:val="center"/>
        <w:rPr>
          <w:rFonts w:ascii="仿宋_GB2312" w:hAnsi="仿宋" w:eastAsia="仿宋_GB2312"/>
          <w:b/>
          <w:color w:val="auto"/>
          <w:sz w:val="36"/>
          <w:szCs w:val="20"/>
          <w:highlight w:val="none"/>
        </w:rPr>
      </w:pPr>
    </w:p>
    <w:bookmarkEnd w:id="34"/>
    <w:p>
      <w:pPr>
        <w:snapToGrid w:val="0"/>
        <w:spacing w:line="360" w:lineRule="auto"/>
        <w:jc w:val="center"/>
        <w:rPr>
          <w:rFonts w:ascii="仿宋_GB2312" w:hAnsi="仿宋" w:eastAsia="仿宋_GB2312" w:cs="仿宋_GB2312"/>
          <w:b/>
          <w:color w:val="auto"/>
          <w:sz w:val="36"/>
          <w:szCs w:val="20"/>
          <w:highlight w:val="none"/>
        </w:rPr>
      </w:pPr>
      <w:bookmarkStart w:id="400" w:name="第五部分"/>
      <w:bookmarkStart w:id="401" w:name="_Toc86217003"/>
      <w:r>
        <w:rPr>
          <w:rFonts w:hint="eastAsia" w:ascii="仿宋_GB2312" w:hAnsi="仿宋" w:eastAsia="仿宋_GB2312" w:cs="仿宋_GB2312"/>
          <w:b/>
          <w:color w:val="auto"/>
          <w:sz w:val="36"/>
          <w:szCs w:val="20"/>
          <w:highlight w:val="none"/>
        </w:rPr>
        <w:t>第六部分</w:t>
      </w:r>
      <w:bookmarkEnd w:id="400"/>
      <w:r>
        <w:rPr>
          <w:rFonts w:hint="eastAsia" w:ascii="仿宋_GB2312" w:hAnsi="仿宋" w:eastAsia="仿宋_GB2312" w:cs="仿宋_GB2312"/>
          <w:b/>
          <w:color w:val="auto"/>
          <w:sz w:val="36"/>
          <w:szCs w:val="20"/>
          <w:highlight w:val="none"/>
        </w:rPr>
        <w:t xml:space="preserve"> </w:t>
      </w:r>
      <w:bookmarkEnd w:id="401"/>
      <w:r>
        <w:rPr>
          <w:rFonts w:hint="eastAsia" w:ascii="仿宋_GB2312" w:hAnsi="仿宋" w:eastAsia="仿宋_GB2312" w:cs="仿宋_GB2312"/>
          <w:b/>
          <w:color w:val="auto"/>
          <w:sz w:val="36"/>
          <w:szCs w:val="20"/>
          <w:highlight w:val="none"/>
        </w:rPr>
        <w:t>应提交的有关格式范例</w:t>
      </w:r>
    </w:p>
    <w:p>
      <w:pPr>
        <w:spacing w:line="360" w:lineRule="auto"/>
        <w:ind w:firstLine="480" w:firstLineChars="200"/>
        <w:outlineLvl w:val="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投标人按照以下格式编制投标文件。</w:t>
      </w:r>
    </w:p>
    <w:p>
      <w:pPr>
        <w:spacing w:line="360" w:lineRule="auto"/>
        <w:jc w:val="center"/>
        <w:outlineLvl w:val="0"/>
        <w:rPr>
          <w:rFonts w:ascii="仿宋_GB2312" w:hAnsi="仿宋" w:eastAsia="仿宋_GB2312" w:cs="仿宋_GB2312"/>
          <w:color w:val="auto"/>
          <w:sz w:val="36"/>
          <w:szCs w:val="36"/>
          <w:highlight w:val="none"/>
          <w:lang w:val="zh-CN"/>
        </w:rPr>
      </w:pPr>
    </w:p>
    <w:p>
      <w:pPr>
        <w:spacing w:line="360" w:lineRule="auto"/>
        <w:jc w:val="center"/>
        <w:outlineLvl w:val="0"/>
        <w:rPr>
          <w:rFonts w:ascii="仿宋_GB2312" w:hAnsi="仿宋" w:eastAsia="仿宋_GB2312" w:cs="仿宋_GB2312"/>
          <w:b/>
          <w:color w:val="auto"/>
          <w:kern w:val="0"/>
          <w:sz w:val="36"/>
          <w:szCs w:val="36"/>
          <w:highlight w:val="none"/>
        </w:rPr>
      </w:pPr>
      <w:r>
        <w:rPr>
          <w:rFonts w:hint="eastAsia" w:ascii="仿宋_GB2312" w:hAnsi="仿宋" w:eastAsia="仿宋_GB2312" w:cs="仿宋_GB2312"/>
          <w:color w:val="auto"/>
          <w:sz w:val="36"/>
          <w:szCs w:val="36"/>
          <w:highlight w:val="none"/>
          <w:lang w:val="zh-CN"/>
        </w:rPr>
        <w:t xml:space="preserve"> </w:t>
      </w:r>
      <w:r>
        <w:rPr>
          <w:rFonts w:hint="eastAsia" w:ascii="仿宋_GB2312" w:hAnsi="仿宋" w:eastAsia="仿宋_GB2312" w:cs="仿宋_GB2312"/>
          <w:b/>
          <w:color w:val="auto"/>
          <w:kern w:val="0"/>
          <w:sz w:val="36"/>
          <w:szCs w:val="36"/>
          <w:highlight w:val="none"/>
        </w:rPr>
        <w:t>资格文件部分</w:t>
      </w:r>
    </w:p>
    <w:p>
      <w:pPr>
        <w:spacing w:line="360" w:lineRule="auto"/>
        <w:jc w:val="center"/>
        <w:outlineLvl w:val="0"/>
        <w:rPr>
          <w:rFonts w:ascii="仿宋_GB2312" w:hAnsi="仿宋" w:eastAsia="仿宋_GB2312" w:cs="仿宋_GB2312"/>
          <w:b/>
          <w:color w:val="auto"/>
          <w:kern w:val="0"/>
          <w:sz w:val="36"/>
          <w:szCs w:val="36"/>
          <w:highlight w:val="none"/>
        </w:rPr>
      </w:pPr>
      <w:r>
        <w:rPr>
          <w:rFonts w:hint="eastAsia" w:ascii="仿宋_GB2312" w:hAnsi="仿宋" w:eastAsia="仿宋_GB2312" w:cs="仿宋_GB2312"/>
          <w:b/>
          <w:color w:val="auto"/>
          <w:kern w:val="0"/>
          <w:sz w:val="36"/>
          <w:szCs w:val="36"/>
          <w:highlight w:val="none"/>
        </w:rPr>
        <w:t>目录</w:t>
      </w:r>
    </w:p>
    <w:p>
      <w:pPr>
        <w:spacing w:line="360" w:lineRule="auto"/>
        <w:jc w:val="center"/>
        <w:outlineLvl w:val="0"/>
        <w:rPr>
          <w:rFonts w:ascii="仿宋_GB2312" w:hAnsi="仿宋" w:eastAsia="仿宋_GB2312" w:cs="仿宋_GB2312"/>
          <w:b/>
          <w:color w:val="auto"/>
          <w:kern w:val="0"/>
          <w:sz w:val="36"/>
          <w:szCs w:val="36"/>
          <w:highlight w:val="none"/>
        </w:rPr>
      </w:pPr>
    </w:p>
    <w:p>
      <w:pPr>
        <w:snapToGrid w:val="0"/>
        <w:spacing w:line="360" w:lineRule="auto"/>
        <w:rPr>
          <w:rFonts w:ascii="仿宋_GB2312" w:hAnsi="仿宋" w:eastAsia="仿宋_GB2312" w:cs="仿宋_GB2312"/>
          <w:color w:val="auto"/>
          <w:kern w:val="0"/>
          <w:sz w:val="24"/>
          <w:highlight w:val="none"/>
        </w:rPr>
      </w:pPr>
      <w:r>
        <w:rPr>
          <w:rFonts w:hint="eastAsia" w:ascii="仿宋_GB2312" w:hAnsi="仿宋" w:eastAsia="仿宋_GB2312" w:cs="仿宋_GB2312"/>
          <w:color w:val="auto"/>
          <w:kern w:val="0"/>
          <w:sz w:val="24"/>
          <w:highlight w:val="none"/>
        </w:rPr>
        <w:t>（1）</w:t>
      </w:r>
      <w:r>
        <w:rPr>
          <w:rFonts w:hint="eastAsia" w:ascii="仿宋_GB2312" w:hAnsi="仿宋" w:eastAsia="仿宋_GB2312"/>
          <w:color w:val="auto"/>
          <w:sz w:val="24"/>
          <w:highlight w:val="none"/>
        </w:rPr>
        <w:t>营业执照(或事业法人登记证或其他工商等登记证明材料)复印件（投标人为自然人的，须提供</w:t>
      </w:r>
      <w:r>
        <w:rPr>
          <w:rFonts w:hint="eastAsia" w:ascii="仿宋_GB2312" w:hAnsi="仿宋" w:eastAsia="仿宋_GB2312" w:cs="Helvetica"/>
          <w:color w:val="auto"/>
          <w:kern w:val="0"/>
          <w:sz w:val="24"/>
          <w:highlight w:val="none"/>
        </w:rPr>
        <w:t>自然人的身份证明</w:t>
      </w:r>
      <w:r>
        <w:rPr>
          <w:rFonts w:hint="eastAsia" w:ascii="仿宋_GB2312" w:hAnsi="仿宋" w:eastAsia="仿宋_GB2312"/>
          <w:color w:val="auto"/>
          <w:sz w:val="24"/>
          <w:highlight w:val="none"/>
        </w:rPr>
        <w:t>）</w:t>
      </w:r>
      <w:r>
        <w:rPr>
          <w:rFonts w:hint="eastAsia" w:ascii="仿宋_GB2312" w:hAnsi="仿宋" w:eastAsia="仿宋_GB2312" w:cs="仿宋_GB2312"/>
          <w:color w:val="auto"/>
          <w:sz w:val="24"/>
          <w:highlight w:val="none"/>
        </w:rPr>
        <w:t>、税务登记证(或其它缴纳证明材料)复印件、社保登记证</w:t>
      </w:r>
      <w:r>
        <w:rPr>
          <w:rFonts w:hint="eastAsia" w:ascii="仿宋_GB2312" w:hAnsi="仿宋" w:eastAsia="仿宋_GB2312"/>
          <w:color w:val="auto"/>
          <w:sz w:val="24"/>
          <w:highlight w:val="none"/>
        </w:rPr>
        <w:t>（或其它缴纳证明材料）</w:t>
      </w:r>
      <w:r>
        <w:rPr>
          <w:rFonts w:hint="eastAsia" w:ascii="仿宋_GB2312" w:hAnsi="仿宋" w:eastAsia="仿宋_GB2312" w:cs="仿宋_GB2312"/>
          <w:color w:val="auto"/>
          <w:sz w:val="24"/>
          <w:highlight w:val="none"/>
        </w:rPr>
        <w:t>复印件</w:t>
      </w:r>
      <w:r>
        <w:rPr>
          <w:rFonts w:hint="eastAsia" w:ascii="仿宋_GB2312" w:hAnsi="仿宋" w:eastAsia="仿宋_GB2312" w:cs="仿宋_GB2312"/>
          <w:color w:val="auto"/>
          <w:kern w:val="0"/>
          <w:sz w:val="24"/>
          <w:highlight w:val="none"/>
        </w:rPr>
        <w:t>………………………………………………………………………………………（页码）</w:t>
      </w:r>
    </w:p>
    <w:p>
      <w:pPr>
        <w:snapToGrid w:val="0"/>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（2）法人授权书 ……………………………………………………………………（页码）</w:t>
      </w:r>
    </w:p>
    <w:p>
      <w:pPr>
        <w:snapToGrid w:val="0"/>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（3）授权代表的身份证（复印件）………………………………………………（页码）</w:t>
      </w:r>
    </w:p>
    <w:p>
      <w:pPr>
        <w:snapToGrid w:val="0"/>
        <w:spacing w:line="360" w:lineRule="auto"/>
        <w:rPr>
          <w:rFonts w:ascii="仿宋_GB2312" w:hAnsi="仿宋" w:eastAsia="仿宋_GB2312" w:cs="仿宋_GB2312"/>
          <w:color w:val="auto"/>
          <w:sz w:val="24"/>
          <w:highlight w:val="none"/>
        </w:rPr>
      </w:pPr>
      <w:r>
        <w:rPr>
          <w:rFonts w:hint="eastAsia" w:ascii="仿宋_GB2312" w:hAnsi="仿宋" w:eastAsia="仿宋_GB2312" w:cs="仿宋_GB2312"/>
          <w:color w:val="auto"/>
          <w:kern w:val="0"/>
          <w:sz w:val="24"/>
          <w:highlight w:val="none"/>
        </w:rPr>
        <w:t>（4）</w:t>
      </w:r>
      <w:r>
        <w:rPr>
          <w:rFonts w:hint="eastAsia" w:ascii="仿宋_GB2312" w:hAnsi="仿宋" w:eastAsia="仿宋_GB2312" w:cs="仿宋_GB2312"/>
          <w:color w:val="auto"/>
          <w:sz w:val="24"/>
          <w:highlight w:val="none"/>
        </w:rPr>
        <w:t>2020年度资产负债表等财务报表资料文件(新成立的公司，提供情况说明)</w:t>
      </w:r>
      <w:r>
        <w:rPr>
          <w:rFonts w:hint="eastAsia" w:ascii="仿宋_GB2312" w:hAnsi="仿宋" w:eastAsia="仿宋_GB2312" w:cs="仿宋_GB2312"/>
          <w:color w:val="auto"/>
          <w:kern w:val="0"/>
          <w:sz w:val="24"/>
          <w:highlight w:val="none"/>
        </w:rPr>
        <w:t>（页码）</w:t>
      </w:r>
    </w:p>
    <w:p>
      <w:pPr>
        <w:snapToGrid w:val="0"/>
        <w:spacing w:line="360" w:lineRule="auto"/>
        <w:rPr>
          <w:rFonts w:ascii="仿宋_GB2312" w:hAnsi="仿宋" w:eastAsia="仿宋_GB2312" w:cs="仿宋_GB2312"/>
          <w:color w:val="auto"/>
          <w:kern w:val="0"/>
          <w:sz w:val="24"/>
          <w:highlight w:val="none"/>
        </w:rPr>
      </w:pPr>
      <w:r>
        <w:rPr>
          <w:rFonts w:hint="eastAsia" w:ascii="仿宋_GB2312" w:hAnsi="仿宋" w:eastAsia="仿宋_GB2312" w:cs="仿宋_GB2312"/>
          <w:color w:val="auto"/>
          <w:kern w:val="0"/>
          <w:sz w:val="24"/>
          <w:highlight w:val="none"/>
        </w:rPr>
        <w:t>（5）具有履行合同所必需的设备和专业技术能力的承诺函………………………（页码）</w:t>
      </w:r>
    </w:p>
    <w:p>
      <w:pPr>
        <w:snapToGrid w:val="0"/>
        <w:spacing w:line="360" w:lineRule="auto"/>
        <w:rPr>
          <w:rFonts w:ascii="仿宋_GB2312" w:hAnsi="仿宋" w:eastAsia="仿宋_GB2312" w:cs="仿宋_GB2312"/>
          <w:color w:val="auto"/>
          <w:kern w:val="0"/>
          <w:sz w:val="24"/>
          <w:highlight w:val="none"/>
        </w:rPr>
      </w:pPr>
      <w:r>
        <w:rPr>
          <w:rFonts w:hint="eastAsia" w:ascii="仿宋_GB2312" w:hAnsi="仿宋" w:eastAsia="仿宋_GB2312" w:cs="仿宋_GB2312"/>
          <w:color w:val="auto"/>
          <w:sz w:val="24"/>
          <w:highlight w:val="none"/>
        </w:rPr>
        <w:t>（6）参加政府采购活动前三年内，在经营活动中没有重大违法记录的声明</w:t>
      </w:r>
      <w:r>
        <w:rPr>
          <w:rFonts w:hint="eastAsia" w:ascii="仿宋_GB2312" w:hAnsi="仿宋" w:eastAsia="仿宋_GB2312" w:cs="仿宋_GB2312"/>
          <w:color w:val="auto"/>
          <w:kern w:val="0"/>
          <w:sz w:val="24"/>
          <w:highlight w:val="none"/>
        </w:rPr>
        <w:t xml:space="preserve"> …（页码）</w:t>
      </w:r>
    </w:p>
    <w:p>
      <w:pPr>
        <w:snapToGrid w:val="0"/>
        <w:spacing w:line="360" w:lineRule="auto"/>
        <w:rPr>
          <w:rFonts w:ascii="仿宋_GB2312" w:hAnsi="仿宋" w:eastAsia="仿宋_GB2312" w:cs="仿宋_GB2312"/>
          <w:color w:val="auto"/>
          <w:kern w:val="0"/>
          <w:sz w:val="24"/>
          <w:highlight w:val="none"/>
        </w:rPr>
      </w:pPr>
      <w:r>
        <w:rPr>
          <w:rFonts w:hint="eastAsia" w:ascii="仿宋_GB2312" w:hAnsi="仿宋" w:eastAsia="仿宋_GB2312" w:cs="仿宋_GB2312"/>
          <w:color w:val="auto"/>
          <w:sz w:val="24"/>
          <w:highlight w:val="none"/>
        </w:rPr>
        <w:t>（7）具有良好商业信誉特别声明</w:t>
      </w:r>
      <w:r>
        <w:rPr>
          <w:rFonts w:hint="eastAsia" w:ascii="仿宋_GB2312" w:hAnsi="仿宋" w:eastAsia="仿宋_GB2312" w:cs="仿宋_GB2312"/>
          <w:color w:val="auto"/>
          <w:kern w:val="0"/>
          <w:sz w:val="24"/>
          <w:highlight w:val="none"/>
        </w:rPr>
        <w:t>……………………………………………………（页码）</w:t>
      </w:r>
    </w:p>
    <w:p>
      <w:pPr>
        <w:snapToGrid w:val="0"/>
        <w:spacing w:line="360" w:lineRule="auto"/>
        <w:rPr>
          <w:rFonts w:ascii="仿宋" w:hAnsi="仿宋" w:eastAsia="仿宋" w:cs="仿宋_GB2312"/>
          <w:color w:val="auto"/>
          <w:kern w:val="0"/>
          <w:sz w:val="24"/>
          <w:highlight w:val="none"/>
        </w:rPr>
      </w:pPr>
      <w:r>
        <w:rPr>
          <w:rFonts w:hint="eastAsia" w:ascii="仿宋" w:hAnsi="仿宋" w:eastAsia="仿宋" w:cs="仿宋_GB2312"/>
          <w:color w:val="auto"/>
          <w:kern w:val="0"/>
          <w:sz w:val="24"/>
          <w:highlight w:val="none"/>
        </w:rPr>
        <w:t>（8）</w:t>
      </w:r>
      <w:r>
        <w:rPr>
          <w:rFonts w:hint="eastAsia" w:ascii="仿宋_GB2312" w:hAnsi="仿宋" w:eastAsia="仿宋_GB2312" w:cs="仿宋_GB2312"/>
          <w:color w:val="auto"/>
          <w:kern w:val="0"/>
          <w:sz w:val="24"/>
          <w:highlight w:val="none"/>
        </w:rPr>
        <w:t>中小企业声明函…</w:t>
      </w:r>
      <w:r>
        <w:rPr>
          <w:rFonts w:hint="eastAsia" w:ascii="仿宋_GB2312" w:hAnsi="仿宋" w:eastAsia="仿宋_GB2312"/>
          <w:color w:val="auto"/>
          <w:sz w:val="24"/>
          <w:highlight w:val="none"/>
        </w:rPr>
        <w:t>…</w:t>
      </w:r>
      <w:r>
        <w:rPr>
          <w:rFonts w:hint="eastAsia" w:ascii="仿宋_GB2312" w:hAnsi="仿宋" w:eastAsia="仿宋_GB2312" w:cs="仿宋_GB2312"/>
          <w:color w:val="auto"/>
          <w:kern w:val="0"/>
          <w:sz w:val="24"/>
          <w:highlight w:val="none"/>
        </w:rPr>
        <w:t>…</w:t>
      </w:r>
      <w:r>
        <w:rPr>
          <w:rFonts w:hint="eastAsia" w:ascii="仿宋_GB2312" w:hAnsi="仿宋" w:eastAsia="仿宋_GB2312"/>
          <w:color w:val="auto"/>
          <w:sz w:val="24"/>
          <w:highlight w:val="none"/>
        </w:rPr>
        <w:t>……</w:t>
      </w:r>
      <w:r>
        <w:rPr>
          <w:rFonts w:hint="eastAsia" w:ascii="仿宋_GB2312" w:hAnsi="仿宋" w:eastAsia="仿宋_GB2312" w:cs="仿宋_GB2312"/>
          <w:color w:val="auto"/>
          <w:kern w:val="0"/>
          <w:sz w:val="24"/>
          <w:highlight w:val="none"/>
        </w:rPr>
        <w:t>……</w:t>
      </w:r>
      <w:r>
        <w:rPr>
          <w:rFonts w:hint="eastAsia" w:ascii="仿宋_GB2312" w:hAnsi="仿宋" w:eastAsia="仿宋_GB2312"/>
          <w:color w:val="auto"/>
          <w:sz w:val="24"/>
          <w:highlight w:val="none"/>
        </w:rPr>
        <w:t>……</w:t>
      </w:r>
      <w:r>
        <w:rPr>
          <w:rFonts w:hint="eastAsia" w:ascii="仿宋_GB2312" w:hAnsi="仿宋" w:eastAsia="仿宋_GB2312" w:cs="仿宋_GB2312"/>
          <w:color w:val="auto"/>
          <w:kern w:val="0"/>
          <w:sz w:val="24"/>
          <w:highlight w:val="none"/>
        </w:rPr>
        <w:t>………………………………………（页码）</w:t>
      </w:r>
    </w:p>
    <w:p>
      <w:pPr>
        <w:snapToGrid w:val="0"/>
        <w:spacing w:line="360" w:lineRule="auto"/>
        <w:rPr>
          <w:rFonts w:ascii="仿宋_GB2312" w:hAnsi="仿宋" w:eastAsia="仿宋_GB2312" w:cs="仿宋_GB2312"/>
          <w:color w:val="auto"/>
          <w:kern w:val="0"/>
          <w:sz w:val="24"/>
          <w:highlight w:val="none"/>
        </w:rPr>
      </w:pPr>
      <w:r>
        <w:rPr>
          <w:rFonts w:hint="eastAsia" w:ascii="仿宋_GB2312" w:hAnsi="仿宋" w:eastAsia="仿宋_GB2312" w:cs="仿宋_GB2312"/>
          <w:color w:val="auto"/>
          <w:kern w:val="0"/>
          <w:sz w:val="24"/>
          <w:highlight w:val="none"/>
        </w:rPr>
        <w:t>（9）</w:t>
      </w:r>
      <w:r>
        <w:rPr>
          <w:rFonts w:hint="eastAsia" w:ascii="仿宋_GB2312" w:hAnsi="仿宋" w:eastAsia="仿宋_GB2312" w:cs="仿宋_GB2312"/>
          <w:color w:val="auto"/>
          <w:sz w:val="24"/>
          <w:highlight w:val="none"/>
        </w:rPr>
        <w:t>符合特定资格条件（如果项目要求）的有关证明材料（复印件）</w:t>
      </w:r>
      <w:r>
        <w:rPr>
          <w:rFonts w:hint="eastAsia" w:ascii="仿宋_GB2312" w:hAnsi="仿宋" w:eastAsia="仿宋_GB2312" w:cs="仿宋_GB2312"/>
          <w:color w:val="auto"/>
          <w:kern w:val="0"/>
          <w:sz w:val="24"/>
          <w:highlight w:val="none"/>
        </w:rPr>
        <w:t>…………（页码）</w:t>
      </w:r>
    </w:p>
    <w:p>
      <w:pPr>
        <w:snapToGrid w:val="0"/>
        <w:spacing w:line="360" w:lineRule="auto"/>
        <w:rPr>
          <w:rFonts w:ascii="仿宋_GB2312" w:hAnsi="仿宋" w:eastAsia="仿宋_GB2312" w:cs="仿宋_GB2312"/>
          <w:color w:val="auto"/>
          <w:kern w:val="0"/>
          <w:sz w:val="24"/>
          <w:highlight w:val="none"/>
        </w:rPr>
      </w:pPr>
      <w:r>
        <w:rPr>
          <w:rFonts w:hint="eastAsia" w:ascii="仿宋_GB2312" w:hAnsi="仿宋" w:eastAsia="仿宋_GB2312" w:cs="仿宋_GB2312"/>
          <w:color w:val="auto"/>
          <w:kern w:val="0"/>
          <w:sz w:val="24"/>
          <w:highlight w:val="none"/>
        </w:rPr>
        <w:t>（10）</w:t>
      </w:r>
      <w:r>
        <w:rPr>
          <w:rFonts w:hint="eastAsia" w:ascii="仿宋_GB2312" w:hAnsi="仿宋" w:eastAsia="仿宋_GB2312" w:cs="仿宋_GB2312"/>
          <w:color w:val="auto"/>
          <w:sz w:val="24"/>
          <w:highlight w:val="none"/>
        </w:rPr>
        <w:t>以联合体形式投标的，提供联合体协议；本项目不接受联合体投标或者投标人不以联合体形式投标的，则不需要提供</w:t>
      </w:r>
      <w:r>
        <w:rPr>
          <w:rFonts w:hint="eastAsia" w:ascii="仿宋_GB2312" w:hAnsi="仿宋" w:eastAsia="仿宋_GB2312" w:cs="仿宋_GB2312"/>
          <w:color w:val="auto"/>
          <w:kern w:val="0"/>
          <w:sz w:val="24"/>
          <w:highlight w:val="none"/>
        </w:rPr>
        <w:t>…………………………………………………（页码）</w:t>
      </w:r>
    </w:p>
    <w:p>
      <w:pPr>
        <w:snapToGrid w:val="0"/>
        <w:spacing w:line="360" w:lineRule="auto"/>
        <w:rPr>
          <w:rFonts w:ascii="仿宋_GB2312" w:hAnsi="仿宋" w:eastAsia="仿宋_GB2312" w:cs="仿宋_GB2312"/>
          <w:color w:val="auto"/>
          <w:kern w:val="0"/>
          <w:sz w:val="24"/>
          <w:highlight w:val="none"/>
        </w:rPr>
      </w:pPr>
    </w:p>
    <w:p>
      <w:pPr>
        <w:snapToGrid w:val="0"/>
        <w:spacing w:line="360" w:lineRule="auto"/>
        <w:rPr>
          <w:rFonts w:ascii="仿宋_GB2312" w:hAnsi="仿宋" w:eastAsia="仿宋_GB2312" w:cs="仿宋_GB2312"/>
          <w:color w:val="auto"/>
          <w:kern w:val="0"/>
          <w:sz w:val="24"/>
          <w:highlight w:val="none"/>
        </w:rPr>
      </w:pPr>
    </w:p>
    <w:p>
      <w:pPr>
        <w:spacing w:line="360" w:lineRule="auto"/>
        <w:ind w:firstLine="480" w:firstLineChars="200"/>
        <w:rPr>
          <w:rFonts w:ascii="仿宋_GB2312" w:hAnsi="仿宋" w:eastAsia="仿宋_GB2312" w:cs="仿宋_GB2312"/>
          <w:color w:val="auto"/>
          <w:sz w:val="24"/>
          <w:highlight w:val="none"/>
        </w:rPr>
      </w:pPr>
    </w:p>
    <w:p>
      <w:pPr>
        <w:snapToGrid w:val="0"/>
        <w:spacing w:line="360" w:lineRule="auto"/>
        <w:rPr>
          <w:rFonts w:ascii="仿宋_GB2312" w:hAnsi="仿宋" w:eastAsia="仿宋_GB2312" w:cs="仿宋_GB2312"/>
          <w:b/>
          <w:color w:val="auto"/>
          <w:sz w:val="30"/>
          <w:szCs w:val="30"/>
          <w:highlight w:val="none"/>
        </w:rPr>
      </w:pPr>
      <w:r>
        <w:rPr>
          <w:rFonts w:hint="eastAsia" w:ascii="仿宋_GB2312" w:hAnsi="仿宋" w:eastAsia="仿宋_GB2312" w:cs="仿宋_GB2312"/>
          <w:color w:val="auto"/>
          <w:kern w:val="0"/>
          <w:sz w:val="24"/>
          <w:highlight w:val="none"/>
        </w:rPr>
        <w:br w:type="page"/>
      </w:r>
      <w:r>
        <w:rPr>
          <w:rFonts w:hint="eastAsia" w:ascii="仿宋_GB2312" w:hAnsi="仿宋" w:eastAsia="仿宋_GB2312" w:cs="仿宋_GB2312"/>
          <w:b/>
          <w:color w:val="auto"/>
          <w:kern w:val="0"/>
          <w:sz w:val="32"/>
          <w:szCs w:val="32"/>
          <w:highlight w:val="none"/>
          <w:lang w:val="zh-CN"/>
        </w:rPr>
        <w:t>一、</w:t>
      </w:r>
      <w:r>
        <w:rPr>
          <w:rFonts w:hint="eastAsia" w:ascii="仿宋_GB2312" w:hAnsi="仿宋" w:eastAsia="仿宋_GB2312" w:cs="仿宋_GB2312"/>
          <w:b/>
          <w:color w:val="auto"/>
          <w:sz w:val="30"/>
          <w:szCs w:val="30"/>
          <w:highlight w:val="none"/>
        </w:rPr>
        <w:t>营业执照或事业法人登记证证明材料（复印件）、税务缴纳证明文件（复印件）、社保缴纳证明文件（复印件）</w:t>
      </w:r>
    </w:p>
    <w:p>
      <w:pPr>
        <w:spacing w:line="360" w:lineRule="auto"/>
        <w:jc w:val="center"/>
        <w:rPr>
          <w:rFonts w:ascii="仿宋_GB2312" w:hAnsi="仿宋" w:eastAsia="仿宋_GB2312" w:cs="仿宋_GB2312"/>
          <w:b/>
          <w:color w:val="auto"/>
          <w:sz w:val="30"/>
          <w:szCs w:val="30"/>
          <w:highlight w:val="none"/>
        </w:rPr>
      </w:pPr>
    </w:p>
    <w:p>
      <w:pPr>
        <w:snapToGrid w:val="0"/>
        <w:spacing w:line="360" w:lineRule="auto"/>
        <w:ind w:firstLine="576"/>
        <w:jc w:val="center"/>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 xml:space="preserve">               投标人名称(电子签名)：                              </w:t>
      </w:r>
    </w:p>
    <w:p>
      <w:pPr>
        <w:spacing w:line="360" w:lineRule="auto"/>
        <w:jc w:val="center"/>
        <w:rPr>
          <w:rFonts w:ascii="仿宋_GB2312" w:hAnsi="仿宋" w:eastAsia="仿宋_GB2312" w:cs="仿宋_GB2312"/>
          <w:b/>
          <w:color w:val="auto"/>
          <w:sz w:val="30"/>
          <w:szCs w:val="30"/>
          <w:highlight w:val="none"/>
        </w:rPr>
      </w:pPr>
      <w:r>
        <w:rPr>
          <w:rFonts w:hint="eastAsia" w:ascii="仿宋_GB2312" w:hAnsi="仿宋" w:eastAsia="仿宋_GB2312" w:cs="仿宋_GB2312"/>
          <w:color w:val="auto"/>
          <w:kern w:val="0"/>
          <w:sz w:val="24"/>
          <w:highlight w:val="none"/>
          <w:lang w:val="zh-CN"/>
        </w:rPr>
        <w:t xml:space="preserve">                   日期：  年  月  日</w:t>
      </w:r>
    </w:p>
    <w:p>
      <w:pPr>
        <w:spacing w:line="360" w:lineRule="auto"/>
        <w:jc w:val="center"/>
        <w:rPr>
          <w:rFonts w:ascii="仿宋_GB2312" w:hAnsi="仿宋" w:eastAsia="仿宋_GB2312" w:cs="仿宋_GB2312"/>
          <w:b/>
          <w:color w:val="auto"/>
          <w:sz w:val="30"/>
          <w:szCs w:val="30"/>
          <w:highlight w:val="none"/>
        </w:rPr>
      </w:pPr>
    </w:p>
    <w:p>
      <w:pPr>
        <w:spacing w:line="360" w:lineRule="auto"/>
        <w:jc w:val="center"/>
        <w:rPr>
          <w:rFonts w:ascii="仿宋_GB2312" w:hAnsi="仿宋" w:eastAsia="仿宋_GB2312" w:cs="仿宋_GB2312"/>
          <w:b/>
          <w:color w:val="auto"/>
          <w:sz w:val="30"/>
          <w:szCs w:val="30"/>
          <w:highlight w:val="none"/>
        </w:rPr>
      </w:pPr>
    </w:p>
    <w:p>
      <w:pPr>
        <w:snapToGrid w:val="0"/>
        <w:spacing w:line="360" w:lineRule="auto"/>
        <w:ind w:firstLine="2570" w:firstLineChars="800"/>
        <w:rPr>
          <w:rFonts w:ascii="仿宋_GB2312" w:hAnsi="仿宋" w:eastAsia="仿宋_GB2312" w:cs="仿宋_GB2312"/>
          <w:b/>
          <w:color w:val="auto"/>
          <w:kern w:val="0"/>
          <w:sz w:val="32"/>
          <w:szCs w:val="32"/>
          <w:highlight w:val="none"/>
          <w:lang w:val="zh-CN"/>
        </w:rPr>
      </w:pPr>
      <w:r>
        <w:rPr>
          <w:rFonts w:hint="eastAsia" w:ascii="仿宋_GB2312" w:hAnsi="仿宋" w:eastAsia="仿宋_GB2312" w:cs="仿宋_GB2312"/>
          <w:b/>
          <w:color w:val="auto"/>
          <w:kern w:val="0"/>
          <w:sz w:val="32"/>
          <w:szCs w:val="32"/>
          <w:highlight w:val="none"/>
          <w:lang w:val="zh-CN"/>
        </w:rPr>
        <w:t>二、法人授权书</w:t>
      </w:r>
    </w:p>
    <w:p>
      <w:pPr>
        <w:snapToGrid w:val="0"/>
        <w:spacing w:line="360" w:lineRule="auto"/>
        <w:rPr>
          <w:rFonts w:ascii="仿宋_GB2312" w:hAnsi="仿宋" w:eastAsia="仿宋_GB2312" w:cs="仿宋_GB2312"/>
          <w:color w:val="auto"/>
          <w:kern w:val="0"/>
          <w:sz w:val="24"/>
          <w:highlight w:val="none"/>
        </w:rPr>
      </w:pPr>
      <w:r>
        <w:rPr>
          <w:rFonts w:hint="eastAsia" w:ascii="仿宋_GB2312" w:hAnsi="仿宋" w:eastAsia="仿宋_GB2312" w:cs="仿宋_GB2312"/>
          <w:color w:val="auto"/>
          <w:sz w:val="24"/>
          <w:highlight w:val="none"/>
        </w:rPr>
        <w:t>杭州师范大学附属中学、杭州市公共资源交易中心（杭州市政府采购中心）</w:t>
      </w:r>
      <w:r>
        <w:rPr>
          <w:rFonts w:hint="eastAsia" w:ascii="仿宋_GB2312" w:hAnsi="仿宋" w:eastAsia="仿宋_GB2312" w:cs="仿宋_GB2312"/>
          <w:color w:val="auto"/>
          <w:kern w:val="0"/>
          <w:sz w:val="24"/>
          <w:highlight w:val="none"/>
          <w:lang w:val="zh-CN"/>
        </w:rPr>
        <w:t>：</w:t>
      </w:r>
    </w:p>
    <w:p>
      <w:pPr>
        <w:snapToGrid w:val="0"/>
        <w:spacing w:line="360" w:lineRule="auto"/>
        <w:ind w:firstLine="576"/>
        <w:rPr>
          <w:rFonts w:ascii="仿宋_GB2312" w:hAnsi="仿宋" w:eastAsia="仿宋_GB2312" w:cs="仿宋_GB2312"/>
          <w:color w:val="auto"/>
          <w:kern w:val="0"/>
          <w:sz w:val="24"/>
          <w:highlight w:val="none"/>
        </w:rPr>
      </w:pPr>
      <w:r>
        <w:rPr>
          <w:rFonts w:hint="eastAsia" w:ascii="仿宋_GB2312" w:hAnsi="仿宋" w:eastAsia="仿宋_GB2312" w:cs="仿宋_GB2312"/>
          <w:color w:val="auto"/>
          <w:kern w:val="0"/>
          <w:sz w:val="24"/>
          <w:highlight w:val="none"/>
          <w:lang w:val="zh-CN"/>
        </w:rPr>
        <w:t>兹委派我公司</w:t>
      </w:r>
      <w:r>
        <w:rPr>
          <w:rFonts w:hint="eastAsia" w:ascii="仿宋_GB2312" w:hAnsi="仿宋" w:eastAsia="仿宋_GB2312" w:cs="仿宋_GB2312"/>
          <w:color w:val="auto"/>
          <w:kern w:val="0"/>
          <w:sz w:val="24"/>
          <w:highlight w:val="none"/>
          <w:u w:val="single"/>
          <w:lang w:val="zh-CN"/>
        </w:rPr>
        <w:t xml:space="preserve">          </w:t>
      </w:r>
      <w:r>
        <w:rPr>
          <w:rFonts w:hint="eastAsia" w:ascii="仿宋_GB2312" w:hAnsi="仿宋" w:eastAsia="仿宋_GB2312" w:cs="仿宋_GB2312"/>
          <w:color w:val="auto"/>
          <w:kern w:val="0"/>
          <w:sz w:val="24"/>
          <w:highlight w:val="none"/>
          <w:lang w:val="zh-CN"/>
        </w:rPr>
        <w:t>先生/女士(其在本公司的职务是：</w:t>
      </w:r>
      <w:r>
        <w:rPr>
          <w:rFonts w:hint="eastAsia" w:ascii="仿宋_GB2312" w:hAnsi="仿宋" w:eastAsia="仿宋_GB2312" w:cs="仿宋_GB2312"/>
          <w:color w:val="auto"/>
          <w:kern w:val="0"/>
          <w:sz w:val="24"/>
          <w:highlight w:val="none"/>
          <w:u w:val="single"/>
          <w:lang w:val="zh-CN"/>
        </w:rPr>
        <w:t xml:space="preserve">        </w:t>
      </w:r>
      <w:r>
        <w:rPr>
          <w:rFonts w:hint="eastAsia" w:ascii="仿宋_GB2312" w:hAnsi="仿宋" w:eastAsia="仿宋_GB2312" w:cs="仿宋_GB2312"/>
          <w:color w:val="auto"/>
          <w:kern w:val="0"/>
          <w:sz w:val="24"/>
          <w:highlight w:val="none"/>
          <w:lang w:val="zh-CN"/>
        </w:rPr>
        <w:t xml:space="preserve"> ，联系电话：</w:t>
      </w:r>
      <w:r>
        <w:rPr>
          <w:rFonts w:hint="eastAsia" w:ascii="仿宋_GB2312" w:hAnsi="仿宋" w:eastAsia="仿宋_GB2312" w:cs="仿宋_GB2312"/>
          <w:color w:val="auto"/>
          <w:kern w:val="0"/>
          <w:sz w:val="24"/>
          <w:highlight w:val="none"/>
          <w:u w:val="single"/>
          <w:lang w:val="zh-CN"/>
        </w:rPr>
        <w:t xml:space="preserve">       </w:t>
      </w:r>
      <w:r>
        <w:rPr>
          <w:rFonts w:hint="eastAsia" w:ascii="仿宋_GB2312" w:hAnsi="仿宋" w:eastAsia="仿宋_GB2312" w:cs="仿宋_GB2312"/>
          <w:color w:val="auto"/>
          <w:kern w:val="0"/>
          <w:sz w:val="24"/>
          <w:highlight w:val="none"/>
          <w:lang w:val="zh-CN"/>
        </w:rPr>
        <w:t>手机：</w:t>
      </w:r>
      <w:r>
        <w:rPr>
          <w:rFonts w:hint="eastAsia" w:ascii="仿宋_GB2312" w:hAnsi="仿宋" w:eastAsia="仿宋_GB2312" w:cs="仿宋_GB2312"/>
          <w:color w:val="auto"/>
          <w:kern w:val="0"/>
          <w:sz w:val="24"/>
          <w:highlight w:val="none"/>
          <w:u w:val="single"/>
          <w:lang w:val="zh-CN"/>
        </w:rPr>
        <w:t xml:space="preserve">        </w:t>
      </w:r>
      <w:r>
        <w:rPr>
          <w:rFonts w:hint="eastAsia" w:ascii="仿宋_GB2312" w:hAnsi="仿宋" w:eastAsia="仿宋_GB2312" w:cs="仿宋_GB2312"/>
          <w:color w:val="auto"/>
          <w:kern w:val="0"/>
          <w:sz w:val="24"/>
          <w:highlight w:val="none"/>
          <w:lang w:val="zh-CN"/>
        </w:rPr>
        <w:t>传真：</w:t>
      </w:r>
      <w:r>
        <w:rPr>
          <w:rFonts w:hint="eastAsia" w:ascii="仿宋_GB2312" w:hAnsi="仿宋" w:eastAsia="仿宋_GB2312" w:cs="仿宋_GB2312"/>
          <w:color w:val="auto"/>
          <w:kern w:val="0"/>
          <w:sz w:val="24"/>
          <w:highlight w:val="none"/>
          <w:u w:val="single"/>
          <w:lang w:val="zh-CN"/>
        </w:rPr>
        <w:t xml:space="preserve">           </w:t>
      </w:r>
      <w:r>
        <w:rPr>
          <w:rFonts w:hint="eastAsia" w:ascii="仿宋_GB2312" w:hAnsi="仿宋" w:eastAsia="仿宋_GB2312" w:cs="仿宋_GB2312"/>
          <w:color w:val="auto"/>
          <w:kern w:val="0"/>
          <w:sz w:val="24"/>
          <w:highlight w:val="none"/>
          <w:lang w:val="zh-CN"/>
        </w:rPr>
        <w:t>)，代表我公司全权处理</w:t>
      </w:r>
      <w:r>
        <w:rPr>
          <w:rFonts w:hint="eastAsia" w:ascii="仿宋_GB2312" w:hAnsi="仿宋" w:eastAsia="仿宋_GB2312" w:cs="仿宋_GB2312"/>
          <w:color w:val="auto"/>
          <w:sz w:val="24"/>
          <w:highlight w:val="none"/>
        </w:rPr>
        <w:t>杭州师范大学附属中学物业管理服务采购项目</w:t>
      </w:r>
      <w:r>
        <w:rPr>
          <w:rFonts w:hint="eastAsia" w:ascii="仿宋_GB2312" w:hAnsi="仿宋" w:eastAsia="仿宋_GB2312" w:cs="仿宋_GB2312"/>
          <w:color w:val="auto"/>
          <w:kern w:val="0"/>
          <w:sz w:val="24"/>
          <w:highlight w:val="none"/>
          <w:lang w:val="zh-CN"/>
        </w:rPr>
        <w:t>【招标编号：HZZFCG-2021-042】政府采购投标的一切事项，若中标则全权代表本公司签订相关合同，并负责处理合同履行等事宜。</w:t>
      </w:r>
    </w:p>
    <w:p>
      <w:pPr>
        <w:snapToGrid w:val="0"/>
        <w:spacing w:line="360" w:lineRule="auto"/>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 xml:space="preserve">    本授权书有效期：自   年 月  日起至  年  月  日止。</w:t>
      </w:r>
    </w:p>
    <w:p>
      <w:pPr>
        <w:snapToGrid w:val="0"/>
        <w:spacing w:line="360" w:lineRule="auto"/>
        <w:rPr>
          <w:rFonts w:ascii="仿宋_GB2312" w:hAnsi="仿宋" w:eastAsia="仿宋_GB2312" w:cs="仿宋_GB2312"/>
          <w:color w:val="auto"/>
          <w:kern w:val="0"/>
          <w:sz w:val="24"/>
          <w:highlight w:val="none"/>
        </w:rPr>
      </w:pPr>
      <w:r>
        <w:rPr>
          <w:rFonts w:hint="eastAsia" w:ascii="仿宋_GB2312" w:hAnsi="仿宋" w:eastAsia="仿宋_GB2312" w:cs="仿宋_GB2312"/>
          <w:color w:val="auto"/>
          <w:kern w:val="0"/>
          <w:sz w:val="24"/>
          <w:highlight w:val="none"/>
          <w:lang w:val="zh-CN"/>
        </w:rPr>
        <w:t xml:space="preserve">    特此告知。</w:t>
      </w:r>
    </w:p>
    <w:p>
      <w:pPr>
        <w:snapToGrid w:val="0"/>
        <w:spacing w:line="360" w:lineRule="auto"/>
        <w:rPr>
          <w:rFonts w:ascii="仿宋_GB2312" w:hAnsi="仿宋" w:eastAsia="仿宋_GB2312" w:cs="仿宋_GB2312"/>
          <w:color w:val="auto"/>
          <w:kern w:val="0"/>
          <w:sz w:val="24"/>
          <w:highlight w:val="none"/>
        </w:rPr>
      </w:pPr>
      <w:r>
        <w:rPr>
          <w:rFonts w:hint="eastAsia" w:ascii="仿宋_GB2312" w:hAnsi="仿宋" w:eastAsia="仿宋_GB2312" w:cs="仿宋_GB2312"/>
          <w:color w:val="auto"/>
          <w:kern w:val="0"/>
          <w:sz w:val="24"/>
          <w:highlight w:val="none"/>
          <w:lang w:val="zh-CN"/>
        </w:rPr>
        <w:t xml:space="preserve">                                                  投标人名称(电子签名)：</w:t>
      </w:r>
    </w:p>
    <w:p>
      <w:pPr>
        <w:snapToGrid w:val="0"/>
        <w:spacing w:line="360" w:lineRule="auto"/>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 xml:space="preserve">                                                  签发日期：  年  月   日</w:t>
      </w:r>
    </w:p>
    <w:p>
      <w:pPr>
        <w:snapToGrid w:val="0"/>
        <w:spacing w:line="360" w:lineRule="auto"/>
        <w:jc w:val="center"/>
        <w:rPr>
          <w:rFonts w:ascii="仿宋_GB2312" w:hAnsi="仿宋" w:eastAsia="仿宋_GB2312" w:cs="仿宋_GB2312"/>
          <w:b/>
          <w:color w:val="auto"/>
          <w:kern w:val="0"/>
          <w:sz w:val="32"/>
          <w:szCs w:val="32"/>
          <w:highlight w:val="none"/>
          <w:lang w:val="zh-CN"/>
        </w:rPr>
      </w:pPr>
    </w:p>
    <w:p>
      <w:pPr>
        <w:snapToGrid w:val="0"/>
        <w:spacing w:line="360" w:lineRule="auto"/>
        <w:jc w:val="center"/>
        <w:rPr>
          <w:rFonts w:ascii="仿宋_GB2312" w:hAnsi="仿宋" w:eastAsia="仿宋_GB2312" w:cs="仿宋_GB2312"/>
          <w:b/>
          <w:color w:val="auto"/>
          <w:kern w:val="0"/>
          <w:sz w:val="32"/>
          <w:szCs w:val="32"/>
          <w:highlight w:val="none"/>
          <w:lang w:val="zh-CN"/>
        </w:rPr>
      </w:pPr>
    </w:p>
    <w:p>
      <w:pPr>
        <w:snapToGrid w:val="0"/>
        <w:spacing w:line="360" w:lineRule="auto"/>
        <w:jc w:val="center"/>
        <w:rPr>
          <w:rFonts w:ascii="仿宋_GB2312" w:hAnsi="仿宋" w:eastAsia="仿宋_GB2312" w:cs="仿宋_GB2312"/>
          <w:b/>
          <w:color w:val="auto"/>
          <w:kern w:val="0"/>
          <w:sz w:val="32"/>
          <w:szCs w:val="32"/>
          <w:highlight w:val="none"/>
          <w:lang w:val="zh-CN"/>
        </w:rPr>
      </w:pPr>
      <w:r>
        <w:rPr>
          <w:rFonts w:hint="eastAsia" w:ascii="仿宋_GB2312" w:hAnsi="仿宋" w:eastAsia="仿宋_GB2312" w:cs="仿宋_GB2312"/>
          <w:b/>
          <w:color w:val="auto"/>
          <w:kern w:val="0"/>
          <w:sz w:val="32"/>
          <w:szCs w:val="32"/>
          <w:highlight w:val="none"/>
          <w:lang w:val="zh-CN"/>
        </w:rPr>
        <w:br w:type="page"/>
      </w:r>
      <w:r>
        <w:rPr>
          <w:rFonts w:hint="eastAsia" w:ascii="仿宋_GB2312" w:hAnsi="仿宋" w:eastAsia="仿宋_GB2312" w:cs="仿宋_GB2312"/>
          <w:b/>
          <w:color w:val="auto"/>
          <w:kern w:val="0"/>
          <w:sz w:val="32"/>
          <w:szCs w:val="32"/>
          <w:highlight w:val="none"/>
          <w:lang w:val="zh-CN"/>
        </w:rPr>
        <w:t xml:space="preserve">   联合体投标授权书（适用联合体投标）（扫描件）</w:t>
      </w:r>
    </w:p>
    <w:p>
      <w:pPr>
        <w:snapToGrid w:val="0"/>
        <w:spacing w:line="360" w:lineRule="auto"/>
        <w:ind w:firstLine="576"/>
        <w:rPr>
          <w:rFonts w:ascii="仿宋_GB2312" w:hAnsi="仿宋" w:eastAsia="仿宋_GB2312" w:cs="仿宋_GB2312"/>
          <w:color w:val="auto"/>
          <w:kern w:val="0"/>
          <w:sz w:val="24"/>
          <w:highlight w:val="none"/>
        </w:rPr>
      </w:pPr>
      <w:r>
        <w:rPr>
          <w:rFonts w:hint="eastAsia" w:ascii="仿宋_GB2312" w:hAnsi="仿宋" w:eastAsia="仿宋_GB2312" w:cs="仿宋_GB2312"/>
          <w:color w:val="auto"/>
          <w:kern w:val="0"/>
          <w:sz w:val="24"/>
          <w:highlight w:val="none"/>
          <w:lang w:val="zh-CN"/>
        </w:rPr>
        <w:t>兹委派</w:t>
      </w:r>
      <w:r>
        <w:rPr>
          <w:rFonts w:hint="eastAsia" w:ascii="仿宋_GB2312" w:hAnsi="仿宋" w:eastAsia="仿宋_GB2312" w:cs="仿宋_GB2312"/>
          <w:color w:val="auto"/>
          <w:kern w:val="0"/>
          <w:sz w:val="24"/>
          <w:highlight w:val="none"/>
          <w:u w:val="single"/>
          <w:lang w:val="zh-CN"/>
        </w:rPr>
        <w:t xml:space="preserve">    </w:t>
      </w:r>
      <w:r>
        <w:rPr>
          <w:rFonts w:hint="eastAsia" w:ascii="仿宋_GB2312" w:hAnsi="仿宋" w:eastAsia="仿宋_GB2312" w:cs="仿宋_GB2312"/>
          <w:color w:val="auto"/>
          <w:kern w:val="0"/>
          <w:sz w:val="24"/>
          <w:highlight w:val="none"/>
          <w:lang w:val="zh-CN"/>
        </w:rPr>
        <w:t>公司</w:t>
      </w:r>
      <w:r>
        <w:rPr>
          <w:rFonts w:hint="eastAsia" w:ascii="仿宋_GB2312" w:hAnsi="仿宋" w:eastAsia="仿宋_GB2312" w:cs="仿宋_GB2312"/>
          <w:color w:val="auto"/>
          <w:kern w:val="0"/>
          <w:sz w:val="24"/>
          <w:highlight w:val="none"/>
          <w:u w:val="single"/>
          <w:lang w:val="zh-CN"/>
        </w:rPr>
        <w:t xml:space="preserve">       </w:t>
      </w:r>
      <w:r>
        <w:rPr>
          <w:rFonts w:hint="eastAsia" w:ascii="仿宋_GB2312" w:hAnsi="仿宋" w:eastAsia="仿宋_GB2312" w:cs="仿宋_GB2312"/>
          <w:color w:val="auto"/>
          <w:kern w:val="0"/>
          <w:sz w:val="24"/>
          <w:highlight w:val="none"/>
          <w:lang w:val="zh-CN"/>
        </w:rPr>
        <w:t>先生/女士(其在该公司的职务是：</w:t>
      </w:r>
      <w:r>
        <w:rPr>
          <w:rFonts w:hint="eastAsia" w:ascii="仿宋_GB2312" w:hAnsi="仿宋" w:eastAsia="仿宋_GB2312" w:cs="仿宋_GB2312"/>
          <w:color w:val="auto"/>
          <w:kern w:val="0"/>
          <w:sz w:val="24"/>
          <w:highlight w:val="none"/>
          <w:u w:val="single"/>
          <w:lang w:val="zh-CN"/>
        </w:rPr>
        <w:t xml:space="preserve">                </w:t>
      </w:r>
      <w:r>
        <w:rPr>
          <w:rFonts w:hint="eastAsia" w:ascii="仿宋_GB2312" w:hAnsi="仿宋" w:eastAsia="仿宋_GB2312" w:cs="仿宋_GB2312"/>
          <w:color w:val="auto"/>
          <w:kern w:val="0"/>
          <w:sz w:val="24"/>
          <w:highlight w:val="none"/>
          <w:lang w:val="zh-CN"/>
        </w:rPr>
        <w:t xml:space="preserve"> ，联系电话：</w:t>
      </w:r>
      <w:r>
        <w:rPr>
          <w:rFonts w:hint="eastAsia" w:ascii="仿宋_GB2312" w:hAnsi="仿宋" w:eastAsia="仿宋_GB2312" w:cs="仿宋_GB2312"/>
          <w:color w:val="auto"/>
          <w:kern w:val="0"/>
          <w:sz w:val="24"/>
          <w:highlight w:val="none"/>
          <w:u w:val="single"/>
          <w:lang w:val="zh-CN"/>
        </w:rPr>
        <w:t xml:space="preserve">       </w:t>
      </w:r>
      <w:r>
        <w:rPr>
          <w:rFonts w:hint="eastAsia" w:ascii="仿宋_GB2312" w:hAnsi="仿宋" w:eastAsia="仿宋_GB2312" w:cs="仿宋_GB2312"/>
          <w:color w:val="auto"/>
          <w:kern w:val="0"/>
          <w:sz w:val="24"/>
          <w:highlight w:val="none"/>
          <w:lang w:val="zh-CN"/>
        </w:rPr>
        <w:t>手机：</w:t>
      </w:r>
      <w:r>
        <w:rPr>
          <w:rFonts w:hint="eastAsia" w:ascii="仿宋_GB2312" w:hAnsi="仿宋" w:eastAsia="仿宋_GB2312" w:cs="仿宋_GB2312"/>
          <w:color w:val="auto"/>
          <w:kern w:val="0"/>
          <w:sz w:val="24"/>
          <w:highlight w:val="none"/>
          <w:u w:val="single"/>
          <w:lang w:val="zh-CN"/>
        </w:rPr>
        <w:t xml:space="preserve">        </w:t>
      </w:r>
      <w:r>
        <w:rPr>
          <w:rFonts w:hint="eastAsia" w:ascii="仿宋_GB2312" w:hAnsi="仿宋" w:eastAsia="仿宋_GB2312" w:cs="仿宋_GB2312"/>
          <w:color w:val="auto"/>
          <w:kern w:val="0"/>
          <w:sz w:val="24"/>
          <w:highlight w:val="none"/>
          <w:lang w:val="zh-CN"/>
        </w:rPr>
        <w:t>传真：</w:t>
      </w:r>
      <w:r>
        <w:rPr>
          <w:rFonts w:hint="eastAsia" w:ascii="仿宋_GB2312" w:hAnsi="仿宋" w:eastAsia="仿宋_GB2312" w:cs="仿宋_GB2312"/>
          <w:color w:val="auto"/>
          <w:kern w:val="0"/>
          <w:sz w:val="24"/>
          <w:highlight w:val="none"/>
          <w:u w:val="single"/>
          <w:lang w:val="zh-CN"/>
        </w:rPr>
        <w:t xml:space="preserve">           </w:t>
      </w:r>
      <w:r>
        <w:rPr>
          <w:rFonts w:hint="eastAsia" w:ascii="仿宋_GB2312" w:hAnsi="仿宋" w:eastAsia="仿宋_GB2312" w:cs="仿宋_GB2312"/>
          <w:color w:val="auto"/>
          <w:kern w:val="0"/>
          <w:sz w:val="24"/>
          <w:highlight w:val="none"/>
          <w:lang w:val="zh-CN"/>
        </w:rPr>
        <w:t>)；</w:t>
      </w:r>
      <w:r>
        <w:rPr>
          <w:rFonts w:hint="eastAsia" w:ascii="仿宋_GB2312" w:hAnsi="仿宋" w:eastAsia="仿宋_GB2312" w:cs="仿宋_GB2312"/>
          <w:color w:val="auto"/>
          <w:kern w:val="0"/>
          <w:sz w:val="24"/>
          <w:highlight w:val="none"/>
          <w:u w:val="single"/>
          <w:lang w:val="zh-CN"/>
        </w:rPr>
        <w:t xml:space="preserve">      </w:t>
      </w:r>
      <w:r>
        <w:rPr>
          <w:rFonts w:hint="eastAsia" w:ascii="仿宋_GB2312" w:hAnsi="仿宋" w:eastAsia="仿宋_GB2312" w:cs="仿宋_GB2312"/>
          <w:color w:val="auto"/>
          <w:kern w:val="0"/>
          <w:sz w:val="24"/>
          <w:highlight w:val="none"/>
          <w:lang w:val="zh-CN"/>
        </w:rPr>
        <w:t>公司</w:t>
      </w:r>
      <w:r>
        <w:rPr>
          <w:rFonts w:hint="eastAsia" w:ascii="仿宋_GB2312" w:hAnsi="仿宋" w:eastAsia="仿宋_GB2312" w:cs="仿宋_GB2312"/>
          <w:color w:val="auto"/>
          <w:kern w:val="0"/>
          <w:sz w:val="24"/>
          <w:highlight w:val="none"/>
          <w:u w:val="single"/>
          <w:lang w:val="zh-CN"/>
        </w:rPr>
        <w:t xml:space="preserve">       </w:t>
      </w:r>
      <w:r>
        <w:rPr>
          <w:rFonts w:hint="eastAsia" w:ascii="仿宋_GB2312" w:hAnsi="仿宋" w:eastAsia="仿宋_GB2312" w:cs="仿宋_GB2312"/>
          <w:color w:val="auto"/>
          <w:kern w:val="0"/>
          <w:sz w:val="24"/>
          <w:highlight w:val="none"/>
          <w:lang w:val="zh-CN"/>
        </w:rPr>
        <w:t>先生/女士(其在该公司的职务是：</w:t>
      </w:r>
      <w:r>
        <w:rPr>
          <w:rFonts w:hint="eastAsia" w:ascii="仿宋_GB2312" w:hAnsi="仿宋" w:eastAsia="仿宋_GB2312" w:cs="仿宋_GB2312"/>
          <w:color w:val="auto"/>
          <w:kern w:val="0"/>
          <w:sz w:val="24"/>
          <w:highlight w:val="none"/>
          <w:u w:val="single"/>
          <w:lang w:val="zh-CN"/>
        </w:rPr>
        <w:t xml:space="preserve">                 </w:t>
      </w:r>
      <w:r>
        <w:rPr>
          <w:rFonts w:hint="eastAsia" w:ascii="仿宋_GB2312" w:hAnsi="仿宋" w:eastAsia="仿宋_GB2312" w:cs="仿宋_GB2312"/>
          <w:color w:val="auto"/>
          <w:kern w:val="0"/>
          <w:sz w:val="24"/>
          <w:highlight w:val="none"/>
          <w:lang w:val="zh-CN"/>
        </w:rPr>
        <w:t xml:space="preserve"> ，联系电话：</w:t>
      </w:r>
      <w:r>
        <w:rPr>
          <w:rFonts w:hint="eastAsia" w:ascii="仿宋_GB2312" w:hAnsi="仿宋" w:eastAsia="仿宋_GB2312" w:cs="仿宋_GB2312"/>
          <w:color w:val="auto"/>
          <w:kern w:val="0"/>
          <w:sz w:val="24"/>
          <w:highlight w:val="none"/>
          <w:u w:val="single"/>
          <w:lang w:val="zh-CN"/>
        </w:rPr>
        <w:t xml:space="preserve">       </w:t>
      </w:r>
      <w:r>
        <w:rPr>
          <w:rFonts w:hint="eastAsia" w:ascii="仿宋_GB2312" w:hAnsi="仿宋" w:eastAsia="仿宋_GB2312" w:cs="仿宋_GB2312"/>
          <w:color w:val="auto"/>
          <w:kern w:val="0"/>
          <w:sz w:val="24"/>
          <w:highlight w:val="none"/>
          <w:lang w:val="zh-CN"/>
        </w:rPr>
        <w:t>手机：</w:t>
      </w:r>
      <w:r>
        <w:rPr>
          <w:rFonts w:hint="eastAsia" w:ascii="仿宋_GB2312" w:hAnsi="仿宋" w:eastAsia="仿宋_GB2312" w:cs="仿宋_GB2312"/>
          <w:color w:val="auto"/>
          <w:kern w:val="0"/>
          <w:sz w:val="24"/>
          <w:highlight w:val="none"/>
          <w:u w:val="single"/>
          <w:lang w:val="zh-CN"/>
        </w:rPr>
        <w:t xml:space="preserve">        </w:t>
      </w:r>
      <w:r>
        <w:rPr>
          <w:rFonts w:hint="eastAsia" w:ascii="仿宋_GB2312" w:hAnsi="仿宋" w:eastAsia="仿宋_GB2312" w:cs="仿宋_GB2312"/>
          <w:color w:val="auto"/>
          <w:kern w:val="0"/>
          <w:sz w:val="24"/>
          <w:highlight w:val="none"/>
          <w:lang w:val="zh-CN"/>
        </w:rPr>
        <w:t>传真：</w:t>
      </w:r>
      <w:r>
        <w:rPr>
          <w:rFonts w:hint="eastAsia" w:ascii="仿宋_GB2312" w:hAnsi="仿宋" w:eastAsia="仿宋_GB2312" w:cs="仿宋_GB2312"/>
          <w:color w:val="auto"/>
          <w:kern w:val="0"/>
          <w:sz w:val="24"/>
          <w:highlight w:val="none"/>
          <w:u w:val="single"/>
          <w:lang w:val="zh-CN"/>
        </w:rPr>
        <w:t xml:space="preserve">           </w:t>
      </w:r>
      <w:r>
        <w:rPr>
          <w:rFonts w:hint="eastAsia" w:ascii="仿宋_GB2312" w:hAnsi="仿宋" w:eastAsia="仿宋_GB2312" w:cs="仿宋_GB2312"/>
          <w:color w:val="auto"/>
          <w:kern w:val="0"/>
          <w:sz w:val="24"/>
          <w:highlight w:val="none"/>
          <w:lang w:val="zh-CN"/>
        </w:rPr>
        <w:t>)；……，代表本联合体全权处理</w:t>
      </w:r>
      <w:r>
        <w:rPr>
          <w:rFonts w:hint="eastAsia" w:ascii="仿宋_GB2312" w:hAnsi="仿宋" w:eastAsia="仿宋_GB2312" w:cs="仿宋_GB2312"/>
          <w:color w:val="auto"/>
          <w:sz w:val="24"/>
          <w:highlight w:val="none"/>
        </w:rPr>
        <w:t>杭州师范大学附属中学物业管理服务采购项目</w:t>
      </w:r>
      <w:r>
        <w:rPr>
          <w:rFonts w:hint="eastAsia" w:ascii="仿宋_GB2312" w:hAnsi="仿宋" w:eastAsia="仿宋_GB2312" w:cs="仿宋_GB2312"/>
          <w:color w:val="auto"/>
          <w:kern w:val="0"/>
          <w:sz w:val="24"/>
          <w:highlight w:val="none"/>
          <w:lang w:val="zh-CN"/>
        </w:rPr>
        <w:t>【招标编号：HZZFCG-2021-042】政府采购投标的一切事项，若中标则全权代表本联合体签订相关合同，并负责处理合同履行等事宜。</w:t>
      </w:r>
    </w:p>
    <w:p>
      <w:pPr>
        <w:snapToGrid w:val="0"/>
        <w:spacing w:line="360" w:lineRule="auto"/>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 xml:space="preserve">    本授权书有效期：自   年 月  日起至  年  月  日止。</w:t>
      </w:r>
    </w:p>
    <w:p>
      <w:pPr>
        <w:snapToGrid w:val="0"/>
        <w:spacing w:line="360" w:lineRule="auto"/>
        <w:rPr>
          <w:rFonts w:ascii="仿宋_GB2312" w:hAnsi="仿宋" w:eastAsia="仿宋_GB2312" w:cs="仿宋_GB2312"/>
          <w:color w:val="auto"/>
          <w:kern w:val="0"/>
          <w:sz w:val="24"/>
          <w:highlight w:val="none"/>
        </w:rPr>
      </w:pPr>
      <w:r>
        <w:rPr>
          <w:rFonts w:hint="eastAsia" w:ascii="仿宋_GB2312" w:hAnsi="仿宋" w:eastAsia="仿宋_GB2312" w:cs="仿宋_GB2312"/>
          <w:color w:val="auto"/>
          <w:kern w:val="0"/>
          <w:sz w:val="24"/>
          <w:highlight w:val="none"/>
          <w:lang w:val="zh-CN"/>
        </w:rPr>
        <w:t xml:space="preserve">    特此告知。</w:t>
      </w:r>
    </w:p>
    <w:p>
      <w:pPr>
        <w:snapToGrid w:val="0"/>
        <w:spacing w:line="360" w:lineRule="auto"/>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 xml:space="preserve">                                                </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单位：            （公章）         单位：          （公章）</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日期：    年   月   日             日期：    年   月   日</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w:t>
      </w:r>
    </w:p>
    <w:p>
      <w:pPr>
        <w:spacing w:line="360" w:lineRule="auto"/>
        <w:rPr>
          <w:rFonts w:ascii="仿宋_GB2312" w:hAnsi="仿宋" w:eastAsia="仿宋_GB2312" w:cs="仿宋_GB2312"/>
          <w:color w:val="auto"/>
          <w:sz w:val="28"/>
          <w:szCs w:val="28"/>
          <w:highlight w:val="none"/>
        </w:rPr>
      </w:pPr>
    </w:p>
    <w:p>
      <w:pPr>
        <w:spacing w:line="360" w:lineRule="auto"/>
        <w:rPr>
          <w:rFonts w:ascii="仿宋_GB2312" w:hAnsi="仿宋" w:eastAsia="仿宋_GB2312" w:cs="仿宋_GB2312"/>
          <w:color w:val="auto"/>
          <w:sz w:val="28"/>
          <w:szCs w:val="28"/>
          <w:highlight w:val="none"/>
        </w:rPr>
      </w:pPr>
    </w:p>
    <w:p>
      <w:pPr>
        <w:autoSpaceDE w:val="0"/>
        <w:autoSpaceDN w:val="0"/>
        <w:spacing w:line="360" w:lineRule="auto"/>
        <w:jc w:val="center"/>
        <w:rPr>
          <w:rFonts w:ascii="仿宋_GB2312" w:hAnsi="仿宋" w:eastAsia="仿宋_GB2312" w:cs="仿宋_GB2312"/>
          <w:color w:val="auto"/>
          <w:sz w:val="24"/>
          <w:highlight w:val="none"/>
        </w:rPr>
      </w:pPr>
      <w:r>
        <w:rPr>
          <w:rFonts w:hint="eastAsia" w:ascii="仿宋_GB2312" w:hAnsi="仿宋" w:eastAsia="仿宋_GB2312" w:cs="仿宋_GB2312"/>
          <w:b/>
          <w:bCs/>
          <w:color w:val="auto"/>
          <w:sz w:val="30"/>
          <w:szCs w:val="30"/>
          <w:highlight w:val="none"/>
        </w:rPr>
        <w:br w:type="page"/>
      </w:r>
      <w:r>
        <w:rPr>
          <w:rFonts w:hint="eastAsia" w:ascii="仿宋_GB2312" w:hAnsi="仿宋" w:eastAsia="仿宋_GB2312" w:cs="仿宋_GB2312"/>
          <w:b/>
          <w:bCs/>
          <w:color w:val="auto"/>
          <w:sz w:val="30"/>
          <w:szCs w:val="30"/>
          <w:highlight w:val="none"/>
        </w:rPr>
        <w:t>三、</w:t>
      </w:r>
      <w:r>
        <w:rPr>
          <w:rFonts w:hint="eastAsia" w:ascii="仿宋_GB2312" w:hAnsi="仿宋" w:eastAsia="仿宋_GB2312" w:cs="仿宋_GB2312"/>
          <w:b/>
          <w:color w:val="auto"/>
          <w:sz w:val="30"/>
          <w:szCs w:val="30"/>
          <w:highlight w:val="none"/>
        </w:rPr>
        <w:t>授权代表的身份证（复印件）</w:t>
      </w:r>
    </w:p>
    <w:p>
      <w:pPr>
        <w:pStyle w:val="646"/>
        <w:spacing w:line="360" w:lineRule="auto"/>
        <w:rPr>
          <w:rFonts w:ascii="仿宋_GB2312" w:hAnsi="仿宋" w:eastAsia="仿宋_GB2312"/>
          <w:bCs/>
          <w:color w:val="auto"/>
          <w:sz w:val="24"/>
          <w:highlight w:val="none"/>
        </w:rPr>
      </w:pPr>
      <w:r>
        <w:rPr>
          <w:rFonts w:hint="eastAsia" w:ascii="仿宋_GB2312" w:hAnsi="仿宋" w:eastAsia="仿宋_GB2312"/>
          <w:bCs/>
          <w:color w:val="auto"/>
          <w:sz w:val="24"/>
          <w:highlight w:val="none"/>
        </w:rPr>
        <w:t>身份证件扫描件：</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646"/>
              <w:spacing w:line="360" w:lineRule="auto"/>
              <w:rPr>
                <w:rFonts w:ascii="仿宋_GB2312" w:hAnsi="仿宋" w:eastAsia="仿宋_GB2312"/>
                <w:bCs/>
                <w:color w:val="auto"/>
                <w:sz w:val="24"/>
                <w:highlight w:val="none"/>
              </w:rPr>
            </w:pPr>
            <w:r>
              <w:rPr>
                <w:rFonts w:hint="eastAsia" w:ascii="仿宋_GB2312" w:hAnsi="仿宋" w:eastAsia="仿宋_GB2312"/>
                <w:bCs/>
                <w:color w:val="auto"/>
                <w:sz w:val="24"/>
                <w:highlight w:val="none"/>
              </w:rPr>
              <w:t>正面：                                 反面：</w:t>
            </w:r>
          </w:p>
          <w:p>
            <w:pPr>
              <w:pStyle w:val="646"/>
              <w:spacing w:line="360" w:lineRule="auto"/>
              <w:rPr>
                <w:rFonts w:ascii="仿宋_GB2312" w:hAnsi="仿宋" w:eastAsia="仿宋_GB2312"/>
                <w:bCs/>
                <w:color w:val="auto"/>
                <w:sz w:val="24"/>
                <w:highlight w:val="none"/>
              </w:rPr>
            </w:pPr>
          </w:p>
        </w:tc>
      </w:tr>
    </w:tbl>
    <w:p>
      <w:pPr>
        <w:snapToGrid w:val="0"/>
        <w:spacing w:line="360" w:lineRule="auto"/>
        <w:ind w:firstLine="576"/>
        <w:jc w:val="center"/>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 xml:space="preserve">                 </w:t>
      </w:r>
    </w:p>
    <w:p>
      <w:pPr>
        <w:snapToGrid w:val="0"/>
        <w:spacing w:line="360" w:lineRule="auto"/>
        <w:ind w:firstLine="576"/>
        <w:jc w:val="center"/>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 xml:space="preserve">                  投标人名称(电子签名)：                              </w:t>
      </w:r>
    </w:p>
    <w:p>
      <w:pPr>
        <w:spacing w:line="360" w:lineRule="auto"/>
        <w:jc w:val="center"/>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 xml:space="preserve">                   日期：  年  月  日</w:t>
      </w:r>
    </w:p>
    <w:p>
      <w:pPr>
        <w:spacing w:line="360" w:lineRule="auto"/>
        <w:jc w:val="center"/>
        <w:rPr>
          <w:rFonts w:ascii="仿宋_GB2312" w:hAnsi="仿宋" w:eastAsia="仿宋_GB2312" w:cs="仿宋_GB2312"/>
          <w:color w:val="auto"/>
          <w:kern w:val="0"/>
          <w:sz w:val="24"/>
          <w:highlight w:val="none"/>
          <w:lang w:val="zh-CN"/>
        </w:rPr>
      </w:pPr>
    </w:p>
    <w:p>
      <w:pPr>
        <w:spacing w:line="360" w:lineRule="auto"/>
        <w:jc w:val="center"/>
        <w:rPr>
          <w:rFonts w:ascii="仿宋_GB2312" w:hAnsi="仿宋" w:eastAsia="仿宋_GB2312" w:cs="仿宋_GB2312"/>
          <w:b/>
          <w:color w:val="auto"/>
          <w:sz w:val="30"/>
          <w:szCs w:val="30"/>
          <w:highlight w:val="none"/>
        </w:rPr>
      </w:pPr>
    </w:p>
    <w:p>
      <w:pPr>
        <w:spacing w:line="360" w:lineRule="auto"/>
        <w:rPr>
          <w:rFonts w:ascii="仿宋_GB2312" w:hAnsi="仿宋" w:eastAsia="仿宋_GB2312" w:cs="仿宋_GB2312"/>
          <w:b/>
          <w:color w:val="auto"/>
          <w:sz w:val="30"/>
          <w:szCs w:val="30"/>
          <w:highlight w:val="none"/>
        </w:rPr>
      </w:pPr>
      <w:r>
        <w:rPr>
          <w:rFonts w:hint="eastAsia" w:ascii="仿宋_GB2312" w:hAnsi="仿宋" w:eastAsia="仿宋_GB2312" w:cs="仿宋_GB2312"/>
          <w:b/>
          <w:color w:val="auto"/>
          <w:sz w:val="30"/>
          <w:szCs w:val="30"/>
          <w:highlight w:val="none"/>
        </w:rPr>
        <w:t>四、2020年度资产负债表等财务报表资料文件（复印件）</w:t>
      </w:r>
    </w:p>
    <w:p>
      <w:pPr>
        <w:spacing w:line="360" w:lineRule="auto"/>
        <w:rPr>
          <w:rFonts w:ascii="仿宋_GB2312" w:hAnsi="仿宋" w:eastAsia="仿宋_GB2312" w:cs="仿宋_GB2312"/>
          <w:b/>
          <w:color w:val="auto"/>
          <w:sz w:val="30"/>
          <w:szCs w:val="30"/>
          <w:highlight w:val="none"/>
        </w:rPr>
      </w:pPr>
    </w:p>
    <w:p>
      <w:pPr>
        <w:snapToGrid w:val="0"/>
        <w:spacing w:line="360" w:lineRule="auto"/>
        <w:ind w:firstLine="576"/>
        <w:jc w:val="center"/>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 xml:space="preserve">          投标人名称(电子签名)：                              </w:t>
      </w:r>
    </w:p>
    <w:p>
      <w:pPr>
        <w:snapToGrid w:val="0"/>
        <w:spacing w:line="360" w:lineRule="auto"/>
        <w:ind w:right="480"/>
        <w:jc w:val="center"/>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 xml:space="preserve">                   日期：  年  月   日</w:t>
      </w:r>
    </w:p>
    <w:p>
      <w:pPr>
        <w:snapToGrid w:val="0"/>
        <w:spacing w:line="360" w:lineRule="auto"/>
        <w:ind w:right="480"/>
        <w:jc w:val="center"/>
        <w:rPr>
          <w:rFonts w:ascii="仿宋_GB2312" w:hAnsi="仿宋" w:eastAsia="仿宋_GB2312" w:cs="仿宋_GB2312"/>
          <w:b/>
          <w:color w:val="auto"/>
          <w:kern w:val="0"/>
          <w:sz w:val="32"/>
          <w:szCs w:val="32"/>
          <w:highlight w:val="none"/>
          <w:lang w:val="zh-CN"/>
        </w:rPr>
      </w:pPr>
    </w:p>
    <w:p>
      <w:pPr>
        <w:snapToGrid w:val="0"/>
        <w:spacing w:line="360" w:lineRule="auto"/>
        <w:ind w:right="480"/>
        <w:jc w:val="center"/>
        <w:rPr>
          <w:rFonts w:ascii="仿宋_GB2312" w:hAnsi="仿宋" w:eastAsia="仿宋_GB2312" w:cs="仿宋_GB2312"/>
          <w:b/>
          <w:color w:val="auto"/>
          <w:kern w:val="0"/>
          <w:sz w:val="32"/>
          <w:szCs w:val="32"/>
          <w:highlight w:val="none"/>
        </w:rPr>
      </w:pPr>
      <w:r>
        <w:rPr>
          <w:rFonts w:hint="eastAsia" w:ascii="仿宋_GB2312" w:hAnsi="仿宋" w:eastAsia="仿宋_GB2312" w:cs="仿宋_GB2312"/>
          <w:b/>
          <w:color w:val="auto"/>
          <w:kern w:val="0"/>
          <w:sz w:val="32"/>
          <w:szCs w:val="32"/>
          <w:highlight w:val="none"/>
        </w:rPr>
        <w:br w:type="page"/>
      </w:r>
      <w:r>
        <w:rPr>
          <w:rFonts w:hint="eastAsia" w:ascii="仿宋_GB2312" w:hAnsi="仿宋" w:eastAsia="仿宋_GB2312" w:cs="仿宋_GB2312"/>
          <w:b/>
          <w:color w:val="auto"/>
          <w:kern w:val="0"/>
          <w:sz w:val="32"/>
          <w:szCs w:val="32"/>
          <w:highlight w:val="none"/>
        </w:rPr>
        <w:t>五、具有履行合同所必需的设备和专业技术能力的承诺函</w:t>
      </w:r>
    </w:p>
    <w:p>
      <w:pPr>
        <w:snapToGrid w:val="0"/>
        <w:spacing w:line="360" w:lineRule="auto"/>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杭州师范大学附属中学、杭州市公共资源交易中心（杭州市政府采购中心）：</w:t>
      </w:r>
    </w:p>
    <w:p>
      <w:pPr>
        <w:snapToGrid w:val="0"/>
        <w:spacing w:line="360" w:lineRule="auto"/>
        <w:ind w:firstLine="480" w:firstLineChars="20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我方郑重承诺，我方具有履行杭州师范大学附属中学物业管理服务采购项目【招标编号：HZZFCG-2021-042】合同所必需的设备和专业技术能力。如中标，我方将保证合同顺利履行。</w:t>
      </w:r>
    </w:p>
    <w:p>
      <w:pPr>
        <w:snapToGrid w:val="0"/>
        <w:spacing w:line="360" w:lineRule="auto"/>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 xml:space="preserve">                                          </w:t>
      </w:r>
    </w:p>
    <w:p>
      <w:pPr>
        <w:snapToGrid w:val="0"/>
        <w:spacing w:line="360" w:lineRule="auto"/>
        <w:ind w:firstLine="5040" w:firstLineChars="2100"/>
        <w:rPr>
          <w:rFonts w:ascii="仿宋_GB2312" w:hAnsi="仿宋" w:eastAsia="仿宋_GB2312" w:cs="仿宋_GB2312"/>
          <w:color w:val="auto"/>
          <w:kern w:val="0"/>
          <w:sz w:val="24"/>
          <w:highlight w:val="none"/>
        </w:rPr>
      </w:pPr>
      <w:r>
        <w:rPr>
          <w:rFonts w:hint="eastAsia" w:ascii="仿宋_GB2312" w:hAnsi="仿宋" w:eastAsia="仿宋_GB2312" w:cs="仿宋_GB2312"/>
          <w:color w:val="auto"/>
          <w:kern w:val="0"/>
          <w:sz w:val="24"/>
          <w:highlight w:val="none"/>
          <w:lang w:val="zh-CN"/>
        </w:rPr>
        <w:t xml:space="preserve"> 投标人名称(电子签名)：</w:t>
      </w:r>
    </w:p>
    <w:p>
      <w:pPr>
        <w:snapToGrid w:val="0"/>
        <w:spacing w:line="360" w:lineRule="auto"/>
        <w:ind w:firstLine="5160" w:firstLineChars="2150"/>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日期</w:t>
      </w:r>
      <w:r>
        <w:rPr>
          <w:rFonts w:hint="eastAsia" w:ascii="仿宋_GB2312" w:hAnsi="仿宋" w:eastAsia="仿宋_GB2312" w:cs="仿宋_GB2312"/>
          <w:color w:val="auto"/>
          <w:kern w:val="0"/>
          <w:sz w:val="24"/>
          <w:highlight w:val="none"/>
        </w:rPr>
        <w:t xml:space="preserve">：  年  </w:t>
      </w:r>
      <w:r>
        <w:rPr>
          <w:rFonts w:hint="eastAsia" w:ascii="仿宋_GB2312" w:hAnsi="仿宋" w:eastAsia="仿宋_GB2312" w:cs="仿宋_GB2312"/>
          <w:color w:val="auto"/>
          <w:kern w:val="0"/>
          <w:sz w:val="24"/>
          <w:highlight w:val="none"/>
          <w:lang w:val="zh-CN"/>
        </w:rPr>
        <w:t>月</w:t>
      </w:r>
      <w:r>
        <w:rPr>
          <w:rFonts w:hint="eastAsia"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日</w:t>
      </w:r>
    </w:p>
    <w:p>
      <w:pPr>
        <w:spacing w:line="360" w:lineRule="auto"/>
        <w:jc w:val="center"/>
        <w:rPr>
          <w:rFonts w:ascii="仿宋_GB2312" w:hAnsi="仿宋" w:eastAsia="仿宋_GB2312" w:cs="仿宋_GB2312"/>
          <w:b/>
          <w:color w:val="auto"/>
          <w:kern w:val="0"/>
          <w:sz w:val="32"/>
          <w:szCs w:val="32"/>
          <w:highlight w:val="none"/>
        </w:rPr>
      </w:pPr>
    </w:p>
    <w:p>
      <w:pPr>
        <w:spacing w:line="360" w:lineRule="auto"/>
        <w:jc w:val="center"/>
        <w:rPr>
          <w:rFonts w:ascii="仿宋_GB2312" w:hAnsi="仿宋" w:eastAsia="仿宋_GB2312" w:cs="仿宋_GB2312"/>
          <w:b/>
          <w:color w:val="auto"/>
          <w:kern w:val="0"/>
          <w:sz w:val="32"/>
          <w:szCs w:val="32"/>
          <w:highlight w:val="none"/>
        </w:rPr>
      </w:pPr>
    </w:p>
    <w:p>
      <w:pPr>
        <w:spacing w:line="360" w:lineRule="auto"/>
        <w:jc w:val="center"/>
        <w:rPr>
          <w:rFonts w:ascii="仿宋_GB2312" w:hAnsi="仿宋" w:eastAsia="仿宋_GB2312" w:cs="仿宋_GB2312"/>
          <w:b/>
          <w:color w:val="auto"/>
          <w:kern w:val="0"/>
          <w:sz w:val="32"/>
          <w:szCs w:val="32"/>
          <w:highlight w:val="none"/>
        </w:rPr>
      </w:pPr>
    </w:p>
    <w:p>
      <w:pPr>
        <w:spacing w:line="360" w:lineRule="auto"/>
        <w:jc w:val="center"/>
        <w:rPr>
          <w:rFonts w:ascii="仿宋_GB2312" w:hAnsi="仿宋" w:eastAsia="仿宋_GB2312" w:cs="仿宋_GB2312"/>
          <w:b/>
          <w:color w:val="auto"/>
          <w:kern w:val="0"/>
          <w:sz w:val="32"/>
          <w:szCs w:val="32"/>
          <w:highlight w:val="none"/>
        </w:rPr>
      </w:pPr>
    </w:p>
    <w:p>
      <w:pPr>
        <w:spacing w:line="360" w:lineRule="auto"/>
        <w:jc w:val="center"/>
        <w:rPr>
          <w:rFonts w:ascii="仿宋_GB2312" w:hAnsi="仿宋" w:eastAsia="仿宋_GB2312" w:cs="仿宋_GB2312"/>
          <w:b/>
          <w:color w:val="auto"/>
          <w:kern w:val="0"/>
          <w:sz w:val="32"/>
          <w:szCs w:val="32"/>
          <w:highlight w:val="none"/>
        </w:rPr>
      </w:pPr>
    </w:p>
    <w:p>
      <w:pPr>
        <w:spacing w:line="360" w:lineRule="auto"/>
        <w:jc w:val="center"/>
        <w:rPr>
          <w:rFonts w:ascii="仿宋_GB2312" w:hAnsi="仿宋" w:eastAsia="仿宋_GB2312" w:cs="仿宋_GB2312"/>
          <w:b/>
          <w:color w:val="auto"/>
          <w:kern w:val="0"/>
          <w:sz w:val="32"/>
          <w:szCs w:val="32"/>
          <w:highlight w:val="none"/>
        </w:rPr>
      </w:pPr>
      <w:r>
        <w:rPr>
          <w:rFonts w:hint="eastAsia" w:ascii="仿宋_GB2312" w:hAnsi="仿宋" w:eastAsia="仿宋_GB2312" w:cs="仿宋_GB2312"/>
          <w:b/>
          <w:color w:val="auto"/>
          <w:kern w:val="0"/>
          <w:sz w:val="32"/>
          <w:szCs w:val="32"/>
          <w:highlight w:val="none"/>
        </w:rPr>
        <w:t>六、参加政府采购活动前三年内，在经营活动中</w:t>
      </w:r>
    </w:p>
    <w:p>
      <w:pPr>
        <w:spacing w:line="360" w:lineRule="auto"/>
        <w:jc w:val="center"/>
        <w:rPr>
          <w:rFonts w:ascii="仿宋_GB2312" w:hAnsi="仿宋" w:eastAsia="仿宋_GB2312" w:cs="仿宋_GB2312"/>
          <w:b/>
          <w:color w:val="auto"/>
          <w:kern w:val="0"/>
          <w:sz w:val="32"/>
          <w:szCs w:val="32"/>
          <w:highlight w:val="none"/>
          <w:lang w:val="zh-CN"/>
        </w:rPr>
      </w:pPr>
      <w:r>
        <w:rPr>
          <w:rFonts w:hint="eastAsia" w:ascii="仿宋_GB2312" w:hAnsi="仿宋" w:eastAsia="仿宋_GB2312" w:cs="仿宋_GB2312"/>
          <w:b/>
          <w:color w:val="auto"/>
          <w:kern w:val="0"/>
          <w:sz w:val="32"/>
          <w:szCs w:val="32"/>
          <w:highlight w:val="none"/>
        </w:rPr>
        <w:t>没有重大违法记录的声明</w:t>
      </w:r>
    </w:p>
    <w:p>
      <w:pPr>
        <w:snapToGrid w:val="0"/>
        <w:spacing w:line="360" w:lineRule="auto"/>
        <w:rPr>
          <w:rFonts w:ascii="仿宋_GB2312" w:hAnsi="仿宋" w:eastAsia="仿宋_GB2312" w:cs="仿宋_GB2312"/>
          <w:color w:val="auto"/>
          <w:kern w:val="0"/>
          <w:sz w:val="24"/>
          <w:highlight w:val="none"/>
        </w:rPr>
      </w:pPr>
      <w:r>
        <w:rPr>
          <w:rFonts w:hint="eastAsia" w:ascii="仿宋_GB2312" w:hAnsi="仿宋" w:eastAsia="仿宋_GB2312" w:cs="仿宋_GB2312"/>
          <w:color w:val="auto"/>
          <w:sz w:val="24"/>
          <w:highlight w:val="none"/>
        </w:rPr>
        <w:t>杭州师范大学附属中学、杭州市公共资源交易中心（杭州市政府采购中心）</w:t>
      </w:r>
      <w:r>
        <w:rPr>
          <w:rFonts w:hint="eastAsia" w:ascii="仿宋_GB2312" w:hAnsi="仿宋" w:eastAsia="仿宋_GB2312" w:cs="仿宋_GB2312"/>
          <w:color w:val="auto"/>
          <w:kern w:val="0"/>
          <w:sz w:val="24"/>
          <w:highlight w:val="none"/>
          <w:lang w:val="zh-CN"/>
        </w:rPr>
        <w:t>：</w:t>
      </w:r>
    </w:p>
    <w:p>
      <w:pPr>
        <w:spacing w:line="360" w:lineRule="auto"/>
        <w:ind w:firstLine="480" w:firstLineChars="200"/>
        <w:rPr>
          <w:rFonts w:ascii="仿宋_GB2312" w:hAnsi="仿宋" w:eastAsia="仿宋_GB2312" w:cs="仿宋_GB2312"/>
          <w:color w:val="auto"/>
          <w:sz w:val="24"/>
          <w:highlight w:val="none"/>
        </w:rPr>
      </w:pPr>
      <w:r>
        <w:rPr>
          <w:rFonts w:hint="eastAsia" w:ascii="仿宋_GB2312" w:hAnsi="仿宋" w:eastAsia="仿宋_GB2312" w:cs="仿宋_GB2312"/>
          <w:color w:val="auto"/>
          <w:kern w:val="0"/>
          <w:sz w:val="24"/>
          <w:highlight w:val="none"/>
          <w:lang w:val="zh-CN"/>
        </w:rPr>
        <w:t>我方</w:t>
      </w:r>
      <w:r>
        <w:rPr>
          <w:rFonts w:hint="eastAsia" w:ascii="仿宋_GB2312" w:hAnsi="仿宋" w:eastAsia="仿宋_GB2312" w:cs="仿宋_GB2312"/>
          <w:color w:val="auto"/>
          <w:sz w:val="24"/>
          <w:highlight w:val="none"/>
        </w:rPr>
        <w:t>声明投标截止时间前三年，在</w:t>
      </w:r>
      <w:r>
        <w:rPr>
          <w:rFonts w:hint="eastAsia" w:ascii="仿宋_GB2312" w:hAnsi="仿宋" w:eastAsia="仿宋_GB2312" w:cs="仿宋_GB2312"/>
          <w:color w:val="auto"/>
          <w:kern w:val="0"/>
          <w:sz w:val="24"/>
          <w:highlight w:val="none"/>
        </w:rPr>
        <w:t>经营活动中</w:t>
      </w:r>
      <w:r>
        <w:rPr>
          <w:rFonts w:hint="eastAsia" w:ascii="仿宋_GB2312" w:hAnsi="仿宋" w:eastAsia="仿宋_GB2312" w:cs="仿宋_GB2312"/>
          <w:color w:val="auto"/>
          <w:sz w:val="24"/>
          <w:highlight w:val="none"/>
        </w:rPr>
        <w:t xml:space="preserve">没有重大违法记录。 </w:t>
      </w:r>
    </w:p>
    <w:p>
      <w:pPr>
        <w:spacing w:line="360" w:lineRule="auto"/>
        <w:ind w:firstLine="480" w:firstLineChars="200"/>
        <w:rPr>
          <w:rFonts w:ascii="仿宋_GB2312" w:hAnsi="仿宋" w:eastAsia="仿宋_GB2312" w:cs="仿宋_GB2312"/>
          <w:color w:val="auto"/>
          <w:sz w:val="24"/>
          <w:highlight w:val="none"/>
        </w:rPr>
      </w:pPr>
    </w:p>
    <w:p>
      <w:pPr>
        <w:snapToGrid w:val="0"/>
        <w:spacing w:line="360" w:lineRule="auto"/>
        <w:rPr>
          <w:rFonts w:ascii="仿宋_GB2312" w:hAnsi="仿宋" w:eastAsia="仿宋_GB2312" w:cs="仿宋_GB2312"/>
          <w:color w:val="auto"/>
          <w:kern w:val="0"/>
          <w:sz w:val="24"/>
          <w:highlight w:val="none"/>
        </w:rPr>
      </w:pPr>
      <w:r>
        <w:rPr>
          <w:rFonts w:hint="eastAsia" w:ascii="仿宋_GB2312" w:hAnsi="仿宋" w:eastAsia="仿宋_GB2312" w:cs="仿宋_GB2312"/>
          <w:color w:val="auto"/>
          <w:kern w:val="0"/>
          <w:sz w:val="24"/>
          <w:highlight w:val="none"/>
          <w:lang w:val="zh-CN"/>
        </w:rPr>
        <w:t xml:space="preserve">                                           投标人名称(电子签名)：</w:t>
      </w:r>
    </w:p>
    <w:p>
      <w:pPr>
        <w:snapToGrid w:val="0"/>
        <w:spacing w:line="360" w:lineRule="auto"/>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 xml:space="preserve">                                           日期</w:t>
      </w:r>
      <w:r>
        <w:rPr>
          <w:rFonts w:hint="eastAsia" w:ascii="仿宋_GB2312" w:hAnsi="仿宋" w:eastAsia="仿宋_GB2312" w:cs="仿宋_GB2312"/>
          <w:color w:val="auto"/>
          <w:kern w:val="0"/>
          <w:sz w:val="24"/>
          <w:highlight w:val="none"/>
        </w:rPr>
        <w:t xml:space="preserve">：  年  </w:t>
      </w:r>
      <w:r>
        <w:rPr>
          <w:rFonts w:hint="eastAsia" w:ascii="仿宋_GB2312" w:hAnsi="仿宋" w:eastAsia="仿宋_GB2312" w:cs="仿宋_GB2312"/>
          <w:color w:val="auto"/>
          <w:kern w:val="0"/>
          <w:sz w:val="24"/>
          <w:highlight w:val="none"/>
          <w:lang w:val="zh-CN"/>
        </w:rPr>
        <w:t>月</w:t>
      </w:r>
      <w:r>
        <w:rPr>
          <w:rFonts w:hint="eastAsia"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日</w:t>
      </w:r>
    </w:p>
    <w:p>
      <w:pPr>
        <w:snapToGrid w:val="0"/>
        <w:spacing w:line="360" w:lineRule="auto"/>
        <w:ind w:firstLine="5160" w:firstLineChars="2150"/>
        <w:rPr>
          <w:rFonts w:ascii="仿宋_GB2312" w:hAnsi="仿宋" w:eastAsia="仿宋_GB2312" w:cs="仿宋_GB2312"/>
          <w:color w:val="auto"/>
          <w:kern w:val="0"/>
          <w:sz w:val="24"/>
          <w:highlight w:val="none"/>
          <w:lang w:val="zh-CN"/>
        </w:rPr>
      </w:pPr>
    </w:p>
    <w:p>
      <w:pPr>
        <w:snapToGrid w:val="0"/>
        <w:spacing w:line="360" w:lineRule="auto"/>
        <w:ind w:firstLine="5160" w:firstLineChars="2150"/>
        <w:rPr>
          <w:rFonts w:ascii="仿宋_GB2312" w:hAnsi="仿宋" w:eastAsia="仿宋_GB2312" w:cs="仿宋_GB2312"/>
          <w:color w:val="auto"/>
          <w:kern w:val="0"/>
          <w:sz w:val="24"/>
          <w:highlight w:val="none"/>
          <w:lang w:val="zh-CN"/>
        </w:rPr>
      </w:pPr>
    </w:p>
    <w:p>
      <w:pPr>
        <w:snapToGrid w:val="0"/>
        <w:spacing w:line="360" w:lineRule="auto"/>
        <w:ind w:firstLine="5160" w:firstLineChars="2150"/>
        <w:rPr>
          <w:rFonts w:ascii="仿宋_GB2312" w:hAnsi="仿宋" w:eastAsia="仿宋_GB2312" w:cs="仿宋_GB2312"/>
          <w:color w:val="auto"/>
          <w:kern w:val="0"/>
          <w:sz w:val="24"/>
          <w:highlight w:val="none"/>
          <w:lang w:val="zh-CN"/>
        </w:rPr>
      </w:pPr>
    </w:p>
    <w:p>
      <w:pPr>
        <w:snapToGrid w:val="0"/>
        <w:spacing w:line="360" w:lineRule="auto"/>
        <w:ind w:firstLine="5160" w:firstLineChars="2150"/>
        <w:rPr>
          <w:rFonts w:ascii="仿宋_GB2312" w:hAnsi="仿宋" w:eastAsia="仿宋_GB2312" w:cs="仿宋_GB2312"/>
          <w:color w:val="auto"/>
          <w:kern w:val="0"/>
          <w:sz w:val="24"/>
          <w:highlight w:val="none"/>
          <w:lang w:val="zh-CN"/>
        </w:rPr>
      </w:pPr>
    </w:p>
    <w:p>
      <w:pPr>
        <w:snapToGrid w:val="0"/>
        <w:spacing w:line="360" w:lineRule="auto"/>
        <w:ind w:firstLine="5160" w:firstLineChars="2150"/>
        <w:rPr>
          <w:rFonts w:ascii="仿宋_GB2312" w:hAnsi="仿宋" w:eastAsia="仿宋_GB2312" w:cs="仿宋_GB2312"/>
          <w:color w:val="auto"/>
          <w:kern w:val="0"/>
          <w:sz w:val="24"/>
          <w:highlight w:val="none"/>
          <w:lang w:val="zh-CN"/>
        </w:rPr>
      </w:pPr>
    </w:p>
    <w:p>
      <w:pPr>
        <w:snapToGrid w:val="0"/>
        <w:spacing w:line="360" w:lineRule="auto"/>
        <w:ind w:firstLine="1606" w:firstLineChars="500"/>
        <w:rPr>
          <w:rFonts w:ascii="仿宋_GB2312" w:hAnsi="仿宋" w:eastAsia="仿宋_GB2312" w:cs="仿宋_GB2312"/>
          <w:b/>
          <w:color w:val="auto"/>
          <w:kern w:val="0"/>
          <w:sz w:val="32"/>
          <w:szCs w:val="32"/>
          <w:highlight w:val="none"/>
        </w:rPr>
      </w:pPr>
    </w:p>
    <w:p>
      <w:pPr>
        <w:snapToGrid w:val="0"/>
        <w:spacing w:line="360" w:lineRule="auto"/>
        <w:ind w:firstLine="1606" w:firstLineChars="500"/>
        <w:rPr>
          <w:rFonts w:ascii="仿宋_GB2312" w:hAnsi="仿宋" w:eastAsia="仿宋_GB2312" w:cs="仿宋_GB2312"/>
          <w:b/>
          <w:color w:val="auto"/>
          <w:kern w:val="0"/>
          <w:sz w:val="32"/>
          <w:szCs w:val="32"/>
          <w:highlight w:val="none"/>
        </w:rPr>
      </w:pPr>
      <w:r>
        <w:rPr>
          <w:rFonts w:hint="eastAsia" w:ascii="仿宋_GB2312" w:hAnsi="仿宋" w:eastAsia="仿宋_GB2312" w:cs="仿宋_GB2312"/>
          <w:b/>
          <w:color w:val="auto"/>
          <w:kern w:val="0"/>
          <w:sz w:val="32"/>
          <w:szCs w:val="32"/>
          <w:highlight w:val="none"/>
        </w:rPr>
        <w:t>七、具有良好商业信誉特别声明</w:t>
      </w:r>
    </w:p>
    <w:p>
      <w:pPr>
        <w:snapToGrid w:val="0"/>
        <w:spacing w:line="360" w:lineRule="auto"/>
        <w:rPr>
          <w:rFonts w:ascii="仿宋_GB2312" w:hAnsi="仿宋" w:eastAsia="仿宋_GB2312" w:cs="仿宋_GB2312"/>
          <w:color w:val="auto"/>
          <w:kern w:val="0"/>
          <w:sz w:val="24"/>
          <w:highlight w:val="none"/>
        </w:rPr>
      </w:pPr>
      <w:r>
        <w:rPr>
          <w:rFonts w:hint="eastAsia" w:ascii="仿宋_GB2312" w:hAnsi="仿宋" w:eastAsia="仿宋_GB2312" w:cs="仿宋_GB2312"/>
          <w:color w:val="auto"/>
          <w:sz w:val="24"/>
          <w:highlight w:val="none"/>
        </w:rPr>
        <w:t>杭州师范大学附属中学、杭州市公共资源交易中心（杭州市政府采购中心）</w:t>
      </w:r>
      <w:r>
        <w:rPr>
          <w:rFonts w:hint="eastAsia" w:ascii="仿宋_GB2312" w:hAnsi="仿宋" w:eastAsia="仿宋_GB2312" w:cs="仿宋_GB2312"/>
          <w:color w:val="auto"/>
          <w:kern w:val="0"/>
          <w:sz w:val="24"/>
          <w:highlight w:val="none"/>
          <w:lang w:val="zh-CN"/>
        </w:rPr>
        <w:t>：</w:t>
      </w:r>
    </w:p>
    <w:p>
      <w:pPr>
        <w:snapToGrid w:val="0"/>
        <w:spacing w:line="360" w:lineRule="auto"/>
        <w:ind w:firstLine="480"/>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sz w:val="24"/>
          <w:highlight w:val="none"/>
        </w:rPr>
        <w:t>截至投标截止时间，我方具有良好的商业信誉，不存在下列情形（包括但不限于）。否则，我方将承担在资格审查时不被通过的后果。</w:t>
      </w:r>
    </w:p>
    <w:p>
      <w:pPr>
        <w:pStyle w:val="225"/>
        <w:spacing w:before="0"/>
        <w:ind w:firstLine="495" w:firstLineChars="0"/>
        <w:rPr>
          <w:rFonts w:ascii="仿宋_GB2312" w:hAnsi="仿宋" w:eastAsia="仿宋_GB2312"/>
          <w:color w:val="auto"/>
          <w:highlight w:val="none"/>
        </w:rPr>
      </w:pPr>
      <w:r>
        <w:rPr>
          <w:rFonts w:hint="eastAsia" w:ascii="仿宋_GB2312" w:hAnsi="仿宋" w:eastAsia="仿宋_GB2312"/>
          <w:color w:val="auto"/>
          <w:highlight w:val="none"/>
        </w:rPr>
        <w:t>1</w:t>
      </w:r>
      <w:r>
        <w:rPr>
          <w:rFonts w:hint="eastAsia" w:ascii="仿宋_GB2312" w:hAnsi="仿宋" w:eastAsia="仿宋_GB2312" w:cs="仿宋_GB2312"/>
          <w:b/>
          <w:color w:val="auto"/>
          <w:szCs w:val="24"/>
          <w:highlight w:val="none"/>
        </w:rPr>
        <w:t>、</w:t>
      </w:r>
      <w:r>
        <w:rPr>
          <w:rFonts w:hint="eastAsia" w:ascii="仿宋_GB2312" w:hAnsi="仿宋" w:eastAsia="仿宋_GB2312"/>
          <w:color w:val="auto"/>
          <w:highlight w:val="none"/>
        </w:rPr>
        <w:t>按照招标文件规定的信用信息查询渠道及截止时间，经查询列入失信被执行人名单、重大税收违法案件当事人名单、政府采购严重违法失信行为记录名单；</w:t>
      </w:r>
    </w:p>
    <w:p>
      <w:pPr>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 xml:space="preserve">2、截至投标截止时间，因违反《浙江省政府采购供应商注册及诚信管理暂行办法》而被列入‘黑名单’，在处罚有效期内。 </w:t>
      </w:r>
    </w:p>
    <w:p>
      <w:pPr>
        <w:tabs>
          <w:tab w:val="left" w:pos="540"/>
        </w:tabs>
        <w:snapToGrid w:val="0"/>
        <w:spacing w:line="360" w:lineRule="auto"/>
        <w:ind w:firstLine="510"/>
        <w:rPr>
          <w:rFonts w:ascii="仿宋_GB2312" w:hAnsi="仿宋" w:eastAsia="仿宋_GB2312"/>
          <w:color w:val="auto"/>
          <w:sz w:val="24"/>
          <w:highlight w:val="none"/>
        </w:rPr>
      </w:pPr>
    </w:p>
    <w:p>
      <w:pPr>
        <w:snapToGrid w:val="0"/>
        <w:spacing w:line="360" w:lineRule="auto"/>
        <w:ind w:firstLine="4680" w:firstLineChars="1950"/>
        <w:rPr>
          <w:rFonts w:ascii="仿宋_GB2312" w:hAnsi="仿宋" w:eastAsia="仿宋_GB2312" w:cs="仿宋_GB2312"/>
          <w:color w:val="auto"/>
          <w:kern w:val="0"/>
          <w:sz w:val="24"/>
          <w:highlight w:val="none"/>
        </w:rPr>
      </w:pPr>
      <w:r>
        <w:rPr>
          <w:rFonts w:hint="eastAsia" w:ascii="仿宋_GB2312" w:hAnsi="仿宋" w:eastAsia="仿宋_GB2312" w:cs="仿宋_GB2312"/>
          <w:color w:val="auto"/>
          <w:kern w:val="0"/>
          <w:sz w:val="24"/>
          <w:highlight w:val="none"/>
          <w:lang w:val="zh-CN"/>
        </w:rPr>
        <w:t>投标人名称(电子签名)：</w:t>
      </w:r>
    </w:p>
    <w:p>
      <w:pPr>
        <w:snapToGrid w:val="0"/>
        <w:spacing w:line="360" w:lineRule="auto"/>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 xml:space="preserve">                                       日期</w:t>
      </w:r>
      <w:r>
        <w:rPr>
          <w:rFonts w:hint="eastAsia" w:ascii="仿宋_GB2312" w:hAnsi="仿宋" w:eastAsia="仿宋_GB2312" w:cs="仿宋_GB2312"/>
          <w:color w:val="auto"/>
          <w:kern w:val="0"/>
          <w:sz w:val="24"/>
          <w:highlight w:val="none"/>
        </w:rPr>
        <w:t xml:space="preserve">：  年  </w:t>
      </w:r>
      <w:r>
        <w:rPr>
          <w:rFonts w:hint="eastAsia" w:ascii="仿宋_GB2312" w:hAnsi="仿宋" w:eastAsia="仿宋_GB2312" w:cs="仿宋_GB2312"/>
          <w:color w:val="auto"/>
          <w:kern w:val="0"/>
          <w:sz w:val="24"/>
          <w:highlight w:val="none"/>
          <w:lang w:val="zh-CN"/>
        </w:rPr>
        <w:t>月</w:t>
      </w:r>
      <w:r>
        <w:rPr>
          <w:rFonts w:hint="eastAsia"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日</w:t>
      </w:r>
    </w:p>
    <w:p>
      <w:pPr>
        <w:spacing w:line="360" w:lineRule="auto"/>
        <w:jc w:val="center"/>
        <w:rPr>
          <w:rFonts w:ascii="仿宋_GB2312" w:hAnsi="仿宋" w:eastAsia="仿宋_GB2312" w:cs="仿宋_GB2312"/>
          <w:b/>
          <w:color w:val="auto"/>
          <w:sz w:val="32"/>
          <w:szCs w:val="32"/>
          <w:highlight w:val="none"/>
        </w:rPr>
      </w:pPr>
    </w:p>
    <w:p>
      <w:pPr>
        <w:pStyle w:val="625"/>
        <w:keepNext w:val="0"/>
        <w:pageBreakBefore w:val="0"/>
        <w:tabs>
          <w:tab w:val="clear" w:pos="720"/>
        </w:tabs>
        <w:snapToGrid w:val="0"/>
        <w:spacing w:before="240" w:after="120"/>
        <w:ind w:firstLine="643"/>
        <w:outlineLvl w:val="9"/>
        <w:rPr>
          <w:rFonts w:ascii="仿宋_GB2312" w:hAnsi="仿宋" w:eastAsia="仿宋_GB2312" w:cs="仿宋_GB2312"/>
          <w:color w:val="auto"/>
          <w:kern w:val="2"/>
          <w:sz w:val="32"/>
          <w:szCs w:val="32"/>
          <w:highlight w:val="none"/>
        </w:rPr>
      </w:pPr>
      <w:r>
        <w:rPr>
          <w:rFonts w:hint="eastAsia" w:ascii="仿宋_GB2312" w:hAnsi="仿宋" w:eastAsia="仿宋_GB2312" w:cs="仿宋_GB2312"/>
          <w:color w:val="auto"/>
          <w:kern w:val="2"/>
          <w:sz w:val="32"/>
          <w:szCs w:val="32"/>
          <w:highlight w:val="none"/>
        </w:rPr>
        <w:t>八、中小企业声明函</w:t>
      </w:r>
    </w:p>
    <w:p>
      <w:pPr>
        <w:spacing w:line="360" w:lineRule="auto"/>
        <w:ind w:firstLine="360" w:firstLineChars="150"/>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本公司（联合体）郑重声明，根据《政府采购促进中小企业发展管理办法》（财库﹝2020﹞46 号）的规定，本公司（联合体）参加 （单位名称） 的 （项目名称） 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1.</w:t>
      </w:r>
      <w:r>
        <w:rPr>
          <w:rFonts w:hint="eastAsia" w:ascii="仿宋_GB2312" w:hAnsi="宋体" w:eastAsia="仿宋_GB2312"/>
          <w:color w:val="auto"/>
          <w:sz w:val="24"/>
          <w:highlight w:val="none"/>
          <w:u w:val="single"/>
        </w:rPr>
        <w:t>物业服务</w:t>
      </w:r>
      <w:r>
        <w:rPr>
          <w:rFonts w:hint="eastAsia" w:ascii="仿宋_GB2312" w:hAnsi="宋体" w:eastAsia="仿宋_GB2312"/>
          <w:color w:val="auto"/>
          <w:sz w:val="24"/>
          <w:highlight w:val="none"/>
        </w:rPr>
        <w:t xml:space="preserve"> ，属于 </w:t>
      </w:r>
      <w:r>
        <w:rPr>
          <w:rFonts w:hint="eastAsia" w:ascii="仿宋_GB2312" w:hAnsi="宋体" w:eastAsia="仿宋_GB2312"/>
          <w:color w:val="auto"/>
          <w:sz w:val="24"/>
          <w:highlight w:val="none"/>
          <w:u w:val="single"/>
        </w:rPr>
        <w:t>物业行业</w:t>
      </w:r>
      <w:r>
        <w:rPr>
          <w:rFonts w:hint="eastAsia" w:ascii="仿宋_GB2312" w:hAnsi="宋体" w:eastAsia="仿宋_GB2312"/>
          <w:color w:val="auto"/>
          <w:sz w:val="24"/>
          <w:highlight w:val="none"/>
        </w:rPr>
        <w:t xml:space="preserve"> ；承建（承接）企业为 </w:t>
      </w:r>
      <w:r>
        <w:rPr>
          <w:rFonts w:hint="eastAsia" w:ascii="仿宋_GB2312" w:hAnsi="宋体" w:eastAsia="仿宋_GB2312"/>
          <w:color w:val="auto"/>
          <w:sz w:val="24"/>
          <w:highlight w:val="none"/>
          <w:u w:val="single"/>
        </w:rPr>
        <w:t>（企业名称）</w:t>
      </w:r>
      <w:r>
        <w:rPr>
          <w:rFonts w:hint="eastAsia" w:ascii="仿宋_GB2312" w:hAnsi="宋体" w:eastAsia="仿宋_GB2312"/>
          <w:color w:val="auto"/>
          <w:sz w:val="24"/>
          <w:highlight w:val="none"/>
        </w:rPr>
        <w:t xml:space="preserve"> ，从业人员人，营业收入为万元，资产总额为万元属于</w:t>
      </w:r>
      <w:r>
        <w:rPr>
          <w:rFonts w:hint="eastAsia" w:ascii="仿宋_GB2312" w:hAnsi="宋体" w:eastAsia="仿宋_GB2312"/>
          <w:color w:val="auto"/>
          <w:sz w:val="24"/>
          <w:highlight w:val="none"/>
          <w:u w:val="single"/>
        </w:rPr>
        <w:t xml:space="preserve"> （中型企业、小型企业、微型企业） </w:t>
      </w:r>
      <w:r>
        <w:rPr>
          <w:rFonts w:hint="eastAsia" w:ascii="仿宋_GB2312" w:hAnsi="宋体" w:eastAsia="仿宋_GB2312"/>
          <w:color w:val="auto"/>
          <w:sz w:val="24"/>
          <w:highlight w:val="none"/>
        </w:rPr>
        <w:t>；</w:t>
      </w:r>
    </w:p>
    <w:p>
      <w:pPr>
        <w:spacing w:line="360" w:lineRule="auto"/>
        <w:ind w:firstLine="480" w:firstLineChars="200"/>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w:t>
      </w:r>
    </w:p>
    <w:p>
      <w:pPr>
        <w:spacing w:line="360" w:lineRule="auto"/>
        <w:ind w:firstLine="480" w:firstLineChars="200"/>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以上企业，不属于大企业的分支机构，不存在控股股东为大企业的情形，也不存在与大企业的负责人为同一人的情形。</w:t>
      </w:r>
    </w:p>
    <w:p>
      <w:pPr>
        <w:spacing w:line="360" w:lineRule="auto"/>
        <w:ind w:firstLine="480" w:firstLineChars="200"/>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本企业对上述声明内容的真实性负责。如有虚假，将依法承担相应责任。</w:t>
      </w:r>
    </w:p>
    <w:p>
      <w:pPr>
        <w:spacing w:line="360" w:lineRule="auto"/>
        <w:ind w:right="1040"/>
        <w:jc w:val="right"/>
        <w:rPr>
          <w:rFonts w:ascii="仿宋_GB2312" w:hAnsi="宋体" w:eastAsia="仿宋_GB2312"/>
          <w:color w:val="auto"/>
          <w:sz w:val="24"/>
          <w:highlight w:val="none"/>
        </w:rPr>
      </w:pPr>
      <w:r>
        <w:rPr>
          <w:rFonts w:hint="eastAsia" w:ascii="仿宋_GB2312" w:hAnsi="仿宋" w:eastAsia="仿宋_GB2312" w:cs="仿宋_GB2312"/>
          <w:color w:val="auto"/>
          <w:sz w:val="24"/>
          <w:highlight w:val="none"/>
        </w:rPr>
        <w:t>投标人</w:t>
      </w:r>
      <w:r>
        <w:rPr>
          <w:rFonts w:hint="eastAsia" w:ascii="仿宋_GB2312" w:hAnsi="宋体" w:eastAsia="仿宋_GB2312"/>
          <w:color w:val="auto"/>
          <w:sz w:val="24"/>
          <w:highlight w:val="none"/>
        </w:rPr>
        <w:t xml:space="preserve">名称（ </w:t>
      </w:r>
      <w:r>
        <w:rPr>
          <w:rFonts w:hint="eastAsia" w:ascii="仿宋_GB2312" w:hAnsi="仿宋" w:eastAsia="仿宋_GB2312" w:cs="仿宋_GB2312"/>
          <w:color w:val="auto"/>
          <w:sz w:val="24"/>
          <w:highlight w:val="none"/>
        </w:rPr>
        <w:t>电子签名</w:t>
      </w:r>
      <w:r>
        <w:rPr>
          <w:rFonts w:hint="eastAsia" w:ascii="仿宋_GB2312" w:hAnsi="宋体" w:eastAsia="仿宋_GB2312"/>
          <w:color w:val="auto"/>
          <w:sz w:val="24"/>
          <w:highlight w:val="none"/>
        </w:rPr>
        <w:t>）：</w:t>
      </w:r>
    </w:p>
    <w:p>
      <w:pPr>
        <w:spacing w:line="360" w:lineRule="auto"/>
        <w:ind w:right="1120" w:firstLine="4920" w:firstLineChars="2050"/>
        <w:rPr>
          <w:rFonts w:ascii="仿宋_GB2312" w:hAnsi="宋体" w:eastAsia="仿宋_GB2312"/>
          <w:color w:val="auto"/>
          <w:sz w:val="24"/>
          <w:highlight w:val="none"/>
        </w:rPr>
      </w:pPr>
      <w:r>
        <w:rPr>
          <w:rFonts w:hint="eastAsia" w:ascii="仿宋_GB2312" w:hAnsi="宋体" w:eastAsia="仿宋_GB2312"/>
          <w:color w:val="auto"/>
          <w:sz w:val="24"/>
          <w:highlight w:val="none"/>
        </w:rPr>
        <w:t>日 期：</w:t>
      </w:r>
    </w:p>
    <w:p>
      <w:pPr>
        <w:spacing w:line="360" w:lineRule="auto"/>
        <w:ind w:firstLine="310" w:firstLineChars="147"/>
        <w:jc w:val="left"/>
        <w:rPr>
          <w:rFonts w:ascii="仿宋_GB2312" w:hAnsi="宋体" w:eastAsia="仿宋_GB2312"/>
          <w:b/>
          <w:color w:val="auto"/>
          <w:szCs w:val="21"/>
          <w:highlight w:val="none"/>
        </w:rPr>
      </w:pPr>
      <w:r>
        <w:rPr>
          <w:rFonts w:hint="eastAsia" w:ascii="仿宋_GB2312" w:hAnsi="宋体" w:eastAsia="仿宋_GB2312"/>
          <w:b/>
          <w:color w:val="auto"/>
          <w:szCs w:val="21"/>
          <w:highlight w:val="none"/>
        </w:rPr>
        <w:t>从业人员、营业收入、资产总额填报上一年度数据，无上一年度数据的新成立企业可不填报。</w:t>
      </w:r>
    </w:p>
    <w:p>
      <w:pPr>
        <w:spacing w:line="360" w:lineRule="auto"/>
        <w:ind w:right="420"/>
        <w:rPr>
          <w:rFonts w:ascii="仿宋_GB2312" w:hAnsi="仿宋" w:eastAsia="仿宋_GB2312" w:cs="仿宋_GB2312"/>
          <w:color w:val="auto"/>
          <w:sz w:val="24"/>
          <w:highlight w:val="none"/>
        </w:rPr>
      </w:pPr>
    </w:p>
    <w:p>
      <w:pPr>
        <w:spacing w:line="360" w:lineRule="auto"/>
        <w:ind w:right="42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 xml:space="preserve">   注：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pacing w:line="360" w:lineRule="auto"/>
        <w:jc w:val="center"/>
        <w:rPr>
          <w:rFonts w:ascii="仿宋_GB2312" w:hAnsi="仿宋" w:eastAsia="仿宋_GB2312" w:cs="仿宋_GB2312"/>
          <w:b/>
          <w:color w:val="auto"/>
          <w:sz w:val="32"/>
          <w:szCs w:val="32"/>
          <w:highlight w:val="none"/>
        </w:rPr>
      </w:pPr>
    </w:p>
    <w:p>
      <w:pPr>
        <w:pStyle w:val="2"/>
        <w:rPr>
          <w:color w:val="auto"/>
          <w:highlight w:val="none"/>
        </w:rPr>
      </w:pPr>
    </w:p>
    <w:p>
      <w:pPr>
        <w:spacing w:line="360" w:lineRule="auto"/>
        <w:jc w:val="center"/>
        <w:rPr>
          <w:rFonts w:ascii="仿宋_GB2312" w:hAnsi="仿宋" w:eastAsia="仿宋_GB2312" w:cs="仿宋_GB2312"/>
          <w:b/>
          <w:color w:val="auto"/>
          <w:sz w:val="32"/>
          <w:szCs w:val="32"/>
          <w:highlight w:val="none"/>
        </w:rPr>
      </w:pPr>
      <w:r>
        <w:rPr>
          <w:rFonts w:hint="eastAsia" w:ascii="仿宋_GB2312" w:hAnsi="仿宋" w:eastAsia="仿宋_GB2312" w:cs="仿宋_GB2312"/>
          <w:b/>
          <w:color w:val="auto"/>
          <w:sz w:val="32"/>
          <w:szCs w:val="32"/>
          <w:highlight w:val="none"/>
        </w:rPr>
        <w:t>九、特定资格条件要求的资质文件（复印件）</w:t>
      </w:r>
    </w:p>
    <w:p>
      <w:pPr>
        <w:widowControl/>
        <w:spacing w:line="360" w:lineRule="auto"/>
        <w:ind w:firstLine="480" w:firstLineChars="200"/>
        <w:jc w:val="left"/>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（由投标人根据招标公告合格的投标人应具备的特定资格要求编制；如果本项目没有设置特定资格条件，则不需要提供）</w:t>
      </w:r>
    </w:p>
    <w:p>
      <w:pPr>
        <w:widowControl/>
        <w:spacing w:line="360" w:lineRule="auto"/>
        <w:ind w:firstLine="480" w:firstLineChars="200"/>
        <w:jc w:val="left"/>
        <w:rPr>
          <w:rFonts w:ascii="仿宋_GB2312" w:hAnsi="仿宋" w:eastAsia="仿宋_GB2312" w:cs="仿宋_GB2312"/>
          <w:color w:val="auto"/>
          <w:sz w:val="24"/>
          <w:highlight w:val="none"/>
        </w:rPr>
      </w:pPr>
    </w:p>
    <w:p>
      <w:pPr>
        <w:widowControl/>
        <w:spacing w:line="360" w:lineRule="auto"/>
        <w:ind w:firstLine="480" w:firstLineChars="200"/>
        <w:jc w:val="left"/>
        <w:rPr>
          <w:rFonts w:ascii="仿宋_GB2312" w:hAnsi="仿宋" w:eastAsia="仿宋_GB2312" w:cs="仿宋_GB2312"/>
          <w:color w:val="auto"/>
          <w:sz w:val="24"/>
          <w:highlight w:val="none"/>
        </w:rPr>
      </w:pPr>
    </w:p>
    <w:p>
      <w:pPr>
        <w:snapToGrid w:val="0"/>
        <w:spacing w:before="50" w:after="50" w:line="360" w:lineRule="auto"/>
        <w:jc w:val="center"/>
        <w:rPr>
          <w:rFonts w:ascii="仿宋_GB2312" w:hAnsi="仿宋" w:eastAsia="仿宋_GB2312" w:cs="仿宋_GB2312"/>
          <w:b/>
          <w:color w:val="auto"/>
          <w:sz w:val="30"/>
          <w:szCs w:val="30"/>
          <w:highlight w:val="none"/>
        </w:rPr>
      </w:pPr>
      <w:r>
        <w:rPr>
          <w:rFonts w:hint="eastAsia" w:ascii="仿宋_GB2312" w:hAnsi="仿宋" w:eastAsia="仿宋_GB2312" w:cs="仿宋_GB2312"/>
          <w:b/>
          <w:color w:val="auto"/>
          <w:sz w:val="30"/>
          <w:szCs w:val="30"/>
          <w:highlight w:val="none"/>
        </w:rPr>
        <w:t>十、联合体协议（扫描件）</w:t>
      </w:r>
    </w:p>
    <w:p>
      <w:pPr>
        <w:widowControl/>
        <w:spacing w:line="360" w:lineRule="auto"/>
        <w:ind w:firstLine="480" w:firstLineChars="200"/>
        <w:jc w:val="left"/>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（以联合体形式投标的，提供联合体协议；本项目不接受联合体投标或者投标人不以联合体形式投标的，则不需要提供）</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甲方：</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乙方：</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各方经协商一致，决定组成一个联合体，以一个投标人的身份就</w:t>
      </w:r>
      <w:r>
        <w:rPr>
          <w:rFonts w:hint="eastAsia" w:ascii="仿宋_GB2312" w:hAnsi="仿宋" w:eastAsia="仿宋_GB2312" w:cs="仿宋_GB2312"/>
          <w:color w:val="auto"/>
          <w:sz w:val="24"/>
          <w:highlight w:val="none"/>
        </w:rPr>
        <w:t>杭州师范大学附属中学物业管理服务采购项目【招标编号：HZZFCG-2021-042】</w:t>
      </w:r>
      <w:r>
        <w:rPr>
          <w:rFonts w:hint="eastAsia" w:ascii="仿宋_GB2312" w:hAnsi="仿宋" w:eastAsia="仿宋_GB2312" w:cs="仿宋_GB2312"/>
          <w:color w:val="auto"/>
          <w:kern w:val="0"/>
          <w:sz w:val="24"/>
          <w:highlight w:val="none"/>
          <w:lang w:val="zh-CN"/>
        </w:rPr>
        <w:t xml:space="preserve">共同投标。 </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一、各方一致决定，</w:t>
      </w:r>
      <w:r>
        <w:rPr>
          <w:rFonts w:hint="eastAsia" w:ascii="仿宋_GB2312" w:hAnsi="仿宋" w:eastAsia="仿宋_GB2312" w:cs="Arial"/>
          <w:color w:val="auto"/>
          <w:sz w:val="24"/>
          <w:highlight w:val="none"/>
        </w:rPr>
        <w:t>指定</w:t>
      </w:r>
      <w:r>
        <w:rPr>
          <w:rFonts w:hint="eastAsia" w:ascii="仿宋_GB2312" w:hAnsi="仿宋" w:eastAsia="仿宋_GB2312"/>
          <w:color w:val="auto"/>
          <w:highlight w:val="none"/>
          <w:u w:val="single"/>
        </w:rPr>
        <w:t xml:space="preserve">   </w:t>
      </w:r>
      <w:r>
        <w:rPr>
          <w:rFonts w:hint="eastAsia" w:ascii="仿宋_GB2312" w:hAnsi="仿宋" w:eastAsia="仿宋_GB2312" w:cs="Arial"/>
          <w:color w:val="auto"/>
          <w:sz w:val="24"/>
          <w:highlight w:val="none"/>
        </w:rPr>
        <w:t>方牵头人，代表所有联合体成员负责投标和合同实施阶段的主办、协调工作</w:t>
      </w:r>
      <w:r>
        <w:rPr>
          <w:rFonts w:hint="eastAsia" w:ascii="仿宋_GB2312" w:hAnsi="仿宋" w:eastAsia="仿宋_GB2312" w:cs="仿宋_GB2312"/>
          <w:color w:val="auto"/>
          <w:kern w:val="0"/>
          <w:sz w:val="24"/>
          <w:highlight w:val="none"/>
          <w:lang w:val="zh-CN"/>
        </w:rPr>
        <w:t>。</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二、</w:t>
      </w:r>
      <w:r>
        <w:rPr>
          <w:rFonts w:hint="eastAsia" w:ascii="仿宋_GB2312" w:hAnsi="仿宋" w:eastAsia="仿宋_GB2312" w:cs="Arial"/>
          <w:color w:val="auto"/>
          <w:sz w:val="24"/>
          <w:highlight w:val="none"/>
        </w:rPr>
        <w:t>所有联合体成员各方签署授权书，授权书载明的</w:t>
      </w:r>
      <w:r>
        <w:rPr>
          <w:rFonts w:hint="eastAsia" w:ascii="仿宋_GB2312" w:hAnsi="仿宋" w:eastAsia="仿宋_GB2312" w:cs="仿宋_GB2312"/>
          <w:color w:val="auto"/>
          <w:kern w:val="0"/>
          <w:sz w:val="24"/>
          <w:highlight w:val="none"/>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三、本次联合投标中，分工如下：甲方承担的工作和义务为：</w:t>
      </w:r>
      <w:r>
        <w:rPr>
          <w:rFonts w:hint="eastAsia" w:ascii="仿宋_GB2312" w:hAnsi="仿宋" w:eastAsia="仿宋_GB2312"/>
          <w:color w:val="auto"/>
          <w:highlight w:val="none"/>
          <w:u w:val="single"/>
        </w:rPr>
        <w:t xml:space="preserve">             </w:t>
      </w:r>
      <w:r>
        <w:rPr>
          <w:rFonts w:hint="eastAsia" w:ascii="仿宋_GB2312" w:hAnsi="仿宋" w:eastAsia="仿宋_GB2312" w:cs="仿宋_GB2312"/>
          <w:color w:val="auto"/>
          <w:kern w:val="0"/>
          <w:sz w:val="24"/>
          <w:highlight w:val="none"/>
          <w:lang w:val="zh-CN"/>
        </w:rPr>
        <w:t>；乙方承担的工作和义务为：</w:t>
      </w:r>
      <w:r>
        <w:rPr>
          <w:rFonts w:hint="eastAsia" w:ascii="仿宋_GB2312" w:hAnsi="仿宋" w:eastAsia="仿宋_GB2312"/>
          <w:color w:val="auto"/>
          <w:highlight w:val="none"/>
          <w:u w:val="single"/>
        </w:rPr>
        <w:t xml:space="preserve">            </w:t>
      </w:r>
      <w:r>
        <w:rPr>
          <w:rFonts w:hint="eastAsia" w:ascii="仿宋_GB2312" w:hAnsi="仿宋" w:eastAsia="仿宋_GB2312" w:cs="仿宋_GB2312"/>
          <w:color w:val="auto"/>
          <w:kern w:val="0"/>
          <w:sz w:val="24"/>
          <w:highlight w:val="none"/>
          <w:lang w:val="zh-CN"/>
        </w:rPr>
        <w:t xml:space="preserve"> ；……</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四、如果中标，</w:t>
      </w:r>
      <w:r>
        <w:rPr>
          <w:rFonts w:hint="eastAsia" w:ascii="仿宋_GB2312" w:hAnsi="仿宋" w:eastAsia="仿宋_GB2312"/>
          <w:color w:val="auto"/>
          <w:sz w:val="24"/>
          <w:highlight w:val="none"/>
        </w:rPr>
        <w:t>联合体各成员方共同与采购人签订合同，并就采购合同约定的事项对采购人承担连带责任。</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五、有关本次联合投标的其他事宜：</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1、联合体各方不再单独参加或者与其他供应商另外组成联合体参加同一合同项下的政府采购活动。</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2、联合体中有同类资质的各方按照联合体分工承担相同工作的，按照资质等级较低的供应商确定资质等级。</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3、本协议提交采购人、采购机构后，联合体各方不得以任何形式对上述内容进行修改或撤销。</w:t>
      </w:r>
    </w:p>
    <w:p>
      <w:pPr>
        <w:snapToGrid w:val="0"/>
        <w:spacing w:line="360" w:lineRule="auto"/>
        <w:ind w:firstLine="576"/>
        <w:rPr>
          <w:rFonts w:ascii="仿宋_GB2312" w:hAnsi="仿宋" w:eastAsia="仿宋_GB2312" w:cs="仿宋_GB2312"/>
          <w:color w:val="auto"/>
          <w:kern w:val="0"/>
          <w:sz w:val="24"/>
          <w:highlight w:val="none"/>
          <w:lang w:val="zh-CN"/>
        </w:rPr>
      </w:pP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甲方单位：            （公章）         乙方单位：          （公章）</w:t>
      </w:r>
    </w:p>
    <w:p>
      <w:pPr>
        <w:widowControl/>
        <w:spacing w:line="360" w:lineRule="auto"/>
        <w:ind w:firstLine="480" w:firstLineChars="200"/>
        <w:jc w:val="left"/>
        <w:rPr>
          <w:rFonts w:ascii="仿宋_GB2312" w:hAnsi="仿宋" w:eastAsia="仿宋_GB2312" w:cs="仿宋_GB2312"/>
          <w:color w:val="auto"/>
          <w:sz w:val="24"/>
          <w:highlight w:val="none"/>
        </w:rPr>
      </w:pPr>
      <w:r>
        <w:rPr>
          <w:rFonts w:hint="eastAsia" w:ascii="仿宋_GB2312" w:hAnsi="仿宋" w:eastAsia="仿宋_GB2312" w:cs="仿宋_GB2312"/>
          <w:color w:val="auto"/>
          <w:kern w:val="0"/>
          <w:sz w:val="24"/>
          <w:highlight w:val="none"/>
          <w:lang w:val="zh-CN"/>
        </w:rPr>
        <w:t>日期：    年   月   日                  日期：    年   月   日</w:t>
      </w:r>
    </w:p>
    <w:p>
      <w:pPr>
        <w:snapToGrid w:val="0"/>
        <w:spacing w:line="360" w:lineRule="auto"/>
        <w:ind w:firstLine="3614" w:firstLineChars="1000"/>
        <w:rPr>
          <w:rFonts w:ascii="仿宋_GB2312" w:hAnsi="仿宋" w:eastAsia="仿宋_GB2312" w:cs="仿宋_GB2312"/>
          <w:b/>
          <w:color w:val="auto"/>
          <w:kern w:val="0"/>
          <w:sz w:val="36"/>
          <w:szCs w:val="36"/>
          <w:highlight w:val="none"/>
        </w:rPr>
      </w:pPr>
    </w:p>
    <w:p>
      <w:pPr>
        <w:rPr>
          <w:rFonts w:ascii="仿宋_GB2312" w:hAnsi="仿宋" w:eastAsia="仿宋_GB2312" w:cs="仿宋_GB2312"/>
          <w:b/>
          <w:color w:val="auto"/>
          <w:kern w:val="0"/>
          <w:sz w:val="36"/>
          <w:szCs w:val="36"/>
          <w:highlight w:val="none"/>
        </w:rPr>
      </w:pPr>
      <w:r>
        <w:rPr>
          <w:rFonts w:hint="eastAsia" w:ascii="仿宋_GB2312" w:hAnsi="仿宋" w:eastAsia="仿宋_GB2312" w:cs="仿宋_GB2312"/>
          <w:b/>
          <w:color w:val="auto"/>
          <w:kern w:val="0"/>
          <w:sz w:val="36"/>
          <w:szCs w:val="36"/>
          <w:highlight w:val="none"/>
        </w:rPr>
        <w:br w:type="page"/>
      </w:r>
    </w:p>
    <w:p>
      <w:pPr>
        <w:snapToGrid w:val="0"/>
        <w:spacing w:line="360" w:lineRule="auto"/>
        <w:ind w:firstLine="3614" w:firstLineChars="1000"/>
        <w:rPr>
          <w:rFonts w:ascii="仿宋_GB2312" w:hAnsi="仿宋" w:eastAsia="仿宋_GB2312" w:cs="仿宋_GB2312"/>
          <w:b/>
          <w:color w:val="auto"/>
          <w:kern w:val="0"/>
          <w:sz w:val="36"/>
          <w:szCs w:val="36"/>
          <w:highlight w:val="none"/>
        </w:rPr>
      </w:pPr>
      <w:r>
        <w:rPr>
          <w:rFonts w:hint="eastAsia" w:ascii="仿宋_GB2312" w:hAnsi="仿宋" w:eastAsia="仿宋_GB2312" w:cs="仿宋_GB2312"/>
          <w:b/>
          <w:color w:val="auto"/>
          <w:kern w:val="0"/>
          <w:sz w:val="36"/>
          <w:szCs w:val="36"/>
          <w:highlight w:val="none"/>
        </w:rPr>
        <w:t>报价文件部分</w:t>
      </w:r>
    </w:p>
    <w:p>
      <w:pPr>
        <w:spacing w:line="360" w:lineRule="auto"/>
        <w:jc w:val="center"/>
        <w:outlineLvl w:val="0"/>
        <w:rPr>
          <w:rFonts w:ascii="仿宋_GB2312" w:hAnsi="仿宋" w:eastAsia="仿宋_GB2312" w:cs="仿宋_GB2312"/>
          <w:b/>
          <w:color w:val="auto"/>
          <w:kern w:val="0"/>
          <w:sz w:val="24"/>
          <w:highlight w:val="none"/>
        </w:rPr>
      </w:pPr>
    </w:p>
    <w:p>
      <w:pPr>
        <w:spacing w:line="360" w:lineRule="auto"/>
        <w:jc w:val="center"/>
        <w:outlineLvl w:val="0"/>
        <w:rPr>
          <w:rFonts w:ascii="仿宋_GB2312" w:hAnsi="仿宋" w:eastAsia="仿宋_GB2312" w:cs="仿宋_GB2312"/>
          <w:b/>
          <w:color w:val="auto"/>
          <w:kern w:val="0"/>
          <w:sz w:val="36"/>
          <w:szCs w:val="36"/>
          <w:highlight w:val="none"/>
        </w:rPr>
      </w:pPr>
      <w:r>
        <w:rPr>
          <w:rFonts w:hint="eastAsia" w:ascii="仿宋_GB2312" w:hAnsi="仿宋" w:eastAsia="仿宋_GB2312" w:cs="仿宋_GB2312"/>
          <w:b/>
          <w:color w:val="auto"/>
          <w:kern w:val="0"/>
          <w:sz w:val="36"/>
          <w:szCs w:val="36"/>
          <w:highlight w:val="none"/>
        </w:rPr>
        <w:t>目录</w:t>
      </w:r>
    </w:p>
    <w:p>
      <w:pPr>
        <w:spacing w:line="360" w:lineRule="auto"/>
        <w:outlineLvl w:val="0"/>
        <w:rPr>
          <w:rFonts w:ascii="仿宋_GB2312" w:hAnsi="仿宋" w:eastAsia="仿宋_GB2312" w:cs="仿宋_GB2312"/>
          <w:color w:val="auto"/>
          <w:kern w:val="0"/>
          <w:sz w:val="24"/>
          <w:highlight w:val="none"/>
        </w:rPr>
      </w:pPr>
      <w:r>
        <w:rPr>
          <w:rFonts w:hint="eastAsia" w:ascii="仿宋_GB2312" w:hAnsi="仿宋" w:eastAsia="仿宋_GB2312" w:cs="仿宋_GB2312"/>
          <w:color w:val="auto"/>
          <w:kern w:val="0"/>
          <w:sz w:val="24"/>
          <w:highlight w:val="none"/>
        </w:rPr>
        <w:t>（1）投标响应函……………………………………………………（页码）</w:t>
      </w:r>
    </w:p>
    <w:p>
      <w:pPr>
        <w:spacing w:line="360" w:lineRule="auto"/>
        <w:outlineLvl w:val="0"/>
        <w:rPr>
          <w:rFonts w:ascii="仿宋_GB2312" w:hAnsi="仿宋" w:eastAsia="仿宋_GB2312" w:cs="仿宋_GB2312"/>
          <w:color w:val="auto"/>
          <w:kern w:val="0"/>
          <w:sz w:val="24"/>
          <w:highlight w:val="none"/>
        </w:rPr>
      </w:pPr>
      <w:r>
        <w:rPr>
          <w:rFonts w:hint="eastAsia" w:ascii="仿宋_GB2312" w:hAnsi="仿宋" w:eastAsia="仿宋_GB2312" w:cs="仿宋_GB2312"/>
          <w:color w:val="auto"/>
          <w:kern w:val="0"/>
          <w:sz w:val="24"/>
          <w:highlight w:val="none"/>
        </w:rPr>
        <w:t>（2）投标（开标）一览表…………………………………………（页码）</w:t>
      </w:r>
    </w:p>
    <w:p>
      <w:pPr>
        <w:spacing w:line="360" w:lineRule="auto"/>
        <w:outlineLvl w:val="0"/>
        <w:rPr>
          <w:rFonts w:ascii="仿宋_GB2312" w:hAnsi="仿宋" w:eastAsia="仿宋_GB2312" w:cs="仿宋_GB2312"/>
          <w:color w:val="auto"/>
          <w:kern w:val="0"/>
          <w:sz w:val="24"/>
          <w:highlight w:val="none"/>
        </w:rPr>
      </w:pPr>
    </w:p>
    <w:p>
      <w:pPr>
        <w:spacing w:line="360" w:lineRule="auto"/>
        <w:ind w:left="2" w:firstLine="480" w:firstLineChars="200"/>
        <w:rPr>
          <w:rFonts w:ascii="仿宋_GB2312" w:hAnsi="仿宋" w:eastAsia="仿宋_GB2312" w:cs="仿宋_GB2312"/>
          <w:color w:val="auto"/>
          <w:sz w:val="24"/>
          <w:highlight w:val="none"/>
        </w:rPr>
      </w:pPr>
    </w:p>
    <w:p>
      <w:pPr>
        <w:spacing w:line="360" w:lineRule="auto"/>
        <w:ind w:left="2" w:firstLine="480" w:firstLineChars="200"/>
        <w:rPr>
          <w:rFonts w:ascii="仿宋_GB2312" w:hAnsi="仿宋" w:eastAsia="仿宋_GB2312" w:cs="仿宋_GB2312"/>
          <w:color w:val="auto"/>
          <w:sz w:val="24"/>
          <w:highlight w:val="none"/>
        </w:rPr>
      </w:pPr>
    </w:p>
    <w:p>
      <w:pPr>
        <w:spacing w:line="360" w:lineRule="auto"/>
        <w:ind w:left="2" w:firstLine="480" w:firstLineChars="200"/>
        <w:rPr>
          <w:rFonts w:ascii="仿宋_GB2312" w:hAnsi="仿宋" w:eastAsia="仿宋_GB2312" w:cs="仿宋_GB2312"/>
          <w:color w:val="auto"/>
          <w:sz w:val="24"/>
          <w:highlight w:val="none"/>
        </w:rPr>
      </w:pPr>
    </w:p>
    <w:p>
      <w:pPr>
        <w:spacing w:line="360" w:lineRule="auto"/>
        <w:ind w:left="2" w:firstLine="480" w:firstLineChars="200"/>
        <w:rPr>
          <w:rFonts w:ascii="仿宋_GB2312" w:hAnsi="仿宋" w:eastAsia="仿宋_GB2312" w:cs="仿宋_GB2312"/>
          <w:color w:val="auto"/>
          <w:sz w:val="24"/>
          <w:highlight w:val="none"/>
        </w:rPr>
      </w:pPr>
    </w:p>
    <w:p>
      <w:pPr>
        <w:spacing w:line="360" w:lineRule="auto"/>
        <w:ind w:left="2" w:firstLine="480" w:firstLineChars="200"/>
        <w:rPr>
          <w:rFonts w:ascii="仿宋_GB2312" w:hAnsi="仿宋" w:eastAsia="仿宋_GB2312" w:cs="仿宋_GB2312"/>
          <w:color w:val="auto"/>
          <w:sz w:val="24"/>
          <w:highlight w:val="none"/>
        </w:rPr>
      </w:pPr>
    </w:p>
    <w:p>
      <w:pPr>
        <w:snapToGrid w:val="0"/>
        <w:spacing w:line="360" w:lineRule="auto"/>
        <w:jc w:val="center"/>
        <w:outlineLvl w:val="0"/>
        <w:rPr>
          <w:rFonts w:ascii="仿宋_GB2312" w:hAnsi="仿宋" w:eastAsia="仿宋_GB2312" w:cs="仿宋_GB2312"/>
          <w:b/>
          <w:color w:val="auto"/>
          <w:kern w:val="0"/>
          <w:sz w:val="32"/>
          <w:szCs w:val="32"/>
          <w:highlight w:val="none"/>
        </w:rPr>
      </w:pPr>
    </w:p>
    <w:p>
      <w:pPr>
        <w:snapToGrid w:val="0"/>
        <w:spacing w:line="360" w:lineRule="auto"/>
        <w:jc w:val="center"/>
        <w:outlineLvl w:val="0"/>
        <w:rPr>
          <w:rFonts w:ascii="仿宋_GB2312" w:hAnsi="仿宋" w:eastAsia="仿宋_GB2312" w:cs="仿宋_GB2312"/>
          <w:b/>
          <w:color w:val="auto"/>
          <w:kern w:val="0"/>
          <w:sz w:val="32"/>
          <w:szCs w:val="32"/>
          <w:highlight w:val="none"/>
        </w:rPr>
      </w:pPr>
    </w:p>
    <w:p>
      <w:pPr>
        <w:snapToGrid w:val="0"/>
        <w:spacing w:line="360" w:lineRule="auto"/>
        <w:jc w:val="center"/>
        <w:outlineLvl w:val="0"/>
        <w:rPr>
          <w:rFonts w:ascii="仿宋_GB2312" w:hAnsi="仿宋" w:eastAsia="仿宋_GB2312" w:cs="仿宋_GB2312"/>
          <w:b/>
          <w:color w:val="auto"/>
          <w:kern w:val="0"/>
          <w:sz w:val="32"/>
          <w:szCs w:val="32"/>
          <w:highlight w:val="none"/>
        </w:rPr>
      </w:pPr>
    </w:p>
    <w:p>
      <w:pPr>
        <w:snapToGrid w:val="0"/>
        <w:spacing w:line="360" w:lineRule="auto"/>
        <w:jc w:val="center"/>
        <w:outlineLvl w:val="0"/>
        <w:rPr>
          <w:rFonts w:ascii="仿宋_GB2312" w:hAnsi="仿宋" w:eastAsia="仿宋_GB2312" w:cs="仿宋_GB2312"/>
          <w:b/>
          <w:color w:val="auto"/>
          <w:kern w:val="0"/>
          <w:sz w:val="32"/>
          <w:szCs w:val="32"/>
          <w:highlight w:val="none"/>
        </w:rPr>
      </w:pPr>
    </w:p>
    <w:p>
      <w:pPr>
        <w:snapToGrid w:val="0"/>
        <w:spacing w:line="360" w:lineRule="auto"/>
        <w:jc w:val="center"/>
        <w:outlineLvl w:val="0"/>
        <w:rPr>
          <w:rFonts w:ascii="仿宋_GB2312" w:hAnsi="仿宋" w:eastAsia="仿宋_GB2312" w:cs="仿宋_GB2312"/>
          <w:b/>
          <w:color w:val="auto"/>
          <w:kern w:val="0"/>
          <w:sz w:val="32"/>
          <w:szCs w:val="32"/>
          <w:highlight w:val="none"/>
        </w:rPr>
      </w:pPr>
    </w:p>
    <w:p>
      <w:pPr>
        <w:snapToGrid w:val="0"/>
        <w:spacing w:line="360" w:lineRule="auto"/>
        <w:jc w:val="center"/>
        <w:outlineLvl w:val="0"/>
        <w:rPr>
          <w:rFonts w:ascii="仿宋_GB2312" w:hAnsi="仿宋" w:eastAsia="仿宋_GB2312" w:cs="仿宋_GB2312"/>
          <w:b/>
          <w:color w:val="auto"/>
          <w:kern w:val="0"/>
          <w:sz w:val="32"/>
          <w:szCs w:val="32"/>
          <w:highlight w:val="none"/>
        </w:rPr>
      </w:pPr>
    </w:p>
    <w:p>
      <w:pPr>
        <w:snapToGrid w:val="0"/>
        <w:spacing w:line="360" w:lineRule="auto"/>
        <w:jc w:val="center"/>
        <w:outlineLvl w:val="0"/>
        <w:rPr>
          <w:rFonts w:ascii="仿宋_GB2312" w:hAnsi="仿宋" w:eastAsia="仿宋_GB2312" w:cs="仿宋_GB2312"/>
          <w:b/>
          <w:color w:val="auto"/>
          <w:kern w:val="0"/>
          <w:sz w:val="32"/>
          <w:szCs w:val="32"/>
          <w:highlight w:val="none"/>
        </w:rPr>
      </w:pPr>
    </w:p>
    <w:p>
      <w:pPr>
        <w:snapToGrid w:val="0"/>
        <w:spacing w:line="360" w:lineRule="auto"/>
        <w:jc w:val="center"/>
        <w:outlineLvl w:val="0"/>
        <w:rPr>
          <w:rFonts w:ascii="仿宋_GB2312" w:hAnsi="仿宋" w:eastAsia="仿宋_GB2312" w:cs="仿宋_GB2312"/>
          <w:b/>
          <w:color w:val="auto"/>
          <w:kern w:val="0"/>
          <w:sz w:val="32"/>
          <w:szCs w:val="32"/>
          <w:highlight w:val="none"/>
        </w:rPr>
      </w:pPr>
    </w:p>
    <w:p>
      <w:pPr>
        <w:snapToGrid w:val="0"/>
        <w:spacing w:line="360" w:lineRule="auto"/>
        <w:jc w:val="center"/>
        <w:outlineLvl w:val="0"/>
        <w:rPr>
          <w:rFonts w:ascii="仿宋_GB2312" w:hAnsi="仿宋" w:eastAsia="仿宋_GB2312" w:cs="仿宋_GB2312"/>
          <w:b/>
          <w:color w:val="auto"/>
          <w:kern w:val="0"/>
          <w:sz w:val="32"/>
          <w:szCs w:val="32"/>
          <w:highlight w:val="none"/>
        </w:rPr>
      </w:pPr>
    </w:p>
    <w:p>
      <w:pPr>
        <w:snapToGrid w:val="0"/>
        <w:spacing w:line="360" w:lineRule="auto"/>
        <w:jc w:val="center"/>
        <w:outlineLvl w:val="0"/>
        <w:rPr>
          <w:rFonts w:ascii="仿宋_GB2312" w:hAnsi="仿宋" w:eastAsia="仿宋_GB2312" w:cs="仿宋_GB2312"/>
          <w:b/>
          <w:color w:val="auto"/>
          <w:kern w:val="0"/>
          <w:sz w:val="32"/>
          <w:szCs w:val="32"/>
          <w:highlight w:val="none"/>
        </w:rPr>
      </w:pPr>
    </w:p>
    <w:p>
      <w:pPr>
        <w:snapToGrid w:val="0"/>
        <w:spacing w:line="360" w:lineRule="auto"/>
        <w:jc w:val="center"/>
        <w:outlineLvl w:val="0"/>
        <w:rPr>
          <w:rFonts w:ascii="仿宋_GB2312" w:hAnsi="仿宋" w:eastAsia="仿宋_GB2312" w:cs="仿宋_GB2312"/>
          <w:b/>
          <w:color w:val="auto"/>
          <w:kern w:val="0"/>
          <w:sz w:val="32"/>
          <w:szCs w:val="32"/>
          <w:highlight w:val="none"/>
        </w:rPr>
      </w:pPr>
    </w:p>
    <w:p>
      <w:pPr>
        <w:snapToGrid w:val="0"/>
        <w:spacing w:line="360" w:lineRule="auto"/>
        <w:jc w:val="center"/>
        <w:outlineLvl w:val="0"/>
        <w:rPr>
          <w:rFonts w:ascii="仿宋_GB2312" w:hAnsi="仿宋" w:eastAsia="仿宋_GB2312" w:cs="仿宋_GB2312"/>
          <w:b/>
          <w:color w:val="auto"/>
          <w:kern w:val="0"/>
          <w:sz w:val="32"/>
          <w:szCs w:val="32"/>
          <w:highlight w:val="none"/>
        </w:rPr>
      </w:pPr>
    </w:p>
    <w:p>
      <w:pPr>
        <w:snapToGrid w:val="0"/>
        <w:spacing w:line="360" w:lineRule="auto"/>
        <w:jc w:val="center"/>
        <w:outlineLvl w:val="0"/>
        <w:rPr>
          <w:rFonts w:ascii="仿宋_GB2312" w:hAnsi="仿宋" w:eastAsia="仿宋_GB2312" w:cs="仿宋_GB2312"/>
          <w:b/>
          <w:color w:val="auto"/>
          <w:kern w:val="0"/>
          <w:sz w:val="32"/>
          <w:szCs w:val="32"/>
          <w:highlight w:val="none"/>
        </w:rPr>
      </w:pPr>
    </w:p>
    <w:p>
      <w:pPr>
        <w:snapToGrid w:val="0"/>
        <w:spacing w:line="360" w:lineRule="auto"/>
        <w:jc w:val="center"/>
        <w:outlineLvl w:val="0"/>
        <w:rPr>
          <w:rFonts w:ascii="仿宋_GB2312" w:hAnsi="仿宋" w:eastAsia="仿宋_GB2312" w:cs="仿宋_GB2312"/>
          <w:b/>
          <w:color w:val="auto"/>
          <w:sz w:val="32"/>
          <w:szCs w:val="32"/>
          <w:highlight w:val="none"/>
        </w:rPr>
      </w:pPr>
      <w:r>
        <w:rPr>
          <w:rFonts w:hint="eastAsia" w:ascii="仿宋_GB2312" w:hAnsi="仿宋" w:eastAsia="仿宋_GB2312" w:cs="仿宋_GB2312"/>
          <w:b/>
          <w:color w:val="auto"/>
          <w:kern w:val="0"/>
          <w:sz w:val="32"/>
          <w:szCs w:val="32"/>
          <w:highlight w:val="none"/>
        </w:rPr>
        <w:t>一、投标响应</w:t>
      </w:r>
      <w:r>
        <w:rPr>
          <w:rFonts w:hint="eastAsia" w:ascii="仿宋_GB2312" w:hAnsi="仿宋" w:eastAsia="仿宋_GB2312" w:cs="仿宋_GB2312"/>
          <w:b/>
          <w:color w:val="auto"/>
          <w:sz w:val="32"/>
          <w:szCs w:val="32"/>
          <w:highlight w:val="none"/>
        </w:rPr>
        <w:t>函</w:t>
      </w:r>
    </w:p>
    <w:p>
      <w:pPr>
        <w:snapToGrid w:val="0"/>
        <w:spacing w:line="360" w:lineRule="auto"/>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杭州师范大学附属中学、杭州市公共资源交易中心（杭州市政府采购中心）：</w:t>
      </w:r>
    </w:p>
    <w:p>
      <w:pPr>
        <w:snapToGrid w:val="0"/>
        <w:spacing w:line="360" w:lineRule="auto"/>
        <w:ind w:firstLine="480" w:firstLineChars="200"/>
        <w:rPr>
          <w:rFonts w:ascii="仿宋_GB2312" w:hAnsi="仿宋" w:eastAsia="仿宋_GB2312" w:cs="仿宋_GB2312"/>
          <w:color w:val="auto"/>
          <w:sz w:val="24"/>
          <w:highlight w:val="none"/>
        </w:rPr>
      </w:pPr>
      <w:r>
        <w:rPr>
          <w:rFonts w:hint="eastAsia" w:ascii="仿宋_GB2312" w:hAnsi="仿宋" w:eastAsia="仿宋_GB2312" w:cs="仿宋_GB2312"/>
          <w:color w:val="auto"/>
          <w:kern w:val="0"/>
          <w:sz w:val="24"/>
          <w:highlight w:val="none"/>
          <w:u w:val="single"/>
          <w:lang w:val="zh-CN"/>
        </w:rPr>
        <w:t xml:space="preserve">                         </w:t>
      </w:r>
      <w:r>
        <w:rPr>
          <w:rFonts w:hint="eastAsia" w:ascii="仿宋_GB2312" w:hAnsi="仿宋" w:eastAsia="仿宋_GB2312" w:cs="仿宋_GB2312"/>
          <w:color w:val="auto"/>
          <w:sz w:val="24"/>
          <w:highlight w:val="none"/>
        </w:rPr>
        <w:t>(投标人全称)授权</w:t>
      </w:r>
      <w:r>
        <w:rPr>
          <w:rFonts w:hint="eastAsia" w:ascii="仿宋_GB2312" w:hAnsi="仿宋" w:eastAsia="仿宋_GB2312" w:cs="仿宋_GB2312"/>
          <w:color w:val="auto"/>
          <w:kern w:val="0"/>
          <w:sz w:val="24"/>
          <w:highlight w:val="none"/>
          <w:u w:val="single"/>
          <w:lang w:val="zh-CN"/>
        </w:rPr>
        <w:t xml:space="preserve">                    </w:t>
      </w:r>
      <w:r>
        <w:rPr>
          <w:rFonts w:hint="eastAsia" w:ascii="仿宋_GB2312" w:hAnsi="仿宋" w:eastAsia="仿宋_GB2312" w:cs="仿宋_GB2312"/>
          <w:color w:val="auto"/>
          <w:sz w:val="24"/>
          <w:highlight w:val="none"/>
        </w:rPr>
        <w:t>(全权代表姓名)</w:t>
      </w:r>
      <w:r>
        <w:rPr>
          <w:rFonts w:hint="eastAsia" w:ascii="仿宋_GB2312" w:hAnsi="仿宋" w:eastAsia="仿宋_GB2312" w:cs="仿宋_GB2312"/>
          <w:color w:val="auto"/>
          <w:kern w:val="0"/>
          <w:sz w:val="24"/>
          <w:highlight w:val="none"/>
          <w:u w:val="single"/>
          <w:lang w:val="zh-CN"/>
        </w:rPr>
        <w:t xml:space="preserve">              </w:t>
      </w:r>
      <w:r>
        <w:rPr>
          <w:rFonts w:hint="eastAsia" w:ascii="仿宋_GB2312" w:hAnsi="仿宋" w:eastAsia="仿宋_GB2312" w:cs="仿宋_GB2312"/>
          <w:color w:val="auto"/>
          <w:sz w:val="24"/>
          <w:highlight w:val="none"/>
        </w:rPr>
        <w:t>(职务、职称)为全权代表，参加贵方组织的杭州师范大学附属中学物业管理服务采购项目【招标编号：HZZFCG-2021-042】招标的有关活动，并对此项目进行投标。为此：</w:t>
      </w:r>
    </w:p>
    <w:p>
      <w:pPr>
        <w:snapToGrid w:val="0"/>
        <w:spacing w:line="360" w:lineRule="auto"/>
        <w:ind w:firstLine="480" w:firstLineChars="20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1、我方同意在投标人</w:t>
      </w:r>
      <w:r>
        <w:rPr>
          <w:rFonts w:hint="eastAsia" w:ascii="仿宋_GB2312" w:hAnsi="仿宋" w:eastAsia="仿宋_GB2312" w:cs="仿宋_GB2312"/>
          <w:color w:val="auto"/>
          <w:kern w:val="44"/>
          <w:sz w:val="24"/>
          <w:highlight w:val="none"/>
        </w:rPr>
        <w:t>投标人须知</w:t>
      </w:r>
      <w:r>
        <w:rPr>
          <w:rFonts w:hint="eastAsia" w:ascii="仿宋_GB2312" w:hAnsi="仿宋" w:eastAsia="仿宋_GB2312" w:cs="仿宋_GB2312"/>
          <w:color w:val="auto"/>
          <w:sz w:val="24"/>
          <w:highlight w:val="none"/>
        </w:rPr>
        <w:t>规定的开标日期起遵守本投标文件中的承诺且在投标有效期满之前均具有约束力。</w:t>
      </w:r>
    </w:p>
    <w:p>
      <w:pPr>
        <w:snapToGrid w:val="0"/>
        <w:spacing w:line="360" w:lineRule="auto"/>
        <w:ind w:firstLine="480" w:firstLineChars="20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2、我方承诺已经具备《中华人民共和国政府采购法》中规定的参加政府采购活动的供应商应当具备的条件：</w:t>
      </w:r>
    </w:p>
    <w:p>
      <w:pPr>
        <w:snapToGrid w:val="0"/>
        <w:spacing w:line="360" w:lineRule="auto"/>
        <w:ind w:firstLine="480" w:firstLineChars="20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(1)具有独立承担民事责任的能力；</w:t>
      </w:r>
    </w:p>
    <w:p>
      <w:pPr>
        <w:snapToGrid w:val="0"/>
        <w:spacing w:line="360" w:lineRule="auto"/>
        <w:ind w:firstLine="480" w:firstLineChars="20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(2)遵守国家法律、行政法规，具有良好的信誉和商业道德；</w:t>
      </w:r>
    </w:p>
    <w:p>
      <w:pPr>
        <w:snapToGrid w:val="0"/>
        <w:spacing w:line="360" w:lineRule="auto"/>
        <w:ind w:firstLine="480" w:firstLineChars="20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(3)具有履行合同的能力和良好的履行合同记录；</w:t>
      </w:r>
    </w:p>
    <w:p>
      <w:pPr>
        <w:snapToGrid w:val="0"/>
        <w:spacing w:line="360" w:lineRule="auto"/>
        <w:ind w:firstLine="480" w:firstLineChars="20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(4)良好的资金、财务状况；</w:t>
      </w:r>
    </w:p>
    <w:p>
      <w:pPr>
        <w:snapToGrid w:val="0"/>
        <w:spacing w:line="360" w:lineRule="auto"/>
        <w:ind w:firstLine="480" w:firstLineChars="20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(5)产品及生产所需装备符合中国政府规定的相应技术标准和环保标准；</w:t>
      </w:r>
    </w:p>
    <w:p>
      <w:pPr>
        <w:snapToGrid w:val="0"/>
        <w:spacing w:line="360" w:lineRule="auto"/>
        <w:ind w:firstLine="480" w:firstLineChars="20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(6)没有违反政府采购法规、政策的记录；</w:t>
      </w:r>
    </w:p>
    <w:p>
      <w:pPr>
        <w:snapToGrid w:val="0"/>
        <w:spacing w:line="360" w:lineRule="auto"/>
        <w:ind w:firstLine="480" w:firstLineChars="20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(7)没有发生重大经济纠纷和走私犯罪记录。</w:t>
      </w:r>
    </w:p>
    <w:p>
      <w:pPr>
        <w:snapToGrid w:val="0"/>
        <w:spacing w:line="360" w:lineRule="auto"/>
        <w:ind w:firstLine="480" w:firstLineChars="20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3、我方中标后拟在中标后将</w:t>
      </w:r>
      <w:r>
        <w:rPr>
          <w:rFonts w:hint="eastAsia" w:ascii="仿宋_GB2312" w:hAnsi="仿宋" w:eastAsia="仿宋_GB2312" w:cs="仿宋_GB2312"/>
          <w:color w:val="auto"/>
          <w:sz w:val="24"/>
          <w:highlight w:val="none"/>
          <w:u w:val="single"/>
        </w:rPr>
        <w:t xml:space="preserve">           </w:t>
      </w:r>
      <w:r>
        <w:rPr>
          <w:rFonts w:hint="eastAsia" w:ascii="仿宋_GB2312" w:hAnsi="仿宋" w:eastAsia="仿宋_GB2312" w:cs="仿宋_GB2312"/>
          <w:color w:val="auto"/>
          <w:sz w:val="24"/>
          <w:highlight w:val="none"/>
        </w:rPr>
        <w:t>工作分包，分包承担主体是</w:t>
      </w:r>
      <w:r>
        <w:rPr>
          <w:rFonts w:hint="eastAsia" w:ascii="仿宋_GB2312" w:hAnsi="仿宋" w:eastAsia="仿宋_GB2312" w:cs="仿宋_GB2312"/>
          <w:color w:val="auto"/>
          <w:sz w:val="24"/>
          <w:highlight w:val="none"/>
          <w:u w:val="single"/>
        </w:rPr>
        <w:t xml:space="preserve">                 </w:t>
      </w:r>
      <w:r>
        <w:rPr>
          <w:rFonts w:hint="eastAsia" w:ascii="仿宋_GB2312" w:hAnsi="仿宋" w:eastAsia="仿宋_GB2312" w:cs="仿宋_GB2312"/>
          <w:color w:val="auto"/>
          <w:sz w:val="24"/>
          <w:highlight w:val="none"/>
        </w:rPr>
        <w:t>，我方承诺分包承担主体具备相应资质条件</w:t>
      </w:r>
      <w:r>
        <w:rPr>
          <w:rFonts w:hint="eastAsia" w:ascii="仿宋_GB2312" w:hAnsi="仿宋" w:eastAsia="仿宋_GB2312" w:cs="仿宋_GB2312"/>
          <w:color w:val="auto"/>
          <w:sz w:val="24"/>
          <w:highlight w:val="none"/>
          <w:u w:val="single"/>
        </w:rPr>
        <w:t xml:space="preserve">           </w:t>
      </w:r>
      <w:r>
        <w:rPr>
          <w:rFonts w:hint="eastAsia" w:ascii="仿宋_GB2312" w:hAnsi="仿宋" w:eastAsia="仿宋_GB2312" w:cs="仿宋_GB2312"/>
          <w:color w:val="auto"/>
          <w:sz w:val="24"/>
          <w:highlight w:val="none"/>
        </w:rPr>
        <w:t>，且不再次分包。（不再将工作进行分包或本项目不允许分包的，下划线处填写“/”。）</w:t>
      </w:r>
    </w:p>
    <w:p>
      <w:pPr>
        <w:pStyle w:val="32"/>
        <w:snapToGrid w:val="0"/>
        <w:spacing w:line="360" w:lineRule="auto"/>
        <w:ind w:firstLine="480" w:firstLineChars="20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4、提供</w:t>
      </w:r>
      <w:r>
        <w:rPr>
          <w:rFonts w:hint="eastAsia" w:ascii="仿宋_GB2312" w:hAnsi="仿宋" w:eastAsia="仿宋_GB2312" w:cs="仿宋_GB2312"/>
          <w:color w:val="auto"/>
          <w:kern w:val="44"/>
          <w:sz w:val="24"/>
          <w:highlight w:val="none"/>
        </w:rPr>
        <w:t>投标人须知</w:t>
      </w:r>
      <w:r>
        <w:rPr>
          <w:rFonts w:hint="eastAsia" w:ascii="仿宋_GB2312" w:hAnsi="仿宋" w:eastAsia="仿宋_GB2312" w:cs="仿宋_GB2312"/>
          <w:color w:val="auto"/>
          <w:sz w:val="24"/>
          <w:highlight w:val="none"/>
        </w:rPr>
        <w:t>规定的全部投标文件</w:t>
      </w:r>
      <w:r>
        <w:rPr>
          <w:rFonts w:hint="eastAsia" w:ascii="仿宋_GB2312" w:hAnsi="仿宋" w:eastAsia="仿宋_GB2312" w:cs="仿宋_GB2312"/>
          <w:color w:val="auto"/>
          <w:kern w:val="44"/>
          <w:sz w:val="24"/>
          <w:highlight w:val="none"/>
        </w:rPr>
        <w:t>。</w:t>
      </w:r>
      <w:r>
        <w:rPr>
          <w:rFonts w:hint="eastAsia" w:ascii="仿宋_GB2312" w:hAnsi="仿宋" w:eastAsia="仿宋_GB2312" w:cs="仿宋_GB2312"/>
          <w:color w:val="auto"/>
          <w:sz w:val="24"/>
          <w:highlight w:val="none"/>
        </w:rPr>
        <w:t>具体内容为：</w:t>
      </w:r>
    </w:p>
    <w:p>
      <w:pPr>
        <w:snapToGrid w:val="0"/>
        <w:spacing w:line="360" w:lineRule="auto"/>
        <w:ind w:firstLine="480" w:firstLineChars="20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(1)投标(开标)一览表；</w:t>
      </w:r>
    </w:p>
    <w:p>
      <w:pPr>
        <w:snapToGrid w:val="0"/>
        <w:spacing w:line="360" w:lineRule="auto"/>
        <w:ind w:firstLine="480" w:firstLineChars="20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(2)投标</w:t>
      </w:r>
      <w:r>
        <w:rPr>
          <w:rFonts w:hint="eastAsia" w:ascii="仿宋_GB2312" w:hAnsi="仿宋" w:eastAsia="仿宋_GB2312" w:cs="仿宋_GB2312"/>
          <w:color w:val="auto"/>
          <w:kern w:val="0"/>
          <w:sz w:val="24"/>
          <w:highlight w:val="none"/>
          <w:lang w:val="zh-CN"/>
        </w:rPr>
        <w:t>技术文件和</w:t>
      </w:r>
      <w:r>
        <w:rPr>
          <w:rFonts w:hint="eastAsia" w:ascii="仿宋_GB2312" w:hAnsi="仿宋" w:eastAsia="仿宋_GB2312" w:cs="仿宋_GB2312"/>
          <w:color w:val="auto"/>
          <w:sz w:val="24"/>
          <w:highlight w:val="none"/>
          <w:lang w:val="zh-CN"/>
        </w:rPr>
        <w:t>商务文件</w:t>
      </w:r>
      <w:r>
        <w:rPr>
          <w:rFonts w:hint="eastAsia" w:ascii="仿宋_GB2312" w:hAnsi="仿宋" w:eastAsia="仿宋_GB2312" w:cs="仿宋_GB2312"/>
          <w:color w:val="auto"/>
          <w:sz w:val="24"/>
          <w:highlight w:val="none"/>
        </w:rPr>
        <w:t>；</w:t>
      </w:r>
    </w:p>
    <w:p>
      <w:pPr>
        <w:snapToGrid w:val="0"/>
        <w:spacing w:line="360" w:lineRule="auto"/>
        <w:ind w:firstLine="480" w:firstLineChars="20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(3)</w:t>
      </w:r>
      <w:r>
        <w:rPr>
          <w:rFonts w:hint="eastAsia" w:ascii="仿宋_GB2312" w:hAnsi="仿宋" w:eastAsia="仿宋_GB2312" w:cs="仿宋_GB2312"/>
          <w:color w:val="auto"/>
          <w:kern w:val="44"/>
          <w:sz w:val="24"/>
          <w:highlight w:val="none"/>
        </w:rPr>
        <w:t>投标人须知</w:t>
      </w:r>
      <w:r>
        <w:rPr>
          <w:rFonts w:hint="eastAsia" w:ascii="仿宋_GB2312" w:hAnsi="仿宋" w:eastAsia="仿宋_GB2312" w:cs="仿宋_GB2312"/>
          <w:color w:val="auto"/>
          <w:sz w:val="24"/>
          <w:highlight w:val="none"/>
        </w:rPr>
        <w:t>要求投标人提交的全部文件；</w:t>
      </w:r>
    </w:p>
    <w:p>
      <w:pPr>
        <w:snapToGrid w:val="0"/>
        <w:spacing w:line="360" w:lineRule="auto"/>
        <w:ind w:firstLine="480" w:firstLineChars="20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 xml:space="preserve"> (4)按招标文件要求提供和交付的货物和服务的投标报价详见投标(开标)一览表；</w:t>
      </w:r>
    </w:p>
    <w:p>
      <w:pPr>
        <w:snapToGrid w:val="0"/>
        <w:spacing w:line="360" w:lineRule="auto"/>
        <w:ind w:firstLine="480" w:firstLineChars="20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(5)保证忠实地执行双方所签订的合同，并承担合同规定的责任和义务；</w:t>
      </w:r>
    </w:p>
    <w:p>
      <w:pPr>
        <w:snapToGrid w:val="0"/>
        <w:spacing w:line="360" w:lineRule="auto"/>
        <w:ind w:firstLine="480" w:firstLineChars="20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(6)保证遵守招标文件中的其他有关规定。</w:t>
      </w:r>
    </w:p>
    <w:p>
      <w:pPr>
        <w:snapToGrid w:val="0"/>
        <w:spacing w:line="360" w:lineRule="auto"/>
        <w:ind w:firstLine="480" w:firstLineChars="20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5、我方承诺投标有效期从提交投标文件的截止之日起</w:t>
      </w:r>
      <w:r>
        <w:rPr>
          <w:rFonts w:hint="eastAsia" w:ascii="仿宋_GB2312" w:hAnsi="仿宋" w:eastAsia="仿宋_GB2312" w:cs="仿宋_GB2312"/>
          <w:color w:val="auto"/>
          <w:sz w:val="24"/>
          <w:highlight w:val="none"/>
          <w:u w:val="single"/>
        </w:rPr>
        <w:t xml:space="preserve">     </w:t>
      </w:r>
      <w:r>
        <w:rPr>
          <w:rFonts w:hint="eastAsia" w:ascii="仿宋_GB2312" w:hAnsi="仿宋" w:eastAsia="仿宋_GB2312" w:cs="仿宋_GB2312"/>
          <w:color w:val="auto"/>
          <w:sz w:val="24"/>
          <w:highlight w:val="none"/>
        </w:rPr>
        <w:t>天，不少于招标文件中载明的投标有效期（从提交投标文件的截止之日起90天）。</w:t>
      </w:r>
    </w:p>
    <w:p>
      <w:pPr>
        <w:snapToGrid w:val="0"/>
        <w:spacing w:line="360" w:lineRule="auto"/>
        <w:ind w:firstLine="480" w:firstLineChars="20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6、我方完全理解贵方不一定要接受最低价的投标。</w:t>
      </w:r>
    </w:p>
    <w:p>
      <w:pPr>
        <w:snapToGrid w:val="0"/>
        <w:spacing w:line="360" w:lineRule="auto"/>
        <w:ind w:firstLine="480" w:firstLineChars="20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7、我方愿意向贵方提供任何与该项投标有关的数据、情况和技术资料。若贵方需要，我方愿意提供我方作出的一切承诺的证明材料。</w:t>
      </w:r>
    </w:p>
    <w:p>
      <w:pPr>
        <w:snapToGrid w:val="0"/>
        <w:spacing w:line="360" w:lineRule="auto"/>
        <w:ind w:firstLine="480" w:firstLineChars="20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8、我方已详细审核全部招标文件，包括招标文件修改书(如果有)、参考资料及有关附件，确认无误。</w:t>
      </w:r>
    </w:p>
    <w:p>
      <w:pPr>
        <w:snapToGrid w:val="0"/>
        <w:spacing w:line="360" w:lineRule="auto"/>
        <w:ind w:firstLine="480" w:firstLineChars="20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9、我方将严格遵守《中华人民共和国政府采购法》第七十七条规定，供应商有下列情形之一的，处以采购金额5‰以上10‰以下的罚款，列入不良行为记录名单，在一至三年内禁止参加政府采购活动；有违法所得的，并处没收违法所得；情节严重的，由工商行政管理机关吊销营业执照；构成犯罪的，依法追究刑事责任：</w:t>
      </w:r>
    </w:p>
    <w:p>
      <w:pPr>
        <w:snapToGrid w:val="0"/>
        <w:spacing w:line="360" w:lineRule="auto"/>
        <w:ind w:firstLine="480" w:firstLineChars="20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a)提供虚假材料谋取中标、成交的；</w:t>
      </w:r>
    </w:p>
    <w:p>
      <w:pPr>
        <w:snapToGrid w:val="0"/>
        <w:spacing w:line="360" w:lineRule="auto"/>
        <w:ind w:firstLine="480" w:firstLineChars="20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b)采取不正当手段诋毁、排挤其他供应商的；</w:t>
      </w:r>
    </w:p>
    <w:p>
      <w:pPr>
        <w:snapToGrid w:val="0"/>
        <w:spacing w:line="360" w:lineRule="auto"/>
        <w:ind w:firstLine="480" w:firstLineChars="20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c)与采购人、其它供应商或者采购机构恶意串通的；</w:t>
      </w:r>
    </w:p>
    <w:p>
      <w:pPr>
        <w:snapToGrid w:val="0"/>
        <w:spacing w:line="360" w:lineRule="auto"/>
        <w:ind w:firstLine="480" w:firstLineChars="20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d)向采购人、采购机构行贿或者提供其他不正当利益的；</w:t>
      </w:r>
    </w:p>
    <w:p>
      <w:pPr>
        <w:snapToGrid w:val="0"/>
        <w:spacing w:line="360" w:lineRule="auto"/>
        <w:ind w:firstLine="480" w:firstLineChars="20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e)在招标采购过程中与采购人进行协商谈判的；</w:t>
      </w:r>
    </w:p>
    <w:p>
      <w:pPr>
        <w:snapToGrid w:val="0"/>
        <w:spacing w:line="360" w:lineRule="auto"/>
        <w:ind w:firstLine="480" w:firstLineChars="20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f)拒绝有关部门监督检查或提供虚假情况的。</w:t>
      </w:r>
    </w:p>
    <w:p>
      <w:pPr>
        <w:snapToGrid w:val="0"/>
        <w:spacing w:line="360" w:lineRule="auto"/>
        <w:ind w:firstLine="480" w:firstLineChars="20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供应商有前款第a)至e)项情形之一的，中标、成交无效。</w:t>
      </w:r>
    </w:p>
    <w:p>
      <w:pPr>
        <w:spacing w:line="360" w:lineRule="auto"/>
        <w:ind w:firstLine="3600" w:firstLineChars="150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 xml:space="preserve">投标人名称（电子签名）：                          </w:t>
      </w:r>
    </w:p>
    <w:p>
      <w:pPr>
        <w:spacing w:line="360" w:lineRule="auto"/>
        <w:jc w:val="center"/>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 xml:space="preserve">     日期：  年   月   日</w:t>
      </w:r>
    </w:p>
    <w:p>
      <w:pPr>
        <w:snapToGrid w:val="0"/>
        <w:spacing w:line="360" w:lineRule="auto"/>
        <w:ind w:left="420" w:leftChars="200" w:firstLine="4200" w:firstLineChars="1750"/>
        <w:rPr>
          <w:rFonts w:ascii="仿宋_GB2312" w:hAnsi="仿宋" w:eastAsia="仿宋_GB2312" w:cs="仿宋_GB2312"/>
          <w:color w:val="auto"/>
          <w:kern w:val="0"/>
          <w:sz w:val="24"/>
          <w:highlight w:val="none"/>
          <w:u w:val="single"/>
          <w:lang w:val="zh-CN"/>
        </w:rPr>
      </w:pPr>
    </w:p>
    <w:p>
      <w:pPr>
        <w:snapToGrid w:val="0"/>
        <w:spacing w:line="360" w:lineRule="auto"/>
        <w:ind w:left="420" w:leftChars="200"/>
        <w:rPr>
          <w:rFonts w:ascii="仿宋_GB2312" w:hAnsi="仿宋" w:eastAsia="仿宋_GB2312" w:cs="仿宋_GB2312"/>
          <w:color w:val="auto"/>
          <w:kern w:val="0"/>
          <w:sz w:val="24"/>
          <w:highlight w:val="none"/>
        </w:rPr>
      </w:pPr>
      <w:r>
        <w:rPr>
          <w:rFonts w:hint="eastAsia" w:ascii="仿宋_GB2312" w:hAnsi="仿宋" w:eastAsia="仿宋_GB2312" w:cs="仿宋_GB2312"/>
          <w:color w:val="auto"/>
          <w:kern w:val="0"/>
          <w:sz w:val="24"/>
          <w:highlight w:val="none"/>
          <w:lang w:val="zh-CN"/>
        </w:rPr>
        <w:t>联系人：</w:t>
      </w:r>
      <w:r>
        <w:rPr>
          <w:rFonts w:hint="eastAsia" w:ascii="仿宋_GB2312" w:hAnsi="仿宋" w:eastAsia="仿宋_GB2312" w:cs="仿宋_GB2312"/>
          <w:color w:val="auto"/>
          <w:kern w:val="0"/>
          <w:sz w:val="24"/>
          <w:highlight w:val="none"/>
          <w:u w:val="single"/>
          <w:lang w:val="zh-CN"/>
        </w:rPr>
        <w:t xml:space="preserve">                           </w:t>
      </w:r>
      <w:r>
        <w:rPr>
          <w:rFonts w:hint="eastAsia" w:ascii="仿宋_GB2312" w:hAnsi="仿宋" w:eastAsia="仿宋_GB2312" w:cs="仿宋_GB2312"/>
          <w:color w:val="auto"/>
          <w:kern w:val="0"/>
          <w:sz w:val="24"/>
          <w:highlight w:val="none"/>
          <w:lang w:val="zh-CN"/>
        </w:rPr>
        <w:t xml:space="preserve">联系电话： </w:t>
      </w:r>
      <w:r>
        <w:rPr>
          <w:rFonts w:hint="eastAsia" w:ascii="仿宋_GB2312" w:hAnsi="仿宋" w:eastAsia="仿宋_GB2312" w:cs="仿宋_GB2312"/>
          <w:color w:val="auto"/>
          <w:kern w:val="0"/>
          <w:sz w:val="24"/>
          <w:highlight w:val="none"/>
          <w:u w:val="single"/>
          <w:lang w:val="zh-CN"/>
        </w:rPr>
        <w:t xml:space="preserve">                </w:t>
      </w:r>
    </w:p>
    <w:p>
      <w:pPr>
        <w:snapToGrid w:val="0"/>
        <w:spacing w:line="360" w:lineRule="auto"/>
        <w:ind w:left="420" w:leftChars="200"/>
        <w:rPr>
          <w:rFonts w:ascii="仿宋_GB2312" w:hAnsi="仿宋" w:eastAsia="仿宋_GB2312" w:cs="仿宋_GB2312"/>
          <w:color w:val="auto"/>
          <w:kern w:val="0"/>
          <w:sz w:val="24"/>
          <w:highlight w:val="none"/>
        </w:rPr>
      </w:pPr>
      <w:r>
        <w:rPr>
          <w:rFonts w:hint="eastAsia" w:ascii="仿宋_GB2312" w:hAnsi="仿宋" w:eastAsia="仿宋_GB2312" w:cs="仿宋_GB2312"/>
          <w:color w:val="auto"/>
          <w:kern w:val="0"/>
          <w:sz w:val="24"/>
          <w:highlight w:val="none"/>
          <w:lang w:val="zh-CN"/>
        </w:rPr>
        <w:t>联系地址：</w:t>
      </w:r>
      <w:r>
        <w:rPr>
          <w:rFonts w:hint="eastAsia" w:ascii="仿宋_GB2312" w:hAnsi="仿宋" w:eastAsia="仿宋_GB2312" w:cs="仿宋_GB2312"/>
          <w:color w:val="auto"/>
          <w:kern w:val="0"/>
          <w:sz w:val="24"/>
          <w:highlight w:val="none"/>
          <w:u w:val="single"/>
          <w:lang w:val="zh-CN"/>
        </w:rPr>
        <w:t xml:space="preserve">                                                    </w:t>
      </w:r>
    </w:p>
    <w:p>
      <w:pPr>
        <w:snapToGrid w:val="0"/>
        <w:spacing w:line="360" w:lineRule="auto"/>
        <w:ind w:left="420" w:leftChars="200"/>
        <w:rPr>
          <w:rFonts w:ascii="仿宋_GB2312" w:hAnsi="仿宋" w:eastAsia="仿宋_GB2312" w:cs="仿宋_GB2312"/>
          <w:color w:val="auto"/>
          <w:kern w:val="0"/>
          <w:sz w:val="24"/>
          <w:highlight w:val="none"/>
        </w:rPr>
      </w:pPr>
      <w:r>
        <w:rPr>
          <w:rFonts w:hint="eastAsia" w:ascii="仿宋_GB2312" w:hAnsi="仿宋" w:eastAsia="仿宋_GB2312" w:cs="仿宋_GB2312"/>
          <w:color w:val="auto"/>
          <w:kern w:val="0"/>
          <w:sz w:val="24"/>
          <w:highlight w:val="none"/>
          <w:lang w:val="zh-CN"/>
        </w:rPr>
        <w:t>邮政编码：</w:t>
      </w:r>
      <w:r>
        <w:rPr>
          <w:rFonts w:hint="eastAsia" w:ascii="仿宋_GB2312" w:hAnsi="仿宋" w:eastAsia="仿宋_GB2312" w:cs="仿宋_GB2312"/>
          <w:color w:val="auto"/>
          <w:kern w:val="0"/>
          <w:sz w:val="24"/>
          <w:highlight w:val="none"/>
          <w:u w:val="single"/>
          <w:lang w:val="zh-CN"/>
        </w:rPr>
        <w:t xml:space="preserve">                     </w:t>
      </w:r>
      <w:r>
        <w:rPr>
          <w:rFonts w:hint="eastAsia" w:ascii="仿宋_GB2312" w:hAnsi="仿宋" w:eastAsia="仿宋_GB2312" w:cs="仿宋_GB2312"/>
          <w:color w:val="auto"/>
          <w:kern w:val="0"/>
          <w:sz w:val="24"/>
          <w:highlight w:val="none"/>
          <w:lang w:val="zh-CN"/>
        </w:rPr>
        <w:t>传真号码：</w:t>
      </w:r>
      <w:r>
        <w:rPr>
          <w:rFonts w:hint="eastAsia" w:ascii="仿宋_GB2312" w:hAnsi="仿宋" w:eastAsia="仿宋_GB2312" w:cs="仿宋_GB2312"/>
          <w:color w:val="auto"/>
          <w:kern w:val="0"/>
          <w:sz w:val="24"/>
          <w:highlight w:val="none"/>
          <w:u w:val="single"/>
          <w:lang w:val="zh-CN"/>
        </w:rPr>
        <w:t xml:space="preserve">                     </w:t>
      </w:r>
    </w:p>
    <w:p>
      <w:pPr>
        <w:snapToGrid w:val="0"/>
        <w:spacing w:line="360" w:lineRule="auto"/>
        <w:rPr>
          <w:rFonts w:ascii="仿宋_GB2312" w:hAnsi="仿宋" w:eastAsia="仿宋_GB2312" w:cs="仿宋_GB2312"/>
          <w:color w:val="auto"/>
          <w:sz w:val="24"/>
          <w:highlight w:val="none"/>
        </w:rPr>
      </w:pPr>
      <w:r>
        <w:rPr>
          <w:rFonts w:hint="eastAsia" w:ascii="仿宋_GB2312" w:hAnsi="仿宋" w:eastAsia="仿宋_GB2312" w:cs="仿宋_GB2312"/>
          <w:b/>
          <w:color w:val="auto"/>
          <w:kern w:val="0"/>
          <w:sz w:val="24"/>
          <w:highlight w:val="none"/>
          <w:lang w:val="zh-CN"/>
        </w:rPr>
        <w:t>注：未按照本投标响应函要求填报的将被视为非实质性响应投标，从而可能导致该投标被拒绝。</w:t>
      </w:r>
    </w:p>
    <w:p>
      <w:pPr>
        <w:pStyle w:val="625"/>
        <w:keepNext w:val="0"/>
        <w:pageBreakBefore w:val="0"/>
        <w:tabs>
          <w:tab w:val="clear" w:pos="720"/>
        </w:tabs>
        <w:snapToGrid w:val="0"/>
        <w:spacing w:before="120" w:after="120"/>
        <w:ind w:firstLine="643"/>
        <w:outlineLvl w:val="9"/>
        <w:rPr>
          <w:rFonts w:ascii="仿宋_GB2312" w:hAnsi="仿宋" w:eastAsia="仿宋_GB2312" w:cs="仿宋_GB2312"/>
          <w:color w:val="auto"/>
          <w:kern w:val="2"/>
          <w:sz w:val="32"/>
          <w:szCs w:val="32"/>
          <w:highlight w:val="none"/>
        </w:rPr>
        <w:sectPr>
          <w:headerReference r:id="rId16" w:type="first"/>
          <w:footerReference r:id="rId19" w:type="first"/>
          <w:headerReference r:id="rId14" w:type="default"/>
          <w:footerReference r:id="rId17" w:type="default"/>
          <w:headerReference r:id="rId15" w:type="even"/>
          <w:footerReference r:id="rId18" w:type="even"/>
          <w:pgSz w:w="11906" w:h="16838"/>
          <w:pgMar w:top="1247" w:right="1418" w:bottom="1276" w:left="1418" w:header="851" w:footer="992" w:gutter="0"/>
          <w:cols w:space="720" w:num="1"/>
          <w:titlePg/>
          <w:docGrid w:linePitch="312" w:charSpace="0"/>
        </w:sectPr>
      </w:pPr>
    </w:p>
    <w:p>
      <w:pPr>
        <w:pStyle w:val="625"/>
        <w:keepNext w:val="0"/>
        <w:pageBreakBefore w:val="0"/>
        <w:tabs>
          <w:tab w:val="clear" w:pos="720"/>
        </w:tabs>
        <w:snapToGrid w:val="0"/>
        <w:spacing w:before="120" w:after="120"/>
        <w:ind w:firstLine="643"/>
        <w:outlineLvl w:val="9"/>
        <w:rPr>
          <w:rFonts w:ascii="仿宋_GB2312" w:hAnsi="仿宋" w:eastAsia="仿宋_GB2312" w:cs="仿宋_GB2312"/>
          <w:color w:val="auto"/>
          <w:kern w:val="2"/>
          <w:sz w:val="32"/>
          <w:szCs w:val="32"/>
          <w:highlight w:val="none"/>
        </w:rPr>
      </w:pPr>
      <w:r>
        <w:rPr>
          <w:rFonts w:hint="eastAsia" w:ascii="仿宋_GB2312" w:hAnsi="仿宋" w:eastAsia="仿宋_GB2312" w:cs="仿宋_GB2312"/>
          <w:color w:val="auto"/>
          <w:kern w:val="2"/>
          <w:sz w:val="32"/>
          <w:szCs w:val="32"/>
          <w:highlight w:val="none"/>
        </w:rPr>
        <w:t>二、投标(开标)一览表</w:t>
      </w:r>
    </w:p>
    <w:p>
      <w:pPr>
        <w:snapToGrid w:val="0"/>
        <w:spacing w:line="360" w:lineRule="auto"/>
        <w:rPr>
          <w:rFonts w:ascii="仿宋_GB2312" w:hAnsi="仿宋" w:eastAsia="仿宋_GB2312" w:cs="仿宋_GB2312"/>
          <w:color w:val="auto"/>
          <w:kern w:val="0"/>
          <w:sz w:val="24"/>
          <w:highlight w:val="none"/>
        </w:rPr>
      </w:pPr>
      <w:bookmarkStart w:id="402" w:name="_Toc86217005"/>
      <w:r>
        <w:rPr>
          <w:rFonts w:hint="eastAsia" w:ascii="仿宋_GB2312" w:hAnsi="仿宋" w:eastAsia="仿宋_GB2312" w:cs="仿宋_GB2312"/>
          <w:color w:val="auto"/>
          <w:sz w:val="24"/>
          <w:highlight w:val="none"/>
        </w:rPr>
        <w:t>杭州师范大学附属中学、杭州市公共资源交易中心（杭州市政府采购中心）</w:t>
      </w:r>
      <w:r>
        <w:rPr>
          <w:rFonts w:hint="eastAsia" w:ascii="仿宋_GB2312" w:hAnsi="仿宋" w:eastAsia="仿宋_GB2312" w:cs="仿宋_GB2312"/>
          <w:color w:val="auto"/>
          <w:kern w:val="0"/>
          <w:sz w:val="24"/>
          <w:highlight w:val="none"/>
          <w:lang w:val="zh-CN"/>
        </w:rPr>
        <w:t>：</w:t>
      </w:r>
    </w:p>
    <w:p>
      <w:pPr>
        <w:snapToGrid w:val="0"/>
        <w:spacing w:line="360" w:lineRule="auto"/>
        <w:ind w:firstLine="482"/>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按你方招标文件要求，我们，本投标文件签字方，谨此向你方发出要约如下：如你方接受本投标，我方承诺按照如下投标(开标)一览表的价格完成</w:t>
      </w:r>
      <w:r>
        <w:rPr>
          <w:rFonts w:hint="eastAsia" w:ascii="仿宋_GB2312" w:hAnsi="仿宋" w:eastAsia="仿宋_GB2312" w:cs="仿宋_GB2312"/>
          <w:color w:val="auto"/>
          <w:sz w:val="24"/>
          <w:highlight w:val="none"/>
        </w:rPr>
        <w:t>杭州师范大学附属中学物业管理服务采购项目</w:t>
      </w:r>
      <w:r>
        <w:rPr>
          <w:rFonts w:hint="eastAsia" w:ascii="仿宋_GB2312" w:hAnsi="仿宋" w:eastAsia="仿宋_GB2312" w:cs="仿宋_GB2312"/>
          <w:color w:val="auto"/>
          <w:kern w:val="0"/>
          <w:sz w:val="24"/>
          <w:highlight w:val="none"/>
          <w:lang w:val="zh-CN"/>
        </w:rPr>
        <w:t>【招标编号：</w:t>
      </w:r>
      <w:r>
        <w:rPr>
          <w:rFonts w:hint="eastAsia" w:ascii="仿宋_GB2312" w:hAnsi="仿宋" w:eastAsia="仿宋_GB2312" w:cs="仿宋_GB2312"/>
          <w:color w:val="auto"/>
          <w:sz w:val="24"/>
          <w:highlight w:val="none"/>
        </w:rPr>
        <w:t>HZZFCG-2021-042】的实施</w:t>
      </w:r>
      <w:r>
        <w:rPr>
          <w:rFonts w:hint="eastAsia" w:ascii="仿宋_GB2312" w:hAnsi="仿宋" w:eastAsia="仿宋_GB2312" w:cs="仿宋_GB2312"/>
          <w:color w:val="auto"/>
          <w:kern w:val="0"/>
          <w:sz w:val="24"/>
          <w:highlight w:val="none"/>
          <w:lang w:val="zh-CN"/>
        </w:rPr>
        <w:t>。</w:t>
      </w:r>
    </w:p>
    <w:p>
      <w:pPr>
        <w:spacing w:line="360" w:lineRule="auto"/>
        <w:jc w:val="center"/>
        <w:rPr>
          <w:rFonts w:ascii="仿宋_GB2312" w:hAnsi="仿宋" w:eastAsia="仿宋_GB2312" w:cs="仿宋_GB2312"/>
          <w:b/>
          <w:color w:val="auto"/>
          <w:kern w:val="0"/>
          <w:sz w:val="24"/>
          <w:highlight w:val="none"/>
          <w:lang w:val="zh-CN"/>
        </w:rPr>
      </w:pPr>
      <w:r>
        <w:rPr>
          <w:rFonts w:hint="eastAsia" w:ascii="仿宋_GB2312" w:hAnsi="仿宋" w:eastAsia="仿宋_GB2312" w:cs="仿宋_GB2312"/>
          <w:b/>
          <w:color w:val="auto"/>
          <w:kern w:val="0"/>
          <w:sz w:val="24"/>
          <w:highlight w:val="none"/>
          <w:lang w:val="zh-CN"/>
        </w:rPr>
        <w:t>投标(开标)一览表(单位均为人民币元)</w:t>
      </w:r>
    </w:p>
    <w:tbl>
      <w:tblPr>
        <w:tblStyle w:val="62"/>
        <w:tblW w:w="148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5300"/>
        <w:gridCol w:w="1965"/>
        <w:gridCol w:w="1875"/>
        <w:gridCol w:w="1050"/>
        <w:gridCol w:w="855"/>
        <w:gridCol w:w="915"/>
        <w:gridCol w:w="23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6" w:hRule="atLeast"/>
        </w:trPr>
        <w:tc>
          <w:tcPr>
            <w:tcW w:w="534" w:type="dxa"/>
            <w:vAlign w:val="center"/>
          </w:tcPr>
          <w:p>
            <w:pPr>
              <w:spacing w:line="360" w:lineRule="auto"/>
              <w:jc w:val="center"/>
              <w:rPr>
                <w:rFonts w:ascii="仿宋_GB2312" w:hAnsi="仿宋" w:eastAsia="仿宋_GB2312" w:cs="仿宋_GB2312"/>
                <w:b/>
                <w:color w:val="auto"/>
                <w:sz w:val="24"/>
                <w:highlight w:val="none"/>
              </w:rPr>
            </w:pPr>
            <w:r>
              <w:rPr>
                <w:rFonts w:hint="eastAsia" w:ascii="仿宋_GB2312" w:hAnsi="仿宋" w:eastAsia="仿宋_GB2312"/>
                <w:b/>
                <w:color w:val="auto"/>
                <w:sz w:val="24"/>
                <w:highlight w:val="none"/>
              </w:rPr>
              <w:t>序号</w:t>
            </w:r>
          </w:p>
        </w:tc>
        <w:tc>
          <w:tcPr>
            <w:tcW w:w="5300" w:type="dxa"/>
            <w:vAlign w:val="center"/>
          </w:tcPr>
          <w:p>
            <w:pPr>
              <w:spacing w:line="360" w:lineRule="auto"/>
              <w:jc w:val="center"/>
              <w:rPr>
                <w:rFonts w:ascii="仿宋_GB2312" w:hAnsi="仿宋" w:eastAsia="仿宋_GB2312" w:cs="仿宋_GB2312"/>
                <w:b/>
                <w:color w:val="auto"/>
                <w:sz w:val="24"/>
                <w:highlight w:val="none"/>
              </w:rPr>
            </w:pPr>
            <w:r>
              <w:rPr>
                <w:rFonts w:hint="eastAsia" w:ascii="仿宋_GB2312" w:hAnsi="仿宋" w:eastAsia="仿宋_GB2312"/>
                <w:b/>
                <w:color w:val="auto"/>
                <w:sz w:val="24"/>
                <w:highlight w:val="none"/>
              </w:rPr>
              <w:t>名称</w:t>
            </w:r>
          </w:p>
        </w:tc>
        <w:tc>
          <w:tcPr>
            <w:tcW w:w="1965" w:type="dxa"/>
          </w:tcPr>
          <w:p>
            <w:pPr>
              <w:spacing w:line="360" w:lineRule="auto"/>
              <w:jc w:val="center"/>
              <w:rPr>
                <w:rFonts w:ascii="仿宋_GB2312" w:hAnsi="仿宋" w:eastAsia="仿宋_GB2312"/>
                <w:b/>
                <w:color w:val="auto"/>
                <w:sz w:val="24"/>
                <w:highlight w:val="none"/>
              </w:rPr>
            </w:pPr>
          </w:p>
          <w:p>
            <w:pPr>
              <w:spacing w:line="360" w:lineRule="auto"/>
              <w:jc w:val="center"/>
              <w:rPr>
                <w:rFonts w:ascii="仿宋_GB2312" w:hAnsi="仿宋" w:eastAsia="仿宋_GB2312" w:cs="仿宋_GB2312"/>
                <w:b/>
                <w:color w:val="auto"/>
                <w:sz w:val="24"/>
                <w:highlight w:val="none"/>
              </w:rPr>
            </w:pPr>
            <w:r>
              <w:rPr>
                <w:rFonts w:hint="eastAsia" w:ascii="仿宋_GB2312" w:hAnsi="仿宋" w:eastAsia="仿宋_GB2312"/>
                <w:b/>
                <w:color w:val="auto"/>
                <w:sz w:val="24"/>
                <w:highlight w:val="none"/>
              </w:rPr>
              <w:t>品牌（如果有）</w:t>
            </w:r>
          </w:p>
        </w:tc>
        <w:tc>
          <w:tcPr>
            <w:tcW w:w="1875" w:type="dxa"/>
            <w:vAlign w:val="center"/>
          </w:tcPr>
          <w:p>
            <w:pPr>
              <w:spacing w:line="360" w:lineRule="auto"/>
              <w:jc w:val="center"/>
              <w:rPr>
                <w:rFonts w:ascii="仿宋_GB2312" w:hAnsi="仿宋" w:eastAsia="仿宋_GB2312" w:cs="仿宋_GB2312"/>
                <w:b/>
                <w:color w:val="auto"/>
                <w:sz w:val="24"/>
                <w:highlight w:val="none"/>
              </w:rPr>
            </w:pPr>
            <w:r>
              <w:rPr>
                <w:rFonts w:hint="eastAsia" w:ascii="仿宋_GB2312" w:hAnsi="仿宋" w:eastAsia="仿宋_GB2312"/>
                <w:b/>
                <w:color w:val="auto"/>
                <w:sz w:val="24"/>
                <w:highlight w:val="none"/>
              </w:rPr>
              <w:t>规格型号（或具体服务）</w:t>
            </w:r>
          </w:p>
        </w:tc>
        <w:tc>
          <w:tcPr>
            <w:tcW w:w="1050" w:type="dxa"/>
            <w:vAlign w:val="center"/>
          </w:tcPr>
          <w:p>
            <w:pPr>
              <w:spacing w:line="360" w:lineRule="auto"/>
              <w:jc w:val="center"/>
              <w:rPr>
                <w:rFonts w:ascii="仿宋_GB2312" w:hAnsi="仿宋" w:eastAsia="仿宋_GB2312" w:cs="仿宋_GB2312"/>
                <w:b/>
                <w:color w:val="auto"/>
                <w:sz w:val="24"/>
                <w:highlight w:val="none"/>
              </w:rPr>
            </w:pPr>
            <w:r>
              <w:rPr>
                <w:rFonts w:hint="eastAsia" w:ascii="仿宋_GB2312" w:hAnsi="仿宋" w:eastAsia="仿宋_GB2312"/>
                <w:b/>
                <w:color w:val="auto"/>
                <w:sz w:val="24"/>
                <w:highlight w:val="none"/>
              </w:rPr>
              <w:t>数量</w:t>
            </w:r>
          </w:p>
        </w:tc>
        <w:tc>
          <w:tcPr>
            <w:tcW w:w="855" w:type="dxa"/>
            <w:vAlign w:val="center"/>
          </w:tcPr>
          <w:p>
            <w:pPr>
              <w:spacing w:line="360" w:lineRule="auto"/>
              <w:jc w:val="center"/>
              <w:rPr>
                <w:rFonts w:ascii="仿宋_GB2312" w:hAnsi="仿宋" w:eastAsia="仿宋_GB2312" w:cs="仿宋_GB2312"/>
                <w:b/>
                <w:color w:val="auto"/>
                <w:sz w:val="24"/>
                <w:highlight w:val="none"/>
              </w:rPr>
            </w:pPr>
            <w:r>
              <w:rPr>
                <w:rFonts w:hint="eastAsia" w:ascii="仿宋_GB2312" w:hAnsi="仿宋" w:eastAsia="仿宋_GB2312"/>
                <w:b/>
                <w:color w:val="auto"/>
                <w:sz w:val="24"/>
                <w:highlight w:val="none"/>
              </w:rPr>
              <w:t>单价</w:t>
            </w:r>
          </w:p>
        </w:tc>
        <w:tc>
          <w:tcPr>
            <w:tcW w:w="915" w:type="dxa"/>
            <w:vAlign w:val="center"/>
          </w:tcPr>
          <w:p>
            <w:pPr>
              <w:spacing w:line="360" w:lineRule="auto"/>
              <w:jc w:val="center"/>
              <w:rPr>
                <w:rFonts w:ascii="仿宋_GB2312" w:hAnsi="仿宋" w:eastAsia="仿宋_GB2312" w:cs="仿宋_GB2312"/>
                <w:b/>
                <w:color w:val="auto"/>
                <w:sz w:val="24"/>
                <w:highlight w:val="none"/>
              </w:rPr>
            </w:pPr>
            <w:r>
              <w:rPr>
                <w:rFonts w:hint="eastAsia" w:ascii="仿宋_GB2312" w:hAnsi="仿宋" w:eastAsia="仿宋_GB2312"/>
                <w:b/>
                <w:color w:val="auto"/>
                <w:sz w:val="24"/>
                <w:highlight w:val="none"/>
              </w:rPr>
              <w:t>总价</w:t>
            </w:r>
          </w:p>
        </w:tc>
        <w:tc>
          <w:tcPr>
            <w:tcW w:w="2370" w:type="dxa"/>
            <w:vAlign w:val="center"/>
          </w:tcPr>
          <w:p>
            <w:pPr>
              <w:spacing w:line="360" w:lineRule="auto"/>
              <w:rPr>
                <w:rFonts w:ascii="仿宋_GB2312" w:hAnsi="仿宋" w:eastAsia="仿宋_GB2312"/>
                <w:b/>
                <w:color w:val="auto"/>
                <w:sz w:val="24"/>
                <w:highlight w:val="none"/>
              </w:rPr>
            </w:pPr>
            <w:r>
              <w:rPr>
                <w:rFonts w:hint="eastAsia" w:ascii="仿宋_GB2312" w:hAnsi="仿宋" w:eastAsia="仿宋_GB2312"/>
                <w:b/>
                <w:color w:val="auto"/>
                <w:sz w:val="24"/>
                <w:highlight w:val="none"/>
              </w:rPr>
              <w:t>投标报价所包含的服务要求（年限）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534" w:type="dxa"/>
            <w:vAlign w:val="center"/>
          </w:tcPr>
          <w:p>
            <w:pPr>
              <w:spacing w:line="360" w:lineRule="auto"/>
              <w:jc w:val="center"/>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1</w:t>
            </w:r>
          </w:p>
        </w:tc>
        <w:tc>
          <w:tcPr>
            <w:tcW w:w="5300" w:type="dxa"/>
            <w:vAlign w:val="center"/>
          </w:tcPr>
          <w:p>
            <w:pPr>
              <w:snapToGrid w:val="0"/>
              <w:spacing w:line="360" w:lineRule="auto"/>
              <w:jc w:val="center"/>
              <w:rPr>
                <w:rFonts w:ascii="仿宋_GB2312" w:hAnsi="仿宋" w:eastAsia="仿宋_GB2312"/>
                <w:b/>
                <w:color w:val="auto"/>
                <w:sz w:val="24"/>
                <w:highlight w:val="none"/>
              </w:rPr>
            </w:pPr>
            <w:r>
              <w:rPr>
                <w:rFonts w:hint="eastAsia" w:ascii="仿宋_GB2312" w:hAnsi="仿宋" w:eastAsia="仿宋_GB2312"/>
                <w:b/>
                <w:color w:val="auto"/>
                <w:sz w:val="24"/>
                <w:highlight w:val="none"/>
              </w:rPr>
              <w:t>公共秩序维护</w:t>
            </w:r>
          </w:p>
        </w:tc>
        <w:tc>
          <w:tcPr>
            <w:tcW w:w="1965" w:type="dxa"/>
            <w:vAlign w:val="center"/>
          </w:tcPr>
          <w:p>
            <w:pPr>
              <w:snapToGrid w:val="0"/>
              <w:spacing w:line="360" w:lineRule="auto"/>
              <w:jc w:val="center"/>
              <w:rPr>
                <w:rFonts w:ascii="仿宋_GB2312" w:hAnsi="仿宋" w:eastAsia="仿宋_GB2312" w:cs="仿宋_GB2312"/>
                <w:color w:val="auto"/>
                <w:sz w:val="24"/>
                <w:highlight w:val="none"/>
              </w:rPr>
            </w:pPr>
          </w:p>
        </w:tc>
        <w:tc>
          <w:tcPr>
            <w:tcW w:w="1875" w:type="dxa"/>
            <w:vAlign w:val="center"/>
          </w:tcPr>
          <w:p>
            <w:pPr>
              <w:snapToGrid w:val="0"/>
              <w:spacing w:line="360" w:lineRule="auto"/>
              <w:jc w:val="center"/>
              <w:rPr>
                <w:rFonts w:ascii="仿宋_GB2312" w:hAnsi="仿宋" w:eastAsia="仿宋_GB2312" w:cs="仿宋_GB2312"/>
                <w:color w:val="auto"/>
                <w:sz w:val="24"/>
                <w:highlight w:val="none"/>
              </w:rPr>
            </w:pPr>
          </w:p>
        </w:tc>
        <w:tc>
          <w:tcPr>
            <w:tcW w:w="1050" w:type="dxa"/>
            <w:vAlign w:val="center"/>
          </w:tcPr>
          <w:p>
            <w:pPr>
              <w:snapToGrid w:val="0"/>
              <w:spacing w:line="360" w:lineRule="auto"/>
              <w:jc w:val="center"/>
              <w:rPr>
                <w:rFonts w:ascii="仿宋_GB2312" w:hAnsi="仿宋" w:eastAsia="仿宋_GB2312" w:cs="仿宋_GB2312"/>
                <w:color w:val="auto"/>
                <w:sz w:val="24"/>
                <w:highlight w:val="none"/>
              </w:rPr>
            </w:pPr>
          </w:p>
        </w:tc>
        <w:tc>
          <w:tcPr>
            <w:tcW w:w="855" w:type="dxa"/>
            <w:vAlign w:val="center"/>
          </w:tcPr>
          <w:p>
            <w:pPr>
              <w:spacing w:line="360" w:lineRule="auto"/>
              <w:jc w:val="center"/>
              <w:rPr>
                <w:rFonts w:ascii="仿宋_GB2312" w:hAnsi="仿宋" w:eastAsia="仿宋_GB2312" w:cs="仿宋_GB2312"/>
                <w:color w:val="auto"/>
                <w:sz w:val="24"/>
                <w:highlight w:val="none"/>
              </w:rPr>
            </w:pPr>
          </w:p>
        </w:tc>
        <w:tc>
          <w:tcPr>
            <w:tcW w:w="915" w:type="dxa"/>
            <w:vAlign w:val="center"/>
          </w:tcPr>
          <w:p>
            <w:pPr>
              <w:spacing w:line="360" w:lineRule="auto"/>
              <w:jc w:val="center"/>
              <w:rPr>
                <w:rFonts w:ascii="仿宋_GB2312" w:hAnsi="仿宋" w:eastAsia="仿宋_GB2312" w:cs="仿宋_GB2312"/>
                <w:color w:val="auto"/>
                <w:sz w:val="24"/>
                <w:highlight w:val="none"/>
              </w:rPr>
            </w:pPr>
          </w:p>
        </w:tc>
        <w:tc>
          <w:tcPr>
            <w:tcW w:w="2370" w:type="dxa"/>
            <w:vAlign w:val="center"/>
          </w:tcPr>
          <w:p>
            <w:pPr>
              <w:spacing w:line="360" w:lineRule="auto"/>
              <w:jc w:val="center"/>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2021年1月至12月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2</w:t>
            </w:r>
          </w:p>
        </w:tc>
        <w:tc>
          <w:tcPr>
            <w:tcW w:w="5300" w:type="dxa"/>
            <w:vAlign w:val="center"/>
          </w:tcPr>
          <w:p>
            <w:pPr>
              <w:snapToGrid w:val="0"/>
              <w:spacing w:line="360" w:lineRule="auto"/>
              <w:jc w:val="center"/>
              <w:rPr>
                <w:rFonts w:ascii="仿宋_GB2312" w:hAnsi="仿宋" w:eastAsia="仿宋_GB2312"/>
                <w:b/>
                <w:color w:val="auto"/>
                <w:sz w:val="24"/>
                <w:highlight w:val="none"/>
              </w:rPr>
            </w:pPr>
            <w:r>
              <w:rPr>
                <w:rFonts w:hint="eastAsia" w:ascii="仿宋_GB2312" w:hAnsi="仿宋" w:eastAsia="仿宋_GB2312"/>
                <w:b/>
                <w:color w:val="auto"/>
                <w:sz w:val="24"/>
                <w:highlight w:val="none"/>
              </w:rPr>
              <w:t>环境卫生管理</w:t>
            </w:r>
          </w:p>
        </w:tc>
        <w:tc>
          <w:tcPr>
            <w:tcW w:w="1965" w:type="dxa"/>
            <w:vAlign w:val="center"/>
          </w:tcPr>
          <w:p>
            <w:pPr>
              <w:snapToGrid w:val="0"/>
              <w:spacing w:line="360" w:lineRule="auto"/>
              <w:jc w:val="center"/>
              <w:rPr>
                <w:rFonts w:ascii="仿宋_GB2312" w:hAnsi="仿宋" w:eastAsia="仿宋_GB2312" w:cs="仿宋_GB2312"/>
                <w:color w:val="auto"/>
                <w:sz w:val="24"/>
                <w:highlight w:val="none"/>
              </w:rPr>
            </w:pPr>
          </w:p>
        </w:tc>
        <w:tc>
          <w:tcPr>
            <w:tcW w:w="1875" w:type="dxa"/>
            <w:vAlign w:val="center"/>
          </w:tcPr>
          <w:p>
            <w:pPr>
              <w:snapToGrid w:val="0"/>
              <w:spacing w:line="360" w:lineRule="auto"/>
              <w:jc w:val="center"/>
              <w:rPr>
                <w:rFonts w:ascii="仿宋_GB2312" w:hAnsi="仿宋" w:eastAsia="仿宋_GB2312" w:cs="仿宋_GB2312"/>
                <w:color w:val="auto"/>
                <w:sz w:val="24"/>
                <w:highlight w:val="none"/>
              </w:rPr>
            </w:pPr>
          </w:p>
        </w:tc>
        <w:tc>
          <w:tcPr>
            <w:tcW w:w="1050" w:type="dxa"/>
            <w:vAlign w:val="center"/>
          </w:tcPr>
          <w:p>
            <w:pPr>
              <w:snapToGrid w:val="0"/>
              <w:spacing w:line="360" w:lineRule="auto"/>
              <w:jc w:val="center"/>
              <w:rPr>
                <w:rFonts w:ascii="仿宋_GB2312" w:hAnsi="仿宋" w:eastAsia="仿宋_GB2312" w:cs="仿宋_GB2312"/>
                <w:color w:val="auto"/>
                <w:sz w:val="24"/>
                <w:highlight w:val="none"/>
              </w:rPr>
            </w:pPr>
          </w:p>
        </w:tc>
        <w:tc>
          <w:tcPr>
            <w:tcW w:w="855" w:type="dxa"/>
            <w:vAlign w:val="center"/>
          </w:tcPr>
          <w:p>
            <w:pPr>
              <w:spacing w:line="360" w:lineRule="auto"/>
              <w:jc w:val="center"/>
              <w:rPr>
                <w:rFonts w:ascii="仿宋_GB2312" w:hAnsi="仿宋" w:eastAsia="仿宋_GB2312" w:cs="仿宋_GB2312"/>
                <w:color w:val="auto"/>
                <w:sz w:val="24"/>
                <w:highlight w:val="none"/>
              </w:rPr>
            </w:pPr>
          </w:p>
        </w:tc>
        <w:tc>
          <w:tcPr>
            <w:tcW w:w="915" w:type="dxa"/>
            <w:vAlign w:val="center"/>
          </w:tcPr>
          <w:p>
            <w:pPr>
              <w:spacing w:line="360" w:lineRule="auto"/>
              <w:jc w:val="center"/>
              <w:rPr>
                <w:rFonts w:ascii="仿宋_GB2312" w:hAnsi="仿宋" w:eastAsia="仿宋_GB2312" w:cs="仿宋_GB2312"/>
                <w:color w:val="auto"/>
                <w:sz w:val="24"/>
                <w:highlight w:val="none"/>
              </w:rPr>
            </w:pPr>
          </w:p>
        </w:tc>
        <w:tc>
          <w:tcPr>
            <w:tcW w:w="2370" w:type="dxa"/>
            <w:vAlign w:val="center"/>
          </w:tcPr>
          <w:p>
            <w:pPr>
              <w:spacing w:line="360" w:lineRule="auto"/>
              <w:jc w:val="center"/>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2021年1月至12月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3</w:t>
            </w:r>
          </w:p>
        </w:tc>
        <w:tc>
          <w:tcPr>
            <w:tcW w:w="5300" w:type="dxa"/>
            <w:vAlign w:val="center"/>
          </w:tcPr>
          <w:p>
            <w:pPr>
              <w:snapToGrid w:val="0"/>
              <w:spacing w:line="360" w:lineRule="auto"/>
              <w:jc w:val="center"/>
              <w:rPr>
                <w:rFonts w:ascii="仿宋_GB2312" w:hAnsi="仿宋" w:eastAsia="仿宋_GB2312"/>
                <w:b/>
                <w:color w:val="auto"/>
                <w:sz w:val="24"/>
                <w:highlight w:val="none"/>
              </w:rPr>
            </w:pPr>
            <w:r>
              <w:rPr>
                <w:rFonts w:hint="eastAsia" w:ascii="仿宋_GB2312" w:hAnsi="仿宋" w:eastAsia="仿宋_GB2312"/>
                <w:b/>
                <w:color w:val="auto"/>
                <w:sz w:val="24"/>
                <w:highlight w:val="none"/>
              </w:rPr>
              <w:t>学生宿舍管理</w:t>
            </w:r>
          </w:p>
        </w:tc>
        <w:tc>
          <w:tcPr>
            <w:tcW w:w="1965" w:type="dxa"/>
            <w:vAlign w:val="center"/>
          </w:tcPr>
          <w:p>
            <w:pPr>
              <w:snapToGrid w:val="0"/>
              <w:spacing w:line="360" w:lineRule="auto"/>
              <w:jc w:val="center"/>
              <w:rPr>
                <w:rFonts w:ascii="仿宋_GB2312" w:hAnsi="仿宋" w:eastAsia="仿宋_GB2312" w:cs="仿宋_GB2312"/>
                <w:color w:val="auto"/>
                <w:sz w:val="24"/>
                <w:highlight w:val="none"/>
              </w:rPr>
            </w:pPr>
          </w:p>
        </w:tc>
        <w:tc>
          <w:tcPr>
            <w:tcW w:w="1875" w:type="dxa"/>
            <w:vAlign w:val="center"/>
          </w:tcPr>
          <w:p>
            <w:pPr>
              <w:snapToGrid w:val="0"/>
              <w:spacing w:line="360" w:lineRule="auto"/>
              <w:jc w:val="center"/>
              <w:rPr>
                <w:rFonts w:ascii="仿宋_GB2312" w:hAnsi="仿宋" w:eastAsia="仿宋_GB2312" w:cs="仿宋_GB2312"/>
                <w:color w:val="auto"/>
                <w:sz w:val="24"/>
                <w:highlight w:val="none"/>
              </w:rPr>
            </w:pPr>
          </w:p>
        </w:tc>
        <w:tc>
          <w:tcPr>
            <w:tcW w:w="1050" w:type="dxa"/>
            <w:vAlign w:val="center"/>
          </w:tcPr>
          <w:p>
            <w:pPr>
              <w:snapToGrid w:val="0"/>
              <w:spacing w:line="360" w:lineRule="auto"/>
              <w:jc w:val="center"/>
              <w:rPr>
                <w:rFonts w:ascii="仿宋_GB2312" w:hAnsi="仿宋" w:eastAsia="仿宋_GB2312" w:cs="仿宋_GB2312"/>
                <w:color w:val="auto"/>
                <w:sz w:val="24"/>
                <w:highlight w:val="none"/>
              </w:rPr>
            </w:pPr>
          </w:p>
        </w:tc>
        <w:tc>
          <w:tcPr>
            <w:tcW w:w="855" w:type="dxa"/>
            <w:vAlign w:val="center"/>
          </w:tcPr>
          <w:p>
            <w:pPr>
              <w:spacing w:line="360" w:lineRule="auto"/>
              <w:jc w:val="center"/>
              <w:rPr>
                <w:rFonts w:ascii="仿宋_GB2312" w:hAnsi="仿宋" w:eastAsia="仿宋_GB2312" w:cs="仿宋_GB2312"/>
                <w:color w:val="auto"/>
                <w:sz w:val="24"/>
                <w:highlight w:val="none"/>
              </w:rPr>
            </w:pPr>
          </w:p>
        </w:tc>
        <w:tc>
          <w:tcPr>
            <w:tcW w:w="915" w:type="dxa"/>
            <w:vAlign w:val="center"/>
          </w:tcPr>
          <w:p>
            <w:pPr>
              <w:spacing w:line="360" w:lineRule="auto"/>
              <w:jc w:val="center"/>
              <w:rPr>
                <w:rFonts w:ascii="仿宋_GB2312" w:hAnsi="仿宋" w:eastAsia="仿宋_GB2312" w:cs="仿宋_GB2312"/>
                <w:color w:val="auto"/>
                <w:sz w:val="24"/>
                <w:highlight w:val="none"/>
              </w:rPr>
            </w:pPr>
          </w:p>
        </w:tc>
        <w:tc>
          <w:tcPr>
            <w:tcW w:w="2370" w:type="dxa"/>
            <w:vAlign w:val="center"/>
          </w:tcPr>
          <w:p>
            <w:pPr>
              <w:spacing w:line="360" w:lineRule="auto"/>
              <w:jc w:val="center"/>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2021年1月至12月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4</w:t>
            </w:r>
          </w:p>
        </w:tc>
        <w:tc>
          <w:tcPr>
            <w:tcW w:w="5300" w:type="dxa"/>
            <w:vAlign w:val="center"/>
          </w:tcPr>
          <w:p>
            <w:pPr>
              <w:spacing w:line="360" w:lineRule="auto"/>
              <w:jc w:val="center"/>
              <w:rPr>
                <w:rFonts w:ascii="仿宋_GB2312" w:hAnsi="仿宋" w:eastAsia="仿宋_GB2312"/>
                <w:b/>
                <w:color w:val="auto"/>
                <w:sz w:val="24"/>
                <w:highlight w:val="none"/>
              </w:rPr>
            </w:pPr>
            <w:r>
              <w:rPr>
                <w:rFonts w:hint="eastAsia" w:ascii="仿宋_GB2312" w:hAnsi="仿宋" w:eastAsia="仿宋_GB2312"/>
                <w:b/>
                <w:color w:val="auto"/>
                <w:sz w:val="24"/>
                <w:highlight w:val="none"/>
              </w:rPr>
              <w:t>绿化管理</w:t>
            </w:r>
          </w:p>
        </w:tc>
        <w:tc>
          <w:tcPr>
            <w:tcW w:w="1965" w:type="dxa"/>
            <w:vAlign w:val="center"/>
          </w:tcPr>
          <w:p>
            <w:pPr>
              <w:snapToGrid w:val="0"/>
              <w:spacing w:line="360" w:lineRule="auto"/>
              <w:jc w:val="center"/>
              <w:rPr>
                <w:rFonts w:ascii="仿宋_GB2312" w:hAnsi="仿宋" w:eastAsia="仿宋_GB2312" w:cs="仿宋_GB2312"/>
                <w:color w:val="auto"/>
                <w:sz w:val="24"/>
                <w:highlight w:val="none"/>
              </w:rPr>
            </w:pPr>
          </w:p>
        </w:tc>
        <w:tc>
          <w:tcPr>
            <w:tcW w:w="1875" w:type="dxa"/>
            <w:vAlign w:val="center"/>
          </w:tcPr>
          <w:p>
            <w:pPr>
              <w:snapToGrid w:val="0"/>
              <w:spacing w:line="360" w:lineRule="auto"/>
              <w:jc w:val="center"/>
              <w:rPr>
                <w:rFonts w:ascii="仿宋_GB2312" w:hAnsi="仿宋" w:eastAsia="仿宋_GB2312" w:cs="仿宋_GB2312"/>
                <w:color w:val="auto"/>
                <w:sz w:val="24"/>
                <w:highlight w:val="none"/>
              </w:rPr>
            </w:pPr>
          </w:p>
        </w:tc>
        <w:tc>
          <w:tcPr>
            <w:tcW w:w="1050" w:type="dxa"/>
            <w:vAlign w:val="center"/>
          </w:tcPr>
          <w:p>
            <w:pPr>
              <w:snapToGrid w:val="0"/>
              <w:spacing w:line="360" w:lineRule="auto"/>
              <w:jc w:val="center"/>
              <w:rPr>
                <w:rFonts w:ascii="仿宋_GB2312" w:hAnsi="仿宋" w:eastAsia="仿宋_GB2312" w:cs="仿宋_GB2312"/>
                <w:color w:val="auto"/>
                <w:sz w:val="24"/>
                <w:highlight w:val="none"/>
              </w:rPr>
            </w:pPr>
          </w:p>
        </w:tc>
        <w:tc>
          <w:tcPr>
            <w:tcW w:w="855" w:type="dxa"/>
            <w:vAlign w:val="center"/>
          </w:tcPr>
          <w:p>
            <w:pPr>
              <w:spacing w:line="360" w:lineRule="auto"/>
              <w:jc w:val="center"/>
              <w:rPr>
                <w:rFonts w:ascii="仿宋_GB2312" w:hAnsi="仿宋" w:eastAsia="仿宋_GB2312" w:cs="仿宋_GB2312"/>
                <w:color w:val="auto"/>
                <w:sz w:val="24"/>
                <w:highlight w:val="none"/>
              </w:rPr>
            </w:pPr>
          </w:p>
        </w:tc>
        <w:tc>
          <w:tcPr>
            <w:tcW w:w="915" w:type="dxa"/>
            <w:vAlign w:val="center"/>
          </w:tcPr>
          <w:p>
            <w:pPr>
              <w:spacing w:line="360" w:lineRule="auto"/>
              <w:jc w:val="center"/>
              <w:rPr>
                <w:rFonts w:ascii="仿宋_GB2312" w:hAnsi="仿宋" w:eastAsia="仿宋_GB2312" w:cs="仿宋_GB2312"/>
                <w:color w:val="auto"/>
                <w:sz w:val="24"/>
                <w:highlight w:val="none"/>
              </w:rPr>
            </w:pPr>
          </w:p>
        </w:tc>
        <w:tc>
          <w:tcPr>
            <w:tcW w:w="2370" w:type="dxa"/>
            <w:vAlign w:val="center"/>
          </w:tcPr>
          <w:p>
            <w:pPr>
              <w:spacing w:line="360" w:lineRule="auto"/>
              <w:jc w:val="center"/>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2021年1月至12月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5</w:t>
            </w:r>
          </w:p>
        </w:tc>
        <w:tc>
          <w:tcPr>
            <w:tcW w:w="5300" w:type="dxa"/>
            <w:vAlign w:val="center"/>
          </w:tcPr>
          <w:p>
            <w:pPr>
              <w:snapToGrid w:val="0"/>
              <w:spacing w:line="360" w:lineRule="auto"/>
              <w:jc w:val="center"/>
              <w:rPr>
                <w:rFonts w:ascii="仿宋_GB2312" w:hAnsi="仿宋" w:eastAsia="仿宋_GB2312"/>
                <w:b/>
                <w:color w:val="auto"/>
                <w:sz w:val="24"/>
                <w:highlight w:val="none"/>
              </w:rPr>
            </w:pPr>
            <w:r>
              <w:rPr>
                <w:rFonts w:hint="eastAsia" w:ascii="仿宋_GB2312" w:hAnsi="仿宋" w:eastAsia="仿宋_GB2312"/>
                <w:b/>
                <w:color w:val="auto"/>
                <w:sz w:val="24"/>
                <w:highlight w:val="none"/>
              </w:rPr>
              <w:t>校园日常维修</w:t>
            </w:r>
          </w:p>
        </w:tc>
        <w:tc>
          <w:tcPr>
            <w:tcW w:w="1965" w:type="dxa"/>
            <w:vAlign w:val="center"/>
          </w:tcPr>
          <w:p>
            <w:pPr>
              <w:snapToGrid w:val="0"/>
              <w:spacing w:line="360" w:lineRule="auto"/>
              <w:jc w:val="center"/>
              <w:rPr>
                <w:rFonts w:ascii="仿宋_GB2312" w:hAnsi="仿宋" w:eastAsia="仿宋_GB2312" w:cs="仿宋_GB2312"/>
                <w:color w:val="auto"/>
                <w:sz w:val="24"/>
                <w:highlight w:val="none"/>
              </w:rPr>
            </w:pPr>
          </w:p>
        </w:tc>
        <w:tc>
          <w:tcPr>
            <w:tcW w:w="1875" w:type="dxa"/>
            <w:vAlign w:val="center"/>
          </w:tcPr>
          <w:p>
            <w:pPr>
              <w:snapToGrid w:val="0"/>
              <w:spacing w:line="360" w:lineRule="auto"/>
              <w:jc w:val="center"/>
              <w:rPr>
                <w:rFonts w:ascii="仿宋_GB2312" w:hAnsi="仿宋" w:eastAsia="仿宋_GB2312" w:cs="仿宋_GB2312"/>
                <w:color w:val="auto"/>
                <w:sz w:val="24"/>
                <w:highlight w:val="none"/>
              </w:rPr>
            </w:pPr>
          </w:p>
        </w:tc>
        <w:tc>
          <w:tcPr>
            <w:tcW w:w="1050" w:type="dxa"/>
            <w:vAlign w:val="center"/>
          </w:tcPr>
          <w:p>
            <w:pPr>
              <w:snapToGrid w:val="0"/>
              <w:spacing w:line="360" w:lineRule="auto"/>
              <w:jc w:val="center"/>
              <w:rPr>
                <w:rFonts w:ascii="仿宋_GB2312" w:hAnsi="仿宋" w:eastAsia="仿宋_GB2312" w:cs="仿宋_GB2312"/>
                <w:color w:val="auto"/>
                <w:sz w:val="24"/>
                <w:highlight w:val="none"/>
              </w:rPr>
            </w:pPr>
          </w:p>
        </w:tc>
        <w:tc>
          <w:tcPr>
            <w:tcW w:w="855" w:type="dxa"/>
            <w:vAlign w:val="center"/>
          </w:tcPr>
          <w:p>
            <w:pPr>
              <w:spacing w:line="360" w:lineRule="auto"/>
              <w:jc w:val="center"/>
              <w:rPr>
                <w:rFonts w:ascii="仿宋_GB2312" w:hAnsi="仿宋" w:eastAsia="仿宋_GB2312" w:cs="仿宋_GB2312"/>
                <w:color w:val="auto"/>
                <w:sz w:val="24"/>
                <w:highlight w:val="none"/>
              </w:rPr>
            </w:pPr>
          </w:p>
        </w:tc>
        <w:tc>
          <w:tcPr>
            <w:tcW w:w="915" w:type="dxa"/>
            <w:vAlign w:val="center"/>
          </w:tcPr>
          <w:p>
            <w:pPr>
              <w:spacing w:line="360" w:lineRule="auto"/>
              <w:jc w:val="center"/>
              <w:rPr>
                <w:rFonts w:ascii="仿宋_GB2312" w:hAnsi="仿宋" w:eastAsia="仿宋_GB2312" w:cs="仿宋_GB2312"/>
                <w:color w:val="auto"/>
                <w:sz w:val="24"/>
                <w:highlight w:val="none"/>
              </w:rPr>
            </w:pPr>
          </w:p>
        </w:tc>
        <w:tc>
          <w:tcPr>
            <w:tcW w:w="2370" w:type="dxa"/>
            <w:vAlign w:val="center"/>
          </w:tcPr>
          <w:p>
            <w:pPr>
              <w:spacing w:line="360" w:lineRule="auto"/>
              <w:jc w:val="center"/>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2021年1月至12月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6</w:t>
            </w:r>
          </w:p>
        </w:tc>
        <w:tc>
          <w:tcPr>
            <w:tcW w:w="5300" w:type="dxa"/>
            <w:vAlign w:val="center"/>
          </w:tcPr>
          <w:p>
            <w:pPr>
              <w:snapToGrid w:val="0"/>
              <w:spacing w:line="360" w:lineRule="auto"/>
              <w:jc w:val="center"/>
              <w:rPr>
                <w:rFonts w:ascii="仿宋_GB2312" w:hAnsi="仿宋" w:eastAsia="仿宋_GB2312"/>
                <w:b/>
                <w:color w:val="auto"/>
                <w:sz w:val="24"/>
                <w:highlight w:val="none"/>
              </w:rPr>
            </w:pPr>
            <w:r>
              <w:rPr>
                <w:rFonts w:hint="eastAsia" w:ascii="仿宋_GB2312" w:hAnsi="仿宋" w:eastAsia="仿宋_GB2312"/>
                <w:b/>
                <w:color w:val="auto"/>
                <w:sz w:val="24"/>
                <w:highlight w:val="none"/>
              </w:rPr>
              <w:t>空调维护</w:t>
            </w:r>
          </w:p>
        </w:tc>
        <w:tc>
          <w:tcPr>
            <w:tcW w:w="1965" w:type="dxa"/>
            <w:vAlign w:val="center"/>
          </w:tcPr>
          <w:p>
            <w:pPr>
              <w:snapToGrid w:val="0"/>
              <w:spacing w:line="360" w:lineRule="auto"/>
              <w:jc w:val="center"/>
              <w:rPr>
                <w:rFonts w:ascii="仿宋_GB2312" w:hAnsi="仿宋" w:eastAsia="仿宋_GB2312" w:cs="仿宋_GB2312"/>
                <w:color w:val="auto"/>
                <w:sz w:val="24"/>
                <w:highlight w:val="none"/>
              </w:rPr>
            </w:pPr>
          </w:p>
        </w:tc>
        <w:tc>
          <w:tcPr>
            <w:tcW w:w="1875" w:type="dxa"/>
            <w:vAlign w:val="center"/>
          </w:tcPr>
          <w:p>
            <w:pPr>
              <w:snapToGrid w:val="0"/>
              <w:spacing w:line="360" w:lineRule="auto"/>
              <w:jc w:val="center"/>
              <w:rPr>
                <w:rFonts w:ascii="仿宋_GB2312" w:hAnsi="仿宋" w:eastAsia="仿宋_GB2312" w:cs="仿宋_GB2312"/>
                <w:color w:val="auto"/>
                <w:sz w:val="24"/>
                <w:highlight w:val="none"/>
              </w:rPr>
            </w:pPr>
          </w:p>
        </w:tc>
        <w:tc>
          <w:tcPr>
            <w:tcW w:w="1050" w:type="dxa"/>
            <w:vAlign w:val="center"/>
          </w:tcPr>
          <w:p>
            <w:pPr>
              <w:snapToGrid w:val="0"/>
              <w:spacing w:line="360" w:lineRule="auto"/>
              <w:jc w:val="center"/>
              <w:rPr>
                <w:rFonts w:ascii="仿宋_GB2312" w:hAnsi="仿宋" w:eastAsia="仿宋_GB2312" w:cs="仿宋_GB2312"/>
                <w:color w:val="auto"/>
                <w:sz w:val="24"/>
                <w:highlight w:val="none"/>
              </w:rPr>
            </w:pPr>
          </w:p>
        </w:tc>
        <w:tc>
          <w:tcPr>
            <w:tcW w:w="855" w:type="dxa"/>
            <w:vAlign w:val="center"/>
          </w:tcPr>
          <w:p>
            <w:pPr>
              <w:spacing w:line="360" w:lineRule="auto"/>
              <w:jc w:val="center"/>
              <w:rPr>
                <w:rFonts w:ascii="仿宋_GB2312" w:hAnsi="仿宋" w:eastAsia="仿宋_GB2312" w:cs="仿宋_GB2312"/>
                <w:color w:val="auto"/>
                <w:sz w:val="24"/>
                <w:highlight w:val="none"/>
              </w:rPr>
            </w:pPr>
          </w:p>
        </w:tc>
        <w:tc>
          <w:tcPr>
            <w:tcW w:w="915" w:type="dxa"/>
            <w:vAlign w:val="center"/>
          </w:tcPr>
          <w:p>
            <w:pPr>
              <w:spacing w:line="360" w:lineRule="auto"/>
              <w:jc w:val="center"/>
              <w:rPr>
                <w:rFonts w:ascii="仿宋_GB2312" w:hAnsi="仿宋" w:eastAsia="仿宋_GB2312" w:cs="仿宋_GB2312"/>
                <w:color w:val="auto"/>
                <w:sz w:val="24"/>
                <w:highlight w:val="none"/>
              </w:rPr>
            </w:pPr>
          </w:p>
        </w:tc>
        <w:tc>
          <w:tcPr>
            <w:tcW w:w="2370" w:type="dxa"/>
            <w:vAlign w:val="center"/>
          </w:tcPr>
          <w:p>
            <w:pPr>
              <w:spacing w:line="360" w:lineRule="auto"/>
              <w:jc w:val="center"/>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2021年1月至12月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7</w:t>
            </w:r>
          </w:p>
        </w:tc>
        <w:tc>
          <w:tcPr>
            <w:tcW w:w="5300" w:type="dxa"/>
            <w:vAlign w:val="center"/>
          </w:tcPr>
          <w:p>
            <w:pPr>
              <w:snapToGrid w:val="0"/>
              <w:spacing w:line="360" w:lineRule="auto"/>
              <w:jc w:val="center"/>
              <w:rPr>
                <w:rFonts w:ascii="仿宋_GB2312" w:hAnsi="仿宋" w:eastAsia="仿宋_GB2312"/>
                <w:b/>
                <w:color w:val="auto"/>
                <w:sz w:val="24"/>
                <w:highlight w:val="none"/>
              </w:rPr>
            </w:pPr>
            <w:r>
              <w:rPr>
                <w:rFonts w:hint="eastAsia" w:ascii="仿宋_GB2312" w:hAnsi="仿宋" w:eastAsia="仿宋_GB2312"/>
                <w:b/>
                <w:color w:val="auto"/>
                <w:sz w:val="24"/>
                <w:highlight w:val="none"/>
              </w:rPr>
              <w:t>垃圾清运及化粪池清掏</w:t>
            </w:r>
          </w:p>
        </w:tc>
        <w:tc>
          <w:tcPr>
            <w:tcW w:w="1965" w:type="dxa"/>
            <w:vAlign w:val="center"/>
          </w:tcPr>
          <w:p>
            <w:pPr>
              <w:snapToGrid w:val="0"/>
              <w:spacing w:line="360" w:lineRule="auto"/>
              <w:jc w:val="center"/>
              <w:rPr>
                <w:rFonts w:ascii="仿宋_GB2312" w:hAnsi="仿宋" w:eastAsia="仿宋_GB2312" w:cs="仿宋_GB2312"/>
                <w:color w:val="auto"/>
                <w:sz w:val="24"/>
                <w:highlight w:val="none"/>
              </w:rPr>
            </w:pPr>
          </w:p>
        </w:tc>
        <w:tc>
          <w:tcPr>
            <w:tcW w:w="1875" w:type="dxa"/>
            <w:vAlign w:val="center"/>
          </w:tcPr>
          <w:p>
            <w:pPr>
              <w:snapToGrid w:val="0"/>
              <w:spacing w:line="360" w:lineRule="auto"/>
              <w:jc w:val="center"/>
              <w:rPr>
                <w:rFonts w:ascii="仿宋_GB2312" w:hAnsi="仿宋" w:eastAsia="仿宋_GB2312" w:cs="仿宋_GB2312"/>
                <w:color w:val="auto"/>
                <w:sz w:val="24"/>
                <w:highlight w:val="none"/>
              </w:rPr>
            </w:pPr>
          </w:p>
        </w:tc>
        <w:tc>
          <w:tcPr>
            <w:tcW w:w="1050" w:type="dxa"/>
            <w:vAlign w:val="center"/>
          </w:tcPr>
          <w:p>
            <w:pPr>
              <w:snapToGrid w:val="0"/>
              <w:spacing w:line="360" w:lineRule="auto"/>
              <w:jc w:val="center"/>
              <w:rPr>
                <w:rFonts w:ascii="仿宋_GB2312" w:hAnsi="仿宋" w:eastAsia="仿宋_GB2312" w:cs="仿宋_GB2312"/>
                <w:color w:val="auto"/>
                <w:sz w:val="24"/>
                <w:highlight w:val="none"/>
              </w:rPr>
            </w:pPr>
          </w:p>
        </w:tc>
        <w:tc>
          <w:tcPr>
            <w:tcW w:w="855" w:type="dxa"/>
            <w:vAlign w:val="center"/>
          </w:tcPr>
          <w:p>
            <w:pPr>
              <w:spacing w:line="360" w:lineRule="auto"/>
              <w:jc w:val="center"/>
              <w:rPr>
                <w:rFonts w:ascii="仿宋_GB2312" w:hAnsi="仿宋" w:eastAsia="仿宋_GB2312" w:cs="仿宋_GB2312"/>
                <w:color w:val="auto"/>
                <w:sz w:val="24"/>
                <w:highlight w:val="none"/>
              </w:rPr>
            </w:pPr>
          </w:p>
        </w:tc>
        <w:tc>
          <w:tcPr>
            <w:tcW w:w="915" w:type="dxa"/>
            <w:vAlign w:val="center"/>
          </w:tcPr>
          <w:p>
            <w:pPr>
              <w:spacing w:line="360" w:lineRule="auto"/>
              <w:jc w:val="center"/>
              <w:rPr>
                <w:rFonts w:ascii="仿宋_GB2312" w:hAnsi="仿宋" w:eastAsia="仿宋_GB2312" w:cs="仿宋_GB2312"/>
                <w:color w:val="auto"/>
                <w:sz w:val="24"/>
                <w:highlight w:val="none"/>
              </w:rPr>
            </w:pPr>
          </w:p>
        </w:tc>
        <w:tc>
          <w:tcPr>
            <w:tcW w:w="2370" w:type="dxa"/>
            <w:vAlign w:val="center"/>
          </w:tcPr>
          <w:p>
            <w:pPr>
              <w:spacing w:line="360" w:lineRule="auto"/>
              <w:jc w:val="center"/>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2021年1月至12月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8</w:t>
            </w:r>
          </w:p>
        </w:tc>
        <w:tc>
          <w:tcPr>
            <w:tcW w:w="5300" w:type="dxa"/>
            <w:vAlign w:val="center"/>
          </w:tcPr>
          <w:p>
            <w:pPr>
              <w:snapToGrid w:val="0"/>
              <w:spacing w:line="360" w:lineRule="auto"/>
              <w:jc w:val="center"/>
              <w:rPr>
                <w:rFonts w:ascii="仿宋_GB2312" w:hAnsi="仿宋" w:eastAsia="仿宋_GB2312"/>
                <w:b/>
                <w:color w:val="auto"/>
                <w:sz w:val="24"/>
                <w:highlight w:val="none"/>
              </w:rPr>
            </w:pPr>
            <w:r>
              <w:rPr>
                <w:rFonts w:hint="eastAsia" w:ascii="仿宋_GB2312" w:hAnsi="仿宋" w:eastAsia="仿宋_GB2312"/>
                <w:b/>
                <w:color w:val="auto"/>
                <w:sz w:val="24"/>
                <w:highlight w:val="none"/>
              </w:rPr>
              <w:t>收发室服务、驾驶服务与图书馆管理服务</w:t>
            </w:r>
          </w:p>
        </w:tc>
        <w:tc>
          <w:tcPr>
            <w:tcW w:w="1965" w:type="dxa"/>
            <w:vAlign w:val="center"/>
          </w:tcPr>
          <w:p>
            <w:pPr>
              <w:snapToGrid w:val="0"/>
              <w:spacing w:line="360" w:lineRule="auto"/>
              <w:jc w:val="center"/>
              <w:rPr>
                <w:rFonts w:ascii="仿宋_GB2312" w:hAnsi="仿宋" w:eastAsia="仿宋_GB2312" w:cs="仿宋_GB2312"/>
                <w:color w:val="auto"/>
                <w:sz w:val="24"/>
                <w:highlight w:val="none"/>
              </w:rPr>
            </w:pPr>
          </w:p>
        </w:tc>
        <w:tc>
          <w:tcPr>
            <w:tcW w:w="1875" w:type="dxa"/>
            <w:vAlign w:val="center"/>
          </w:tcPr>
          <w:p>
            <w:pPr>
              <w:snapToGrid w:val="0"/>
              <w:spacing w:line="360" w:lineRule="auto"/>
              <w:jc w:val="center"/>
              <w:rPr>
                <w:rFonts w:ascii="仿宋_GB2312" w:hAnsi="仿宋" w:eastAsia="仿宋_GB2312" w:cs="仿宋_GB2312"/>
                <w:color w:val="auto"/>
                <w:sz w:val="24"/>
                <w:highlight w:val="none"/>
              </w:rPr>
            </w:pPr>
          </w:p>
        </w:tc>
        <w:tc>
          <w:tcPr>
            <w:tcW w:w="1050" w:type="dxa"/>
            <w:vAlign w:val="center"/>
          </w:tcPr>
          <w:p>
            <w:pPr>
              <w:snapToGrid w:val="0"/>
              <w:spacing w:line="360" w:lineRule="auto"/>
              <w:jc w:val="center"/>
              <w:rPr>
                <w:rFonts w:ascii="仿宋_GB2312" w:hAnsi="仿宋" w:eastAsia="仿宋_GB2312" w:cs="仿宋_GB2312"/>
                <w:color w:val="auto"/>
                <w:sz w:val="24"/>
                <w:highlight w:val="none"/>
              </w:rPr>
            </w:pPr>
          </w:p>
        </w:tc>
        <w:tc>
          <w:tcPr>
            <w:tcW w:w="855" w:type="dxa"/>
            <w:vAlign w:val="center"/>
          </w:tcPr>
          <w:p>
            <w:pPr>
              <w:spacing w:line="360" w:lineRule="auto"/>
              <w:jc w:val="center"/>
              <w:rPr>
                <w:rFonts w:ascii="仿宋_GB2312" w:hAnsi="仿宋" w:eastAsia="仿宋_GB2312" w:cs="仿宋_GB2312"/>
                <w:color w:val="auto"/>
                <w:sz w:val="24"/>
                <w:highlight w:val="none"/>
              </w:rPr>
            </w:pPr>
          </w:p>
        </w:tc>
        <w:tc>
          <w:tcPr>
            <w:tcW w:w="915" w:type="dxa"/>
            <w:vAlign w:val="center"/>
          </w:tcPr>
          <w:p>
            <w:pPr>
              <w:spacing w:line="360" w:lineRule="auto"/>
              <w:jc w:val="center"/>
              <w:rPr>
                <w:rFonts w:ascii="仿宋_GB2312" w:hAnsi="仿宋" w:eastAsia="仿宋_GB2312" w:cs="仿宋_GB2312"/>
                <w:color w:val="auto"/>
                <w:sz w:val="24"/>
                <w:highlight w:val="none"/>
              </w:rPr>
            </w:pPr>
          </w:p>
        </w:tc>
        <w:tc>
          <w:tcPr>
            <w:tcW w:w="2370" w:type="dxa"/>
            <w:vAlign w:val="center"/>
          </w:tcPr>
          <w:p>
            <w:pPr>
              <w:spacing w:line="360" w:lineRule="auto"/>
              <w:jc w:val="center"/>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2021年1月至12月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9</w:t>
            </w:r>
          </w:p>
        </w:tc>
        <w:tc>
          <w:tcPr>
            <w:tcW w:w="5300" w:type="dxa"/>
            <w:vAlign w:val="center"/>
          </w:tcPr>
          <w:p>
            <w:pPr>
              <w:snapToGrid w:val="0"/>
              <w:spacing w:line="360" w:lineRule="auto"/>
              <w:jc w:val="center"/>
              <w:rPr>
                <w:rFonts w:ascii="仿宋_GB2312" w:hAnsi="仿宋" w:eastAsia="仿宋_GB2312"/>
                <w:b/>
                <w:color w:val="auto"/>
                <w:sz w:val="24"/>
                <w:highlight w:val="none"/>
              </w:rPr>
            </w:pPr>
            <w:r>
              <w:rPr>
                <w:rFonts w:hint="eastAsia" w:ascii="仿宋_GB2312" w:hAnsi="仿宋" w:eastAsia="仿宋_GB2312"/>
                <w:b/>
                <w:color w:val="auto"/>
                <w:sz w:val="24"/>
                <w:highlight w:val="none"/>
              </w:rPr>
              <w:t>其他</w:t>
            </w:r>
          </w:p>
        </w:tc>
        <w:tc>
          <w:tcPr>
            <w:tcW w:w="1965" w:type="dxa"/>
            <w:vAlign w:val="center"/>
          </w:tcPr>
          <w:p>
            <w:pPr>
              <w:snapToGrid w:val="0"/>
              <w:spacing w:line="360" w:lineRule="auto"/>
              <w:jc w:val="center"/>
              <w:rPr>
                <w:rFonts w:ascii="仿宋_GB2312" w:hAnsi="仿宋" w:eastAsia="仿宋_GB2312" w:cs="仿宋_GB2312"/>
                <w:color w:val="auto"/>
                <w:sz w:val="24"/>
                <w:highlight w:val="none"/>
              </w:rPr>
            </w:pPr>
          </w:p>
        </w:tc>
        <w:tc>
          <w:tcPr>
            <w:tcW w:w="1875" w:type="dxa"/>
            <w:vAlign w:val="center"/>
          </w:tcPr>
          <w:p>
            <w:pPr>
              <w:snapToGrid w:val="0"/>
              <w:spacing w:line="360" w:lineRule="auto"/>
              <w:jc w:val="center"/>
              <w:rPr>
                <w:rFonts w:ascii="仿宋_GB2312" w:hAnsi="仿宋" w:eastAsia="仿宋_GB2312" w:cs="仿宋_GB2312"/>
                <w:color w:val="auto"/>
                <w:sz w:val="24"/>
                <w:highlight w:val="none"/>
              </w:rPr>
            </w:pPr>
          </w:p>
        </w:tc>
        <w:tc>
          <w:tcPr>
            <w:tcW w:w="1050" w:type="dxa"/>
            <w:vAlign w:val="center"/>
          </w:tcPr>
          <w:p>
            <w:pPr>
              <w:snapToGrid w:val="0"/>
              <w:spacing w:line="360" w:lineRule="auto"/>
              <w:jc w:val="center"/>
              <w:rPr>
                <w:rFonts w:ascii="仿宋_GB2312" w:hAnsi="仿宋" w:eastAsia="仿宋_GB2312" w:cs="仿宋_GB2312"/>
                <w:color w:val="auto"/>
                <w:sz w:val="24"/>
                <w:highlight w:val="none"/>
              </w:rPr>
            </w:pPr>
          </w:p>
        </w:tc>
        <w:tc>
          <w:tcPr>
            <w:tcW w:w="855" w:type="dxa"/>
            <w:vAlign w:val="center"/>
          </w:tcPr>
          <w:p>
            <w:pPr>
              <w:spacing w:line="360" w:lineRule="auto"/>
              <w:jc w:val="center"/>
              <w:rPr>
                <w:rFonts w:ascii="仿宋_GB2312" w:hAnsi="仿宋" w:eastAsia="仿宋_GB2312" w:cs="仿宋_GB2312"/>
                <w:color w:val="auto"/>
                <w:sz w:val="24"/>
                <w:highlight w:val="none"/>
              </w:rPr>
            </w:pPr>
          </w:p>
        </w:tc>
        <w:tc>
          <w:tcPr>
            <w:tcW w:w="915" w:type="dxa"/>
            <w:vAlign w:val="center"/>
          </w:tcPr>
          <w:p>
            <w:pPr>
              <w:spacing w:line="360" w:lineRule="auto"/>
              <w:jc w:val="center"/>
              <w:rPr>
                <w:rFonts w:ascii="仿宋_GB2312" w:hAnsi="仿宋" w:eastAsia="仿宋_GB2312" w:cs="仿宋_GB2312"/>
                <w:color w:val="auto"/>
                <w:sz w:val="24"/>
                <w:highlight w:val="none"/>
              </w:rPr>
            </w:pPr>
          </w:p>
        </w:tc>
        <w:tc>
          <w:tcPr>
            <w:tcW w:w="2370" w:type="dxa"/>
            <w:vAlign w:val="center"/>
          </w:tcPr>
          <w:p>
            <w:pPr>
              <w:spacing w:line="360" w:lineRule="auto"/>
              <w:jc w:val="center"/>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2021年1月至12月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9674" w:type="dxa"/>
            <w:gridSpan w:val="4"/>
            <w:vAlign w:val="center"/>
          </w:tcPr>
          <w:p>
            <w:pPr>
              <w:spacing w:line="360" w:lineRule="auto"/>
              <w:jc w:val="center"/>
              <w:rPr>
                <w:rFonts w:ascii="仿宋_GB2312" w:hAnsi="仿宋" w:eastAsia="仿宋_GB2312" w:cs="仿宋_GB2312"/>
                <w:b/>
                <w:color w:val="auto"/>
                <w:sz w:val="24"/>
                <w:highlight w:val="none"/>
              </w:rPr>
            </w:pPr>
            <w:r>
              <w:rPr>
                <w:rFonts w:hint="eastAsia" w:ascii="仿宋_GB2312" w:hAnsi="仿宋" w:eastAsia="仿宋_GB2312" w:cs="仿宋_GB2312"/>
                <w:b/>
                <w:color w:val="auto"/>
                <w:sz w:val="24"/>
                <w:highlight w:val="none"/>
              </w:rPr>
              <w:t>投标报价（小写）</w:t>
            </w:r>
          </w:p>
        </w:tc>
        <w:tc>
          <w:tcPr>
            <w:tcW w:w="5190" w:type="dxa"/>
            <w:gridSpan w:val="4"/>
            <w:vAlign w:val="center"/>
          </w:tcPr>
          <w:p>
            <w:pPr>
              <w:spacing w:line="360" w:lineRule="auto"/>
              <w:jc w:val="center"/>
              <w:rPr>
                <w:rFonts w:ascii="仿宋_GB2312" w:hAnsi="仿宋"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9674" w:type="dxa"/>
            <w:gridSpan w:val="4"/>
            <w:vAlign w:val="center"/>
          </w:tcPr>
          <w:p>
            <w:pPr>
              <w:spacing w:line="360" w:lineRule="auto"/>
              <w:jc w:val="center"/>
              <w:rPr>
                <w:rFonts w:ascii="仿宋_GB2312" w:hAnsi="仿宋" w:eastAsia="仿宋_GB2312" w:cs="仿宋_GB2312"/>
                <w:b/>
                <w:color w:val="auto"/>
                <w:sz w:val="24"/>
                <w:highlight w:val="none"/>
              </w:rPr>
            </w:pPr>
            <w:r>
              <w:rPr>
                <w:rFonts w:hint="eastAsia" w:ascii="仿宋_GB2312" w:hAnsi="仿宋" w:eastAsia="仿宋_GB2312" w:cs="仿宋_GB2312"/>
                <w:b/>
                <w:color w:val="auto"/>
                <w:sz w:val="24"/>
                <w:highlight w:val="none"/>
              </w:rPr>
              <w:t>投标报价（大写）</w:t>
            </w:r>
          </w:p>
        </w:tc>
        <w:tc>
          <w:tcPr>
            <w:tcW w:w="5190" w:type="dxa"/>
            <w:gridSpan w:val="4"/>
            <w:vAlign w:val="center"/>
          </w:tcPr>
          <w:p>
            <w:pPr>
              <w:spacing w:line="360" w:lineRule="auto"/>
              <w:jc w:val="center"/>
              <w:rPr>
                <w:rFonts w:ascii="仿宋_GB2312" w:hAnsi="仿宋" w:eastAsia="仿宋_GB2312" w:cs="仿宋_GB2312"/>
                <w:color w:val="auto"/>
                <w:sz w:val="24"/>
                <w:highlight w:val="none"/>
              </w:rPr>
            </w:pPr>
          </w:p>
        </w:tc>
      </w:tr>
    </w:tbl>
    <w:p>
      <w:pPr>
        <w:snapToGrid w:val="0"/>
        <w:spacing w:line="360" w:lineRule="auto"/>
        <w:ind w:left="480"/>
        <w:rPr>
          <w:rFonts w:ascii="仿宋_GB2312" w:hAnsi="仿宋" w:eastAsia="仿宋_GB2312" w:cs="仿宋_GB2312"/>
          <w:b/>
          <w:color w:val="auto"/>
          <w:kern w:val="0"/>
          <w:sz w:val="24"/>
          <w:highlight w:val="none"/>
          <w:lang w:val="zh-CN"/>
        </w:rPr>
      </w:pPr>
      <w:r>
        <w:rPr>
          <w:rFonts w:hint="eastAsia" w:ascii="仿宋_GB2312" w:hAnsi="仿宋" w:eastAsia="仿宋_GB2312" w:cs="仿宋_GB2312"/>
          <w:b/>
          <w:color w:val="auto"/>
          <w:kern w:val="0"/>
          <w:sz w:val="24"/>
          <w:highlight w:val="none"/>
          <w:lang w:val="zh-CN"/>
        </w:rPr>
        <w:t>注：</w:t>
      </w:r>
    </w:p>
    <w:p>
      <w:pPr>
        <w:spacing w:line="360" w:lineRule="auto"/>
        <w:ind w:left="-2" w:leftChars="-1" w:firstLine="480" w:firstLineChars="200"/>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1、投标人需按本表格式填写，不得自行更改。</w:t>
      </w:r>
    </w:p>
    <w:p>
      <w:pPr>
        <w:snapToGrid w:val="0"/>
        <w:spacing w:line="360" w:lineRule="auto"/>
        <w:ind w:left="480"/>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2、有关本项目实施所涉及的一切费用（详见前附表）均计入报价。</w:t>
      </w:r>
      <w:r>
        <w:rPr>
          <w:rFonts w:hint="eastAsia" w:ascii="仿宋_GB2312" w:hAnsi="仿宋" w:eastAsia="仿宋_GB2312"/>
          <w:color w:val="auto"/>
          <w:sz w:val="24"/>
          <w:highlight w:val="none"/>
        </w:rPr>
        <w:t>▲</w:t>
      </w:r>
      <w:r>
        <w:rPr>
          <w:rFonts w:hint="eastAsia" w:ascii="仿宋_GB2312" w:hAnsi="仿宋" w:eastAsia="仿宋_GB2312" w:cs="仿宋_GB2312"/>
          <w:b/>
          <w:color w:val="auto"/>
          <w:kern w:val="0"/>
          <w:sz w:val="24"/>
          <w:highlight w:val="none"/>
          <w:lang w:val="zh-CN"/>
        </w:rPr>
        <w:t>采购人将以合同形式有偿取得货物或服务，不接受投标人给予的赠品、回扣或者与采购无关的其他商品、服务</w:t>
      </w:r>
      <w:r>
        <w:rPr>
          <w:rFonts w:hint="eastAsia" w:ascii="仿宋_GB2312" w:hAnsi="仿宋" w:eastAsia="仿宋_GB2312" w:cs="仿宋_GB2312"/>
          <w:color w:val="auto"/>
          <w:kern w:val="0"/>
          <w:sz w:val="24"/>
          <w:highlight w:val="none"/>
          <w:lang w:val="zh-CN"/>
        </w:rPr>
        <w:t>，</w:t>
      </w:r>
      <w:r>
        <w:rPr>
          <w:rFonts w:hint="eastAsia" w:ascii="仿宋_GB2312" w:hAnsi="仿宋" w:eastAsia="仿宋_GB2312" w:cs="仿宋_GB2312"/>
          <w:b/>
          <w:color w:val="auto"/>
          <w:kern w:val="0"/>
          <w:sz w:val="24"/>
          <w:highlight w:val="none"/>
          <w:lang w:val="zh-CN"/>
        </w:rPr>
        <w:t>各项明细费用请按实填写（不得出现“0元”“免费赠送”等形式的无偿报价）。</w:t>
      </w:r>
    </w:p>
    <w:p>
      <w:pPr>
        <w:snapToGrid w:val="0"/>
        <w:spacing w:line="360" w:lineRule="auto"/>
        <w:ind w:firstLine="480" w:firstLineChars="200"/>
        <w:jc w:val="left"/>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3、以上表格要求细分项目及报价，在“规格型号（或具体服务）”一栏中，货物类项目填写规格型号，服务类项目填写具体服务。</w:t>
      </w:r>
    </w:p>
    <w:p>
      <w:pPr>
        <w:snapToGrid w:val="0"/>
        <w:spacing w:line="360" w:lineRule="auto"/>
        <w:ind w:firstLine="480" w:firstLineChars="200"/>
        <w:jc w:val="left"/>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4、特别提示：采购机构将对项目名称和项目编号，中标供应商名称、地址和中标金额，主要中标标的的名称、规格型号、数量、单价、服务要求等予以公示。</w:t>
      </w:r>
    </w:p>
    <w:p>
      <w:pPr>
        <w:spacing w:line="360" w:lineRule="auto"/>
        <w:ind w:firstLine="482" w:firstLineChars="200"/>
        <w:rPr>
          <w:rFonts w:ascii="仿宋_GB2312" w:hAnsi="仿宋" w:eastAsia="仿宋_GB2312" w:cs="仿宋_GB2312"/>
          <w:color w:val="auto"/>
          <w:kern w:val="0"/>
          <w:sz w:val="24"/>
          <w:szCs w:val="22"/>
          <w:highlight w:val="none"/>
          <w:lang w:val="zh-CN"/>
        </w:rPr>
      </w:pPr>
      <w:r>
        <w:rPr>
          <w:rFonts w:hint="eastAsia" w:ascii="仿宋_GB2312" w:hAnsi="仿宋" w:eastAsia="仿宋_GB2312" w:cs="仿宋_GB2312"/>
          <w:b/>
          <w:color w:val="auto"/>
          <w:kern w:val="0"/>
          <w:sz w:val="24"/>
          <w:szCs w:val="22"/>
          <w:highlight w:val="none"/>
          <w:lang w:val="zh-CN"/>
        </w:rPr>
        <w:t>5、</w:t>
      </w:r>
      <w:r>
        <w:rPr>
          <w:rFonts w:ascii="仿宋_GB2312" w:hAnsi="仿宋" w:eastAsia="仿宋_GB2312"/>
          <w:b/>
          <w:color w:val="auto"/>
          <w:sz w:val="24"/>
          <w:highlight w:val="none"/>
        </w:rPr>
        <w:t>特别说明：</w:t>
      </w:r>
      <w:r>
        <w:rPr>
          <w:rFonts w:ascii="仿宋" w:hAnsi="仿宋" w:eastAsia="仿宋" w:cs="仿宋"/>
          <w:b/>
          <w:color w:val="auto"/>
          <w:sz w:val="24"/>
          <w:highlight w:val="none"/>
        </w:rPr>
        <w:t>2021年1月1日至本项目中标人合同签订之日</w:t>
      </w:r>
      <w:r>
        <w:rPr>
          <w:rFonts w:hint="eastAsia" w:ascii="仿宋_GB2312" w:hAnsi="仿宋" w:eastAsia="仿宋_GB2312"/>
          <w:b/>
          <w:color w:val="auto"/>
          <w:sz w:val="24"/>
          <w:highlight w:val="none"/>
        </w:rPr>
        <w:t>为本项目空档期，空档期内</w:t>
      </w:r>
      <w:r>
        <w:rPr>
          <w:rFonts w:hint="eastAsia" w:ascii="仿宋" w:hAnsi="仿宋" w:eastAsia="仿宋" w:cs="仿宋"/>
          <w:b/>
          <w:color w:val="auto"/>
          <w:sz w:val="24"/>
          <w:highlight w:val="none"/>
        </w:rPr>
        <w:t>由原中标人根据</w:t>
      </w:r>
      <w:r>
        <w:rPr>
          <w:rFonts w:ascii="仿宋" w:hAnsi="仿宋" w:eastAsia="仿宋" w:cs="仿宋"/>
          <w:b/>
          <w:color w:val="auto"/>
          <w:sz w:val="24"/>
          <w:highlight w:val="none"/>
        </w:rPr>
        <w:t>2021年需求提供服务，空档期发生的费用由中标人在合同签订后，根据2021年中标价及实际服务时间，支付给原供应商，同时扣除考核违约金（交还采购人）。</w:t>
      </w:r>
      <w:r>
        <w:rPr>
          <w:rFonts w:hint="eastAsia" w:ascii="仿宋_GB2312" w:hAnsi="仿宋" w:eastAsia="仿宋_GB2312"/>
          <w:b/>
          <w:color w:val="auto"/>
          <w:sz w:val="24"/>
          <w:highlight w:val="none"/>
          <w:u w:val="single"/>
        </w:rPr>
        <w:t>与原供应商的结算费用（含扣除的考核违约金）包含在投标报价中。</w:t>
      </w:r>
    </w:p>
    <w:p>
      <w:pPr>
        <w:spacing w:line="360" w:lineRule="auto"/>
        <w:ind w:firstLine="480" w:firstLineChars="200"/>
        <w:rPr>
          <w:rFonts w:ascii="仿宋_GB2312" w:hAnsi="仿宋" w:eastAsia="仿宋_GB2312" w:cs="仿宋_GB2312"/>
          <w:color w:val="auto"/>
          <w:kern w:val="0"/>
          <w:sz w:val="24"/>
          <w:highlight w:val="none"/>
          <w:u w:val="single"/>
          <w:lang w:val="zh-CN"/>
        </w:rPr>
      </w:pPr>
    </w:p>
    <w:p>
      <w:pPr>
        <w:snapToGrid w:val="0"/>
        <w:spacing w:line="360" w:lineRule="auto"/>
        <w:ind w:firstLine="482" w:firstLineChars="200"/>
        <w:jc w:val="right"/>
        <w:rPr>
          <w:rFonts w:ascii="仿宋_GB2312" w:hAnsi="仿宋" w:eastAsia="仿宋_GB2312"/>
          <w:b/>
          <w:color w:val="auto"/>
          <w:kern w:val="0"/>
          <w:sz w:val="24"/>
          <w:highlight w:val="none"/>
        </w:rPr>
      </w:pPr>
    </w:p>
    <w:p>
      <w:pPr>
        <w:spacing w:line="360" w:lineRule="auto"/>
        <w:ind w:right="960" w:firstLine="10440" w:firstLineChars="435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投标人名称（电子签名）：</w:t>
      </w:r>
    </w:p>
    <w:p>
      <w:pPr>
        <w:spacing w:line="360" w:lineRule="auto"/>
        <w:ind w:right="480"/>
        <w:jc w:val="center"/>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 xml:space="preserve">                                                                               日期：  年   月   日</w:t>
      </w:r>
    </w:p>
    <w:bookmarkEnd w:id="402"/>
    <w:p>
      <w:pPr>
        <w:spacing w:line="360" w:lineRule="auto"/>
        <w:jc w:val="center"/>
        <w:outlineLvl w:val="0"/>
        <w:rPr>
          <w:rFonts w:ascii="仿宋_GB2312" w:hAnsi="仿宋" w:eastAsia="仿宋_GB2312" w:cs="仿宋_GB2312"/>
          <w:color w:val="auto"/>
          <w:sz w:val="36"/>
          <w:szCs w:val="36"/>
          <w:highlight w:val="none"/>
          <w:lang w:val="zh-CN"/>
        </w:rPr>
        <w:sectPr>
          <w:pgSz w:w="16838" w:h="11906" w:orient="landscape"/>
          <w:pgMar w:top="1418" w:right="1276" w:bottom="1418" w:left="1247" w:header="851" w:footer="992" w:gutter="0"/>
          <w:cols w:space="720" w:num="1"/>
          <w:titlePg/>
          <w:docGrid w:linePitch="312" w:charSpace="0"/>
        </w:sectPr>
      </w:pPr>
    </w:p>
    <w:p>
      <w:pPr>
        <w:spacing w:line="360" w:lineRule="auto"/>
        <w:jc w:val="center"/>
        <w:outlineLvl w:val="0"/>
        <w:rPr>
          <w:rFonts w:ascii="仿宋_GB2312" w:hAnsi="仿宋" w:eastAsia="仿宋_GB2312" w:cs="仿宋_GB2312"/>
          <w:b/>
          <w:color w:val="auto"/>
          <w:kern w:val="0"/>
          <w:sz w:val="36"/>
          <w:szCs w:val="36"/>
          <w:highlight w:val="none"/>
        </w:rPr>
      </w:pPr>
      <w:r>
        <w:rPr>
          <w:rFonts w:hint="eastAsia" w:ascii="仿宋_GB2312" w:hAnsi="仿宋" w:eastAsia="仿宋_GB2312" w:cs="仿宋_GB2312"/>
          <w:color w:val="auto"/>
          <w:sz w:val="36"/>
          <w:szCs w:val="36"/>
          <w:highlight w:val="none"/>
          <w:lang w:val="zh-CN"/>
        </w:rPr>
        <w:t xml:space="preserve"> </w:t>
      </w:r>
      <w:r>
        <w:rPr>
          <w:rFonts w:hint="eastAsia" w:ascii="仿宋_GB2312" w:hAnsi="仿宋" w:eastAsia="仿宋_GB2312" w:cs="仿宋_GB2312"/>
          <w:b/>
          <w:color w:val="auto"/>
          <w:kern w:val="0"/>
          <w:sz w:val="36"/>
          <w:szCs w:val="36"/>
          <w:highlight w:val="none"/>
        </w:rPr>
        <w:t>商务技术文件部分</w:t>
      </w:r>
    </w:p>
    <w:p>
      <w:pPr>
        <w:spacing w:line="360" w:lineRule="auto"/>
        <w:jc w:val="center"/>
        <w:outlineLvl w:val="0"/>
        <w:rPr>
          <w:rFonts w:ascii="仿宋_GB2312" w:hAnsi="仿宋" w:eastAsia="仿宋_GB2312" w:cs="仿宋_GB2312"/>
          <w:b/>
          <w:color w:val="auto"/>
          <w:kern w:val="0"/>
          <w:sz w:val="24"/>
          <w:highlight w:val="none"/>
        </w:rPr>
      </w:pPr>
    </w:p>
    <w:p>
      <w:pPr>
        <w:spacing w:line="360" w:lineRule="auto"/>
        <w:jc w:val="center"/>
        <w:outlineLvl w:val="0"/>
        <w:rPr>
          <w:rFonts w:ascii="仿宋_GB2312" w:hAnsi="仿宋" w:eastAsia="仿宋_GB2312" w:cs="仿宋_GB2312"/>
          <w:b/>
          <w:color w:val="auto"/>
          <w:kern w:val="0"/>
          <w:sz w:val="28"/>
          <w:szCs w:val="28"/>
          <w:highlight w:val="none"/>
        </w:rPr>
      </w:pPr>
      <w:r>
        <w:rPr>
          <w:rFonts w:hint="eastAsia" w:ascii="仿宋_GB2312" w:hAnsi="仿宋" w:eastAsia="仿宋_GB2312" w:cs="仿宋_GB2312"/>
          <w:b/>
          <w:color w:val="auto"/>
          <w:kern w:val="0"/>
          <w:sz w:val="28"/>
          <w:szCs w:val="28"/>
          <w:highlight w:val="none"/>
        </w:rPr>
        <w:t>目录</w:t>
      </w:r>
    </w:p>
    <w:p>
      <w:pPr>
        <w:pStyle w:val="435"/>
        <w:spacing w:line="360" w:lineRule="auto"/>
        <w:rPr>
          <w:rFonts w:cs="仿宋_GB2312"/>
          <w:color w:val="auto"/>
          <w:highlight w:val="none"/>
        </w:rPr>
      </w:pPr>
      <w:r>
        <w:rPr>
          <w:rFonts w:hint="eastAsia" w:cs="仿宋_GB2312"/>
          <w:color w:val="auto"/>
          <w:highlight w:val="none"/>
        </w:rPr>
        <w:t>（1）营业执照(或事业法人登记证或其他工商等登记证明材料)复印件（投标人为 然人的，提供自然人的身份证明）………………………………………………（页码）</w:t>
      </w:r>
    </w:p>
    <w:p>
      <w:pPr>
        <w:pStyle w:val="435"/>
        <w:spacing w:line="360" w:lineRule="auto"/>
        <w:rPr>
          <w:rFonts w:cs="仿宋_GB2312"/>
          <w:color w:val="auto"/>
          <w:highlight w:val="none"/>
        </w:rPr>
      </w:pPr>
      <w:r>
        <w:rPr>
          <w:rFonts w:hint="eastAsia" w:cs="仿宋_GB2312"/>
          <w:color w:val="auto"/>
          <w:highlight w:val="none"/>
        </w:rPr>
        <w:t>（2）联合体协议</w:t>
      </w:r>
      <w:r>
        <w:rPr>
          <w:rFonts w:hint="eastAsia" w:cs="仿宋_GB2312"/>
          <w:color w:val="auto"/>
          <w:highlight w:val="none"/>
          <w:lang w:val="zh-CN"/>
        </w:rPr>
        <w:t>… ………………………</w:t>
      </w:r>
      <w:r>
        <w:rPr>
          <w:rFonts w:hint="eastAsia" w:cs="仿宋_GB2312"/>
          <w:color w:val="auto"/>
          <w:highlight w:val="none"/>
        </w:rPr>
        <w:t>……</w:t>
      </w:r>
      <w:r>
        <w:rPr>
          <w:rFonts w:hint="eastAsia" w:cs="仿宋_GB2312"/>
          <w:color w:val="auto"/>
          <w:highlight w:val="none"/>
          <w:lang w:val="zh-CN"/>
        </w:rPr>
        <w:t>……………………………</w:t>
      </w:r>
      <w:r>
        <w:rPr>
          <w:rFonts w:hint="eastAsia" w:cs="仿宋_GB2312"/>
          <w:color w:val="auto"/>
          <w:highlight w:val="none"/>
        </w:rPr>
        <w:t>（页码）</w:t>
      </w:r>
    </w:p>
    <w:p>
      <w:pPr>
        <w:pStyle w:val="435"/>
        <w:spacing w:line="360" w:lineRule="auto"/>
        <w:rPr>
          <w:rFonts w:cs="仿宋_GB2312"/>
          <w:color w:val="auto"/>
          <w:highlight w:val="none"/>
        </w:rPr>
      </w:pPr>
      <w:r>
        <w:rPr>
          <w:rFonts w:hint="eastAsia" w:cs="仿宋_GB2312"/>
          <w:color w:val="auto"/>
          <w:highlight w:val="none"/>
        </w:rPr>
        <w:t>（3）资信文件复印件（如果要求提供） …………………………………（页码）</w:t>
      </w:r>
    </w:p>
    <w:p>
      <w:pPr>
        <w:pStyle w:val="435"/>
        <w:spacing w:line="360" w:lineRule="auto"/>
        <w:rPr>
          <w:rFonts w:cs="仿宋_GB2312"/>
          <w:color w:val="auto"/>
          <w:highlight w:val="none"/>
        </w:rPr>
      </w:pPr>
      <w:r>
        <w:rPr>
          <w:rFonts w:hint="eastAsia" w:cs="仿宋_GB2312"/>
          <w:color w:val="auto"/>
          <w:highlight w:val="none"/>
        </w:rPr>
        <w:t>（4）</w:t>
      </w:r>
      <w:r>
        <w:rPr>
          <w:rFonts w:hint="eastAsia" w:cs="仿宋_GB2312"/>
          <w:color w:val="auto"/>
          <w:highlight w:val="none"/>
          <w:lang w:val="zh-CN"/>
        </w:rPr>
        <w:t>主要业绩证明… ………………</w:t>
      </w:r>
      <w:r>
        <w:rPr>
          <w:rFonts w:hint="eastAsia" w:cs="仿宋_GB2312"/>
          <w:color w:val="auto"/>
          <w:highlight w:val="none"/>
        </w:rPr>
        <w:t>……</w:t>
      </w:r>
      <w:r>
        <w:rPr>
          <w:rFonts w:hint="eastAsia" w:cs="仿宋_GB2312"/>
          <w:color w:val="auto"/>
          <w:highlight w:val="none"/>
          <w:lang w:val="zh-CN"/>
        </w:rPr>
        <w:t>…………………………………</w:t>
      </w:r>
      <w:r>
        <w:rPr>
          <w:rFonts w:hint="eastAsia" w:cs="仿宋_GB2312"/>
          <w:color w:val="auto"/>
          <w:highlight w:val="none"/>
        </w:rPr>
        <w:t>（页码）</w:t>
      </w:r>
    </w:p>
    <w:p>
      <w:pPr>
        <w:pStyle w:val="435"/>
        <w:spacing w:line="360" w:lineRule="auto"/>
        <w:rPr>
          <w:rFonts w:cs="仿宋_GB2312"/>
          <w:color w:val="auto"/>
          <w:highlight w:val="none"/>
        </w:rPr>
      </w:pPr>
      <w:bookmarkStart w:id="403" w:name="OLE_LINK6"/>
      <w:bookmarkStart w:id="404" w:name="OLE_LINK7"/>
      <w:bookmarkStart w:id="405" w:name="OLE_LINK5"/>
      <w:r>
        <w:rPr>
          <w:rFonts w:hint="eastAsia" w:cs="仿宋_GB2312"/>
          <w:color w:val="auto"/>
          <w:highlight w:val="none"/>
        </w:rPr>
        <w:t>（5）其他商务文件或说明</w:t>
      </w:r>
      <w:r>
        <w:rPr>
          <w:rFonts w:hint="eastAsia" w:cs="仿宋_GB2312"/>
          <w:color w:val="auto"/>
          <w:highlight w:val="none"/>
          <w:lang w:val="zh-CN"/>
        </w:rPr>
        <w:t xml:space="preserve"> …………</w:t>
      </w:r>
      <w:r>
        <w:rPr>
          <w:rFonts w:hint="eastAsia" w:cs="仿宋_GB2312"/>
          <w:color w:val="auto"/>
          <w:highlight w:val="none"/>
        </w:rPr>
        <w:t>……</w:t>
      </w:r>
      <w:r>
        <w:rPr>
          <w:rFonts w:hint="eastAsia" w:cs="仿宋_GB2312"/>
          <w:color w:val="auto"/>
          <w:highlight w:val="none"/>
          <w:lang w:val="zh-CN"/>
        </w:rPr>
        <w:t>…………………………………</w:t>
      </w:r>
      <w:r>
        <w:rPr>
          <w:rFonts w:hint="eastAsia" w:cs="仿宋_GB2312"/>
          <w:color w:val="auto"/>
          <w:highlight w:val="none"/>
        </w:rPr>
        <w:t>（页码）</w:t>
      </w:r>
      <w:bookmarkEnd w:id="403"/>
      <w:bookmarkEnd w:id="404"/>
    </w:p>
    <w:bookmarkEnd w:id="405"/>
    <w:p>
      <w:pPr>
        <w:spacing w:line="360" w:lineRule="auto"/>
        <w:ind w:firstLine="480" w:firstLineChars="200"/>
        <w:outlineLvl w:val="0"/>
        <w:rPr>
          <w:rFonts w:ascii="仿宋_GB2312" w:hAnsi="仿宋" w:eastAsia="仿宋_GB2312" w:cs="仿宋_GB2312"/>
          <w:color w:val="auto"/>
          <w:kern w:val="0"/>
          <w:sz w:val="24"/>
          <w:highlight w:val="none"/>
        </w:rPr>
      </w:pPr>
      <w:r>
        <w:rPr>
          <w:rFonts w:hint="eastAsia" w:ascii="仿宋_GB2312" w:hAnsi="仿宋" w:eastAsia="仿宋_GB2312" w:cs="仿宋_GB2312"/>
          <w:color w:val="auto"/>
          <w:kern w:val="0"/>
          <w:sz w:val="24"/>
          <w:highlight w:val="none"/>
        </w:rPr>
        <w:t>（6）技术和服务方案………………</w:t>
      </w:r>
      <w:r>
        <w:rPr>
          <w:rFonts w:hint="eastAsia" w:ascii="仿宋_GB2312" w:hAnsi="仿宋" w:eastAsia="仿宋_GB2312" w:cs="仿宋_GB2312"/>
          <w:color w:val="auto"/>
          <w:highlight w:val="none"/>
        </w:rPr>
        <w:t>……………</w:t>
      </w:r>
      <w:r>
        <w:rPr>
          <w:rFonts w:hint="eastAsia" w:ascii="仿宋_GB2312" w:hAnsi="仿宋" w:eastAsia="仿宋_GB2312" w:cs="仿宋_GB2312"/>
          <w:color w:val="auto"/>
          <w:kern w:val="0"/>
          <w:sz w:val="24"/>
          <w:highlight w:val="none"/>
        </w:rPr>
        <w:t>……………………………（页码）</w:t>
      </w:r>
    </w:p>
    <w:p>
      <w:pPr>
        <w:spacing w:line="360" w:lineRule="auto"/>
        <w:ind w:firstLine="480" w:firstLineChars="200"/>
        <w:outlineLvl w:val="0"/>
        <w:rPr>
          <w:rFonts w:ascii="仿宋_GB2312" w:hAnsi="仿宋" w:eastAsia="仿宋_GB2312" w:cs="仿宋_GB2312"/>
          <w:color w:val="auto"/>
          <w:kern w:val="0"/>
          <w:sz w:val="24"/>
          <w:highlight w:val="none"/>
        </w:rPr>
      </w:pPr>
      <w:r>
        <w:rPr>
          <w:rFonts w:hint="eastAsia" w:ascii="仿宋_GB2312" w:hAnsi="仿宋" w:eastAsia="仿宋_GB2312" w:cs="仿宋_GB2312"/>
          <w:color w:val="auto"/>
          <w:kern w:val="0"/>
          <w:sz w:val="24"/>
          <w:highlight w:val="none"/>
        </w:rPr>
        <w:t>（7）技术和服务偏离说明表………</w:t>
      </w:r>
      <w:r>
        <w:rPr>
          <w:rFonts w:hint="eastAsia" w:ascii="仿宋_GB2312" w:hAnsi="仿宋" w:eastAsia="仿宋_GB2312" w:cs="仿宋_GB2312"/>
          <w:color w:val="auto"/>
          <w:highlight w:val="none"/>
        </w:rPr>
        <w:t>…………</w:t>
      </w:r>
      <w:r>
        <w:rPr>
          <w:rFonts w:hint="eastAsia" w:ascii="仿宋_GB2312" w:hAnsi="仿宋" w:eastAsia="仿宋_GB2312" w:cs="仿宋_GB2312"/>
          <w:color w:val="auto"/>
          <w:kern w:val="0"/>
          <w:sz w:val="24"/>
          <w:highlight w:val="none"/>
        </w:rPr>
        <w:t>………………………………（页码）</w:t>
      </w:r>
    </w:p>
    <w:p>
      <w:pPr>
        <w:spacing w:line="360" w:lineRule="auto"/>
        <w:ind w:firstLine="480" w:firstLineChars="200"/>
        <w:outlineLvl w:val="0"/>
        <w:rPr>
          <w:rFonts w:ascii="仿宋_GB2312" w:hAnsi="仿宋" w:eastAsia="仿宋_GB2312" w:cs="仿宋_GB2312"/>
          <w:color w:val="auto"/>
          <w:kern w:val="0"/>
          <w:sz w:val="24"/>
          <w:highlight w:val="none"/>
        </w:rPr>
      </w:pPr>
      <w:r>
        <w:rPr>
          <w:rFonts w:hint="eastAsia" w:ascii="仿宋_GB2312" w:hAnsi="仿宋" w:eastAsia="仿宋_GB2312" w:cs="仿宋_GB2312"/>
          <w:color w:val="auto"/>
          <w:kern w:val="0"/>
          <w:sz w:val="24"/>
          <w:highlight w:val="none"/>
        </w:rPr>
        <w:t>（8）组织实施方案……………………</w:t>
      </w:r>
      <w:r>
        <w:rPr>
          <w:rFonts w:hint="eastAsia" w:ascii="仿宋_GB2312" w:hAnsi="仿宋" w:eastAsia="仿宋_GB2312" w:cs="仿宋_GB2312"/>
          <w:color w:val="auto"/>
          <w:highlight w:val="none"/>
        </w:rPr>
        <w:t>………</w:t>
      </w:r>
      <w:r>
        <w:rPr>
          <w:rFonts w:hint="eastAsia" w:ascii="仿宋_GB2312" w:hAnsi="仿宋" w:eastAsia="仿宋_GB2312" w:cs="仿宋_GB2312"/>
          <w:color w:val="auto"/>
          <w:kern w:val="0"/>
          <w:sz w:val="24"/>
          <w:highlight w:val="none"/>
        </w:rPr>
        <w:t>………………………………（页码）</w:t>
      </w:r>
    </w:p>
    <w:p>
      <w:pPr>
        <w:spacing w:line="360" w:lineRule="auto"/>
        <w:ind w:firstLine="480" w:firstLineChars="200"/>
        <w:rPr>
          <w:rFonts w:ascii="仿宋_GB2312" w:hAnsi="仿宋" w:eastAsia="仿宋_GB2312" w:cs="仿宋_GB2312"/>
          <w:color w:val="auto"/>
          <w:kern w:val="0"/>
          <w:sz w:val="24"/>
          <w:highlight w:val="none"/>
        </w:rPr>
      </w:pPr>
      <w:r>
        <w:rPr>
          <w:rFonts w:hint="eastAsia" w:ascii="仿宋_GB2312" w:hAnsi="仿宋" w:eastAsia="仿宋_GB2312" w:cs="仿宋_GB2312"/>
          <w:color w:val="auto"/>
          <w:kern w:val="0"/>
          <w:sz w:val="24"/>
          <w:highlight w:val="none"/>
        </w:rPr>
        <w:t>（9）</w:t>
      </w:r>
      <w:r>
        <w:rPr>
          <w:rFonts w:hint="eastAsia" w:ascii="仿宋_GB2312" w:hAnsi="仿宋" w:eastAsia="仿宋_GB2312" w:cs="微软雅黑"/>
          <w:color w:val="auto"/>
          <w:sz w:val="24"/>
          <w:highlight w:val="none"/>
        </w:rPr>
        <w:t xml:space="preserve">人员投入计划 </w:t>
      </w:r>
      <w:r>
        <w:rPr>
          <w:rFonts w:hint="eastAsia" w:ascii="仿宋_GB2312" w:hAnsi="仿宋" w:eastAsia="仿宋_GB2312" w:cs="仿宋_GB2312"/>
          <w:color w:val="auto"/>
          <w:kern w:val="0"/>
          <w:sz w:val="24"/>
          <w:highlight w:val="none"/>
        </w:rPr>
        <w:t>…………………………………………………………（页码）</w:t>
      </w:r>
    </w:p>
    <w:p>
      <w:pPr>
        <w:spacing w:line="360" w:lineRule="auto"/>
        <w:ind w:firstLine="480" w:firstLineChars="200"/>
        <w:rPr>
          <w:rFonts w:ascii="仿宋_GB2312" w:hAnsi="仿宋" w:eastAsia="仿宋_GB2312" w:cs="仿宋_GB2312"/>
          <w:color w:val="auto"/>
          <w:kern w:val="0"/>
          <w:sz w:val="24"/>
          <w:highlight w:val="none"/>
        </w:rPr>
      </w:pPr>
      <w:r>
        <w:rPr>
          <w:rFonts w:hint="eastAsia" w:ascii="仿宋_GB2312" w:hAnsi="仿宋" w:eastAsia="仿宋_GB2312" w:cs="仿宋_GB2312"/>
          <w:color w:val="auto"/>
          <w:kern w:val="0"/>
          <w:sz w:val="24"/>
          <w:highlight w:val="none"/>
        </w:rPr>
        <w:t>（10）</w:t>
      </w:r>
      <w:r>
        <w:rPr>
          <w:rFonts w:hint="eastAsia" w:ascii="仿宋_GB2312" w:hAnsi="仿宋" w:eastAsia="仿宋_GB2312"/>
          <w:color w:val="auto"/>
          <w:sz w:val="24"/>
          <w:highlight w:val="none"/>
        </w:rPr>
        <w:t xml:space="preserve">材料、设备、工具等投入计划  </w:t>
      </w:r>
      <w:r>
        <w:rPr>
          <w:rFonts w:hint="eastAsia" w:ascii="仿宋_GB2312" w:hAnsi="仿宋" w:eastAsia="仿宋_GB2312" w:cs="仿宋_GB2312"/>
          <w:color w:val="auto"/>
          <w:kern w:val="0"/>
          <w:sz w:val="24"/>
          <w:highlight w:val="none"/>
        </w:rPr>
        <w:t>……………………………………（页码）</w:t>
      </w:r>
    </w:p>
    <w:p>
      <w:pPr>
        <w:spacing w:line="360" w:lineRule="auto"/>
        <w:ind w:firstLine="480" w:firstLineChars="200"/>
        <w:rPr>
          <w:rFonts w:ascii="仿宋_GB2312" w:hAnsi="仿宋" w:eastAsia="仿宋_GB2312" w:cs="仿宋_GB2312"/>
          <w:color w:val="auto"/>
          <w:kern w:val="0"/>
          <w:sz w:val="24"/>
          <w:highlight w:val="none"/>
        </w:rPr>
      </w:pPr>
      <w:r>
        <w:rPr>
          <w:rFonts w:hint="eastAsia" w:ascii="仿宋_GB2312" w:hAnsi="仿宋" w:eastAsia="仿宋_GB2312" w:cs="仿宋_GB2312"/>
          <w:color w:val="auto"/>
          <w:kern w:val="0"/>
          <w:sz w:val="24"/>
          <w:highlight w:val="none"/>
        </w:rPr>
        <w:t>（11）</w:t>
      </w:r>
      <w:r>
        <w:rPr>
          <w:rFonts w:hint="eastAsia" w:ascii="仿宋_GB2312" w:hAnsi="仿宋" w:eastAsia="仿宋_GB2312" w:cs="Arial"/>
          <w:snapToGrid w:val="0"/>
          <w:color w:val="auto"/>
          <w:kern w:val="0"/>
          <w:sz w:val="24"/>
          <w:highlight w:val="none"/>
        </w:rPr>
        <w:t xml:space="preserve">投标人的各项服务承诺 </w:t>
      </w:r>
      <w:r>
        <w:rPr>
          <w:rFonts w:hint="eastAsia" w:ascii="仿宋_GB2312" w:hAnsi="仿宋" w:eastAsia="仿宋_GB2312" w:cs="仿宋_GB2312"/>
          <w:color w:val="auto"/>
          <w:kern w:val="0"/>
          <w:sz w:val="24"/>
          <w:highlight w:val="none"/>
          <w:lang w:val="zh-CN"/>
        </w:rPr>
        <w:t>………………</w:t>
      </w:r>
      <w:r>
        <w:rPr>
          <w:rFonts w:hint="eastAsia" w:ascii="仿宋_GB2312" w:hAnsi="仿宋" w:eastAsia="仿宋_GB2312" w:cs="仿宋_GB2312"/>
          <w:color w:val="auto"/>
          <w:highlight w:val="none"/>
        </w:rPr>
        <w:t>……</w:t>
      </w:r>
      <w:r>
        <w:rPr>
          <w:rFonts w:hint="eastAsia" w:ascii="仿宋_GB2312" w:hAnsi="仿宋" w:eastAsia="仿宋_GB2312" w:cs="仿宋_GB2312"/>
          <w:color w:val="auto"/>
          <w:kern w:val="0"/>
          <w:sz w:val="24"/>
          <w:highlight w:val="none"/>
          <w:lang w:val="zh-CN"/>
        </w:rPr>
        <w:t>…………………………</w:t>
      </w:r>
      <w:r>
        <w:rPr>
          <w:rFonts w:hint="eastAsia" w:ascii="仿宋_GB2312" w:hAnsi="仿宋" w:eastAsia="仿宋_GB2312" w:cs="仿宋_GB2312"/>
          <w:color w:val="auto"/>
          <w:kern w:val="0"/>
          <w:sz w:val="24"/>
          <w:highlight w:val="none"/>
        </w:rPr>
        <w:t>（页码）</w:t>
      </w:r>
    </w:p>
    <w:p>
      <w:pPr>
        <w:spacing w:line="360" w:lineRule="auto"/>
        <w:ind w:firstLine="480" w:firstLineChars="200"/>
        <w:rPr>
          <w:rFonts w:ascii="仿宋_GB2312" w:hAnsi="仿宋" w:eastAsia="仿宋_GB2312" w:cs="仿宋_GB2312"/>
          <w:b/>
          <w:bCs/>
          <w:color w:val="auto"/>
          <w:sz w:val="24"/>
          <w:highlight w:val="none"/>
        </w:rPr>
      </w:pPr>
      <w:r>
        <w:rPr>
          <w:rFonts w:hint="eastAsia" w:ascii="仿宋_GB2312" w:hAnsi="仿宋" w:eastAsia="仿宋_GB2312" w:cs="仿宋_GB2312"/>
          <w:color w:val="auto"/>
          <w:kern w:val="0"/>
          <w:sz w:val="24"/>
          <w:highlight w:val="none"/>
        </w:rPr>
        <w:t>（12）投标人</w:t>
      </w:r>
      <w:r>
        <w:rPr>
          <w:rFonts w:hint="eastAsia" w:ascii="仿宋_GB2312" w:hAnsi="仿宋" w:eastAsia="仿宋_GB2312" w:cs="仿宋_GB2312"/>
          <w:color w:val="auto"/>
          <w:kern w:val="0"/>
          <w:sz w:val="24"/>
          <w:highlight w:val="none"/>
          <w:lang w:val="zh-CN"/>
        </w:rPr>
        <w:t>认为需要的其他技术文件或说明……………………………</w:t>
      </w:r>
      <w:r>
        <w:rPr>
          <w:rFonts w:hint="eastAsia" w:ascii="仿宋_GB2312" w:hAnsi="仿宋" w:eastAsia="仿宋_GB2312" w:cs="仿宋_GB2312"/>
          <w:color w:val="auto"/>
          <w:kern w:val="0"/>
          <w:sz w:val="24"/>
          <w:highlight w:val="none"/>
        </w:rPr>
        <w:t>（页码）</w:t>
      </w:r>
    </w:p>
    <w:p>
      <w:pPr>
        <w:spacing w:line="360" w:lineRule="auto"/>
        <w:ind w:firstLine="480" w:firstLineChars="200"/>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rPr>
        <w:t>（13）</w:t>
      </w:r>
      <w:r>
        <w:rPr>
          <w:rFonts w:hint="eastAsia" w:ascii="仿宋_GB2312" w:hAnsi="仿宋" w:eastAsia="仿宋_GB2312" w:cs="仿宋_GB2312"/>
          <w:color w:val="auto"/>
          <w:kern w:val="0"/>
          <w:sz w:val="24"/>
          <w:highlight w:val="none"/>
          <w:lang w:val="zh-CN"/>
        </w:rPr>
        <w:t>关于对招标文件中商务、合同有关条款的拒绝声明…</w:t>
      </w:r>
      <w:r>
        <w:rPr>
          <w:rFonts w:hint="eastAsia" w:ascii="仿宋_GB2312" w:hAnsi="仿宋" w:eastAsia="仿宋_GB2312" w:cs="仿宋_GB2312"/>
          <w:color w:val="auto"/>
          <w:highlight w:val="none"/>
        </w:rPr>
        <w:t>………</w:t>
      </w:r>
      <w:r>
        <w:rPr>
          <w:rFonts w:hint="eastAsia" w:ascii="仿宋_GB2312" w:hAnsi="仿宋" w:eastAsia="仿宋_GB2312" w:cs="仿宋_GB2312"/>
          <w:color w:val="auto"/>
          <w:kern w:val="0"/>
          <w:sz w:val="24"/>
          <w:highlight w:val="none"/>
          <w:lang w:val="zh-CN"/>
        </w:rPr>
        <w:t>…………</w:t>
      </w:r>
      <w:r>
        <w:rPr>
          <w:rFonts w:hint="eastAsia" w:ascii="仿宋_GB2312" w:hAnsi="仿宋" w:eastAsia="仿宋_GB2312" w:cs="仿宋_GB2312"/>
          <w:color w:val="auto"/>
          <w:kern w:val="0"/>
          <w:sz w:val="24"/>
          <w:highlight w:val="none"/>
        </w:rPr>
        <w:t>（页码）</w:t>
      </w:r>
    </w:p>
    <w:p>
      <w:pPr>
        <w:spacing w:line="360" w:lineRule="auto"/>
        <w:rPr>
          <w:rFonts w:ascii="仿宋_GB2312" w:hAnsi="仿宋" w:eastAsia="仿宋_GB2312" w:cs="仿宋_GB2312"/>
          <w:b/>
          <w:bCs/>
          <w:color w:val="auto"/>
          <w:sz w:val="24"/>
          <w:highlight w:val="none"/>
        </w:rPr>
      </w:pPr>
      <w:r>
        <w:rPr>
          <w:rFonts w:hint="eastAsia" w:ascii="仿宋_GB2312" w:hAnsi="仿宋" w:eastAsia="仿宋_GB2312" w:cs="仿宋_GB2312"/>
          <w:b/>
          <w:bCs/>
          <w:color w:val="auto"/>
          <w:sz w:val="24"/>
          <w:highlight w:val="none"/>
        </w:rPr>
        <w:t>注：以上目录是基本格式要求，各投标人可根据自身情况进一步细化。</w:t>
      </w:r>
    </w:p>
    <w:p>
      <w:pPr>
        <w:snapToGrid w:val="0"/>
        <w:spacing w:line="360" w:lineRule="auto"/>
        <w:jc w:val="center"/>
        <w:rPr>
          <w:rFonts w:ascii="仿宋_GB2312" w:hAnsi="仿宋" w:eastAsia="仿宋_GB2312" w:cs="仿宋_GB2312"/>
          <w:b/>
          <w:color w:val="auto"/>
          <w:kern w:val="0"/>
          <w:sz w:val="32"/>
          <w:szCs w:val="32"/>
          <w:highlight w:val="none"/>
          <w:lang w:val="zh-CN"/>
        </w:rPr>
      </w:pPr>
    </w:p>
    <w:p>
      <w:pPr>
        <w:snapToGrid w:val="0"/>
        <w:spacing w:line="360" w:lineRule="auto"/>
        <w:jc w:val="center"/>
        <w:rPr>
          <w:rFonts w:ascii="仿宋_GB2312" w:hAnsi="仿宋" w:eastAsia="仿宋_GB2312" w:cs="仿宋_GB2312"/>
          <w:b/>
          <w:color w:val="auto"/>
          <w:kern w:val="0"/>
          <w:sz w:val="32"/>
          <w:szCs w:val="32"/>
          <w:highlight w:val="none"/>
          <w:lang w:val="zh-CN"/>
        </w:rPr>
      </w:pPr>
    </w:p>
    <w:p>
      <w:pPr>
        <w:snapToGrid w:val="0"/>
        <w:spacing w:line="360" w:lineRule="auto"/>
        <w:jc w:val="center"/>
        <w:rPr>
          <w:rFonts w:ascii="仿宋_GB2312" w:hAnsi="仿宋" w:eastAsia="仿宋_GB2312" w:cs="仿宋_GB2312"/>
          <w:b/>
          <w:color w:val="auto"/>
          <w:kern w:val="0"/>
          <w:sz w:val="32"/>
          <w:szCs w:val="32"/>
          <w:highlight w:val="none"/>
          <w:lang w:val="zh-CN"/>
        </w:rPr>
      </w:pPr>
    </w:p>
    <w:p>
      <w:pPr>
        <w:snapToGrid w:val="0"/>
        <w:spacing w:line="360" w:lineRule="auto"/>
        <w:jc w:val="center"/>
        <w:rPr>
          <w:rFonts w:ascii="仿宋_GB2312" w:hAnsi="仿宋" w:eastAsia="仿宋_GB2312" w:cs="仿宋_GB2312"/>
          <w:b/>
          <w:color w:val="auto"/>
          <w:kern w:val="0"/>
          <w:sz w:val="32"/>
          <w:szCs w:val="32"/>
          <w:highlight w:val="none"/>
          <w:lang w:val="zh-CN"/>
        </w:rPr>
      </w:pPr>
    </w:p>
    <w:p>
      <w:pPr>
        <w:snapToGrid w:val="0"/>
        <w:spacing w:line="360" w:lineRule="auto"/>
        <w:jc w:val="center"/>
        <w:rPr>
          <w:rFonts w:ascii="仿宋_GB2312" w:hAnsi="仿宋" w:eastAsia="仿宋_GB2312" w:cs="仿宋_GB2312"/>
          <w:b/>
          <w:color w:val="auto"/>
          <w:kern w:val="0"/>
          <w:sz w:val="32"/>
          <w:szCs w:val="32"/>
          <w:highlight w:val="none"/>
          <w:lang w:val="zh-CN"/>
        </w:rPr>
      </w:pPr>
    </w:p>
    <w:p>
      <w:pPr>
        <w:snapToGrid w:val="0"/>
        <w:spacing w:line="360" w:lineRule="auto"/>
        <w:jc w:val="center"/>
        <w:rPr>
          <w:rFonts w:ascii="仿宋_GB2312" w:hAnsi="仿宋" w:eastAsia="仿宋_GB2312" w:cs="仿宋_GB2312"/>
          <w:b/>
          <w:color w:val="auto"/>
          <w:kern w:val="0"/>
          <w:sz w:val="32"/>
          <w:szCs w:val="32"/>
          <w:highlight w:val="none"/>
          <w:lang w:val="zh-CN"/>
        </w:rPr>
      </w:pPr>
    </w:p>
    <w:p>
      <w:pPr>
        <w:snapToGrid w:val="0"/>
        <w:spacing w:line="360" w:lineRule="auto"/>
        <w:jc w:val="center"/>
        <w:rPr>
          <w:rFonts w:ascii="仿宋_GB2312" w:hAnsi="仿宋" w:eastAsia="仿宋_GB2312" w:cs="仿宋_GB2312"/>
          <w:b/>
          <w:color w:val="auto"/>
          <w:kern w:val="0"/>
          <w:sz w:val="32"/>
          <w:szCs w:val="32"/>
          <w:highlight w:val="none"/>
          <w:lang w:val="zh-CN"/>
        </w:rPr>
      </w:pPr>
    </w:p>
    <w:p>
      <w:pPr>
        <w:snapToGrid w:val="0"/>
        <w:spacing w:line="360" w:lineRule="auto"/>
        <w:jc w:val="center"/>
        <w:rPr>
          <w:rFonts w:ascii="仿宋_GB2312" w:hAnsi="仿宋" w:eastAsia="仿宋_GB2312" w:cs="仿宋_GB2312"/>
          <w:b/>
          <w:color w:val="auto"/>
          <w:kern w:val="0"/>
          <w:sz w:val="32"/>
          <w:szCs w:val="32"/>
          <w:highlight w:val="none"/>
          <w:lang w:val="zh-CN"/>
        </w:rPr>
      </w:pPr>
    </w:p>
    <w:p>
      <w:pPr>
        <w:spacing w:line="360" w:lineRule="auto"/>
        <w:jc w:val="center"/>
        <w:rPr>
          <w:rFonts w:ascii="仿宋_GB2312" w:hAnsi="仿宋" w:eastAsia="仿宋_GB2312" w:cs="仿宋_GB2312"/>
          <w:b/>
          <w:color w:val="auto"/>
          <w:sz w:val="30"/>
          <w:szCs w:val="30"/>
          <w:highlight w:val="none"/>
        </w:rPr>
      </w:pPr>
      <w:r>
        <w:rPr>
          <w:rFonts w:hint="eastAsia" w:ascii="仿宋_GB2312" w:hAnsi="仿宋" w:eastAsia="仿宋_GB2312" w:cs="仿宋_GB2312"/>
          <w:b/>
          <w:color w:val="auto"/>
          <w:kern w:val="0"/>
          <w:sz w:val="32"/>
          <w:szCs w:val="32"/>
          <w:highlight w:val="none"/>
          <w:lang w:val="zh-CN"/>
        </w:rPr>
        <w:t>一、</w:t>
      </w:r>
      <w:r>
        <w:rPr>
          <w:rFonts w:hint="eastAsia" w:ascii="仿宋_GB2312" w:hAnsi="仿宋" w:eastAsia="仿宋_GB2312" w:cs="仿宋_GB2312"/>
          <w:b/>
          <w:color w:val="auto"/>
          <w:sz w:val="30"/>
          <w:szCs w:val="30"/>
          <w:highlight w:val="none"/>
        </w:rPr>
        <w:t>营业执照(或事业法人登记证或其他工商等登记证明材料)复印件（投标人为自然人的，提供自然人的身份证明）</w:t>
      </w:r>
    </w:p>
    <w:p>
      <w:pPr>
        <w:snapToGrid w:val="0"/>
        <w:spacing w:line="360" w:lineRule="auto"/>
        <w:jc w:val="center"/>
        <w:rPr>
          <w:rFonts w:ascii="仿宋_GB2312" w:hAnsi="仿宋" w:eastAsia="仿宋_GB2312" w:cs="仿宋_GB2312"/>
          <w:b/>
          <w:color w:val="auto"/>
          <w:kern w:val="0"/>
          <w:sz w:val="32"/>
          <w:szCs w:val="32"/>
          <w:highlight w:val="none"/>
          <w:lang w:val="zh-CN"/>
        </w:rPr>
      </w:pPr>
    </w:p>
    <w:p>
      <w:pPr>
        <w:snapToGrid w:val="0"/>
        <w:spacing w:line="360" w:lineRule="auto"/>
        <w:ind w:firstLine="1928" w:firstLineChars="600"/>
        <w:rPr>
          <w:rFonts w:ascii="仿宋_GB2312" w:hAnsi="仿宋" w:eastAsia="仿宋_GB2312" w:cs="仿宋_GB2312"/>
          <w:b/>
          <w:color w:val="auto"/>
          <w:kern w:val="0"/>
          <w:sz w:val="32"/>
          <w:szCs w:val="32"/>
          <w:highlight w:val="none"/>
          <w:lang w:val="zh-CN"/>
        </w:rPr>
      </w:pPr>
    </w:p>
    <w:p>
      <w:pPr>
        <w:snapToGrid w:val="0"/>
        <w:spacing w:line="360" w:lineRule="auto"/>
        <w:ind w:firstLine="1928" w:firstLineChars="600"/>
        <w:rPr>
          <w:rFonts w:ascii="仿宋_GB2312" w:hAnsi="仿宋" w:eastAsia="仿宋_GB2312" w:cs="仿宋_GB2312"/>
          <w:b/>
          <w:color w:val="auto"/>
          <w:kern w:val="0"/>
          <w:sz w:val="32"/>
          <w:szCs w:val="32"/>
          <w:highlight w:val="none"/>
          <w:lang w:val="zh-CN"/>
        </w:rPr>
      </w:pPr>
    </w:p>
    <w:p>
      <w:pPr>
        <w:snapToGrid w:val="0"/>
        <w:spacing w:line="360" w:lineRule="auto"/>
        <w:ind w:firstLine="1928" w:firstLineChars="600"/>
        <w:rPr>
          <w:rFonts w:ascii="仿宋_GB2312" w:hAnsi="仿宋" w:eastAsia="仿宋_GB2312" w:cs="仿宋_GB2312"/>
          <w:b/>
          <w:color w:val="auto"/>
          <w:kern w:val="0"/>
          <w:sz w:val="32"/>
          <w:szCs w:val="32"/>
          <w:highlight w:val="none"/>
          <w:lang w:val="zh-CN"/>
        </w:rPr>
      </w:pPr>
    </w:p>
    <w:p>
      <w:pPr>
        <w:snapToGrid w:val="0"/>
        <w:spacing w:line="360" w:lineRule="auto"/>
        <w:ind w:firstLine="576"/>
        <w:jc w:val="center"/>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 xml:space="preserve">投标人名称(电子签名)：                              </w:t>
      </w:r>
    </w:p>
    <w:p>
      <w:pPr>
        <w:snapToGrid w:val="0"/>
        <w:spacing w:line="360" w:lineRule="auto"/>
        <w:ind w:firstLine="1440" w:firstLineChars="600"/>
        <w:rPr>
          <w:rFonts w:ascii="仿宋_GB2312" w:hAnsi="仿宋" w:eastAsia="仿宋_GB2312" w:cs="仿宋_GB2312"/>
          <w:b/>
          <w:color w:val="auto"/>
          <w:kern w:val="0"/>
          <w:sz w:val="32"/>
          <w:szCs w:val="32"/>
          <w:highlight w:val="none"/>
          <w:lang w:val="zh-CN"/>
        </w:rPr>
      </w:pPr>
      <w:r>
        <w:rPr>
          <w:rFonts w:hint="eastAsia" w:ascii="仿宋_GB2312" w:hAnsi="仿宋" w:eastAsia="仿宋_GB2312" w:cs="仿宋_GB2312"/>
          <w:color w:val="auto"/>
          <w:kern w:val="0"/>
          <w:sz w:val="24"/>
          <w:highlight w:val="none"/>
          <w:lang w:val="zh-CN"/>
        </w:rPr>
        <w:t xml:space="preserve">                   日期：  年  月 日</w:t>
      </w:r>
    </w:p>
    <w:p>
      <w:pPr>
        <w:snapToGrid w:val="0"/>
        <w:spacing w:line="360" w:lineRule="auto"/>
        <w:ind w:firstLine="1928" w:firstLineChars="600"/>
        <w:rPr>
          <w:rFonts w:ascii="仿宋_GB2312" w:hAnsi="仿宋" w:eastAsia="仿宋_GB2312" w:cs="仿宋_GB2312"/>
          <w:b/>
          <w:color w:val="auto"/>
          <w:kern w:val="0"/>
          <w:sz w:val="32"/>
          <w:szCs w:val="32"/>
          <w:highlight w:val="none"/>
          <w:lang w:val="zh-CN"/>
        </w:rPr>
      </w:pPr>
    </w:p>
    <w:p>
      <w:pPr>
        <w:snapToGrid w:val="0"/>
        <w:spacing w:line="360" w:lineRule="auto"/>
        <w:ind w:firstLine="1928" w:firstLineChars="600"/>
        <w:rPr>
          <w:rFonts w:ascii="仿宋_GB2312" w:hAnsi="仿宋" w:eastAsia="仿宋_GB2312" w:cs="仿宋_GB2312"/>
          <w:b/>
          <w:color w:val="auto"/>
          <w:kern w:val="0"/>
          <w:sz w:val="32"/>
          <w:szCs w:val="32"/>
          <w:highlight w:val="none"/>
          <w:lang w:val="zh-CN"/>
        </w:rPr>
      </w:pPr>
    </w:p>
    <w:p>
      <w:pPr>
        <w:snapToGrid w:val="0"/>
        <w:spacing w:line="360" w:lineRule="auto"/>
        <w:ind w:firstLine="1928" w:firstLineChars="600"/>
        <w:rPr>
          <w:rFonts w:ascii="仿宋_GB2312" w:hAnsi="仿宋" w:eastAsia="仿宋_GB2312" w:cs="仿宋_GB2312"/>
          <w:b/>
          <w:color w:val="auto"/>
          <w:kern w:val="0"/>
          <w:sz w:val="32"/>
          <w:szCs w:val="32"/>
          <w:highlight w:val="none"/>
          <w:lang w:val="zh-CN"/>
        </w:rPr>
      </w:pPr>
    </w:p>
    <w:p>
      <w:pPr>
        <w:snapToGrid w:val="0"/>
        <w:spacing w:line="360" w:lineRule="auto"/>
        <w:ind w:firstLine="1928" w:firstLineChars="600"/>
        <w:rPr>
          <w:rFonts w:ascii="仿宋_GB2312" w:hAnsi="仿宋" w:eastAsia="仿宋_GB2312" w:cs="仿宋_GB2312"/>
          <w:b/>
          <w:color w:val="auto"/>
          <w:kern w:val="0"/>
          <w:sz w:val="32"/>
          <w:szCs w:val="32"/>
          <w:highlight w:val="none"/>
          <w:lang w:val="zh-CN"/>
        </w:rPr>
      </w:pPr>
    </w:p>
    <w:p>
      <w:pPr>
        <w:snapToGrid w:val="0"/>
        <w:spacing w:line="360" w:lineRule="auto"/>
        <w:ind w:firstLine="1928" w:firstLineChars="600"/>
        <w:rPr>
          <w:rFonts w:ascii="仿宋_GB2312" w:hAnsi="仿宋" w:eastAsia="仿宋_GB2312" w:cs="仿宋_GB2312"/>
          <w:b/>
          <w:color w:val="auto"/>
          <w:kern w:val="0"/>
          <w:sz w:val="32"/>
          <w:szCs w:val="32"/>
          <w:highlight w:val="none"/>
          <w:lang w:val="zh-CN"/>
        </w:rPr>
      </w:pPr>
    </w:p>
    <w:p>
      <w:pPr>
        <w:snapToGrid w:val="0"/>
        <w:spacing w:line="360" w:lineRule="auto"/>
        <w:ind w:firstLine="1928" w:firstLineChars="600"/>
        <w:rPr>
          <w:rFonts w:ascii="仿宋_GB2312" w:hAnsi="仿宋" w:eastAsia="仿宋_GB2312" w:cs="仿宋_GB2312"/>
          <w:b/>
          <w:color w:val="auto"/>
          <w:kern w:val="0"/>
          <w:sz w:val="32"/>
          <w:szCs w:val="32"/>
          <w:highlight w:val="none"/>
          <w:lang w:val="zh-CN"/>
        </w:rPr>
      </w:pPr>
    </w:p>
    <w:p>
      <w:pPr>
        <w:snapToGrid w:val="0"/>
        <w:spacing w:line="360" w:lineRule="auto"/>
        <w:ind w:firstLine="1928" w:firstLineChars="600"/>
        <w:rPr>
          <w:rFonts w:ascii="仿宋_GB2312" w:hAnsi="仿宋" w:eastAsia="仿宋_GB2312" w:cs="仿宋_GB2312"/>
          <w:b/>
          <w:color w:val="auto"/>
          <w:kern w:val="0"/>
          <w:sz w:val="32"/>
          <w:szCs w:val="32"/>
          <w:highlight w:val="none"/>
          <w:lang w:val="zh-CN"/>
        </w:rPr>
      </w:pPr>
    </w:p>
    <w:p>
      <w:pPr>
        <w:snapToGrid w:val="0"/>
        <w:spacing w:line="360" w:lineRule="auto"/>
        <w:ind w:firstLine="1928" w:firstLineChars="600"/>
        <w:rPr>
          <w:rFonts w:ascii="仿宋_GB2312" w:hAnsi="仿宋" w:eastAsia="仿宋_GB2312" w:cs="仿宋_GB2312"/>
          <w:b/>
          <w:color w:val="auto"/>
          <w:kern w:val="0"/>
          <w:sz w:val="32"/>
          <w:szCs w:val="32"/>
          <w:highlight w:val="none"/>
          <w:lang w:val="zh-CN"/>
        </w:rPr>
      </w:pPr>
    </w:p>
    <w:p>
      <w:pPr>
        <w:snapToGrid w:val="0"/>
        <w:spacing w:line="360" w:lineRule="auto"/>
        <w:ind w:firstLine="1928" w:firstLineChars="600"/>
        <w:rPr>
          <w:rFonts w:ascii="仿宋_GB2312" w:hAnsi="仿宋" w:eastAsia="仿宋_GB2312" w:cs="仿宋_GB2312"/>
          <w:b/>
          <w:color w:val="auto"/>
          <w:kern w:val="0"/>
          <w:sz w:val="32"/>
          <w:szCs w:val="32"/>
          <w:highlight w:val="none"/>
          <w:lang w:val="zh-CN"/>
        </w:rPr>
      </w:pPr>
    </w:p>
    <w:p>
      <w:pPr>
        <w:snapToGrid w:val="0"/>
        <w:spacing w:line="360" w:lineRule="auto"/>
        <w:ind w:firstLine="1928" w:firstLineChars="600"/>
        <w:rPr>
          <w:rFonts w:ascii="仿宋_GB2312" w:hAnsi="仿宋" w:eastAsia="仿宋_GB2312" w:cs="仿宋_GB2312"/>
          <w:b/>
          <w:color w:val="auto"/>
          <w:kern w:val="0"/>
          <w:sz w:val="32"/>
          <w:szCs w:val="32"/>
          <w:highlight w:val="none"/>
          <w:lang w:val="zh-CN"/>
        </w:rPr>
      </w:pPr>
    </w:p>
    <w:p>
      <w:pPr>
        <w:snapToGrid w:val="0"/>
        <w:spacing w:line="360" w:lineRule="auto"/>
        <w:ind w:firstLine="1928" w:firstLineChars="600"/>
        <w:rPr>
          <w:rFonts w:ascii="仿宋_GB2312" w:hAnsi="仿宋" w:eastAsia="仿宋_GB2312" w:cs="仿宋_GB2312"/>
          <w:b/>
          <w:color w:val="auto"/>
          <w:kern w:val="0"/>
          <w:sz w:val="32"/>
          <w:szCs w:val="32"/>
          <w:highlight w:val="none"/>
          <w:lang w:val="zh-CN"/>
        </w:rPr>
      </w:pPr>
    </w:p>
    <w:p>
      <w:pPr>
        <w:snapToGrid w:val="0"/>
        <w:spacing w:line="360" w:lineRule="auto"/>
        <w:ind w:firstLine="1928" w:firstLineChars="600"/>
        <w:rPr>
          <w:rFonts w:ascii="仿宋_GB2312" w:hAnsi="仿宋" w:eastAsia="仿宋_GB2312" w:cs="仿宋_GB2312"/>
          <w:b/>
          <w:color w:val="auto"/>
          <w:kern w:val="0"/>
          <w:sz w:val="32"/>
          <w:szCs w:val="32"/>
          <w:highlight w:val="none"/>
          <w:lang w:val="zh-CN"/>
        </w:rPr>
      </w:pPr>
    </w:p>
    <w:p>
      <w:pPr>
        <w:snapToGrid w:val="0"/>
        <w:spacing w:line="360" w:lineRule="auto"/>
        <w:ind w:firstLine="1928" w:firstLineChars="600"/>
        <w:rPr>
          <w:rFonts w:ascii="仿宋_GB2312" w:hAnsi="仿宋" w:eastAsia="仿宋_GB2312" w:cs="仿宋_GB2312"/>
          <w:b/>
          <w:color w:val="auto"/>
          <w:kern w:val="0"/>
          <w:sz w:val="32"/>
          <w:szCs w:val="32"/>
          <w:highlight w:val="none"/>
          <w:lang w:val="zh-CN"/>
        </w:rPr>
      </w:pPr>
    </w:p>
    <w:p>
      <w:pPr>
        <w:snapToGrid w:val="0"/>
        <w:spacing w:line="360" w:lineRule="auto"/>
        <w:ind w:firstLine="1928" w:firstLineChars="600"/>
        <w:rPr>
          <w:rFonts w:ascii="仿宋_GB2312" w:hAnsi="仿宋" w:eastAsia="仿宋_GB2312" w:cs="仿宋_GB2312"/>
          <w:b/>
          <w:color w:val="auto"/>
          <w:kern w:val="0"/>
          <w:sz w:val="32"/>
          <w:szCs w:val="32"/>
          <w:highlight w:val="none"/>
          <w:lang w:val="zh-CN"/>
        </w:rPr>
      </w:pPr>
    </w:p>
    <w:p>
      <w:pPr>
        <w:snapToGrid w:val="0"/>
        <w:spacing w:line="360" w:lineRule="auto"/>
        <w:ind w:firstLine="1928" w:firstLineChars="600"/>
        <w:rPr>
          <w:rFonts w:ascii="仿宋_GB2312" w:hAnsi="仿宋" w:eastAsia="仿宋_GB2312" w:cs="仿宋_GB2312"/>
          <w:b/>
          <w:color w:val="auto"/>
          <w:kern w:val="0"/>
          <w:sz w:val="32"/>
          <w:szCs w:val="32"/>
          <w:highlight w:val="none"/>
          <w:lang w:val="zh-CN"/>
        </w:rPr>
      </w:pPr>
    </w:p>
    <w:p>
      <w:pPr>
        <w:snapToGrid w:val="0"/>
        <w:spacing w:line="360" w:lineRule="auto"/>
        <w:jc w:val="center"/>
        <w:rPr>
          <w:rFonts w:ascii="仿宋_GB2312" w:hAnsi="仿宋" w:eastAsia="仿宋_GB2312" w:cs="仿宋_GB2312"/>
          <w:b/>
          <w:color w:val="auto"/>
          <w:sz w:val="30"/>
          <w:szCs w:val="30"/>
          <w:highlight w:val="none"/>
        </w:rPr>
      </w:pPr>
      <w:r>
        <w:rPr>
          <w:rFonts w:hint="eastAsia" w:ascii="仿宋_GB2312" w:hAnsi="仿宋" w:eastAsia="仿宋_GB2312" w:cs="仿宋_GB2312"/>
          <w:b/>
          <w:color w:val="auto"/>
          <w:sz w:val="30"/>
          <w:szCs w:val="30"/>
          <w:highlight w:val="none"/>
        </w:rPr>
        <w:t>二、联合体协议（扫描件）</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甲方：</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乙方：</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各方经协商一致，决定组成一个联合体，以一个投标人的身份就杭州市公共资源交易中心组织实施的</w:t>
      </w:r>
      <w:r>
        <w:rPr>
          <w:rFonts w:hint="eastAsia" w:ascii="仿宋_GB2312" w:hAnsi="仿宋" w:eastAsia="仿宋_GB2312" w:cs="仿宋_GB2312"/>
          <w:color w:val="auto"/>
          <w:sz w:val="24"/>
          <w:highlight w:val="none"/>
        </w:rPr>
        <w:t>杭州师范大学附属中学物业管理服务采购项目</w:t>
      </w:r>
      <w:r>
        <w:rPr>
          <w:rFonts w:hint="eastAsia" w:ascii="仿宋_GB2312" w:hAnsi="仿宋" w:eastAsia="仿宋_GB2312" w:cs="仿宋_GB2312"/>
          <w:color w:val="auto"/>
          <w:kern w:val="0"/>
          <w:sz w:val="24"/>
          <w:highlight w:val="none"/>
          <w:lang w:val="zh-CN"/>
        </w:rPr>
        <w:t>【招标编号：HZZFCG-2021-042】共同投标。</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一、各方一致决定，</w:t>
      </w:r>
      <w:r>
        <w:rPr>
          <w:rFonts w:hint="eastAsia" w:ascii="仿宋_GB2312" w:hAnsi="仿宋" w:eastAsia="仿宋_GB2312" w:cs="Arial"/>
          <w:color w:val="auto"/>
          <w:sz w:val="24"/>
          <w:highlight w:val="none"/>
        </w:rPr>
        <w:t>指定</w:t>
      </w:r>
      <w:r>
        <w:rPr>
          <w:rFonts w:hint="eastAsia" w:ascii="仿宋_GB2312" w:hAnsi="仿宋" w:eastAsia="仿宋_GB2312"/>
          <w:color w:val="auto"/>
          <w:highlight w:val="none"/>
          <w:u w:val="single"/>
        </w:rPr>
        <w:t xml:space="preserve">   </w:t>
      </w:r>
      <w:r>
        <w:rPr>
          <w:rFonts w:hint="eastAsia" w:ascii="仿宋_GB2312" w:hAnsi="仿宋" w:eastAsia="仿宋_GB2312" w:cs="Arial"/>
          <w:color w:val="auto"/>
          <w:sz w:val="24"/>
          <w:highlight w:val="none"/>
        </w:rPr>
        <w:t>方牵头人，代表所有联合体成员负责投标和合同实施阶段的主办、协调工作</w:t>
      </w:r>
      <w:r>
        <w:rPr>
          <w:rFonts w:hint="eastAsia" w:ascii="仿宋_GB2312" w:hAnsi="仿宋" w:eastAsia="仿宋_GB2312" w:cs="仿宋_GB2312"/>
          <w:color w:val="auto"/>
          <w:kern w:val="0"/>
          <w:sz w:val="24"/>
          <w:highlight w:val="none"/>
          <w:lang w:val="zh-CN"/>
        </w:rPr>
        <w:t>。</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二、</w:t>
      </w:r>
      <w:r>
        <w:rPr>
          <w:rFonts w:hint="eastAsia" w:ascii="仿宋_GB2312" w:hAnsi="仿宋" w:eastAsia="仿宋_GB2312" w:cs="Arial"/>
          <w:color w:val="auto"/>
          <w:sz w:val="24"/>
          <w:highlight w:val="none"/>
        </w:rPr>
        <w:t>所有联合体成员各方签署授权书，授权书载明的</w:t>
      </w:r>
      <w:r>
        <w:rPr>
          <w:rFonts w:hint="eastAsia" w:ascii="仿宋_GB2312" w:hAnsi="仿宋" w:eastAsia="仿宋_GB2312" w:cs="仿宋_GB2312"/>
          <w:color w:val="auto"/>
          <w:kern w:val="0"/>
          <w:sz w:val="24"/>
          <w:highlight w:val="none"/>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三、本次联合投标中，分工如下：甲方承担的工作和义务为：</w:t>
      </w:r>
      <w:r>
        <w:rPr>
          <w:rFonts w:hint="eastAsia" w:ascii="仿宋_GB2312" w:hAnsi="仿宋" w:eastAsia="仿宋_GB2312"/>
          <w:color w:val="auto"/>
          <w:highlight w:val="none"/>
          <w:u w:val="single"/>
        </w:rPr>
        <w:t xml:space="preserve">             </w:t>
      </w:r>
      <w:r>
        <w:rPr>
          <w:rFonts w:hint="eastAsia" w:ascii="仿宋_GB2312" w:hAnsi="仿宋" w:eastAsia="仿宋_GB2312" w:cs="仿宋_GB2312"/>
          <w:color w:val="auto"/>
          <w:kern w:val="0"/>
          <w:sz w:val="24"/>
          <w:highlight w:val="none"/>
          <w:lang w:val="zh-CN"/>
        </w:rPr>
        <w:t>；乙方承担的工作和义务为：</w:t>
      </w:r>
      <w:r>
        <w:rPr>
          <w:rFonts w:hint="eastAsia" w:ascii="仿宋_GB2312" w:hAnsi="仿宋" w:eastAsia="仿宋_GB2312"/>
          <w:color w:val="auto"/>
          <w:highlight w:val="none"/>
          <w:u w:val="single"/>
        </w:rPr>
        <w:t xml:space="preserve">            </w:t>
      </w:r>
      <w:r>
        <w:rPr>
          <w:rFonts w:hint="eastAsia" w:ascii="仿宋_GB2312" w:hAnsi="仿宋" w:eastAsia="仿宋_GB2312" w:cs="仿宋_GB2312"/>
          <w:color w:val="auto"/>
          <w:kern w:val="0"/>
          <w:sz w:val="24"/>
          <w:highlight w:val="none"/>
          <w:lang w:val="zh-CN"/>
        </w:rPr>
        <w:t xml:space="preserve"> ；……</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四、如果中标，</w:t>
      </w:r>
      <w:r>
        <w:rPr>
          <w:rFonts w:hint="eastAsia" w:ascii="仿宋_GB2312" w:hAnsi="仿宋" w:eastAsia="仿宋_GB2312"/>
          <w:color w:val="auto"/>
          <w:sz w:val="24"/>
          <w:highlight w:val="none"/>
        </w:rPr>
        <w:t>联合体各成员方共同与采购人签订合同，并就采购合同约定的事项对采购人承担连带责任。</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五、有关本次联合投标的其他事宜：</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1、联合体各方不再单独参加或者与其他供应商另外组成联合体参加同一合同项下的政府采购活动。</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2、联合体中有同类资质的各方按照联合体分工承担相同工作的，按照资质等级较低的供应商确定资质等级。</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3、本协议提交采购人、采购机构后，联合体各方不得以任何形式对上述内容进行修改或撤销。</w:t>
      </w:r>
    </w:p>
    <w:p>
      <w:pPr>
        <w:snapToGrid w:val="0"/>
        <w:spacing w:line="360" w:lineRule="auto"/>
        <w:ind w:firstLine="576"/>
        <w:rPr>
          <w:rFonts w:ascii="仿宋_GB2312" w:hAnsi="仿宋" w:eastAsia="仿宋_GB2312" w:cs="仿宋_GB2312"/>
          <w:color w:val="auto"/>
          <w:kern w:val="0"/>
          <w:sz w:val="24"/>
          <w:highlight w:val="none"/>
          <w:lang w:val="zh-CN"/>
        </w:rPr>
      </w:pP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甲方单位：            （公章）          乙方单位：          （公章）</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日期：    年   月   日                  日期：    年   月   日</w:t>
      </w:r>
    </w:p>
    <w:p>
      <w:pPr>
        <w:snapToGrid w:val="0"/>
        <w:spacing w:line="360" w:lineRule="auto"/>
        <w:ind w:right="480"/>
        <w:jc w:val="center"/>
        <w:rPr>
          <w:rFonts w:ascii="仿宋_GB2312" w:hAnsi="仿宋" w:eastAsia="仿宋_GB2312" w:cs="仿宋_GB2312"/>
          <w:b/>
          <w:color w:val="auto"/>
          <w:kern w:val="0"/>
          <w:sz w:val="32"/>
          <w:szCs w:val="32"/>
          <w:highlight w:val="none"/>
          <w:lang w:val="zh-CN"/>
        </w:rPr>
        <w:sectPr>
          <w:pgSz w:w="11906" w:h="16838"/>
          <w:pgMar w:top="1247" w:right="1418" w:bottom="1276" w:left="1418" w:header="851" w:footer="992" w:gutter="0"/>
          <w:cols w:space="720" w:num="1"/>
          <w:titlePg/>
          <w:docGrid w:linePitch="312" w:charSpace="0"/>
        </w:sectPr>
      </w:pPr>
    </w:p>
    <w:p>
      <w:pPr>
        <w:spacing w:line="360" w:lineRule="auto"/>
        <w:jc w:val="center"/>
        <w:rPr>
          <w:rFonts w:ascii="仿宋_GB2312" w:hAnsi="仿宋" w:eastAsia="仿宋_GB2312" w:cs="仿宋_GB2312"/>
          <w:b/>
          <w:color w:val="auto"/>
          <w:sz w:val="32"/>
          <w:szCs w:val="32"/>
          <w:highlight w:val="none"/>
        </w:rPr>
      </w:pPr>
      <w:r>
        <w:rPr>
          <w:rFonts w:hint="eastAsia" w:ascii="仿宋_GB2312" w:hAnsi="仿宋" w:eastAsia="仿宋_GB2312" w:cs="仿宋_GB2312"/>
          <w:b/>
          <w:color w:val="auto"/>
          <w:sz w:val="32"/>
          <w:szCs w:val="32"/>
          <w:highlight w:val="none"/>
        </w:rPr>
        <w:t>三、资信文件复印件（如果要求提供）</w:t>
      </w:r>
    </w:p>
    <w:p>
      <w:pPr>
        <w:spacing w:line="360" w:lineRule="auto"/>
        <w:jc w:val="center"/>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（由投标人根据采购需求及招标文件要求编制）</w:t>
      </w:r>
    </w:p>
    <w:p>
      <w:pPr>
        <w:spacing w:line="360" w:lineRule="auto"/>
        <w:jc w:val="center"/>
        <w:rPr>
          <w:rFonts w:ascii="仿宋_GB2312" w:hAnsi="仿宋" w:eastAsia="仿宋_GB2312" w:cs="仿宋_GB2312"/>
          <w:b/>
          <w:bCs/>
          <w:color w:val="auto"/>
          <w:sz w:val="32"/>
          <w:szCs w:val="32"/>
          <w:highlight w:val="none"/>
        </w:rPr>
      </w:pPr>
    </w:p>
    <w:p>
      <w:pPr>
        <w:snapToGrid w:val="0"/>
        <w:spacing w:line="360" w:lineRule="auto"/>
        <w:ind w:firstLine="576"/>
        <w:jc w:val="center"/>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 xml:space="preserve">              投标人名称(电子签名)：                              </w:t>
      </w:r>
    </w:p>
    <w:p>
      <w:pPr>
        <w:spacing w:line="360" w:lineRule="auto"/>
        <w:jc w:val="center"/>
        <w:rPr>
          <w:rFonts w:ascii="仿宋_GB2312" w:hAnsi="仿宋" w:eastAsia="仿宋_GB2312" w:cs="仿宋_GB2312"/>
          <w:b/>
          <w:bCs/>
          <w:color w:val="auto"/>
          <w:sz w:val="32"/>
          <w:szCs w:val="32"/>
          <w:highlight w:val="none"/>
        </w:rPr>
      </w:pPr>
      <w:r>
        <w:rPr>
          <w:rFonts w:hint="eastAsia" w:ascii="仿宋_GB2312" w:hAnsi="仿宋" w:eastAsia="仿宋_GB2312" w:cs="仿宋_GB2312"/>
          <w:color w:val="auto"/>
          <w:kern w:val="0"/>
          <w:sz w:val="24"/>
          <w:highlight w:val="none"/>
          <w:lang w:val="zh-CN"/>
        </w:rPr>
        <w:t xml:space="preserve">                   日期：  年  月 日</w:t>
      </w:r>
    </w:p>
    <w:p>
      <w:pPr>
        <w:spacing w:line="360" w:lineRule="auto"/>
        <w:jc w:val="center"/>
        <w:rPr>
          <w:rFonts w:ascii="仿宋_GB2312" w:hAnsi="仿宋" w:eastAsia="仿宋_GB2312" w:cs="仿宋_GB2312"/>
          <w:b/>
          <w:bCs/>
          <w:color w:val="auto"/>
          <w:sz w:val="32"/>
          <w:szCs w:val="32"/>
          <w:highlight w:val="none"/>
        </w:rPr>
      </w:pPr>
    </w:p>
    <w:p>
      <w:pPr>
        <w:spacing w:line="360" w:lineRule="auto"/>
        <w:jc w:val="center"/>
        <w:rPr>
          <w:rFonts w:ascii="仿宋_GB2312" w:hAnsi="仿宋" w:eastAsia="仿宋_GB2312" w:cs="仿宋_GB2312"/>
          <w:b/>
          <w:bCs/>
          <w:color w:val="auto"/>
          <w:sz w:val="32"/>
          <w:szCs w:val="32"/>
          <w:highlight w:val="none"/>
        </w:rPr>
      </w:pPr>
      <w:r>
        <w:rPr>
          <w:rFonts w:hint="eastAsia" w:ascii="仿宋_GB2312" w:hAnsi="仿宋" w:eastAsia="仿宋_GB2312" w:cs="仿宋_GB2312"/>
          <w:b/>
          <w:bCs/>
          <w:color w:val="auto"/>
          <w:sz w:val="32"/>
          <w:szCs w:val="32"/>
          <w:highlight w:val="none"/>
        </w:rPr>
        <w:t>四、</w:t>
      </w:r>
      <w:r>
        <w:rPr>
          <w:rFonts w:hint="eastAsia" w:ascii="仿宋_GB2312" w:hAnsi="仿宋" w:eastAsia="仿宋_GB2312" w:cs="仿宋_GB2312"/>
          <w:b/>
          <w:color w:val="auto"/>
          <w:kern w:val="0"/>
          <w:sz w:val="32"/>
          <w:szCs w:val="32"/>
          <w:highlight w:val="none"/>
          <w:lang w:val="zh-CN"/>
        </w:rPr>
        <w:t>主要业绩证明</w:t>
      </w:r>
    </w:p>
    <w:p>
      <w:pPr>
        <w:autoSpaceDE w:val="0"/>
        <w:autoSpaceDN w:val="0"/>
        <w:spacing w:line="360" w:lineRule="auto"/>
        <w:ind w:firstLine="4560" w:firstLineChars="1900"/>
        <w:rPr>
          <w:rFonts w:ascii="仿宋_GB2312" w:hAnsi="仿宋" w:eastAsia="仿宋_GB2312" w:cs="仿宋_GB2312"/>
          <w:color w:val="auto"/>
          <w:kern w:val="0"/>
          <w:sz w:val="24"/>
          <w:highlight w:val="none"/>
        </w:rPr>
      </w:pPr>
    </w:p>
    <w:p>
      <w:pPr>
        <w:autoSpaceDE w:val="0"/>
        <w:autoSpaceDN w:val="0"/>
        <w:spacing w:line="360" w:lineRule="auto"/>
        <w:ind w:firstLine="4560" w:firstLineChars="1900"/>
        <w:rPr>
          <w:rFonts w:ascii="仿宋_GB2312" w:hAnsi="仿宋" w:eastAsia="仿宋_GB2312" w:cs="仿宋_GB2312"/>
          <w:color w:val="auto"/>
          <w:kern w:val="0"/>
          <w:sz w:val="24"/>
          <w:highlight w:val="none"/>
        </w:rPr>
      </w:pPr>
      <w:r>
        <w:rPr>
          <w:rFonts w:hint="eastAsia" w:ascii="仿宋_GB2312" w:hAnsi="仿宋" w:eastAsia="仿宋_GB2312" w:cs="仿宋_GB2312"/>
          <w:color w:val="auto"/>
          <w:kern w:val="0"/>
          <w:sz w:val="24"/>
          <w:highlight w:val="none"/>
        </w:rPr>
        <w:t xml:space="preserve">投标人名称（电子签名）：                       </w:t>
      </w:r>
    </w:p>
    <w:p>
      <w:pPr>
        <w:autoSpaceDE w:val="0"/>
        <w:autoSpaceDN w:val="0"/>
        <w:spacing w:line="360" w:lineRule="auto"/>
        <w:rPr>
          <w:rFonts w:ascii="仿宋_GB2312" w:hAnsi="仿宋" w:eastAsia="仿宋_GB2312" w:cs="仿宋_GB2312"/>
          <w:color w:val="auto"/>
          <w:kern w:val="0"/>
          <w:sz w:val="24"/>
          <w:highlight w:val="none"/>
        </w:rPr>
      </w:pPr>
      <w:r>
        <w:rPr>
          <w:rFonts w:hint="eastAsia" w:ascii="仿宋_GB2312" w:hAnsi="仿宋" w:eastAsia="仿宋_GB2312" w:cs="仿宋_GB2312"/>
          <w:color w:val="auto"/>
          <w:kern w:val="0"/>
          <w:sz w:val="24"/>
          <w:highlight w:val="none"/>
        </w:rPr>
        <w:t xml:space="preserve">                                      日期：  年  月   日</w:t>
      </w:r>
    </w:p>
    <w:p>
      <w:pPr>
        <w:spacing w:line="360" w:lineRule="auto"/>
        <w:rPr>
          <w:rFonts w:ascii="仿宋_GB2312" w:hAnsi="仿宋" w:eastAsia="仿宋_GB2312" w:cs="仿宋_GB2312"/>
          <w:color w:val="auto"/>
          <w:kern w:val="0"/>
          <w:sz w:val="24"/>
          <w:highlight w:val="none"/>
        </w:rPr>
      </w:pPr>
    </w:p>
    <w:p>
      <w:pPr>
        <w:spacing w:line="360" w:lineRule="auto"/>
        <w:rPr>
          <w:rFonts w:ascii="仿宋_GB2312" w:hAnsi="仿宋" w:eastAsia="仿宋_GB2312" w:cs="仿宋_GB2312"/>
          <w:color w:val="auto"/>
          <w:kern w:val="0"/>
          <w:sz w:val="24"/>
          <w:highlight w:val="none"/>
        </w:rPr>
      </w:pPr>
    </w:p>
    <w:p>
      <w:pPr>
        <w:spacing w:line="360" w:lineRule="auto"/>
        <w:jc w:val="center"/>
        <w:rPr>
          <w:rFonts w:ascii="仿宋_GB2312" w:hAnsi="仿宋" w:eastAsia="仿宋_GB2312" w:cs="仿宋_GB2312"/>
          <w:b/>
          <w:bCs/>
          <w:color w:val="auto"/>
          <w:sz w:val="32"/>
          <w:szCs w:val="32"/>
          <w:highlight w:val="none"/>
        </w:rPr>
      </w:pPr>
      <w:r>
        <w:rPr>
          <w:rFonts w:hint="eastAsia" w:ascii="仿宋_GB2312" w:hAnsi="仿宋" w:eastAsia="仿宋_GB2312" w:cs="仿宋_GB2312"/>
          <w:b/>
          <w:bCs/>
          <w:color w:val="auto"/>
          <w:sz w:val="32"/>
          <w:szCs w:val="32"/>
          <w:highlight w:val="none"/>
        </w:rPr>
        <w:t>五、</w:t>
      </w:r>
      <w:bookmarkStart w:id="406" w:name="OLE_LINK16"/>
      <w:bookmarkStart w:id="407" w:name="OLE_LINK17"/>
      <w:r>
        <w:rPr>
          <w:rFonts w:hint="eastAsia" w:ascii="仿宋_GB2312" w:hAnsi="仿宋" w:eastAsia="仿宋_GB2312" w:cs="仿宋_GB2312"/>
          <w:b/>
          <w:bCs/>
          <w:color w:val="auto"/>
          <w:sz w:val="32"/>
          <w:szCs w:val="32"/>
          <w:highlight w:val="none"/>
        </w:rPr>
        <w:t>其他商务文件或说明</w:t>
      </w:r>
    </w:p>
    <w:p>
      <w:pPr>
        <w:spacing w:line="360" w:lineRule="auto"/>
        <w:jc w:val="center"/>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w:t>
      </w:r>
      <w:bookmarkStart w:id="408" w:name="OLE_LINK10"/>
      <w:bookmarkStart w:id="409" w:name="OLE_LINK11"/>
      <w:r>
        <w:rPr>
          <w:rFonts w:hint="eastAsia" w:ascii="仿宋_GB2312" w:hAnsi="仿宋" w:eastAsia="仿宋_GB2312" w:cs="仿宋_GB2312"/>
          <w:color w:val="auto"/>
          <w:sz w:val="24"/>
          <w:highlight w:val="none"/>
        </w:rPr>
        <w:t>其他商务文件或说明由投标人根据采购需求自行编制</w:t>
      </w:r>
      <w:bookmarkEnd w:id="408"/>
      <w:bookmarkEnd w:id="409"/>
      <w:r>
        <w:rPr>
          <w:rFonts w:hint="eastAsia" w:ascii="仿宋_GB2312" w:hAnsi="仿宋" w:eastAsia="仿宋_GB2312" w:cs="仿宋_GB2312"/>
          <w:color w:val="auto"/>
          <w:sz w:val="24"/>
          <w:highlight w:val="none"/>
        </w:rPr>
        <w:t>）</w:t>
      </w:r>
    </w:p>
    <w:bookmarkEnd w:id="406"/>
    <w:bookmarkEnd w:id="407"/>
    <w:p>
      <w:pPr>
        <w:spacing w:line="360" w:lineRule="auto"/>
        <w:jc w:val="center"/>
        <w:rPr>
          <w:rFonts w:ascii="仿宋_GB2312" w:hAnsi="仿宋" w:eastAsia="仿宋_GB2312" w:cs="仿宋_GB2312"/>
          <w:color w:val="auto"/>
          <w:sz w:val="24"/>
          <w:highlight w:val="none"/>
        </w:rPr>
      </w:pPr>
    </w:p>
    <w:p>
      <w:pPr>
        <w:autoSpaceDE w:val="0"/>
        <w:autoSpaceDN w:val="0"/>
        <w:spacing w:line="360" w:lineRule="auto"/>
        <w:ind w:firstLine="4800" w:firstLineChars="2000"/>
        <w:rPr>
          <w:rFonts w:ascii="仿宋_GB2312" w:hAnsi="仿宋" w:eastAsia="仿宋_GB2312" w:cs="仿宋_GB2312"/>
          <w:color w:val="auto"/>
          <w:kern w:val="0"/>
          <w:sz w:val="24"/>
          <w:highlight w:val="none"/>
        </w:rPr>
      </w:pPr>
      <w:r>
        <w:rPr>
          <w:rFonts w:hint="eastAsia" w:ascii="仿宋_GB2312" w:hAnsi="仿宋" w:eastAsia="仿宋_GB2312" w:cs="仿宋_GB2312"/>
          <w:color w:val="auto"/>
          <w:kern w:val="0"/>
          <w:sz w:val="24"/>
          <w:highlight w:val="none"/>
          <w:lang w:val="zh-CN"/>
        </w:rPr>
        <w:t xml:space="preserve">投标人名称（电子签名）：      </w:t>
      </w:r>
    </w:p>
    <w:p>
      <w:pPr>
        <w:autoSpaceDE w:val="0"/>
        <w:autoSpaceDN w:val="0"/>
        <w:spacing w:line="360" w:lineRule="auto"/>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 xml:space="preserve">                                        日期：  年  月   日</w:t>
      </w:r>
    </w:p>
    <w:p>
      <w:pPr>
        <w:autoSpaceDE w:val="0"/>
        <w:autoSpaceDN w:val="0"/>
        <w:spacing w:line="360" w:lineRule="auto"/>
        <w:rPr>
          <w:rFonts w:ascii="仿宋_GB2312" w:hAnsi="仿宋" w:eastAsia="仿宋_GB2312" w:cs="仿宋_GB2312"/>
          <w:color w:val="auto"/>
          <w:kern w:val="0"/>
          <w:sz w:val="24"/>
          <w:highlight w:val="none"/>
          <w:lang w:val="zh-CN"/>
        </w:rPr>
      </w:pPr>
    </w:p>
    <w:p>
      <w:pPr>
        <w:autoSpaceDE w:val="0"/>
        <w:autoSpaceDN w:val="0"/>
        <w:spacing w:line="360" w:lineRule="auto"/>
        <w:rPr>
          <w:rFonts w:ascii="仿宋_GB2312" w:hAnsi="仿宋" w:eastAsia="仿宋_GB2312" w:cs="仿宋_GB2312"/>
          <w:color w:val="auto"/>
          <w:kern w:val="0"/>
          <w:sz w:val="24"/>
          <w:highlight w:val="none"/>
          <w:lang w:val="zh-CN"/>
        </w:rPr>
      </w:pPr>
    </w:p>
    <w:p>
      <w:pPr>
        <w:spacing w:line="360" w:lineRule="auto"/>
        <w:jc w:val="center"/>
        <w:rPr>
          <w:rFonts w:ascii="仿宋_GB2312" w:hAnsi="仿宋" w:eastAsia="仿宋_GB2312" w:cs="仿宋_GB2312"/>
          <w:b/>
          <w:bCs/>
          <w:color w:val="auto"/>
          <w:sz w:val="32"/>
          <w:szCs w:val="32"/>
          <w:highlight w:val="none"/>
        </w:rPr>
      </w:pPr>
      <w:r>
        <w:rPr>
          <w:rFonts w:hint="eastAsia" w:ascii="仿宋_GB2312" w:hAnsi="仿宋" w:eastAsia="仿宋_GB2312" w:cs="仿宋_GB2312"/>
          <w:b/>
          <w:color w:val="auto"/>
          <w:sz w:val="32"/>
          <w:szCs w:val="32"/>
          <w:highlight w:val="none"/>
        </w:rPr>
        <w:t>六</w:t>
      </w:r>
      <w:r>
        <w:rPr>
          <w:rFonts w:hint="eastAsia" w:ascii="仿宋_GB2312" w:hAnsi="仿宋" w:eastAsia="仿宋_GB2312" w:cs="仿宋_GB2312"/>
          <w:b/>
          <w:bCs/>
          <w:color w:val="auto"/>
          <w:sz w:val="32"/>
          <w:szCs w:val="32"/>
          <w:highlight w:val="none"/>
        </w:rPr>
        <w:t>、技术和服务方案</w:t>
      </w:r>
    </w:p>
    <w:p>
      <w:pPr>
        <w:spacing w:line="360" w:lineRule="auto"/>
        <w:jc w:val="center"/>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（由投标人根据采购需求及招标文件要求编制）</w:t>
      </w:r>
    </w:p>
    <w:p>
      <w:pPr>
        <w:autoSpaceDE w:val="0"/>
        <w:autoSpaceDN w:val="0"/>
        <w:spacing w:line="360" w:lineRule="auto"/>
        <w:ind w:firstLine="4560" w:firstLineChars="1900"/>
        <w:rPr>
          <w:rFonts w:ascii="仿宋_GB2312" w:hAnsi="仿宋" w:eastAsia="仿宋_GB2312"/>
          <w:color w:val="auto"/>
          <w:kern w:val="0"/>
          <w:sz w:val="24"/>
          <w:highlight w:val="none"/>
        </w:rPr>
      </w:pPr>
    </w:p>
    <w:p>
      <w:pPr>
        <w:autoSpaceDE w:val="0"/>
        <w:autoSpaceDN w:val="0"/>
        <w:spacing w:line="360" w:lineRule="auto"/>
        <w:ind w:firstLine="4560" w:firstLineChars="1900"/>
        <w:rPr>
          <w:rFonts w:ascii="仿宋_GB2312" w:hAnsi="仿宋" w:eastAsia="仿宋_GB2312"/>
          <w:color w:val="auto"/>
          <w:kern w:val="0"/>
          <w:sz w:val="24"/>
          <w:highlight w:val="none"/>
        </w:rPr>
      </w:pPr>
    </w:p>
    <w:p>
      <w:pPr>
        <w:autoSpaceDE w:val="0"/>
        <w:autoSpaceDN w:val="0"/>
        <w:spacing w:line="360" w:lineRule="auto"/>
        <w:ind w:firstLine="4560" w:firstLineChars="1900"/>
        <w:rPr>
          <w:rFonts w:ascii="仿宋_GB2312" w:hAnsi="仿宋" w:eastAsia="仿宋_GB2312"/>
          <w:color w:val="auto"/>
          <w:kern w:val="0"/>
          <w:sz w:val="24"/>
          <w:highlight w:val="none"/>
        </w:rPr>
      </w:pPr>
    </w:p>
    <w:p>
      <w:pPr>
        <w:autoSpaceDE w:val="0"/>
        <w:autoSpaceDN w:val="0"/>
        <w:spacing w:line="360" w:lineRule="auto"/>
        <w:ind w:firstLine="4560" w:firstLineChars="1900"/>
        <w:rPr>
          <w:rFonts w:ascii="仿宋_GB2312" w:hAnsi="仿宋" w:eastAsia="仿宋_GB2312"/>
          <w:color w:val="auto"/>
          <w:kern w:val="0"/>
          <w:sz w:val="24"/>
          <w:highlight w:val="none"/>
        </w:rPr>
      </w:pPr>
      <w:r>
        <w:rPr>
          <w:rFonts w:hint="eastAsia" w:ascii="仿宋_GB2312" w:hAnsi="仿宋" w:eastAsia="仿宋_GB2312"/>
          <w:color w:val="auto"/>
          <w:kern w:val="0"/>
          <w:sz w:val="24"/>
          <w:highlight w:val="none"/>
        </w:rPr>
        <w:t xml:space="preserve">供应商名称（电子签名）：                       </w:t>
      </w:r>
    </w:p>
    <w:p>
      <w:pPr>
        <w:autoSpaceDE w:val="0"/>
        <w:autoSpaceDN w:val="0"/>
        <w:spacing w:line="360" w:lineRule="auto"/>
        <w:rPr>
          <w:rFonts w:ascii="仿宋_GB2312" w:hAnsi="仿宋" w:eastAsia="仿宋_GB2312"/>
          <w:color w:val="auto"/>
          <w:kern w:val="0"/>
          <w:sz w:val="24"/>
          <w:highlight w:val="none"/>
        </w:rPr>
      </w:pPr>
      <w:r>
        <w:rPr>
          <w:rFonts w:hint="eastAsia" w:ascii="仿宋_GB2312" w:hAnsi="仿宋" w:eastAsia="仿宋_GB2312"/>
          <w:color w:val="auto"/>
          <w:kern w:val="0"/>
          <w:sz w:val="24"/>
          <w:highlight w:val="none"/>
        </w:rPr>
        <w:t xml:space="preserve">                                      日期：   年  月   日</w:t>
      </w:r>
    </w:p>
    <w:p>
      <w:pPr>
        <w:widowControl/>
        <w:adjustRightInd/>
        <w:jc w:val="left"/>
        <w:rPr>
          <w:rFonts w:ascii="仿宋_GB2312" w:hAnsi="仿宋" w:eastAsia="仿宋_GB2312" w:cs="仿宋_GB2312"/>
          <w:b/>
          <w:bCs/>
          <w:color w:val="auto"/>
          <w:sz w:val="32"/>
          <w:szCs w:val="32"/>
          <w:highlight w:val="none"/>
        </w:rPr>
      </w:pPr>
      <w:r>
        <w:rPr>
          <w:rFonts w:ascii="仿宋_GB2312" w:hAnsi="仿宋" w:eastAsia="仿宋_GB2312" w:cs="仿宋_GB2312"/>
          <w:b/>
          <w:bCs/>
          <w:color w:val="auto"/>
          <w:sz w:val="32"/>
          <w:szCs w:val="32"/>
          <w:highlight w:val="none"/>
        </w:rPr>
        <w:br w:type="page"/>
      </w:r>
    </w:p>
    <w:p>
      <w:pPr>
        <w:spacing w:line="360" w:lineRule="auto"/>
        <w:jc w:val="center"/>
        <w:rPr>
          <w:rFonts w:ascii="仿宋_GB2312" w:hAnsi="仿宋" w:eastAsia="仿宋_GB2312" w:cs="仿宋_GB2312"/>
          <w:b/>
          <w:bCs/>
          <w:color w:val="auto"/>
          <w:sz w:val="32"/>
          <w:szCs w:val="32"/>
          <w:highlight w:val="none"/>
        </w:rPr>
      </w:pPr>
      <w:r>
        <w:rPr>
          <w:rFonts w:hint="eastAsia" w:ascii="仿宋_GB2312" w:hAnsi="仿宋" w:eastAsia="仿宋_GB2312" w:cs="仿宋_GB2312"/>
          <w:b/>
          <w:bCs/>
          <w:color w:val="auto"/>
          <w:sz w:val="32"/>
          <w:szCs w:val="32"/>
          <w:highlight w:val="none"/>
        </w:rPr>
        <w:t>七、技术和服务偏离说明表</w:t>
      </w:r>
    </w:p>
    <w:p>
      <w:pPr>
        <w:spacing w:line="360" w:lineRule="auto"/>
        <w:jc w:val="center"/>
        <w:rPr>
          <w:rFonts w:ascii="仿宋_GB2312" w:hAnsi="仿宋" w:eastAsia="仿宋_GB2312" w:cs="仿宋_GB2312"/>
          <w:b/>
          <w:bCs/>
          <w:color w:val="auto"/>
          <w:sz w:val="18"/>
          <w:szCs w:val="18"/>
          <w:highlight w:val="none"/>
        </w:rPr>
      </w:pPr>
    </w:p>
    <w:tbl>
      <w:tblPr>
        <w:tblStyle w:val="62"/>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908"/>
        <w:gridCol w:w="1665"/>
        <w:gridCol w:w="1665"/>
        <w:gridCol w:w="1665"/>
        <w:gridCol w:w="202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19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名称</w:t>
            </w:r>
          </w:p>
        </w:tc>
        <w:tc>
          <w:tcPr>
            <w:tcW w:w="16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采购要求</w:t>
            </w:r>
          </w:p>
        </w:tc>
        <w:tc>
          <w:tcPr>
            <w:tcW w:w="16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投标响应</w:t>
            </w:r>
          </w:p>
        </w:tc>
        <w:tc>
          <w:tcPr>
            <w:tcW w:w="16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偏离</w:t>
            </w:r>
          </w:p>
        </w:tc>
        <w:tc>
          <w:tcPr>
            <w:tcW w:w="202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1908"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_GB2312" w:hAnsi="仿宋" w:eastAsia="仿宋_GB2312" w:cs="仿宋_GB2312"/>
                <w:color w:val="auto"/>
                <w:sz w:val="24"/>
                <w:highlight w:val="none"/>
              </w:rPr>
            </w:pPr>
          </w:p>
        </w:tc>
        <w:tc>
          <w:tcPr>
            <w:tcW w:w="1665"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_GB2312" w:hAnsi="仿宋" w:eastAsia="仿宋_GB2312" w:cs="仿宋_GB2312"/>
                <w:color w:val="auto"/>
                <w:sz w:val="24"/>
                <w:highlight w:val="none"/>
              </w:rPr>
            </w:pPr>
          </w:p>
        </w:tc>
        <w:tc>
          <w:tcPr>
            <w:tcW w:w="1665"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_GB2312" w:hAnsi="仿宋" w:eastAsia="仿宋_GB2312" w:cs="仿宋_GB2312"/>
                <w:color w:val="auto"/>
                <w:sz w:val="24"/>
                <w:highlight w:val="none"/>
              </w:rPr>
            </w:pPr>
          </w:p>
        </w:tc>
        <w:tc>
          <w:tcPr>
            <w:tcW w:w="1665"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_GB2312" w:hAnsi="仿宋" w:eastAsia="仿宋_GB2312" w:cs="仿宋_GB2312"/>
                <w:color w:val="auto"/>
                <w:sz w:val="24"/>
                <w:highlight w:val="none"/>
              </w:rPr>
            </w:pPr>
          </w:p>
        </w:tc>
        <w:tc>
          <w:tcPr>
            <w:tcW w:w="2025"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_GB2312" w:hAnsi="仿宋"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1908"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_GB2312" w:hAnsi="仿宋" w:eastAsia="仿宋_GB2312" w:cs="仿宋_GB2312"/>
                <w:color w:val="auto"/>
                <w:sz w:val="24"/>
                <w:highlight w:val="none"/>
              </w:rPr>
            </w:pPr>
          </w:p>
        </w:tc>
        <w:tc>
          <w:tcPr>
            <w:tcW w:w="1665"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_GB2312" w:hAnsi="仿宋" w:eastAsia="仿宋_GB2312" w:cs="仿宋_GB2312"/>
                <w:color w:val="auto"/>
                <w:sz w:val="24"/>
                <w:highlight w:val="none"/>
              </w:rPr>
            </w:pPr>
          </w:p>
        </w:tc>
        <w:tc>
          <w:tcPr>
            <w:tcW w:w="1665"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_GB2312" w:hAnsi="仿宋" w:eastAsia="仿宋_GB2312" w:cs="仿宋_GB2312"/>
                <w:color w:val="auto"/>
                <w:sz w:val="24"/>
                <w:highlight w:val="none"/>
              </w:rPr>
            </w:pPr>
          </w:p>
        </w:tc>
        <w:tc>
          <w:tcPr>
            <w:tcW w:w="1665"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_GB2312" w:hAnsi="仿宋" w:eastAsia="仿宋_GB2312" w:cs="仿宋_GB2312"/>
                <w:color w:val="auto"/>
                <w:sz w:val="24"/>
                <w:highlight w:val="none"/>
              </w:rPr>
            </w:pPr>
          </w:p>
        </w:tc>
        <w:tc>
          <w:tcPr>
            <w:tcW w:w="2025"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_GB2312" w:hAnsi="仿宋"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1908"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_GB2312" w:hAnsi="仿宋" w:eastAsia="仿宋_GB2312" w:cs="仿宋_GB2312"/>
                <w:color w:val="auto"/>
                <w:sz w:val="24"/>
                <w:highlight w:val="none"/>
              </w:rPr>
            </w:pPr>
          </w:p>
        </w:tc>
        <w:tc>
          <w:tcPr>
            <w:tcW w:w="1665"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_GB2312" w:hAnsi="仿宋" w:eastAsia="仿宋_GB2312" w:cs="仿宋_GB2312"/>
                <w:color w:val="auto"/>
                <w:sz w:val="24"/>
                <w:highlight w:val="none"/>
              </w:rPr>
            </w:pPr>
          </w:p>
        </w:tc>
        <w:tc>
          <w:tcPr>
            <w:tcW w:w="1665"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_GB2312" w:hAnsi="仿宋" w:eastAsia="仿宋_GB2312" w:cs="仿宋_GB2312"/>
                <w:color w:val="auto"/>
                <w:sz w:val="24"/>
                <w:highlight w:val="none"/>
              </w:rPr>
            </w:pPr>
          </w:p>
        </w:tc>
        <w:tc>
          <w:tcPr>
            <w:tcW w:w="1665"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_GB2312" w:hAnsi="仿宋" w:eastAsia="仿宋_GB2312" w:cs="仿宋_GB2312"/>
                <w:color w:val="auto"/>
                <w:sz w:val="24"/>
                <w:highlight w:val="none"/>
              </w:rPr>
            </w:pPr>
          </w:p>
        </w:tc>
        <w:tc>
          <w:tcPr>
            <w:tcW w:w="2025"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_GB2312" w:hAnsi="仿宋" w:eastAsia="仿宋_GB2312" w:cs="仿宋_GB2312"/>
                <w:color w:val="auto"/>
                <w:sz w:val="24"/>
                <w:highlight w:val="none"/>
              </w:rPr>
            </w:pPr>
          </w:p>
        </w:tc>
      </w:tr>
    </w:tbl>
    <w:p>
      <w:pPr>
        <w:autoSpaceDE w:val="0"/>
        <w:autoSpaceDN w:val="0"/>
        <w:spacing w:line="360" w:lineRule="auto"/>
        <w:ind w:firstLine="5040" w:firstLineChars="2100"/>
        <w:rPr>
          <w:rFonts w:ascii="仿宋_GB2312" w:hAnsi="仿宋" w:eastAsia="仿宋_GB2312" w:cs="仿宋_GB2312"/>
          <w:color w:val="auto"/>
          <w:kern w:val="0"/>
          <w:sz w:val="24"/>
          <w:highlight w:val="none"/>
          <w:lang w:val="zh-CN"/>
        </w:rPr>
      </w:pPr>
    </w:p>
    <w:p>
      <w:pPr>
        <w:autoSpaceDE w:val="0"/>
        <w:autoSpaceDN w:val="0"/>
        <w:spacing w:line="360" w:lineRule="auto"/>
        <w:ind w:firstLine="5040" w:firstLineChars="2100"/>
        <w:rPr>
          <w:rFonts w:ascii="仿宋_GB2312" w:hAnsi="仿宋" w:eastAsia="仿宋_GB2312" w:cs="仿宋_GB2312"/>
          <w:color w:val="auto"/>
          <w:kern w:val="0"/>
          <w:sz w:val="24"/>
          <w:highlight w:val="none"/>
        </w:rPr>
      </w:pPr>
      <w:r>
        <w:rPr>
          <w:rFonts w:hint="eastAsia" w:ascii="仿宋_GB2312" w:hAnsi="仿宋" w:eastAsia="仿宋_GB2312" w:cs="仿宋_GB2312"/>
          <w:color w:val="auto"/>
          <w:kern w:val="0"/>
          <w:sz w:val="24"/>
          <w:highlight w:val="none"/>
          <w:lang w:val="zh-CN"/>
        </w:rPr>
        <w:t xml:space="preserve">投标人名称（电子签名）：      </w:t>
      </w:r>
    </w:p>
    <w:p>
      <w:pPr>
        <w:autoSpaceDE w:val="0"/>
        <w:autoSpaceDN w:val="0"/>
        <w:spacing w:line="360" w:lineRule="auto"/>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 xml:space="preserve">                                          日期：  年  月   日</w:t>
      </w:r>
    </w:p>
    <w:p>
      <w:pPr>
        <w:spacing w:line="360" w:lineRule="auto"/>
        <w:jc w:val="center"/>
        <w:rPr>
          <w:rFonts w:ascii="仿宋_GB2312" w:hAnsi="仿宋" w:eastAsia="仿宋_GB2312" w:cs="仿宋_GB2312"/>
          <w:b/>
          <w:color w:val="auto"/>
          <w:sz w:val="24"/>
          <w:highlight w:val="none"/>
        </w:rPr>
      </w:pPr>
      <w:r>
        <w:rPr>
          <w:rFonts w:hint="eastAsia" w:ascii="仿宋_GB2312" w:hAnsi="仿宋" w:eastAsia="仿宋_GB2312" w:cs="仿宋_GB2312"/>
          <w:color w:val="auto"/>
          <w:kern w:val="0"/>
          <w:sz w:val="24"/>
          <w:highlight w:val="none"/>
          <w:lang w:val="zh-CN"/>
        </w:rPr>
        <w:t xml:space="preserve">                           </w:t>
      </w:r>
    </w:p>
    <w:p>
      <w:pPr>
        <w:tabs>
          <w:tab w:val="left" w:pos="2790"/>
          <w:tab w:val="left" w:pos="4230"/>
        </w:tabs>
        <w:autoSpaceDE w:val="0"/>
        <w:autoSpaceDN w:val="0"/>
        <w:spacing w:line="360" w:lineRule="auto"/>
        <w:ind w:right="1400"/>
        <w:jc w:val="center"/>
        <w:outlineLvl w:val="1"/>
        <w:rPr>
          <w:rFonts w:ascii="仿宋_GB2312" w:hAnsi="仿宋" w:eastAsia="仿宋_GB2312" w:cs="仿宋_GB2312"/>
          <w:b/>
          <w:bCs/>
          <w:color w:val="auto"/>
          <w:kern w:val="0"/>
          <w:sz w:val="36"/>
          <w:szCs w:val="36"/>
          <w:highlight w:val="none"/>
          <w:lang w:val="zh-CN"/>
        </w:rPr>
      </w:pPr>
      <w:r>
        <w:rPr>
          <w:rFonts w:hint="eastAsia" w:ascii="仿宋_GB2312" w:hAnsi="仿宋" w:eastAsia="仿宋_GB2312" w:cs="仿宋_GB2312"/>
          <w:b/>
          <w:bCs/>
          <w:color w:val="auto"/>
          <w:kern w:val="0"/>
          <w:sz w:val="36"/>
          <w:szCs w:val="36"/>
          <w:highlight w:val="none"/>
          <w:lang w:val="zh-CN"/>
        </w:rPr>
        <w:t xml:space="preserve"> </w:t>
      </w:r>
    </w:p>
    <w:p>
      <w:pPr>
        <w:tabs>
          <w:tab w:val="left" w:pos="2790"/>
          <w:tab w:val="left" w:pos="4230"/>
        </w:tabs>
        <w:autoSpaceDE w:val="0"/>
        <w:autoSpaceDN w:val="0"/>
        <w:spacing w:line="360" w:lineRule="auto"/>
        <w:ind w:right="1400"/>
        <w:jc w:val="center"/>
        <w:outlineLvl w:val="1"/>
        <w:rPr>
          <w:rFonts w:ascii="仿宋_GB2312" w:hAnsi="仿宋" w:eastAsia="仿宋_GB2312" w:cs="仿宋_GB2312"/>
          <w:b/>
          <w:bCs/>
          <w:color w:val="auto"/>
          <w:kern w:val="0"/>
          <w:sz w:val="32"/>
          <w:szCs w:val="32"/>
          <w:highlight w:val="none"/>
          <w:lang w:val="zh-CN"/>
        </w:rPr>
      </w:pPr>
    </w:p>
    <w:p>
      <w:pPr>
        <w:tabs>
          <w:tab w:val="left" w:pos="2790"/>
          <w:tab w:val="left" w:pos="4230"/>
        </w:tabs>
        <w:autoSpaceDE w:val="0"/>
        <w:autoSpaceDN w:val="0"/>
        <w:spacing w:line="360" w:lineRule="auto"/>
        <w:ind w:right="1400"/>
        <w:jc w:val="center"/>
        <w:outlineLvl w:val="1"/>
        <w:rPr>
          <w:rFonts w:ascii="仿宋_GB2312" w:hAnsi="仿宋" w:eastAsia="仿宋_GB2312" w:cs="仿宋_GB2312"/>
          <w:b/>
          <w:bCs/>
          <w:color w:val="auto"/>
          <w:kern w:val="0"/>
          <w:sz w:val="32"/>
          <w:szCs w:val="32"/>
          <w:highlight w:val="none"/>
          <w:lang w:val="zh-CN"/>
        </w:rPr>
      </w:pPr>
    </w:p>
    <w:p>
      <w:pPr>
        <w:tabs>
          <w:tab w:val="left" w:pos="2790"/>
          <w:tab w:val="left" w:pos="4230"/>
        </w:tabs>
        <w:autoSpaceDE w:val="0"/>
        <w:autoSpaceDN w:val="0"/>
        <w:spacing w:line="360" w:lineRule="auto"/>
        <w:ind w:right="1400"/>
        <w:jc w:val="center"/>
        <w:outlineLvl w:val="1"/>
        <w:rPr>
          <w:rFonts w:ascii="仿宋_GB2312" w:hAnsi="仿宋" w:eastAsia="仿宋_GB2312" w:cs="仿宋_GB2312"/>
          <w:b/>
          <w:bCs/>
          <w:color w:val="auto"/>
          <w:kern w:val="0"/>
          <w:sz w:val="32"/>
          <w:szCs w:val="32"/>
          <w:highlight w:val="none"/>
          <w:lang w:val="zh-CN"/>
        </w:rPr>
      </w:pPr>
      <w:r>
        <w:rPr>
          <w:rFonts w:hint="eastAsia" w:ascii="仿宋_GB2312" w:hAnsi="仿宋" w:eastAsia="仿宋_GB2312" w:cs="仿宋_GB2312"/>
          <w:b/>
          <w:bCs/>
          <w:color w:val="auto"/>
          <w:kern w:val="0"/>
          <w:sz w:val="32"/>
          <w:szCs w:val="32"/>
          <w:highlight w:val="none"/>
          <w:lang w:val="zh-CN"/>
        </w:rPr>
        <w:t>八、组织实施方案</w:t>
      </w:r>
    </w:p>
    <w:p>
      <w:pPr>
        <w:autoSpaceDE w:val="0"/>
        <w:autoSpaceDN w:val="0"/>
        <w:spacing w:line="360" w:lineRule="auto"/>
        <w:jc w:val="center"/>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（由投标人根据采购需求及招标文件要求编制）</w:t>
      </w:r>
    </w:p>
    <w:p>
      <w:pPr>
        <w:tabs>
          <w:tab w:val="left" w:pos="2790"/>
          <w:tab w:val="left" w:pos="4230"/>
        </w:tabs>
        <w:autoSpaceDE w:val="0"/>
        <w:autoSpaceDN w:val="0"/>
        <w:spacing w:line="360" w:lineRule="auto"/>
        <w:ind w:right="1400"/>
        <w:outlineLvl w:val="1"/>
        <w:rPr>
          <w:rFonts w:ascii="仿宋_GB2312" w:hAnsi="仿宋" w:eastAsia="仿宋_GB2312" w:cs="仿宋_GB2312"/>
          <w:b/>
          <w:bCs/>
          <w:color w:val="auto"/>
          <w:kern w:val="0"/>
          <w:sz w:val="24"/>
          <w:highlight w:val="none"/>
          <w:lang w:val="zh-CN"/>
        </w:rPr>
      </w:pPr>
    </w:p>
    <w:p>
      <w:pPr>
        <w:autoSpaceDE w:val="0"/>
        <w:autoSpaceDN w:val="0"/>
        <w:spacing w:line="360" w:lineRule="auto"/>
        <w:ind w:firstLine="4440" w:firstLineChars="1850"/>
        <w:rPr>
          <w:rFonts w:ascii="仿宋_GB2312" w:hAnsi="仿宋" w:eastAsia="仿宋_GB2312" w:cs="仿宋_GB2312"/>
          <w:color w:val="auto"/>
          <w:kern w:val="0"/>
          <w:sz w:val="24"/>
          <w:highlight w:val="none"/>
        </w:rPr>
      </w:pPr>
      <w:r>
        <w:rPr>
          <w:rFonts w:hint="eastAsia" w:ascii="仿宋_GB2312" w:hAnsi="仿宋" w:eastAsia="仿宋_GB2312" w:cs="仿宋_GB2312"/>
          <w:color w:val="auto"/>
          <w:kern w:val="0"/>
          <w:sz w:val="24"/>
          <w:highlight w:val="none"/>
        </w:rPr>
        <w:t>投标人名称（电子签名）：</w:t>
      </w:r>
    </w:p>
    <w:p>
      <w:pPr>
        <w:autoSpaceDE w:val="0"/>
        <w:autoSpaceDN w:val="0"/>
        <w:spacing w:line="360" w:lineRule="auto"/>
        <w:rPr>
          <w:rFonts w:ascii="仿宋_GB2312" w:hAnsi="仿宋" w:eastAsia="仿宋_GB2312" w:cs="仿宋_GB2312"/>
          <w:b/>
          <w:bCs/>
          <w:color w:val="auto"/>
          <w:sz w:val="32"/>
          <w:szCs w:val="32"/>
          <w:highlight w:val="none"/>
        </w:rPr>
      </w:pPr>
      <w:r>
        <w:rPr>
          <w:rFonts w:hint="eastAsia"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日期：  年  月   日</w:t>
      </w:r>
    </w:p>
    <w:p>
      <w:pPr>
        <w:spacing w:line="360" w:lineRule="auto"/>
        <w:jc w:val="center"/>
        <w:rPr>
          <w:rFonts w:ascii="仿宋_GB2312" w:hAnsi="仿宋" w:eastAsia="仿宋_GB2312" w:cs="仿宋_GB2312"/>
          <w:b/>
          <w:bCs/>
          <w:color w:val="auto"/>
          <w:sz w:val="32"/>
          <w:szCs w:val="32"/>
          <w:highlight w:val="none"/>
        </w:rPr>
      </w:pPr>
    </w:p>
    <w:p>
      <w:pPr>
        <w:spacing w:line="360" w:lineRule="auto"/>
        <w:jc w:val="center"/>
        <w:rPr>
          <w:rFonts w:ascii="仿宋_GB2312" w:hAnsi="仿宋" w:eastAsia="仿宋_GB2312" w:cs="仿宋_GB2312"/>
          <w:b/>
          <w:bCs/>
          <w:color w:val="auto"/>
          <w:sz w:val="32"/>
          <w:szCs w:val="32"/>
          <w:highlight w:val="none"/>
        </w:rPr>
      </w:pPr>
      <w:r>
        <w:rPr>
          <w:rFonts w:hint="eastAsia" w:ascii="仿宋_GB2312" w:hAnsi="仿宋" w:eastAsia="仿宋_GB2312" w:cs="仿宋_GB2312"/>
          <w:b/>
          <w:bCs/>
          <w:color w:val="auto"/>
          <w:sz w:val="32"/>
          <w:szCs w:val="32"/>
          <w:highlight w:val="none"/>
        </w:rPr>
        <w:t>九、人员投入计划</w:t>
      </w:r>
    </w:p>
    <w:p>
      <w:pPr>
        <w:autoSpaceDE w:val="0"/>
        <w:autoSpaceDN w:val="0"/>
        <w:spacing w:line="360" w:lineRule="auto"/>
        <w:jc w:val="center"/>
        <w:rPr>
          <w:rFonts w:ascii="仿宋_GB2312" w:hAnsi="仿宋" w:eastAsia="仿宋_GB2312" w:cs="仿宋_GB2312"/>
          <w:color w:val="auto"/>
          <w:kern w:val="0"/>
          <w:sz w:val="24"/>
          <w:highlight w:val="none"/>
        </w:rPr>
      </w:pPr>
      <w:r>
        <w:rPr>
          <w:rFonts w:hint="eastAsia" w:ascii="仿宋_GB2312" w:hAnsi="仿宋" w:eastAsia="仿宋_GB2312" w:cs="仿宋_GB2312"/>
          <w:color w:val="auto"/>
          <w:sz w:val="24"/>
          <w:highlight w:val="none"/>
        </w:rPr>
        <w:t>（由投标人根据采购需求及招标文件要求编制）</w:t>
      </w:r>
    </w:p>
    <w:p>
      <w:pPr>
        <w:autoSpaceDE w:val="0"/>
        <w:autoSpaceDN w:val="0"/>
        <w:spacing w:line="360" w:lineRule="auto"/>
        <w:ind w:firstLine="4440" w:firstLineChars="1850"/>
        <w:rPr>
          <w:rFonts w:ascii="仿宋_GB2312" w:hAnsi="仿宋" w:eastAsia="仿宋_GB2312" w:cs="仿宋_GB2312"/>
          <w:color w:val="auto"/>
          <w:kern w:val="0"/>
          <w:sz w:val="24"/>
          <w:highlight w:val="none"/>
        </w:rPr>
      </w:pPr>
    </w:p>
    <w:p>
      <w:pPr>
        <w:autoSpaceDE w:val="0"/>
        <w:autoSpaceDN w:val="0"/>
        <w:spacing w:line="360" w:lineRule="auto"/>
        <w:ind w:firstLine="4440" w:firstLineChars="1850"/>
        <w:rPr>
          <w:rFonts w:ascii="仿宋_GB2312" w:hAnsi="仿宋" w:eastAsia="仿宋_GB2312" w:cs="仿宋_GB2312"/>
          <w:color w:val="auto"/>
          <w:kern w:val="0"/>
          <w:sz w:val="24"/>
          <w:highlight w:val="none"/>
        </w:rPr>
      </w:pPr>
    </w:p>
    <w:p>
      <w:pPr>
        <w:autoSpaceDE w:val="0"/>
        <w:autoSpaceDN w:val="0"/>
        <w:spacing w:line="360" w:lineRule="auto"/>
        <w:ind w:firstLine="4440" w:firstLineChars="1850"/>
        <w:rPr>
          <w:rFonts w:ascii="仿宋_GB2312" w:hAnsi="仿宋" w:eastAsia="仿宋_GB2312" w:cs="仿宋_GB2312"/>
          <w:color w:val="auto"/>
          <w:kern w:val="0"/>
          <w:sz w:val="24"/>
          <w:highlight w:val="none"/>
        </w:rPr>
      </w:pPr>
    </w:p>
    <w:p>
      <w:pPr>
        <w:autoSpaceDE w:val="0"/>
        <w:autoSpaceDN w:val="0"/>
        <w:spacing w:line="360" w:lineRule="auto"/>
        <w:ind w:firstLine="4440" w:firstLineChars="1850"/>
        <w:rPr>
          <w:rFonts w:ascii="仿宋_GB2312" w:hAnsi="仿宋" w:eastAsia="仿宋_GB2312" w:cs="仿宋_GB2312"/>
          <w:color w:val="auto"/>
          <w:kern w:val="0"/>
          <w:sz w:val="24"/>
          <w:highlight w:val="none"/>
        </w:rPr>
      </w:pPr>
      <w:r>
        <w:rPr>
          <w:rFonts w:hint="eastAsia" w:ascii="仿宋_GB2312" w:hAnsi="仿宋" w:eastAsia="仿宋_GB2312" w:cs="仿宋_GB2312"/>
          <w:color w:val="auto"/>
          <w:kern w:val="0"/>
          <w:sz w:val="24"/>
          <w:highlight w:val="none"/>
        </w:rPr>
        <w:t>投标人名称（电子签名）：</w:t>
      </w:r>
    </w:p>
    <w:p>
      <w:pPr>
        <w:autoSpaceDE w:val="0"/>
        <w:autoSpaceDN w:val="0"/>
        <w:spacing w:line="360" w:lineRule="auto"/>
        <w:rPr>
          <w:rFonts w:ascii="仿宋_GB2312" w:hAnsi="仿宋" w:eastAsia="仿宋_GB2312" w:cs="仿宋_GB2312"/>
          <w:b/>
          <w:bCs/>
          <w:color w:val="auto"/>
          <w:sz w:val="24"/>
          <w:highlight w:val="none"/>
        </w:rPr>
      </w:pPr>
      <w:r>
        <w:rPr>
          <w:rFonts w:hint="eastAsia"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日期：  年  月   日</w:t>
      </w:r>
    </w:p>
    <w:p>
      <w:pPr>
        <w:spacing w:line="360" w:lineRule="auto"/>
        <w:jc w:val="center"/>
        <w:rPr>
          <w:rFonts w:ascii="仿宋_GB2312" w:hAnsi="仿宋" w:eastAsia="仿宋_GB2312" w:cs="仿宋_GB2312"/>
          <w:b/>
          <w:bCs/>
          <w:color w:val="auto"/>
          <w:sz w:val="32"/>
          <w:szCs w:val="32"/>
          <w:highlight w:val="none"/>
        </w:rPr>
      </w:pPr>
    </w:p>
    <w:p>
      <w:pPr>
        <w:spacing w:line="360" w:lineRule="auto"/>
        <w:jc w:val="center"/>
        <w:rPr>
          <w:rFonts w:ascii="仿宋_GB2312" w:hAnsi="仿宋" w:eastAsia="仿宋_GB2312" w:cs="仿宋_GB2312"/>
          <w:b/>
          <w:bCs/>
          <w:color w:val="auto"/>
          <w:sz w:val="32"/>
          <w:szCs w:val="32"/>
          <w:highlight w:val="none"/>
        </w:rPr>
      </w:pPr>
    </w:p>
    <w:p>
      <w:pPr>
        <w:spacing w:line="360" w:lineRule="auto"/>
        <w:jc w:val="center"/>
        <w:rPr>
          <w:rFonts w:ascii="仿宋_GB2312" w:hAnsi="仿宋" w:eastAsia="仿宋_GB2312" w:cs="仿宋_GB2312"/>
          <w:b/>
          <w:bCs/>
          <w:color w:val="auto"/>
          <w:sz w:val="32"/>
          <w:szCs w:val="32"/>
          <w:highlight w:val="none"/>
        </w:rPr>
      </w:pPr>
      <w:r>
        <w:rPr>
          <w:rFonts w:hint="eastAsia" w:ascii="仿宋_GB2312" w:hAnsi="仿宋" w:eastAsia="仿宋_GB2312" w:cs="仿宋_GB2312"/>
          <w:b/>
          <w:bCs/>
          <w:color w:val="auto"/>
          <w:sz w:val="32"/>
          <w:szCs w:val="32"/>
          <w:highlight w:val="none"/>
        </w:rPr>
        <w:t>十、材料、设备、工具等投入计划</w:t>
      </w:r>
    </w:p>
    <w:p>
      <w:pPr>
        <w:spacing w:line="360" w:lineRule="auto"/>
        <w:jc w:val="center"/>
        <w:rPr>
          <w:rFonts w:ascii="仿宋_GB2312" w:hAnsi="仿宋" w:eastAsia="仿宋_GB2312" w:cs="仿宋_GB2312"/>
          <w:b/>
          <w:bCs/>
          <w:color w:val="auto"/>
          <w:sz w:val="24"/>
          <w:highlight w:val="none"/>
        </w:rPr>
      </w:pPr>
      <w:r>
        <w:rPr>
          <w:rFonts w:hint="eastAsia" w:ascii="仿宋_GB2312" w:hAnsi="仿宋" w:eastAsia="仿宋_GB2312" w:cs="仿宋_GB2312"/>
          <w:color w:val="auto"/>
          <w:sz w:val="24"/>
          <w:highlight w:val="none"/>
        </w:rPr>
        <w:t>（由投标人根据采购需求及招标文件要求编制）</w:t>
      </w:r>
    </w:p>
    <w:p>
      <w:pPr>
        <w:autoSpaceDE w:val="0"/>
        <w:autoSpaceDN w:val="0"/>
        <w:spacing w:line="360" w:lineRule="auto"/>
        <w:ind w:firstLine="4440" w:firstLineChars="1850"/>
        <w:rPr>
          <w:rFonts w:ascii="仿宋_GB2312" w:hAnsi="仿宋" w:eastAsia="仿宋_GB2312" w:cs="仿宋_GB2312"/>
          <w:color w:val="auto"/>
          <w:kern w:val="0"/>
          <w:sz w:val="24"/>
          <w:highlight w:val="none"/>
        </w:rPr>
      </w:pPr>
      <w:r>
        <w:rPr>
          <w:rFonts w:hint="eastAsia" w:ascii="仿宋_GB2312" w:hAnsi="仿宋" w:eastAsia="仿宋_GB2312" w:cs="仿宋_GB2312"/>
          <w:color w:val="auto"/>
          <w:kern w:val="0"/>
          <w:sz w:val="24"/>
          <w:highlight w:val="none"/>
        </w:rPr>
        <w:t>投标人名称（电子签名）：</w:t>
      </w:r>
    </w:p>
    <w:p>
      <w:pPr>
        <w:autoSpaceDE w:val="0"/>
        <w:autoSpaceDN w:val="0"/>
        <w:spacing w:line="360" w:lineRule="auto"/>
        <w:rPr>
          <w:rFonts w:ascii="仿宋_GB2312" w:hAnsi="仿宋" w:eastAsia="仿宋_GB2312" w:cs="仿宋_GB2312"/>
          <w:color w:val="auto"/>
          <w:kern w:val="0"/>
          <w:sz w:val="24"/>
          <w:highlight w:val="none"/>
        </w:rPr>
      </w:pPr>
      <w:r>
        <w:rPr>
          <w:rFonts w:hint="eastAsia"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日期：  年  月   日</w:t>
      </w:r>
    </w:p>
    <w:p>
      <w:pPr>
        <w:spacing w:line="360" w:lineRule="auto"/>
        <w:jc w:val="center"/>
        <w:rPr>
          <w:rFonts w:ascii="仿宋_GB2312" w:hAnsi="仿宋" w:eastAsia="仿宋_GB2312" w:cs="仿宋_GB2312"/>
          <w:b/>
          <w:bCs/>
          <w:color w:val="auto"/>
          <w:sz w:val="32"/>
          <w:szCs w:val="32"/>
          <w:highlight w:val="none"/>
        </w:rPr>
      </w:pPr>
    </w:p>
    <w:p>
      <w:pPr>
        <w:spacing w:line="360" w:lineRule="auto"/>
        <w:jc w:val="center"/>
        <w:rPr>
          <w:rFonts w:ascii="仿宋_GB2312" w:hAnsi="仿宋" w:eastAsia="仿宋_GB2312" w:cs="仿宋_GB2312"/>
          <w:b/>
          <w:bCs/>
          <w:color w:val="auto"/>
          <w:sz w:val="32"/>
          <w:szCs w:val="32"/>
          <w:highlight w:val="none"/>
        </w:rPr>
      </w:pPr>
    </w:p>
    <w:p>
      <w:pPr>
        <w:spacing w:line="360" w:lineRule="auto"/>
        <w:jc w:val="center"/>
        <w:rPr>
          <w:rFonts w:ascii="仿宋_GB2312" w:hAnsi="仿宋" w:eastAsia="仿宋_GB2312" w:cs="仿宋_GB2312"/>
          <w:b/>
          <w:bCs/>
          <w:color w:val="auto"/>
          <w:sz w:val="32"/>
          <w:szCs w:val="32"/>
          <w:highlight w:val="none"/>
        </w:rPr>
      </w:pPr>
    </w:p>
    <w:p>
      <w:pPr>
        <w:spacing w:line="360" w:lineRule="auto"/>
        <w:jc w:val="center"/>
        <w:rPr>
          <w:rFonts w:ascii="仿宋_GB2312" w:hAnsi="仿宋" w:eastAsia="仿宋_GB2312" w:cs="仿宋_GB2312"/>
          <w:b/>
          <w:bCs/>
          <w:color w:val="auto"/>
          <w:sz w:val="32"/>
          <w:szCs w:val="32"/>
          <w:highlight w:val="none"/>
        </w:rPr>
      </w:pPr>
    </w:p>
    <w:p>
      <w:pPr>
        <w:spacing w:line="360" w:lineRule="auto"/>
        <w:jc w:val="center"/>
        <w:rPr>
          <w:rFonts w:ascii="仿宋_GB2312" w:hAnsi="仿宋" w:eastAsia="仿宋_GB2312" w:cs="仿宋_GB2312"/>
          <w:b/>
          <w:color w:val="auto"/>
          <w:kern w:val="0"/>
          <w:sz w:val="32"/>
          <w:szCs w:val="32"/>
          <w:highlight w:val="none"/>
          <w:lang w:val="zh-CN"/>
        </w:rPr>
      </w:pPr>
      <w:r>
        <w:rPr>
          <w:rFonts w:hint="eastAsia" w:ascii="仿宋_GB2312" w:hAnsi="仿宋" w:eastAsia="仿宋_GB2312" w:cs="仿宋_GB2312"/>
          <w:b/>
          <w:bCs/>
          <w:color w:val="auto"/>
          <w:sz w:val="32"/>
          <w:szCs w:val="32"/>
          <w:highlight w:val="none"/>
        </w:rPr>
        <w:t>十一、</w:t>
      </w:r>
      <w:r>
        <w:rPr>
          <w:rFonts w:hint="eastAsia" w:ascii="仿宋_GB2312" w:hAnsi="仿宋" w:eastAsia="仿宋_GB2312" w:cs="仿宋_GB2312"/>
          <w:b/>
          <w:color w:val="auto"/>
          <w:kern w:val="0"/>
          <w:sz w:val="32"/>
          <w:szCs w:val="32"/>
          <w:highlight w:val="none"/>
          <w:lang w:val="zh-CN"/>
        </w:rPr>
        <w:t>投标人的各项服务承诺</w:t>
      </w:r>
    </w:p>
    <w:p>
      <w:pPr>
        <w:spacing w:line="360" w:lineRule="auto"/>
        <w:jc w:val="center"/>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（由投标人根据采购需求及招标文件要求编制）</w:t>
      </w:r>
    </w:p>
    <w:p>
      <w:pPr>
        <w:spacing w:line="360" w:lineRule="auto"/>
        <w:jc w:val="center"/>
        <w:rPr>
          <w:rFonts w:ascii="仿宋_GB2312" w:hAnsi="仿宋" w:eastAsia="仿宋_GB2312" w:cs="仿宋_GB2312"/>
          <w:color w:val="auto"/>
          <w:sz w:val="18"/>
          <w:szCs w:val="18"/>
          <w:highlight w:val="none"/>
        </w:rPr>
      </w:pPr>
    </w:p>
    <w:p>
      <w:pPr>
        <w:autoSpaceDE w:val="0"/>
        <w:autoSpaceDN w:val="0"/>
        <w:spacing w:line="360" w:lineRule="auto"/>
        <w:ind w:firstLine="4440" w:firstLineChars="1850"/>
        <w:rPr>
          <w:rFonts w:ascii="仿宋_GB2312" w:hAnsi="仿宋" w:eastAsia="仿宋_GB2312" w:cs="仿宋_GB2312"/>
          <w:color w:val="auto"/>
          <w:kern w:val="0"/>
          <w:sz w:val="24"/>
          <w:highlight w:val="none"/>
        </w:rPr>
      </w:pPr>
      <w:r>
        <w:rPr>
          <w:rFonts w:hint="eastAsia" w:ascii="仿宋_GB2312" w:hAnsi="仿宋" w:eastAsia="仿宋_GB2312" w:cs="仿宋_GB2312"/>
          <w:color w:val="auto"/>
          <w:kern w:val="0"/>
          <w:sz w:val="24"/>
          <w:highlight w:val="none"/>
        </w:rPr>
        <w:t>投标人名称（电子签名）：</w:t>
      </w:r>
    </w:p>
    <w:p>
      <w:pPr>
        <w:autoSpaceDE w:val="0"/>
        <w:autoSpaceDN w:val="0"/>
        <w:spacing w:line="360" w:lineRule="auto"/>
        <w:rPr>
          <w:rFonts w:ascii="仿宋_GB2312" w:hAnsi="仿宋" w:eastAsia="仿宋_GB2312" w:cs="仿宋_GB2312"/>
          <w:b/>
          <w:bCs/>
          <w:color w:val="auto"/>
          <w:sz w:val="18"/>
          <w:szCs w:val="18"/>
          <w:highlight w:val="none"/>
        </w:rPr>
      </w:pPr>
      <w:r>
        <w:rPr>
          <w:rFonts w:hint="eastAsia"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日期：  年  月   日</w:t>
      </w:r>
    </w:p>
    <w:p>
      <w:pPr>
        <w:spacing w:line="360" w:lineRule="auto"/>
        <w:jc w:val="center"/>
        <w:rPr>
          <w:rFonts w:ascii="仿宋_GB2312" w:hAnsi="仿宋" w:eastAsia="仿宋_GB2312" w:cs="仿宋_GB2312"/>
          <w:b/>
          <w:bCs/>
          <w:color w:val="auto"/>
          <w:sz w:val="32"/>
          <w:szCs w:val="32"/>
          <w:highlight w:val="none"/>
        </w:rPr>
      </w:pPr>
    </w:p>
    <w:p>
      <w:pPr>
        <w:spacing w:line="360" w:lineRule="auto"/>
        <w:jc w:val="center"/>
        <w:rPr>
          <w:rFonts w:ascii="仿宋_GB2312" w:hAnsi="仿宋" w:eastAsia="仿宋_GB2312" w:cs="仿宋_GB2312"/>
          <w:b/>
          <w:bCs/>
          <w:color w:val="auto"/>
          <w:sz w:val="32"/>
          <w:szCs w:val="32"/>
          <w:highlight w:val="none"/>
        </w:rPr>
      </w:pPr>
    </w:p>
    <w:p>
      <w:pPr>
        <w:spacing w:line="360" w:lineRule="auto"/>
        <w:jc w:val="center"/>
        <w:rPr>
          <w:rFonts w:ascii="仿宋_GB2312" w:hAnsi="仿宋" w:eastAsia="仿宋_GB2312" w:cs="仿宋_GB2312"/>
          <w:b/>
          <w:bCs/>
          <w:color w:val="auto"/>
          <w:sz w:val="32"/>
          <w:szCs w:val="32"/>
          <w:highlight w:val="none"/>
        </w:rPr>
      </w:pPr>
    </w:p>
    <w:p>
      <w:pPr>
        <w:spacing w:line="360" w:lineRule="auto"/>
        <w:jc w:val="center"/>
        <w:rPr>
          <w:rFonts w:ascii="仿宋_GB2312" w:hAnsi="仿宋" w:eastAsia="仿宋_GB2312" w:cs="仿宋_GB2312"/>
          <w:b/>
          <w:bCs/>
          <w:color w:val="auto"/>
          <w:sz w:val="32"/>
          <w:szCs w:val="32"/>
          <w:highlight w:val="none"/>
        </w:rPr>
      </w:pPr>
      <w:r>
        <w:rPr>
          <w:rFonts w:hint="eastAsia" w:ascii="仿宋_GB2312" w:hAnsi="仿宋" w:eastAsia="仿宋_GB2312" w:cs="仿宋_GB2312"/>
          <w:b/>
          <w:bCs/>
          <w:color w:val="auto"/>
          <w:sz w:val="32"/>
          <w:szCs w:val="32"/>
          <w:highlight w:val="none"/>
        </w:rPr>
        <w:t>十二、投标人认为需要的其他技术文件或说明</w:t>
      </w:r>
    </w:p>
    <w:p>
      <w:pPr>
        <w:spacing w:line="360" w:lineRule="auto"/>
        <w:jc w:val="center"/>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（由投标人根据采购需求自行编制）</w:t>
      </w:r>
    </w:p>
    <w:p>
      <w:pPr>
        <w:spacing w:line="360" w:lineRule="auto"/>
        <w:jc w:val="center"/>
        <w:rPr>
          <w:rFonts w:ascii="仿宋_GB2312" w:hAnsi="仿宋" w:eastAsia="仿宋_GB2312" w:cs="仿宋_GB2312"/>
          <w:color w:val="auto"/>
          <w:sz w:val="24"/>
          <w:highlight w:val="none"/>
        </w:rPr>
      </w:pPr>
    </w:p>
    <w:p>
      <w:pPr>
        <w:autoSpaceDE w:val="0"/>
        <w:autoSpaceDN w:val="0"/>
        <w:spacing w:line="360" w:lineRule="auto"/>
        <w:ind w:firstLine="4800" w:firstLineChars="2000"/>
        <w:rPr>
          <w:rFonts w:ascii="仿宋_GB2312" w:hAnsi="仿宋" w:eastAsia="仿宋_GB2312" w:cs="仿宋_GB2312"/>
          <w:color w:val="auto"/>
          <w:sz w:val="24"/>
          <w:highlight w:val="none"/>
        </w:rPr>
      </w:pPr>
      <w:r>
        <w:rPr>
          <w:rFonts w:hint="eastAsia" w:ascii="仿宋_GB2312" w:hAnsi="仿宋" w:eastAsia="仿宋_GB2312" w:cs="仿宋_GB2312"/>
          <w:color w:val="auto"/>
          <w:kern w:val="0"/>
          <w:sz w:val="24"/>
          <w:highlight w:val="none"/>
        </w:rPr>
        <w:t xml:space="preserve">投标人名称（电子签名）：                       </w:t>
      </w:r>
    </w:p>
    <w:p>
      <w:pPr>
        <w:autoSpaceDE w:val="0"/>
        <w:autoSpaceDN w:val="0"/>
        <w:spacing w:line="360" w:lineRule="auto"/>
        <w:rPr>
          <w:rFonts w:ascii="仿宋_GB2312" w:hAnsi="仿宋" w:eastAsia="仿宋_GB2312" w:cs="仿宋_GB2312"/>
          <w:b/>
          <w:bCs/>
          <w:color w:val="auto"/>
          <w:sz w:val="30"/>
          <w:szCs w:val="30"/>
          <w:highlight w:val="none"/>
        </w:rPr>
      </w:pPr>
      <w:r>
        <w:rPr>
          <w:rFonts w:hint="eastAsia"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日期：  年  月   日</w:t>
      </w:r>
    </w:p>
    <w:p>
      <w:pPr>
        <w:spacing w:line="360" w:lineRule="auto"/>
        <w:jc w:val="center"/>
        <w:rPr>
          <w:rFonts w:ascii="仿宋_GB2312" w:hAnsi="仿宋" w:eastAsia="仿宋_GB2312" w:cs="仿宋_GB2312"/>
          <w:b/>
          <w:bCs/>
          <w:color w:val="auto"/>
          <w:sz w:val="30"/>
          <w:szCs w:val="30"/>
          <w:highlight w:val="none"/>
        </w:rPr>
      </w:pPr>
    </w:p>
    <w:p>
      <w:pPr>
        <w:spacing w:line="360" w:lineRule="auto"/>
        <w:jc w:val="center"/>
        <w:rPr>
          <w:rFonts w:ascii="仿宋_GB2312" w:hAnsi="仿宋" w:eastAsia="仿宋_GB2312" w:cs="仿宋_GB2312"/>
          <w:b/>
          <w:bCs/>
          <w:color w:val="auto"/>
          <w:sz w:val="30"/>
          <w:szCs w:val="30"/>
          <w:highlight w:val="none"/>
        </w:rPr>
      </w:pPr>
    </w:p>
    <w:p>
      <w:pPr>
        <w:spacing w:line="360" w:lineRule="auto"/>
        <w:jc w:val="center"/>
        <w:rPr>
          <w:rFonts w:ascii="仿宋_GB2312" w:hAnsi="仿宋" w:eastAsia="仿宋_GB2312" w:cs="仿宋_GB2312"/>
          <w:b/>
          <w:bCs/>
          <w:color w:val="auto"/>
          <w:sz w:val="30"/>
          <w:szCs w:val="30"/>
          <w:highlight w:val="none"/>
        </w:rPr>
      </w:pPr>
    </w:p>
    <w:p>
      <w:pPr>
        <w:spacing w:line="360" w:lineRule="auto"/>
        <w:jc w:val="center"/>
        <w:rPr>
          <w:rFonts w:ascii="仿宋_GB2312" w:hAnsi="仿宋" w:eastAsia="仿宋_GB2312" w:cs="仿宋_GB2312"/>
          <w:b/>
          <w:bCs/>
          <w:color w:val="auto"/>
          <w:sz w:val="30"/>
          <w:szCs w:val="30"/>
          <w:highlight w:val="none"/>
        </w:rPr>
      </w:pPr>
    </w:p>
    <w:p>
      <w:pPr>
        <w:spacing w:line="360" w:lineRule="auto"/>
        <w:jc w:val="center"/>
        <w:rPr>
          <w:rFonts w:ascii="仿宋_GB2312" w:hAnsi="仿宋" w:eastAsia="仿宋_GB2312" w:cs="仿宋_GB2312"/>
          <w:b/>
          <w:color w:val="auto"/>
          <w:kern w:val="0"/>
          <w:sz w:val="30"/>
          <w:szCs w:val="30"/>
          <w:highlight w:val="none"/>
          <w:lang w:val="zh-CN"/>
        </w:rPr>
      </w:pPr>
      <w:r>
        <w:rPr>
          <w:rFonts w:hint="eastAsia" w:ascii="仿宋_GB2312" w:hAnsi="仿宋" w:eastAsia="仿宋_GB2312" w:cs="仿宋_GB2312"/>
          <w:b/>
          <w:bCs/>
          <w:color w:val="auto"/>
          <w:sz w:val="30"/>
          <w:szCs w:val="30"/>
          <w:highlight w:val="none"/>
        </w:rPr>
        <w:t>十三、关于</w:t>
      </w:r>
      <w:r>
        <w:rPr>
          <w:rFonts w:hint="eastAsia" w:ascii="仿宋_GB2312" w:hAnsi="仿宋" w:eastAsia="仿宋_GB2312" w:cs="仿宋_GB2312"/>
          <w:b/>
          <w:color w:val="auto"/>
          <w:kern w:val="0"/>
          <w:sz w:val="30"/>
          <w:szCs w:val="30"/>
          <w:highlight w:val="none"/>
          <w:lang w:val="zh-CN"/>
        </w:rPr>
        <w:t>对招标文件中有关商务、合同条款的拒绝声明</w:t>
      </w:r>
    </w:p>
    <w:p>
      <w:pPr>
        <w:spacing w:line="360" w:lineRule="auto"/>
        <w:jc w:val="center"/>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（由投标人根据采购需求自行编制）</w:t>
      </w:r>
    </w:p>
    <w:p>
      <w:pPr>
        <w:spacing w:line="360" w:lineRule="auto"/>
        <w:rPr>
          <w:rFonts w:ascii="仿宋_GB2312" w:hAnsi="仿宋" w:eastAsia="仿宋_GB2312" w:cs="仿宋_GB2312"/>
          <w:color w:val="auto"/>
          <w:sz w:val="24"/>
          <w:highlight w:val="none"/>
        </w:rPr>
      </w:pPr>
    </w:p>
    <w:p>
      <w:pPr>
        <w:autoSpaceDE w:val="0"/>
        <w:autoSpaceDN w:val="0"/>
        <w:spacing w:line="360" w:lineRule="auto"/>
        <w:ind w:firstLine="5040" w:firstLineChars="2100"/>
        <w:rPr>
          <w:rFonts w:ascii="仿宋_GB2312" w:hAnsi="仿宋" w:eastAsia="仿宋_GB2312" w:cs="仿宋_GB2312"/>
          <w:color w:val="auto"/>
          <w:kern w:val="0"/>
          <w:sz w:val="24"/>
          <w:highlight w:val="none"/>
        </w:rPr>
      </w:pPr>
      <w:r>
        <w:rPr>
          <w:rFonts w:hint="eastAsia" w:ascii="仿宋_GB2312" w:hAnsi="仿宋" w:eastAsia="仿宋_GB2312" w:cs="仿宋_GB2312"/>
          <w:color w:val="auto"/>
          <w:kern w:val="0"/>
          <w:sz w:val="24"/>
          <w:highlight w:val="none"/>
          <w:lang w:val="zh-CN"/>
        </w:rPr>
        <w:t xml:space="preserve">投标人名称（电子签名）：      </w:t>
      </w:r>
    </w:p>
    <w:p>
      <w:pPr>
        <w:autoSpaceDE w:val="0"/>
        <w:autoSpaceDN w:val="0"/>
        <w:spacing w:line="360" w:lineRule="auto"/>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 xml:space="preserve">                                        日期：  年  月   日</w:t>
      </w:r>
    </w:p>
    <w:p>
      <w:pPr>
        <w:spacing w:line="360" w:lineRule="auto"/>
        <w:jc w:val="center"/>
        <w:rPr>
          <w:rFonts w:ascii="仿宋_GB2312" w:hAnsi="仿宋" w:eastAsia="仿宋_GB2312" w:cs="仿宋_GB2312"/>
          <w:b/>
          <w:bCs/>
          <w:color w:val="auto"/>
          <w:sz w:val="24"/>
          <w:highlight w:val="none"/>
        </w:rPr>
      </w:pPr>
    </w:p>
    <w:p>
      <w:pPr>
        <w:spacing w:line="360" w:lineRule="auto"/>
        <w:jc w:val="center"/>
        <w:rPr>
          <w:rFonts w:ascii="仿宋_GB2312" w:hAnsi="仿宋" w:eastAsia="仿宋_GB2312" w:cs="仿宋_GB2312"/>
          <w:b/>
          <w:bCs/>
          <w:color w:val="auto"/>
          <w:sz w:val="24"/>
          <w:highlight w:val="none"/>
        </w:rPr>
      </w:pPr>
    </w:p>
    <w:p>
      <w:pPr>
        <w:spacing w:line="360" w:lineRule="auto"/>
        <w:jc w:val="center"/>
        <w:rPr>
          <w:rFonts w:ascii="仿宋_GB2312" w:hAnsi="仿宋" w:eastAsia="仿宋_GB2312" w:cs="仿宋_GB2312"/>
          <w:b/>
          <w:bCs/>
          <w:color w:val="auto"/>
          <w:sz w:val="24"/>
          <w:highlight w:val="none"/>
        </w:rPr>
        <w:sectPr>
          <w:pgSz w:w="11906" w:h="16838"/>
          <w:pgMar w:top="1247" w:right="1418" w:bottom="1276" w:left="1418" w:header="851" w:footer="992" w:gutter="0"/>
          <w:cols w:space="720" w:num="1"/>
          <w:titlePg/>
          <w:docGrid w:linePitch="312" w:charSpace="0"/>
        </w:sectPr>
      </w:pPr>
    </w:p>
    <w:p>
      <w:pPr>
        <w:tabs>
          <w:tab w:val="left" w:pos="8085"/>
        </w:tabs>
        <w:spacing w:line="360" w:lineRule="auto"/>
        <w:jc w:val="left"/>
        <w:rPr>
          <w:rFonts w:ascii="仿宋_GB2312" w:hAnsi="仿宋" w:eastAsia="仿宋_GB2312" w:cs="仿宋_GB2312"/>
          <w:b/>
          <w:color w:val="auto"/>
          <w:sz w:val="32"/>
          <w:szCs w:val="32"/>
          <w:highlight w:val="none"/>
        </w:rPr>
      </w:pPr>
    </w:p>
    <w:p>
      <w:pPr>
        <w:tabs>
          <w:tab w:val="left" w:pos="8085"/>
        </w:tabs>
        <w:spacing w:line="360" w:lineRule="auto"/>
        <w:ind w:firstLine="1285" w:firstLineChars="400"/>
        <w:jc w:val="left"/>
        <w:rPr>
          <w:rFonts w:ascii="仿宋_GB2312" w:hAnsi="仿宋" w:eastAsia="仿宋_GB2312" w:cs="仿宋_GB2312"/>
          <w:b/>
          <w:color w:val="auto"/>
          <w:sz w:val="32"/>
          <w:szCs w:val="32"/>
          <w:highlight w:val="none"/>
        </w:rPr>
      </w:pPr>
      <w:r>
        <w:rPr>
          <w:rFonts w:hint="eastAsia" w:ascii="仿宋_GB2312" w:hAnsi="仿宋" w:eastAsia="仿宋_GB2312" w:cs="仿宋_GB2312"/>
          <w:b/>
          <w:color w:val="auto"/>
          <w:sz w:val="32"/>
          <w:szCs w:val="32"/>
          <w:highlight w:val="none"/>
        </w:rPr>
        <w:t>政府采购支持中小企业信用融资相关事项通知</w:t>
      </w:r>
    </w:p>
    <w:p>
      <w:pPr>
        <w:spacing w:line="360" w:lineRule="auto"/>
        <w:ind w:firstLine="480" w:firstLineChars="200"/>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为支持和促进中小企业发展，进一步发挥政府采购政策功能，杭州市财政局与省银保监局、市金融办、市经信局共同出台了《杭州市政府采购支持中小企业信用融资管理办法》，现将相关事项通知如下：</w:t>
      </w:r>
    </w:p>
    <w:p>
      <w:pPr>
        <w:spacing w:line="360" w:lineRule="auto"/>
        <w:ind w:firstLine="482" w:firstLineChars="200"/>
        <w:rPr>
          <w:rFonts w:ascii="仿宋_GB2312" w:hAnsi="仿宋" w:eastAsia="仿宋_GB2312"/>
          <w:b/>
          <w:color w:val="auto"/>
          <w:sz w:val="24"/>
          <w:highlight w:val="none"/>
        </w:rPr>
      </w:pPr>
      <w:r>
        <w:rPr>
          <w:rFonts w:hint="eastAsia" w:ascii="仿宋_GB2312" w:hAnsi="仿宋" w:eastAsia="仿宋_GB2312"/>
          <w:b/>
          <w:color w:val="auto"/>
          <w:sz w:val="24"/>
          <w:highlight w:val="none"/>
        </w:rPr>
        <w:t>一、适用对象</w:t>
      </w:r>
    </w:p>
    <w:p>
      <w:pPr>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在浙江政府采购网注册入库，并取得杭州市政府采购合同的杭州市内中小企业供应商。</w:t>
      </w:r>
    </w:p>
    <w:p>
      <w:pPr>
        <w:spacing w:line="360" w:lineRule="auto"/>
        <w:ind w:firstLine="482" w:firstLineChars="200"/>
        <w:rPr>
          <w:rFonts w:ascii="仿宋_GB2312" w:hAnsi="仿宋" w:eastAsia="仿宋_GB2312"/>
          <w:b/>
          <w:color w:val="auto"/>
          <w:sz w:val="24"/>
          <w:highlight w:val="none"/>
        </w:rPr>
      </w:pPr>
      <w:r>
        <w:rPr>
          <w:rFonts w:hint="eastAsia" w:ascii="仿宋_GB2312" w:hAnsi="仿宋" w:eastAsia="仿宋_GB2312"/>
          <w:b/>
          <w:color w:val="auto"/>
          <w:sz w:val="24"/>
          <w:highlight w:val="none"/>
        </w:rPr>
        <w:t>二、相关信息获取方式</w:t>
      </w:r>
    </w:p>
    <w:p>
      <w:pPr>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请登陆杭州市政府采购网“中小企业信用融资”模块，查看信用融资政策文件及各相关银行服务方案。</w:t>
      </w:r>
    </w:p>
    <w:p>
      <w:pPr>
        <w:spacing w:line="360" w:lineRule="auto"/>
        <w:ind w:firstLine="482" w:firstLineChars="200"/>
        <w:rPr>
          <w:rFonts w:ascii="仿宋_GB2312" w:hAnsi="仿宋" w:eastAsia="仿宋_GB2312"/>
          <w:b/>
          <w:color w:val="auto"/>
          <w:sz w:val="24"/>
          <w:highlight w:val="none"/>
        </w:rPr>
      </w:pPr>
      <w:r>
        <w:rPr>
          <w:rFonts w:hint="eastAsia" w:ascii="仿宋_GB2312" w:hAnsi="仿宋" w:eastAsia="仿宋_GB2312"/>
          <w:b/>
          <w:color w:val="auto"/>
          <w:sz w:val="24"/>
          <w:highlight w:val="none"/>
        </w:rPr>
        <w:t>三、申请方式和步骤</w:t>
      </w:r>
    </w:p>
    <w:p>
      <w:pPr>
        <w:spacing w:line="360" w:lineRule="auto"/>
        <w:ind w:firstLine="482" w:firstLineChars="200"/>
        <w:rPr>
          <w:rFonts w:ascii="仿宋_GB2312" w:hAnsi="仿宋" w:eastAsia="仿宋_GB2312"/>
          <w:b/>
          <w:bCs/>
          <w:color w:val="auto"/>
          <w:sz w:val="24"/>
          <w:highlight w:val="none"/>
        </w:rPr>
      </w:pPr>
      <w:r>
        <w:rPr>
          <w:rFonts w:hint="eastAsia" w:ascii="仿宋_GB2312" w:hAnsi="仿宋" w:eastAsia="仿宋_GB2312"/>
          <w:b/>
          <w:bCs/>
          <w:color w:val="auto"/>
          <w:sz w:val="24"/>
          <w:highlight w:val="none"/>
        </w:rPr>
        <w:t>（一）“云采贷”融资</w:t>
      </w:r>
    </w:p>
    <w:p>
      <w:pPr>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1、供应商先与银行对接，办理融资前期手续；</w:t>
      </w:r>
    </w:p>
    <w:p>
      <w:pPr>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2、供应商中标后，登陆“中小企业信用融资”模块测算授信额度，并向银行发出融资申请；</w:t>
      </w:r>
    </w:p>
    <w:p>
      <w:pPr>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3、银行线上审批通过后，办理放贷手续。</w:t>
      </w:r>
    </w:p>
    <w:p>
      <w:pPr>
        <w:spacing w:line="360" w:lineRule="auto"/>
        <w:ind w:firstLine="482" w:firstLineChars="200"/>
        <w:rPr>
          <w:rFonts w:ascii="仿宋_GB2312" w:hAnsi="仿宋" w:eastAsia="仿宋_GB2312"/>
          <w:b/>
          <w:bCs/>
          <w:color w:val="auto"/>
          <w:sz w:val="24"/>
          <w:highlight w:val="none"/>
        </w:rPr>
      </w:pPr>
      <w:r>
        <w:rPr>
          <w:rFonts w:hint="eastAsia" w:ascii="仿宋_GB2312" w:hAnsi="仿宋" w:eastAsia="仿宋_GB2312"/>
          <w:b/>
          <w:bCs/>
          <w:color w:val="auto"/>
          <w:sz w:val="24"/>
          <w:highlight w:val="none"/>
        </w:rPr>
        <w:t>（二）一般融资</w:t>
      </w:r>
    </w:p>
    <w:p>
      <w:pPr>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1、供应商先与银行对接，办理融资前期手续；</w:t>
      </w:r>
    </w:p>
    <w:p>
      <w:pPr>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2、供应商中标后，登陆杭州市政府采购网“中小企业信用融资”模块，向相关合作银行发出融资申请；</w:t>
      </w:r>
    </w:p>
    <w:p>
      <w:pPr>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3、银行在“中小企业信用融资”模块受理申请；</w:t>
      </w:r>
    </w:p>
    <w:p>
      <w:pPr>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4、银行、供应商线下办理审批、放贷事宜。</w:t>
      </w:r>
    </w:p>
    <w:p>
      <w:pPr>
        <w:spacing w:line="360" w:lineRule="auto"/>
        <w:ind w:firstLine="482" w:firstLineChars="200"/>
        <w:rPr>
          <w:rFonts w:ascii="仿宋_GB2312" w:hAnsi="仿宋" w:eastAsia="仿宋_GB2312"/>
          <w:b/>
          <w:color w:val="auto"/>
          <w:sz w:val="24"/>
          <w:highlight w:val="none"/>
        </w:rPr>
      </w:pPr>
      <w:r>
        <w:rPr>
          <w:rFonts w:hint="eastAsia" w:ascii="仿宋_GB2312" w:hAnsi="仿宋" w:eastAsia="仿宋_GB2312"/>
          <w:b/>
          <w:color w:val="auto"/>
          <w:sz w:val="24"/>
          <w:highlight w:val="none"/>
        </w:rPr>
        <w:t>四、注意事项</w:t>
      </w:r>
    </w:p>
    <w:p>
      <w:pPr>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1、供应商需确保政府采购合同的收款银行与融资银行一致。</w:t>
      </w:r>
    </w:p>
    <w:p>
      <w:pPr>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2、请各采购单位积极支持和配合政府采购信用融资工作，在合同备案环节仔细核对收款银行、账号信息等内容，一旦录入将无法修改。</w:t>
      </w:r>
    </w:p>
    <w:p>
      <w:pPr>
        <w:spacing w:line="360" w:lineRule="auto"/>
        <w:ind w:firstLine="480" w:firstLineChars="200"/>
        <w:rPr>
          <w:rFonts w:ascii="仿宋_GB2312" w:hAnsi="仿宋" w:eastAsia="仿宋_GB2312" w:cs="仿宋_GB2312"/>
          <w:color w:val="auto"/>
          <w:sz w:val="24"/>
          <w:highlight w:val="none"/>
        </w:rPr>
      </w:pPr>
      <w:r>
        <w:rPr>
          <w:rFonts w:hint="eastAsia" w:ascii="仿宋_GB2312" w:hAnsi="仿宋" w:eastAsia="仿宋_GB2312"/>
          <w:color w:val="auto"/>
          <w:sz w:val="24"/>
          <w:highlight w:val="none"/>
        </w:rPr>
        <w:t>3、技术服务热线：87210880；如有业务问题可与各合作银行联系</w:t>
      </w:r>
      <w:r>
        <w:rPr>
          <w:rFonts w:hint="eastAsia" w:ascii="仿宋_GB2312" w:hAnsi="仿宋" w:eastAsia="仿宋_GB2312" w:cs="仿宋_GB2312"/>
          <w:color w:val="auto"/>
          <w:sz w:val="24"/>
          <w:highlight w:val="none"/>
        </w:rPr>
        <w:t>。</w:t>
      </w:r>
    </w:p>
    <w:p>
      <w:pPr>
        <w:spacing w:line="360" w:lineRule="auto"/>
        <w:ind w:left="5060" w:hanging="5060" w:hangingChars="2100"/>
        <w:rPr>
          <w:rFonts w:ascii="仿宋_GB2312" w:hAnsi="仿宋" w:eastAsia="仿宋_GB2312" w:cs="仿宋_GB2312"/>
          <w:b/>
          <w:bCs/>
          <w:color w:val="auto"/>
          <w:kern w:val="0"/>
          <w:sz w:val="24"/>
          <w:highlight w:val="none"/>
        </w:rPr>
      </w:pPr>
    </w:p>
    <w:p>
      <w:pPr>
        <w:pStyle w:val="3"/>
        <w:keepNext w:val="0"/>
        <w:keepLines w:val="0"/>
        <w:pageBreakBefore/>
        <w:widowControl/>
        <w:numPr>
          <w:ilvl w:val="0"/>
          <w:numId w:val="0"/>
        </w:numPr>
        <w:spacing w:before="100" w:beforeAutospacing="1" w:after="100" w:afterAutospacing="1" w:line="360" w:lineRule="auto"/>
        <w:ind w:left="1290" w:firstLine="3092" w:firstLineChars="700"/>
        <w:rPr>
          <w:rFonts w:ascii="仿宋_GB2312" w:hAnsi="仿宋" w:eastAsia="仿宋_GB2312"/>
          <w:color w:val="auto"/>
          <w:highlight w:val="none"/>
        </w:rPr>
      </w:pPr>
      <w:bookmarkStart w:id="410" w:name="_Toc465665161"/>
      <w:r>
        <w:rPr>
          <w:rFonts w:hint="eastAsia" w:ascii="仿宋_GB2312" w:hAnsi="仿宋" w:eastAsia="仿宋_GB2312"/>
          <w:color w:val="auto"/>
          <w:highlight w:val="none"/>
        </w:rPr>
        <w:t>附件</w:t>
      </w:r>
      <w:bookmarkEnd w:id="410"/>
    </w:p>
    <w:p>
      <w:pPr>
        <w:spacing w:line="360" w:lineRule="auto"/>
        <w:rPr>
          <w:rFonts w:ascii="仿宋_GB2312" w:hAnsi="仿宋" w:eastAsia="仿宋_GB2312"/>
          <w:b/>
          <w:color w:val="auto"/>
          <w:spacing w:val="6"/>
          <w:sz w:val="32"/>
          <w:szCs w:val="32"/>
          <w:highlight w:val="none"/>
        </w:rPr>
      </w:pPr>
      <w:r>
        <w:rPr>
          <w:rFonts w:hint="eastAsia" w:ascii="仿宋_GB2312" w:hAnsi="仿宋" w:eastAsia="仿宋_GB2312"/>
          <w:b/>
          <w:color w:val="auto"/>
          <w:spacing w:val="6"/>
          <w:sz w:val="32"/>
          <w:szCs w:val="32"/>
          <w:highlight w:val="none"/>
        </w:rPr>
        <w:t>附件1：</w:t>
      </w:r>
    </w:p>
    <w:p>
      <w:pPr>
        <w:spacing w:line="360" w:lineRule="auto"/>
        <w:jc w:val="center"/>
        <w:rPr>
          <w:rFonts w:ascii="仿宋_GB2312" w:hAnsi="仿宋" w:eastAsia="仿宋_GB2312"/>
          <w:b/>
          <w:color w:val="auto"/>
          <w:spacing w:val="6"/>
          <w:sz w:val="32"/>
          <w:szCs w:val="32"/>
          <w:highlight w:val="none"/>
        </w:rPr>
      </w:pPr>
      <w:bookmarkStart w:id="411" w:name="OLE_LINK13"/>
      <w:bookmarkStart w:id="412" w:name="OLE_LINK14"/>
      <w:r>
        <w:rPr>
          <w:rFonts w:hint="eastAsia" w:ascii="仿宋_GB2312" w:hAnsi="仿宋" w:eastAsia="仿宋_GB2312"/>
          <w:b/>
          <w:color w:val="auto"/>
          <w:spacing w:val="6"/>
          <w:sz w:val="32"/>
          <w:szCs w:val="32"/>
          <w:highlight w:val="none"/>
        </w:rPr>
        <w:t>残疾人福利性单位声明函</w:t>
      </w:r>
    </w:p>
    <w:bookmarkEnd w:id="411"/>
    <w:bookmarkEnd w:id="412"/>
    <w:p>
      <w:pPr>
        <w:spacing w:line="360" w:lineRule="auto"/>
        <w:rPr>
          <w:rFonts w:ascii="仿宋_GB2312" w:hAnsi="仿宋" w:eastAsia="仿宋_GB2312"/>
          <w:b/>
          <w:color w:val="auto"/>
          <w:spacing w:val="6"/>
          <w:sz w:val="30"/>
          <w:szCs w:val="30"/>
          <w:highlight w:val="none"/>
        </w:rPr>
      </w:pPr>
    </w:p>
    <w:p>
      <w:pPr>
        <w:spacing w:line="360" w:lineRule="auto"/>
        <w:ind w:firstLine="480" w:firstLineChars="20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本单位对上述声明的真实性负责。如有虚假，将依法承担相应责任。</w:t>
      </w:r>
    </w:p>
    <w:p>
      <w:pPr>
        <w:spacing w:line="360" w:lineRule="auto"/>
        <w:ind w:firstLine="480" w:firstLineChars="200"/>
        <w:rPr>
          <w:rFonts w:ascii="仿宋_GB2312" w:hAnsi="仿宋" w:eastAsia="仿宋_GB2312" w:cs="仿宋_GB2312"/>
          <w:color w:val="auto"/>
          <w:sz w:val="24"/>
          <w:highlight w:val="none"/>
        </w:rPr>
      </w:pPr>
    </w:p>
    <w:p>
      <w:pPr>
        <w:spacing w:line="360" w:lineRule="auto"/>
        <w:ind w:firstLine="480" w:firstLineChars="200"/>
        <w:rPr>
          <w:rFonts w:ascii="仿宋_GB2312" w:hAnsi="仿宋" w:eastAsia="仿宋_GB2312" w:cs="仿宋_GB2312"/>
          <w:color w:val="auto"/>
          <w:sz w:val="24"/>
          <w:highlight w:val="none"/>
        </w:rPr>
      </w:pPr>
    </w:p>
    <w:p>
      <w:pPr>
        <w:tabs>
          <w:tab w:val="left" w:pos="4860"/>
        </w:tabs>
        <w:spacing w:line="360" w:lineRule="auto"/>
        <w:ind w:right="1560" w:firstLine="480" w:firstLineChars="200"/>
        <w:jc w:val="center"/>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 xml:space="preserve">               </w:t>
      </w:r>
      <w:r>
        <w:rPr>
          <w:rFonts w:hint="eastAsia" w:ascii="仿宋_GB2312" w:hAnsi="仿宋" w:eastAsia="仿宋_GB2312" w:cs="仿宋_GB2312"/>
          <w:color w:val="auto"/>
          <w:kern w:val="0"/>
          <w:sz w:val="24"/>
          <w:highlight w:val="none"/>
          <w:lang w:val="zh-CN"/>
        </w:rPr>
        <w:t>投标人名称（电子签名）</w:t>
      </w:r>
      <w:r>
        <w:rPr>
          <w:rFonts w:hint="eastAsia" w:ascii="仿宋_GB2312" w:hAnsi="仿宋" w:eastAsia="仿宋_GB2312" w:cs="仿宋_GB2312"/>
          <w:color w:val="auto"/>
          <w:sz w:val="24"/>
          <w:highlight w:val="none"/>
        </w:rPr>
        <w:t>：</w:t>
      </w:r>
    </w:p>
    <w:p>
      <w:pPr>
        <w:tabs>
          <w:tab w:val="left" w:pos="4860"/>
        </w:tabs>
        <w:spacing w:line="360" w:lineRule="auto"/>
        <w:ind w:right="1560" w:firstLine="480" w:firstLineChars="200"/>
        <w:jc w:val="center"/>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 xml:space="preserve">          日  期：</w:t>
      </w:r>
      <w:r>
        <w:rPr>
          <w:rFonts w:hint="eastAsia" w:ascii="仿宋_GB2312" w:hAnsi="仿宋" w:eastAsia="仿宋_GB2312" w:cs="仿宋_GB2312"/>
          <w:color w:val="auto"/>
          <w:kern w:val="0"/>
          <w:sz w:val="24"/>
          <w:highlight w:val="none"/>
          <w:lang w:val="zh-CN"/>
        </w:rPr>
        <w:t xml:space="preserve">  年  月   日</w:t>
      </w:r>
    </w:p>
    <w:p>
      <w:pPr>
        <w:spacing w:line="360" w:lineRule="auto"/>
        <w:ind w:firstLine="480" w:firstLineChars="200"/>
        <w:rPr>
          <w:rFonts w:ascii="仿宋_GB2312" w:hAnsi="仿宋" w:eastAsia="仿宋_GB2312" w:cs="仿宋_GB2312"/>
          <w:color w:val="auto"/>
          <w:sz w:val="24"/>
          <w:highlight w:val="none"/>
        </w:rPr>
      </w:pPr>
    </w:p>
    <w:p>
      <w:pPr>
        <w:spacing w:line="360" w:lineRule="auto"/>
        <w:ind w:firstLine="420" w:firstLineChars="200"/>
        <w:rPr>
          <w:rFonts w:ascii="仿宋_GB2312" w:hAnsi="仿宋" w:eastAsia="仿宋_GB2312"/>
          <w:color w:val="auto"/>
          <w:highlight w:val="none"/>
        </w:rPr>
      </w:pPr>
    </w:p>
    <w:p>
      <w:pPr>
        <w:spacing w:line="360" w:lineRule="auto"/>
        <w:ind w:firstLine="420" w:firstLineChars="200"/>
        <w:rPr>
          <w:rFonts w:ascii="仿宋_GB2312" w:hAnsi="仿宋" w:eastAsia="仿宋_GB2312"/>
          <w:color w:val="auto"/>
          <w:highlight w:val="none"/>
        </w:rPr>
      </w:pPr>
    </w:p>
    <w:p>
      <w:pPr>
        <w:spacing w:line="360" w:lineRule="auto"/>
        <w:ind w:firstLine="420" w:firstLineChars="200"/>
        <w:rPr>
          <w:rFonts w:ascii="仿宋_GB2312" w:hAnsi="仿宋" w:eastAsia="仿宋_GB2312"/>
          <w:color w:val="auto"/>
          <w:highlight w:val="none"/>
        </w:rPr>
      </w:pPr>
    </w:p>
    <w:p>
      <w:pPr>
        <w:spacing w:line="360" w:lineRule="auto"/>
        <w:ind w:firstLine="420" w:firstLineChars="200"/>
        <w:rPr>
          <w:rFonts w:ascii="仿宋_GB2312" w:hAnsi="仿宋" w:eastAsia="仿宋_GB2312"/>
          <w:color w:val="auto"/>
          <w:highlight w:val="none"/>
        </w:rPr>
      </w:pPr>
    </w:p>
    <w:p>
      <w:pPr>
        <w:spacing w:line="360" w:lineRule="auto"/>
        <w:rPr>
          <w:rFonts w:ascii="仿宋_GB2312" w:hAnsi="仿宋" w:eastAsia="仿宋_GB2312" w:cs="仿宋_GB2312"/>
          <w:b/>
          <w:color w:val="auto"/>
          <w:sz w:val="24"/>
          <w:highlight w:val="none"/>
        </w:rPr>
      </w:pPr>
    </w:p>
    <w:p>
      <w:pPr>
        <w:spacing w:line="360" w:lineRule="auto"/>
        <w:rPr>
          <w:rFonts w:ascii="仿宋_GB2312" w:hAnsi="仿宋" w:eastAsia="仿宋_GB2312" w:cs="仿宋_GB2312"/>
          <w:b/>
          <w:color w:val="auto"/>
          <w:sz w:val="24"/>
          <w:highlight w:val="none"/>
        </w:rPr>
      </w:pPr>
    </w:p>
    <w:p>
      <w:pPr>
        <w:spacing w:line="360" w:lineRule="auto"/>
        <w:rPr>
          <w:rFonts w:ascii="仿宋_GB2312" w:hAnsi="仿宋" w:eastAsia="仿宋_GB2312" w:cs="仿宋_GB2312"/>
          <w:b/>
          <w:color w:val="auto"/>
          <w:sz w:val="24"/>
          <w:highlight w:val="none"/>
        </w:rPr>
      </w:pPr>
    </w:p>
    <w:p>
      <w:pPr>
        <w:spacing w:line="360" w:lineRule="auto"/>
        <w:rPr>
          <w:rFonts w:ascii="仿宋_GB2312" w:hAnsi="仿宋" w:eastAsia="仿宋_GB2312" w:cs="仿宋_GB2312"/>
          <w:b/>
          <w:color w:val="auto"/>
          <w:sz w:val="24"/>
          <w:highlight w:val="none"/>
        </w:rPr>
      </w:pPr>
    </w:p>
    <w:p>
      <w:pPr>
        <w:spacing w:line="360" w:lineRule="auto"/>
        <w:rPr>
          <w:rFonts w:ascii="仿宋_GB2312" w:hAnsi="仿宋" w:eastAsia="仿宋_GB2312" w:cs="仿宋_GB2312"/>
          <w:b/>
          <w:color w:val="auto"/>
          <w:sz w:val="24"/>
          <w:highlight w:val="none"/>
        </w:rPr>
      </w:pPr>
    </w:p>
    <w:p>
      <w:pPr>
        <w:spacing w:line="360" w:lineRule="auto"/>
        <w:rPr>
          <w:rFonts w:ascii="仿宋_GB2312" w:hAnsi="仿宋" w:eastAsia="仿宋_GB2312" w:cs="仿宋_GB2312"/>
          <w:b/>
          <w:color w:val="auto"/>
          <w:sz w:val="24"/>
          <w:highlight w:val="none"/>
        </w:rPr>
      </w:pPr>
    </w:p>
    <w:p>
      <w:pPr>
        <w:spacing w:line="360" w:lineRule="auto"/>
        <w:rPr>
          <w:rFonts w:ascii="仿宋_GB2312" w:hAnsi="仿宋" w:eastAsia="仿宋_GB2312" w:cs="仿宋_GB2312"/>
          <w:b/>
          <w:color w:val="auto"/>
          <w:sz w:val="24"/>
          <w:highlight w:val="none"/>
        </w:rPr>
      </w:pPr>
    </w:p>
    <w:p>
      <w:pPr>
        <w:spacing w:line="360" w:lineRule="auto"/>
        <w:rPr>
          <w:rFonts w:ascii="仿宋_GB2312" w:hAnsi="仿宋" w:eastAsia="仿宋_GB2312" w:cs="仿宋_GB2312"/>
          <w:b/>
          <w:color w:val="auto"/>
          <w:sz w:val="24"/>
          <w:highlight w:val="none"/>
        </w:rPr>
      </w:pPr>
    </w:p>
    <w:p>
      <w:pPr>
        <w:spacing w:line="360" w:lineRule="auto"/>
        <w:rPr>
          <w:rFonts w:ascii="仿宋_GB2312" w:hAnsi="仿宋" w:eastAsia="仿宋_GB2312" w:cs="仿宋_GB2312"/>
          <w:b/>
          <w:color w:val="auto"/>
          <w:sz w:val="24"/>
          <w:highlight w:val="none"/>
        </w:rPr>
      </w:pPr>
    </w:p>
    <w:p>
      <w:pPr>
        <w:spacing w:line="360" w:lineRule="auto"/>
        <w:jc w:val="left"/>
        <w:rPr>
          <w:rFonts w:ascii="仿宋_GB2312" w:hAnsi="仿宋" w:eastAsia="仿宋_GB2312"/>
          <w:b/>
          <w:color w:val="auto"/>
          <w:spacing w:val="6"/>
          <w:sz w:val="32"/>
          <w:szCs w:val="32"/>
          <w:highlight w:val="none"/>
        </w:rPr>
      </w:pPr>
      <w:r>
        <w:rPr>
          <w:rFonts w:hint="eastAsia" w:ascii="仿宋_GB2312" w:hAnsi="仿宋" w:eastAsia="仿宋_GB2312"/>
          <w:b/>
          <w:color w:val="auto"/>
          <w:spacing w:val="6"/>
          <w:sz w:val="32"/>
          <w:szCs w:val="32"/>
          <w:highlight w:val="none"/>
        </w:rPr>
        <w:t>附件2：质疑函范本及制作说明</w:t>
      </w:r>
    </w:p>
    <w:p>
      <w:pPr>
        <w:spacing w:line="360" w:lineRule="auto"/>
        <w:jc w:val="center"/>
        <w:rPr>
          <w:rFonts w:ascii="仿宋_GB2312" w:hAnsi="仿宋" w:eastAsia="仿宋_GB2312"/>
          <w:b/>
          <w:color w:val="auto"/>
          <w:spacing w:val="6"/>
          <w:sz w:val="32"/>
          <w:szCs w:val="32"/>
          <w:highlight w:val="none"/>
        </w:rPr>
      </w:pPr>
      <w:r>
        <w:rPr>
          <w:rFonts w:hint="eastAsia" w:ascii="仿宋_GB2312" w:hAnsi="仿宋" w:eastAsia="仿宋_GB2312"/>
          <w:b/>
          <w:color w:val="auto"/>
          <w:spacing w:val="6"/>
          <w:sz w:val="32"/>
          <w:szCs w:val="32"/>
          <w:highlight w:val="none"/>
        </w:rPr>
        <w:t>质疑函范本</w:t>
      </w:r>
    </w:p>
    <w:p>
      <w:pPr>
        <w:snapToGrid w:val="0"/>
        <w:spacing w:before="240" w:beforeLines="100" w:line="360" w:lineRule="auto"/>
        <w:rPr>
          <w:rFonts w:ascii="仿宋_GB2312" w:hAnsi="仿宋" w:eastAsia="仿宋_GB2312" w:cs="仿宋"/>
          <w:bCs/>
          <w:color w:val="auto"/>
          <w:sz w:val="24"/>
          <w:highlight w:val="none"/>
        </w:rPr>
      </w:pPr>
      <w:r>
        <w:rPr>
          <w:rFonts w:hint="eastAsia" w:ascii="仿宋_GB2312" w:hAnsi="仿宋" w:eastAsia="仿宋_GB2312" w:cs="仿宋"/>
          <w:bCs/>
          <w:color w:val="auto"/>
          <w:sz w:val="24"/>
          <w:highlight w:val="none"/>
        </w:rPr>
        <w:t>一、质疑供应商基本信息</w:t>
      </w:r>
    </w:p>
    <w:p>
      <w:pPr>
        <w:snapToGrid w:val="0"/>
        <w:spacing w:line="360" w:lineRule="auto"/>
        <w:rPr>
          <w:rFonts w:ascii="仿宋_GB2312" w:hAnsi="仿宋" w:eastAsia="仿宋_GB2312" w:cs="仿宋"/>
          <w:color w:val="auto"/>
          <w:sz w:val="24"/>
          <w:highlight w:val="none"/>
          <w:u w:val="dotted"/>
        </w:rPr>
      </w:pPr>
      <w:r>
        <w:rPr>
          <w:rFonts w:hint="eastAsia" w:ascii="仿宋_GB2312" w:hAnsi="仿宋" w:eastAsia="仿宋_GB2312" w:cs="仿宋"/>
          <w:color w:val="auto"/>
          <w:sz w:val="24"/>
          <w:highlight w:val="none"/>
        </w:rPr>
        <w:t>质疑供应商：</w:t>
      </w:r>
      <w:r>
        <w:rPr>
          <w:rFonts w:hint="eastAsia" w:ascii="仿宋_GB2312" w:hAnsi="仿宋" w:eastAsia="仿宋_GB2312" w:cs="仿宋"/>
          <w:color w:val="auto"/>
          <w:sz w:val="24"/>
          <w:highlight w:val="none"/>
          <w:u w:val="dotted"/>
        </w:rPr>
        <w:t xml:space="preserve">                                        </w:t>
      </w:r>
    </w:p>
    <w:p>
      <w:pPr>
        <w:snapToGrid w:val="0"/>
        <w:spacing w:line="360" w:lineRule="auto"/>
        <w:rPr>
          <w:rFonts w:ascii="仿宋_GB2312" w:hAnsi="仿宋" w:eastAsia="仿宋_GB2312" w:cs="仿宋"/>
          <w:color w:val="auto"/>
          <w:sz w:val="24"/>
          <w:highlight w:val="none"/>
        </w:rPr>
      </w:pPr>
      <w:r>
        <w:rPr>
          <w:rFonts w:hint="eastAsia" w:ascii="仿宋_GB2312" w:hAnsi="仿宋" w:eastAsia="仿宋_GB2312" w:cs="仿宋"/>
          <w:color w:val="auto"/>
          <w:sz w:val="24"/>
          <w:highlight w:val="none"/>
        </w:rPr>
        <w:t>地址：</w:t>
      </w:r>
      <w:r>
        <w:rPr>
          <w:rFonts w:hint="eastAsia" w:ascii="仿宋_GB2312" w:hAnsi="仿宋" w:eastAsia="仿宋_GB2312" w:cs="仿宋"/>
          <w:color w:val="auto"/>
          <w:sz w:val="24"/>
          <w:highlight w:val="none"/>
          <w:u w:val="dotted"/>
        </w:rPr>
        <w:t xml:space="preserve">                          </w:t>
      </w:r>
      <w:r>
        <w:rPr>
          <w:rFonts w:hint="eastAsia" w:ascii="仿宋_GB2312" w:hAnsi="仿宋" w:eastAsia="仿宋_GB2312" w:cs="仿宋"/>
          <w:color w:val="auto"/>
          <w:sz w:val="24"/>
          <w:highlight w:val="none"/>
        </w:rPr>
        <w:t>邮编：</w:t>
      </w:r>
      <w:r>
        <w:rPr>
          <w:rFonts w:hint="eastAsia" w:ascii="仿宋_GB2312" w:hAnsi="仿宋" w:eastAsia="仿宋_GB2312" w:cs="仿宋"/>
          <w:color w:val="auto"/>
          <w:sz w:val="24"/>
          <w:highlight w:val="none"/>
          <w:u w:val="dotted"/>
        </w:rPr>
        <w:t xml:space="preserve">                                                   </w:t>
      </w:r>
    </w:p>
    <w:p>
      <w:pPr>
        <w:snapToGrid w:val="0"/>
        <w:spacing w:line="360" w:lineRule="auto"/>
        <w:rPr>
          <w:rFonts w:ascii="仿宋_GB2312" w:hAnsi="仿宋" w:eastAsia="仿宋_GB2312" w:cs="仿宋"/>
          <w:color w:val="auto"/>
          <w:sz w:val="24"/>
          <w:highlight w:val="none"/>
        </w:rPr>
      </w:pPr>
      <w:r>
        <w:rPr>
          <w:rFonts w:hint="eastAsia" w:ascii="仿宋_GB2312" w:hAnsi="仿宋" w:eastAsia="仿宋_GB2312" w:cs="仿宋"/>
          <w:color w:val="auto"/>
          <w:sz w:val="24"/>
          <w:highlight w:val="none"/>
        </w:rPr>
        <w:t>联系人：</w:t>
      </w:r>
      <w:r>
        <w:rPr>
          <w:rFonts w:hint="eastAsia" w:ascii="仿宋_GB2312" w:hAnsi="仿宋" w:eastAsia="仿宋_GB2312" w:cs="仿宋"/>
          <w:color w:val="auto"/>
          <w:sz w:val="24"/>
          <w:highlight w:val="none"/>
          <w:u w:val="dotted"/>
        </w:rPr>
        <w:t xml:space="preserve">                      </w:t>
      </w:r>
      <w:r>
        <w:rPr>
          <w:rFonts w:hint="eastAsia" w:ascii="仿宋_GB2312" w:hAnsi="仿宋" w:eastAsia="仿宋_GB2312" w:cs="仿宋"/>
          <w:color w:val="auto"/>
          <w:sz w:val="24"/>
          <w:highlight w:val="none"/>
        </w:rPr>
        <w:t>联系电话：</w:t>
      </w:r>
      <w:r>
        <w:rPr>
          <w:rFonts w:hint="eastAsia" w:ascii="仿宋_GB2312" w:hAnsi="仿宋" w:eastAsia="仿宋_GB2312" w:cs="仿宋"/>
          <w:color w:val="auto"/>
          <w:sz w:val="24"/>
          <w:highlight w:val="none"/>
          <w:u w:val="dotted"/>
        </w:rPr>
        <w:t xml:space="preserve">                              </w:t>
      </w:r>
    </w:p>
    <w:p>
      <w:pPr>
        <w:snapToGrid w:val="0"/>
        <w:spacing w:line="360" w:lineRule="auto"/>
        <w:rPr>
          <w:rFonts w:ascii="仿宋_GB2312" w:hAnsi="仿宋" w:eastAsia="仿宋_GB2312" w:cs="仿宋"/>
          <w:color w:val="auto"/>
          <w:sz w:val="24"/>
          <w:highlight w:val="none"/>
          <w:u w:val="dotted"/>
        </w:rPr>
      </w:pPr>
      <w:r>
        <w:rPr>
          <w:rFonts w:hint="eastAsia" w:ascii="仿宋_GB2312" w:hAnsi="仿宋" w:eastAsia="仿宋_GB2312" w:cs="仿宋"/>
          <w:color w:val="auto"/>
          <w:sz w:val="24"/>
          <w:highlight w:val="none"/>
        </w:rPr>
        <w:t>授权代表：</w:t>
      </w:r>
      <w:r>
        <w:rPr>
          <w:rFonts w:hint="eastAsia" w:ascii="仿宋_GB2312" w:hAnsi="仿宋" w:eastAsia="仿宋_GB2312" w:cs="仿宋"/>
          <w:color w:val="auto"/>
          <w:sz w:val="24"/>
          <w:highlight w:val="none"/>
          <w:u w:val="dotted"/>
        </w:rPr>
        <w:t xml:space="preserve">                                          </w:t>
      </w:r>
    </w:p>
    <w:p>
      <w:pPr>
        <w:snapToGrid w:val="0"/>
        <w:spacing w:line="360" w:lineRule="auto"/>
        <w:rPr>
          <w:rFonts w:ascii="仿宋_GB2312" w:hAnsi="仿宋" w:eastAsia="仿宋_GB2312" w:cs="仿宋"/>
          <w:color w:val="auto"/>
          <w:sz w:val="24"/>
          <w:highlight w:val="none"/>
        </w:rPr>
      </w:pPr>
      <w:r>
        <w:rPr>
          <w:rFonts w:hint="eastAsia" w:ascii="仿宋_GB2312" w:hAnsi="仿宋" w:eastAsia="仿宋_GB2312" w:cs="仿宋"/>
          <w:color w:val="auto"/>
          <w:sz w:val="24"/>
          <w:highlight w:val="none"/>
        </w:rPr>
        <w:t>联系电话：</w:t>
      </w:r>
      <w:r>
        <w:rPr>
          <w:rFonts w:hint="eastAsia" w:ascii="仿宋_GB2312" w:hAnsi="仿宋" w:eastAsia="仿宋_GB2312" w:cs="仿宋"/>
          <w:color w:val="auto"/>
          <w:sz w:val="24"/>
          <w:highlight w:val="none"/>
          <w:u w:val="dotted"/>
        </w:rPr>
        <w:t xml:space="preserve">                                           </w:t>
      </w:r>
      <w:r>
        <w:rPr>
          <w:rFonts w:hint="eastAsia" w:ascii="仿宋_GB2312" w:hAnsi="仿宋" w:eastAsia="仿宋_GB2312" w:cs="仿宋"/>
          <w:color w:val="auto"/>
          <w:sz w:val="24"/>
          <w:highlight w:val="none"/>
        </w:rPr>
        <w:t xml:space="preserve"> </w:t>
      </w:r>
    </w:p>
    <w:p>
      <w:pPr>
        <w:snapToGrid w:val="0"/>
        <w:spacing w:line="360" w:lineRule="auto"/>
        <w:rPr>
          <w:rFonts w:ascii="仿宋_GB2312" w:hAnsi="仿宋" w:eastAsia="仿宋_GB2312" w:cs="仿宋"/>
          <w:color w:val="auto"/>
          <w:sz w:val="24"/>
          <w:highlight w:val="none"/>
        </w:rPr>
      </w:pPr>
      <w:r>
        <w:rPr>
          <w:rFonts w:hint="eastAsia" w:ascii="仿宋_GB2312" w:hAnsi="仿宋" w:eastAsia="仿宋_GB2312" w:cs="仿宋"/>
          <w:color w:val="auto"/>
          <w:sz w:val="24"/>
          <w:highlight w:val="none"/>
        </w:rPr>
        <w:t xml:space="preserve">地址： </w:t>
      </w:r>
      <w:r>
        <w:rPr>
          <w:rFonts w:hint="eastAsia" w:ascii="仿宋_GB2312" w:hAnsi="仿宋" w:eastAsia="仿宋_GB2312" w:cs="仿宋"/>
          <w:color w:val="auto"/>
          <w:sz w:val="24"/>
          <w:highlight w:val="none"/>
          <w:u w:val="dotted"/>
        </w:rPr>
        <w:t xml:space="preserve">                        </w:t>
      </w:r>
      <w:r>
        <w:rPr>
          <w:rFonts w:hint="eastAsia" w:ascii="仿宋_GB2312" w:hAnsi="仿宋" w:eastAsia="仿宋_GB2312" w:cs="仿宋"/>
          <w:color w:val="auto"/>
          <w:sz w:val="24"/>
          <w:highlight w:val="none"/>
        </w:rPr>
        <w:t>邮编：</w:t>
      </w:r>
      <w:r>
        <w:rPr>
          <w:rFonts w:hint="eastAsia" w:ascii="仿宋_GB2312" w:hAnsi="仿宋" w:eastAsia="仿宋_GB2312" w:cs="仿宋"/>
          <w:color w:val="auto"/>
          <w:sz w:val="24"/>
          <w:highlight w:val="none"/>
          <w:u w:val="dotted"/>
        </w:rPr>
        <w:t xml:space="preserve">                                                </w:t>
      </w:r>
    </w:p>
    <w:p>
      <w:pPr>
        <w:snapToGrid w:val="0"/>
        <w:spacing w:line="360" w:lineRule="auto"/>
        <w:rPr>
          <w:rFonts w:ascii="仿宋_GB2312" w:hAnsi="仿宋" w:eastAsia="仿宋_GB2312" w:cs="仿宋"/>
          <w:bCs/>
          <w:color w:val="auto"/>
          <w:sz w:val="24"/>
          <w:highlight w:val="none"/>
        </w:rPr>
      </w:pPr>
      <w:r>
        <w:rPr>
          <w:rFonts w:hint="eastAsia" w:ascii="仿宋_GB2312" w:hAnsi="仿宋" w:eastAsia="仿宋_GB2312" w:cs="仿宋"/>
          <w:bCs/>
          <w:color w:val="auto"/>
          <w:sz w:val="24"/>
          <w:highlight w:val="none"/>
        </w:rPr>
        <w:t>二、质疑项目基本情况</w:t>
      </w:r>
    </w:p>
    <w:p>
      <w:pPr>
        <w:snapToGrid w:val="0"/>
        <w:spacing w:line="360" w:lineRule="auto"/>
        <w:rPr>
          <w:rFonts w:ascii="仿宋_GB2312" w:hAnsi="仿宋" w:eastAsia="仿宋_GB2312" w:cs="仿宋"/>
          <w:color w:val="auto"/>
          <w:sz w:val="24"/>
          <w:highlight w:val="none"/>
        </w:rPr>
      </w:pPr>
      <w:r>
        <w:rPr>
          <w:rFonts w:hint="eastAsia" w:ascii="仿宋_GB2312" w:hAnsi="仿宋" w:eastAsia="仿宋_GB2312" w:cs="仿宋"/>
          <w:color w:val="auto"/>
          <w:sz w:val="24"/>
          <w:highlight w:val="none"/>
        </w:rPr>
        <w:t>质疑项目的名称：</w:t>
      </w:r>
      <w:r>
        <w:rPr>
          <w:rFonts w:hint="eastAsia" w:ascii="仿宋_GB2312" w:hAnsi="仿宋" w:eastAsia="仿宋_GB2312" w:cs="仿宋"/>
          <w:color w:val="auto"/>
          <w:sz w:val="24"/>
          <w:highlight w:val="none"/>
          <w:u w:val="dotted"/>
        </w:rPr>
        <w:t xml:space="preserve">                                      </w:t>
      </w:r>
    </w:p>
    <w:p>
      <w:pPr>
        <w:snapToGrid w:val="0"/>
        <w:spacing w:line="360" w:lineRule="auto"/>
        <w:rPr>
          <w:rFonts w:ascii="仿宋_GB2312" w:hAnsi="仿宋" w:eastAsia="仿宋_GB2312" w:cs="仿宋"/>
          <w:color w:val="auto"/>
          <w:sz w:val="24"/>
          <w:highlight w:val="none"/>
        </w:rPr>
      </w:pPr>
      <w:r>
        <w:rPr>
          <w:rFonts w:hint="eastAsia" w:ascii="仿宋_GB2312" w:hAnsi="仿宋" w:eastAsia="仿宋_GB2312" w:cs="仿宋"/>
          <w:color w:val="auto"/>
          <w:sz w:val="24"/>
          <w:highlight w:val="none"/>
        </w:rPr>
        <w:t>质疑项目的编号：</w:t>
      </w:r>
      <w:r>
        <w:rPr>
          <w:rFonts w:hint="eastAsia" w:ascii="仿宋_GB2312" w:hAnsi="仿宋" w:eastAsia="仿宋_GB2312" w:cs="仿宋"/>
          <w:color w:val="auto"/>
          <w:sz w:val="24"/>
          <w:highlight w:val="none"/>
          <w:u w:val="dotted"/>
        </w:rPr>
        <w:t xml:space="preserve">               </w:t>
      </w:r>
      <w:r>
        <w:rPr>
          <w:rFonts w:hint="eastAsia" w:ascii="仿宋_GB2312" w:hAnsi="仿宋" w:eastAsia="仿宋_GB2312" w:cs="仿宋"/>
          <w:color w:val="auto"/>
          <w:sz w:val="24"/>
          <w:highlight w:val="none"/>
        </w:rPr>
        <w:t>包号：</w:t>
      </w:r>
      <w:r>
        <w:rPr>
          <w:rFonts w:hint="eastAsia" w:ascii="仿宋_GB2312" w:hAnsi="仿宋" w:eastAsia="仿宋_GB2312" w:cs="仿宋"/>
          <w:color w:val="auto"/>
          <w:sz w:val="24"/>
          <w:highlight w:val="none"/>
          <w:u w:val="dotted"/>
        </w:rPr>
        <w:t xml:space="preserve">                 </w:t>
      </w:r>
    </w:p>
    <w:p>
      <w:pPr>
        <w:snapToGrid w:val="0"/>
        <w:spacing w:line="360" w:lineRule="auto"/>
        <w:rPr>
          <w:rFonts w:ascii="仿宋_GB2312" w:hAnsi="仿宋" w:eastAsia="仿宋_GB2312" w:cs="仿宋"/>
          <w:color w:val="auto"/>
          <w:sz w:val="24"/>
          <w:highlight w:val="none"/>
          <w:u w:val="dotted"/>
        </w:rPr>
      </w:pPr>
      <w:r>
        <w:rPr>
          <w:rFonts w:hint="eastAsia" w:ascii="仿宋_GB2312" w:hAnsi="仿宋" w:eastAsia="仿宋_GB2312" w:cs="仿宋"/>
          <w:color w:val="auto"/>
          <w:sz w:val="24"/>
          <w:highlight w:val="none"/>
        </w:rPr>
        <w:t>采购人名称：</w:t>
      </w:r>
      <w:r>
        <w:rPr>
          <w:rFonts w:hint="eastAsia" w:ascii="仿宋_GB2312" w:hAnsi="仿宋" w:eastAsia="仿宋_GB2312" w:cs="仿宋"/>
          <w:color w:val="auto"/>
          <w:sz w:val="24"/>
          <w:highlight w:val="none"/>
          <w:u w:val="dotted"/>
        </w:rPr>
        <w:t xml:space="preserve">                                         </w:t>
      </w:r>
    </w:p>
    <w:p>
      <w:pPr>
        <w:snapToGrid w:val="0"/>
        <w:spacing w:line="360" w:lineRule="auto"/>
        <w:rPr>
          <w:rFonts w:ascii="仿宋_GB2312" w:hAnsi="仿宋" w:eastAsia="仿宋_GB2312" w:cs="仿宋"/>
          <w:color w:val="auto"/>
          <w:sz w:val="24"/>
          <w:highlight w:val="none"/>
        </w:rPr>
      </w:pPr>
      <w:r>
        <w:rPr>
          <w:rFonts w:hint="eastAsia" w:ascii="仿宋_GB2312" w:hAnsi="仿宋" w:eastAsia="仿宋_GB2312" w:cs="仿宋"/>
          <w:color w:val="auto"/>
          <w:sz w:val="24"/>
          <w:highlight w:val="none"/>
        </w:rPr>
        <w:t>采购文件获取日期：</w:t>
      </w:r>
      <w:r>
        <w:rPr>
          <w:rFonts w:hint="eastAsia" w:ascii="仿宋_GB2312" w:hAnsi="仿宋" w:eastAsia="仿宋_GB2312" w:cs="仿宋"/>
          <w:color w:val="auto"/>
          <w:sz w:val="24"/>
          <w:highlight w:val="none"/>
          <w:u w:val="dotted"/>
        </w:rPr>
        <w:t xml:space="preserve">                                           </w:t>
      </w:r>
    </w:p>
    <w:p>
      <w:pPr>
        <w:snapToGrid w:val="0"/>
        <w:spacing w:line="360" w:lineRule="auto"/>
        <w:rPr>
          <w:rFonts w:ascii="仿宋_GB2312" w:hAnsi="仿宋" w:eastAsia="仿宋_GB2312" w:cs="仿宋"/>
          <w:bCs/>
          <w:color w:val="auto"/>
          <w:sz w:val="24"/>
          <w:highlight w:val="none"/>
        </w:rPr>
      </w:pPr>
      <w:r>
        <w:rPr>
          <w:rFonts w:hint="eastAsia" w:ascii="仿宋_GB2312" w:hAnsi="仿宋" w:eastAsia="仿宋_GB2312" w:cs="仿宋"/>
          <w:bCs/>
          <w:color w:val="auto"/>
          <w:sz w:val="24"/>
          <w:highlight w:val="none"/>
        </w:rPr>
        <w:t>三、质疑事项具体内容</w:t>
      </w:r>
    </w:p>
    <w:p>
      <w:pPr>
        <w:snapToGrid w:val="0"/>
        <w:spacing w:line="360" w:lineRule="auto"/>
        <w:rPr>
          <w:rFonts w:ascii="仿宋_GB2312" w:hAnsi="仿宋" w:eastAsia="仿宋_GB2312" w:cs="仿宋"/>
          <w:color w:val="auto"/>
          <w:sz w:val="24"/>
          <w:highlight w:val="none"/>
          <w:u w:val="dotted"/>
        </w:rPr>
      </w:pPr>
      <w:r>
        <w:rPr>
          <w:rFonts w:hint="eastAsia" w:ascii="仿宋_GB2312" w:hAnsi="仿宋" w:eastAsia="仿宋_GB2312" w:cs="仿宋"/>
          <w:color w:val="auto"/>
          <w:sz w:val="24"/>
          <w:highlight w:val="none"/>
        </w:rPr>
        <w:t>质疑事项1：</w:t>
      </w:r>
      <w:r>
        <w:rPr>
          <w:rFonts w:hint="eastAsia" w:ascii="仿宋_GB2312" w:hAnsi="仿宋" w:eastAsia="仿宋_GB2312" w:cs="仿宋"/>
          <w:color w:val="auto"/>
          <w:sz w:val="24"/>
          <w:highlight w:val="none"/>
          <w:u w:val="dotted"/>
        </w:rPr>
        <w:t xml:space="preserve">                                         </w:t>
      </w:r>
    </w:p>
    <w:p>
      <w:pPr>
        <w:snapToGrid w:val="0"/>
        <w:spacing w:line="360" w:lineRule="auto"/>
        <w:rPr>
          <w:rFonts w:ascii="仿宋_GB2312" w:hAnsi="仿宋" w:eastAsia="仿宋_GB2312" w:cs="仿宋"/>
          <w:color w:val="auto"/>
          <w:sz w:val="24"/>
          <w:highlight w:val="none"/>
          <w:u w:val="dotted"/>
        </w:rPr>
      </w:pPr>
      <w:r>
        <w:rPr>
          <w:rFonts w:hint="eastAsia" w:ascii="仿宋_GB2312" w:hAnsi="仿宋" w:eastAsia="仿宋_GB2312" w:cs="仿宋"/>
          <w:color w:val="auto"/>
          <w:sz w:val="24"/>
          <w:highlight w:val="none"/>
        </w:rPr>
        <w:t>事实依据：</w:t>
      </w:r>
      <w:r>
        <w:rPr>
          <w:rFonts w:hint="eastAsia" w:ascii="仿宋_GB2312" w:hAnsi="仿宋" w:eastAsia="仿宋_GB2312" w:cs="仿宋"/>
          <w:color w:val="auto"/>
          <w:sz w:val="24"/>
          <w:highlight w:val="none"/>
          <w:u w:val="dotted"/>
        </w:rPr>
        <w:t xml:space="preserve">                                          </w:t>
      </w:r>
    </w:p>
    <w:p>
      <w:pPr>
        <w:snapToGrid w:val="0"/>
        <w:spacing w:line="360" w:lineRule="auto"/>
        <w:rPr>
          <w:rFonts w:ascii="仿宋_GB2312" w:hAnsi="仿宋" w:eastAsia="仿宋_GB2312" w:cs="仿宋"/>
          <w:color w:val="auto"/>
          <w:sz w:val="24"/>
          <w:highlight w:val="none"/>
        </w:rPr>
      </w:pPr>
      <w:r>
        <w:rPr>
          <w:rFonts w:hint="eastAsia" w:ascii="仿宋_GB2312" w:hAnsi="仿宋" w:eastAsia="仿宋_GB2312" w:cs="仿宋"/>
          <w:color w:val="auto"/>
          <w:sz w:val="24"/>
          <w:highlight w:val="none"/>
          <w:u w:val="dotted"/>
        </w:rPr>
        <w:t xml:space="preserve">                                                       </w:t>
      </w:r>
    </w:p>
    <w:p>
      <w:pPr>
        <w:snapToGrid w:val="0"/>
        <w:spacing w:line="360" w:lineRule="auto"/>
        <w:rPr>
          <w:rFonts w:ascii="仿宋_GB2312" w:hAnsi="仿宋" w:eastAsia="仿宋_GB2312" w:cs="仿宋"/>
          <w:color w:val="auto"/>
          <w:sz w:val="24"/>
          <w:highlight w:val="none"/>
          <w:u w:val="dotted"/>
        </w:rPr>
      </w:pPr>
      <w:r>
        <w:rPr>
          <w:rFonts w:hint="eastAsia" w:ascii="仿宋_GB2312" w:hAnsi="仿宋" w:eastAsia="仿宋_GB2312" w:cs="仿宋"/>
          <w:color w:val="auto"/>
          <w:sz w:val="24"/>
          <w:highlight w:val="none"/>
        </w:rPr>
        <w:t>法律依据：</w:t>
      </w:r>
      <w:r>
        <w:rPr>
          <w:rFonts w:hint="eastAsia" w:ascii="仿宋_GB2312" w:hAnsi="仿宋" w:eastAsia="仿宋_GB2312" w:cs="仿宋"/>
          <w:color w:val="auto"/>
          <w:sz w:val="24"/>
          <w:highlight w:val="none"/>
          <w:u w:val="dotted"/>
        </w:rPr>
        <w:t xml:space="preserve">                                          </w:t>
      </w:r>
    </w:p>
    <w:p>
      <w:pPr>
        <w:snapToGrid w:val="0"/>
        <w:spacing w:line="360" w:lineRule="auto"/>
        <w:rPr>
          <w:rFonts w:ascii="仿宋_GB2312" w:hAnsi="仿宋" w:eastAsia="仿宋_GB2312" w:cs="仿宋"/>
          <w:color w:val="auto"/>
          <w:sz w:val="24"/>
          <w:highlight w:val="none"/>
          <w:u w:val="dotted"/>
        </w:rPr>
      </w:pPr>
      <w:r>
        <w:rPr>
          <w:rFonts w:hint="eastAsia" w:ascii="仿宋_GB2312" w:hAnsi="仿宋" w:eastAsia="仿宋_GB2312" w:cs="仿宋"/>
          <w:color w:val="auto"/>
          <w:sz w:val="24"/>
          <w:highlight w:val="none"/>
          <w:u w:val="dotted"/>
        </w:rPr>
        <w:t xml:space="preserve">                                                     </w:t>
      </w:r>
    </w:p>
    <w:p>
      <w:pPr>
        <w:snapToGrid w:val="0"/>
        <w:spacing w:line="360" w:lineRule="auto"/>
        <w:rPr>
          <w:rFonts w:ascii="仿宋_GB2312" w:hAnsi="仿宋" w:eastAsia="仿宋_GB2312" w:cs="仿宋"/>
          <w:color w:val="auto"/>
          <w:sz w:val="24"/>
          <w:highlight w:val="none"/>
          <w:u w:val="dotted"/>
        </w:rPr>
      </w:pPr>
      <w:r>
        <w:rPr>
          <w:rFonts w:hint="eastAsia" w:ascii="仿宋_GB2312" w:hAnsi="仿宋" w:eastAsia="仿宋_GB2312" w:cs="仿宋"/>
          <w:color w:val="auto"/>
          <w:sz w:val="24"/>
          <w:highlight w:val="none"/>
        </w:rPr>
        <w:t>质疑事项2</w:t>
      </w:r>
    </w:p>
    <w:p>
      <w:pPr>
        <w:snapToGrid w:val="0"/>
        <w:spacing w:line="360" w:lineRule="auto"/>
        <w:rPr>
          <w:rFonts w:ascii="仿宋_GB2312" w:hAnsi="仿宋" w:eastAsia="仿宋_GB2312" w:cs="仿宋"/>
          <w:color w:val="auto"/>
          <w:sz w:val="24"/>
          <w:highlight w:val="none"/>
        </w:rPr>
      </w:pPr>
      <w:r>
        <w:rPr>
          <w:rFonts w:hint="eastAsia" w:ascii="仿宋_GB2312" w:hAnsi="仿宋" w:eastAsia="仿宋_GB2312" w:cs="仿宋"/>
          <w:color w:val="auto"/>
          <w:sz w:val="24"/>
          <w:highlight w:val="none"/>
        </w:rPr>
        <w:t>……</w:t>
      </w:r>
    </w:p>
    <w:p>
      <w:pPr>
        <w:snapToGrid w:val="0"/>
        <w:spacing w:line="360" w:lineRule="auto"/>
        <w:rPr>
          <w:rFonts w:ascii="仿宋_GB2312" w:hAnsi="仿宋" w:eastAsia="仿宋_GB2312" w:cs="仿宋"/>
          <w:bCs/>
          <w:color w:val="auto"/>
          <w:sz w:val="24"/>
          <w:highlight w:val="none"/>
        </w:rPr>
      </w:pPr>
      <w:r>
        <w:rPr>
          <w:rFonts w:hint="eastAsia" w:ascii="仿宋_GB2312" w:hAnsi="仿宋" w:eastAsia="仿宋_GB2312" w:cs="仿宋"/>
          <w:bCs/>
          <w:color w:val="auto"/>
          <w:sz w:val="24"/>
          <w:highlight w:val="none"/>
        </w:rPr>
        <w:t>四、与质疑事项相关的质疑请求</w:t>
      </w:r>
    </w:p>
    <w:p>
      <w:pPr>
        <w:snapToGrid w:val="0"/>
        <w:spacing w:line="360" w:lineRule="auto"/>
        <w:rPr>
          <w:rFonts w:ascii="仿宋_GB2312" w:hAnsi="仿宋" w:eastAsia="仿宋_GB2312" w:cs="仿宋"/>
          <w:color w:val="auto"/>
          <w:sz w:val="24"/>
          <w:highlight w:val="none"/>
          <w:u w:val="dotted"/>
        </w:rPr>
      </w:pPr>
      <w:r>
        <w:rPr>
          <w:rFonts w:hint="eastAsia" w:ascii="仿宋_GB2312" w:hAnsi="仿宋" w:eastAsia="仿宋_GB2312" w:cs="仿宋"/>
          <w:color w:val="auto"/>
          <w:sz w:val="24"/>
          <w:highlight w:val="none"/>
        </w:rPr>
        <w:t>请求：</w:t>
      </w:r>
      <w:r>
        <w:rPr>
          <w:rFonts w:hint="eastAsia" w:ascii="仿宋_GB2312" w:hAnsi="仿宋" w:eastAsia="仿宋_GB2312" w:cs="仿宋"/>
          <w:color w:val="auto"/>
          <w:sz w:val="24"/>
          <w:highlight w:val="none"/>
          <w:u w:val="dotted"/>
        </w:rPr>
        <w:t xml:space="preserve">                                               </w:t>
      </w:r>
    </w:p>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 xml:space="preserve">签字(签章)：                   公章：                      </w:t>
      </w:r>
    </w:p>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 xml:space="preserve">日期：    </w:t>
      </w:r>
    </w:p>
    <w:p>
      <w:pPr>
        <w:spacing w:line="360" w:lineRule="auto"/>
        <w:jc w:val="center"/>
        <w:rPr>
          <w:rFonts w:ascii="仿宋_GB2312" w:hAnsi="仿宋" w:eastAsia="仿宋_GB2312" w:cs="仿宋"/>
          <w:b/>
          <w:bCs/>
          <w:color w:val="auto"/>
          <w:sz w:val="24"/>
          <w:highlight w:val="none"/>
        </w:rPr>
      </w:pPr>
    </w:p>
    <w:p>
      <w:pPr>
        <w:spacing w:line="360" w:lineRule="auto"/>
        <w:rPr>
          <w:rFonts w:ascii="仿宋_GB2312" w:hAnsi="仿宋" w:eastAsia="仿宋_GB2312"/>
          <w:b/>
          <w:color w:val="auto"/>
          <w:sz w:val="24"/>
          <w:highlight w:val="none"/>
        </w:rPr>
      </w:pPr>
    </w:p>
    <w:p>
      <w:pPr>
        <w:spacing w:line="360" w:lineRule="auto"/>
        <w:rPr>
          <w:rFonts w:ascii="仿宋_GB2312" w:hAnsi="仿宋" w:eastAsia="仿宋_GB2312"/>
          <w:b/>
          <w:color w:val="auto"/>
          <w:sz w:val="24"/>
          <w:highlight w:val="none"/>
        </w:rPr>
      </w:pPr>
    </w:p>
    <w:p>
      <w:pPr>
        <w:spacing w:line="360" w:lineRule="auto"/>
        <w:rPr>
          <w:rFonts w:ascii="仿宋_GB2312" w:hAnsi="仿宋" w:eastAsia="仿宋_GB2312"/>
          <w:b/>
          <w:color w:val="auto"/>
          <w:sz w:val="24"/>
          <w:highlight w:val="none"/>
        </w:rPr>
      </w:pPr>
    </w:p>
    <w:p>
      <w:pPr>
        <w:spacing w:line="360" w:lineRule="auto"/>
        <w:rPr>
          <w:rFonts w:ascii="仿宋_GB2312" w:hAnsi="仿宋" w:eastAsia="仿宋_GB2312"/>
          <w:b/>
          <w:color w:val="auto"/>
          <w:sz w:val="24"/>
          <w:highlight w:val="none"/>
        </w:rPr>
      </w:pPr>
      <w:r>
        <w:rPr>
          <w:rFonts w:hint="eastAsia" w:ascii="仿宋_GB2312" w:hAnsi="仿宋" w:eastAsia="仿宋_GB2312"/>
          <w:b/>
          <w:color w:val="auto"/>
          <w:sz w:val="24"/>
          <w:highlight w:val="none"/>
        </w:rPr>
        <w:t>质疑函制作说明：</w:t>
      </w:r>
    </w:p>
    <w:p>
      <w:pPr>
        <w:widowControl/>
        <w:spacing w:line="360" w:lineRule="auto"/>
        <w:ind w:firstLine="480" w:firstLineChars="200"/>
        <w:jc w:val="left"/>
        <w:rPr>
          <w:rFonts w:ascii="仿宋_GB2312" w:hAnsi="仿宋" w:eastAsia="仿宋_GB2312"/>
          <w:color w:val="auto"/>
          <w:sz w:val="24"/>
          <w:highlight w:val="none"/>
        </w:rPr>
      </w:pPr>
      <w:r>
        <w:rPr>
          <w:rFonts w:hint="eastAsia" w:ascii="仿宋_GB2312" w:hAnsi="仿宋" w:eastAsia="仿宋_GB2312"/>
          <w:color w:val="auto"/>
          <w:sz w:val="24"/>
          <w:highlight w:val="none"/>
        </w:rPr>
        <w:t>1.供应商提出质疑时，应提交质疑函和必要的证明材料。</w:t>
      </w:r>
    </w:p>
    <w:p>
      <w:pPr>
        <w:widowControl/>
        <w:spacing w:line="360" w:lineRule="auto"/>
        <w:ind w:firstLine="480" w:firstLineChars="200"/>
        <w:jc w:val="left"/>
        <w:rPr>
          <w:rFonts w:ascii="仿宋_GB2312" w:hAnsi="仿宋" w:eastAsia="仿宋_GB2312"/>
          <w:color w:val="auto"/>
          <w:sz w:val="24"/>
          <w:highlight w:val="none"/>
        </w:rPr>
      </w:pPr>
      <w:r>
        <w:rPr>
          <w:rFonts w:hint="eastAsia" w:ascii="仿宋_GB2312" w:hAnsi="仿宋" w:eastAsia="仿宋_GB2312"/>
          <w:color w:val="auto"/>
          <w:sz w:val="24"/>
          <w:highlight w:val="none"/>
        </w:rPr>
        <w:t>2.质疑供应商若委托代理人进行质疑的，质疑函应按要求列明“授权代表”的有关内容，并在附件中提交由质疑</w:t>
      </w:r>
      <w:r>
        <w:rPr>
          <w:rFonts w:hint="eastAsia" w:ascii="仿宋_GB2312" w:hAnsi="仿宋" w:eastAsia="仿宋_GB2312" w:cs="宋体"/>
          <w:color w:val="auto"/>
          <w:kern w:val="0"/>
          <w:sz w:val="24"/>
          <w:highlight w:val="none"/>
        </w:rPr>
        <w:t>供应商签署的授权委托书。授权委托书应载明代理人的姓名或者名称、代理事项、具体权限、期限和相关事项。</w:t>
      </w:r>
    </w:p>
    <w:p>
      <w:pPr>
        <w:widowControl/>
        <w:spacing w:line="360" w:lineRule="auto"/>
        <w:ind w:firstLine="480" w:firstLineChars="200"/>
        <w:jc w:val="left"/>
        <w:rPr>
          <w:rFonts w:ascii="仿宋_GB2312" w:hAnsi="仿宋" w:eastAsia="仿宋_GB2312"/>
          <w:color w:val="auto"/>
          <w:sz w:val="24"/>
          <w:highlight w:val="none"/>
        </w:rPr>
      </w:pPr>
      <w:r>
        <w:rPr>
          <w:rFonts w:hint="eastAsia" w:ascii="仿宋_GB2312" w:hAnsi="仿宋" w:eastAsia="仿宋_GB2312"/>
          <w:color w:val="auto"/>
          <w:sz w:val="24"/>
          <w:highlight w:val="none"/>
        </w:rPr>
        <w:t>3.质疑供应商若对项目的某一分包进行质疑，质疑函中应列明具体分包号。</w:t>
      </w:r>
    </w:p>
    <w:p>
      <w:pPr>
        <w:widowControl/>
        <w:spacing w:line="360" w:lineRule="auto"/>
        <w:ind w:firstLine="480" w:firstLineChars="200"/>
        <w:jc w:val="left"/>
        <w:rPr>
          <w:rFonts w:ascii="仿宋_GB2312" w:hAnsi="仿宋" w:eastAsia="仿宋_GB2312"/>
          <w:color w:val="auto"/>
          <w:sz w:val="24"/>
          <w:highlight w:val="none"/>
        </w:rPr>
      </w:pPr>
      <w:r>
        <w:rPr>
          <w:rFonts w:hint="eastAsia" w:ascii="仿宋_GB2312" w:hAnsi="仿宋" w:eastAsia="仿宋_GB2312"/>
          <w:color w:val="auto"/>
          <w:sz w:val="24"/>
          <w:highlight w:val="none"/>
        </w:rPr>
        <w:t>4.质疑函的质疑事项应具体、明确，并有必要的事实依据和法律依据。</w:t>
      </w:r>
    </w:p>
    <w:p>
      <w:pPr>
        <w:widowControl/>
        <w:spacing w:line="360" w:lineRule="auto"/>
        <w:ind w:firstLine="480" w:firstLineChars="200"/>
        <w:jc w:val="left"/>
        <w:rPr>
          <w:rFonts w:ascii="仿宋_GB2312" w:hAnsi="仿宋" w:eastAsia="仿宋_GB2312"/>
          <w:color w:val="auto"/>
          <w:sz w:val="24"/>
          <w:highlight w:val="none"/>
        </w:rPr>
      </w:pPr>
      <w:r>
        <w:rPr>
          <w:rFonts w:hint="eastAsia" w:ascii="仿宋_GB2312" w:hAnsi="仿宋" w:eastAsia="仿宋_GB2312"/>
          <w:color w:val="auto"/>
          <w:sz w:val="24"/>
          <w:highlight w:val="none"/>
        </w:rPr>
        <w:t>5.质疑函的质疑请求应与质疑事项相关。</w:t>
      </w:r>
    </w:p>
    <w:p>
      <w:pPr>
        <w:widowControl/>
        <w:spacing w:line="360" w:lineRule="auto"/>
        <w:ind w:firstLine="480" w:firstLineChars="200"/>
        <w:jc w:val="left"/>
        <w:rPr>
          <w:rFonts w:ascii="仿宋_GB2312" w:hAnsi="仿宋" w:eastAsia="仿宋_GB2312"/>
          <w:color w:val="auto"/>
          <w:sz w:val="24"/>
          <w:highlight w:val="none"/>
        </w:rPr>
      </w:pPr>
      <w:r>
        <w:rPr>
          <w:rFonts w:hint="eastAsia" w:ascii="仿宋_GB2312" w:hAnsi="仿宋" w:eastAsia="仿宋_GB2312"/>
          <w:color w:val="auto"/>
          <w:sz w:val="24"/>
          <w:highlight w:val="none"/>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仿宋_GB2312" w:hAnsi="仿宋" w:eastAsia="仿宋_GB2312"/>
          <w:color w:val="auto"/>
          <w:sz w:val="30"/>
          <w:szCs w:val="30"/>
          <w:highlight w:val="none"/>
        </w:rPr>
      </w:pPr>
    </w:p>
    <w:p>
      <w:pPr>
        <w:spacing w:line="360" w:lineRule="auto"/>
        <w:jc w:val="center"/>
        <w:rPr>
          <w:rFonts w:ascii="仿宋_GB2312" w:hAnsi="仿宋" w:eastAsia="仿宋_GB2312"/>
          <w:b/>
          <w:color w:val="auto"/>
          <w:spacing w:val="6"/>
          <w:sz w:val="32"/>
          <w:szCs w:val="32"/>
          <w:highlight w:val="none"/>
        </w:rPr>
      </w:pPr>
    </w:p>
    <w:p>
      <w:pPr>
        <w:spacing w:line="360" w:lineRule="auto"/>
        <w:jc w:val="center"/>
        <w:rPr>
          <w:rFonts w:ascii="仿宋_GB2312" w:hAnsi="仿宋" w:eastAsia="仿宋_GB2312"/>
          <w:b/>
          <w:color w:val="auto"/>
          <w:spacing w:val="6"/>
          <w:sz w:val="32"/>
          <w:szCs w:val="32"/>
          <w:highlight w:val="none"/>
        </w:rPr>
      </w:pPr>
    </w:p>
    <w:p>
      <w:pPr>
        <w:spacing w:line="360" w:lineRule="auto"/>
        <w:jc w:val="center"/>
        <w:rPr>
          <w:rFonts w:ascii="仿宋_GB2312" w:hAnsi="仿宋" w:eastAsia="仿宋_GB2312"/>
          <w:b/>
          <w:color w:val="auto"/>
          <w:spacing w:val="6"/>
          <w:sz w:val="32"/>
          <w:szCs w:val="32"/>
          <w:highlight w:val="none"/>
        </w:rPr>
      </w:pPr>
    </w:p>
    <w:p>
      <w:pPr>
        <w:spacing w:line="360" w:lineRule="auto"/>
        <w:jc w:val="center"/>
        <w:rPr>
          <w:rFonts w:ascii="仿宋_GB2312" w:hAnsi="仿宋" w:eastAsia="仿宋_GB2312"/>
          <w:b/>
          <w:color w:val="auto"/>
          <w:spacing w:val="6"/>
          <w:sz w:val="32"/>
          <w:szCs w:val="32"/>
          <w:highlight w:val="none"/>
        </w:rPr>
      </w:pPr>
    </w:p>
    <w:p>
      <w:pPr>
        <w:spacing w:line="360" w:lineRule="auto"/>
        <w:jc w:val="center"/>
        <w:rPr>
          <w:rFonts w:ascii="仿宋_GB2312" w:hAnsi="仿宋" w:eastAsia="仿宋_GB2312"/>
          <w:b/>
          <w:color w:val="auto"/>
          <w:spacing w:val="6"/>
          <w:sz w:val="32"/>
          <w:szCs w:val="32"/>
          <w:highlight w:val="none"/>
        </w:rPr>
      </w:pPr>
    </w:p>
    <w:p>
      <w:pPr>
        <w:spacing w:line="360" w:lineRule="auto"/>
        <w:jc w:val="center"/>
        <w:rPr>
          <w:rFonts w:ascii="仿宋_GB2312" w:hAnsi="仿宋" w:eastAsia="仿宋_GB2312"/>
          <w:b/>
          <w:color w:val="auto"/>
          <w:spacing w:val="6"/>
          <w:sz w:val="32"/>
          <w:szCs w:val="32"/>
          <w:highlight w:val="none"/>
        </w:rPr>
      </w:pPr>
    </w:p>
    <w:p>
      <w:pPr>
        <w:spacing w:line="360" w:lineRule="auto"/>
        <w:jc w:val="center"/>
        <w:rPr>
          <w:rFonts w:ascii="仿宋_GB2312" w:hAnsi="仿宋" w:eastAsia="仿宋_GB2312"/>
          <w:b/>
          <w:color w:val="auto"/>
          <w:spacing w:val="6"/>
          <w:sz w:val="32"/>
          <w:szCs w:val="32"/>
          <w:highlight w:val="none"/>
        </w:rPr>
      </w:pPr>
    </w:p>
    <w:p>
      <w:pPr>
        <w:spacing w:line="360" w:lineRule="auto"/>
        <w:jc w:val="center"/>
        <w:rPr>
          <w:rFonts w:ascii="仿宋_GB2312" w:hAnsi="仿宋" w:eastAsia="仿宋_GB2312"/>
          <w:b/>
          <w:color w:val="auto"/>
          <w:spacing w:val="6"/>
          <w:sz w:val="32"/>
          <w:szCs w:val="32"/>
          <w:highlight w:val="none"/>
        </w:rPr>
      </w:pPr>
    </w:p>
    <w:p>
      <w:pPr>
        <w:spacing w:line="360" w:lineRule="auto"/>
        <w:jc w:val="center"/>
        <w:rPr>
          <w:rFonts w:ascii="仿宋_GB2312" w:hAnsi="仿宋" w:eastAsia="仿宋_GB2312"/>
          <w:b/>
          <w:color w:val="auto"/>
          <w:spacing w:val="6"/>
          <w:sz w:val="32"/>
          <w:szCs w:val="32"/>
          <w:highlight w:val="none"/>
        </w:rPr>
      </w:pPr>
    </w:p>
    <w:p>
      <w:pPr>
        <w:spacing w:line="360" w:lineRule="auto"/>
        <w:jc w:val="center"/>
        <w:rPr>
          <w:rFonts w:ascii="仿宋_GB2312" w:hAnsi="仿宋" w:eastAsia="仿宋_GB2312"/>
          <w:b/>
          <w:color w:val="auto"/>
          <w:spacing w:val="6"/>
          <w:sz w:val="32"/>
          <w:szCs w:val="32"/>
          <w:highlight w:val="none"/>
        </w:rPr>
      </w:pPr>
    </w:p>
    <w:p>
      <w:pPr>
        <w:spacing w:line="360" w:lineRule="auto"/>
        <w:jc w:val="center"/>
        <w:rPr>
          <w:rFonts w:ascii="仿宋_GB2312" w:hAnsi="仿宋" w:eastAsia="仿宋_GB2312"/>
          <w:b/>
          <w:color w:val="auto"/>
          <w:spacing w:val="6"/>
          <w:sz w:val="32"/>
          <w:szCs w:val="32"/>
          <w:highlight w:val="none"/>
        </w:rPr>
      </w:pPr>
    </w:p>
    <w:p>
      <w:pPr>
        <w:spacing w:line="360" w:lineRule="auto"/>
        <w:jc w:val="center"/>
        <w:rPr>
          <w:rFonts w:ascii="仿宋_GB2312" w:hAnsi="仿宋" w:eastAsia="仿宋_GB2312"/>
          <w:b/>
          <w:color w:val="auto"/>
          <w:spacing w:val="6"/>
          <w:sz w:val="32"/>
          <w:szCs w:val="32"/>
          <w:highlight w:val="none"/>
        </w:rPr>
      </w:pPr>
    </w:p>
    <w:p>
      <w:pPr>
        <w:spacing w:line="360" w:lineRule="auto"/>
        <w:jc w:val="left"/>
        <w:rPr>
          <w:rFonts w:ascii="仿宋_GB2312" w:hAnsi="仿宋" w:eastAsia="仿宋_GB2312"/>
          <w:b/>
          <w:color w:val="auto"/>
          <w:spacing w:val="6"/>
          <w:sz w:val="32"/>
          <w:szCs w:val="32"/>
          <w:highlight w:val="none"/>
        </w:rPr>
      </w:pPr>
      <w:r>
        <w:rPr>
          <w:rFonts w:hint="eastAsia" w:ascii="仿宋_GB2312" w:hAnsi="仿宋" w:eastAsia="仿宋_GB2312"/>
          <w:b/>
          <w:color w:val="auto"/>
          <w:spacing w:val="6"/>
          <w:sz w:val="32"/>
          <w:szCs w:val="32"/>
          <w:highlight w:val="none"/>
        </w:rPr>
        <w:t>附件3：投诉书范本及制作说明</w:t>
      </w:r>
    </w:p>
    <w:p>
      <w:pPr>
        <w:spacing w:line="360" w:lineRule="auto"/>
        <w:jc w:val="center"/>
        <w:rPr>
          <w:rFonts w:ascii="仿宋_GB2312" w:hAnsi="仿宋" w:eastAsia="仿宋_GB2312"/>
          <w:b/>
          <w:color w:val="auto"/>
          <w:sz w:val="24"/>
          <w:highlight w:val="none"/>
        </w:rPr>
      </w:pPr>
    </w:p>
    <w:p>
      <w:pPr>
        <w:spacing w:line="360" w:lineRule="auto"/>
        <w:jc w:val="center"/>
        <w:rPr>
          <w:rFonts w:ascii="仿宋_GB2312" w:hAnsi="仿宋" w:eastAsia="仿宋_GB2312"/>
          <w:b/>
          <w:color w:val="auto"/>
          <w:spacing w:val="6"/>
          <w:sz w:val="32"/>
          <w:szCs w:val="32"/>
          <w:highlight w:val="none"/>
        </w:rPr>
      </w:pPr>
      <w:r>
        <w:rPr>
          <w:rFonts w:hint="eastAsia" w:ascii="仿宋_GB2312" w:hAnsi="仿宋" w:eastAsia="仿宋_GB2312"/>
          <w:b/>
          <w:color w:val="auto"/>
          <w:spacing w:val="6"/>
          <w:sz w:val="32"/>
          <w:szCs w:val="32"/>
          <w:highlight w:val="none"/>
        </w:rPr>
        <w:t>投诉书范本</w:t>
      </w:r>
    </w:p>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一、投诉相关主体基本情况</w:t>
      </w:r>
    </w:p>
    <w:p>
      <w:pPr>
        <w:spacing w:line="360" w:lineRule="auto"/>
        <w:rPr>
          <w:rFonts w:ascii="仿宋_GB2312" w:hAnsi="仿宋" w:eastAsia="仿宋_GB2312"/>
          <w:color w:val="auto"/>
          <w:sz w:val="24"/>
          <w:highlight w:val="none"/>
          <w:u w:val="dotted"/>
        </w:rPr>
      </w:pPr>
      <w:r>
        <w:rPr>
          <w:rFonts w:hint="eastAsia" w:ascii="仿宋_GB2312" w:hAnsi="仿宋" w:eastAsia="仿宋_GB2312"/>
          <w:color w:val="auto"/>
          <w:sz w:val="24"/>
          <w:highlight w:val="none"/>
        </w:rPr>
        <w:t>投诉人：</w:t>
      </w:r>
      <w:r>
        <w:rPr>
          <w:rFonts w:hint="eastAsia" w:ascii="仿宋_GB2312" w:hAnsi="仿宋" w:eastAsia="仿宋_GB2312"/>
          <w:color w:val="auto"/>
          <w:sz w:val="24"/>
          <w:highlight w:val="none"/>
          <w:u w:val="dotted"/>
        </w:rPr>
        <w:t xml:space="preserve">                                               </w:t>
      </w:r>
    </w:p>
    <w:p>
      <w:pPr>
        <w:spacing w:line="360" w:lineRule="auto"/>
        <w:rPr>
          <w:rFonts w:ascii="仿宋_GB2312" w:hAnsi="仿宋" w:eastAsia="仿宋_GB2312"/>
          <w:color w:val="auto"/>
          <w:sz w:val="24"/>
          <w:highlight w:val="none"/>
          <w:u w:val="single"/>
        </w:rPr>
      </w:pPr>
      <w:r>
        <w:rPr>
          <w:rFonts w:hint="eastAsia" w:ascii="仿宋_GB2312" w:hAnsi="仿宋" w:eastAsia="仿宋_GB2312"/>
          <w:color w:val="auto"/>
          <w:sz w:val="24"/>
          <w:highlight w:val="none"/>
        </w:rPr>
        <w:t>地     址：</w:t>
      </w:r>
      <w:r>
        <w:rPr>
          <w:rFonts w:hint="eastAsia"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邮编：</w:t>
      </w:r>
      <w:r>
        <w:rPr>
          <w:rFonts w:hint="eastAsia"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u w:val="single"/>
        </w:rPr>
        <w:t xml:space="preserve">   </w:t>
      </w:r>
    </w:p>
    <w:p>
      <w:pPr>
        <w:tabs>
          <w:tab w:val="left" w:pos="6510"/>
        </w:tabs>
        <w:spacing w:line="360" w:lineRule="auto"/>
        <w:jc w:val="left"/>
        <w:rPr>
          <w:rFonts w:ascii="仿宋_GB2312" w:hAnsi="仿宋" w:eastAsia="仿宋_GB2312"/>
          <w:color w:val="auto"/>
          <w:sz w:val="24"/>
          <w:highlight w:val="none"/>
        </w:rPr>
      </w:pPr>
      <w:r>
        <w:rPr>
          <w:rFonts w:hint="eastAsia" w:ascii="仿宋_GB2312" w:hAnsi="仿宋" w:eastAsia="仿宋_GB2312"/>
          <w:color w:val="auto"/>
          <w:sz w:val="24"/>
          <w:highlight w:val="none"/>
        </w:rPr>
        <w:t>法定代表人/主要负责人：</w:t>
      </w:r>
      <w:r>
        <w:rPr>
          <w:rFonts w:hint="eastAsia"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 xml:space="preserve">  </w:t>
      </w:r>
    </w:p>
    <w:p>
      <w:pPr>
        <w:tabs>
          <w:tab w:val="left" w:pos="6510"/>
        </w:tabs>
        <w:spacing w:line="360" w:lineRule="auto"/>
        <w:rPr>
          <w:rFonts w:ascii="仿宋_GB2312" w:hAnsi="仿宋" w:eastAsia="仿宋_GB2312"/>
          <w:color w:val="auto"/>
          <w:sz w:val="24"/>
          <w:highlight w:val="none"/>
          <w:u w:val="dotted"/>
        </w:rPr>
      </w:pPr>
      <w:r>
        <w:rPr>
          <w:rFonts w:hint="eastAsia" w:ascii="仿宋_GB2312" w:hAnsi="仿宋" w:eastAsia="仿宋_GB2312"/>
          <w:color w:val="auto"/>
          <w:sz w:val="24"/>
          <w:highlight w:val="none"/>
        </w:rPr>
        <w:t>联系电话：</w:t>
      </w:r>
      <w:r>
        <w:rPr>
          <w:rFonts w:hint="eastAsia" w:ascii="仿宋_GB2312" w:hAnsi="仿宋" w:eastAsia="仿宋_GB2312"/>
          <w:color w:val="auto"/>
          <w:sz w:val="24"/>
          <w:highlight w:val="none"/>
          <w:u w:val="dotted"/>
        </w:rPr>
        <w:t xml:space="preserve">                                             </w:t>
      </w:r>
    </w:p>
    <w:p>
      <w:pPr>
        <w:spacing w:line="360" w:lineRule="auto"/>
        <w:rPr>
          <w:rFonts w:ascii="仿宋_GB2312" w:hAnsi="仿宋" w:eastAsia="仿宋_GB2312"/>
          <w:color w:val="auto"/>
          <w:sz w:val="24"/>
          <w:highlight w:val="none"/>
          <w:u w:val="dotted"/>
        </w:rPr>
      </w:pPr>
      <w:r>
        <w:rPr>
          <w:rFonts w:hint="eastAsia" w:ascii="仿宋_GB2312" w:hAnsi="仿宋" w:eastAsia="仿宋_GB2312"/>
          <w:color w:val="auto"/>
          <w:sz w:val="24"/>
          <w:highlight w:val="none"/>
        </w:rPr>
        <w:t>授权代表：</w:t>
      </w:r>
      <w:r>
        <w:rPr>
          <w:rFonts w:hint="eastAsia"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联系电话</w:t>
      </w:r>
      <w:r>
        <w:rPr>
          <w:rFonts w:hint="eastAsia" w:ascii="仿宋_GB2312" w:hAnsi="仿宋" w:eastAsia="仿宋_GB2312"/>
          <w:color w:val="auto"/>
          <w:sz w:val="24"/>
          <w:highlight w:val="none"/>
          <w:u w:val="dotted"/>
        </w:rPr>
        <w:t xml:space="preserve">：                  </w:t>
      </w:r>
    </w:p>
    <w:p>
      <w:pPr>
        <w:spacing w:line="360" w:lineRule="auto"/>
        <w:rPr>
          <w:rFonts w:ascii="仿宋_GB2312" w:hAnsi="仿宋" w:eastAsia="仿宋_GB2312"/>
          <w:color w:val="auto"/>
          <w:sz w:val="24"/>
          <w:highlight w:val="none"/>
          <w:u w:val="dotted"/>
        </w:rPr>
      </w:pPr>
      <w:r>
        <w:rPr>
          <w:rFonts w:hint="eastAsia" w:ascii="仿宋_GB2312" w:hAnsi="仿宋" w:eastAsia="仿宋_GB2312"/>
          <w:color w:val="auto"/>
          <w:sz w:val="24"/>
          <w:highlight w:val="none"/>
        </w:rPr>
        <w:t>地     址：</w:t>
      </w:r>
      <w:r>
        <w:rPr>
          <w:rFonts w:hint="eastAsia"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邮编：</w:t>
      </w:r>
      <w:r>
        <w:rPr>
          <w:rFonts w:hint="eastAsia"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u w:val="single"/>
        </w:rPr>
        <w:t xml:space="preserve"> </w:t>
      </w:r>
      <w:r>
        <w:rPr>
          <w:rFonts w:hint="eastAsia" w:ascii="仿宋_GB2312" w:hAnsi="仿宋" w:eastAsia="仿宋_GB2312"/>
          <w:color w:val="auto"/>
          <w:sz w:val="24"/>
          <w:highlight w:val="none"/>
          <w:u w:val="dotted"/>
        </w:rPr>
        <w:t xml:space="preserve">                   </w:t>
      </w:r>
    </w:p>
    <w:p>
      <w:pPr>
        <w:spacing w:line="360" w:lineRule="auto"/>
        <w:rPr>
          <w:rFonts w:ascii="仿宋_GB2312" w:hAnsi="仿宋" w:eastAsia="仿宋_GB2312"/>
          <w:color w:val="auto"/>
          <w:sz w:val="24"/>
          <w:highlight w:val="none"/>
          <w:u w:val="single"/>
        </w:rPr>
      </w:pPr>
      <w:r>
        <w:rPr>
          <w:rFonts w:hint="eastAsia" w:ascii="仿宋_GB2312" w:hAnsi="仿宋" w:eastAsia="仿宋_GB2312"/>
          <w:color w:val="auto"/>
          <w:sz w:val="24"/>
          <w:highlight w:val="none"/>
        </w:rPr>
        <w:t>被投诉人1：</w:t>
      </w:r>
      <w:r>
        <w:rPr>
          <w:rFonts w:hint="eastAsia"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u w:val="single"/>
        </w:rPr>
        <w:t xml:space="preserve">  </w:t>
      </w:r>
    </w:p>
    <w:p>
      <w:pPr>
        <w:spacing w:line="360" w:lineRule="auto"/>
        <w:rPr>
          <w:rFonts w:ascii="仿宋_GB2312" w:hAnsi="仿宋" w:eastAsia="仿宋_GB2312"/>
          <w:color w:val="auto"/>
          <w:sz w:val="24"/>
          <w:highlight w:val="none"/>
          <w:u w:val="single"/>
        </w:rPr>
      </w:pPr>
      <w:r>
        <w:rPr>
          <w:rFonts w:hint="eastAsia" w:ascii="仿宋_GB2312" w:hAnsi="仿宋" w:eastAsia="仿宋_GB2312"/>
          <w:color w:val="auto"/>
          <w:sz w:val="24"/>
          <w:highlight w:val="none"/>
        </w:rPr>
        <w:t>地     址：</w:t>
      </w:r>
      <w:r>
        <w:rPr>
          <w:rFonts w:hint="eastAsia"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邮编：</w:t>
      </w:r>
      <w:r>
        <w:rPr>
          <w:rFonts w:hint="eastAsia"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u w:val="single"/>
        </w:rPr>
        <w:t xml:space="preserve"> </w:t>
      </w:r>
    </w:p>
    <w:p>
      <w:pPr>
        <w:spacing w:line="360" w:lineRule="auto"/>
        <w:rPr>
          <w:rFonts w:ascii="仿宋_GB2312" w:hAnsi="仿宋" w:eastAsia="仿宋_GB2312"/>
          <w:color w:val="auto"/>
          <w:sz w:val="24"/>
          <w:highlight w:val="none"/>
          <w:u w:val="single"/>
        </w:rPr>
      </w:pPr>
      <w:r>
        <w:rPr>
          <w:rFonts w:hint="eastAsia" w:ascii="仿宋_GB2312" w:hAnsi="仿宋" w:eastAsia="仿宋_GB2312"/>
          <w:color w:val="auto"/>
          <w:sz w:val="24"/>
          <w:highlight w:val="none"/>
        </w:rPr>
        <w:t>联系人：</w:t>
      </w:r>
      <w:r>
        <w:rPr>
          <w:rFonts w:hint="eastAsia"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联系电话：</w:t>
      </w:r>
      <w:r>
        <w:rPr>
          <w:rFonts w:hint="eastAsia"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u w:val="single"/>
        </w:rPr>
        <w:t xml:space="preserve"> </w:t>
      </w:r>
    </w:p>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被投诉人2</w:t>
      </w:r>
    </w:p>
    <w:p>
      <w:pPr>
        <w:spacing w:line="360" w:lineRule="auto"/>
        <w:rPr>
          <w:rFonts w:ascii="仿宋_GB2312" w:hAnsi="仿宋" w:eastAsia="仿宋_GB2312"/>
          <w:color w:val="auto"/>
          <w:sz w:val="24"/>
          <w:highlight w:val="none"/>
          <w:u w:val="dotted"/>
        </w:rPr>
      </w:pPr>
      <w:r>
        <w:rPr>
          <w:rFonts w:hint="eastAsia" w:ascii="仿宋_GB2312" w:hAnsi="仿宋" w:eastAsia="仿宋_GB2312"/>
          <w:color w:val="auto"/>
          <w:sz w:val="24"/>
          <w:highlight w:val="none"/>
        </w:rPr>
        <w:t>……</w:t>
      </w:r>
    </w:p>
    <w:p>
      <w:pPr>
        <w:spacing w:line="360" w:lineRule="auto"/>
        <w:rPr>
          <w:rFonts w:ascii="仿宋_GB2312" w:hAnsi="仿宋" w:eastAsia="仿宋_GB2312"/>
          <w:color w:val="auto"/>
          <w:sz w:val="24"/>
          <w:highlight w:val="none"/>
          <w:u w:val="single"/>
        </w:rPr>
      </w:pPr>
      <w:r>
        <w:rPr>
          <w:rFonts w:hint="eastAsia" w:ascii="仿宋_GB2312" w:hAnsi="仿宋" w:eastAsia="仿宋_GB2312"/>
          <w:color w:val="auto"/>
          <w:sz w:val="24"/>
          <w:highlight w:val="none"/>
        </w:rPr>
        <w:t>相关供应商：</w:t>
      </w:r>
      <w:r>
        <w:rPr>
          <w:rFonts w:hint="eastAsia"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u w:val="single"/>
        </w:rPr>
        <w:t xml:space="preserve">    </w:t>
      </w:r>
    </w:p>
    <w:p>
      <w:pPr>
        <w:spacing w:line="360" w:lineRule="auto"/>
        <w:rPr>
          <w:rFonts w:ascii="仿宋_GB2312" w:hAnsi="仿宋" w:eastAsia="仿宋_GB2312"/>
          <w:color w:val="auto"/>
          <w:sz w:val="24"/>
          <w:highlight w:val="none"/>
          <w:u w:val="single"/>
        </w:rPr>
      </w:pPr>
      <w:r>
        <w:rPr>
          <w:rFonts w:hint="eastAsia" w:ascii="仿宋_GB2312" w:hAnsi="仿宋" w:eastAsia="仿宋_GB2312"/>
          <w:color w:val="auto"/>
          <w:sz w:val="24"/>
          <w:highlight w:val="none"/>
        </w:rPr>
        <w:t>地     址：</w:t>
      </w:r>
      <w:r>
        <w:rPr>
          <w:rFonts w:hint="eastAsia"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邮编：</w:t>
      </w:r>
      <w:r>
        <w:rPr>
          <w:rFonts w:hint="eastAsia"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u w:val="single"/>
        </w:rPr>
        <w:t xml:space="preserve"> </w:t>
      </w:r>
    </w:p>
    <w:p>
      <w:pPr>
        <w:spacing w:line="360" w:lineRule="auto"/>
        <w:rPr>
          <w:rFonts w:ascii="仿宋_GB2312" w:hAnsi="仿宋" w:eastAsia="仿宋_GB2312"/>
          <w:color w:val="auto"/>
          <w:sz w:val="24"/>
          <w:highlight w:val="none"/>
          <w:u w:val="single"/>
        </w:rPr>
      </w:pPr>
      <w:r>
        <w:rPr>
          <w:rFonts w:hint="eastAsia" w:ascii="仿宋_GB2312" w:hAnsi="仿宋" w:eastAsia="仿宋_GB2312"/>
          <w:color w:val="auto"/>
          <w:sz w:val="24"/>
          <w:highlight w:val="none"/>
        </w:rPr>
        <w:t>联系人：</w:t>
      </w:r>
      <w:r>
        <w:rPr>
          <w:rFonts w:hint="eastAsia"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联系电话：</w:t>
      </w:r>
      <w:r>
        <w:rPr>
          <w:rFonts w:hint="eastAsia"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u w:val="single"/>
        </w:rPr>
        <w:t xml:space="preserve">      </w:t>
      </w:r>
    </w:p>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二、投诉项目基本情况</w:t>
      </w:r>
    </w:p>
    <w:p>
      <w:pPr>
        <w:spacing w:line="360" w:lineRule="auto"/>
        <w:rPr>
          <w:rFonts w:ascii="仿宋_GB2312" w:hAnsi="仿宋" w:eastAsia="仿宋_GB2312"/>
          <w:color w:val="auto"/>
          <w:sz w:val="24"/>
          <w:highlight w:val="none"/>
          <w:u w:val="dotted"/>
        </w:rPr>
      </w:pPr>
      <w:r>
        <w:rPr>
          <w:rFonts w:hint="eastAsia" w:ascii="仿宋_GB2312" w:hAnsi="仿宋" w:eastAsia="仿宋_GB2312"/>
          <w:color w:val="auto"/>
          <w:sz w:val="24"/>
          <w:highlight w:val="none"/>
        </w:rPr>
        <w:t>采购项目名称：</w:t>
      </w:r>
      <w:r>
        <w:rPr>
          <w:rFonts w:hint="eastAsia" w:ascii="仿宋_GB2312" w:hAnsi="仿宋" w:eastAsia="仿宋_GB2312"/>
          <w:color w:val="auto"/>
          <w:sz w:val="24"/>
          <w:highlight w:val="none"/>
          <w:u w:val="dotted"/>
        </w:rPr>
        <w:t xml:space="preserve">                                        </w:t>
      </w:r>
    </w:p>
    <w:p>
      <w:pPr>
        <w:spacing w:line="360" w:lineRule="auto"/>
        <w:rPr>
          <w:rFonts w:ascii="仿宋_GB2312" w:hAnsi="仿宋" w:eastAsia="仿宋_GB2312"/>
          <w:color w:val="auto"/>
          <w:sz w:val="24"/>
          <w:highlight w:val="none"/>
          <w:u w:val="single"/>
        </w:rPr>
      </w:pPr>
      <w:r>
        <w:rPr>
          <w:rFonts w:hint="eastAsia" w:ascii="仿宋_GB2312" w:hAnsi="仿宋" w:eastAsia="仿宋_GB2312"/>
          <w:color w:val="auto"/>
          <w:sz w:val="24"/>
          <w:highlight w:val="none"/>
        </w:rPr>
        <w:t>采购项目编号：</w:t>
      </w:r>
      <w:r>
        <w:rPr>
          <w:rFonts w:hint="eastAsia"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包号：</w:t>
      </w:r>
      <w:r>
        <w:rPr>
          <w:rFonts w:hint="eastAsia" w:ascii="仿宋_GB2312" w:hAnsi="仿宋" w:eastAsia="仿宋_GB2312"/>
          <w:color w:val="auto"/>
          <w:sz w:val="24"/>
          <w:highlight w:val="none"/>
          <w:u w:val="dotted"/>
        </w:rPr>
        <w:t xml:space="preserve">              </w:t>
      </w:r>
    </w:p>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采购人名称：</w:t>
      </w:r>
      <w:r>
        <w:rPr>
          <w:rFonts w:hint="eastAsia"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u w:val="single"/>
        </w:rPr>
        <w:t xml:space="preserve">  </w:t>
      </w:r>
    </w:p>
    <w:p>
      <w:pPr>
        <w:spacing w:line="360" w:lineRule="auto"/>
        <w:rPr>
          <w:rFonts w:ascii="仿宋_GB2312" w:hAnsi="仿宋" w:eastAsia="仿宋_GB2312"/>
          <w:color w:val="auto"/>
          <w:sz w:val="24"/>
          <w:highlight w:val="none"/>
          <w:u w:val="single"/>
        </w:rPr>
      </w:pPr>
      <w:r>
        <w:rPr>
          <w:rFonts w:hint="eastAsia" w:ascii="仿宋_GB2312" w:hAnsi="仿宋" w:eastAsia="仿宋_GB2312"/>
          <w:color w:val="auto"/>
          <w:sz w:val="24"/>
          <w:highlight w:val="none"/>
        </w:rPr>
        <w:t>代理机构名称：</w:t>
      </w:r>
      <w:r>
        <w:rPr>
          <w:rFonts w:hint="eastAsia" w:ascii="仿宋_GB2312" w:hAnsi="仿宋" w:eastAsia="仿宋_GB2312"/>
          <w:color w:val="auto"/>
          <w:sz w:val="24"/>
          <w:highlight w:val="none"/>
          <w:u w:val="dotted"/>
        </w:rPr>
        <w:t xml:space="preserve">                                         </w:t>
      </w:r>
    </w:p>
    <w:p>
      <w:pPr>
        <w:spacing w:line="360" w:lineRule="auto"/>
        <w:rPr>
          <w:rFonts w:ascii="仿宋_GB2312" w:hAnsi="仿宋" w:eastAsia="仿宋_GB2312"/>
          <w:color w:val="auto"/>
          <w:sz w:val="24"/>
          <w:highlight w:val="none"/>
          <w:u w:val="dotted"/>
        </w:rPr>
      </w:pPr>
      <w:r>
        <w:rPr>
          <w:rFonts w:hint="eastAsia" w:ascii="仿宋_GB2312" w:hAnsi="仿宋" w:eastAsia="仿宋_GB2312"/>
          <w:color w:val="auto"/>
          <w:sz w:val="24"/>
          <w:highlight w:val="none"/>
        </w:rPr>
        <w:t>采购文件公告:</w:t>
      </w:r>
      <w:r>
        <w:rPr>
          <w:rFonts w:hint="eastAsia" w:ascii="仿宋_GB2312" w:hAnsi="仿宋" w:eastAsia="仿宋_GB2312"/>
          <w:color w:val="auto"/>
          <w:sz w:val="24"/>
          <w:highlight w:val="none"/>
          <w:u w:val="dotted"/>
        </w:rPr>
        <w:t xml:space="preserve">是/否 </w:t>
      </w:r>
      <w:r>
        <w:rPr>
          <w:rFonts w:hint="eastAsia" w:ascii="仿宋_GB2312" w:hAnsi="仿宋" w:eastAsia="仿宋_GB2312"/>
          <w:color w:val="auto"/>
          <w:sz w:val="24"/>
          <w:highlight w:val="none"/>
        </w:rPr>
        <w:t>公告期限：</w:t>
      </w:r>
      <w:r>
        <w:rPr>
          <w:rFonts w:hint="eastAsia" w:ascii="仿宋_GB2312" w:hAnsi="仿宋" w:eastAsia="仿宋_GB2312"/>
          <w:color w:val="auto"/>
          <w:sz w:val="24"/>
          <w:highlight w:val="none"/>
          <w:u w:val="dotted"/>
        </w:rPr>
        <w:t xml:space="preserve">                                 </w:t>
      </w:r>
    </w:p>
    <w:p>
      <w:pPr>
        <w:spacing w:line="360" w:lineRule="auto"/>
        <w:rPr>
          <w:rFonts w:ascii="仿宋_GB2312" w:hAnsi="仿宋" w:eastAsia="仿宋_GB2312"/>
          <w:color w:val="auto"/>
          <w:sz w:val="24"/>
          <w:highlight w:val="none"/>
          <w:u w:val="single"/>
        </w:rPr>
      </w:pPr>
      <w:r>
        <w:rPr>
          <w:rFonts w:hint="eastAsia" w:ascii="仿宋_GB2312" w:hAnsi="仿宋" w:eastAsia="仿宋_GB2312"/>
          <w:color w:val="auto"/>
          <w:sz w:val="24"/>
          <w:highlight w:val="none"/>
        </w:rPr>
        <w:t>采购结果公告:</w:t>
      </w:r>
      <w:r>
        <w:rPr>
          <w:rFonts w:hint="eastAsia" w:ascii="仿宋_GB2312" w:hAnsi="仿宋" w:eastAsia="仿宋_GB2312"/>
          <w:color w:val="auto"/>
          <w:sz w:val="24"/>
          <w:highlight w:val="none"/>
          <w:u w:val="dotted"/>
        </w:rPr>
        <w:t xml:space="preserve">是/否 </w:t>
      </w:r>
      <w:r>
        <w:rPr>
          <w:rFonts w:hint="eastAsia" w:ascii="仿宋_GB2312" w:hAnsi="仿宋" w:eastAsia="仿宋_GB2312"/>
          <w:color w:val="auto"/>
          <w:sz w:val="24"/>
          <w:highlight w:val="none"/>
        </w:rPr>
        <w:t>公告期限：</w:t>
      </w:r>
      <w:r>
        <w:rPr>
          <w:rFonts w:hint="eastAsia" w:ascii="仿宋_GB2312" w:hAnsi="仿宋" w:eastAsia="仿宋_GB2312"/>
          <w:color w:val="auto"/>
          <w:sz w:val="24"/>
          <w:highlight w:val="none"/>
          <w:u w:val="dotted"/>
        </w:rPr>
        <w:t xml:space="preserve">                        </w:t>
      </w:r>
    </w:p>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三、质疑基本情况</w:t>
      </w:r>
    </w:p>
    <w:p>
      <w:pPr>
        <w:spacing w:line="360" w:lineRule="auto"/>
        <w:ind w:firstLine="480" w:firstLineChars="200"/>
        <w:rPr>
          <w:rFonts w:ascii="仿宋_GB2312" w:hAnsi="仿宋" w:eastAsia="仿宋_GB2312"/>
          <w:color w:val="auto"/>
          <w:sz w:val="24"/>
          <w:highlight w:val="none"/>
          <w:u w:val="dotted"/>
        </w:rPr>
      </w:pPr>
      <w:r>
        <w:rPr>
          <w:rFonts w:hint="eastAsia" w:ascii="仿宋_GB2312" w:hAnsi="仿宋" w:eastAsia="仿宋_GB2312"/>
          <w:color w:val="auto"/>
          <w:sz w:val="24"/>
          <w:highlight w:val="none"/>
        </w:rPr>
        <w:t>投诉人于</w:t>
      </w:r>
      <w:r>
        <w:rPr>
          <w:rFonts w:hint="eastAsia"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年</w:t>
      </w:r>
      <w:r>
        <w:rPr>
          <w:rFonts w:hint="eastAsia"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月</w:t>
      </w:r>
      <w:r>
        <w:rPr>
          <w:rFonts w:hint="eastAsia"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日,向</w:t>
      </w:r>
      <w:r>
        <w:rPr>
          <w:rFonts w:hint="eastAsia"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提出质疑，质疑事项为：</w:t>
      </w:r>
      <w:r>
        <w:rPr>
          <w:rFonts w:hint="eastAsia" w:ascii="仿宋_GB2312" w:hAnsi="仿宋" w:eastAsia="仿宋_GB2312"/>
          <w:color w:val="auto"/>
          <w:sz w:val="24"/>
          <w:highlight w:val="none"/>
          <w:u w:val="dotted"/>
        </w:rPr>
        <w:t xml:space="preserve">                                </w:t>
      </w:r>
    </w:p>
    <w:p>
      <w:pPr>
        <w:spacing w:line="360" w:lineRule="auto"/>
        <w:rPr>
          <w:rFonts w:ascii="仿宋_GB2312" w:hAnsi="仿宋" w:eastAsia="仿宋_GB2312"/>
          <w:color w:val="auto"/>
          <w:sz w:val="24"/>
          <w:highlight w:val="none"/>
          <w:u w:val="dotted"/>
        </w:rPr>
      </w:pPr>
      <w:r>
        <w:rPr>
          <w:rFonts w:hint="eastAsia"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 xml:space="preserve">  </w:t>
      </w:r>
    </w:p>
    <w:p>
      <w:pPr>
        <w:spacing w:line="360" w:lineRule="auto"/>
        <w:ind w:firstLine="360" w:firstLineChars="150"/>
        <w:rPr>
          <w:rFonts w:ascii="仿宋_GB2312" w:hAnsi="仿宋" w:eastAsia="仿宋_GB2312"/>
          <w:color w:val="auto"/>
          <w:sz w:val="24"/>
          <w:highlight w:val="none"/>
        </w:rPr>
      </w:pPr>
      <w:r>
        <w:rPr>
          <w:rFonts w:hint="eastAsia" w:ascii="仿宋_GB2312" w:hAnsi="仿宋" w:eastAsia="仿宋_GB2312"/>
          <w:color w:val="auto"/>
          <w:sz w:val="24"/>
          <w:highlight w:val="none"/>
          <w:u w:val="dotted"/>
        </w:rPr>
        <w:t>采购人/代理机构</w:t>
      </w:r>
      <w:r>
        <w:rPr>
          <w:rFonts w:hint="eastAsia" w:ascii="仿宋_GB2312" w:hAnsi="仿宋" w:eastAsia="仿宋_GB2312"/>
          <w:color w:val="auto"/>
          <w:sz w:val="24"/>
          <w:highlight w:val="none"/>
        </w:rPr>
        <w:t>于</w:t>
      </w:r>
      <w:r>
        <w:rPr>
          <w:rFonts w:hint="eastAsia"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年</w:t>
      </w:r>
      <w:r>
        <w:rPr>
          <w:rFonts w:hint="eastAsia"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月</w:t>
      </w:r>
      <w:r>
        <w:rPr>
          <w:rFonts w:hint="eastAsia"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日,就质疑事项作出了答复/没有在法定期限内作出答复。</w:t>
      </w:r>
    </w:p>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四、投诉事项具体内容</w:t>
      </w:r>
    </w:p>
    <w:p>
      <w:pPr>
        <w:spacing w:line="360" w:lineRule="auto"/>
        <w:rPr>
          <w:rFonts w:ascii="仿宋_GB2312" w:hAnsi="仿宋" w:eastAsia="仿宋_GB2312"/>
          <w:color w:val="auto"/>
          <w:sz w:val="24"/>
          <w:highlight w:val="none"/>
          <w:u w:val="single"/>
        </w:rPr>
      </w:pPr>
      <w:r>
        <w:rPr>
          <w:rFonts w:hint="eastAsia" w:ascii="仿宋_GB2312" w:hAnsi="仿宋" w:eastAsia="仿宋_GB2312"/>
          <w:color w:val="auto"/>
          <w:sz w:val="24"/>
          <w:highlight w:val="none"/>
        </w:rPr>
        <w:t>投诉事项 1：</w:t>
      </w:r>
      <w:r>
        <w:rPr>
          <w:rFonts w:hint="eastAsia" w:ascii="仿宋_GB2312" w:hAnsi="仿宋" w:eastAsia="仿宋_GB2312"/>
          <w:color w:val="auto"/>
          <w:sz w:val="24"/>
          <w:highlight w:val="none"/>
          <w:u w:val="dotted"/>
        </w:rPr>
        <w:t xml:space="preserve">                                       </w:t>
      </w:r>
    </w:p>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事实依据：</w:t>
      </w:r>
      <w:r>
        <w:rPr>
          <w:rFonts w:hint="eastAsia" w:ascii="仿宋_GB2312" w:hAnsi="仿宋" w:eastAsia="仿宋_GB2312"/>
          <w:color w:val="auto"/>
          <w:sz w:val="24"/>
          <w:highlight w:val="none"/>
          <w:u w:val="dotted"/>
        </w:rPr>
        <w:t xml:space="preserve">                                         </w:t>
      </w:r>
    </w:p>
    <w:p>
      <w:pPr>
        <w:spacing w:line="360" w:lineRule="auto"/>
        <w:rPr>
          <w:rFonts w:ascii="仿宋_GB2312" w:hAnsi="仿宋" w:eastAsia="仿宋_GB2312"/>
          <w:color w:val="auto"/>
          <w:sz w:val="24"/>
          <w:highlight w:val="none"/>
          <w:u w:val="dotted"/>
        </w:rPr>
      </w:pPr>
      <w:r>
        <w:rPr>
          <w:rFonts w:hint="eastAsia" w:ascii="仿宋_GB2312" w:hAnsi="仿宋" w:eastAsia="仿宋_GB2312"/>
          <w:color w:val="auto"/>
          <w:sz w:val="24"/>
          <w:highlight w:val="none"/>
          <w:u w:val="dotted"/>
        </w:rPr>
        <w:t xml:space="preserve">                                                      </w:t>
      </w:r>
    </w:p>
    <w:p>
      <w:pPr>
        <w:spacing w:line="360" w:lineRule="auto"/>
        <w:rPr>
          <w:rFonts w:ascii="仿宋_GB2312" w:hAnsi="仿宋" w:eastAsia="仿宋_GB2312"/>
          <w:color w:val="auto"/>
          <w:sz w:val="24"/>
          <w:highlight w:val="none"/>
          <w:u w:val="single"/>
        </w:rPr>
      </w:pPr>
      <w:r>
        <w:rPr>
          <w:rFonts w:hint="eastAsia" w:ascii="仿宋_GB2312" w:hAnsi="仿宋" w:eastAsia="仿宋_GB2312"/>
          <w:color w:val="auto"/>
          <w:sz w:val="24"/>
          <w:highlight w:val="none"/>
        </w:rPr>
        <w:t>法律依据：</w:t>
      </w:r>
      <w:r>
        <w:rPr>
          <w:rFonts w:hint="eastAsia" w:ascii="仿宋_GB2312" w:hAnsi="仿宋" w:eastAsia="仿宋_GB2312"/>
          <w:color w:val="auto"/>
          <w:sz w:val="24"/>
          <w:highlight w:val="none"/>
          <w:u w:val="dotted"/>
        </w:rPr>
        <w:t xml:space="preserve">                                          </w:t>
      </w:r>
    </w:p>
    <w:p>
      <w:pPr>
        <w:spacing w:line="360" w:lineRule="auto"/>
        <w:rPr>
          <w:rFonts w:ascii="仿宋_GB2312" w:hAnsi="仿宋" w:eastAsia="仿宋_GB2312"/>
          <w:color w:val="auto"/>
          <w:sz w:val="24"/>
          <w:highlight w:val="none"/>
          <w:u w:val="dotted"/>
        </w:rPr>
      </w:pPr>
      <w:r>
        <w:rPr>
          <w:rFonts w:hint="eastAsia" w:ascii="仿宋_GB2312" w:hAnsi="仿宋" w:eastAsia="仿宋_GB2312"/>
          <w:color w:val="auto"/>
          <w:sz w:val="24"/>
          <w:highlight w:val="none"/>
          <w:u w:val="dotted"/>
        </w:rPr>
        <w:t xml:space="preserve">                                                      </w:t>
      </w:r>
    </w:p>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投诉事项2</w:t>
      </w:r>
    </w:p>
    <w:p>
      <w:pPr>
        <w:spacing w:line="360" w:lineRule="auto"/>
        <w:rPr>
          <w:rFonts w:ascii="仿宋_GB2312" w:hAnsi="仿宋" w:eastAsia="仿宋_GB2312"/>
          <w:color w:val="auto"/>
          <w:sz w:val="24"/>
          <w:highlight w:val="none"/>
          <w:u w:val="dotted"/>
        </w:rPr>
      </w:pPr>
      <w:r>
        <w:rPr>
          <w:rFonts w:hint="eastAsia" w:ascii="仿宋_GB2312" w:hAnsi="仿宋" w:eastAsia="仿宋_GB2312"/>
          <w:color w:val="auto"/>
          <w:sz w:val="24"/>
          <w:highlight w:val="none"/>
        </w:rPr>
        <w:t>……</w:t>
      </w:r>
    </w:p>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五、与投诉事项相关的投诉请求</w:t>
      </w:r>
    </w:p>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请求：</w:t>
      </w:r>
      <w:r>
        <w:rPr>
          <w:rFonts w:hint="eastAsia"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 xml:space="preserve"> </w:t>
      </w:r>
    </w:p>
    <w:p>
      <w:pPr>
        <w:spacing w:line="360" w:lineRule="auto"/>
        <w:rPr>
          <w:rFonts w:ascii="仿宋_GB2312" w:hAnsi="仿宋" w:eastAsia="仿宋_GB2312"/>
          <w:color w:val="auto"/>
          <w:sz w:val="24"/>
          <w:highlight w:val="none"/>
          <w:u w:val="single"/>
        </w:rPr>
      </w:pPr>
      <w:r>
        <w:rPr>
          <w:rFonts w:hint="eastAsia" w:ascii="仿宋_GB2312" w:hAnsi="仿宋" w:eastAsia="仿宋_GB2312"/>
          <w:color w:val="auto"/>
          <w:sz w:val="24"/>
          <w:highlight w:val="none"/>
        </w:rPr>
        <w:t xml:space="preserve">                                                                                                    </w:t>
      </w:r>
    </w:p>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 xml:space="preserve">签字(签章)：                   公章：                      </w:t>
      </w:r>
    </w:p>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 xml:space="preserve">日期：    </w:t>
      </w:r>
    </w:p>
    <w:p>
      <w:pPr>
        <w:spacing w:line="360" w:lineRule="auto"/>
        <w:rPr>
          <w:rFonts w:ascii="仿宋_GB2312" w:hAnsi="仿宋" w:eastAsia="仿宋_GB2312"/>
          <w:b/>
          <w:color w:val="auto"/>
          <w:sz w:val="24"/>
          <w:highlight w:val="none"/>
        </w:rPr>
      </w:pPr>
    </w:p>
    <w:p>
      <w:pPr>
        <w:spacing w:line="360" w:lineRule="auto"/>
        <w:rPr>
          <w:rFonts w:ascii="仿宋_GB2312" w:hAnsi="仿宋" w:eastAsia="仿宋_GB2312"/>
          <w:b/>
          <w:color w:val="auto"/>
          <w:sz w:val="24"/>
          <w:highlight w:val="none"/>
        </w:rPr>
      </w:pPr>
    </w:p>
    <w:p>
      <w:pPr>
        <w:spacing w:line="360" w:lineRule="auto"/>
        <w:rPr>
          <w:rFonts w:ascii="仿宋_GB2312" w:hAnsi="仿宋" w:eastAsia="仿宋_GB2312"/>
          <w:b/>
          <w:color w:val="auto"/>
          <w:sz w:val="24"/>
          <w:highlight w:val="none"/>
        </w:rPr>
      </w:pPr>
      <w:r>
        <w:rPr>
          <w:rFonts w:hint="eastAsia" w:ascii="仿宋_GB2312" w:hAnsi="仿宋" w:eastAsia="仿宋_GB2312"/>
          <w:b/>
          <w:color w:val="auto"/>
          <w:sz w:val="24"/>
          <w:highlight w:val="none"/>
        </w:rPr>
        <w:t>投诉书制作说明：</w:t>
      </w:r>
    </w:p>
    <w:p>
      <w:pPr>
        <w:widowControl/>
        <w:spacing w:line="360" w:lineRule="auto"/>
        <w:ind w:firstLine="480" w:firstLineChars="200"/>
        <w:rPr>
          <w:rFonts w:ascii="仿宋_GB2312" w:hAnsi="仿宋" w:eastAsia="仿宋_GB2312" w:cs="宋体"/>
          <w:color w:val="auto"/>
          <w:kern w:val="0"/>
          <w:sz w:val="24"/>
          <w:highlight w:val="none"/>
        </w:rPr>
      </w:pPr>
      <w:r>
        <w:rPr>
          <w:rFonts w:hint="eastAsia" w:ascii="仿宋_GB2312" w:hAnsi="仿宋" w:eastAsia="仿宋_GB2312"/>
          <w:color w:val="auto"/>
          <w:sz w:val="24"/>
          <w:highlight w:val="none"/>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仿宋_GB2312" w:hAnsi="仿宋" w:eastAsia="仿宋_GB2312" w:cs="宋体"/>
          <w:color w:val="auto"/>
          <w:kern w:val="0"/>
          <w:sz w:val="24"/>
          <w:highlight w:val="none"/>
        </w:rPr>
      </w:pPr>
      <w:r>
        <w:rPr>
          <w:rFonts w:hint="eastAsia" w:ascii="仿宋_GB2312" w:hAnsi="仿宋" w:eastAsia="仿宋_GB2312"/>
          <w:color w:val="auto"/>
          <w:sz w:val="24"/>
          <w:highlight w:val="none"/>
        </w:rPr>
        <w:t>2.投诉人若委托代理人进行投诉的，投诉书应按照要求列明“授权代表”的有关内容，并在附件中提交由</w:t>
      </w:r>
      <w:r>
        <w:rPr>
          <w:rFonts w:hint="eastAsia" w:ascii="仿宋_GB2312" w:hAnsi="仿宋" w:eastAsia="仿宋_GB2312" w:cs="宋体"/>
          <w:color w:val="auto"/>
          <w:kern w:val="0"/>
          <w:sz w:val="24"/>
          <w:highlight w:val="none"/>
        </w:rPr>
        <w:t>投诉人签署的授权委托书。授权委托书应当载明代理人的姓名或者名称、代理事项、具体权限、期限和相关事项。</w:t>
      </w:r>
    </w:p>
    <w:p>
      <w:pPr>
        <w:widowControl/>
        <w:spacing w:line="360" w:lineRule="auto"/>
        <w:ind w:firstLine="480" w:firstLineChars="200"/>
        <w:jc w:val="left"/>
        <w:rPr>
          <w:rFonts w:ascii="仿宋_GB2312" w:hAnsi="仿宋" w:eastAsia="仿宋_GB2312"/>
          <w:color w:val="auto"/>
          <w:sz w:val="24"/>
          <w:highlight w:val="none"/>
        </w:rPr>
      </w:pPr>
      <w:r>
        <w:rPr>
          <w:rFonts w:hint="eastAsia" w:ascii="仿宋_GB2312" w:hAnsi="仿宋" w:eastAsia="仿宋_GB2312"/>
          <w:color w:val="auto"/>
          <w:sz w:val="24"/>
          <w:highlight w:val="none"/>
        </w:rPr>
        <w:t>3.投诉人若对项目的某一分包进行投诉，投诉书应列明具体分包号。</w:t>
      </w:r>
    </w:p>
    <w:p>
      <w:pPr>
        <w:widowControl/>
        <w:spacing w:line="360" w:lineRule="auto"/>
        <w:ind w:firstLine="480" w:firstLineChars="200"/>
        <w:jc w:val="left"/>
        <w:rPr>
          <w:rFonts w:ascii="仿宋_GB2312" w:hAnsi="仿宋" w:eastAsia="仿宋_GB2312"/>
          <w:color w:val="auto"/>
          <w:sz w:val="24"/>
          <w:highlight w:val="none"/>
        </w:rPr>
      </w:pPr>
      <w:r>
        <w:rPr>
          <w:rFonts w:hint="eastAsia" w:ascii="仿宋_GB2312" w:hAnsi="仿宋" w:eastAsia="仿宋_GB2312"/>
          <w:color w:val="auto"/>
          <w:sz w:val="24"/>
          <w:highlight w:val="none"/>
        </w:rPr>
        <w:t>4.投诉书应简要列明质疑事项，质疑函、质疑答复等作为附件材料提供。</w:t>
      </w:r>
    </w:p>
    <w:p>
      <w:pPr>
        <w:widowControl/>
        <w:spacing w:line="360" w:lineRule="auto"/>
        <w:ind w:firstLine="480" w:firstLineChars="200"/>
        <w:jc w:val="left"/>
        <w:rPr>
          <w:rFonts w:ascii="仿宋_GB2312" w:hAnsi="仿宋" w:eastAsia="仿宋_GB2312"/>
          <w:color w:val="auto"/>
          <w:sz w:val="24"/>
          <w:highlight w:val="none"/>
        </w:rPr>
      </w:pPr>
      <w:r>
        <w:rPr>
          <w:rFonts w:hint="eastAsia" w:ascii="仿宋_GB2312" w:hAnsi="仿宋" w:eastAsia="仿宋_GB2312"/>
          <w:color w:val="auto"/>
          <w:sz w:val="24"/>
          <w:highlight w:val="none"/>
        </w:rPr>
        <w:t>5.投诉书的投诉事项应具体、明确，并有必要的事实依据和法律依据。</w:t>
      </w:r>
    </w:p>
    <w:p>
      <w:pPr>
        <w:widowControl/>
        <w:spacing w:line="360" w:lineRule="auto"/>
        <w:ind w:firstLine="480" w:firstLineChars="200"/>
        <w:jc w:val="left"/>
        <w:rPr>
          <w:rFonts w:ascii="仿宋_GB2312" w:hAnsi="仿宋" w:eastAsia="仿宋_GB2312"/>
          <w:color w:val="auto"/>
          <w:sz w:val="24"/>
          <w:highlight w:val="none"/>
        </w:rPr>
      </w:pPr>
      <w:r>
        <w:rPr>
          <w:rFonts w:hint="eastAsia" w:ascii="仿宋_GB2312" w:hAnsi="仿宋" w:eastAsia="仿宋_GB2312"/>
          <w:color w:val="auto"/>
          <w:sz w:val="24"/>
          <w:highlight w:val="none"/>
        </w:rPr>
        <w:t>6.投诉书的投诉请求应与投诉事项相关。</w:t>
      </w:r>
    </w:p>
    <w:p>
      <w:pPr>
        <w:widowControl/>
        <w:spacing w:line="360" w:lineRule="auto"/>
        <w:ind w:firstLine="480" w:firstLineChars="200"/>
        <w:jc w:val="left"/>
        <w:rPr>
          <w:rFonts w:ascii="仿宋_GB2312" w:hAnsi="仿宋" w:eastAsia="仿宋_GB2312" w:cs="仿宋_GB2312"/>
          <w:b/>
          <w:color w:val="auto"/>
          <w:sz w:val="24"/>
          <w:highlight w:val="none"/>
        </w:rPr>
      </w:pPr>
      <w:r>
        <w:rPr>
          <w:rFonts w:hint="eastAsia" w:ascii="仿宋_GB2312" w:hAnsi="仿宋" w:eastAsia="仿宋_GB2312"/>
          <w:color w:val="auto"/>
          <w:sz w:val="24"/>
          <w:highlight w:val="none"/>
        </w:rPr>
        <w:t>7.投诉人为自然人的，投诉书应当由本人签字；投诉人为法人或者其他组织的，投诉书应当由法定代表人、主要负责人，或者其授权代表签字或者盖章，并加盖公章。</w:t>
      </w:r>
    </w:p>
    <w:p>
      <w:pPr>
        <w:rPr>
          <w:rFonts w:ascii="仿宋_GB2312" w:hAnsi="仿宋" w:eastAsia="仿宋_GB2312"/>
          <w:color w:val="auto"/>
          <w:highlight w:val="none"/>
        </w:rPr>
      </w:pPr>
    </w:p>
    <w:sectPr>
      <w:headerReference r:id="rId21" w:type="first"/>
      <w:footerReference r:id="rId24" w:type="first"/>
      <w:headerReference r:id="rId20" w:type="default"/>
      <w:footerReference r:id="rId22" w:type="default"/>
      <w:footerReference r:id="rId23" w:type="even"/>
      <w:pgSz w:w="11906" w:h="16838"/>
      <w:pgMar w:top="1440" w:right="1797" w:bottom="1440" w:left="1559"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隶书">
    <w:panose1 w:val="02010509060101010101"/>
    <w:charset w:val="86"/>
    <w:family w:val="modern"/>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MS Sans Serif">
    <w:altName w:val="Arial"/>
    <w:panose1 w:val="00000000000000000000"/>
    <w:charset w:val="00"/>
    <w:family w:val="swiss"/>
    <w:pitch w:val="default"/>
    <w:sig w:usb0="00000000" w:usb1="00000000" w:usb2="00000000" w:usb3="00000000" w:csb0="00000001" w:csb1="00000000"/>
  </w:font>
  <w:font w:name="ˎ̥">
    <w:altName w:val="Times New Roman"/>
    <w:panose1 w:val="00000000000000000000"/>
    <w:charset w:val="00"/>
    <w:family w:val="roman"/>
    <w:pitch w:val="default"/>
    <w:sig w:usb0="00000000" w:usb1="00000000" w:usb2="00000000" w:usb3="00000000" w:csb0="00040001" w:csb1="00000000"/>
  </w:font>
  <w:font w:name="Lucida Sans">
    <w:panose1 w:val="020B0602030504020204"/>
    <w:charset w:val="00"/>
    <w:family w:val="swiss"/>
    <w:pitch w:val="default"/>
    <w:sig w:usb0="00000003" w:usb1="00000000" w:usb2="00000000" w:usb3="00000000" w:csb0="20000001" w:csb1="00000000"/>
  </w:font>
  <w:font w:name="Futura Bk">
    <w:altName w:val="Trebuchet MS"/>
    <w:panose1 w:val="00000000000000000000"/>
    <w:charset w:val="00"/>
    <w:family w:val="swiss"/>
    <w:pitch w:val="default"/>
    <w:sig w:usb0="00000000" w:usb1="00000000" w:usb2="00000000" w:usb3="00000000" w:csb0="0000009F" w:csb1="00000000"/>
  </w:font>
  <w:font w:name="Helvetica">
    <w:altName w:val="Arial"/>
    <w:panose1 w:val="020B0604020202020204"/>
    <w:charset w:val="00"/>
    <w:family w:val="swiss"/>
    <w:pitch w:val="default"/>
    <w:sig w:usb0="00000000" w:usb1="00000000" w:usb2="00000000" w:usb3="00000000" w:csb0="00000001" w:csb1="00000000"/>
  </w:font>
  <w:font w:name="Cumberland">
    <w:altName w:val="Courier New"/>
    <w:panose1 w:val="00000000000000000000"/>
    <w:charset w:val="00"/>
    <w:family w:val="modern"/>
    <w:pitch w:val="default"/>
    <w:sig w:usb0="00000000" w:usb1="00000000" w:usb2="00000000" w:usb3="00000000" w:csb0="00040001" w:csb1="00000000"/>
  </w:font>
  <w:font w:name="方正宋体">
    <w:altName w:val="Times New Roman"/>
    <w:panose1 w:val="00000000000000000000"/>
    <w:charset w:val="00"/>
    <w:family w:val="auto"/>
    <w:pitch w:val="default"/>
    <w:sig w:usb0="00000000" w:usb1="00000000" w:usb2="00000000" w:usb3="00000000" w:csb0="00040001" w:csb1="00000000"/>
  </w:font>
  <w:font w:name="Arial Narrow">
    <w:panose1 w:val="020B0606020202030204"/>
    <w:charset w:val="00"/>
    <w:family w:val="swiss"/>
    <w:pitch w:val="default"/>
    <w:sig w:usb0="00000287" w:usb1="00000800" w:usb2="00000000" w:usb3="00000000" w:csb0="2000009F" w:csb1="DFD70000"/>
  </w:font>
  <w:font w:name="新宋体">
    <w:panose1 w:val="02010609030101010101"/>
    <w:charset w:val="86"/>
    <w:family w:val="modern"/>
    <w:pitch w:val="default"/>
    <w:sig w:usb0="00000003" w:usb1="288F0000" w:usb2="00000006" w:usb3="00000000" w:csb0="00040001" w:csb1="00000000"/>
  </w:font>
  <w:font w:name="Segoe UI">
    <w:panose1 w:val="020B0502040204020203"/>
    <w:charset w:val="00"/>
    <w:family w:val="swiss"/>
    <w:pitch w:val="default"/>
    <w:sig w:usb0="E10022FF" w:usb1="C000E47F" w:usb2="00000029" w:usb3="00000000" w:csb0="200001DF" w:csb1="20000000"/>
  </w:font>
  <w:font w:name="Latha">
    <w:panose1 w:val="020B0604020202020204"/>
    <w:charset w:val="00"/>
    <w:family w:val="swiss"/>
    <w:pitch w:val="default"/>
    <w:sig w:usb0="00100003" w:usb1="00000000" w:usb2="00000000" w:usb3="00000000" w:csb0="00000001" w:csb1="00000000"/>
  </w:font>
  <w:font w:name="Futura Hv">
    <w:altName w:val="Arial"/>
    <w:panose1 w:val="00000000000000000000"/>
    <w:charset w:val="00"/>
    <w:family w:val="swiss"/>
    <w:pitch w:val="default"/>
    <w:sig w:usb0="00000000" w:usb1="00000000" w:usb2="00000000" w:usb3="00000000" w:csb0="0000009F" w:csb1="00000000"/>
  </w:font>
  <w:font w:name="Arial Unicode MS">
    <w:panose1 w:val="020B0604020202020204"/>
    <w:charset w:val="86"/>
    <w:family w:val="swiss"/>
    <w:pitch w:val="default"/>
    <w:sig w:usb0="FFFFFFFF" w:usb1="E9FFFFFF" w:usb2="0000003F" w:usb3="00000000" w:csb0="603F01FF" w:csb1="FFFF0000"/>
  </w:font>
  <w:font w:name="Century Gothic">
    <w:panose1 w:val="020B0502020202020204"/>
    <w:charset w:val="00"/>
    <w:family w:val="swiss"/>
    <w:pitch w:val="default"/>
    <w:sig w:usb0="00000287" w:usb1="00000000" w:usb2="00000000" w:usb3="00000000" w:csb0="2000009F" w:csb1="DFD70000"/>
  </w:font>
  <w:font w:name="Arial (W1)">
    <w:altName w:val="Arial"/>
    <w:panose1 w:val="00000000000000000000"/>
    <w:charset w:val="00"/>
    <w:family w:val="swiss"/>
    <w:pitch w:val="default"/>
    <w:sig w:usb0="00000000" w:usb1="00000000" w:usb2="00000008" w:usb3="00000000" w:csb0="000001FF" w:csb1="00000000"/>
  </w:font>
  <w:font w:name="Aldine401 BT">
    <w:altName w:val="Courier New"/>
    <w:panose1 w:val="00000000000000000000"/>
    <w:charset w:val="00"/>
    <w:family w:val="roman"/>
    <w:pitch w:val="default"/>
    <w:sig w:usb0="00000000" w:usb1="00000000" w:usb2="00000000" w:usb3="00000000" w:csb0="00000011" w:csb1="00000000"/>
  </w:font>
  <w:font w:name="幼圆">
    <w:panose1 w:val="02010509060101010101"/>
    <w:charset w:val="86"/>
    <w:family w:val="modern"/>
    <w:pitch w:val="default"/>
    <w:sig w:usb0="00000001" w:usb1="080E0000" w:usb2="00000000" w:usb3="00000000" w:csb0="00040000" w:csb1="00000000"/>
  </w:font>
  <w:font w:name="FHLHE E+ Futura Bk">
    <w:altName w:val="宋体"/>
    <w:panose1 w:val="00000000000000000000"/>
    <w:charset w:val="86"/>
    <w:family w:val="swiss"/>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Lucida Sans Unicode">
    <w:panose1 w:val="020B0602030504020204"/>
    <w:charset w:val="00"/>
    <w:family w:val="swiss"/>
    <w:pitch w:val="default"/>
    <w:sig w:usb0="80001AFF" w:usb1="0000396B" w:usb2="00000000" w:usb3="00000000" w:csb0="200000BF" w:csb1="D7F70000"/>
  </w:font>
  <w:font w:name="等线 Light">
    <w:altName w:val="宋体"/>
    <w:panose1 w:val="00000000000000000000"/>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16" w:usb3="00000000" w:csb0="0004000F" w:csb1="00000000"/>
  </w:font>
  <w:font w:name="PMingLiU">
    <w:panose1 w:val="02020500000000000000"/>
    <w:charset w:val="88"/>
    <w:family w:val="auto"/>
    <w:pitch w:val="default"/>
    <w:sig w:usb0="A00002FF" w:usb1="28CFFCFA" w:usb2="00000016" w:usb3="00000000" w:csb0="00100001" w:csb1="00000000"/>
  </w:font>
  <w:font w:name="Trebuchet MS">
    <w:panose1 w:val="020B0603020202020204"/>
    <w:charset w:val="00"/>
    <w:family w:val="auto"/>
    <w:pitch w:val="default"/>
    <w:sig w:usb0="00000287" w:usb1="00000000"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105</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105</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105</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framePr w:wrap="around" w:vAnchor="text" w:hAnchor="margin" w:xAlign="right" w:y="1"/>
      <w:rPr>
        <w:rStyle w:val="71"/>
      </w:rPr>
    </w:pPr>
    <w:r>
      <w:fldChar w:fldCharType="begin"/>
    </w:r>
    <w:r>
      <w:rPr>
        <w:rStyle w:val="71"/>
      </w:rPr>
      <w:instrText xml:space="preserve">PAGE  </w:instrText>
    </w:r>
    <w:r>
      <w:fldChar w:fldCharType="end"/>
    </w:r>
  </w:p>
  <w:p>
    <w:pPr>
      <w:pStyle w:val="38"/>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100</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100</w:t>
    </w:r>
    <w:r>
      <w:rPr>
        <w:rFonts w:hint="eastAsia" w:ascii="仿宋_GB2312" w:eastAsia="仿宋_GB2312"/>
        <w:kern w:val="0"/>
        <w:szCs w:val="21"/>
      </w:rPr>
      <w:fldChar w:fldCharType="end"/>
    </w:r>
    <w:bookmarkStart w:id="413" w:name="_Toc36110187"/>
    <w:bookmarkStart w:id="414" w:name="_Toc164085800"/>
    <w:bookmarkStart w:id="415" w:name="_Toc91899912"/>
    <w:bookmarkStart w:id="416" w:name="_Toc131845147"/>
    <w:r>
      <w:rPr>
        <w:rFonts w:hint="eastAsia" w:ascii="仿宋_GB2312" w:eastAsia="仿宋_GB2312"/>
        <w:kern w:val="0"/>
        <w:szCs w:val="21"/>
      </w:rPr>
      <w:t xml:space="preserve"> 页</w:t>
    </w:r>
    <w:bookmarkEnd w:id="413"/>
    <w:bookmarkEnd w:id="414"/>
    <w:bookmarkEnd w:id="415"/>
    <w:bookmarkEnd w:id="416"/>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framePr w:wrap="around" w:vAnchor="text" w:hAnchor="margin" w:xAlign="right" w:y="1"/>
      <w:rPr>
        <w:rStyle w:val="71"/>
      </w:rPr>
    </w:pPr>
    <w:r>
      <w:fldChar w:fldCharType="begin"/>
    </w:r>
    <w:r>
      <w:rPr>
        <w:rStyle w:val="71"/>
      </w:rPr>
      <w:instrText xml:space="preserve">PAGE  </w:instrText>
    </w:r>
    <w:r>
      <w:fldChar w:fldCharType="end"/>
    </w:r>
  </w:p>
  <w:p>
    <w:pPr>
      <w:pStyle w:val="3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105</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34</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105</w:t>
    </w:r>
    <w:r>
      <w:rPr>
        <w:rFonts w:hint="eastAsia" w:ascii="仿宋_GB2312" w:eastAsia="仿宋_GB2312"/>
        <w:kern w:val="0"/>
      </w:rPr>
      <w:fldChar w:fldCharType="end"/>
    </w:r>
    <w:r>
      <w:rPr>
        <w:rFonts w:hint="eastAsia" w:ascii="仿宋_GB2312" w:eastAsia="仿宋_GB2312"/>
        <w:kern w:val="0"/>
      </w:rPr>
      <w:t xml:space="preserve"> 页</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framePr w:wrap="around" w:vAnchor="text" w:hAnchor="margin" w:xAlign="right" w:y="1"/>
      <w:rPr>
        <w:rStyle w:val="71"/>
      </w:rPr>
    </w:pPr>
    <w:r>
      <w:fldChar w:fldCharType="begin"/>
    </w:r>
    <w:r>
      <w:rPr>
        <w:rStyle w:val="71"/>
      </w:rPr>
      <w:instrText xml:space="preserve">PAGE  </w:instrText>
    </w:r>
    <w:r>
      <w:fldChar w:fldCharType="end"/>
    </w:r>
  </w:p>
  <w:p>
    <w:pPr>
      <w:pStyle w:val="38"/>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106</w:t>
    </w:r>
    <w:r>
      <w:rPr>
        <w:rFonts w:hint="eastAsia" w:ascii="仿宋_GB2312" w:eastAsia="仿宋_GB2312"/>
        <w:kern w:val="0"/>
      </w:rPr>
      <w:fldChar w:fldCharType="end"/>
    </w:r>
    <w:r>
      <w:rPr>
        <w:rFonts w:hint="eastAsia" w:ascii="仿宋_GB2312" w:eastAsia="仿宋_GB2312"/>
        <w:kern w:val="0"/>
      </w:rPr>
      <w:t xml:space="preserve"> 页</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105</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framePr w:wrap="around" w:vAnchor="text" w:hAnchor="margin" w:xAlign="right" w:y="1"/>
      <w:rPr>
        <w:rStyle w:val="71"/>
      </w:rPr>
    </w:pPr>
    <w:r>
      <w:fldChar w:fldCharType="begin"/>
    </w:r>
    <w:r>
      <w:rPr>
        <w:rStyle w:val="71"/>
      </w:rPr>
      <w:instrText xml:space="preserve">PAGE  </w:instrText>
    </w:r>
    <w:r>
      <w:fldChar w:fldCharType="end"/>
    </w:r>
  </w:p>
  <w:p>
    <w:pPr>
      <w:pStyle w:val="38"/>
      <w:ind w:right="360"/>
    </w:pPr>
  </w:p>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105</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Pr>
    <w:r>
      <w:rPr>
        <w:rFonts w:hint="eastAsia"/>
      </w:rPr>
      <w:t xml:space="preserve">                                                                  杭州市政府采购公开招标文件</w:t>
    </w:r>
  </w:p>
  <w:p>
    <w:pPr>
      <w:pStyle w:val="58"/>
      <w:tabs>
        <w:tab w:val="center" w:pos="4535"/>
        <w:tab w:val="right" w:pos="9070"/>
      </w:tabs>
      <w:ind w:firstLine="180" w:firstLineChars="100"/>
      <w:jc w:val="both"/>
      <w:rPr>
        <w:rFonts w:ascii="仿宋_GB2312" w:eastAsia="仿宋_GB2312"/>
        <w:b w:val="0"/>
        <w:i/>
        <w:sz w:val="18"/>
        <w:u w:val="single"/>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Pr>
    <w:r>
      <w:rPr>
        <w:rFonts w:hint="eastAsia"/>
      </w:rPr>
      <w:t xml:space="preserve">                                                               杭州市政府采购公开招标文件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Bdr>
        <w:bottom w:val="single" w:color="auto" w:sz="6" w:space="0"/>
      </w:pBdr>
      <w:tabs>
        <w:tab w:val="center" w:pos="4535"/>
        <w:tab w:val="right" w:pos="9070"/>
        <w:tab w:val="clear" w:pos="4153"/>
        <w:tab w:val="clear" w:pos="8306"/>
      </w:tabs>
      <w:jc w:val="right"/>
    </w:pPr>
    <w:r>
      <w:rPr>
        <w:rFonts w:hint="eastAsia"/>
        <w:lang w:val="zh-CN"/>
      </w:rPr>
      <w:t xml:space="preserve"> </w:t>
    </w:r>
    <w:r>
      <w:tab/>
    </w:r>
    <w:r>
      <w:rPr>
        <w:rFonts w:hint="eastAsia"/>
        <w:lang w:val="zh-CN"/>
      </w:rPr>
      <w:t xml:space="preserve"> </w:t>
    </w:r>
    <w:r>
      <w:tab/>
    </w:r>
    <w:r>
      <w:rPr>
        <w:rFonts w:hint="eastAsia"/>
        <w:lang w:val="zh-CN"/>
      </w:rPr>
      <w:t>杭州市政府采购公开招标文件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right"/>
    </w:pPr>
    <w:r>
      <w:rPr>
        <w:rFonts w:hint="eastAsia" w:eastAsia="仿宋_GB2312"/>
        <w:i/>
      </w:rPr>
      <w:t>杭州市政府采购公开招标文件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Bdr>
        <w:bottom w:val="single" w:color="auto" w:sz="6" w:space="0"/>
      </w:pBdr>
      <w:tabs>
        <w:tab w:val="center" w:pos="4535"/>
        <w:tab w:val="right" w:pos="9070"/>
        <w:tab w:val="clear" w:pos="4153"/>
        <w:tab w:val="clear" w:pos="8306"/>
      </w:tabs>
      <w:ind w:right="360"/>
      <w:jc w:val="right"/>
      <w:rPr>
        <w:rFonts w:ascii="仿宋" w:hAnsi="仿宋" w:eastAsia="仿宋"/>
      </w:rPr>
    </w:pPr>
    <w:r>
      <w:rPr>
        <w:rFonts w:hint="eastAsia"/>
      </w:rPr>
      <w:t xml:space="preserve">                                                     </w:t>
    </w:r>
    <w:r>
      <w:rPr>
        <w:rFonts w:hint="eastAsia" w:ascii="仿宋" w:hAnsi="仿宋" w:eastAsia="仿宋"/>
        <w:sz w:val="24"/>
        <w:lang w:val="zh-CN"/>
      </w:rPr>
      <w:t>杭州市政府采购公开招标文件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Bdr>
        <w:bottom w:val="single" w:color="auto" w:sz="6" w:space="0"/>
      </w:pBdr>
      <w:tabs>
        <w:tab w:val="center" w:pos="4535"/>
        <w:tab w:val="right" w:pos="9070"/>
        <w:tab w:val="clear" w:pos="4153"/>
        <w:tab w:val="clear" w:pos="8306"/>
      </w:tabs>
      <w:ind w:right="360"/>
      <w:jc w:val="right"/>
      <w:rPr>
        <w:rFonts w:ascii="仿宋" w:hAnsi="仿宋" w:eastAsia="仿宋"/>
      </w:rPr>
    </w:pPr>
    <w:r>
      <w:rPr>
        <w:rFonts w:hint="eastAsia" w:ascii="仿宋" w:hAnsi="仿宋" w:eastAsia="仿宋"/>
        <w:sz w:val="24"/>
        <w:lang w:val="zh-CN"/>
      </w:rPr>
      <w:t>杭州市政府采购公开招标文件</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rPr>
        <w:rFonts w:ascii="仿宋_GB2312" w:eastAsia="仿宋_GB2312"/>
        <w:b/>
        <w:i/>
        <w:u w:val="single"/>
      </w:rPr>
    </w:pPr>
    <w:r>
      <w:t>杭州市政府采购公开招标文件</w:t>
    </w:r>
  </w:p>
  <w:p>
    <w:pPr>
      <w:rPr>
        <w:rFonts w:ascii="仿宋_GB2312" w:eastAsia="仿宋_GB2312"/>
        <w:b/>
        <w:i/>
        <w:sz w:val="18"/>
        <w:u w:val="single"/>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Pr>
  </w:p>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Pr>
    <w:r>
      <w:t>杭州市政府采购公开招标文件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rPr>
        <w:rFonts w:ascii="仿宋_GB2312" w:eastAsia="仿宋_GB2312"/>
        <w:b/>
        <w:i/>
        <w:iCs/>
        <w:u w:val="single"/>
      </w:rPr>
    </w:pPr>
    <w:r>
      <w:rPr>
        <w:rFonts w:hint="eastAsia"/>
      </w:rPr>
      <w:t xml:space="preserve">                                                            杭州市政府采购公开招标文件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81"/>
    <w:multiLevelType w:val="singleLevel"/>
    <w:tmpl w:val="FFFFFF81"/>
    <w:lvl w:ilvl="0" w:tentative="0">
      <w:start w:val="1"/>
      <w:numFmt w:val="bullet"/>
      <w:pStyle w:val="14"/>
      <w:lvlText w:val=""/>
      <w:lvlJc w:val="left"/>
      <w:pPr>
        <w:tabs>
          <w:tab w:val="left" w:pos="1440"/>
        </w:tabs>
        <w:ind w:left="1440" w:hanging="360"/>
      </w:pPr>
      <w:rPr>
        <w:rFonts w:hint="default" w:ascii="Symbol" w:hAnsi="Symbol" w:eastAsia="Symbol"/>
      </w:rPr>
    </w:lvl>
  </w:abstractNum>
  <w:abstractNum w:abstractNumId="1">
    <w:nsid w:val="00000007"/>
    <w:multiLevelType w:val="multilevel"/>
    <w:tmpl w:val="00000007"/>
    <w:lvl w:ilvl="0" w:tentative="0">
      <w:start w:val="1"/>
      <w:numFmt w:val="bullet"/>
      <w:pStyle w:val="33"/>
      <w:lvlText w:val=""/>
      <w:lvlJc w:val="left"/>
      <w:pPr>
        <w:tabs>
          <w:tab w:val="left" w:pos="840"/>
        </w:tabs>
        <w:ind w:left="840" w:hanging="420"/>
      </w:pPr>
      <w:rPr>
        <w:rFonts w:hint="default" w:ascii="Wingdings" w:hAnsi="Wingdings"/>
      </w:rPr>
    </w:lvl>
    <w:lvl w:ilvl="1" w:tentative="0">
      <w:start w:val="1"/>
      <w:numFmt w:val="bullet"/>
      <w:pStyle w:val="356"/>
      <w:lvlText w:val=""/>
      <w:lvlJc w:val="left"/>
      <w:pPr>
        <w:tabs>
          <w:tab w:val="left" w:pos="1260"/>
        </w:tabs>
        <w:ind w:left="1260" w:hanging="420"/>
      </w:pPr>
      <w:rPr>
        <w:rFonts w:hint="default" w:ascii="Wingdings" w:hAnsi="Wingdings"/>
      </w:rPr>
    </w:lvl>
    <w:lvl w:ilvl="2" w:tentative="0">
      <w:start w:val="1"/>
      <w:numFmt w:val="bullet"/>
      <w:pStyle w:val="337"/>
      <w:lvlText w:val=""/>
      <w:lvlJc w:val="left"/>
      <w:pPr>
        <w:tabs>
          <w:tab w:val="left" w:pos="1680"/>
        </w:tabs>
        <w:ind w:left="1680" w:hanging="420"/>
      </w:pPr>
      <w:rPr>
        <w:rFonts w:hint="default" w:ascii="Wingdings" w:hAnsi="Wingdings"/>
      </w:rPr>
    </w:lvl>
    <w:lvl w:ilvl="3" w:tentative="0">
      <w:start w:val="1"/>
      <w:numFmt w:val="bullet"/>
      <w:pStyle w:val="354"/>
      <w:lvlText w:val=""/>
      <w:lvlJc w:val="left"/>
      <w:pPr>
        <w:tabs>
          <w:tab w:val="left" w:pos="2100"/>
        </w:tabs>
        <w:ind w:left="2100" w:hanging="420"/>
      </w:pPr>
      <w:rPr>
        <w:rFonts w:hint="default" w:ascii="Wingdings" w:hAnsi="Wingdings"/>
      </w:rPr>
    </w:lvl>
    <w:lvl w:ilvl="4" w:tentative="0">
      <w:start w:val="1"/>
      <w:numFmt w:val="bullet"/>
      <w:pStyle w:val="421"/>
      <w:lvlText w:val=""/>
      <w:lvlJc w:val="left"/>
      <w:pPr>
        <w:tabs>
          <w:tab w:val="left" w:pos="2520"/>
        </w:tabs>
        <w:ind w:left="2520" w:hanging="420"/>
      </w:pPr>
      <w:rPr>
        <w:rFonts w:hint="default" w:ascii="Wingdings" w:hAnsi="Wingdings"/>
      </w:rPr>
    </w:lvl>
    <w:lvl w:ilvl="5" w:tentative="0">
      <w:start w:val="1"/>
      <w:numFmt w:val="bullet"/>
      <w:pStyle w:val="490"/>
      <w:lvlText w:val=""/>
      <w:lvlJc w:val="left"/>
      <w:pPr>
        <w:tabs>
          <w:tab w:val="left" w:pos="2940"/>
        </w:tabs>
        <w:ind w:left="2940" w:hanging="420"/>
      </w:pPr>
      <w:rPr>
        <w:rFonts w:hint="default" w:ascii="Wingdings" w:hAnsi="Wingdings"/>
      </w:rPr>
    </w:lvl>
    <w:lvl w:ilvl="6" w:tentative="0">
      <w:start w:val="1"/>
      <w:numFmt w:val="bullet"/>
      <w:pStyle w:val="489"/>
      <w:lvlText w:val=""/>
      <w:lvlJc w:val="left"/>
      <w:pPr>
        <w:tabs>
          <w:tab w:val="left" w:pos="3360"/>
        </w:tabs>
        <w:ind w:left="3360" w:hanging="420"/>
      </w:pPr>
      <w:rPr>
        <w:rFonts w:hint="default" w:ascii="Wingdings" w:hAnsi="Wingdings"/>
      </w:rPr>
    </w:lvl>
    <w:lvl w:ilvl="7" w:tentative="0">
      <w:start w:val="1"/>
      <w:numFmt w:val="bullet"/>
      <w:pStyle w:val="567"/>
      <w:lvlText w:val=""/>
      <w:lvlJc w:val="left"/>
      <w:pPr>
        <w:tabs>
          <w:tab w:val="left" w:pos="3780"/>
        </w:tabs>
        <w:ind w:left="3780" w:hanging="420"/>
      </w:pPr>
      <w:rPr>
        <w:rFonts w:hint="default" w:ascii="Wingdings" w:hAnsi="Wingdings"/>
      </w:rPr>
    </w:lvl>
    <w:lvl w:ilvl="8" w:tentative="0">
      <w:start w:val="1"/>
      <w:numFmt w:val="bullet"/>
      <w:pStyle w:val="562"/>
      <w:lvlText w:val=""/>
      <w:lvlJc w:val="left"/>
      <w:pPr>
        <w:tabs>
          <w:tab w:val="left" w:pos="4200"/>
        </w:tabs>
        <w:ind w:left="4200" w:hanging="420"/>
      </w:pPr>
      <w:rPr>
        <w:rFonts w:hint="default" w:ascii="Wingdings" w:hAnsi="Wingdings"/>
      </w:rPr>
    </w:lvl>
  </w:abstractNum>
  <w:abstractNum w:abstractNumId="2">
    <w:nsid w:val="0000000A"/>
    <w:multiLevelType w:val="multilevel"/>
    <w:tmpl w:val="0000000A"/>
    <w:lvl w:ilvl="0" w:tentative="0">
      <w:start w:val="1"/>
      <w:numFmt w:val="decimal"/>
      <w:pStyle w:val="4"/>
      <w:lvlText w:val="%1"/>
      <w:lvlJc w:val="left"/>
      <w:pPr>
        <w:tabs>
          <w:tab w:val="left" w:pos="432"/>
        </w:tabs>
        <w:ind w:left="432" w:hanging="432"/>
      </w:pPr>
      <w:rPr>
        <w:lang w:val="en-US"/>
      </w:rPr>
    </w:lvl>
    <w:lvl w:ilvl="1" w:tentative="0">
      <w:start w:val="1"/>
      <w:numFmt w:val="decimal"/>
      <w:lvlText w:val="%1.%2"/>
      <w:lvlJc w:val="left"/>
      <w:pPr>
        <w:tabs>
          <w:tab w:val="left" w:pos="860"/>
        </w:tabs>
        <w:ind w:left="860" w:hanging="576"/>
      </w:pPr>
    </w:lvl>
    <w:lvl w:ilvl="2" w:tentative="0">
      <w:start w:val="1"/>
      <w:numFmt w:val="decimal"/>
      <w:lvlText w:val="%1.%2.%3"/>
      <w:lvlJc w:val="left"/>
      <w:pPr>
        <w:tabs>
          <w:tab w:val="left" w:pos="720"/>
        </w:tabs>
        <w:ind w:left="720" w:hanging="720"/>
      </w:pPr>
    </w:lvl>
    <w:lvl w:ilvl="3" w:tentative="0">
      <w:start w:val="1"/>
      <w:numFmt w:val="decimal"/>
      <w:lvlText w:val="%1.%2.%3.%4"/>
      <w:lvlJc w:val="left"/>
      <w:pPr>
        <w:tabs>
          <w:tab w:val="left" w:pos="864"/>
        </w:tabs>
        <w:ind w:left="864" w:hanging="864"/>
      </w:pPr>
    </w:lvl>
    <w:lvl w:ilvl="4" w:tentative="0">
      <w:start w:val="1"/>
      <w:numFmt w:val="decimal"/>
      <w:lvlText w:val="%1.%2.%3.%4.%5"/>
      <w:lvlJc w:val="left"/>
      <w:pPr>
        <w:tabs>
          <w:tab w:val="left" w:pos="1008"/>
        </w:tabs>
        <w:ind w:left="1008" w:hanging="1008"/>
      </w:pPr>
    </w:lvl>
    <w:lvl w:ilvl="5" w:tentative="0">
      <w:start w:val="1"/>
      <w:numFmt w:val="decimal"/>
      <w:lvlText w:val="%1.%2.%3.%4.%5.%6"/>
      <w:lvlJc w:val="left"/>
      <w:pPr>
        <w:tabs>
          <w:tab w:val="left" w:pos="1152"/>
        </w:tabs>
        <w:ind w:left="1152" w:hanging="1152"/>
      </w:pPr>
    </w:lvl>
    <w:lvl w:ilvl="6" w:tentative="0">
      <w:start w:val="1"/>
      <w:numFmt w:val="decimal"/>
      <w:lvlText w:val="%1.%2.%3.%4.%5.%6.%7"/>
      <w:lvlJc w:val="left"/>
      <w:pPr>
        <w:tabs>
          <w:tab w:val="left" w:pos="1296"/>
        </w:tabs>
        <w:ind w:left="1296" w:hanging="1296"/>
      </w:pPr>
    </w:lvl>
    <w:lvl w:ilvl="7" w:tentative="0">
      <w:start w:val="1"/>
      <w:numFmt w:val="decimal"/>
      <w:lvlText w:val="%1.%2.%3.%4.%5.%6.%7.%8"/>
      <w:lvlJc w:val="left"/>
      <w:pPr>
        <w:tabs>
          <w:tab w:val="left" w:pos="1440"/>
        </w:tabs>
        <w:ind w:left="1440" w:hanging="1440"/>
      </w:pPr>
    </w:lvl>
    <w:lvl w:ilvl="8" w:tentative="0">
      <w:start w:val="1"/>
      <w:numFmt w:val="decimal"/>
      <w:lvlText w:val="%1.%2.%3.%4.%5.%6.%7.%8.%9"/>
      <w:lvlJc w:val="left"/>
      <w:pPr>
        <w:tabs>
          <w:tab w:val="left" w:pos="1584"/>
        </w:tabs>
        <w:ind w:left="1584" w:hanging="1584"/>
      </w:pPr>
    </w:lvl>
  </w:abstractNum>
  <w:abstractNum w:abstractNumId="3">
    <w:nsid w:val="011F3D51"/>
    <w:multiLevelType w:val="multilevel"/>
    <w:tmpl w:val="011F3D51"/>
    <w:lvl w:ilvl="0" w:tentative="0">
      <w:start w:val="1"/>
      <w:numFmt w:val="decimal"/>
      <w:pStyle w:val="856"/>
      <w:suff w:val="space"/>
      <w:lvlText w:val="第%1章"/>
      <w:lvlJc w:val="center"/>
      <w:pPr>
        <w:ind w:left="0" w:firstLine="288"/>
      </w:pPr>
      <w:rPr>
        <w:rFonts w:hint="eastAsia" w:ascii="黑体" w:hAnsi="黑体" w:eastAsia="黑体"/>
        <w:sz w:val="36"/>
      </w:rPr>
    </w:lvl>
    <w:lvl w:ilvl="1" w:tentative="0">
      <w:start w:val="1"/>
      <w:numFmt w:val="decimal"/>
      <w:suff w:val="space"/>
      <w:lvlText w:val="%1.%2"/>
      <w:lvlJc w:val="left"/>
      <w:pPr>
        <w:ind w:left="0" w:firstLine="0"/>
      </w:pPr>
      <w:rPr>
        <w:rFonts w:hint="eastAsia" w:ascii="黑体" w:hAnsi="黑体" w:eastAsia="黑体"/>
        <w:sz w:val="30"/>
      </w:rPr>
    </w:lvl>
    <w:lvl w:ilvl="2" w:tentative="0">
      <w:start w:val="1"/>
      <w:numFmt w:val="decimal"/>
      <w:suff w:val="space"/>
      <w:lvlText w:val="%1.%2.%3"/>
      <w:lvlJc w:val="left"/>
      <w:pPr>
        <w:ind w:left="0" w:firstLine="0"/>
      </w:pPr>
      <w:rPr>
        <w:rFonts w:hint="eastAsia" w:ascii="黑体" w:hAnsi="黑体" w:eastAsia="黑体"/>
        <w:sz w:val="28"/>
      </w:rPr>
    </w:lvl>
    <w:lvl w:ilvl="3" w:tentative="0">
      <w:start w:val="1"/>
      <w:numFmt w:val="decimal"/>
      <w:pStyle w:val="857"/>
      <w:suff w:val="space"/>
      <w:lvlText w:val="%1.%2.%3.%4"/>
      <w:lvlJc w:val="left"/>
      <w:pPr>
        <w:ind w:left="0" w:firstLine="0"/>
      </w:pPr>
      <w:rPr>
        <w:rFonts w:hint="eastAsia" w:ascii="黑体" w:hAnsi="黑体" w:eastAsia="黑体"/>
        <w:sz w:val="24"/>
      </w:rPr>
    </w:lvl>
    <w:lvl w:ilvl="4" w:tentative="0">
      <w:start w:val="1"/>
      <w:numFmt w:val="decimal"/>
      <w:lvlText w:val="%1.%2.%3.%4.%5"/>
      <w:lvlJc w:val="left"/>
      <w:pPr>
        <w:ind w:left="0" w:firstLine="0"/>
      </w:pPr>
      <w:rPr>
        <w:rFonts w:hint="eastAsia"/>
      </w:rPr>
    </w:lvl>
    <w:lvl w:ilvl="5" w:tentative="0">
      <w:start w:val="1"/>
      <w:numFmt w:val="decimal"/>
      <w:lvlText w:val="%1.%2.%3.%4.%5.%6"/>
      <w:lvlJc w:val="left"/>
      <w:pPr>
        <w:ind w:left="0" w:firstLine="0"/>
      </w:pPr>
      <w:rPr>
        <w:rFonts w:hint="eastAsia"/>
      </w:rPr>
    </w:lvl>
    <w:lvl w:ilvl="6" w:tentative="0">
      <w:start w:val="1"/>
      <w:numFmt w:val="decimal"/>
      <w:lvlText w:val="%1.%2.%3.%4.%5.%6.%7"/>
      <w:lvlJc w:val="left"/>
      <w:pPr>
        <w:ind w:left="0" w:firstLine="0"/>
      </w:pPr>
      <w:rPr>
        <w:rFonts w:hint="eastAsia"/>
      </w:rPr>
    </w:lvl>
    <w:lvl w:ilvl="7" w:tentative="0">
      <w:start w:val="1"/>
      <w:numFmt w:val="decimal"/>
      <w:lvlText w:val="%1.%2.%3.%4.%5.%6.%7.%8"/>
      <w:lvlJc w:val="left"/>
      <w:pPr>
        <w:ind w:left="0" w:firstLine="0"/>
      </w:pPr>
      <w:rPr>
        <w:rFonts w:hint="eastAsia"/>
      </w:rPr>
    </w:lvl>
    <w:lvl w:ilvl="8" w:tentative="0">
      <w:start w:val="1"/>
      <w:numFmt w:val="decimal"/>
      <w:lvlText w:val="%1.%2.%3.%4.%5.%6.%7.%8.%9"/>
      <w:lvlJc w:val="left"/>
      <w:pPr>
        <w:ind w:left="0" w:firstLine="0"/>
      </w:pPr>
      <w:rPr>
        <w:rFonts w:hint="eastAsia"/>
      </w:rPr>
    </w:lvl>
  </w:abstractNum>
  <w:abstractNum w:abstractNumId="4">
    <w:nsid w:val="11744E57"/>
    <w:multiLevelType w:val="multilevel"/>
    <w:tmpl w:val="11744E57"/>
    <w:lvl w:ilvl="0" w:tentative="0">
      <w:start w:val="1"/>
      <w:numFmt w:val="decimal"/>
      <w:pStyle w:val="3"/>
      <w:lvlText w:val="%1"/>
      <w:lvlJc w:val="left"/>
      <w:pPr>
        <w:tabs>
          <w:tab w:val="left" w:pos="432"/>
        </w:tabs>
        <w:ind w:left="432" w:hanging="432"/>
      </w:pPr>
    </w:lvl>
    <w:lvl w:ilvl="1" w:tentative="0">
      <w:start w:val="1"/>
      <w:numFmt w:val="decimal"/>
      <w:lvlText w:val="%1.%2"/>
      <w:lvlJc w:val="left"/>
      <w:pPr>
        <w:tabs>
          <w:tab w:val="left" w:pos="576"/>
        </w:tabs>
        <w:ind w:left="576" w:hanging="576"/>
      </w:pPr>
    </w:lvl>
    <w:lvl w:ilvl="2" w:tentative="0">
      <w:start w:val="1"/>
      <w:numFmt w:val="decimal"/>
      <w:pStyle w:val="5"/>
      <w:lvlText w:val="%1.%2.%3"/>
      <w:lvlJc w:val="left"/>
      <w:pPr>
        <w:tabs>
          <w:tab w:val="left" w:pos="900"/>
        </w:tabs>
        <w:ind w:left="900" w:hanging="720"/>
      </w:pPr>
    </w:lvl>
    <w:lvl w:ilvl="3" w:tentative="0">
      <w:start w:val="1"/>
      <w:numFmt w:val="decimal"/>
      <w:pStyle w:val="6"/>
      <w:lvlText w:val="%1.%2.%3.%4"/>
      <w:lvlJc w:val="left"/>
      <w:pPr>
        <w:tabs>
          <w:tab w:val="left" w:pos="864"/>
        </w:tabs>
        <w:ind w:left="864" w:hanging="864"/>
      </w:pPr>
    </w:lvl>
    <w:lvl w:ilvl="4" w:tentative="0">
      <w:start w:val="1"/>
      <w:numFmt w:val="decimal"/>
      <w:pStyle w:val="7"/>
      <w:lvlText w:val="%1.%2.%3.%4.%5"/>
      <w:lvlJc w:val="left"/>
      <w:pPr>
        <w:tabs>
          <w:tab w:val="left" w:pos="1008"/>
        </w:tabs>
        <w:ind w:left="1008" w:hanging="1008"/>
      </w:pPr>
    </w:lvl>
    <w:lvl w:ilvl="5" w:tentative="0">
      <w:start w:val="1"/>
      <w:numFmt w:val="decimal"/>
      <w:pStyle w:val="8"/>
      <w:lvlText w:val="%1.%2.%3.%4.%5.%6"/>
      <w:lvlJc w:val="left"/>
      <w:pPr>
        <w:tabs>
          <w:tab w:val="left" w:pos="1152"/>
        </w:tabs>
        <w:ind w:left="1152" w:hanging="1152"/>
      </w:pPr>
    </w:lvl>
    <w:lvl w:ilvl="6" w:tentative="0">
      <w:start w:val="1"/>
      <w:numFmt w:val="decimal"/>
      <w:pStyle w:val="9"/>
      <w:lvlText w:val="%1.%2.%3.%4.%5.%6.%7"/>
      <w:lvlJc w:val="left"/>
      <w:pPr>
        <w:tabs>
          <w:tab w:val="left" w:pos="1296"/>
        </w:tabs>
        <w:ind w:left="1296" w:hanging="1296"/>
      </w:pPr>
    </w:lvl>
    <w:lvl w:ilvl="7" w:tentative="0">
      <w:start w:val="1"/>
      <w:numFmt w:val="decimal"/>
      <w:pStyle w:val="10"/>
      <w:lvlText w:val="%1.%2.%3.%4.%5.%6.%7.%8"/>
      <w:lvlJc w:val="left"/>
      <w:pPr>
        <w:tabs>
          <w:tab w:val="left" w:pos="1440"/>
        </w:tabs>
        <w:ind w:left="1440" w:hanging="1440"/>
      </w:pPr>
    </w:lvl>
    <w:lvl w:ilvl="8" w:tentative="0">
      <w:start w:val="1"/>
      <w:numFmt w:val="decimal"/>
      <w:pStyle w:val="11"/>
      <w:lvlText w:val="%1.%2.%3.%4.%5.%6.%7.%8.%9"/>
      <w:lvlJc w:val="left"/>
      <w:pPr>
        <w:tabs>
          <w:tab w:val="left" w:pos="1584"/>
        </w:tabs>
        <w:ind w:left="1584" w:hanging="1584"/>
      </w:pPr>
    </w:lvl>
  </w:abstractNum>
  <w:abstractNum w:abstractNumId="5">
    <w:nsid w:val="578B3BD2"/>
    <w:multiLevelType w:val="multilevel"/>
    <w:tmpl w:val="578B3BD2"/>
    <w:lvl w:ilvl="0" w:tentative="0">
      <w:start w:val="1"/>
      <w:numFmt w:val="decimal"/>
      <w:pStyle w:val="500"/>
      <w:lvlText w:val="%1"/>
      <w:lvlJc w:val="left"/>
      <w:pPr>
        <w:tabs>
          <w:tab w:val="left" w:pos="480"/>
        </w:tabs>
        <w:ind w:left="480" w:hanging="480"/>
      </w:pPr>
      <w:rPr>
        <w:rFonts w:hint="eastAsia"/>
        <w:sz w:val="44"/>
        <w:szCs w:val="44"/>
      </w:rPr>
    </w:lvl>
    <w:lvl w:ilvl="1" w:tentative="0">
      <w:start w:val="1"/>
      <w:numFmt w:val="decimal"/>
      <w:pStyle w:val="477"/>
      <w:lvlText w:val="%1.%2"/>
      <w:lvlJc w:val="left"/>
      <w:pPr>
        <w:tabs>
          <w:tab w:val="left" w:pos="480"/>
        </w:tabs>
        <w:ind w:left="480" w:hanging="480"/>
      </w:pPr>
      <w:rPr>
        <w:rFonts w:hint="default"/>
        <w:sz w:val="32"/>
        <w:szCs w:val="32"/>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620"/>
        </w:tabs>
        <w:ind w:left="1620" w:hanging="720"/>
      </w:pPr>
      <w:rPr>
        <w:rFonts w:hint="default"/>
      </w:rPr>
    </w:lvl>
    <w:lvl w:ilvl="4" w:tentative="0">
      <w:start w:val="1"/>
      <w:numFmt w:val="decimal"/>
      <w:pStyle w:val="405"/>
      <w:lvlText w:val="%1.%2.%3.%4.%5"/>
      <w:lvlJc w:val="left"/>
      <w:pPr>
        <w:tabs>
          <w:tab w:val="left" w:pos="1080"/>
        </w:tabs>
        <w:ind w:left="1080" w:hanging="1080"/>
      </w:pPr>
      <w:rPr>
        <w:rFonts w:hint="default"/>
      </w:rPr>
    </w:lvl>
    <w:lvl w:ilvl="5" w:tentative="0">
      <w:start w:val="1"/>
      <w:numFmt w:val="decimal"/>
      <w:pStyle w:val="443"/>
      <w:lvlText w:val="%1.%2.%3.%4.%5.%6"/>
      <w:lvlJc w:val="left"/>
      <w:pPr>
        <w:tabs>
          <w:tab w:val="left" w:pos="108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6">
    <w:nsid w:val="64B003BD"/>
    <w:multiLevelType w:val="multilevel"/>
    <w:tmpl w:val="64B003BD"/>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7">
    <w:nsid w:val="73596DCC"/>
    <w:multiLevelType w:val="multilevel"/>
    <w:tmpl w:val="73596DCC"/>
    <w:lvl w:ilvl="0" w:tentative="0">
      <w:start w:val="1"/>
      <w:numFmt w:val="bullet"/>
      <w:pStyle w:val="501"/>
      <w:lvlText w:val=""/>
      <w:lvlJc w:val="left"/>
      <w:pPr>
        <w:ind w:left="900" w:hanging="420"/>
      </w:pPr>
      <w:rPr>
        <w:rFonts w:hint="default" w:ascii="Symbol" w:hAnsi="Symbol"/>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8">
    <w:nsid w:val="7B17697D"/>
    <w:multiLevelType w:val="multilevel"/>
    <w:tmpl w:val="7B17697D"/>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7E265E1C"/>
    <w:multiLevelType w:val="multilevel"/>
    <w:tmpl w:val="7E265E1C"/>
    <w:lvl w:ilvl="0" w:tentative="0">
      <w:start w:val="1"/>
      <w:numFmt w:val="decimal"/>
      <w:pStyle w:val="23"/>
      <w:lvlText w:val="%1."/>
      <w:lvlJc w:val="left"/>
      <w:pPr>
        <w:ind w:left="360" w:hanging="360"/>
      </w:pPr>
      <w:rPr>
        <w:rFonts w:hint="default"/>
      </w:rPr>
    </w:lvl>
    <w:lvl w:ilvl="1" w:tentative="0">
      <w:start w:val="1"/>
      <w:numFmt w:val="lowerLetter"/>
      <w:lvlText w:val="%2)"/>
      <w:lvlJc w:val="left"/>
      <w:pPr>
        <w:ind w:left="780" w:hanging="36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4"/>
  </w:num>
  <w:num w:numId="2">
    <w:abstractNumId w:val="2"/>
  </w:num>
  <w:num w:numId="3">
    <w:abstractNumId w:val="0"/>
  </w:num>
  <w:num w:numId="4">
    <w:abstractNumId w:val="9"/>
  </w:num>
  <w:num w:numId="5">
    <w:abstractNumId w:val="1"/>
  </w:num>
  <w:num w:numId="6">
    <w:abstractNumId w:val="5"/>
  </w:num>
  <w:num w:numId="7">
    <w:abstractNumId w:val="7"/>
  </w:num>
  <w:num w:numId="8">
    <w:abstractNumId w:val="3"/>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46D"/>
    <w:rsid w:val="00001695"/>
    <w:rsid w:val="000130F0"/>
    <w:rsid w:val="00025DBB"/>
    <w:rsid w:val="00027A2E"/>
    <w:rsid w:val="0003054B"/>
    <w:rsid w:val="00035BA0"/>
    <w:rsid w:val="00037856"/>
    <w:rsid w:val="00042C27"/>
    <w:rsid w:val="00062E9F"/>
    <w:rsid w:val="00065721"/>
    <w:rsid w:val="00075A9B"/>
    <w:rsid w:val="00083A58"/>
    <w:rsid w:val="00086C68"/>
    <w:rsid w:val="0009477E"/>
    <w:rsid w:val="000A4D71"/>
    <w:rsid w:val="000B157B"/>
    <w:rsid w:val="000C446D"/>
    <w:rsid w:val="000D768A"/>
    <w:rsid w:val="000E0908"/>
    <w:rsid w:val="000F65A9"/>
    <w:rsid w:val="000F7CBC"/>
    <w:rsid w:val="00103F7F"/>
    <w:rsid w:val="00113817"/>
    <w:rsid w:val="00144817"/>
    <w:rsid w:val="00145A18"/>
    <w:rsid w:val="00152259"/>
    <w:rsid w:val="00156E6C"/>
    <w:rsid w:val="001610BB"/>
    <w:rsid w:val="00175C09"/>
    <w:rsid w:val="001833FB"/>
    <w:rsid w:val="00184578"/>
    <w:rsid w:val="001877C2"/>
    <w:rsid w:val="0019165E"/>
    <w:rsid w:val="00192151"/>
    <w:rsid w:val="00196903"/>
    <w:rsid w:val="00196DCD"/>
    <w:rsid w:val="001A0CEA"/>
    <w:rsid w:val="001B43D8"/>
    <w:rsid w:val="001C5834"/>
    <w:rsid w:val="001E1549"/>
    <w:rsid w:val="0021050E"/>
    <w:rsid w:val="00225EC9"/>
    <w:rsid w:val="00247AB0"/>
    <w:rsid w:val="002543B3"/>
    <w:rsid w:val="00263F04"/>
    <w:rsid w:val="00264FDC"/>
    <w:rsid w:val="0026627C"/>
    <w:rsid w:val="002709A4"/>
    <w:rsid w:val="002716C3"/>
    <w:rsid w:val="002728D9"/>
    <w:rsid w:val="00282234"/>
    <w:rsid w:val="0028351F"/>
    <w:rsid w:val="00295D8F"/>
    <w:rsid w:val="002A4EB3"/>
    <w:rsid w:val="002C751B"/>
    <w:rsid w:val="002D2C0A"/>
    <w:rsid w:val="002D3D77"/>
    <w:rsid w:val="002E250C"/>
    <w:rsid w:val="002F3656"/>
    <w:rsid w:val="002F7ED2"/>
    <w:rsid w:val="00311B21"/>
    <w:rsid w:val="00316610"/>
    <w:rsid w:val="00317628"/>
    <w:rsid w:val="00326065"/>
    <w:rsid w:val="00351AE6"/>
    <w:rsid w:val="00352D79"/>
    <w:rsid w:val="003717D4"/>
    <w:rsid w:val="00372EBF"/>
    <w:rsid w:val="00373270"/>
    <w:rsid w:val="00373762"/>
    <w:rsid w:val="00373AAF"/>
    <w:rsid w:val="00381347"/>
    <w:rsid w:val="0038747C"/>
    <w:rsid w:val="003A35AF"/>
    <w:rsid w:val="003B29B7"/>
    <w:rsid w:val="003B6ABC"/>
    <w:rsid w:val="003C092B"/>
    <w:rsid w:val="003C6CF3"/>
    <w:rsid w:val="003C7F9E"/>
    <w:rsid w:val="003E00ED"/>
    <w:rsid w:val="003E3D66"/>
    <w:rsid w:val="003E513D"/>
    <w:rsid w:val="003E6090"/>
    <w:rsid w:val="003F38C2"/>
    <w:rsid w:val="00402EC8"/>
    <w:rsid w:val="00415EDE"/>
    <w:rsid w:val="004179E3"/>
    <w:rsid w:val="00420010"/>
    <w:rsid w:val="00422FB2"/>
    <w:rsid w:val="004240C2"/>
    <w:rsid w:val="00426A1E"/>
    <w:rsid w:val="00460EED"/>
    <w:rsid w:val="0046307F"/>
    <w:rsid w:val="00465147"/>
    <w:rsid w:val="004708B2"/>
    <w:rsid w:val="004737B8"/>
    <w:rsid w:val="00493E7D"/>
    <w:rsid w:val="00497B31"/>
    <w:rsid w:val="004A0144"/>
    <w:rsid w:val="004A0650"/>
    <w:rsid w:val="004B0F6C"/>
    <w:rsid w:val="004B1F5E"/>
    <w:rsid w:val="004B4AE5"/>
    <w:rsid w:val="004B4CCF"/>
    <w:rsid w:val="004C1A80"/>
    <w:rsid w:val="004D049D"/>
    <w:rsid w:val="005038C3"/>
    <w:rsid w:val="00504E19"/>
    <w:rsid w:val="0050521A"/>
    <w:rsid w:val="00517C54"/>
    <w:rsid w:val="00521562"/>
    <w:rsid w:val="00527181"/>
    <w:rsid w:val="005327EA"/>
    <w:rsid w:val="005351BB"/>
    <w:rsid w:val="00541BDD"/>
    <w:rsid w:val="00550BDB"/>
    <w:rsid w:val="00557072"/>
    <w:rsid w:val="00565E00"/>
    <w:rsid w:val="00566459"/>
    <w:rsid w:val="00566CFF"/>
    <w:rsid w:val="00573C3B"/>
    <w:rsid w:val="0057464A"/>
    <w:rsid w:val="0058241A"/>
    <w:rsid w:val="005855B7"/>
    <w:rsid w:val="00591833"/>
    <w:rsid w:val="005A7DA7"/>
    <w:rsid w:val="005C0CEF"/>
    <w:rsid w:val="005D2AF5"/>
    <w:rsid w:val="005E2331"/>
    <w:rsid w:val="005E4983"/>
    <w:rsid w:val="005E6F5D"/>
    <w:rsid w:val="005F7C70"/>
    <w:rsid w:val="006020B4"/>
    <w:rsid w:val="00603DDF"/>
    <w:rsid w:val="00616F50"/>
    <w:rsid w:val="006230D0"/>
    <w:rsid w:val="00625126"/>
    <w:rsid w:val="00633880"/>
    <w:rsid w:val="00667292"/>
    <w:rsid w:val="00672951"/>
    <w:rsid w:val="006860B8"/>
    <w:rsid w:val="006B04A0"/>
    <w:rsid w:val="006C46FF"/>
    <w:rsid w:val="006C7E77"/>
    <w:rsid w:val="006D4B49"/>
    <w:rsid w:val="006D6E9B"/>
    <w:rsid w:val="006E00B8"/>
    <w:rsid w:val="006E0242"/>
    <w:rsid w:val="006E034D"/>
    <w:rsid w:val="006F58A4"/>
    <w:rsid w:val="006F5FF5"/>
    <w:rsid w:val="00701423"/>
    <w:rsid w:val="007059BB"/>
    <w:rsid w:val="007232A6"/>
    <w:rsid w:val="00746FFF"/>
    <w:rsid w:val="00753B0E"/>
    <w:rsid w:val="00761014"/>
    <w:rsid w:val="0076596A"/>
    <w:rsid w:val="0076664D"/>
    <w:rsid w:val="00766C31"/>
    <w:rsid w:val="0077717F"/>
    <w:rsid w:val="00777C72"/>
    <w:rsid w:val="0079192C"/>
    <w:rsid w:val="00794239"/>
    <w:rsid w:val="007A1C86"/>
    <w:rsid w:val="007A463D"/>
    <w:rsid w:val="007B1B8C"/>
    <w:rsid w:val="007C0B33"/>
    <w:rsid w:val="007C3BBE"/>
    <w:rsid w:val="007D3006"/>
    <w:rsid w:val="007F21C6"/>
    <w:rsid w:val="00800EC8"/>
    <w:rsid w:val="0080170E"/>
    <w:rsid w:val="00805D6E"/>
    <w:rsid w:val="00806F78"/>
    <w:rsid w:val="00815AFA"/>
    <w:rsid w:val="00822E9A"/>
    <w:rsid w:val="008370B5"/>
    <w:rsid w:val="0085062E"/>
    <w:rsid w:val="008702A7"/>
    <w:rsid w:val="00880D7D"/>
    <w:rsid w:val="00882445"/>
    <w:rsid w:val="00883D37"/>
    <w:rsid w:val="00894C8C"/>
    <w:rsid w:val="00896F50"/>
    <w:rsid w:val="008A1377"/>
    <w:rsid w:val="008A5E2E"/>
    <w:rsid w:val="008B0DD8"/>
    <w:rsid w:val="008C4F60"/>
    <w:rsid w:val="008D3CB3"/>
    <w:rsid w:val="008E418C"/>
    <w:rsid w:val="008F0792"/>
    <w:rsid w:val="00900D6D"/>
    <w:rsid w:val="009033FA"/>
    <w:rsid w:val="00911502"/>
    <w:rsid w:val="00916181"/>
    <w:rsid w:val="009348E0"/>
    <w:rsid w:val="0093502B"/>
    <w:rsid w:val="00952E94"/>
    <w:rsid w:val="00963C32"/>
    <w:rsid w:val="00972054"/>
    <w:rsid w:val="00972690"/>
    <w:rsid w:val="00973384"/>
    <w:rsid w:val="0097438A"/>
    <w:rsid w:val="00984391"/>
    <w:rsid w:val="00987912"/>
    <w:rsid w:val="00994040"/>
    <w:rsid w:val="009A2856"/>
    <w:rsid w:val="009B1EE2"/>
    <w:rsid w:val="009B6465"/>
    <w:rsid w:val="009C73D1"/>
    <w:rsid w:val="009D679B"/>
    <w:rsid w:val="00A00BBF"/>
    <w:rsid w:val="00A00E32"/>
    <w:rsid w:val="00A01623"/>
    <w:rsid w:val="00A01709"/>
    <w:rsid w:val="00A0520A"/>
    <w:rsid w:val="00A240B8"/>
    <w:rsid w:val="00A241F4"/>
    <w:rsid w:val="00A27D88"/>
    <w:rsid w:val="00A3040C"/>
    <w:rsid w:val="00A327F9"/>
    <w:rsid w:val="00A33877"/>
    <w:rsid w:val="00A63414"/>
    <w:rsid w:val="00A66033"/>
    <w:rsid w:val="00A7586B"/>
    <w:rsid w:val="00A75901"/>
    <w:rsid w:val="00A838A1"/>
    <w:rsid w:val="00A8627D"/>
    <w:rsid w:val="00A976F3"/>
    <w:rsid w:val="00A977E7"/>
    <w:rsid w:val="00AA0095"/>
    <w:rsid w:val="00AA32A0"/>
    <w:rsid w:val="00AA372C"/>
    <w:rsid w:val="00AA6889"/>
    <w:rsid w:val="00AB32EB"/>
    <w:rsid w:val="00AC07B2"/>
    <w:rsid w:val="00AC5222"/>
    <w:rsid w:val="00AC6FDF"/>
    <w:rsid w:val="00AD159B"/>
    <w:rsid w:val="00AD3E46"/>
    <w:rsid w:val="00AE0BDE"/>
    <w:rsid w:val="00AE433F"/>
    <w:rsid w:val="00AE5880"/>
    <w:rsid w:val="00AE7969"/>
    <w:rsid w:val="00AF087B"/>
    <w:rsid w:val="00AF09B7"/>
    <w:rsid w:val="00AF6D16"/>
    <w:rsid w:val="00B012E8"/>
    <w:rsid w:val="00B01BE7"/>
    <w:rsid w:val="00B23B75"/>
    <w:rsid w:val="00B27AAF"/>
    <w:rsid w:val="00B324F8"/>
    <w:rsid w:val="00B33713"/>
    <w:rsid w:val="00B3684F"/>
    <w:rsid w:val="00B41EAD"/>
    <w:rsid w:val="00B42DB4"/>
    <w:rsid w:val="00B46D87"/>
    <w:rsid w:val="00B614BE"/>
    <w:rsid w:val="00B64327"/>
    <w:rsid w:val="00B705F5"/>
    <w:rsid w:val="00B72B15"/>
    <w:rsid w:val="00B80D0E"/>
    <w:rsid w:val="00B86346"/>
    <w:rsid w:val="00B9519E"/>
    <w:rsid w:val="00B95292"/>
    <w:rsid w:val="00BA07EE"/>
    <w:rsid w:val="00BA1CF1"/>
    <w:rsid w:val="00BB3C8A"/>
    <w:rsid w:val="00BB42FC"/>
    <w:rsid w:val="00BC5F6F"/>
    <w:rsid w:val="00BD51BB"/>
    <w:rsid w:val="00BE35B0"/>
    <w:rsid w:val="00BE49A5"/>
    <w:rsid w:val="00BF76E4"/>
    <w:rsid w:val="00C00511"/>
    <w:rsid w:val="00C017ED"/>
    <w:rsid w:val="00C01C83"/>
    <w:rsid w:val="00C13DB5"/>
    <w:rsid w:val="00C14F1D"/>
    <w:rsid w:val="00C2213C"/>
    <w:rsid w:val="00C22186"/>
    <w:rsid w:val="00C228DA"/>
    <w:rsid w:val="00C301C1"/>
    <w:rsid w:val="00C30F9C"/>
    <w:rsid w:val="00C31A53"/>
    <w:rsid w:val="00C31C77"/>
    <w:rsid w:val="00C33737"/>
    <w:rsid w:val="00C40457"/>
    <w:rsid w:val="00C471EF"/>
    <w:rsid w:val="00C6294A"/>
    <w:rsid w:val="00C66902"/>
    <w:rsid w:val="00C735A2"/>
    <w:rsid w:val="00C94CBB"/>
    <w:rsid w:val="00CA4BFD"/>
    <w:rsid w:val="00CA5430"/>
    <w:rsid w:val="00CB05FF"/>
    <w:rsid w:val="00CD04CA"/>
    <w:rsid w:val="00CD15BA"/>
    <w:rsid w:val="00CD2456"/>
    <w:rsid w:val="00CD7750"/>
    <w:rsid w:val="00CF0878"/>
    <w:rsid w:val="00D0501C"/>
    <w:rsid w:val="00D1001F"/>
    <w:rsid w:val="00D12375"/>
    <w:rsid w:val="00D1295A"/>
    <w:rsid w:val="00D1477C"/>
    <w:rsid w:val="00D248EE"/>
    <w:rsid w:val="00D33021"/>
    <w:rsid w:val="00D37DCE"/>
    <w:rsid w:val="00D435FA"/>
    <w:rsid w:val="00D43737"/>
    <w:rsid w:val="00D65802"/>
    <w:rsid w:val="00D7255F"/>
    <w:rsid w:val="00D72DF2"/>
    <w:rsid w:val="00D742C1"/>
    <w:rsid w:val="00D804FE"/>
    <w:rsid w:val="00D8169B"/>
    <w:rsid w:val="00D81EB6"/>
    <w:rsid w:val="00D86535"/>
    <w:rsid w:val="00D911D0"/>
    <w:rsid w:val="00D94443"/>
    <w:rsid w:val="00DC485C"/>
    <w:rsid w:val="00DE577B"/>
    <w:rsid w:val="00DF5FA0"/>
    <w:rsid w:val="00DF6C98"/>
    <w:rsid w:val="00E01018"/>
    <w:rsid w:val="00E01C98"/>
    <w:rsid w:val="00E27E88"/>
    <w:rsid w:val="00E335C7"/>
    <w:rsid w:val="00E36E22"/>
    <w:rsid w:val="00E43342"/>
    <w:rsid w:val="00E43A46"/>
    <w:rsid w:val="00E47499"/>
    <w:rsid w:val="00E474CF"/>
    <w:rsid w:val="00E52599"/>
    <w:rsid w:val="00E5428B"/>
    <w:rsid w:val="00E6534B"/>
    <w:rsid w:val="00E70756"/>
    <w:rsid w:val="00E856E6"/>
    <w:rsid w:val="00EA2504"/>
    <w:rsid w:val="00EC18A1"/>
    <w:rsid w:val="00EC1AB7"/>
    <w:rsid w:val="00EC22EF"/>
    <w:rsid w:val="00EC72C5"/>
    <w:rsid w:val="00EE4408"/>
    <w:rsid w:val="00EE59E5"/>
    <w:rsid w:val="00EF14E0"/>
    <w:rsid w:val="00EF481D"/>
    <w:rsid w:val="00F00CB0"/>
    <w:rsid w:val="00F04538"/>
    <w:rsid w:val="00F108C0"/>
    <w:rsid w:val="00F26B2D"/>
    <w:rsid w:val="00F37F1D"/>
    <w:rsid w:val="00F60FF4"/>
    <w:rsid w:val="00F6743E"/>
    <w:rsid w:val="00F67AB6"/>
    <w:rsid w:val="00F72D40"/>
    <w:rsid w:val="00F84446"/>
    <w:rsid w:val="00F90C33"/>
    <w:rsid w:val="00FA705C"/>
    <w:rsid w:val="00FB124F"/>
    <w:rsid w:val="00FE58D7"/>
    <w:rsid w:val="00FF0AE0"/>
    <w:rsid w:val="00FF17BF"/>
    <w:rsid w:val="00FF3CF9"/>
    <w:rsid w:val="00FF67C4"/>
    <w:rsid w:val="01077A62"/>
    <w:rsid w:val="010D19BA"/>
    <w:rsid w:val="01207AB2"/>
    <w:rsid w:val="01495728"/>
    <w:rsid w:val="01675D0A"/>
    <w:rsid w:val="01787487"/>
    <w:rsid w:val="01CF1BE0"/>
    <w:rsid w:val="020406C8"/>
    <w:rsid w:val="021235FF"/>
    <w:rsid w:val="0249343E"/>
    <w:rsid w:val="02593652"/>
    <w:rsid w:val="02E54219"/>
    <w:rsid w:val="035C45FF"/>
    <w:rsid w:val="03DC4580"/>
    <w:rsid w:val="03FF0610"/>
    <w:rsid w:val="04115ED2"/>
    <w:rsid w:val="04AA2AC9"/>
    <w:rsid w:val="04CF2CE3"/>
    <w:rsid w:val="04DA58C3"/>
    <w:rsid w:val="052D678F"/>
    <w:rsid w:val="05356F27"/>
    <w:rsid w:val="055A37A0"/>
    <w:rsid w:val="055D1412"/>
    <w:rsid w:val="0592433A"/>
    <w:rsid w:val="059928C9"/>
    <w:rsid w:val="05E248FA"/>
    <w:rsid w:val="05E4151F"/>
    <w:rsid w:val="05EE6E49"/>
    <w:rsid w:val="05FC6788"/>
    <w:rsid w:val="06007DDC"/>
    <w:rsid w:val="06192C3F"/>
    <w:rsid w:val="069C5211"/>
    <w:rsid w:val="06DE5CDC"/>
    <w:rsid w:val="074B41D6"/>
    <w:rsid w:val="076915DE"/>
    <w:rsid w:val="0771728F"/>
    <w:rsid w:val="077E2DFA"/>
    <w:rsid w:val="07E26500"/>
    <w:rsid w:val="08606D03"/>
    <w:rsid w:val="08AF3457"/>
    <w:rsid w:val="08DE5FCF"/>
    <w:rsid w:val="08E34A7D"/>
    <w:rsid w:val="08F13A85"/>
    <w:rsid w:val="09106440"/>
    <w:rsid w:val="091407F2"/>
    <w:rsid w:val="09615A89"/>
    <w:rsid w:val="096369B0"/>
    <w:rsid w:val="09C33CCF"/>
    <w:rsid w:val="09DC49BB"/>
    <w:rsid w:val="09F96510"/>
    <w:rsid w:val="0A100A16"/>
    <w:rsid w:val="0A960DF6"/>
    <w:rsid w:val="0AF44C41"/>
    <w:rsid w:val="0BA23CD9"/>
    <w:rsid w:val="0C1551A4"/>
    <w:rsid w:val="0C4047F8"/>
    <w:rsid w:val="0C96167E"/>
    <w:rsid w:val="0CC12F98"/>
    <w:rsid w:val="0D2C6B69"/>
    <w:rsid w:val="0D3F44A4"/>
    <w:rsid w:val="0D462109"/>
    <w:rsid w:val="0D4F4E59"/>
    <w:rsid w:val="0D5F5C83"/>
    <w:rsid w:val="0D6570E7"/>
    <w:rsid w:val="0E085C2A"/>
    <w:rsid w:val="0E191D7C"/>
    <w:rsid w:val="0E1D3CEC"/>
    <w:rsid w:val="0E895B76"/>
    <w:rsid w:val="0EA767B9"/>
    <w:rsid w:val="0F347145"/>
    <w:rsid w:val="0F710788"/>
    <w:rsid w:val="0F781F29"/>
    <w:rsid w:val="0FA436B4"/>
    <w:rsid w:val="0FDD231B"/>
    <w:rsid w:val="0FF90AE1"/>
    <w:rsid w:val="10085361"/>
    <w:rsid w:val="106B5C2F"/>
    <w:rsid w:val="107C3F40"/>
    <w:rsid w:val="107F1413"/>
    <w:rsid w:val="10A856A3"/>
    <w:rsid w:val="10B902C8"/>
    <w:rsid w:val="10DC2C47"/>
    <w:rsid w:val="10F44F21"/>
    <w:rsid w:val="111337A1"/>
    <w:rsid w:val="11A71525"/>
    <w:rsid w:val="1227239C"/>
    <w:rsid w:val="122E1841"/>
    <w:rsid w:val="128403AE"/>
    <w:rsid w:val="128D4442"/>
    <w:rsid w:val="12966A9D"/>
    <w:rsid w:val="12B267EC"/>
    <w:rsid w:val="12E06A08"/>
    <w:rsid w:val="12EA579E"/>
    <w:rsid w:val="131F100B"/>
    <w:rsid w:val="1324103B"/>
    <w:rsid w:val="132E29DA"/>
    <w:rsid w:val="13972EA8"/>
    <w:rsid w:val="13B05509"/>
    <w:rsid w:val="13C80193"/>
    <w:rsid w:val="143B4958"/>
    <w:rsid w:val="1480261C"/>
    <w:rsid w:val="148257BA"/>
    <w:rsid w:val="14AD6A5D"/>
    <w:rsid w:val="14B8780E"/>
    <w:rsid w:val="14DE2156"/>
    <w:rsid w:val="158703E2"/>
    <w:rsid w:val="158A2147"/>
    <w:rsid w:val="159B08EC"/>
    <w:rsid w:val="16152732"/>
    <w:rsid w:val="163F3E83"/>
    <w:rsid w:val="16497ECE"/>
    <w:rsid w:val="16704E43"/>
    <w:rsid w:val="167C4083"/>
    <w:rsid w:val="16867125"/>
    <w:rsid w:val="16A64DB3"/>
    <w:rsid w:val="17117FB3"/>
    <w:rsid w:val="173460E4"/>
    <w:rsid w:val="173A0A1B"/>
    <w:rsid w:val="17545498"/>
    <w:rsid w:val="176B5D26"/>
    <w:rsid w:val="178B4BA3"/>
    <w:rsid w:val="179661A4"/>
    <w:rsid w:val="17A36045"/>
    <w:rsid w:val="18876740"/>
    <w:rsid w:val="18927C5E"/>
    <w:rsid w:val="191A6D62"/>
    <w:rsid w:val="19366489"/>
    <w:rsid w:val="19405F6A"/>
    <w:rsid w:val="1941203F"/>
    <w:rsid w:val="195D59A1"/>
    <w:rsid w:val="196C3E91"/>
    <w:rsid w:val="198539F7"/>
    <w:rsid w:val="199F26F4"/>
    <w:rsid w:val="1A346CBF"/>
    <w:rsid w:val="1A534A47"/>
    <w:rsid w:val="1A8C1F0F"/>
    <w:rsid w:val="1B4749D2"/>
    <w:rsid w:val="1B7D0918"/>
    <w:rsid w:val="1B961D50"/>
    <w:rsid w:val="1BD64B04"/>
    <w:rsid w:val="1BE8529B"/>
    <w:rsid w:val="1C1542F7"/>
    <w:rsid w:val="1C3110B4"/>
    <w:rsid w:val="1C485B7B"/>
    <w:rsid w:val="1C5045AE"/>
    <w:rsid w:val="1C7872F4"/>
    <w:rsid w:val="1C7F7EE1"/>
    <w:rsid w:val="1CD9540B"/>
    <w:rsid w:val="1CDD4E49"/>
    <w:rsid w:val="1D4A79F2"/>
    <w:rsid w:val="1D4C552F"/>
    <w:rsid w:val="1D56320B"/>
    <w:rsid w:val="1D5F4ED8"/>
    <w:rsid w:val="1DE908A9"/>
    <w:rsid w:val="1EC95F51"/>
    <w:rsid w:val="1F296CD8"/>
    <w:rsid w:val="1FA54ED2"/>
    <w:rsid w:val="1FD239EC"/>
    <w:rsid w:val="1FDA0EB8"/>
    <w:rsid w:val="20122A39"/>
    <w:rsid w:val="20656CDC"/>
    <w:rsid w:val="20A02058"/>
    <w:rsid w:val="20B81369"/>
    <w:rsid w:val="20F933C1"/>
    <w:rsid w:val="20FB3766"/>
    <w:rsid w:val="21036AD4"/>
    <w:rsid w:val="21104B86"/>
    <w:rsid w:val="217F1E6D"/>
    <w:rsid w:val="21A8533C"/>
    <w:rsid w:val="21E5601D"/>
    <w:rsid w:val="22234FF2"/>
    <w:rsid w:val="22470447"/>
    <w:rsid w:val="22B469BF"/>
    <w:rsid w:val="236B5FD4"/>
    <w:rsid w:val="23891A75"/>
    <w:rsid w:val="23F21A13"/>
    <w:rsid w:val="240968DC"/>
    <w:rsid w:val="24381A9B"/>
    <w:rsid w:val="24713B8A"/>
    <w:rsid w:val="248F741D"/>
    <w:rsid w:val="24A63EE3"/>
    <w:rsid w:val="251D4DA8"/>
    <w:rsid w:val="260C27AB"/>
    <w:rsid w:val="26102902"/>
    <w:rsid w:val="261D6526"/>
    <w:rsid w:val="26361A91"/>
    <w:rsid w:val="265E50A3"/>
    <w:rsid w:val="26836779"/>
    <w:rsid w:val="2692648D"/>
    <w:rsid w:val="26C57E30"/>
    <w:rsid w:val="26DD7661"/>
    <w:rsid w:val="26E00899"/>
    <w:rsid w:val="26F32B22"/>
    <w:rsid w:val="2726710E"/>
    <w:rsid w:val="27565B99"/>
    <w:rsid w:val="27CD29A5"/>
    <w:rsid w:val="27E77391"/>
    <w:rsid w:val="27EA403A"/>
    <w:rsid w:val="280C240E"/>
    <w:rsid w:val="28195E35"/>
    <w:rsid w:val="282111A9"/>
    <w:rsid w:val="283D66AD"/>
    <w:rsid w:val="28607B2D"/>
    <w:rsid w:val="2867382E"/>
    <w:rsid w:val="287D7161"/>
    <w:rsid w:val="289A7094"/>
    <w:rsid w:val="28AD5320"/>
    <w:rsid w:val="28C07A76"/>
    <w:rsid w:val="28CC1447"/>
    <w:rsid w:val="28FF0C4B"/>
    <w:rsid w:val="29311A89"/>
    <w:rsid w:val="294E27A9"/>
    <w:rsid w:val="29505335"/>
    <w:rsid w:val="29625750"/>
    <w:rsid w:val="29CC34F1"/>
    <w:rsid w:val="2A0019CD"/>
    <w:rsid w:val="2A26522B"/>
    <w:rsid w:val="2A3B6ED7"/>
    <w:rsid w:val="2A763A1F"/>
    <w:rsid w:val="2A7D104D"/>
    <w:rsid w:val="2AA84685"/>
    <w:rsid w:val="2AAB3AA4"/>
    <w:rsid w:val="2AC064B8"/>
    <w:rsid w:val="2AE616C1"/>
    <w:rsid w:val="2B1E30FD"/>
    <w:rsid w:val="2B5F7365"/>
    <w:rsid w:val="2BF1142A"/>
    <w:rsid w:val="2BFF0928"/>
    <w:rsid w:val="2BFF27ED"/>
    <w:rsid w:val="2C261AAD"/>
    <w:rsid w:val="2C3F0ECD"/>
    <w:rsid w:val="2C917042"/>
    <w:rsid w:val="2CD755F4"/>
    <w:rsid w:val="2D4C7AB2"/>
    <w:rsid w:val="2D8E72B6"/>
    <w:rsid w:val="2DBA321C"/>
    <w:rsid w:val="2DE66BA8"/>
    <w:rsid w:val="2E045C39"/>
    <w:rsid w:val="2E4979C8"/>
    <w:rsid w:val="2E650EB8"/>
    <w:rsid w:val="2E750706"/>
    <w:rsid w:val="2E8A7D8B"/>
    <w:rsid w:val="2EC431DF"/>
    <w:rsid w:val="2ECF5E65"/>
    <w:rsid w:val="2EDF64C1"/>
    <w:rsid w:val="2F284901"/>
    <w:rsid w:val="2F547B77"/>
    <w:rsid w:val="2F703A03"/>
    <w:rsid w:val="2F9C4643"/>
    <w:rsid w:val="2F9E7571"/>
    <w:rsid w:val="2FA63C3F"/>
    <w:rsid w:val="2FA87017"/>
    <w:rsid w:val="2FC26A0F"/>
    <w:rsid w:val="2FC775C1"/>
    <w:rsid w:val="2FDB386D"/>
    <w:rsid w:val="2FFE1ADA"/>
    <w:rsid w:val="30342626"/>
    <w:rsid w:val="30784E26"/>
    <w:rsid w:val="30BD4EA6"/>
    <w:rsid w:val="30FD2296"/>
    <w:rsid w:val="310E0650"/>
    <w:rsid w:val="315077FC"/>
    <w:rsid w:val="317A5FAE"/>
    <w:rsid w:val="31847070"/>
    <w:rsid w:val="319A072A"/>
    <w:rsid w:val="31E4411B"/>
    <w:rsid w:val="323C348E"/>
    <w:rsid w:val="32AA7322"/>
    <w:rsid w:val="333056A6"/>
    <w:rsid w:val="333A4C9F"/>
    <w:rsid w:val="33413467"/>
    <w:rsid w:val="334205C0"/>
    <w:rsid w:val="33B7321D"/>
    <w:rsid w:val="33FD1F1B"/>
    <w:rsid w:val="344E18A5"/>
    <w:rsid w:val="345259F6"/>
    <w:rsid w:val="345B3695"/>
    <w:rsid w:val="346B650E"/>
    <w:rsid w:val="34C228D3"/>
    <w:rsid w:val="35073907"/>
    <w:rsid w:val="350E7542"/>
    <w:rsid w:val="353858E0"/>
    <w:rsid w:val="357E75C7"/>
    <w:rsid w:val="359113A3"/>
    <w:rsid w:val="359B4804"/>
    <w:rsid w:val="35D57792"/>
    <w:rsid w:val="360B7147"/>
    <w:rsid w:val="360E67F9"/>
    <w:rsid w:val="3619776F"/>
    <w:rsid w:val="367A48C4"/>
    <w:rsid w:val="367F369A"/>
    <w:rsid w:val="368A4111"/>
    <w:rsid w:val="369E1C4C"/>
    <w:rsid w:val="36B97E17"/>
    <w:rsid w:val="36F2501C"/>
    <w:rsid w:val="370315D5"/>
    <w:rsid w:val="375E0A07"/>
    <w:rsid w:val="378B03B1"/>
    <w:rsid w:val="37CB5E8D"/>
    <w:rsid w:val="37E23F99"/>
    <w:rsid w:val="380743DD"/>
    <w:rsid w:val="38147B95"/>
    <w:rsid w:val="385C0004"/>
    <w:rsid w:val="38B512D9"/>
    <w:rsid w:val="390F4F91"/>
    <w:rsid w:val="39451570"/>
    <w:rsid w:val="39554011"/>
    <w:rsid w:val="39647F7E"/>
    <w:rsid w:val="398B651B"/>
    <w:rsid w:val="3995748C"/>
    <w:rsid w:val="39B1159A"/>
    <w:rsid w:val="39C82AFA"/>
    <w:rsid w:val="39D569B0"/>
    <w:rsid w:val="39E4710D"/>
    <w:rsid w:val="3A1657AB"/>
    <w:rsid w:val="3A604DCC"/>
    <w:rsid w:val="3AE97F36"/>
    <w:rsid w:val="3B8374E6"/>
    <w:rsid w:val="3BA8394A"/>
    <w:rsid w:val="3BA9603B"/>
    <w:rsid w:val="3BB24618"/>
    <w:rsid w:val="3BFE15B2"/>
    <w:rsid w:val="3C005AA4"/>
    <w:rsid w:val="3C0A44C3"/>
    <w:rsid w:val="3CB22092"/>
    <w:rsid w:val="3CBA0494"/>
    <w:rsid w:val="3CD36E12"/>
    <w:rsid w:val="3D17366C"/>
    <w:rsid w:val="3D356D6A"/>
    <w:rsid w:val="3D667450"/>
    <w:rsid w:val="3D7B2514"/>
    <w:rsid w:val="3DD115AC"/>
    <w:rsid w:val="3DFF787D"/>
    <w:rsid w:val="3E3669CB"/>
    <w:rsid w:val="3E4F6783"/>
    <w:rsid w:val="3E5156EC"/>
    <w:rsid w:val="3E5739FD"/>
    <w:rsid w:val="3E5E116D"/>
    <w:rsid w:val="3ED645BB"/>
    <w:rsid w:val="3EF757F2"/>
    <w:rsid w:val="3EF938F9"/>
    <w:rsid w:val="3EFF2B07"/>
    <w:rsid w:val="3FB73A2A"/>
    <w:rsid w:val="3FDE058C"/>
    <w:rsid w:val="401024EE"/>
    <w:rsid w:val="4063386F"/>
    <w:rsid w:val="406E6805"/>
    <w:rsid w:val="40B5781C"/>
    <w:rsid w:val="41155455"/>
    <w:rsid w:val="4177011F"/>
    <w:rsid w:val="417A7703"/>
    <w:rsid w:val="41DE7FA4"/>
    <w:rsid w:val="41F0661D"/>
    <w:rsid w:val="422A4CB0"/>
    <w:rsid w:val="42623EAD"/>
    <w:rsid w:val="429778E2"/>
    <w:rsid w:val="42983738"/>
    <w:rsid w:val="42E02294"/>
    <w:rsid w:val="42F934FF"/>
    <w:rsid w:val="43215AB5"/>
    <w:rsid w:val="43491386"/>
    <w:rsid w:val="43907B3F"/>
    <w:rsid w:val="43B73E75"/>
    <w:rsid w:val="44293C92"/>
    <w:rsid w:val="44303999"/>
    <w:rsid w:val="444C273E"/>
    <w:rsid w:val="449B6E0D"/>
    <w:rsid w:val="44AA1B1F"/>
    <w:rsid w:val="45145F2B"/>
    <w:rsid w:val="45254AB5"/>
    <w:rsid w:val="459164F4"/>
    <w:rsid w:val="464B12CE"/>
    <w:rsid w:val="46F22E0C"/>
    <w:rsid w:val="474A75CB"/>
    <w:rsid w:val="47D21E18"/>
    <w:rsid w:val="484473CD"/>
    <w:rsid w:val="485269CF"/>
    <w:rsid w:val="48AE65F7"/>
    <w:rsid w:val="48F11927"/>
    <w:rsid w:val="49117527"/>
    <w:rsid w:val="49205862"/>
    <w:rsid w:val="496460D4"/>
    <w:rsid w:val="496F4D76"/>
    <w:rsid w:val="49B4728D"/>
    <w:rsid w:val="4A976A65"/>
    <w:rsid w:val="4AF3575C"/>
    <w:rsid w:val="4AFF33BE"/>
    <w:rsid w:val="4B622061"/>
    <w:rsid w:val="4BAF62CF"/>
    <w:rsid w:val="4BB7753B"/>
    <w:rsid w:val="4BCC11D2"/>
    <w:rsid w:val="4BD03BB1"/>
    <w:rsid w:val="4BFF2E48"/>
    <w:rsid w:val="4C4F2B0E"/>
    <w:rsid w:val="4C9E17DE"/>
    <w:rsid w:val="4CAB3A0F"/>
    <w:rsid w:val="4CBF5CCD"/>
    <w:rsid w:val="4CF373D7"/>
    <w:rsid w:val="4CFA2430"/>
    <w:rsid w:val="4CFF304A"/>
    <w:rsid w:val="4D0955DE"/>
    <w:rsid w:val="4D210D00"/>
    <w:rsid w:val="4D222256"/>
    <w:rsid w:val="4D453685"/>
    <w:rsid w:val="4D77069A"/>
    <w:rsid w:val="4D9C0823"/>
    <w:rsid w:val="4D9C5CB8"/>
    <w:rsid w:val="4DB624EA"/>
    <w:rsid w:val="4E7E7E9A"/>
    <w:rsid w:val="4E8D3443"/>
    <w:rsid w:val="4F826049"/>
    <w:rsid w:val="4FA13E02"/>
    <w:rsid w:val="4FBA7448"/>
    <w:rsid w:val="501B0786"/>
    <w:rsid w:val="511D0DBD"/>
    <w:rsid w:val="51263064"/>
    <w:rsid w:val="513032B0"/>
    <w:rsid w:val="51C20E06"/>
    <w:rsid w:val="51DD0691"/>
    <w:rsid w:val="51F45C39"/>
    <w:rsid w:val="528163FC"/>
    <w:rsid w:val="529663C9"/>
    <w:rsid w:val="52E96508"/>
    <w:rsid w:val="53267A20"/>
    <w:rsid w:val="535B3A00"/>
    <w:rsid w:val="537030B1"/>
    <w:rsid w:val="539D00D0"/>
    <w:rsid w:val="53FC1B44"/>
    <w:rsid w:val="543170C9"/>
    <w:rsid w:val="546B3860"/>
    <w:rsid w:val="54943BDC"/>
    <w:rsid w:val="54955B13"/>
    <w:rsid w:val="549E2430"/>
    <w:rsid w:val="54BA238A"/>
    <w:rsid w:val="54BC2B22"/>
    <w:rsid w:val="54CA7A1D"/>
    <w:rsid w:val="54D114D4"/>
    <w:rsid w:val="553B65D0"/>
    <w:rsid w:val="55C70F36"/>
    <w:rsid w:val="565D2414"/>
    <w:rsid w:val="56740A31"/>
    <w:rsid w:val="567A026C"/>
    <w:rsid w:val="56942310"/>
    <w:rsid w:val="573A1A8E"/>
    <w:rsid w:val="57561F2F"/>
    <w:rsid w:val="57C35F39"/>
    <w:rsid w:val="57DE2167"/>
    <w:rsid w:val="58086A0E"/>
    <w:rsid w:val="582579B8"/>
    <w:rsid w:val="58341FCE"/>
    <w:rsid w:val="584E0E50"/>
    <w:rsid w:val="58AD69A6"/>
    <w:rsid w:val="58B073FB"/>
    <w:rsid w:val="58CB340B"/>
    <w:rsid w:val="59077B39"/>
    <w:rsid w:val="598F16A3"/>
    <w:rsid w:val="59B141EA"/>
    <w:rsid w:val="59D06403"/>
    <w:rsid w:val="59EE62BA"/>
    <w:rsid w:val="5A0A10AD"/>
    <w:rsid w:val="5A0D5D92"/>
    <w:rsid w:val="5A5C3EC8"/>
    <w:rsid w:val="5A8058AE"/>
    <w:rsid w:val="5A906EE8"/>
    <w:rsid w:val="5A9A6D22"/>
    <w:rsid w:val="5ABA662D"/>
    <w:rsid w:val="5AC329E7"/>
    <w:rsid w:val="5B342AA8"/>
    <w:rsid w:val="5B5C03FF"/>
    <w:rsid w:val="5BB92F6E"/>
    <w:rsid w:val="5BCA7B5D"/>
    <w:rsid w:val="5BD07426"/>
    <w:rsid w:val="5C457EEE"/>
    <w:rsid w:val="5C6F5E23"/>
    <w:rsid w:val="5CBA1A39"/>
    <w:rsid w:val="5D207ED3"/>
    <w:rsid w:val="5D447B13"/>
    <w:rsid w:val="5D507E70"/>
    <w:rsid w:val="5DD85CBF"/>
    <w:rsid w:val="5DE239C8"/>
    <w:rsid w:val="5DE752BB"/>
    <w:rsid w:val="5E3F74B7"/>
    <w:rsid w:val="5E9D3F1C"/>
    <w:rsid w:val="5F1608DB"/>
    <w:rsid w:val="5F2057F8"/>
    <w:rsid w:val="5F45429D"/>
    <w:rsid w:val="5F800CD9"/>
    <w:rsid w:val="60054C26"/>
    <w:rsid w:val="602D1F97"/>
    <w:rsid w:val="607E2107"/>
    <w:rsid w:val="608C1ED2"/>
    <w:rsid w:val="60EC4D63"/>
    <w:rsid w:val="613D4588"/>
    <w:rsid w:val="621F04D0"/>
    <w:rsid w:val="62ED591E"/>
    <w:rsid w:val="63037E8F"/>
    <w:rsid w:val="63064991"/>
    <w:rsid w:val="63965688"/>
    <w:rsid w:val="63D46E28"/>
    <w:rsid w:val="63F42B14"/>
    <w:rsid w:val="64140BF0"/>
    <w:rsid w:val="64175FA5"/>
    <w:rsid w:val="642B065D"/>
    <w:rsid w:val="647271AE"/>
    <w:rsid w:val="650B5CF7"/>
    <w:rsid w:val="650E4FB1"/>
    <w:rsid w:val="656E384F"/>
    <w:rsid w:val="65AA557F"/>
    <w:rsid w:val="65EE60B7"/>
    <w:rsid w:val="6600472E"/>
    <w:rsid w:val="661C3AD7"/>
    <w:rsid w:val="6627028D"/>
    <w:rsid w:val="664B2F90"/>
    <w:rsid w:val="665B12AF"/>
    <w:rsid w:val="66602701"/>
    <w:rsid w:val="669F4BED"/>
    <w:rsid w:val="680E4295"/>
    <w:rsid w:val="68140871"/>
    <w:rsid w:val="68183B30"/>
    <w:rsid w:val="68E3339A"/>
    <w:rsid w:val="691770B9"/>
    <w:rsid w:val="693A0664"/>
    <w:rsid w:val="6A3B44AA"/>
    <w:rsid w:val="6A5538BB"/>
    <w:rsid w:val="6A59094D"/>
    <w:rsid w:val="6AC13CAF"/>
    <w:rsid w:val="6AC61473"/>
    <w:rsid w:val="6ACB696A"/>
    <w:rsid w:val="6ADD10D7"/>
    <w:rsid w:val="6B6633FF"/>
    <w:rsid w:val="6B732541"/>
    <w:rsid w:val="6BFF576F"/>
    <w:rsid w:val="6C201AD1"/>
    <w:rsid w:val="6C6310EA"/>
    <w:rsid w:val="6C7C024F"/>
    <w:rsid w:val="6C9D0ABE"/>
    <w:rsid w:val="6D2F29A0"/>
    <w:rsid w:val="6D417259"/>
    <w:rsid w:val="6D607EB4"/>
    <w:rsid w:val="6DC65D1F"/>
    <w:rsid w:val="6DE23072"/>
    <w:rsid w:val="6DFB04C5"/>
    <w:rsid w:val="6DFD2D9B"/>
    <w:rsid w:val="6E654566"/>
    <w:rsid w:val="6EA06913"/>
    <w:rsid w:val="6EE77737"/>
    <w:rsid w:val="6F0911EA"/>
    <w:rsid w:val="6F0A6481"/>
    <w:rsid w:val="6FE2790F"/>
    <w:rsid w:val="709257CE"/>
    <w:rsid w:val="70B71BC7"/>
    <w:rsid w:val="70F37ED0"/>
    <w:rsid w:val="710D284C"/>
    <w:rsid w:val="71137F27"/>
    <w:rsid w:val="71277C10"/>
    <w:rsid w:val="71540F1A"/>
    <w:rsid w:val="715D06F7"/>
    <w:rsid w:val="718A7A59"/>
    <w:rsid w:val="71E27D07"/>
    <w:rsid w:val="726772EB"/>
    <w:rsid w:val="73AF62AA"/>
    <w:rsid w:val="73CC2B19"/>
    <w:rsid w:val="745B3322"/>
    <w:rsid w:val="74606E21"/>
    <w:rsid w:val="74A673DA"/>
    <w:rsid w:val="754B705A"/>
    <w:rsid w:val="759B2547"/>
    <w:rsid w:val="75A74DBB"/>
    <w:rsid w:val="75C629D4"/>
    <w:rsid w:val="7645742F"/>
    <w:rsid w:val="765310E0"/>
    <w:rsid w:val="76747116"/>
    <w:rsid w:val="76941F09"/>
    <w:rsid w:val="76AB15B7"/>
    <w:rsid w:val="76D45ABD"/>
    <w:rsid w:val="76EB2781"/>
    <w:rsid w:val="772866FE"/>
    <w:rsid w:val="77410ACB"/>
    <w:rsid w:val="778A78D6"/>
    <w:rsid w:val="77BE246C"/>
    <w:rsid w:val="77D664EE"/>
    <w:rsid w:val="789C640D"/>
    <w:rsid w:val="79336AB7"/>
    <w:rsid w:val="79730E25"/>
    <w:rsid w:val="79B82509"/>
    <w:rsid w:val="79B92D1E"/>
    <w:rsid w:val="79C44945"/>
    <w:rsid w:val="79E86AB9"/>
    <w:rsid w:val="79FE2104"/>
    <w:rsid w:val="7A2F015D"/>
    <w:rsid w:val="7A5978AD"/>
    <w:rsid w:val="7AE66478"/>
    <w:rsid w:val="7AF75448"/>
    <w:rsid w:val="7B0B5F18"/>
    <w:rsid w:val="7B1C0EFE"/>
    <w:rsid w:val="7B2C23F8"/>
    <w:rsid w:val="7B6E5FE2"/>
    <w:rsid w:val="7BE86D5F"/>
    <w:rsid w:val="7C21234A"/>
    <w:rsid w:val="7C284A57"/>
    <w:rsid w:val="7CAD7F4D"/>
    <w:rsid w:val="7CD0326B"/>
    <w:rsid w:val="7CFA7D3E"/>
    <w:rsid w:val="7CFE18A3"/>
    <w:rsid w:val="7D0F70A6"/>
    <w:rsid w:val="7DCA20D0"/>
    <w:rsid w:val="7DE27594"/>
    <w:rsid w:val="7DFA78E5"/>
    <w:rsid w:val="7DFD4FC2"/>
    <w:rsid w:val="7E1D394F"/>
    <w:rsid w:val="7E63067B"/>
    <w:rsid w:val="7E8779D8"/>
    <w:rsid w:val="7EB01192"/>
    <w:rsid w:val="7F382D36"/>
    <w:rsid w:val="7F570A7D"/>
    <w:rsid w:val="7FB92396"/>
    <w:rsid w:val="7FD04645"/>
    <w:rsid w:val="7FDA19D1"/>
    <w:rsid w:val="7FEB5F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99" w:name="index 2"/>
    <w:lsdException w:uiPriority="99" w:name="index 3"/>
    <w:lsdException w:uiPriority="99" w:name="index 4"/>
    <w:lsdException w:qFormat="1" w:unhideWhenUsed="0" w:uiPriority="0" w:semiHidden="0"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iPriority="99" w:semiHidden="0" w:name="annotation text"/>
    <w:lsdException w:uiPriority="0" w:semiHidden="0" w:name="header"/>
    <w:lsdException w:uiPriority="0" w:semiHidden="0" w:name="footer"/>
    <w:lsdException w:qFormat="1" w:unhideWhenUsed="0" w:uiPriority="0" w:semiHidden="0"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qFormat="1" w:unhideWhenUsed="0" w:uiPriority="0" w:semiHidden="0" w:name="List Number"/>
    <w:lsdException w:qFormat="1" w:unhideWhenUsed="0" w:uiPriority="0" w:semiHidden="0" w:name="List 2"/>
    <w:lsdException w:uiPriority="99" w:name="List 3"/>
    <w:lsdException w:uiPriority="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iPriority="99"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uiPriority="99" w:name="Closing"/>
    <w:lsdException w:qFormat="1" w:unhideWhenUsed="0" w:uiPriority="0" w:semiHidden="0" w:name="Signature"/>
    <w:lsdException w:qFormat="1" w:uiPriority="1" w:name="Default Paragraph Font"/>
    <w:lsdException w:qFormat="1" w:unhideWhenUsed="0" w:uiPriority="0" w:semiHidden="0"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qFormat="1" w:unhideWhenUsed="0" w:uiPriority="0" w:semiHidden="0" w:name="HTML Address"/>
    <w:lsdException w:uiPriority="99" w:name="HTML Cite"/>
    <w:lsdException w:unhideWhenUsed="0" w:uiPriority="0" w:semiHidden="0"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nhideWhenUsed="0" w:uiPriority="0" w:semiHidden="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80"/>
    <w:qFormat/>
    <w:uiPriority w:val="0"/>
    <w:pPr>
      <w:keepNext/>
      <w:keepLines/>
      <w:numPr>
        <w:ilvl w:val="0"/>
        <w:numId w:val="1"/>
      </w:numPr>
      <w:spacing w:before="340" w:after="330" w:line="578" w:lineRule="auto"/>
      <w:outlineLvl w:val="0"/>
    </w:pPr>
    <w:rPr>
      <w:b/>
      <w:bCs/>
      <w:kern w:val="44"/>
      <w:sz w:val="44"/>
      <w:szCs w:val="44"/>
      <w:lang w:val="zh-CN"/>
    </w:rPr>
  </w:style>
  <w:style w:type="paragraph" w:styleId="4">
    <w:name w:val="heading 2"/>
    <w:basedOn w:val="1"/>
    <w:next w:val="1"/>
    <w:link w:val="81"/>
    <w:qFormat/>
    <w:uiPriority w:val="0"/>
    <w:pPr>
      <w:keepNext/>
      <w:keepLines/>
      <w:numPr>
        <w:ilvl w:val="0"/>
        <w:numId w:val="2"/>
      </w:numPr>
      <w:adjustRightInd/>
      <w:spacing w:line="360" w:lineRule="auto"/>
      <w:jc w:val="left"/>
      <w:outlineLvl w:val="1"/>
    </w:pPr>
    <w:rPr>
      <w:rFonts w:ascii="仿宋_GB2312" w:hAnsi="仿宋" w:eastAsia="仿宋_GB2312"/>
      <w:b/>
      <w:bCs/>
      <w:sz w:val="32"/>
      <w:szCs w:val="32"/>
      <w:lang w:val="zh-CN"/>
    </w:rPr>
  </w:style>
  <w:style w:type="paragraph" w:styleId="5">
    <w:name w:val="heading 3"/>
    <w:basedOn w:val="1"/>
    <w:next w:val="1"/>
    <w:link w:val="82"/>
    <w:qFormat/>
    <w:uiPriority w:val="0"/>
    <w:pPr>
      <w:keepNext/>
      <w:keepLines/>
      <w:numPr>
        <w:ilvl w:val="2"/>
        <w:numId w:val="1"/>
      </w:numPr>
      <w:spacing w:before="260" w:after="260" w:line="416" w:lineRule="auto"/>
      <w:outlineLvl w:val="2"/>
    </w:pPr>
    <w:rPr>
      <w:b/>
      <w:bCs/>
      <w:sz w:val="32"/>
      <w:szCs w:val="32"/>
    </w:rPr>
  </w:style>
  <w:style w:type="paragraph" w:styleId="6">
    <w:name w:val="heading 4"/>
    <w:basedOn w:val="1"/>
    <w:next w:val="1"/>
    <w:link w:val="83"/>
    <w:qFormat/>
    <w:uiPriority w:val="0"/>
    <w:pPr>
      <w:keepNext/>
      <w:keepLines/>
      <w:numPr>
        <w:ilvl w:val="3"/>
        <w:numId w:val="1"/>
      </w:numPr>
      <w:spacing w:before="280" w:after="290" w:line="376" w:lineRule="auto"/>
      <w:outlineLvl w:val="3"/>
    </w:pPr>
    <w:rPr>
      <w:rFonts w:ascii="Arial" w:hAnsi="Arial" w:eastAsia="黑体"/>
      <w:b/>
      <w:bCs/>
      <w:sz w:val="28"/>
      <w:szCs w:val="28"/>
      <w:lang w:val="zh-CN"/>
    </w:rPr>
  </w:style>
  <w:style w:type="paragraph" w:styleId="7">
    <w:name w:val="heading 5"/>
    <w:basedOn w:val="1"/>
    <w:next w:val="1"/>
    <w:link w:val="84"/>
    <w:qFormat/>
    <w:uiPriority w:val="0"/>
    <w:pPr>
      <w:keepNext/>
      <w:keepLines/>
      <w:numPr>
        <w:ilvl w:val="4"/>
        <w:numId w:val="1"/>
      </w:numPr>
      <w:spacing w:before="280" w:after="290" w:line="376" w:lineRule="auto"/>
      <w:outlineLvl w:val="4"/>
    </w:pPr>
    <w:rPr>
      <w:b/>
      <w:bCs/>
      <w:sz w:val="28"/>
      <w:szCs w:val="28"/>
      <w:lang w:val="zh-CN"/>
    </w:rPr>
  </w:style>
  <w:style w:type="paragraph" w:styleId="8">
    <w:name w:val="heading 6"/>
    <w:basedOn w:val="1"/>
    <w:next w:val="1"/>
    <w:link w:val="85"/>
    <w:qFormat/>
    <w:uiPriority w:val="0"/>
    <w:pPr>
      <w:keepNext/>
      <w:keepLines/>
      <w:numPr>
        <w:ilvl w:val="5"/>
        <w:numId w:val="1"/>
      </w:numPr>
      <w:spacing w:before="240" w:after="64" w:line="320" w:lineRule="auto"/>
      <w:outlineLvl w:val="5"/>
    </w:pPr>
    <w:rPr>
      <w:rFonts w:ascii="Arial" w:hAnsi="Arial" w:eastAsia="黑体"/>
      <w:b/>
      <w:bCs/>
      <w:sz w:val="24"/>
      <w:lang w:val="zh-CN"/>
    </w:rPr>
  </w:style>
  <w:style w:type="paragraph" w:styleId="9">
    <w:name w:val="heading 7"/>
    <w:basedOn w:val="1"/>
    <w:next w:val="1"/>
    <w:link w:val="86"/>
    <w:qFormat/>
    <w:uiPriority w:val="0"/>
    <w:pPr>
      <w:keepNext/>
      <w:keepLines/>
      <w:numPr>
        <w:ilvl w:val="6"/>
        <w:numId w:val="1"/>
      </w:numPr>
      <w:spacing w:before="240" w:after="64" w:line="320" w:lineRule="auto"/>
      <w:outlineLvl w:val="6"/>
    </w:pPr>
    <w:rPr>
      <w:b/>
      <w:bCs/>
      <w:sz w:val="24"/>
      <w:lang w:val="zh-CN"/>
    </w:rPr>
  </w:style>
  <w:style w:type="paragraph" w:styleId="10">
    <w:name w:val="heading 8"/>
    <w:basedOn w:val="1"/>
    <w:next w:val="1"/>
    <w:link w:val="87"/>
    <w:qFormat/>
    <w:uiPriority w:val="0"/>
    <w:pPr>
      <w:keepNext/>
      <w:keepLines/>
      <w:numPr>
        <w:ilvl w:val="7"/>
        <w:numId w:val="1"/>
      </w:numPr>
      <w:spacing w:before="240" w:after="64" w:line="320" w:lineRule="auto"/>
      <w:outlineLvl w:val="7"/>
    </w:pPr>
    <w:rPr>
      <w:rFonts w:ascii="Arial" w:hAnsi="Arial" w:eastAsia="黑体"/>
      <w:sz w:val="24"/>
      <w:lang w:val="zh-CN"/>
    </w:rPr>
  </w:style>
  <w:style w:type="paragraph" w:styleId="11">
    <w:name w:val="heading 9"/>
    <w:basedOn w:val="1"/>
    <w:next w:val="1"/>
    <w:link w:val="88"/>
    <w:qFormat/>
    <w:uiPriority w:val="0"/>
    <w:pPr>
      <w:keepNext/>
      <w:keepLines/>
      <w:numPr>
        <w:ilvl w:val="8"/>
        <w:numId w:val="1"/>
      </w:numPr>
      <w:spacing w:before="240" w:after="64" w:line="320" w:lineRule="auto"/>
      <w:outlineLvl w:val="8"/>
    </w:pPr>
    <w:rPr>
      <w:rFonts w:ascii="Arial" w:hAnsi="Arial" w:eastAsia="黑体"/>
      <w:szCs w:val="21"/>
      <w:lang w:val="zh-CN"/>
    </w:rPr>
  </w:style>
  <w:style w:type="character" w:default="1" w:styleId="69">
    <w:name w:val="Default Paragraph Font"/>
    <w:semiHidden/>
    <w:unhideWhenUsed/>
    <w:qFormat/>
    <w:uiPriority w:val="1"/>
  </w:style>
  <w:style w:type="table" w:default="1" w:styleId="62">
    <w:name w:val="Normal Table"/>
    <w:semiHidden/>
    <w:unhideWhenUsed/>
    <w:uiPriority w:val="99"/>
    <w:tblPr>
      <w:tblCellMar>
        <w:top w:w="0" w:type="dxa"/>
        <w:left w:w="108" w:type="dxa"/>
        <w:bottom w:w="0" w:type="dxa"/>
        <w:right w:w="108" w:type="dxa"/>
      </w:tblCellMar>
    </w:tblPr>
  </w:style>
  <w:style w:type="paragraph" w:styleId="2">
    <w:name w:val="Body Text Indent"/>
    <w:basedOn w:val="1"/>
    <w:link w:val="286"/>
    <w:unhideWhenUsed/>
    <w:qFormat/>
    <w:uiPriority w:val="0"/>
    <w:pPr>
      <w:spacing w:after="120"/>
      <w:ind w:left="420" w:leftChars="200"/>
    </w:pPr>
  </w:style>
  <w:style w:type="paragraph" w:styleId="12">
    <w:name w:val="toc 7"/>
    <w:basedOn w:val="1"/>
    <w:next w:val="1"/>
    <w:qFormat/>
    <w:uiPriority w:val="0"/>
    <w:pPr>
      <w:ind w:left="2520" w:leftChars="1200"/>
    </w:pPr>
  </w:style>
  <w:style w:type="paragraph" w:styleId="13">
    <w:name w:val="List Number 2"/>
    <w:basedOn w:val="1"/>
    <w:qFormat/>
    <w:uiPriority w:val="0"/>
    <w:pPr>
      <w:widowControl/>
      <w:tabs>
        <w:tab w:val="left" w:pos="1697"/>
      </w:tabs>
      <w:adjustRightInd/>
      <w:spacing w:after="156" w:afterLines="50"/>
      <w:ind w:left="1697" w:hanging="420"/>
      <w:jc w:val="left"/>
    </w:pPr>
    <w:rPr>
      <w:kern w:val="0"/>
      <w:sz w:val="24"/>
      <w:szCs w:val="20"/>
    </w:rPr>
  </w:style>
  <w:style w:type="paragraph" w:styleId="14">
    <w:name w:val="List Bullet 4"/>
    <w:basedOn w:val="1"/>
    <w:unhideWhenUsed/>
    <w:qFormat/>
    <w:uiPriority w:val="99"/>
    <w:pPr>
      <w:widowControl/>
      <w:numPr>
        <w:ilvl w:val="0"/>
        <w:numId w:val="3"/>
      </w:numPr>
      <w:tabs>
        <w:tab w:val="left" w:pos="432"/>
        <w:tab w:val="clear" w:pos="1440"/>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5">
    <w:name w:val="List Number"/>
    <w:basedOn w:val="1"/>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6">
    <w:name w:val="Normal Indent"/>
    <w:basedOn w:val="1"/>
    <w:link w:val="249"/>
    <w:qFormat/>
    <w:uiPriority w:val="0"/>
    <w:pPr>
      <w:widowControl/>
      <w:snapToGrid w:val="0"/>
      <w:spacing w:line="480" w:lineRule="exact"/>
      <w:ind w:firstLine="567"/>
    </w:pPr>
    <w:rPr>
      <w:rFonts w:ascii="宋体" w:hAnsiTheme="minorHAnsi" w:cstheme="minorBidi"/>
      <w:snapToGrid w:val="0"/>
      <w:color w:val="000000"/>
      <w:kern w:val="28"/>
      <w:sz w:val="28"/>
      <w:szCs w:val="22"/>
    </w:rPr>
  </w:style>
  <w:style w:type="paragraph" w:styleId="17">
    <w:name w:val="caption"/>
    <w:basedOn w:val="1"/>
    <w:next w:val="1"/>
    <w:link w:val="786"/>
    <w:qFormat/>
    <w:uiPriority w:val="0"/>
    <w:rPr>
      <w:b/>
      <w:sz w:val="28"/>
      <w:szCs w:val="20"/>
      <w:lang w:val="zh-CN"/>
    </w:rPr>
  </w:style>
  <w:style w:type="paragraph" w:styleId="18">
    <w:name w:val="index 5"/>
    <w:basedOn w:val="1"/>
    <w:next w:val="1"/>
    <w:qFormat/>
    <w:uiPriority w:val="0"/>
    <w:pPr>
      <w:adjustRightInd/>
      <w:ind w:left="800" w:leftChars="800" w:firstLine="200" w:firstLineChars="200"/>
    </w:pPr>
  </w:style>
  <w:style w:type="paragraph" w:styleId="19">
    <w:name w:val="Document Map"/>
    <w:basedOn w:val="1"/>
    <w:link w:val="293"/>
    <w:qFormat/>
    <w:uiPriority w:val="0"/>
    <w:pPr>
      <w:shd w:val="clear" w:color="auto" w:fill="000080"/>
    </w:pPr>
    <w:rPr>
      <w:lang w:val="zh-CN"/>
    </w:rPr>
  </w:style>
  <w:style w:type="paragraph" w:styleId="20">
    <w:name w:val="annotation text"/>
    <w:basedOn w:val="1"/>
    <w:link w:val="288"/>
    <w:unhideWhenUsed/>
    <w:qFormat/>
    <w:uiPriority w:val="99"/>
    <w:pPr>
      <w:jc w:val="left"/>
    </w:pPr>
  </w:style>
  <w:style w:type="paragraph" w:styleId="21">
    <w:name w:val="Salutation"/>
    <w:basedOn w:val="1"/>
    <w:next w:val="1"/>
    <w:link w:val="220"/>
    <w:qFormat/>
    <w:uiPriority w:val="0"/>
    <w:rPr>
      <w:rFonts w:ascii="仿宋_GB2312" w:eastAsia="仿宋_GB2312" w:hAnsiTheme="minorHAnsi" w:cstheme="minorBidi"/>
      <w:sz w:val="28"/>
      <w:szCs w:val="22"/>
    </w:rPr>
  </w:style>
  <w:style w:type="paragraph" w:styleId="22">
    <w:name w:val="Body Text 3"/>
    <w:basedOn w:val="1"/>
    <w:link w:val="195"/>
    <w:qFormat/>
    <w:uiPriority w:val="0"/>
    <w:pPr>
      <w:jc w:val="center"/>
    </w:pPr>
    <w:rPr>
      <w:rFonts w:asciiTheme="minorHAnsi" w:hAnsiTheme="minorHAnsi" w:eastAsiaTheme="minorEastAsia" w:cstheme="minorBidi"/>
      <w:szCs w:val="22"/>
    </w:rPr>
  </w:style>
  <w:style w:type="paragraph" w:styleId="23">
    <w:name w:val="List Bullet 3"/>
    <w:basedOn w:val="1"/>
    <w:unhideWhenUsed/>
    <w:qFormat/>
    <w:uiPriority w:val="0"/>
    <w:pPr>
      <w:numPr>
        <w:ilvl w:val="0"/>
        <w:numId w:val="4"/>
      </w:numPr>
      <w:snapToGrid w:val="0"/>
      <w:spacing w:line="360" w:lineRule="auto"/>
      <w:ind w:right="238"/>
      <w:contextualSpacing/>
    </w:pPr>
    <w:rPr>
      <w:sz w:val="24"/>
    </w:rPr>
  </w:style>
  <w:style w:type="paragraph" w:styleId="24">
    <w:name w:val="Body Text"/>
    <w:basedOn w:val="1"/>
    <w:link w:val="136"/>
    <w:qFormat/>
    <w:uiPriority w:val="0"/>
    <w:pPr>
      <w:autoSpaceDE w:val="0"/>
      <w:autoSpaceDN w:val="0"/>
      <w:spacing w:line="360" w:lineRule="auto"/>
    </w:pPr>
    <w:rPr>
      <w:rFonts w:ascii="宋体" w:hAnsi="Arial" w:cs="Arial"/>
      <w:snapToGrid w:val="0"/>
      <w:sz w:val="24"/>
      <w:szCs w:val="21"/>
      <w:lang w:val="zh-CN"/>
    </w:rPr>
  </w:style>
  <w:style w:type="paragraph" w:styleId="25">
    <w:name w:val="List Number 3"/>
    <w:basedOn w:val="1"/>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6">
    <w:name w:val="List 2"/>
    <w:basedOn w:val="1"/>
    <w:qFormat/>
    <w:uiPriority w:val="0"/>
    <w:pPr>
      <w:adjustRightInd/>
      <w:spacing w:line="360" w:lineRule="auto"/>
      <w:ind w:left="100" w:leftChars="200" w:hanging="200" w:hangingChars="200"/>
    </w:pPr>
    <w:rPr>
      <w:rFonts w:eastAsia="微软雅黑"/>
    </w:rPr>
  </w:style>
  <w:style w:type="paragraph" w:styleId="27">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28">
    <w:name w:val="List Bullet 2"/>
    <w:basedOn w:val="1"/>
    <w:qFormat/>
    <w:uiPriority w:val="0"/>
    <w:pPr>
      <w:autoSpaceDE w:val="0"/>
      <w:autoSpaceDN w:val="0"/>
      <w:ind w:left="420"/>
      <w:jc w:val="left"/>
    </w:pPr>
    <w:rPr>
      <w:rFonts w:ascii="宋体" w:hAnsi="宋体"/>
      <w:color w:val="000000"/>
      <w:kern w:val="0"/>
      <w:sz w:val="24"/>
      <w:szCs w:val="20"/>
    </w:rPr>
  </w:style>
  <w:style w:type="paragraph" w:styleId="29">
    <w:name w:val="HTML Address"/>
    <w:basedOn w:val="1"/>
    <w:link w:val="185"/>
    <w:qFormat/>
    <w:uiPriority w:val="0"/>
    <w:pPr>
      <w:widowControl/>
      <w:adjustRightInd/>
      <w:ind w:firstLine="200" w:firstLineChars="200"/>
      <w:jc w:val="left"/>
    </w:pPr>
    <w:rPr>
      <w:rFonts w:ascii="宋体" w:hAnsi="宋体" w:eastAsiaTheme="minorEastAsia" w:cstheme="minorBidi"/>
      <w:i/>
      <w:iCs/>
      <w:sz w:val="24"/>
    </w:rPr>
  </w:style>
  <w:style w:type="paragraph" w:styleId="30">
    <w:name w:val="toc 5"/>
    <w:basedOn w:val="1"/>
    <w:next w:val="1"/>
    <w:qFormat/>
    <w:uiPriority w:val="0"/>
    <w:pPr>
      <w:ind w:left="1680" w:leftChars="800"/>
    </w:pPr>
  </w:style>
  <w:style w:type="paragraph" w:styleId="31">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2">
    <w:name w:val="Plain Text"/>
    <w:basedOn w:val="1"/>
    <w:link w:val="230"/>
    <w:qFormat/>
    <w:uiPriority w:val="0"/>
    <w:rPr>
      <w:rFonts w:ascii="宋体" w:hAnsi="Courier New" w:cs="Arial"/>
      <w:snapToGrid w:val="0"/>
      <w:szCs w:val="21"/>
    </w:rPr>
  </w:style>
  <w:style w:type="paragraph" w:styleId="33">
    <w:name w:val="List Number 4"/>
    <w:basedOn w:val="1"/>
    <w:qFormat/>
    <w:uiPriority w:val="0"/>
    <w:pPr>
      <w:numPr>
        <w:ilvl w:val="0"/>
        <w:numId w:val="5"/>
      </w:numPr>
      <w:autoSpaceDE w:val="0"/>
      <w:autoSpaceDN w:val="0"/>
      <w:spacing w:line="360" w:lineRule="atLeast"/>
    </w:pPr>
    <w:rPr>
      <w:kern w:val="0"/>
      <w:sz w:val="24"/>
    </w:rPr>
  </w:style>
  <w:style w:type="paragraph" w:styleId="34">
    <w:name w:val="toc 8"/>
    <w:basedOn w:val="1"/>
    <w:next w:val="1"/>
    <w:qFormat/>
    <w:uiPriority w:val="0"/>
    <w:pPr>
      <w:ind w:left="2940" w:leftChars="1400"/>
    </w:pPr>
  </w:style>
  <w:style w:type="paragraph" w:styleId="35">
    <w:name w:val="Date"/>
    <w:basedOn w:val="1"/>
    <w:next w:val="1"/>
    <w:link w:val="218"/>
    <w:qFormat/>
    <w:uiPriority w:val="0"/>
    <w:pPr>
      <w:ind w:left="100" w:leftChars="2500"/>
    </w:pPr>
    <w:rPr>
      <w:rFonts w:ascii="宋体" w:hAnsiTheme="minorHAnsi" w:eastAsiaTheme="minorEastAsia" w:cstheme="minorBidi"/>
      <w:sz w:val="24"/>
      <w:szCs w:val="21"/>
      <w:lang w:val="zh-CN"/>
    </w:rPr>
  </w:style>
  <w:style w:type="paragraph" w:styleId="36">
    <w:name w:val="Body Text Indent 2"/>
    <w:basedOn w:val="1"/>
    <w:link w:val="98"/>
    <w:qFormat/>
    <w:uiPriority w:val="0"/>
    <w:pPr>
      <w:spacing w:line="360" w:lineRule="auto"/>
      <w:ind w:firstLine="601"/>
      <w:textAlignment w:val="baseline"/>
    </w:pPr>
    <w:rPr>
      <w:rFonts w:ascii="宋体" w:hAnsiTheme="minorHAnsi" w:eastAsiaTheme="minorEastAsia" w:cstheme="minorBidi"/>
      <w:sz w:val="28"/>
      <w:szCs w:val="22"/>
    </w:rPr>
  </w:style>
  <w:style w:type="paragraph" w:styleId="37">
    <w:name w:val="Balloon Text"/>
    <w:basedOn w:val="1"/>
    <w:link w:val="254"/>
    <w:qFormat/>
    <w:uiPriority w:val="0"/>
    <w:rPr>
      <w:rFonts w:asciiTheme="minorHAnsi" w:hAnsiTheme="minorHAnsi" w:eastAsiaTheme="minorEastAsia" w:cstheme="minorBidi"/>
      <w:sz w:val="18"/>
      <w:szCs w:val="18"/>
    </w:rPr>
  </w:style>
  <w:style w:type="paragraph" w:styleId="38">
    <w:name w:val="footer"/>
    <w:basedOn w:val="1"/>
    <w:link w:val="79"/>
    <w:unhideWhenUsed/>
    <w:uiPriority w:val="0"/>
    <w:pPr>
      <w:tabs>
        <w:tab w:val="center" w:pos="4153"/>
        <w:tab w:val="right" w:pos="8306"/>
      </w:tabs>
      <w:snapToGrid w:val="0"/>
      <w:jc w:val="left"/>
    </w:pPr>
    <w:rPr>
      <w:sz w:val="18"/>
      <w:szCs w:val="18"/>
    </w:rPr>
  </w:style>
  <w:style w:type="paragraph" w:styleId="39">
    <w:name w:val="header"/>
    <w:basedOn w:val="1"/>
    <w:link w:val="78"/>
    <w:unhideWhenUsed/>
    <w:uiPriority w:val="0"/>
    <w:pPr>
      <w:pBdr>
        <w:bottom w:val="single" w:color="auto" w:sz="6" w:space="1"/>
      </w:pBdr>
      <w:tabs>
        <w:tab w:val="center" w:pos="4153"/>
        <w:tab w:val="right" w:pos="8306"/>
      </w:tabs>
      <w:snapToGrid w:val="0"/>
      <w:jc w:val="center"/>
    </w:pPr>
    <w:rPr>
      <w:sz w:val="18"/>
      <w:szCs w:val="18"/>
    </w:rPr>
  </w:style>
  <w:style w:type="paragraph" w:styleId="40">
    <w:name w:val="Signature"/>
    <w:basedOn w:val="1"/>
    <w:link w:val="263"/>
    <w:qFormat/>
    <w:uiPriority w:val="0"/>
    <w:pPr>
      <w:spacing w:after="600" w:line="312" w:lineRule="atLeast"/>
      <w:jc w:val="center"/>
      <w:textAlignment w:val="baseline"/>
    </w:pPr>
    <w:rPr>
      <w:rFonts w:eastAsia="仿宋_GB2312" w:asciiTheme="minorHAnsi" w:hAnsiTheme="minorHAnsi" w:cstheme="minorBidi"/>
      <w:sz w:val="24"/>
      <w:szCs w:val="22"/>
    </w:rPr>
  </w:style>
  <w:style w:type="paragraph" w:styleId="41">
    <w:name w:val="toc 1"/>
    <w:basedOn w:val="1"/>
    <w:next w:val="1"/>
    <w:qFormat/>
    <w:uiPriority w:val="0"/>
  </w:style>
  <w:style w:type="paragraph" w:styleId="42">
    <w:name w:val="toc 4"/>
    <w:basedOn w:val="1"/>
    <w:next w:val="1"/>
    <w:qFormat/>
    <w:uiPriority w:val="0"/>
    <w:pPr>
      <w:ind w:left="1260" w:leftChars="600"/>
    </w:pPr>
  </w:style>
  <w:style w:type="paragraph" w:styleId="43">
    <w:name w:val="index heading"/>
    <w:basedOn w:val="1"/>
    <w:next w:val="44"/>
    <w:qFormat/>
    <w:uiPriority w:val="0"/>
    <w:pPr>
      <w:adjustRightInd/>
      <w:ind w:firstLine="200" w:firstLineChars="200"/>
    </w:pPr>
  </w:style>
  <w:style w:type="paragraph" w:styleId="44">
    <w:name w:val="index 1"/>
    <w:basedOn w:val="1"/>
    <w:next w:val="1"/>
    <w:qFormat/>
    <w:uiPriority w:val="0"/>
    <w:pPr>
      <w:adjustRightInd/>
      <w:spacing w:line="360" w:lineRule="auto"/>
      <w:ind w:firstLine="200" w:firstLineChars="200"/>
      <w:jc w:val="center"/>
    </w:pPr>
    <w:rPr>
      <w:sz w:val="24"/>
      <w:szCs w:val="20"/>
    </w:rPr>
  </w:style>
  <w:style w:type="paragraph" w:styleId="45">
    <w:name w:val="Subtitle"/>
    <w:link w:val="117"/>
    <w:qFormat/>
    <w:uiPriority w:val="0"/>
    <w:pPr>
      <w:adjustRightInd w:val="0"/>
      <w:snapToGrid w:val="0"/>
      <w:spacing w:before="240" w:after="480"/>
      <w:jc w:val="center"/>
    </w:pPr>
    <w:rPr>
      <w:rFonts w:ascii="Arial" w:hAnsi="Arial" w:eastAsia="隶书" w:cstheme="minorBidi"/>
      <w:b/>
      <w:bCs/>
      <w:kern w:val="28"/>
      <w:sz w:val="44"/>
      <w:szCs w:val="32"/>
      <w:lang w:val="en-US" w:eastAsia="zh-CN" w:bidi="ar-SA"/>
    </w:rPr>
  </w:style>
  <w:style w:type="paragraph" w:styleId="46">
    <w:name w:val="List Number 5"/>
    <w:basedOn w:val="1"/>
    <w:qFormat/>
    <w:uiPriority w:val="0"/>
    <w:pPr>
      <w:tabs>
        <w:tab w:val="left" w:pos="902"/>
      </w:tabs>
      <w:adjustRightInd/>
      <w:spacing w:line="400" w:lineRule="exact"/>
      <w:ind w:left="902" w:hanging="420"/>
    </w:pPr>
    <w:rPr>
      <w:sz w:val="24"/>
      <w:szCs w:val="20"/>
    </w:rPr>
  </w:style>
  <w:style w:type="paragraph" w:styleId="47">
    <w:name w:val="List"/>
    <w:basedOn w:val="1"/>
    <w:qFormat/>
    <w:uiPriority w:val="0"/>
    <w:pPr>
      <w:ind w:left="200" w:hanging="200" w:hangingChars="200"/>
    </w:pPr>
  </w:style>
  <w:style w:type="paragraph" w:styleId="48">
    <w:name w:val="footnote text"/>
    <w:basedOn w:val="16"/>
    <w:link w:val="244"/>
    <w:qFormat/>
    <w:uiPriority w:val="0"/>
    <w:pPr>
      <w:adjustRightInd/>
      <w:snapToGrid/>
      <w:spacing w:before="60" w:after="60" w:line="300" w:lineRule="exact"/>
      <w:ind w:firstLine="0"/>
    </w:pPr>
    <w:rPr>
      <w:rFonts w:asciiTheme="minorHAnsi" w:eastAsiaTheme="minorEastAsia"/>
      <w:snapToGrid/>
      <w:color w:val="0000FF"/>
      <w:kern w:val="2"/>
      <w:sz w:val="21"/>
    </w:rPr>
  </w:style>
  <w:style w:type="paragraph" w:styleId="49">
    <w:name w:val="toc 6"/>
    <w:basedOn w:val="1"/>
    <w:next w:val="1"/>
    <w:qFormat/>
    <w:uiPriority w:val="0"/>
    <w:pPr>
      <w:ind w:left="2100" w:leftChars="1000"/>
    </w:pPr>
  </w:style>
  <w:style w:type="paragraph" w:styleId="50">
    <w:name w:val="List 5"/>
    <w:basedOn w:val="1"/>
    <w:qFormat/>
    <w:uiPriority w:val="0"/>
    <w:pPr>
      <w:adjustRightInd/>
      <w:ind w:left="100" w:leftChars="800" w:hanging="200" w:hangingChars="200"/>
    </w:pPr>
  </w:style>
  <w:style w:type="paragraph" w:styleId="51">
    <w:name w:val="Body Text Indent 3"/>
    <w:basedOn w:val="1"/>
    <w:link w:val="203"/>
    <w:qFormat/>
    <w:uiPriority w:val="0"/>
    <w:pPr>
      <w:spacing w:line="360" w:lineRule="auto"/>
      <w:ind w:firstLine="420"/>
    </w:pPr>
    <w:rPr>
      <w:rFonts w:asciiTheme="minorHAnsi" w:hAnsiTheme="minorHAnsi" w:eastAsiaTheme="minorEastAsia" w:cstheme="minorBidi"/>
      <w:sz w:val="24"/>
      <w:szCs w:val="22"/>
    </w:rPr>
  </w:style>
  <w:style w:type="paragraph" w:styleId="52">
    <w:name w:val="toc 2"/>
    <w:basedOn w:val="1"/>
    <w:next w:val="1"/>
    <w:qFormat/>
    <w:uiPriority w:val="0"/>
    <w:pPr>
      <w:ind w:left="420" w:leftChars="200"/>
    </w:pPr>
  </w:style>
  <w:style w:type="paragraph" w:styleId="53">
    <w:name w:val="toc 9"/>
    <w:basedOn w:val="1"/>
    <w:next w:val="1"/>
    <w:qFormat/>
    <w:uiPriority w:val="0"/>
    <w:pPr>
      <w:ind w:left="3360" w:leftChars="1600"/>
    </w:pPr>
  </w:style>
  <w:style w:type="paragraph" w:styleId="54">
    <w:name w:val="Body Text 2"/>
    <w:basedOn w:val="1"/>
    <w:link w:val="278"/>
    <w:qFormat/>
    <w:uiPriority w:val="0"/>
    <w:pPr>
      <w:spacing w:after="120" w:line="480" w:lineRule="auto"/>
    </w:pPr>
    <w:rPr>
      <w:lang w:val="zh-CN"/>
    </w:rPr>
  </w:style>
  <w:style w:type="paragraph" w:styleId="55">
    <w:name w:val="List 4"/>
    <w:basedOn w:val="1"/>
    <w:semiHidden/>
    <w:unhideWhenUsed/>
    <w:uiPriority w:val="0"/>
    <w:pPr>
      <w:adjustRightInd/>
      <w:ind w:left="100" w:leftChars="600" w:hanging="200" w:hangingChars="200"/>
    </w:pPr>
    <w:rPr>
      <w:sz w:val="28"/>
    </w:rPr>
  </w:style>
  <w:style w:type="paragraph" w:styleId="56">
    <w:name w:val="HTML Preformatted"/>
    <w:basedOn w:val="1"/>
    <w:link w:val="122"/>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cstheme="minorBidi"/>
      <w:szCs w:val="22"/>
    </w:rPr>
  </w:style>
  <w:style w:type="paragraph" w:styleId="57">
    <w:name w:val="Normal (Web)"/>
    <w:basedOn w:val="1"/>
    <w:qFormat/>
    <w:uiPriority w:val="0"/>
    <w:pPr>
      <w:widowControl/>
      <w:spacing w:before="100" w:beforeAutospacing="1" w:after="100" w:afterAutospacing="1"/>
      <w:jc w:val="left"/>
    </w:pPr>
    <w:rPr>
      <w:rFonts w:ascii="宋体" w:hAnsi="宋体"/>
      <w:kern w:val="0"/>
      <w:sz w:val="24"/>
    </w:rPr>
  </w:style>
  <w:style w:type="paragraph" w:styleId="58">
    <w:name w:val="Title"/>
    <w:basedOn w:val="1"/>
    <w:link w:val="294"/>
    <w:qFormat/>
    <w:uiPriority w:val="0"/>
    <w:pPr>
      <w:widowControl/>
      <w:overflowPunct w:val="0"/>
      <w:autoSpaceDE w:val="0"/>
      <w:autoSpaceDN w:val="0"/>
      <w:jc w:val="center"/>
      <w:textAlignment w:val="baseline"/>
    </w:pPr>
    <w:rPr>
      <w:b/>
      <w:kern w:val="0"/>
      <w:sz w:val="24"/>
      <w:szCs w:val="20"/>
      <w:lang w:val="en-GB"/>
    </w:rPr>
  </w:style>
  <w:style w:type="paragraph" w:styleId="59">
    <w:name w:val="annotation subject"/>
    <w:basedOn w:val="20"/>
    <w:next w:val="20"/>
    <w:link w:val="289"/>
    <w:qFormat/>
    <w:uiPriority w:val="0"/>
    <w:rPr>
      <w:b/>
      <w:bCs/>
      <w:lang w:val="zh-CN"/>
    </w:rPr>
  </w:style>
  <w:style w:type="paragraph" w:styleId="60">
    <w:name w:val="Body Text First Indent"/>
    <w:basedOn w:val="24"/>
    <w:link w:val="148"/>
    <w:qFormat/>
    <w:uiPriority w:val="0"/>
    <w:pPr>
      <w:ind w:firstLine="420"/>
    </w:pPr>
    <w:rPr>
      <w:rFonts w:hAnsiTheme="minorHAnsi" w:eastAsiaTheme="minorEastAsia" w:cstheme="minorBidi"/>
      <w:snapToGrid/>
      <w:szCs w:val="22"/>
    </w:rPr>
  </w:style>
  <w:style w:type="paragraph" w:styleId="61">
    <w:name w:val="Body Text First Indent 2"/>
    <w:basedOn w:val="2"/>
    <w:link w:val="251"/>
    <w:qFormat/>
    <w:uiPriority w:val="0"/>
    <w:pPr>
      <w:adjustRightInd/>
      <w:ind w:firstLine="210" w:firstLineChars="200"/>
    </w:pPr>
    <w:rPr>
      <w:rFonts w:ascii="宋体" w:hAnsi="宋体" w:eastAsiaTheme="minorEastAsia" w:cstheme="minorBidi"/>
    </w:rPr>
  </w:style>
  <w:style w:type="table" w:styleId="63">
    <w:name w:val="Table Grid"/>
    <w:basedOn w:val="62"/>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4">
    <w:name w:val="Table Theme"/>
    <w:basedOn w:val="62"/>
    <w:uiPriority w:val="0"/>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5">
    <w:name w:val="Table Elegant"/>
    <w:basedOn w:val="62"/>
    <w:qFormat/>
    <w:uiPriority w:val="0"/>
    <w:pPr>
      <w:widowControl w:val="0"/>
      <w:jc w:val="both"/>
    </w:pPr>
    <w:rPr>
      <w:rFonts w:ascii="Times New Roman" w:hAnsi="Times New Roman" w:eastAsia="宋体" w:cs="Times New Roman"/>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6">
    <w:name w:val="Table Grid 5"/>
    <w:basedOn w:val="62"/>
    <w:qFormat/>
    <w:uiPriority w:val="0"/>
    <w:pPr>
      <w:widowControl w:val="0"/>
      <w:jc w:val="both"/>
    </w:pPr>
    <w:rPr>
      <w:rFonts w:ascii="Times New Roman" w:hAnsi="Times New Roman" w:eastAsia="宋体" w:cs="Times New Roman"/>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7">
    <w:name w:val="Table Grid 8"/>
    <w:basedOn w:val="62"/>
    <w:qFormat/>
    <w:uiPriority w:val="0"/>
    <w:pPr>
      <w:widowControl w:val="0"/>
      <w:jc w:val="both"/>
    </w:pPr>
    <w:rPr>
      <w:rFonts w:ascii="Times New Roman" w:hAnsi="Times New Roman" w:eastAsia="宋体" w:cs="Times New Roman"/>
    </w:r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8">
    <w:name w:val="Table Professional"/>
    <w:basedOn w:val="62"/>
    <w:uiPriority w:val="0"/>
    <w:pPr>
      <w:widowControl w:val="0"/>
      <w:jc w:val="both"/>
    </w:pPr>
    <w:rPr>
      <w:rFonts w:ascii="Times New Roman" w:hAnsi="Times New Roman" w:eastAsia="宋体" w:cs="Times New Roma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0">
    <w:name w:val="Strong"/>
    <w:qFormat/>
    <w:uiPriority w:val="0"/>
    <w:rPr>
      <w:b/>
      <w:bCs/>
    </w:rPr>
  </w:style>
  <w:style w:type="character" w:styleId="71">
    <w:name w:val="page number"/>
    <w:basedOn w:val="69"/>
    <w:uiPriority w:val="0"/>
    <w:rPr>
      <w:rFonts w:ascii="Arial" w:hAnsi="Arial" w:eastAsia="黑体" w:cs="Arial"/>
      <w:snapToGrid w:val="0"/>
      <w:kern w:val="0"/>
      <w:szCs w:val="21"/>
    </w:rPr>
  </w:style>
  <w:style w:type="character" w:styleId="72">
    <w:name w:val="FollowedHyperlink"/>
    <w:uiPriority w:val="0"/>
    <w:rPr>
      <w:rFonts w:ascii="Arial" w:hAnsi="Arial" w:eastAsia="黑体" w:cs="Arial"/>
      <w:snapToGrid w:val="0"/>
      <w:color w:val="000000"/>
      <w:kern w:val="0"/>
      <w:sz w:val="18"/>
      <w:szCs w:val="18"/>
      <w:u w:val="none"/>
    </w:rPr>
  </w:style>
  <w:style w:type="character" w:styleId="73">
    <w:name w:val="Emphasis"/>
    <w:qFormat/>
    <w:uiPriority w:val="0"/>
    <w:rPr>
      <w:color w:val="CC0033"/>
    </w:rPr>
  </w:style>
  <w:style w:type="character" w:styleId="74">
    <w:name w:val="line number"/>
    <w:basedOn w:val="69"/>
    <w:uiPriority w:val="0"/>
    <w:rPr>
      <w:rFonts w:ascii="Arial" w:hAnsi="Arial" w:eastAsia="黑体" w:cs="Arial"/>
      <w:snapToGrid w:val="0"/>
      <w:kern w:val="0"/>
      <w:szCs w:val="21"/>
    </w:rPr>
  </w:style>
  <w:style w:type="character" w:styleId="75">
    <w:name w:val="Hyperlink"/>
    <w:qFormat/>
    <w:uiPriority w:val="0"/>
    <w:rPr>
      <w:rFonts w:ascii="Arial" w:hAnsi="Arial" w:eastAsia="黑体" w:cs="Arial"/>
      <w:snapToGrid w:val="0"/>
      <w:color w:val="000000"/>
      <w:kern w:val="0"/>
      <w:sz w:val="18"/>
      <w:szCs w:val="18"/>
      <w:u w:val="none"/>
    </w:rPr>
  </w:style>
  <w:style w:type="character" w:styleId="76">
    <w:name w:val="HTML Code"/>
    <w:uiPriority w:val="0"/>
    <w:rPr>
      <w:rFonts w:ascii="黑体" w:hAnsi="Courier New" w:eastAsia="黑体" w:cs="楷体_GB2312"/>
      <w:sz w:val="20"/>
      <w:szCs w:val="20"/>
    </w:rPr>
  </w:style>
  <w:style w:type="character" w:styleId="77">
    <w:name w:val="annotation reference"/>
    <w:qFormat/>
    <w:uiPriority w:val="0"/>
    <w:rPr>
      <w:sz w:val="21"/>
      <w:szCs w:val="21"/>
    </w:rPr>
  </w:style>
  <w:style w:type="character" w:customStyle="1" w:styleId="78">
    <w:name w:val="页眉 Char"/>
    <w:basedOn w:val="69"/>
    <w:link w:val="39"/>
    <w:qFormat/>
    <w:uiPriority w:val="0"/>
    <w:rPr>
      <w:sz w:val="18"/>
      <w:szCs w:val="18"/>
    </w:rPr>
  </w:style>
  <w:style w:type="character" w:customStyle="1" w:styleId="79">
    <w:name w:val="页脚 Char"/>
    <w:basedOn w:val="69"/>
    <w:link w:val="38"/>
    <w:uiPriority w:val="0"/>
    <w:rPr>
      <w:sz w:val="18"/>
      <w:szCs w:val="18"/>
    </w:rPr>
  </w:style>
  <w:style w:type="character" w:customStyle="1" w:styleId="80">
    <w:name w:val="标题 1 Char"/>
    <w:basedOn w:val="69"/>
    <w:link w:val="3"/>
    <w:qFormat/>
    <w:uiPriority w:val="0"/>
    <w:rPr>
      <w:rFonts w:ascii="Times New Roman" w:hAnsi="Times New Roman" w:eastAsia="宋体" w:cs="Times New Roman"/>
      <w:b/>
      <w:bCs/>
      <w:kern w:val="44"/>
      <w:sz w:val="44"/>
      <w:szCs w:val="44"/>
      <w:lang w:val="zh-CN" w:eastAsia="zh-CN"/>
    </w:rPr>
  </w:style>
  <w:style w:type="character" w:customStyle="1" w:styleId="81">
    <w:name w:val="标题 2 Char"/>
    <w:basedOn w:val="69"/>
    <w:link w:val="4"/>
    <w:uiPriority w:val="0"/>
    <w:rPr>
      <w:rFonts w:ascii="仿宋_GB2312" w:hAnsi="仿宋" w:eastAsia="仿宋_GB2312" w:cs="Times New Roman"/>
      <w:b/>
      <w:bCs/>
      <w:sz w:val="32"/>
      <w:szCs w:val="32"/>
      <w:lang w:val="zh-CN"/>
    </w:rPr>
  </w:style>
  <w:style w:type="character" w:customStyle="1" w:styleId="82">
    <w:name w:val="标题 3 Char"/>
    <w:basedOn w:val="69"/>
    <w:link w:val="5"/>
    <w:qFormat/>
    <w:uiPriority w:val="0"/>
    <w:rPr>
      <w:rFonts w:ascii="Times New Roman" w:hAnsi="Times New Roman" w:eastAsia="宋体" w:cs="Times New Roman"/>
      <w:b/>
      <w:bCs/>
      <w:sz w:val="32"/>
      <w:szCs w:val="32"/>
    </w:rPr>
  </w:style>
  <w:style w:type="character" w:customStyle="1" w:styleId="83">
    <w:name w:val="标题 4 Char"/>
    <w:basedOn w:val="69"/>
    <w:link w:val="6"/>
    <w:qFormat/>
    <w:uiPriority w:val="0"/>
    <w:rPr>
      <w:rFonts w:ascii="Arial" w:hAnsi="Arial" w:eastAsia="黑体" w:cs="Times New Roman"/>
      <w:b/>
      <w:bCs/>
      <w:sz w:val="28"/>
      <w:szCs w:val="28"/>
      <w:lang w:val="zh-CN" w:eastAsia="zh-CN"/>
    </w:rPr>
  </w:style>
  <w:style w:type="character" w:customStyle="1" w:styleId="84">
    <w:name w:val="标题 5 Char"/>
    <w:basedOn w:val="69"/>
    <w:link w:val="7"/>
    <w:qFormat/>
    <w:uiPriority w:val="0"/>
    <w:rPr>
      <w:rFonts w:ascii="Times New Roman" w:hAnsi="Times New Roman" w:eastAsia="宋体" w:cs="Times New Roman"/>
      <w:b/>
      <w:bCs/>
      <w:sz w:val="28"/>
      <w:szCs w:val="28"/>
      <w:lang w:val="zh-CN" w:eastAsia="zh-CN"/>
    </w:rPr>
  </w:style>
  <w:style w:type="character" w:customStyle="1" w:styleId="85">
    <w:name w:val="标题 6 Char"/>
    <w:basedOn w:val="69"/>
    <w:link w:val="8"/>
    <w:uiPriority w:val="0"/>
    <w:rPr>
      <w:rFonts w:ascii="Arial" w:hAnsi="Arial" w:eastAsia="黑体" w:cs="Times New Roman"/>
      <w:b/>
      <w:bCs/>
      <w:sz w:val="24"/>
      <w:szCs w:val="24"/>
      <w:lang w:val="zh-CN" w:eastAsia="zh-CN"/>
    </w:rPr>
  </w:style>
  <w:style w:type="character" w:customStyle="1" w:styleId="86">
    <w:name w:val="标题 7 Char"/>
    <w:basedOn w:val="69"/>
    <w:link w:val="9"/>
    <w:qFormat/>
    <w:uiPriority w:val="0"/>
    <w:rPr>
      <w:rFonts w:ascii="Times New Roman" w:hAnsi="Times New Roman" w:eastAsia="宋体" w:cs="Times New Roman"/>
      <w:b/>
      <w:bCs/>
      <w:sz w:val="24"/>
      <w:szCs w:val="24"/>
      <w:lang w:val="zh-CN" w:eastAsia="zh-CN"/>
    </w:rPr>
  </w:style>
  <w:style w:type="character" w:customStyle="1" w:styleId="87">
    <w:name w:val="标题 8 Char"/>
    <w:basedOn w:val="69"/>
    <w:link w:val="10"/>
    <w:qFormat/>
    <w:uiPriority w:val="0"/>
    <w:rPr>
      <w:rFonts w:ascii="Arial" w:hAnsi="Arial" w:eastAsia="黑体" w:cs="Times New Roman"/>
      <w:sz w:val="24"/>
      <w:szCs w:val="24"/>
      <w:lang w:val="zh-CN" w:eastAsia="zh-CN"/>
    </w:rPr>
  </w:style>
  <w:style w:type="character" w:customStyle="1" w:styleId="88">
    <w:name w:val="标题 9 Char"/>
    <w:basedOn w:val="69"/>
    <w:link w:val="11"/>
    <w:qFormat/>
    <w:uiPriority w:val="0"/>
    <w:rPr>
      <w:rFonts w:ascii="Arial" w:hAnsi="Arial" w:eastAsia="黑体" w:cs="Times New Roman"/>
      <w:szCs w:val="21"/>
      <w:lang w:val="zh-CN" w:eastAsia="zh-CN"/>
    </w:rPr>
  </w:style>
  <w:style w:type="character" w:customStyle="1" w:styleId="89">
    <w:name w:val="solutionfonts"/>
    <w:qFormat/>
    <w:uiPriority w:val="0"/>
  </w:style>
  <w:style w:type="character" w:customStyle="1" w:styleId="90">
    <w:name w:val="Font Style82"/>
    <w:qFormat/>
    <w:uiPriority w:val="99"/>
    <w:rPr>
      <w:rFonts w:ascii="宋体" w:eastAsia="宋体" w:cs="宋体"/>
      <w:color w:val="000000"/>
      <w:sz w:val="14"/>
      <w:szCs w:val="14"/>
    </w:rPr>
  </w:style>
  <w:style w:type="character" w:customStyle="1" w:styleId="91">
    <w:name w:val="此正文 Char"/>
    <w:link w:val="92"/>
    <w:qFormat/>
    <w:uiPriority w:val="0"/>
    <w:rPr>
      <w:sz w:val="24"/>
      <w:szCs w:val="24"/>
    </w:rPr>
  </w:style>
  <w:style w:type="paragraph" w:customStyle="1" w:styleId="92">
    <w:name w:val="此正文"/>
    <w:basedOn w:val="1"/>
    <w:link w:val="91"/>
    <w:qFormat/>
    <w:uiPriority w:val="0"/>
    <w:pPr>
      <w:adjustRightInd/>
      <w:spacing w:line="360" w:lineRule="auto"/>
      <w:ind w:firstLine="200" w:firstLineChars="200"/>
    </w:pPr>
    <w:rPr>
      <w:rFonts w:asciiTheme="minorHAnsi" w:hAnsiTheme="minorHAnsi" w:eastAsiaTheme="minorEastAsia" w:cstheme="minorBidi"/>
      <w:sz w:val="24"/>
    </w:rPr>
  </w:style>
  <w:style w:type="character" w:customStyle="1" w:styleId="93">
    <w:name w:val="Char Char10"/>
    <w:semiHidden/>
    <w:uiPriority w:val="0"/>
    <w:rPr>
      <w:rFonts w:ascii="宋体" w:hAnsi="宋体"/>
      <w:kern w:val="2"/>
      <w:sz w:val="21"/>
      <w:szCs w:val="24"/>
      <w:lang w:val="en-US" w:eastAsia="zh-CN"/>
    </w:rPr>
  </w:style>
  <w:style w:type="character" w:customStyle="1" w:styleId="94">
    <w:name w:val="h Char Char"/>
    <w:uiPriority w:val="0"/>
    <w:rPr>
      <w:rFonts w:eastAsia="宋体"/>
      <w:kern w:val="2"/>
      <w:sz w:val="18"/>
      <w:lang w:val="en-US" w:eastAsia="zh-CN" w:bidi="ar-SA"/>
    </w:rPr>
  </w:style>
  <w:style w:type="character" w:customStyle="1" w:styleId="95">
    <w:name w:val="Bold"/>
    <w:qFormat/>
    <w:uiPriority w:val="0"/>
    <w:rPr>
      <w:rFonts w:ascii="Arial" w:hAnsi="Arial" w:eastAsia="黑体" w:cs="Times New Roman"/>
      <w:b/>
      <w:kern w:val="2"/>
      <w:sz w:val="32"/>
      <w:szCs w:val="32"/>
      <w:lang w:val="en-US" w:eastAsia="zh-CN" w:bidi="ar-SA"/>
    </w:rPr>
  </w:style>
  <w:style w:type="character" w:customStyle="1" w:styleId="96">
    <w:name w:val="Ò³Ã¼ Char Char"/>
    <w:uiPriority w:val="0"/>
    <w:rPr>
      <w:rFonts w:eastAsia="宋体"/>
      <w:kern w:val="2"/>
      <w:sz w:val="18"/>
      <w:lang w:val="en-US" w:eastAsia="zh-CN" w:bidi="ar-SA"/>
    </w:rPr>
  </w:style>
  <w:style w:type="character" w:customStyle="1" w:styleId="97">
    <w:name w:val="标准正文格式 Char"/>
    <w:uiPriority w:val="0"/>
    <w:rPr>
      <w:rFonts w:ascii="宋体" w:eastAsia="仿宋_GB2312" w:cs="宋体"/>
      <w:color w:val="000000"/>
      <w:sz w:val="24"/>
      <w:lang w:val="en-US" w:eastAsia="zh-CN" w:bidi="ar-SA"/>
    </w:rPr>
  </w:style>
  <w:style w:type="character" w:customStyle="1" w:styleId="98">
    <w:name w:val="正文文本缩进 2 Char"/>
    <w:link w:val="36"/>
    <w:uiPriority w:val="0"/>
    <w:rPr>
      <w:rFonts w:ascii="宋体"/>
      <w:sz w:val="28"/>
    </w:rPr>
  </w:style>
  <w:style w:type="character" w:customStyle="1" w:styleId="99">
    <w:name w:val="Char Char8"/>
    <w:uiPriority w:val="0"/>
    <w:rPr>
      <w:rFonts w:eastAsia="宋体"/>
      <w:b/>
      <w:sz w:val="24"/>
      <w:lang w:val="en-GB" w:eastAsia="zh-CN"/>
    </w:rPr>
  </w:style>
  <w:style w:type="character" w:customStyle="1" w:styleId="100">
    <w:name w:val="No Spacing Char"/>
    <w:link w:val="101"/>
    <w:uiPriority w:val="1"/>
    <w:rPr>
      <w:rFonts w:ascii="Calibri" w:hAnsi="Calibri"/>
      <w:sz w:val="22"/>
    </w:rPr>
  </w:style>
  <w:style w:type="paragraph" w:customStyle="1" w:styleId="101">
    <w:name w:val="无间隔1"/>
    <w:link w:val="100"/>
    <w:qFormat/>
    <w:uiPriority w:val="1"/>
    <w:rPr>
      <w:rFonts w:ascii="Calibri" w:hAnsi="Calibri" w:eastAsiaTheme="minorEastAsia" w:cstheme="minorBidi"/>
      <w:kern w:val="2"/>
      <w:sz w:val="22"/>
      <w:szCs w:val="22"/>
      <w:lang w:val="en-US" w:eastAsia="zh-CN" w:bidi="ar-SA"/>
    </w:rPr>
  </w:style>
  <w:style w:type="character" w:customStyle="1" w:styleId="102">
    <w:name w:val="blue1"/>
    <w:basedOn w:val="69"/>
    <w:qFormat/>
    <w:uiPriority w:val="0"/>
    <w:rPr>
      <w:rFonts w:ascii="Arial" w:hAnsi="Arial" w:eastAsia="黑体" w:cs="Arial"/>
      <w:snapToGrid w:val="0"/>
      <w:kern w:val="0"/>
      <w:szCs w:val="21"/>
    </w:rPr>
  </w:style>
  <w:style w:type="character" w:customStyle="1" w:styleId="103">
    <w:name w:val="highlight1"/>
    <w:uiPriority w:val="0"/>
    <w:rPr>
      <w:rFonts w:ascii="仿宋_GB2312" w:eastAsia="微软雅黑"/>
      <w:b/>
      <w:kern w:val="2"/>
      <w:sz w:val="23"/>
      <w:szCs w:val="23"/>
      <w:lang w:val="en-US" w:eastAsia="zh-CN" w:bidi="ar-SA"/>
    </w:rPr>
  </w:style>
  <w:style w:type="character" w:customStyle="1" w:styleId="104">
    <w:name w:val="ca-131"/>
    <w:uiPriority w:val="0"/>
    <w:rPr>
      <w:rFonts w:hint="eastAsia" w:ascii="仿宋_GB2312" w:eastAsia="仿宋_GB2312"/>
      <w:b/>
      <w:bCs/>
      <w:color w:val="000000"/>
      <w:spacing w:val="-20"/>
      <w:sz w:val="24"/>
      <w:szCs w:val="24"/>
    </w:rPr>
  </w:style>
  <w:style w:type="character" w:customStyle="1" w:styleId="105">
    <w:name w:val="h3 Char"/>
    <w:qFormat/>
    <w:uiPriority w:val="0"/>
    <w:rPr>
      <w:rFonts w:eastAsia="宋体"/>
      <w:b/>
      <w:kern w:val="2"/>
      <w:sz w:val="32"/>
      <w:lang w:val="en-US" w:eastAsia="zh-CN" w:bidi="ar-SA"/>
    </w:rPr>
  </w:style>
  <w:style w:type="character" w:customStyle="1" w:styleId="106">
    <w:name w:val="Char Char12"/>
    <w:uiPriority w:val="0"/>
    <w:rPr>
      <w:rFonts w:ascii="仿宋_GB2312" w:eastAsia="仿宋_GB2312"/>
      <w:b/>
      <w:bCs/>
      <w:kern w:val="2"/>
      <w:sz w:val="24"/>
      <w:szCs w:val="24"/>
      <w:lang w:val="zh-CN" w:eastAsia="zh-CN" w:bidi="ar-SA"/>
    </w:rPr>
  </w:style>
  <w:style w:type="character" w:customStyle="1" w:styleId="107">
    <w:name w:val="Comment Text Char"/>
    <w:locked/>
    <w:uiPriority w:val="0"/>
    <w:rPr>
      <w:rFonts w:ascii="宋体" w:hAnsi="宋体" w:eastAsia="宋体"/>
      <w:kern w:val="2"/>
      <w:sz w:val="24"/>
      <w:lang w:val="en-US" w:eastAsia="zh-CN" w:bidi="ar-SA"/>
    </w:rPr>
  </w:style>
  <w:style w:type="character" w:customStyle="1" w:styleId="108">
    <w:name w:val="批注文字 Char"/>
    <w:qFormat/>
    <w:uiPriority w:val="99"/>
    <w:rPr>
      <w:kern w:val="2"/>
      <w:sz w:val="21"/>
      <w:szCs w:val="24"/>
    </w:rPr>
  </w:style>
  <w:style w:type="character" w:customStyle="1" w:styleId="109">
    <w:name w:val="仿宋正文 Char"/>
    <w:link w:val="110"/>
    <w:qFormat/>
    <w:uiPriority w:val="0"/>
    <w:rPr>
      <w:rFonts w:ascii="仿宋_GB2312" w:eastAsia="仿宋_GB2312"/>
      <w:sz w:val="24"/>
    </w:rPr>
  </w:style>
  <w:style w:type="paragraph" w:customStyle="1" w:styleId="110">
    <w:name w:val="仿宋正文"/>
    <w:basedOn w:val="1"/>
    <w:link w:val="109"/>
    <w:qFormat/>
    <w:uiPriority w:val="0"/>
    <w:pPr>
      <w:adjustRightInd/>
      <w:spacing w:line="360" w:lineRule="auto"/>
      <w:ind w:firstLine="480" w:firstLineChars="200"/>
    </w:pPr>
    <w:rPr>
      <w:rFonts w:ascii="仿宋_GB2312" w:eastAsia="仿宋_GB2312" w:hAnsiTheme="minorHAnsi" w:cstheme="minorBidi"/>
      <w:sz w:val="24"/>
      <w:szCs w:val="22"/>
    </w:rPr>
  </w:style>
  <w:style w:type="character" w:customStyle="1" w:styleId="111">
    <w:name w:val="style91"/>
    <w:uiPriority w:val="0"/>
    <w:rPr>
      <w:color w:val="333333"/>
    </w:rPr>
  </w:style>
  <w:style w:type="character" w:customStyle="1" w:styleId="112">
    <w:name w:val="Char Char4"/>
    <w:uiPriority w:val="0"/>
    <w:rPr>
      <w:rFonts w:eastAsia="宋体"/>
      <w:b/>
      <w:sz w:val="24"/>
      <w:lang w:val="en-GB" w:eastAsia="zh-CN" w:bidi="ar-SA"/>
    </w:rPr>
  </w:style>
  <w:style w:type="character" w:customStyle="1" w:styleId="113">
    <w:name w:val="Char Char2"/>
    <w:uiPriority w:val="0"/>
    <w:rPr>
      <w:rFonts w:eastAsia="宋体"/>
      <w:b/>
      <w:bCs/>
      <w:kern w:val="2"/>
      <w:sz w:val="21"/>
      <w:szCs w:val="24"/>
      <w:lang w:val="en-US" w:eastAsia="zh-CN" w:bidi="ar-SA"/>
    </w:rPr>
  </w:style>
  <w:style w:type="character" w:customStyle="1" w:styleId="114">
    <w:name w:val="正文 项目2 Char"/>
    <w:basedOn w:val="115"/>
    <w:qFormat/>
    <w:uiPriority w:val="0"/>
    <w:rPr>
      <w:rFonts w:ascii="仿宋_GB2312" w:hAnsi="仿宋_GB2312" w:eastAsia="仿宋_GB2312"/>
      <w:kern w:val="2"/>
      <w:sz w:val="24"/>
      <w:lang w:bidi="ar-SA"/>
    </w:rPr>
  </w:style>
  <w:style w:type="character" w:customStyle="1" w:styleId="115">
    <w:name w:val="正文 项目 Char"/>
    <w:qFormat/>
    <w:uiPriority w:val="0"/>
    <w:rPr>
      <w:rFonts w:ascii="仿宋_GB2312" w:hAnsi="仿宋_GB2312" w:eastAsia="仿宋_GB2312"/>
      <w:kern w:val="2"/>
      <w:sz w:val="24"/>
      <w:lang w:bidi="ar-SA"/>
    </w:rPr>
  </w:style>
  <w:style w:type="character" w:customStyle="1" w:styleId="116">
    <w:name w:val="页眉 Char1"/>
    <w:qFormat/>
    <w:uiPriority w:val="0"/>
    <w:rPr>
      <w:rFonts w:eastAsia="宋体"/>
      <w:kern w:val="2"/>
      <w:sz w:val="18"/>
      <w:szCs w:val="18"/>
      <w:lang w:val="en-US" w:eastAsia="zh-CN" w:bidi="ar-SA"/>
    </w:rPr>
  </w:style>
  <w:style w:type="character" w:customStyle="1" w:styleId="117">
    <w:name w:val="副标题 Char"/>
    <w:link w:val="45"/>
    <w:qFormat/>
    <w:uiPriority w:val="0"/>
    <w:rPr>
      <w:rFonts w:ascii="Arial" w:hAnsi="Arial" w:eastAsia="隶书"/>
      <w:b/>
      <w:bCs/>
      <w:kern w:val="28"/>
      <w:sz w:val="44"/>
      <w:szCs w:val="32"/>
    </w:rPr>
  </w:style>
  <w:style w:type="character" w:customStyle="1" w:styleId="118">
    <w:name w:val="正文文本缩进 Char1"/>
    <w:uiPriority w:val="0"/>
    <w:rPr>
      <w:rFonts w:ascii="宋体" w:hAnsi="宋体"/>
      <w:kern w:val="2"/>
      <w:sz w:val="24"/>
      <w:szCs w:val="24"/>
    </w:rPr>
  </w:style>
  <w:style w:type="character" w:customStyle="1" w:styleId="119">
    <w:name w:val="big1"/>
    <w:uiPriority w:val="0"/>
    <w:rPr>
      <w:rFonts w:hint="eastAsia" w:ascii="宋体" w:hAnsi="宋体" w:eastAsia="宋体"/>
      <w:color w:val="333333"/>
      <w:sz w:val="22"/>
      <w:szCs w:val="22"/>
    </w:rPr>
  </w:style>
  <w:style w:type="character" w:customStyle="1" w:styleId="120">
    <w:name w:val="h Char Char1"/>
    <w:qFormat/>
    <w:uiPriority w:val="0"/>
    <w:rPr>
      <w:rFonts w:eastAsia="宋体"/>
      <w:kern w:val="2"/>
      <w:sz w:val="18"/>
      <w:szCs w:val="18"/>
      <w:lang w:val="en-US" w:eastAsia="zh-CN" w:bidi="ar-SA"/>
    </w:rPr>
  </w:style>
  <w:style w:type="character" w:customStyle="1" w:styleId="121">
    <w:name w:val="样式8 Char"/>
    <w:qFormat/>
    <w:uiPriority w:val="0"/>
    <w:rPr>
      <w:rFonts w:ascii="仿宋_GB2312" w:hAnsi="宋体" w:eastAsia="仿宋_GB2312"/>
      <w:b/>
      <w:bCs/>
      <w:kern w:val="2"/>
      <w:sz w:val="24"/>
      <w:szCs w:val="24"/>
    </w:rPr>
  </w:style>
  <w:style w:type="character" w:customStyle="1" w:styleId="122">
    <w:name w:val="HTML 预设格式 Char"/>
    <w:link w:val="56"/>
    <w:uiPriority w:val="0"/>
    <w:rPr>
      <w:rFonts w:ascii="黑体" w:hAnsi="Courier New" w:eastAsia="黑体"/>
    </w:rPr>
  </w:style>
  <w:style w:type="character" w:customStyle="1" w:styleId="123">
    <w:name w:val="页脚 Char1"/>
    <w:uiPriority w:val="0"/>
    <w:rPr>
      <w:rFonts w:eastAsia="宋体"/>
      <w:kern w:val="2"/>
      <w:sz w:val="18"/>
      <w:szCs w:val="18"/>
      <w:lang w:val="en-US" w:eastAsia="zh-CN" w:bidi="ar-SA"/>
    </w:rPr>
  </w:style>
  <w:style w:type="character" w:customStyle="1" w:styleId="124">
    <w:name w:val="myp11"/>
    <w:uiPriority w:val="0"/>
    <w:rPr>
      <w:rFonts w:ascii="仿宋_GB2312" w:eastAsia="微软雅黑"/>
      <w:b/>
      <w:kern w:val="2"/>
      <w:sz w:val="32"/>
      <w:szCs w:val="32"/>
      <w:lang w:val="en-US" w:eastAsia="zh-CN" w:bidi="ar-SA"/>
    </w:rPr>
  </w:style>
  <w:style w:type="character" w:customStyle="1" w:styleId="125">
    <w:name w:val="正文文本 2 Char"/>
    <w:uiPriority w:val="0"/>
    <w:rPr>
      <w:rFonts w:eastAsia="宋体"/>
      <w:kern w:val="2"/>
      <w:sz w:val="21"/>
      <w:szCs w:val="24"/>
      <w:lang w:val="en-US" w:eastAsia="zh-CN" w:bidi="ar-SA"/>
    </w:rPr>
  </w:style>
  <w:style w:type="character" w:customStyle="1" w:styleId="126">
    <w:name w:val="tw4winTerm"/>
    <w:qFormat/>
    <w:uiPriority w:val="0"/>
    <w:rPr>
      <w:color w:val="0000FF"/>
    </w:rPr>
  </w:style>
  <w:style w:type="character" w:customStyle="1" w:styleId="127">
    <w:name w:val="标题 2 Char Char"/>
    <w:uiPriority w:val="0"/>
    <w:rPr>
      <w:rFonts w:ascii="楷体_GB2312" w:hAnsi="Arial" w:eastAsia="楷体_GB2312"/>
      <w:b/>
      <w:bCs/>
      <w:kern w:val="2"/>
      <w:sz w:val="24"/>
      <w:szCs w:val="32"/>
      <w:lang w:val="en-US" w:eastAsia="zh-CN" w:bidi="ar-SA"/>
    </w:rPr>
  </w:style>
  <w:style w:type="character" w:customStyle="1" w:styleId="128">
    <w:name w:val="hei16b1"/>
    <w:uiPriority w:val="0"/>
    <w:rPr>
      <w:rFonts w:hint="default" w:ascii="Arial" w:hAnsi="Arial" w:cs="Arial"/>
      <w:b/>
      <w:bCs/>
      <w:color w:val="000000"/>
      <w:sz w:val="24"/>
      <w:szCs w:val="24"/>
    </w:rPr>
  </w:style>
  <w:style w:type="character" w:customStyle="1" w:styleId="129">
    <w:name w:val="Heading 7 Char"/>
    <w:qFormat/>
    <w:locked/>
    <w:uiPriority w:val="0"/>
    <w:rPr>
      <w:rFonts w:ascii="宋体" w:hAnsi="宋体" w:eastAsia="宋体"/>
      <w:b/>
      <w:bCs/>
      <w:kern w:val="2"/>
      <w:sz w:val="24"/>
      <w:szCs w:val="24"/>
      <w:lang w:val="en-US" w:eastAsia="zh-CN" w:bidi="ar-SA"/>
    </w:rPr>
  </w:style>
  <w:style w:type="character" w:customStyle="1" w:styleId="130">
    <w:name w:val="Char Char6"/>
    <w:uiPriority w:val="0"/>
    <w:rPr>
      <w:rFonts w:eastAsia="宋体"/>
      <w:kern w:val="2"/>
      <w:sz w:val="21"/>
      <w:szCs w:val="24"/>
      <w:lang w:val="en-US" w:eastAsia="zh-CN" w:bidi="ar-SA"/>
    </w:rPr>
  </w:style>
  <w:style w:type="character" w:customStyle="1" w:styleId="131">
    <w:name w:val="哈哈正文 Char"/>
    <w:link w:val="132"/>
    <w:qFormat/>
    <w:uiPriority w:val="0"/>
    <w:rPr>
      <w:rFonts w:ascii="宋体" w:hAnsi="宋体" w:eastAsia="宋体"/>
      <w:sz w:val="24"/>
    </w:rPr>
  </w:style>
  <w:style w:type="paragraph" w:customStyle="1" w:styleId="132">
    <w:name w:val="哈哈正文"/>
    <w:basedOn w:val="1"/>
    <w:link w:val="131"/>
    <w:qFormat/>
    <w:uiPriority w:val="0"/>
    <w:pPr>
      <w:adjustRightInd/>
      <w:spacing w:line="360" w:lineRule="auto"/>
      <w:ind w:firstLine="200" w:firstLineChars="200"/>
    </w:pPr>
    <w:rPr>
      <w:rFonts w:ascii="宋体" w:hAnsi="宋体" w:cstheme="minorBidi"/>
      <w:sz w:val="24"/>
      <w:szCs w:val="22"/>
    </w:rPr>
  </w:style>
  <w:style w:type="character" w:customStyle="1" w:styleId="133">
    <w:name w:val="pt141"/>
    <w:uiPriority w:val="0"/>
    <w:rPr>
      <w:color w:val="330066"/>
      <w:sz w:val="22"/>
      <w:szCs w:val="22"/>
    </w:rPr>
  </w:style>
  <w:style w:type="character" w:customStyle="1" w:styleId="134">
    <w:name w:val="普通文字 Char3"/>
    <w:uiPriority w:val="0"/>
    <w:rPr>
      <w:rFonts w:ascii="宋体" w:hAnsi="Courier New" w:eastAsia="宋体"/>
      <w:kern w:val="2"/>
      <w:sz w:val="21"/>
      <w:lang w:val="en-US" w:eastAsia="zh-CN" w:bidi="ar-SA"/>
    </w:rPr>
  </w:style>
  <w:style w:type="character" w:customStyle="1" w:styleId="135">
    <w:name w:val="Char Char9"/>
    <w:qFormat/>
    <w:uiPriority w:val="0"/>
    <w:rPr>
      <w:rFonts w:ascii="Times New Roman" w:hAnsi="Times New Roman" w:eastAsia="宋体" w:cs="Times New Roman"/>
      <w:b/>
      <w:bCs/>
      <w:kern w:val="2"/>
      <w:sz w:val="32"/>
      <w:szCs w:val="32"/>
      <w:lang w:val="en-US" w:eastAsia="zh-CN" w:bidi="ar-SA"/>
    </w:rPr>
  </w:style>
  <w:style w:type="character" w:customStyle="1" w:styleId="136">
    <w:name w:val="正文文本 Char1"/>
    <w:link w:val="24"/>
    <w:qFormat/>
    <w:uiPriority w:val="0"/>
    <w:rPr>
      <w:rFonts w:ascii="宋体" w:hAnsi="Arial" w:eastAsia="宋体" w:cs="Arial"/>
      <w:snapToGrid w:val="0"/>
      <w:sz w:val="24"/>
      <w:szCs w:val="21"/>
      <w:lang w:val="zh-CN"/>
    </w:rPr>
  </w:style>
  <w:style w:type="character" w:customStyle="1" w:styleId="137">
    <w:name w:val="正文2 Char"/>
    <w:qFormat/>
    <w:uiPriority w:val="0"/>
    <w:rPr>
      <w:rFonts w:eastAsia="宋体"/>
      <w:kern w:val="2"/>
      <w:sz w:val="24"/>
      <w:lang w:val="en-US" w:eastAsia="zh-CN" w:bidi="ar-SA"/>
    </w:rPr>
  </w:style>
  <w:style w:type="character" w:customStyle="1" w:styleId="138">
    <w:name w:val="普通文字 Char1"/>
    <w:qFormat/>
    <w:uiPriority w:val="0"/>
    <w:rPr>
      <w:rFonts w:ascii="宋体" w:hAnsi="Courier New" w:eastAsia="宋体"/>
      <w:kern w:val="2"/>
      <w:sz w:val="21"/>
      <w:lang w:val="en-US" w:eastAsia="zh-CN"/>
    </w:rPr>
  </w:style>
  <w:style w:type="character" w:customStyle="1" w:styleId="139">
    <w:name w:val="Header Char"/>
    <w:qFormat/>
    <w:locked/>
    <w:uiPriority w:val="0"/>
    <w:rPr>
      <w:rFonts w:eastAsia="宋体"/>
      <w:kern w:val="2"/>
      <w:sz w:val="18"/>
      <w:szCs w:val="18"/>
      <w:lang w:val="en-US" w:eastAsia="zh-CN" w:bidi="ar-SA"/>
    </w:rPr>
  </w:style>
  <w:style w:type="character" w:customStyle="1" w:styleId="140">
    <w:name w:val="Footer-Even Char1"/>
    <w:qFormat/>
    <w:uiPriority w:val="0"/>
    <w:rPr>
      <w:rFonts w:eastAsia="宋体"/>
      <w:kern w:val="2"/>
      <w:sz w:val="18"/>
      <w:szCs w:val="18"/>
      <w:lang w:val="en-US" w:eastAsia="zh-CN" w:bidi="ar-SA"/>
    </w:rPr>
  </w:style>
  <w:style w:type="character" w:customStyle="1" w:styleId="141">
    <w:name w:val="unnamed31"/>
    <w:uiPriority w:val="0"/>
    <w:rPr>
      <w:rFonts w:ascii="Tahoma" w:hAnsi="Tahoma" w:eastAsia="宋体"/>
      <w:b/>
      <w:kern w:val="2"/>
      <w:sz w:val="24"/>
      <w:szCs w:val="32"/>
      <w:u w:val="none"/>
      <w:lang w:val="en-US" w:eastAsia="zh-CN" w:bidi="ar-SA"/>
    </w:rPr>
  </w:style>
  <w:style w:type="character" w:customStyle="1" w:styleId="142">
    <w:name w:val="纯文本 Char Char Char"/>
    <w:qFormat/>
    <w:uiPriority w:val="0"/>
    <w:rPr>
      <w:rFonts w:ascii="宋体" w:hAnsi="Courier New" w:eastAsia="宋体"/>
      <w:kern w:val="2"/>
      <w:sz w:val="21"/>
      <w:lang w:val="en-US" w:eastAsia="zh-CN" w:bidi="ar-SA"/>
    </w:rPr>
  </w:style>
  <w:style w:type="character" w:customStyle="1" w:styleId="143">
    <w:name w:val="Body Text(ch) Char Char"/>
    <w:uiPriority w:val="0"/>
    <w:rPr>
      <w:rFonts w:ascii="宋体"/>
      <w:kern w:val="2"/>
      <w:sz w:val="24"/>
      <w:szCs w:val="21"/>
      <w:lang w:val="zh-CN"/>
    </w:rPr>
  </w:style>
  <w:style w:type="character" w:customStyle="1" w:styleId="144">
    <w:name w:val="插图说明 Char"/>
    <w:uiPriority w:val="0"/>
    <w:rPr>
      <w:rFonts w:eastAsia="黑体"/>
      <w:sz w:val="24"/>
      <w:lang w:val="en-US" w:eastAsia="zh-CN"/>
    </w:rPr>
  </w:style>
  <w:style w:type="character" w:customStyle="1" w:styleId="145">
    <w:name w:val="tw4winExternal"/>
    <w:qFormat/>
    <w:uiPriority w:val="0"/>
    <w:rPr>
      <w:rFonts w:ascii="Courier New" w:hAnsi="Courier New" w:cs="Courier New"/>
      <w:color w:val="808080"/>
      <w:lang w:val="en-US" w:eastAsia="zh-CN"/>
    </w:rPr>
  </w:style>
  <w:style w:type="character" w:customStyle="1" w:styleId="146">
    <w:name w:val="font21"/>
    <w:uiPriority w:val="0"/>
    <w:rPr>
      <w:rFonts w:hint="eastAsia" w:ascii="宋体" w:hAnsi="宋体" w:eastAsia="宋体"/>
      <w:kern w:val="2"/>
      <w:sz w:val="28"/>
      <w:szCs w:val="28"/>
      <w:lang w:val="en-US" w:eastAsia="zh-CN" w:bidi="ar-SA"/>
    </w:rPr>
  </w:style>
  <w:style w:type="character" w:customStyle="1" w:styleId="147">
    <w:name w:val="标书正文格式 Char"/>
    <w:uiPriority w:val="0"/>
    <w:rPr>
      <w:rFonts w:eastAsia="楷体_GB2312"/>
      <w:kern w:val="2"/>
      <w:sz w:val="24"/>
      <w:szCs w:val="24"/>
      <w:lang w:bidi="ar-SA"/>
    </w:rPr>
  </w:style>
  <w:style w:type="character" w:customStyle="1" w:styleId="148">
    <w:name w:val="正文首行缩进 Char"/>
    <w:link w:val="60"/>
    <w:uiPriority w:val="0"/>
    <w:rPr>
      <w:rFonts w:ascii="宋体"/>
      <w:sz w:val="24"/>
      <w:lang w:val="zh-CN"/>
    </w:rPr>
  </w:style>
  <w:style w:type="character" w:customStyle="1" w:styleId="149">
    <w:name w:val="javascript"/>
    <w:qFormat/>
    <w:uiPriority w:val="0"/>
  </w:style>
  <w:style w:type="character" w:customStyle="1" w:styleId="150">
    <w:name w:val="Balloon Text Char"/>
    <w:qFormat/>
    <w:locked/>
    <w:uiPriority w:val="0"/>
    <w:rPr>
      <w:rFonts w:eastAsia="宋体"/>
      <w:kern w:val="2"/>
      <w:sz w:val="18"/>
      <w:szCs w:val="18"/>
      <w:lang w:val="en-US" w:eastAsia="zh-CN" w:bidi="ar-SA"/>
    </w:rPr>
  </w:style>
  <w:style w:type="character" w:customStyle="1" w:styleId="151">
    <w:name w:val="Char Char5"/>
    <w:uiPriority w:val="0"/>
    <w:rPr>
      <w:rFonts w:ascii="宋体" w:hAnsi="Courier New" w:eastAsia="宋体"/>
      <w:kern w:val="2"/>
      <w:sz w:val="21"/>
      <w:lang w:val="en-US" w:eastAsia="zh-CN"/>
    </w:rPr>
  </w:style>
  <w:style w:type="character" w:customStyle="1" w:styleId="152">
    <w:name w:val="Char Char"/>
    <w:uiPriority w:val="0"/>
    <w:rPr>
      <w:rFonts w:ascii="宋体" w:hAnsi="Courier New" w:eastAsia="宋体"/>
      <w:kern w:val="2"/>
      <w:sz w:val="21"/>
      <w:lang w:val="en-US" w:eastAsia="zh-CN" w:bidi="ar-SA"/>
    </w:rPr>
  </w:style>
  <w:style w:type="character" w:customStyle="1" w:styleId="153">
    <w:name w:val="mdeck"/>
    <w:qFormat/>
    <w:uiPriority w:val="0"/>
    <w:rPr>
      <w:rFonts w:ascii="仿宋_GB2312" w:eastAsia="微软雅黑"/>
      <w:b/>
      <w:kern w:val="2"/>
      <w:sz w:val="32"/>
      <w:szCs w:val="32"/>
      <w:lang w:val="en-US" w:eastAsia="zh-CN" w:bidi="ar-SA"/>
    </w:rPr>
  </w:style>
  <w:style w:type="character" w:customStyle="1" w:styleId="154">
    <w:name w:val="content"/>
    <w:qFormat/>
    <w:uiPriority w:val="0"/>
  </w:style>
  <w:style w:type="character" w:customStyle="1" w:styleId="155">
    <w:name w:val="Char Char3"/>
    <w:uiPriority w:val="0"/>
    <w:rPr>
      <w:rFonts w:eastAsia="宋体"/>
      <w:kern w:val="2"/>
      <w:sz w:val="21"/>
      <w:szCs w:val="24"/>
      <w:lang w:val="en-US" w:eastAsia="zh-CN" w:bidi="ar-SA"/>
    </w:rPr>
  </w:style>
  <w:style w:type="character" w:customStyle="1" w:styleId="156">
    <w:name w:val="Char Char811"/>
    <w:uiPriority w:val="0"/>
    <w:rPr>
      <w:rFonts w:eastAsia="宋体"/>
      <w:b/>
      <w:sz w:val="24"/>
      <w:lang w:val="en-GB" w:eastAsia="zh-CN"/>
    </w:rPr>
  </w:style>
  <w:style w:type="character" w:customStyle="1" w:styleId="157">
    <w:name w:val="b11_01b Char"/>
    <w:link w:val="158"/>
    <w:qFormat/>
    <w:uiPriority w:val="0"/>
    <w:rPr>
      <w:rFonts w:ascii="Verdana" w:hAnsi="Verdana"/>
      <w:b/>
      <w:bCs/>
      <w:color w:val="4A82CA"/>
      <w:sz w:val="17"/>
      <w:szCs w:val="17"/>
    </w:rPr>
  </w:style>
  <w:style w:type="paragraph" w:customStyle="1" w:styleId="158">
    <w:name w:val="b11_01b"/>
    <w:basedOn w:val="1"/>
    <w:next w:val="1"/>
    <w:link w:val="157"/>
    <w:qFormat/>
    <w:uiPriority w:val="0"/>
    <w:pPr>
      <w:widowControl/>
      <w:adjustRightInd/>
      <w:spacing w:before="100" w:beforeAutospacing="1" w:after="100" w:afterAutospacing="1" w:line="384" w:lineRule="auto"/>
      <w:jc w:val="left"/>
    </w:pPr>
    <w:rPr>
      <w:rFonts w:ascii="Verdana" w:hAnsi="Verdana" w:eastAsiaTheme="minorEastAsia" w:cstheme="minorBidi"/>
      <w:b/>
      <w:bCs/>
      <w:color w:val="4A82CA"/>
      <w:sz w:val="17"/>
      <w:szCs w:val="17"/>
    </w:rPr>
  </w:style>
  <w:style w:type="character" w:customStyle="1" w:styleId="159">
    <w:name w:val="标题4-dyf Char"/>
    <w:link w:val="160"/>
    <w:qFormat/>
    <w:uiPriority w:val="0"/>
    <w:rPr>
      <w:rFonts w:ascii="Cambria" w:hAnsi="Cambria"/>
      <w:b/>
      <w:bCs/>
      <w:color w:val="000000"/>
      <w:szCs w:val="21"/>
    </w:rPr>
  </w:style>
  <w:style w:type="paragraph" w:customStyle="1" w:styleId="160">
    <w:name w:val="标题4-dyf"/>
    <w:basedOn w:val="6"/>
    <w:link w:val="159"/>
    <w:qFormat/>
    <w:uiPriority w:val="0"/>
    <w:pPr>
      <w:numPr>
        <w:numId w:val="0"/>
      </w:numPr>
      <w:tabs>
        <w:tab w:val="left" w:pos="851"/>
        <w:tab w:val="clear" w:pos="864"/>
      </w:tabs>
      <w:adjustRightInd/>
      <w:spacing w:line="376" w:lineRule="atLeast"/>
      <w:ind w:left="851" w:hanging="851"/>
    </w:pPr>
    <w:rPr>
      <w:rFonts w:ascii="Cambria" w:hAnsi="Cambria" w:eastAsiaTheme="minorEastAsia" w:cstheme="minorBidi"/>
      <w:color w:val="000000"/>
      <w:sz w:val="21"/>
      <w:szCs w:val="21"/>
      <w:lang w:val="en-US"/>
    </w:rPr>
  </w:style>
  <w:style w:type="character" w:customStyle="1" w:styleId="161">
    <w:name w:val="批注主题 Char"/>
    <w:qFormat/>
    <w:uiPriority w:val="0"/>
    <w:rPr>
      <w:rFonts w:eastAsia="宋体"/>
      <w:b/>
      <w:bCs/>
      <w:kern w:val="2"/>
      <w:sz w:val="21"/>
      <w:szCs w:val="24"/>
      <w:lang w:val="en-US" w:eastAsia="zh-CN" w:bidi="ar-SA"/>
    </w:rPr>
  </w:style>
  <w:style w:type="character" w:customStyle="1" w:styleId="162">
    <w:name w:val="标题 3 Char2"/>
    <w:qFormat/>
    <w:uiPriority w:val="0"/>
    <w:rPr>
      <w:rFonts w:eastAsia="宋体"/>
      <w:b/>
      <w:bCs/>
      <w:kern w:val="2"/>
      <w:sz w:val="32"/>
      <w:szCs w:val="32"/>
      <w:lang w:val="en-US" w:eastAsia="zh-CN" w:bidi="ar-SA"/>
    </w:rPr>
  </w:style>
  <w:style w:type="character" w:customStyle="1" w:styleId="163">
    <w:name w:val="gray6"/>
    <w:basedOn w:val="69"/>
    <w:qFormat/>
    <w:uiPriority w:val="0"/>
    <w:rPr>
      <w:rFonts w:ascii="Arial" w:hAnsi="Arial" w:eastAsia="黑体" w:cs="Arial"/>
      <w:snapToGrid w:val="0"/>
      <w:kern w:val="0"/>
      <w:szCs w:val="21"/>
    </w:rPr>
  </w:style>
  <w:style w:type="character" w:customStyle="1" w:styleId="164">
    <w:name w:val="正文首行缩进两字 Char"/>
    <w:qFormat/>
    <w:uiPriority w:val="0"/>
    <w:rPr>
      <w:sz w:val="24"/>
      <w:szCs w:val="24"/>
      <w:lang w:val="en-US" w:eastAsia="zh-CN" w:bidi="ar-SA"/>
    </w:rPr>
  </w:style>
  <w:style w:type="character" w:customStyle="1" w:styleId="165">
    <w:name w:val="Char Char511"/>
    <w:qFormat/>
    <w:uiPriority w:val="0"/>
    <w:rPr>
      <w:rFonts w:ascii="宋体" w:hAnsi="Courier New" w:eastAsia="宋体"/>
      <w:kern w:val="2"/>
      <w:sz w:val="21"/>
      <w:lang w:val="en-US" w:eastAsia="zh-CN"/>
    </w:rPr>
  </w:style>
  <w:style w:type="character" w:customStyle="1" w:styleId="166">
    <w:name w:val="带编号样式 Char"/>
    <w:qFormat/>
    <w:uiPriority w:val="0"/>
    <w:rPr>
      <w:rFonts w:ascii="仿宋_GB2312" w:eastAsia="仿宋_GB2312"/>
      <w:color w:val="000000"/>
      <w:sz w:val="24"/>
      <w:lang w:bidi="ar-SA"/>
    </w:rPr>
  </w:style>
  <w:style w:type="character" w:customStyle="1" w:styleId="167">
    <w:name w:val="Footer-Even Char"/>
    <w:qFormat/>
    <w:uiPriority w:val="0"/>
    <w:rPr>
      <w:rFonts w:eastAsia="宋体"/>
      <w:kern w:val="2"/>
      <w:sz w:val="18"/>
      <w:lang w:val="en-US" w:eastAsia="zh-CN" w:bidi="ar-SA"/>
    </w:rPr>
  </w:style>
  <w:style w:type="character" w:customStyle="1" w:styleId="168">
    <w:name w:val="样式4 Char"/>
    <w:qFormat/>
    <w:uiPriority w:val="0"/>
    <w:rPr>
      <w:rFonts w:ascii="仿宋_GB2312" w:hAnsi="仿宋" w:eastAsia="仿宋_GB2312"/>
      <w:b/>
      <w:kern w:val="2"/>
      <w:sz w:val="32"/>
      <w:szCs w:val="32"/>
      <w:lang w:bidi="ar-SA"/>
    </w:rPr>
  </w:style>
  <w:style w:type="character" w:customStyle="1" w:styleId="169">
    <w:name w:val="样式 标题 4h4H4Fab-4T5Ref Heading 1rh1Heading sqlsect 1.2.3.... Char"/>
    <w:link w:val="170"/>
    <w:qFormat/>
    <w:uiPriority w:val="0"/>
    <w:rPr>
      <w:rFonts w:ascii="微软雅黑" w:hAnsi="微软雅黑" w:eastAsia="微软雅黑"/>
      <w:b/>
      <w:bCs/>
      <w:sz w:val="24"/>
      <w:szCs w:val="28"/>
    </w:rPr>
  </w:style>
  <w:style w:type="paragraph" w:customStyle="1" w:styleId="170">
    <w:name w:val="样式 标题 4h4H4Fab-4T5Ref Heading 1rh1Heading sqlsect 1.2.3...."/>
    <w:basedOn w:val="6"/>
    <w:link w:val="169"/>
    <w:qFormat/>
    <w:uiPriority w:val="0"/>
    <w:pPr>
      <w:numPr>
        <w:numId w:val="0"/>
      </w:numPr>
      <w:tabs>
        <w:tab w:val="left" w:pos="2356"/>
      </w:tabs>
      <w:adjustRightInd/>
      <w:spacing w:line="360" w:lineRule="auto"/>
      <w:ind w:left="1984" w:leftChars="75" w:hanging="708" w:firstLineChars="200"/>
    </w:pPr>
    <w:rPr>
      <w:rFonts w:ascii="微软雅黑" w:hAnsi="微软雅黑" w:eastAsia="微软雅黑" w:cstheme="minorBidi"/>
      <w:sz w:val="24"/>
      <w:lang w:val="en-US"/>
    </w:rPr>
  </w:style>
  <w:style w:type="character" w:customStyle="1" w:styleId="171">
    <w:name w:val="dandyren_title1"/>
    <w:qFormat/>
    <w:uiPriority w:val="0"/>
    <w:rPr>
      <w:b/>
      <w:bCs/>
      <w:color w:val="FF6633"/>
      <w:sz w:val="18"/>
      <w:szCs w:val="18"/>
    </w:rPr>
  </w:style>
  <w:style w:type="character" w:customStyle="1" w:styleId="172">
    <w:name w:val="普通文字 Char Char1"/>
    <w:qFormat/>
    <w:uiPriority w:val="0"/>
    <w:rPr>
      <w:rFonts w:ascii="宋体" w:hAnsi="Courier New"/>
      <w:kern w:val="2"/>
      <w:sz w:val="21"/>
    </w:rPr>
  </w:style>
  <w:style w:type="character" w:customStyle="1" w:styleId="173">
    <w:name w:val="PI Char"/>
    <w:qFormat/>
    <w:uiPriority w:val="0"/>
    <w:rPr>
      <w:rFonts w:ascii="宋体" w:hAnsi="宋体" w:eastAsia="宋体"/>
      <w:kern w:val="2"/>
      <w:sz w:val="24"/>
      <w:szCs w:val="24"/>
      <w:lang w:val="en-US" w:eastAsia="zh-CN" w:bidi="ar-SA"/>
    </w:rPr>
  </w:style>
  <w:style w:type="character" w:customStyle="1" w:styleId="174">
    <w:name w:val="Char Char11"/>
    <w:qFormat/>
    <w:locked/>
    <w:uiPriority w:val="0"/>
    <w:rPr>
      <w:rFonts w:ascii="宋体" w:hAnsi="宋体" w:eastAsia="宋体"/>
      <w:b/>
      <w:kern w:val="2"/>
      <w:sz w:val="24"/>
      <w:szCs w:val="24"/>
      <w:lang w:val="en-US" w:eastAsia="zh-CN" w:bidi="ar-SA"/>
    </w:rPr>
  </w:style>
  <w:style w:type="character" w:customStyle="1" w:styleId="175">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176">
    <w:name w:val="Document Map Char"/>
    <w:qFormat/>
    <w:locked/>
    <w:uiPriority w:val="0"/>
    <w:rPr>
      <w:rFonts w:eastAsia="宋体"/>
      <w:kern w:val="2"/>
      <w:sz w:val="21"/>
      <w:szCs w:val="24"/>
      <w:lang w:val="en-US" w:eastAsia="zh-CN" w:bidi="ar-SA"/>
    </w:rPr>
  </w:style>
  <w:style w:type="character" w:customStyle="1" w:styleId="177">
    <w:name w:val="正文文本缩进 Char"/>
    <w:qFormat/>
    <w:uiPriority w:val="0"/>
    <w:rPr>
      <w:rFonts w:ascii="宋体" w:hAnsi="宋体"/>
      <w:kern w:val="2"/>
      <w:sz w:val="24"/>
      <w:szCs w:val="24"/>
    </w:rPr>
  </w:style>
  <w:style w:type="character" w:customStyle="1" w:styleId="178">
    <w:name w:val="文本正文 Char Char"/>
    <w:qFormat/>
    <w:locked/>
    <w:uiPriority w:val="0"/>
    <w:rPr>
      <w:sz w:val="24"/>
      <w:lang w:bidi="ar-SA"/>
    </w:rPr>
  </w:style>
  <w:style w:type="character" w:customStyle="1" w:styleId="179">
    <w:name w:val="样式7 Char"/>
    <w:qFormat/>
    <w:uiPriority w:val="0"/>
    <w:rPr>
      <w:rFonts w:ascii="仿宋_GB2312" w:hAnsi="仿宋" w:eastAsia="仿宋_GB2312"/>
      <w:b/>
      <w:kern w:val="2"/>
      <w:sz w:val="24"/>
      <w:szCs w:val="24"/>
    </w:rPr>
  </w:style>
  <w:style w:type="character" w:customStyle="1" w:styleId="180">
    <w:name w:val="样式3 Char"/>
    <w:basedOn w:val="181"/>
    <w:qFormat/>
    <w:uiPriority w:val="0"/>
    <w:rPr>
      <w:rFonts w:ascii="仿宋_GB2312" w:hAnsi="仿宋" w:eastAsia="仿宋_GB2312" w:cs="仿宋_GB2312"/>
      <w:sz w:val="32"/>
      <w:szCs w:val="30"/>
      <w:lang w:val="zh-CN"/>
    </w:rPr>
  </w:style>
  <w:style w:type="character" w:customStyle="1" w:styleId="181">
    <w:name w:val="样式2 Char"/>
    <w:qFormat/>
    <w:uiPriority w:val="0"/>
    <w:rPr>
      <w:rFonts w:ascii="仿宋_GB2312" w:hAnsi="仿宋" w:eastAsia="仿宋_GB2312" w:cs="仿宋_GB2312"/>
      <w:b/>
      <w:bCs/>
      <w:sz w:val="32"/>
      <w:szCs w:val="30"/>
      <w:lang w:val="zh-CN"/>
    </w:rPr>
  </w:style>
  <w:style w:type="character" w:customStyle="1" w:styleId="182">
    <w:name w:val="二级标题 Char Char"/>
    <w:qFormat/>
    <w:uiPriority w:val="0"/>
    <w:rPr>
      <w:rFonts w:ascii="宋体" w:hAnsi="宋体" w:eastAsia="宋体"/>
      <w:b/>
      <w:snapToGrid w:val="0"/>
      <w:kern w:val="2"/>
      <w:sz w:val="24"/>
      <w:szCs w:val="24"/>
      <w:lang w:val="en-US" w:eastAsia="zh-CN" w:bidi="ar-SA"/>
    </w:rPr>
  </w:style>
  <w:style w:type="character" w:customStyle="1" w:styleId="183">
    <w:name w:val="Table Text Char1"/>
    <w:qFormat/>
    <w:uiPriority w:val="0"/>
    <w:rPr>
      <w:rFonts w:eastAsia="宋体"/>
      <w:sz w:val="24"/>
      <w:szCs w:val="24"/>
      <w:lang w:val="en-US" w:eastAsia="zh-CN" w:bidi="ar-SA"/>
    </w:rPr>
  </w:style>
  <w:style w:type="character" w:customStyle="1" w:styleId="184">
    <w:name w:val="shadow11"/>
    <w:qFormat/>
    <w:uiPriority w:val="0"/>
    <w:rPr>
      <w:color w:val="000000"/>
      <w:sz w:val="21"/>
    </w:rPr>
  </w:style>
  <w:style w:type="character" w:customStyle="1" w:styleId="185">
    <w:name w:val="HTML 地址 Char"/>
    <w:link w:val="29"/>
    <w:qFormat/>
    <w:uiPriority w:val="0"/>
    <w:rPr>
      <w:rFonts w:ascii="宋体" w:hAnsi="宋体"/>
      <w:i/>
      <w:iCs/>
      <w:sz w:val="24"/>
      <w:szCs w:val="24"/>
    </w:rPr>
  </w:style>
  <w:style w:type="character" w:customStyle="1" w:styleId="186">
    <w:name w:val="Char Char212"/>
    <w:qFormat/>
    <w:uiPriority w:val="0"/>
    <w:rPr>
      <w:rFonts w:eastAsia="宋体"/>
      <w:b/>
      <w:bCs/>
      <w:kern w:val="2"/>
      <w:sz w:val="21"/>
      <w:szCs w:val="24"/>
      <w:lang w:val="en-US" w:eastAsia="zh-CN" w:bidi="ar-SA"/>
    </w:rPr>
  </w:style>
  <w:style w:type="character" w:customStyle="1" w:styleId="187">
    <w:name w:val="h3 Char1"/>
    <w:qFormat/>
    <w:uiPriority w:val="0"/>
    <w:rPr>
      <w:rFonts w:eastAsia="宋体"/>
      <w:b/>
      <w:bCs/>
      <w:kern w:val="2"/>
      <w:sz w:val="32"/>
      <w:szCs w:val="32"/>
      <w:lang w:bidi="ar-SA"/>
    </w:rPr>
  </w:style>
  <w:style w:type="character" w:customStyle="1" w:styleId="188">
    <w:name w:val="FA正文 Char Char"/>
    <w:qFormat/>
    <w:uiPriority w:val="0"/>
    <w:rPr>
      <w:rFonts w:hAnsi="宋体"/>
      <w:kern w:val="2"/>
      <w:sz w:val="24"/>
      <w:lang w:bidi="ar-SA"/>
    </w:rPr>
  </w:style>
  <w:style w:type="character" w:customStyle="1" w:styleId="189">
    <w:name w:val="首行缩进 Char"/>
    <w:qFormat/>
    <w:uiPriority w:val="0"/>
    <w:rPr>
      <w:rFonts w:ascii="宋体" w:eastAsia="宋体"/>
      <w:kern w:val="2"/>
      <w:sz w:val="24"/>
      <w:lang w:val="en-US" w:eastAsia="zh-CN" w:bidi="ar-SA"/>
    </w:rPr>
  </w:style>
  <w:style w:type="character" w:customStyle="1" w:styleId="190">
    <w:name w:val="Char Char7"/>
    <w:semiHidden/>
    <w:qFormat/>
    <w:uiPriority w:val="0"/>
    <w:rPr>
      <w:rFonts w:eastAsia="宋体"/>
      <w:kern w:val="2"/>
      <w:sz w:val="21"/>
      <w:szCs w:val="24"/>
      <w:lang w:val="en-US" w:eastAsia="zh-CN" w:bidi="ar-SA"/>
    </w:rPr>
  </w:style>
  <w:style w:type="character" w:customStyle="1" w:styleId="191">
    <w:name w:val="hui"/>
    <w:basedOn w:val="69"/>
    <w:qFormat/>
    <w:uiPriority w:val="0"/>
    <w:rPr>
      <w:rFonts w:ascii="Arial" w:hAnsi="Arial" w:eastAsia="黑体" w:cs="Arial"/>
      <w:snapToGrid w:val="0"/>
      <w:kern w:val="0"/>
      <w:szCs w:val="21"/>
    </w:rPr>
  </w:style>
  <w:style w:type="character" w:customStyle="1" w:styleId="192">
    <w:name w:val="正文缩进 Char"/>
    <w:qFormat/>
    <w:uiPriority w:val="0"/>
    <w:rPr>
      <w:rFonts w:eastAsia="宋体"/>
      <w:kern w:val="2"/>
      <w:sz w:val="21"/>
      <w:lang w:val="en-US" w:eastAsia="zh-CN"/>
    </w:rPr>
  </w:style>
  <w:style w:type="character" w:customStyle="1" w:styleId="193">
    <w:name w:val="正文1 Char"/>
    <w:qFormat/>
    <w:uiPriority w:val="0"/>
    <w:rPr>
      <w:rFonts w:ascii="宋体" w:eastAsia="宋体"/>
      <w:snapToGrid w:val="0"/>
      <w:color w:val="000000"/>
      <w:kern w:val="28"/>
      <w:sz w:val="28"/>
      <w:lang w:val="en-US" w:eastAsia="zh-CN" w:bidi="ar-SA"/>
    </w:rPr>
  </w:style>
  <w:style w:type="character" w:customStyle="1" w:styleId="194">
    <w:name w:val="Char Char611"/>
    <w:qFormat/>
    <w:uiPriority w:val="0"/>
    <w:rPr>
      <w:rFonts w:eastAsia="宋体"/>
      <w:kern w:val="2"/>
      <w:sz w:val="21"/>
      <w:szCs w:val="24"/>
      <w:lang w:val="en-US" w:eastAsia="zh-CN" w:bidi="ar-SA"/>
    </w:rPr>
  </w:style>
  <w:style w:type="character" w:customStyle="1" w:styleId="195">
    <w:name w:val="正文文本 3 Char"/>
    <w:link w:val="22"/>
    <w:qFormat/>
    <w:uiPriority w:val="0"/>
  </w:style>
  <w:style w:type="character" w:customStyle="1" w:styleId="196">
    <w:name w:val="message1"/>
    <w:qFormat/>
    <w:uiPriority w:val="0"/>
    <w:rPr>
      <w:rFonts w:hint="default" w:ascii="Tahoma" w:hAnsi="Tahoma" w:cs="Tahoma"/>
      <w:sz w:val="18"/>
      <w:szCs w:val="18"/>
    </w:rPr>
  </w:style>
  <w:style w:type="character" w:customStyle="1" w:styleId="197">
    <w:name w:val="Heading 2 Hidden Char"/>
    <w:qFormat/>
    <w:uiPriority w:val="0"/>
    <w:rPr>
      <w:rFonts w:ascii="仿宋_GB2312" w:eastAsia="仿宋_GB2312"/>
      <w:b/>
      <w:bCs/>
      <w:kern w:val="2"/>
      <w:sz w:val="24"/>
      <w:szCs w:val="24"/>
      <w:lang w:val="zh-CN" w:eastAsia="zh-CN" w:bidi="ar-SA"/>
    </w:rPr>
  </w:style>
  <w:style w:type="character" w:customStyle="1" w:styleId="198">
    <w:name w:val="DO_NOT_TRANSLATE"/>
    <w:qFormat/>
    <w:uiPriority w:val="0"/>
    <w:rPr>
      <w:rFonts w:ascii="Courier New" w:hAnsi="Courier New" w:cs="Courier New"/>
      <w:color w:val="800000"/>
      <w:lang w:val="en-US" w:eastAsia="zh-CN"/>
    </w:rPr>
  </w:style>
  <w:style w:type="character" w:customStyle="1" w:styleId="199">
    <w:name w:val="unnamed11"/>
    <w:qFormat/>
    <w:uiPriority w:val="0"/>
    <w:rPr>
      <w:sz w:val="20"/>
      <w:szCs w:val="20"/>
    </w:rPr>
  </w:style>
  <w:style w:type="character" w:customStyle="1" w:styleId="200">
    <w:name w:val="tw4winInternal"/>
    <w:qFormat/>
    <w:uiPriority w:val="0"/>
    <w:rPr>
      <w:rFonts w:ascii="Courier New" w:hAnsi="Courier New" w:cs="Courier New"/>
      <w:color w:val="FF0000"/>
      <w:lang w:val="en-US" w:eastAsia="zh-CN"/>
    </w:rPr>
  </w:style>
  <w:style w:type="character" w:customStyle="1" w:styleId="201">
    <w:name w:val="正文（缩进2汉字） Char"/>
    <w:link w:val="202"/>
    <w:qFormat/>
    <w:uiPriority w:val="0"/>
    <w:rPr>
      <w:rFonts w:ascii="宋体"/>
    </w:rPr>
  </w:style>
  <w:style w:type="paragraph" w:customStyle="1" w:styleId="202">
    <w:name w:val="正文（缩进2汉字）"/>
    <w:basedOn w:val="1"/>
    <w:link w:val="201"/>
    <w:qFormat/>
    <w:uiPriority w:val="0"/>
    <w:pPr>
      <w:tabs>
        <w:tab w:val="left" w:pos="525"/>
      </w:tabs>
      <w:adjustRightInd/>
      <w:spacing w:before="100" w:beforeAutospacing="1" w:after="100" w:afterAutospacing="1"/>
      <w:ind w:left="120" w:leftChars="50" w:firstLine="494" w:firstLineChars="206"/>
    </w:pPr>
    <w:rPr>
      <w:rFonts w:ascii="宋体" w:hAnsiTheme="minorHAnsi" w:eastAsiaTheme="minorEastAsia" w:cstheme="minorBidi"/>
      <w:szCs w:val="22"/>
    </w:rPr>
  </w:style>
  <w:style w:type="character" w:customStyle="1" w:styleId="203">
    <w:name w:val="正文文本缩进 3 Char"/>
    <w:link w:val="51"/>
    <w:qFormat/>
    <w:uiPriority w:val="0"/>
    <w:rPr>
      <w:sz w:val="24"/>
    </w:rPr>
  </w:style>
  <w:style w:type="character" w:customStyle="1" w:styleId="204">
    <w:name w:val="正文缩进 Char1"/>
    <w:qFormat/>
    <w:uiPriority w:val="0"/>
    <w:rPr>
      <w:rFonts w:ascii="宋体" w:eastAsia="宋体"/>
      <w:snapToGrid w:val="0"/>
      <w:color w:val="000000"/>
      <w:kern w:val="28"/>
      <w:sz w:val="28"/>
      <w:lang w:val="en-US" w:eastAsia="zh-CN" w:bidi="ar-SA"/>
    </w:rPr>
  </w:style>
  <w:style w:type="character" w:customStyle="1" w:styleId="205">
    <w:name w:val="正文文本 Char"/>
    <w:qFormat/>
    <w:uiPriority w:val="0"/>
    <w:rPr>
      <w:rFonts w:eastAsia="宋体"/>
      <w:kern w:val="2"/>
      <w:sz w:val="24"/>
      <w:szCs w:val="24"/>
      <w:lang w:val="en-US" w:eastAsia="zh-CN" w:bidi="ar-SA"/>
    </w:rPr>
  </w:style>
  <w:style w:type="character" w:customStyle="1" w:styleId="206">
    <w:name w:val="style36"/>
    <w:basedOn w:val="69"/>
    <w:qFormat/>
    <w:uiPriority w:val="0"/>
    <w:rPr>
      <w:rFonts w:ascii="Arial" w:hAnsi="Arial" w:eastAsia="黑体" w:cs="Arial"/>
      <w:snapToGrid w:val="0"/>
      <w:kern w:val="0"/>
      <w:szCs w:val="21"/>
    </w:rPr>
  </w:style>
  <w:style w:type="character" w:customStyle="1" w:styleId="207">
    <w:name w:val="hui3"/>
    <w:qFormat/>
    <w:uiPriority w:val="0"/>
    <w:rPr>
      <w:color w:val="333333"/>
    </w:rPr>
  </w:style>
  <w:style w:type="character" w:customStyle="1" w:styleId="208">
    <w:name w:val="方案正文 Char"/>
    <w:qFormat/>
    <w:uiPriority w:val="0"/>
    <w:rPr>
      <w:rFonts w:ascii="仿宋_GB2312" w:eastAsia="仿宋_GB2312"/>
      <w:b/>
      <w:color w:val="000000"/>
      <w:kern w:val="2"/>
      <w:sz w:val="24"/>
      <w:lang w:val="en-US" w:eastAsia="zh-CN" w:bidi="ar-SA"/>
    </w:rPr>
  </w:style>
  <w:style w:type="character" w:customStyle="1" w:styleId="209">
    <w:name w:val="apple-converted-space"/>
    <w:qFormat/>
    <w:uiPriority w:val="0"/>
  </w:style>
  <w:style w:type="character" w:customStyle="1" w:styleId="210">
    <w:name w:val="文档结构图 Char"/>
    <w:qFormat/>
    <w:uiPriority w:val="0"/>
    <w:rPr>
      <w:rFonts w:eastAsia="宋体"/>
      <w:kern w:val="2"/>
      <w:sz w:val="21"/>
      <w:szCs w:val="24"/>
      <w:lang w:val="en-US" w:eastAsia="zh-CN" w:bidi="ar-SA"/>
    </w:rPr>
  </w:style>
  <w:style w:type="character" w:customStyle="1" w:styleId="211">
    <w:name w:val="正文非缩进 Char3"/>
    <w:qFormat/>
    <w:uiPriority w:val="0"/>
    <w:rPr>
      <w:rFonts w:ascii="宋体" w:eastAsia="宋体"/>
      <w:snapToGrid w:val="0"/>
      <w:color w:val="000000"/>
      <w:kern w:val="28"/>
      <w:sz w:val="28"/>
      <w:lang w:val="en-US" w:eastAsia="zh-CN" w:bidi="ar-SA"/>
    </w:rPr>
  </w:style>
  <w:style w:type="character" w:customStyle="1" w:styleId="212">
    <w:name w:val="dectext1"/>
    <w:qFormat/>
    <w:uiPriority w:val="0"/>
    <w:rPr>
      <w:rFonts w:ascii="宋体" w:hAnsi="宋体" w:eastAsia="宋体"/>
      <w:color w:val="333333"/>
      <w:sz w:val="21"/>
      <w:szCs w:val="21"/>
      <w:u w:val="none"/>
    </w:rPr>
  </w:style>
  <w:style w:type="character" w:customStyle="1" w:styleId="213">
    <w:name w:val="t21"/>
    <w:qFormat/>
    <w:uiPriority w:val="0"/>
    <w:rPr>
      <w:rFonts w:ascii="仿宋_GB2312" w:eastAsia="微软雅黑"/>
      <w:b/>
      <w:kern w:val="2"/>
      <w:sz w:val="23"/>
      <w:szCs w:val="23"/>
      <w:lang w:val="en-US" w:eastAsia="zh-CN" w:bidi="ar-SA"/>
    </w:rPr>
  </w:style>
  <w:style w:type="character" w:customStyle="1" w:styleId="214">
    <w:name w:val="副标题 Char1"/>
    <w:qFormat/>
    <w:uiPriority w:val="11"/>
    <w:rPr>
      <w:rFonts w:ascii="Cambria" w:hAnsi="Cambria" w:eastAsia="宋体" w:cs="Times New Roman"/>
      <w:b/>
      <w:bCs/>
      <w:snapToGrid w:val="0"/>
      <w:kern w:val="28"/>
      <w:sz w:val="32"/>
      <w:szCs w:val="32"/>
    </w:rPr>
  </w:style>
  <w:style w:type="character" w:customStyle="1" w:styleId="215">
    <w:name w:val="px14"/>
    <w:qFormat/>
    <w:uiPriority w:val="0"/>
    <w:rPr>
      <w:rFonts w:ascii="仿宋_GB2312" w:eastAsia="微软雅黑" w:cs="Times New Roman"/>
      <w:b/>
      <w:kern w:val="2"/>
      <w:sz w:val="32"/>
      <w:szCs w:val="32"/>
      <w:lang w:val="en-US" w:eastAsia="zh-CN" w:bidi="ar-SA"/>
    </w:rPr>
  </w:style>
  <w:style w:type="character" w:customStyle="1" w:styleId="216">
    <w:name w:val="Normal Indent Char Char"/>
    <w:qFormat/>
    <w:uiPriority w:val="0"/>
    <w:rPr>
      <w:rFonts w:eastAsia="宋体"/>
      <w:kern w:val="2"/>
      <w:sz w:val="21"/>
      <w:lang w:val="en-US" w:eastAsia="zh-CN" w:bidi="ar-SA"/>
    </w:rPr>
  </w:style>
  <w:style w:type="character" w:customStyle="1" w:styleId="217">
    <w:name w:val="f141"/>
    <w:qFormat/>
    <w:uiPriority w:val="0"/>
    <w:rPr>
      <w:rFonts w:ascii="Tahoma" w:hAnsi="Tahoma" w:eastAsia="宋体"/>
      <w:b/>
      <w:kern w:val="2"/>
      <w:sz w:val="21"/>
      <w:szCs w:val="21"/>
      <w:lang w:val="en-US" w:eastAsia="zh-CN" w:bidi="ar-SA"/>
    </w:rPr>
  </w:style>
  <w:style w:type="character" w:customStyle="1" w:styleId="218">
    <w:name w:val="日期 Char"/>
    <w:link w:val="35"/>
    <w:qFormat/>
    <w:uiPriority w:val="0"/>
    <w:rPr>
      <w:rFonts w:ascii="宋体"/>
      <w:sz w:val="24"/>
      <w:szCs w:val="21"/>
      <w:lang w:val="zh-CN"/>
    </w:rPr>
  </w:style>
  <w:style w:type="character" w:customStyle="1" w:styleId="219">
    <w:name w:val="myp1111"/>
    <w:qFormat/>
    <w:uiPriority w:val="0"/>
    <w:rPr>
      <w:rFonts w:hint="default" w:ascii="ˎ̥" w:hAnsi="ˎ̥"/>
      <w:color w:val="000000"/>
      <w:sz w:val="20"/>
      <w:szCs w:val="20"/>
      <w:u w:val="none"/>
    </w:rPr>
  </w:style>
  <w:style w:type="character" w:customStyle="1" w:styleId="220">
    <w:name w:val="称呼 Char"/>
    <w:link w:val="21"/>
    <w:qFormat/>
    <w:uiPriority w:val="0"/>
    <w:rPr>
      <w:rFonts w:ascii="仿宋_GB2312" w:eastAsia="仿宋_GB2312"/>
      <w:sz w:val="28"/>
    </w:rPr>
  </w:style>
  <w:style w:type="character" w:customStyle="1" w:styleId="221">
    <w:name w:val="标书1 Char"/>
    <w:qFormat/>
    <w:uiPriority w:val="0"/>
    <w:rPr>
      <w:rFonts w:eastAsia="宋体"/>
      <w:b/>
      <w:bCs/>
      <w:kern w:val="44"/>
      <w:sz w:val="44"/>
      <w:szCs w:val="44"/>
      <w:lang w:val="en-US" w:eastAsia="zh-CN" w:bidi="ar-SA"/>
    </w:rPr>
  </w:style>
  <w:style w:type="character" w:customStyle="1" w:styleId="222">
    <w:name w:val="链接"/>
    <w:qFormat/>
    <w:uiPriority w:val="0"/>
    <w:rPr>
      <w:color w:val="0000FF"/>
      <w:sz w:val="21"/>
      <w:szCs w:val="21"/>
      <w:u w:val="single"/>
    </w:rPr>
  </w:style>
  <w:style w:type="character" w:customStyle="1" w:styleId="223">
    <w:name w:val="正文首行缩进 Char Char Char Char Char Char"/>
    <w:qFormat/>
    <w:uiPriority w:val="0"/>
    <w:rPr>
      <w:rFonts w:ascii="宋体" w:eastAsia="宋体"/>
      <w:kern w:val="2"/>
      <w:sz w:val="24"/>
      <w:lang w:val="zh-CN" w:bidi="ar-SA"/>
    </w:rPr>
  </w:style>
  <w:style w:type="character" w:customStyle="1" w:styleId="224">
    <w:name w:val="正文2 Char Char"/>
    <w:link w:val="225"/>
    <w:qFormat/>
    <w:uiPriority w:val="0"/>
    <w:rPr>
      <w:rFonts w:eastAsia="宋体"/>
      <w:sz w:val="24"/>
    </w:rPr>
  </w:style>
  <w:style w:type="paragraph" w:customStyle="1" w:styleId="225">
    <w:name w:val="正文2"/>
    <w:basedOn w:val="1"/>
    <w:link w:val="224"/>
    <w:qFormat/>
    <w:uiPriority w:val="0"/>
    <w:pPr>
      <w:spacing w:before="156" w:line="360" w:lineRule="auto"/>
      <w:ind w:firstLine="510" w:firstLineChars="200"/>
    </w:pPr>
    <w:rPr>
      <w:rFonts w:asciiTheme="minorHAnsi" w:hAnsiTheme="minorHAnsi" w:cstheme="minorBidi"/>
      <w:sz w:val="24"/>
      <w:szCs w:val="22"/>
    </w:rPr>
  </w:style>
  <w:style w:type="character" w:customStyle="1" w:styleId="226">
    <w:name w:val="tw4winError"/>
    <w:qFormat/>
    <w:uiPriority w:val="0"/>
    <w:rPr>
      <w:rFonts w:ascii="Courier New" w:hAnsi="Courier New" w:cs="Courier New"/>
      <w:color w:val="00FF00"/>
      <w:sz w:val="40"/>
      <w:szCs w:val="40"/>
    </w:rPr>
  </w:style>
  <w:style w:type="character" w:customStyle="1" w:styleId="227">
    <w:name w:val="正文1 Char1"/>
    <w:qFormat/>
    <w:uiPriority w:val="0"/>
    <w:rPr>
      <w:rFonts w:ascii="仿宋_GB2312" w:hAnsi="Courier New" w:eastAsia="仿宋_GB2312"/>
      <w:kern w:val="28"/>
      <w:sz w:val="24"/>
      <w:szCs w:val="24"/>
      <w:lang w:val="en-US" w:eastAsia="zh-CN"/>
    </w:rPr>
  </w:style>
  <w:style w:type="character" w:customStyle="1" w:styleId="228">
    <w:name w:val="Used by Word for text of Help footnotes Char Char"/>
    <w:qFormat/>
    <w:uiPriority w:val="0"/>
    <w:rPr>
      <w:rFonts w:ascii="Times New Roman" w:hAnsi="Times New Roman" w:eastAsia="宋体" w:cs="Times New Roman"/>
      <w:sz w:val="20"/>
      <w:szCs w:val="20"/>
    </w:rPr>
  </w:style>
  <w:style w:type="character" w:customStyle="1" w:styleId="229">
    <w:name w:val="c7 style3"/>
    <w:qFormat/>
    <w:uiPriority w:val="0"/>
  </w:style>
  <w:style w:type="character" w:customStyle="1" w:styleId="230">
    <w:name w:val="纯文本 Char"/>
    <w:link w:val="32"/>
    <w:qFormat/>
    <w:uiPriority w:val="0"/>
    <w:rPr>
      <w:rFonts w:ascii="宋体" w:hAnsi="Courier New" w:eastAsia="宋体" w:cs="Arial"/>
      <w:snapToGrid w:val="0"/>
      <w:szCs w:val="21"/>
    </w:rPr>
  </w:style>
  <w:style w:type="character" w:customStyle="1" w:styleId="231">
    <w:name w:val="Char Char3111"/>
    <w:qFormat/>
    <w:uiPriority w:val="0"/>
    <w:rPr>
      <w:rFonts w:ascii="Times New Roman" w:hAnsi="Times New Roman" w:eastAsia="宋体" w:cs="Times New Roman"/>
      <w:b/>
      <w:kern w:val="2"/>
      <w:sz w:val="32"/>
      <w:szCs w:val="24"/>
      <w:lang w:val="en-US" w:eastAsia="zh-CN" w:bidi="ar-SA"/>
    </w:rPr>
  </w:style>
  <w:style w:type="character" w:customStyle="1" w:styleId="232">
    <w:name w:val="表正文 Char"/>
    <w:qFormat/>
    <w:uiPriority w:val="0"/>
    <w:rPr>
      <w:rFonts w:ascii="宋体" w:eastAsia="宋体"/>
      <w:snapToGrid w:val="0"/>
      <w:color w:val="000000"/>
      <w:kern w:val="28"/>
      <w:sz w:val="28"/>
      <w:lang w:val="en-US" w:eastAsia="zh-CN" w:bidi="ar-SA"/>
    </w:rPr>
  </w:style>
  <w:style w:type="character" w:customStyle="1" w:styleId="233">
    <w:name w:val="普通文字 Char1 Char"/>
    <w:qFormat/>
    <w:uiPriority w:val="0"/>
    <w:rPr>
      <w:rFonts w:ascii="宋体" w:hAnsi="Courier New" w:eastAsia="宋体"/>
      <w:kern w:val="2"/>
      <w:sz w:val="21"/>
      <w:szCs w:val="24"/>
      <w:lang w:val="en-US" w:eastAsia="zh-CN" w:bidi="ar-SA"/>
    </w:rPr>
  </w:style>
  <w:style w:type="character" w:customStyle="1" w:styleId="234">
    <w:name w:val="pt9"/>
    <w:qFormat/>
    <w:uiPriority w:val="0"/>
    <w:rPr>
      <w:rFonts w:ascii="仿宋_GB2312" w:eastAsia="微软雅黑"/>
      <w:b/>
      <w:kern w:val="2"/>
      <w:sz w:val="32"/>
      <w:szCs w:val="32"/>
      <w:lang w:val="en-US" w:eastAsia="zh-CN" w:bidi="ar-SA"/>
    </w:rPr>
  </w:style>
  <w:style w:type="character" w:customStyle="1" w:styleId="235">
    <w:name w:val="表正文 Char1"/>
    <w:qFormat/>
    <w:uiPriority w:val="0"/>
    <w:rPr>
      <w:rFonts w:ascii="宋体" w:eastAsia="宋体"/>
      <w:snapToGrid w:val="0"/>
      <w:color w:val="000000"/>
      <w:kern w:val="28"/>
      <w:sz w:val="28"/>
    </w:rPr>
  </w:style>
  <w:style w:type="character" w:customStyle="1" w:styleId="236">
    <w:name w:val="正文非缩进 Char"/>
    <w:qFormat/>
    <w:uiPriority w:val="0"/>
    <w:rPr>
      <w:rFonts w:ascii="宋体" w:eastAsia="宋体"/>
      <w:snapToGrid w:val="0"/>
      <w:color w:val="000000"/>
      <w:kern w:val="28"/>
      <w:sz w:val="28"/>
      <w:lang w:val="en-US" w:eastAsia="zh-CN" w:bidi="ar-SA"/>
    </w:rPr>
  </w:style>
  <w:style w:type="character" w:customStyle="1" w:styleId="237">
    <w:name w:val="冯广丽 Char"/>
    <w:link w:val="238"/>
    <w:qFormat/>
    <w:uiPriority w:val="0"/>
    <w:rPr>
      <w:rFonts w:ascii="宋体" w:hAnsi="宋体"/>
      <w:sz w:val="24"/>
    </w:rPr>
  </w:style>
  <w:style w:type="paragraph" w:customStyle="1" w:styleId="238">
    <w:name w:val="冯广丽"/>
    <w:basedOn w:val="1"/>
    <w:link w:val="237"/>
    <w:qFormat/>
    <w:uiPriority w:val="0"/>
    <w:pPr>
      <w:adjustRightInd/>
      <w:spacing w:line="360" w:lineRule="auto"/>
      <w:ind w:firstLine="480" w:firstLineChars="200"/>
    </w:pPr>
    <w:rPr>
      <w:rFonts w:ascii="宋体" w:hAnsi="宋体" w:eastAsiaTheme="minorEastAsia" w:cstheme="minorBidi"/>
      <w:sz w:val="24"/>
      <w:szCs w:val="22"/>
    </w:rPr>
  </w:style>
  <w:style w:type="character" w:customStyle="1" w:styleId="239">
    <w:name w:val="large1"/>
    <w:qFormat/>
    <w:uiPriority w:val="0"/>
    <w:rPr>
      <w:rFonts w:hint="eastAsia" w:ascii="宋体" w:hAnsi="宋体" w:eastAsia="宋体"/>
      <w:sz w:val="21"/>
      <w:szCs w:val="21"/>
    </w:rPr>
  </w:style>
  <w:style w:type="character" w:customStyle="1" w:styleId="240">
    <w:name w:val="样式 样式 标题 4h4H4Fab-4T5Ref Heading 1rh1Heading sqlsect 1.2.3.... +... Char"/>
    <w:link w:val="241"/>
    <w:qFormat/>
    <w:uiPriority w:val="0"/>
    <w:rPr>
      <w:rFonts w:ascii="微软雅黑" w:hAnsi="微软雅黑" w:eastAsia="微软雅黑"/>
      <w:b/>
      <w:bCs/>
      <w:sz w:val="24"/>
      <w:szCs w:val="28"/>
    </w:rPr>
  </w:style>
  <w:style w:type="paragraph" w:customStyle="1" w:styleId="241">
    <w:name w:val="样式 样式 标题 4h4H4Fab-4T5Ref Heading 1rh1Heading sqlsect 1.2.3.... +..."/>
    <w:basedOn w:val="170"/>
    <w:link w:val="240"/>
    <w:qFormat/>
    <w:uiPriority w:val="0"/>
  </w:style>
  <w:style w:type="character" w:customStyle="1" w:styleId="242">
    <w:name w:val="标题 1 Char Char"/>
    <w:qFormat/>
    <w:uiPriority w:val="0"/>
    <w:rPr>
      <w:rFonts w:hint="eastAsia" w:ascii="宋体" w:hAnsi="宋体" w:eastAsia="宋体"/>
      <w:b/>
      <w:spacing w:val="-2"/>
      <w:sz w:val="24"/>
      <w:lang w:val="en-US" w:eastAsia="zh-CN" w:bidi="ar-SA"/>
    </w:rPr>
  </w:style>
  <w:style w:type="character" w:customStyle="1" w:styleId="243">
    <w:name w:val="标题 4 Char1"/>
    <w:qFormat/>
    <w:uiPriority w:val="0"/>
    <w:rPr>
      <w:rFonts w:ascii="Cambria" w:hAnsi="Cambria" w:eastAsia="宋体" w:cs="Times New Roman"/>
      <w:b/>
      <w:bCs/>
      <w:kern w:val="2"/>
      <w:sz w:val="28"/>
      <w:szCs w:val="28"/>
    </w:rPr>
  </w:style>
  <w:style w:type="character" w:customStyle="1" w:styleId="244">
    <w:name w:val="脚注文本 Char"/>
    <w:link w:val="48"/>
    <w:qFormat/>
    <w:uiPriority w:val="0"/>
    <w:rPr>
      <w:color w:val="0000FF"/>
    </w:rPr>
  </w:style>
  <w:style w:type="character" w:customStyle="1" w:styleId="245">
    <w:name w:val="zbggmain style9"/>
    <w:qFormat/>
    <w:uiPriority w:val="0"/>
  </w:style>
  <w:style w:type="character" w:customStyle="1" w:styleId="246">
    <w:name w:val="tw4winMark"/>
    <w:qFormat/>
    <w:uiPriority w:val="0"/>
    <w:rPr>
      <w:rFonts w:ascii="Courier New" w:hAnsi="Courier New" w:cs="Courier New"/>
      <w:vanish/>
      <w:color w:val="800080"/>
      <w:sz w:val="24"/>
      <w:szCs w:val="24"/>
      <w:vertAlign w:val="subscript"/>
    </w:rPr>
  </w:style>
  <w:style w:type="character" w:customStyle="1" w:styleId="247">
    <w:name w:val="tw4winPopup"/>
    <w:qFormat/>
    <w:uiPriority w:val="0"/>
    <w:rPr>
      <w:rFonts w:ascii="Courier New" w:hAnsi="Courier New" w:cs="Courier New"/>
      <w:color w:val="008000"/>
      <w:lang w:val="en-US" w:eastAsia="zh-CN"/>
    </w:rPr>
  </w:style>
  <w:style w:type="character" w:customStyle="1" w:styleId="248">
    <w:name w:val="样式 宋体"/>
    <w:qFormat/>
    <w:uiPriority w:val="0"/>
    <w:rPr>
      <w:rFonts w:ascii="宋体" w:hAnsi="宋体"/>
      <w:sz w:val="24"/>
    </w:rPr>
  </w:style>
  <w:style w:type="character" w:customStyle="1" w:styleId="249">
    <w:name w:val="正文缩进 Char2"/>
    <w:link w:val="16"/>
    <w:qFormat/>
    <w:uiPriority w:val="0"/>
    <w:rPr>
      <w:rFonts w:ascii="宋体" w:eastAsia="宋体"/>
      <w:snapToGrid w:val="0"/>
      <w:color w:val="000000"/>
      <w:kern w:val="28"/>
      <w:sz w:val="28"/>
    </w:rPr>
  </w:style>
  <w:style w:type="character" w:customStyle="1" w:styleId="250">
    <w:name w:val="标题 Char"/>
    <w:qFormat/>
    <w:uiPriority w:val="0"/>
    <w:rPr>
      <w:rFonts w:eastAsia="宋体"/>
      <w:b/>
      <w:sz w:val="24"/>
      <w:lang w:val="en-GB" w:eastAsia="zh-CN" w:bidi="ar-SA"/>
    </w:rPr>
  </w:style>
  <w:style w:type="character" w:customStyle="1" w:styleId="251">
    <w:name w:val="正文首行缩进 2 Char"/>
    <w:link w:val="61"/>
    <w:qFormat/>
    <w:uiPriority w:val="0"/>
    <w:rPr>
      <w:rFonts w:ascii="宋体" w:hAnsi="宋体"/>
      <w:szCs w:val="24"/>
    </w:rPr>
  </w:style>
  <w:style w:type="character" w:customStyle="1" w:styleId="252">
    <w:name w:val="正文 编号 Char"/>
    <w:qFormat/>
    <w:uiPriority w:val="0"/>
    <w:rPr>
      <w:rFonts w:ascii="仿宋_GB2312" w:hAnsi="仿宋_GB2312" w:eastAsia="仿宋_GB2312"/>
      <w:kern w:val="2"/>
      <w:sz w:val="24"/>
      <w:lang w:bidi="ar-SA"/>
    </w:rPr>
  </w:style>
  <w:style w:type="character" w:customStyle="1" w:styleId="253">
    <w:name w:val="批注文字 Char1"/>
    <w:qFormat/>
    <w:uiPriority w:val="99"/>
    <w:rPr>
      <w:kern w:val="2"/>
      <w:sz w:val="21"/>
      <w:szCs w:val="24"/>
    </w:rPr>
  </w:style>
  <w:style w:type="character" w:customStyle="1" w:styleId="254">
    <w:name w:val="批注框文本 Char"/>
    <w:link w:val="37"/>
    <w:qFormat/>
    <w:uiPriority w:val="0"/>
    <w:rPr>
      <w:sz w:val="18"/>
      <w:szCs w:val="18"/>
    </w:rPr>
  </w:style>
  <w:style w:type="character" w:customStyle="1" w:styleId="255">
    <w:name w:val="公文正文 Char"/>
    <w:qFormat/>
    <w:uiPriority w:val="0"/>
    <w:rPr>
      <w:rFonts w:ascii="仿宋_GB2312" w:eastAsia="仿宋_GB2312"/>
      <w:kern w:val="2"/>
      <w:sz w:val="24"/>
      <w:szCs w:val="24"/>
      <w:lang w:val="en-US" w:eastAsia="zh-CN" w:bidi="ar-SA"/>
    </w:rPr>
  </w:style>
  <w:style w:type="character" w:customStyle="1" w:styleId="256">
    <w:name w:val="Footer Char"/>
    <w:qFormat/>
    <w:locked/>
    <w:uiPriority w:val="0"/>
    <w:rPr>
      <w:rFonts w:eastAsia="宋体"/>
      <w:kern w:val="2"/>
      <w:sz w:val="18"/>
      <w:lang w:val="en-US" w:eastAsia="zh-CN" w:bidi="ar-SA"/>
    </w:rPr>
  </w:style>
  <w:style w:type="character" w:customStyle="1" w:styleId="257">
    <w:name w:val="Char Char411"/>
    <w:qFormat/>
    <w:uiPriority w:val="0"/>
    <w:rPr>
      <w:rFonts w:eastAsia="宋体"/>
      <w:b/>
      <w:sz w:val="24"/>
      <w:lang w:val="en-GB" w:eastAsia="zh-CN" w:bidi="ar-SA"/>
    </w:rPr>
  </w:style>
  <w:style w:type="character" w:customStyle="1" w:styleId="258">
    <w:name w:val="Char Char911"/>
    <w:qFormat/>
    <w:uiPriority w:val="0"/>
    <w:rPr>
      <w:rFonts w:eastAsia="宋体"/>
      <w:kern w:val="2"/>
      <w:sz w:val="18"/>
      <w:szCs w:val="18"/>
      <w:lang w:val="en-US" w:eastAsia="zh-CN" w:bidi="ar-SA"/>
    </w:rPr>
  </w:style>
  <w:style w:type="character" w:customStyle="1" w:styleId="259">
    <w:name w:val="列出段落 Char"/>
    <w:qFormat/>
    <w:uiPriority w:val="99"/>
    <w:rPr>
      <w:rFonts w:eastAsia="楷体_GB2312" w:cs="Lucida Sans"/>
      <w:kern w:val="2"/>
      <w:sz w:val="24"/>
      <w:szCs w:val="24"/>
      <w:lang w:val="en-US" w:eastAsia="zh-CN" w:bidi="ar-SA"/>
    </w:rPr>
  </w:style>
  <w:style w:type="character" w:customStyle="1" w:styleId="260">
    <w:name w:val="gf正文1 Char"/>
    <w:qFormat/>
    <w:uiPriority w:val="0"/>
    <w:rPr>
      <w:rFonts w:ascii="宋体" w:hAnsi="宋体" w:eastAsia="宋体" w:cs="宋体"/>
      <w:kern w:val="2"/>
      <w:sz w:val="24"/>
      <w:szCs w:val="24"/>
      <w:lang w:val="en-US" w:eastAsia="zh-CN" w:bidi="ar-SA"/>
    </w:rPr>
  </w:style>
  <w:style w:type="character" w:customStyle="1" w:styleId="261">
    <w:name w:val="标书表格字体格式 Char"/>
    <w:qFormat/>
    <w:uiPriority w:val="0"/>
    <w:rPr>
      <w:kern w:val="2"/>
      <w:sz w:val="21"/>
      <w:szCs w:val="24"/>
      <w:lang w:bidi="ar-SA"/>
    </w:rPr>
  </w:style>
  <w:style w:type="character" w:customStyle="1" w:styleId="262">
    <w:name w:val="样式6 Char"/>
    <w:qFormat/>
    <w:uiPriority w:val="0"/>
    <w:rPr>
      <w:rFonts w:ascii="仿宋_GB2312" w:hAnsi="宋体" w:eastAsia="仿宋_GB2312"/>
      <w:b/>
      <w:bCs/>
      <w:kern w:val="2"/>
      <w:sz w:val="24"/>
      <w:szCs w:val="24"/>
      <w:lang w:val="en-US" w:eastAsia="zh-CN" w:bidi="ar-SA"/>
    </w:rPr>
  </w:style>
  <w:style w:type="character" w:customStyle="1" w:styleId="263">
    <w:name w:val="签名 Char"/>
    <w:link w:val="40"/>
    <w:qFormat/>
    <w:uiPriority w:val="0"/>
    <w:rPr>
      <w:rFonts w:eastAsia="仿宋_GB2312"/>
      <w:sz w:val="24"/>
    </w:rPr>
  </w:style>
  <w:style w:type="character" w:customStyle="1" w:styleId="264">
    <w:name w:val="冯 Char"/>
    <w:link w:val="265"/>
    <w:qFormat/>
    <w:uiPriority w:val="0"/>
    <w:rPr>
      <w:rFonts w:ascii="宋体" w:hAnsi="宋体"/>
      <w:color w:val="000000"/>
      <w:sz w:val="24"/>
      <w:szCs w:val="24"/>
    </w:rPr>
  </w:style>
  <w:style w:type="paragraph" w:customStyle="1" w:styleId="265">
    <w:name w:val="冯"/>
    <w:basedOn w:val="1"/>
    <w:link w:val="264"/>
    <w:qFormat/>
    <w:uiPriority w:val="0"/>
    <w:pPr>
      <w:widowControl/>
      <w:adjustRightInd/>
      <w:spacing w:line="360" w:lineRule="auto"/>
      <w:ind w:firstLine="480" w:firstLineChars="200"/>
    </w:pPr>
    <w:rPr>
      <w:rFonts w:ascii="宋体" w:hAnsi="宋体" w:eastAsiaTheme="minorEastAsia" w:cstheme="minorBidi"/>
      <w:color w:val="000000"/>
      <w:sz w:val="24"/>
    </w:rPr>
  </w:style>
  <w:style w:type="character" w:customStyle="1" w:styleId="266">
    <w:name w:val="Ò³Ã¼ Char Char1"/>
    <w:qFormat/>
    <w:uiPriority w:val="0"/>
    <w:rPr>
      <w:rFonts w:eastAsia="宋体"/>
      <w:kern w:val="2"/>
      <w:sz w:val="18"/>
      <w:szCs w:val="18"/>
      <w:lang w:val="en-US" w:eastAsia="zh-CN" w:bidi="ar-SA"/>
    </w:rPr>
  </w:style>
  <w:style w:type="character" w:customStyle="1" w:styleId="267">
    <w:name w:val="md"/>
    <w:basedOn w:val="69"/>
    <w:qFormat/>
    <w:uiPriority w:val="0"/>
    <w:rPr>
      <w:rFonts w:ascii="Arial" w:hAnsi="Arial" w:eastAsia="黑体" w:cs="Arial"/>
      <w:snapToGrid w:val="0"/>
      <w:kern w:val="0"/>
      <w:szCs w:val="21"/>
    </w:rPr>
  </w:style>
  <w:style w:type="character" w:customStyle="1" w:styleId="268">
    <w:name w:val="样式5 Char"/>
    <w:qFormat/>
    <w:uiPriority w:val="0"/>
    <w:rPr>
      <w:rFonts w:ascii="仿宋_GB2312" w:hAnsi="仿宋" w:eastAsia="仿宋_GB2312"/>
      <w:kern w:val="2"/>
      <w:sz w:val="24"/>
      <w:szCs w:val="24"/>
    </w:rPr>
  </w:style>
  <w:style w:type="character" w:customStyle="1" w:styleId="269">
    <w:name w:val="表格 Char Char"/>
    <w:qFormat/>
    <w:uiPriority w:val="0"/>
    <w:rPr>
      <w:rFonts w:ascii="宋体" w:hAnsi="宋体" w:eastAsia="宋体"/>
      <w:lang w:bidi="ar-SA"/>
    </w:rPr>
  </w:style>
  <w:style w:type="character" w:customStyle="1" w:styleId="270">
    <w:name w:val="font12gray1"/>
    <w:qFormat/>
    <w:uiPriority w:val="0"/>
    <w:rPr>
      <w:rFonts w:ascii="仿宋_GB2312" w:eastAsia="微软雅黑"/>
      <w:b/>
      <w:spacing w:val="300"/>
      <w:kern w:val="2"/>
      <w:sz w:val="18"/>
      <w:szCs w:val="18"/>
      <w:lang w:val="en-US" w:eastAsia="zh-CN" w:bidi="ar-SA"/>
    </w:rPr>
  </w:style>
  <w:style w:type="character" w:customStyle="1" w:styleId="271">
    <w:name w:val="txt"/>
    <w:qFormat/>
    <w:uiPriority w:val="0"/>
    <w:rPr>
      <w:rFonts w:ascii="仿宋_GB2312" w:eastAsia="微软雅黑"/>
      <w:b/>
      <w:kern w:val="2"/>
      <w:sz w:val="32"/>
      <w:szCs w:val="32"/>
      <w:lang w:val="en-US" w:eastAsia="zh-CN" w:bidi="ar-SA"/>
    </w:rPr>
  </w:style>
  <w:style w:type="character" w:customStyle="1" w:styleId="272">
    <w:name w:val="tw4winJump"/>
    <w:qFormat/>
    <w:uiPriority w:val="0"/>
    <w:rPr>
      <w:rFonts w:ascii="Courier New" w:hAnsi="Courier New" w:cs="Courier New"/>
      <w:color w:val="008080"/>
      <w:lang w:val="en-US" w:eastAsia="zh-CN"/>
    </w:rPr>
  </w:style>
  <w:style w:type="character" w:customStyle="1" w:styleId="273">
    <w:name w:val="Item List Char"/>
    <w:link w:val="274"/>
    <w:qFormat/>
    <w:uiPriority w:val="0"/>
    <w:rPr>
      <w:rFonts w:ascii="Arial"/>
      <w:bCs/>
      <w:szCs w:val="21"/>
    </w:rPr>
  </w:style>
  <w:style w:type="paragraph" w:customStyle="1" w:styleId="274">
    <w:name w:val="Item List"/>
    <w:link w:val="273"/>
    <w:qFormat/>
    <w:uiPriority w:val="0"/>
    <w:pPr>
      <w:spacing w:after="156" w:line="360" w:lineRule="auto"/>
      <w:ind w:firstLine="424" w:firstLineChars="202"/>
      <w:jc w:val="both"/>
    </w:pPr>
    <w:rPr>
      <w:rFonts w:ascii="Arial" w:hAnsiTheme="minorHAnsi" w:eastAsiaTheme="minorEastAsia" w:cstheme="minorBidi"/>
      <w:bCs/>
      <w:kern w:val="2"/>
      <w:sz w:val="21"/>
      <w:szCs w:val="21"/>
      <w:lang w:val="en-US" w:eastAsia="zh-CN" w:bidi="ar-SA"/>
    </w:rPr>
  </w:style>
  <w:style w:type="character" w:customStyle="1" w:styleId="275">
    <w:name w:val="Char Char1211"/>
    <w:qFormat/>
    <w:uiPriority w:val="0"/>
    <w:rPr>
      <w:rFonts w:ascii="仿宋_GB2312" w:eastAsia="仿宋_GB2312"/>
      <w:b/>
      <w:bCs/>
      <w:kern w:val="2"/>
      <w:sz w:val="24"/>
      <w:szCs w:val="24"/>
      <w:lang w:val="zh-CN" w:eastAsia="zh-CN" w:bidi="ar-SA"/>
    </w:rPr>
  </w:style>
  <w:style w:type="character" w:customStyle="1" w:styleId="276">
    <w:name w:val="签名 Char1"/>
    <w:basedOn w:val="69"/>
    <w:qFormat/>
    <w:uiPriority w:val="99"/>
    <w:rPr>
      <w:rFonts w:ascii="Times New Roman" w:hAnsi="Times New Roman" w:eastAsia="宋体" w:cs="Times New Roman"/>
      <w:szCs w:val="24"/>
    </w:rPr>
  </w:style>
  <w:style w:type="character" w:customStyle="1" w:styleId="277">
    <w:name w:val="HTML 预设格式 Char1"/>
    <w:basedOn w:val="69"/>
    <w:qFormat/>
    <w:uiPriority w:val="99"/>
    <w:rPr>
      <w:rFonts w:ascii="Courier New" w:hAnsi="Courier New" w:eastAsia="宋体" w:cs="Courier New"/>
      <w:sz w:val="20"/>
      <w:szCs w:val="20"/>
    </w:rPr>
  </w:style>
  <w:style w:type="character" w:customStyle="1" w:styleId="278">
    <w:name w:val="正文文本 2 Char1"/>
    <w:basedOn w:val="69"/>
    <w:link w:val="54"/>
    <w:qFormat/>
    <w:uiPriority w:val="0"/>
    <w:rPr>
      <w:rFonts w:ascii="Times New Roman" w:hAnsi="Times New Roman" w:eastAsia="宋体" w:cs="Times New Roman"/>
      <w:szCs w:val="24"/>
      <w:lang w:val="zh-CN" w:eastAsia="zh-CN"/>
    </w:rPr>
  </w:style>
  <w:style w:type="character" w:customStyle="1" w:styleId="279">
    <w:name w:val="副标题 Char2"/>
    <w:basedOn w:val="69"/>
    <w:qFormat/>
    <w:uiPriority w:val="0"/>
    <w:rPr>
      <w:rFonts w:eastAsia="宋体" w:asciiTheme="majorHAnsi" w:hAnsiTheme="majorHAnsi" w:cstheme="majorBidi"/>
      <w:b/>
      <w:bCs/>
      <w:kern w:val="28"/>
      <w:sz w:val="32"/>
      <w:szCs w:val="32"/>
    </w:rPr>
  </w:style>
  <w:style w:type="character" w:customStyle="1" w:styleId="280">
    <w:name w:val="纯文本 Char1"/>
    <w:basedOn w:val="69"/>
    <w:link w:val="281"/>
    <w:qFormat/>
    <w:uiPriority w:val="99"/>
    <w:rPr>
      <w:rFonts w:ascii="宋体" w:hAnsi="Courier New" w:eastAsia="宋体" w:cs="Courier New"/>
      <w:szCs w:val="21"/>
    </w:rPr>
  </w:style>
  <w:style w:type="paragraph" w:customStyle="1" w:styleId="281">
    <w:name w:val="纯文本1"/>
    <w:basedOn w:val="1"/>
    <w:link w:val="280"/>
    <w:qFormat/>
    <w:uiPriority w:val="0"/>
    <w:pPr>
      <w:adjustRightInd/>
    </w:pPr>
    <w:rPr>
      <w:rFonts w:ascii="宋体" w:hAnsi="Courier New" w:cs="Courier New"/>
      <w:szCs w:val="21"/>
    </w:rPr>
  </w:style>
  <w:style w:type="character" w:customStyle="1" w:styleId="282">
    <w:name w:val="HTML 地址 Char1"/>
    <w:basedOn w:val="69"/>
    <w:qFormat/>
    <w:uiPriority w:val="99"/>
    <w:rPr>
      <w:rFonts w:ascii="Times New Roman" w:hAnsi="Times New Roman" w:eastAsia="宋体" w:cs="Times New Roman"/>
      <w:i/>
      <w:iCs/>
      <w:szCs w:val="24"/>
    </w:rPr>
  </w:style>
  <w:style w:type="character" w:customStyle="1" w:styleId="283">
    <w:name w:val="正文文本缩进 3 Char1"/>
    <w:basedOn w:val="69"/>
    <w:semiHidden/>
    <w:qFormat/>
    <w:uiPriority w:val="99"/>
    <w:rPr>
      <w:rFonts w:ascii="Times New Roman" w:hAnsi="Times New Roman" w:eastAsia="宋体" w:cs="Times New Roman"/>
      <w:sz w:val="16"/>
      <w:szCs w:val="16"/>
    </w:rPr>
  </w:style>
  <w:style w:type="character" w:customStyle="1" w:styleId="284">
    <w:name w:val="正文文本 3 Char1"/>
    <w:basedOn w:val="69"/>
    <w:semiHidden/>
    <w:qFormat/>
    <w:uiPriority w:val="99"/>
    <w:rPr>
      <w:rFonts w:ascii="Times New Roman" w:hAnsi="Times New Roman" w:eastAsia="宋体" w:cs="Times New Roman"/>
      <w:sz w:val="16"/>
      <w:szCs w:val="16"/>
    </w:rPr>
  </w:style>
  <w:style w:type="character" w:customStyle="1" w:styleId="285">
    <w:name w:val="脚注文本 Char1"/>
    <w:basedOn w:val="69"/>
    <w:qFormat/>
    <w:uiPriority w:val="99"/>
    <w:rPr>
      <w:rFonts w:ascii="Times New Roman" w:hAnsi="Times New Roman" w:eastAsia="宋体" w:cs="Times New Roman"/>
      <w:sz w:val="18"/>
      <w:szCs w:val="18"/>
    </w:rPr>
  </w:style>
  <w:style w:type="character" w:customStyle="1" w:styleId="286">
    <w:name w:val="正文文本缩进 Char2"/>
    <w:basedOn w:val="69"/>
    <w:link w:val="2"/>
    <w:qFormat/>
    <w:uiPriority w:val="0"/>
    <w:rPr>
      <w:rFonts w:ascii="Times New Roman" w:hAnsi="Times New Roman" w:eastAsia="宋体" w:cs="Times New Roman"/>
      <w:szCs w:val="24"/>
    </w:rPr>
  </w:style>
  <w:style w:type="character" w:customStyle="1" w:styleId="287">
    <w:name w:val="正文首行缩进 2 Char1"/>
    <w:basedOn w:val="286"/>
    <w:qFormat/>
    <w:uiPriority w:val="99"/>
    <w:rPr>
      <w:rFonts w:ascii="Times New Roman" w:hAnsi="Times New Roman" w:eastAsia="宋体" w:cs="Times New Roman"/>
      <w:szCs w:val="24"/>
    </w:rPr>
  </w:style>
  <w:style w:type="character" w:customStyle="1" w:styleId="288">
    <w:name w:val="批注文字 Char2"/>
    <w:basedOn w:val="69"/>
    <w:link w:val="20"/>
    <w:qFormat/>
    <w:uiPriority w:val="99"/>
    <w:rPr>
      <w:rFonts w:ascii="Times New Roman" w:hAnsi="Times New Roman" w:eastAsia="宋体" w:cs="Times New Roman"/>
      <w:szCs w:val="24"/>
    </w:rPr>
  </w:style>
  <w:style w:type="character" w:customStyle="1" w:styleId="289">
    <w:name w:val="批注主题 Char1"/>
    <w:basedOn w:val="288"/>
    <w:link w:val="59"/>
    <w:qFormat/>
    <w:uiPriority w:val="0"/>
    <w:rPr>
      <w:rFonts w:ascii="Times New Roman" w:hAnsi="Times New Roman" w:eastAsia="宋体" w:cs="Times New Roman"/>
      <w:b/>
      <w:bCs/>
      <w:szCs w:val="24"/>
      <w:lang w:val="zh-CN" w:eastAsia="zh-CN"/>
    </w:rPr>
  </w:style>
  <w:style w:type="character" w:customStyle="1" w:styleId="290">
    <w:name w:val="日期 Char1"/>
    <w:basedOn w:val="69"/>
    <w:semiHidden/>
    <w:qFormat/>
    <w:uiPriority w:val="99"/>
    <w:rPr>
      <w:rFonts w:ascii="Times New Roman" w:hAnsi="Times New Roman" w:eastAsia="宋体" w:cs="Times New Roman"/>
      <w:szCs w:val="24"/>
    </w:rPr>
  </w:style>
  <w:style w:type="character" w:customStyle="1" w:styleId="291">
    <w:name w:val="称呼 Char1"/>
    <w:basedOn w:val="69"/>
    <w:qFormat/>
    <w:uiPriority w:val="99"/>
    <w:rPr>
      <w:rFonts w:ascii="Times New Roman" w:hAnsi="Times New Roman" w:eastAsia="宋体" w:cs="Times New Roman"/>
      <w:szCs w:val="24"/>
    </w:rPr>
  </w:style>
  <w:style w:type="character" w:customStyle="1" w:styleId="292">
    <w:name w:val="正文文本 Char2"/>
    <w:basedOn w:val="69"/>
    <w:semiHidden/>
    <w:qFormat/>
    <w:uiPriority w:val="99"/>
    <w:rPr>
      <w:rFonts w:ascii="Times New Roman" w:hAnsi="Times New Roman" w:eastAsia="宋体" w:cs="Times New Roman"/>
      <w:szCs w:val="24"/>
    </w:rPr>
  </w:style>
  <w:style w:type="character" w:customStyle="1" w:styleId="293">
    <w:name w:val="文档结构图 Char1"/>
    <w:basedOn w:val="69"/>
    <w:link w:val="19"/>
    <w:qFormat/>
    <w:uiPriority w:val="0"/>
    <w:rPr>
      <w:rFonts w:ascii="Times New Roman" w:hAnsi="Times New Roman" w:eastAsia="宋体" w:cs="Times New Roman"/>
      <w:szCs w:val="24"/>
      <w:shd w:val="clear" w:color="auto" w:fill="000080"/>
      <w:lang w:val="zh-CN" w:eastAsia="zh-CN"/>
    </w:rPr>
  </w:style>
  <w:style w:type="character" w:customStyle="1" w:styleId="294">
    <w:name w:val="标题 Char1"/>
    <w:basedOn w:val="69"/>
    <w:link w:val="58"/>
    <w:qFormat/>
    <w:uiPriority w:val="0"/>
    <w:rPr>
      <w:rFonts w:ascii="Times New Roman" w:hAnsi="Times New Roman" w:eastAsia="宋体" w:cs="Times New Roman"/>
      <w:b/>
      <w:kern w:val="0"/>
      <w:sz w:val="24"/>
      <w:szCs w:val="20"/>
      <w:lang w:val="en-GB" w:eastAsia="zh-CN"/>
    </w:rPr>
  </w:style>
  <w:style w:type="character" w:customStyle="1" w:styleId="295">
    <w:name w:val="正文首行缩进 Char1"/>
    <w:basedOn w:val="292"/>
    <w:semiHidden/>
    <w:qFormat/>
    <w:uiPriority w:val="99"/>
    <w:rPr>
      <w:rFonts w:ascii="Times New Roman" w:hAnsi="Times New Roman" w:eastAsia="宋体" w:cs="Times New Roman"/>
      <w:szCs w:val="24"/>
    </w:rPr>
  </w:style>
  <w:style w:type="character" w:customStyle="1" w:styleId="296">
    <w:name w:val="批注框文本 Char1"/>
    <w:basedOn w:val="69"/>
    <w:semiHidden/>
    <w:qFormat/>
    <w:uiPriority w:val="99"/>
    <w:rPr>
      <w:rFonts w:ascii="Times New Roman" w:hAnsi="Times New Roman" w:eastAsia="宋体" w:cs="Times New Roman"/>
      <w:sz w:val="18"/>
      <w:szCs w:val="18"/>
    </w:rPr>
  </w:style>
  <w:style w:type="character" w:customStyle="1" w:styleId="297">
    <w:name w:val="正文文本缩进 2 Char1"/>
    <w:basedOn w:val="69"/>
    <w:semiHidden/>
    <w:qFormat/>
    <w:uiPriority w:val="99"/>
    <w:rPr>
      <w:rFonts w:ascii="Times New Roman" w:hAnsi="Times New Roman" w:eastAsia="宋体" w:cs="Times New Roman"/>
      <w:szCs w:val="24"/>
    </w:rPr>
  </w:style>
  <w:style w:type="paragraph" w:customStyle="1" w:styleId="298">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299">
    <w:name w:val="正文文字缩进2字"/>
    <w:basedOn w:val="24"/>
    <w:qFormat/>
    <w:uiPriority w:val="0"/>
    <w:pPr>
      <w:autoSpaceDE/>
      <w:autoSpaceDN/>
      <w:adjustRightInd/>
      <w:spacing w:before="60" w:after="60"/>
      <w:ind w:firstLine="200" w:firstLineChars="200"/>
    </w:pPr>
    <w:rPr>
      <w:rFonts w:ascii="Times New Roman"/>
      <w:szCs w:val="20"/>
      <w:lang w:val="en-US"/>
    </w:rPr>
  </w:style>
  <w:style w:type="paragraph" w:customStyle="1" w:styleId="300">
    <w:name w:val="4"/>
    <w:basedOn w:val="1"/>
    <w:next w:val="36"/>
    <w:qFormat/>
    <w:uiPriority w:val="0"/>
    <w:pPr>
      <w:spacing w:after="120" w:line="480" w:lineRule="auto"/>
      <w:ind w:left="420" w:leftChars="200"/>
    </w:pPr>
    <w:rPr>
      <w:sz w:val="24"/>
      <w:szCs w:val="20"/>
    </w:rPr>
  </w:style>
  <w:style w:type="paragraph" w:customStyle="1" w:styleId="301">
    <w:name w:val="Char Char1"/>
    <w:basedOn w:val="1"/>
    <w:qFormat/>
    <w:uiPriority w:val="0"/>
    <w:pPr>
      <w:widowControl/>
      <w:spacing w:after="160" w:line="240" w:lineRule="exact"/>
      <w:jc w:val="left"/>
    </w:pPr>
    <w:rPr>
      <w:rFonts w:eastAsia="仿宋_GB2312"/>
      <w:sz w:val="28"/>
    </w:rPr>
  </w:style>
  <w:style w:type="paragraph" w:customStyle="1" w:styleId="302">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303">
    <w:name w:val="标准有序列表（L1）"/>
    <w:basedOn w:val="16"/>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304">
    <w:name w:val="默认段落样式"/>
    <w:basedOn w:val="225"/>
    <w:qFormat/>
    <w:uiPriority w:val="0"/>
    <w:pPr>
      <w:spacing w:before="0"/>
      <w:ind w:firstLine="480"/>
      <w:outlineLvl w:val="2"/>
    </w:pPr>
    <w:rPr>
      <w:rFonts w:ascii="仿宋_GB2312" w:hAnsi="宋体" w:eastAsia="仿宋_GB2312"/>
      <w:color w:val="000000"/>
      <w:szCs w:val="24"/>
    </w:rPr>
  </w:style>
  <w:style w:type="paragraph" w:customStyle="1" w:styleId="305">
    <w:name w:val="Char Char1 Char Char Char Char Char Char"/>
    <w:basedOn w:val="1"/>
    <w:qFormat/>
    <w:uiPriority w:val="0"/>
    <w:rPr>
      <w:rFonts w:ascii="仿宋_GB2312" w:eastAsia="仿宋_GB2312"/>
      <w:b/>
      <w:sz w:val="32"/>
      <w:szCs w:val="20"/>
    </w:rPr>
  </w:style>
  <w:style w:type="paragraph" w:customStyle="1" w:styleId="306">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307">
    <w:name w:val="正文首行缩进1"/>
    <w:basedOn w:val="24"/>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308">
    <w:name w:val="文本正文 Char"/>
    <w:basedOn w:val="1"/>
    <w:qFormat/>
    <w:uiPriority w:val="0"/>
    <w:pPr>
      <w:spacing w:line="360" w:lineRule="auto"/>
      <w:ind w:firstLine="200" w:firstLineChars="200"/>
    </w:pPr>
    <w:rPr>
      <w:kern w:val="0"/>
      <w:sz w:val="24"/>
      <w:szCs w:val="20"/>
    </w:rPr>
  </w:style>
  <w:style w:type="paragraph" w:customStyle="1" w:styleId="309">
    <w:name w:val="正文文本 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310">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311">
    <w:name w:val="文章标题"/>
    <w:next w:val="312"/>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312">
    <w:name w:val="封面公司名"/>
    <w:qFormat/>
    <w:uiPriority w:val="0"/>
    <w:pPr>
      <w:jc w:val="center"/>
    </w:pPr>
    <w:rPr>
      <w:rFonts w:ascii="Arial" w:hAnsi="Arial" w:eastAsia="楷体_GB2312" w:cs="宋体"/>
      <w:bCs/>
      <w:kern w:val="2"/>
      <w:sz w:val="28"/>
      <w:lang w:val="en-US" w:eastAsia="zh-CN" w:bidi="ar-SA"/>
    </w:rPr>
  </w:style>
  <w:style w:type="paragraph" w:customStyle="1" w:styleId="313">
    <w:name w:val="Bulleting First Indent 1"/>
    <w:basedOn w:val="60"/>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314">
    <w:name w:val="默认段落字体 Para Char Char Char Char Char Char Char"/>
    <w:basedOn w:val="1"/>
    <w:qFormat/>
    <w:uiPriority w:val="0"/>
    <w:rPr>
      <w:rFonts w:eastAsia="仿宋_GB2312"/>
      <w:sz w:val="28"/>
      <w:szCs w:val="20"/>
    </w:rPr>
  </w:style>
  <w:style w:type="paragraph" w:customStyle="1" w:styleId="315">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316">
    <w:name w:val="模板普通正文"/>
    <w:basedOn w:val="2"/>
    <w:qFormat/>
    <w:uiPriority w:val="0"/>
    <w:pPr>
      <w:adjustRightInd/>
      <w:spacing w:before="156" w:beforeLines="50" w:after="10" w:line="360" w:lineRule="auto"/>
      <w:ind w:left="0" w:leftChars="0" w:firstLine="175" w:firstLineChars="175"/>
      <w:jc w:val="left"/>
    </w:pPr>
    <w:rPr>
      <w:sz w:val="24"/>
      <w:lang w:val="zh-CN"/>
    </w:rPr>
  </w:style>
  <w:style w:type="paragraph" w:customStyle="1" w:styleId="317">
    <w:name w:val="trademark"/>
    <w:qFormat/>
    <w:uiPriority w:val="0"/>
    <w:pPr>
      <w:spacing w:after="60"/>
    </w:pPr>
    <w:rPr>
      <w:rFonts w:ascii="Futura Bk" w:hAnsi="Futura Bk" w:eastAsia="宋体" w:cs="Times New Roman"/>
      <w:sz w:val="15"/>
      <w:lang w:val="en-US" w:eastAsia="en-US" w:bidi="ar-SA"/>
    </w:rPr>
  </w:style>
  <w:style w:type="paragraph" w:customStyle="1" w:styleId="318">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319">
    <w:name w:val="Char3"/>
    <w:basedOn w:val="1"/>
    <w:qFormat/>
    <w:uiPriority w:val="0"/>
    <w:pPr>
      <w:adjustRightInd/>
    </w:pPr>
    <w:rPr>
      <w:rFonts w:ascii="仿宋_GB2312" w:eastAsia="仿宋_GB2312"/>
      <w:b/>
      <w:sz w:val="32"/>
      <w:szCs w:val="32"/>
    </w:rPr>
  </w:style>
  <w:style w:type="paragraph" w:customStyle="1" w:styleId="320">
    <w:name w:val="默认段落字体 Para Char"/>
    <w:basedOn w:val="1"/>
    <w:qFormat/>
    <w:uiPriority w:val="0"/>
    <w:rPr>
      <w:rFonts w:ascii="Tahoma" w:hAnsi="Tahoma"/>
      <w:sz w:val="24"/>
      <w:szCs w:val="20"/>
    </w:rPr>
  </w:style>
  <w:style w:type="paragraph" w:customStyle="1" w:styleId="321">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322">
    <w:name w:val="Char Char Char Char Char Char Char Char Char Char Char Char1 Char"/>
    <w:basedOn w:val="1"/>
    <w:qFormat/>
    <w:uiPriority w:val="0"/>
    <w:rPr>
      <w:rFonts w:ascii="Tahoma" w:hAnsi="Tahoma" w:cs="仿宋_GB2312"/>
      <w:sz w:val="24"/>
      <w:szCs w:val="20"/>
    </w:rPr>
  </w:style>
  <w:style w:type="paragraph" w:customStyle="1" w:styleId="323">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324">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325">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326">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327">
    <w:name w:val="Char Char11 Char Char Char Char Char Char Char Char Char"/>
    <w:basedOn w:val="1"/>
    <w:qFormat/>
    <w:uiPriority w:val="0"/>
    <w:pPr>
      <w:spacing w:line="360" w:lineRule="auto"/>
    </w:pPr>
    <w:rPr>
      <w:szCs w:val="20"/>
    </w:rPr>
  </w:style>
  <w:style w:type="paragraph" w:customStyle="1" w:styleId="328">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329">
    <w:name w:val="正文缩进1"/>
    <w:basedOn w:val="1"/>
    <w:next w:val="2"/>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330">
    <w:name w:val="左对齐表格文字"/>
    <w:basedOn w:val="1"/>
    <w:qFormat/>
    <w:uiPriority w:val="0"/>
    <w:pPr>
      <w:adjustRightInd/>
      <w:ind w:firstLine="200" w:firstLineChars="200"/>
      <w:jc w:val="right"/>
    </w:pPr>
  </w:style>
  <w:style w:type="paragraph" w:customStyle="1" w:styleId="331">
    <w:name w:val="Char311"/>
    <w:basedOn w:val="1"/>
    <w:qFormat/>
    <w:uiPriority w:val="0"/>
    <w:pPr>
      <w:adjustRightInd/>
      <w:ind w:firstLine="200" w:firstLineChars="200"/>
    </w:pPr>
    <w:rPr>
      <w:rFonts w:ascii="Tahoma" w:hAnsi="Tahoma"/>
      <w:sz w:val="24"/>
      <w:szCs w:val="20"/>
    </w:rPr>
  </w:style>
  <w:style w:type="paragraph" w:customStyle="1" w:styleId="332">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333">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334">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335">
    <w:name w:val="彩色列表 - 强调文字颜色 11"/>
    <w:basedOn w:val="1"/>
    <w:qFormat/>
    <w:uiPriority w:val="0"/>
    <w:pPr>
      <w:adjustRightInd/>
      <w:ind w:firstLine="420" w:firstLineChars="200"/>
    </w:pPr>
    <w:rPr>
      <w:rFonts w:ascii="Calibri" w:hAnsi="Calibri"/>
      <w:szCs w:val="22"/>
    </w:rPr>
  </w:style>
  <w:style w:type="paragraph" w:customStyle="1" w:styleId="336">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337">
    <w:name w:val="MM Topic 3"/>
    <w:basedOn w:val="5"/>
    <w:qFormat/>
    <w:uiPriority w:val="0"/>
    <w:pPr>
      <w:numPr>
        <w:numId w:val="5"/>
      </w:numPr>
      <w:tabs>
        <w:tab w:val="left" w:pos="1680"/>
      </w:tabs>
      <w:adjustRightInd/>
    </w:pPr>
  </w:style>
  <w:style w:type="paragraph" w:customStyle="1" w:styleId="338">
    <w:name w:val="Normal0"/>
    <w:qFormat/>
    <w:uiPriority w:val="0"/>
    <w:rPr>
      <w:rFonts w:ascii="Times New Roman" w:hAnsi="Times New Roman" w:eastAsia="宋体" w:cs="Times New Roman"/>
      <w:lang w:val="en-US" w:eastAsia="en-US" w:bidi="ar-SA"/>
    </w:rPr>
  </w:style>
  <w:style w:type="paragraph" w:customStyle="1" w:styleId="339">
    <w:name w:val="Char Char Char Char Char Char Char"/>
    <w:basedOn w:val="1"/>
    <w:qFormat/>
    <w:uiPriority w:val="0"/>
    <w:rPr>
      <w:rFonts w:ascii="仿宋_GB2312" w:eastAsia="仿宋_GB2312"/>
      <w:b/>
      <w:sz w:val="32"/>
      <w:szCs w:val="32"/>
    </w:rPr>
  </w:style>
  <w:style w:type="paragraph" w:customStyle="1" w:styleId="340">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341">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342">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343">
    <w:name w:val="Test2"/>
    <w:basedOn w:val="4"/>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344">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345">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346">
    <w:name w:val="Char2"/>
    <w:basedOn w:val="1"/>
    <w:qFormat/>
    <w:uiPriority w:val="0"/>
    <w:rPr>
      <w:rFonts w:ascii="仿宋_GB2312" w:eastAsia="仿宋_GB2312"/>
      <w:b/>
      <w:sz w:val="32"/>
      <w:szCs w:val="32"/>
    </w:rPr>
  </w:style>
  <w:style w:type="paragraph" w:customStyle="1" w:styleId="347">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348">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349">
    <w:name w:val="样式 正文文本缩进 2 + 仿宋_GB2312 黑色 行距: 1.5 倍行距"/>
    <w:basedOn w:val="36"/>
    <w:qFormat/>
    <w:uiPriority w:val="0"/>
    <w:pPr>
      <w:adjustRightInd/>
      <w:ind w:firstLine="560" w:firstLineChars="200"/>
      <w:textAlignment w:val="auto"/>
    </w:pPr>
    <w:rPr>
      <w:rFonts w:hAnsi="宋体" w:cs="宋体"/>
      <w:color w:val="000000"/>
      <w:sz w:val="24"/>
    </w:rPr>
  </w:style>
  <w:style w:type="paragraph" w:customStyle="1" w:styleId="350">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351">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352">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353">
    <w:name w:val="Char Char Char"/>
    <w:basedOn w:val="1"/>
    <w:qFormat/>
    <w:uiPriority w:val="0"/>
    <w:rPr>
      <w:rFonts w:ascii="Tahoma" w:hAnsi="Tahoma"/>
      <w:sz w:val="24"/>
      <w:szCs w:val="20"/>
    </w:rPr>
  </w:style>
  <w:style w:type="paragraph" w:customStyle="1" w:styleId="354">
    <w:name w:val="MM Topic 4"/>
    <w:basedOn w:val="6"/>
    <w:qFormat/>
    <w:uiPriority w:val="0"/>
    <w:pPr>
      <w:numPr>
        <w:numId w:val="5"/>
      </w:numPr>
      <w:tabs>
        <w:tab w:val="left" w:pos="2100"/>
      </w:tabs>
      <w:adjustRightInd/>
    </w:pPr>
    <w:rPr>
      <w:lang w:val="en-US"/>
    </w:rPr>
  </w:style>
  <w:style w:type="paragraph" w:customStyle="1" w:styleId="355">
    <w:name w:val="标准小四"/>
    <w:basedOn w:val="1"/>
    <w:qFormat/>
    <w:uiPriority w:val="0"/>
    <w:pPr>
      <w:spacing w:line="360" w:lineRule="auto"/>
      <w:ind w:firstLine="480" w:firstLineChars="200"/>
    </w:pPr>
    <w:rPr>
      <w:rFonts w:ascii="Arial" w:hAnsi="Arial"/>
      <w:sz w:val="24"/>
      <w:szCs w:val="21"/>
    </w:rPr>
  </w:style>
  <w:style w:type="paragraph" w:customStyle="1" w:styleId="356">
    <w:name w:val="MM Topic 2"/>
    <w:basedOn w:val="4"/>
    <w:qFormat/>
    <w:uiPriority w:val="0"/>
    <w:pPr>
      <w:numPr>
        <w:ilvl w:val="1"/>
        <w:numId w:val="5"/>
      </w:numPr>
    </w:pPr>
    <w:rPr>
      <w:rFonts w:ascii="Arial" w:hAnsi="Arial" w:eastAsia="黑体"/>
      <w:lang w:val="en-US"/>
    </w:rPr>
  </w:style>
  <w:style w:type="paragraph" w:customStyle="1" w:styleId="357">
    <w:name w:val="表格标题2"/>
    <w:basedOn w:val="358"/>
    <w:qFormat/>
    <w:uiPriority w:val="0"/>
    <w:rPr>
      <w:b/>
    </w:rPr>
  </w:style>
  <w:style w:type="paragraph" w:customStyle="1" w:styleId="358">
    <w:name w:val="表格内文"/>
    <w:basedOn w:val="1"/>
    <w:qFormat/>
    <w:uiPriority w:val="0"/>
    <w:pPr>
      <w:adjustRightInd/>
      <w:spacing w:line="360" w:lineRule="auto"/>
    </w:pPr>
    <w:rPr>
      <w:rFonts w:ascii="宋体" w:hAnsi="宋体" w:cs="宋体"/>
      <w:color w:val="000000"/>
      <w:szCs w:val="20"/>
    </w:rPr>
  </w:style>
  <w:style w:type="paragraph" w:customStyle="1" w:styleId="359">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360">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361">
    <w:name w:val="Char Char11 Char Char Char Char Char Char Char Char Char11"/>
    <w:basedOn w:val="1"/>
    <w:qFormat/>
    <w:uiPriority w:val="0"/>
    <w:pPr>
      <w:spacing w:line="360" w:lineRule="auto"/>
    </w:pPr>
    <w:rPr>
      <w:szCs w:val="20"/>
    </w:rPr>
  </w:style>
  <w:style w:type="paragraph" w:customStyle="1" w:styleId="362">
    <w:name w:val="Char Char Char Char Char Char Char Char Char Char Char1 Char"/>
    <w:basedOn w:val="1"/>
    <w:qFormat/>
    <w:uiPriority w:val="0"/>
    <w:pPr>
      <w:adjustRightInd/>
    </w:pPr>
    <w:rPr>
      <w:rFonts w:ascii="Tahoma" w:hAnsi="Tahoma"/>
      <w:sz w:val="24"/>
    </w:rPr>
  </w:style>
  <w:style w:type="paragraph" w:customStyle="1" w:styleId="363">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364">
    <w:name w:val="a1"/>
    <w:basedOn w:val="1"/>
    <w:qFormat/>
    <w:uiPriority w:val="0"/>
    <w:pPr>
      <w:widowControl/>
      <w:spacing w:line="300" w:lineRule="atLeast"/>
      <w:jc w:val="left"/>
    </w:pPr>
    <w:rPr>
      <w:rFonts w:ascii="宋体" w:hAnsi="宋体"/>
      <w:kern w:val="0"/>
      <w:sz w:val="18"/>
      <w:szCs w:val="20"/>
    </w:rPr>
  </w:style>
  <w:style w:type="paragraph" w:customStyle="1" w:styleId="365">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366">
    <w:name w:val="Char"/>
    <w:basedOn w:val="1"/>
    <w:qFormat/>
    <w:uiPriority w:val="0"/>
    <w:rPr>
      <w:rFonts w:ascii="仿宋_GB2312" w:eastAsia="仿宋_GB2312"/>
      <w:b/>
      <w:sz w:val="32"/>
      <w:szCs w:val="32"/>
    </w:rPr>
  </w:style>
  <w:style w:type="paragraph" w:customStyle="1" w:styleId="367">
    <w:name w:val="!大节"/>
    <w:basedOn w:val="4"/>
    <w:qFormat/>
    <w:uiPriority w:val="0"/>
    <w:pPr>
      <w:numPr>
        <w:numId w:val="0"/>
      </w:numPr>
      <w:spacing w:before="260" w:after="260" w:line="415" w:lineRule="auto"/>
      <w:ind w:left="420" w:hanging="420"/>
    </w:pPr>
    <w:rPr>
      <w:rFonts w:ascii="Arial" w:hAnsi="Arial" w:eastAsia="微软雅黑"/>
      <w:lang w:val="en-US"/>
    </w:rPr>
  </w:style>
  <w:style w:type="paragraph" w:customStyle="1" w:styleId="368">
    <w:name w:val="正文（首行缩进）"/>
    <w:basedOn w:val="2"/>
    <w:qFormat/>
    <w:uiPriority w:val="0"/>
    <w:pPr>
      <w:widowControl/>
      <w:tabs>
        <w:tab w:val="left" w:pos="840"/>
      </w:tabs>
      <w:overflowPunct w:val="0"/>
      <w:autoSpaceDE w:val="0"/>
      <w:autoSpaceDN w:val="0"/>
      <w:spacing w:before="156" w:beforeLines="50" w:line="400" w:lineRule="exact"/>
      <w:ind w:left="200" w:firstLine="200" w:firstLineChars="200"/>
      <w:jc w:val="left"/>
      <w:textAlignment w:val="baseline"/>
    </w:pPr>
    <w:rPr>
      <w:spacing w:val="10"/>
      <w:kern w:val="0"/>
      <w:sz w:val="24"/>
      <w:szCs w:val="20"/>
      <w:lang w:val="zh-CN"/>
    </w:rPr>
  </w:style>
  <w:style w:type="paragraph" w:customStyle="1" w:styleId="369">
    <w:name w:val="TOC 标题1"/>
    <w:basedOn w:val="3"/>
    <w:next w:val="1"/>
    <w:unhideWhenUsed/>
    <w:qFormat/>
    <w:uiPriority w:val="39"/>
    <w:pPr>
      <w:widowControl/>
      <w:numPr>
        <w:numId w:val="0"/>
      </w:numPr>
      <w:adjustRightInd/>
      <w:spacing w:before="480" w:after="0" w:line="276" w:lineRule="auto"/>
      <w:jc w:val="left"/>
      <w:outlineLvl w:val="9"/>
    </w:pPr>
    <w:rPr>
      <w:rFonts w:ascii="Cambria" w:hAnsi="Cambria"/>
      <w:color w:val="365F91"/>
      <w:kern w:val="0"/>
      <w:sz w:val="28"/>
      <w:szCs w:val="28"/>
    </w:rPr>
  </w:style>
  <w:style w:type="paragraph" w:customStyle="1" w:styleId="370">
    <w:name w:val="Char Char11 Char Char Char Char Char Char Char Char Char Char Char Char Char111"/>
    <w:basedOn w:val="1"/>
    <w:qFormat/>
    <w:uiPriority w:val="0"/>
    <w:pPr>
      <w:adjustRightInd/>
      <w:spacing w:line="360" w:lineRule="auto"/>
    </w:pPr>
    <w:rPr>
      <w:rFonts w:ascii="Arial" w:hAnsi="Arial" w:eastAsia="黑体" w:cs="Arial"/>
      <w:snapToGrid w:val="0"/>
      <w:kern w:val="0"/>
      <w:szCs w:val="21"/>
    </w:rPr>
  </w:style>
  <w:style w:type="paragraph" w:customStyle="1" w:styleId="371">
    <w:name w:val="Char3 Char Char Char"/>
    <w:basedOn w:val="1"/>
    <w:qFormat/>
    <w:uiPriority w:val="0"/>
    <w:pPr>
      <w:widowControl/>
      <w:adjustRightInd/>
      <w:spacing w:after="160" w:line="240" w:lineRule="exact"/>
      <w:jc w:val="left"/>
    </w:pPr>
    <w:rPr>
      <w:szCs w:val="20"/>
    </w:rPr>
  </w:style>
  <w:style w:type="paragraph" w:customStyle="1" w:styleId="372">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373">
    <w:name w:val="正文1"/>
    <w:basedOn w:val="31"/>
    <w:link w:val="879"/>
    <w:qFormat/>
    <w:uiPriority w:val="0"/>
    <w:pPr>
      <w:ind w:left="0" w:leftChars="0" w:firstLine="480" w:firstLineChars="200"/>
    </w:pPr>
    <w:rPr>
      <w:rFonts w:ascii="仿宋_GB2312" w:hAnsi="Courier New" w:eastAsia="仿宋_GB2312"/>
      <w:kern w:val="28"/>
      <w:sz w:val="24"/>
    </w:rPr>
  </w:style>
  <w:style w:type="paragraph" w:customStyle="1" w:styleId="374">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375">
    <w:name w:val="段"/>
    <w:link w:val="880"/>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376">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377">
    <w:name w:val="样式 正文文本缩进 + 左侧:  2 字符 首行缩进:  2 字符"/>
    <w:basedOn w:val="2"/>
    <w:qFormat/>
    <w:uiPriority w:val="0"/>
    <w:pPr>
      <w:tabs>
        <w:tab w:val="left" w:pos="360"/>
        <w:tab w:val="left" w:pos="540"/>
      </w:tabs>
      <w:adjustRightInd/>
      <w:spacing w:after="0" w:line="520" w:lineRule="exact"/>
      <w:ind w:left="200" w:leftChars="0" w:firstLine="560" w:firstLineChars="200"/>
    </w:pPr>
    <w:rPr>
      <w:rFonts w:ascii="仿宋_GB2312" w:eastAsia="仿宋_GB2312"/>
      <w:sz w:val="28"/>
      <w:szCs w:val="20"/>
      <w:lang w:val="zh-CN"/>
    </w:rPr>
  </w:style>
  <w:style w:type="paragraph" w:customStyle="1" w:styleId="378">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379">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380">
    <w:name w:val="Char Char1 Char Char1 Char Char1"/>
    <w:basedOn w:val="1"/>
    <w:qFormat/>
    <w:uiPriority w:val="0"/>
    <w:pPr>
      <w:tabs>
        <w:tab w:val="left" w:pos="840"/>
      </w:tabs>
      <w:ind w:left="840" w:hanging="420"/>
    </w:pPr>
    <w:rPr>
      <w:rFonts w:ascii="Tahoma" w:hAnsi="Tahoma"/>
      <w:sz w:val="24"/>
    </w:rPr>
  </w:style>
  <w:style w:type="paragraph" w:customStyle="1" w:styleId="381">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382">
    <w:name w:val="样式 标题 2H2h2Underrubrik1prop2l2Chapter Titlesect 1.2DO NO..."/>
    <w:basedOn w:val="4"/>
    <w:qFormat/>
    <w:uiPriority w:val="0"/>
    <w:pPr>
      <w:numPr>
        <w:numId w:val="0"/>
      </w:numPr>
      <w:spacing w:before="120" w:after="120"/>
      <w:ind w:left="425" w:hanging="425"/>
    </w:pPr>
    <w:rPr>
      <w:rFonts w:ascii="微软雅黑" w:hAnsi="微软雅黑" w:eastAsia="微软雅黑" w:cs="宋体"/>
      <w:szCs w:val="20"/>
      <w:lang w:val="en-US"/>
    </w:rPr>
  </w:style>
  <w:style w:type="paragraph" w:customStyle="1" w:styleId="383">
    <w:name w:val="默认段落字体 Para Char Char Char Char"/>
    <w:basedOn w:val="1"/>
    <w:qFormat/>
    <w:uiPriority w:val="0"/>
    <w:pPr>
      <w:spacing w:line="360" w:lineRule="auto"/>
    </w:pPr>
    <w:rPr>
      <w:szCs w:val="20"/>
    </w:rPr>
  </w:style>
  <w:style w:type="paragraph" w:customStyle="1" w:styleId="384">
    <w:name w:val="公文正文"/>
    <w:basedOn w:val="1"/>
    <w:link w:val="785"/>
    <w:qFormat/>
    <w:uiPriority w:val="0"/>
    <w:pPr>
      <w:adjustRightInd/>
      <w:spacing w:before="156" w:line="360" w:lineRule="auto"/>
      <w:ind w:firstLine="360" w:firstLineChars="200"/>
    </w:pPr>
    <w:rPr>
      <w:rFonts w:ascii="仿宋_GB2312" w:eastAsia="仿宋_GB2312"/>
      <w:sz w:val="24"/>
      <w:lang w:val="zh-CN"/>
    </w:rPr>
  </w:style>
  <w:style w:type="paragraph" w:customStyle="1" w:styleId="385">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386">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387">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388">
    <w:name w:val="正文21"/>
    <w:basedOn w:val="1"/>
    <w:qFormat/>
    <w:uiPriority w:val="0"/>
    <w:pPr>
      <w:adjustRightInd/>
      <w:spacing w:before="156" w:line="360" w:lineRule="auto"/>
      <w:ind w:firstLine="510" w:firstLineChars="200"/>
    </w:pPr>
    <w:rPr>
      <w:sz w:val="24"/>
      <w:szCs w:val="20"/>
    </w:rPr>
  </w:style>
  <w:style w:type="paragraph" w:customStyle="1" w:styleId="389">
    <w:name w:val="列出段落2"/>
    <w:basedOn w:val="1"/>
    <w:qFormat/>
    <w:uiPriority w:val="0"/>
    <w:pPr>
      <w:adjustRightInd/>
      <w:ind w:firstLine="420" w:firstLineChars="200"/>
    </w:pPr>
    <w:rPr>
      <w:rFonts w:ascii="宋体" w:hAnsi="宋体"/>
      <w:sz w:val="24"/>
    </w:rPr>
  </w:style>
  <w:style w:type="paragraph" w:customStyle="1" w:styleId="390">
    <w:name w:val="封面"/>
    <w:basedOn w:val="1"/>
    <w:qFormat/>
    <w:uiPriority w:val="0"/>
    <w:pPr>
      <w:spacing w:line="360" w:lineRule="atLeast"/>
      <w:jc w:val="right"/>
      <w:textAlignment w:val="baseline"/>
    </w:pPr>
    <w:rPr>
      <w:rFonts w:ascii="Symbol" w:hAnsi="Symbol"/>
      <w:kern w:val="0"/>
      <w:szCs w:val="20"/>
    </w:rPr>
  </w:style>
  <w:style w:type="paragraph" w:customStyle="1" w:styleId="391">
    <w:name w:val="Char Char1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392">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393">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394">
    <w:name w:val="Char Char1 Char Char Char Char Char Char11"/>
    <w:basedOn w:val="1"/>
    <w:qFormat/>
    <w:uiPriority w:val="0"/>
    <w:rPr>
      <w:rFonts w:ascii="仿宋_GB2312" w:eastAsia="仿宋_GB2312"/>
      <w:b/>
      <w:sz w:val="32"/>
      <w:szCs w:val="20"/>
    </w:rPr>
  </w:style>
  <w:style w:type="paragraph" w:customStyle="1" w:styleId="395">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396">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397">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398">
    <w:name w:val="正文（首行缩进2字符）"/>
    <w:basedOn w:val="1"/>
    <w:qFormat/>
    <w:uiPriority w:val="0"/>
    <w:pPr>
      <w:adjustRightInd/>
      <w:spacing w:line="360" w:lineRule="auto"/>
      <w:ind w:firstLine="480" w:firstLineChars="200"/>
    </w:pPr>
    <w:rPr>
      <w:sz w:val="24"/>
      <w:szCs w:val="20"/>
    </w:rPr>
  </w:style>
  <w:style w:type="paragraph" w:customStyle="1" w:styleId="399">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customStyle="1" w:styleId="400">
    <w:name w:val="表文字"/>
    <w:qFormat/>
    <w:uiPriority w:val="0"/>
    <w:rPr>
      <w:rFonts w:ascii="宋体" w:hAnsi="Times New Roman" w:eastAsia="宋体" w:cs="Times New Roman"/>
      <w:kern w:val="2"/>
      <w:lang w:val="en-US" w:eastAsia="zh-CN" w:bidi="ar-SA"/>
    </w:rPr>
  </w:style>
  <w:style w:type="paragraph" w:customStyle="1" w:styleId="401">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02">
    <w:name w:val="Char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403">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404">
    <w:name w:val="有符号正文"/>
    <w:basedOn w:val="1"/>
    <w:qFormat/>
    <w:uiPriority w:val="0"/>
    <w:pPr>
      <w:adjustRightInd/>
      <w:spacing w:line="400" w:lineRule="exact"/>
      <w:ind w:firstLine="200" w:firstLineChars="200"/>
    </w:pPr>
    <w:rPr>
      <w:rFonts w:ascii="Arial" w:hAnsi="Arial"/>
    </w:rPr>
  </w:style>
  <w:style w:type="paragraph" w:customStyle="1" w:styleId="405">
    <w:name w:val="数字标题5"/>
    <w:basedOn w:val="7"/>
    <w:next w:val="1"/>
    <w:qFormat/>
    <w:uiPriority w:val="0"/>
    <w:pPr>
      <w:numPr>
        <w:numId w:val="6"/>
      </w:numPr>
      <w:tabs>
        <w:tab w:val="left" w:pos="1080"/>
      </w:tabs>
    </w:pPr>
  </w:style>
  <w:style w:type="paragraph" w:customStyle="1" w:styleId="406">
    <w:name w:val="Char1111"/>
    <w:basedOn w:val="1"/>
    <w:qFormat/>
    <w:uiPriority w:val="0"/>
    <w:rPr>
      <w:rFonts w:ascii="仿宋_GB2312" w:eastAsia="仿宋_GB2312"/>
      <w:b/>
      <w:sz w:val="32"/>
      <w:szCs w:val="32"/>
    </w:rPr>
  </w:style>
  <w:style w:type="paragraph" w:customStyle="1" w:styleId="407">
    <w:name w:val="规范正文"/>
    <w:basedOn w:val="1"/>
    <w:qFormat/>
    <w:uiPriority w:val="0"/>
    <w:pPr>
      <w:tabs>
        <w:tab w:val="left" w:pos="840"/>
      </w:tabs>
      <w:spacing w:before="156" w:beforeLines="50" w:line="360" w:lineRule="auto"/>
      <w:ind w:left="840" w:hanging="420"/>
      <w:textAlignment w:val="baseline"/>
    </w:pPr>
    <w:rPr>
      <w:szCs w:val="20"/>
    </w:rPr>
  </w:style>
  <w:style w:type="paragraph" w:customStyle="1" w:styleId="408">
    <w:name w:val="样式 标题 3h33rd level3Heading 3 - oldH3l3CTheading 3Headin..."/>
    <w:basedOn w:val="5"/>
    <w:qFormat/>
    <w:uiPriority w:val="0"/>
    <w:pPr>
      <w:snapToGrid w:val="0"/>
      <w:ind w:left="0" w:firstLine="0"/>
      <w:jc w:val="left"/>
    </w:pPr>
    <w:rPr>
      <w:rFonts w:eastAsia="黑体" w:cs="宋体"/>
      <w:sz w:val="28"/>
      <w:szCs w:val="20"/>
    </w:rPr>
  </w:style>
  <w:style w:type="paragraph" w:customStyle="1" w:styleId="409">
    <w:name w:val="加粗正文"/>
    <w:basedOn w:val="1"/>
    <w:qFormat/>
    <w:uiPriority w:val="0"/>
    <w:pPr>
      <w:adjustRightInd/>
      <w:spacing w:before="156" w:beforeLines="50" w:after="156" w:afterLines="50" w:line="360" w:lineRule="auto"/>
      <w:ind w:firstLine="422" w:firstLineChars="200"/>
    </w:pPr>
    <w:rPr>
      <w:b/>
      <w:bCs/>
      <w:szCs w:val="21"/>
    </w:rPr>
  </w:style>
  <w:style w:type="paragraph" w:customStyle="1" w:styleId="410">
    <w:name w:val="Char Char11 Char Char Char"/>
    <w:basedOn w:val="1"/>
    <w:qFormat/>
    <w:uiPriority w:val="0"/>
    <w:pPr>
      <w:spacing w:line="360" w:lineRule="auto"/>
    </w:pPr>
    <w:rPr>
      <w:szCs w:val="20"/>
    </w:rPr>
  </w:style>
  <w:style w:type="paragraph" w:customStyle="1" w:styleId="411">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412">
    <w:name w:val="Char Char1111"/>
    <w:basedOn w:val="1"/>
    <w:qFormat/>
    <w:uiPriority w:val="0"/>
    <w:pPr>
      <w:spacing w:line="360" w:lineRule="auto"/>
    </w:pPr>
    <w:rPr>
      <w:szCs w:val="20"/>
    </w:rPr>
  </w:style>
  <w:style w:type="paragraph" w:customStyle="1" w:styleId="413">
    <w:name w:val="文档正文"/>
    <w:basedOn w:val="1"/>
    <w:qFormat/>
    <w:uiPriority w:val="0"/>
    <w:pPr>
      <w:spacing w:line="480" w:lineRule="atLeast"/>
      <w:ind w:firstLine="567"/>
      <w:textAlignment w:val="baseline"/>
    </w:pPr>
    <w:rPr>
      <w:kern w:val="0"/>
      <w:sz w:val="24"/>
      <w:szCs w:val="20"/>
    </w:rPr>
  </w:style>
  <w:style w:type="paragraph" w:customStyle="1" w:styleId="414">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415">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416">
    <w:name w:val="Char1 Char Char Char3"/>
    <w:basedOn w:val="1"/>
    <w:qFormat/>
    <w:uiPriority w:val="0"/>
    <w:pPr>
      <w:adjustRightInd/>
      <w:ind w:firstLine="200" w:firstLineChars="200"/>
    </w:pPr>
    <w:rPr>
      <w:rFonts w:ascii="Tahoma" w:hAnsi="Tahoma"/>
      <w:sz w:val="24"/>
      <w:szCs w:val="20"/>
    </w:rPr>
  </w:style>
  <w:style w:type="paragraph" w:customStyle="1" w:styleId="417">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18">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419">
    <w:name w:val="Char2 Char Char Char"/>
    <w:basedOn w:val="1"/>
    <w:qFormat/>
    <w:uiPriority w:val="0"/>
    <w:rPr>
      <w:rFonts w:ascii="仿宋_GB2312" w:eastAsia="仿宋_GB2312"/>
      <w:b/>
      <w:sz w:val="32"/>
      <w:szCs w:val="32"/>
    </w:rPr>
  </w:style>
  <w:style w:type="paragraph" w:customStyle="1" w:styleId="420">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421">
    <w:name w:val="MM Topic 5"/>
    <w:basedOn w:val="7"/>
    <w:qFormat/>
    <w:uiPriority w:val="0"/>
    <w:pPr>
      <w:numPr>
        <w:numId w:val="5"/>
      </w:numPr>
      <w:tabs>
        <w:tab w:val="left" w:pos="2520"/>
      </w:tabs>
      <w:adjustRightInd/>
    </w:pPr>
  </w:style>
  <w:style w:type="paragraph" w:customStyle="1" w:styleId="422">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423">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24">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425">
    <w:name w:val="Char1 Char Char Char2"/>
    <w:basedOn w:val="1"/>
    <w:qFormat/>
    <w:uiPriority w:val="0"/>
    <w:pPr>
      <w:adjustRightInd/>
      <w:ind w:firstLine="200" w:firstLineChars="200"/>
    </w:pPr>
    <w:rPr>
      <w:rFonts w:ascii="Tahoma" w:hAnsi="Tahoma"/>
      <w:sz w:val="24"/>
      <w:szCs w:val="20"/>
    </w:rPr>
  </w:style>
  <w:style w:type="paragraph" w:customStyle="1" w:styleId="426">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427">
    <w:name w:val="Char1 Char Char Char"/>
    <w:basedOn w:val="1"/>
    <w:qFormat/>
    <w:uiPriority w:val="0"/>
    <w:rPr>
      <w:rFonts w:ascii="Tahoma" w:hAnsi="Tahoma"/>
      <w:sz w:val="24"/>
      <w:szCs w:val="20"/>
    </w:rPr>
  </w:style>
  <w:style w:type="paragraph" w:customStyle="1" w:styleId="428">
    <w:name w:val="正文文本 22"/>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429">
    <w:name w:val="正文3"/>
    <w:basedOn w:val="1"/>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430">
    <w:name w:val="Char Char Char Char Char Char Char11"/>
    <w:basedOn w:val="1"/>
    <w:qFormat/>
    <w:uiPriority w:val="0"/>
    <w:rPr>
      <w:rFonts w:ascii="仿宋_GB2312" w:eastAsia="仿宋_GB2312"/>
      <w:b/>
      <w:sz w:val="32"/>
      <w:szCs w:val="32"/>
    </w:rPr>
  </w:style>
  <w:style w:type="paragraph" w:customStyle="1" w:styleId="431">
    <w:name w:val="Char2 Char Char Char11"/>
    <w:basedOn w:val="1"/>
    <w:qFormat/>
    <w:uiPriority w:val="0"/>
    <w:rPr>
      <w:rFonts w:ascii="仿宋_GB2312" w:eastAsia="仿宋_GB2312"/>
      <w:b/>
      <w:sz w:val="32"/>
      <w:szCs w:val="32"/>
    </w:rPr>
  </w:style>
  <w:style w:type="paragraph" w:customStyle="1" w:styleId="432">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433">
    <w:name w:val="0"/>
    <w:basedOn w:val="1"/>
    <w:qFormat/>
    <w:uiPriority w:val="0"/>
    <w:pPr>
      <w:widowControl/>
    </w:pPr>
    <w:rPr>
      <w:kern w:val="0"/>
      <w:sz w:val="24"/>
      <w:szCs w:val="20"/>
    </w:rPr>
  </w:style>
  <w:style w:type="paragraph" w:customStyle="1" w:styleId="434">
    <w:name w:val="body text bold"/>
    <w:basedOn w:val="24"/>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435">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436">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437">
    <w:name w:val="默认段落字体 Para Char Char Char1 Char"/>
    <w:basedOn w:val="1"/>
    <w:qFormat/>
    <w:uiPriority w:val="0"/>
    <w:pPr>
      <w:spacing w:line="240" w:lineRule="atLeast"/>
      <w:ind w:left="420" w:firstLine="420"/>
    </w:pPr>
    <w:rPr>
      <w:sz w:val="24"/>
    </w:rPr>
  </w:style>
  <w:style w:type="paragraph" w:customStyle="1" w:styleId="438">
    <w:name w:val="样式 正文文本缩进 + 段前: 2 字符"/>
    <w:basedOn w:val="1"/>
    <w:qFormat/>
    <w:uiPriority w:val="0"/>
    <w:pPr>
      <w:adjustRightInd/>
      <w:ind w:left="420" w:leftChars="200"/>
      <w:jc w:val="left"/>
    </w:pPr>
    <w:rPr>
      <w:sz w:val="28"/>
      <w:szCs w:val="20"/>
      <w:lang w:eastAsia="zh-TW"/>
    </w:rPr>
  </w:style>
  <w:style w:type="paragraph" w:customStyle="1" w:styleId="439">
    <w:name w:val="标书标题2"/>
    <w:basedOn w:val="4"/>
    <w:qFormat/>
    <w:uiPriority w:val="0"/>
    <w:pPr>
      <w:keepLines w:val="0"/>
      <w:widowControl/>
      <w:numPr>
        <w:numId w:val="0"/>
      </w:numPr>
      <w:tabs>
        <w:tab w:val="left" w:pos="840"/>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440">
    <w:name w:val="表格"/>
    <w:basedOn w:val="1"/>
    <w:qFormat/>
    <w:uiPriority w:val="0"/>
    <w:pPr>
      <w:snapToGrid w:val="0"/>
      <w:ind w:firstLine="42" w:firstLineChars="21"/>
    </w:pPr>
    <w:rPr>
      <w:rFonts w:ascii="宋体" w:hAnsi="宋体"/>
      <w:kern w:val="0"/>
      <w:sz w:val="20"/>
      <w:szCs w:val="20"/>
    </w:rPr>
  </w:style>
  <w:style w:type="paragraph" w:customStyle="1" w:styleId="441">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442">
    <w:name w:val="样式 标题 3标题 3 Char第二层条h33Bold Headbh章标题1小标题level_3PIM 3..."/>
    <w:basedOn w:val="5"/>
    <w:qFormat/>
    <w:uiPriority w:val="0"/>
    <w:pPr>
      <w:numPr>
        <w:numId w:val="0"/>
      </w:numPr>
      <w:snapToGrid w:val="0"/>
      <w:spacing w:before="0" w:after="0" w:line="360" w:lineRule="auto"/>
    </w:pPr>
    <w:rPr>
      <w:rFonts w:ascii="黑体" w:hAnsi="宋体" w:eastAsia="黑体" w:cs="宋体"/>
      <w:b w:val="0"/>
      <w:bCs w:val="0"/>
      <w:color w:val="000000"/>
      <w:kern w:val="0"/>
      <w:sz w:val="28"/>
      <w:szCs w:val="20"/>
    </w:rPr>
  </w:style>
  <w:style w:type="paragraph" w:customStyle="1" w:styleId="443">
    <w:name w:val="数字标题6"/>
    <w:basedOn w:val="8"/>
    <w:next w:val="1"/>
    <w:qFormat/>
    <w:uiPriority w:val="0"/>
    <w:pPr>
      <w:numPr>
        <w:numId w:val="6"/>
      </w:numPr>
      <w:tabs>
        <w:tab w:val="left" w:pos="1080"/>
      </w:tabs>
    </w:pPr>
    <w:rPr>
      <w:rFonts w:ascii="Times New Roman" w:hAnsi="Times New Roman" w:eastAsia="宋体"/>
      <w:i/>
    </w:rPr>
  </w:style>
  <w:style w:type="paragraph" w:customStyle="1" w:styleId="444">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445">
    <w:name w:val="P1"/>
    <w:basedOn w:val="1"/>
    <w:qFormat/>
    <w:uiPriority w:val="0"/>
    <w:pPr>
      <w:adjustRightInd/>
      <w:spacing w:line="288" w:lineRule="auto"/>
      <w:ind w:firstLine="425" w:firstLineChars="200"/>
    </w:pPr>
  </w:style>
  <w:style w:type="paragraph" w:customStyle="1" w:styleId="446">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447">
    <w:name w:val="标1"/>
    <w:basedOn w:val="1"/>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448">
    <w:name w:val="正文文字 2"/>
    <w:basedOn w:val="449"/>
    <w:next w:val="449"/>
    <w:qFormat/>
    <w:uiPriority w:val="0"/>
    <w:rPr>
      <w:rFonts w:ascii="宋体" w:eastAsia="宋体"/>
      <w:color w:val="auto"/>
    </w:rPr>
  </w:style>
  <w:style w:type="paragraph" w:customStyle="1" w:styleId="449">
    <w:name w:val="Default"/>
    <w:link w:val="834"/>
    <w:qFormat/>
    <w:uiPriority w:val="0"/>
    <w:pPr>
      <w:widowControl w:val="0"/>
      <w:autoSpaceDE w:val="0"/>
      <w:autoSpaceDN w:val="0"/>
      <w:adjustRightInd w:val="0"/>
    </w:pPr>
    <w:rPr>
      <w:rFonts w:ascii="仿宋_GB2312" w:hAnsi="Times New Roman" w:eastAsia="仿宋_GB2312" w:cs="Times New Roman"/>
      <w:color w:val="000000"/>
      <w:sz w:val="24"/>
      <w:szCs w:val="24"/>
      <w:lang w:val="en-US" w:eastAsia="zh-CN" w:bidi="ar-SA"/>
    </w:rPr>
  </w:style>
  <w:style w:type="paragraph" w:customStyle="1" w:styleId="450">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451">
    <w:name w:val="Char Char4 Char Char"/>
    <w:basedOn w:val="1"/>
    <w:qFormat/>
    <w:uiPriority w:val="0"/>
    <w:pPr>
      <w:widowControl/>
      <w:adjustRightInd/>
      <w:spacing w:after="160" w:line="240" w:lineRule="exact"/>
      <w:jc w:val="left"/>
    </w:pPr>
  </w:style>
  <w:style w:type="paragraph" w:customStyle="1" w:styleId="452">
    <w:name w:val="Char3 Char Char11"/>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453">
    <w:name w:val="_Style 12"/>
    <w:basedOn w:val="19"/>
    <w:qFormat/>
    <w:uiPriority w:val="0"/>
    <w:pPr>
      <w:snapToGrid w:val="0"/>
      <w:spacing w:line="360" w:lineRule="auto"/>
    </w:pPr>
  </w:style>
  <w:style w:type="paragraph" w:customStyle="1" w:styleId="454">
    <w:name w:val="MM Title"/>
    <w:basedOn w:val="58"/>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455">
    <w:name w:val="Char Char1 Char11"/>
    <w:basedOn w:val="1"/>
    <w:qFormat/>
    <w:uiPriority w:val="0"/>
    <w:rPr>
      <w:rFonts w:ascii="仿宋_GB2312" w:eastAsia="仿宋_GB2312"/>
      <w:b/>
      <w:sz w:val="32"/>
      <w:szCs w:val="32"/>
    </w:rPr>
  </w:style>
  <w:style w:type="paragraph" w:customStyle="1" w:styleId="456">
    <w:name w:val="Char2 Char Char"/>
    <w:basedOn w:val="1"/>
    <w:qFormat/>
    <w:uiPriority w:val="0"/>
    <w:pPr>
      <w:adjustRightInd/>
    </w:pPr>
    <w:rPr>
      <w:rFonts w:ascii="Tahoma" w:hAnsi="Tahoma"/>
      <w:sz w:val="24"/>
      <w:szCs w:val="20"/>
    </w:rPr>
  </w:style>
  <w:style w:type="paragraph" w:customStyle="1" w:styleId="457">
    <w:name w:val="Char Char Char Char Char Char1 Char11"/>
    <w:basedOn w:val="1"/>
    <w:qFormat/>
    <w:uiPriority w:val="0"/>
    <w:pPr>
      <w:widowControl/>
      <w:spacing w:after="160" w:line="240" w:lineRule="exact"/>
      <w:jc w:val="left"/>
    </w:pPr>
    <w:rPr>
      <w:rFonts w:ascii="Verdana" w:hAnsi="Verdana"/>
      <w:kern w:val="0"/>
      <w:szCs w:val="20"/>
      <w:lang w:eastAsia="en-US"/>
    </w:rPr>
  </w:style>
  <w:style w:type="paragraph" w:customStyle="1" w:styleId="458">
    <w:name w:val="MM Empty"/>
    <w:basedOn w:val="1"/>
    <w:qFormat/>
    <w:uiPriority w:val="0"/>
    <w:pPr>
      <w:adjustRightInd/>
    </w:pPr>
  </w:style>
  <w:style w:type="paragraph" w:customStyle="1" w:styleId="459">
    <w:name w:val="正文表标题"/>
    <w:next w:val="375"/>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460">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61">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462">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463">
    <w:name w:val="Char2 Char Char11"/>
    <w:basedOn w:val="1"/>
    <w:qFormat/>
    <w:uiPriority w:val="0"/>
    <w:pPr>
      <w:adjustRightInd/>
    </w:pPr>
    <w:rPr>
      <w:rFonts w:ascii="Tahoma" w:hAnsi="Tahoma"/>
      <w:sz w:val="24"/>
      <w:szCs w:val="20"/>
    </w:rPr>
  </w:style>
  <w:style w:type="paragraph" w:customStyle="1" w:styleId="464">
    <w:name w:val="数字标题3"/>
    <w:basedOn w:val="5"/>
    <w:next w:val="1"/>
    <w:qFormat/>
    <w:uiPriority w:val="0"/>
    <w:pPr>
      <w:numPr>
        <w:numId w:val="0"/>
      </w:numPr>
      <w:spacing w:line="240" w:lineRule="auto"/>
    </w:pPr>
    <w:rPr>
      <w:sz w:val="28"/>
      <w:szCs w:val="28"/>
    </w:rPr>
  </w:style>
  <w:style w:type="paragraph" w:customStyle="1" w:styleId="465">
    <w:name w:val="彩色列表 - 强调文字颜色 12"/>
    <w:basedOn w:val="1"/>
    <w:qFormat/>
    <w:uiPriority w:val="0"/>
    <w:pPr>
      <w:adjustRightInd/>
      <w:ind w:firstLine="420" w:firstLineChars="200"/>
    </w:pPr>
    <w:rPr>
      <w:rFonts w:ascii="Calibri" w:hAnsi="Calibri"/>
      <w:szCs w:val="22"/>
    </w:rPr>
  </w:style>
  <w:style w:type="paragraph" w:customStyle="1" w:styleId="466">
    <w:name w:val="正文－恩普"/>
    <w:basedOn w:val="16"/>
    <w:qFormat/>
    <w:uiPriority w:val="0"/>
    <w:pPr>
      <w:adjustRightInd/>
      <w:snapToGrid/>
      <w:spacing w:before="100" w:beforeAutospacing="1" w:after="100" w:afterLines="50" w:afterAutospacing="1" w:line="360" w:lineRule="auto"/>
      <w:ind w:firstLine="480" w:firstLineChars="200"/>
      <w:jc w:val="left"/>
    </w:pPr>
    <w:rPr>
      <w:rFonts w:ascii="Times New Roman"/>
      <w:snapToGrid/>
      <w:color w:val="auto"/>
      <w:kern w:val="0"/>
      <w:sz w:val="24"/>
    </w:rPr>
  </w:style>
  <w:style w:type="paragraph" w:customStyle="1" w:styleId="467">
    <w:name w:val="样式6"/>
    <w:basedOn w:val="32"/>
    <w:qFormat/>
    <w:uiPriority w:val="0"/>
    <w:pPr>
      <w:spacing w:line="460" w:lineRule="exact"/>
      <w:outlineLvl w:val="2"/>
    </w:pPr>
    <w:rPr>
      <w:rFonts w:ascii="仿宋_GB2312" w:hAnsi="宋体" w:eastAsia="仿宋_GB2312"/>
      <w:b/>
      <w:bCs/>
      <w:sz w:val="24"/>
      <w:szCs w:val="24"/>
    </w:rPr>
  </w:style>
  <w:style w:type="paragraph" w:customStyle="1" w:styleId="468">
    <w:name w:val="正文（标题三）"/>
    <w:basedOn w:val="1"/>
    <w:qFormat/>
    <w:uiPriority w:val="0"/>
    <w:pPr>
      <w:spacing w:line="360" w:lineRule="auto"/>
      <w:ind w:firstLine="200" w:firstLineChars="200"/>
    </w:pPr>
    <w:rPr>
      <w:sz w:val="24"/>
    </w:rPr>
  </w:style>
  <w:style w:type="paragraph" w:customStyle="1" w:styleId="469">
    <w:name w:val="Char Char Char1 Char"/>
    <w:basedOn w:val="1"/>
    <w:qFormat/>
    <w:uiPriority w:val="0"/>
    <w:rPr>
      <w:szCs w:val="20"/>
    </w:rPr>
  </w:style>
  <w:style w:type="paragraph" w:customStyle="1" w:styleId="470">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471">
    <w:name w:val="正文文字缩进项目"/>
    <w:basedOn w:val="2"/>
    <w:qFormat/>
    <w:uiPriority w:val="0"/>
    <w:pPr>
      <w:tabs>
        <w:tab w:val="left" w:pos="840"/>
      </w:tabs>
      <w:adjustRightInd/>
      <w:ind w:left="0" w:leftChars="0" w:hanging="420"/>
    </w:pPr>
    <w:rPr>
      <w:rFonts w:ascii="Tahoma" w:hAnsi="Tahoma"/>
      <w:sz w:val="22"/>
      <w:szCs w:val="20"/>
      <w:lang w:val="zh-CN"/>
    </w:rPr>
  </w:style>
  <w:style w:type="paragraph" w:customStyle="1" w:styleId="472">
    <w:name w:val="标题五"/>
    <w:basedOn w:val="1"/>
    <w:qFormat/>
    <w:uiPriority w:val="0"/>
    <w:pPr>
      <w:adjustRightInd/>
      <w:spacing w:before="156" w:beforeLines="50" w:line="360" w:lineRule="auto"/>
    </w:pPr>
    <w:rPr>
      <w:b/>
      <w:sz w:val="24"/>
    </w:rPr>
  </w:style>
  <w:style w:type="paragraph" w:customStyle="1" w:styleId="473">
    <w:name w:val="Char Char Char Char Char Char Char Char Char Char Char Char1 Char11"/>
    <w:basedOn w:val="1"/>
    <w:qFormat/>
    <w:uiPriority w:val="0"/>
    <w:rPr>
      <w:rFonts w:ascii="Tahoma" w:hAnsi="Tahoma" w:cs="仿宋_GB2312"/>
      <w:sz w:val="24"/>
      <w:szCs w:val="20"/>
    </w:rPr>
  </w:style>
  <w:style w:type="paragraph" w:customStyle="1" w:styleId="474">
    <w:name w:val="Bulleted List"/>
    <w:basedOn w:val="1"/>
    <w:qFormat/>
    <w:uiPriority w:val="0"/>
    <w:pPr>
      <w:tabs>
        <w:tab w:val="left" w:pos="1260"/>
      </w:tabs>
      <w:adjustRightInd/>
      <w:ind w:left="1260" w:hanging="420"/>
    </w:pPr>
  </w:style>
  <w:style w:type="paragraph" w:customStyle="1" w:styleId="475">
    <w:name w:val="Char Char1 Char Char Char"/>
    <w:basedOn w:val="1"/>
    <w:qFormat/>
    <w:uiPriority w:val="0"/>
    <w:rPr>
      <w:rFonts w:ascii="仿宋_GB2312" w:eastAsia="仿宋_GB2312"/>
      <w:b/>
      <w:sz w:val="32"/>
      <w:szCs w:val="20"/>
    </w:rPr>
  </w:style>
  <w:style w:type="paragraph" w:customStyle="1" w:styleId="476">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477">
    <w:name w:val="数字标题2"/>
    <w:basedOn w:val="4"/>
    <w:next w:val="1"/>
    <w:qFormat/>
    <w:uiPriority w:val="0"/>
    <w:pPr>
      <w:numPr>
        <w:ilvl w:val="1"/>
        <w:numId w:val="6"/>
      </w:numPr>
    </w:pPr>
    <w:rPr>
      <w:rFonts w:ascii="Times New Roman" w:eastAsia="宋体"/>
      <w:i/>
      <w:sz w:val="36"/>
      <w:szCs w:val="36"/>
      <w:lang w:val="en-US"/>
    </w:rPr>
  </w:style>
  <w:style w:type="paragraph" w:customStyle="1" w:styleId="478">
    <w:name w:val="小节"/>
    <w:basedOn w:val="5"/>
    <w:qFormat/>
    <w:uiPriority w:val="0"/>
    <w:pPr>
      <w:numPr>
        <w:numId w:val="0"/>
      </w:numPr>
      <w:adjustRightInd/>
      <w:spacing w:before="200" w:after="200" w:line="560" w:lineRule="exact"/>
      <w:jc w:val="left"/>
    </w:pPr>
    <w:rPr>
      <w:rFonts w:ascii="宋体" w:hAnsi="宋体"/>
      <w:bCs w:val="0"/>
      <w:color w:val="000000"/>
      <w:spacing w:val="10"/>
      <w:kern w:val="24"/>
      <w:sz w:val="28"/>
    </w:rPr>
  </w:style>
  <w:style w:type="paragraph" w:customStyle="1" w:styleId="479">
    <w:name w:val="Char21"/>
    <w:basedOn w:val="1"/>
    <w:qFormat/>
    <w:uiPriority w:val="0"/>
    <w:pPr>
      <w:adjustRightInd/>
      <w:ind w:firstLine="200" w:firstLineChars="200"/>
    </w:pPr>
    <w:rPr>
      <w:rFonts w:ascii="仿宋_GB2312" w:eastAsia="仿宋_GB2312"/>
      <w:b/>
      <w:sz w:val="32"/>
      <w:szCs w:val="32"/>
    </w:rPr>
  </w:style>
  <w:style w:type="paragraph" w:customStyle="1" w:styleId="480">
    <w:name w:val="表格项目符号 2"/>
    <w:basedOn w:val="28"/>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styleId="481">
    <w:name w:val="No Spacing"/>
    <w:qFormat/>
    <w:uiPriority w:val="0"/>
    <w:pPr>
      <w:widowControl w:val="0"/>
      <w:jc w:val="both"/>
    </w:pPr>
    <w:rPr>
      <w:rFonts w:ascii="Calibri" w:hAnsi="Calibri" w:eastAsia="宋体" w:cs="Times New Roman"/>
      <w:kern w:val="2"/>
      <w:sz w:val="21"/>
      <w:szCs w:val="22"/>
      <w:lang w:val="en-US" w:eastAsia="zh-CN" w:bidi="ar-SA"/>
    </w:rPr>
  </w:style>
  <w:style w:type="paragraph" w:customStyle="1" w:styleId="482">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483">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484">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485">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486">
    <w:name w:val="标书表格字体格式"/>
    <w:next w:val="334"/>
    <w:qFormat/>
    <w:uiPriority w:val="0"/>
    <w:rPr>
      <w:rFonts w:ascii="Times New Roman" w:hAnsi="Times New Roman" w:eastAsia="宋体" w:cs="Times New Roman"/>
      <w:kern w:val="2"/>
      <w:sz w:val="21"/>
      <w:szCs w:val="24"/>
      <w:lang w:val="en-US" w:eastAsia="zh-CN" w:bidi="ar-SA"/>
    </w:rPr>
  </w:style>
  <w:style w:type="paragraph" w:customStyle="1" w:styleId="487">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488">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489">
    <w:name w:val="五级条标题"/>
    <w:basedOn w:val="490"/>
    <w:next w:val="375"/>
    <w:qFormat/>
    <w:uiPriority w:val="0"/>
    <w:pPr>
      <w:numPr>
        <w:ilvl w:val="6"/>
      </w:numPr>
      <w:tabs>
        <w:tab w:val="left" w:pos="1260"/>
        <w:tab w:val="left" w:pos="1680"/>
        <w:tab w:val="left" w:pos="2100"/>
        <w:tab w:val="left" w:pos="2520"/>
        <w:tab w:val="left" w:pos="2940"/>
      </w:tabs>
      <w:outlineLvl w:val="6"/>
    </w:pPr>
  </w:style>
  <w:style w:type="paragraph" w:customStyle="1" w:styleId="490">
    <w:name w:val="四级条标题"/>
    <w:basedOn w:val="491"/>
    <w:next w:val="375"/>
    <w:qFormat/>
    <w:uiPriority w:val="0"/>
    <w:pPr>
      <w:numPr>
        <w:ilvl w:val="5"/>
        <w:numId w:val="5"/>
      </w:numPr>
      <w:tabs>
        <w:tab w:val="left" w:pos="1260"/>
        <w:tab w:val="left" w:pos="1680"/>
        <w:tab w:val="left" w:pos="2100"/>
        <w:tab w:val="left" w:pos="2520"/>
      </w:tabs>
      <w:outlineLvl w:val="5"/>
    </w:pPr>
  </w:style>
  <w:style w:type="paragraph" w:customStyle="1" w:styleId="491">
    <w:name w:val="三级条标题"/>
    <w:basedOn w:val="492"/>
    <w:next w:val="375"/>
    <w:qFormat/>
    <w:uiPriority w:val="0"/>
    <w:pPr>
      <w:tabs>
        <w:tab w:val="left" w:pos="1260"/>
        <w:tab w:val="left" w:pos="1680"/>
        <w:tab w:val="left" w:pos="2100"/>
        <w:tab w:val="left" w:pos="2520"/>
      </w:tabs>
      <w:ind w:left="2520"/>
      <w:outlineLvl w:val="4"/>
    </w:pPr>
  </w:style>
  <w:style w:type="paragraph" w:customStyle="1" w:styleId="492">
    <w:name w:val="二级条标题"/>
    <w:basedOn w:val="493"/>
    <w:next w:val="375"/>
    <w:qFormat/>
    <w:uiPriority w:val="0"/>
    <w:pPr>
      <w:tabs>
        <w:tab w:val="left" w:pos="1260"/>
        <w:tab w:val="left" w:pos="1680"/>
        <w:tab w:val="left" w:pos="2100"/>
      </w:tabs>
      <w:ind w:left="0"/>
      <w:outlineLvl w:val="3"/>
    </w:pPr>
  </w:style>
  <w:style w:type="paragraph" w:customStyle="1" w:styleId="493">
    <w:name w:val="一级条标题"/>
    <w:basedOn w:val="494"/>
    <w:next w:val="375"/>
    <w:qFormat/>
    <w:uiPriority w:val="0"/>
    <w:pPr>
      <w:tabs>
        <w:tab w:val="left" w:pos="1260"/>
        <w:tab w:val="left" w:pos="1680"/>
      </w:tabs>
      <w:spacing w:before="0" w:beforeLines="0" w:after="0" w:afterLines="0"/>
      <w:ind w:left="1680"/>
      <w:outlineLvl w:val="2"/>
    </w:pPr>
  </w:style>
  <w:style w:type="paragraph" w:customStyle="1" w:styleId="494">
    <w:name w:val="章标题"/>
    <w:next w:val="375"/>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495">
    <w:name w:val="数字标题4"/>
    <w:basedOn w:val="6"/>
    <w:qFormat/>
    <w:uiPriority w:val="0"/>
    <w:pPr>
      <w:numPr>
        <w:numId w:val="0"/>
      </w:numPr>
      <w:tabs>
        <w:tab w:val="left" w:pos="0"/>
      </w:tabs>
      <w:spacing w:before="0" w:after="0" w:line="360" w:lineRule="auto"/>
      <w:ind w:left="1"/>
    </w:pPr>
    <w:rPr>
      <w:rFonts w:eastAsia="仿宋_GB2312" w:cs="Arial"/>
      <w:b w:val="0"/>
      <w:bCs w:val="0"/>
      <w:color w:val="000000"/>
      <w:kern w:val="0"/>
      <w:sz w:val="24"/>
      <w:szCs w:val="24"/>
      <w:lang w:val="en-US"/>
    </w:rPr>
  </w:style>
  <w:style w:type="paragraph" w:customStyle="1" w:styleId="496">
    <w:name w:val="普通正文"/>
    <w:basedOn w:val="1"/>
    <w:link w:val="902"/>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497">
    <w:name w:val="样式 标题 22h2L1 Heading 2H2sect 1.2H21sect 1.21H22sect 1.2..."/>
    <w:basedOn w:val="4"/>
    <w:next w:val="1"/>
    <w:qFormat/>
    <w:uiPriority w:val="0"/>
    <w:pPr>
      <w:numPr>
        <w:numId w:val="0"/>
      </w:num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498">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499">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500">
    <w:name w:val="数字标题1"/>
    <w:basedOn w:val="3"/>
    <w:next w:val="1"/>
    <w:qFormat/>
    <w:uiPriority w:val="0"/>
    <w:pPr>
      <w:numPr>
        <w:numId w:val="6"/>
      </w:numPr>
      <w:tabs>
        <w:tab w:val="left" w:pos="480"/>
      </w:tabs>
    </w:pPr>
  </w:style>
  <w:style w:type="paragraph" w:customStyle="1" w:styleId="501">
    <w:name w:val="正文 项目2"/>
    <w:basedOn w:val="401"/>
    <w:qFormat/>
    <w:uiPriority w:val="0"/>
    <w:pPr>
      <w:numPr>
        <w:ilvl w:val="0"/>
        <w:numId w:val="7"/>
      </w:numPr>
      <w:tabs>
        <w:tab w:val="clear" w:pos="840"/>
      </w:tabs>
      <w:spacing w:after="0"/>
    </w:pPr>
  </w:style>
  <w:style w:type="paragraph" w:customStyle="1" w:styleId="502">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503">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504">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05">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506">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507">
    <w:name w:val="Char Char Char1 Char11"/>
    <w:basedOn w:val="1"/>
    <w:qFormat/>
    <w:uiPriority w:val="0"/>
    <w:rPr>
      <w:szCs w:val="20"/>
    </w:rPr>
  </w:style>
  <w:style w:type="paragraph" w:customStyle="1" w:styleId="508">
    <w:name w:val="Char1 Char Char Char4"/>
    <w:basedOn w:val="1"/>
    <w:qFormat/>
    <w:uiPriority w:val="0"/>
    <w:pPr>
      <w:adjustRightInd/>
      <w:ind w:firstLine="200" w:firstLineChars="200"/>
    </w:pPr>
    <w:rPr>
      <w:rFonts w:ascii="Tahoma" w:hAnsi="Tahoma"/>
      <w:sz w:val="24"/>
      <w:szCs w:val="20"/>
    </w:rPr>
  </w:style>
  <w:style w:type="paragraph" w:customStyle="1" w:styleId="509">
    <w:name w:val="TOC 标题2"/>
    <w:basedOn w:val="3"/>
    <w:next w:val="1"/>
    <w:qFormat/>
    <w:uiPriority w:val="39"/>
    <w:pPr>
      <w:widowControl/>
      <w:numPr>
        <w:numId w:val="0"/>
      </w:numPr>
      <w:adjustRightInd/>
      <w:spacing w:before="480" w:after="0" w:line="276" w:lineRule="auto"/>
      <w:jc w:val="left"/>
      <w:outlineLvl w:val="9"/>
    </w:pPr>
    <w:rPr>
      <w:rFonts w:ascii="Cambria" w:hAnsi="Cambria"/>
      <w:color w:val="365F91"/>
      <w:kern w:val="0"/>
      <w:sz w:val="28"/>
      <w:szCs w:val="28"/>
    </w:rPr>
  </w:style>
  <w:style w:type="paragraph" w:customStyle="1" w:styleId="510">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11">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512">
    <w:name w:val="样式1"/>
    <w:basedOn w:val="1"/>
    <w:link w:val="885"/>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513">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514">
    <w:name w:val="章正文"/>
    <w:basedOn w:val="1"/>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515">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516">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517">
    <w:name w:val="Char Char11 Char Char Char11"/>
    <w:basedOn w:val="1"/>
    <w:qFormat/>
    <w:uiPriority w:val="0"/>
    <w:pPr>
      <w:spacing w:line="360" w:lineRule="auto"/>
    </w:pPr>
    <w:rPr>
      <w:szCs w:val="20"/>
    </w:rPr>
  </w:style>
  <w:style w:type="paragraph" w:customStyle="1" w:styleId="518">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519">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520">
    <w:name w:val="Char Char Char Char Char Char Char Char"/>
    <w:basedOn w:val="1"/>
    <w:qFormat/>
    <w:uiPriority w:val="0"/>
    <w:pPr>
      <w:tabs>
        <w:tab w:val="left" w:pos="360"/>
      </w:tabs>
    </w:pPr>
    <w:rPr>
      <w:sz w:val="24"/>
      <w:szCs w:val="20"/>
    </w:rPr>
  </w:style>
  <w:style w:type="paragraph" w:customStyle="1" w:styleId="521">
    <w:name w:val="表格（小）"/>
    <w:basedOn w:val="1"/>
    <w:qFormat/>
    <w:uiPriority w:val="0"/>
    <w:pPr>
      <w:adjustRightInd/>
      <w:snapToGrid w:val="0"/>
      <w:spacing w:line="300" w:lineRule="auto"/>
    </w:pPr>
    <w:rPr>
      <w:rFonts w:eastAsia="仿宋"/>
      <w:szCs w:val="21"/>
    </w:rPr>
  </w:style>
  <w:style w:type="paragraph" w:customStyle="1" w:styleId="522">
    <w:name w:val="列出段落3"/>
    <w:basedOn w:val="1"/>
    <w:qFormat/>
    <w:uiPriority w:val="0"/>
    <w:pPr>
      <w:adjustRightInd/>
      <w:spacing w:line="360" w:lineRule="auto"/>
      <w:ind w:firstLine="420" w:firstLineChars="200"/>
    </w:pPr>
    <w:rPr>
      <w:rFonts w:ascii="Calibri" w:hAnsi="Calibri"/>
      <w:sz w:val="24"/>
      <w:szCs w:val="22"/>
    </w:rPr>
  </w:style>
  <w:style w:type="paragraph" w:customStyle="1" w:styleId="523">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524">
    <w:name w:val="List Paragraph1"/>
    <w:basedOn w:val="1"/>
    <w:qFormat/>
    <w:uiPriority w:val="34"/>
    <w:pPr>
      <w:spacing w:line="360" w:lineRule="auto"/>
      <w:ind w:firstLine="200" w:firstLineChars="200"/>
    </w:pPr>
    <w:rPr>
      <w:rFonts w:eastAsia="楷体_GB2312" w:cs="Lucida Sans"/>
      <w:sz w:val="24"/>
    </w:rPr>
  </w:style>
  <w:style w:type="paragraph" w:customStyle="1" w:styleId="525">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526">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27">
    <w:name w:val="Char Char Char Char Char Char"/>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528">
    <w:name w:val="Table Text"/>
    <w:basedOn w:val="1"/>
    <w:link w:val="850"/>
    <w:qFormat/>
    <w:uiPriority w:val="0"/>
    <w:pPr>
      <w:widowControl/>
      <w:spacing w:before="60" w:after="60"/>
      <w:jc w:val="left"/>
    </w:pPr>
    <w:rPr>
      <w:kern w:val="0"/>
      <w:sz w:val="24"/>
      <w:lang w:val="zh-CN"/>
    </w:rPr>
  </w:style>
  <w:style w:type="paragraph" w:customStyle="1" w:styleId="529">
    <w:name w:val="标书标题3"/>
    <w:basedOn w:val="5"/>
    <w:qFormat/>
    <w:uiPriority w:val="0"/>
    <w:pPr>
      <w:keepLines w:val="0"/>
      <w:widowControl/>
      <w:numPr>
        <w:numId w:val="0"/>
      </w:numPr>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530">
    <w:name w:val="Char231"/>
    <w:basedOn w:val="1"/>
    <w:qFormat/>
    <w:uiPriority w:val="0"/>
    <w:rPr>
      <w:rFonts w:ascii="仿宋_GB2312" w:eastAsia="仿宋_GB2312"/>
      <w:b/>
      <w:sz w:val="32"/>
      <w:szCs w:val="32"/>
    </w:rPr>
  </w:style>
  <w:style w:type="paragraph" w:styleId="531">
    <w:name w:val="List Paragraph"/>
    <w:basedOn w:val="1"/>
    <w:qFormat/>
    <w:uiPriority w:val="99"/>
    <w:pPr>
      <w:spacing w:line="360" w:lineRule="auto"/>
      <w:ind w:firstLine="200" w:firstLineChars="200"/>
    </w:pPr>
    <w:rPr>
      <w:rFonts w:eastAsia="楷体_GB2312" w:cs="Lucida Sans"/>
      <w:sz w:val="24"/>
    </w:rPr>
  </w:style>
  <w:style w:type="paragraph" w:customStyle="1" w:styleId="532">
    <w:name w:val="Char Char Char Char Char Char Char Char11"/>
    <w:basedOn w:val="1"/>
    <w:qFormat/>
    <w:uiPriority w:val="0"/>
    <w:pPr>
      <w:tabs>
        <w:tab w:val="left" w:pos="360"/>
      </w:tabs>
    </w:pPr>
    <w:rPr>
      <w:sz w:val="24"/>
      <w:szCs w:val="20"/>
    </w:rPr>
  </w:style>
  <w:style w:type="paragraph" w:customStyle="1" w:styleId="533">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534">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535">
    <w:name w:val="样式 标题 1Level 1 HeadPIM 1Section Headh1l11Heading 0Datash..."/>
    <w:basedOn w:val="3"/>
    <w:qFormat/>
    <w:uiPriority w:val="0"/>
    <w:pPr>
      <w:keepNext w:val="0"/>
      <w:keepLines w:val="0"/>
      <w:widowControl/>
      <w:numPr>
        <w:numId w:val="0"/>
      </w:numPr>
      <w:overflowPunct w:val="0"/>
      <w:autoSpaceDE w:val="0"/>
      <w:autoSpaceDN w:val="0"/>
      <w:spacing w:before="0" w:after="100" w:line="360" w:lineRule="auto"/>
      <w:jc w:val="left"/>
      <w:textAlignment w:val="baseline"/>
    </w:pPr>
    <w:rPr>
      <w:rFonts w:ascii="宋体" w:hAnsi="宋体"/>
      <w:kern w:val="2"/>
      <w:sz w:val="24"/>
      <w:szCs w:val="20"/>
    </w:rPr>
  </w:style>
  <w:style w:type="paragraph" w:customStyle="1" w:styleId="536">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537">
    <w:name w:val="样式 标题 1 + 黑色 段前: 0.5 行 段后: 0.5 行1"/>
    <w:basedOn w:val="3"/>
    <w:qFormat/>
    <w:uiPriority w:val="0"/>
    <w:pPr>
      <w:keepLines w:val="0"/>
      <w:pageBreakBefore/>
      <w:numPr>
        <w:numId w:val="0"/>
      </w:numPr>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538">
    <w:name w:val="WW-正文文字缩进 2"/>
    <w:basedOn w:val="1"/>
    <w:qFormat/>
    <w:uiPriority w:val="0"/>
    <w:pPr>
      <w:suppressAutoHyphens/>
      <w:adjustRightInd/>
      <w:ind w:firstLine="420"/>
    </w:pPr>
    <w:rPr>
      <w:kern w:val="1"/>
      <w:szCs w:val="20"/>
    </w:rPr>
  </w:style>
  <w:style w:type="paragraph" w:customStyle="1" w:styleId="539">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540">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541">
    <w:name w:val="标书标题4"/>
    <w:basedOn w:val="6"/>
    <w:qFormat/>
    <w:uiPriority w:val="0"/>
    <w:pPr>
      <w:keepLines w:val="0"/>
      <w:numPr>
        <w:numId w:val="0"/>
      </w:numPr>
      <w:snapToGrid w:val="0"/>
      <w:spacing w:before="0" w:after="0" w:line="300" w:lineRule="auto"/>
    </w:pPr>
    <w:rPr>
      <w:rFonts w:ascii="Arial Narrow" w:hAnsi="Arial Narrow" w:eastAsia="仿宋_GB2312"/>
      <w:bCs w:val="0"/>
      <w:color w:val="000000"/>
      <w:kern w:val="0"/>
      <w:szCs w:val="32"/>
      <w:lang w:val="en-US"/>
    </w:rPr>
  </w:style>
  <w:style w:type="paragraph" w:customStyle="1" w:styleId="542">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43">
    <w:name w:val="四号　首行缩进"/>
    <w:basedOn w:val="1"/>
    <w:qFormat/>
    <w:uiPriority w:val="0"/>
    <w:pPr>
      <w:adjustRightInd/>
      <w:spacing w:line="360" w:lineRule="auto"/>
    </w:pPr>
    <w:rPr>
      <w:rFonts w:ascii="宋体" w:hAnsi="宋体"/>
      <w:szCs w:val="20"/>
    </w:rPr>
  </w:style>
  <w:style w:type="paragraph" w:customStyle="1" w:styleId="544">
    <w:name w:val="样式 标题 3H3 + 两端对齐"/>
    <w:basedOn w:val="5"/>
    <w:qFormat/>
    <w:uiPriority w:val="0"/>
    <w:pPr>
      <w:keepLines w:val="0"/>
      <w:numPr>
        <w:numId w:val="0"/>
      </w:numPr>
      <w:spacing w:before="0" w:after="0" w:line="240" w:lineRule="auto"/>
      <w:jc w:val="left"/>
    </w:pPr>
    <w:rPr>
      <w:rFonts w:cs="宋体"/>
      <w:sz w:val="21"/>
      <w:szCs w:val="20"/>
    </w:rPr>
  </w:style>
  <w:style w:type="paragraph" w:customStyle="1" w:styleId="545">
    <w:name w:val="bullet"/>
    <w:basedOn w:val="1"/>
    <w:qFormat/>
    <w:uiPriority w:val="0"/>
    <w:pPr>
      <w:tabs>
        <w:tab w:val="left" w:pos="840"/>
      </w:tabs>
      <w:adjustRightInd/>
      <w:ind w:left="840" w:hanging="420"/>
    </w:pPr>
  </w:style>
  <w:style w:type="paragraph" w:customStyle="1" w:styleId="546">
    <w:name w:val="正文样式 首行缩进:  0.74 厘米"/>
    <w:basedOn w:val="1"/>
    <w:qFormat/>
    <w:uiPriority w:val="0"/>
    <w:pPr>
      <w:adjustRightInd/>
      <w:spacing w:before="156" w:beforeLines="50" w:line="360" w:lineRule="auto"/>
      <w:ind w:firstLine="420"/>
    </w:pPr>
    <w:rPr>
      <w:rFonts w:cs="宋体"/>
      <w:sz w:val="24"/>
      <w:szCs w:val="20"/>
    </w:rPr>
  </w:style>
  <w:style w:type="paragraph" w:customStyle="1" w:styleId="547">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48">
    <w:name w:val="单元格居中"/>
    <w:basedOn w:val="1"/>
    <w:qFormat/>
    <w:uiPriority w:val="0"/>
    <w:pPr>
      <w:adjustRightInd/>
      <w:spacing w:line="360" w:lineRule="auto"/>
      <w:jc w:val="center"/>
    </w:pPr>
    <w:rPr>
      <w:sz w:val="24"/>
    </w:rPr>
  </w:style>
  <w:style w:type="paragraph" w:customStyle="1" w:styleId="549">
    <w:name w:val="Char Char Char Char Char Char11"/>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550">
    <w:name w:val="Char Char13"/>
    <w:basedOn w:val="1"/>
    <w:qFormat/>
    <w:uiPriority w:val="0"/>
    <w:pPr>
      <w:spacing w:line="360" w:lineRule="auto"/>
    </w:pPr>
    <w:rPr>
      <w:rFonts w:ascii="Tahoma" w:hAnsi="Tahoma"/>
      <w:sz w:val="24"/>
      <w:szCs w:val="20"/>
    </w:rPr>
  </w:style>
  <w:style w:type="paragraph" w:customStyle="1" w:styleId="551">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552">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553">
    <w:name w:val="Char3 Char Char Char11"/>
    <w:basedOn w:val="1"/>
    <w:qFormat/>
    <w:uiPriority w:val="0"/>
    <w:pPr>
      <w:widowControl/>
      <w:adjustRightInd/>
      <w:spacing w:after="160" w:line="240" w:lineRule="exact"/>
      <w:jc w:val="left"/>
    </w:pPr>
    <w:rPr>
      <w:szCs w:val="20"/>
    </w:rPr>
  </w:style>
  <w:style w:type="paragraph" w:customStyle="1" w:styleId="554">
    <w:name w:val="Char Char Char Char Char Char Char Char Char Char"/>
    <w:basedOn w:val="1"/>
    <w:qFormat/>
    <w:uiPriority w:val="0"/>
    <w:rPr>
      <w:rFonts w:ascii="仿宋_GB2312" w:eastAsia="仿宋_GB2312"/>
      <w:b/>
      <w:sz w:val="32"/>
      <w:szCs w:val="32"/>
    </w:rPr>
  </w:style>
  <w:style w:type="paragraph" w:customStyle="1" w:styleId="555">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556">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557">
    <w:name w:val="EB_表格"/>
    <w:basedOn w:val="1"/>
    <w:qFormat/>
    <w:uiPriority w:val="0"/>
    <w:pPr>
      <w:adjustRightInd/>
      <w:spacing w:line="300" w:lineRule="auto"/>
      <w:jc w:val="center"/>
    </w:pPr>
  </w:style>
  <w:style w:type="paragraph" w:customStyle="1" w:styleId="558">
    <w:name w:val="Char41"/>
    <w:basedOn w:val="1"/>
    <w:qFormat/>
    <w:uiPriority w:val="0"/>
    <w:rPr>
      <w:rFonts w:ascii="仿宋_GB2312" w:eastAsia="仿宋_GB2312"/>
      <w:b/>
      <w:sz w:val="32"/>
      <w:szCs w:val="32"/>
    </w:rPr>
  </w:style>
  <w:style w:type="paragraph" w:customStyle="1" w:styleId="559">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60">
    <w:name w:val="Char4"/>
    <w:basedOn w:val="1"/>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561">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562">
    <w:name w:val="表格题注"/>
    <w:next w:val="1"/>
    <w:qFormat/>
    <w:uiPriority w:val="0"/>
    <w:pPr>
      <w:keepLines/>
      <w:numPr>
        <w:ilvl w:val="8"/>
        <w:numId w:val="5"/>
      </w:numPr>
      <w:spacing w:before="312" w:beforeLines="100"/>
      <w:ind w:left="1089" w:hanging="369"/>
      <w:jc w:val="center"/>
    </w:pPr>
    <w:rPr>
      <w:rFonts w:ascii="Arial" w:hAnsi="Arial" w:eastAsia="宋体" w:cs="Times New Roman"/>
      <w:sz w:val="18"/>
      <w:szCs w:val="18"/>
      <w:lang w:val="en-US" w:eastAsia="zh-CN" w:bidi="ar-SA"/>
    </w:rPr>
  </w:style>
  <w:style w:type="paragraph" w:customStyle="1" w:styleId="563">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564">
    <w:name w:val="MM Topic 1"/>
    <w:basedOn w:val="3"/>
    <w:qFormat/>
    <w:uiPriority w:val="0"/>
    <w:pPr>
      <w:numPr>
        <w:numId w:val="0"/>
      </w:numPr>
      <w:tabs>
        <w:tab w:val="left" w:pos="840"/>
      </w:tabs>
      <w:adjustRightInd/>
      <w:ind w:left="840" w:hanging="420"/>
    </w:pPr>
  </w:style>
  <w:style w:type="paragraph" w:customStyle="1" w:styleId="565">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566">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567">
    <w:name w:val="插图题注"/>
    <w:next w:val="1"/>
    <w:qFormat/>
    <w:uiPriority w:val="0"/>
    <w:pPr>
      <w:numPr>
        <w:ilvl w:val="7"/>
        <w:numId w:val="5"/>
      </w:numPr>
      <w:spacing w:after="312" w:afterLines="100"/>
      <w:ind w:left="1089" w:hanging="369"/>
      <w:jc w:val="center"/>
    </w:pPr>
    <w:rPr>
      <w:rFonts w:ascii="Arial" w:hAnsi="Arial" w:eastAsia="宋体" w:cs="Times New Roman"/>
      <w:sz w:val="18"/>
      <w:szCs w:val="18"/>
      <w:lang w:val="en-US" w:eastAsia="zh-CN" w:bidi="ar-SA"/>
    </w:rPr>
  </w:style>
  <w:style w:type="paragraph" w:customStyle="1" w:styleId="568">
    <w:name w:val="Char1 Char Char Char Char Char Char Char Char Char Char Char1 Char Char Char Char Char Char Char Char Char Char Char Char Char Char1 Char Char Char Char11"/>
    <w:basedOn w:val="1"/>
    <w:qFormat/>
    <w:uiPriority w:val="0"/>
    <w:pPr>
      <w:spacing w:line="360" w:lineRule="auto"/>
    </w:pPr>
    <w:rPr>
      <w:kern w:val="0"/>
      <w:sz w:val="24"/>
      <w:szCs w:val="20"/>
    </w:rPr>
  </w:style>
  <w:style w:type="paragraph" w:customStyle="1" w:styleId="569">
    <w:name w:val="列表内容"/>
    <w:basedOn w:val="1"/>
    <w:next w:val="1"/>
    <w:qFormat/>
    <w:uiPriority w:val="0"/>
    <w:pPr>
      <w:widowControl/>
      <w:tabs>
        <w:tab w:val="left" w:pos="840"/>
      </w:tabs>
      <w:ind w:left="840" w:hanging="420"/>
      <w:jc w:val="left"/>
    </w:pPr>
    <w:rPr>
      <w:kern w:val="0"/>
      <w:sz w:val="18"/>
    </w:rPr>
  </w:style>
  <w:style w:type="paragraph" w:customStyle="1" w:styleId="570">
    <w:name w:val="样式 标题 2标题2H2Heading 2 HiddenHeading 2 CCBSheading 22nd lev..."/>
    <w:basedOn w:val="4"/>
    <w:qFormat/>
    <w:uiPriority w:val="0"/>
    <w:pPr>
      <w:widowControl/>
      <w:spacing w:before="260" w:after="260" w:line="416" w:lineRule="auto"/>
      <w:ind w:left="0" w:firstLine="0"/>
    </w:pPr>
    <w:rPr>
      <w:rFonts w:ascii="Arial" w:hAnsi="Arial" w:eastAsia="黑体"/>
      <w:sz w:val="30"/>
      <w:szCs w:val="21"/>
    </w:rPr>
  </w:style>
  <w:style w:type="paragraph" w:customStyle="1" w:styleId="571">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572">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573">
    <w:name w:val="Char1 Char Char Char1"/>
    <w:basedOn w:val="1"/>
    <w:qFormat/>
    <w:uiPriority w:val="0"/>
    <w:pPr>
      <w:adjustRightInd/>
      <w:ind w:firstLine="200" w:firstLineChars="200"/>
    </w:pPr>
    <w:rPr>
      <w:rFonts w:ascii="Tahoma" w:hAnsi="Tahoma"/>
      <w:sz w:val="24"/>
      <w:szCs w:val="20"/>
    </w:rPr>
  </w:style>
  <w:style w:type="paragraph" w:customStyle="1" w:styleId="574">
    <w:name w:val="图中文字"/>
    <w:basedOn w:val="1"/>
    <w:qFormat/>
    <w:uiPriority w:val="0"/>
    <w:pPr>
      <w:snapToGrid w:val="0"/>
      <w:spacing w:line="0" w:lineRule="atLeast"/>
      <w:ind w:firstLine="200" w:firstLineChars="200"/>
      <w:jc w:val="center"/>
    </w:pPr>
    <w:rPr>
      <w:sz w:val="24"/>
      <w:szCs w:val="20"/>
    </w:rPr>
  </w:style>
  <w:style w:type="paragraph" w:customStyle="1" w:styleId="575">
    <w:name w:val="正文段"/>
    <w:basedOn w:val="1"/>
    <w:link w:val="671"/>
    <w:qFormat/>
    <w:uiPriority w:val="0"/>
    <w:pPr>
      <w:widowControl/>
      <w:snapToGrid w:val="0"/>
      <w:spacing w:after="156" w:afterLines="50"/>
      <w:ind w:firstLine="200" w:firstLineChars="200"/>
    </w:pPr>
    <w:rPr>
      <w:kern w:val="0"/>
      <w:sz w:val="24"/>
      <w:szCs w:val="20"/>
      <w:lang w:val="zh-CN"/>
    </w:rPr>
  </w:style>
  <w:style w:type="paragraph" w:customStyle="1" w:styleId="576">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577">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78">
    <w:name w:val="样式 样式2 + 左侧:  1 字符 右侧:  1 字符"/>
    <w:basedOn w:val="513"/>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579">
    <w:name w:val="CSS1级正文 Char"/>
    <w:basedOn w:val="24"/>
    <w:qFormat/>
    <w:uiPriority w:val="0"/>
    <w:pPr>
      <w:autoSpaceDE/>
      <w:autoSpaceDN/>
      <w:snapToGrid w:val="0"/>
      <w:ind w:firstLine="480" w:firstLineChars="200"/>
    </w:pPr>
    <w:rPr>
      <w:rFonts w:ascii="Times New Roman"/>
      <w:szCs w:val="24"/>
      <w:lang w:val="en-US"/>
    </w:rPr>
  </w:style>
  <w:style w:type="paragraph" w:customStyle="1" w:styleId="580">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81">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582">
    <w:name w:val="Char Char Char Char Char Char Char Char Char Char11"/>
    <w:basedOn w:val="1"/>
    <w:qFormat/>
    <w:uiPriority w:val="0"/>
    <w:rPr>
      <w:rFonts w:ascii="仿宋_GB2312" w:eastAsia="仿宋_GB2312"/>
      <w:b/>
      <w:sz w:val="32"/>
      <w:szCs w:val="32"/>
    </w:rPr>
  </w:style>
  <w:style w:type="paragraph" w:customStyle="1" w:styleId="583">
    <w:name w:val="注释"/>
    <w:basedOn w:val="1"/>
    <w:qFormat/>
    <w:uiPriority w:val="0"/>
    <w:pPr>
      <w:adjustRightInd/>
      <w:spacing w:line="360" w:lineRule="auto"/>
      <w:ind w:firstLine="480"/>
    </w:pPr>
    <w:rPr>
      <w:sz w:val="24"/>
    </w:rPr>
  </w:style>
  <w:style w:type="paragraph" w:customStyle="1" w:styleId="584">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85">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586">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87">
    <w:name w:val="正文 首行缩进:  2 字符 Char"/>
    <w:basedOn w:val="1"/>
    <w:qFormat/>
    <w:uiPriority w:val="0"/>
    <w:pPr>
      <w:adjustRightInd/>
      <w:spacing w:line="360" w:lineRule="auto"/>
      <w:ind w:firstLine="480"/>
    </w:pPr>
    <w:rPr>
      <w:rFonts w:cs="宋体"/>
      <w:sz w:val="24"/>
      <w:szCs w:val="20"/>
    </w:rPr>
  </w:style>
  <w:style w:type="paragraph" w:customStyle="1" w:styleId="588">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589">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590">
    <w:name w:val="标题4_自定义"/>
    <w:basedOn w:val="6"/>
    <w:qFormat/>
    <w:uiPriority w:val="0"/>
    <w:pPr>
      <w:numPr>
        <w:numId w:val="0"/>
      </w:numPr>
      <w:adjustRightInd/>
      <w:spacing w:before="0" w:after="0" w:line="360" w:lineRule="auto"/>
    </w:pPr>
    <w:rPr>
      <w:rFonts w:ascii="Verdana" w:eastAsia="Verdana"/>
      <w:sz w:val="21"/>
      <w:lang w:val="en-US"/>
    </w:rPr>
  </w:style>
  <w:style w:type="paragraph" w:customStyle="1" w:styleId="591">
    <w:name w:val="样式7"/>
    <w:basedOn w:val="397"/>
    <w:next w:val="1"/>
    <w:qFormat/>
    <w:uiPriority w:val="0"/>
    <w:pPr>
      <w:spacing w:after="156" w:afterLines="50"/>
      <w:jc w:val="left"/>
      <w:outlineLvl w:val="3"/>
    </w:pPr>
    <w:rPr>
      <w:sz w:val="24"/>
      <w:szCs w:val="24"/>
    </w:rPr>
  </w:style>
  <w:style w:type="paragraph" w:customStyle="1" w:styleId="592">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93">
    <w:name w:val="单元格左对齐"/>
    <w:basedOn w:val="1"/>
    <w:qFormat/>
    <w:uiPriority w:val="0"/>
    <w:pPr>
      <w:adjustRightInd/>
      <w:spacing w:line="360" w:lineRule="auto"/>
    </w:pPr>
    <w:rPr>
      <w:sz w:val="24"/>
    </w:rPr>
  </w:style>
  <w:style w:type="paragraph" w:customStyle="1" w:styleId="594">
    <w:name w:val="Char Char1 Char Char Char11"/>
    <w:basedOn w:val="1"/>
    <w:qFormat/>
    <w:uiPriority w:val="0"/>
    <w:rPr>
      <w:rFonts w:ascii="仿宋_GB2312" w:eastAsia="仿宋_GB2312"/>
      <w:b/>
      <w:sz w:val="32"/>
      <w:szCs w:val="32"/>
    </w:rPr>
  </w:style>
  <w:style w:type="paragraph" w:customStyle="1" w:styleId="595">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96">
    <w:name w:val="样式 标题 1章节第一层h1H"/>
    <w:basedOn w:val="3"/>
    <w:qFormat/>
    <w:uiPriority w:val="0"/>
    <w:pPr>
      <w:keepNext w:val="0"/>
      <w:keepLines w:val="0"/>
      <w:numPr>
        <w:numId w:val="0"/>
      </w:numPr>
      <w:autoSpaceDE w:val="0"/>
      <w:autoSpaceDN w:val="0"/>
      <w:spacing w:before="0" w:after="0" w:line="240" w:lineRule="auto"/>
      <w:jc w:val="left"/>
      <w:outlineLvl w:val="9"/>
    </w:pPr>
    <w:rPr>
      <w:kern w:val="0"/>
      <w:sz w:val="52"/>
      <w:szCs w:val="52"/>
    </w:rPr>
  </w:style>
  <w:style w:type="paragraph" w:customStyle="1" w:styleId="597">
    <w:name w:val="正文文字表格居中"/>
    <w:basedOn w:val="1"/>
    <w:next w:val="54"/>
    <w:qFormat/>
    <w:uiPriority w:val="0"/>
    <w:pPr>
      <w:snapToGrid w:val="0"/>
      <w:spacing w:line="360" w:lineRule="auto"/>
    </w:pPr>
    <w:rPr>
      <w:rFonts w:ascii="宋体"/>
      <w:b/>
      <w:sz w:val="24"/>
      <w:szCs w:val="20"/>
    </w:rPr>
  </w:style>
  <w:style w:type="paragraph" w:customStyle="1" w:styleId="598">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599">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600">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601">
    <w:name w:val="Thf"/>
    <w:basedOn w:val="542"/>
    <w:qFormat/>
    <w:uiPriority w:val="0"/>
    <w:pPr>
      <w:ind w:left="0"/>
    </w:pPr>
  </w:style>
  <w:style w:type="paragraph" w:customStyle="1" w:styleId="602">
    <w:name w:val="Char Char Char Char"/>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603">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604">
    <w:name w:val="Char19"/>
    <w:basedOn w:val="1"/>
    <w:qFormat/>
    <w:uiPriority w:val="0"/>
    <w:pPr>
      <w:adjustRightInd/>
    </w:pPr>
    <w:rPr>
      <w:szCs w:val="20"/>
    </w:rPr>
  </w:style>
  <w:style w:type="paragraph" w:customStyle="1" w:styleId="605">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606">
    <w:name w:val="样式3"/>
    <w:basedOn w:val="513"/>
    <w:qFormat/>
    <w:uiPriority w:val="0"/>
    <w:pPr>
      <w:spacing w:before="312" w:beforeLines="100"/>
      <w:jc w:val="left"/>
    </w:pPr>
  </w:style>
  <w:style w:type="paragraph" w:customStyle="1" w:styleId="607">
    <w:name w:val="首行缩进"/>
    <w:basedOn w:val="1"/>
    <w:qFormat/>
    <w:uiPriority w:val="0"/>
    <w:pPr>
      <w:spacing w:line="360" w:lineRule="auto"/>
      <w:ind w:firstLine="480" w:firstLineChars="200"/>
    </w:pPr>
    <w:rPr>
      <w:rFonts w:ascii="宋体"/>
      <w:sz w:val="24"/>
      <w:szCs w:val="20"/>
    </w:rPr>
  </w:style>
  <w:style w:type="paragraph" w:customStyle="1" w:styleId="608">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609">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10">
    <w:name w:val="样式 标题 4PIM 4H4h4bulletblbbH41H42H43H44H45H46H47H48...1"/>
    <w:basedOn w:val="6"/>
    <w:qFormat/>
    <w:uiPriority w:val="0"/>
    <w:pPr>
      <w:widowControl/>
      <w:jc w:val="left"/>
    </w:pPr>
    <w:rPr>
      <w:rFonts w:cs="宋体"/>
      <w:sz w:val="24"/>
      <w:szCs w:val="20"/>
    </w:rPr>
  </w:style>
  <w:style w:type="paragraph" w:customStyle="1" w:styleId="611">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12">
    <w:name w:val="样式 正文缩进 + 首行缩进:  2 字符"/>
    <w:basedOn w:val="16"/>
    <w:link w:val="674"/>
    <w:qFormat/>
    <w:uiPriority w:val="0"/>
    <w:pPr>
      <w:widowControl w:val="0"/>
      <w:adjustRightInd/>
      <w:snapToGrid/>
      <w:spacing w:line="360" w:lineRule="auto"/>
      <w:ind w:firstLine="200" w:firstLineChars="200"/>
    </w:pPr>
    <w:rPr>
      <w:rFonts w:ascii="Times New Roman"/>
      <w:snapToGrid/>
      <w:color w:val="auto"/>
      <w:kern w:val="2"/>
      <w:sz w:val="24"/>
      <w:lang w:val="zh-CN"/>
    </w:rPr>
  </w:style>
  <w:style w:type="paragraph" w:customStyle="1" w:styleId="613">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614">
    <w:name w:val="样式8"/>
    <w:basedOn w:val="1"/>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615">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616">
    <w:name w:val="正文文本 21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617">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618">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19">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620">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621">
    <w:name w:val="p0"/>
    <w:basedOn w:val="1"/>
    <w:qFormat/>
    <w:uiPriority w:val="0"/>
    <w:pPr>
      <w:widowControl/>
      <w:adjustRightInd/>
    </w:pPr>
    <w:rPr>
      <w:kern w:val="0"/>
      <w:szCs w:val="21"/>
    </w:rPr>
  </w:style>
  <w:style w:type="paragraph" w:customStyle="1" w:styleId="622">
    <w:name w:val="修订1"/>
    <w:qFormat/>
    <w:uiPriority w:val="0"/>
    <w:rPr>
      <w:rFonts w:ascii="Times New Roman" w:hAnsi="Times New Roman" w:eastAsia="宋体" w:cs="Times New Roman"/>
      <w:kern w:val="2"/>
      <w:sz w:val="21"/>
      <w:lang w:val="en-US" w:eastAsia="zh-CN" w:bidi="ar-SA"/>
    </w:rPr>
  </w:style>
  <w:style w:type="paragraph" w:customStyle="1" w:styleId="623">
    <w:name w:val="gf正文1"/>
    <w:basedOn w:val="1"/>
    <w:link w:val="788"/>
    <w:qFormat/>
    <w:uiPriority w:val="0"/>
    <w:pPr>
      <w:tabs>
        <w:tab w:val="left" w:pos="3240"/>
        <w:tab w:val="left" w:pos="3960"/>
      </w:tabs>
      <w:snapToGrid w:val="0"/>
      <w:spacing w:line="360" w:lineRule="auto"/>
      <w:ind w:firstLine="480" w:firstLineChars="200"/>
    </w:pPr>
    <w:rPr>
      <w:rFonts w:ascii="宋体" w:hAnsi="宋体"/>
      <w:sz w:val="24"/>
      <w:lang w:val="zh-CN"/>
    </w:rPr>
  </w:style>
  <w:style w:type="paragraph" w:customStyle="1" w:styleId="624">
    <w:name w:val="表格文字"/>
    <w:basedOn w:val="1"/>
    <w:next w:val="16"/>
    <w:qFormat/>
    <w:uiPriority w:val="0"/>
    <w:pPr>
      <w:adjustRightInd/>
      <w:ind w:firstLine="200" w:firstLineChars="200"/>
    </w:pPr>
    <w:rPr>
      <w:rFonts w:ascii="Arial" w:hAnsi="Arial"/>
      <w:spacing w:val="-5"/>
      <w:kern w:val="0"/>
      <w:sz w:val="24"/>
      <w:szCs w:val="20"/>
    </w:rPr>
  </w:style>
  <w:style w:type="paragraph" w:customStyle="1" w:styleId="625">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26">
    <w:name w:val="Char Char14"/>
    <w:basedOn w:val="1"/>
    <w:qFormat/>
    <w:uiPriority w:val="0"/>
    <w:pPr>
      <w:widowControl/>
      <w:spacing w:after="160" w:line="240" w:lineRule="exact"/>
      <w:jc w:val="left"/>
    </w:pPr>
    <w:rPr>
      <w:rFonts w:eastAsia="仿宋_GB2312"/>
      <w:sz w:val="28"/>
    </w:rPr>
  </w:style>
  <w:style w:type="paragraph" w:customStyle="1" w:styleId="627">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28">
    <w:name w:val="FA正文"/>
    <w:basedOn w:val="1"/>
    <w:qFormat/>
    <w:uiPriority w:val="0"/>
    <w:pPr>
      <w:spacing w:line="360" w:lineRule="auto"/>
      <w:ind w:firstLine="480" w:firstLineChars="200"/>
    </w:pPr>
    <w:rPr>
      <w:rFonts w:hAnsi="宋体"/>
      <w:sz w:val="24"/>
      <w:szCs w:val="20"/>
    </w:rPr>
  </w:style>
  <w:style w:type="paragraph" w:customStyle="1" w:styleId="629">
    <w:name w:val="CM14"/>
    <w:basedOn w:val="449"/>
    <w:next w:val="449"/>
    <w:qFormat/>
    <w:uiPriority w:val="0"/>
    <w:pPr>
      <w:spacing w:after="68"/>
    </w:pPr>
    <w:rPr>
      <w:rFonts w:ascii="FHLHE E+ Futura Bk" w:eastAsia="FHLHE E+ Futura Bk"/>
      <w:color w:val="auto"/>
    </w:rPr>
  </w:style>
  <w:style w:type="paragraph" w:customStyle="1" w:styleId="630">
    <w:name w:val="Char Char Char Char2"/>
    <w:basedOn w:val="1"/>
    <w:qFormat/>
    <w:uiPriority w:val="0"/>
    <w:rPr>
      <w:rFonts w:ascii="Tahoma" w:hAnsi="Tahoma"/>
      <w:sz w:val="24"/>
      <w:szCs w:val="20"/>
    </w:rPr>
  </w:style>
  <w:style w:type="paragraph" w:customStyle="1" w:styleId="631">
    <w:name w:val="Char11"/>
    <w:basedOn w:val="1"/>
    <w:qFormat/>
    <w:uiPriority w:val="0"/>
    <w:pPr>
      <w:tabs>
        <w:tab w:val="left" w:pos="432"/>
      </w:tabs>
      <w:adjustRightInd/>
      <w:spacing w:before="156" w:beforeLines="50" w:after="156" w:afterLines="50"/>
      <w:ind w:left="432" w:hanging="432" w:firstLineChars="200"/>
    </w:pPr>
    <w:rPr>
      <w:sz w:val="24"/>
    </w:rPr>
  </w:style>
  <w:style w:type="paragraph" w:customStyle="1" w:styleId="632">
    <w:name w:val="样式1 + (中宋体"/>
    <w:basedOn w:val="512"/>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633">
    <w:name w:val="标准正文"/>
    <w:basedOn w:val="1"/>
    <w:link w:val="874"/>
    <w:qFormat/>
    <w:uiPriority w:val="0"/>
    <w:pPr>
      <w:tabs>
        <w:tab w:val="left" w:pos="780"/>
      </w:tabs>
      <w:adjustRightInd/>
      <w:spacing w:line="360" w:lineRule="auto"/>
      <w:ind w:left="200" w:leftChars="200" w:firstLine="200" w:firstLineChars="200"/>
    </w:pPr>
    <w:rPr>
      <w:sz w:val="24"/>
    </w:rPr>
  </w:style>
  <w:style w:type="paragraph" w:customStyle="1" w:styleId="634">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635">
    <w:name w:val="带编号样式"/>
    <w:basedOn w:val="308"/>
    <w:qFormat/>
    <w:uiPriority w:val="0"/>
    <w:pPr>
      <w:tabs>
        <w:tab w:val="left" w:pos="840"/>
      </w:tabs>
      <w:snapToGrid w:val="0"/>
      <w:ind w:left="840" w:hanging="420" w:firstLineChars="0"/>
    </w:pPr>
    <w:rPr>
      <w:rFonts w:ascii="仿宋_GB2312" w:eastAsia="仿宋_GB2312"/>
      <w:color w:val="000000"/>
    </w:rPr>
  </w:style>
  <w:style w:type="paragraph" w:customStyle="1" w:styleId="636">
    <w:name w:val="正文首行缩进两字"/>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637">
    <w:name w:val="Picture"/>
    <w:basedOn w:val="1"/>
    <w:next w:val="17"/>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638">
    <w:name w:val="规划正文"/>
    <w:basedOn w:val="1"/>
    <w:qFormat/>
    <w:uiPriority w:val="0"/>
    <w:pPr>
      <w:adjustRightInd/>
      <w:spacing w:before="312" w:beforeLines="100" w:line="360" w:lineRule="auto"/>
      <w:jc w:val="left"/>
    </w:pPr>
    <w:rPr>
      <w:rFonts w:ascii="Arial" w:hAnsi="Arial" w:eastAsia="仿宋_GB2312"/>
      <w:bCs/>
      <w:sz w:val="28"/>
    </w:rPr>
  </w:style>
  <w:style w:type="paragraph" w:customStyle="1" w:styleId="639">
    <w:name w:val="Char1 Char Char Char51"/>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40">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641">
    <w:name w:val="Char1 Char Char Char5"/>
    <w:basedOn w:val="1"/>
    <w:qFormat/>
    <w:uiPriority w:val="0"/>
    <w:pPr>
      <w:adjustRightInd/>
      <w:ind w:firstLine="200" w:firstLineChars="200"/>
    </w:pPr>
    <w:rPr>
      <w:rFonts w:ascii="Tahoma" w:hAnsi="Tahoma"/>
      <w:sz w:val="24"/>
      <w:szCs w:val="20"/>
    </w:rPr>
  </w:style>
  <w:style w:type="paragraph" w:customStyle="1" w:styleId="642">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643">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644">
    <w:name w:val="Char Char28"/>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645">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46">
    <w:name w:val="纯文本_0_0"/>
    <w:basedOn w:val="645"/>
    <w:link w:val="647"/>
    <w:qFormat/>
    <w:uiPriority w:val="0"/>
    <w:rPr>
      <w:rFonts w:ascii="宋体" w:hAnsi="Courier New"/>
      <w:szCs w:val="21"/>
    </w:rPr>
  </w:style>
  <w:style w:type="character" w:customStyle="1" w:styleId="647">
    <w:name w:val="纯文本 Char_0"/>
    <w:link w:val="646"/>
    <w:qFormat/>
    <w:uiPriority w:val="0"/>
    <w:rPr>
      <w:rFonts w:ascii="宋体" w:hAnsi="Courier New" w:eastAsia="宋体" w:cs="Times New Roman"/>
      <w:szCs w:val="21"/>
      <w:lang w:val="en-US" w:eastAsia="zh-CN"/>
    </w:rPr>
  </w:style>
  <w:style w:type="paragraph" w:customStyle="1" w:styleId="648">
    <w:name w:val="索引 11"/>
    <w:basedOn w:val="1"/>
    <w:next w:val="1"/>
    <w:qFormat/>
    <w:uiPriority w:val="0"/>
    <w:pPr>
      <w:adjustRightInd/>
      <w:spacing w:line="360" w:lineRule="auto"/>
    </w:pPr>
    <w:rPr>
      <w:rFonts w:ascii="仿宋_GB2312" w:eastAsia="仿宋_GB2312"/>
      <w:sz w:val="24"/>
      <w:szCs w:val="20"/>
    </w:rPr>
  </w:style>
  <w:style w:type="character" w:customStyle="1" w:styleId="649">
    <w:name w:val="Char Char34"/>
    <w:qFormat/>
    <w:uiPriority w:val="6"/>
    <w:rPr>
      <w:b/>
      <w:kern w:val="1"/>
      <w:sz w:val="28"/>
      <w:szCs w:val="28"/>
    </w:rPr>
  </w:style>
  <w:style w:type="character" w:customStyle="1" w:styleId="650">
    <w:name w:val="Char Char22"/>
    <w:qFormat/>
    <w:uiPriority w:val="6"/>
    <w:rPr>
      <w:rFonts w:ascii="宋体" w:hAnsi="宋体"/>
      <w:kern w:val="1"/>
      <w:sz w:val="24"/>
      <w:szCs w:val="24"/>
    </w:rPr>
  </w:style>
  <w:style w:type="character" w:customStyle="1" w:styleId="651">
    <w:name w:val="Char Char141"/>
    <w:qFormat/>
    <w:uiPriority w:val="0"/>
    <w:rPr>
      <w:rFonts w:ascii="黑体" w:hAnsi="黑体" w:eastAsia="黑体"/>
    </w:rPr>
  </w:style>
  <w:style w:type="character" w:customStyle="1" w:styleId="652">
    <w:name w:val="Char Char61"/>
    <w:qFormat/>
    <w:uiPriority w:val="6"/>
    <w:rPr>
      <w:rFonts w:eastAsia="宋体"/>
      <w:kern w:val="2"/>
      <w:sz w:val="21"/>
      <w:szCs w:val="24"/>
      <w:lang w:val="en-US" w:eastAsia="zh-CN" w:bidi="ar-SA"/>
    </w:rPr>
  </w:style>
  <w:style w:type="character" w:customStyle="1" w:styleId="653">
    <w:name w:val="Char Char24"/>
    <w:qFormat/>
    <w:uiPriority w:val="6"/>
    <w:rPr>
      <w:kern w:val="1"/>
      <w:sz w:val="21"/>
    </w:rPr>
  </w:style>
  <w:style w:type="character" w:customStyle="1" w:styleId="654">
    <w:name w:val="Heading 1 Char"/>
    <w:qFormat/>
    <w:uiPriority w:val="6"/>
    <w:rPr>
      <w:rFonts w:ascii="Times New Roman" w:hAnsi="Times New Roman" w:eastAsia="黑体" w:cs="Times New Roman"/>
      <w:b/>
      <w:kern w:val="0"/>
      <w:sz w:val="24"/>
      <w:szCs w:val="24"/>
    </w:rPr>
  </w:style>
  <w:style w:type="character" w:customStyle="1" w:styleId="655">
    <w:name w:val="Char Char19"/>
    <w:qFormat/>
    <w:uiPriority w:val="0"/>
    <w:rPr>
      <w:rFonts w:ascii="宋体" w:hAnsi="宋体"/>
      <w:i/>
      <w:sz w:val="24"/>
      <w:szCs w:val="24"/>
    </w:rPr>
  </w:style>
  <w:style w:type="character" w:customStyle="1" w:styleId="656">
    <w:name w:val="纯文本 Char2"/>
    <w:semiHidden/>
    <w:qFormat/>
    <w:uiPriority w:val="99"/>
    <w:rPr>
      <w:rFonts w:ascii="宋体" w:hAnsi="Courier New" w:eastAsia="宋体" w:cs="Courier New"/>
    </w:rPr>
  </w:style>
  <w:style w:type="character" w:customStyle="1" w:styleId="657">
    <w:name w:val="Char Char32"/>
    <w:qFormat/>
    <w:uiPriority w:val="6"/>
    <w:rPr>
      <w:b/>
      <w:kern w:val="1"/>
      <w:sz w:val="24"/>
      <w:szCs w:val="24"/>
    </w:rPr>
  </w:style>
  <w:style w:type="character" w:customStyle="1" w:styleId="658">
    <w:name w:val="Char Char36"/>
    <w:qFormat/>
    <w:uiPriority w:val="6"/>
    <w:rPr>
      <w:rFonts w:ascii="仿宋_GB2312" w:hAnsi="仿宋_GB2312" w:eastAsia="仿宋_GB2312" w:cs="Arial"/>
      <w:b/>
      <w:kern w:val="1"/>
      <w:sz w:val="32"/>
      <w:szCs w:val="32"/>
      <w:lang w:val="zh-CN" w:eastAsia="zh-CN" w:bidi="ar-SA"/>
    </w:rPr>
  </w:style>
  <w:style w:type="character" w:customStyle="1" w:styleId="659">
    <w:name w:val="Char Char101"/>
    <w:qFormat/>
    <w:uiPriority w:val="6"/>
    <w:rPr>
      <w:rFonts w:ascii="宋体" w:hAnsi="宋体"/>
      <w:kern w:val="2"/>
      <w:sz w:val="21"/>
      <w:szCs w:val="24"/>
      <w:lang w:val="en-US" w:eastAsia="zh-CN"/>
    </w:rPr>
  </w:style>
  <w:style w:type="character" w:customStyle="1" w:styleId="660">
    <w:name w:val="Char Char17"/>
    <w:qFormat/>
    <w:uiPriority w:val="0"/>
    <w:rPr>
      <w:rFonts w:eastAsia="仿宋_GB2312"/>
      <w:sz w:val="24"/>
    </w:rPr>
  </w:style>
  <w:style w:type="character" w:customStyle="1" w:styleId="661">
    <w:name w:val="Char Char121"/>
    <w:qFormat/>
    <w:uiPriority w:val="6"/>
    <w:rPr>
      <w:rFonts w:ascii="仿宋_GB2312" w:eastAsia="仿宋_GB2312"/>
      <w:b/>
      <w:bCs/>
      <w:kern w:val="2"/>
      <w:sz w:val="24"/>
      <w:szCs w:val="24"/>
      <w:lang w:val="zh-CN" w:eastAsia="zh-CN" w:bidi="ar-SA"/>
    </w:rPr>
  </w:style>
  <w:style w:type="character" w:customStyle="1" w:styleId="662">
    <w:name w:val="Char Char91"/>
    <w:qFormat/>
    <w:uiPriority w:val="0"/>
    <w:rPr>
      <w:rFonts w:eastAsia="宋体"/>
      <w:kern w:val="2"/>
      <w:sz w:val="18"/>
      <w:szCs w:val="18"/>
      <w:lang w:val="en-US" w:eastAsia="zh-CN" w:bidi="ar-SA"/>
    </w:rPr>
  </w:style>
  <w:style w:type="character" w:customStyle="1" w:styleId="663">
    <w:name w:val="param-name"/>
    <w:qFormat/>
    <w:uiPriority w:val="99"/>
    <w:rPr>
      <w:rFonts w:ascii="Arial" w:hAnsi="Arial" w:eastAsia="黑体" w:cs="Arial"/>
      <w:snapToGrid/>
      <w:kern w:val="0"/>
      <w:szCs w:val="21"/>
    </w:rPr>
  </w:style>
  <w:style w:type="character" w:customStyle="1" w:styleId="664">
    <w:name w:val="Char Char31"/>
    <w:qFormat/>
    <w:uiPriority w:val="6"/>
    <w:rPr>
      <w:rFonts w:ascii="Arial" w:hAnsi="Arial" w:eastAsia="黑体"/>
      <w:kern w:val="1"/>
      <w:sz w:val="24"/>
      <w:szCs w:val="24"/>
    </w:rPr>
  </w:style>
  <w:style w:type="character" w:customStyle="1" w:styleId="665">
    <w:name w:val="Char Char27"/>
    <w:qFormat/>
    <w:uiPriority w:val="6"/>
    <w:rPr>
      <w:rFonts w:ascii="宋体" w:hAnsi="宋体" w:eastAsia="宋体"/>
      <w:color w:val="000000"/>
      <w:kern w:val="1"/>
      <w:sz w:val="28"/>
      <w:lang w:val="en-US" w:eastAsia="zh-CN" w:bidi="ar-SA"/>
    </w:rPr>
  </w:style>
  <w:style w:type="character" w:customStyle="1" w:styleId="666">
    <w:name w:val="Char Char16"/>
    <w:qFormat/>
    <w:uiPriority w:val="6"/>
    <w:rPr>
      <w:kern w:val="1"/>
      <w:sz w:val="18"/>
      <w:szCs w:val="18"/>
    </w:rPr>
  </w:style>
  <w:style w:type="character" w:customStyle="1" w:styleId="667">
    <w:name w:val="页眉 Char2"/>
    <w:uiPriority w:val="0"/>
    <w:rPr>
      <w:kern w:val="2"/>
      <w:sz w:val="18"/>
      <w:szCs w:val="18"/>
    </w:rPr>
  </w:style>
  <w:style w:type="character" w:customStyle="1" w:styleId="668">
    <w:name w:val="表格名称[858D7CFB-ED40-4347-BF05-701D383B685F]"/>
    <w:link w:val="669"/>
    <w:uiPriority w:val="0"/>
    <w:rPr>
      <w:sz w:val="32"/>
    </w:rPr>
  </w:style>
  <w:style w:type="paragraph" w:customStyle="1" w:styleId="669">
    <w:name w:val="表格名称"/>
    <w:basedOn w:val="4"/>
    <w:link w:val="668"/>
    <w:uiPriority w:val="0"/>
    <w:pPr>
      <w:numPr>
        <w:numId w:val="0"/>
      </w:numPr>
      <w:snapToGrid w:val="0"/>
      <w:spacing w:before="240" w:after="240" w:line="240" w:lineRule="auto"/>
      <w:jc w:val="center"/>
    </w:pPr>
    <w:rPr>
      <w:rFonts w:asciiTheme="minorHAnsi" w:hAnsiTheme="minorHAnsi" w:eastAsiaTheme="minorEastAsia" w:cstheme="minorBidi"/>
      <w:b w:val="0"/>
      <w:bCs w:val="0"/>
      <w:szCs w:val="22"/>
      <w:lang w:val="en-US"/>
    </w:rPr>
  </w:style>
  <w:style w:type="character" w:customStyle="1" w:styleId="670">
    <w:name w:val="Char Char41"/>
    <w:uiPriority w:val="0"/>
    <w:rPr>
      <w:rFonts w:eastAsia="宋体"/>
      <w:b/>
      <w:sz w:val="24"/>
      <w:lang w:val="en-GB" w:eastAsia="zh-CN" w:bidi="ar-SA"/>
    </w:rPr>
  </w:style>
  <w:style w:type="character" w:customStyle="1" w:styleId="671">
    <w:name w:val="正文段 Char"/>
    <w:link w:val="575"/>
    <w:uiPriority w:val="0"/>
    <w:rPr>
      <w:rFonts w:ascii="Times New Roman" w:hAnsi="Times New Roman" w:eastAsia="宋体" w:cs="Times New Roman"/>
      <w:kern w:val="0"/>
      <w:sz w:val="24"/>
      <w:szCs w:val="20"/>
      <w:lang w:val="zh-CN" w:eastAsia="zh-CN"/>
    </w:rPr>
  </w:style>
  <w:style w:type="character" w:customStyle="1" w:styleId="672">
    <w:name w:val="Char Char29"/>
    <w:uiPriority w:val="6"/>
    <w:rPr>
      <w:rFonts w:ascii="Arial" w:hAnsi="Arial" w:eastAsia="微软雅黑"/>
      <w:b/>
      <w:kern w:val="1"/>
      <w:sz w:val="44"/>
      <w:szCs w:val="32"/>
      <w:lang w:val="en-US" w:eastAsia="zh-CN" w:bidi="ar-SA"/>
    </w:rPr>
  </w:style>
  <w:style w:type="character" w:customStyle="1" w:styleId="673">
    <w:name w:val="Char Char211"/>
    <w:uiPriority w:val="0"/>
    <w:rPr>
      <w:rFonts w:eastAsia="宋体"/>
      <w:b/>
      <w:bCs/>
      <w:kern w:val="2"/>
      <w:sz w:val="21"/>
      <w:szCs w:val="24"/>
      <w:lang w:val="en-US" w:eastAsia="zh-CN" w:bidi="ar-SA"/>
    </w:rPr>
  </w:style>
  <w:style w:type="character" w:customStyle="1" w:styleId="674">
    <w:name w:val="样式 正文缩进 + 首行缩进:  2 字符 Char Char"/>
    <w:link w:val="612"/>
    <w:uiPriority w:val="0"/>
    <w:rPr>
      <w:rFonts w:ascii="Times New Roman" w:eastAsia="宋体"/>
      <w:sz w:val="24"/>
      <w:lang w:val="zh-CN" w:eastAsia="zh-CN"/>
    </w:rPr>
  </w:style>
  <w:style w:type="character" w:customStyle="1" w:styleId="675">
    <w:name w:val="Char Char131"/>
    <w:uiPriority w:val="0"/>
    <w:rPr>
      <w:rFonts w:ascii="宋体" w:hAnsi="宋体"/>
      <w:kern w:val="1"/>
      <w:sz w:val="21"/>
      <w:szCs w:val="24"/>
    </w:rPr>
  </w:style>
  <w:style w:type="character" w:customStyle="1" w:styleId="676">
    <w:name w:val="Char Char33"/>
    <w:qFormat/>
    <w:uiPriority w:val="6"/>
    <w:rPr>
      <w:rFonts w:ascii="Arial" w:hAnsi="Arial" w:eastAsia="黑体"/>
      <w:b/>
      <w:kern w:val="1"/>
      <w:sz w:val="24"/>
      <w:szCs w:val="24"/>
    </w:rPr>
  </w:style>
  <w:style w:type="character" w:customStyle="1" w:styleId="677">
    <w:name w:val="正文说明 Char"/>
    <w:link w:val="678"/>
    <w:uiPriority w:val="0"/>
    <w:rPr>
      <w:sz w:val="24"/>
      <w:szCs w:val="24"/>
    </w:rPr>
  </w:style>
  <w:style w:type="paragraph" w:customStyle="1" w:styleId="678">
    <w:name w:val="正文说明"/>
    <w:basedOn w:val="1"/>
    <w:link w:val="677"/>
    <w:uiPriority w:val="0"/>
    <w:pPr>
      <w:adjustRightInd/>
      <w:spacing w:line="360" w:lineRule="auto"/>
    </w:pPr>
    <w:rPr>
      <w:rFonts w:asciiTheme="minorHAnsi" w:hAnsiTheme="minorHAnsi" w:eastAsiaTheme="minorEastAsia" w:cstheme="minorBidi"/>
      <w:sz w:val="24"/>
    </w:rPr>
  </w:style>
  <w:style w:type="character" w:customStyle="1" w:styleId="679">
    <w:name w:val="页脚 Char2"/>
    <w:locked/>
    <w:uiPriority w:val="0"/>
    <w:rPr>
      <w:kern w:val="2"/>
      <w:sz w:val="18"/>
      <w:szCs w:val="18"/>
    </w:rPr>
  </w:style>
  <w:style w:type="character" w:customStyle="1" w:styleId="680">
    <w:name w:val="Char Char711"/>
    <w:qFormat/>
    <w:uiPriority w:val="0"/>
    <w:rPr>
      <w:rFonts w:eastAsia="宋体"/>
      <w:kern w:val="2"/>
      <w:sz w:val="21"/>
      <w:szCs w:val="24"/>
      <w:lang w:val="en-US" w:eastAsia="zh-CN" w:bidi="ar-SA"/>
    </w:rPr>
  </w:style>
  <w:style w:type="character" w:customStyle="1" w:styleId="681">
    <w:name w:val="Char Char21"/>
    <w:uiPriority w:val="6"/>
    <w:rPr>
      <w:rFonts w:ascii="宋体" w:hAnsi="宋体"/>
      <w:kern w:val="1"/>
      <w:sz w:val="24"/>
      <w:szCs w:val="21"/>
      <w:lang w:val="zh-CN"/>
    </w:rPr>
  </w:style>
  <w:style w:type="character" w:customStyle="1" w:styleId="682">
    <w:name w:val="Char Char281"/>
    <w:uiPriority w:val="6"/>
    <w:rPr>
      <w:rFonts w:ascii="仿宋_GB2312" w:hAnsi="仿宋_GB2312" w:eastAsia="仿宋_GB2312"/>
      <w:kern w:val="1"/>
      <w:sz w:val="28"/>
    </w:rPr>
  </w:style>
  <w:style w:type="character" w:customStyle="1" w:styleId="683">
    <w:name w:val="Char Char30"/>
    <w:uiPriority w:val="6"/>
    <w:rPr>
      <w:rFonts w:ascii="Arial" w:hAnsi="Arial" w:eastAsia="黑体"/>
      <w:kern w:val="1"/>
      <w:sz w:val="21"/>
      <w:szCs w:val="21"/>
    </w:rPr>
  </w:style>
  <w:style w:type="character" w:customStyle="1" w:styleId="684">
    <w:name w:val="question-title2"/>
    <w:uiPriority w:val="6"/>
    <w:rPr>
      <w:rFonts w:ascii="Arial" w:hAnsi="Arial" w:eastAsia="黑体" w:cs="Arial"/>
      <w:snapToGrid/>
      <w:kern w:val="0"/>
      <w:szCs w:val="21"/>
    </w:rPr>
  </w:style>
  <w:style w:type="character" w:customStyle="1" w:styleId="685">
    <w:name w:val="Char Char20"/>
    <w:uiPriority w:val="6"/>
    <w:rPr>
      <w:kern w:val="1"/>
      <w:sz w:val="24"/>
    </w:rPr>
  </w:style>
  <w:style w:type="character" w:customStyle="1" w:styleId="686">
    <w:name w:val="Char Char311"/>
    <w:uiPriority w:val="0"/>
    <w:rPr>
      <w:rFonts w:eastAsia="宋体"/>
      <w:kern w:val="2"/>
      <w:sz w:val="21"/>
      <w:szCs w:val="24"/>
      <w:lang w:val="en-US" w:eastAsia="zh-CN" w:bidi="ar-SA"/>
    </w:rPr>
  </w:style>
  <w:style w:type="character" w:customStyle="1" w:styleId="687">
    <w:name w:val="Char Char15"/>
    <w:uiPriority w:val="0"/>
    <w:rPr>
      <w:rFonts w:ascii="宋体" w:hAnsi="宋体"/>
      <w:kern w:val="1"/>
      <w:sz w:val="21"/>
    </w:rPr>
  </w:style>
  <w:style w:type="character" w:customStyle="1" w:styleId="688">
    <w:name w:val="Char Char26"/>
    <w:uiPriority w:val="6"/>
    <w:rPr>
      <w:kern w:val="1"/>
      <w:sz w:val="21"/>
      <w:szCs w:val="24"/>
    </w:rPr>
  </w:style>
  <w:style w:type="character" w:customStyle="1" w:styleId="689">
    <w:name w:val="Char Char51"/>
    <w:uiPriority w:val="0"/>
    <w:rPr>
      <w:rFonts w:ascii="宋体" w:hAnsi="Courier New" w:eastAsia="宋体"/>
      <w:kern w:val="2"/>
      <w:sz w:val="21"/>
      <w:lang w:val="en-US" w:eastAsia="zh-CN"/>
    </w:rPr>
  </w:style>
  <w:style w:type="character" w:customStyle="1" w:styleId="690">
    <w:name w:val="Char Char71"/>
    <w:semiHidden/>
    <w:uiPriority w:val="0"/>
    <w:rPr>
      <w:rFonts w:eastAsia="宋体"/>
      <w:kern w:val="2"/>
      <w:sz w:val="21"/>
      <w:szCs w:val="24"/>
      <w:lang w:val="en-US" w:eastAsia="zh-CN" w:bidi="ar-SA"/>
    </w:rPr>
  </w:style>
  <w:style w:type="character" w:customStyle="1" w:styleId="691">
    <w:name w:val="Char Char18"/>
    <w:qFormat/>
    <w:uiPriority w:val="0"/>
    <w:rPr>
      <w:rFonts w:ascii="宋体" w:hAnsi="宋体"/>
      <w:sz w:val="28"/>
    </w:rPr>
  </w:style>
  <w:style w:type="character" w:customStyle="1" w:styleId="692">
    <w:name w:val="Char Char81"/>
    <w:uiPriority w:val="6"/>
    <w:rPr>
      <w:rFonts w:eastAsia="宋体"/>
      <w:b/>
      <w:sz w:val="24"/>
      <w:lang w:val="en-GB" w:eastAsia="zh-CN"/>
    </w:rPr>
  </w:style>
  <w:style w:type="character" w:customStyle="1" w:styleId="693">
    <w:name w:val="Char Char37"/>
    <w:uiPriority w:val="6"/>
    <w:rPr>
      <w:b/>
      <w:kern w:val="1"/>
      <w:sz w:val="44"/>
      <w:szCs w:val="44"/>
    </w:rPr>
  </w:style>
  <w:style w:type="character" w:customStyle="1" w:styleId="694">
    <w:name w:val="Char Char102"/>
    <w:semiHidden/>
    <w:qFormat/>
    <w:uiPriority w:val="0"/>
    <w:rPr>
      <w:rFonts w:ascii="宋体" w:hAnsi="宋体"/>
      <w:kern w:val="2"/>
      <w:sz w:val="21"/>
      <w:szCs w:val="24"/>
      <w:lang w:val="en-US" w:eastAsia="zh-CN"/>
    </w:rPr>
  </w:style>
  <w:style w:type="character" w:customStyle="1" w:styleId="695">
    <w:name w:val="Char Char23"/>
    <w:qFormat/>
    <w:uiPriority w:val="6"/>
    <w:rPr>
      <w:color w:val="0000FF"/>
      <w:sz w:val="21"/>
    </w:rPr>
  </w:style>
  <w:style w:type="character" w:customStyle="1" w:styleId="696">
    <w:name w:val="Char Char25"/>
    <w:qFormat/>
    <w:uiPriority w:val="6"/>
    <w:rPr>
      <w:rFonts w:ascii="宋体" w:hAnsi="宋体"/>
      <w:kern w:val="1"/>
      <w:sz w:val="24"/>
      <w:lang w:val="zh-CN"/>
    </w:rPr>
  </w:style>
  <w:style w:type="character" w:customStyle="1" w:styleId="697">
    <w:name w:val="Char Char35"/>
    <w:qFormat/>
    <w:uiPriority w:val="6"/>
    <w:rPr>
      <w:rFonts w:ascii="Arial" w:hAnsi="Arial" w:eastAsia="黑体"/>
      <w:b/>
      <w:kern w:val="1"/>
      <w:sz w:val="28"/>
      <w:szCs w:val="28"/>
      <w:lang w:val="zh-CN"/>
    </w:rPr>
  </w:style>
  <w:style w:type="character" w:customStyle="1" w:styleId="698">
    <w:name w:val="font81"/>
    <w:qFormat/>
    <w:uiPriority w:val="0"/>
    <w:rPr>
      <w:rFonts w:ascii="微软雅黑" w:hAnsi="微软雅黑" w:eastAsia="微软雅黑" w:cs="微软雅黑"/>
      <w:color w:val="000000"/>
      <w:sz w:val="20"/>
      <w:szCs w:val="20"/>
      <w:u w:val="none"/>
    </w:rPr>
  </w:style>
  <w:style w:type="character" w:customStyle="1" w:styleId="699">
    <w:name w:val="font51"/>
    <w:qFormat/>
    <w:uiPriority w:val="0"/>
    <w:rPr>
      <w:rFonts w:hint="eastAsia" w:ascii="仿宋" w:hAnsi="仿宋" w:eastAsia="仿宋" w:cs="仿宋"/>
      <w:color w:val="000000"/>
      <w:sz w:val="20"/>
      <w:szCs w:val="20"/>
      <w:u w:val="none"/>
    </w:rPr>
  </w:style>
  <w:style w:type="character" w:customStyle="1" w:styleId="700">
    <w:name w:val="font31"/>
    <w:qFormat/>
    <w:uiPriority w:val="0"/>
    <w:rPr>
      <w:rFonts w:hint="eastAsia" w:ascii="仿宋" w:hAnsi="仿宋" w:eastAsia="仿宋" w:cs="仿宋"/>
      <w:color w:val="000000"/>
      <w:sz w:val="20"/>
      <w:szCs w:val="20"/>
      <w:u w:val="none"/>
    </w:rPr>
  </w:style>
  <w:style w:type="character" w:customStyle="1" w:styleId="701">
    <w:name w:val="font01"/>
    <w:qFormat/>
    <w:uiPriority w:val="0"/>
    <w:rPr>
      <w:rFonts w:hint="eastAsia" w:ascii="微软雅黑" w:hAnsi="微软雅黑" w:eastAsia="微软雅黑" w:cs="微软雅黑"/>
      <w:color w:val="000000"/>
      <w:sz w:val="20"/>
      <w:szCs w:val="20"/>
      <w:u w:val="none"/>
    </w:rPr>
  </w:style>
  <w:style w:type="character" w:customStyle="1" w:styleId="702">
    <w:name w:val="font61"/>
    <w:qFormat/>
    <w:uiPriority w:val="0"/>
    <w:rPr>
      <w:rFonts w:hint="eastAsia" w:ascii="仿宋" w:hAnsi="仿宋" w:eastAsia="仿宋" w:cs="仿宋"/>
      <w:color w:val="000000"/>
      <w:sz w:val="20"/>
      <w:szCs w:val="20"/>
      <w:u w:val="none"/>
    </w:rPr>
  </w:style>
  <w:style w:type="paragraph" w:customStyle="1" w:styleId="703">
    <w:name w:val="Char1 Char Char Char6"/>
    <w:basedOn w:val="1"/>
    <w:uiPriority w:val="6"/>
    <w:pPr>
      <w:widowControl/>
      <w:snapToGrid w:val="0"/>
      <w:spacing w:before="120" w:after="160" w:line="360" w:lineRule="auto"/>
      <w:ind w:right="-360"/>
      <w:jc w:val="left"/>
    </w:pPr>
    <w:rPr>
      <w:rFonts w:ascii="Arial" w:hAnsi="Arial"/>
      <w:kern w:val="0"/>
      <w:sz w:val="24"/>
      <w:lang w:eastAsia="en-US"/>
    </w:rPr>
  </w:style>
  <w:style w:type="paragraph" w:customStyle="1" w:styleId="704">
    <w:name w:val="Char Char Char Char Char Char Char1"/>
    <w:basedOn w:val="1"/>
    <w:uiPriority w:val="6"/>
    <w:rPr>
      <w:rFonts w:ascii="仿宋_GB2312" w:eastAsia="仿宋_GB2312"/>
      <w:b/>
      <w:sz w:val="32"/>
      <w:szCs w:val="32"/>
    </w:rPr>
  </w:style>
  <w:style w:type="paragraph" w:customStyle="1" w:styleId="705">
    <w:name w:val="TOC 标题11"/>
    <w:basedOn w:val="3"/>
    <w:next w:val="1"/>
    <w:unhideWhenUsed/>
    <w:qFormat/>
    <w:uiPriority w:val="4"/>
    <w:pPr>
      <w:widowControl/>
      <w:numPr>
        <w:numId w:val="0"/>
      </w:numPr>
      <w:adjustRightInd/>
      <w:spacing w:before="480" w:after="0" w:line="276" w:lineRule="auto"/>
      <w:jc w:val="left"/>
      <w:outlineLvl w:val="9"/>
    </w:pPr>
    <w:rPr>
      <w:rFonts w:ascii="Cambria" w:hAnsi="Cambria"/>
      <w:color w:val="365F91"/>
      <w:kern w:val="0"/>
      <w:sz w:val="28"/>
      <w:szCs w:val="28"/>
    </w:rPr>
  </w:style>
  <w:style w:type="paragraph" w:customStyle="1" w:styleId="706">
    <w:name w:val="Char Char1 Char Char Char Char Char Char1"/>
    <w:basedOn w:val="1"/>
    <w:uiPriority w:val="0"/>
    <w:rPr>
      <w:rFonts w:ascii="仿宋_GB2312" w:eastAsia="仿宋_GB2312"/>
      <w:b/>
      <w:sz w:val="32"/>
      <w:szCs w:val="20"/>
    </w:rPr>
  </w:style>
  <w:style w:type="paragraph" w:customStyle="1" w:styleId="707">
    <w:name w:val="Char Char Char Char Char Char1"/>
    <w:basedOn w:val="1"/>
    <w:uiPriority w:val="6"/>
    <w:pPr>
      <w:widowControl/>
      <w:spacing w:beforeLines="50" w:afterLines="50" w:line="240" w:lineRule="exact"/>
      <w:jc w:val="left"/>
    </w:pPr>
    <w:rPr>
      <w:rFonts w:ascii="Verdana" w:hAnsi="Verdana"/>
      <w:kern w:val="0"/>
      <w:sz w:val="20"/>
      <w:szCs w:val="20"/>
      <w:lang w:eastAsia="en-US"/>
    </w:rPr>
  </w:style>
  <w:style w:type="paragraph" w:customStyle="1" w:styleId="708">
    <w:name w:val="xl91"/>
    <w:basedOn w:val="1"/>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709">
    <w:name w:val="xl85"/>
    <w:basedOn w:val="1"/>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710">
    <w:name w:val="无间隔2"/>
    <w:qFormat/>
    <w:uiPriority w:val="0"/>
    <w:pPr>
      <w:widowControl w:val="0"/>
      <w:jc w:val="both"/>
    </w:pPr>
    <w:rPr>
      <w:rFonts w:ascii="Calibri" w:hAnsi="Calibri" w:eastAsia="宋体" w:cs="Times New Roman"/>
      <w:kern w:val="2"/>
      <w:sz w:val="21"/>
      <w:szCs w:val="22"/>
      <w:lang w:val="en-US" w:eastAsia="zh-CN" w:bidi="ar-SA"/>
    </w:rPr>
  </w:style>
  <w:style w:type="paragraph" w:customStyle="1" w:styleId="711">
    <w:name w:val="Char23"/>
    <w:basedOn w:val="1"/>
    <w:uiPriority w:val="0"/>
    <w:rPr>
      <w:rFonts w:ascii="仿宋_GB2312" w:eastAsia="仿宋_GB2312"/>
      <w:b/>
      <w:sz w:val="32"/>
      <w:szCs w:val="32"/>
    </w:rPr>
  </w:style>
  <w:style w:type="paragraph" w:customStyle="1" w:styleId="712">
    <w:name w:val="样式 宋体 三号 加粗 居中"/>
    <w:basedOn w:val="1"/>
    <w:uiPriority w:val="0"/>
    <w:pPr>
      <w:adjustRightInd/>
      <w:spacing w:line="360" w:lineRule="auto"/>
      <w:jc w:val="center"/>
    </w:pPr>
    <w:rPr>
      <w:rFonts w:ascii="宋体" w:hAnsi="宋体" w:cs="宋体"/>
      <w:b/>
      <w:bCs/>
      <w:sz w:val="24"/>
      <w:szCs w:val="20"/>
    </w:rPr>
  </w:style>
  <w:style w:type="paragraph" w:customStyle="1" w:styleId="713">
    <w:name w:val="正文 New New New New"/>
    <w:uiPriority w:val="2"/>
    <w:pPr>
      <w:widowControl w:val="0"/>
      <w:jc w:val="both"/>
    </w:pPr>
    <w:rPr>
      <w:rFonts w:ascii="Times New Roman" w:hAnsi="Times New Roman" w:eastAsia="宋体" w:cs="Times New Roman"/>
      <w:color w:val="000000"/>
      <w:szCs w:val="24"/>
      <w:lang w:val="en-US" w:eastAsia="zh-CN" w:bidi="ar-SA"/>
    </w:rPr>
  </w:style>
  <w:style w:type="paragraph" w:customStyle="1" w:styleId="714">
    <w:name w:val="xl87"/>
    <w:basedOn w:val="1"/>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715">
    <w:name w:val="Char111"/>
    <w:basedOn w:val="1"/>
    <w:uiPriority w:val="0"/>
    <w:rPr>
      <w:rFonts w:ascii="仿宋_GB2312" w:eastAsia="仿宋_GB2312"/>
      <w:b/>
      <w:sz w:val="32"/>
      <w:szCs w:val="32"/>
    </w:rPr>
  </w:style>
  <w:style w:type="paragraph" w:customStyle="1" w:styleId="716">
    <w:name w:val="xl92"/>
    <w:basedOn w:val="1"/>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717">
    <w:name w:val="列出段落*"/>
    <w:basedOn w:val="1"/>
    <w:uiPriority w:val="0"/>
    <w:pPr>
      <w:adjustRightInd/>
      <w:spacing w:line="360" w:lineRule="auto"/>
      <w:ind w:firstLine="200"/>
    </w:pPr>
    <w:rPr>
      <w:rFonts w:eastAsia="楷体_GB2312" w:cs="Lucida Sans Unicode"/>
      <w:color w:val="000000"/>
      <w:kern w:val="1"/>
      <w:sz w:val="24"/>
    </w:rPr>
  </w:style>
  <w:style w:type="paragraph" w:customStyle="1" w:styleId="718">
    <w:name w:val="Char Char11 Char Char Char Char Char Char Char Char Char Char Char1"/>
    <w:basedOn w:val="1"/>
    <w:uiPriority w:val="6"/>
    <w:pPr>
      <w:adjustRightInd/>
      <w:spacing w:line="360" w:lineRule="auto"/>
    </w:pPr>
    <w:rPr>
      <w:rFonts w:ascii="Arial" w:hAnsi="Arial" w:eastAsia="黑体" w:cs="Arial"/>
      <w:snapToGrid w:val="0"/>
      <w:kern w:val="0"/>
      <w:szCs w:val="21"/>
    </w:rPr>
  </w:style>
  <w:style w:type="paragraph" w:customStyle="1" w:styleId="719">
    <w:name w:val="Char2 Char Char1"/>
    <w:basedOn w:val="1"/>
    <w:qFormat/>
    <w:uiPriority w:val="6"/>
    <w:pPr>
      <w:adjustRightInd/>
    </w:pPr>
    <w:rPr>
      <w:rFonts w:ascii="Tahoma" w:hAnsi="Tahoma"/>
      <w:sz w:val="24"/>
      <w:szCs w:val="20"/>
    </w:rPr>
  </w:style>
  <w:style w:type="paragraph" w:customStyle="1" w:styleId="720">
    <w:name w:val="xl94"/>
    <w:basedOn w:val="1"/>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721">
    <w:name w:val="Char Char1 Char1"/>
    <w:basedOn w:val="1"/>
    <w:uiPriority w:val="6"/>
    <w:pPr>
      <w:widowControl/>
      <w:snapToGrid w:val="0"/>
      <w:spacing w:before="120" w:after="160" w:line="360" w:lineRule="auto"/>
      <w:ind w:right="-360"/>
      <w:jc w:val="left"/>
    </w:pPr>
    <w:rPr>
      <w:rFonts w:ascii="Arial" w:hAnsi="Arial"/>
      <w:kern w:val="0"/>
      <w:sz w:val="24"/>
      <w:lang w:eastAsia="en-US"/>
    </w:rPr>
  </w:style>
  <w:style w:type="paragraph" w:customStyle="1" w:styleId="722">
    <w:name w:val="xl80"/>
    <w:basedOn w:val="1"/>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723">
    <w:name w:val="样式 列表编号 + 段后: 0.5 行"/>
    <w:basedOn w:val="15"/>
    <w:uiPriority w:val="2"/>
    <w:pPr>
      <w:tabs>
        <w:tab w:val="clear" w:pos="390"/>
        <w:tab w:val="clear" w:pos="454"/>
      </w:tabs>
      <w:spacing w:after="0"/>
      <w:ind w:left="840" w:hanging="420"/>
      <w:contextualSpacing/>
    </w:pPr>
    <w:rPr>
      <w:rFonts w:cs="宋体"/>
    </w:rPr>
  </w:style>
  <w:style w:type="paragraph" w:customStyle="1" w:styleId="724">
    <w:name w:val="xl89"/>
    <w:basedOn w:val="1"/>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725">
    <w:name w:val="修订11"/>
    <w:qFormat/>
    <w:uiPriority w:val="3"/>
    <w:rPr>
      <w:rFonts w:ascii="Times New Roman" w:hAnsi="Times New Roman" w:eastAsia="宋体" w:cs="Times New Roman"/>
      <w:color w:val="000000"/>
      <w:kern w:val="1"/>
      <w:sz w:val="21"/>
      <w:lang w:val="en-US" w:eastAsia="zh-CN" w:bidi="ar-SA"/>
    </w:rPr>
  </w:style>
  <w:style w:type="paragraph" w:customStyle="1" w:styleId="726">
    <w:name w:val="列出段落5"/>
    <w:basedOn w:val="1"/>
    <w:qFormat/>
    <w:uiPriority w:val="0"/>
    <w:pPr>
      <w:spacing w:line="360" w:lineRule="auto"/>
      <w:ind w:firstLine="200" w:firstLineChars="200"/>
    </w:pPr>
    <w:rPr>
      <w:rFonts w:eastAsia="楷体_GB2312" w:cs="Lucida Sans"/>
      <w:sz w:val="24"/>
    </w:rPr>
  </w:style>
  <w:style w:type="paragraph" w:customStyle="1" w:styleId="727">
    <w:name w:val="Char Char11 Char Char Char1"/>
    <w:basedOn w:val="1"/>
    <w:qFormat/>
    <w:uiPriority w:val="6"/>
    <w:pPr>
      <w:spacing w:line="360" w:lineRule="auto"/>
    </w:pPr>
    <w:rPr>
      <w:szCs w:val="20"/>
    </w:rPr>
  </w:style>
  <w:style w:type="paragraph" w:customStyle="1" w:styleId="728">
    <w:name w:val="Char Char Char Char11"/>
    <w:basedOn w:val="1"/>
    <w:qFormat/>
    <w:uiPriority w:val="0"/>
    <w:rPr>
      <w:rFonts w:ascii="Tahoma" w:hAnsi="Tahoma"/>
      <w:sz w:val="24"/>
      <w:szCs w:val="20"/>
    </w:rPr>
  </w:style>
  <w:style w:type="paragraph" w:customStyle="1" w:styleId="729">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730">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731">
    <w:name w:val="xl68"/>
    <w:basedOn w:val="1"/>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32">
    <w:name w:val="xl71"/>
    <w:basedOn w:val="1"/>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33">
    <w:name w:val="Char Char Char Char Char Char Char Char Char Char1"/>
    <w:basedOn w:val="1"/>
    <w:uiPriority w:val="0"/>
    <w:rPr>
      <w:rFonts w:ascii="仿宋_GB2312" w:eastAsia="仿宋_GB2312"/>
      <w:b/>
      <w:sz w:val="32"/>
      <w:szCs w:val="32"/>
    </w:rPr>
  </w:style>
  <w:style w:type="paragraph" w:customStyle="1" w:styleId="734">
    <w:name w:val="Char Char11 Char Char Char Char Char Char Char Char Char1"/>
    <w:basedOn w:val="1"/>
    <w:uiPriority w:val="6"/>
    <w:pPr>
      <w:spacing w:line="360" w:lineRule="auto"/>
    </w:pPr>
    <w:rPr>
      <w:szCs w:val="20"/>
    </w:rPr>
  </w:style>
  <w:style w:type="paragraph" w:customStyle="1" w:styleId="735">
    <w:name w:val="Char Char110"/>
    <w:basedOn w:val="1"/>
    <w:uiPriority w:val="6"/>
    <w:pPr>
      <w:spacing w:line="360" w:lineRule="auto"/>
    </w:pPr>
    <w:rPr>
      <w:rFonts w:ascii="Tahoma" w:hAnsi="Tahoma"/>
      <w:sz w:val="24"/>
      <w:szCs w:val="20"/>
    </w:rPr>
  </w:style>
  <w:style w:type="paragraph" w:customStyle="1" w:styleId="736">
    <w:name w:val="xl86"/>
    <w:basedOn w:val="1"/>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737">
    <w:name w:val="xl81"/>
    <w:basedOn w:val="1"/>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738">
    <w:name w:val="xl84"/>
    <w:basedOn w:val="1"/>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739">
    <w:name w:val="Char31"/>
    <w:basedOn w:val="1"/>
    <w:uiPriority w:val="0"/>
    <w:pPr>
      <w:adjustRightInd/>
    </w:pPr>
    <w:rPr>
      <w:rFonts w:ascii="仿宋_GB2312" w:eastAsia="仿宋_GB2312"/>
      <w:b/>
      <w:sz w:val="32"/>
      <w:szCs w:val="32"/>
    </w:rPr>
  </w:style>
  <w:style w:type="paragraph" w:customStyle="1" w:styleId="740">
    <w:name w:val="xl67"/>
    <w:basedOn w:val="1"/>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741">
    <w:name w:val="xl75"/>
    <w:basedOn w:val="1"/>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42">
    <w:name w:val="xl82"/>
    <w:basedOn w:val="1"/>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743">
    <w:name w:val="修订2"/>
    <w:uiPriority w:val="0"/>
    <w:rPr>
      <w:rFonts w:ascii="Times New Roman" w:hAnsi="Times New Roman" w:eastAsia="宋体" w:cs="Times New Roman"/>
      <w:kern w:val="2"/>
      <w:sz w:val="21"/>
      <w:lang w:val="en-US" w:eastAsia="zh-CN" w:bidi="ar-SA"/>
    </w:rPr>
  </w:style>
  <w:style w:type="paragraph" w:customStyle="1" w:styleId="744">
    <w:name w:val="xl83"/>
    <w:basedOn w:val="1"/>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745">
    <w:name w:val="Char Char112"/>
    <w:basedOn w:val="1"/>
    <w:uiPriority w:val="6"/>
    <w:pPr>
      <w:widowControl/>
      <w:spacing w:after="160" w:line="240" w:lineRule="exact"/>
      <w:jc w:val="left"/>
    </w:pPr>
    <w:rPr>
      <w:rFonts w:eastAsia="仿宋_GB2312"/>
      <w:sz w:val="28"/>
    </w:rPr>
  </w:style>
  <w:style w:type="paragraph" w:customStyle="1" w:styleId="746">
    <w:name w:val="Char5"/>
    <w:basedOn w:val="1"/>
    <w:uiPriority w:val="0"/>
    <w:rPr>
      <w:rFonts w:ascii="仿宋_GB2312" w:eastAsia="仿宋_GB2312"/>
      <w:b/>
      <w:sz w:val="32"/>
      <w:szCs w:val="32"/>
    </w:rPr>
  </w:style>
  <w:style w:type="paragraph" w:customStyle="1" w:styleId="747">
    <w:name w:val="msonormal"/>
    <w:basedOn w:val="1"/>
    <w:uiPriority w:val="0"/>
    <w:pPr>
      <w:widowControl/>
      <w:adjustRightInd/>
      <w:spacing w:before="100" w:beforeAutospacing="1" w:after="100" w:afterAutospacing="1"/>
      <w:jc w:val="left"/>
    </w:pPr>
    <w:rPr>
      <w:rFonts w:ascii="宋体" w:hAnsi="宋体" w:cs="宋体"/>
      <w:kern w:val="0"/>
      <w:sz w:val="24"/>
    </w:rPr>
  </w:style>
  <w:style w:type="paragraph" w:customStyle="1" w:styleId="748">
    <w:name w:val="Char Char Char Char Char Char Char Char Char Char Char Char1 Char1"/>
    <w:basedOn w:val="1"/>
    <w:uiPriority w:val="6"/>
    <w:rPr>
      <w:rFonts w:ascii="Tahoma" w:hAnsi="Tahoma" w:cs="仿宋_GB2312"/>
      <w:sz w:val="24"/>
      <w:szCs w:val="20"/>
    </w:rPr>
  </w:style>
  <w:style w:type="paragraph" w:customStyle="1" w:styleId="749">
    <w:name w:val="无间隔*"/>
    <w:uiPriority w:val="0"/>
    <w:pPr>
      <w:widowControl w:val="0"/>
      <w:jc w:val="both"/>
    </w:pPr>
    <w:rPr>
      <w:rFonts w:ascii="Calibri" w:hAnsi="Calibri" w:eastAsia="宋体" w:cs="Calibri"/>
      <w:color w:val="000000"/>
      <w:kern w:val="1"/>
      <w:sz w:val="21"/>
      <w:szCs w:val="22"/>
      <w:lang w:val="en-US" w:eastAsia="zh-CN" w:bidi="ar-SA"/>
    </w:rPr>
  </w:style>
  <w:style w:type="paragraph" w:customStyle="1" w:styleId="750">
    <w:name w:val="Body Text 2*"/>
    <w:basedOn w:val="1"/>
    <w:uiPriority w:val="6"/>
    <w:pPr>
      <w:widowControl/>
      <w:adjustRightInd/>
      <w:ind w:left="720" w:hanging="720"/>
    </w:pPr>
    <w:rPr>
      <w:color w:val="000000"/>
      <w:kern w:val="0"/>
      <w:sz w:val="24"/>
      <w:szCs w:val="20"/>
      <w:lang w:val="en-GB"/>
    </w:rPr>
  </w:style>
  <w:style w:type="paragraph" w:customStyle="1" w:styleId="751">
    <w:name w:val="样式 左侧:  0.85 厘米"/>
    <w:basedOn w:val="1"/>
    <w:uiPriority w:val="2"/>
    <w:pPr>
      <w:adjustRightInd/>
      <w:spacing w:line="360" w:lineRule="auto"/>
    </w:pPr>
    <w:rPr>
      <w:rFonts w:cs="宋体"/>
      <w:sz w:val="24"/>
      <w:szCs w:val="20"/>
    </w:rPr>
  </w:style>
  <w:style w:type="paragraph" w:customStyle="1" w:styleId="752">
    <w:name w:val="Char Char Char1"/>
    <w:basedOn w:val="1"/>
    <w:uiPriority w:val="6"/>
    <w:pPr>
      <w:widowControl/>
      <w:spacing w:after="160" w:line="240" w:lineRule="exact"/>
      <w:jc w:val="left"/>
    </w:pPr>
    <w:rPr>
      <w:rFonts w:ascii="Verdana" w:hAnsi="Verdana"/>
      <w:kern w:val="0"/>
      <w:sz w:val="20"/>
      <w:szCs w:val="20"/>
      <w:lang w:eastAsia="en-US"/>
    </w:rPr>
  </w:style>
  <w:style w:type="paragraph" w:customStyle="1" w:styleId="753">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754">
    <w:name w:val="Char Char111"/>
    <w:basedOn w:val="1"/>
    <w:uiPriority w:val="0"/>
    <w:pPr>
      <w:spacing w:line="360" w:lineRule="auto"/>
    </w:pPr>
    <w:rPr>
      <w:szCs w:val="20"/>
    </w:rPr>
  </w:style>
  <w:style w:type="paragraph" w:customStyle="1" w:styleId="755">
    <w:name w:val="List Paragraph*"/>
    <w:basedOn w:val="1"/>
    <w:uiPriority w:val="7"/>
    <w:pPr>
      <w:adjustRightInd/>
      <w:spacing w:line="360" w:lineRule="auto"/>
      <w:ind w:firstLine="420"/>
    </w:pPr>
    <w:rPr>
      <w:rFonts w:ascii="Calibri" w:hAnsi="Calibri" w:cs="Calibri"/>
      <w:color w:val="000000"/>
      <w:kern w:val="1"/>
      <w:sz w:val="24"/>
      <w:szCs w:val="22"/>
    </w:rPr>
  </w:style>
  <w:style w:type="paragraph" w:customStyle="1" w:styleId="756">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757">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58">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59">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760">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761">
    <w:name w:val="Char Char1 Char Char Char1"/>
    <w:basedOn w:val="1"/>
    <w:qFormat/>
    <w:uiPriority w:val="6"/>
    <w:rPr>
      <w:rFonts w:ascii="仿宋_GB2312" w:eastAsia="仿宋_GB2312"/>
      <w:b/>
      <w:sz w:val="32"/>
      <w:szCs w:val="20"/>
    </w:rPr>
  </w:style>
  <w:style w:type="paragraph" w:customStyle="1" w:styleId="762">
    <w:name w:val="xl70"/>
    <w:basedOn w:val="1"/>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763">
    <w:name w:val="样式 样式 标题 4 + 非加粗 + (中文) 黑体 段前: 0 磅 段后: 0 磅 行距: 固定值 22 磅"/>
    <w:basedOn w:val="1"/>
    <w:uiPriority w:val="0"/>
    <w:pPr>
      <w:keepNext/>
      <w:keepLines/>
      <w:adjustRightInd/>
      <w:spacing w:beforeLines="50" w:afterLines="50" w:line="500" w:lineRule="exact"/>
      <w:outlineLvl w:val="3"/>
    </w:pPr>
    <w:rPr>
      <w:rFonts w:ascii="Arial" w:hAnsi="Arial"/>
      <w:b/>
      <w:bCs/>
      <w:sz w:val="24"/>
    </w:rPr>
  </w:style>
  <w:style w:type="paragraph" w:customStyle="1" w:styleId="764">
    <w:name w:val="xl69"/>
    <w:basedOn w:val="1"/>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765">
    <w:name w:val="正文文本 221"/>
    <w:basedOn w:val="1"/>
    <w:uiPriority w:val="0"/>
    <w:pPr>
      <w:widowControl/>
      <w:overflowPunct w:val="0"/>
      <w:autoSpaceDE w:val="0"/>
      <w:autoSpaceDN w:val="0"/>
      <w:ind w:left="720" w:hanging="720"/>
      <w:textAlignment w:val="baseline"/>
    </w:pPr>
    <w:rPr>
      <w:kern w:val="0"/>
      <w:sz w:val="24"/>
      <w:szCs w:val="20"/>
      <w:lang w:val="en-GB"/>
    </w:rPr>
  </w:style>
  <w:style w:type="paragraph" w:customStyle="1" w:styleId="766">
    <w:name w:val="xl74"/>
    <w:basedOn w:val="1"/>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767">
    <w:name w:val="xl77"/>
    <w:basedOn w:val="1"/>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768">
    <w:name w:val="Char3 Char Char1"/>
    <w:basedOn w:val="1"/>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769">
    <w:name w:val="Char3 Char Char Char Char Char Char1"/>
    <w:basedOn w:val="1"/>
    <w:uiPriority w:val="6"/>
    <w:pPr>
      <w:adjustRightInd/>
      <w:spacing w:line="360" w:lineRule="auto"/>
    </w:pPr>
    <w:rPr>
      <w:rFonts w:ascii="Arial" w:hAnsi="Arial" w:eastAsia="黑体" w:cs="Arial"/>
      <w:snapToGrid w:val="0"/>
      <w:kern w:val="0"/>
      <w:szCs w:val="21"/>
    </w:rPr>
  </w:style>
  <w:style w:type="paragraph" w:customStyle="1" w:styleId="770">
    <w:name w:val="Plain Text1"/>
    <w:basedOn w:val="1"/>
    <w:uiPriority w:val="7"/>
    <w:pPr>
      <w:adjustRightInd/>
    </w:pPr>
    <w:rPr>
      <w:rFonts w:ascii="宋体" w:hAnsi="Courier New"/>
    </w:rPr>
  </w:style>
  <w:style w:type="paragraph" w:customStyle="1" w:styleId="771">
    <w:name w:val="xl93"/>
    <w:basedOn w:val="1"/>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772">
    <w:name w:val="列出段落4"/>
    <w:basedOn w:val="1"/>
    <w:uiPriority w:val="0"/>
    <w:pPr>
      <w:adjustRightInd/>
      <w:spacing w:line="360" w:lineRule="auto"/>
      <w:ind w:firstLine="420" w:firstLineChars="200"/>
    </w:pPr>
    <w:rPr>
      <w:rFonts w:ascii="Calibri" w:hAnsi="Calibri"/>
      <w:sz w:val="24"/>
      <w:szCs w:val="22"/>
    </w:rPr>
  </w:style>
  <w:style w:type="paragraph" w:customStyle="1" w:styleId="773">
    <w:name w:val="表内文字"/>
    <w:basedOn w:val="1"/>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4">
    <w:name w:val="Char Char Char1 Char1"/>
    <w:basedOn w:val="1"/>
    <w:uiPriority w:val="6"/>
    <w:rPr>
      <w:szCs w:val="20"/>
    </w:rPr>
  </w:style>
  <w:style w:type="paragraph" w:customStyle="1" w:styleId="775">
    <w:name w:val="Char Char Char Char Char Char1 Char1"/>
    <w:basedOn w:val="1"/>
    <w:uiPriority w:val="0"/>
    <w:pPr>
      <w:widowControl/>
      <w:spacing w:after="160" w:line="240" w:lineRule="exact"/>
      <w:jc w:val="left"/>
    </w:pPr>
    <w:rPr>
      <w:rFonts w:ascii="Verdana" w:hAnsi="Verdana"/>
      <w:kern w:val="0"/>
      <w:szCs w:val="20"/>
      <w:lang w:eastAsia="en-US"/>
    </w:rPr>
  </w:style>
  <w:style w:type="paragraph" w:customStyle="1" w:styleId="776">
    <w:name w:val="Char3 Char Char Char1"/>
    <w:basedOn w:val="1"/>
    <w:uiPriority w:val="6"/>
    <w:pPr>
      <w:widowControl/>
      <w:adjustRightInd/>
      <w:spacing w:after="160" w:line="240" w:lineRule="exact"/>
      <w:jc w:val="left"/>
    </w:pPr>
    <w:rPr>
      <w:szCs w:val="20"/>
    </w:rPr>
  </w:style>
  <w:style w:type="paragraph" w:customStyle="1" w:styleId="777">
    <w:name w:val="Char Char Char Char Char Char Char Char1"/>
    <w:basedOn w:val="1"/>
    <w:uiPriority w:val="0"/>
    <w:pPr>
      <w:tabs>
        <w:tab w:val="left" w:pos="360"/>
      </w:tabs>
    </w:pPr>
    <w:rPr>
      <w:sz w:val="24"/>
      <w:szCs w:val="20"/>
    </w:rPr>
  </w:style>
  <w:style w:type="paragraph" w:customStyle="1" w:styleId="778">
    <w:name w:val="Char2 Char Char Char1"/>
    <w:basedOn w:val="1"/>
    <w:uiPriority w:val="6"/>
    <w:rPr>
      <w:rFonts w:ascii="仿宋_GB2312" w:eastAsia="仿宋_GB2312"/>
      <w:b/>
      <w:sz w:val="32"/>
      <w:szCs w:val="32"/>
    </w:rPr>
  </w:style>
  <w:style w:type="paragraph" w:customStyle="1" w:styleId="779">
    <w:name w:val="xl72"/>
    <w:basedOn w:val="1"/>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780">
    <w:name w:val="Char Char11 Char Char Char Char Char Char Char Char Char Char Char Char Char11"/>
    <w:basedOn w:val="1"/>
    <w:uiPriority w:val="6"/>
    <w:pPr>
      <w:adjustRightInd/>
      <w:spacing w:line="360" w:lineRule="auto"/>
    </w:pPr>
    <w:rPr>
      <w:rFonts w:ascii="Arial" w:hAnsi="Arial" w:eastAsia="黑体" w:cs="Arial"/>
      <w:snapToGrid w:val="0"/>
      <w:kern w:val="0"/>
      <w:szCs w:val="21"/>
    </w:rPr>
  </w:style>
  <w:style w:type="paragraph" w:customStyle="1" w:styleId="781">
    <w:name w:val="xl88"/>
    <w:basedOn w:val="1"/>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782">
    <w:name w:val="Char Char11 Char Char Char Char Char Char Char Char Char Char Char Char Char2"/>
    <w:basedOn w:val="1"/>
    <w:uiPriority w:val="0"/>
    <w:pPr>
      <w:adjustRightInd/>
      <w:spacing w:line="360" w:lineRule="auto"/>
    </w:pPr>
    <w:rPr>
      <w:rFonts w:ascii="Arial" w:hAnsi="Arial" w:eastAsia="黑体"/>
      <w:snapToGrid w:val="0"/>
      <w:kern w:val="0"/>
      <w:sz w:val="20"/>
      <w:szCs w:val="21"/>
    </w:rPr>
  </w:style>
  <w:style w:type="character" w:customStyle="1" w:styleId="783">
    <w:name w:val="正文样式 Char"/>
    <w:link w:val="784"/>
    <w:uiPriority w:val="0"/>
    <w:rPr>
      <w:rFonts w:ascii="Calibri" w:hAnsi="Calibri"/>
      <w:sz w:val="24"/>
      <w:szCs w:val="24"/>
    </w:rPr>
  </w:style>
  <w:style w:type="paragraph" w:customStyle="1" w:styleId="784">
    <w:name w:val="正文样式"/>
    <w:basedOn w:val="1"/>
    <w:link w:val="783"/>
    <w:qFormat/>
    <w:uiPriority w:val="0"/>
    <w:pPr>
      <w:adjustRightInd/>
      <w:spacing w:line="360" w:lineRule="auto"/>
      <w:ind w:firstLine="480" w:firstLineChars="200"/>
    </w:pPr>
    <w:rPr>
      <w:rFonts w:ascii="Calibri" w:hAnsi="Calibri" w:eastAsiaTheme="minorEastAsia" w:cstheme="minorBidi"/>
      <w:sz w:val="24"/>
    </w:rPr>
  </w:style>
  <w:style w:type="character" w:customStyle="1" w:styleId="785">
    <w:name w:val="公文正文 Char Char"/>
    <w:link w:val="384"/>
    <w:uiPriority w:val="0"/>
    <w:rPr>
      <w:rFonts w:ascii="仿宋_GB2312" w:hAnsi="Times New Roman" w:eastAsia="仿宋_GB2312" w:cs="Times New Roman"/>
      <w:sz w:val="24"/>
      <w:szCs w:val="24"/>
      <w:lang w:val="zh-CN" w:eastAsia="zh-CN"/>
    </w:rPr>
  </w:style>
  <w:style w:type="character" w:customStyle="1" w:styleId="786">
    <w:name w:val="题注 Char"/>
    <w:link w:val="17"/>
    <w:qFormat/>
    <w:uiPriority w:val="0"/>
    <w:rPr>
      <w:rFonts w:ascii="Times New Roman" w:hAnsi="Times New Roman" w:eastAsia="宋体" w:cs="Times New Roman"/>
      <w:b/>
      <w:sz w:val="28"/>
      <w:szCs w:val="20"/>
      <w:lang w:val="zh-CN" w:eastAsia="zh-CN"/>
    </w:rPr>
  </w:style>
  <w:style w:type="character" w:customStyle="1" w:styleId="787">
    <w:name w:val="表正文 Char3"/>
    <w:uiPriority w:val="0"/>
    <w:rPr>
      <w:rFonts w:eastAsia="宋体"/>
    </w:rPr>
  </w:style>
  <w:style w:type="character" w:customStyle="1" w:styleId="788">
    <w:name w:val="gf正文1 Char Char"/>
    <w:link w:val="623"/>
    <w:qFormat/>
    <w:uiPriority w:val="0"/>
    <w:rPr>
      <w:rFonts w:ascii="宋体" w:hAnsi="宋体" w:eastAsia="宋体" w:cs="Times New Roman"/>
      <w:sz w:val="24"/>
      <w:szCs w:val="24"/>
      <w:lang w:val="zh-CN" w:eastAsia="zh-CN"/>
    </w:rPr>
  </w:style>
  <w:style w:type="character" w:customStyle="1" w:styleId="789">
    <w:name w:val="h Char1"/>
    <w:qFormat/>
    <w:uiPriority w:val="0"/>
    <w:rPr>
      <w:sz w:val="18"/>
      <w:szCs w:val="18"/>
    </w:rPr>
  </w:style>
  <w:style w:type="character" w:customStyle="1" w:styleId="790">
    <w:name w:val="Char Char161"/>
    <w:qFormat/>
    <w:uiPriority w:val="0"/>
    <w:rPr>
      <w:rFonts w:eastAsia="宋体"/>
      <w:b/>
      <w:kern w:val="2"/>
      <w:sz w:val="32"/>
      <w:lang w:val="en-US" w:eastAsia="zh-CN"/>
    </w:rPr>
  </w:style>
  <w:style w:type="character" w:customStyle="1" w:styleId="791">
    <w:name w:val="编号，小四 Char"/>
    <w:link w:val="792"/>
    <w:qFormat/>
    <w:uiPriority w:val="0"/>
    <w:rPr>
      <w:rFonts w:ascii="Arial" w:hAnsi="Arial"/>
      <w:sz w:val="24"/>
    </w:rPr>
  </w:style>
  <w:style w:type="paragraph" w:customStyle="1" w:styleId="792">
    <w:name w:val="编号，小四"/>
    <w:basedOn w:val="1"/>
    <w:link w:val="791"/>
    <w:qFormat/>
    <w:uiPriority w:val="0"/>
    <w:pPr>
      <w:tabs>
        <w:tab w:val="left" w:pos="432"/>
      </w:tabs>
      <w:adjustRightInd/>
      <w:spacing w:line="360" w:lineRule="auto"/>
      <w:ind w:left="432" w:hanging="432"/>
    </w:pPr>
    <w:rPr>
      <w:rFonts w:ascii="Arial" w:hAnsi="Arial" w:eastAsiaTheme="minorEastAsia" w:cstheme="minorBidi"/>
      <w:sz w:val="24"/>
      <w:szCs w:val="22"/>
    </w:rPr>
  </w:style>
  <w:style w:type="character" w:customStyle="1" w:styleId="793">
    <w:name w:val="段落 Char Char"/>
    <w:link w:val="794"/>
    <w:qFormat/>
    <w:uiPriority w:val="0"/>
    <w:rPr>
      <w:rFonts w:ascii="宋体" w:hAnsi="宋体"/>
      <w:sz w:val="24"/>
    </w:rPr>
  </w:style>
  <w:style w:type="paragraph" w:customStyle="1" w:styleId="794">
    <w:name w:val="段落"/>
    <w:basedOn w:val="1"/>
    <w:link w:val="793"/>
    <w:uiPriority w:val="0"/>
    <w:pPr>
      <w:adjustRightInd/>
      <w:spacing w:line="360" w:lineRule="auto"/>
      <w:ind w:firstLine="480" w:firstLineChars="200"/>
    </w:pPr>
    <w:rPr>
      <w:rFonts w:ascii="宋体" w:hAnsi="宋体" w:eastAsiaTheme="minorEastAsia" w:cstheme="minorBidi"/>
      <w:sz w:val="24"/>
      <w:szCs w:val="22"/>
    </w:rPr>
  </w:style>
  <w:style w:type="character" w:customStyle="1" w:styleId="795">
    <w:name w:val="maywed421"/>
    <w:uiPriority w:val="0"/>
    <w:rPr>
      <w:color w:val="366FB6"/>
      <w:u w:val="none"/>
    </w:rPr>
  </w:style>
  <w:style w:type="character" w:customStyle="1" w:styleId="796">
    <w:name w:val="哈哈正文 Char Char"/>
    <w:uiPriority w:val="0"/>
    <w:rPr>
      <w:rFonts w:ascii="宋体" w:hAnsi="宋体" w:eastAsia="宋体" w:cs="宋体"/>
      <w:kern w:val="2"/>
      <w:sz w:val="24"/>
      <w:lang w:val="en-US" w:eastAsia="zh-CN" w:bidi="ar-SA"/>
    </w:rPr>
  </w:style>
  <w:style w:type="character" w:customStyle="1" w:styleId="797">
    <w:name w:val="font11"/>
    <w:uiPriority w:val="0"/>
    <w:rPr>
      <w:rFonts w:hint="default" w:ascii="Times New Roman" w:hAnsi="Times New Roman" w:cs="Times New Roman"/>
      <w:color w:val="000000"/>
      <w:sz w:val="22"/>
      <w:szCs w:val="22"/>
      <w:u w:val="none"/>
    </w:rPr>
  </w:style>
  <w:style w:type="character" w:customStyle="1" w:styleId="798">
    <w:name w:val="font41"/>
    <w:qFormat/>
    <w:uiPriority w:val="0"/>
    <w:rPr>
      <w:rFonts w:hint="eastAsia" w:ascii="仿宋_GB2312" w:eastAsia="仿宋_GB2312" w:cs="仿宋_GB2312"/>
      <w:color w:val="000000"/>
      <w:sz w:val="22"/>
      <w:szCs w:val="22"/>
      <w:u w:val="none"/>
    </w:rPr>
  </w:style>
  <w:style w:type="character" w:customStyle="1" w:styleId="799">
    <w:name w:val="5正文 Char"/>
    <w:link w:val="800"/>
    <w:uiPriority w:val="0"/>
    <w:rPr>
      <w:rFonts w:ascii="仿宋_GB2312" w:hAnsi="微软雅黑" w:eastAsia="仿宋_GB2312"/>
      <w:sz w:val="28"/>
      <w:szCs w:val="21"/>
    </w:rPr>
  </w:style>
  <w:style w:type="paragraph" w:customStyle="1" w:styleId="800">
    <w:name w:val="5正文"/>
    <w:basedOn w:val="1"/>
    <w:link w:val="799"/>
    <w:qFormat/>
    <w:uiPriority w:val="0"/>
    <w:pPr>
      <w:adjustRightInd/>
      <w:spacing w:line="360" w:lineRule="auto"/>
      <w:ind w:firstLine="566" w:firstLineChars="202"/>
      <w:jc w:val="left"/>
    </w:pPr>
    <w:rPr>
      <w:rFonts w:ascii="仿宋_GB2312" w:hAnsi="微软雅黑" w:eastAsia="仿宋_GB2312" w:cstheme="minorBidi"/>
      <w:sz w:val="28"/>
      <w:szCs w:val="21"/>
    </w:rPr>
  </w:style>
  <w:style w:type="character" w:customStyle="1" w:styleId="801">
    <w:name w:val="正文缩进 字符"/>
    <w:uiPriority w:val="0"/>
    <w:rPr>
      <w:rFonts w:ascii="宋体" w:eastAsia="宋体"/>
      <w:snapToGrid w:val="0"/>
      <w:color w:val="000000"/>
      <w:kern w:val="28"/>
      <w:sz w:val="28"/>
      <w:lang w:val="en-US" w:eastAsia="zh-CN" w:bidi="ar-SA"/>
    </w:rPr>
  </w:style>
  <w:style w:type="character" w:customStyle="1" w:styleId="802">
    <w:name w:val="U_正文 Char"/>
    <w:link w:val="803"/>
    <w:uiPriority w:val="0"/>
    <w:rPr>
      <w:sz w:val="24"/>
      <w:szCs w:val="24"/>
    </w:rPr>
  </w:style>
  <w:style w:type="paragraph" w:customStyle="1" w:styleId="803">
    <w:name w:val="U_正文"/>
    <w:basedOn w:val="1"/>
    <w:link w:val="802"/>
    <w:uiPriority w:val="0"/>
    <w:pPr>
      <w:adjustRightInd/>
      <w:spacing w:beforeLines="20" w:afterLines="20" w:line="300" w:lineRule="auto"/>
      <w:ind w:firstLine="200" w:firstLineChars="200"/>
    </w:pPr>
    <w:rPr>
      <w:rFonts w:asciiTheme="minorHAnsi" w:hAnsiTheme="minorHAnsi" w:eastAsiaTheme="minorEastAsia" w:cstheme="minorBidi"/>
      <w:sz w:val="24"/>
    </w:rPr>
  </w:style>
  <w:style w:type="paragraph" w:customStyle="1" w:styleId="804">
    <w:name w:val="标题2"/>
    <w:basedOn w:val="4"/>
    <w:next w:val="1"/>
    <w:qFormat/>
    <w:uiPriority w:val="0"/>
    <w:pPr>
      <w:numPr>
        <w:numId w:val="0"/>
      </w:numPr>
      <w:tabs>
        <w:tab w:val="left" w:pos="578"/>
        <w:tab w:val="left" w:pos="900"/>
        <w:tab w:val="left" w:pos="1440"/>
      </w:tabs>
      <w:ind w:left="1440" w:hanging="360"/>
    </w:pPr>
    <w:rPr>
      <w:rFonts w:ascii="仿宋" w:eastAsia="仿宋" w:cs="宋体"/>
      <w:bCs w:val="0"/>
      <w:szCs w:val="28"/>
    </w:rPr>
  </w:style>
  <w:style w:type="paragraph" w:customStyle="1" w:styleId="805">
    <w:name w:val="_Style 8"/>
    <w:basedOn w:val="1"/>
    <w:qFormat/>
    <w:uiPriority w:val="34"/>
    <w:pPr>
      <w:adjustRightInd/>
      <w:ind w:firstLine="420" w:firstLineChars="200"/>
    </w:pPr>
    <w:rPr>
      <w:rFonts w:eastAsia="仿宋_GB2312"/>
      <w:sz w:val="28"/>
    </w:rPr>
  </w:style>
  <w:style w:type="paragraph" w:customStyle="1" w:styleId="806">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807">
    <w:name w:val="表正文"/>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08">
    <w:name w:val="批注框文本 Char Char"/>
    <w:basedOn w:val="1"/>
    <w:uiPriority w:val="0"/>
    <w:pPr>
      <w:adjustRightInd/>
    </w:pPr>
    <w:rPr>
      <w:sz w:val="18"/>
      <w:szCs w:val="20"/>
    </w:rPr>
  </w:style>
  <w:style w:type="paragraph" w:customStyle="1" w:styleId="809">
    <w:name w:val="_Style 11"/>
    <w:basedOn w:val="1"/>
    <w:qFormat/>
    <w:uiPriority w:val="34"/>
    <w:pPr>
      <w:adjustRightInd/>
      <w:ind w:firstLine="420" w:firstLineChars="200"/>
    </w:pPr>
    <w:rPr>
      <w:rFonts w:eastAsia="仿宋_GB2312"/>
      <w:sz w:val="28"/>
    </w:rPr>
  </w:style>
  <w:style w:type="paragraph" w:customStyle="1" w:styleId="810">
    <w:name w:val="大汉方案正文"/>
    <w:basedOn w:val="1"/>
    <w:uiPriority w:val="0"/>
    <w:pPr>
      <w:adjustRightInd/>
      <w:spacing w:line="360" w:lineRule="auto"/>
      <w:ind w:firstLine="200" w:firstLineChars="200"/>
    </w:pPr>
    <w:rPr>
      <w:rFonts w:ascii="Arial" w:hAnsi="Arial"/>
      <w:sz w:val="24"/>
      <w:szCs w:val="20"/>
    </w:rPr>
  </w:style>
  <w:style w:type="paragraph" w:customStyle="1" w:styleId="811">
    <w:name w:val="标题3"/>
    <w:basedOn w:val="5"/>
    <w:next w:val="51"/>
    <w:qFormat/>
    <w:uiPriority w:val="0"/>
    <w:pPr>
      <w:tabs>
        <w:tab w:val="clear" w:pos="900"/>
      </w:tabs>
      <w:spacing w:after="0" w:line="360" w:lineRule="auto"/>
    </w:pPr>
    <w:rPr>
      <w:rFonts w:ascii="仿宋" w:hAnsi="仿宋" w:eastAsia="仿宋" w:cs="仿宋"/>
    </w:rPr>
  </w:style>
  <w:style w:type="paragraph" w:customStyle="1" w:styleId="812">
    <w:name w:val="_正文段落"/>
    <w:basedOn w:val="1"/>
    <w:qFormat/>
    <w:uiPriority w:val="0"/>
    <w:pPr>
      <w:adjustRightInd/>
      <w:ind w:firstLine="560"/>
    </w:pPr>
    <w:rPr>
      <w:rFonts w:ascii="仿宋_GB2312" w:hAnsi="仿宋" w:eastAsia="仿宋_GB2312"/>
      <w:kern w:val="0"/>
      <w:sz w:val="28"/>
      <w:szCs w:val="28"/>
    </w:rPr>
  </w:style>
  <w:style w:type="paragraph" w:customStyle="1" w:styleId="813">
    <w:name w:val="样式 样式 宋体 小四 段前: 7.8 磅 段后: 7.8 磅 行距: 1.5 倍行距 + 小二 首行缩进:  2 字符"/>
    <w:basedOn w:val="1"/>
    <w:uiPriority w:val="0"/>
    <w:pPr>
      <w:adjustRightInd/>
      <w:spacing w:line="360" w:lineRule="auto"/>
      <w:ind w:firstLine="480" w:firstLineChars="200"/>
    </w:pPr>
    <w:rPr>
      <w:rFonts w:ascii="宋体" w:hAnsi="宋体" w:cs="宋体"/>
      <w:sz w:val="24"/>
      <w:szCs w:val="20"/>
    </w:rPr>
  </w:style>
  <w:style w:type="paragraph" w:customStyle="1" w:styleId="814">
    <w:name w:val="_Style 5"/>
    <w:basedOn w:val="1"/>
    <w:qFormat/>
    <w:uiPriority w:val="34"/>
    <w:pPr>
      <w:adjustRightInd/>
      <w:ind w:firstLine="420" w:firstLineChars="200"/>
    </w:pPr>
    <w:rPr>
      <w:rFonts w:eastAsia="仿宋_GB2312"/>
      <w:sz w:val="28"/>
    </w:rPr>
  </w:style>
  <w:style w:type="paragraph" w:customStyle="1" w:styleId="815">
    <w:name w:val="_Style 3"/>
    <w:basedOn w:val="1"/>
    <w:qFormat/>
    <w:uiPriority w:val="34"/>
    <w:pPr>
      <w:adjustRightInd/>
      <w:ind w:firstLine="420" w:firstLineChars="200"/>
    </w:pPr>
    <w:rPr>
      <w:rFonts w:eastAsia="仿宋_GB2312"/>
      <w:sz w:val="28"/>
    </w:rPr>
  </w:style>
  <w:style w:type="paragraph" w:customStyle="1" w:styleId="816">
    <w:name w:val="_Style 6"/>
    <w:basedOn w:val="1"/>
    <w:qFormat/>
    <w:uiPriority w:val="34"/>
    <w:pPr>
      <w:adjustRightInd/>
      <w:ind w:firstLine="420" w:firstLineChars="200"/>
    </w:pPr>
    <w:rPr>
      <w:rFonts w:eastAsia="仿宋_GB2312"/>
      <w:sz w:val="28"/>
    </w:rPr>
  </w:style>
  <w:style w:type="paragraph" w:customStyle="1" w:styleId="817">
    <w:name w:val="_Style 1"/>
    <w:basedOn w:val="1"/>
    <w:qFormat/>
    <w:uiPriority w:val="34"/>
    <w:pPr>
      <w:adjustRightInd/>
      <w:ind w:firstLine="420" w:firstLineChars="200"/>
    </w:pPr>
    <w:rPr>
      <w:rFonts w:eastAsia="仿宋_GB2312"/>
      <w:sz w:val="28"/>
    </w:rPr>
  </w:style>
  <w:style w:type="paragraph" w:customStyle="1" w:styleId="818">
    <w:name w:val="样式 标题 2 + 四号"/>
    <w:basedOn w:val="4"/>
    <w:uiPriority w:val="0"/>
    <w:pPr>
      <w:numPr>
        <w:numId w:val="0"/>
      </w:numPr>
      <w:spacing w:before="120" w:after="120"/>
      <w:jc w:val="both"/>
    </w:pPr>
    <w:rPr>
      <w:rFonts w:ascii="宋体" w:hAnsi="Arial" w:eastAsia="宋体"/>
      <w:sz w:val="28"/>
      <w:lang w:val="en-US"/>
    </w:rPr>
  </w:style>
  <w:style w:type="paragraph" w:customStyle="1" w:styleId="819">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820">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821">
    <w:name w:val="正文1.25"/>
    <w:basedOn w:val="1"/>
    <w:qFormat/>
    <w:uiPriority w:val="0"/>
    <w:pPr>
      <w:adjustRightInd/>
      <w:spacing w:line="300" w:lineRule="auto"/>
      <w:ind w:firstLine="480" w:firstLineChars="200"/>
    </w:pPr>
    <w:rPr>
      <w:sz w:val="24"/>
      <w:szCs w:val="20"/>
    </w:rPr>
  </w:style>
  <w:style w:type="paragraph" w:customStyle="1" w:styleId="822">
    <w:name w:val="U_编号2"/>
    <w:basedOn w:val="1"/>
    <w:qFormat/>
    <w:uiPriority w:val="0"/>
    <w:pPr>
      <w:tabs>
        <w:tab w:val="left" w:pos="785"/>
      </w:tabs>
      <w:adjustRightInd/>
      <w:spacing w:beforeLines="10" w:afterLines="10" w:line="300" w:lineRule="auto"/>
    </w:pPr>
    <w:rPr>
      <w:sz w:val="24"/>
    </w:rPr>
  </w:style>
  <w:style w:type="paragraph" w:customStyle="1" w:styleId="823">
    <w:name w:val="列表1"/>
    <w:basedOn w:val="1"/>
    <w:next w:val="531"/>
    <w:link w:val="830"/>
    <w:qFormat/>
    <w:uiPriority w:val="0"/>
    <w:pPr>
      <w:widowControl/>
      <w:adjustRightInd/>
      <w:spacing w:after="200" w:line="360" w:lineRule="auto"/>
      <w:ind w:left="720" w:firstLine="200" w:firstLineChars="200"/>
      <w:jc w:val="left"/>
    </w:pPr>
    <w:rPr>
      <w:rFonts w:ascii="Calibri" w:hAnsi="Calibri"/>
      <w:kern w:val="0"/>
      <w:sz w:val="24"/>
      <w:szCs w:val="20"/>
      <w:lang w:val="zh-CN" w:eastAsia="en-US"/>
    </w:rPr>
  </w:style>
  <w:style w:type="character" w:customStyle="1" w:styleId="824">
    <w:name w:val="正文首行缩进 Char Char Char Char Char Char1"/>
    <w:uiPriority w:val="0"/>
    <w:rPr>
      <w:rFonts w:ascii="宋体" w:eastAsia="宋体"/>
      <w:kern w:val="2"/>
      <w:sz w:val="24"/>
      <w:szCs w:val="24"/>
      <w:lang w:val="zh-CN" w:bidi="ar-SA"/>
    </w:rPr>
  </w:style>
  <w:style w:type="character" w:customStyle="1" w:styleId="825">
    <w:name w:val="正文首行缩进 Char Char Char Char Char"/>
    <w:uiPriority w:val="0"/>
    <w:rPr>
      <w:rFonts w:ascii="宋体"/>
      <w:kern w:val="2"/>
      <w:sz w:val="24"/>
      <w:lang w:val="zh-CN"/>
    </w:rPr>
  </w:style>
  <w:style w:type="character" w:customStyle="1" w:styleId="826">
    <w:name w:val="Used by Word for text of Help footnotes Char Char1"/>
    <w:uiPriority w:val="0"/>
    <w:rPr>
      <w:color w:val="0000FF"/>
      <w:sz w:val="21"/>
    </w:rPr>
  </w:style>
  <w:style w:type="character" w:customStyle="1" w:styleId="827">
    <w:name w:val="H5 Char"/>
    <w:uiPriority w:val="0"/>
    <w:rPr>
      <w:b/>
      <w:bCs/>
      <w:kern w:val="2"/>
      <w:sz w:val="28"/>
      <w:szCs w:val="28"/>
    </w:rPr>
  </w:style>
  <w:style w:type="character" w:customStyle="1" w:styleId="828">
    <w:name w:val="正文缩进 Char3"/>
    <w:uiPriority w:val="0"/>
    <w:rPr>
      <w:rFonts w:ascii="宋体" w:eastAsia="宋体"/>
      <w:snapToGrid w:val="0"/>
      <w:color w:val="000000"/>
      <w:kern w:val="28"/>
      <w:sz w:val="28"/>
      <w:lang w:val="en-US" w:eastAsia="zh-CN" w:bidi="ar-SA"/>
    </w:rPr>
  </w:style>
  <w:style w:type="character" w:customStyle="1" w:styleId="829">
    <w:name w:val="表名 Char"/>
    <w:uiPriority w:val="0"/>
    <w:rPr>
      <w:rFonts w:eastAsia="宋体"/>
      <w:b/>
      <w:bCs/>
      <w:kern w:val="2"/>
      <w:sz w:val="24"/>
      <w:szCs w:val="24"/>
      <w:lang w:val="en-US" w:eastAsia="zh-CN" w:bidi="ar-SA"/>
    </w:rPr>
  </w:style>
  <w:style w:type="character" w:customStyle="1" w:styleId="830">
    <w:name w:val="列出段落 Char1"/>
    <w:link w:val="823"/>
    <w:uiPriority w:val="0"/>
    <w:rPr>
      <w:rFonts w:ascii="Calibri" w:hAnsi="Calibri" w:eastAsia="宋体" w:cs="Times New Roman"/>
      <w:kern w:val="0"/>
      <w:sz w:val="24"/>
      <w:szCs w:val="20"/>
      <w:lang w:val="zh-CN" w:eastAsia="en-US"/>
    </w:rPr>
  </w:style>
  <w:style w:type="character" w:customStyle="1" w:styleId="831">
    <w:name w:val="图名 Char"/>
    <w:uiPriority w:val="0"/>
    <w:rPr>
      <w:rFonts w:ascii="Arial" w:hAnsi="Arial" w:eastAsia="黑体"/>
      <w:kern w:val="2"/>
      <w:sz w:val="24"/>
      <w:szCs w:val="24"/>
      <w:lang w:val="en-US" w:eastAsia="zh-CN" w:bidi="ar-SA"/>
    </w:rPr>
  </w:style>
  <w:style w:type="character" w:customStyle="1" w:styleId="832">
    <w:name w:val="PI Char1"/>
    <w:uiPriority w:val="0"/>
    <w:rPr>
      <w:rFonts w:ascii="宋体" w:hAnsi="宋体"/>
      <w:kern w:val="2"/>
      <w:sz w:val="24"/>
      <w:szCs w:val="24"/>
    </w:rPr>
  </w:style>
  <w:style w:type="character" w:customStyle="1" w:styleId="833">
    <w:name w:val="H6 Char"/>
    <w:uiPriority w:val="0"/>
    <w:rPr>
      <w:rFonts w:ascii="Arial" w:hAnsi="Arial" w:eastAsia="黑体"/>
      <w:b/>
      <w:bCs/>
      <w:kern w:val="2"/>
      <w:sz w:val="24"/>
      <w:szCs w:val="24"/>
    </w:rPr>
  </w:style>
  <w:style w:type="character" w:customStyle="1" w:styleId="834">
    <w:name w:val="Default Char"/>
    <w:link w:val="449"/>
    <w:uiPriority w:val="0"/>
    <w:rPr>
      <w:rFonts w:ascii="仿宋_GB2312" w:hAnsi="Times New Roman" w:eastAsia="仿宋_GB2312" w:cs="Times New Roman"/>
      <w:color w:val="000000"/>
      <w:kern w:val="0"/>
      <w:sz w:val="24"/>
      <w:szCs w:val="24"/>
    </w:rPr>
  </w:style>
  <w:style w:type="character" w:customStyle="1" w:styleId="835">
    <w:name w:val="标书1 Char1"/>
    <w:uiPriority w:val="0"/>
    <w:rPr>
      <w:rFonts w:eastAsia="宋体"/>
      <w:b/>
      <w:bCs/>
      <w:kern w:val="44"/>
      <w:sz w:val="44"/>
      <w:szCs w:val="44"/>
      <w:lang w:val="en-US" w:eastAsia="zh-CN" w:bidi="ar-SA"/>
    </w:rPr>
  </w:style>
  <w:style w:type="character" w:customStyle="1" w:styleId="836">
    <w:name w:val="h4 Char"/>
    <w:uiPriority w:val="0"/>
    <w:rPr>
      <w:rFonts w:ascii="Arial" w:hAnsi="Arial" w:eastAsia="黑体"/>
      <w:b/>
      <w:bCs/>
      <w:kern w:val="2"/>
      <w:sz w:val="28"/>
      <w:szCs w:val="28"/>
      <w:lang w:val="zh-CN" w:eastAsia="zh-CN" w:bidi="ar-SA"/>
    </w:rPr>
  </w:style>
  <w:style w:type="character" w:customStyle="1" w:styleId="837">
    <w:name w:val="Normal Indent Char"/>
    <w:locked/>
    <w:uiPriority w:val="0"/>
    <w:rPr>
      <w:rFonts w:ascii="Calibri" w:hAnsi="Calibri" w:eastAsia="宋体" w:cs="黑体"/>
      <w:snapToGrid w:val="0"/>
      <w:kern w:val="2"/>
      <w:sz w:val="24"/>
      <w:szCs w:val="22"/>
      <w:lang w:val="en-US" w:eastAsia="zh-CN" w:bidi="ar-SA"/>
    </w:rPr>
  </w:style>
  <w:style w:type="character" w:customStyle="1" w:styleId="838">
    <w:name w:val="未用 Char"/>
    <w:uiPriority w:val="0"/>
    <w:rPr>
      <w:rFonts w:ascii="Arial" w:hAnsi="Arial" w:eastAsia="黑体"/>
      <w:kern w:val="2"/>
      <w:sz w:val="21"/>
      <w:szCs w:val="21"/>
      <w:lang w:val="en-US" w:eastAsia="zh-CN" w:bidi="ar-SA"/>
    </w:rPr>
  </w:style>
  <w:style w:type="character" w:customStyle="1" w:styleId="839">
    <w:name w:val="正文文字缩进 2 Char Char"/>
    <w:uiPriority w:val="0"/>
    <w:rPr>
      <w:rFonts w:ascii="宋体"/>
      <w:sz w:val="28"/>
    </w:rPr>
  </w:style>
  <w:style w:type="paragraph" w:customStyle="1" w:styleId="840">
    <w:name w:val="Item Step in Table"/>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841">
    <w:name w:val="Char Char Char 字元 字元"/>
    <w:basedOn w:val="1"/>
    <w:uiPriority w:val="0"/>
    <w:pPr>
      <w:adjustRightInd/>
      <w:spacing w:line="360" w:lineRule="auto"/>
      <w:ind w:firstLine="200" w:firstLineChars="200"/>
    </w:pPr>
    <w:rPr>
      <w:szCs w:val="20"/>
    </w:rPr>
  </w:style>
  <w:style w:type="paragraph" w:customStyle="1" w:styleId="842">
    <w:name w:val="五级无标题条"/>
    <w:basedOn w:val="1"/>
    <w:uiPriority w:val="0"/>
    <w:pPr>
      <w:adjustRightInd/>
    </w:pPr>
  </w:style>
  <w:style w:type="paragraph" w:customStyle="1" w:styleId="843">
    <w:name w:val="样式9"/>
    <w:basedOn w:val="1"/>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44">
    <w:name w:val="正文，首行缩进:  2 字符"/>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845">
    <w:name w:val="中文标题 3"/>
    <w:basedOn w:val="2"/>
    <w:uiPriority w:val="0"/>
    <w:pPr>
      <w:adjustRightInd/>
      <w:spacing w:before="100" w:beforeAutospacing="1" w:after="100" w:afterAutospacing="1" w:line="360" w:lineRule="auto"/>
      <w:ind w:left="0" w:leftChars="0" w:firstLine="482"/>
    </w:pPr>
    <w:rPr>
      <w:rFonts w:eastAsia="楷体_GB2312"/>
      <w:kern w:val="28"/>
      <w:sz w:val="24"/>
      <w:lang w:val="zh-CN"/>
    </w:rPr>
  </w:style>
  <w:style w:type="paragraph" w:customStyle="1" w:styleId="846">
    <w:name w:val="xl55"/>
    <w:basedOn w:val="1"/>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847">
    <w:name w:val="方案正文无缩进"/>
    <w:qFormat/>
    <w:uiPriority w:val="0"/>
    <w:pPr>
      <w:spacing w:line="360" w:lineRule="auto"/>
    </w:pPr>
    <w:rPr>
      <w:rFonts w:ascii="Calibri" w:hAnsi="Calibri" w:eastAsia="宋体" w:cs="Times New Roman"/>
      <w:kern w:val="2"/>
      <w:sz w:val="24"/>
      <w:szCs w:val="24"/>
      <w:lang w:val="en-US" w:eastAsia="zh-CN" w:bidi="ar-SA"/>
    </w:rPr>
  </w:style>
  <w:style w:type="paragraph" w:customStyle="1" w:styleId="848">
    <w:name w:val="表格非标题文字"/>
    <w:link w:val="849"/>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49">
    <w:name w:val="表格非标题文字 Char"/>
    <w:link w:val="848"/>
    <w:uiPriority w:val="0"/>
    <w:rPr>
      <w:rFonts w:ascii="Futura Bk" w:hAnsi="Futura Bk" w:eastAsia="宋体" w:cs="Times New Roman"/>
      <w:sz w:val="18"/>
      <w:szCs w:val="21"/>
    </w:rPr>
  </w:style>
  <w:style w:type="character" w:customStyle="1" w:styleId="850">
    <w:name w:val="Table Text Char"/>
    <w:link w:val="528"/>
    <w:qFormat/>
    <w:uiPriority w:val="0"/>
    <w:rPr>
      <w:rFonts w:ascii="Times New Roman" w:hAnsi="Times New Roman" w:eastAsia="宋体" w:cs="Times New Roman"/>
      <w:kern w:val="0"/>
      <w:sz w:val="24"/>
      <w:szCs w:val="24"/>
      <w:lang w:val="zh-CN" w:eastAsia="zh-CN"/>
    </w:rPr>
  </w:style>
  <w:style w:type="character" w:customStyle="1" w:styleId="851">
    <w:name w:val="页眉 字符"/>
    <w:qFormat/>
    <w:uiPriority w:val="99"/>
    <w:rPr>
      <w:kern w:val="2"/>
      <w:sz w:val="18"/>
      <w:szCs w:val="18"/>
    </w:rPr>
  </w:style>
  <w:style w:type="character" w:customStyle="1" w:styleId="852">
    <w:name w:val="页脚 字符"/>
    <w:uiPriority w:val="99"/>
    <w:rPr>
      <w:kern w:val="2"/>
      <w:sz w:val="18"/>
      <w:szCs w:val="18"/>
    </w:rPr>
  </w:style>
  <w:style w:type="character" w:customStyle="1" w:styleId="853">
    <w:name w:val="列表段落 字符"/>
    <w:qFormat/>
    <w:uiPriority w:val="34"/>
  </w:style>
  <w:style w:type="paragraph" w:customStyle="1" w:styleId="854">
    <w:name w:val="列表段落1"/>
    <w:basedOn w:val="1"/>
    <w:qFormat/>
    <w:uiPriority w:val="34"/>
    <w:pPr>
      <w:adjustRightInd/>
      <w:ind w:right="238" w:firstLine="420"/>
    </w:pPr>
    <w:rPr>
      <w:rFonts w:ascii="Calibri" w:hAnsi="Calibri"/>
      <w:sz w:val="24"/>
    </w:rPr>
  </w:style>
  <w:style w:type="character" w:customStyle="1" w:styleId="855">
    <w:name w:val="标题 2 字符"/>
    <w:uiPriority w:val="9"/>
    <w:rPr>
      <w:rFonts w:ascii="仿宋_GB2312" w:hAnsi="Times New Roman" w:eastAsia="仿宋_GB2312" w:cs="Times New Roman"/>
      <w:b/>
      <w:kern w:val="2"/>
      <w:sz w:val="24"/>
      <w:lang w:val="zh-CN"/>
    </w:rPr>
  </w:style>
  <w:style w:type="paragraph" w:customStyle="1" w:styleId="856">
    <w:name w:val="样式 标题 3h33rd level3BOD 0H3l3CTHeading 3 - oldLevel 3 He..."/>
    <w:basedOn w:val="5"/>
    <w:uiPriority w:val="99"/>
    <w:pPr>
      <w:keepLines w:val="0"/>
      <w:widowControl/>
      <w:numPr>
        <w:ilvl w:val="0"/>
        <w:numId w:val="8"/>
      </w:numPr>
      <w:tabs>
        <w:tab w:val="clear" w:pos="900"/>
      </w:tabs>
      <w:adjustRightInd/>
      <w:spacing w:before="240" w:after="240" w:line="360" w:lineRule="auto"/>
      <w:ind w:left="851" w:right="407" w:rightChars="194" w:hanging="851"/>
      <w:jc w:val="left"/>
    </w:pPr>
    <w:rPr>
      <w:rFonts w:ascii="宋体" w:hAnsi="Arial"/>
      <w:snapToGrid w:val="0"/>
      <w:kern w:val="0"/>
      <w:sz w:val="28"/>
      <w:szCs w:val="20"/>
      <w:lang w:val="zh-CN"/>
    </w:rPr>
  </w:style>
  <w:style w:type="paragraph" w:customStyle="1" w:styleId="857">
    <w:name w:val="4级标题"/>
    <w:basedOn w:val="531"/>
    <w:qFormat/>
    <w:uiPriority w:val="0"/>
    <w:pPr>
      <w:keepLines/>
      <w:numPr>
        <w:ilvl w:val="3"/>
        <w:numId w:val="8"/>
      </w:numPr>
      <w:adjustRightInd/>
      <w:ind w:firstLineChars="0"/>
      <w:jc w:val="left"/>
      <w:outlineLvl w:val="3"/>
    </w:pPr>
    <w:rPr>
      <w:rFonts w:ascii="黑体" w:hAnsi="黑体" w:eastAsia="黑体" w:cs="Times New Roman"/>
      <w:kern w:val="0"/>
      <w:sz w:val="28"/>
      <w:lang w:val="zh-CN" w:eastAsia="en-US" w:bidi="en-US"/>
    </w:rPr>
  </w:style>
  <w:style w:type="paragraph" w:customStyle="1" w:styleId="858">
    <w:name w:val="3级"/>
    <w:basedOn w:val="856"/>
    <w:link w:val="859"/>
    <w:qFormat/>
    <w:uiPriority w:val="0"/>
    <w:pPr>
      <w:ind w:left="0" w:right="466" w:firstLine="288"/>
    </w:pPr>
    <w:rPr>
      <w:rFonts w:hAnsi="宋体"/>
    </w:rPr>
  </w:style>
  <w:style w:type="character" w:customStyle="1" w:styleId="859">
    <w:name w:val="3级 Char"/>
    <w:link w:val="858"/>
    <w:qFormat/>
    <w:uiPriority w:val="0"/>
    <w:rPr>
      <w:rFonts w:ascii="宋体" w:hAnsi="宋体" w:eastAsia="宋体" w:cs="Times New Roman"/>
      <w:b/>
      <w:bCs/>
      <w:snapToGrid w:val="0"/>
      <w:kern w:val="0"/>
      <w:sz w:val="28"/>
      <w:szCs w:val="20"/>
      <w:lang w:val="zh-CN" w:eastAsia="zh-CN"/>
    </w:rPr>
  </w:style>
  <w:style w:type="character" w:customStyle="1" w:styleId="860">
    <w:name w:val="标题 3 字符"/>
    <w:uiPriority w:val="9"/>
    <w:rPr>
      <w:b/>
      <w:bCs/>
      <w:kern w:val="2"/>
      <w:sz w:val="32"/>
      <w:szCs w:val="32"/>
    </w:rPr>
  </w:style>
  <w:style w:type="character" w:customStyle="1" w:styleId="861">
    <w:name w:val="标题 4 字符"/>
    <w:uiPriority w:val="9"/>
    <w:rPr>
      <w:rFonts w:ascii="等线 Light" w:hAnsi="等线 Light" w:eastAsia="等线 Light" w:cs="Times New Roman"/>
      <w:b/>
      <w:bCs/>
      <w:snapToGrid/>
      <w:kern w:val="0"/>
      <w:sz w:val="28"/>
      <w:szCs w:val="28"/>
    </w:rPr>
  </w:style>
  <w:style w:type="character" w:customStyle="1" w:styleId="862">
    <w:name w:val="标题 1 字符"/>
    <w:uiPriority w:val="9"/>
    <w:rPr>
      <w:rFonts w:ascii="Arial" w:hAnsi="Arial" w:eastAsia="黑体" w:cs="Arial"/>
      <w:b/>
      <w:bCs/>
      <w:snapToGrid/>
      <w:kern w:val="44"/>
      <w:sz w:val="44"/>
      <w:szCs w:val="44"/>
    </w:rPr>
  </w:style>
  <w:style w:type="character" w:customStyle="1" w:styleId="863">
    <w:name w:val="批注文字 字符"/>
    <w:qFormat/>
    <w:uiPriority w:val="0"/>
    <w:rPr>
      <w:rFonts w:ascii="Arial" w:hAnsi="Arial" w:eastAsia="黑体" w:cs="Arial"/>
      <w:snapToGrid/>
      <w:kern w:val="0"/>
      <w:szCs w:val="21"/>
    </w:rPr>
  </w:style>
  <w:style w:type="character" w:customStyle="1" w:styleId="864">
    <w:name w:val="批注框文本 字符"/>
    <w:semiHidden/>
    <w:uiPriority w:val="99"/>
    <w:rPr>
      <w:rFonts w:ascii="Arial" w:hAnsi="Arial" w:eastAsia="黑体" w:cs="Arial"/>
      <w:snapToGrid/>
      <w:kern w:val="0"/>
      <w:sz w:val="18"/>
      <w:szCs w:val="18"/>
    </w:rPr>
  </w:style>
  <w:style w:type="paragraph" w:customStyle="1" w:styleId="865">
    <w:name w:val="正文 A"/>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character" w:customStyle="1" w:styleId="866">
    <w:name w:val="纯文本 字符"/>
    <w:qFormat/>
    <w:uiPriority w:val="0"/>
    <w:rPr>
      <w:rFonts w:ascii="宋体" w:hAnsi="Courier New" w:eastAsia="宋体" w:cs="Arial"/>
      <w:snapToGrid w:val="0"/>
      <w:kern w:val="2"/>
      <w:sz w:val="21"/>
      <w:szCs w:val="21"/>
      <w:lang w:val="en-US" w:eastAsia="zh-CN" w:bidi="ar-SA"/>
    </w:rPr>
  </w:style>
  <w:style w:type="paragraph" w:customStyle="1" w:styleId="867">
    <w:name w:val="_标题2"/>
    <w:basedOn w:val="868"/>
    <w:next w:val="868"/>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868">
    <w:name w:val="__正文"/>
    <w:link w:val="869"/>
    <w:qFormat/>
    <w:uiPriority w:val="0"/>
    <w:pPr>
      <w:spacing w:line="360" w:lineRule="auto"/>
      <w:ind w:firstLine="200" w:firstLineChars="200"/>
    </w:pPr>
    <w:rPr>
      <w:rFonts w:ascii="Calibri" w:hAnsi="Calibri" w:eastAsia="等线" w:cs="Times New Roman"/>
      <w:kern w:val="2"/>
      <w:sz w:val="24"/>
      <w:szCs w:val="21"/>
      <w:lang w:val="en-US" w:eastAsia="zh-CN" w:bidi="ar-SA"/>
    </w:rPr>
  </w:style>
  <w:style w:type="character" w:customStyle="1" w:styleId="869">
    <w:name w:val="__正文 Char"/>
    <w:link w:val="868"/>
    <w:uiPriority w:val="0"/>
    <w:rPr>
      <w:rFonts w:ascii="Calibri" w:hAnsi="Calibri" w:eastAsia="等线" w:cs="Times New Roman"/>
      <w:sz w:val="24"/>
      <w:szCs w:val="21"/>
    </w:rPr>
  </w:style>
  <w:style w:type="paragraph" w:customStyle="1" w:styleId="870">
    <w:name w:val="l正文"/>
    <w:basedOn w:val="1"/>
    <w:qFormat/>
    <w:uiPriority w:val="0"/>
    <w:pPr>
      <w:spacing w:line="360" w:lineRule="auto"/>
      <w:ind w:firstLine="200" w:firstLineChars="200"/>
    </w:pPr>
    <w:rPr>
      <w:rFonts w:ascii="宋体" w:hAnsi="宋体"/>
      <w:sz w:val="24"/>
    </w:rPr>
  </w:style>
  <w:style w:type="paragraph" w:customStyle="1" w:styleId="871">
    <w:name w:val="_标题3"/>
    <w:basedOn w:val="868"/>
    <w:next w:val="868"/>
    <w:qFormat/>
    <w:uiPriority w:val="0"/>
    <w:pPr>
      <w:widowControl w:val="0"/>
      <w:spacing w:before="50" w:beforeLines="50" w:after="50" w:afterLines="50"/>
      <w:ind w:firstLine="0" w:firstLineChars="0"/>
      <w:outlineLvl w:val="2"/>
    </w:pPr>
    <w:rPr>
      <w:rFonts w:eastAsia="宋体"/>
      <w:b/>
      <w:sz w:val="32"/>
    </w:rPr>
  </w:style>
  <w:style w:type="paragraph" w:customStyle="1" w:styleId="872">
    <w:name w:val="_标题1"/>
    <w:basedOn w:val="868"/>
    <w:next w:val="868"/>
    <w:qFormat/>
    <w:uiPriority w:val="0"/>
    <w:pPr>
      <w:widowControl w:val="0"/>
      <w:spacing w:before="156" w:beforeLines="50" w:after="156" w:afterLines="50"/>
      <w:ind w:firstLine="0" w:firstLineChars="0"/>
      <w:outlineLvl w:val="0"/>
    </w:pPr>
    <w:rPr>
      <w:rFonts w:eastAsia="黑体"/>
      <w:b/>
      <w:sz w:val="32"/>
    </w:rPr>
  </w:style>
  <w:style w:type="paragraph" w:customStyle="1" w:styleId="873">
    <w:name w:val="_标题5"/>
    <w:basedOn w:val="868"/>
    <w:next w:val="868"/>
    <w:qFormat/>
    <w:uiPriority w:val="0"/>
    <w:pPr>
      <w:spacing w:before="120" w:after="120"/>
      <w:ind w:left="4679" w:firstLine="0" w:firstLineChars="0"/>
      <w:outlineLvl w:val="4"/>
    </w:pPr>
    <w:rPr>
      <w:rFonts w:ascii="仿宋" w:hAnsi="仿宋" w:eastAsia="仿宋"/>
      <w:b/>
      <w:sz w:val="28"/>
    </w:rPr>
  </w:style>
  <w:style w:type="character" w:customStyle="1" w:styleId="874">
    <w:name w:val="标准正文 Char"/>
    <w:link w:val="633"/>
    <w:qFormat/>
    <w:uiPriority w:val="0"/>
    <w:rPr>
      <w:rFonts w:ascii="Times New Roman" w:hAnsi="Times New Roman" w:eastAsia="宋体" w:cs="Times New Roman"/>
      <w:sz w:val="24"/>
      <w:szCs w:val="24"/>
    </w:rPr>
  </w:style>
  <w:style w:type="paragraph" w:customStyle="1" w:styleId="875">
    <w:name w:val="样式_杭州市局"/>
    <w:basedOn w:val="1"/>
    <w:qFormat/>
    <w:uiPriority w:val="0"/>
    <w:pPr>
      <w:ind w:firstLine="200" w:firstLineChars="200"/>
    </w:pPr>
    <w:rPr>
      <w:rFonts w:ascii="仿宋" w:hAnsi="仿宋" w:eastAsia="仿宋" w:cs="黑体"/>
      <w:sz w:val="28"/>
      <w:szCs w:val="28"/>
    </w:rPr>
  </w:style>
  <w:style w:type="paragraph" w:customStyle="1" w:styleId="876">
    <w:name w:val="！正文（四号字）"/>
    <w:link w:val="877"/>
    <w:qFormat/>
    <w:uiPriority w:val="0"/>
    <w:pPr>
      <w:snapToGrid w:val="0"/>
      <w:spacing w:before="211" w:beforeLines="50" w:line="360" w:lineRule="auto"/>
      <w:ind w:firstLine="480" w:firstLineChars="200"/>
      <w:jc w:val="both"/>
    </w:pPr>
    <w:rPr>
      <w:rFonts w:ascii="等线" w:hAnsi="等线" w:eastAsia="仿宋_GB2312" w:cs="黑体"/>
      <w:kern w:val="2"/>
      <w:sz w:val="24"/>
      <w:szCs w:val="28"/>
      <w:lang w:val="en-US" w:eastAsia="zh-CN" w:bidi="ar-SA"/>
    </w:rPr>
  </w:style>
  <w:style w:type="character" w:customStyle="1" w:styleId="877">
    <w:name w:val="！正文（四号字） Char"/>
    <w:link w:val="876"/>
    <w:qFormat/>
    <w:uiPriority w:val="0"/>
    <w:rPr>
      <w:rFonts w:ascii="等线" w:hAnsi="等线" w:eastAsia="仿宋_GB2312" w:cs="黑体"/>
      <w:sz w:val="24"/>
      <w:szCs w:val="28"/>
    </w:rPr>
  </w:style>
  <w:style w:type="table" w:customStyle="1" w:styleId="878">
    <w:name w:val="Table Normal"/>
    <w:unhideWhenUsed/>
    <w:qFormat/>
    <w:uiPriority w:val="2"/>
    <w:pPr>
      <w:widowControl w:val="0"/>
      <w:autoSpaceDE w:val="0"/>
      <w:autoSpaceDN w:val="0"/>
    </w:pPr>
    <w:rPr>
      <w:rFonts w:ascii="Calibri" w:hAnsi="Calibri" w:eastAsia="宋体" w:cs="Times New Roman"/>
      <w:sz w:val="22"/>
      <w:lang w:eastAsia="en-US"/>
    </w:rPr>
    <w:tblPr>
      <w:tblCellMar>
        <w:top w:w="0" w:type="dxa"/>
        <w:left w:w="0" w:type="dxa"/>
        <w:bottom w:w="0" w:type="dxa"/>
        <w:right w:w="0" w:type="dxa"/>
      </w:tblCellMar>
    </w:tblPr>
  </w:style>
  <w:style w:type="character" w:customStyle="1" w:styleId="879">
    <w:name w:val="正文1 Char Char"/>
    <w:link w:val="373"/>
    <w:locked/>
    <w:uiPriority w:val="0"/>
    <w:rPr>
      <w:rFonts w:ascii="仿宋_GB2312" w:hAnsi="Courier New" w:eastAsia="仿宋_GB2312" w:cs="Times New Roman"/>
      <w:kern w:val="28"/>
      <w:sz w:val="24"/>
      <w:szCs w:val="24"/>
    </w:rPr>
  </w:style>
  <w:style w:type="character" w:customStyle="1" w:styleId="880">
    <w:name w:val="段 Char"/>
    <w:link w:val="375"/>
    <w:locked/>
    <w:uiPriority w:val="0"/>
    <w:rPr>
      <w:rFonts w:ascii="宋体" w:hAnsi="Times New Roman" w:eastAsia="宋体" w:cs="Times New Roman"/>
      <w:kern w:val="0"/>
      <w:szCs w:val="20"/>
    </w:rPr>
  </w:style>
  <w:style w:type="paragraph" w:customStyle="1" w:styleId="881">
    <w:name w:val="Char Char Char Char Char Char2 Char Char Char Char"/>
    <w:basedOn w:val="1"/>
    <w:uiPriority w:val="0"/>
    <w:pPr>
      <w:adjustRightInd/>
    </w:pPr>
  </w:style>
  <w:style w:type="character" w:customStyle="1" w:styleId="882">
    <w:name w:val="正文(首行缩进) Char"/>
    <w:link w:val="883"/>
    <w:locked/>
    <w:uiPriority w:val="0"/>
    <w:rPr>
      <w:rFonts w:ascii="Arial" w:hAnsi="Arial" w:cs="Arial"/>
      <w:szCs w:val="24"/>
    </w:rPr>
  </w:style>
  <w:style w:type="paragraph" w:customStyle="1" w:styleId="883">
    <w:name w:val="正文(首行缩进)"/>
    <w:basedOn w:val="1"/>
    <w:next w:val="1"/>
    <w:link w:val="882"/>
    <w:uiPriority w:val="0"/>
    <w:pPr>
      <w:adjustRightInd/>
      <w:snapToGrid w:val="0"/>
      <w:spacing w:before="10" w:line="360" w:lineRule="auto"/>
      <w:ind w:firstLine="482"/>
    </w:pPr>
    <w:rPr>
      <w:rFonts w:ascii="Arial" w:hAnsi="Arial" w:cs="Arial" w:eastAsiaTheme="minorEastAsia"/>
    </w:rPr>
  </w:style>
  <w:style w:type="paragraph" w:customStyle="1" w:styleId="884">
    <w:name w:val="条目2"/>
    <w:basedOn w:val="32"/>
    <w:uiPriority w:val="0"/>
    <w:pPr>
      <w:tabs>
        <w:tab w:val="left" w:pos="420"/>
      </w:tabs>
      <w:adjustRightInd/>
      <w:spacing w:line="360" w:lineRule="auto"/>
      <w:ind w:left="420" w:hanging="420"/>
    </w:pPr>
    <w:rPr>
      <w:rFonts w:cs="Courier New"/>
      <w:snapToGrid/>
      <w:color w:val="000000"/>
      <w:sz w:val="24"/>
    </w:rPr>
  </w:style>
  <w:style w:type="character" w:customStyle="1" w:styleId="885">
    <w:name w:val="样式1 Char"/>
    <w:link w:val="512"/>
    <w:locked/>
    <w:uiPriority w:val="0"/>
    <w:rPr>
      <w:rFonts w:ascii="宋体" w:hAnsi="宋体" w:eastAsia="宋体" w:cs="Times New Roman"/>
      <w:kern w:val="0"/>
      <w:sz w:val="24"/>
      <w:szCs w:val="20"/>
    </w:rPr>
  </w:style>
  <w:style w:type="paragraph" w:customStyle="1" w:styleId="886">
    <w:name w:val="HD正文1"/>
    <w:basedOn w:val="1"/>
    <w:next w:val="2"/>
    <w:uiPriority w:val="0"/>
    <w:pPr>
      <w:adjustRightInd/>
      <w:spacing w:line="360" w:lineRule="auto"/>
      <w:ind w:firstLine="480" w:firstLineChars="200"/>
    </w:pPr>
    <w:rPr>
      <w:rFonts w:ascii="宋体" w:hAnsi="宋体"/>
      <w:sz w:val="24"/>
      <w:szCs w:val="21"/>
    </w:rPr>
  </w:style>
  <w:style w:type="paragraph" w:customStyle="1" w:styleId="887">
    <w:name w:val="正文00"/>
    <w:basedOn w:val="1"/>
    <w:uiPriority w:val="0"/>
    <w:pPr>
      <w:tabs>
        <w:tab w:val="left" w:pos="0"/>
      </w:tabs>
      <w:adjustRightInd/>
      <w:spacing w:line="360" w:lineRule="auto"/>
      <w:ind w:firstLine="480" w:firstLineChars="200"/>
    </w:pPr>
    <w:rPr>
      <w:rFonts w:ascii="宋体" w:hAnsi="宋体"/>
      <w:kern w:val="28"/>
      <w:sz w:val="24"/>
    </w:rPr>
  </w:style>
  <w:style w:type="paragraph" w:customStyle="1" w:styleId="888">
    <w:name w:val="注×："/>
    <w:uiPriority w:val="0"/>
    <w:pPr>
      <w:widowControl w:val="0"/>
      <w:tabs>
        <w:tab w:val="left" w:pos="791"/>
      </w:tabs>
      <w:autoSpaceDE w:val="0"/>
      <w:autoSpaceDN w:val="0"/>
      <w:ind w:left="420" w:hanging="420"/>
      <w:jc w:val="both"/>
    </w:pPr>
    <w:rPr>
      <w:rFonts w:ascii="宋体" w:hAnsi="Times New Roman" w:eastAsia="宋体" w:cs="Times New Roman"/>
      <w:sz w:val="18"/>
      <w:szCs w:val="18"/>
      <w:lang w:val="en-US" w:eastAsia="zh-CN" w:bidi="ar-SA"/>
    </w:rPr>
  </w:style>
  <w:style w:type="paragraph" w:customStyle="1" w:styleId="889">
    <w:name w:val="xl131"/>
    <w:basedOn w:val="1"/>
    <w:uiPriority w:val="0"/>
    <w:pPr>
      <w:widowControl/>
      <w:pBdr>
        <w:top w:val="single" w:color="auto" w:sz="4" w:space="0"/>
        <w:left w:val="single" w:color="auto" w:sz="4" w:space="0"/>
        <w:bottom w:val="single" w:color="auto" w:sz="4" w:space="0"/>
        <w:right w:val="single" w:color="auto" w:sz="4" w:space="0"/>
      </w:pBdr>
      <w:shd w:val="clear" w:color="auto" w:fill="FFFFFF"/>
      <w:adjustRightInd/>
      <w:spacing w:before="100" w:beforeAutospacing="1" w:after="100" w:afterAutospacing="1"/>
      <w:jc w:val="center"/>
    </w:pPr>
    <w:rPr>
      <w:rFonts w:ascii="Arial Unicode MS" w:hAnsi="Arial Unicode MS" w:eastAsia="Arial Unicode MS" w:cs="Arial Unicode MS"/>
      <w:kern w:val="0"/>
      <w:sz w:val="24"/>
    </w:rPr>
  </w:style>
  <w:style w:type="paragraph" w:customStyle="1" w:styleId="890">
    <w:name w:val="Char Char Char Char Char Char Char Char Char Char Char"/>
    <w:basedOn w:val="1"/>
    <w:uiPriority w:val="0"/>
    <w:pPr>
      <w:adjustRightInd/>
    </w:pPr>
    <w:rPr>
      <w:rFonts w:ascii="Tahoma" w:hAnsi="Tahoma"/>
      <w:sz w:val="24"/>
      <w:szCs w:val="20"/>
    </w:rPr>
  </w:style>
  <w:style w:type="paragraph" w:customStyle="1" w:styleId="891">
    <w:name w:val="Char Char Char Char Char Char Char Char Char Char Char Char Char Char Char Char Char Char Char Char Char Char Char Char Char"/>
    <w:basedOn w:val="1"/>
    <w:uiPriority w:val="0"/>
    <w:pPr>
      <w:adjustRightInd/>
    </w:pPr>
    <w:rPr>
      <w:rFonts w:ascii="Tahoma" w:hAnsi="Tahoma"/>
      <w:sz w:val="24"/>
      <w:szCs w:val="20"/>
    </w:rPr>
  </w:style>
  <w:style w:type="paragraph" w:customStyle="1" w:styleId="892">
    <w:name w:val="正文文本 23"/>
    <w:basedOn w:val="1"/>
    <w:uiPriority w:val="0"/>
    <w:pPr>
      <w:widowControl/>
      <w:overflowPunct w:val="0"/>
      <w:autoSpaceDE w:val="0"/>
      <w:autoSpaceDN w:val="0"/>
      <w:ind w:left="720" w:hanging="720"/>
    </w:pPr>
    <w:rPr>
      <w:kern w:val="0"/>
      <w:sz w:val="24"/>
      <w:szCs w:val="20"/>
      <w:lang w:val="en-GB"/>
    </w:rPr>
  </w:style>
  <w:style w:type="paragraph" w:customStyle="1" w:styleId="893">
    <w:name w:val="条目3"/>
    <w:basedOn w:val="32"/>
    <w:uiPriority w:val="0"/>
    <w:pPr>
      <w:adjustRightInd/>
      <w:spacing w:line="360" w:lineRule="auto"/>
    </w:pPr>
    <w:rPr>
      <w:rFonts w:cs="Courier New"/>
      <w:snapToGrid/>
      <w:color w:val="000000"/>
      <w:sz w:val="24"/>
    </w:rPr>
  </w:style>
  <w:style w:type="paragraph" w:customStyle="1" w:styleId="894">
    <w:name w:val="标准段落"/>
    <w:basedOn w:val="1"/>
    <w:uiPriority w:val="0"/>
    <w:pPr>
      <w:tabs>
        <w:tab w:val="left" w:pos="709"/>
      </w:tabs>
      <w:topLinePunct/>
      <w:autoSpaceDE w:val="0"/>
      <w:autoSpaceDN w:val="0"/>
      <w:adjustRightInd/>
      <w:spacing w:beforeLines="50" w:afterLines="50" w:line="360" w:lineRule="auto"/>
      <w:ind w:firstLine="640" w:firstLineChars="200"/>
      <w:jc w:val="left"/>
    </w:pPr>
    <w:rPr>
      <w:rFonts w:ascii="仿宋_GB2312" w:hAnsi="宋体" w:eastAsia="仿宋_GB2312" w:cs="Arial"/>
      <w:sz w:val="32"/>
      <w:szCs w:val="21"/>
      <w:lang w:bidi="th-TH"/>
    </w:rPr>
  </w:style>
  <w:style w:type="paragraph" w:customStyle="1" w:styleId="895">
    <w:name w:val="列出段落6"/>
    <w:basedOn w:val="1"/>
    <w:uiPriority w:val="0"/>
    <w:pPr>
      <w:adjustRightInd/>
      <w:spacing w:line="360" w:lineRule="auto"/>
      <w:ind w:firstLine="420" w:firstLineChars="200"/>
    </w:pPr>
    <w:rPr>
      <w:rFonts w:ascii="Calibri" w:hAnsi="Calibri"/>
      <w:sz w:val="24"/>
      <w:szCs w:val="22"/>
    </w:rPr>
  </w:style>
  <w:style w:type="paragraph" w:customStyle="1" w:styleId="896">
    <w:name w:val="No Spacing1"/>
    <w:qFormat/>
    <w:uiPriority w:val="1"/>
    <w:pPr>
      <w:widowControl w:val="0"/>
      <w:jc w:val="both"/>
    </w:pPr>
    <w:rPr>
      <w:rFonts w:ascii="Calibri" w:hAnsi="Calibri" w:eastAsia="宋体" w:cs="Times New Roman"/>
      <w:kern w:val="2"/>
      <w:sz w:val="21"/>
      <w:szCs w:val="22"/>
      <w:lang w:val="en-US" w:eastAsia="zh-CN" w:bidi="ar-SA"/>
    </w:rPr>
  </w:style>
  <w:style w:type="character" w:customStyle="1" w:styleId="897">
    <w:name w:val="DN-正文 Char"/>
    <w:link w:val="898"/>
    <w:locked/>
    <w:uiPriority w:val="0"/>
    <w:rPr>
      <w:rFonts w:ascii="Arial" w:hAnsi="Arial" w:cs="Arial"/>
      <w:szCs w:val="24"/>
    </w:rPr>
  </w:style>
  <w:style w:type="paragraph" w:customStyle="1" w:styleId="898">
    <w:name w:val="DN-正文"/>
    <w:basedOn w:val="16"/>
    <w:link w:val="897"/>
    <w:uiPriority w:val="0"/>
    <w:pPr>
      <w:widowControl w:val="0"/>
      <w:adjustRightInd/>
      <w:spacing w:line="400" w:lineRule="exact"/>
      <w:ind w:firstLine="200" w:firstLineChars="200"/>
    </w:pPr>
    <w:rPr>
      <w:rFonts w:ascii="Arial" w:hAnsi="Arial" w:cs="Arial" w:eastAsiaTheme="minorEastAsia"/>
      <w:snapToGrid/>
      <w:color w:val="auto"/>
      <w:kern w:val="2"/>
      <w:sz w:val="21"/>
      <w:szCs w:val="24"/>
    </w:rPr>
  </w:style>
  <w:style w:type="paragraph" w:customStyle="1" w:styleId="899">
    <w:name w:val="Char Char1 Char Char Char Char Char Char Char Char"/>
    <w:basedOn w:val="1"/>
    <w:uiPriority w:val="0"/>
    <w:pPr>
      <w:widowControl/>
      <w:adjustRightInd/>
      <w:spacing w:after="160" w:line="240" w:lineRule="exact"/>
      <w:jc w:val="left"/>
    </w:pPr>
    <w:rPr>
      <w:rFonts w:ascii="Verdana" w:hAnsi="Verdana"/>
      <w:kern w:val="0"/>
      <w:sz w:val="20"/>
      <w:szCs w:val="20"/>
      <w:lang w:eastAsia="en-US"/>
    </w:rPr>
  </w:style>
  <w:style w:type="paragraph" w:customStyle="1" w:styleId="900">
    <w:name w:val="文字列表"/>
    <w:basedOn w:val="60"/>
    <w:uiPriority w:val="0"/>
    <w:pPr>
      <w:tabs>
        <w:tab w:val="left" w:pos="840"/>
      </w:tabs>
      <w:autoSpaceDE/>
      <w:autoSpaceDN/>
      <w:adjustRightInd/>
      <w:ind w:left="900" w:leftChars="200" w:hanging="432"/>
    </w:pPr>
    <w:rPr>
      <w:rFonts w:hAnsi="宋体" w:eastAsia="宋体" w:cs="Arial"/>
      <w:szCs w:val="24"/>
      <w:lang w:val="en-US"/>
    </w:rPr>
  </w:style>
  <w:style w:type="paragraph" w:customStyle="1" w:styleId="901">
    <w:name w:val="批注主题 Char Char"/>
    <w:basedOn w:val="20"/>
    <w:next w:val="20"/>
    <w:qFormat/>
    <w:uiPriority w:val="0"/>
    <w:pPr>
      <w:adjustRightInd/>
    </w:pPr>
    <w:rPr>
      <w:rFonts w:ascii="仿宋_GB2312"/>
      <w:b/>
      <w:bCs/>
      <w:sz w:val="32"/>
      <w:szCs w:val="32"/>
    </w:rPr>
  </w:style>
  <w:style w:type="character" w:customStyle="1" w:styleId="902">
    <w:name w:val="普通正文 Char Char"/>
    <w:link w:val="496"/>
    <w:locked/>
    <w:uiPriority w:val="0"/>
    <w:rPr>
      <w:rFonts w:ascii="Arial" w:hAnsi="Arial" w:eastAsia="宋体" w:cs="Times New Roman"/>
      <w:kern w:val="0"/>
      <w:sz w:val="24"/>
      <w:szCs w:val="24"/>
    </w:rPr>
  </w:style>
  <w:style w:type="paragraph" w:customStyle="1" w:styleId="903">
    <w:name w:val="无间隔3"/>
    <w:uiPriority w:val="0"/>
    <w:rPr>
      <w:rFonts w:ascii="Calibri" w:hAnsi="Calibri" w:eastAsia="宋体" w:cs="Times New Roman"/>
      <w:sz w:val="22"/>
      <w:szCs w:val="22"/>
      <w:lang w:val="en-US" w:eastAsia="en-US" w:bidi="ar-SA"/>
    </w:rPr>
  </w:style>
  <w:style w:type="character" w:customStyle="1" w:styleId="904">
    <w:name w:val="Body Text(ch) Char Char1"/>
    <w:uiPriority w:val="0"/>
    <w:rPr>
      <w:rFonts w:hint="eastAsia" w:ascii="宋体" w:hAnsi="Arial" w:eastAsia="宋体" w:cs="Arial"/>
      <w:snapToGrid w:val="0"/>
      <w:kern w:val="2"/>
      <w:sz w:val="24"/>
      <w:szCs w:val="21"/>
      <w:lang w:val="zh-CN" w:eastAsia="zh-CN" w:bidi="ar-SA"/>
    </w:rPr>
  </w:style>
  <w:style w:type="character" w:customStyle="1" w:styleId="905">
    <w:name w:val="c1"/>
    <w:qFormat/>
    <w:uiPriority w:val="0"/>
    <w:rPr>
      <w:rFonts w:hint="eastAsia" w:ascii="仿宋_GB2312" w:hAnsi="Arial" w:eastAsia="宋体" w:cs="Arial"/>
      <w:b/>
      <w:snapToGrid w:val="0"/>
      <w:kern w:val="2"/>
      <w:sz w:val="21"/>
      <w:szCs w:val="21"/>
      <w:lang w:val="en-US" w:eastAsia="zh-CN" w:bidi="ar-SA"/>
    </w:rPr>
  </w:style>
  <w:style w:type="character" w:customStyle="1" w:styleId="906">
    <w:name w:val="H6 Char1"/>
    <w:uiPriority w:val="0"/>
    <w:rPr>
      <w:rFonts w:hint="default" w:ascii="Arial" w:hAnsi="Arial" w:eastAsia="黑体" w:cs="Arial"/>
      <w:b/>
      <w:bCs/>
      <w:snapToGrid w:val="0"/>
      <w:kern w:val="2"/>
      <w:sz w:val="24"/>
      <w:szCs w:val="24"/>
      <w:lang w:val="en-US" w:eastAsia="zh-CN" w:bidi="ar-SA"/>
    </w:rPr>
  </w:style>
  <w:style w:type="character" w:customStyle="1" w:styleId="907">
    <w:name w:val="l151"/>
    <w:uiPriority w:val="0"/>
    <w:rPr>
      <w:rFonts w:hint="eastAsia" w:ascii="仿宋_GB2312" w:hAnsi="Arial" w:eastAsia="宋体" w:cs="Arial"/>
      <w:b/>
      <w:snapToGrid w:val="0"/>
      <w:kern w:val="2"/>
      <w:sz w:val="24"/>
      <w:szCs w:val="24"/>
      <w:lang w:val="en-US" w:eastAsia="zh-CN" w:bidi="ar-SA"/>
    </w:rPr>
  </w:style>
  <w:style w:type="character" w:customStyle="1" w:styleId="908">
    <w:name w:val="Heading sql Char2"/>
    <w:uiPriority w:val="0"/>
    <w:rPr>
      <w:rFonts w:hint="default" w:ascii="Arial" w:hAnsi="Arial" w:eastAsia="黑体" w:cs="Arial"/>
      <w:b/>
      <w:bCs/>
      <w:snapToGrid w:val="0"/>
      <w:kern w:val="2"/>
      <w:sz w:val="28"/>
      <w:szCs w:val="28"/>
      <w:lang w:val="zh-CN" w:eastAsia="zh-CN" w:bidi="ar-SA"/>
    </w:rPr>
  </w:style>
  <w:style w:type="character" w:customStyle="1" w:styleId="909">
    <w:name w:val="标题 8 Char1"/>
    <w:uiPriority w:val="0"/>
    <w:rPr>
      <w:rFonts w:hint="default" w:ascii="Cambria" w:hAnsi="Cambria" w:eastAsia="宋体" w:cs="Times New Roman"/>
      <w:snapToGrid w:val="0"/>
      <w:kern w:val="2"/>
      <w:sz w:val="24"/>
      <w:szCs w:val="24"/>
    </w:rPr>
  </w:style>
  <w:style w:type="character" w:customStyle="1" w:styleId="910">
    <w:name w:val="标题 7 Char1"/>
    <w:uiPriority w:val="0"/>
    <w:rPr>
      <w:rFonts w:hint="default" w:ascii="Times New Roman" w:hAnsi="Times New Roman" w:eastAsia="黑体" w:cs="Arial"/>
      <w:b/>
      <w:bCs/>
      <w:snapToGrid w:val="0"/>
      <w:kern w:val="2"/>
      <w:sz w:val="24"/>
      <w:szCs w:val="24"/>
    </w:rPr>
  </w:style>
  <w:style w:type="character" w:customStyle="1" w:styleId="911">
    <w:name w:val="表名 Char Char"/>
    <w:uiPriority w:val="0"/>
    <w:rPr>
      <w:rFonts w:hint="default" w:ascii="Arial" w:hAnsi="Arial" w:eastAsia="宋体" w:cs="Arial"/>
      <w:b/>
      <w:bCs/>
      <w:snapToGrid w:val="0"/>
      <w:kern w:val="2"/>
      <w:sz w:val="24"/>
      <w:szCs w:val="24"/>
      <w:lang w:val="en-US" w:eastAsia="zh-CN" w:bidi="ar-SA"/>
    </w:rPr>
  </w:style>
  <w:style w:type="character" w:customStyle="1" w:styleId="912">
    <w:name w:val="标题 9 Char1"/>
    <w:qFormat/>
    <w:uiPriority w:val="0"/>
    <w:rPr>
      <w:rFonts w:hint="default" w:ascii="Cambria" w:hAnsi="Cambria" w:eastAsia="宋体" w:cs="Times New Roman"/>
      <w:snapToGrid w:val="0"/>
      <w:kern w:val="2"/>
      <w:sz w:val="21"/>
      <w:szCs w:val="21"/>
    </w:rPr>
  </w:style>
  <w:style w:type="character" w:customStyle="1" w:styleId="913">
    <w:name w:val="未用 Char Char"/>
    <w:uiPriority w:val="0"/>
    <w:rPr>
      <w:rFonts w:hint="default" w:ascii="Arial" w:hAnsi="Arial" w:eastAsia="黑体" w:cs="Arial"/>
      <w:snapToGrid w:val="0"/>
      <w:kern w:val="2"/>
      <w:sz w:val="21"/>
      <w:szCs w:val="21"/>
      <w:lang w:val="en-US" w:eastAsia="zh-CN" w:bidi="ar-SA"/>
    </w:rPr>
  </w:style>
  <w:style w:type="character" w:customStyle="1" w:styleId="914">
    <w:name w:val="图名 Char Char"/>
    <w:uiPriority w:val="0"/>
    <w:rPr>
      <w:rFonts w:hint="default" w:ascii="Arial" w:hAnsi="Arial" w:eastAsia="黑体" w:cs="Arial"/>
      <w:snapToGrid w:val="0"/>
      <w:kern w:val="2"/>
      <w:sz w:val="24"/>
      <w:szCs w:val="24"/>
      <w:lang w:val="en-US" w:eastAsia="zh-CN" w:bidi="ar-SA"/>
    </w:rPr>
  </w:style>
  <w:style w:type="character" w:customStyle="1" w:styleId="915">
    <w:name w:val="标题 3 Char1"/>
    <w:semiHidden/>
    <w:locked/>
    <w:uiPriority w:val="0"/>
    <w:rPr>
      <w:rFonts w:ascii="Times New Roman" w:hAnsi="Times New Roman" w:eastAsia="宋体" w:cs="Times New Roman"/>
      <w:b/>
      <w:bCs/>
      <w:sz w:val="32"/>
      <w:szCs w:val="32"/>
    </w:rPr>
  </w:style>
  <w:style w:type="character" w:customStyle="1" w:styleId="916">
    <w:name w:val="标题 5 Char1"/>
    <w:qFormat/>
    <w:uiPriority w:val="0"/>
    <w:rPr>
      <w:rFonts w:hint="default" w:ascii="Times New Roman" w:hAnsi="Times New Roman" w:eastAsia="黑体" w:cs="Arial"/>
      <w:b/>
      <w:bCs/>
      <w:snapToGrid w:val="0"/>
      <w:kern w:val="2"/>
      <w:sz w:val="28"/>
      <w:szCs w:val="28"/>
    </w:rPr>
  </w:style>
  <w:style w:type="character" w:customStyle="1" w:styleId="917">
    <w:name w:val="未用 Char3"/>
    <w:uiPriority w:val="0"/>
    <w:rPr>
      <w:rFonts w:hint="default" w:ascii="Arial" w:hAnsi="Arial" w:eastAsia="黑体" w:cs="Arial"/>
      <w:kern w:val="2"/>
      <w:sz w:val="21"/>
      <w:szCs w:val="21"/>
      <w:lang w:bidi="ar-SA"/>
    </w:rPr>
  </w:style>
  <w:style w:type="character" w:customStyle="1" w:styleId="918">
    <w:name w:val="PI Char3"/>
    <w:uiPriority w:val="0"/>
    <w:rPr>
      <w:rFonts w:hint="eastAsia" w:ascii="宋体" w:hAnsi="宋体" w:eastAsia="宋体"/>
      <w:kern w:val="2"/>
      <w:sz w:val="24"/>
      <w:szCs w:val="24"/>
    </w:rPr>
  </w:style>
  <w:style w:type="character" w:customStyle="1" w:styleId="919">
    <w:name w:val="图名 Char3"/>
    <w:uiPriority w:val="0"/>
    <w:rPr>
      <w:rFonts w:hint="default" w:ascii="Arial" w:hAnsi="Arial" w:eastAsia="黑体" w:cs="Arial"/>
      <w:kern w:val="2"/>
      <w:sz w:val="24"/>
      <w:szCs w:val="24"/>
      <w:lang w:bidi="ar-SA"/>
    </w:rPr>
  </w:style>
  <w:style w:type="character" w:customStyle="1" w:styleId="920">
    <w:name w:val="表名 Char3"/>
    <w:uiPriority w:val="0"/>
    <w:rPr>
      <w:rFonts w:hint="eastAsia" w:ascii="宋体" w:hAnsi="宋体" w:eastAsia="宋体"/>
      <w:b/>
      <w:bCs/>
      <w:kern w:val="2"/>
      <w:sz w:val="24"/>
      <w:szCs w:val="24"/>
      <w:lang w:bidi="ar-SA"/>
    </w:rPr>
  </w:style>
  <w:style w:type="character" w:customStyle="1" w:styleId="921">
    <w:name w:val="Heading sql Char3"/>
    <w:uiPriority w:val="0"/>
    <w:rPr>
      <w:rFonts w:hint="default" w:ascii="Arial" w:hAnsi="Arial" w:eastAsia="黑体" w:cs="Arial"/>
      <w:b/>
      <w:bCs/>
      <w:kern w:val="2"/>
      <w:sz w:val="28"/>
      <w:szCs w:val="28"/>
      <w:lang w:val="zh-CN" w:bidi="ar-SA"/>
    </w:rPr>
  </w:style>
  <w:style w:type="character" w:customStyle="1" w:styleId="922">
    <w:name w:val="H6 Char3"/>
    <w:uiPriority w:val="0"/>
    <w:rPr>
      <w:rFonts w:hint="default" w:ascii="Arial" w:hAnsi="Arial" w:eastAsia="黑体" w:cs="Arial"/>
      <w:b/>
      <w:bCs/>
      <w:kern w:val="2"/>
      <w:sz w:val="24"/>
      <w:szCs w:val="24"/>
      <w:lang w:bidi="ar-SA"/>
    </w:rPr>
  </w:style>
  <w:style w:type="character" w:customStyle="1" w:styleId="923">
    <w:name w:val="正文首行缩进 Char Char"/>
    <w:qFormat/>
    <w:uiPriority w:val="0"/>
    <w:rPr>
      <w:rFonts w:hint="eastAsia" w:ascii="宋体" w:hAnsi="宋体" w:eastAsia="宋体"/>
      <w:kern w:val="2"/>
      <w:sz w:val="21"/>
      <w:szCs w:val="24"/>
      <w:lang w:val="en-US" w:eastAsia="zh-CN" w:bidi="ar-SA"/>
    </w:rPr>
  </w:style>
  <w:style w:type="character" w:customStyle="1" w:styleId="924">
    <w:name w:val="签名 Char Char"/>
    <w:uiPriority w:val="0"/>
    <w:rPr>
      <w:rFonts w:hint="default" w:ascii="Arial" w:hAnsi="Arial" w:eastAsia="宋体" w:cs="Arial"/>
      <w:snapToGrid w:val="0"/>
      <w:kern w:val="0"/>
      <w:szCs w:val="24"/>
      <w:lang w:bidi="ar-SA"/>
    </w:rPr>
  </w:style>
  <w:style w:type="character" w:customStyle="1" w:styleId="925">
    <w:name w:val="正文(首行缩进) Char Char"/>
    <w:uiPriority w:val="0"/>
    <w:rPr>
      <w:rFonts w:hint="default" w:ascii="Arial" w:hAnsi="Arial" w:eastAsia="宋体" w:cs="Arial"/>
      <w:snapToGrid w:val="0"/>
      <w:kern w:val="2"/>
      <w:sz w:val="21"/>
      <w:szCs w:val="24"/>
      <w:lang w:val="en-US" w:eastAsia="zh-CN" w:bidi="ar-SA"/>
    </w:rPr>
  </w:style>
  <w:style w:type="character" w:customStyle="1" w:styleId="926">
    <w:name w:val="DN-正文 Char Char"/>
    <w:uiPriority w:val="0"/>
    <w:rPr>
      <w:rFonts w:hint="default" w:ascii="Arial" w:hAnsi="Arial" w:eastAsia="宋体" w:cs="Arial"/>
      <w:snapToGrid w:val="0"/>
      <w:kern w:val="2"/>
      <w:sz w:val="21"/>
      <w:szCs w:val="24"/>
      <w:lang w:val="en-US" w:eastAsia="zh-CN" w:bidi="ar-SA"/>
    </w:rPr>
  </w:style>
  <w:style w:type="character" w:customStyle="1" w:styleId="927">
    <w:name w:val="称呼 Char Char"/>
    <w:qFormat/>
    <w:uiPriority w:val="0"/>
    <w:rPr>
      <w:rFonts w:hint="default" w:ascii="Arial" w:hAnsi="Arial" w:eastAsia="宋体" w:cs="Arial"/>
      <w:b/>
      <w:bCs/>
      <w:snapToGrid w:val="0"/>
      <w:kern w:val="0"/>
      <w:szCs w:val="24"/>
      <w:lang w:bidi="ar-SA"/>
    </w:rPr>
  </w:style>
  <w:style w:type="character" w:customStyle="1" w:styleId="928">
    <w:name w:val="正文文本缩进 Char3"/>
    <w:basedOn w:val="69"/>
    <w:semiHidden/>
    <w:uiPriority w:val="99"/>
    <w:rPr>
      <w:rFonts w:hint="default" w:ascii="Arial" w:hAnsi="Arial" w:eastAsia="黑体" w:cs="Arial"/>
      <w:snapToGrid w:val="0"/>
      <w:kern w:val="2"/>
      <w:sz w:val="21"/>
      <w:szCs w:val="24"/>
    </w:rPr>
  </w:style>
  <w:style w:type="character" w:customStyle="1" w:styleId="929">
    <w:name w:val="正文文本 Char3"/>
    <w:basedOn w:val="69"/>
    <w:semiHidden/>
    <w:uiPriority w:val="99"/>
    <w:rPr>
      <w:rFonts w:hint="default" w:ascii="Arial" w:hAnsi="Arial" w:eastAsia="黑体" w:cs="Arial"/>
      <w:snapToGrid w:val="0"/>
      <w:kern w:val="2"/>
      <w:sz w:val="21"/>
      <w:szCs w:val="24"/>
    </w:rPr>
  </w:style>
  <w:style w:type="character" w:customStyle="1" w:styleId="930">
    <w:name w:val="标题 Char2"/>
    <w:basedOn w:val="69"/>
    <w:uiPriority w:val="10"/>
    <w:rPr>
      <w:rFonts w:hint="default" w:eastAsia="黑体" w:asciiTheme="majorHAnsi" w:hAnsiTheme="majorHAnsi" w:cstheme="majorBidi"/>
      <w:b/>
      <w:bCs/>
      <w:snapToGrid w:val="0"/>
      <w:kern w:val="2"/>
      <w:sz w:val="32"/>
      <w:szCs w:val="32"/>
    </w:rPr>
  </w:style>
  <w:style w:type="character" w:customStyle="1" w:styleId="931">
    <w:name w:val="列表段落 字符1"/>
    <w:locked/>
    <w:uiPriority w:val="99"/>
    <w:rPr>
      <w:rFonts w:ascii="Calibri" w:hAnsi="Calibri" w:eastAsia="宋体" w:cs="Times New Roman"/>
      <w:kern w:val="0"/>
      <w:sz w:val="22"/>
      <w:lang w:eastAsia="en-US" w:bidi="en-US"/>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9" Type="http://schemas.openxmlformats.org/officeDocument/2006/relationships/fontTable" Target="fontTable.xml"/><Relationship Id="rId28" Type="http://schemas.openxmlformats.org/officeDocument/2006/relationships/customXml" Target="../customXml/item2.xml"/><Relationship Id="rId27" Type="http://schemas.openxmlformats.org/officeDocument/2006/relationships/numbering" Target="numbering.xml"/><Relationship Id="rId26" Type="http://schemas.openxmlformats.org/officeDocument/2006/relationships/customXml" Target="../customXml/item1.xml"/><Relationship Id="rId25" Type="http://schemas.openxmlformats.org/officeDocument/2006/relationships/theme" Target="theme/theme1.xml"/><Relationship Id="rId24" Type="http://schemas.openxmlformats.org/officeDocument/2006/relationships/footer" Target="footer12.xml"/><Relationship Id="rId23" Type="http://schemas.openxmlformats.org/officeDocument/2006/relationships/footer" Target="footer11.xml"/><Relationship Id="rId22" Type="http://schemas.openxmlformats.org/officeDocument/2006/relationships/footer" Target="footer10.xml"/><Relationship Id="rId21" Type="http://schemas.openxmlformats.org/officeDocument/2006/relationships/header" Target="header10.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footer" Target="footer8.xml"/><Relationship Id="rId17" Type="http://schemas.openxmlformats.org/officeDocument/2006/relationships/footer" Target="footer7.xml"/><Relationship Id="rId16" Type="http://schemas.openxmlformats.org/officeDocument/2006/relationships/header" Target="header8.xml"/><Relationship Id="rId15" Type="http://schemas.openxmlformats.org/officeDocument/2006/relationships/header" Target="header7.xml"/><Relationship Id="rId14" Type="http://schemas.openxmlformats.org/officeDocument/2006/relationships/header" Target="header6.xml"/><Relationship Id="rId13" Type="http://schemas.openxmlformats.org/officeDocument/2006/relationships/header" Target="header5.xml"/><Relationship Id="rId12" Type="http://schemas.openxmlformats.org/officeDocument/2006/relationships/header" Target="header4.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DA8F76C-2CE1-4DB4-80AB-131DDB34A67E}">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105</Pages>
  <Words>11116</Words>
  <Characters>63363</Characters>
  <Lines>528</Lines>
  <Paragraphs>148</Paragraphs>
  <TotalTime>28</TotalTime>
  <ScaleCrop>false</ScaleCrop>
  <LinksUpToDate>false</LinksUpToDate>
  <CharactersWithSpaces>74331</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2020-12-04T02:03:00Z</dcterms:created>
  <dc:creator>mb</dc:creator>
  <cp:lastModifiedBy>一一</cp:lastModifiedBy>
  <cp:lastPrinted>2021-04-21T02:56:00Z</cp:lastPrinted>
  <dcterms:modified xsi:type="dcterms:W3CDTF">2021-04-27T08:09:17Z</dcterms:modified>
  <cp:revision>179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DBBD87B4066C40FA9CE58D326F10E8E8</vt:lpwstr>
  </property>
</Properties>
</file>