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24"/>
          <w:highlight w:val="none"/>
        </w:rPr>
      </w:pPr>
    </w:p>
    <w:p>
      <w:pPr>
        <w:spacing w:line="360" w:lineRule="auto"/>
        <w:jc w:val="center"/>
        <w:rPr>
          <w:rFonts w:hint="eastAsia" w:ascii="宋体" w:hAnsi="宋体" w:eastAsia="宋体" w:cs="宋体"/>
          <w:b/>
          <w:sz w:val="24"/>
          <w:highlight w:val="none"/>
        </w:rPr>
      </w:pPr>
    </w:p>
    <w:p>
      <w:pPr>
        <w:adjustRightInd/>
        <w:spacing w:line="360" w:lineRule="auto"/>
        <w:jc w:val="center"/>
        <w:rPr>
          <w:rFonts w:hint="eastAsia" w:ascii="宋体" w:hAnsi="宋体" w:eastAsia="宋体" w:cs="宋体"/>
          <w:b/>
          <w:sz w:val="44"/>
          <w:szCs w:val="44"/>
          <w:highlight w:val="none"/>
        </w:rPr>
      </w:pPr>
    </w:p>
    <w:p>
      <w:pPr>
        <w:spacing w:line="360" w:lineRule="auto"/>
        <w:jc w:val="center"/>
        <w:rPr>
          <w:rFonts w:hint="eastAsia" w:ascii="宋体" w:hAnsi="宋体" w:eastAsia="宋体" w:cs="宋体"/>
          <w:b/>
          <w:sz w:val="44"/>
          <w:szCs w:val="44"/>
          <w:highlight w:val="none"/>
        </w:rPr>
      </w:pPr>
    </w:p>
    <w:p>
      <w:pPr>
        <w:adjustRightInd/>
        <w:spacing w:line="360" w:lineRule="auto"/>
        <w:jc w:val="center"/>
        <w:rPr>
          <w:rFonts w:hint="eastAsia" w:ascii="宋体" w:hAnsi="宋体" w:eastAsia="宋体" w:cs="宋体"/>
          <w:sz w:val="48"/>
          <w:szCs w:val="48"/>
          <w:highlight w:val="none"/>
        </w:rPr>
      </w:pPr>
      <w:r>
        <w:rPr>
          <w:rFonts w:hint="eastAsia" w:ascii="宋体" w:hAnsi="宋体" w:eastAsia="宋体" w:cs="宋体"/>
          <w:b/>
          <w:bCs/>
          <w:sz w:val="48"/>
          <w:szCs w:val="48"/>
          <w:highlight w:val="none"/>
          <w:lang w:eastAsia="zh-CN"/>
        </w:rPr>
        <w:t>2022年杭州第一技师学院物业服务项目</w:t>
      </w:r>
    </w:p>
    <w:p>
      <w:pPr>
        <w:adjustRightInd/>
        <w:spacing w:line="360" w:lineRule="auto"/>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招标文件</w:t>
      </w:r>
      <w:bookmarkStart w:id="418" w:name="_GoBack"/>
      <w:bookmarkEnd w:id="418"/>
    </w:p>
    <w:p>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（电子招投标）</w:t>
      </w:r>
    </w:p>
    <w:p>
      <w:pPr>
        <w:spacing w:line="360" w:lineRule="auto"/>
        <w:jc w:val="center"/>
        <w:rPr>
          <w:rFonts w:hint="eastAsia" w:ascii="宋体" w:hAnsi="宋体" w:eastAsia="宋体" w:cs="宋体"/>
          <w:b/>
          <w:sz w:val="24"/>
          <w:highlight w:val="none"/>
        </w:rPr>
      </w:pPr>
    </w:p>
    <w:p>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rPr>
        <w:t>编号:</w:t>
      </w:r>
      <w:r>
        <w:rPr>
          <w:rFonts w:hint="eastAsia" w:ascii="宋体" w:hAnsi="宋体" w:eastAsia="宋体" w:cs="宋体"/>
          <w:sz w:val="30"/>
          <w:szCs w:val="30"/>
          <w:highlight w:val="none"/>
          <w:lang w:eastAsia="zh-CN"/>
        </w:rPr>
        <w:t>HZZFCG-2021-190</w:t>
      </w:r>
    </w:p>
    <w:p>
      <w:pPr>
        <w:adjustRightInd/>
        <w:spacing w:line="360" w:lineRule="auto"/>
        <w:rPr>
          <w:rFonts w:hint="eastAsia" w:ascii="宋体" w:hAnsi="宋体" w:eastAsia="宋体" w:cs="宋体"/>
          <w:sz w:val="28"/>
          <w:szCs w:val="20"/>
          <w:highlight w:val="none"/>
        </w:rPr>
      </w:pPr>
    </w:p>
    <w:p>
      <w:pPr>
        <w:spacing w:line="360" w:lineRule="auto"/>
        <w:jc w:val="center"/>
        <w:rPr>
          <w:rFonts w:hint="eastAsia" w:ascii="宋体" w:hAnsi="宋体" w:eastAsia="宋体" w:cs="宋体"/>
          <w:b/>
          <w:sz w:val="44"/>
          <w:szCs w:val="44"/>
          <w:highlight w:val="none"/>
        </w:rPr>
      </w:pPr>
    </w:p>
    <w:p>
      <w:pPr>
        <w:spacing w:line="360" w:lineRule="auto"/>
        <w:jc w:val="center"/>
        <w:rPr>
          <w:rFonts w:hint="eastAsia" w:ascii="宋体" w:hAnsi="宋体" w:eastAsia="宋体" w:cs="宋体"/>
          <w:sz w:val="24"/>
          <w:highlight w:val="none"/>
          <w:lang w:eastAsia="zh-CN"/>
        </w:rPr>
      </w:pPr>
      <w:r>
        <w:rPr>
          <w:rFonts w:hint="eastAsia" w:ascii="宋体" w:hAnsi="宋体" w:eastAsia="宋体" w:cs="宋体"/>
          <w:b/>
          <w:sz w:val="44"/>
          <w:szCs w:val="44"/>
          <w:highlight w:val="none"/>
          <w:lang w:val="en-US" w:eastAsia="zh-CN"/>
        </w:rPr>
        <w:t xml:space="preserve"> </w:t>
      </w:r>
    </w:p>
    <w:p>
      <w:pPr>
        <w:spacing w:line="360" w:lineRule="auto"/>
        <w:jc w:val="center"/>
        <w:rPr>
          <w:rFonts w:hint="eastAsia" w:ascii="宋体" w:hAnsi="宋体" w:eastAsia="宋体" w:cs="宋体"/>
          <w:sz w:val="24"/>
          <w:highlight w:val="none"/>
        </w:rPr>
      </w:pPr>
    </w:p>
    <w:p>
      <w:pPr>
        <w:spacing w:line="360" w:lineRule="auto"/>
        <w:jc w:val="center"/>
        <w:rPr>
          <w:rFonts w:hint="eastAsia" w:ascii="宋体" w:hAnsi="宋体" w:eastAsia="宋体" w:cs="宋体"/>
          <w:sz w:val="24"/>
          <w:highlight w:val="none"/>
        </w:rPr>
      </w:pPr>
    </w:p>
    <w:p>
      <w:pPr>
        <w:spacing w:line="360" w:lineRule="auto"/>
        <w:rPr>
          <w:rFonts w:hint="eastAsia" w:ascii="宋体" w:hAnsi="宋体" w:eastAsia="宋体" w:cs="宋体"/>
          <w:sz w:val="32"/>
          <w:szCs w:val="32"/>
          <w:highlight w:val="none"/>
        </w:rPr>
      </w:pPr>
    </w:p>
    <w:p>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杭州第一技师学院</w:t>
      </w:r>
    </w:p>
    <w:p>
      <w:pPr>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杭州市公共资源交易中心（杭州市政府采购中心）</w:t>
      </w:r>
    </w:p>
    <w:p>
      <w:pPr>
        <w:snapToGrid w:val="0"/>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二〇二一年</w:t>
      </w:r>
      <w:r>
        <w:rPr>
          <w:rFonts w:hint="eastAsia" w:ascii="宋体" w:hAnsi="宋体" w:eastAsia="宋体" w:cs="宋体"/>
          <w:bCs/>
          <w:sz w:val="32"/>
          <w:szCs w:val="32"/>
          <w:highlight w:val="none"/>
          <w:lang w:val="en-US" w:eastAsia="zh-CN"/>
        </w:rPr>
        <w:t>十二</w:t>
      </w:r>
      <w:r>
        <w:rPr>
          <w:rFonts w:hint="eastAsia" w:ascii="宋体" w:hAnsi="宋体" w:eastAsia="宋体" w:cs="宋体"/>
          <w:bCs/>
          <w:sz w:val="32"/>
          <w:szCs w:val="32"/>
          <w:highlight w:val="none"/>
        </w:rPr>
        <w:t>月</w:t>
      </w:r>
      <w:r>
        <w:rPr>
          <w:rFonts w:hint="eastAsia" w:ascii="宋体" w:hAnsi="宋体" w:cs="宋体"/>
          <w:bCs/>
          <w:sz w:val="32"/>
          <w:szCs w:val="32"/>
          <w:highlight w:val="none"/>
          <w:lang w:val="en-US" w:eastAsia="zh-CN"/>
        </w:rPr>
        <w:t>十四</w:t>
      </w:r>
      <w:r>
        <w:rPr>
          <w:rFonts w:hint="eastAsia" w:ascii="宋体" w:hAnsi="宋体" w:eastAsia="宋体" w:cs="宋体"/>
          <w:bCs/>
          <w:sz w:val="32"/>
          <w:szCs w:val="32"/>
          <w:highlight w:val="none"/>
        </w:rPr>
        <w:t>日</w:t>
      </w:r>
    </w:p>
    <w:p>
      <w:pPr>
        <w:spacing w:line="360" w:lineRule="auto"/>
        <w:jc w:val="center"/>
        <w:rPr>
          <w:rFonts w:hint="eastAsia" w:ascii="宋体" w:hAnsi="宋体" w:eastAsia="宋体" w:cs="宋体"/>
          <w:b/>
          <w:sz w:val="48"/>
          <w:szCs w:val="48"/>
          <w:highlight w:val="none"/>
        </w:rPr>
      </w:pPr>
      <w:r>
        <w:rPr>
          <w:rFonts w:hint="eastAsia" w:ascii="宋体" w:hAnsi="宋体" w:eastAsia="宋体" w:cs="宋体"/>
          <w:sz w:val="24"/>
          <w:highlight w:val="none"/>
        </w:rPr>
        <w:br w:type="page"/>
      </w:r>
      <w:bookmarkStart w:id="0" w:name="_Hlt67893495"/>
      <w:bookmarkEnd w:id="0"/>
      <w:r>
        <w:rPr>
          <w:rFonts w:hint="eastAsia" w:ascii="宋体" w:hAnsi="宋体" w:eastAsia="宋体" w:cs="宋体"/>
          <w:b/>
          <w:sz w:val="48"/>
          <w:szCs w:val="48"/>
          <w:highlight w:val="none"/>
        </w:rPr>
        <w:t>目  录</w:t>
      </w:r>
    </w:p>
    <w:p>
      <w:pPr>
        <w:spacing w:line="360" w:lineRule="auto"/>
        <w:rPr>
          <w:rFonts w:hint="eastAsia" w:ascii="宋体" w:hAnsi="宋体" w:eastAsia="宋体" w:cs="宋体"/>
          <w:sz w:val="32"/>
          <w:szCs w:val="32"/>
          <w:highlight w:val="none"/>
        </w:rPr>
      </w:pPr>
    </w:p>
    <w:p>
      <w:pPr>
        <w:spacing w:line="360" w:lineRule="auto"/>
        <w:rPr>
          <w:rFonts w:hint="eastAsia" w:ascii="宋体" w:hAnsi="宋体" w:eastAsia="宋体" w:cs="宋体"/>
          <w:sz w:val="32"/>
          <w:szCs w:val="32"/>
          <w:highlight w:val="none"/>
        </w:rPr>
      </w:pP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评标方法及评分标准</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pPr>
        <w:spacing w:line="360" w:lineRule="auto"/>
        <w:ind w:firstLine="549" w:firstLineChars="229"/>
        <w:rPr>
          <w:rFonts w:hint="eastAsia" w:ascii="宋体" w:hAnsi="宋体" w:eastAsia="宋体" w:cs="宋体"/>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bookmarkEnd w:id="2"/>
    <w:p>
      <w:pPr>
        <w:adjustRightInd/>
        <w:spacing w:line="360" w:lineRule="auto"/>
        <w:jc w:val="center"/>
        <w:outlineLvl w:val="0"/>
        <w:rPr>
          <w:rFonts w:hint="eastAsia" w:ascii="宋体" w:hAnsi="宋体" w:eastAsia="宋体" w:cs="宋体"/>
          <w:b/>
          <w:sz w:val="36"/>
          <w:szCs w:val="20"/>
          <w:highlight w:val="none"/>
        </w:rPr>
      </w:pPr>
      <w:bookmarkStart w:id="3" w:name="_Hlt74729822"/>
      <w:bookmarkEnd w:id="3"/>
      <w:bookmarkStart w:id="4" w:name="_Hlt74728647"/>
      <w:bookmarkEnd w:id="4"/>
      <w:bookmarkStart w:id="5" w:name="_Hlt74649545"/>
      <w:bookmarkEnd w:id="5"/>
      <w:bookmarkStart w:id="6" w:name="_Hlt74707423"/>
      <w:bookmarkEnd w:id="6"/>
      <w:bookmarkStart w:id="7" w:name="第二部分"/>
      <w:bookmarkStart w:id="8" w:name="_Toc91899870"/>
      <w:bookmarkStart w:id="9" w:name="_Toc91899871"/>
    </w:p>
    <w:p>
      <w:pPr>
        <w:adjustRightInd/>
        <w:spacing w:line="360" w:lineRule="auto"/>
        <w:jc w:val="center"/>
        <w:outlineLvl w:val="0"/>
        <w:rPr>
          <w:rFonts w:hint="eastAsia" w:ascii="宋体" w:hAnsi="宋体" w:eastAsia="宋体" w:cs="宋体"/>
          <w:b/>
          <w:sz w:val="36"/>
          <w:szCs w:val="20"/>
          <w:highlight w:val="none"/>
        </w:rPr>
      </w:pPr>
    </w:p>
    <w:p>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sz w:val="24"/>
          <w:highlight w:val="none"/>
        </w:rPr>
      </w:pPr>
      <w:r>
        <w:rPr>
          <w:rFonts w:hint="eastAsia" w:ascii="宋体" w:hAnsi="宋体" w:eastAsia="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u w:val="single"/>
          <w:lang w:eastAsia="zh-CN"/>
        </w:rPr>
        <w:t>2022年杭州第一技师学院物业服务项目</w:t>
      </w:r>
      <w:r>
        <w:rPr>
          <w:rFonts w:hint="eastAsia" w:ascii="宋体" w:hAnsi="宋体" w:eastAsia="宋体" w:cs="宋体"/>
          <w:sz w:val="24"/>
          <w:highlight w:val="none"/>
        </w:rPr>
        <w:t>招标项目的潜在投标人应在政采云平台（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"https://www.zcygov.cn/）获取（下载）招标文件，并于2021年" </w:instrText>
      </w:r>
      <w:r>
        <w:rPr>
          <w:rFonts w:hint="eastAsia" w:ascii="宋体" w:hAnsi="宋体" w:eastAsia="宋体" w:cs="宋体"/>
          <w:highlight w:val="none"/>
        </w:rPr>
        <w:fldChar w:fldCharType="separate"/>
      </w:r>
      <w:r>
        <w:rPr>
          <w:rStyle w:val="75"/>
          <w:rFonts w:hint="eastAsia" w:ascii="宋体" w:hAnsi="宋体" w:eastAsia="宋体" w:cs="宋体"/>
          <w:snapToGrid/>
          <w:color w:val="auto"/>
          <w:kern w:val="2"/>
          <w:sz w:val="24"/>
          <w:szCs w:val="24"/>
          <w:highlight w:val="none"/>
        </w:rPr>
        <w:t>https://www.zcygov.cn/）获取（下载）招标文件，并于202</w:t>
      </w:r>
      <w:r>
        <w:rPr>
          <w:rStyle w:val="75"/>
          <w:rFonts w:hint="eastAsia" w:ascii="宋体" w:hAnsi="宋体" w:cs="宋体"/>
          <w:snapToGrid/>
          <w:color w:val="auto"/>
          <w:kern w:val="2"/>
          <w:sz w:val="24"/>
          <w:szCs w:val="24"/>
          <w:highlight w:val="none"/>
          <w:lang w:val="en-US" w:eastAsia="zh-CN"/>
        </w:rPr>
        <w:t>2</w:t>
      </w:r>
      <w:r>
        <w:rPr>
          <w:rStyle w:val="75"/>
          <w:rFonts w:hint="eastAsia" w:ascii="宋体" w:hAnsi="宋体" w:eastAsia="宋体" w:cs="宋体"/>
          <w:snapToGrid/>
          <w:color w:val="auto"/>
          <w:kern w:val="2"/>
          <w:sz w:val="24"/>
          <w:szCs w:val="24"/>
          <w:highlight w:val="none"/>
        </w:rPr>
        <w:t>年</w:t>
      </w:r>
      <w:r>
        <w:rPr>
          <w:rStyle w:val="75"/>
          <w:rFonts w:hint="eastAsia" w:ascii="宋体" w:hAnsi="宋体" w:eastAsia="宋体" w:cs="宋体"/>
          <w:snapToGrid/>
          <w:color w:val="auto"/>
          <w:kern w:val="2"/>
          <w:sz w:val="24"/>
          <w:szCs w:val="24"/>
          <w:highlight w:val="none"/>
        </w:rPr>
        <w:fldChar w:fldCharType="end"/>
      </w:r>
      <w:r>
        <w:rPr>
          <w:rStyle w:val="75"/>
          <w:rFonts w:hint="eastAsia" w:ascii="宋体" w:hAnsi="宋体" w:cs="宋体"/>
          <w:snapToGrid/>
          <w:color w:val="auto"/>
          <w:kern w:val="2"/>
          <w:sz w:val="24"/>
          <w:szCs w:val="24"/>
          <w:highlight w:val="none"/>
          <w:u w:val="single"/>
          <w:lang w:val="en-US" w:eastAsia="zh-CN"/>
        </w:rPr>
        <w:t>1</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4</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0</w:t>
      </w:r>
      <w:r>
        <w:rPr>
          <w:rFonts w:hint="eastAsia" w:ascii="宋体" w:hAnsi="宋体" w:eastAsia="宋体" w:cs="宋体"/>
          <w:sz w:val="24"/>
          <w:highlight w:val="none"/>
          <w:u w:val="single"/>
          <w:lang w:val="en-US" w:eastAsia="zh-CN"/>
        </w:rPr>
        <w:t>0</w:t>
      </w:r>
      <w:r>
        <w:rPr>
          <w:rFonts w:hint="eastAsia" w:ascii="宋体" w:hAnsi="宋体" w:eastAsia="宋体" w:cs="宋体"/>
          <w:sz w:val="24"/>
          <w:highlight w:val="none"/>
          <w:u w:val="single"/>
        </w:rPr>
        <w:t>分00秒</w:t>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递交（上传）投标文件。</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 xml:space="preserve">一、项目基本情况                                            </w:t>
      </w:r>
    </w:p>
    <w:p>
      <w:pPr>
        <w:keepNext w:val="0"/>
        <w:keepLines w:val="0"/>
        <w:pageBreakBefore w:val="0"/>
        <w:widowControl w:val="0"/>
        <w:kinsoku/>
        <w:wordWrap/>
        <w:overflowPunct/>
        <w:topLinePunct w:val="0"/>
        <w:autoSpaceDE/>
        <w:autoSpaceDN/>
        <w:bidi w:val="0"/>
        <w:adjustRightInd w:val="0"/>
        <w:snapToGrid/>
        <w:spacing w:line="360" w:lineRule="auto"/>
        <w:ind w:firstLine="241" w:firstLineChars="100"/>
        <w:textAlignment w:val="auto"/>
        <w:rPr>
          <w:rFonts w:hint="eastAsia" w:ascii="宋体" w:hAnsi="宋体" w:eastAsia="宋体" w:cs="宋体"/>
          <w:sz w:val="24"/>
          <w:highlight w:val="none"/>
          <w:lang w:eastAsia="zh-CN"/>
        </w:rPr>
      </w:pPr>
      <w:r>
        <w:rPr>
          <w:rFonts w:hint="eastAsia" w:ascii="宋体" w:hAnsi="宋体" w:eastAsia="宋体" w:cs="宋体"/>
          <w:b/>
          <w:sz w:val="24"/>
          <w:highlight w:val="none"/>
        </w:rPr>
        <w:t>项目编号：</w:t>
      </w:r>
      <w:r>
        <w:rPr>
          <w:rFonts w:hint="eastAsia" w:ascii="宋体" w:hAnsi="宋体" w:eastAsia="宋体" w:cs="宋体"/>
          <w:sz w:val="24"/>
          <w:highlight w:val="none"/>
          <w:lang w:eastAsia="zh-CN"/>
        </w:rPr>
        <w:t>HZZFCG-2021-190</w:t>
      </w:r>
    </w:p>
    <w:p>
      <w:pPr>
        <w:keepNext w:val="0"/>
        <w:keepLines w:val="0"/>
        <w:pageBreakBefore w:val="0"/>
        <w:widowControl w:val="0"/>
        <w:kinsoku/>
        <w:wordWrap/>
        <w:overflowPunct/>
        <w:topLinePunct w:val="0"/>
        <w:autoSpaceDE/>
        <w:autoSpaceDN/>
        <w:bidi w:val="0"/>
        <w:adjustRightInd w:val="0"/>
        <w:snapToGrid/>
        <w:spacing w:line="360" w:lineRule="auto"/>
        <w:ind w:firstLine="241" w:firstLineChars="100"/>
        <w:textAlignment w:val="auto"/>
        <w:rPr>
          <w:rFonts w:hint="eastAsia" w:ascii="宋体" w:hAnsi="宋体" w:eastAsia="宋体" w:cs="宋体"/>
          <w:sz w:val="24"/>
          <w:highlight w:val="none"/>
          <w:lang w:eastAsia="zh-CN"/>
        </w:rPr>
      </w:pPr>
      <w:r>
        <w:rPr>
          <w:rFonts w:hint="eastAsia" w:ascii="宋体" w:hAnsi="宋体" w:eastAsia="宋体" w:cs="宋体"/>
          <w:b/>
          <w:sz w:val="24"/>
          <w:highlight w:val="none"/>
        </w:rPr>
        <w:t>项目名称：</w:t>
      </w:r>
      <w:r>
        <w:rPr>
          <w:rFonts w:hint="eastAsia" w:ascii="宋体" w:hAnsi="宋体" w:eastAsia="宋体" w:cs="宋体"/>
          <w:sz w:val="24"/>
          <w:highlight w:val="none"/>
          <w:lang w:eastAsia="zh-CN"/>
        </w:rPr>
        <w:t>2022年杭州第一技师学院物业服务项目</w:t>
      </w:r>
    </w:p>
    <w:p>
      <w:pPr>
        <w:keepNext w:val="0"/>
        <w:keepLines w:val="0"/>
        <w:pageBreakBefore w:val="0"/>
        <w:widowControl w:val="0"/>
        <w:kinsoku/>
        <w:wordWrap/>
        <w:overflowPunct/>
        <w:topLinePunct w:val="0"/>
        <w:autoSpaceDE/>
        <w:autoSpaceDN/>
        <w:bidi w:val="0"/>
        <w:adjustRightInd w:val="0"/>
        <w:snapToGrid/>
        <w:spacing w:line="360" w:lineRule="auto"/>
        <w:ind w:firstLine="241" w:firstLineChars="100"/>
        <w:textAlignment w:val="auto"/>
        <w:rPr>
          <w:rFonts w:hint="eastAsia" w:ascii="宋体" w:hAnsi="宋体" w:eastAsia="宋体" w:cs="宋体"/>
          <w:sz w:val="24"/>
          <w:highlight w:val="none"/>
        </w:rPr>
      </w:pPr>
      <w:r>
        <w:rPr>
          <w:rFonts w:hint="eastAsia" w:ascii="宋体" w:hAnsi="宋体" w:eastAsia="宋体" w:cs="宋体"/>
          <w:b/>
          <w:sz w:val="24"/>
          <w:highlight w:val="none"/>
        </w:rPr>
        <w:t>预算金额（元）：</w:t>
      </w:r>
      <w:r>
        <w:rPr>
          <w:rFonts w:hint="eastAsia" w:ascii="宋体" w:hAnsi="宋体" w:eastAsia="宋体" w:cs="宋体"/>
          <w:sz w:val="24"/>
          <w:highlight w:val="none"/>
          <w:lang w:val="en-US" w:eastAsia="zh-CN"/>
        </w:rPr>
        <w:t>6098700</w:t>
      </w:r>
    </w:p>
    <w:p>
      <w:pPr>
        <w:keepNext w:val="0"/>
        <w:keepLines w:val="0"/>
        <w:pageBreakBefore w:val="0"/>
        <w:widowControl w:val="0"/>
        <w:kinsoku/>
        <w:wordWrap/>
        <w:overflowPunct/>
        <w:topLinePunct w:val="0"/>
        <w:autoSpaceDE/>
        <w:autoSpaceDN/>
        <w:bidi w:val="0"/>
        <w:adjustRightInd w:val="0"/>
        <w:snapToGrid/>
        <w:spacing w:line="360" w:lineRule="auto"/>
        <w:ind w:firstLine="241" w:firstLineChars="100"/>
        <w:textAlignment w:val="auto"/>
        <w:rPr>
          <w:rFonts w:hint="eastAsia" w:ascii="宋体" w:hAnsi="宋体" w:eastAsia="宋体" w:cs="宋体"/>
          <w:sz w:val="24"/>
          <w:highlight w:val="none"/>
          <w:lang w:val="en-US" w:eastAsia="zh-CN"/>
        </w:rPr>
      </w:pPr>
      <w:r>
        <w:rPr>
          <w:rFonts w:hint="eastAsia" w:ascii="宋体" w:hAnsi="宋体" w:eastAsia="宋体" w:cs="宋体"/>
          <w:b/>
          <w:sz w:val="24"/>
          <w:highlight w:val="none"/>
        </w:rPr>
        <w:t>最高限价（元）：</w:t>
      </w:r>
      <w:r>
        <w:rPr>
          <w:rFonts w:hint="eastAsia" w:ascii="宋体" w:hAnsi="宋体" w:eastAsia="宋体" w:cs="宋体"/>
          <w:sz w:val="24"/>
          <w:highlight w:val="none"/>
          <w:lang w:val="en-US" w:eastAsia="zh-CN"/>
        </w:rPr>
        <w:t>6098700</w:t>
      </w:r>
    </w:p>
    <w:p>
      <w:pPr>
        <w:keepNext w:val="0"/>
        <w:keepLines w:val="0"/>
        <w:pageBreakBefore w:val="0"/>
        <w:widowControl w:val="0"/>
        <w:kinsoku/>
        <w:wordWrap/>
        <w:overflowPunct/>
        <w:topLinePunct w:val="0"/>
        <w:autoSpaceDE/>
        <w:autoSpaceDN/>
        <w:bidi w:val="0"/>
        <w:adjustRightInd w:val="0"/>
        <w:snapToGrid/>
        <w:spacing w:line="360" w:lineRule="auto"/>
        <w:ind w:firstLine="241" w:firstLineChars="100"/>
        <w:textAlignment w:val="auto"/>
        <w:rPr>
          <w:rFonts w:hint="eastAsia" w:ascii="宋体" w:hAnsi="宋体" w:eastAsia="宋体" w:cs="宋体"/>
          <w:sz w:val="24"/>
          <w:highlight w:val="none"/>
        </w:rPr>
      </w:pPr>
      <w:r>
        <w:rPr>
          <w:rFonts w:hint="eastAsia" w:ascii="宋体" w:hAnsi="宋体" w:eastAsia="宋体" w:cs="宋体"/>
          <w:b/>
          <w:sz w:val="24"/>
          <w:highlight w:val="none"/>
        </w:rPr>
        <w:t>采购需</w:t>
      </w:r>
      <w:r>
        <w:rPr>
          <w:rFonts w:hint="eastAsia" w:ascii="宋体" w:hAnsi="宋体" w:eastAsia="宋体" w:cs="宋体"/>
          <w:b/>
          <w:sz w:val="24"/>
          <w:szCs w:val="24"/>
          <w:highlight w:val="none"/>
        </w:rPr>
        <w:t>求：</w:t>
      </w:r>
      <w:r>
        <w:rPr>
          <w:rFonts w:hint="eastAsia" w:ascii="宋体" w:hAnsi="宋体" w:eastAsia="宋体" w:cs="宋体"/>
          <w:sz w:val="24"/>
          <w:szCs w:val="24"/>
          <w:highlight w:val="none"/>
          <w:lang w:eastAsia="zh-CN"/>
        </w:rPr>
        <w:t>2022年杭州第一技师学院物业服</w:t>
      </w:r>
      <w:r>
        <w:rPr>
          <w:rFonts w:hint="eastAsia" w:ascii="宋体" w:hAnsi="宋体" w:eastAsia="宋体" w:cs="宋体"/>
          <w:b w:val="0"/>
          <w:bCs w:val="0"/>
          <w:sz w:val="24"/>
          <w:szCs w:val="24"/>
          <w:highlight w:val="none"/>
          <w:lang w:eastAsia="zh-CN"/>
        </w:rPr>
        <w:t>务项目</w:t>
      </w:r>
      <w:r>
        <w:rPr>
          <w:rFonts w:hint="eastAsia" w:ascii="宋体" w:hAnsi="宋体" w:eastAsia="宋体" w:cs="宋体"/>
          <w:b w:val="0"/>
          <w:bCs w:val="0"/>
          <w:sz w:val="24"/>
          <w:szCs w:val="24"/>
          <w:highlight w:val="none"/>
        </w:rPr>
        <w:t>包括：</w:t>
      </w:r>
      <w:r>
        <w:rPr>
          <w:rFonts w:hint="eastAsia" w:ascii="宋体" w:hAnsi="宋体" w:eastAsia="宋体" w:cs="宋体"/>
          <w:b w:val="0"/>
          <w:bCs w:val="0"/>
          <w:sz w:val="24"/>
          <w:highlight w:val="none"/>
        </w:rPr>
        <w:t>安保消控（包括传达、安保、秩序管理和消控、监控值班等）；学生公寓管理（包括公共区域清卫保洁、住校生秩序管理）；清卫保洁（包括物业范围清洁、消毒、垃圾清运与白蚁防治、垃圾收集容器配置、除“四害”等）；绿化养护（包括绿化植物日常养护和管理、原绿化区域内由于养护管理原因引起死亡的植物补种，办公室和会议室观叶植物布置，山林日常维护和防火等）；工程设备维护（包括房屋和道路日常维修维护、给排水系统维护保养维修、公共照明与综合维修、空调拆移机及维修保养、高配室值班与设备维护、广电系统维护保养等）；电梯维保维修与年检；采购人交办的其他工作等。</w:t>
      </w:r>
      <w:r>
        <w:rPr>
          <w:rFonts w:hint="eastAsia" w:ascii="宋体" w:hAnsi="宋体" w:eastAsia="宋体" w:cs="宋体"/>
          <w:sz w:val="24"/>
          <w:highlight w:val="none"/>
        </w:rPr>
        <w:t>服务范围含杭州第一技师学院本部、莫干山路102号（立新大厦1-3层）、临安校区和教工宿舍等五处，共计建筑面积76234.19平方米。</w:t>
      </w:r>
      <w:r>
        <w:rPr>
          <w:rFonts w:hint="eastAsia" w:ascii="宋体" w:hAnsi="宋体" w:eastAsia="宋体" w:cs="宋体"/>
          <w:b w:val="0"/>
          <w:bCs w:val="0"/>
          <w:sz w:val="24"/>
          <w:highlight w:val="none"/>
        </w:rPr>
        <w:t>具</w:t>
      </w:r>
      <w:r>
        <w:rPr>
          <w:rFonts w:hint="eastAsia" w:ascii="宋体" w:hAnsi="宋体" w:eastAsia="宋体" w:cs="宋体"/>
          <w:sz w:val="24"/>
          <w:highlight w:val="none"/>
        </w:rPr>
        <w:t>体以招标文件采购需求为准。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highlight w:val="none"/>
        </w:rPr>
      </w:pPr>
      <w:r>
        <w:rPr>
          <w:rFonts w:hint="eastAsia" w:ascii="宋体" w:hAnsi="宋体" w:eastAsia="宋体" w:cs="宋体"/>
          <w:b/>
          <w:sz w:val="24"/>
          <w:highlight w:val="none"/>
        </w:rPr>
        <w:t>合同履约期限：</w:t>
      </w:r>
      <w:r>
        <w:rPr>
          <w:rFonts w:hint="eastAsia" w:ascii="宋体" w:hAnsi="宋体" w:eastAsia="宋体" w:cs="宋体"/>
          <w:color w:val="000000" w:themeColor="text1"/>
          <w:sz w:val="24"/>
          <w:highlight w:val="none"/>
          <w:u w:val="none"/>
        </w:rPr>
        <w:t>自合同签订之日起</w:t>
      </w:r>
      <w:r>
        <w:rPr>
          <w:rFonts w:hint="eastAsia" w:ascii="宋体" w:hAnsi="宋体" w:eastAsia="宋体" w:cs="宋体"/>
          <w:color w:val="000000" w:themeColor="text1"/>
          <w:sz w:val="24"/>
          <w:highlight w:val="none"/>
          <w:u w:val="none"/>
          <w:lang w:eastAsia="zh-CN"/>
        </w:rPr>
        <w:t>至</w:t>
      </w:r>
      <w:r>
        <w:rPr>
          <w:rFonts w:hint="eastAsia" w:ascii="宋体" w:hAnsi="宋体" w:eastAsia="宋体" w:cs="宋体"/>
          <w:color w:val="000000" w:themeColor="text1"/>
          <w:sz w:val="24"/>
          <w:highlight w:val="none"/>
          <w:u w:val="none"/>
        </w:rPr>
        <w:t>2022年12月31日。</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b/>
          <w:sz w:val="24"/>
          <w:highlight w:val="none"/>
        </w:rPr>
      </w:pPr>
      <w:r>
        <w:rPr>
          <w:rFonts w:hint="eastAsia" w:ascii="宋体" w:hAnsi="宋体" w:eastAsia="宋体" w:cs="宋体"/>
          <w:b/>
          <w:sz w:val="24"/>
          <w:highlight w:val="none"/>
        </w:rPr>
        <w:t>本项目（否）接受联合体投标。</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二、申请人的资格要求：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2.落实政府采购政策需满足的资格要求：本项目属于专门面向中小企业采购的项目,供应商应为中、小、微型企业，监狱企业、残疾人福利性单位。</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3.本项目的特定资格要求：无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cs="宋体"/>
          <w:sz w:val="24"/>
          <w:highlight w:val="none"/>
        </w:rPr>
        <w:t>/至202</w:t>
      </w: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年</w:t>
      </w:r>
      <w:r>
        <w:rPr>
          <w:rFonts w:hint="eastAsia" w:ascii="宋体" w:hAnsi="宋体" w:cs="宋体"/>
          <w:sz w:val="24"/>
          <w:highlight w:val="none"/>
          <w:lang w:val="en-US" w:eastAsia="zh-CN"/>
        </w:rPr>
        <w:t>1</w:t>
      </w:r>
      <w:r>
        <w:rPr>
          <w:rFonts w:hint="eastAsia" w:ascii="宋体" w:hAnsi="宋体" w:eastAsia="宋体" w:cs="宋体"/>
          <w:sz w:val="24"/>
          <w:highlight w:val="none"/>
        </w:rPr>
        <w:t>月</w:t>
      </w:r>
      <w:r>
        <w:rPr>
          <w:rFonts w:hint="eastAsia" w:ascii="宋体" w:hAnsi="宋体" w:cs="宋体"/>
          <w:sz w:val="24"/>
          <w:highlight w:val="none"/>
          <w:lang w:val="en-US" w:eastAsia="zh-CN"/>
        </w:rPr>
        <w:t>4</w:t>
      </w:r>
      <w:r>
        <w:rPr>
          <w:rFonts w:hint="eastAsia" w:ascii="宋体" w:hAnsi="宋体" w:eastAsia="宋体" w:cs="宋体"/>
          <w:sz w:val="24"/>
          <w:highlight w:val="none"/>
        </w:rPr>
        <w:t>日 ，每天上午00:00至12:00 ，下午12:00至23:59（北京时间，线上获取法定节假日均可，线下获取文件法定节假日除外）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地点（网址）：</w:t>
      </w:r>
      <w:r>
        <w:rPr>
          <w:rFonts w:hint="eastAsia" w:ascii="宋体" w:hAnsi="宋体" w:eastAsia="宋体" w:cs="宋体"/>
          <w:sz w:val="24"/>
          <w:highlight w:val="none"/>
        </w:rPr>
        <w:t xml:space="preserve">政采云平台（https://www.zcygov.cn/） </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sz w:val="24"/>
          <w:highlight w:val="none"/>
        </w:rPr>
        <w:t xml:space="preserve">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 xml:space="preserve">0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四、提交投标文件截止时间、开标时间和地点</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提交投标文件截止时间：</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2</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1</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4</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0</w:t>
      </w:r>
      <w:r>
        <w:rPr>
          <w:rFonts w:hint="eastAsia" w:ascii="宋体" w:hAnsi="宋体" w:eastAsia="宋体" w:cs="宋体"/>
          <w:sz w:val="24"/>
          <w:highlight w:val="none"/>
          <w:u w:val="single"/>
        </w:rPr>
        <w:t>0分00秒</w:t>
      </w:r>
      <w:r>
        <w:rPr>
          <w:rFonts w:hint="eastAsia" w:ascii="宋体" w:hAnsi="宋体" w:eastAsia="宋体" w:cs="宋体"/>
          <w:sz w:val="24"/>
          <w:highlight w:val="none"/>
        </w:rPr>
        <w:t>（北京时间）</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投标地点（网址）：</w:t>
      </w:r>
      <w:r>
        <w:rPr>
          <w:rFonts w:hint="eastAsia" w:ascii="宋体" w:hAnsi="宋体" w:eastAsia="宋体" w:cs="宋体"/>
          <w:sz w:val="24"/>
          <w:highlight w:val="none"/>
        </w:rPr>
        <w:t xml:space="preserve">政采云平台 </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开标时间：</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2</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1</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4</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0</w:t>
      </w:r>
      <w:r>
        <w:rPr>
          <w:rFonts w:hint="eastAsia" w:ascii="宋体" w:hAnsi="宋体" w:eastAsia="宋体" w:cs="宋体"/>
          <w:sz w:val="24"/>
          <w:highlight w:val="none"/>
          <w:u w:val="single"/>
        </w:rPr>
        <w:t>0分00秒</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开标地点：</w:t>
      </w:r>
      <w:r>
        <w:rPr>
          <w:rFonts w:hint="eastAsia" w:ascii="宋体" w:hAnsi="宋体" w:eastAsia="宋体" w:cs="宋体"/>
          <w:sz w:val="24"/>
          <w:highlight w:val="none"/>
        </w:rPr>
        <w:t xml:space="preserve">杭州市公共资源交易中心第四开标室[杭州市之江路925号（临江金座2号楼）三楼]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 xml:space="preserve">五、公告期限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六、其他补充事宜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2.其他事项： 2.1落实政府采购政策：包括保护环境、节约能源、促进中小企业发展等。详见招标文件的第二部分总则。为支持和促进中小企业发展，杭州市财政局出台了政府采购信用融资政策，供应商可凭中标合同申请贷款，利率一般为不高于基准利率上浮10%。具体可登录http://220.191.208.230/login.do办理业务。 2.2电子招投标的说明：2.2.1采购人、采购机构将依托政采云平台完成本项目的电子交易活动，平台不接受未按上述方式获取招标文件的供应商进行投标活动； 2.2.2对未按上述方式获取招标文件的供应商对该文件提出的质疑，采购人或采购代理机构将不予处理；2.2.3不提供招标文件纸质版；2.2.4电子招投标：本项目以数据电文形式，依托“政府采购云平台（www.zcygov.cn）”进行招投标活动，不接受纸质投标文件；2.2.5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2.2.6招标文件的获取：使用账号登录或者使用CA登录政采云平台；进入“项目采购”应用，在获取采购文件菜单中选择项目，获取招标文件；2.2.7投标文件的制作：在“政采云电子交易客户端”中完成“填写基本信息”、“导入投标文件”、“标书关联”、“标书检查”、“电子签名”、“生成电子标书”等操作；2.2.8投标文件的传输递交：投标人在投标截止时间前将加密的投标文件上传至政府采购云平台，还可以在投标截止时间前直接提交或者以邮政快递方式递交备份投标文件1份；备份投标文的制作、存储、密封详见招标文件第二部分第15点—“备份投标文件”；2.2.9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2.2.10具体操作指南：详见政采云平台“服务中心-帮助文档-项目采购-操作流程-电子招投标-政府采购项目电子交易管理操作指南-供应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七、对本次采购提出询问、质疑、投诉，请按以下方式联系</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1.采购人信息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名    称：</w:t>
      </w:r>
      <w:r>
        <w:rPr>
          <w:rFonts w:hint="eastAsia" w:ascii="宋体" w:hAnsi="宋体" w:eastAsia="宋体" w:cs="宋体"/>
          <w:sz w:val="24"/>
          <w:highlight w:val="none"/>
          <w:lang w:eastAsia="zh-CN"/>
        </w:rPr>
        <w:t>杭州第一技师学院</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color w:val="auto"/>
          <w:sz w:val="24"/>
          <w:highlight w:val="none"/>
        </w:rPr>
        <w:t>杭州市西湖区西溪路719号</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真：0571-88805123</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项目联系人（询问）：金建红</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项目联系方式（询问）：0571-88835092</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质疑联系人：郑牮</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color w:val="auto"/>
          <w:sz w:val="24"/>
          <w:highlight w:val="none"/>
        </w:rPr>
        <w:t>质疑联系方式：0571-88848680</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2.采购代理机构信息</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名    称：杭州市公共资源交易中心（杭州市政府采购中心、杭州市建设工程交易中心）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地    址：浙江杭州上城区之江路925号临江金座2号楼</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传    真：/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项目联系人（询问）：潘颖颖、吴巍锋</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项目联系方式（询问）：0571-85085361、85085572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质疑联系人：滕菲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质疑联系方式：0571-85085</w:t>
      </w:r>
      <w:r>
        <w:rPr>
          <w:rFonts w:hint="eastAsia" w:ascii="宋体" w:hAnsi="宋体" w:eastAsia="宋体" w:cs="宋体"/>
          <w:sz w:val="24"/>
          <w:highlight w:val="none"/>
          <w:lang w:val="en-US" w:eastAsia="zh-CN"/>
        </w:rPr>
        <w:t>388</w:t>
      </w:r>
      <w:r>
        <w:rPr>
          <w:rFonts w:hint="eastAsia" w:ascii="宋体" w:hAnsi="宋体" w:eastAsia="宋体" w:cs="宋体"/>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3.同级政府采购监督管理部门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名    称：杭州市财政局政府采购监管处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地    址：杭州市中河中路152号617办公室 </w:t>
      </w:r>
    </w:p>
    <w:p>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传    真：0571-87715261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联系人 ：吕先生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监督投诉电话：0571-87715261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若对项目采购电子交易系统操作有疑问，可登录政采云（https://www.zcygov.cn/），点击右侧咨询小采，获取采小蜜智能服务管家帮助，或拨打政采云服务热线400-881-7190获取热线服务帮助。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pPr>
        <w:pStyle w:val="32"/>
        <w:keepNext w:val="0"/>
        <w:keepLines w:val="0"/>
        <w:pageBreakBefore w:val="0"/>
        <w:widowControl w:val="0"/>
        <w:kinsoku/>
        <w:wordWrap/>
        <w:overflowPunct/>
        <w:topLinePunct w:val="0"/>
        <w:autoSpaceDE/>
        <w:autoSpaceDN/>
        <w:bidi w:val="0"/>
        <w:adjustRightInd w:val="0"/>
        <w:snapToGrid/>
        <w:spacing w:line="360" w:lineRule="auto"/>
        <w:ind w:firstLine="472" w:firstLineChars="196"/>
        <w:textAlignment w:val="auto"/>
        <w:rPr>
          <w:rFonts w:hint="eastAsia" w:ascii="宋体" w:hAnsi="宋体" w:eastAsia="宋体" w:cs="宋体"/>
          <w:b/>
          <w:sz w:val="24"/>
          <w:szCs w:val="24"/>
          <w:highlight w:val="none"/>
        </w:rPr>
      </w:pPr>
    </w:p>
    <w:p>
      <w:pPr>
        <w:spacing w:line="360" w:lineRule="auto"/>
        <w:ind w:firstLine="200"/>
        <w:jc w:val="center"/>
        <w:rPr>
          <w:rFonts w:hint="eastAsia" w:ascii="宋体" w:hAnsi="宋体" w:eastAsia="宋体" w:cs="宋体"/>
          <w:sz w:val="24"/>
          <w:highlight w:val="none"/>
        </w:rPr>
      </w:pPr>
    </w:p>
    <w:p>
      <w:pPr>
        <w:spacing w:line="360" w:lineRule="auto"/>
        <w:ind w:firstLine="200"/>
        <w:jc w:val="center"/>
        <w:rPr>
          <w:rFonts w:hint="eastAsia" w:ascii="宋体" w:hAnsi="宋体" w:eastAsia="宋体" w:cs="宋体"/>
          <w:sz w:val="24"/>
          <w:highlight w:val="none"/>
        </w:rPr>
      </w:pPr>
      <w:r>
        <w:rPr>
          <w:rFonts w:hint="eastAsia" w:ascii="宋体" w:hAnsi="宋体" w:eastAsia="宋体" w:cs="宋体"/>
          <w:sz w:val="24"/>
          <w:highlight w:val="none"/>
        </w:rPr>
        <w:t xml:space="preserve">                               杭州市公共资源交易中心（杭州市政府采购中心）</w:t>
      </w:r>
    </w:p>
    <w:p>
      <w:pPr>
        <w:pStyle w:val="32"/>
        <w:spacing w:line="360" w:lineRule="auto"/>
        <w:ind w:firstLine="5280" w:firstLineChars="2200"/>
        <w:rPr>
          <w:rFonts w:hint="eastAsia" w:ascii="宋体" w:hAnsi="宋体" w:eastAsia="宋体" w:cs="宋体"/>
          <w:sz w:val="24"/>
          <w:szCs w:val="24"/>
          <w:highlight w:val="none"/>
        </w:rPr>
      </w:pPr>
      <w:r>
        <w:rPr>
          <w:rFonts w:hint="eastAsia" w:ascii="宋体" w:hAnsi="宋体" w:eastAsia="宋体" w:cs="宋体"/>
          <w:sz w:val="24"/>
          <w:szCs w:val="24"/>
          <w:highlight w:val="none"/>
        </w:rPr>
        <w:t>二○二</w:t>
      </w:r>
      <w:r>
        <w:rPr>
          <w:rFonts w:hint="eastAsia" w:hAnsi="宋体" w:cs="宋体"/>
          <w:sz w:val="24"/>
          <w:szCs w:val="24"/>
          <w:highlight w:val="none"/>
          <w:lang w:val="en-US" w:eastAsia="zh-CN"/>
        </w:rPr>
        <w:t>一</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十二</w:t>
      </w:r>
      <w:r>
        <w:rPr>
          <w:rFonts w:hint="eastAsia" w:ascii="宋体" w:hAnsi="宋体" w:eastAsia="宋体" w:cs="宋体"/>
          <w:sz w:val="24"/>
          <w:szCs w:val="24"/>
          <w:highlight w:val="none"/>
        </w:rPr>
        <w:t>月</w:t>
      </w:r>
      <w:r>
        <w:rPr>
          <w:rFonts w:hint="eastAsia" w:hAnsi="宋体" w:cs="宋体"/>
          <w:sz w:val="24"/>
          <w:szCs w:val="24"/>
          <w:highlight w:val="none"/>
          <w:lang w:eastAsia="zh-CN"/>
        </w:rPr>
        <w:t>十四</w:t>
      </w:r>
      <w:r>
        <w:rPr>
          <w:rFonts w:hint="eastAsia" w:ascii="宋体" w:hAnsi="宋体" w:eastAsia="宋体" w:cs="宋体"/>
          <w:sz w:val="24"/>
          <w:szCs w:val="24"/>
          <w:highlight w:val="none"/>
        </w:rPr>
        <w:t>日</w:t>
      </w:r>
    </w:p>
    <w:p>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br w:type="page"/>
      </w:r>
      <w:r>
        <w:rPr>
          <w:rFonts w:hint="eastAsia" w:ascii="宋体" w:hAnsi="宋体" w:eastAsia="宋体" w:cs="宋体"/>
          <w:b/>
          <w:sz w:val="36"/>
          <w:szCs w:val="20"/>
          <w:highlight w:val="none"/>
        </w:rPr>
        <w:t>第二部分</w:t>
      </w:r>
      <w:bookmarkEnd w:id="7"/>
      <w:r>
        <w:rPr>
          <w:rFonts w:hint="eastAsia" w:ascii="宋体" w:hAnsi="宋体" w:eastAsia="宋体" w:cs="宋体"/>
          <w:b/>
          <w:sz w:val="36"/>
          <w:szCs w:val="20"/>
          <w:highlight w:val="none"/>
        </w:rPr>
        <w:t xml:space="preserve"> 投标人须知</w:t>
      </w:r>
      <w:bookmarkEnd w:id="8"/>
    </w:p>
    <w:p>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62"/>
        <w:tblW w:w="855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有关本项目建设所需的</w:t>
            </w:r>
            <w:r>
              <w:rPr>
                <w:rFonts w:hint="eastAsia" w:ascii="宋体" w:hAnsi="宋体" w:eastAsia="宋体" w:cs="宋体"/>
                <w:sz w:val="24"/>
                <w:highlight w:val="none"/>
                <w:lang w:eastAsia="zh-CN"/>
              </w:rPr>
              <w:t>所有</w:t>
            </w:r>
            <w:r>
              <w:rPr>
                <w:rFonts w:hint="eastAsia" w:ascii="宋体" w:hAnsi="宋体" w:eastAsia="宋体" w:cs="宋体"/>
                <w:kern w:val="0"/>
                <w:sz w:val="24"/>
                <w:highlight w:val="none"/>
                <w:lang w:val="zh-CN"/>
              </w:rPr>
              <w:t>费用均计入报价。</w:t>
            </w:r>
            <w:r>
              <w:rPr>
                <w:rFonts w:hint="eastAsia" w:ascii="宋体" w:hAnsi="宋体" w:eastAsia="宋体" w:cs="宋体"/>
                <w:sz w:val="24"/>
                <w:highlight w:val="none"/>
              </w:rPr>
              <w:t>《投标（开标）一览表》是报价的唯一载体</w:t>
            </w:r>
            <w:r>
              <w:rPr>
                <w:rFonts w:hint="eastAsia" w:ascii="宋体" w:hAnsi="宋体" w:eastAsia="宋体" w:cs="宋体"/>
                <w:kern w:val="0"/>
                <w:sz w:val="24"/>
                <w:highlight w:val="none"/>
                <w:lang w:val="zh-CN"/>
              </w:rPr>
              <w:t>。投标文件中价格全部采用人民币报价。招标文件未列明，而投标人认为必需的费用也需列入报价。</w:t>
            </w:r>
            <w:r>
              <w:rPr>
                <w:rFonts w:hint="eastAsia" w:ascii="宋体" w:hAnsi="宋体" w:eastAsia="宋体" w:cs="宋体"/>
                <w:b/>
                <w:kern w:val="0"/>
                <w:sz w:val="24"/>
                <w:highlight w:val="none"/>
                <w:lang w:val="zh-CN"/>
              </w:rPr>
              <w:t>提醒：验收时检测费用（如果有）由采购人承担，不包含在投标总价中。</w:t>
            </w:r>
          </w:p>
          <w:p>
            <w:pPr>
              <w:snapToGri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投标报价出现下列情形的，投标无效：</w:t>
            </w:r>
          </w:p>
          <w:p>
            <w:pPr>
              <w:snapToGri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sz w:val="24"/>
                <w:highlight w:val="none"/>
              </w:rPr>
              <w:t>▲</w:t>
            </w:r>
            <w:r>
              <w:rPr>
                <w:rFonts w:hint="eastAsia" w:ascii="宋体" w:hAnsi="宋体" w:eastAsia="宋体" w:cs="宋体"/>
                <w:b/>
                <w:kern w:val="0"/>
                <w:sz w:val="24"/>
                <w:highlight w:val="none"/>
                <w:lang w:val="zh-CN"/>
              </w:rPr>
              <w:t>投标文件出现不是唯一的、有选择性投标报价的；</w:t>
            </w:r>
          </w:p>
          <w:p>
            <w:pPr>
              <w:snapToGrid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b/>
                <w:sz w:val="24"/>
                <w:highlight w:val="none"/>
              </w:rPr>
              <w:t>▲投标报价高于本项目采购预算或者最高限价的;</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w:t>
            </w:r>
            <w:r>
              <w:rPr>
                <w:rFonts w:hint="eastAsia" w:ascii="宋体" w:hAnsi="宋体" w:eastAsia="宋体" w:cs="宋体"/>
                <w:b/>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b/>
                <w:sz w:val="24"/>
                <w:szCs w:val="21"/>
                <w:highlight w:val="none"/>
              </w:rPr>
              <w:t>;</w:t>
            </w:r>
          </w:p>
          <w:p>
            <w:pPr>
              <w:spacing w:line="360" w:lineRule="auto"/>
              <w:rPr>
                <w:rFonts w:hint="eastAsia" w:ascii="宋体" w:hAnsi="宋体" w:eastAsia="宋体" w:cs="宋体"/>
                <w:sz w:val="24"/>
                <w:szCs w:val="21"/>
                <w:highlight w:val="none"/>
              </w:rPr>
            </w:pPr>
            <w:r>
              <w:rPr>
                <w:rFonts w:hint="eastAsia" w:ascii="宋体" w:hAnsi="宋体" w:eastAsia="宋体" w:cs="宋体"/>
                <w:b/>
                <w:sz w:val="24"/>
                <w:highlight w:val="none"/>
              </w:rPr>
              <w:t>▲《投标（开标）一览表》填写不完整或字迹不能辨认或有漏项的；</w:t>
            </w:r>
          </w:p>
          <w:p>
            <w:pPr>
              <w:spacing w:line="360" w:lineRule="auto"/>
              <w:rPr>
                <w:rFonts w:hint="eastAsia" w:ascii="宋体" w:hAnsi="宋体" w:eastAsia="宋体" w:cs="宋体"/>
                <w:sz w:val="24"/>
                <w:highlight w:val="none"/>
              </w:rPr>
            </w:pPr>
            <w:r>
              <w:rPr>
                <w:rFonts w:hint="eastAsia" w:ascii="宋体" w:hAnsi="宋体" w:eastAsia="宋体" w:cs="宋体"/>
                <w:b/>
                <w:kern w:val="0"/>
                <w:sz w:val="24"/>
                <w:highlight w:val="none"/>
              </w:rPr>
              <w:t>▲投标人对根据修正原则修正后的报价不确认的</w:t>
            </w:r>
            <w:r>
              <w:rPr>
                <w:rFonts w:hint="eastAsia" w:ascii="宋体" w:hAnsi="宋体" w:eastAsia="宋体" w:cs="宋体"/>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分包或转包。</w:t>
            </w:r>
          </w:p>
        </w:tc>
        <w:tc>
          <w:tcPr>
            <w:tcW w:w="6079" w:type="dxa"/>
            <w:tcBorders>
              <w:top w:val="single" w:color="000000" w:sz="8" w:space="0"/>
              <w:left w:val="single" w:color="000000" w:sz="2" w:space="0"/>
              <w:bottom w:val="single" w:color="000000" w:sz="8" w:space="0"/>
              <w:right w:val="single" w:color="000000" w:sz="8" w:space="0"/>
            </w:tcBorders>
            <w:vAlign w:val="center"/>
          </w:tcPr>
          <w:p>
            <w:pPr>
              <w:numPr>
                <w:ilvl w:val="0"/>
                <w:numId w:val="9"/>
              </w:numPr>
              <w:adjustRightInd/>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w:t>
            </w:r>
            <w:r>
              <w:rPr>
                <w:rFonts w:hint="eastAsia" w:ascii="宋体" w:hAnsi="宋体" w:eastAsia="宋体" w:cs="宋体"/>
                <w:b/>
                <w:sz w:val="24"/>
                <w:highlight w:val="none"/>
              </w:rPr>
              <w:t>不同意</w:t>
            </w:r>
            <w:r>
              <w:rPr>
                <w:rFonts w:hint="eastAsia" w:ascii="宋体" w:hAnsi="宋体" w:eastAsia="宋体" w:cs="宋体"/>
                <w:sz w:val="24"/>
                <w:highlight w:val="none"/>
              </w:rPr>
              <w:t>分包。</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2"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（1）资格证明文件：见招标文件第二部分11.1。</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52"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p>
        </w:tc>
        <w:tc>
          <w:tcPr>
            <w:tcW w:w="607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（2）资信证明文件：根据招标文件第四部分具体评标标准提供。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ascii="宋体" w:hAnsi="宋体" w:eastAsia="宋体" w:cs="宋体"/>
                <w:sz w:val="24"/>
                <w:szCs w:val="20"/>
                <w:highlight w:val="none"/>
              </w:rPr>
            </w:pPr>
            <w:r>
              <w:rPr>
                <w:rFonts w:hint="eastAsia" w:ascii="宋体" w:hAnsi="宋体" w:eastAsia="宋体" w:cs="宋体"/>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2"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sz w:val="24"/>
                <w:highlight w:val="none"/>
              </w:rPr>
            </w:pPr>
            <w:r>
              <w:rPr>
                <w:rFonts w:hint="eastAsia" w:ascii="宋体" w:hAnsi="宋体" w:eastAsia="宋体" w:cs="宋体"/>
                <w:b/>
                <w:sz w:val="24"/>
                <w:highlight w:val="none"/>
              </w:rPr>
              <w:t>方案讲解演示</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ascii="宋体" w:hAnsi="宋体" w:eastAsia="宋体" w:cs="宋体"/>
                <w:b/>
                <w:snapToGrid/>
                <w:kern w:val="0"/>
                <w:sz w:val="24"/>
                <w:szCs w:val="20"/>
                <w:highlight w:val="none"/>
                <w:lang w:val="zh-CN"/>
              </w:rPr>
            </w:pPr>
            <w:r>
              <w:rPr>
                <w:rFonts w:hint="eastAsia" w:ascii="宋体" w:hAnsi="宋体" w:eastAsia="宋体" w:cs="宋体"/>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项目属性</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采购标的：</w:t>
            </w:r>
            <w:r>
              <w:rPr>
                <w:rFonts w:hint="eastAsia" w:ascii="宋体" w:hAnsi="宋体" w:eastAsia="宋体" w:cs="宋体"/>
                <w:sz w:val="24"/>
                <w:highlight w:val="none"/>
                <w:u w:val="single"/>
              </w:rPr>
              <w:t>物业管理服务</w:t>
            </w:r>
            <w:r>
              <w:rPr>
                <w:rFonts w:hint="eastAsia" w:ascii="宋体" w:hAnsi="宋体" w:eastAsia="宋体" w:cs="宋体"/>
                <w:sz w:val="24"/>
                <w:highlight w:val="none"/>
              </w:rPr>
              <w:t>，所属行业：</w:t>
            </w:r>
            <w:r>
              <w:rPr>
                <w:rFonts w:hint="eastAsia" w:ascii="宋体" w:hAnsi="宋体" w:eastAsia="宋体" w:cs="宋体"/>
                <w:sz w:val="24"/>
                <w:highlight w:val="none"/>
                <w:u w:val="single"/>
              </w:rPr>
              <w:t>物业管理。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是否适宜中小企业情况</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根据《政府采购促进中小企业发展管理办法》财库〔2020〕46号文件的规定，本项目</w:t>
            </w:r>
            <w:r>
              <w:rPr>
                <w:rFonts w:hint="eastAsia" w:ascii="宋体" w:hAnsi="宋体" w:eastAsia="宋体" w:cs="宋体"/>
                <w:sz w:val="24"/>
                <w:highlight w:val="none"/>
                <w:lang w:eastAsia="zh-CN"/>
              </w:rPr>
              <w:t>属于专门面向</w:t>
            </w:r>
            <w:r>
              <w:rPr>
                <w:rFonts w:hint="eastAsia" w:ascii="宋体" w:hAnsi="宋体" w:eastAsia="宋体" w:cs="宋体"/>
                <w:sz w:val="24"/>
                <w:highlight w:val="none"/>
              </w:rPr>
              <w:t>中小企业采购。（工信部联企业[2011]300号）规定的划分标准。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中小企业信用融资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napToGrid w:val="0"/>
                <w:kern w:val="28"/>
                <w:sz w:val="24"/>
                <w:highlight w:val="none"/>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pPr>
        <w:snapToGrid w:val="0"/>
        <w:spacing w:line="360" w:lineRule="auto"/>
        <w:jc w:val="center"/>
        <w:rPr>
          <w:rFonts w:hint="eastAsia" w:ascii="宋体" w:hAnsi="宋体" w:eastAsia="宋体" w:cs="宋体"/>
          <w:b/>
          <w:sz w:val="32"/>
          <w:szCs w:val="20"/>
          <w:highlight w:val="none"/>
        </w:rPr>
      </w:pPr>
    </w:p>
    <w:p>
      <w:pPr>
        <w:adjustRightInd/>
        <w:spacing w:line="36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一、总则</w:t>
      </w:r>
      <w:bookmarkEnd w:id="9"/>
    </w:p>
    <w:p>
      <w:pPr>
        <w:snapToGrid w:val="0"/>
        <w:spacing w:line="360" w:lineRule="auto"/>
        <w:ind w:firstLine="361" w:firstLineChars="150"/>
        <w:jc w:val="left"/>
        <w:outlineLvl w:val="1"/>
        <w:rPr>
          <w:rFonts w:hint="eastAsia" w:ascii="宋体" w:hAnsi="宋体" w:eastAsia="宋体" w:cs="宋体"/>
          <w:b/>
          <w:sz w:val="24"/>
          <w:highlight w:val="none"/>
        </w:rPr>
      </w:pPr>
      <w:r>
        <w:rPr>
          <w:rFonts w:hint="eastAsia" w:ascii="宋体" w:hAnsi="宋体" w:eastAsia="宋体" w:cs="宋体"/>
          <w:b/>
          <w:sz w:val="24"/>
          <w:highlight w:val="none"/>
        </w:rPr>
        <w:t>1. 适用范围</w:t>
      </w:r>
    </w:p>
    <w:p>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sz w:val="24"/>
          <w:highlight w:val="none"/>
        </w:rPr>
      </w:pPr>
      <w:r>
        <w:rPr>
          <w:rFonts w:hint="eastAsia" w:ascii="宋体" w:hAnsi="宋体" w:eastAsia="宋体" w:cs="宋体"/>
          <w:b/>
          <w:sz w:val="24"/>
          <w:highlight w:val="none"/>
        </w:rPr>
        <w:t xml:space="preserve">   2.定义</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“采购机构”系指招标公告中载明的本项目的采购机构。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2.5“电子签名”系指数据电文中以电子形式所含、所附用于识别签名人身份并表明签名人认可其中内容的数据。</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 “▲” 系指实质性要求条款，“★”系产品采购项目中单一产品或核心产品。</w:t>
      </w:r>
    </w:p>
    <w:p>
      <w:pPr>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sz w:val="24"/>
          <w:highlight w:val="none"/>
        </w:rPr>
        <w:t>3.采购项目需要落实的政府采购政策</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3.2 节能环保要求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3.2.2</w:t>
      </w:r>
      <w:r>
        <w:rPr>
          <w:rFonts w:hint="eastAsia" w:ascii="宋体" w:hAnsi="宋体" w:eastAsia="宋体" w:cs="宋体"/>
          <w:b/>
          <w:sz w:val="24"/>
          <w:highlight w:val="none"/>
        </w:rPr>
        <w:t>采购人拟采购的产品属于政府强制采购的节能产品品目清单范围的，投标人未按招标文件要求提供国家确定的认证机构出具的、处于有效期之内的节能产品认证证书，投标无效。</w:t>
      </w:r>
    </w:p>
    <w:p>
      <w:pPr>
        <w:spacing w:line="360" w:lineRule="auto"/>
        <w:ind w:firstLine="120" w:firstLineChars="50"/>
        <w:rPr>
          <w:rFonts w:hint="eastAsia" w:ascii="宋体" w:hAnsi="宋体" w:eastAsia="宋体" w:cs="宋体"/>
          <w:sz w:val="24"/>
          <w:highlight w:val="none"/>
        </w:rPr>
      </w:pPr>
      <w:r>
        <w:rPr>
          <w:rFonts w:hint="eastAsia" w:ascii="宋体" w:hAnsi="宋体" w:eastAsia="宋体" w:cs="宋体"/>
          <w:sz w:val="24"/>
          <w:highlight w:val="none"/>
        </w:rPr>
        <w:t>3.3</w:t>
      </w:r>
      <w:r>
        <w:rPr>
          <w:rFonts w:hint="eastAsia" w:ascii="宋体" w:hAnsi="宋体" w:eastAsia="宋体" w:cs="宋体"/>
          <w:bCs/>
          <w:sz w:val="24"/>
          <w:highlight w:val="none"/>
        </w:rPr>
        <w:t>支持中小企业发展</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bCs/>
          <w:sz w:val="24"/>
          <w:highlight w:val="none"/>
        </w:rPr>
        <w:t>3.3.2</w:t>
      </w:r>
      <w:r>
        <w:rPr>
          <w:rFonts w:hint="eastAsia" w:ascii="宋体" w:hAnsi="宋体" w:eastAsia="宋体" w:cs="宋体"/>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3.3.3对于未预留份额专门面向中小企业的政府采购货物或服务项目，以及预留份额政府采购货物或服务项目中的非预留部分标项，对小型和微型企业的投标报价给予10 %的扣除，用扣除后的价格参与评审。</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3.3.4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3.3.5符合《关于促进残疾人就业政府采购政策的通知》（财库〔2017〕141号）规定的条件并提供《残疾人福利性单位声明函》（附件1）的残疾人福利性单位视同小型、微型企业；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3.3.7可享受</w:t>
      </w:r>
      <w:r>
        <w:rPr>
          <w:rFonts w:hint="eastAsia" w:ascii="宋体" w:hAnsi="宋体" w:eastAsia="宋体" w:cs="宋体"/>
          <w:kern w:val="0"/>
          <w:sz w:val="24"/>
          <w:highlight w:val="none"/>
        </w:rPr>
        <w:t>中小企业扶持政策</w:t>
      </w:r>
      <w:r>
        <w:rPr>
          <w:rFonts w:hint="eastAsia" w:ascii="宋体" w:hAnsi="宋体" w:eastAsia="宋体" w:cs="宋体"/>
          <w:sz w:val="24"/>
          <w:highlight w:val="none"/>
        </w:rPr>
        <w:t>的投标人应按照招标文件格式要求提供《中小企业声明函》。</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3.3.8中小企业享受扶持政策获得政府采购合同的，小微企业不得将合同分包给大中型企业，中型企业不得将合同分包给大型企业。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b/>
          <w:sz w:val="24"/>
          <w:highlight w:val="none"/>
        </w:rPr>
      </w:pPr>
      <w:r>
        <w:rPr>
          <w:rFonts w:hint="eastAsia" w:ascii="宋体" w:hAnsi="宋体" w:eastAsia="宋体" w:cs="宋体"/>
          <w:sz w:val="24"/>
          <w:highlight w:val="none"/>
        </w:rPr>
        <w:t>3.4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r>
        <w:rPr>
          <w:rFonts w:hint="eastAsia" w:ascii="宋体" w:hAnsi="宋体" w:eastAsia="宋体" w:cs="宋体"/>
          <w:sz w:val="24"/>
          <w:highlight w:val="none"/>
        </w:rPr>
        <w:cr/>
      </w:r>
      <w:r>
        <w:rPr>
          <w:rFonts w:hint="eastAsia" w:ascii="宋体" w:hAnsi="宋体" w:eastAsia="宋体" w:cs="宋体"/>
          <w:b/>
          <w:sz w:val="24"/>
          <w:highlight w:val="none"/>
        </w:rPr>
        <w:t>4. 询问、质疑、投诉</w:t>
      </w:r>
    </w:p>
    <w:p>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4.1供应商询问</w:t>
      </w:r>
    </w:p>
    <w:p>
      <w:pPr>
        <w:pStyle w:val="3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采购人与采购机构签订的《杭州市集中采购年度委托协议》的规定：供应商可以就招标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4.2供应商质疑</w:t>
      </w:r>
    </w:p>
    <w:p>
      <w:pPr>
        <w:pStyle w:val="32"/>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4.2</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4.2</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34" w:firstLineChars="181"/>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4.2.2.1对招标文件提出质疑的，质疑期限为供应商获得招标文件之日或者招标文件公告期限届满之日起计算。招标文件在获取截止之日后获得的，应当自招标文件公告期限届满之日起计算，且应当在采购响应截止时间之前提出。根据采购人与采购机构签订的《杭州市集中采购年度委托协议》的规定：对招标文件中特定资格条件、采购需求、评分办法提出的质疑，原则上由采购人负责答复；对招标文件中其他内容提出的质疑，原则上由采购机构负责答复。</w:t>
      </w:r>
    </w:p>
    <w:p>
      <w:pPr>
        <w:pStyle w:val="3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4.2.2.2对采购过程提出质疑的，质疑期限为各采购程序环节结束之日起计算。对同一采购程序环节的质疑，供应商须一次性提出。根据采购人与采购机构签订的《杭州市集中采购年度委托协议》的规定：对采购过程中有关现场考察或开标前答疑会事项提出的质疑，原则上由采购人负责答复；对采购过程中其它事项提出的质疑，原则上由采购机构负责答复。</w:t>
      </w:r>
    </w:p>
    <w:p>
      <w:pPr>
        <w:pStyle w:val="3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4.2.2.3对采购结果提出质疑的，质疑期限自采购结果公告期限届满之日起计算。对采购结果提出质疑的，采购机构负责答复。</w:t>
      </w:r>
    </w:p>
    <w:p>
      <w:pPr>
        <w:pStyle w:val="32"/>
        <w:snapToGrid w:val="0"/>
        <w:spacing w:line="360" w:lineRule="auto"/>
        <w:ind w:firstLine="240" w:firstLineChars="100"/>
        <w:contextualSpacing/>
        <w:rPr>
          <w:rFonts w:hint="eastAsia" w:ascii="宋体" w:hAnsi="宋体" w:eastAsia="宋体" w:cs="宋体"/>
          <w:sz w:val="24"/>
          <w:highlight w:val="none"/>
        </w:rPr>
      </w:pPr>
      <w:r>
        <w:rPr>
          <w:rFonts w:hint="eastAsia" w:ascii="宋体" w:hAnsi="宋体" w:eastAsia="宋体" w:cs="宋体"/>
          <w:kern w:val="0"/>
          <w:sz w:val="24"/>
          <w:highlight w:val="none"/>
          <w:lang w:val="zh-CN"/>
        </w:rPr>
        <w:t>4.2.3</w:t>
      </w:r>
      <w:r>
        <w:rPr>
          <w:rFonts w:hint="eastAsia" w:ascii="宋体" w:hAnsi="宋体" w:eastAsia="宋体" w:cs="宋体"/>
          <w:sz w:val="24"/>
          <w:highlight w:val="none"/>
        </w:rPr>
        <w:t>供应商提出质疑应当提交质疑函和必要的证明材料。质疑函应当包括下列内容：</w:t>
      </w:r>
    </w:p>
    <w:p>
      <w:pPr>
        <w:pStyle w:val="643"/>
        <w:shd w:val="clear" w:color="auto" w:fill="FFFFFF"/>
        <w:snapToGrid w:val="0"/>
        <w:spacing w:after="240" w:afterAutospacing="0" w:line="360" w:lineRule="auto"/>
        <w:contextualSpacing/>
        <w:rPr>
          <w:rFonts w:hint="eastAsia" w:ascii="宋体" w:hAnsi="宋体" w:eastAsia="宋体" w:cs="宋体"/>
          <w:snapToGrid w:val="0"/>
          <w:kern w:val="2"/>
          <w:szCs w:val="21"/>
          <w:highlight w:val="none"/>
        </w:rPr>
      </w:pPr>
      <w:r>
        <w:rPr>
          <w:rFonts w:hint="eastAsia" w:ascii="宋体" w:hAnsi="宋体" w:eastAsia="宋体" w:cs="宋体"/>
          <w:snapToGrid w:val="0"/>
          <w:kern w:val="2"/>
          <w:szCs w:val="21"/>
          <w:highlight w:val="none"/>
        </w:rPr>
        <w:t>　　</w:t>
      </w:r>
      <w:r>
        <w:rPr>
          <w:rFonts w:hint="eastAsia" w:ascii="宋体" w:hAnsi="宋体" w:eastAsia="宋体" w:cs="宋体"/>
          <w:highlight w:val="none"/>
          <w:lang w:val="zh-CN"/>
        </w:rPr>
        <w:t>4.2.3.1</w:t>
      </w:r>
      <w:r>
        <w:rPr>
          <w:rFonts w:hint="eastAsia" w:ascii="宋体" w:hAnsi="宋体" w:eastAsia="宋体" w:cs="宋体"/>
          <w:snapToGrid w:val="0"/>
          <w:kern w:val="2"/>
          <w:szCs w:val="21"/>
          <w:highlight w:val="none"/>
        </w:rPr>
        <w:t>供应商的姓名或者名称、地址、邮编、联系人及联系电话；</w:t>
      </w:r>
    </w:p>
    <w:p>
      <w:pPr>
        <w:pStyle w:val="643"/>
        <w:shd w:val="clear" w:color="auto" w:fill="FFFFFF"/>
        <w:snapToGrid w:val="0"/>
        <w:spacing w:after="240" w:afterAutospacing="0" w:line="360" w:lineRule="auto"/>
        <w:contextualSpacing/>
        <w:rPr>
          <w:rFonts w:hint="eastAsia" w:ascii="宋体" w:hAnsi="宋体" w:eastAsia="宋体" w:cs="宋体"/>
          <w:snapToGrid w:val="0"/>
          <w:kern w:val="2"/>
          <w:szCs w:val="21"/>
          <w:highlight w:val="none"/>
        </w:rPr>
      </w:pPr>
      <w:r>
        <w:rPr>
          <w:rFonts w:hint="eastAsia" w:ascii="宋体" w:hAnsi="宋体" w:eastAsia="宋体" w:cs="宋体"/>
          <w:snapToGrid w:val="0"/>
          <w:kern w:val="2"/>
          <w:szCs w:val="21"/>
          <w:highlight w:val="none"/>
        </w:rPr>
        <w:t>　　</w:t>
      </w:r>
      <w:r>
        <w:rPr>
          <w:rFonts w:hint="eastAsia" w:ascii="宋体" w:hAnsi="宋体" w:eastAsia="宋体" w:cs="宋体"/>
          <w:highlight w:val="none"/>
          <w:lang w:val="zh-CN"/>
        </w:rPr>
        <w:t>4.2.3.2</w:t>
      </w:r>
      <w:r>
        <w:rPr>
          <w:rFonts w:hint="eastAsia" w:ascii="宋体" w:hAnsi="宋体" w:eastAsia="宋体" w:cs="宋体"/>
          <w:snapToGrid w:val="0"/>
          <w:kern w:val="2"/>
          <w:szCs w:val="21"/>
          <w:highlight w:val="none"/>
        </w:rPr>
        <w:t>质疑项目的名称、编号；</w:t>
      </w:r>
    </w:p>
    <w:p>
      <w:pPr>
        <w:pStyle w:val="643"/>
        <w:shd w:val="clear" w:color="auto" w:fill="FFFFFF"/>
        <w:snapToGrid w:val="0"/>
        <w:spacing w:after="240" w:afterAutospacing="0" w:line="360" w:lineRule="auto"/>
        <w:contextualSpacing/>
        <w:rPr>
          <w:rFonts w:hint="eastAsia" w:ascii="宋体" w:hAnsi="宋体" w:eastAsia="宋体" w:cs="宋体"/>
          <w:snapToGrid w:val="0"/>
          <w:kern w:val="2"/>
          <w:szCs w:val="21"/>
          <w:highlight w:val="none"/>
        </w:rPr>
      </w:pPr>
      <w:r>
        <w:rPr>
          <w:rFonts w:hint="eastAsia" w:ascii="宋体" w:hAnsi="宋体" w:eastAsia="宋体" w:cs="宋体"/>
          <w:snapToGrid w:val="0"/>
          <w:kern w:val="2"/>
          <w:szCs w:val="21"/>
          <w:highlight w:val="none"/>
        </w:rPr>
        <w:t>　　</w:t>
      </w:r>
      <w:r>
        <w:rPr>
          <w:rFonts w:hint="eastAsia" w:ascii="宋体" w:hAnsi="宋体" w:eastAsia="宋体" w:cs="宋体"/>
          <w:highlight w:val="none"/>
          <w:lang w:val="zh-CN"/>
        </w:rPr>
        <w:t>4.2.3.3</w:t>
      </w:r>
      <w:r>
        <w:rPr>
          <w:rFonts w:hint="eastAsia" w:ascii="宋体" w:hAnsi="宋体" w:eastAsia="宋体" w:cs="宋体"/>
          <w:snapToGrid w:val="0"/>
          <w:kern w:val="2"/>
          <w:szCs w:val="21"/>
          <w:highlight w:val="none"/>
        </w:rPr>
        <w:t>具体、明确的质疑事项和与质疑事项相关的请求；</w:t>
      </w:r>
    </w:p>
    <w:p>
      <w:pPr>
        <w:pStyle w:val="643"/>
        <w:shd w:val="clear" w:color="auto" w:fill="FFFFFF"/>
        <w:snapToGrid w:val="0"/>
        <w:spacing w:after="240" w:afterAutospacing="0" w:line="360" w:lineRule="auto"/>
        <w:contextualSpacing/>
        <w:rPr>
          <w:rFonts w:hint="eastAsia" w:ascii="宋体" w:hAnsi="宋体" w:eastAsia="宋体" w:cs="宋体"/>
          <w:snapToGrid w:val="0"/>
          <w:kern w:val="2"/>
          <w:szCs w:val="21"/>
          <w:highlight w:val="none"/>
        </w:rPr>
      </w:pPr>
      <w:r>
        <w:rPr>
          <w:rFonts w:hint="eastAsia" w:ascii="宋体" w:hAnsi="宋体" w:eastAsia="宋体" w:cs="宋体"/>
          <w:snapToGrid w:val="0"/>
          <w:kern w:val="2"/>
          <w:szCs w:val="21"/>
          <w:highlight w:val="none"/>
        </w:rPr>
        <w:t>　　</w:t>
      </w:r>
      <w:r>
        <w:rPr>
          <w:rFonts w:hint="eastAsia" w:ascii="宋体" w:hAnsi="宋体" w:eastAsia="宋体" w:cs="宋体"/>
          <w:highlight w:val="none"/>
          <w:lang w:val="zh-CN"/>
        </w:rPr>
        <w:t>4.2.3.4</w:t>
      </w:r>
      <w:r>
        <w:rPr>
          <w:rFonts w:hint="eastAsia" w:ascii="宋体" w:hAnsi="宋体" w:eastAsia="宋体" w:cs="宋体"/>
          <w:snapToGrid w:val="0"/>
          <w:kern w:val="2"/>
          <w:szCs w:val="21"/>
          <w:highlight w:val="none"/>
        </w:rPr>
        <w:t>事实依据；</w:t>
      </w:r>
    </w:p>
    <w:p>
      <w:pPr>
        <w:pStyle w:val="643"/>
        <w:shd w:val="clear" w:color="auto" w:fill="FFFFFF"/>
        <w:snapToGrid w:val="0"/>
        <w:spacing w:after="240" w:afterAutospacing="0" w:line="360" w:lineRule="auto"/>
        <w:contextualSpacing/>
        <w:rPr>
          <w:rFonts w:hint="eastAsia" w:ascii="宋体" w:hAnsi="宋体" w:eastAsia="宋体" w:cs="宋体"/>
          <w:snapToGrid w:val="0"/>
          <w:kern w:val="2"/>
          <w:szCs w:val="21"/>
          <w:highlight w:val="none"/>
        </w:rPr>
      </w:pPr>
      <w:r>
        <w:rPr>
          <w:rFonts w:hint="eastAsia" w:ascii="宋体" w:hAnsi="宋体" w:eastAsia="宋体" w:cs="宋体"/>
          <w:snapToGrid w:val="0"/>
          <w:kern w:val="2"/>
          <w:szCs w:val="21"/>
          <w:highlight w:val="none"/>
        </w:rPr>
        <w:t>　　</w:t>
      </w:r>
      <w:r>
        <w:rPr>
          <w:rFonts w:hint="eastAsia" w:ascii="宋体" w:hAnsi="宋体" w:eastAsia="宋体" w:cs="宋体"/>
          <w:highlight w:val="none"/>
          <w:lang w:val="zh-CN"/>
        </w:rPr>
        <w:t>4.2.3.5</w:t>
      </w:r>
      <w:r>
        <w:rPr>
          <w:rFonts w:hint="eastAsia" w:ascii="宋体" w:hAnsi="宋体" w:eastAsia="宋体" w:cs="宋体"/>
          <w:snapToGrid w:val="0"/>
          <w:kern w:val="2"/>
          <w:szCs w:val="21"/>
          <w:highlight w:val="none"/>
        </w:rPr>
        <w:t>必要的法律依据；</w:t>
      </w:r>
    </w:p>
    <w:p>
      <w:pPr>
        <w:pStyle w:val="643"/>
        <w:shd w:val="clear" w:color="auto" w:fill="FFFFFF"/>
        <w:snapToGrid w:val="0"/>
        <w:spacing w:after="240" w:afterAutospacing="0" w:line="360" w:lineRule="auto"/>
        <w:ind w:firstLine="480"/>
        <w:contextualSpacing/>
        <w:rPr>
          <w:rFonts w:hint="eastAsia" w:ascii="宋体" w:hAnsi="宋体" w:eastAsia="宋体" w:cs="宋体"/>
          <w:snapToGrid w:val="0"/>
          <w:kern w:val="2"/>
          <w:szCs w:val="21"/>
          <w:highlight w:val="none"/>
        </w:rPr>
      </w:pPr>
      <w:r>
        <w:rPr>
          <w:rFonts w:hint="eastAsia" w:ascii="宋体" w:hAnsi="宋体" w:eastAsia="宋体" w:cs="宋体"/>
          <w:highlight w:val="none"/>
          <w:lang w:val="zh-CN"/>
        </w:rPr>
        <w:t>4.2.3.6</w:t>
      </w:r>
      <w:r>
        <w:rPr>
          <w:rFonts w:hint="eastAsia" w:ascii="宋体" w:hAnsi="宋体" w:eastAsia="宋体" w:cs="宋体"/>
          <w:snapToGrid w:val="0"/>
          <w:kern w:val="2"/>
          <w:szCs w:val="21"/>
          <w:highlight w:val="none"/>
        </w:rPr>
        <w:t>提出质疑的日期。</w:t>
      </w:r>
    </w:p>
    <w:p>
      <w:pPr>
        <w:pStyle w:val="643"/>
        <w:shd w:val="clear" w:color="auto" w:fill="FFFFFF"/>
        <w:snapToGrid w:val="0"/>
        <w:spacing w:after="240" w:afterAutospacing="0" w:line="360" w:lineRule="auto"/>
        <w:ind w:firstLine="480"/>
        <w:contextualSpacing/>
        <w:rPr>
          <w:rFonts w:hint="eastAsia" w:ascii="宋体" w:hAnsi="宋体" w:eastAsia="宋体" w:cs="宋体"/>
          <w:highlight w:val="none"/>
        </w:rPr>
      </w:pPr>
      <w:r>
        <w:rPr>
          <w:rFonts w:hint="eastAsia" w:ascii="宋体" w:hAnsi="宋体" w:eastAsia="宋体" w:cs="宋体"/>
          <w:highlight w:val="none"/>
        </w:rPr>
        <w:t>供应商提交的质疑函需一式三份。供应商为自然人的，应当由本人签字；供应商为法人或者其他组织的，应当由法定代表人、主要负责人，或者其授权代表签字或者盖章，并加盖公章。</w:t>
      </w:r>
    </w:p>
    <w:p>
      <w:pPr>
        <w:pStyle w:val="643"/>
        <w:shd w:val="clear" w:color="auto" w:fill="FFFFFF"/>
        <w:snapToGrid w:val="0"/>
        <w:spacing w:after="240" w:afterAutospacing="0" w:line="360" w:lineRule="auto"/>
        <w:ind w:firstLine="480"/>
        <w:contextualSpacing/>
        <w:rPr>
          <w:rFonts w:hint="eastAsia" w:ascii="宋体" w:hAnsi="宋体" w:eastAsia="宋体" w:cs="宋体"/>
          <w:highlight w:val="none"/>
        </w:rPr>
      </w:pPr>
      <w:r>
        <w:rPr>
          <w:rFonts w:hint="eastAsia" w:ascii="宋体" w:hAnsi="宋体" w:eastAsia="宋体" w:cs="宋体"/>
          <w:highlight w:val="none"/>
        </w:rPr>
        <w:t>质疑函范本及制作说明详见附件2。</w:t>
      </w:r>
    </w:p>
    <w:p>
      <w:pPr>
        <w:pStyle w:val="643"/>
        <w:shd w:val="clear" w:color="auto" w:fill="FFFFFF"/>
        <w:snapToGrid w:val="0"/>
        <w:spacing w:after="240" w:afterAutospacing="0" w:line="360" w:lineRule="auto"/>
        <w:ind w:firstLine="480"/>
        <w:contextualSpacing/>
        <w:rPr>
          <w:rFonts w:hint="eastAsia" w:ascii="宋体" w:hAnsi="宋体" w:eastAsia="宋体" w:cs="宋体"/>
          <w:highlight w:val="none"/>
          <w:lang w:eastAsia="zh-CN"/>
        </w:rPr>
      </w:pPr>
      <w:r>
        <w:rPr>
          <w:rFonts w:hint="eastAsia" w:ascii="宋体" w:hAnsi="宋体" w:eastAsia="宋体" w:cs="宋体"/>
          <w:highlight w:val="none"/>
          <w:lang w:val="zh-CN"/>
        </w:rPr>
        <w:t>4.2</w:t>
      </w:r>
      <w:r>
        <w:rPr>
          <w:rFonts w:hint="eastAsia" w:ascii="宋体" w:hAnsi="宋体" w:eastAsia="宋体" w:cs="宋体"/>
          <w:highlight w:val="none"/>
        </w:rPr>
        <w:t>.4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r>
        <w:rPr>
          <w:rFonts w:hint="eastAsia" w:ascii="宋体" w:hAnsi="宋体" w:eastAsia="宋体" w:cs="宋体"/>
          <w:highlight w:val="none"/>
          <w:lang w:eastAsia="zh-CN"/>
        </w:rPr>
        <w:t>。</w:t>
      </w:r>
    </w:p>
    <w:p>
      <w:pPr>
        <w:pStyle w:val="643"/>
        <w:shd w:val="clear" w:color="auto" w:fill="FFFFFF"/>
        <w:snapToGrid w:val="0"/>
        <w:spacing w:after="240" w:afterAutospacing="0" w:line="360" w:lineRule="auto"/>
        <w:ind w:firstLine="480"/>
        <w:contextualSpacing/>
        <w:rPr>
          <w:rFonts w:hint="eastAsia" w:ascii="宋体" w:hAnsi="宋体" w:eastAsia="宋体" w:cs="宋体"/>
          <w:highlight w:val="none"/>
        </w:rPr>
      </w:pPr>
      <w:r>
        <w:rPr>
          <w:rFonts w:hint="eastAsia" w:ascii="宋体" w:hAnsi="宋体" w:eastAsia="宋体" w:cs="宋体"/>
          <w:highlight w:val="none"/>
          <w:lang w:val="zh-CN"/>
        </w:rPr>
        <w:t>4.2</w:t>
      </w:r>
      <w:r>
        <w:rPr>
          <w:rFonts w:hint="eastAsia" w:ascii="宋体" w:hAnsi="宋体" w:eastAsia="宋体" w:cs="宋体"/>
          <w:highlight w:val="none"/>
        </w:rPr>
        <w:t>.5询问或者质疑事项可能影响采购结果的，采购人应当暂停签订合同，已经签订合同的，应当中止履行合同。</w:t>
      </w:r>
    </w:p>
    <w:p>
      <w:pPr>
        <w:pStyle w:val="643"/>
        <w:shd w:val="clear" w:color="auto" w:fill="FFFFFF"/>
        <w:snapToGrid w:val="0"/>
        <w:spacing w:after="240" w:afterAutospacing="0" w:line="360" w:lineRule="auto"/>
        <w:ind w:firstLine="480"/>
        <w:contextualSpacing/>
        <w:rPr>
          <w:rFonts w:hint="eastAsia" w:ascii="宋体" w:hAnsi="宋体" w:eastAsia="宋体" w:cs="宋体"/>
          <w:highlight w:val="none"/>
          <w:lang w:val="zh-CN"/>
        </w:rPr>
      </w:pPr>
      <w:r>
        <w:rPr>
          <w:rFonts w:hint="eastAsia" w:ascii="宋体" w:hAnsi="宋体" w:eastAsia="宋体" w:cs="宋体"/>
          <w:highlight w:val="none"/>
          <w:lang w:val="zh-CN"/>
        </w:rPr>
        <w:t>4.3供应商投诉</w:t>
      </w:r>
    </w:p>
    <w:p>
      <w:pPr>
        <w:pStyle w:val="643"/>
        <w:shd w:val="clear" w:color="auto" w:fill="FFFFFF"/>
        <w:snapToGrid w:val="0"/>
        <w:spacing w:after="240" w:afterAutospacing="0" w:line="360" w:lineRule="auto"/>
        <w:ind w:firstLine="480"/>
        <w:contextualSpacing/>
        <w:rPr>
          <w:rFonts w:hint="eastAsia" w:ascii="宋体" w:hAnsi="宋体" w:eastAsia="宋体" w:cs="宋体"/>
          <w:highlight w:val="none"/>
        </w:rPr>
      </w:pPr>
      <w:r>
        <w:rPr>
          <w:rFonts w:hint="eastAsia" w:ascii="宋体" w:hAnsi="宋体" w:eastAsia="宋体" w:cs="宋体"/>
          <w:highlight w:val="none"/>
        </w:rPr>
        <w:t>4.3.1质疑供应商对采购人、采购机构的答复不满意或者采购人、采购机构未在规定的时间内作出答复的，可以在答复期满后十五个工作日内向同级政府采购监督管理部门提出投诉。</w:t>
      </w:r>
    </w:p>
    <w:p>
      <w:pPr>
        <w:pStyle w:val="643"/>
        <w:shd w:val="clear" w:color="auto" w:fill="FFFFFF"/>
        <w:snapToGrid w:val="0"/>
        <w:spacing w:after="240" w:afterAutospacing="0" w:line="360" w:lineRule="auto"/>
        <w:ind w:firstLine="480"/>
        <w:contextualSpacing/>
        <w:rPr>
          <w:rFonts w:hint="eastAsia" w:ascii="宋体" w:hAnsi="宋体" w:eastAsia="宋体" w:cs="宋体"/>
          <w:highlight w:val="none"/>
        </w:rPr>
      </w:pPr>
      <w:r>
        <w:rPr>
          <w:rFonts w:hint="eastAsia" w:ascii="宋体" w:hAnsi="宋体" w:eastAsia="宋体" w:cs="宋体"/>
          <w:highlight w:val="none"/>
        </w:rPr>
        <w:t>4.3.</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pPr>
        <w:pStyle w:val="643"/>
        <w:shd w:val="clear" w:color="auto" w:fill="FFFFFF"/>
        <w:snapToGrid w:val="0"/>
        <w:spacing w:after="240" w:afterAutospacing="0" w:line="360" w:lineRule="auto"/>
        <w:ind w:firstLine="480"/>
        <w:contextualSpacing/>
        <w:rPr>
          <w:rFonts w:hint="eastAsia" w:ascii="宋体" w:hAnsi="宋体" w:eastAsia="宋体" w:cs="宋体"/>
          <w:highlight w:val="none"/>
        </w:rPr>
      </w:pPr>
      <w:r>
        <w:rPr>
          <w:rFonts w:hint="eastAsia" w:ascii="宋体" w:hAnsi="宋体" w:eastAsia="宋体" w:cs="宋体"/>
          <w:highlight w:val="none"/>
        </w:rPr>
        <w:t>4.3.3供应商投诉应当有明确的请求和必要的证明材料。</w:t>
      </w:r>
    </w:p>
    <w:p>
      <w:pPr>
        <w:pStyle w:val="643"/>
        <w:shd w:val="clear" w:color="auto" w:fill="FFFFFF"/>
        <w:snapToGrid w:val="0"/>
        <w:spacing w:after="240" w:afterAutospacing="0" w:line="360" w:lineRule="auto"/>
        <w:ind w:firstLine="480"/>
        <w:contextualSpacing/>
        <w:rPr>
          <w:rFonts w:hint="eastAsia" w:ascii="宋体" w:hAnsi="宋体" w:eastAsia="宋体" w:cs="宋体"/>
          <w:highlight w:val="none"/>
        </w:rPr>
      </w:pPr>
      <w:r>
        <w:rPr>
          <w:rFonts w:hint="eastAsia" w:ascii="宋体" w:hAnsi="宋体" w:eastAsia="宋体" w:cs="宋体"/>
          <w:highlight w:val="none"/>
        </w:rPr>
        <w:t>4.3.5 以联合体形式参加政府采购活动的，其投诉应当由组成联合体的所有供应商共同提出。</w:t>
      </w:r>
    </w:p>
    <w:p>
      <w:pPr>
        <w:pStyle w:val="643"/>
        <w:shd w:val="clear" w:color="auto" w:fill="FFFFFF"/>
        <w:snapToGrid w:val="0"/>
        <w:spacing w:after="240" w:afterAutospacing="0" w:line="360" w:lineRule="auto"/>
        <w:ind w:firstLine="480"/>
        <w:contextualSpacing/>
        <w:rPr>
          <w:rFonts w:hint="eastAsia" w:ascii="宋体" w:hAnsi="宋体" w:eastAsia="宋体" w:cs="宋体"/>
          <w:highlight w:val="none"/>
        </w:rPr>
      </w:pPr>
      <w:r>
        <w:rPr>
          <w:rFonts w:hint="eastAsia" w:ascii="宋体" w:hAnsi="宋体" w:eastAsia="宋体" w:cs="宋体"/>
          <w:highlight w:val="none"/>
        </w:rPr>
        <w:t>投诉书范本及制作说明详见附件3。</w:t>
      </w:r>
    </w:p>
    <w:p>
      <w:pPr>
        <w:pStyle w:val="225"/>
        <w:snapToGrid w:val="0"/>
        <w:spacing w:before="0"/>
        <w:ind w:firstLine="360"/>
        <w:rPr>
          <w:rFonts w:hint="eastAsia" w:ascii="宋体" w:hAnsi="宋体" w:eastAsia="宋体" w:cs="宋体"/>
          <w:sz w:val="18"/>
          <w:szCs w:val="18"/>
          <w:highlight w:val="none"/>
        </w:rPr>
      </w:pPr>
    </w:p>
    <w:p>
      <w:pPr>
        <w:adjustRightInd/>
        <w:spacing w:line="360" w:lineRule="auto"/>
        <w:jc w:val="center"/>
        <w:outlineLvl w:val="0"/>
        <w:rPr>
          <w:rFonts w:hint="eastAsia" w:ascii="宋体" w:hAnsi="宋体" w:eastAsia="宋体" w:cs="宋体"/>
          <w:b/>
          <w:sz w:val="32"/>
          <w:szCs w:val="20"/>
          <w:highlight w:val="none"/>
        </w:rPr>
      </w:pPr>
      <w:bookmarkStart w:id="10" w:name="_Hlt74730295"/>
      <w:bookmarkEnd w:id="10"/>
      <w:bookmarkStart w:id="11" w:name="_Hlt74707468"/>
      <w:bookmarkEnd w:id="11"/>
      <w:bookmarkStart w:id="12" w:name="_Hlt74729768"/>
      <w:bookmarkEnd w:id="12"/>
      <w:bookmarkStart w:id="13" w:name="_Hlt74714665"/>
      <w:bookmarkEnd w:id="13"/>
      <w:bookmarkStart w:id="14" w:name="_Hlt68057669"/>
      <w:bookmarkEnd w:id="14"/>
      <w:bookmarkStart w:id="15" w:name="_Hlt68072990"/>
      <w:bookmarkEnd w:id="15"/>
      <w:bookmarkStart w:id="16" w:name="_Hlt75236290"/>
      <w:bookmarkEnd w:id="16"/>
      <w:bookmarkStart w:id="17" w:name="_Toc91899879"/>
      <w:r>
        <w:rPr>
          <w:rFonts w:hint="eastAsia" w:ascii="宋体" w:hAnsi="宋体" w:eastAsia="宋体" w:cs="宋体"/>
          <w:b/>
          <w:sz w:val="32"/>
          <w:szCs w:val="20"/>
          <w:highlight w:val="none"/>
        </w:rPr>
        <w:t>二、招标文件</w:t>
      </w:r>
      <w:bookmarkEnd w:id="17"/>
      <w:r>
        <w:rPr>
          <w:rFonts w:hint="eastAsia" w:ascii="宋体" w:hAnsi="宋体" w:eastAsia="宋体" w:cs="宋体"/>
          <w:b/>
          <w:sz w:val="32"/>
          <w:szCs w:val="20"/>
          <w:highlight w:val="none"/>
        </w:rPr>
        <w:t>的构成、澄清、修改</w:t>
      </w:r>
    </w:p>
    <w:p>
      <w:pPr>
        <w:pStyle w:val="32"/>
        <w:spacing w:line="360" w:lineRule="auto"/>
        <w:rPr>
          <w:rFonts w:hint="eastAsia" w:ascii="宋体" w:hAnsi="宋体" w:eastAsia="宋体" w:cs="宋体"/>
          <w:b/>
          <w:sz w:val="24"/>
          <w:szCs w:val="24"/>
          <w:highlight w:val="none"/>
        </w:rPr>
      </w:pPr>
      <w:bookmarkStart w:id="18" w:name="_Toc91899880"/>
      <w:bookmarkStart w:id="19" w:name="_Hlt74730307"/>
      <w:r>
        <w:rPr>
          <w:rFonts w:hint="eastAsia" w:ascii="宋体" w:hAnsi="宋体" w:eastAsia="宋体" w:cs="宋体"/>
          <w:b/>
          <w:sz w:val="24"/>
          <w:szCs w:val="24"/>
          <w:highlight w:val="none"/>
        </w:rPr>
        <w:t>5．招标文件的构成</w:t>
      </w:r>
      <w:bookmarkEnd w:id="18"/>
    </w:p>
    <w:bookmarkEnd w:id="19"/>
    <w:p>
      <w:pPr>
        <w:pStyle w:val="3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pPr>
        <w:pStyle w:val="32"/>
        <w:numPr>
          <w:ilvl w:val="0"/>
          <w:numId w:val="5"/>
        </w:numPr>
        <w:spacing w:line="360" w:lineRule="auto"/>
        <w:ind w:left="839"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第一部分 招标公告</w:t>
      </w:r>
    </w:p>
    <w:p>
      <w:pPr>
        <w:pStyle w:val="32"/>
        <w:numPr>
          <w:ilvl w:val="0"/>
          <w:numId w:val="5"/>
        </w:numPr>
        <w:spacing w:line="360" w:lineRule="auto"/>
        <w:ind w:left="839"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第二部分 投标人须知</w:t>
      </w:r>
    </w:p>
    <w:p>
      <w:pPr>
        <w:pStyle w:val="32"/>
        <w:numPr>
          <w:ilvl w:val="0"/>
          <w:numId w:val="5"/>
        </w:numPr>
        <w:spacing w:line="360" w:lineRule="auto"/>
        <w:ind w:left="839"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第三部分 采购需求</w:t>
      </w:r>
    </w:p>
    <w:p>
      <w:pPr>
        <w:pStyle w:val="32"/>
        <w:numPr>
          <w:ilvl w:val="0"/>
          <w:numId w:val="5"/>
        </w:numPr>
        <w:spacing w:line="360" w:lineRule="auto"/>
        <w:ind w:left="839"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第四部分 评标方法及评分标准</w:t>
      </w:r>
    </w:p>
    <w:p>
      <w:pPr>
        <w:pStyle w:val="32"/>
        <w:numPr>
          <w:ilvl w:val="0"/>
          <w:numId w:val="5"/>
        </w:numPr>
        <w:spacing w:line="360" w:lineRule="auto"/>
        <w:ind w:left="839"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第五部分 拟签订的合同文本</w:t>
      </w:r>
    </w:p>
    <w:p>
      <w:pPr>
        <w:pStyle w:val="32"/>
        <w:numPr>
          <w:ilvl w:val="0"/>
          <w:numId w:val="5"/>
        </w:numPr>
        <w:spacing w:line="360" w:lineRule="auto"/>
        <w:ind w:left="839"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第六部分 应提交的有关格式范例</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澄清或者修改的内容为招标文件的组成部分</w:t>
      </w:r>
      <w:r>
        <w:rPr>
          <w:rFonts w:hint="eastAsia" w:ascii="宋体" w:hAnsi="宋体" w:eastAsia="宋体" w:cs="宋体"/>
          <w:sz w:val="24"/>
          <w:highlight w:val="none"/>
        </w:rPr>
        <w:t>。</w:t>
      </w:r>
    </w:p>
    <w:p>
      <w:pPr>
        <w:pStyle w:val="32"/>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6. 招标文件的澄清、修改</w:t>
      </w:r>
    </w:p>
    <w:p>
      <w:pPr>
        <w:pStyle w:val="225"/>
        <w:snapToGrid w:val="0"/>
        <w:spacing w:before="0"/>
        <w:ind w:firstLine="480"/>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6.1已获取招标文件的潜在投标人，若有问题需要澄清，应于投标截止时间前，以书面形式向采购机构提出。</w:t>
      </w:r>
    </w:p>
    <w:p>
      <w:pPr>
        <w:pStyle w:val="225"/>
        <w:snapToGrid w:val="0"/>
        <w:spacing w:before="0"/>
        <w:ind w:firstLine="480"/>
        <w:rPr>
          <w:rFonts w:hint="eastAsia" w:ascii="宋体" w:hAnsi="宋体" w:eastAsia="宋体" w:cs="宋体"/>
          <w:highlight w:val="none"/>
        </w:rPr>
      </w:pPr>
      <w:r>
        <w:rPr>
          <w:rFonts w:hint="eastAsia" w:ascii="宋体" w:hAnsi="宋体" w:eastAsia="宋体" w:cs="宋体"/>
          <w:highlight w:val="none"/>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spacing w:line="360" w:lineRule="auto"/>
        <w:ind w:firstLine="482" w:firstLineChars="200"/>
        <w:rPr>
          <w:rFonts w:hint="eastAsia" w:ascii="宋体" w:hAnsi="宋体" w:eastAsia="宋体" w:cs="宋体"/>
          <w:b/>
          <w:sz w:val="24"/>
          <w:szCs w:val="21"/>
          <w:highlight w:val="none"/>
        </w:rPr>
      </w:pPr>
      <w:r>
        <w:rPr>
          <w:rFonts w:hint="eastAsia" w:ascii="宋体" w:hAnsi="宋体" w:eastAsia="宋体" w:cs="宋体"/>
          <w:b/>
          <w:sz w:val="24"/>
          <w:highlight w:val="none"/>
        </w:rPr>
        <w:t>▲</w:t>
      </w:r>
      <w:r>
        <w:rPr>
          <w:rFonts w:hint="eastAsia" w:ascii="宋体" w:hAnsi="宋体" w:eastAsia="宋体" w:cs="宋体"/>
          <w:b/>
          <w:sz w:val="24"/>
          <w:szCs w:val="21"/>
          <w:highlight w:val="none"/>
        </w:rPr>
        <w:t>投标文件未按招标文件的澄清、修改的内容编制，又不符合实质性要求的，投标无效。</w:t>
      </w:r>
    </w:p>
    <w:p>
      <w:pPr>
        <w:pStyle w:val="24"/>
        <w:rPr>
          <w:rFonts w:hint="eastAsia" w:ascii="宋体" w:hAnsi="宋体" w:eastAsia="宋体" w:cs="宋体"/>
          <w:sz w:val="18"/>
          <w:szCs w:val="18"/>
          <w:highlight w:val="none"/>
          <w:lang w:val="en-US"/>
        </w:rPr>
      </w:pPr>
    </w:p>
    <w:p>
      <w:pPr>
        <w:adjustRightInd/>
        <w:spacing w:line="360" w:lineRule="auto"/>
        <w:jc w:val="center"/>
        <w:outlineLvl w:val="0"/>
        <w:rPr>
          <w:rFonts w:hint="eastAsia" w:ascii="宋体" w:hAnsi="宋体" w:eastAsia="宋体" w:cs="宋体"/>
          <w:b/>
          <w:sz w:val="30"/>
          <w:szCs w:val="20"/>
          <w:highlight w:val="none"/>
        </w:rPr>
      </w:pPr>
      <w:bookmarkStart w:id="20" w:name="_Hlt75236011"/>
      <w:bookmarkEnd w:id="20"/>
      <w:bookmarkStart w:id="21" w:name="_Toc91899884"/>
      <w:r>
        <w:rPr>
          <w:rFonts w:hint="eastAsia" w:ascii="宋体" w:hAnsi="宋体" w:eastAsia="宋体" w:cs="宋体"/>
          <w:b/>
          <w:sz w:val="30"/>
          <w:szCs w:val="20"/>
          <w:highlight w:val="none"/>
        </w:rPr>
        <w:t>三、投标</w:t>
      </w:r>
      <w:bookmarkEnd w:id="21"/>
    </w:p>
    <w:p>
      <w:pPr>
        <w:pStyle w:val="32"/>
        <w:spacing w:line="360" w:lineRule="auto"/>
        <w:rPr>
          <w:rFonts w:hint="eastAsia" w:ascii="宋体" w:hAnsi="宋体" w:eastAsia="宋体" w:cs="宋体"/>
          <w:b/>
          <w:sz w:val="24"/>
          <w:szCs w:val="24"/>
          <w:highlight w:val="none"/>
        </w:rPr>
      </w:pPr>
      <w:bookmarkStart w:id="22" w:name="_Toc91899892"/>
      <w:bookmarkStart w:id="23" w:name="_Toc86216991"/>
      <w:r>
        <w:rPr>
          <w:rFonts w:hint="eastAsia" w:ascii="宋体" w:hAnsi="宋体" w:eastAsia="宋体" w:cs="宋体"/>
          <w:b/>
          <w:sz w:val="24"/>
          <w:szCs w:val="24"/>
          <w:highlight w:val="none"/>
        </w:rPr>
        <w:t>7. 招标文件的获取</w:t>
      </w:r>
    </w:p>
    <w:p>
      <w:pPr>
        <w:spacing w:line="360" w:lineRule="auto"/>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详见招标公告中获取招标文件的时间期限、地点、方式及招标文件售价。</w:t>
      </w:r>
    </w:p>
    <w:p>
      <w:pPr>
        <w:pStyle w:val="32"/>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8.开标前答疑会或现场考察</w:t>
      </w:r>
    </w:p>
    <w:p>
      <w:pPr>
        <w:pStyle w:val="3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采购人组织潜在投标人现场考察或者召开标前答疑会的，潜在投标人按前附表的规定参加现场考察或者开标前答疑会。</w:t>
      </w:r>
      <w:r>
        <w:rPr>
          <w:rFonts w:hint="eastAsia" w:ascii="宋体" w:hAnsi="宋体" w:eastAsia="宋体" w:cs="宋体"/>
          <w:b/>
          <w:sz w:val="24"/>
          <w:szCs w:val="24"/>
          <w:highlight w:val="none"/>
        </w:rPr>
        <w:t>采购人不单独或分别组织只有一个供应商参加的现场考察和答疑会。</w:t>
      </w:r>
    </w:p>
    <w:p>
      <w:pPr>
        <w:pStyle w:val="32"/>
        <w:spacing w:line="360" w:lineRule="auto"/>
        <w:rPr>
          <w:rFonts w:hint="eastAsia" w:ascii="宋体" w:hAnsi="宋体" w:eastAsia="宋体" w:cs="宋体"/>
          <w:b/>
          <w:szCs w:val="24"/>
          <w:highlight w:val="none"/>
        </w:rPr>
      </w:pPr>
      <w:r>
        <w:rPr>
          <w:rFonts w:hint="eastAsia" w:ascii="宋体" w:hAnsi="宋体" w:eastAsia="宋体" w:cs="宋体"/>
          <w:b/>
          <w:kern w:val="28"/>
          <w:sz w:val="24"/>
          <w:szCs w:val="24"/>
          <w:highlight w:val="none"/>
        </w:rPr>
        <w:t>9.投标保证金</w:t>
      </w:r>
    </w:p>
    <w:p>
      <w:pPr>
        <w:pStyle w:val="1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本项目不需要交纳投标保证金。</w:t>
      </w:r>
    </w:p>
    <w:p>
      <w:pPr>
        <w:pStyle w:val="32"/>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投标文件及投标人与采购有关的来往通知、函件和文件均应使用中文。</w:t>
      </w:r>
    </w:p>
    <w:p>
      <w:pPr>
        <w:pStyle w:val="32"/>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11. 投标文件的组成</w:t>
      </w:r>
    </w:p>
    <w:p>
      <w:pPr>
        <w:pStyle w:val="32"/>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投标文件应当包括以下主要内容：</w:t>
      </w:r>
      <w:r>
        <w:rPr>
          <w:rFonts w:hint="eastAsia" w:ascii="宋体" w:hAnsi="宋体" w:eastAsia="宋体" w:cs="宋体"/>
          <w:b/>
          <w:sz w:val="24"/>
          <w:szCs w:val="24"/>
          <w:highlight w:val="none"/>
        </w:rPr>
        <w:t>资格文件、报价文件、商务技术文件</w:t>
      </w:r>
      <w:r>
        <w:rPr>
          <w:rFonts w:hint="eastAsia" w:ascii="宋体" w:hAnsi="宋体" w:eastAsia="宋体" w:cs="宋体"/>
          <w:sz w:val="24"/>
          <w:szCs w:val="24"/>
          <w:highlight w:val="none"/>
        </w:rPr>
        <w:t>。投标文件应当对招标文件提出的要求和条件作出明确响应。</w:t>
      </w:r>
    </w:p>
    <w:p>
      <w:pPr>
        <w:snapToGrid w:val="0"/>
        <w:spacing w:line="360" w:lineRule="auto"/>
        <w:ind w:firstLine="480" w:firstLineChars="200"/>
        <w:rPr>
          <w:rFonts w:hint="eastAsia" w:ascii="宋体" w:hAnsi="宋体" w:eastAsia="宋体" w:cs="宋体"/>
          <w:b/>
          <w:kern w:val="0"/>
          <w:sz w:val="24"/>
          <w:highlight w:val="none"/>
        </w:rPr>
      </w:pPr>
      <w:r>
        <w:rPr>
          <w:rFonts w:hint="eastAsia" w:ascii="宋体" w:hAnsi="宋体" w:eastAsia="宋体" w:cs="宋体"/>
          <w:sz w:val="24"/>
          <w:highlight w:val="none"/>
        </w:rPr>
        <w:t>11.1</w:t>
      </w:r>
      <w:r>
        <w:rPr>
          <w:rFonts w:hint="eastAsia" w:ascii="宋体" w:hAnsi="宋体" w:eastAsia="宋体" w:cs="宋体"/>
          <w:b/>
          <w:sz w:val="24"/>
          <w:highlight w:val="none"/>
        </w:rPr>
        <w:t>资格文件</w:t>
      </w:r>
      <w:r>
        <w:rPr>
          <w:rFonts w:hint="eastAsia" w:ascii="宋体" w:hAnsi="宋体" w:eastAsia="宋体" w:cs="宋体"/>
          <w:sz w:val="24"/>
          <w:highlight w:val="none"/>
        </w:rPr>
        <w:t>应包括以下内容（均需使用电子签名）：</w:t>
      </w:r>
      <w:r>
        <w:rPr>
          <w:rFonts w:hint="eastAsia" w:ascii="宋体" w:hAnsi="宋体" w:eastAsia="宋体" w:cs="宋体"/>
          <w:kern w:val="0"/>
          <w:sz w:val="24"/>
          <w:highlight w:val="none"/>
        </w:rPr>
        <w:t>证明其符合《中华人民共和国政府采购法》规定的供应商基本条件和采购项目对供应商的特定条件</w:t>
      </w:r>
      <w:r>
        <w:rPr>
          <w:rFonts w:hint="eastAsia" w:ascii="宋体" w:hAnsi="宋体" w:eastAsia="宋体" w:cs="宋体"/>
          <w:sz w:val="24"/>
          <w:highlight w:val="none"/>
        </w:rPr>
        <w:t>（如果项目要求）</w:t>
      </w:r>
      <w:r>
        <w:rPr>
          <w:rFonts w:hint="eastAsia" w:ascii="宋体" w:hAnsi="宋体" w:eastAsia="宋体" w:cs="宋体"/>
          <w:kern w:val="0"/>
          <w:sz w:val="24"/>
          <w:highlight w:val="none"/>
        </w:rPr>
        <w:t>的有关资格证明文件。</w:t>
      </w:r>
      <w:bookmarkStart w:id="24" w:name="_Hlt68072998"/>
      <w:bookmarkEnd w:id="24"/>
      <w:bookmarkStart w:id="25" w:name="_Hlt68403820"/>
      <w:bookmarkEnd w:id="25"/>
      <w:bookmarkStart w:id="26" w:name="_Hlt68073093"/>
      <w:bookmarkEnd w:id="26"/>
      <w:r>
        <w:rPr>
          <w:rFonts w:hint="eastAsia" w:ascii="宋体" w:hAnsi="宋体" w:eastAsia="宋体" w:cs="宋体"/>
          <w:b/>
          <w:kern w:val="0"/>
          <w:sz w:val="24"/>
          <w:highlight w:val="none"/>
        </w:rPr>
        <w:t>（本项目不接受联合体投标）</w:t>
      </w:r>
    </w:p>
    <w:p>
      <w:pPr>
        <w:pStyle w:val="3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11.1.1营业执照(或事业法人登记证或其他工商等登记证明材料)复印件（投标人为自然人的，提供</w:t>
      </w:r>
      <w:r>
        <w:rPr>
          <w:rFonts w:hint="eastAsia" w:ascii="宋体" w:hAnsi="宋体" w:eastAsia="宋体" w:cs="宋体"/>
          <w:kern w:val="0"/>
          <w:sz w:val="24"/>
          <w:highlight w:val="none"/>
        </w:rPr>
        <w:t>自然人的身份证明</w:t>
      </w:r>
      <w:r>
        <w:rPr>
          <w:rFonts w:hint="eastAsia" w:ascii="宋体" w:hAnsi="宋体" w:eastAsia="宋体" w:cs="宋体"/>
          <w:sz w:val="24"/>
          <w:highlight w:val="none"/>
        </w:rPr>
        <w:t>）；</w:t>
      </w:r>
    </w:p>
    <w:p>
      <w:pPr>
        <w:pStyle w:val="3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11.1.2法人授权书（如法定代表人直接参加投标并对相应文件签字的，只需提供其身份证复印件正反面；如以联合体形式参加政府采购活动的，按招标文件有关格式范例提供联合体投标授权书）；▲</w:t>
      </w:r>
      <w:r>
        <w:rPr>
          <w:rFonts w:hint="eastAsia" w:ascii="宋体" w:hAnsi="宋体" w:eastAsia="宋体" w:cs="宋体"/>
          <w:b/>
          <w:sz w:val="24"/>
          <w:highlight w:val="none"/>
        </w:rPr>
        <w:t>投标文件中法人授权书所载内容与本项目内容有异的，投标无效</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11.1.3授权代表的身份证（复印件）；</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11.1.4符合参与政府采购活动的资格条件并且没有税收缴纳、社会保障等方面的失信记录的承诺函；</w:t>
      </w:r>
    </w:p>
    <w:p>
      <w:pPr>
        <w:pStyle w:val="3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11.1.5具有履行合同所必需的设备和专业技术能力的承诺函；</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11.1.6参加政府采购活动前三年内，在经营活动中没有重大违法记录的声明；</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highlight w:val="none"/>
        </w:rPr>
        <w:t>11.1.7</w:t>
      </w:r>
      <w:r>
        <w:rPr>
          <w:rFonts w:hint="eastAsia" w:ascii="宋体" w:hAnsi="宋体" w:eastAsia="宋体" w:cs="宋体"/>
          <w:sz w:val="24"/>
          <w:szCs w:val="20"/>
          <w:highlight w:val="none"/>
        </w:rPr>
        <w:t>具有良好商业信誉的特别声明；</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highlight w:val="none"/>
        </w:rPr>
        <w:t>11.1.8</w:t>
      </w:r>
      <w:r>
        <w:rPr>
          <w:rFonts w:hint="eastAsia" w:ascii="宋体" w:hAnsi="宋体" w:eastAsia="宋体" w:cs="宋体"/>
          <w:kern w:val="0"/>
          <w:sz w:val="24"/>
          <w:highlight w:val="none"/>
        </w:rPr>
        <w:t>中小企业声明函；</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w:t>
      </w:r>
      <w:r>
        <w:rPr>
          <w:rFonts w:hint="eastAsia" w:ascii="宋体" w:hAnsi="宋体" w:eastAsia="宋体" w:cs="宋体"/>
          <w:sz w:val="24"/>
          <w:highlight w:val="none"/>
          <w:lang w:val="en-US" w:eastAsia="zh-CN"/>
        </w:rPr>
        <w:t>9</w:t>
      </w:r>
      <w:r>
        <w:rPr>
          <w:rFonts w:hint="eastAsia" w:ascii="宋体" w:hAnsi="宋体" w:eastAsia="宋体" w:cs="宋体"/>
          <w:sz w:val="24"/>
          <w:highlight w:val="none"/>
        </w:rPr>
        <w:t>符合特定资格条件（如果项目要求）的有关证明材料（复印件）；</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以联合体形式投标的，提供联合体协议。</w:t>
      </w:r>
    </w:p>
    <w:p>
      <w:pPr>
        <w:snapToGrid w:val="0"/>
        <w:spacing w:line="360" w:lineRule="auto"/>
        <w:ind w:firstLine="480" w:firstLineChars="200"/>
        <w:rPr>
          <w:rFonts w:hint="eastAsia" w:ascii="宋体" w:hAnsi="宋体" w:eastAsia="宋体" w:cs="宋体"/>
          <w:sz w:val="24"/>
          <w:highlight w:val="none"/>
          <w:u w:val="single"/>
          <w:lang w:val="zh-CN"/>
        </w:rPr>
      </w:pPr>
      <w:r>
        <w:rPr>
          <w:rFonts w:hint="eastAsia" w:ascii="宋体" w:hAnsi="宋体" w:eastAsia="宋体" w:cs="宋体"/>
          <w:kern w:val="0"/>
          <w:sz w:val="24"/>
          <w:highlight w:val="none"/>
          <w:lang w:val="zh-CN"/>
        </w:rPr>
        <w:t xml:space="preserve">11.2 </w:t>
      </w:r>
      <w:r>
        <w:rPr>
          <w:rFonts w:hint="eastAsia" w:ascii="宋体" w:hAnsi="宋体" w:eastAsia="宋体" w:cs="宋体"/>
          <w:sz w:val="24"/>
          <w:highlight w:val="none"/>
        </w:rPr>
        <w:t>投标人的</w:t>
      </w:r>
      <w:r>
        <w:rPr>
          <w:rFonts w:hint="eastAsia" w:ascii="宋体" w:hAnsi="宋体" w:eastAsia="宋体" w:cs="宋体"/>
          <w:b/>
          <w:sz w:val="24"/>
          <w:highlight w:val="none"/>
        </w:rPr>
        <w:t>报价文件</w:t>
      </w:r>
      <w:r>
        <w:rPr>
          <w:rFonts w:hint="eastAsia" w:ascii="宋体" w:hAnsi="宋体" w:eastAsia="宋体" w:cs="宋体"/>
          <w:sz w:val="24"/>
          <w:highlight w:val="none"/>
        </w:rPr>
        <w:t>应包括以下内容（均需使用电子签名）：</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11.2.1</w:t>
      </w:r>
      <w:r>
        <w:rPr>
          <w:rFonts w:hint="eastAsia" w:ascii="宋体" w:hAnsi="宋体" w:eastAsia="宋体" w:cs="宋体"/>
          <w:kern w:val="0"/>
          <w:sz w:val="24"/>
          <w:highlight w:val="none"/>
        </w:rPr>
        <w:t>投标响应函</w:t>
      </w:r>
      <w:r>
        <w:rPr>
          <w:rFonts w:hint="eastAsia" w:ascii="宋体" w:hAnsi="宋体" w:eastAsia="宋体" w:cs="宋体"/>
          <w:sz w:val="24"/>
          <w:highlight w:val="none"/>
        </w:rPr>
        <w:t>；</w:t>
      </w:r>
    </w:p>
    <w:p>
      <w:pPr>
        <w:pStyle w:val="32"/>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11.2.2投标(开标)一览表；</w:t>
      </w:r>
    </w:p>
    <w:p>
      <w:pPr>
        <w:pStyle w:val="32"/>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kern w:val="0"/>
          <w:sz w:val="24"/>
          <w:szCs w:val="24"/>
          <w:highlight w:val="none"/>
          <w:lang w:val="zh-CN"/>
        </w:rPr>
        <w:t>11.3  投标人的</w:t>
      </w:r>
      <w:r>
        <w:rPr>
          <w:rFonts w:hint="eastAsia" w:ascii="宋体" w:hAnsi="宋体" w:eastAsia="宋体" w:cs="宋体"/>
          <w:b/>
          <w:sz w:val="24"/>
          <w:szCs w:val="24"/>
          <w:highlight w:val="none"/>
        </w:rPr>
        <w:t>商务技术</w:t>
      </w:r>
      <w:r>
        <w:rPr>
          <w:rFonts w:hint="eastAsia" w:ascii="宋体" w:hAnsi="宋体" w:eastAsia="宋体" w:cs="宋体"/>
          <w:b/>
          <w:kern w:val="0"/>
          <w:sz w:val="24"/>
          <w:szCs w:val="24"/>
          <w:highlight w:val="none"/>
          <w:lang w:val="zh-CN"/>
        </w:rPr>
        <w:t>文件应</w:t>
      </w:r>
      <w:r>
        <w:rPr>
          <w:rFonts w:hint="eastAsia" w:ascii="宋体" w:hAnsi="宋体" w:eastAsia="宋体" w:cs="宋体"/>
          <w:kern w:val="0"/>
          <w:sz w:val="24"/>
          <w:szCs w:val="24"/>
          <w:highlight w:val="none"/>
          <w:lang w:val="zh-CN"/>
        </w:rPr>
        <w:t>包括以下内容</w:t>
      </w:r>
      <w:r>
        <w:rPr>
          <w:rFonts w:hint="eastAsia" w:ascii="宋体" w:hAnsi="宋体" w:eastAsia="宋体" w:cs="宋体"/>
          <w:sz w:val="24"/>
          <w:szCs w:val="24"/>
          <w:highlight w:val="none"/>
        </w:rPr>
        <w:t>（均需使用电子签名）</w:t>
      </w:r>
      <w:r>
        <w:rPr>
          <w:rFonts w:hint="eastAsia" w:ascii="宋体" w:hAnsi="宋体" w:eastAsia="宋体" w:cs="宋体"/>
          <w:kern w:val="0"/>
          <w:sz w:val="24"/>
          <w:szCs w:val="24"/>
          <w:highlight w:val="none"/>
          <w:lang w:val="zh-CN"/>
        </w:rPr>
        <w:t>：</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11.3.1</w:t>
      </w:r>
      <w:r>
        <w:rPr>
          <w:rFonts w:hint="eastAsia" w:ascii="宋体" w:hAnsi="宋体" w:eastAsia="宋体" w:cs="宋体"/>
          <w:sz w:val="24"/>
          <w:highlight w:val="none"/>
        </w:rPr>
        <w:t>营业执照(或事业法人登记证或其他工商等登记证明材料)复印件（投标人为自然人的，须提供</w:t>
      </w:r>
      <w:r>
        <w:rPr>
          <w:rFonts w:hint="eastAsia" w:ascii="宋体" w:hAnsi="宋体" w:eastAsia="宋体" w:cs="宋体"/>
          <w:kern w:val="0"/>
          <w:sz w:val="24"/>
          <w:highlight w:val="none"/>
        </w:rPr>
        <w:t>自然人的身份证明</w:t>
      </w:r>
      <w:r>
        <w:rPr>
          <w:rFonts w:hint="eastAsia" w:ascii="宋体" w:hAnsi="宋体" w:eastAsia="宋体" w:cs="宋体"/>
          <w:sz w:val="24"/>
          <w:highlight w:val="none"/>
        </w:rPr>
        <w:t>）；</w:t>
      </w:r>
    </w:p>
    <w:p>
      <w:pPr>
        <w:pStyle w:val="3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11.3.2</w:t>
      </w:r>
      <w:r>
        <w:rPr>
          <w:rFonts w:hint="eastAsia" w:ascii="宋体" w:hAnsi="宋体" w:eastAsia="宋体" w:cs="宋体"/>
          <w:sz w:val="24"/>
          <w:highlight w:val="none"/>
        </w:rPr>
        <w:t>如以联合体形式参加政府采购活动的，</w:t>
      </w:r>
      <w:r>
        <w:rPr>
          <w:rFonts w:hint="eastAsia" w:ascii="宋体" w:hAnsi="宋体" w:eastAsia="宋体" w:cs="宋体"/>
          <w:sz w:val="24"/>
          <w:szCs w:val="24"/>
          <w:highlight w:val="none"/>
        </w:rPr>
        <w:t>联合体各方应当指定牵头人，授权其代表所有联合体成员负责投标和合同实施阶段的主办、协调工作，并应当向采购机构提交由所有联合体成员各方签署的授权书，同时</w:t>
      </w:r>
      <w:r>
        <w:rPr>
          <w:rFonts w:hint="eastAsia" w:ascii="宋体" w:hAnsi="宋体" w:eastAsia="宋体" w:cs="宋体"/>
          <w:sz w:val="24"/>
          <w:highlight w:val="none"/>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ascii="宋体" w:hAnsi="宋体" w:eastAsia="宋体" w:cs="宋体"/>
          <w:b/>
          <w:sz w:val="24"/>
          <w:highlight w:val="none"/>
        </w:rPr>
        <w:t>▲如以联合体形式参加政府采购活动的，联合体协议不符合招标文件规定的联合体协议要求的，投标无效。</w:t>
      </w:r>
      <w:r>
        <w:rPr>
          <w:rFonts w:hint="eastAsia" w:ascii="宋体" w:hAnsi="宋体" w:eastAsia="宋体" w:cs="宋体"/>
          <w:sz w:val="24"/>
          <w:highlight w:val="none"/>
        </w:rPr>
        <w:t>）</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11.3.3</w:t>
      </w:r>
      <w:r>
        <w:rPr>
          <w:rFonts w:hint="eastAsia" w:ascii="宋体" w:hAnsi="宋体" w:eastAsia="宋体" w:cs="宋体"/>
          <w:sz w:val="24"/>
          <w:highlight w:val="none"/>
        </w:rPr>
        <w:t>资信文件：</w:t>
      </w:r>
      <w:r>
        <w:rPr>
          <w:rFonts w:hint="eastAsia" w:ascii="宋体" w:hAnsi="宋体" w:eastAsia="宋体" w:cs="宋体"/>
          <w:kern w:val="0"/>
          <w:sz w:val="24"/>
          <w:szCs w:val="20"/>
          <w:highlight w:val="none"/>
        </w:rPr>
        <w:t>见投标须知前附表所述；</w:t>
      </w:r>
    </w:p>
    <w:p>
      <w:pPr>
        <w:pStyle w:val="225"/>
        <w:snapToGrid w:val="0"/>
        <w:spacing w:before="0"/>
        <w:ind w:firstLine="480"/>
        <w:rPr>
          <w:rFonts w:hint="eastAsia" w:ascii="宋体" w:hAnsi="宋体" w:eastAsia="宋体" w:cs="宋体"/>
          <w:kern w:val="0"/>
          <w:highlight w:val="none"/>
          <w:lang w:val="zh-CN"/>
        </w:rPr>
      </w:pPr>
      <w:r>
        <w:rPr>
          <w:rFonts w:hint="eastAsia" w:ascii="宋体" w:hAnsi="宋体" w:eastAsia="宋体" w:cs="宋体"/>
          <w:highlight w:val="none"/>
          <w:lang w:val="zh-CN"/>
        </w:rPr>
        <w:t>11.3.4</w:t>
      </w:r>
      <w:r>
        <w:rPr>
          <w:rFonts w:hint="eastAsia" w:ascii="宋体" w:hAnsi="宋体" w:eastAsia="宋体" w:cs="宋体"/>
          <w:kern w:val="0"/>
          <w:highlight w:val="none"/>
        </w:rPr>
        <w:t>投标截止时间前三年投标人的主要业绩证明材料即</w:t>
      </w:r>
      <w:r>
        <w:rPr>
          <w:rFonts w:hint="eastAsia" w:ascii="宋体" w:hAnsi="宋体" w:eastAsia="宋体" w:cs="宋体"/>
          <w:highlight w:val="none"/>
          <w:lang w:val="zh-CN"/>
        </w:rPr>
        <w:t>合同</w:t>
      </w:r>
      <w:r>
        <w:rPr>
          <w:rFonts w:hint="eastAsia" w:ascii="宋体" w:hAnsi="宋体" w:eastAsia="宋体" w:cs="宋体"/>
          <w:highlight w:val="none"/>
        </w:rPr>
        <w:t>和用户验收报告</w:t>
      </w:r>
      <w:r>
        <w:rPr>
          <w:rFonts w:hint="eastAsia" w:ascii="宋体" w:hAnsi="宋体" w:eastAsia="宋体" w:cs="宋体"/>
          <w:szCs w:val="24"/>
          <w:highlight w:val="none"/>
        </w:rPr>
        <w:t>（</w:t>
      </w:r>
      <w:r>
        <w:rPr>
          <w:rFonts w:hint="eastAsia" w:ascii="宋体" w:hAnsi="宋体" w:eastAsia="宋体" w:cs="宋体"/>
          <w:highlight w:val="none"/>
        </w:rPr>
        <w:t>联合体投标的，联合体各方</w:t>
      </w:r>
      <w:r>
        <w:rPr>
          <w:rFonts w:hint="eastAsia" w:ascii="宋体" w:hAnsi="宋体" w:eastAsia="宋体" w:cs="宋体"/>
          <w:kern w:val="0"/>
          <w:highlight w:val="none"/>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宋体" w:hAnsi="宋体" w:eastAsia="宋体" w:cs="宋体"/>
          <w:szCs w:val="24"/>
          <w:highlight w:val="none"/>
        </w:rPr>
        <w:t>)</w:t>
      </w:r>
      <w:r>
        <w:rPr>
          <w:rFonts w:hint="eastAsia" w:ascii="宋体" w:hAnsi="宋体" w:eastAsia="宋体" w:cs="宋体"/>
          <w:kern w:val="0"/>
          <w:highlight w:val="none"/>
        </w:rPr>
        <w:t>；</w:t>
      </w:r>
    </w:p>
    <w:p>
      <w:pPr>
        <w:snapToGrid w:val="0"/>
        <w:spacing w:line="360" w:lineRule="auto"/>
        <w:ind w:firstLine="540" w:firstLineChars="225"/>
        <w:rPr>
          <w:rFonts w:hint="eastAsia" w:ascii="宋体" w:hAnsi="宋体" w:eastAsia="宋体" w:cs="宋体"/>
          <w:sz w:val="24"/>
          <w:highlight w:val="none"/>
        </w:rPr>
      </w:pPr>
      <w:r>
        <w:rPr>
          <w:rFonts w:hint="eastAsia" w:ascii="宋体" w:hAnsi="宋体" w:eastAsia="宋体" w:cs="宋体"/>
          <w:sz w:val="24"/>
          <w:highlight w:val="none"/>
          <w:lang w:val="zh-CN"/>
        </w:rPr>
        <w:t>11.3.5</w:t>
      </w:r>
      <w:r>
        <w:rPr>
          <w:rFonts w:hint="eastAsia" w:ascii="宋体" w:hAnsi="宋体" w:eastAsia="宋体" w:cs="宋体"/>
          <w:kern w:val="0"/>
          <w:sz w:val="24"/>
          <w:highlight w:val="none"/>
          <w:lang w:val="zh-CN"/>
        </w:rPr>
        <w:t>投标人认为需要的其他商务文件或说明；</w:t>
      </w:r>
    </w:p>
    <w:p>
      <w:pPr>
        <w:snapToGrid w:val="0"/>
        <w:spacing w:line="360" w:lineRule="auto"/>
        <w:ind w:firstLine="480" w:firstLineChars="200"/>
        <w:rPr>
          <w:rFonts w:hint="eastAsia" w:ascii="宋体" w:hAnsi="宋体" w:eastAsia="宋体" w:cs="宋体"/>
          <w:b/>
          <w:kern w:val="0"/>
          <w:sz w:val="24"/>
          <w:highlight w:val="none"/>
          <w:lang w:val="zh-CN"/>
        </w:rPr>
      </w:pPr>
      <w:r>
        <w:rPr>
          <w:rFonts w:hint="eastAsia" w:ascii="宋体" w:hAnsi="宋体" w:eastAsia="宋体" w:cs="宋体"/>
          <w:sz w:val="24"/>
          <w:highlight w:val="none"/>
          <w:lang w:val="zh-CN"/>
        </w:rPr>
        <w:t>11.3.6</w:t>
      </w:r>
      <w:r>
        <w:rPr>
          <w:rFonts w:hint="eastAsia" w:ascii="宋体" w:hAnsi="宋体" w:eastAsia="宋体" w:cs="宋体"/>
          <w:sz w:val="24"/>
          <w:highlight w:val="none"/>
        </w:rPr>
        <w:t>技术和服务方案，如提出</w:t>
      </w:r>
      <w:r>
        <w:rPr>
          <w:rFonts w:hint="eastAsia" w:ascii="宋体" w:hAnsi="宋体" w:eastAsia="宋体" w:cs="宋体"/>
          <w:kern w:val="0"/>
          <w:sz w:val="24"/>
          <w:highlight w:val="none"/>
        </w:rPr>
        <w:t>物业管理的相关详细计划和实施措施，</w:t>
      </w:r>
      <w:r>
        <w:rPr>
          <w:rFonts w:hint="eastAsia" w:ascii="宋体" w:hAnsi="宋体" w:eastAsia="宋体" w:cs="宋体"/>
          <w:sz w:val="24"/>
          <w:highlight w:val="none"/>
        </w:rPr>
        <w:t>各类应急预案及相应的措施。</w:t>
      </w:r>
      <w:r>
        <w:rPr>
          <w:rFonts w:hint="eastAsia" w:ascii="宋体" w:hAnsi="宋体" w:eastAsia="宋体" w:cs="宋体"/>
          <w:b/>
          <w:sz w:val="24"/>
          <w:highlight w:val="none"/>
        </w:rPr>
        <w:t>投标人根据项目采购需求、评分标准等提出合理的技术和服务方案</w:t>
      </w:r>
      <w:r>
        <w:rPr>
          <w:rFonts w:hint="eastAsia" w:ascii="宋体" w:hAnsi="宋体" w:eastAsia="宋体" w:cs="宋体"/>
          <w:b/>
          <w:kern w:val="0"/>
          <w:sz w:val="24"/>
          <w:highlight w:val="none"/>
          <w:lang w:val="zh-CN"/>
        </w:rPr>
        <w:t>；</w:t>
      </w:r>
    </w:p>
    <w:p>
      <w:pPr>
        <w:pStyle w:val="32"/>
        <w:snapToGri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sz w:val="24"/>
          <w:highlight w:val="none"/>
          <w:lang w:val="zh-CN"/>
        </w:rPr>
        <w:t>11.3.7</w:t>
      </w:r>
      <w:r>
        <w:rPr>
          <w:rFonts w:hint="eastAsia" w:ascii="宋体" w:hAnsi="宋体" w:eastAsia="宋体" w:cs="宋体"/>
          <w:kern w:val="0"/>
          <w:sz w:val="24"/>
          <w:highlight w:val="none"/>
        </w:rPr>
        <w:t>技术和服务偏离说明表，投标人应对采购需求中所提出各项要求明确是否偏离</w:t>
      </w:r>
      <w:r>
        <w:rPr>
          <w:rFonts w:hint="eastAsia" w:ascii="宋体" w:hAnsi="宋体" w:eastAsia="宋体" w:cs="宋体"/>
          <w:kern w:val="0"/>
          <w:sz w:val="24"/>
          <w:highlight w:val="none"/>
          <w:lang w:val="zh-CN"/>
        </w:rPr>
        <w:t xml:space="preserve">； </w:t>
      </w:r>
    </w:p>
    <w:p>
      <w:pPr>
        <w:snapToGrid w:val="0"/>
        <w:spacing w:line="360" w:lineRule="auto"/>
        <w:ind w:firstLine="480" w:firstLineChars="200"/>
        <w:rPr>
          <w:rFonts w:hint="eastAsia" w:ascii="宋体" w:hAnsi="宋体" w:eastAsia="宋体" w:cs="宋体"/>
          <w:b/>
          <w:kern w:val="0"/>
          <w:sz w:val="24"/>
          <w:highlight w:val="none"/>
          <w:lang w:val="zh-CN"/>
        </w:rPr>
      </w:pPr>
      <w:r>
        <w:rPr>
          <w:rFonts w:hint="eastAsia" w:ascii="宋体" w:hAnsi="宋体" w:eastAsia="宋体" w:cs="宋体"/>
          <w:sz w:val="24"/>
          <w:highlight w:val="none"/>
          <w:lang w:val="zh-CN"/>
        </w:rPr>
        <w:t>11.3.8</w:t>
      </w:r>
      <w:r>
        <w:rPr>
          <w:rFonts w:hint="eastAsia" w:ascii="宋体" w:hAnsi="宋体" w:eastAsia="宋体" w:cs="宋体"/>
          <w:kern w:val="0"/>
          <w:sz w:val="24"/>
          <w:highlight w:val="none"/>
          <w:lang w:val="zh-CN"/>
        </w:rPr>
        <w:t>组织实施方案</w:t>
      </w:r>
      <w:r>
        <w:rPr>
          <w:rFonts w:hint="eastAsia" w:ascii="宋体" w:hAnsi="宋体" w:eastAsia="宋体" w:cs="宋体"/>
          <w:sz w:val="24"/>
          <w:highlight w:val="none"/>
        </w:rPr>
        <w:t>，如物业管理服务理念、定位、目标以及针对本项目的组织架构及管理制度、管理流程。</w:t>
      </w:r>
      <w:r>
        <w:rPr>
          <w:rFonts w:hint="eastAsia" w:ascii="宋体" w:hAnsi="宋体" w:eastAsia="宋体" w:cs="宋体"/>
          <w:b/>
          <w:sz w:val="24"/>
          <w:highlight w:val="none"/>
        </w:rPr>
        <w:t>投标人根据项目采购需求、评分标准等提出组织实施方案</w:t>
      </w:r>
      <w:r>
        <w:rPr>
          <w:rFonts w:hint="eastAsia" w:ascii="宋体" w:hAnsi="宋体" w:eastAsia="宋体" w:cs="宋体"/>
          <w:b/>
          <w:kern w:val="0"/>
          <w:sz w:val="24"/>
          <w:highlight w:val="none"/>
          <w:lang w:val="zh-CN"/>
        </w:rPr>
        <w:t>；</w:t>
      </w:r>
    </w:p>
    <w:p>
      <w:pPr>
        <w:snapToGri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sz w:val="24"/>
          <w:highlight w:val="none"/>
          <w:lang w:val="zh-CN"/>
        </w:rPr>
        <w:t>11.3.9</w:t>
      </w:r>
      <w:r>
        <w:rPr>
          <w:rFonts w:hint="eastAsia" w:ascii="宋体" w:hAnsi="宋体" w:eastAsia="宋体" w:cs="宋体"/>
          <w:sz w:val="24"/>
          <w:highlight w:val="none"/>
        </w:rPr>
        <w:t>人员投入计划</w:t>
      </w:r>
      <w:r>
        <w:rPr>
          <w:rFonts w:hint="eastAsia" w:ascii="宋体" w:hAnsi="宋体" w:eastAsia="宋体" w:cs="宋体"/>
          <w:snapToGrid w:val="0"/>
          <w:kern w:val="0"/>
          <w:sz w:val="24"/>
          <w:highlight w:val="none"/>
        </w:rPr>
        <w:t>。主要指物业管理服务人员岗位安排明细计划：人员数量配置（重要岗位须人员详细资料，并附上有关证明材料）等</w:t>
      </w:r>
      <w:r>
        <w:rPr>
          <w:rFonts w:hint="eastAsia" w:ascii="宋体" w:hAnsi="宋体" w:eastAsia="宋体" w:cs="宋体"/>
          <w:kern w:val="0"/>
          <w:sz w:val="24"/>
          <w:highlight w:val="none"/>
          <w:lang w:val="zh-CN"/>
        </w:rPr>
        <w:t>；</w:t>
      </w:r>
    </w:p>
    <w:p>
      <w:pPr>
        <w:snapToGri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sz w:val="24"/>
          <w:highlight w:val="none"/>
          <w:lang w:val="zh-CN"/>
        </w:rPr>
        <w:t>11.3.10</w:t>
      </w:r>
      <w:r>
        <w:rPr>
          <w:rFonts w:hint="eastAsia" w:ascii="宋体" w:hAnsi="宋体" w:eastAsia="宋体" w:cs="宋体"/>
          <w:sz w:val="24"/>
          <w:highlight w:val="none"/>
        </w:rPr>
        <w:t>材料、设备、工具等投入计划</w:t>
      </w:r>
      <w:r>
        <w:rPr>
          <w:rFonts w:hint="eastAsia" w:ascii="宋体" w:hAnsi="宋体" w:eastAsia="宋体" w:cs="宋体"/>
          <w:kern w:val="0"/>
          <w:sz w:val="24"/>
          <w:highlight w:val="none"/>
          <w:lang w:val="zh-CN"/>
        </w:rPr>
        <w:t>；</w:t>
      </w:r>
    </w:p>
    <w:p>
      <w:pPr>
        <w:tabs>
          <w:tab w:val="left" w:pos="0"/>
          <w:tab w:val="left" w:pos="840"/>
        </w:tabs>
        <w:autoSpaceDE w:val="0"/>
        <w:autoSpaceDN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sz w:val="24"/>
          <w:highlight w:val="none"/>
          <w:lang w:val="zh-CN"/>
        </w:rPr>
        <w:t>11.3.11</w:t>
      </w:r>
      <w:r>
        <w:rPr>
          <w:rFonts w:hint="eastAsia" w:ascii="宋体" w:hAnsi="宋体" w:eastAsia="宋体" w:cs="宋体"/>
          <w:snapToGrid w:val="0"/>
          <w:kern w:val="0"/>
          <w:sz w:val="24"/>
          <w:highlight w:val="none"/>
        </w:rPr>
        <w:t>投标人的各项服务承诺</w:t>
      </w:r>
      <w:r>
        <w:rPr>
          <w:rFonts w:hint="eastAsia" w:ascii="宋体" w:hAnsi="宋体" w:eastAsia="宋体" w:cs="宋体"/>
          <w:kern w:val="0"/>
          <w:sz w:val="24"/>
          <w:highlight w:val="none"/>
          <w:lang w:val="zh-CN"/>
        </w:rPr>
        <w:t>；</w:t>
      </w:r>
    </w:p>
    <w:p>
      <w:pPr>
        <w:tabs>
          <w:tab w:val="left" w:pos="0"/>
          <w:tab w:val="left" w:pos="840"/>
        </w:tabs>
        <w:autoSpaceDE w:val="0"/>
        <w:autoSpaceDN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sz w:val="24"/>
          <w:highlight w:val="none"/>
          <w:lang w:val="zh-CN"/>
        </w:rPr>
        <w:t>11.3.12</w:t>
      </w:r>
      <w:r>
        <w:rPr>
          <w:rFonts w:hint="eastAsia" w:ascii="宋体" w:hAnsi="宋体" w:eastAsia="宋体" w:cs="宋体"/>
          <w:kern w:val="0"/>
          <w:sz w:val="24"/>
          <w:highlight w:val="none"/>
          <w:lang w:val="zh-CN"/>
        </w:rPr>
        <w:t>投标人认为需要的其他技术文件或说明（如果有）；</w:t>
      </w:r>
    </w:p>
    <w:p>
      <w:pPr>
        <w:tabs>
          <w:tab w:val="left" w:pos="0"/>
        </w:tabs>
        <w:autoSpaceDE w:val="0"/>
        <w:autoSpaceDN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sz w:val="24"/>
          <w:highlight w:val="none"/>
          <w:lang w:val="zh-CN"/>
        </w:rPr>
        <w:t>11.3.13</w:t>
      </w:r>
      <w:r>
        <w:rPr>
          <w:rFonts w:hint="eastAsia" w:ascii="宋体" w:hAnsi="宋体" w:eastAsia="宋体" w:cs="宋体"/>
          <w:kern w:val="0"/>
          <w:sz w:val="24"/>
          <w:highlight w:val="none"/>
          <w:lang w:val="zh-CN"/>
        </w:rPr>
        <w:t>关于对招标文件商务、合同中有关条款的拒绝声明（如果有）；</w:t>
      </w:r>
    </w:p>
    <w:p>
      <w:pPr>
        <w:tabs>
          <w:tab w:val="left" w:pos="0"/>
        </w:tabs>
        <w:autoSpaceDE w:val="0"/>
        <w:autoSpaceDN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11.3.1</w:t>
      </w:r>
      <w:r>
        <w:rPr>
          <w:rFonts w:hint="eastAsia" w:ascii="宋体" w:hAnsi="宋体" w:eastAsia="宋体" w:cs="宋体"/>
          <w:kern w:val="0"/>
          <w:sz w:val="24"/>
          <w:highlight w:val="none"/>
        </w:rPr>
        <w:t>4</w:t>
      </w:r>
      <w:r>
        <w:rPr>
          <w:rFonts w:hint="eastAsia" w:ascii="宋体" w:hAnsi="宋体" w:eastAsia="宋体" w:cs="宋体"/>
          <w:kern w:val="0"/>
          <w:sz w:val="24"/>
          <w:highlight w:val="none"/>
          <w:lang w:val="zh-CN"/>
        </w:rPr>
        <w:t>政府采购供应商廉洁自律承诺书；</w:t>
      </w:r>
    </w:p>
    <w:p>
      <w:pPr>
        <w:tabs>
          <w:tab w:val="left" w:pos="0"/>
        </w:tabs>
        <w:autoSpaceDE w:val="0"/>
        <w:autoSpaceDN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11.3.1</w:t>
      </w:r>
      <w:r>
        <w:rPr>
          <w:rFonts w:hint="eastAsia" w:ascii="宋体" w:hAnsi="宋体" w:eastAsia="宋体" w:cs="宋体"/>
          <w:kern w:val="0"/>
          <w:sz w:val="24"/>
          <w:highlight w:val="none"/>
        </w:rPr>
        <w:t>5</w:t>
      </w:r>
      <w:r>
        <w:rPr>
          <w:rFonts w:hint="eastAsia" w:ascii="宋体" w:hAnsi="宋体" w:eastAsia="宋体" w:cs="宋体"/>
          <w:kern w:val="0"/>
          <w:sz w:val="24"/>
          <w:highlight w:val="none"/>
          <w:lang w:val="zh-CN"/>
        </w:rPr>
        <w:t>廉政承诺书。</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▲投标文件组成漏项，内容不全或内容字迹模糊辨认不清的，投标无效；</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▲投标文件含有采购人不能接受的附加条件的，投标无效；</w:t>
      </w:r>
    </w:p>
    <w:p>
      <w:pPr>
        <w:spacing w:line="360" w:lineRule="auto"/>
        <w:ind w:firstLine="482" w:firstLineChars="200"/>
        <w:rPr>
          <w:rFonts w:hint="eastAsia" w:ascii="宋体" w:hAnsi="宋体" w:eastAsia="宋体" w:cs="宋体"/>
          <w:b/>
          <w:sz w:val="24"/>
          <w:szCs w:val="21"/>
          <w:highlight w:val="none"/>
        </w:rPr>
      </w:pPr>
      <w:r>
        <w:rPr>
          <w:rFonts w:hint="eastAsia" w:ascii="宋体" w:hAnsi="宋体" w:eastAsia="宋体" w:cs="宋体"/>
          <w:b/>
          <w:sz w:val="24"/>
          <w:highlight w:val="none"/>
        </w:rPr>
        <w:t>▲投标人提供虚假材料投标的，投标无效。</w:t>
      </w:r>
    </w:p>
    <w:p>
      <w:pPr>
        <w:pStyle w:val="225"/>
        <w:snapToGrid w:val="0"/>
        <w:spacing w:before="0"/>
        <w:ind w:firstLine="0" w:firstLineChars="0"/>
        <w:outlineLvl w:val="0"/>
        <w:rPr>
          <w:rFonts w:hint="eastAsia" w:ascii="宋体" w:hAnsi="宋体" w:eastAsia="宋体" w:cs="宋体"/>
          <w:b/>
          <w:szCs w:val="24"/>
          <w:highlight w:val="none"/>
        </w:rPr>
      </w:pPr>
      <w:bookmarkStart w:id="27" w:name="_Toc91899887"/>
      <w:r>
        <w:rPr>
          <w:rFonts w:hint="eastAsia" w:ascii="宋体" w:hAnsi="宋体" w:eastAsia="宋体" w:cs="宋体"/>
          <w:b/>
          <w:szCs w:val="24"/>
          <w:highlight w:val="none"/>
        </w:rPr>
        <w:t>12</w:t>
      </w:r>
      <w:r>
        <w:rPr>
          <w:rFonts w:hint="eastAsia" w:ascii="宋体" w:hAnsi="宋体" w:eastAsia="宋体" w:cs="宋体"/>
          <w:b/>
          <w:kern w:val="0"/>
          <w:szCs w:val="24"/>
          <w:highlight w:val="none"/>
          <w:lang w:val="zh-CN"/>
        </w:rPr>
        <w:t xml:space="preserve">. </w:t>
      </w:r>
      <w:r>
        <w:rPr>
          <w:rFonts w:hint="eastAsia" w:ascii="宋体" w:hAnsi="宋体" w:eastAsia="宋体" w:cs="宋体"/>
          <w:b/>
          <w:szCs w:val="24"/>
          <w:highlight w:val="none"/>
        </w:rPr>
        <w:t>投标文件的编制</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宋体" w:hAnsi="宋体" w:eastAsia="宋体" w:cs="宋体"/>
          <w:b/>
          <w:sz w:val="24"/>
          <w:highlight w:val="none"/>
        </w:rPr>
        <w:t>▲投标文件未按规定的格式编制的，投标无效；</w:t>
      </w:r>
    </w:p>
    <w:p>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12.3使用“政采云电子交易客户端”需要提前申领CA数字证书，申领流程请自行前往“浙江政府采购网-下载专区-电子交易客户端-CA驱动和申领流程”进行查阅。</w:t>
      </w:r>
    </w:p>
    <w:bookmarkEnd w:id="27"/>
    <w:p>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13.投标文件的签署、盖章</w:t>
      </w:r>
    </w:p>
    <w:p>
      <w:pPr>
        <w:pStyle w:val="225"/>
        <w:snapToGrid w:val="0"/>
        <w:spacing w:before="0"/>
        <w:ind w:firstLine="480"/>
        <w:rPr>
          <w:rFonts w:hint="eastAsia" w:ascii="宋体" w:hAnsi="宋体" w:eastAsia="宋体" w:cs="宋体"/>
          <w:b/>
          <w:highlight w:val="none"/>
        </w:rPr>
      </w:pPr>
      <w:r>
        <w:rPr>
          <w:rFonts w:hint="eastAsia" w:ascii="宋体" w:hAnsi="宋体" w:eastAsia="宋体" w:cs="宋体"/>
          <w:szCs w:val="24"/>
          <w:highlight w:val="none"/>
        </w:rPr>
        <w:t>13.1投标文件按照招标文件第六部分格式要</w:t>
      </w:r>
      <w:r>
        <w:rPr>
          <w:rFonts w:hint="eastAsia" w:ascii="宋体" w:hAnsi="宋体" w:eastAsia="宋体" w:cs="宋体"/>
          <w:highlight w:val="none"/>
        </w:rPr>
        <w:t>求进行签署、盖章。</w:t>
      </w:r>
      <w:r>
        <w:rPr>
          <w:rFonts w:hint="eastAsia" w:ascii="宋体" w:hAnsi="宋体" w:eastAsia="宋体" w:cs="宋体"/>
          <w:b/>
          <w:highlight w:val="none"/>
        </w:rPr>
        <w:t>投标人的投标文件未按照招标文件要求签署、盖章的，其投标无效</w:t>
      </w:r>
      <w:r>
        <w:rPr>
          <w:rFonts w:hint="eastAsia" w:ascii="宋体" w:hAnsi="宋体" w:eastAsia="宋体" w:cs="宋体"/>
          <w:szCs w:val="24"/>
          <w:highlight w:val="none"/>
        </w:rPr>
        <w:t>。</w:t>
      </w:r>
    </w:p>
    <w:p>
      <w:pPr>
        <w:pStyle w:val="225"/>
        <w:snapToGrid w:val="0"/>
        <w:spacing w:before="0"/>
        <w:ind w:firstLine="482"/>
        <w:rPr>
          <w:rFonts w:hint="eastAsia" w:ascii="宋体" w:hAnsi="宋体" w:eastAsia="宋体" w:cs="宋体"/>
          <w:szCs w:val="24"/>
          <w:highlight w:val="none"/>
        </w:rPr>
      </w:pPr>
      <w:r>
        <w:rPr>
          <w:rFonts w:hint="eastAsia" w:ascii="宋体" w:hAnsi="宋体" w:eastAsia="宋体" w:cs="宋体"/>
          <w:b/>
          <w:highlight w:val="none"/>
        </w:rPr>
        <w:t>13.2</w:t>
      </w:r>
      <w:r>
        <w:rPr>
          <w:rFonts w:hint="eastAsia" w:ascii="宋体" w:hAnsi="宋体" w:eastAsia="宋体" w:cs="宋体"/>
          <w:highlight w:val="none"/>
        </w:rPr>
        <w:t>为确保网上操作合法、有效和安全，投标人应当在投标截止时间前完成在“政府采购云平台”的身份认证，确保在电子投标过程中能够对相关数据电文进行加密和使用电子签名。</w:t>
      </w:r>
    </w:p>
    <w:p>
      <w:pPr>
        <w:pStyle w:val="225"/>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14. 投标文件的提交、补充、修改、撤回</w:t>
      </w:r>
    </w:p>
    <w:p>
      <w:pPr>
        <w:pStyle w:val="225"/>
        <w:ind w:firstLine="480"/>
        <w:rPr>
          <w:rFonts w:hint="eastAsia" w:ascii="宋体" w:hAnsi="宋体" w:eastAsia="宋体" w:cs="宋体"/>
          <w:szCs w:val="24"/>
          <w:highlight w:val="none"/>
        </w:rPr>
      </w:pPr>
      <w:r>
        <w:rPr>
          <w:rFonts w:hint="eastAsia" w:ascii="宋体" w:hAnsi="宋体" w:eastAsia="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25"/>
        <w:spacing w:before="0"/>
        <w:ind w:firstLine="600" w:firstLineChars="250"/>
        <w:rPr>
          <w:rFonts w:hint="eastAsia" w:ascii="宋体" w:hAnsi="宋体" w:eastAsia="宋体" w:cs="宋体"/>
          <w:szCs w:val="24"/>
          <w:highlight w:val="none"/>
        </w:rPr>
      </w:pPr>
      <w:r>
        <w:rPr>
          <w:rFonts w:hint="eastAsia" w:ascii="宋体" w:hAnsi="宋体" w:eastAsia="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225"/>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14.3采购机构可以视情况延长投标文件提交的截止时间。在上述情况下，采购机构与投标人以前在投标截止期方面的全部权利、责任和义务，将适用于延长至新的投标截止期。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15.备份投标文件</w:t>
      </w:r>
    </w:p>
    <w:p>
      <w:pPr>
        <w:pStyle w:val="32"/>
        <w:spacing w:line="360" w:lineRule="auto"/>
        <w:ind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highlight w:val="none"/>
        </w:rPr>
        <w:t>但采购人、采购机构不强制或变相强制投标人提交备份投标文件。</w:t>
      </w:r>
    </w:p>
    <w:p>
      <w:pPr>
        <w:pStyle w:val="32"/>
        <w:spacing w:line="360" w:lineRule="auto"/>
        <w:ind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t>15.2备份投标文件须在“政采云投标客户端”制作生成，并储存在</w:t>
      </w:r>
      <w:r>
        <w:rPr>
          <w:rFonts w:hint="eastAsia" w:ascii="宋体" w:hAnsi="宋体" w:eastAsia="宋体" w:cs="宋体"/>
          <w:sz w:val="24"/>
          <w:highlight w:val="none"/>
        </w:rPr>
        <w:t>DVD光盘</w:t>
      </w:r>
      <w:r>
        <w:rPr>
          <w:rFonts w:hint="eastAsia" w:ascii="宋体" w:hAnsi="宋体" w:eastAsia="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宋体" w:hAnsi="宋体" w:eastAsia="宋体" w:cs="宋体"/>
          <w:b/>
          <w:sz w:val="24"/>
          <w:highlight w:val="none"/>
        </w:rPr>
        <w:t>▲不符合上述制作、</w:t>
      </w:r>
      <w:r>
        <w:rPr>
          <w:rFonts w:hint="eastAsia" w:ascii="宋体" w:hAnsi="宋体" w:eastAsia="宋体" w:cs="宋体"/>
          <w:b/>
          <w:sz w:val="24"/>
          <w:szCs w:val="24"/>
          <w:highlight w:val="none"/>
        </w:rPr>
        <w:t>存储、密封规定的备份投标文件将被视为无效或者被拒绝接收。</w:t>
      </w:r>
    </w:p>
    <w:p>
      <w:pPr>
        <w:pStyle w:val="32"/>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15.4以邮政快递方式递交备份投标文件的，投标人应先将备份投标文件按要求密封和标记，再进行邮政快递包装后邮寄。备份投标文件须在投标截止时间之前送达杭州市之江路925号临江金座2号楼1010室（杭州市公共资源交易中心政府采购处）；送达时间以签收人签收时间为准（签收人：徐莉， 联系电话：0571-87008103）。采购机构将拒绝接受逾期送达的备份投标文件。邮寄过程中，电子备份投标文件发生泄露、遗失、损坏或延期送达等情况的，由投标人自行负责。</w:t>
      </w:r>
    </w:p>
    <w:p>
      <w:pPr>
        <w:pStyle w:val="32"/>
        <w:spacing w:line="360" w:lineRule="auto"/>
        <w:ind w:firstLine="361" w:firstLineChars="150"/>
        <w:rPr>
          <w:rFonts w:hint="eastAsia" w:ascii="宋体" w:hAnsi="宋体" w:eastAsia="宋体" w:cs="宋体"/>
          <w:b/>
          <w:sz w:val="24"/>
          <w:szCs w:val="24"/>
          <w:highlight w:val="none"/>
        </w:rPr>
      </w:pPr>
      <w:r>
        <w:rPr>
          <w:rFonts w:hint="eastAsia" w:ascii="宋体" w:hAnsi="宋体" w:eastAsia="宋体" w:cs="宋体"/>
          <w:b/>
          <w:sz w:val="24"/>
          <w:szCs w:val="24"/>
          <w:highlight w:val="none"/>
        </w:rPr>
        <w:t>15.5投标人仅提交备份投标文件，没有在电子交易平台传输递交投标文件的，投标无效。</w:t>
      </w:r>
    </w:p>
    <w:bookmarkEnd w:id="22"/>
    <w:bookmarkEnd w:id="23"/>
    <w:p>
      <w:pPr>
        <w:pStyle w:val="225"/>
        <w:spacing w:before="0"/>
        <w:ind w:firstLine="0" w:firstLineChars="0"/>
        <w:rPr>
          <w:rFonts w:hint="eastAsia" w:ascii="宋体" w:hAnsi="宋体" w:eastAsia="宋体" w:cs="宋体"/>
          <w:b/>
          <w:szCs w:val="24"/>
          <w:highlight w:val="none"/>
        </w:rPr>
      </w:pPr>
      <w:bookmarkStart w:id="28" w:name="第三部分"/>
      <w:bookmarkStart w:id="29" w:name="_Toc164416483"/>
      <w:r>
        <w:rPr>
          <w:rFonts w:hint="eastAsia" w:ascii="宋体" w:hAnsi="宋体" w:eastAsia="宋体" w:cs="宋体"/>
          <w:b/>
          <w:szCs w:val="24"/>
          <w:highlight w:val="none"/>
        </w:rPr>
        <w:t>16.投标文件的无效处理</w:t>
      </w:r>
    </w:p>
    <w:p>
      <w:pPr>
        <w:pStyle w:val="2"/>
        <w:spacing w:line="360" w:lineRule="auto"/>
        <w:ind w:firstLine="360"/>
        <w:rPr>
          <w:rFonts w:hint="eastAsia" w:ascii="宋体" w:hAnsi="宋体" w:eastAsia="宋体" w:cs="宋体"/>
          <w:snapToGrid w:val="0"/>
          <w:sz w:val="24"/>
          <w:highlight w:val="none"/>
        </w:rPr>
      </w:pPr>
      <w:r>
        <w:rPr>
          <w:rFonts w:hint="eastAsia" w:ascii="宋体" w:hAnsi="宋体" w:eastAsia="宋体" w:cs="宋体"/>
          <w:snapToGrid w:val="0"/>
          <w:sz w:val="24"/>
          <w:highlight w:val="none"/>
        </w:rPr>
        <w:t>有招标文件第四部分第13项规定的情形之一的，投标无效。</w:t>
      </w:r>
    </w:p>
    <w:p>
      <w:pPr>
        <w:pStyle w:val="225"/>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17.投标有效期</w:t>
      </w:r>
    </w:p>
    <w:p>
      <w:pPr>
        <w:spacing w:line="360" w:lineRule="auto"/>
        <w:ind w:firstLine="480" w:firstLineChars="200"/>
        <w:rPr>
          <w:rFonts w:hint="eastAsia" w:ascii="宋体" w:hAnsi="宋体" w:eastAsia="宋体" w:cs="宋体"/>
          <w:b/>
          <w:sz w:val="24"/>
          <w:szCs w:val="21"/>
          <w:highlight w:val="none"/>
        </w:rPr>
      </w:pPr>
      <w:r>
        <w:rPr>
          <w:rFonts w:hint="eastAsia" w:ascii="宋体" w:hAnsi="宋体" w:eastAsia="宋体" w:cs="宋体"/>
          <w:sz w:val="24"/>
          <w:szCs w:val="20"/>
          <w:highlight w:val="none"/>
        </w:rPr>
        <w:t>17.1投标有效期为从提交投标文件的截止之日起90天。▲</w:t>
      </w:r>
      <w:r>
        <w:rPr>
          <w:rFonts w:hint="eastAsia" w:ascii="宋体" w:hAnsi="宋体" w:eastAsia="宋体" w:cs="宋体"/>
          <w:b/>
          <w:sz w:val="24"/>
          <w:szCs w:val="20"/>
          <w:highlight w:val="none"/>
        </w:rPr>
        <w:t>投标人的投标文件中承</w:t>
      </w:r>
      <w:r>
        <w:rPr>
          <w:rFonts w:hint="eastAsia" w:ascii="宋体" w:hAnsi="宋体" w:eastAsia="宋体" w:cs="宋体"/>
          <w:b/>
          <w:sz w:val="24"/>
          <w:szCs w:val="21"/>
          <w:highlight w:val="none"/>
        </w:rPr>
        <w:t>诺的投标有效期少于招标文件中载明的投标有效期的，投标无效。</w:t>
      </w:r>
    </w:p>
    <w:p>
      <w:pPr>
        <w:pStyle w:val="225"/>
        <w:spacing w:before="0"/>
        <w:ind w:firstLine="480"/>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pPr>
        <w:pStyle w:val="225"/>
        <w:spacing w:before="0"/>
        <w:ind w:firstLine="480"/>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225"/>
        <w:keepNext w:val="0"/>
        <w:keepLines w:val="0"/>
        <w:pageBreakBefore w:val="0"/>
        <w:kinsoku/>
        <w:wordWrap/>
        <w:overflowPunct/>
        <w:topLinePunct w:val="0"/>
        <w:bidi w:val="0"/>
        <w:adjustRightInd w:val="0"/>
        <w:spacing w:before="0"/>
        <w:ind w:firstLine="643"/>
        <w:textAlignment w:val="auto"/>
        <w:rPr>
          <w:rFonts w:hint="eastAsia" w:ascii="宋体" w:hAnsi="宋体" w:eastAsia="宋体" w:cs="宋体"/>
          <w:b/>
          <w:sz w:val="32"/>
          <w:highlight w:val="none"/>
        </w:rPr>
      </w:pPr>
      <w:bookmarkStart w:id="30" w:name="_Toc91899897"/>
    </w:p>
    <w:p>
      <w:pPr>
        <w:pStyle w:val="225"/>
        <w:keepNext w:val="0"/>
        <w:keepLines w:val="0"/>
        <w:pageBreakBefore w:val="0"/>
        <w:kinsoku/>
        <w:wordWrap/>
        <w:overflowPunct/>
        <w:topLinePunct w:val="0"/>
        <w:bidi w:val="0"/>
        <w:adjustRightInd w:val="0"/>
        <w:spacing w:before="0"/>
        <w:ind w:firstLine="1928" w:firstLineChars="600"/>
        <w:textAlignment w:val="auto"/>
        <w:rPr>
          <w:rFonts w:hint="eastAsia" w:ascii="宋体" w:hAnsi="宋体" w:eastAsia="宋体" w:cs="宋体"/>
          <w:b/>
          <w:sz w:val="32"/>
          <w:highlight w:val="none"/>
        </w:rPr>
      </w:pPr>
      <w:r>
        <w:rPr>
          <w:rFonts w:hint="eastAsia" w:ascii="宋体" w:hAnsi="宋体" w:eastAsia="宋体" w:cs="宋体"/>
          <w:b/>
          <w:sz w:val="32"/>
          <w:highlight w:val="none"/>
        </w:rPr>
        <w:t>四、开标</w:t>
      </w:r>
      <w:bookmarkEnd w:id="30"/>
      <w:r>
        <w:rPr>
          <w:rFonts w:hint="eastAsia" w:ascii="宋体" w:hAnsi="宋体" w:eastAsia="宋体" w:cs="宋体"/>
          <w:b/>
          <w:sz w:val="32"/>
          <w:highlight w:val="none"/>
        </w:rPr>
        <w:t>、资格审查与信用信息查询</w:t>
      </w:r>
    </w:p>
    <w:p>
      <w:pPr>
        <w:pStyle w:val="526"/>
        <w:keepNext w:val="0"/>
        <w:keepLines w:val="0"/>
        <w:pageBreakBefore w:val="0"/>
        <w:kinsoku/>
        <w:wordWrap/>
        <w:overflowPunct/>
        <w:topLinePunct w:val="0"/>
        <w:bidi w:val="0"/>
        <w:adjustRightInd w:val="0"/>
        <w:spacing w:before="0" w:line="360" w:lineRule="auto"/>
        <w:ind w:left="0" w:firstLine="241" w:firstLineChars="100"/>
        <w:contextualSpacing/>
        <w:textAlignment w:val="auto"/>
        <w:rPr>
          <w:rFonts w:hint="eastAsia" w:ascii="宋体" w:hAnsi="宋体" w:eastAsia="宋体" w:cs="宋体"/>
          <w:sz w:val="24"/>
          <w:highlight w:val="none"/>
        </w:rPr>
      </w:pPr>
      <w:r>
        <w:rPr>
          <w:rFonts w:hint="eastAsia" w:ascii="宋体" w:hAnsi="宋体" w:eastAsia="宋体" w:cs="宋体"/>
          <w:b/>
          <w:sz w:val="24"/>
          <w:szCs w:val="24"/>
          <w:highlight w:val="none"/>
        </w:rPr>
        <w:t>18.开标</w:t>
      </w:r>
    </w:p>
    <w:p>
      <w:pPr>
        <w:pStyle w:val="526"/>
        <w:keepNext w:val="0"/>
        <w:keepLines w:val="0"/>
        <w:pageBreakBefore w:val="0"/>
        <w:kinsoku/>
        <w:wordWrap/>
        <w:overflowPunct/>
        <w:topLinePunct w:val="0"/>
        <w:bidi w:val="0"/>
        <w:adjustRightInd w:val="0"/>
        <w:spacing w:before="0" w:line="360" w:lineRule="auto"/>
        <w:ind w:left="0" w:firstLine="480" w:firstLineChars="200"/>
        <w:contextualSpacing/>
        <w:textAlignment w:val="auto"/>
        <w:rPr>
          <w:rFonts w:hint="eastAsia" w:ascii="宋体" w:hAnsi="宋体" w:eastAsia="宋体" w:cs="宋体"/>
          <w:sz w:val="24"/>
          <w:highlight w:val="none"/>
        </w:rPr>
      </w:pPr>
      <w:r>
        <w:rPr>
          <w:rFonts w:hint="eastAsia" w:ascii="宋体" w:hAnsi="宋体" w:eastAsia="宋体" w:cs="宋体"/>
          <w:sz w:val="24"/>
          <w:highlight w:val="none"/>
        </w:rPr>
        <w:t>18.1采购机构按照招标文件规定的时间通过电子交易平台组织开标，所有投标人均应当准时在线参加。投标人不足3家的，不得开标。</w:t>
      </w:r>
    </w:p>
    <w:p>
      <w:pPr>
        <w:pStyle w:val="526"/>
        <w:keepNext w:val="0"/>
        <w:keepLines w:val="0"/>
        <w:pageBreakBefore w:val="0"/>
        <w:kinsoku/>
        <w:wordWrap/>
        <w:overflowPunct/>
        <w:topLinePunct w:val="0"/>
        <w:bidi w:val="0"/>
        <w:adjustRightInd w:val="0"/>
        <w:spacing w:before="0" w:line="360" w:lineRule="auto"/>
        <w:ind w:left="0" w:firstLine="240" w:firstLineChars="100"/>
        <w:contextualSpacing/>
        <w:textAlignment w:val="auto"/>
        <w:rPr>
          <w:rFonts w:hint="eastAsia" w:ascii="宋体" w:hAnsi="宋体" w:eastAsia="宋体" w:cs="宋体"/>
          <w:sz w:val="24"/>
          <w:highlight w:val="none"/>
        </w:rPr>
      </w:pPr>
      <w:r>
        <w:rPr>
          <w:rFonts w:hint="eastAsia" w:ascii="宋体" w:hAnsi="宋体" w:eastAsia="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26"/>
        <w:keepNext w:val="0"/>
        <w:keepLines w:val="0"/>
        <w:pageBreakBefore w:val="0"/>
        <w:kinsoku/>
        <w:wordWrap/>
        <w:overflowPunct/>
        <w:topLinePunct w:val="0"/>
        <w:bidi w:val="0"/>
        <w:adjustRightInd w:val="0"/>
        <w:spacing w:before="0" w:line="360" w:lineRule="auto"/>
        <w:ind w:left="0" w:firstLine="240" w:firstLineChars="100"/>
        <w:contextualSpacing/>
        <w:textAlignment w:val="auto"/>
        <w:rPr>
          <w:rFonts w:hint="eastAsia" w:ascii="宋体" w:hAnsi="宋体" w:eastAsia="宋体" w:cs="宋体"/>
          <w:b/>
          <w:sz w:val="24"/>
          <w:highlight w:val="none"/>
        </w:rPr>
      </w:pPr>
      <w:r>
        <w:rPr>
          <w:rFonts w:hint="eastAsia" w:ascii="宋体" w:hAnsi="宋体" w:eastAsia="宋体" w:cs="宋体"/>
          <w:sz w:val="24"/>
          <w:highlight w:val="none"/>
        </w:rPr>
        <w:t>　18.3</w:t>
      </w:r>
      <w:r>
        <w:rPr>
          <w:rFonts w:hint="eastAsia" w:ascii="宋体" w:hAnsi="宋体" w:eastAsia="宋体" w:cs="宋体"/>
          <w:b/>
          <w:sz w:val="24"/>
          <w:highlight w:val="none"/>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adjustRightInd w:val="0"/>
        <w:spacing w:before="100" w:beforeAutospacing="1" w:after="240" w:line="360" w:lineRule="auto"/>
        <w:jc w:val="left"/>
        <w:textAlignment w:val="auto"/>
        <w:rPr>
          <w:rFonts w:hint="eastAsia" w:ascii="宋体" w:hAnsi="宋体" w:eastAsia="宋体" w:cs="宋体"/>
          <w:b/>
          <w:sz w:val="24"/>
          <w:szCs w:val="20"/>
          <w:highlight w:val="none"/>
        </w:rPr>
      </w:pPr>
      <w:r>
        <w:rPr>
          <w:rFonts w:hint="eastAsia" w:ascii="宋体" w:hAnsi="宋体" w:eastAsia="宋体" w:cs="宋体"/>
          <w:b/>
          <w:sz w:val="24"/>
          <w:szCs w:val="20"/>
          <w:highlight w:val="none"/>
        </w:rPr>
        <w:t>　19、资格审查</w:t>
      </w:r>
    </w:p>
    <w:p>
      <w:pPr>
        <w:pStyle w:val="225"/>
        <w:keepNext w:val="0"/>
        <w:keepLines w:val="0"/>
        <w:pageBreakBefore w:val="0"/>
        <w:kinsoku/>
        <w:wordWrap/>
        <w:overflowPunct/>
        <w:topLinePunct w:val="0"/>
        <w:bidi w:val="0"/>
        <w:adjustRightInd w:val="0"/>
        <w:spacing w:before="0"/>
        <w:ind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19.1开标后，采购人或采购机构将依法对投标人的资格进行审查。</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kern w:val="0"/>
          <w:sz w:val="24"/>
          <w:highlight w:val="none"/>
        </w:rPr>
        <w:t>19.2</w:t>
      </w:r>
      <w:r>
        <w:rPr>
          <w:rFonts w:hint="eastAsia" w:ascii="宋体" w:hAnsi="宋体" w:eastAsia="宋体" w:cs="宋体"/>
          <w:sz w:val="24"/>
          <w:highlight w:val="none"/>
        </w:rPr>
        <w:t>采购人或采购机构依据法律法规和招标文件的规定，对投标人的基本资格条件、特定资格条件进行审查。</w:t>
      </w:r>
    </w:p>
    <w:p>
      <w:pPr>
        <w:pStyle w:val="225"/>
        <w:keepNext w:val="0"/>
        <w:keepLines w:val="0"/>
        <w:pageBreakBefore w:val="0"/>
        <w:kinsoku/>
        <w:wordWrap/>
        <w:overflowPunct/>
        <w:topLinePunct w:val="0"/>
        <w:bidi w:val="0"/>
        <w:adjustRightInd w:val="0"/>
        <w:spacing w:before="0"/>
        <w:ind w:firstLine="480"/>
        <w:textAlignment w:val="auto"/>
        <w:rPr>
          <w:rFonts w:hint="eastAsia" w:ascii="宋体" w:hAnsi="宋体" w:eastAsia="宋体" w:cs="宋体"/>
          <w:highlight w:val="none"/>
        </w:rPr>
      </w:pPr>
      <w:r>
        <w:rPr>
          <w:rFonts w:hint="eastAsia" w:ascii="宋体" w:hAnsi="宋体" w:eastAsia="宋体" w:cs="宋体"/>
          <w:kern w:val="0"/>
          <w:szCs w:val="24"/>
          <w:highlight w:val="none"/>
        </w:rPr>
        <w:t>19.3投标人未按照招标文件要求提供与</w:t>
      </w:r>
      <w:r>
        <w:rPr>
          <w:rFonts w:hint="eastAsia" w:ascii="宋体" w:hAnsi="宋体" w:eastAsia="宋体" w:cs="宋体"/>
          <w:highlight w:val="none"/>
        </w:rPr>
        <w:t>基本资格条件、特定资格条件相应的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投标人不具备招标文件中规定的资格要求，其投标无效。</w:t>
      </w:r>
    </w:p>
    <w:p>
      <w:pPr>
        <w:pStyle w:val="225"/>
        <w:keepNext w:val="0"/>
        <w:keepLines w:val="0"/>
        <w:pageBreakBefore w:val="0"/>
        <w:kinsoku/>
        <w:wordWrap/>
        <w:overflowPunct/>
        <w:topLinePunct w:val="0"/>
        <w:bidi w:val="0"/>
        <w:adjustRightInd w:val="0"/>
        <w:spacing w:before="0"/>
        <w:ind w:firstLine="480"/>
        <w:textAlignment w:val="auto"/>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4对未通过资格审查的投标人，采购人或采购机构告知其未通过的原因。</w:t>
      </w:r>
    </w:p>
    <w:p>
      <w:pPr>
        <w:pStyle w:val="225"/>
        <w:keepNext w:val="0"/>
        <w:keepLines w:val="0"/>
        <w:pageBreakBefore w:val="0"/>
        <w:kinsoku/>
        <w:wordWrap/>
        <w:overflowPunct/>
        <w:topLinePunct w:val="0"/>
        <w:bidi w:val="0"/>
        <w:adjustRightInd w:val="0"/>
        <w:spacing w:before="0"/>
        <w:ind w:firstLine="480"/>
        <w:textAlignment w:val="auto"/>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5合格投标人不足3家的，不再评标。</w:t>
      </w:r>
    </w:p>
    <w:p>
      <w:pPr>
        <w:pStyle w:val="225"/>
        <w:keepNext w:val="0"/>
        <w:keepLines w:val="0"/>
        <w:pageBreakBefore w:val="0"/>
        <w:kinsoku/>
        <w:wordWrap/>
        <w:overflowPunct/>
        <w:topLinePunct w:val="0"/>
        <w:bidi w:val="0"/>
        <w:adjustRightInd w:val="0"/>
        <w:spacing w:before="0"/>
        <w:ind w:firstLine="0" w:firstLineChars="0"/>
        <w:textAlignment w:val="auto"/>
        <w:rPr>
          <w:rFonts w:hint="eastAsia" w:ascii="宋体" w:hAnsi="宋体" w:eastAsia="宋体" w:cs="宋体"/>
          <w:b/>
          <w:szCs w:val="24"/>
          <w:highlight w:val="none"/>
        </w:rPr>
      </w:pPr>
      <w:r>
        <w:rPr>
          <w:rFonts w:hint="eastAsia" w:ascii="宋体" w:hAnsi="宋体" w:eastAsia="宋体" w:cs="宋体"/>
          <w:b/>
          <w:szCs w:val="24"/>
          <w:highlight w:val="none"/>
        </w:rPr>
        <w:t>20、信用信息查询</w:t>
      </w:r>
    </w:p>
    <w:p>
      <w:pPr>
        <w:pStyle w:val="225"/>
        <w:keepNext w:val="0"/>
        <w:keepLines w:val="0"/>
        <w:pageBreakBefore w:val="0"/>
        <w:kinsoku/>
        <w:wordWrap/>
        <w:overflowPunct/>
        <w:topLinePunct w:val="0"/>
        <w:bidi w:val="0"/>
        <w:adjustRightInd w:val="0"/>
        <w:spacing w:before="0"/>
        <w:ind w:firstLine="495" w:firstLineChars="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20.1信用信息查询渠道及截止时间：采购机构将通过“信用中国”网站(www.creditchina.gov.cn)、中国政府采购网(www.ccgp.gov.cn)渠道查询投标人投标截止时间当天的信用记录。</w:t>
      </w:r>
    </w:p>
    <w:p>
      <w:pPr>
        <w:pStyle w:val="225"/>
        <w:keepNext w:val="0"/>
        <w:keepLines w:val="0"/>
        <w:pageBreakBefore w:val="0"/>
        <w:kinsoku/>
        <w:wordWrap/>
        <w:overflowPunct/>
        <w:topLinePunct w:val="0"/>
        <w:bidi w:val="0"/>
        <w:adjustRightInd w:val="0"/>
        <w:spacing w:before="0"/>
        <w:ind w:firstLine="495" w:firstLineChars="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20.2信用信息查询记录和证据留存的具体方式：现场查询的投标人的信用记录、查询结果经确认后将与采购文件一起存档。</w:t>
      </w:r>
    </w:p>
    <w:p>
      <w:pPr>
        <w:pStyle w:val="225"/>
        <w:keepNext w:val="0"/>
        <w:keepLines w:val="0"/>
        <w:pageBreakBefore w:val="0"/>
        <w:kinsoku/>
        <w:wordWrap/>
        <w:overflowPunct/>
        <w:topLinePunct w:val="0"/>
        <w:bidi w:val="0"/>
        <w:adjustRightInd w:val="0"/>
        <w:spacing w:before="0"/>
        <w:ind w:firstLine="495" w:firstLineChars="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225"/>
        <w:keepNext w:val="0"/>
        <w:keepLines w:val="0"/>
        <w:pageBreakBefore w:val="0"/>
        <w:kinsoku/>
        <w:wordWrap/>
        <w:overflowPunct/>
        <w:topLinePunct w:val="0"/>
        <w:bidi w:val="0"/>
        <w:adjustRightInd w:val="0"/>
        <w:spacing w:before="0"/>
        <w:ind w:firstLine="480"/>
        <w:textAlignment w:val="auto"/>
        <w:rPr>
          <w:rFonts w:hint="eastAsia" w:ascii="宋体" w:hAnsi="宋体" w:eastAsia="宋体" w:cs="宋体"/>
          <w:highlight w:val="none"/>
        </w:rPr>
      </w:pPr>
      <w:r>
        <w:rPr>
          <w:rFonts w:hint="eastAsia" w:ascii="宋体" w:hAnsi="宋体" w:eastAsia="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pPr>
        <w:pStyle w:val="225"/>
        <w:spacing w:before="0"/>
        <w:ind w:firstLine="0" w:firstLineChars="0"/>
        <w:rPr>
          <w:rFonts w:hint="eastAsia" w:ascii="宋体" w:hAnsi="宋体" w:eastAsia="宋体" w:cs="宋体"/>
          <w:kern w:val="0"/>
          <w:szCs w:val="24"/>
          <w:highlight w:val="none"/>
        </w:rPr>
      </w:pPr>
    </w:p>
    <w:p>
      <w:pPr>
        <w:snapToGrid w:val="0"/>
        <w:spacing w:line="360" w:lineRule="auto"/>
        <w:jc w:val="center"/>
        <w:outlineLvl w:val="0"/>
        <w:rPr>
          <w:rFonts w:hint="eastAsia" w:ascii="宋体" w:hAnsi="宋体" w:eastAsia="宋体" w:cs="宋体"/>
          <w:b/>
          <w:sz w:val="36"/>
          <w:szCs w:val="36"/>
          <w:highlight w:val="none"/>
        </w:rPr>
      </w:pPr>
      <w:bookmarkStart w:id="31" w:name="_Hlt75236101"/>
      <w:bookmarkEnd w:id="31"/>
      <w:bookmarkStart w:id="32" w:name="_Toc91899902"/>
      <w:r>
        <w:rPr>
          <w:rFonts w:hint="eastAsia" w:ascii="宋体" w:hAnsi="宋体" w:eastAsia="宋体" w:cs="宋体"/>
          <w:b/>
          <w:sz w:val="36"/>
          <w:szCs w:val="36"/>
          <w:highlight w:val="none"/>
        </w:rPr>
        <w:t>五、评标</w:t>
      </w:r>
      <w:bookmarkEnd w:id="32"/>
    </w:p>
    <w:p>
      <w:pPr>
        <w:spacing w:line="360" w:lineRule="auto"/>
        <w:rPr>
          <w:rFonts w:hint="eastAsia" w:ascii="宋体" w:hAnsi="宋体" w:eastAsia="宋体" w:cs="宋体"/>
          <w:b/>
          <w:sz w:val="24"/>
          <w:highlight w:val="none"/>
          <w:lang w:eastAsia="zh-CN"/>
        </w:rPr>
      </w:pPr>
      <w:bookmarkStart w:id="33" w:name="_Toc91899903"/>
      <w:r>
        <w:rPr>
          <w:rFonts w:hint="eastAsia" w:ascii="宋体" w:hAnsi="宋体" w:eastAsia="宋体" w:cs="宋体"/>
          <w:b/>
          <w:sz w:val="24"/>
          <w:highlight w:val="none"/>
        </w:rPr>
        <w:t>21.</w:t>
      </w:r>
      <w:r>
        <w:rPr>
          <w:rFonts w:hint="eastAsia" w:ascii="宋体" w:hAnsi="宋体" w:eastAsia="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highlight w:val="none"/>
        </w:rPr>
        <w:t>详见招标文件第四部分“评标方法及评分标准”</w:t>
      </w:r>
      <w:r>
        <w:rPr>
          <w:rFonts w:hint="eastAsia" w:ascii="宋体" w:hAnsi="宋体" w:eastAsia="宋体" w:cs="宋体"/>
          <w:b/>
          <w:sz w:val="24"/>
          <w:highlight w:val="none"/>
          <w:lang w:eastAsia="zh-CN"/>
        </w:rPr>
        <w:t>。</w:t>
      </w:r>
    </w:p>
    <w:p>
      <w:pPr>
        <w:spacing w:line="360" w:lineRule="auto"/>
        <w:rPr>
          <w:rFonts w:hint="eastAsia" w:ascii="宋体" w:hAnsi="宋体" w:eastAsia="宋体" w:cs="宋体"/>
          <w:b/>
          <w:sz w:val="24"/>
          <w:highlight w:val="none"/>
        </w:rPr>
      </w:pPr>
    </w:p>
    <w:p>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六、定 标</w:t>
      </w:r>
    </w:p>
    <w:p>
      <w:pPr>
        <w:pStyle w:val="2"/>
        <w:spacing w:line="360" w:lineRule="auto"/>
        <w:ind w:left="0" w:leftChars="0"/>
        <w:jc w:val="left"/>
        <w:rPr>
          <w:rFonts w:hint="eastAsia" w:ascii="宋体" w:hAnsi="宋体" w:eastAsia="宋体" w:cs="宋体"/>
          <w:b/>
          <w:sz w:val="24"/>
          <w:highlight w:val="none"/>
        </w:rPr>
      </w:pPr>
      <w:r>
        <w:rPr>
          <w:rFonts w:hint="eastAsia" w:ascii="宋体" w:hAnsi="宋体" w:eastAsia="宋体" w:cs="宋体"/>
          <w:b/>
          <w:sz w:val="24"/>
          <w:highlight w:val="none"/>
        </w:rPr>
        <w:t>22. 确定中标供应商</w:t>
      </w:r>
    </w:p>
    <w:p>
      <w:pPr>
        <w:pStyle w:val="225"/>
        <w:snapToGrid w:val="0"/>
        <w:spacing w:before="0"/>
        <w:ind w:firstLine="480"/>
        <w:rPr>
          <w:rFonts w:hint="eastAsia" w:ascii="宋体" w:hAnsi="宋体" w:eastAsia="宋体" w:cs="宋体"/>
          <w:b/>
          <w:szCs w:val="24"/>
          <w:highlight w:val="none"/>
        </w:rPr>
      </w:pPr>
      <w:r>
        <w:rPr>
          <w:rFonts w:hint="eastAsia" w:ascii="宋体" w:hAnsi="宋体" w:eastAsia="宋体" w:cs="宋体"/>
          <w:szCs w:val="24"/>
          <w:highlight w:val="none"/>
        </w:rPr>
        <w:t>采购人将自收到评审报告之日起5个工作日内通过电子交易平台在评审报告推荐的中标候选人中按顺序确定中标供应商。</w:t>
      </w:r>
    </w:p>
    <w:p>
      <w:pPr>
        <w:pStyle w:val="225"/>
        <w:snapToGrid w:val="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23.1自中标人确定之日起2个工作日内，采购机构通过电子交易平台向中标人发出中标通知书，向未中标人发出中标结果通知书，同时编制发布采购结果公告。采购机构也可以以纸质形式进行中标通知。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23.2中标结果公告内容包括采购人及其委托的采购机构的名称、地址、联系方式，项目名称和项目编号，中标人名称、地址和中标金额，主要中标标的的名称、规格型号、数量、单价、服务要求，中标公告期限以及评审专家名单，评分汇总及明细。</w:t>
      </w:r>
    </w:p>
    <w:p>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sz w:val="32"/>
          <w:highlight w:val="none"/>
        </w:rPr>
      </w:pPr>
    </w:p>
    <w:p>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七、合同授予</w:t>
      </w:r>
    </w:p>
    <w:p>
      <w:pPr>
        <w:pStyle w:val="2"/>
        <w:spacing w:line="360" w:lineRule="auto"/>
        <w:ind w:left="899" w:hanging="479" w:hangingChars="199"/>
        <w:rPr>
          <w:rFonts w:hint="eastAsia" w:ascii="宋体" w:hAnsi="宋体" w:eastAsia="宋体" w:cs="宋体"/>
          <w:b/>
          <w:sz w:val="24"/>
          <w:highlight w:val="none"/>
        </w:rPr>
      </w:pPr>
      <w:r>
        <w:rPr>
          <w:rFonts w:hint="eastAsia" w:ascii="宋体" w:hAnsi="宋体" w:eastAsia="宋体" w:cs="宋体"/>
          <w:b/>
          <w:sz w:val="24"/>
          <w:highlight w:val="none"/>
        </w:rPr>
        <w:t xml:space="preserve">24. </w:t>
      </w:r>
      <w:r>
        <w:rPr>
          <w:rFonts w:hint="eastAsia" w:ascii="宋体" w:hAnsi="宋体" w:eastAsia="宋体" w:cs="宋体"/>
          <w:sz w:val="24"/>
          <w:highlight w:val="none"/>
        </w:rPr>
        <w:t>合同主要条款详见第五部分拟签订的合同文本。</w:t>
      </w:r>
    </w:p>
    <w:p>
      <w:pPr>
        <w:pStyle w:val="2"/>
        <w:spacing w:line="360" w:lineRule="auto"/>
        <w:ind w:left="899" w:hanging="479" w:hangingChars="199"/>
        <w:rPr>
          <w:rFonts w:hint="eastAsia" w:ascii="宋体" w:hAnsi="宋体" w:eastAsia="宋体" w:cs="宋体"/>
          <w:b/>
          <w:sz w:val="24"/>
          <w:highlight w:val="none"/>
        </w:rPr>
      </w:pPr>
      <w:r>
        <w:rPr>
          <w:rFonts w:hint="eastAsia" w:ascii="宋体" w:hAnsi="宋体" w:eastAsia="宋体" w:cs="宋体"/>
          <w:b/>
          <w:sz w:val="24"/>
          <w:highlight w:val="none"/>
        </w:rPr>
        <w:t>25. 合同的签订</w:t>
      </w:r>
    </w:p>
    <w:p>
      <w:pPr>
        <w:widowControl/>
        <w:shd w:val="clear" w:color="auto" w:fill="FFFFFF"/>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sz w:val="24"/>
          <w:highlight w:val="none"/>
        </w:rPr>
        <w:t>25.1</w:t>
      </w:r>
      <w:r>
        <w:rPr>
          <w:rFonts w:hint="eastAsia" w:ascii="宋体" w:hAnsi="宋体" w:eastAsia="宋体" w:cs="宋体"/>
          <w:kern w:val="0"/>
          <w:sz w:val="24"/>
          <w:highlight w:val="none"/>
        </w:rPr>
        <w:t xml:space="preserve"> 采购人与中标人应当通过电子交易平台在中标通知书发出之日起三十日内，按照招标文件确定的事项签订政府采购合同，并在规定时间内依法发布合同公告。</w:t>
      </w:r>
    </w:p>
    <w:p>
      <w:pPr>
        <w:pStyle w:val="225"/>
        <w:snapToGrid w:val="0"/>
        <w:spacing w:before="0"/>
        <w:ind w:firstLine="480"/>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225"/>
        <w:snapToGrid w:val="0"/>
        <w:spacing w:before="0"/>
        <w:ind w:firstLine="480"/>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pPr>
        <w:pStyle w:val="225"/>
        <w:snapToGrid w:val="0"/>
        <w:spacing w:before="0"/>
        <w:ind w:firstLine="480"/>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25.4中标供应商拒绝与采购人签订合同的，采购人可以按照评审报告推荐的中标或者成交候选人名单排序，确定下一候选人为中标供应商，也可以重新开展政府采购活动。</w:t>
      </w:r>
    </w:p>
    <w:p>
      <w:pPr>
        <w:pStyle w:val="225"/>
        <w:snapToGrid w:val="0"/>
        <w:spacing w:before="0" w:after="120"/>
        <w:ind w:firstLine="480"/>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25.5采购合同由采购人与中标供应商根据招标文件、投标文件等内容通过政府采购电子交易平台在线签订，自动备案。</w:t>
      </w:r>
    </w:p>
    <w:p>
      <w:pPr>
        <w:pStyle w:val="2"/>
        <w:spacing w:line="360" w:lineRule="auto"/>
        <w:ind w:left="899" w:hanging="479" w:hangingChars="199"/>
        <w:rPr>
          <w:rFonts w:hint="eastAsia" w:ascii="宋体" w:hAnsi="宋体" w:eastAsia="宋体" w:cs="宋体"/>
          <w:b/>
          <w:sz w:val="24"/>
          <w:highlight w:val="none"/>
        </w:rPr>
      </w:pPr>
      <w:r>
        <w:rPr>
          <w:rFonts w:hint="eastAsia" w:ascii="宋体" w:hAnsi="宋体" w:eastAsia="宋体" w:cs="宋体"/>
          <w:b/>
          <w:sz w:val="24"/>
          <w:highlight w:val="none"/>
        </w:rPr>
        <w:t>26. 履约保证金</w:t>
      </w:r>
    </w:p>
    <w:p>
      <w:pPr>
        <w:tabs>
          <w:tab w:val="left" w:pos="0"/>
        </w:tabs>
        <w:spacing w:line="360" w:lineRule="auto"/>
        <w:ind w:firstLine="480"/>
        <w:rPr>
          <w:rFonts w:hint="eastAsia" w:ascii="宋体" w:hAnsi="宋体" w:eastAsia="宋体" w:cs="宋体"/>
          <w:sz w:val="24"/>
          <w:highlight w:val="none"/>
        </w:rPr>
      </w:pPr>
      <w:r>
        <w:rPr>
          <w:rFonts w:hint="eastAsia" w:ascii="宋体" w:hAnsi="宋体" w:eastAsia="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highlight w:val="none"/>
        </w:rPr>
        <w:t>。履约保证金的数额不得超过政府采购合同金额的5%。</w:t>
      </w:r>
      <w:r>
        <w:rPr>
          <w:rFonts w:hint="eastAsia" w:ascii="宋体" w:hAnsi="宋体" w:eastAsia="宋体" w:cs="宋体"/>
          <w:b/>
          <w:sz w:val="24"/>
          <w:highlight w:val="none"/>
        </w:rPr>
        <w:t>采购人不得拒收履约保函。</w:t>
      </w:r>
    </w:p>
    <w:p>
      <w:pPr>
        <w:tabs>
          <w:tab w:val="left" w:pos="0"/>
        </w:tabs>
        <w:spacing w:line="360" w:lineRule="auto"/>
        <w:ind w:firstLine="480"/>
        <w:rPr>
          <w:rFonts w:hint="eastAsia" w:ascii="宋体" w:hAnsi="宋体" w:eastAsia="宋体" w:cs="宋体"/>
          <w:sz w:val="24"/>
          <w:highlight w:val="none"/>
        </w:rPr>
      </w:pPr>
    </w:p>
    <w:p>
      <w:pPr>
        <w:snapToGrid w:val="0"/>
        <w:spacing w:line="360" w:lineRule="auto"/>
        <w:ind w:firstLine="3357" w:firstLineChars="1045"/>
        <w:rPr>
          <w:rFonts w:hint="eastAsia" w:ascii="宋体" w:hAnsi="宋体" w:eastAsia="宋体" w:cs="宋体"/>
          <w:b/>
          <w:sz w:val="24"/>
          <w:highlight w:val="none"/>
        </w:rPr>
      </w:pPr>
      <w:r>
        <w:rPr>
          <w:rFonts w:hint="eastAsia" w:ascii="宋体" w:hAnsi="宋体" w:eastAsia="宋体" w:cs="宋体"/>
          <w:b/>
          <w:sz w:val="32"/>
          <w:highlight w:val="none"/>
        </w:rPr>
        <w:t>八、电子交易活动的中止</w:t>
      </w:r>
    </w:p>
    <w:p>
      <w:pPr>
        <w:pStyle w:val="225"/>
        <w:snapToGrid w:val="0"/>
        <w:spacing w:before="0"/>
        <w:ind w:firstLine="0" w:firstLineChars="0"/>
        <w:rPr>
          <w:rFonts w:hint="eastAsia" w:ascii="宋体" w:hAnsi="宋体" w:eastAsia="宋体" w:cs="宋体"/>
          <w:highlight w:val="none"/>
        </w:rPr>
      </w:pPr>
      <w:r>
        <w:rPr>
          <w:rFonts w:hint="eastAsia" w:ascii="宋体" w:hAnsi="宋体" w:eastAsia="宋体" w:cs="宋体"/>
          <w:b/>
          <w:bCs/>
          <w:highlight w:val="none"/>
        </w:rPr>
        <w:t>2</w:t>
      </w:r>
      <w:r>
        <w:rPr>
          <w:rFonts w:hint="eastAsia" w:ascii="宋体" w:hAnsi="宋体" w:eastAsia="宋体" w:cs="宋体"/>
          <w:b/>
          <w:bCs/>
          <w:szCs w:val="24"/>
          <w:highlight w:val="none"/>
        </w:rPr>
        <w:t>7</w:t>
      </w:r>
      <w:r>
        <w:rPr>
          <w:rFonts w:hint="eastAsia" w:ascii="宋体" w:hAnsi="宋体" w:eastAsia="宋体" w:cs="宋体"/>
          <w:b/>
          <w:szCs w:val="24"/>
          <w:highlight w:val="none"/>
        </w:rPr>
        <w:t>. 电子交易活动的中止。</w:t>
      </w:r>
      <w:r>
        <w:rPr>
          <w:rFonts w:hint="eastAsia" w:ascii="宋体" w:hAnsi="宋体" w:eastAsia="宋体" w:cs="宋体"/>
          <w:highlight w:val="none"/>
        </w:rPr>
        <w:t>采购过程中出现以下情形，导致电子交易平台无法正常运行，或者无法保证电子交易的公平、公正和安全时，采购机构可中止电子交易活动：</w:t>
      </w:r>
    </w:p>
    <w:p>
      <w:pPr>
        <w:pStyle w:val="225"/>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27.1电子交易平台发生故障而无法登录访问的； </w:t>
      </w:r>
    </w:p>
    <w:p>
      <w:pPr>
        <w:pStyle w:val="225"/>
        <w:snapToGrid w:val="0"/>
        <w:spacing w:before="0"/>
        <w:ind w:firstLine="480"/>
        <w:rPr>
          <w:rFonts w:hint="eastAsia" w:ascii="宋体" w:hAnsi="宋体" w:eastAsia="宋体" w:cs="宋体"/>
          <w:highlight w:val="none"/>
        </w:rPr>
      </w:pPr>
      <w:r>
        <w:rPr>
          <w:rFonts w:hint="eastAsia" w:ascii="宋体" w:hAnsi="宋体" w:eastAsia="宋体" w:cs="宋体"/>
          <w:highlight w:val="none"/>
        </w:rPr>
        <w:t>27.2电子交易平台应用或数据库出现错误，不能进行正常操作的；</w:t>
      </w:r>
    </w:p>
    <w:p>
      <w:pPr>
        <w:pStyle w:val="225"/>
        <w:snapToGrid w:val="0"/>
        <w:spacing w:before="0"/>
        <w:ind w:firstLine="480"/>
        <w:rPr>
          <w:rFonts w:hint="eastAsia" w:ascii="宋体" w:hAnsi="宋体" w:eastAsia="宋体" w:cs="宋体"/>
          <w:highlight w:val="none"/>
        </w:rPr>
      </w:pPr>
      <w:r>
        <w:rPr>
          <w:rFonts w:hint="eastAsia" w:ascii="宋体" w:hAnsi="宋体" w:eastAsia="宋体" w:cs="宋体"/>
          <w:highlight w:val="none"/>
        </w:rPr>
        <w:t>27.3电子交易平台发现严重安全漏洞，有潜在泄密危险的；</w:t>
      </w:r>
    </w:p>
    <w:p>
      <w:pPr>
        <w:pStyle w:val="225"/>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27.4病毒发作导致不能进行正常操作的； </w:t>
      </w:r>
    </w:p>
    <w:p>
      <w:pPr>
        <w:pStyle w:val="225"/>
        <w:snapToGrid w:val="0"/>
        <w:spacing w:before="0"/>
        <w:ind w:firstLine="480"/>
        <w:rPr>
          <w:rFonts w:hint="eastAsia" w:ascii="宋体" w:hAnsi="宋体" w:eastAsia="宋体" w:cs="宋体"/>
          <w:highlight w:val="none"/>
        </w:rPr>
      </w:pPr>
      <w:r>
        <w:rPr>
          <w:rFonts w:hint="eastAsia" w:ascii="宋体" w:hAnsi="宋体" w:eastAsia="宋体" w:cs="宋体"/>
          <w:highlight w:val="none"/>
        </w:rPr>
        <w:t>27.5其他无法保证电子交易的公平、公正和安全的情况。</w:t>
      </w:r>
    </w:p>
    <w:p>
      <w:pPr>
        <w:pStyle w:val="225"/>
        <w:snapToGrid w:val="0"/>
        <w:spacing w:before="0"/>
        <w:ind w:firstLine="0" w:firstLineChars="0"/>
        <w:rPr>
          <w:rFonts w:hint="eastAsia" w:ascii="宋体" w:hAnsi="宋体" w:eastAsia="宋体" w:cs="宋体"/>
          <w:highlight w:val="none"/>
        </w:rPr>
      </w:pPr>
      <w:r>
        <w:rPr>
          <w:rFonts w:hint="eastAsia" w:ascii="宋体" w:hAnsi="宋体" w:eastAsia="宋体" w:cs="宋体"/>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sz w:val="24"/>
          <w:highlight w:val="none"/>
        </w:rPr>
      </w:pPr>
    </w:p>
    <w:p>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九、验收</w:t>
      </w:r>
    </w:p>
    <w:p>
      <w:pPr>
        <w:pStyle w:val="2"/>
        <w:spacing w:line="360" w:lineRule="auto"/>
        <w:rPr>
          <w:rFonts w:hint="eastAsia" w:ascii="宋体" w:hAnsi="宋体" w:eastAsia="宋体" w:cs="宋体"/>
          <w:b/>
          <w:sz w:val="24"/>
          <w:highlight w:val="none"/>
        </w:rPr>
      </w:pPr>
      <w:r>
        <w:rPr>
          <w:rFonts w:hint="eastAsia" w:ascii="宋体" w:hAnsi="宋体" w:eastAsia="宋体" w:cs="宋体"/>
          <w:b/>
          <w:sz w:val="24"/>
          <w:highlight w:val="none"/>
        </w:rPr>
        <w:t>29.验收</w:t>
      </w:r>
    </w:p>
    <w:p>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sz w:val="18"/>
          <w:szCs w:val="18"/>
          <w:highlight w:val="none"/>
        </w:rPr>
      </w:pPr>
      <w:r>
        <w:rPr>
          <w:rFonts w:hint="eastAsia" w:ascii="宋体" w:hAnsi="宋体" w:eastAsia="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bookmarkEnd w:id="33"/>
    <w:p>
      <w:pPr>
        <w:adjustRightInd/>
        <w:spacing w:line="360" w:lineRule="auto"/>
        <w:jc w:val="center"/>
        <w:rPr>
          <w:rFonts w:hint="eastAsia" w:ascii="宋体" w:hAnsi="宋体" w:eastAsia="宋体" w:cs="宋体"/>
          <w:b/>
          <w:sz w:val="32"/>
          <w:szCs w:val="32"/>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28"/>
    <w:bookmarkEnd w:id="29"/>
    <w:p>
      <w:pPr>
        <w:spacing w:line="360" w:lineRule="auto"/>
        <w:jc w:val="center"/>
        <w:outlineLvl w:val="0"/>
        <w:rPr>
          <w:rFonts w:hint="eastAsia" w:ascii="宋体" w:hAnsi="宋体" w:eastAsia="宋体" w:cs="宋体"/>
          <w:b/>
          <w:sz w:val="36"/>
          <w:szCs w:val="36"/>
          <w:highlight w:val="none"/>
        </w:rPr>
      </w:pPr>
      <w:bookmarkStart w:id="34" w:name="第四部分"/>
      <w:r>
        <w:rPr>
          <w:rFonts w:hint="eastAsia" w:ascii="宋体" w:hAnsi="宋体" w:eastAsia="宋体" w:cs="宋体"/>
          <w:b/>
          <w:sz w:val="36"/>
          <w:szCs w:val="36"/>
          <w:highlight w:val="none"/>
        </w:rPr>
        <w:t>第三部分   采购需求</w:t>
      </w:r>
    </w:p>
    <w:p>
      <w:pPr>
        <w:adjustRightInd/>
        <w:spacing w:beforeLines="50" w:afterLines="50" w:line="360" w:lineRule="auto"/>
        <w:jc w:val="left"/>
        <w:outlineLvl w:val="1"/>
        <w:rPr>
          <w:rFonts w:hint="eastAsia" w:ascii="宋体" w:hAnsi="宋体" w:eastAsia="宋体" w:cs="宋体"/>
          <w:b/>
          <w:bCs/>
          <w:sz w:val="24"/>
          <w:highlight w:val="none"/>
        </w:rPr>
      </w:pPr>
      <w:r>
        <w:rPr>
          <w:rFonts w:hint="eastAsia" w:ascii="宋体" w:hAnsi="宋体" w:eastAsia="宋体" w:cs="宋体"/>
          <w:sz w:val="24"/>
          <w:highlight w:val="none"/>
        </w:rPr>
        <w:t>属于实质性要求条款的，已用符号“▲”标明，否则属于非实质性要求。</w:t>
      </w:r>
    </w:p>
    <w:p>
      <w:pPr>
        <w:pStyle w:val="607"/>
        <w:ind w:firstLine="0" w:firstLineChars="0"/>
        <w:rPr>
          <w:rFonts w:hint="eastAsia" w:ascii="宋体" w:hAnsi="宋体" w:eastAsia="宋体" w:cs="宋体"/>
          <w:szCs w:val="24"/>
          <w:highlight w:val="none"/>
          <w:u w:val="single"/>
        </w:rPr>
      </w:pPr>
      <w:r>
        <w:rPr>
          <w:rFonts w:hint="eastAsia" w:ascii="宋体" w:hAnsi="宋体" w:eastAsia="宋体" w:cs="宋体"/>
          <w:szCs w:val="24"/>
          <w:highlight w:val="none"/>
        </w:rPr>
        <w:t>“★”系产品采购项目中单一产品或核心产品：</w:t>
      </w:r>
      <w:r>
        <w:rPr>
          <w:rFonts w:hint="eastAsia" w:ascii="宋体" w:hAnsi="宋体" w:eastAsia="宋体" w:cs="宋体"/>
          <w:szCs w:val="24"/>
          <w:highlight w:val="none"/>
          <w:u w:val="single"/>
        </w:rPr>
        <w:t>物业管理服务。</w:t>
      </w:r>
    </w:p>
    <w:p>
      <w:pPr>
        <w:spacing w:line="360" w:lineRule="auto"/>
        <w:jc w:val="left"/>
        <w:rPr>
          <w:rFonts w:hint="eastAsia" w:ascii="宋体" w:hAnsi="宋体" w:eastAsia="宋体" w:cs="宋体"/>
          <w:b/>
          <w:bCs/>
          <w:sz w:val="24"/>
        </w:rPr>
      </w:pPr>
      <w:r>
        <w:rPr>
          <w:rFonts w:hint="eastAsia" w:ascii="宋体" w:hAnsi="宋体" w:eastAsia="宋体" w:cs="宋体"/>
          <w:b/>
          <w:bCs/>
          <w:sz w:val="24"/>
          <w:lang w:val="en-US" w:eastAsia="zh-CN"/>
        </w:rPr>
        <w:t>1</w:t>
      </w:r>
      <w:r>
        <w:rPr>
          <w:rFonts w:hint="eastAsia" w:ascii="宋体" w:hAnsi="宋体" w:eastAsia="宋体" w:cs="宋体"/>
          <w:b/>
          <w:bCs/>
          <w:sz w:val="24"/>
        </w:rPr>
        <w:t>项目概况</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1、杭州第一技师学院隶属于杭州市人力资源和社会保障局。学院是一所集“技工教育、职业培训、技能鉴定、竞赛集训、公共实训、就业服务”六位一体的区域服务型技工院校，系国家重点技工院校、全国职业教育先进单位、国家技能人才培育突出贡献奖获得单位、国家中等职业教育改革发展示范学院、国家级高技能人才培训基地、世界技能大赛中国集训基地、全国职工职业技能实训基地和浙江省文明单位。现开设有电气、机械、医药、园林、酒店管理和中西烹饪等技师、高级工层次的专业20余个，招收应届初中毕业生，学制分别是6年、5年和4年。在校学生4000余名，其中住校生比例占75%左右；教职工250人。</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rPr>
        <w:t>2、杭州第一技师学院物业管理服务采购项目，服务范围含杭州第一技师学院本部、</w:t>
      </w:r>
      <w:r>
        <w:rPr>
          <w:rFonts w:hint="eastAsia" w:ascii="宋体" w:hAnsi="宋体" w:eastAsia="宋体" w:cs="宋体"/>
          <w:sz w:val="24"/>
          <w:highlight w:val="none"/>
        </w:rPr>
        <w:t>莫干山路102号（立新大厦1-3层）、临安校区和教工宿舍等五处，共计建筑面积76234.19平方米。其中：</w:t>
      </w:r>
    </w:p>
    <w:p>
      <w:pPr>
        <w:spacing w:line="500" w:lineRule="exact"/>
        <w:ind w:firstLine="480"/>
        <w:rPr>
          <w:rFonts w:hint="eastAsia" w:ascii="宋体" w:hAnsi="宋体" w:eastAsia="宋体" w:cs="宋体"/>
          <w:sz w:val="24"/>
        </w:rPr>
      </w:pPr>
      <w:r>
        <w:rPr>
          <w:rFonts w:hint="eastAsia" w:ascii="宋体" w:hAnsi="宋体" w:eastAsia="宋体" w:cs="宋体"/>
          <w:b/>
          <w:sz w:val="24"/>
        </w:rPr>
        <w:t xml:space="preserve">学院本部 </w:t>
      </w:r>
      <w:r>
        <w:rPr>
          <w:rFonts w:hint="eastAsia" w:ascii="宋体" w:hAnsi="宋体" w:eastAsia="宋体" w:cs="宋体"/>
          <w:sz w:val="24"/>
        </w:rPr>
        <w:t>位于杭州市西湖区西溪路719号，宗地面积97749平方米（146.6亩），林权面积116.2亩，其中建筑物占地面积20795平方米，公共道路、广场和室外运动场地面积39120平方米，绿地面积37834平方米。分教学区、生活区两个区域，主要建筑物有行政楼、教学楼、综合实训楼、数控实训楼、图书馆、体育馆、学生宿舍、食堂等18幢建筑物，建筑面积72086.20平方米。</w:t>
      </w:r>
    </w:p>
    <w:p>
      <w:pPr>
        <w:spacing w:line="500" w:lineRule="exact"/>
        <w:ind w:firstLine="472" w:firstLineChars="196"/>
        <w:rPr>
          <w:rFonts w:hint="eastAsia" w:ascii="宋体" w:hAnsi="宋体" w:eastAsia="宋体" w:cs="宋体"/>
          <w:sz w:val="24"/>
        </w:rPr>
      </w:pPr>
      <w:r>
        <w:rPr>
          <w:rFonts w:hint="eastAsia" w:ascii="宋体" w:hAnsi="宋体" w:eastAsia="宋体" w:cs="宋体"/>
          <w:b/>
          <w:sz w:val="24"/>
        </w:rPr>
        <w:t>莫干山路102号（立新大厦</w:t>
      </w:r>
      <w:r>
        <w:rPr>
          <w:rFonts w:hint="eastAsia" w:ascii="宋体" w:hAnsi="宋体" w:eastAsia="宋体" w:cs="宋体"/>
          <w:bCs/>
          <w:kern w:val="0"/>
          <w:sz w:val="24"/>
        </w:rPr>
        <w:t>一、二、三层楼</w:t>
      </w:r>
      <w:r>
        <w:rPr>
          <w:rFonts w:hint="eastAsia" w:ascii="宋体" w:hAnsi="宋体" w:eastAsia="宋体" w:cs="宋体"/>
          <w:b/>
          <w:sz w:val="24"/>
        </w:rPr>
        <w:t xml:space="preserve">）  </w:t>
      </w:r>
      <w:r>
        <w:rPr>
          <w:rFonts w:hint="eastAsia" w:ascii="宋体" w:hAnsi="宋体" w:eastAsia="宋体" w:cs="宋体"/>
          <w:sz w:val="24"/>
        </w:rPr>
        <w:t>建筑面积 3390.34平方米。</w:t>
      </w:r>
    </w:p>
    <w:p>
      <w:pPr>
        <w:spacing w:line="500" w:lineRule="exact"/>
        <w:ind w:firstLine="480"/>
        <w:rPr>
          <w:rFonts w:hint="eastAsia" w:ascii="宋体" w:hAnsi="宋体" w:eastAsia="宋体" w:cs="宋体"/>
          <w:b/>
          <w:sz w:val="24"/>
        </w:rPr>
      </w:pPr>
      <w:r>
        <w:rPr>
          <w:rFonts w:hint="eastAsia" w:ascii="宋体" w:hAnsi="宋体" w:eastAsia="宋体" w:cs="宋体"/>
          <w:b/>
          <w:sz w:val="24"/>
        </w:rPr>
        <w:t xml:space="preserve">临安校区 </w:t>
      </w:r>
      <w:r>
        <w:rPr>
          <w:rFonts w:hint="eastAsia" w:ascii="宋体" w:hAnsi="宋体" w:eastAsia="宋体" w:cs="宋体"/>
          <w:sz w:val="24"/>
        </w:rPr>
        <w:t>位于临安区板桥镇板桥村，规划总占地252.88亩，其中林地约115亩；规划建筑面积42702平方米。目前处于筹建阶段。</w:t>
      </w:r>
    </w:p>
    <w:p>
      <w:pPr>
        <w:spacing w:line="500" w:lineRule="exact"/>
        <w:ind w:firstLine="475" w:firstLineChars="197"/>
        <w:rPr>
          <w:rFonts w:hint="eastAsia" w:ascii="宋体" w:hAnsi="宋体" w:eastAsia="宋体" w:cs="宋体"/>
          <w:sz w:val="24"/>
        </w:rPr>
      </w:pPr>
      <w:r>
        <w:rPr>
          <w:rFonts w:hint="eastAsia" w:ascii="宋体" w:hAnsi="宋体" w:eastAsia="宋体" w:cs="宋体"/>
          <w:b/>
          <w:sz w:val="24"/>
        </w:rPr>
        <w:t>教工宿舍</w:t>
      </w:r>
      <w:r>
        <w:rPr>
          <w:rFonts w:hint="eastAsia" w:ascii="宋体" w:hAnsi="宋体" w:eastAsia="宋体" w:cs="宋体"/>
          <w:sz w:val="24"/>
        </w:rPr>
        <w:t xml:space="preserve"> 分别位于西溪路717号（7套），东新关10幢（2套），建筑面积757.65平方米。</w:t>
      </w:r>
    </w:p>
    <w:p>
      <w:pPr>
        <w:spacing w:line="500" w:lineRule="exact"/>
        <w:ind w:firstLine="600" w:firstLineChars="250"/>
        <w:rPr>
          <w:rFonts w:hint="eastAsia" w:ascii="宋体" w:hAnsi="宋体" w:eastAsia="宋体" w:cs="宋体"/>
          <w:b/>
          <w:sz w:val="24"/>
        </w:rPr>
      </w:pPr>
      <w:r>
        <w:rPr>
          <w:rFonts w:hint="eastAsia" w:ascii="宋体" w:hAnsi="宋体" w:eastAsia="宋体" w:cs="宋体"/>
          <w:sz w:val="24"/>
        </w:rPr>
        <w:t>本次采购的物业管理服务主要有以下内容：</w:t>
      </w:r>
      <w:r>
        <w:rPr>
          <w:rFonts w:hint="eastAsia" w:ascii="宋体" w:hAnsi="宋体" w:eastAsia="宋体" w:cs="宋体"/>
          <w:b/>
          <w:sz w:val="24"/>
        </w:rPr>
        <w:t>安保消控（包括传达、安保、秩序管理和消控、监控值班等）；学生公寓管理（包括公共区域清卫保洁、住校生秩序管理）；清卫保洁（包括物业范围清洁、消毒、垃圾清运与白蚁防治、垃圾收集容器配置、除“四害”等）；绿化养护（包括绿化植物日常养护和管理、原绿化区域内由于养护管理原因引起死亡的植物补种，办公室和会议室观叶植物布置，山林日常维护和防火等）；工程设备维护（包括房屋和道路日常维修维护、给排水系统维护保养维修、公共照明与综合维修、空调拆移机及维修保养、高配室值班与设备维护、广电系统维护保养等）；电梯维保维修与年检；采购人交办的其他工作等。</w:t>
      </w:r>
    </w:p>
    <w:p>
      <w:pPr>
        <w:snapToGrid w:val="0"/>
        <w:spacing w:line="440" w:lineRule="exact"/>
        <w:rPr>
          <w:rFonts w:hint="eastAsia" w:ascii="宋体" w:hAnsi="宋体" w:eastAsia="宋体" w:cs="宋体"/>
          <w:b/>
          <w:sz w:val="24"/>
        </w:rPr>
      </w:pPr>
      <w:r>
        <w:rPr>
          <w:rFonts w:hint="eastAsia" w:ascii="宋体" w:hAnsi="宋体" w:eastAsia="宋体" w:cs="宋体"/>
          <w:b/>
          <w:sz w:val="24"/>
        </w:rPr>
        <w:t>建筑物建筑面积统计</w:t>
      </w:r>
    </w:p>
    <w:p>
      <w:pPr>
        <w:snapToGrid w:val="0"/>
        <w:spacing w:line="440" w:lineRule="exact"/>
        <w:jc w:val="center"/>
        <w:rPr>
          <w:rFonts w:hint="eastAsia" w:ascii="宋体" w:hAnsi="宋体" w:eastAsia="宋体" w:cs="宋体"/>
          <w:b/>
          <w:sz w:val="24"/>
        </w:rPr>
      </w:pPr>
      <w:r>
        <w:rPr>
          <w:rFonts w:hint="eastAsia" w:ascii="宋体" w:hAnsi="宋体" w:eastAsia="宋体" w:cs="宋体"/>
          <w:b/>
          <w:sz w:val="24"/>
        </w:rPr>
        <w:t xml:space="preserve">                                               单位：平方米</w:t>
      </w:r>
    </w:p>
    <w:tbl>
      <w:tblPr>
        <w:tblStyle w:val="62"/>
        <w:tblW w:w="8314" w:type="dxa"/>
        <w:tblInd w:w="8" w:type="dxa"/>
        <w:tblLayout w:type="fixed"/>
        <w:tblCellMar>
          <w:top w:w="0" w:type="dxa"/>
          <w:left w:w="0" w:type="dxa"/>
          <w:bottom w:w="0" w:type="dxa"/>
          <w:right w:w="0" w:type="dxa"/>
        </w:tblCellMar>
      </w:tblPr>
      <w:tblGrid>
        <w:gridCol w:w="4987"/>
        <w:gridCol w:w="3327"/>
      </w:tblGrid>
      <w:tr>
        <w:tblPrEx>
          <w:tblCellMar>
            <w:top w:w="0" w:type="dxa"/>
            <w:left w:w="0" w:type="dxa"/>
            <w:bottom w:w="0" w:type="dxa"/>
            <w:right w:w="0" w:type="dxa"/>
          </w:tblCellMar>
        </w:tblPrEx>
        <w:trPr>
          <w:trHeight w:val="455"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sz w:val="24"/>
              </w:rPr>
            </w:pPr>
            <w:bookmarkStart w:id="35" w:name="_Toc374201520"/>
            <w:r>
              <w:rPr>
                <w:rFonts w:hint="eastAsia" w:ascii="宋体" w:hAnsi="宋体" w:eastAsia="宋体" w:cs="宋体"/>
                <w:sz w:val="24"/>
              </w:rPr>
              <w:t>名    称</w:t>
            </w:r>
          </w:p>
        </w:tc>
        <w:tc>
          <w:tcPr>
            <w:tcW w:w="332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建筑面积（平方米）</w:t>
            </w:r>
          </w:p>
        </w:tc>
      </w:tr>
      <w:tr>
        <w:tblPrEx>
          <w:tblCellMar>
            <w:top w:w="0" w:type="dxa"/>
            <w:left w:w="0" w:type="dxa"/>
            <w:bottom w:w="0" w:type="dxa"/>
            <w:right w:w="0" w:type="dxa"/>
          </w:tblCellMar>
        </w:tblPrEx>
        <w:trPr>
          <w:trHeight w:val="469" w:hRule="atLeast"/>
        </w:trPr>
        <w:tc>
          <w:tcPr>
            <w:tcW w:w="4987" w:type="dxa"/>
            <w:tcBorders>
              <w:top w:val="single" w:color="auto" w:sz="6" w:space="0"/>
              <w:left w:val="single" w:color="auto" w:sz="6" w:space="0"/>
              <w:bottom w:val="single" w:color="auto" w:sz="4" w:space="0"/>
              <w:right w:val="single" w:color="auto" w:sz="6" w:space="0"/>
            </w:tcBorders>
            <w:noWrap/>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教学楼（3幢，4层）</w:t>
            </w:r>
          </w:p>
        </w:tc>
        <w:tc>
          <w:tcPr>
            <w:tcW w:w="3327" w:type="dxa"/>
            <w:tcBorders>
              <w:top w:val="single" w:color="auto" w:sz="6" w:space="0"/>
              <w:left w:val="single" w:color="auto" w:sz="6" w:space="0"/>
              <w:bottom w:val="single" w:color="auto" w:sz="4" w:space="0"/>
              <w:right w:val="single" w:color="auto" w:sz="6" w:space="0"/>
            </w:tcBorders>
            <w:noWrap/>
            <w:vAlign w:val="center"/>
          </w:tcPr>
          <w:p>
            <w:pPr>
              <w:jc w:val="center"/>
              <w:rPr>
                <w:rFonts w:hint="eastAsia" w:ascii="宋体" w:hAnsi="宋体" w:eastAsia="宋体" w:cs="宋体"/>
                <w:sz w:val="24"/>
              </w:rPr>
            </w:pPr>
            <w:r>
              <w:rPr>
                <w:rFonts w:hint="eastAsia" w:ascii="宋体" w:hAnsi="宋体" w:eastAsia="宋体" w:cs="宋体"/>
                <w:sz w:val="24"/>
              </w:rPr>
              <w:t>14232.70</w:t>
            </w:r>
          </w:p>
        </w:tc>
      </w:tr>
      <w:tr>
        <w:tblPrEx>
          <w:tblCellMar>
            <w:top w:w="0" w:type="dxa"/>
            <w:left w:w="0" w:type="dxa"/>
            <w:bottom w:w="0" w:type="dxa"/>
            <w:right w:w="0" w:type="dxa"/>
          </w:tblCellMar>
        </w:tblPrEx>
        <w:trPr>
          <w:trHeight w:val="455"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综合实训楼（1幢，4层）</w:t>
            </w:r>
          </w:p>
        </w:tc>
        <w:tc>
          <w:tcPr>
            <w:tcW w:w="3327" w:type="dxa"/>
            <w:tcBorders>
              <w:top w:val="single" w:color="auto" w:sz="6" w:space="0"/>
              <w:left w:val="single" w:color="auto" w:sz="6" w:space="0"/>
              <w:bottom w:val="single" w:color="auto" w:sz="4" w:space="0"/>
              <w:right w:val="single" w:color="auto" w:sz="6" w:space="0"/>
            </w:tcBorders>
            <w:noWrap/>
            <w:vAlign w:val="center"/>
          </w:tcPr>
          <w:p>
            <w:pPr>
              <w:jc w:val="center"/>
              <w:rPr>
                <w:rFonts w:hint="eastAsia" w:ascii="宋体" w:hAnsi="宋体" w:eastAsia="宋体" w:cs="宋体"/>
                <w:sz w:val="24"/>
              </w:rPr>
            </w:pPr>
            <w:r>
              <w:rPr>
                <w:rFonts w:hint="eastAsia" w:ascii="宋体" w:hAnsi="宋体" w:eastAsia="宋体" w:cs="宋体"/>
                <w:sz w:val="24"/>
              </w:rPr>
              <w:t>15715.59</w:t>
            </w:r>
          </w:p>
        </w:tc>
      </w:tr>
      <w:tr>
        <w:tblPrEx>
          <w:tblCellMar>
            <w:top w:w="0" w:type="dxa"/>
            <w:left w:w="0" w:type="dxa"/>
            <w:bottom w:w="0" w:type="dxa"/>
            <w:right w:w="0" w:type="dxa"/>
          </w:tblCellMar>
        </w:tblPrEx>
        <w:trPr>
          <w:trHeight w:val="455"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图书馆（1幢，4层）</w:t>
            </w:r>
          </w:p>
        </w:tc>
        <w:tc>
          <w:tcPr>
            <w:tcW w:w="3327" w:type="dxa"/>
            <w:tcBorders>
              <w:top w:val="single" w:color="auto" w:sz="4" w:space="0"/>
              <w:left w:val="single" w:color="auto" w:sz="6" w:space="0"/>
              <w:bottom w:val="single" w:color="auto" w:sz="6" w:space="0"/>
              <w:right w:val="single" w:color="auto" w:sz="6" w:space="0"/>
            </w:tcBorders>
            <w:noWrap/>
            <w:vAlign w:val="center"/>
          </w:tcPr>
          <w:p>
            <w:pPr>
              <w:jc w:val="center"/>
              <w:rPr>
                <w:rFonts w:hint="eastAsia" w:ascii="宋体" w:hAnsi="宋体" w:eastAsia="宋体" w:cs="宋体"/>
                <w:sz w:val="24"/>
              </w:rPr>
            </w:pPr>
            <w:r>
              <w:rPr>
                <w:rFonts w:hint="eastAsia" w:ascii="宋体" w:hAnsi="宋体" w:eastAsia="宋体" w:cs="宋体"/>
                <w:sz w:val="24"/>
              </w:rPr>
              <w:t>5976.32</w:t>
            </w:r>
          </w:p>
        </w:tc>
      </w:tr>
      <w:tr>
        <w:tblPrEx>
          <w:tblCellMar>
            <w:top w:w="0" w:type="dxa"/>
            <w:left w:w="0" w:type="dxa"/>
            <w:bottom w:w="0" w:type="dxa"/>
            <w:right w:w="0" w:type="dxa"/>
          </w:tblCellMar>
        </w:tblPrEx>
        <w:trPr>
          <w:trHeight w:val="455"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行政楼（1幢，4层）</w:t>
            </w:r>
          </w:p>
        </w:tc>
        <w:tc>
          <w:tcPr>
            <w:tcW w:w="3327"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eastAsia="宋体" w:cs="宋体"/>
                <w:sz w:val="24"/>
              </w:rPr>
            </w:pPr>
            <w:r>
              <w:rPr>
                <w:rFonts w:hint="eastAsia" w:ascii="宋体" w:hAnsi="宋体" w:eastAsia="宋体" w:cs="宋体"/>
                <w:sz w:val="24"/>
              </w:rPr>
              <w:t>4189.75</w:t>
            </w:r>
          </w:p>
        </w:tc>
      </w:tr>
      <w:tr>
        <w:tblPrEx>
          <w:tblCellMar>
            <w:top w:w="0" w:type="dxa"/>
            <w:left w:w="0" w:type="dxa"/>
            <w:bottom w:w="0" w:type="dxa"/>
            <w:right w:w="0" w:type="dxa"/>
          </w:tblCellMar>
        </w:tblPrEx>
        <w:trPr>
          <w:trHeight w:val="455"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体育馆（1幢，3层）</w:t>
            </w:r>
          </w:p>
        </w:tc>
        <w:tc>
          <w:tcPr>
            <w:tcW w:w="3327"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eastAsia="宋体" w:cs="宋体"/>
                <w:sz w:val="24"/>
              </w:rPr>
            </w:pPr>
            <w:r>
              <w:rPr>
                <w:rFonts w:hint="eastAsia" w:ascii="宋体" w:hAnsi="宋体" w:eastAsia="宋体" w:cs="宋体"/>
                <w:sz w:val="24"/>
              </w:rPr>
              <w:t>5291.88</w:t>
            </w:r>
          </w:p>
        </w:tc>
      </w:tr>
      <w:tr>
        <w:tblPrEx>
          <w:tblCellMar>
            <w:top w:w="0" w:type="dxa"/>
            <w:left w:w="0" w:type="dxa"/>
            <w:bottom w:w="0" w:type="dxa"/>
            <w:right w:w="0" w:type="dxa"/>
          </w:tblCellMar>
        </w:tblPrEx>
        <w:trPr>
          <w:trHeight w:val="455"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数控实训楼（1幢，3层）</w:t>
            </w:r>
          </w:p>
        </w:tc>
        <w:tc>
          <w:tcPr>
            <w:tcW w:w="3327"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eastAsia="宋体" w:cs="宋体"/>
                <w:sz w:val="24"/>
              </w:rPr>
            </w:pPr>
            <w:r>
              <w:rPr>
                <w:rFonts w:hint="eastAsia" w:ascii="宋体" w:hAnsi="宋体" w:eastAsia="宋体" w:cs="宋体"/>
                <w:sz w:val="24"/>
              </w:rPr>
              <w:t>2163.81</w:t>
            </w:r>
          </w:p>
        </w:tc>
      </w:tr>
      <w:tr>
        <w:tblPrEx>
          <w:tblCellMar>
            <w:top w:w="0" w:type="dxa"/>
            <w:left w:w="0" w:type="dxa"/>
            <w:bottom w:w="0" w:type="dxa"/>
            <w:right w:w="0" w:type="dxa"/>
          </w:tblCellMar>
        </w:tblPrEx>
        <w:trPr>
          <w:trHeight w:val="455"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学生宿舍（6幢，4层）</w:t>
            </w:r>
          </w:p>
        </w:tc>
        <w:tc>
          <w:tcPr>
            <w:tcW w:w="3327"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eastAsia="宋体" w:cs="宋体"/>
                <w:sz w:val="24"/>
              </w:rPr>
            </w:pPr>
            <w:r>
              <w:rPr>
                <w:rFonts w:hint="eastAsia" w:ascii="宋体" w:hAnsi="宋体" w:eastAsia="宋体" w:cs="宋体"/>
                <w:sz w:val="24"/>
              </w:rPr>
              <w:t>15783.09</w:t>
            </w:r>
          </w:p>
        </w:tc>
      </w:tr>
      <w:tr>
        <w:tblPrEx>
          <w:tblCellMar>
            <w:top w:w="0" w:type="dxa"/>
            <w:left w:w="0" w:type="dxa"/>
            <w:bottom w:w="0" w:type="dxa"/>
            <w:right w:w="0" w:type="dxa"/>
          </w:tblCellMar>
        </w:tblPrEx>
        <w:trPr>
          <w:trHeight w:val="455"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教工宿舍（两处，9间）</w:t>
            </w:r>
          </w:p>
        </w:tc>
        <w:tc>
          <w:tcPr>
            <w:tcW w:w="3327"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eastAsia="宋体" w:cs="宋体"/>
                <w:sz w:val="24"/>
              </w:rPr>
            </w:pPr>
            <w:r>
              <w:rPr>
                <w:rFonts w:hint="eastAsia" w:ascii="宋体" w:hAnsi="宋体" w:eastAsia="宋体" w:cs="宋体"/>
                <w:sz w:val="24"/>
              </w:rPr>
              <w:t>757.65</w:t>
            </w:r>
          </w:p>
        </w:tc>
      </w:tr>
      <w:tr>
        <w:tblPrEx>
          <w:tblCellMar>
            <w:top w:w="0" w:type="dxa"/>
            <w:left w:w="0" w:type="dxa"/>
            <w:bottom w:w="0" w:type="dxa"/>
            <w:right w:w="0" w:type="dxa"/>
          </w:tblCellMar>
        </w:tblPrEx>
        <w:trPr>
          <w:trHeight w:val="469"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食堂（1幢，4层）</w:t>
            </w:r>
          </w:p>
        </w:tc>
        <w:tc>
          <w:tcPr>
            <w:tcW w:w="3327" w:type="dxa"/>
            <w:tcBorders>
              <w:top w:val="single" w:color="auto" w:sz="6" w:space="0"/>
              <w:left w:val="single" w:color="auto" w:sz="6" w:space="0"/>
              <w:bottom w:val="single" w:color="auto" w:sz="6" w:space="0"/>
              <w:right w:val="single" w:color="auto" w:sz="4" w:space="0"/>
            </w:tcBorders>
            <w:noWrap/>
            <w:vAlign w:val="center"/>
          </w:tcPr>
          <w:p>
            <w:pPr>
              <w:jc w:val="center"/>
              <w:rPr>
                <w:rFonts w:hint="eastAsia" w:ascii="宋体" w:hAnsi="宋体" w:eastAsia="宋体" w:cs="宋体"/>
                <w:sz w:val="24"/>
              </w:rPr>
            </w:pPr>
            <w:r>
              <w:rPr>
                <w:rFonts w:hint="eastAsia" w:ascii="宋体" w:hAnsi="宋体" w:eastAsia="宋体" w:cs="宋体"/>
                <w:sz w:val="24"/>
              </w:rPr>
              <w:t>7756.09</w:t>
            </w:r>
          </w:p>
        </w:tc>
      </w:tr>
      <w:tr>
        <w:tblPrEx>
          <w:tblCellMar>
            <w:top w:w="0" w:type="dxa"/>
            <w:left w:w="0" w:type="dxa"/>
            <w:bottom w:w="0" w:type="dxa"/>
            <w:right w:w="0" w:type="dxa"/>
          </w:tblCellMar>
        </w:tblPrEx>
        <w:trPr>
          <w:trHeight w:val="469"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传达室（2个，1层）</w:t>
            </w:r>
          </w:p>
        </w:tc>
        <w:tc>
          <w:tcPr>
            <w:tcW w:w="3327" w:type="dxa"/>
            <w:tcBorders>
              <w:top w:val="single" w:color="auto" w:sz="6" w:space="0"/>
              <w:left w:val="single" w:color="auto" w:sz="6" w:space="0"/>
              <w:bottom w:val="single" w:color="auto" w:sz="6" w:space="0"/>
              <w:right w:val="single" w:color="auto" w:sz="4" w:space="0"/>
            </w:tcBorders>
            <w:noWrap/>
            <w:vAlign w:val="center"/>
          </w:tcPr>
          <w:p>
            <w:pPr>
              <w:jc w:val="center"/>
              <w:rPr>
                <w:rFonts w:hint="eastAsia" w:ascii="宋体" w:hAnsi="宋体" w:eastAsia="宋体" w:cs="宋体"/>
                <w:sz w:val="24"/>
              </w:rPr>
            </w:pPr>
            <w:r>
              <w:rPr>
                <w:rFonts w:hint="eastAsia" w:ascii="宋体" w:hAnsi="宋体" w:eastAsia="宋体" w:cs="宋体"/>
                <w:sz w:val="24"/>
              </w:rPr>
              <w:t>55.96</w:t>
            </w:r>
          </w:p>
        </w:tc>
      </w:tr>
      <w:tr>
        <w:tblPrEx>
          <w:tblCellMar>
            <w:top w:w="0" w:type="dxa"/>
            <w:left w:w="0" w:type="dxa"/>
            <w:bottom w:w="0" w:type="dxa"/>
            <w:right w:w="0" w:type="dxa"/>
          </w:tblCellMar>
        </w:tblPrEx>
        <w:trPr>
          <w:trHeight w:val="469"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田径场看台</w:t>
            </w:r>
          </w:p>
        </w:tc>
        <w:tc>
          <w:tcPr>
            <w:tcW w:w="3327" w:type="dxa"/>
            <w:tcBorders>
              <w:top w:val="single" w:color="auto" w:sz="6" w:space="0"/>
              <w:left w:val="single" w:color="auto" w:sz="6" w:space="0"/>
              <w:bottom w:val="single" w:color="auto" w:sz="6" w:space="0"/>
              <w:right w:val="single" w:color="auto" w:sz="4" w:space="0"/>
            </w:tcBorders>
            <w:noWrap/>
            <w:vAlign w:val="center"/>
          </w:tcPr>
          <w:p>
            <w:pPr>
              <w:jc w:val="center"/>
              <w:rPr>
                <w:rFonts w:hint="eastAsia" w:ascii="宋体" w:hAnsi="宋体" w:eastAsia="宋体" w:cs="宋体"/>
                <w:sz w:val="24"/>
              </w:rPr>
            </w:pPr>
            <w:r>
              <w:rPr>
                <w:rFonts w:hint="eastAsia" w:ascii="宋体" w:hAnsi="宋体" w:eastAsia="宋体" w:cs="宋体"/>
                <w:sz w:val="24"/>
              </w:rPr>
              <w:t>866.27</w:t>
            </w:r>
          </w:p>
        </w:tc>
      </w:tr>
      <w:tr>
        <w:tblPrEx>
          <w:tblCellMar>
            <w:top w:w="0" w:type="dxa"/>
            <w:left w:w="0" w:type="dxa"/>
            <w:bottom w:w="0" w:type="dxa"/>
            <w:right w:w="0" w:type="dxa"/>
          </w:tblCellMar>
        </w:tblPrEx>
        <w:trPr>
          <w:trHeight w:val="469"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附属用房</w:t>
            </w:r>
          </w:p>
        </w:tc>
        <w:tc>
          <w:tcPr>
            <w:tcW w:w="3327" w:type="dxa"/>
            <w:tcBorders>
              <w:top w:val="single" w:color="auto" w:sz="6" w:space="0"/>
              <w:left w:val="single" w:color="auto" w:sz="6" w:space="0"/>
              <w:bottom w:val="single" w:color="auto" w:sz="6" w:space="0"/>
              <w:right w:val="single" w:color="auto" w:sz="4" w:space="0"/>
            </w:tcBorders>
            <w:noWrap/>
            <w:vAlign w:val="center"/>
          </w:tcPr>
          <w:p>
            <w:pPr>
              <w:jc w:val="center"/>
              <w:rPr>
                <w:rFonts w:hint="eastAsia" w:ascii="宋体" w:hAnsi="宋体" w:eastAsia="宋体" w:cs="宋体"/>
                <w:sz w:val="24"/>
              </w:rPr>
            </w:pPr>
            <w:r>
              <w:rPr>
                <w:rFonts w:hint="eastAsia" w:ascii="宋体" w:hAnsi="宋体" w:eastAsia="宋体" w:cs="宋体"/>
                <w:sz w:val="24"/>
              </w:rPr>
              <w:t>54.74</w:t>
            </w:r>
          </w:p>
        </w:tc>
      </w:tr>
      <w:tr>
        <w:tblPrEx>
          <w:tblCellMar>
            <w:top w:w="0" w:type="dxa"/>
            <w:left w:w="0" w:type="dxa"/>
            <w:bottom w:w="0" w:type="dxa"/>
            <w:right w:w="0" w:type="dxa"/>
          </w:tblCellMar>
        </w:tblPrEx>
        <w:trPr>
          <w:trHeight w:val="469"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莫干山路102号（立新大厦一层、二层、三层）</w:t>
            </w:r>
          </w:p>
        </w:tc>
        <w:tc>
          <w:tcPr>
            <w:tcW w:w="3327" w:type="dxa"/>
            <w:tcBorders>
              <w:top w:val="single" w:color="auto" w:sz="6" w:space="0"/>
              <w:left w:val="single" w:color="auto" w:sz="6" w:space="0"/>
              <w:bottom w:val="single" w:color="auto" w:sz="6" w:space="0"/>
              <w:right w:val="single" w:color="auto" w:sz="4" w:space="0"/>
            </w:tcBorders>
            <w:noWrap/>
            <w:vAlign w:val="center"/>
          </w:tcPr>
          <w:p>
            <w:pPr>
              <w:jc w:val="center"/>
              <w:rPr>
                <w:rFonts w:hint="eastAsia" w:ascii="宋体" w:hAnsi="宋体" w:eastAsia="宋体" w:cs="宋体"/>
                <w:sz w:val="24"/>
              </w:rPr>
            </w:pPr>
            <w:r>
              <w:rPr>
                <w:rFonts w:hint="eastAsia" w:ascii="宋体" w:hAnsi="宋体" w:eastAsia="宋体" w:cs="宋体"/>
                <w:sz w:val="24"/>
              </w:rPr>
              <w:t>3390.34</w:t>
            </w:r>
          </w:p>
        </w:tc>
      </w:tr>
      <w:tr>
        <w:tblPrEx>
          <w:tblCellMar>
            <w:top w:w="0" w:type="dxa"/>
            <w:left w:w="0" w:type="dxa"/>
            <w:bottom w:w="0" w:type="dxa"/>
            <w:right w:w="0" w:type="dxa"/>
          </w:tblCellMar>
        </w:tblPrEx>
        <w:trPr>
          <w:trHeight w:val="455"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eastAsia="宋体" w:cs="宋体"/>
                <w:b/>
                <w:sz w:val="24"/>
              </w:rPr>
            </w:pPr>
            <w:r>
              <w:rPr>
                <w:rFonts w:hint="eastAsia" w:ascii="宋体" w:hAnsi="宋体" w:eastAsia="宋体" w:cs="宋体"/>
                <w:b/>
                <w:sz w:val="24"/>
              </w:rPr>
              <w:t>建筑物总面积合计</w:t>
            </w:r>
          </w:p>
        </w:tc>
        <w:tc>
          <w:tcPr>
            <w:tcW w:w="3327" w:type="dxa"/>
            <w:tcBorders>
              <w:top w:val="single" w:color="auto" w:sz="6" w:space="0"/>
              <w:left w:val="single" w:color="auto" w:sz="6" w:space="0"/>
              <w:bottom w:val="single" w:color="auto" w:sz="6" w:space="0"/>
              <w:right w:val="single" w:color="auto" w:sz="4" w:space="0"/>
            </w:tcBorders>
            <w:noWrap/>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76234.19</w:t>
            </w:r>
          </w:p>
        </w:tc>
      </w:tr>
      <w:tr>
        <w:tblPrEx>
          <w:tblCellMar>
            <w:top w:w="0" w:type="dxa"/>
            <w:left w:w="0" w:type="dxa"/>
            <w:bottom w:w="0" w:type="dxa"/>
            <w:right w:w="0" w:type="dxa"/>
          </w:tblCellMar>
        </w:tblPrEx>
        <w:trPr>
          <w:cantSplit/>
          <w:trHeight w:val="455" w:hRule="atLeast"/>
        </w:trPr>
        <w:tc>
          <w:tcPr>
            <w:tcW w:w="4987" w:type="dxa"/>
            <w:tcBorders>
              <w:top w:val="single" w:color="auto" w:sz="4" w:space="0"/>
              <w:left w:val="single" w:color="auto" w:sz="6" w:space="0"/>
              <w:bottom w:val="single" w:color="auto" w:sz="4" w:space="0"/>
              <w:right w:val="single" w:color="auto" w:sz="6" w:space="0"/>
            </w:tcBorders>
            <w:noWrap/>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校内绿地面积（含田径场草坪）</w:t>
            </w:r>
          </w:p>
        </w:tc>
        <w:tc>
          <w:tcPr>
            <w:tcW w:w="3327" w:type="dxa"/>
            <w:tcBorders>
              <w:top w:val="single" w:color="auto" w:sz="4" w:space="0"/>
              <w:left w:val="single" w:color="auto" w:sz="6" w:space="0"/>
              <w:bottom w:val="single" w:color="auto" w:sz="4" w:space="0"/>
              <w:right w:val="single" w:color="auto" w:sz="6" w:space="0"/>
            </w:tcBorders>
            <w:noWrap/>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37834</w:t>
            </w:r>
          </w:p>
        </w:tc>
      </w:tr>
      <w:tr>
        <w:tblPrEx>
          <w:tblCellMar>
            <w:top w:w="0" w:type="dxa"/>
            <w:left w:w="0" w:type="dxa"/>
            <w:bottom w:w="0" w:type="dxa"/>
            <w:right w:w="0" w:type="dxa"/>
          </w:tblCellMar>
        </w:tblPrEx>
        <w:trPr>
          <w:cantSplit/>
          <w:trHeight w:val="455" w:hRule="atLeast"/>
        </w:trPr>
        <w:tc>
          <w:tcPr>
            <w:tcW w:w="4987" w:type="dxa"/>
            <w:tcBorders>
              <w:top w:val="single" w:color="auto" w:sz="4" w:space="0"/>
              <w:left w:val="single" w:color="auto" w:sz="6" w:space="0"/>
              <w:bottom w:val="single" w:color="auto" w:sz="4" w:space="0"/>
              <w:right w:val="single" w:color="auto" w:sz="6" w:space="0"/>
            </w:tcBorders>
            <w:noWrap/>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公共道路、广场和室外运动场地面积</w:t>
            </w:r>
          </w:p>
        </w:tc>
        <w:tc>
          <w:tcPr>
            <w:tcW w:w="3327" w:type="dxa"/>
            <w:tcBorders>
              <w:top w:val="single" w:color="auto" w:sz="4" w:space="0"/>
              <w:left w:val="single" w:color="auto" w:sz="6" w:space="0"/>
              <w:bottom w:val="single" w:color="auto" w:sz="4" w:space="0"/>
              <w:right w:val="single" w:color="auto" w:sz="6" w:space="0"/>
            </w:tcBorders>
            <w:noWrap/>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39120</w:t>
            </w:r>
          </w:p>
        </w:tc>
      </w:tr>
      <w:tr>
        <w:tblPrEx>
          <w:tblCellMar>
            <w:top w:w="0" w:type="dxa"/>
            <w:left w:w="0" w:type="dxa"/>
            <w:bottom w:w="0" w:type="dxa"/>
            <w:right w:w="0" w:type="dxa"/>
          </w:tblCellMar>
        </w:tblPrEx>
        <w:trPr>
          <w:cantSplit/>
          <w:trHeight w:val="909" w:hRule="atLeast"/>
        </w:trPr>
        <w:tc>
          <w:tcPr>
            <w:tcW w:w="4987" w:type="dxa"/>
            <w:tcBorders>
              <w:top w:val="single" w:color="auto" w:sz="4" w:space="0"/>
              <w:left w:val="single" w:color="auto" w:sz="6" w:space="0"/>
              <w:bottom w:val="single" w:color="auto" w:sz="6" w:space="0"/>
              <w:right w:val="single" w:color="auto" w:sz="6" w:space="0"/>
            </w:tcBorders>
            <w:noWrap/>
            <w:vAlign w:val="center"/>
          </w:tcPr>
          <w:p>
            <w:pPr>
              <w:pStyle w:val="20"/>
              <w:snapToGrid w:val="0"/>
              <w:spacing w:line="400" w:lineRule="exact"/>
              <w:jc w:val="center"/>
              <w:rPr>
                <w:rFonts w:hint="eastAsia" w:ascii="宋体" w:hAnsi="宋体" w:eastAsia="宋体" w:cs="宋体"/>
                <w:b/>
                <w:sz w:val="24"/>
              </w:rPr>
            </w:pPr>
            <w:r>
              <w:rPr>
                <w:rFonts w:hint="eastAsia" w:ascii="宋体" w:hAnsi="宋体" w:eastAsia="宋体" w:cs="宋体"/>
                <w:b/>
                <w:sz w:val="24"/>
              </w:rPr>
              <w:t>杭州市公共实训基地杭州第一技师学院分基地（杭州第一技师学院临安校区）</w:t>
            </w:r>
          </w:p>
        </w:tc>
        <w:tc>
          <w:tcPr>
            <w:tcW w:w="3327" w:type="dxa"/>
            <w:tcBorders>
              <w:top w:val="single" w:color="auto" w:sz="4" w:space="0"/>
              <w:left w:val="single" w:color="auto" w:sz="6" w:space="0"/>
              <w:bottom w:val="single" w:color="auto" w:sz="6" w:space="0"/>
              <w:right w:val="single" w:color="auto" w:sz="6" w:space="0"/>
            </w:tcBorders>
            <w:noWrap/>
            <w:vAlign w:val="center"/>
          </w:tcPr>
          <w:p>
            <w:pPr>
              <w:pStyle w:val="20"/>
              <w:snapToGrid w:val="0"/>
              <w:spacing w:line="400" w:lineRule="exact"/>
              <w:jc w:val="both"/>
              <w:rPr>
                <w:rFonts w:hint="eastAsia" w:ascii="宋体" w:hAnsi="宋体" w:eastAsia="宋体" w:cs="宋体"/>
                <w:b/>
                <w:sz w:val="24"/>
              </w:rPr>
            </w:pPr>
            <w:r>
              <w:rPr>
                <w:rFonts w:hint="eastAsia" w:ascii="宋体" w:hAnsi="宋体" w:eastAsia="宋体" w:cs="宋体"/>
                <w:b/>
                <w:sz w:val="24"/>
              </w:rPr>
              <w:t>规划总占地168588平方米，其中林地约76500平方米；规划建筑面积42702平方米。</w:t>
            </w:r>
          </w:p>
        </w:tc>
      </w:tr>
    </w:tbl>
    <w:p>
      <w:pPr>
        <w:pStyle w:val="4"/>
        <w:numPr>
          <w:ilvl w:val="0"/>
          <w:numId w:val="0"/>
        </w:numPr>
        <w:rPr>
          <w:rFonts w:hint="eastAsia" w:ascii="宋体" w:hAnsi="宋体" w:eastAsia="宋体" w:cs="宋体"/>
          <w:sz w:val="24"/>
          <w:szCs w:val="24"/>
        </w:rPr>
      </w:pPr>
      <w:r>
        <w:rPr>
          <w:rFonts w:hint="eastAsia" w:ascii="宋体" w:hAnsi="宋体" w:eastAsia="宋体" w:cs="宋体"/>
          <w:sz w:val="24"/>
          <w:szCs w:val="24"/>
          <w:lang w:val="en-US"/>
        </w:rPr>
        <w:t>2</w:t>
      </w:r>
      <w:r>
        <w:rPr>
          <w:rFonts w:hint="eastAsia" w:ascii="宋体" w:hAnsi="宋体" w:eastAsia="宋体" w:cs="宋体"/>
          <w:sz w:val="24"/>
          <w:szCs w:val="24"/>
        </w:rPr>
        <w:t>物业管理服务内容</w:t>
      </w:r>
      <w:bookmarkEnd w:id="35"/>
    </w:p>
    <w:p>
      <w:pPr>
        <w:snapToGrid w:val="0"/>
        <w:spacing w:line="500" w:lineRule="exact"/>
        <w:rPr>
          <w:rFonts w:hint="eastAsia" w:ascii="宋体" w:hAnsi="宋体" w:eastAsia="宋体" w:cs="宋体"/>
          <w:b/>
          <w:sz w:val="24"/>
        </w:rPr>
      </w:pPr>
      <w:r>
        <w:rPr>
          <w:rFonts w:hint="eastAsia" w:ascii="宋体" w:hAnsi="宋体" w:eastAsia="宋体" w:cs="宋体"/>
          <w:b/>
          <w:sz w:val="24"/>
        </w:rPr>
        <w:t>2.1物业管理服务区域包括的范围</w:t>
      </w:r>
    </w:p>
    <w:p>
      <w:pPr>
        <w:snapToGrid w:val="0"/>
        <w:spacing w:line="500" w:lineRule="exact"/>
        <w:rPr>
          <w:rFonts w:hint="eastAsia" w:ascii="宋体" w:hAnsi="宋体" w:eastAsia="宋体" w:cs="宋体"/>
          <w:b/>
          <w:sz w:val="24"/>
        </w:rPr>
      </w:pPr>
      <w:r>
        <w:rPr>
          <w:rFonts w:hint="eastAsia" w:ascii="宋体" w:hAnsi="宋体" w:eastAsia="宋体" w:cs="宋体"/>
          <w:b/>
          <w:sz w:val="24"/>
        </w:rPr>
        <w:t>（1）教学楼</w:t>
      </w:r>
    </w:p>
    <w:p>
      <w:pPr>
        <w:snapToGrid w:val="0"/>
        <w:spacing w:line="500" w:lineRule="exact"/>
        <w:rPr>
          <w:rFonts w:hint="eastAsia" w:ascii="宋体" w:hAnsi="宋体" w:eastAsia="宋体" w:cs="宋体"/>
          <w:sz w:val="24"/>
        </w:rPr>
      </w:pPr>
      <w:r>
        <w:rPr>
          <w:rFonts w:hint="eastAsia" w:ascii="宋体" w:hAnsi="宋体" w:eastAsia="宋体" w:cs="宋体"/>
          <w:sz w:val="24"/>
        </w:rPr>
        <w:t>① 教室：76个。</w:t>
      </w:r>
    </w:p>
    <w:p>
      <w:pPr>
        <w:snapToGrid w:val="0"/>
        <w:spacing w:line="500" w:lineRule="exact"/>
        <w:rPr>
          <w:rFonts w:hint="eastAsia" w:ascii="宋体" w:hAnsi="宋体" w:eastAsia="宋体" w:cs="宋体"/>
          <w:sz w:val="24"/>
        </w:rPr>
      </w:pPr>
      <w:r>
        <w:rPr>
          <w:rFonts w:hint="eastAsia" w:ascii="宋体" w:hAnsi="宋体" w:eastAsia="宋体" w:cs="宋体"/>
          <w:sz w:val="24"/>
        </w:rPr>
        <w:t>② 教师办公室：16个。</w:t>
      </w:r>
    </w:p>
    <w:p>
      <w:pPr>
        <w:snapToGrid w:val="0"/>
        <w:spacing w:line="500" w:lineRule="exact"/>
        <w:rPr>
          <w:rFonts w:hint="eastAsia" w:ascii="宋体" w:hAnsi="宋体" w:eastAsia="宋体" w:cs="宋体"/>
          <w:sz w:val="24"/>
        </w:rPr>
      </w:pPr>
      <w:r>
        <w:rPr>
          <w:rFonts w:hint="eastAsia" w:ascii="宋体" w:hAnsi="宋体" w:eastAsia="宋体" w:cs="宋体"/>
          <w:sz w:val="24"/>
        </w:rPr>
        <w:t>③ 配电室：4个。</w:t>
      </w:r>
    </w:p>
    <w:p>
      <w:pPr>
        <w:snapToGrid w:val="0"/>
        <w:spacing w:line="500" w:lineRule="exact"/>
        <w:rPr>
          <w:rFonts w:hint="eastAsia" w:ascii="宋体" w:hAnsi="宋体" w:eastAsia="宋体" w:cs="宋体"/>
          <w:sz w:val="24"/>
        </w:rPr>
      </w:pPr>
      <w:r>
        <w:rPr>
          <w:rFonts w:hint="eastAsia" w:ascii="宋体" w:hAnsi="宋体" w:eastAsia="宋体" w:cs="宋体"/>
          <w:sz w:val="24"/>
        </w:rPr>
        <w:t>④ 卫生间：24个。</w:t>
      </w:r>
    </w:p>
    <w:p>
      <w:pPr>
        <w:snapToGrid w:val="0"/>
        <w:spacing w:line="500" w:lineRule="exact"/>
        <w:rPr>
          <w:rFonts w:hint="eastAsia" w:ascii="宋体" w:hAnsi="宋体" w:eastAsia="宋体" w:cs="宋体"/>
          <w:b/>
          <w:sz w:val="24"/>
        </w:rPr>
      </w:pPr>
      <w:r>
        <w:rPr>
          <w:rFonts w:hint="eastAsia" w:ascii="宋体" w:hAnsi="宋体" w:eastAsia="宋体" w:cs="宋体"/>
          <w:b/>
          <w:sz w:val="24"/>
        </w:rPr>
        <w:t>（2）综合实训楼</w:t>
      </w:r>
    </w:p>
    <w:p>
      <w:pPr>
        <w:snapToGrid w:val="0"/>
        <w:spacing w:line="500" w:lineRule="exact"/>
        <w:rPr>
          <w:rFonts w:hint="eastAsia" w:ascii="宋体" w:hAnsi="宋体" w:eastAsia="宋体" w:cs="宋体"/>
          <w:sz w:val="24"/>
        </w:rPr>
      </w:pPr>
      <w:r>
        <w:rPr>
          <w:rFonts w:hint="eastAsia" w:ascii="宋体" w:hAnsi="宋体" w:eastAsia="宋体" w:cs="宋体"/>
          <w:sz w:val="24"/>
        </w:rPr>
        <w:t>① 实习实训室：75个。</w:t>
      </w:r>
    </w:p>
    <w:p>
      <w:pPr>
        <w:snapToGrid w:val="0"/>
        <w:spacing w:line="500" w:lineRule="exact"/>
        <w:rPr>
          <w:rFonts w:hint="eastAsia" w:ascii="宋体" w:hAnsi="宋体" w:eastAsia="宋体" w:cs="宋体"/>
          <w:sz w:val="24"/>
        </w:rPr>
      </w:pPr>
      <w:r>
        <w:rPr>
          <w:rFonts w:hint="eastAsia" w:ascii="宋体" w:hAnsi="宋体" w:eastAsia="宋体" w:cs="宋体"/>
          <w:sz w:val="24"/>
        </w:rPr>
        <w:t>② 计算机房：4个。</w:t>
      </w:r>
    </w:p>
    <w:p>
      <w:pPr>
        <w:snapToGrid w:val="0"/>
        <w:spacing w:line="500" w:lineRule="exact"/>
        <w:rPr>
          <w:rFonts w:hint="eastAsia" w:ascii="宋体" w:hAnsi="宋体" w:eastAsia="宋体" w:cs="宋体"/>
          <w:sz w:val="24"/>
        </w:rPr>
      </w:pPr>
      <w:r>
        <w:rPr>
          <w:rFonts w:hint="eastAsia" w:ascii="宋体" w:hAnsi="宋体" w:eastAsia="宋体" w:cs="宋体"/>
          <w:sz w:val="24"/>
        </w:rPr>
        <w:t>③ 教师办公室：12个。</w:t>
      </w:r>
    </w:p>
    <w:p>
      <w:pPr>
        <w:snapToGrid w:val="0"/>
        <w:spacing w:line="500" w:lineRule="exact"/>
        <w:rPr>
          <w:rFonts w:hint="eastAsia" w:ascii="宋体" w:hAnsi="宋体" w:eastAsia="宋体" w:cs="宋体"/>
          <w:sz w:val="24"/>
        </w:rPr>
      </w:pPr>
      <w:r>
        <w:rPr>
          <w:rFonts w:hint="eastAsia" w:ascii="宋体" w:hAnsi="宋体" w:eastAsia="宋体" w:cs="宋体"/>
          <w:sz w:val="24"/>
        </w:rPr>
        <w:t>④ 配电室：3个。</w:t>
      </w:r>
    </w:p>
    <w:p>
      <w:pPr>
        <w:snapToGrid w:val="0"/>
        <w:spacing w:line="500" w:lineRule="exact"/>
        <w:rPr>
          <w:rFonts w:hint="eastAsia" w:ascii="宋体" w:hAnsi="宋体" w:eastAsia="宋体" w:cs="宋体"/>
          <w:sz w:val="24"/>
        </w:rPr>
      </w:pPr>
      <w:r>
        <w:rPr>
          <w:rFonts w:hint="eastAsia" w:ascii="宋体" w:hAnsi="宋体" w:eastAsia="宋体" w:cs="宋体"/>
          <w:sz w:val="24"/>
        </w:rPr>
        <w:t>⑤卫生间：16个。</w:t>
      </w:r>
    </w:p>
    <w:p>
      <w:pPr>
        <w:snapToGrid w:val="0"/>
        <w:spacing w:line="500" w:lineRule="exact"/>
        <w:rPr>
          <w:rFonts w:hint="eastAsia" w:ascii="宋体" w:hAnsi="宋体" w:eastAsia="宋体" w:cs="宋体"/>
          <w:b/>
          <w:sz w:val="24"/>
        </w:rPr>
      </w:pPr>
      <w:r>
        <w:rPr>
          <w:rFonts w:hint="eastAsia" w:ascii="宋体" w:hAnsi="宋体" w:eastAsia="宋体" w:cs="宋体"/>
          <w:b/>
          <w:sz w:val="24"/>
        </w:rPr>
        <w:t>（3）图书馆</w:t>
      </w:r>
    </w:p>
    <w:p>
      <w:pPr>
        <w:snapToGrid w:val="0"/>
        <w:spacing w:line="500" w:lineRule="exact"/>
        <w:rPr>
          <w:rFonts w:hint="eastAsia" w:ascii="宋体" w:hAnsi="宋体" w:eastAsia="宋体" w:cs="宋体"/>
          <w:sz w:val="24"/>
        </w:rPr>
      </w:pPr>
      <w:r>
        <w:rPr>
          <w:rFonts w:hint="eastAsia" w:ascii="宋体" w:hAnsi="宋体" w:eastAsia="宋体" w:cs="宋体"/>
          <w:sz w:val="24"/>
        </w:rPr>
        <w:t>①一楼开架、闭架书库。</w:t>
      </w:r>
    </w:p>
    <w:p>
      <w:pPr>
        <w:snapToGrid w:val="0"/>
        <w:spacing w:line="500" w:lineRule="exact"/>
        <w:rPr>
          <w:rFonts w:hint="eastAsia" w:ascii="宋体" w:hAnsi="宋体" w:eastAsia="宋体" w:cs="宋体"/>
          <w:sz w:val="24"/>
        </w:rPr>
      </w:pPr>
      <w:r>
        <w:rPr>
          <w:rFonts w:hint="eastAsia" w:ascii="宋体" w:hAnsi="宋体" w:eastAsia="宋体" w:cs="宋体"/>
          <w:sz w:val="24"/>
        </w:rPr>
        <w:t>②二楼纸质图书、电子阅览室。</w:t>
      </w:r>
    </w:p>
    <w:p>
      <w:pPr>
        <w:snapToGrid w:val="0"/>
        <w:spacing w:line="500" w:lineRule="exact"/>
        <w:rPr>
          <w:rFonts w:hint="eastAsia" w:ascii="宋体" w:hAnsi="宋体" w:eastAsia="宋体" w:cs="宋体"/>
          <w:sz w:val="24"/>
        </w:rPr>
      </w:pPr>
      <w:r>
        <w:rPr>
          <w:rFonts w:hint="eastAsia" w:ascii="宋体" w:hAnsi="宋体" w:eastAsia="宋体" w:cs="宋体"/>
          <w:sz w:val="24"/>
        </w:rPr>
        <w:t>③三楼报告厅、电子阅览室。</w:t>
      </w:r>
    </w:p>
    <w:p>
      <w:pPr>
        <w:snapToGrid w:val="0"/>
        <w:spacing w:line="500" w:lineRule="exact"/>
        <w:rPr>
          <w:rFonts w:hint="eastAsia" w:ascii="宋体" w:hAnsi="宋体" w:eastAsia="宋体" w:cs="宋体"/>
          <w:sz w:val="24"/>
        </w:rPr>
      </w:pPr>
      <w:r>
        <w:rPr>
          <w:rFonts w:hint="eastAsia" w:ascii="宋体" w:hAnsi="宋体" w:eastAsia="宋体" w:cs="宋体"/>
          <w:sz w:val="24"/>
        </w:rPr>
        <w:t>④四楼报告厅。</w:t>
      </w:r>
    </w:p>
    <w:p>
      <w:pPr>
        <w:snapToGrid w:val="0"/>
        <w:spacing w:line="500" w:lineRule="exact"/>
        <w:rPr>
          <w:rFonts w:hint="eastAsia" w:ascii="宋体" w:hAnsi="宋体" w:eastAsia="宋体" w:cs="宋体"/>
          <w:sz w:val="24"/>
        </w:rPr>
      </w:pPr>
      <w:r>
        <w:rPr>
          <w:rFonts w:hint="eastAsia" w:ascii="宋体" w:hAnsi="宋体" w:eastAsia="宋体" w:cs="宋体"/>
          <w:sz w:val="24"/>
        </w:rPr>
        <w:t>⑤卫生间：8个</w:t>
      </w:r>
    </w:p>
    <w:p>
      <w:pPr>
        <w:snapToGrid w:val="0"/>
        <w:spacing w:line="500" w:lineRule="exact"/>
        <w:rPr>
          <w:rFonts w:hint="eastAsia" w:ascii="宋体" w:hAnsi="宋体" w:eastAsia="宋体" w:cs="宋体"/>
          <w:b/>
          <w:sz w:val="24"/>
        </w:rPr>
      </w:pPr>
      <w:r>
        <w:rPr>
          <w:rFonts w:hint="eastAsia" w:ascii="宋体" w:hAnsi="宋体" w:eastAsia="宋体" w:cs="宋体"/>
          <w:b/>
          <w:sz w:val="24"/>
        </w:rPr>
        <w:t>（4）行政楼</w:t>
      </w:r>
    </w:p>
    <w:p>
      <w:pPr>
        <w:snapToGrid w:val="0"/>
        <w:spacing w:line="500" w:lineRule="exact"/>
        <w:rPr>
          <w:rFonts w:hint="eastAsia" w:ascii="宋体" w:hAnsi="宋体" w:eastAsia="宋体" w:cs="宋体"/>
          <w:sz w:val="24"/>
        </w:rPr>
      </w:pPr>
      <w:r>
        <w:rPr>
          <w:rFonts w:hint="eastAsia" w:ascii="宋体" w:hAnsi="宋体" w:eastAsia="宋体" w:cs="宋体"/>
          <w:sz w:val="24"/>
        </w:rPr>
        <w:t>①一楼办公室：10间；会议室：1间。</w:t>
      </w:r>
    </w:p>
    <w:p>
      <w:pPr>
        <w:snapToGrid w:val="0"/>
        <w:spacing w:line="500" w:lineRule="exact"/>
        <w:rPr>
          <w:rFonts w:hint="eastAsia" w:ascii="宋体" w:hAnsi="宋体" w:eastAsia="宋体" w:cs="宋体"/>
          <w:sz w:val="24"/>
        </w:rPr>
      </w:pPr>
      <w:r>
        <w:rPr>
          <w:rFonts w:hint="eastAsia" w:ascii="宋体" w:hAnsi="宋体" w:eastAsia="宋体" w:cs="宋体"/>
          <w:sz w:val="24"/>
        </w:rPr>
        <w:t>②二楼办公室：10间；会议室1间；校史陈列室1间。</w:t>
      </w:r>
    </w:p>
    <w:p>
      <w:pPr>
        <w:snapToGrid w:val="0"/>
        <w:spacing w:line="500" w:lineRule="exact"/>
        <w:rPr>
          <w:rFonts w:hint="eastAsia" w:ascii="宋体" w:hAnsi="宋体" w:eastAsia="宋体" w:cs="宋体"/>
          <w:sz w:val="24"/>
        </w:rPr>
      </w:pPr>
      <w:r>
        <w:rPr>
          <w:rFonts w:hint="eastAsia" w:ascii="宋体" w:hAnsi="宋体" w:eastAsia="宋体" w:cs="宋体"/>
          <w:sz w:val="24"/>
        </w:rPr>
        <w:t>③三楼办公室：11间；会议室1间；支部活动室2间。</w:t>
      </w:r>
    </w:p>
    <w:p>
      <w:pPr>
        <w:snapToGrid w:val="0"/>
        <w:spacing w:line="500" w:lineRule="exact"/>
        <w:rPr>
          <w:rFonts w:hint="eastAsia" w:ascii="宋体" w:hAnsi="宋体" w:eastAsia="宋体" w:cs="宋体"/>
          <w:sz w:val="24"/>
        </w:rPr>
      </w:pPr>
      <w:r>
        <w:rPr>
          <w:rFonts w:hint="eastAsia" w:ascii="宋体" w:hAnsi="宋体" w:eastAsia="宋体" w:cs="宋体"/>
          <w:sz w:val="24"/>
        </w:rPr>
        <w:t>④四楼办公室：2间；会议室：2间；职工俱乐部1间；学院电视台1间；网络机房1间；电信机房1间；资料室2间。</w:t>
      </w:r>
    </w:p>
    <w:p>
      <w:pPr>
        <w:snapToGrid w:val="0"/>
        <w:spacing w:line="500" w:lineRule="exact"/>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5 \* GB3 </w:instrText>
      </w:r>
      <w:r>
        <w:rPr>
          <w:rFonts w:hint="eastAsia" w:ascii="宋体" w:hAnsi="宋体" w:eastAsia="宋体" w:cs="宋体"/>
          <w:sz w:val="24"/>
        </w:rPr>
        <w:fldChar w:fldCharType="separate"/>
      </w:r>
      <w:r>
        <w:rPr>
          <w:rFonts w:hint="eastAsia" w:ascii="宋体" w:hAnsi="宋体" w:eastAsia="宋体" w:cs="宋体"/>
          <w:sz w:val="24"/>
        </w:rPr>
        <w:t>⑤</w:t>
      </w:r>
      <w:r>
        <w:rPr>
          <w:rFonts w:hint="eastAsia" w:ascii="宋体" w:hAnsi="宋体" w:eastAsia="宋体" w:cs="宋体"/>
          <w:sz w:val="24"/>
        </w:rPr>
        <w:fldChar w:fldCharType="end"/>
      </w:r>
      <w:r>
        <w:rPr>
          <w:rFonts w:hint="eastAsia" w:ascii="宋体" w:hAnsi="宋体" w:eastAsia="宋体" w:cs="宋体"/>
          <w:sz w:val="24"/>
        </w:rPr>
        <w:t>卫生间：8个。</w:t>
      </w:r>
    </w:p>
    <w:p>
      <w:pPr>
        <w:snapToGrid w:val="0"/>
        <w:spacing w:line="500" w:lineRule="exact"/>
        <w:rPr>
          <w:rFonts w:hint="eastAsia" w:ascii="宋体" w:hAnsi="宋体" w:eastAsia="宋体" w:cs="宋体"/>
          <w:b/>
          <w:sz w:val="24"/>
        </w:rPr>
      </w:pPr>
      <w:r>
        <w:rPr>
          <w:rFonts w:hint="eastAsia" w:ascii="宋体" w:hAnsi="宋体" w:eastAsia="宋体" w:cs="宋体"/>
          <w:b/>
          <w:sz w:val="24"/>
        </w:rPr>
        <w:t>（5）体育馆</w:t>
      </w:r>
    </w:p>
    <w:p>
      <w:pPr>
        <w:snapToGrid w:val="0"/>
        <w:spacing w:line="500" w:lineRule="exact"/>
        <w:rPr>
          <w:rFonts w:hint="eastAsia" w:ascii="宋体" w:hAnsi="宋体" w:eastAsia="宋体" w:cs="宋体"/>
          <w:sz w:val="24"/>
        </w:rPr>
      </w:pPr>
      <w:r>
        <w:rPr>
          <w:rFonts w:hint="eastAsia" w:ascii="宋体" w:hAnsi="宋体" w:eastAsia="宋体" w:cs="宋体"/>
          <w:sz w:val="24"/>
        </w:rPr>
        <w:t>①底层为汽修和普车实训室。</w:t>
      </w:r>
    </w:p>
    <w:p>
      <w:pPr>
        <w:snapToGrid w:val="0"/>
        <w:spacing w:line="500" w:lineRule="exact"/>
        <w:rPr>
          <w:rFonts w:hint="eastAsia" w:ascii="宋体" w:hAnsi="宋体" w:eastAsia="宋体" w:cs="宋体"/>
          <w:sz w:val="24"/>
        </w:rPr>
      </w:pPr>
      <w:r>
        <w:rPr>
          <w:rFonts w:hint="eastAsia" w:ascii="宋体" w:hAnsi="宋体" w:eastAsia="宋体" w:cs="宋体"/>
          <w:sz w:val="24"/>
        </w:rPr>
        <w:t>②二楼：办公室4间、乒乓室2间、器材室1间、健身房1间、形体室1间。</w:t>
      </w:r>
    </w:p>
    <w:p>
      <w:pPr>
        <w:snapToGrid w:val="0"/>
        <w:spacing w:line="500" w:lineRule="exact"/>
        <w:rPr>
          <w:rFonts w:hint="eastAsia" w:ascii="宋体" w:hAnsi="宋体" w:eastAsia="宋体" w:cs="宋体"/>
          <w:sz w:val="24"/>
        </w:rPr>
      </w:pPr>
      <w:r>
        <w:rPr>
          <w:rFonts w:hint="eastAsia" w:ascii="宋体" w:hAnsi="宋体" w:eastAsia="宋体" w:cs="宋体"/>
          <w:sz w:val="24"/>
        </w:rPr>
        <w:t>③三层为篮球馆、羽毛球馆。</w:t>
      </w:r>
    </w:p>
    <w:p>
      <w:pPr>
        <w:snapToGrid w:val="0"/>
        <w:spacing w:line="500" w:lineRule="exact"/>
        <w:rPr>
          <w:rFonts w:hint="eastAsia" w:ascii="宋体" w:hAnsi="宋体" w:eastAsia="宋体" w:cs="宋体"/>
          <w:sz w:val="24"/>
        </w:rPr>
      </w:pPr>
      <w:r>
        <w:rPr>
          <w:rFonts w:hint="eastAsia" w:ascii="宋体" w:hAnsi="宋体" w:eastAsia="宋体" w:cs="宋体"/>
          <w:sz w:val="24"/>
        </w:rPr>
        <w:t>④卫生间：4个。</w:t>
      </w:r>
    </w:p>
    <w:p>
      <w:pPr>
        <w:snapToGrid w:val="0"/>
        <w:spacing w:line="500" w:lineRule="exact"/>
        <w:rPr>
          <w:rFonts w:hint="eastAsia" w:ascii="宋体" w:hAnsi="宋体" w:eastAsia="宋体" w:cs="宋体"/>
          <w:b/>
          <w:sz w:val="24"/>
        </w:rPr>
      </w:pPr>
      <w:r>
        <w:rPr>
          <w:rFonts w:hint="eastAsia" w:ascii="宋体" w:hAnsi="宋体" w:eastAsia="宋体" w:cs="宋体"/>
          <w:b/>
          <w:sz w:val="24"/>
        </w:rPr>
        <w:t>（6）数控实训楼</w:t>
      </w:r>
    </w:p>
    <w:p>
      <w:pPr>
        <w:snapToGrid w:val="0"/>
        <w:spacing w:line="500" w:lineRule="exact"/>
        <w:rPr>
          <w:rFonts w:hint="eastAsia" w:ascii="宋体" w:hAnsi="宋体" w:eastAsia="宋体" w:cs="宋体"/>
          <w:sz w:val="24"/>
        </w:rPr>
      </w:pPr>
      <w:r>
        <w:rPr>
          <w:rFonts w:hint="eastAsia" w:ascii="宋体" w:hAnsi="宋体" w:eastAsia="宋体" w:cs="宋体"/>
          <w:sz w:val="24"/>
        </w:rPr>
        <w:t>①实训车间3个；实训室2间；办公室3间。</w:t>
      </w:r>
    </w:p>
    <w:p>
      <w:pPr>
        <w:snapToGrid w:val="0"/>
        <w:spacing w:line="500" w:lineRule="exact"/>
        <w:rPr>
          <w:rFonts w:hint="eastAsia" w:ascii="宋体" w:hAnsi="宋体" w:eastAsia="宋体" w:cs="宋体"/>
          <w:sz w:val="24"/>
        </w:rPr>
      </w:pPr>
      <w:r>
        <w:rPr>
          <w:rFonts w:hint="eastAsia" w:ascii="宋体" w:hAnsi="宋体" w:eastAsia="宋体" w:cs="宋体"/>
          <w:sz w:val="24"/>
        </w:rPr>
        <w:t>②卫生间6个</w:t>
      </w:r>
    </w:p>
    <w:p>
      <w:pPr>
        <w:snapToGrid w:val="0"/>
        <w:spacing w:line="500" w:lineRule="exact"/>
        <w:rPr>
          <w:rFonts w:hint="eastAsia" w:ascii="宋体" w:hAnsi="宋体" w:eastAsia="宋体" w:cs="宋体"/>
          <w:b/>
          <w:sz w:val="24"/>
        </w:rPr>
      </w:pPr>
      <w:r>
        <w:rPr>
          <w:rFonts w:hint="eastAsia" w:ascii="宋体" w:hAnsi="宋体" w:eastAsia="宋体" w:cs="宋体"/>
          <w:b/>
          <w:sz w:val="24"/>
        </w:rPr>
        <w:t>（7）学生宿舍</w:t>
      </w:r>
    </w:p>
    <w:p>
      <w:pPr>
        <w:snapToGrid w:val="0"/>
        <w:spacing w:line="500" w:lineRule="exact"/>
        <w:rPr>
          <w:rFonts w:hint="eastAsia" w:ascii="宋体" w:hAnsi="宋体" w:eastAsia="宋体" w:cs="宋体"/>
          <w:sz w:val="24"/>
        </w:rPr>
      </w:pPr>
      <w:r>
        <w:rPr>
          <w:rFonts w:hint="eastAsia" w:ascii="宋体" w:hAnsi="宋体" w:eastAsia="宋体" w:cs="宋体"/>
          <w:sz w:val="24"/>
        </w:rPr>
        <w:t>①学生宿舍楼共6幢，房间共392个（单独卫生间）。</w:t>
      </w:r>
    </w:p>
    <w:p>
      <w:pPr>
        <w:snapToGrid w:val="0"/>
        <w:spacing w:line="500" w:lineRule="exact"/>
        <w:rPr>
          <w:rFonts w:hint="eastAsia" w:ascii="宋体" w:hAnsi="宋体" w:eastAsia="宋体" w:cs="宋体"/>
          <w:sz w:val="24"/>
        </w:rPr>
      </w:pPr>
      <w:r>
        <w:rPr>
          <w:rFonts w:hint="eastAsia" w:ascii="宋体" w:hAnsi="宋体" w:eastAsia="宋体" w:cs="宋体"/>
          <w:sz w:val="24"/>
        </w:rPr>
        <w:t>②值班室6间、配电间6间。</w:t>
      </w:r>
    </w:p>
    <w:p>
      <w:pPr>
        <w:snapToGrid w:val="0"/>
        <w:spacing w:line="500" w:lineRule="exact"/>
        <w:rPr>
          <w:rFonts w:hint="eastAsia" w:ascii="宋体" w:hAnsi="宋体" w:eastAsia="宋体" w:cs="宋体"/>
          <w:sz w:val="24"/>
        </w:rPr>
      </w:pPr>
      <w:r>
        <w:rPr>
          <w:rFonts w:hint="eastAsia" w:ascii="宋体" w:hAnsi="宋体" w:eastAsia="宋体" w:cs="宋体"/>
          <w:sz w:val="24"/>
        </w:rPr>
        <w:t>③公共盥洗室24间。</w:t>
      </w:r>
    </w:p>
    <w:p>
      <w:pPr>
        <w:snapToGrid w:val="0"/>
        <w:spacing w:line="500" w:lineRule="exact"/>
        <w:rPr>
          <w:rFonts w:hint="eastAsia" w:ascii="宋体" w:hAnsi="宋体" w:eastAsia="宋体" w:cs="宋体"/>
          <w:b/>
          <w:sz w:val="24"/>
        </w:rPr>
      </w:pPr>
      <w:r>
        <w:rPr>
          <w:rFonts w:hint="eastAsia" w:ascii="宋体" w:hAnsi="宋体" w:eastAsia="宋体" w:cs="宋体"/>
          <w:b/>
          <w:sz w:val="24"/>
        </w:rPr>
        <w:t>（8）食堂</w:t>
      </w:r>
    </w:p>
    <w:p>
      <w:pPr>
        <w:snapToGrid w:val="0"/>
        <w:spacing w:line="500" w:lineRule="exact"/>
        <w:rPr>
          <w:rFonts w:hint="eastAsia" w:ascii="宋体" w:hAnsi="宋体" w:eastAsia="宋体" w:cs="宋体"/>
          <w:sz w:val="24"/>
        </w:rPr>
      </w:pPr>
      <w:r>
        <w:rPr>
          <w:rFonts w:hint="eastAsia" w:ascii="宋体" w:hAnsi="宋体" w:eastAsia="宋体" w:cs="宋体"/>
          <w:sz w:val="24"/>
        </w:rPr>
        <w:t>①底层：超市、创客空间、洗衣房、充值间、快递寄存房、外卖就餐区域等。</w:t>
      </w:r>
    </w:p>
    <w:p>
      <w:pPr>
        <w:snapToGrid w:val="0"/>
        <w:spacing w:line="500" w:lineRule="exact"/>
        <w:rPr>
          <w:rFonts w:hint="eastAsia" w:ascii="宋体" w:hAnsi="宋体" w:eastAsia="宋体" w:cs="宋体"/>
          <w:sz w:val="24"/>
        </w:rPr>
      </w:pPr>
      <w:r>
        <w:rPr>
          <w:rFonts w:hint="eastAsia" w:ascii="宋体" w:hAnsi="宋体" w:eastAsia="宋体" w:cs="宋体"/>
          <w:sz w:val="24"/>
        </w:rPr>
        <w:t>②二楼：酒店管理专业实训室；伙房和教职工餐厅。</w:t>
      </w:r>
    </w:p>
    <w:p>
      <w:pPr>
        <w:snapToGrid w:val="0"/>
        <w:spacing w:line="500" w:lineRule="exact"/>
        <w:rPr>
          <w:rFonts w:hint="eastAsia" w:ascii="宋体" w:hAnsi="宋体" w:eastAsia="宋体" w:cs="宋体"/>
          <w:sz w:val="24"/>
        </w:rPr>
      </w:pPr>
      <w:r>
        <w:rPr>
          <w:rFonts w:hint="eastAsia" w:ascii="宋体" w:hAnsi="宋体" w:eastAsia="宋体" w:cs="宋体"/>
          <w:sz w:val="24"/>
        </w:rPr>
        <w:t>③三楼、四楼：伙房、学生餐厅。</w:t>
      </w:r>
    </w:p>
    <w:p>
      <w:pPr>
        <w:snapToGrid w:val="0"/>
        <w:spacing w:line="500" w:lineRule="exact"/>
        <w:rPr>
          <w:rFonts w:hint="eastAsia" w:ascii="宋体" w:hAnsi="宋体" w:eastAsia="宋体" w:cs="宋体"/>
          <w:sz w:val="24"/>
        </w:rPr>
      </w:pPr>
      <w:r>
        <w:rPr>
          <w:rFonts w:hint="eastAsia" w:ascii="宋体" w:hAnsi="宋体" w:eastAsia="宋体" w:cs="宋体"/>
          <w:sz w:val="24"/>
        </w:rPr>
        <w:t>④卫生间：8间。</w:t>
      </w:r>
    </w:p>
    <w:p>
      <w:pPr>
        <w:snapToGrid w:val="0"/>
        <w:spacing w:line="500" w:lineRule="exact"/>
        <w:rPr>
          <w:rFonts w:hint="eastAsia" w:ascii="宋体" w:hAnsi="宋体" w:eastAsia="宋体" w:cs="宋体"/>
          <w:b/>
          <w:sz w:val="24"/>
        </w:rPr>
      </w:pPr>
      <w:r>
        <w:rPr>
          <w:rFonts w:hint="eastAsia" w:ascii="宋体" w:hAnsi="宋体" w:eastAsia="宋体" w:cs="宋体"/>
          <w:b/>
          <w:sz w:val="24"/>
        </w:rPr>
        <w:t>（9）教工集体宿舍</w:t>
      </w:r>
    </w:p>
    <w:p>
      <w:pPr>
        <w:snapToGrid w:val="0"/>
        <w:spacing w:line="500" w:lineRule="exact"/>
        <w:rPr>
          <w:rFonts w:hint="eastAsia" w:ascii="宋体" w:hAnsi="宋体" w:eastAsia="宋体" w:cs="宋体"/>
          <w:sz w:val="24"/>
        </w:rPr>
      </w:pPr>
      <w:r>
        <w:rPr>
          <w:rFonts w:hint="eastAsia" w:ascii="宋体" w:hAnsi="宋体" w:eastAsia="宋体" w:cs="宋体"/>
          <w:sz w:val="24"/>
        </w:rPr>
        <w:t>西溪路717号药物研究所宿舍7套，东新关2套。</w:t>
      </w:r>
    </w:p>
    <w:p>
      <w:pPr>
        <w:snapToGrid w:val="0"/>
        <w:spacing w:line="500" w:lineRule="exact"/>
        <w:rPr>
          <w:rFonts w:hint="eastAsia" w:ascii="宋体" w:hAnsi="宋体" w:eastAsia="宋体" w:cs="宋体"/>
          <w:b/>
          <w:sz w:val="24"/>
        </w:rPr>
      </w:pPr>
      <w:r>
        <w:rPr>
          <w:rFonts w:hint="eastAsia" w:ascii="宋体" w:hAnsi="宋体" w:eastAsia="宋体" w:cs="宋体"/>
          <w:b/>
          <w:sz w:val="24"/>
        </w:rPr>
        <w:t>（10）附属用房</w:t>
      </w:r>
    </w:p>
    <w:p>
      <w:pPr>
        <w:snapToGrid w:val="0"/>
        <w:spacing w:line="500" w:lineRule="exact"/>
        <w:rPr>
          <w:rFonts w:hint="eastAsia" w:ascii="宋体" w:hAnsi="宋体" w:eastAsia="宋体" w:cs="宋体"/>
          <w:sz w:val="24"/>
        </w:rPr>
      </w:pPr>
      <w:r>
        <w:rPr>
          <w:rFonts w:hint="eastAsia" w:ascii="宋体" w:hAnsi="宋体" w:eastAsia="宋体" w:cs="宋体"/>
          <w:sz w:val="24"/>
        </w:rPr>
        <w:t>①传达室2个。</w:t>
      </w:r>
    </w:p>
    <w:p>
      <w:pPr>
        <w:snapToGrid w:val="0"/>
        <w:spacing w:line="500" w:lineRule="exact"/>
        <w:rPr>
          <w:rFonts w:hint="eastAsia" w:ascii="宋体" w:hAnsi="宋体" w:eastAsia="宋体" w:cs="宋体"/>
          <w:sz w:val="24"/>
        </w:rPr>
      </w:pPr>
      <w:r>
        <w:rPr>
          <w:rFonts w:hint="eastAsia" w:ascii="宋体" w:hAnsi="宋体" w:eastAsia="宋体" w:cs="宋体"/>
          <w:sz w:val="24"/>
        </w:rPr>
        <w:t>②燃气房1个。</w:t>
      </w:r>
    </w:p>
    <w:p>
      <w:pPr>
        <w:snapToGrid w:val="0"/>
        <w:spacing w:line="500" w:lineRule="exact"/>
        <w:rPr>
          <w:rFonts w:hint="eastAsia" w:ascii="宋体" w:hAnsi="宋体" w:eastAsia="宋体" w:cs="宋体"/>
          <w:b/>
          <w:sz w:val="24"/>
        </w:rPr>
      </w:pPr>
      <w:r>
        <w:rPr>
          <w:rFonts w:hint="eastAsia" w:ascii="宋体" w:hAnsi="宋体" w:eastAsia="宋体" w:cs="宋体"/>
          <w:b/>
          <w:sz w:val="24"/>
        </w:rPr>
        <w:t>（11）运动场地</w:t>
      </w:r>
    </w:p>
    <w:p>
      <w:pPr>
        <w:snapToGrid w:val="0"/>
        <w:spacing w:line="500" w:lineRule="exact"/>
        <w:rPr>
          <w:rFonts w:hint="eastAsia" w:ascii="宋体" w:hAnsi="宋体" w:eastAsia="宋体" w:cs="宋体"/>
          <w:sz w:val="24"/>
        </w:rPr>
      </w:pPr>
      <w:r>
        <w:rPr>
          <w:rFonts w:hint="eastAsia" w:ascii="宋体" w:hAnsi="宋体" w:eastAsia="宋体" w:cs="宋体"/>
          <w:sz w:val="24"/>
        </w:rPr>
        <w:t xml:space="preserve">①300米跑道（6道）田径场一座，足球场1个。 </w:t>
      </w:r>
    </w:p>
    <w:p>
      <w:pPr>
        <w:snapToGrid w:val="0"/>
        <w:spacing w:line="500" w:lineRule="exact"/>
        <w:rPr>
          <w:rFonts w:hint="eastAsia" w:ascii="宋体" w:hAnsi="宋体" w:eastAsia="宋体" w:cs="宋体"/>
          <w:sz w:val="24"/>
        </w:rPr>
      </w:pPr>
      <w:r>
        <w:rPr>
          <w:rFonts w:hint="eastAsia" w:ascii="宋体" w:hAnsi="宋体" w:eastAsia="宋体" w:cs="宋体"/>
          <w:sz w:val="24"/>
        </w:rPr>
        <w:t>②篮球场5个，排球场1个。</w:t>
      </w:r>
    </w:p>
    <w:p>
      <w:pPr>
        <w:snapToGrid w:val="0"/>
        <w:spacing w:line="500" w:lineRule="exact"/>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3 \* GB3 </w:instrText>
      </w:r>
      <w:r>
        <w:rPr>
          <w:rFonts w:hint="eastAsia" w:ascii="宋体" w:hAnsi="宋体" w:eastAsia="宋体" w:cs="宋体"/>
          <w:sz w:val="24"/>
        </w:rPr>
        <w:fldChar w:fldCharType="separate"/>
      </w:r>
      <w:r>
        <w:rPr>
          <w:rFonts w:hint="eastAsia" w:ascii="宋体" w:hAnsi="宋体" w:eastAsia="宋体" w:cs="宋体"/>
          <w:sz w:val="24"/>
        </w:rPr>
        <w:t>③</w:t>
      </w:r>
      <w:r>
        <w:rPr>
          <w:rFonts w:hint="eastAsia" w:ascii="宋体" w:hAnsi="宋体" w:eastAsia="宋体" w:cs="宋体"/>
          <w:sz w:val="24"/>
        </w:rPr>
        <w:fldChar w:fldCharType="end"/>
      </w:r>
      <w:r>
        <w:rPr>
          <w:rFonts w:hint="eastAsia" w:ascii="宋体" w:hAnsi="宋体" w:eastAsia="宋体" w:cs="宋体"/>
          <w:sz w:val="24"/>
        </w:rPr>
        <w:t>看台866平方米，座椅2272个。</w:t>
      </w:r>
    </w:p>
    <w:p>
      <w:pPr>
        <w:snapToGrid w:val="0"/>
        <w:spacing w:line="500" w:lineRule="exact"/>
        <w:rPr>
          <w:rFonts w:hint="eastAsia" w:ascii="宋体" w:hAnsi="宋体" w:eastAsia="宋体" w:cs="宋体"/>
          <w:b/>
          <w:sz w:val="24"/>
        </w:rPr>
      </w:pPr>
      <w:r>
        <w:rPr>
          <w:rFonts w:hint="eastAsia" w:ascii="宋体" w:hAnsi="宋体" w:eastAsia="宋体" w:cs="宋体"/>
          <w:b/>
          <w:sz w:val="24"/>
        </w:rPr>
        <w:t>（12）公共道路和广场：</w:t>
      </w:r>
      <w:r>
        <w:rPr>
          <w:rFonts w:hint="eastAsia" w:ascii="宋体" w:hAnsi="宋体" w:eastAsia="宋体" w:cs="宋体"/>
          <w:sz w:val="24"/>
        </w:rPr>
        <w:t>31120平方米。</w:t>
      </w:r>
    </w:p>
    <w:p>
      <w:pPr>
        <w:snapToGrid w:val="0"/>
        <w:spacing w:line="500" w:lineRule="exact"/>
        <w:rPr>
          <w:rFonts w:hint="eastAsia" w:ascii="宋体" w:hAnsi="宋体" w:eastAsia="宋体" w:cs="宋体"/>
          <w:b/>
          <w:sz w:val="24"/>
        </w:rPr>
      </w:pPr>
      <w:r>
        <w:rPr>
          <w:rFonts w:hint="eastAsia" w:ascii="宋体" w:hAnsi="宋体" w:eastAsia="宋体" w:cs="宋体"/>
          <w:b/>
          <w:sz w:val="24"/>
        </w:rPr>
        <w:t>（13）校内绿地面积:</w:t>
      </w:r>
      <w:r>
        <w:rPr>
          <w:rFonts w:hint="eastAsia" w:ascii="宋体" w:hAnsi="宋体" w:eastAsia="宋体" w:cs="宋体"/>
          <w:sz w:val="24"/>
        </w:rPr>
        <w:t>37834平方米。</w:t>
      </w:r>
    </w:p>
    <w:p>
      <w:pPr>
        <w:snapToGrid w:val="0"/>
        <w:spacing w:line="500" w:lineRule="exact"/>
        <w:rPr>
          <w:rFonts w:hint="eastAsia" w:ascii="宋体" w:hAnsi="宋体" w:eastAsia="宋体" w:cs="宋体"/>
          <w:sz w:val="24"/>
        </w:rPr>
      </w:pPr>
      <w:r>
        <w:rPr>
          <w:rFonts w:hint="eastAsia" w:ascii="宋体" w:hAnsi="宋体" w:eastAsia="宋体" w:cs="宋体"/>
          <w:b/>
          <w:sz w:val="24"/>
        </w:rPr>
        <w:t>（14）山林面积：</w:t>
      </w:r>
      <w:r>
        <w:rPr>
          <w:rFonts w:hint="eastAsia" w:ascii="宋体" w:hAnsi="宋体" w:eastAsia="宋体" w:cs="宋体"/>
          <w:sz w:val="24"/>
        </w:rPr>
        <w:t>院本部116.2亩；临安校区115亩。</w:t>
      </w:r>
    </w:p>
    <w:p>
      <w:pPr>
        <w:snapToGrid w:val="0"/>
        <w:spacing w:line="500" w:lineRule="exact"/>
        <w:rPr>
          <w:rFonts w:hint="eastAsia" w:ascii="宋体" w:hAnsi="宋体" w:eastAsia="宋体" w:cs="宋体"/>
          <w:b/>
          <w:sz w:val="24"/>
        </w:rPr>
      </w:pPr>
      <w:r>
        <w:rPr>
          <w:rFonts w:hint="eastAsia" w:ascii="宋体" w:hAnsi="宋体" w:eastAsia="宋体" w:cs="宋体"/>
          <w:b/>
          <w:sz w:val="24"/>
        </w:rPr>
        <w:t>（15）杭州市公共实训基地杭州第一技师学院分基地（临安校区）</w:t>
      </w:r>
    </w:p>
    <w:p>
      <w:pPr>
        <w:autoSpaceDE w:val="0"/>
        <w:autoSpaceDN w:val="0"/>
        <w:snapToGrid w:val="0"/>
        <w:spacing w:line="500" w:lineRule="exact"/>
        <w:ind w:firstLine="475" w:firstLineChars="198"/>
        <w:outlineLvl w:val="1"/>
        <w:rPr>
          <w:rFonts w:hint="eastAsia" w:ascii="宋体" w:hAnsi="宋体" w:eastAsia="宋体" w:cs="宋体"/>
          <w:sz w:val="24"/>
        </w:rPr>
      </w:pPr>
      <w:r>
        <w:rPr>
          <w:rFonts w:hint="eastAsia" w:ascii="宋体" w:hAnsi="宋体" w:eastAsia="宋体" w:cs="宋体"/>
          <w:sz w:val="24"/>
        </w:rPr>
        <w:t>规划总占地168588平方米，其中林地约115亩；规划建筑面积42702平方米。目前处于筹建阶段，仅需提供场地安保管理和防洪排涝、山林维护及防火管理。</w:t>
      </w:r>
    </w:p>
    <w:p>
      <w:pPr>
        <w:autoSpaceDE w:val="0"/>
        <w:autoSpaceDN w:val="0"/>
        <w:snapToGrid w:val="0"/>
        <w:spacing w:line="500" w:lineRule="exact"/>
        <w:outlineLvl w:val="1"/>
        <w:rPr>
          <w:rFonts w:hint="eastAsia" w:ascii="宋体" w:hAnsi="宋体" w:eastAsia="宋体" w:cs="宋体"/>
          <w:b/>
          <w:sz w:val="24"/>
        </w:rPr>
      </w:pPr>
      <w:r>
        <w:rPr>
          <w:rFonts w:hint="eastAsia" w:ascii="宋体" w:hAnsi="宋体" w:eastAsia="宋体" w:cs="宋体"/>
          <w:b/>
          <w:sz w:val="24"/>
        </w:rPr>
        <w:t>（16）莫干山路102号立新大厦1至3层</w:t>
      </w:r>
    </w:p>
    <w:p>
      <w:pPr>
        <w:autoSpaceDE w:val="0"/>
        <w:autoSpaceDN w:val="0"/>
        <w:snapToGrid w:val="0"/>
        <w:spacing w:line="500" w:lineRule="exact"/>
        <w:ind w:firstLine="475" w:firstLineChars="198"/>
        <w:outlineLvl w:val="1"/>
        <w:rPr>
          <w:rFonts w:hint="eastAsia" w:ascii="宋体" w:hAnsi="宋体" w:eastAsia="宋体" w:cs="宋体"/>
          <w:sz w:val="24"/>
        </w:rPr>
      </w:pPr>
      <w:r>
        <w:rPr>
          <w:rFonts w:hint="eastAsia" w:ascii="宋体" w:hAnsi="宋体" w:eastAsia="宋体" w:cs="宋体"/>
          <w:sz w:val="24"/>
        </w:rPr>
        <w:t>一楼：2个卫生间，教室4个，办公室2个，开水间1个；</w:t>
      </w:r>
    </w:p>
    <w:p>
      <w:pPr>
        <w:snapToGrid w:val="0"/>
        <w:spacing w:line="500" w:lineRule="exact"/>
        <w:ind w:firstLine="475" w:firstLineChars="198"/>
        <w:textAlignment w:val="baseline"/>
        <w:rPr>
          <w:rFonts w:hint="eastAsia" w:ascii="宋体" w:hAnsi="宋体" w:eastAsia="宋体" w:cs="宋体"/>
          <w:sz w:val="24"/>
        </w:rPr>
      </w:pPr>
      <w:r>
        <w:rPr>
          <w:rFonts w:hint="eastAsia" w:ascii="宋体" w:hAnsi="宋体" w:eastAsia="宋体" w:cs="宋体"/>
          <w:sz w:val="24"/>
        </w:rPr>
        <w:t>二楼：</w:t>
      </w:r>
      <w:r>
        <w:rPr>
          <w:rStyle w:val="932"/>
          <w:rFonts w:hint="eastAsia" w:ascii="宋体" w:hAnsi="宋体" w:eastAsia="宋体" w:cs="宋体"/>
          <w:color w:val="000000"/>
          <w:sz w:val="24"/>
        </w:rPr>
        <w:t>1个卫生间，1个清洗间，教室6个，办公室5个，仓库2个；</w:t>
      </w:r>
    </w:p>
    <w:p>
      <w:pPr>
        <w:autoSpaceDE w:val="0"/>
        <w:autoSpaceDN w:val="0"/>
        <w:snapToGrid w:val="0"/>
        <w:spacing w:line="500" w:lineRule="exact"/>
        <w:ind w:firstLine="475" w:firstLineChars="198"/>
        <w:outlineLvl w:val="1"/>
        <w:rPr>
          <w:rFonts w:hint="eastAsia" w:ascii="宋体" w:hAnsi="宋体" w:eastAsia="宋体" w:cs="宋体"/>
          <w:sz w:val="24"/>
        </w:rPr>
      </w:pPr>
      <w:r>
        <w:rPr>
          <w:rFonts w:hint="eastAsia" w:ascii="宋体" w:hAnsi="宋体" w:eastAsia="宋体" w:cs="宋体"/>
          <w:sz w:val="24"/>
        </w:rPr>
        <w:t>三楼：1个卫生间，教室5个，办公室5个，仓库1个，设备间2个，会议室1个。</w:t>
      </w:r>
    </w:p>
    <w:p>
      <w:pPr>
        <w:autoSpaceDE w:val="0"/>
        <w:autoSpaceDN w:val="0"/>
        <w:snapToGrid w:val="0"/>
        <w:spacing w:line="500" w:lineRule="exact"/>
        <w:outlineLvl w:val="1"/>
        <w:rPr>
          <w:rFonts w:hint="eastAsia" w:ascii="宋体" w:hAnsi="宋体" w:eastAsia="宋体" w:cs="宋体"/>
          <w:b/>
          <w:bCs/>
          <w:sz w:val="24"/>
        </w:rPr>
      </w:pPr>
      <w:r>
        <w:rPr>
          <w:rFonts w:hint="eastAsia" w:ascii="宋体" w:hAnsi="宋体" w:eastAsia="宋体" w:cs="宋体"/>
          <w:b/>
          <w:bCs/>
          <w:sz w:val="24"/>
        </w:rPr>
        <w:t>2.2   安保消控</w:t>
      </w:r>
    </w:p>
    <w:p>
      <w:pPr>
        <w:snapToGrid w:val="0"/>
        <w:spacing w:line="500" w:lineRule="exact"/>
        <w:rPr>
          <w:rFonts w:hint="eastAsia" w:ascii="宋体" w:hAnsi="宋体" w:eastAsia="宋体" w:cs="宋体"/>
          <w:b/>
          <w:bCs/>
          <w:sz w:val="24"/>
        </w:rPr>
      </w:pPr>
      <w:r>
        <w:rPr>
          <w:rFonts w:hint="eastAsia" w:ascii="宋体" w:hAnsi="宋体" w:eastAsia="宋体" w:cs="宋体"/>
          <w:b/>
          <w:bCs/>
          <w:sz w:val="24"/>
        </w:rPr>
        <w:t>2.2.1 总则</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安保工作的目标是要保证学院公共财物不受损失，保证师生人身安全。确保足够当班人数，做好门岗守卫和人员进出、车辆进出、物品进出的管理工作，加强巡查与秩序管理，山林防火管理，安全隐患排查，有效处置突发事件，消防和监控设施维护和管理，确保学院无火灾事故、无群体恶性事件发生，确保校园平安。</w:t>
      </w:r>
    </w:p>
    <w:p>
      <w:pPr>
        <w:snapToGrid w:val="0"/>
        <w:spacing w:line="500" w:lineRule="exact"/>
        <w:rPr>
          <w:rFonts w:hint="eastAsia" w:ascii="宋体" w:hAnsi="宋体" w:eastAsia="宋体" w:cs="宋体"/>
          <w:b/>
          <w:bCs/>
          <w:sz w:val="24"/>
        </w:rPr>
      </w:pPr>
      <w:r>
        <w:rPr>
          <w:rFonts w:hint="eastAsia" w:ascii="宋体" w:hAnsi="宋体" w:eastAsia="宋体" w:cs="宋体"/>
          <w:b/>
          <w:bCs/>
          <w:sz w:val="24"/>
        </w:rPr>
        <w:t>2.2.2 物业内容</w:t>
      </w:r>
    </w:p>
    <w:p>
      <w:pPr>
        <w:widowControl/>
        <w:autoSpaceDE w:val="0"/>
        <w:autoSpaceDN w:val="0"/>
        <w:snapToGrid w:val="0"/>
        <w:spacing w:line="500" w:lineRule="exact"/>
        <w:rPr>
          <w:rFonts w:hint="eastAsia" w:ascii="宋体" w:hAnsi="宋体" w:eastAsia="宋体" w:cs="宋体"/>
          <w:b/>
          <w:sz w:val="24"/>
        </w:rPr>
      </w:pPr>
      <w:r>
        <w:rPr>
          <w:rFonts w:hint="eastAsia" w:ascii="宋体" w:hAnsi="宋体" w:eastAsia="宋体" w:cs="宋体"/>
          <w:b/>
          <w:sz w:val="24"/>
        </w:rPr>
        <w:t>（1）服务内容</w:t>
      </w:r>
    </w:p>
    <w:p>
      <w:pPr>
        <w:widowControl/>
        <w:autoSpaceDE w:val="0"/>
        <w:autoSpaceDN w:val="0"/>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①处理来人来访的通报、证件检验、登记、报刊信件收发等。</w:t>
      </w:r>
    </w:p>
    <w:p>
      <w:pPr>
        <w:widowControl/>
        <w:autoSpaceDE w:val="0"/>
        <w:autoSpaceDN w:val="0"/>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②门卫、守护和巡逻，维护公共秩序，处理治安及其它突发事件。</w:t>
      </w:r>
    </w:p>
    <w:p>
      <w:pPr>
        <w:widowControl/>
        <w:autoSpaceDE w:val="0"/>
        <w:autoSpaceDN w:val="0"/>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③负责道路交通管理、机动车和非机动车停放管理。</w:t>
      </w:r>
    </w:p>
    <w:p>
      <w:pPr>
        <w:widowControl/>
        <w:autoSpaceDE w:val="0"/>
        <w:autoSpaceDN w:val="0"/>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④负责防盗、防火报警监控设备运行管理。</w:t>
      </w:r>
    </w:p>
    <w:p>
      <w:pPr>
        <w:widowControl/>
        <w:autoSpaceDE w:val="0"/>
        <w:autoSpaceDN w:val="0"/>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⑤积极配合对口管理部门的临时应急调度。</w:t>
      </w:r>
    </w:p>
    <w:p>
      <w:pPr>
        <w:widowControl/>
        <w:autoSpaceDE w:val="0"/>
        <w:autoSpaceDN w:val="0"/>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⑥建立完善的消防制度和消防工作计划，物管人员应接受消防培训并掌握现有消防设施设备的使用方法，并能及时处理各种火灾事故。</w:t>
      </w:r>
    </w:p>
    <w:p>
      <w:pPr>
        <w:widowControl/>
        <w:autoSpaceDE w:val="0"/>
        <w:autoSpaceDN w:val="0"/>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⑦明确防火责任人，按照突发火灾的应急方案，照明设施及引路标志完好，保证紧急疏散通道畅通。</w:t>
      </w:r>
    </w:p>
    <w:p>
      <w:pPr>
        <w:widowControl/>
        <w:autoSpaceDE w:val="0"/>
        <w:autoSpaceDN w:val="0"/>
        <w:snapToGrid w:val="0"/>
        <w:spacing w:line="500" w:lineRule="exact"/>
        <w:ind w:firstLine="480" w:firstLineChars="200"/>
        <w:rPr>
          <w:rFonts w:hint="eastAsia" w:ascii="宋体" w:hAnsi="宋体" w:eastAsia="宋体" w:cs="宋体"/>
          <w:kern w:val="0"/>
          <w:sz w:val="24"/>
        </w:rPr>
      </w:pPr>
      <w:r>
        <w:rPr>
          <w:rFonts w:hint="eastAsia" w:ascii="宋体" w:hAnsi="宋体" w:eastAsia="宋体" w:cs="宋体"/>
          <w:sz w:val="24"/>
        </w:rPr>
        <w:t>⑧成立微型消防站（队），对</w:t>
      </w:r>
      <w:r>
        <w:rPr>
          <w:rFonts w:hint="eastAsia" w:ascii="宋体" w:hAnsi="宋体" w:eastAsia="宋体" w:cs="宋体"/>
          <w:kern w:val="0"/>
          <w:sz w:val="24"/>
        </w:rPr>
        <w:t>办公区域内的消防喷淋灭火系统、气体灭火系统、火灾报警系统、电器火灾报警系统、消防排烟机组等消控设备按安保条例进行使用和维护。</w:t>
      </w:r>
    </w:p>
    <w:p>
      <w:pPr>
        <w:pStyle w:val="32"/>
        <w:snapToGrid w:val="0"/>
        <w:spacing w:line="500" w:lineRule="exact"/>
        <w:rPr>
          <w:rFonts w:hint="eastAsia" w:ascii="宋体" w:hAnsi="宋体" w:eastAsia="宋体" w:cs="宋体"/>
          <w:b/>
          <w:sz w:val="24"/>
          <w:szCs w:val="24"/>
        </w:rPr>
      </w:pPr>
      <w:r>
        <w:rPr>
          <w:rFonts w:hint="eastAsia" w:ascii="宋体" w:hAnsi="宋体" w:eastAsia="宋体" w:cs="宋体"/>
          <w:b/>
          <w:bCs/>
          <w:sz w:val="24"/>
          <w:szCs w:val="24"/>
        </w:rPr>
        <w:t>2.2.3</w:t>
      </w:r>
      <w:r>
        <w:rPr>
          <w:rFonts w:hint="eastAsia" w:ascii="宋体" w:hAnsi="宋体" w:eastAsia="宋体" w:cs="宋体"/>
          <w:b/>
          <w:sz w:val="24"/>
          <w:szCs w:val="24"/>
        </w:rPr>
        <w:t>物业服务标准和要求</w:t>
      </w:r>
    </w:p>
    <w:p>
      <w:pPr>
        <w:pStyle w:val="32"/>
        <w:snapToGrid w:val="0"/>
        <w:spacing w:line="50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1） 门卫值班</w:t>
      </w:r>
    </w:p>
    <w:p>
      <w:pPr>
        <w:pStyle w:val="32"/>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①上岗时佩戴统一标志，按需求穿戴统一制服，装备佩戴规范，仪容仪表规范整齐，当值时坐姿挺直，站岗时不倚不靠。文明执勤，训练有素，言语规范，认真负责；配备对讲装置和其他必备的安全护卫器械。</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②实行24小时值班，维护学院秩序，确保学院安全。主入口每天早上6:30至晚上20：30时必须立岗，立岗期间主入口确保双人执勤。每天教职工上下班及学生放学时间，要及时排除校门外(离校门150米内)的摊点和停放车辆堵塞障碍物，有效疏通交通避免拥堵。</w:t>
      </w:r>
    </w:p>
    <w:p>
      <w:pPr>
        <w:pStyle w:val="32"/>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③交接班：有详细完整的交接班记录。</w:t>
      </w:r>
    </w:p>
    <w:p>
      <w:pPr>
        <w:pStyle w:val="32"/>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④外来人员：对外来人员询问登记，并通过对讲系统联系相关人员，决定是否放行，杜绝闲杂人员进入校园。</w:t>
      </w:r>
    </w:p>
    <w:p>
      <w:pPr>
        <w:pStyle w:val="32"/>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⑤外来车辆：对进出学院的车辆严格控制，确需进入的实施证（卡）管理和登记，引导车辆有序通行并停放。</w:t>
      </w:r>
    </w:p>
    <w:p>
      <w:pPr>
        <w:pStyle w:val="32"/>
        <w:snapToGrid w:val="0"/>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⑥物品进出门：物品出门务必有职能部门出门单和部门负责人签字，对物品确认后，方可放行实行，同时做好登记工作。对物品进出实施分类管理，实行物品进出审验制度，杜绝危险物品进入校园。</w:t>
      </w:r>
    </w:p>
    <w:p>
      <w:pPr>
        <w:pStyle w:val="32"/>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2）秩序管理</w:t>
      </w:r>
    </w:p>
    <w:p>
      <w:pPr>
        <w:pStyle w:val="32"/>
        <w:snapToGrid w:val="0"/>
        <w:spacing w:line="500" w:lineRule="exact"/>
        <w:ind w:firstLine="600" w:firstLineChars="250"/>
        <w:rPr>
          <w:rFonts w:hint="eastAsia" w:ascii="宋体" w:hAnsi="宋体" w:eastAsia="宋体" w:cs="宋体"/>
          <w:b/>
          <w:sz w:val="24"/>
          <w:szCs w:val="24"/>
        </w:rPr>
      </w:pPr>
      <w:r>
        <w:rPr>
          <w:rFonts w:hint="eastAsia" w:ascii="宋体" w:hAnsi="宋体" w:eastAsia="宋体" w:cs="宋体"/>
          <w:sz w:val="24"/>
          <w:szCs w:val="24"/>
        </w:rPr>
        <w:t>①校园范围以内安排24小时巡查。</w:t>
      </w:r>
    </w:p>
    <w:p>
      <w:pPr>
        <w:pStyle w:val="32"/>
        <w:snapToGrid w:val="0"/>
        <w:spacing w:line="500" w:lineRule="exact"/>
        <w:ind w:firstLine="555"/>
        <w:rPr>
          <w:rFonts w:hint="eastAsia" w:ascii="宋体" w:hAnsi="宋体" w:eastAsia="宋体" w:cs="宋体"/>
          <w:sz w:val="24"/>
          <w:szCs w:val="24"/>
        </w:rPr>
      </w:pPr>
      <w:r>
        <w:rPr>
          <w:rFonts w:hint="eastAsia" w:ascii="宋体" w:hAnsi="宋体" w:eastAsia="宋体" w:cs="宋体"/>
          <w:sz w:val="24"/>
          <w:szCs w:val="24"/>
        </w:rPr>
        <w:t>②明确巡查工作职责，规范巡视工作流程，制定相对固定的巡视路线，对重要区域、部位、设备机房进行重点巡视并记录巡视情况，及时发现和处理各种安全和事故隐患。</w:t>
      </w:r>
    </w:p>
    <w:p>
      <w:pPr>
        <w:pStyle w:val="32"/>
        <w:snapToGrid w:val="0"/>
        <w:spacing w:line="500" w:lineRule="exact"/>
        <w:ind w:firstLine="555"/>
        <w:rPr>
          <w:rFonts w:hint="eastAsia" w:ascii="宋体" w:hAnsi="宋体" w:eastAsia="宋体" w:cs="宋体"/>
          <w:sz w:val="24"/>
          <w:szCs w:val="24"/>
        </w:rPr>
      </w:pPr>
      <w:r>
        <w:rPr>
          <w:rFonts w:hint="eastAsia" w:ascii="宋体" w:hAnsi="宋体" w:eastAsia="宋体" w:cs="宋体"/>
          <w:sz w:val="24"/>
          <w:szCs w:val="24"/>
        </w:rPr>
        <w:t>③巡视时必须使用巡更设备进行点位打卡，并按指定的时间和路线每2小时巡查一次，重点部位（水泵房、食堂、体育馆、图书馆、实训场地）重点区域（教学楼、实训楼、学生宿舍、玻璃大棚）每1小时巡逻一次。</w:t>
      </w:r>
    </w:p>
    <w:p>
      <w:pPr>
        <w:pStyle w:val="32"/>
        <w:snapToGrid w:val="0"/>
        <w:spacing w:line="500" w:lineRule="exact"/>
        <w:ind w:firstLine="555"/>
        <w:rPr>
          <w:rFonts w:hint="eastAsia" w:ascii="宋体" w:hAnsi="宋体" w:eastAsia="宋体" w:cs="宋体"/>
          <w:sz w:val="24"/>
          <w:szCs w:val="24"/>
        </w:rPr>
      </w:pPr>
      <w:r>
        <w:rPr>
          <w:rFonts w:hint="eastAsia" w:ascii="宋体" w:hAnsi="宋体" w:eastAsia="宋体" w:cs="宋体"/>
          <w:sz w:val="24"/>
          <w:szCs w:val="24"/>
        </w:rPr>
        <w:t>④监控室应保持巡更记录。在接到监控室发出的指令后，巡视人员应及时到达事发现场，采取相应措施妥善处理。</w:t>
      </w:r>
    </w:p>
    <w:p>
      <w:pPr>
        <w:pStyle w:val="32"/>
        <w:snapToGrid w:val="0"/>
        <w:spacing w:line="500" w:lineRule="exact"/>
        <w:ind w:firstLine="555"/>
        <w:rPr>
          <w:rFonts w:hint="eastAsia" w:ascii="宋体" w:hAnsi="宋体" w:eastAsia="宋体" w:cs="宋体"/>
          <w:sz w:val="24"/>
          <w:szCs w:val="24"/>
        </w:rPr>
      </w:pPr>
      <w:r>
        <w:rPr>
          <w:rFonts w:hint="eastAsia" w:ascii="宋体" w:hAnsi="宋体" w:eastAsia="宋体" w:cs="宋体"/>
          <w:sz w:val="24"/>
          <w:szCs w:val="24"/>
        </w:rPr>
        <w:t>⑤巡视时发现异常（如：盗窃、火灾、打架斗殴）等情况，应立即通知有关部门并在现场采取必要措施，随时准备启动并执行相应的应急预案。</w:t>
      </w:r>
    </w:p>
    <w:p>
      <w:pPr>
        <w:pStyle w:val="32"/>
        <w:snapToGrid w:val="0"/>
        <w:spacing w:line="50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⑥下班后和晚自修后应检查，检查学院、办公室内电灯、电扇、门窗是否关好，发现未关，应及时妥善处理，做好详细记录，并向学院保卫处汇报。</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⑦安排保安人员对学校围墙周边外卖情况进行检查和劝阻。</w:t>
      </w:r>
    </w:p>
    <w:p>
      <w:pPr>
        <w:pStyle w:val="32"/>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3）消控、监控室值班</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①监控室应配备专业的人员值班，消监控人员持证上岗，按国家规范和标准要求实行昼夜专人值班，并保持完整的监控记录。</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②值班人员应坚守岗位，认真履行岗位职责，严格落实各项规章制度、规定和安全操作规程，确保监控系统的正常运行。</w:t>
      </w:r>
    </w:p>
    <w:p>
      <w:pPr>
        <w:pStyle w:val="32"/>
        <w:snapToGrid w:val="0"/>
        <w:spacing w:line="500" w:lineRule="exact"/>
        <w:ind w:firstLine="555"/>
        <w:rPr>
          <w:rFonts w:hint="eastAsia" w:ascii="宋体" w:hAnsi="宋体" w:eastAsia="宋体" w:cs="宋体"/>
          <w:sz w:val="24"/>
          <w:szCs w:val="24"/>
        </w:rPr>
      </w:pPr>
      <w:r>
        <w:rPr>
          <w:rFonts w:hint="eastAsia" w:ascii="宋体" w:hAnsi="宋体" w:eastAsia="宋体" w:cs="宋体"/>
          <w:sz w:val="24"/>
          <w:szCs w:val="24"/>
        </w:rPr>
        <w:t>③保证对各出入口、内部重点区域的安全监控、录像及协助布警。监控室收到火情、险情及其他异常情况报警信号后，应及时报警，并联系巡逻人员赶到现场，进行前期处理，同时报告学院值班领导进行后续处理。</w:t>
      </w:r>
    </w:p>
    <w:p>
      <w:pPr>
        <w:pStyle w:val="32"/>
        <w:snapToGrid w:val="0"/>
        <w:spacing w:line="500" w:lineRule="exact"/>
        <w:ind w:firstLine="555"/>
        <w:rPr>
          <w:rFonts w:hint="eastAsia" w:ascii="宋体" w:hAnsi="宋体" w:eastAsia="宋体" w:cs="宋体"/>
          <w:sz w:val="24"/>
          <w:szCs w:val="24"/>
        </w:rPr>
      </w:pPr>
      <w:r>
        <w:rPr>
          <w:rFonts w:hint="eastAsia" w:ascii="宋体" w:hAnsi="宋体" w:eastAsia="宋体" w:cs="宋体"/>
          <w:sz w:val="24"/>
          <w:szCs w:val="24"/>
        </w:rPr>
        <w:t>④监控资料应至少保持30天，有特殊要求的参照相关规定或行业标准执行。同时，确保治安电话畅通，接听及时(在铃响三声内应接听)。</w:t>
      </w:r>
    </w:p>
    <w:p>
      <w:pPr>
        <w:pStyle w:val="32"/>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4）微型消防站建设与管理</w:t>
      </w:r>
    </w:p>
    <w:p>
      <w:pPr>
        <w:pStyle w:val="32"/>
        <w:snapToGrid w:val="0"/>
        <w:spacing w:line="500" w:lineRule="exact"/>
        <w:ind w:firstLine="555"/>
        <w:rPr>
          <w:rFonts w:hint="eastAsia" w:ascii="宋体" w:hAnsi="宋体" w:eastAsia="宋体" w:cs="宋体"/>
          <w:sz w:val="24"/>
          <w:szCs w:val="24"/>
        </w:rPr>
      </w:pPr>
      <w:r>
        <w:rPr>
          <w:rFonts w:hint="eastAsia" w:ascii="宋体" w:hAnsi="宋体" w:eastAsia="宋体" w:cs="宋体"/>
          <w:sz w:val="24"/>
          <w:szCs w:val="24"/>
        </w:rPr>
        <w:t>①负责微型消防站的建设与管理，设施设备的维护，每月消防演练一次。</w:t>
      </w:r>
    </w:p>
    <w:p>
      <w:pPr>
        <w:pStyle w:val="32"/>
        <w:snapToGrid w:val="0"/>
        <w:spacing w:line="500" w:lineRule="exact"/>
        <w:ind w:firstLine="555"/>
        <w:rPr>
          <w:rFonts w:hint="eastAsia" w:ascii="宋体" w:hAnsi="宋体" w:eastAsia="宋体" w:cs="宋体"/>
          <w:sz w:val="24"/>
          <w:szCs w:val="24"/>
        </w:rPr>
      </w:pPr>
      <w:r>
        <w:rPr>
          <w:rFonts w:hint="eastAsia" w:ascii="宋体" w:hAnsi="宋体" w:eastAsia="宋体" w:cs="宋体"/>
          <w:sz w:val="24"/>
          <w:szCs w:val="24"/>
        </w:rPr>
        <w:t>②每月检查一次设备情况，如有设备异常，应及时修复和更换。</w:t>
      </w:r>
    </w:p>
    <w:p>
      <w:pPr>
        <w:pStyle w:val="32"/>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5）停车管理</w:t>
      </w:r>
    </w:p>
    <w:p>
      <w:pPr>
        <w:pStyle w:val="32"/>
        <w:snapToGrid w:val="0"/>
        <w:spacing w:line="500" w:lineRule="exact"/>
        <w:ind w:firstLine="555"/>
        <w:rPr>
          <w:rFonts w:hint="eastAsia" w:ascii="宋体" w:hAnsi="宋体" w:eastAsia="宋体" w:cs="宋体"/>
          <w:sz w:val="24"/>
          <w:szCs w:val="24"/>
        </w:rPr>
      </w:pPr>
      <w:r>
        <w:rPr>
          <w:rFonts w:hint="eastAsia" w:ascii="宋体" w:hAnsi="宋体" w:eastAsia="宋体" w:cs="宋体"/>
          <w:sz w:val="24"/>
          <w:szCs w:val="24"/>
        </w:rPr>
        <w:t xml:space="preserve">①在管辖区域设置行车指示标志，规定车辆行驶路线，指定车辆停放区域，非机动车应实行定点停放，并确保校园内车辆停放无误。           </w:t>
      </w:r>
    </w:p>
    <w:p>
      <w:pPr>
        <w:pStyle w:val="32"/>
        <w:snapToGrid w:val="0"/>
        <w:spacing w:line="500" w:lineRule="exact"/>
        <w:ind w:firstLine="555"/>
        <w:rPr>
          <w:rFonts w:hint="eastAsia" w:ascii="宋体" w:hAnsi="宋体" w:eastAsia="宋体" w:cs="宋体"/>
          <w:sz w:val="24"/>
          <w:szCs w:val="24"/>
        </w:rPr>
      </w:pPr>
      <w:r>
        <w:rPr>
          <w:rFonts w:hint="eastAsia" w:ascii="宋体" w:hAnsi="宋体" w:eastAsia="宋体" w:cs="宋体"/>
          <w:sz w:val="24"/>
          <w:szCs w:val="24"/>
        </w:rPr>
        <w:t>②对进出管辖区域的各类车辆进行管理，维护交通秩序，保证车辆有序通行、有序停放。对出入车辆进行指挥，防止通道堵塞。做好停放车辆的安全监控。</w:t>
      </w:r>
    </w:p>
    <w:p>
      <w:pPr>
        <w:pStyle w:val="32"/>
        <w:snapToGrid w:val="0"/>
        <w:spacing w:line="500" w:lineRule="exact"/>
        <w:ind w:firstLine="555"/>
        <w:rPr>
          <w:rFonts w:hint="eastAsia" w:ascii="宋体" w:hAnsi="宋体" w:eastAsia="宋体" w:cs="宋体"/>
          <w:sz w:val="24"/>
          <w:szCs w:val="24"/>
        </w:rPr>
      </w:pPr>
      <w:r>
        <w:rPr>
          <w:rFonts w:hint="eastAsia" w:ascii="宋体" w:hAnsi="宋体" w:eastAsia="宋体" w:cs="宋体"/>
          <w:sz w:val="24"/>
          <w:szCs w:val="24"/>
        </w:rPr>
        <w:t>③每天不少于6次巡查，检查车辆门窗关闭情况，车辆有无异常情况，外来车辆停放记录，（车主联系方式、校内联系人、进出时间等）准确、完整可追溯。</w:t>
      </w:r>
    </w:p>
    <w:p>
      <w:pPr>
        <w:pStyle w:val="32"/>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6）收发室</w:t>
      </w:r>
    </w:p>
    <w:p>
      <w:pPr>
        <w:pStyle w:val="32"/>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配备东门食堂一层收发员1名，每天工作时间上午8:00至下午17：00点，报刊的收发工作。全年（包括双休日、节假日）挂号信、邮件必须由登记、领取手续、并做好台账。保持人员稳定，负责信件、报纸、杂志、快递等的准确登记收发，并及时送交相关部门人员。</w:t>
      </w:r>
    </w:p>
    <w:p>
      <w:pPr>
        <w:snapToGrid w:val="0"/>
        <w:spacing w:line="500" w:lineRule="exact"/>
        <w:rPr>
          <w:rFonts w:hint="eastAsia" w:ascii="宋体" w:hAnsi="宋体" w:eastAsia="宋体" w:cs="宋体"/>
          <w:sz w:val="24"/>
        </w:rPr>
      </w:pPr>
      <w:r>
        <w:rPr>
          <w:rFonts w:hint="eastAsia" w:ascii="宋体" w:hAnsi="宋体" w:eastAsia="宋体" w:cs="宋体"/>
          <w:sz w:val="24"/>
        </w:rPr>
        <w:t>②做好报刊信函的接收和分发工作，并做好当班记录对来往信函做好保密工作。</w:t>
      </w:r>
    </w:p>
    <w:p>
      <w:pPr>
        <w:widowControl/>
        <w:autoSpaceDE w:val="0"/>
        <w:autoSpaceDN w:val="0"/>
        <w:snapToGrid w:val="0"/>
        <w:spacing w:line="500" w:lineRule="exact"/>
        <w:ind w:firstLine="482" w:firstLineChars="200"/>
        <w:rPr>
          <w:rFonts w:hint="eastAsia" w:ascii="宋体" w:hAnsi="宋体" w:eastAsia="宋体" w:cs="宋体"/>
          <w:b/>
          <w:kern w:val="0"/>
          <w:sz w:val="24"/>
        </w:rPr>
      </w:pPr>
      <w:r>
        <w:rPr>
          <w:rFonts w:hint="eastAsia" w:ascii="宋体" w:hAnsi="宋体" w:eastAsia="宋体" w:cs="宋体"/>
          <w:b/>
          <w:kern w:val="0"/>
          <w:sz w:val="24"/>
        </w:rPr>
        <w:t>7）突发事件处理</w:t>
      </w:r>
    </w:p>
    <w:p>
      <w:pPr>
        <w:widowControl/>
        <w:autoSpaceDE w:val="0"/>
        <w:autoSpaceDN w:val="0"/>
        <w:snapToGrid w:val="0"/>
        <w:spacing w:line="500" w:lineRule="exact"/>
        <w:ind w:firstLine="555"/>
        <w:rPr>
          <w:rFonts w:hint="eastAsia" w:ascii="宋体" w:hAnsi="宋体" w:eastAsia="宋体" w:cs="宋体"/>
          <w:kern w:val="0"/>
          <w:sz w:val="24"/>
        </w:rPr>
      </w:pPr>
      <w:r>
        <w:rPr>
          <w:rFonts w:hint="eastAsia" w:ascii="宋体" w:hAnsi="宋体" w:eastAsia="宋体" w:cs="宋体"/>
          <w:kern w:val="0"/>
          <w:sz w:val="24"/>
        </w:rPr>
        <w:t>①按照突发事件应急预案的要求执行，在保卫处督办下完成每年两次的演练，并将预案内容在北门值班室处张榜悬挂。</w:t>
      </w:r>
    </w:p>
    <w:p>
      <w:pPr>
        <w:widowControl/>
        <w:autoSpaceDE w:val="0"/>
        <w:autoSpaceDN w:val="0"/>
        <w:snapToGrid w:val="0"/>
        <w:spacing w:line="500" w:lineRule="exact"/>
        <w:ind w:firstLine="555"/>
        <w:rPr>
          <w:rFonts w:hint="eastAsia" w:ascii="宋体" w:hAnsi="宋体" w:eastAsia="宋体" w:cs="宋体"/>
          <w:kern w:val="0"/>
          <w:sz w:val="24"/>
        </w:rPr>
      </w:pPr>
      <w:r>
        <w:rPr>
          <w:rFonts w:hint="eastAsia" w:ascii="宋体" w:hAnsi="宋体" w:eastAsia="宋体" w:cs="宋体"/>
          <w:kern w:val="0"/>
          <w:sz w:val="24"/>
        </w:rPr>
        <w:t>②在各楼层固定位置悬挂疏散示意图及引路标志，每学期参与不少于1次突发事件应急演习和1次学生宿舍楼安全疏散演习。</w:t>
      </w:r>
    </w:p>
    <w:p>
      <w:pPr>
        <w:widowControl/>
        <w:autoSpaceDE w:val="0"/>
        <w:autoSpaceDN w:val="0"/>
        <w:snapToGrid w:val="0"/>
        <w:spacing w:line="500" w:lineRule="exact"/>
        <w:ind w:firstLine="555"/>
        <w:rPr>
          <w:rFonts w:hint="eastAsia" w:ascii="宋体" w:hAnsi="宋体" w:eastAsia="宋体" w:cs="宋体"/>
          <w:kern w:val="0"/>
          <w:sz w:val="24"/>
        </w:rPr>
      </w:pPr>
      <w:r>
        <w:rPr>
          <w:rFonts w:hint="eastAsia" w:ascii="宋体" w:hAnsi="宋体" w:eastAsia="宋体" w:cs="宋体"/>
          <w:kern w:val="0"/>
          <w:sz w:val="24"/>
        </w:rPr>
        <w:t>③当发生台风、暴雨等灾害性天气及其他危害公共突发事件时，应采取以下应急措施:对实训场地、停车场、宣传栏、电线杆等露天设施进行检查和加固。各岗位人员必须按规定实行岗位警戒，根据不同突发事件的现场情况进行应变处理，在有关部门到达现场前，确保人身安全，减少财产损失，并全力协助处理相关事宜。</w:t>
      </w:r>
    </w:p>
    <w:p>
      <w:pPr>
        <w:widowControl/>
        <w:autoSpaceDE w:val="0"/>
        <w:autoSpaceDN w:val="0"/>
        <w:snapToGrid w:val="0"/>
        <w:spacing w:line="500" w:lineRule="exact"/>
        <w:ind w:firstLine="555"/>
        <w:rPr>
          <w:rFonts w:hint="eastAsia" w:ascii="宋体" w:hAnsi="宋体" w:eastAsia="宋体" w:cs="宋体"/>
          <w:kern w:val="0"/>
          <w:sz w:val="24"/>
        </w:rPr>
      </w:pPr>
      <w:r>
        <w:rPr>
          <w:rFonts w:hint="eastAsia" w:ascii="宋体" w:hAnsi="宋体" w:eastAsia="宋体" w:cs="宋体"/>
          <w:kern w:val="0"/>
          <w:sz w:val="24"/>
        </w:rPr>
        <w:t>④对待上访人员做到耐心说服，及时报告有关部门予以妥善处置。</w:t>
      </w:r>
    </w:p>
    <w:p>
      <w:pPr>
        <w:tabs>
          <w:tab w:val="left" w:pos="540"/>
        </w:tabs>
        <w:snapToGrid w:val="0"/>
        <w:spacing w:line="500" w:lineRule="exact"/>
        <w:ind w:firstLine="482" w:firstLineChars="200"/>
        <w:rPr>
          <w:rFonts w:hint="eastAsia" w:ascii="宋体" w:hAnsi="宋体" w:eastAsia="宋体" w:cs="宋体"/>
          <w:b/>
          <w:sz w:val="24"/>
        </w:rPr>
      </w:pPr>
      <w:r>
        <w:rPr>
          <w:rFonts w:hint="eastAsia" w:ascii="宋体" w:hAnsi="宋体" w:eastAsia="宋体" w:cs="宋体"/>
          <w:b/>
          <w:sz w:val="24"/>
        </w:rPr>
        <w:t>8）山林防火巡查</w:t>
      </w:r>
    </w:p>
    <w:p>
      <w:pPr>
        <w:tabs>
          <w:tab w:val="left" w:pos="540"/>
        </w:tabs>
        <w:snapToGrid w:val="0"/>
        <w:spacing w:line="500" w:lineRule="exact"/>
        <w:ind w:left="240" w:hanging="240" w:hangingChars="100"/>
        <w:rPr>
          <w:rFonts w:hint="eastAsia" w:ascii="宋体" w:hAnsi="宋体" w:eastAsia="宋体" w:cs="宋体"/>
          <w:sz w:val="24"/>
        </w:rPr>
      </w:pPr>
      <w:r>
        <w:rPr>
          <w:rFonts w:hint="eastAsia" w:ascii="宋体" w:hAnsi="宋体" w:eastAsia="宋体" w:cs="宋体"/>
          <w:kern w:val="0"/>
          <w:sz w:val="24"/>
        </w:rPr>
        <w:t>①</w:t>
      </w:r>
      <w:r>
        <w:rPr>
          <w:rFonts w:hint="eastAsia" w:ascii="宋体" w:hAnsi="宋体" w:eastAsia="宋体" w:cs="宋体"/>
          <w:sz w:val="24"/>
        </w:rPr>
        <w:t xml:space="preserve"> 落实专人管理，每天9:30-15:30对山林区域进行全面巡查，并做好巡查记录。</w:t>
      </w:r>
    </w:p>
    <w:p>
      <w:pPr>
        <w:tabs>
          <w:tab w:val="left" w:pos="540"/>
        </w:tabs>
        <w:snapToGrid w:val="0"/>
        <w:spacing w:line="500" w:lineRule="exact"/>
        <w:ind w:left="298" w:leftChars="142" w:firstLine="240" w:firstLineChars="100"/>
        <w:rPr>
          <w:rFonts w:hint="eastAsia" w:ascii="宋体" w:hAnsi="宋体" w:eastAsia="宋体" w:cs="宋体"/>
          <w:sz w:val="24"/>
        </w:rPr>
      </w:pPr>
      <w:r>
        <w:rPr>
          <w:rFonts w:hint="eastAsia" w:ascii="宋体" w:hAnsi="宋体" w:eastAsia="宋体" w:cs="宋体"/>
          <w:kern w:val="0"/>
          <w:sz w:val="24"/>
        </w:rPr>
        <w:t>②</w:t>
      </w:r>
      <w:r>
        <w:rPr>
          <w:rFonts w:hint="eastAsia" w:ascii="宋体" w:hAnsi="宋体" w:eastAsia="宋体" w:cs="宋体"/>
          <w:sz w:val="24"/>
        </w:rPr>
        <w:t>在春季、秋冬季、祭扫季节，特别要加强对森林的防火巡查。有人上山祭扫时应做好祭扫人员的工作，带好灭火器，陪同祭扫人员上山下山，平时不允许其他无关工作人员上山。</w:t>
      </w:r>
    </w:p>
    <w:p>
      <w:pPr>
        <w:snapToGrid w:val="0"/>
        <w:spacing w:line="500" w:lineRule="exact"/>
        <w:ind w:firstLine="472" w:firstLineChars="196"/>
        <w:rPr>
          <w:rFonts w:hint="eastAsia" w:ascii="宋体" w:hAnsi="宋体" w:eastAsia="宋体" w:cs="宋体"/>
          <w:b/>
          <w:sz w:val="24"/>
        </w:rPr>
      </w:pPr>
      <w:r>
        <w:rPr>
          <w:rFonts w:hint="eastAsia" w:ascii="宋体" w:hAnsi="宋体" w:eastAsia="宋体" w:cs="宋体"/>
          <w:b/>
          <w:sz w:val="24"/>
        </w:rPr>
        <w:t>9）消防监控设施管理</w:t>
      </w:r>
    </w:p>
    <w:p>
      <w:pPr>
        <w:snapToGrid w:val="0"/>
        <w:spacing w:line="500" w:lineRule="exact"/>
        <w:ind w:firstLine="470" w:firstLineChars="195"/>
        <w:rPr>
          <w:rFonts w:hint="eastAsia" w:ascii="宋体" w:hAnsi="宋体" w:eastAsia="宋体" w:cs="宋体"/>
          <w:b/>
          <w:sz w:val="24"/>
        </w:rPr>
      </w:pPr>
      <w:r>
        <w:rPr>
          <w:rFonts w:hint="eastAsia" w:ascii="宋体" w:hAnsi="宋体" w:eastAsia="宋体" w:cs="宋体"/>
          <w:b/>
          <w:sz w:val="24"/>
        </w:rPr>
        <w:t>①监控室管理</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A.无关人员不得随意进入监控室、使用设备,不得使用接警、通信设备拨打无关电话，不得擅自关闭电视监控系统、停止系统运行。</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B.不得随意改变、调整和移动监控设施设备，不得使用大功率和强磁场电器。</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C .保持监控系统正常运行的良好环境。室内要保持整洁、肃静和空气流通，设备上不准有灰尘并避开阳光直射。</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D.做好设备运行记录、监控记录、检查记录、登记簿的情况登记。</w:t>
      </w:r>
    </w:p>
    <w:p>
      <w:pPr>
        <w:snapToGrid w:val="0"/>
        <w:spacing w:line="500" w:lineRule="exact"/>
        <w:ind w:firstLine="470" w:firstLineChars="195"/>
        <w:rPr>
          <w:rFonts w:hint="eastAsia" w:ascii="宋体" w:hAnsi="宋体" w:eastAsia="宋体" w:cs="宋体"/>
          <w:b/>
          <w:bCs/>
          <w:kern w:val="0"/>
          <w:sz w:val="24"/>
        </w:rPr>
      </w:pPr>
      <w:r>
        <w:rPr>
          <w:rFonts w:hint="eastAsia" w:ascii="宋体" w:hAnsi="宋体" w:eastAsia="宋体" w:cs="宋体"/>
          <w:b/>
          <w:kern w:val="0"/>
          <w:sz w:val="24"/>
        </w:rPr>
        <w:t>②</w:t>
      </w:r>
      <w:r>
        <w:rPr>
          <w:rFonts w:hint="eastAsia" w:ascii="宋体" w:hAnsi="宋体" w:eastAsia="宋体" w:cs="宋体"/>
          <w:b/>
          <w:bCs/>
          <w:kern w:val="0"/>
          <w:sz w:val="24"/>
        </w:rPr>
        <w:t>监控设施设备维护及维修要求</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A.对全院室内外监控摄像头254个、监控室15个视频（维护人员（值班人员）必须有上岗证）进行维护。</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B. 每个月应对校园区域内监控摄像头、监控设施设备、监控机房、感烟探测器、手动报警按钮及其他形式的监控和消防设施、设备进行检查，是否有遮挡或损坏等情况。</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C.每周必须对对监控室各设施、设备和室内、室外系统设备进行一次清理灰尘，确保设备干净，运作正常。</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D.每月对各系统设备进行检测，如有异常情况务必在1小时内赶到现场处理，同时上报保卫处。</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E.故障维修应及时通知学院保卫处,由物业工作人员填写维修申请，经保卫处签字确认后移交物业并联系维保单位在24小时内实施维修，维修结束后须经保卫处验收并签字确认。</w:t>
      </w:r>
    </w:p>
    <w:p>
      <w:pPr>
        <w:tabs>
          <w:tab w:val="left" w:pos="540"/>
        </w:tabs>
        <w:snapToGrid w:val="0"/>
        <w:spacing w:line="500" w:lineRule="exact"/>
        <w:ind w:firstLine="482" w:firstLineChars="200"/>
        <w:rPr>
          <w:rFonts w:hint="eastAsia" w:ascii="宋体" w:hAnsi="宋体" w:eastAsia="宋体" w:cs="宋体"/>
          <w:b/>
          <w:sz w:val="24"/>
        </w:rPr>
      </w:pPr>
      <w:r>
        <w:rPr>
          <w:rFonts w:hint="eastAsia" w:ascii="宋体" w:hAnsi="宋体" w:eastAsia="宋体" w:cs="宋体"/>
          <w:b/>
          <w:sz w:val="24"/>
        </w:rPr>
        <w:fldChar w:fldCharType="begin"/>
      </w:r>
      <w:r>
        <w:rPr>
          <w:rFonts w:hint="eastAsia" w:ascii="宋体" w:hAnsi="宋体" w:eastAsia="宋体" w:cs="宋体"/>
          <w:b/>
          <w:sz w:val="24"/>
        </w:rPr>
        <w:instrText xml:space="preserve"> = 3 \* GB3 </w:instrText>
      </w:r>
      <w:r>
        <w:rPr>
          <w:rFonts w:hint="eastAsia" w:ascii="宋体" w:hAnsi="宋体" w:eastAsia="宋体" w:cs="宋体"/>
          <w:b/>
          <w:sz w:val="24"/>
        </w:rPr>
        <w:fldChar w:fldCharType="separate"/>
      </w:r>
      <w:r>
        <w:rPr>
          <w:rFonts w:hint="eastAsia" w:ascii="宋体" w:hAnsi="宋体" w:eastAsia="宋体" w:cs="宋体"/>
          <w:b/>
          <w:sz w:val="24"/>
        </w:rPr>
        <w:t>③</w:t>
      </w:r>
      <w:r>
        <w:rPr>
          <w:rFonts w:hint="eastAsia" w:ascii="宋体" w:hAnsi="宋体" w:eastAsia="宋体" w:cs="宋体"/>
          <w:b/>
          <w:sz w:val="24"/>
        </w:rPr>
        <w:fldChar w:fldCharType="end"/>
      </w:r>
      <w:r>
        <w:rPr>
          <w:rFonts w:hint="eastAsia" w:ascii="宋体" w:hAnsi="宋体" w:eastAsia="宋体" w:cs="宋体"/>
          <w:b/>
          <w:sz w:val="24"/>
        </w:rPr>
        <w:t>消防设施设备维护及维修要求</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A.为确保消防设施设备的正常运作，保持各系统高效能的运作效果，必须有消防专业资质单位进行维护和维修。</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B.对全校室内外消防栓261个、烟感器850个、消防按钮295个进行维护。</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C.消防设施及消防设备的技术性能的维修保养和定期技术检测，保持消防设备的运行，发现异常及时安排维修，使设备保持完好的技术状态，保持设施整洁、卫生、完好。</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D.消防设施和消防设备应定期测试：</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◆烟、温感报警系统的测试，每个烟、温感探头至少每年轮测一次。</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◆消防水泵、喷淋水泵、每月试开泵一次，检查其是否完整好用。</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◆正压送风、防排烟系统每半年检测一次。</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◆室内消火栓、喷淋泄水测试每季度一次。</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◆消防指示灯、应急灯：每天检查保证其完好。</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◆每年11月底对全校消防设施做出年度检测报告一份（由消防检测专业机构持有资质单位）。</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◆其它消防设备的测试，根据不同情况决定测试时间。</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E.消防器材管理：</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◆对消防器材应每天检查，发现丢失、过期、损坏、更换、维修应及时通知保卫处协调处理，点检卡每月记录一次。</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◆每年在冬防、夏防期间定期两次对灭火器进行全面普查。</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◆每年六月份对室外消防栓油漆一次。</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F.消防设施设备的维修：</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设施设备有异常应在24小时内排除，如需要维修和更新应及时通知学院保卫处,由物业工作人员填写维修申请，经保卫处签字确认后移交物业并联系维保单位在24小时内实施维修，维修结束后须经保卫处验收并签字确认。</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◆消防设备设施完好率100％；</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◆零修、报修及时率100％，返修率小于1％；</w:t>
      </w:r>
    </w:p>
    <w:p>
      <w:pPr>
        <w:tabs>
          <w:tab w:val="left" w:pos="540"/>
        </w:tabs>
        <w:snapToGrid w:val="0"/>
        <w:spacing w:line="500" w:lineRule="exact"/>
        <w:ind w:firstLine="472" w:firstLineChars="196"/>
        <w:rPr>
          <w:rFonts w:hint="eastAsia" w:ascii="宋体" w:hAnsi="宋体" w:eastAsia="宋体" w:cs="宋体"/>
          <w:b/>
          <w:bCs/>
          <w:sz w:val="24"/>
        </w:rPr>
      </w:pPr>
      <w:r>
        <w:rPr>
          <w:rFonts w:hint="eastAsia" w:ascii="宋体" w:hAnsi="宋体" w:eastAsia="宋体" w:cs="宋体"/>
          <w:b/>
          <w:bCs/>
          <w:sz w:val="24"/>
        </w:rPr>
        <w:t>10)其它要求</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①学院保安人员肩负着学院安全保卫重任，要有高度的责任感，严格遵守保安职业道德，认真履行岗位职责，如因工作失误，造成学院财产损失人员伤亡，需承担相应责任。</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②组织保安业务训练，每位保安员都必须参加全部训练。保安员要主动进行业务练兵，摸熟摸透与安全、消防工作相关的环境、人员、设施设配等。掌握应对基本功，以熟生巧，以提高业务知识和技能来提高工作效率。妥善保管好头盔、橡皮警棍、武装带、防割手套、催泪喷雾器等五件套及盾牌、等应急防范器械。器械摆放在规定的位置，每天检查擦拭干净。保安室要保持清洁卫生，保持良好的工作环境。</w:t>
      </w:r>
    </w:p>
    <w:p>
      <w:pPr>
        <w:widowControl/>
        <w:autoSpaceDE w:val="0"/>
        <w:autoSpaceDN w:val="0"/>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③组织安保例会。每月第一周周一上午项目经理必须组织召开一次保安例会，并提前3天通知保卫处负责人参加。</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④做好学院临时交办的工作任务。（学院如有大型活动，</w:t>
      </w:r>
      <w:r>
        <w:rPr>
          <w:rFonts w:hint="eastAsia" w:ascii="宋体" w:hAnsi="宋体" w:cs="宋体"/>
          <w:sz w:val="24"/>
          <w:highlight w:val="none"/>
          <w:lang w:eastAsia="zh-CN"/>
        </w:rPr>
        <w:t>供应商</w:t>
      </w:r>
      <w:r>
        <w:rPr>
          <w:rFonts w:hint="eastAsia" w:ascii="宋体" w:hAnsi="宋体" w:eastAsia="宋体" w:cs="宋体"/>
          <w:sz w:val="24"/>
        </w:rPr>
        <w:t>应按要求增派安保人员）。</w:t>
      </w:r>
    </w:p>
    <w:p>
      <w:pPr>
        <w:tabs>
          <w:tab w:val="left" w:pos="0"/>
        </w:tabs>
        <w:snapToGrid w:val="0"/>
        <w:spacing w:line="500" w:lineRule="exact"/>
        <w:rPr>
          <w:rFonts w:hint="eastAsia" w:ascii="宋体" w:hAnsi="宋体" w:eastAsia="宋体" w:cs="宋体"/>
          <w:b/>
          <w:bCs/>
          <w:sz w:val="24"/>
        </w:rPr>
      </w:pPr>
      <w:r>
        <w:rPr>
          <w:rFonts w:hint="eastAsia" w:ascii="宋体" w:hAnsi="宋体" w:eastAsia="宋体" w:cs="宋体"/>
          <w:b/>
          <w:bCs/>
          <w:sz w:val="24"/>
        </w:rPr>
        <w:t>2.3  清卫保洁</w:t>
      </w:r>
    </w:p>
    <w:p>
      <w:pPr>
        <w:tabs>
          <w:tab w:val="left" w:pos="0"/>
        </w:tabs>
        <w:snapToGrid w:val="0"/>
        <w:spacing w:line="500" w:lineRule="exact"/>
        <w:rPr>
          <w:rFonts w:hint="eastAsia" w:ascii="宋体" w:hAnsi="宋体" w:eastAsia="宋体" w:cs="宋体"/>
          <w:b/>
          <w:bCs/>
          <w:sz w:val="24"/>
        </w:rPr>
      </w:pPr>
      <w:r>
        <w:rPr>
          <w:rFonts w:hint="eastAsia" w:ascii="宋体" w:hAnsi="宋体" w:eastAsia="宋体" w:cs="宋体"/>
          <w:b/>
          <w:bCs/>
          <w:sz w:val="24"/>
        </w:rPr>
        <w:t>2.3.1  总则</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保持采购人室内外公共区域的清洁、保洁、消毒、生活垃圾的收集、清运等。对物业区域范围内的场所进行日常定时清扫，做到全天候、全方位保洁，并按要求做好垃圾分类工作。定期进行杀灭老鼠、苍蝇、蚊虫、蟑螂(臭虫)和白蚁防治工作（时间按相关工作规范要求执行），并做到无滋生源，定期对范围内的场所消毒（时间按相关工作规范要求执行）。</w:t>
      </w:r>
    </w:p>
    <w:p>
      <w:pPr>
        <w:tabs>
          <w:tab w:val="left" w:pos="0"/>
          <w:tab w:val="left" w:pos="480"/>
        </w:tabs>
        <w:snapToGrid w:val="0"/>
        <w:spacing w:line="500" w:lineRule="exact"/>
        <w:rPr>
          <w:rFonts w:hint="eastAsia" w:ascii="宋体" w:hAnsi="宋体" w:eastAsia="宋体" w:cs="宋体"/>
          <w:b/>
          <w:bCs/>
          <w:sz w:val="24"/>
        </w:rPr>
      </w:pPr>
      <w:r>
        <w:rPr>
          <w:rFonts w:hint="eastAsia" w:ascii="宋体" w:hAnsi="宋体" w:eastAsia="宋体" w:cs="宋体"/>
          <w:b/>
          <w:bCs/>
          <w:sz w:val="24"/>
        </w:rPr>
        <w:t>2.3.2  工作时间</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全年：7：00－16：30（双休日和节假日视情人员减半）；如遇采购人有临时性工作任务，必须按照采购人要求全力保障。</w:t>
      </w:r>
    </w:p>
    <w:p>
      <w:pPr>
        <w:tabs>
          <w:tab w:val="left" w:pos="0"/>
          <w:tab w:val="left" w:pos="480"/>
        </w:tabs>
        <w:snapToGrid w:val="0"/>
        <w:spacing w:line="500" w:lineRule="exact"/>
        <w:rPr>
          <w:rFonts w:hint="eastAsia" w:ascii="宋体" w:hAnsi="宋体" w:eastAsia="宋体" w:cs="宋体"/>
          <w:b/>
          <w:bCs/>
          <w:sz w:val="24"/>
        </w:rPr>
      </w:pPr>
      <w:r>
        <w:rPr>
          <w:rFonts w:hint="eastAsia" w:ascii="宋体" w:hAnsi="宋体" w:eastAsia="宋体" w:cs="宋体"/>
          <w:b/>
          <w:bCs/>
          <w:sz w:val="24"/>
        </w:rPr>
        <w:t>2.3.3  物业区域</w:t>
      </w:r>
    </w:p>
    <w:p>
      <w:pPr>
        <w:numPr>
          <w:ilvl w:val="0"/>
          <w:numId w:val="10"/>
        </w:numPr>
        <w:tabs>
          <w:tab w:val="left" w:pos="0"/>
        </w:tabs>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教学楼、宿舍楼、食堂走廊、楼梯道、卫生间、配电间、宣传栏、不锈钢栏杆、防火门</w:t>
      </w:r>
    </w:p>
    <w:p>
      <w:pPr>
        <w:numPr>
          <w:ilvl w:val="0"/>
          <w:numId w:val="10"/>
        </w:numPr>
        <w:tabs>
          <w:tab w:val="left" w:pos="0"/>
        </w:tabs>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行政楼会议室、接待室、值班室、大厅、阳台、屋顶平台、走廊、楼梯道、卫生间、配电间、宣传栏、 不锈钢栏杆、防火门</w:t>
      </w:r>
    </w:p>
    <w:p>
      <w:pPr>
        <w:numPr>
          <w:ilvl w:val="0"/>
          <w:numId w:val="10"/>
        </w:numPr>
        <w:tabs>
          <w:tab w:val="left" w:pos="0"/>
        </w:tabs>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实训楼走廊、楼梯道、卫生间、配电间、宣传栏、不锈钢栏杆、防火门</w:t>
      </w:r>
    </w:p>
    <w:p>
      <w:pPr>
        <w:numPr>
          <w:ilvl w:val="0"/>
          <w:numId w:val="10"/>
        </w:numPr>
        <w:tabs>
          <w:tab w:val="left" w:pos="0"/>
        </w:tabs>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图书馆报告厅、一楼大厅、走廊、楼梯道、卫生间、阳台、屋顶平台、宣传栏、不锈钢栏杆、防火门</w:t>
      </w:r>
    </w:p>
    <w:p>
      <w:pPr>
        <w:numPr>
          <w:ilvl w:val="0"/>
          <w:numId w:val="10"/>
        </w:numPr>
        <w:tabs>
          <w:tab w:val="left" w:pos="0"/>
        </w:tabs>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室外宣传橱窗、灯箱、路灯和停车场等　</w:t>
      </w:r>
    </w:p>
    <w:p>
      <w:pPr>
        <w:numPr>
          <w:ilvl w:val="0"/>
          <w:numId w:val="10"/>
        </w:numPr>
        <w:tabs>
          <w:tab w:val="left" w:pos="0"/>
        </w:tabs>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体育场台阶、跑道、看台、草坪、司令台、卫生间、不锈钢栏杆</w:t>
      </w:r>
    </w:p>
    <w:p>
      <w:pPr>
        <w:numPr>
          <w:ilvl w:val="0"/>
          <w:numId w:val="10"/>
        </w:numPr>
        <w:tabs>
          <w:tab w:val="left" w:pos="0"/>
        </w:tabs>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 xml:space="preserve">体育馆大厅、宣传栏、不锈钢栏杆、防火门、各楼层走廊、卫生间、配电间、   </w:t>
      </w:r>
    </w:p>
    <w:p>
      <w:pPr>
        <w:tabs>
          <w:tab w:val="left" w:pos="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三楼篮球馆等公共区域</w:t>
      </w:r>
    </w:p>
    <w:p>
      <w:pPr>
        <w:numPr>
          <w:ilvl w:val="0"/>
          <w:numId w:val="10"/>
        </w:numPr>
        <w:tabs>
          <w:tab w:val="left" w:pos="0"/>
        </w:tabs>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校园内各水系水池</w:t>
      </w:r>
    </w:p>
    <w:p>
      <w:pPr>
        <w:numPr>
          <w:ilvl w:val="0"/>
          <w:numId w:val="10"/>
        </w:numPr>
        <w:tabs>
          <w:tab w:val="left" w:pos="0"/>
        </w:tabs>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校园内的各室外道路、绿化带、架空层</w:t>
      </w:r>
    </w:p>
    <w:p>
      <w:pPr>
        <w:numPr>
          <w:ilvl w:val="0"/>
          <w:numId w:val="10"/>
        </w:numPr>
        <w:tabs>
          <w:tab w:val="left" w:pos="0"/>
        </w:tabs>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除“四害”系全校所有涉及区域（不含食堂伙房内部）</w:t>
      </w:r>
    </w:p>
    <w:p>
      <w:pPr>
        <w:tabs>
          <w:tab w:val="left" w:pos="0"/>
          <w:tab w:val="left" w:pos="480"/>
        </w:tabs>
        <w:snapToGrid w:val="0"/>
        <w:spacing w:line="500" w:lineRule="exact"/>
        <w:rPr>
          <w:rFonts w:hint="eastAsia" w:ascii="宋体" w:hAnsi="宋体" w:eastAsia="宋体" w:cs="宋体"/>
          <w:b/>
          <w:bCs/>
          <w:sz w:val="24"/>
        </w:rPr>
      </w:pPr>
      <w:r>
        <w:rPr>
          <w:rFonts w:hint="eastAsia" w:ascii="宋体" w:hAnsi="宋体" w:eastAsia="宋体" w:cs="宋体"/>
          <w:b/>
          <w:bCs/>
          <w:sz w:val="24"/>
        </w:rPr>
        <w:t>2.3.4  物业标准和要求</w:t>
      </w:r>
    </w:p>
    <w:p>
      <w:pPr>
        <w:snapToGrid w:val="0"/>
        <w:spacing w:line="500" w:lineRule="exact"/>
        <w:rPr>
          <w:rFonts w:hint="eastAsia" w:ascii="宋体" w:hAnsi="宋体" w:eastAsia="宋体" w:cs="宋体"/>
          <w:b/>
          <w:bCs/>
          <w:sz w:val="24"/>
        </w:rPr>
      </w:pPr>
      <w:r>
        <w:rPr>
          <w:rFonts w:hint="eastAsia" w:ascii="宋体" w:hAnsi="宋体" w:eastAsia="宋体" w:cs="宋体"/>
          <w:b/>
          <w:bCs/>
          <w:sz w:val="24"/>
        </w:rPr>
        <w:t>（1）公共区域及各楼层走廊、楼梯道清洁标准和要求</w:t>
      </w:r>
    </w:p>
    <w:p>
      <w:pPr>
        <w:numPr>
          <w:ilvl w:val="0"/>
          <w:numId w:val="11"/>
        </w:numPr>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门窗(包括玻璃、窗框、窗台、门把手)、 瓷砖、墙面、镜子无手印、无污渍。</w:t>
      </w:r>
    </w:p>
    <w:p>
      <w:pPr>
        <w:numPr>
          <w:ilvl w:val="0"/>
          <w:numId w:val="11"/>
        </w:numPr>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门厅、地面、瓷砖墙线、指示牌、悬挂牌无污渍、无痰渍、水迹、尘迹。</w:t>
      </w:r>
    </w:p>
    <w:p>
      <w:pPr>
        <w:numPr>
          <w:ilvl w:val="0"/>
          <w:numId w:val="11"/>
        </w:numPr>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垃圾桶摆放统一整齐。消防器材箱、果皮箱、垃圾箱表面无污渍、无尘迹。</w:t>
      </w:r>
    </w:p>
    <w:p>
      <w:pPr>
        <w:numPr>
          <w:ilvl w:val="0"/>
          <w:numId w:val="11"/>
        </w:numPr>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灯罩、灯饰、走廊的立面、天花顶等区域无蛛丝、无污尘。</w:t>
      </w:r>
    </w:p>
    <w:p>
      <w:pPr>
        <w:numPr>
          <w:ilvl w:val="0"/>
          <w:numId w:val="11"/>
        </w:numPr>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通道无杂物，开水炉表面洁净，洗手池龙头台面如有水迹及时擦拭干净。开水炉每天对表面及底座清洗一次，每季度对内胆水垢进行一次清洗并更换净水滤芯，并将清洗结果三天内反馈给总务处。</w:t>
      </w:r>
    </w:p>
    <w:p>
      <w:pPr>
        <w:numPr>
          <w:ilvl w:val="0"/>
          <w:numId w:val="11"/>
        </w:numPr>
        <w:tabs>
          <w:tab w:val="left" w:pos="360"/>
        </w:tabs>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逢雨天雪天，负责各教学区、办公区域防滑垫的铺设与收回。</w:t>
      </w:r>
    </w:p>
    <w:p>
      <w:pPr>
        <w:snapToGrid w:val="0"/>
        <w:spacing w:line="500" w:lineRule="exact"/>
        <w:rPr>
          <w:rFonts w:hint="eastAsia" w:ascii="宋体" w:hAnsi="宋体" w:eastAsia="宋体" w:cs="宋体"/>
          <w:b/>
          <w:bCs/>
          <w:sz w:val="24"/>
        </w:rPr>
      </w:pPr>
      <w:r>
        <w:rPr>
          <w:rFonts w:hint="eastAsia" w:ascii="宋体" w:hAnsi="宋体" w:eastAsia="宋体" w:cs="宋体"/>
          <w:b/>
          <w:bCs/>
          <w:sz w:val="24"/>
        </w:rPr>
        <w:t>（2）公共卫生间清洁标准和要求</w:t>
      </w:r>
    </w:p>
    <w:p>
      <w:pPr>
        <w:numPr>
          <w:ilvl w:val="0"/>
          <w:numId w:val="12"/>
        </w:numPr>
        <w:tabs>
          <w:tab w:val="left" w:pos="540"/>
        </w:tabs>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地面、墙面、门、窗、玻璃镜面、隔板无灰尘污渍。</w:t>
      </w:r>
    </w:p>
    <w:p>
      <w:pPr>
        <w:numPr>
          <w:ilvl w:val="0"/>
          <w:numId w:val="12"/>
        </w:numPr>
        <w:tabs>
          <w:tab w:val="left" w:pos="540"/>
        </w:tabs>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小便器、坐厕、洗手盆无污渍、无积水、无垢、无臭，瓷器光洁明亮。</w:t>
      </w:r>
    </w:p>
    <w:p>
      <w:pPr>
        <w:numPr>
          <w:ilvl w:val="0"/>
          <w:numId w:val="12"/>
        </w:numPr>
        <w:tabs>
          <w:tab w:val="left" w:pos="540"/>
        </w:tabs>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保持下水管道畅通。</w:t>
      </w:r>
    </w:p>
    <w:p>
      <w:pPr>
        <w:snapToGrid w:val="0"/>
        <w:spacing w:line="500" w:lineRule="exact"/>
        <w:rPr>
          <w:rFonts w:hint="eastAsia" w:ascii="宋体" w:hAnsi="宋体" w:eastAsia="宋体" w:cs="宋体"/>
          <w:b/>
          <w:bCs/>
          <w:sz w:val="24"/>
        </w:rPr>
      </w:pPr>
      <w:r>
        <w:rPr>
          <w:rFonts w:hint="eastAsia" w:ascii="宋体" w:hAnsi="宋体" w:eastAsia="宋体" w:cs="宋体"/>
          <w:b/>
          <w:bCs/>
          <w:sz w:val="24"/>
        </w:rPr>
        <w:t>（3）露天部分清洁标准和要求</w:t>
      </w:r>
    </w:p>
    <w:p>
      <w:pPr>
        <w:numPr>
          <w:ilvl w:val="0"/>
          <w:numId w:val="13"/>
        </w:numPr>
        <w:tabs>
          <w:tab w:val="left" w:pos="540"/>
        </w:tabs>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道路整洁，侧石路面接缝无杂草，地面无垃圾杂物、无积水、无明显污渍油迹、无口香糖痕迹。</w:t>
      </w:r>
    </w:p>
    <w:p>
      <w:pPr>
        <w:numPr>
          <w:ilvl w:val="0"/>
          <w:numId w:val="13"/>
        </w:numPr>
        <w:tabs>
          <w:tab w:val="left" w:pos="540"/>
        </w:tabs>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门岗、道闸无明显尘迹、污渍、无垃圾杂物。</w:t>
      </w:r>
    </w:p>
    <w:p>
      <w:pPr>
        <w:numPr>
          <w:ilvl w:val="0"/>
          <w:numId w:val="13"/>
        </w:numPr>
        <w:tabs>
          <w:tab w:val="left" w:pos="540"/>
        </w:tabs>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室外设施无明显灰尘污渍及不良张贴物。</w:t>
      </w:r>
    </w:p>
    <w:p>
      <w:pPr>
        <w:numPr>
          <w:ilvl w:val="0"/>
          <w:numId w:val="13"/>
        </w:numPr>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公共场所公园椅、景观灯、射灯、开关、饰物、灯罩、无污渍、水迹及明显灰尘。</w:t>
      </w:r>
    </w:p>
    <w:p>
      <w:pPr>
        <w:numPr>
          <w:ilvl w:val="0"/>
          <w:numId w:val="13"/>
        </w:numPr>
        <w:tabs>
          <w:tab w:val="left" w:pos="540"/>
        </w:tabs>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2米以下栏杆、道路指示牌、路灯杆无尘迹。</w:t>
      </w:r>
    </w:p>
    <w:p>
      <w:pPr>
        <w:numPr>
          <w:ilvl w:val="0"/>
          <w:numId w:val="13"/>
        </w:numPr>
        <w:tabs>
          <w:tab w:val="left" w:pos="540"/>
        </w:tabs>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绿化带无杂物及枯枝落叶。</w:t>
      </w:r>
    </w:p>
    <w:p>
      <w:pPr>
        <w:numPr>
          <w:ilvl w:val="0"/>
          <w:numId w:val="13"/>
        </w:numPr>
        <w:tabs>
          <w:tab w:val="left" w:pos="540"/>
        </w:tabs>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校园各个水池面无明显漂浮物。</w:t>
      </w:r>
    </w:p>
    <w:p>
      <w:pPr>
        <w:numPr>
          <w:ilvl w:val="0"/>
          <w:numId w:val="13"/>
        </w:numPr>
        <w:tabs>
          <w:tab w:val="left" w:pos="540"/>
        </w:tabs>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雕塑、雕像无污渍、涂鸦字迹及明显灰尘。</w:t>
      </w:r>
    </w:p>
    <w:p>
      <w:pPr>
        <w:tabs>
          <w:tab w:val="left" w:pos="425"/>
          <w:tab w:val="left" w:pos="540"/>
        </w:tabs>
        <w:snapToGrid w:val="0"/>
        <w:spacing w:line="500" w:lineRule="exact"/>
        <w:rPr>
          <w:rFonts w:hint="eastAsia" w:ascii="宋体" w:hAnsi="宋体" w:eastAsia="宋体" w:cs="宋体"/>
          <w:sz w:val="24"/>
        </w:rPr>
      </w:pPr>
      <w:r>
        <w:rPr>
          <w:rFonts w:hint="eastAsia" w:ascii="宋体" w:hAnsi="宋体" w:eastAsia="宋体" w:cs="宋体"/>
          <w:b/>
          <w:bCs/>
          <w:sz w:val="24"/>
        </w:rPr>
        <w:t>（4）垃圾清运清洁标准和要求</w:t>
      </w:r>
    </w:p>
    <w:p>
      <w:pPr>
        <w:numPr>
          <w:ilvl w:val="0"/>
          <w:numId w:val="14"/>
        </w:numPr>
        <w:tabs>
          <w:tab w:val="left" w:pos="540"/>
        </w:tabs>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垃圾清运及时，垃圾中转站工具、垃圾箱筒摆放整齐。</w:t>
      </w:r>
    </w:p>
    <w:p>
      <w:pPr>
        <w:numPr>
          <w:ilvl w:val="0"/>
          <w:numId w:val="14"/>
        </w:numPr>
        <w:tabs>
          <w:tab w:val="left" w:pos="540"/>
        </w:tabs>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及时清运垃圾箱筒，垃圾存量不超过三分之二，日产日清，并做到每周对垃圾箱筒清洗消毒一次。</w:t>
      </w:r>
    </w:p>
    <w:p>
      <w:pPr>
        <w:numPr>
          <w:ilvl w:val="0"/>
          <w:numId w:val="14"/>
        </w:numPr>
        <w:tabs>
          <w:tab w:val="left" w:pos="360"/>
          <w:tab w:val="left" w:pos="540"/>
        </w:tabs>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垃圾清运工具应保持清洁无破损，清运过程中不得产生二次污染。</w:t>
      </w:r>
    </w:p>
    <w:p>
      <w:pPr>
        <w:snapToGrid w:val="0"/>
        <w:spacing w:line="500" w:lineRule="exact"/>
        <w:rPr>
          <w:rFonts w:hint="eastAsia" w:ascii="宋体" w:hAnsi="宋体" w:eastAsia="宋体" w:cs="宋体"/>
          <w:b/>
          <w:bCs/>
          <w:sz w:val="24"/>
        </w:rPr>
      </w:pPr>
      <w:r>
        <w:rPr>
          <w:rFonts w:hint="eastAsia" w:ascii="宋体" w:hAnsi="宋体" w:eastAsia="宋体" w:cs="宋体"/>
          <w:b/>
          <w:bCs/>
          <w:sz w:val="24"/>
        </w:rPr>
        <w:t>（5）除“四害”和环境消杀标准和要求</w:t>
      </w:r>
    </w:p>
    <w:p>
      <w:pPr>
        <w:numPr>
          <w:ilvl w:val="0"/>
          <w:numId w:val="15"/>
        </w:numPr>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定期请专业机构投药消杀，降低老鼠、苍蝇、蚊虫,蟑螂(臭虫) “四害”密度，并做到无滋生源。6月、8月、10月各开展一次外环境下水道热烟雾灭蚊、灭蟑、灭蝇；5月、10月至11月分别开展一次统一灭鼠，室内外同时开展，其余时间查遗补漏；5月、8月至9月各开展一次室内统一灭蟑螂。</w:t>
      </w:r>
    </w:p>
    <w:p>
      <w:pPr>
        <w:numPr>
          <w:ilvl w:val="0"/>
          <w:numId w:val="15"/>
        </w:numPr>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每次投药或消杀前，需向院总务处提出申请许可，并附投药通知和专业机构资质相关资料，经总务处审核后方可进行投药工作。</w:t>
      </w:r>
    </w:p>
    <w:p>
      <w:pPr>
        <w:numPr>
          <w:ilvl w:val="0"/>
          <w:numId w:val="15"/>
        </w:numPr>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根据流行病疫情情况，及时做好环境消杀工作。</w:t>
      </w:r>
    </w:p>
    <w:p>
      <w:pPr>
        <w:snapToGrid w:val="0"/>
        <w:spacing w:line="500" w:lineRule="exact"/>
        <w:rPr>
          <w:rFonts w:hint="eastAsia" w:ascii="宋体" w:hAnsi="宋体" w:eastAsia="宋体" w:cs="宋体"/>
          <w:b/>
          <w:sz w:val="24"/>
        </w:rPr>
      </w:pPr>
      <w:r>
        <w:rPr>
          <w:rFonts w:hint="eastAsia" w:ascii="宋体" w:hAnsi="宋体" w:eastAsia="宋体" w:cs="宋体"/>
          <w:b/>
          <w:sz w:val="24"/>
        </w:rPr>
        <w:t>（6）白蚁防治标准和要求</w:t>
      </w:r>
    </w:p>
    <w:p>
      <w:pPr>
        <w:snapToGrid w:val="0"/>
        <w:spacing w:line="500" w:lineRule="exact"/>
        <w:rPr>
          <w:rFonts w:hint="eastAsia" w:ascii="宋体" w:hAnsi="宋体" w:eastAsia="宋体" w:cs="宋体"/>
          <w:sz w:val="24"/>
        </w:rPr>
      </w:pPr>
      <w:r>
        <w:rPr>
          <w:rFonts w:hint="eastAsia" w:ascii="宋体" w:hAnsi="宋体" w:eastAsia="宋体" w:cs="宋体"/>
          <w:sz w:val="24"/>
        </w:rPr>
        <w:t>1）定期巡查和掌握校园建筑物内外、绿化植物的白蚁发生情况。</w:t>
      </w:r>
    </w:p>
    <w:p>
      <w:pPr>
        <w:snapToGrid w:val="0"/>
        <w:spacing w:line="500" w:lineRule="exact"/>
        <w:rPr>
          <w:rFonts w:hint="eastAsia" w:ascii="宋体" w:hAnsi="宋体" w:eastAsia="宋体" w:cs="宋体"/>
          <w:sz w:val="24"/>
        </w:rPr>
      </w:pPr>
      <w:r>
        <w:rPr>
          <w:rFonts w:hint="eastAsia" w:ascii="宋体" w:hAnsi="宋体" w:eastAsia="宋体" w:cs="宋体"/>
          <w:sz w:val="24"/>
        </w:rPr>
        <w:t>2）根据白蚁生长习性，有重点地开展白蚁防治，及时请专业机构投药消杀。</w:t>
      </w:r>
    </w:p>
    <w:p>
      <w:pPr>
        <w:snapToGrid w:val="0"/>
        <w:spacing w:line="500" w:lineRule="exact"/>
        <w:rPr>
          <w:rFonts w:hint="eastAsia" w:ascii="宋体" w:hAnsi="宋体" w:eastAsia="宋体" w:cs="宋体"/>
          <w:b/>
          <w:sz w:val="24"/>
        </w:rPr>
      </w:pPr>
      <w:r>
        <w:rPr>
          <w:rFonts w:hint="eastAsia" w:ascii="宋体" w:hAnsi="宋体" w:eastAsia="宋体" w:cs="宋体"/>
          <w:b/>
          <w:sz w:val="24"/>
        </w:rPr>
        <w:t>（7）其他要求</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1）每年暑期对办公室、会议室、接待室、报告厅、教室、实训室的窗帘布和纱窗全面清洗一次。</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2)在如遇重要工作、活动、赛事和考务承办等临时性卫生任务时，必须及时搞好清扫保洁工作，随叫随到。</w:t>
      </w:r>
    </w:p>
    <w:p>
      <w:pPr>
        <w:snapToGrid w:val="0"/>
        <w:spacing w:line="500" w:lineRule="exact"/>
        <w:rPr>
          <w:rFonts w:hint="eastAsia" w:ascii="宋体" w:hAnsi="宋体" w:eastAsia="宋体" w:cs="宋体"/>
          <w:b/>
          <w:sz w:val="24"/>
        </w:rPr>
      </w:pPr>
      <w:r>
        <w:rPr>
          <w:rFonts w:hint="eastAsia" w:ascii="宋体" w:hAnsi="宋体" w:eastAsia="宋体" w:cs="宋体"/>
          <w:b/>
          <w:sz w:val="24"/>
        </w:rPr>
        <w:t>2.4  绿化养护和管理</w:t>
      </w:r>
    </w:p>
    <w:p>
      <w:pPr>
        <w:snapToGrid w:val="0"/>
        <w:spacing w:line="500" w:lineRule="exact"/>
        <w:rPr>
          <w:rFonts w:hint="eastAsia" w:ascii="宋体" w:hAnsi="宋体" w:eastAsia="宋体" w:cs="宋体"/>
          <w:b/>
          <w:bCs/>
          <w:sz w:val="24"/>
        </w:rPr>
      </w:pPr>
      <w:r>
        <w:rPr>
          <w:rFonts w:hint="eastAsia" w:ascii="宋体" w:hAnsi="宋体" w:eastAsia="宋体" w:cs="宋体"/>
          <w:b/>
          <w:bCs/>
          <w:sz w:val="24"/>
        </w:rPr>
        <w:t>2.4.1  总则</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确保校园内绿化植物成活率98%以上，根据各类植物的寄生虫对象及时采取措施防治，无明显病虫害发生。开展科学养护，保证校园内植物生长良好，形成较好的植物景观。</w:t>
      </w:r>
    </w:p>
    <w:p>
      <w:pPr>
        <w:tabs>
          <w:tab w:val="left" w:pos="0"/>
          <w:tab w:val="left" w:pos="480"/>
        </w:tabs>
        <w:snapToGrid w:val="0"/>
        <w:spacing w:line="500" w:lineRule="exact"/>
        <w:rPr>
          <w:rFonts w:hint="eastAsia" w:ascii="宋体" w:hAnsi="宋体" w:eastAsia="宋体" w:cs="宋体"/>
          <w:b/>
          <w:bCs/>
          <w:sz w:val="24"/>
        </w:rPr>
      </w:pPr>
      <w:r>
        <w:rPr>
          <w:rFonts w:hint="eastAsia" w:ascii="宋体" w:hAnsi="宋体" w:eastAsia="宋体" w:cs="宋体"/>
          <w:b/>
          <w:bCs/>
          <w:sz w:val="24"/>
        </w:rPr>
        <w:t>2.4.2  物业内容</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包括固有绿地、道路两边绿化、楼宇间绿地、运动场草坪、办公室和会议室观叶植物布置等，涵盖校园范围的所有树木、绿化带、草坪、花坛、绿篱；约120平方米花镜的时花布置，分别于元旦、五一、新学年开学前、国庆节前布置校园、天然植物群落。</w:t>
      </w:r>
    </w:p>
    <w:p>
      <w:pPr>
        <w:tabs>
          <w:tab w:val="left" w:pos="0"/>
          <w:tab w:val="left" w:pos="480"/>
        </w:tabs>
        <w:snapToGrid w:val="0"/>
        <w:spacing w:line="500" w:lineRule="exact"/>
        <w:rPr>
          <w:rFonts w:hint="eastAsia" w:ascii="宋体" w:hAnsi="宋体" w:eastAsia="宋体" w:cs="宋体"/>
          <w:b/>
          <w:bCs/>
          <w:sz w:val="24"/>
        </w:rPr>
      </w:pPr>
      <w:r>
        <w:rPr>
          <w:rFonts w:hint="eastAsia" w:ascii="宋体" w:hAnsi="宋体" w:eastAsia="宋体" w:cs="宋体"/>
          <w:b/>
          <w:bCs/>
          <w:sz w:val="24"/>
        </w:rPr>
        <w:t>2.4.3  工作时间</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全年：8:00-16:30（双休日和节假日视情人员减半）；如遇采购人有临时性工作任务，必须按照采购人要求全力保障。</w:t>
      </w:r>
    </w:p>
    <w:p>
      <w:pPr>
        <w:numPr>
          <w:ilvl w:val="2"/>
          <w:numId w:val="16"/>
        </w:numPr>
        <w:tabs>
          <w:tab w:val="left" w:pos="0"/>
          <w:tab w:val="left" w:pos="480"/>
        </w:tabs>
        <w:adjustRightInd w:val="0"/>
        <w:snapToGrid w:val="0"/>
        <w:spacing w:line="500" w:lineRule="exact"/>
        <w:rPr>
          <w:rFonts w:hint="eastAsia" w:ascii="宋体" w:hAnsi="宋体" w:eastAsia="宋体" w:cs="宋体"/>
          <w:b/>
          <w:bCs/>
          <w:sz w:val="24"/>
        </w:rPr>
      </w:pPr>
      <w:r>
        <w:rPr>
          <w:rFonts w:hint="eastAsia" w:ascii="宋体" w:hAnsi="宋体" w:eastAsia="宋体" w:cs="宋体"/>
          <w:b/>
          <w:bCs/>
          <w:sz w:val="24"/>
        </w:rPr>
        <w:t xml:space="preserve"> 物业标准和要求</w:t>
      </w:r>
    </w:p>
    <w:p>
      <w:pPr>
        <w:tabs>
          <w:tab w:val="left" w:pos="0"/>
          <w:tab w:val="left" w:pos="480"/>
        </w:tabs>
        <w:snapToGrid w:val="0"/>
        <w:spacing w:line="500" w:lineRule="exact"/>
        <w:rPr>
          <w:rFonts w:hint="eastAsia" w:ascii="宋体" w:hAnsi="宋体" w:eastAsia="宋体" w:cs="宋体"/>
          <w:b/>
          <w:bCs/>
          <w:sz w:val="24"/>
        </w:rPr>
      </w:pPr>
      <w:r>
        <w:rPr>
          <w:rFonts w:hint="eastAsia" w:ascii="宋体" w:hAnsi="宋体" w:eastAsia="宋体" w:cs="宋体"/>
          <w:b/>
          <w:bCs/>
          <w:sz w:val="24"/>
        </w:rPr>
        <w:t>（1）日常养护与管理</w:t>
      </w:r>
    </w:p>
    <w:p>
      <w:pPr>
        <w:snapToGrid w:val="0"/>
        <w:spacing w:line="500" w:lineRule="exact"/>
        <w:rPr>
          <w:rFonts w:hint="eastAsia" w:ascii="宋体" w:hAnsi="宋体" w:eastAsia="宋体" w:cs="宋体"/>
          <w:sz w:val="24"/>
        </w:rPr>
      </w:pPr>
      <w:r>
        <w:rPr>
          <w:rFonts w:hint="eastAsia" w:ascii="宋体" w:hAnsi="宋体" w:eastAsia="宋体" w:cs="宋体"/>
          <w:sz w:val="24"/>
        </w:rPr>
        <w:t>1）行道树和绿地内无死树，树木修剪（5米以下）基本合理，树形美观，能较好地解决树冠与电线（与电压≤1000伏电力线至少相距1米，与30千伏≤电压≤110千伏电力线，树冠与其距离必须大于4米）、建筑物、交通等之间的矛盾。</w:t>
      </w:r>
    </w:p>
    <w:p>
      <w:pPr>
        <w:snapToGrid w:val="0"/>
        <w:spacing w:line="500" w:lineRule="exact"/>
        <w:rPr>
          <w:rFonts w:hint="eastAsia" w:ascii="宋体" w:hAnsi="宋体" w:eastAsia="宋体" w:cs="宋体"/>
          <w:sz w:val="24"/>
        </w:rPr>
      </w:pPr>
      <w:r>
        <w:rPr>
          <w:rFonts w:hint="eastAsia" w:ascii="宋体" w:hAnsi="宋体" w:eastAsia="宋体" w:cs="宋体"/>
          <w:sz w:val="24"/>
        </w:rPr>
        <w:t>2）绿化领班需具有园林及相关专业学习经历3年以上，并具有3年以上植物养护工作经验；其余人员须具有3年以上植物养护工作经验。</w:t>
      </w:r>
    </w:p>
    <w:p>
      <w:pPr>
        <w:snapToGrid w:val="0"/>
        <w:spacing w:line="500" w:lineRule="exact"/>
        <w:rPr>
          <w:rFonts w:hint="eastAsia" w:ascii="宋体" w:hAnsi="宋体" w:eastAsia="宋体" w:cs="宋体"/>
          <w:sz w:val="24"/>
        </w:rPr>
      </w:pPr>
      <w:r>
        <w:rPr>
          <w:rFonts w:hint="eastAsia" w:ascii="宋体" w:hAnsi="宋体" w:eastAsia="宋体" w:cs="宋体"/>
          <w:sz w:val="24"/>
        </w:rPr>
        <w:t>3)绿化生产垃圾要做到日产日清，绿地内无明显的废弃物，能根据学院安排在重大节日或临时性任务前进行突击清理。</w:t>
      </w:r>
    </w:p>
    <w:p>
      <w:pPr>
        <w:snapToGrid w:val="0"/>
        <w:spacing w:line="500" w:lineRule="exact"/>
        <w:rPr>
          <w:rFonts w:hint="eastAsia" w:ascii="宋体" w:hAnsi="宋体" w:eastAsia="宋体" w:cs="宋体"/>
          <w:sz w:val="24"/>
        </w:rPr>
      </w:pPr>
      <w:r>
        <w:rPr>
          <w:rFonts w:hint="eastAsia" w:ascii="宋体" w:hAnsi="宋体" w:eastAsia="宋体" w:cs="宋体"/>
          <w:sz w:val="24"/>
        </w:rPr>
        <w:t>4)根据草坪生长周期，定期围封学院操场，养护操场草坪，并做好围封标识牌的挂牌、通知等工作。</w:t>
      </w:r>
    </w:p>
    <w:p>
      <w:pPr>
        <w:snapToGrid w:val="0"/>
        <w:spacing w:line="500" w:lineRule="exact"/>
        <w:rPr>
          <w:rFonts w:hint="eastAsia" w:ascii="宋体" w:hAnsi="宋体" w:eastAsia="宋体" w:cs="宋体"/>
          <w:sz w:val="24"/>
        </w:rPr>
      </w:pPr>
      <w:r>
        <w:rPr>
          <w:rFonts w:hint="eastAsia" w:ascii="宋体" w:hAnsi="宋体" w:eastAsia="宋体" w:cs="宋体"/>
          <w:sz w:val="24"/>
        </w:rPr>
        <w:t>5)抗旱、抗台、抗涝：旱季及新种植物要及时进行灌溉，防止植物因脱水而造成枯死。大雪、冰雹、台讯期间要做好加固、排涝抢险工作，及时处理道路上的折断树枝等杂物，防止植物受损。</w:t>
      </w:r>
    </w:p>
    <w:p>
      <w:pPr>
        <w:snapToGrid w:val="0"/>
        <w:spacing w:line="500" w:lineRule="exact"/>
        <w:rPr>
          <w:rFonts w:hint="eastAsia" w:ascii="宋体" w:hAnsi="宋体" w:eastAsia="宋体" w:cs="宋体"/>
          <w:sz w:val="24"/>
        </w:rPr>
      </w:pPr>
      <w:r>
        <w:rPr>
          <w:rFonts w:hint="eastAsia" w:ascii="宋体" w:hAnsi="宋体" w:eastAsia="宋体" w:cs="宋体"/>
          <w:sz w:val="24"/>
        </w:rPr>
        <w:t>6)学院水系进水闸须由</w:t>
      </w:r>
      <w:r>
        <w:rPr>
          <w:rFonts w:hint="eastAsia" w:ascii="宋体" w:hAnsi="宋体" w:cs="宋体"/>
          <w:sz w:val="24"/>
          <w:highlight w:val="none"/>
          <w:lang w:eastAsia="zh-CN"/>
        </w:rPr>
        <w:t>供应商</w:t>
      </w:r>
      <w:r>
        <w:rPr>
          <w:rFonts w:hint="eastAsia" w:ascii="宋体" w:hAnsi="宋体" w:eastAsia="宋体" w:cs="宋体"/>
          <w:sz w:val="24"/>
        </w:rPr>
        <w:t>指定专人进行管理，以维持水系平衡。</w:t>
      </w:r>
    </w:p>
    <w:p>
      <w:pPr>
        <w:snapToGrid w:val="0"/>
        <w:spacing w:line="500" w:lineRule="exact"/>
        <w:rPr>
          <w:rFonts w:hint="eastAsia" w:ascii="宋体" w:hAnsi="宋体" w:eastAsia="宋体" w:cs="宋体"/>
          <w:sz w:val="24"/>
        </w:rPr>
      </w:pPr>
      <w:r>
        <w:rPr>
          <w:rFonts w:hint="eastAsia" w:ascii="宋体" w:hAnsi="宋体" w:eastAsia="宋体" w:cs="宋体"/>
          <w:sz w:val="24"/>
        </w:rPr>
        <w:t>7)每年进行一次大乔木缩冠修剪及粗大枯枝修剪（含5米以上）。</w:t>
      </w:r>
    </w:p>
    <w:p>
      <w:pPr>
        <w:snapToGrid w:val="0"/>
        <w:spacing w:line="500" w:lineRule="exact"/>
        <w:rPr>
          <w:rFonts w:hint="eastAsia" w:ascii="宋体" w:hAnsi="宋体" w:eastAsia="宋体" w:cs="宋体"/>
          <w:sz w:val="24"/>
        </w:rPr>
      </w:pPr>
      <w:r>
        <w:rPr>
          <w:rFonts w:hint="eastAsia" w:ascii="宋体" w:hAnsi="宋体" w:eastAsia="宋体" w:cs="宋体"/>
          <w:sz w:val="24"/>
        </w:rPr>
        <w:t>8)树木枯枝存在如有安全风险，必须立即处理。</w:t>
      </w:r>
    </w:p>
    <w:p>
      <w:pPr>
        <w:snapToGrid w:val="0"/>
        <w:spacing w:line="500" w:lineRule="exact"/>
        <w:rPr>
          <w:rFonts w:hint="eastAsia" w:ascii="宋体" w:hAnsi="宋体" w:eastAsia="宋体" w:cs="宋体"/>
          <w:sz w:val="24"/>
        </w:rPr>
      </w:pPr>
      <w:r>
        <w:rPr>
          <w:rFonts w:hint="eastAsia" w:ascii="宋体" w:hAnsi="宋体" w:eastAsia="宋体" w:cs="宋体"/>
          <w:sz w:val="24"/>
        </w:rPr>
        <w:t>9)绿化生产资料购置由</w:t>
      </w:r>
      <w:r>
        <w:rPr>
          <w:rFonts w:hint="eastAsia" w:ascii="宋体" w:hAnsi="宋体" w:cs="宋体"/>
          <w:sz w:val="24"/>
          <w:highlight w:val="none"/>
          <w:lang w:eastAsia="zh-CN"/>
        </w:rPr>
        <w:t>供应商</w:t>
      </w:r>
      <w:r>
        <w:rPr>
          <w:rFonts w:hint="eastAsia" w:ascii="宋体" w:hAnsi="宋体" w:eastAsia="宋体" w:cs="宋体"/>
          <w:sz w:val="24"/>
        </w:rPr>
        <w:t>负责。</w:t>
      </w:r>
    </w:p>
    <w:p>
      <w:pPr>
        <w:snapToGrid w:val="0"/>
        <w:spacing w:line="500" w:lineRule="exact"/>
        <w:rPr>
          <w:rFonts w:hint="eastAsia" w:ascii="宋体" w:hAnsi="宋体" w:eastAsia="宋体" w:cs="宋体"/>
          <w:b/>
          <w:sz w:val="24"/>
        </w:rPr>
      </w:pPr>
      <w:r>
        <w:rPr>
          <w:rFonts w:hint="eastAsia" w:ascii="宋体" w:hAnsi="宋体" w:eastAsia="宋体" w:cs="宋体"/>
          <w:b/>
          <w:sz w:val="24"/>
        </w:rPr>
        <w:t>（2）绿化植物补种</w:t>
      </w:r>
    </w:p>
    <w:p>
      <w:pPr>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负责原绿化区域内由于养护管理原因引起死亡的植物补种。</w:t>
      </w:r>
    </w:p>
    <w:p>
      <w:pPr>
        <w:snapToGrid w:val="0"/>
        <w:spacing w:line="500" w:lineRule="exact"/>
        <w:rPr>
          <w:rFonts w:hint="eastAsia" w:ascii="宋体" w:hAnsi="宋体" w:eastAsia="宋体" w:cs="宋体"/>
          <w:b/>
          <w:sz w:val="24"/>
        </w:rPr>
      </w:pPr>
      <w:r>
        <w:rPr>
          <w:rFonts w:hint="eastAsia" w:ascii="宋体" w:hAnsi="宋体" w:eastAsia="宋体" w:cs="宋体"/>
          <w:b/>
          <w:sz w:val="24"/>
        </w:rPr>
        <w:t>（3）办公室和会议室观叶植物布置</w:t>
      </w:r>
    </w:p>
    <w:p>
      <w:pPr>
        <w:snapToGrid w:val="0"/>
        <w:spacing w:line="500" w:lineRule="exact"/>
        <w:ind w:firstLine="235" w:firstLineChars="98"/>
        <w:rPr>
          <w:rFonts w:hint="eastAsia" w:ascii="宋体" w:hAnsi="宋体" w:eastAsia="宋体" w:cs="宋体"/>
          <w:sz w:val="24"/>
        </w:rPr>
      </w:pPr>
      <w:r>
        <w:rPr>
          <w:rFonts w:hint="eastAsia" w:ascii="宋体" w:hAnsi="宋体" w:eastAsia="宋体" w:cs="宋体"/>
          <w:sz w:val="24"/>
        </w:rPr>
        <w:t>负责68间教职工办公室、8间会议（接待）室的观叶植物布置和养护，并视生长养护情况及时更换。</w:t>
      </w:r>
    </w:p>
    <w:p>
      <w:pPr>
        <w:snapToGrid w:val="0"/>
        <w:spacing w:line="500" w:lineRule="exact"/>
        <w:rPr>
          <w:rFonts w:hint="eastAsia" w:ascii="宋体" w:hAnsi="宋体" w:eastAsia="宋体" w:cs="宋体"/>
          <w:b/>
          <w:sz w:val="24"/>
        </w:rPr>
      </w:pPr>
      <w:r>
        <w:rPr>
          <w:rFonts w:hint="eastAsia" w:ascii="宋体" w:hAnsi="宋体" w:eastAsia="宋体" w:cs="宋体"/>
          <w:b/>
          <w:sz w:val="24"/>
        </w:rPr>
        <w:t>（4）山林日常维护和防火</w:t>
      </w:r>
    </w:p>
    <w:p>
      <w:pPr>
        <w:snapToGrid w:val="0"/>
        <w:spacing w:line="500" w:lineRule="exact"/>
        <w:rPr>
          <w:rFonts w:hint="eastAsia" w:ascii="宋体" w:hAnsi="宋体" w:eastAsia="宋体" w:cs="宋体"/>
          <w:sz w:val="24"/>
        </w:rPr>
      </w:pPr>
      <w:r>
        <w:rPr>
          <w:rFonts w:hint="eastAsia" w:ascii="宋体" w:hAnsi="宋体" w:eastAsia="宋体" w:cs="宋体"/>
          <w:sz w:val="24"/>
        </w:rPr>
        <w:t>1）设山林防护员2名（院本部和临安校区各1名），落实山林区域的常年清扫维护，有效预防森林火灾事故的发生。</w:t>
      </w:r>
    </w:p>
    <w:p>
      <w:pPr>
        <w:snapToGrid w:val="0"/>
        <w:spacing w:line="500" w:lineRule="exact"/>
        <w:rPr>
          <w:rFonts w:hint="eastAsia" w:ascii="宋体" w:hAnsi="宋体" w:eastAsia="宋体" w:cs="宋体"/>
          <w:sz w:val="24"/>
        </w:rPr>
      </w:pPr>
      <w:r>
        <w:rPr>
          <w:rFonts w:hint="eastAsia" w:ascii="宋体" w:hAnsi="宋体" w:eastAsia="宋体" w:cs="宋体"/>
          <w:sz w:val="24"/>
        </w:rPr>
        <w:t>2）制订山林维护计划并报请采购人批准后实施，须对山林区域、走道上的枯树、枯竹、落叶、杂枝、垃圾全面清理。</w:t>
      </w:r>
    </w:p>
    <w:p>
      <w:pPr>
        <w:snapToGrid w:val="0"/>
        <w:spacing w:line="500" w:lineRule="exact"/>
        <w:rPr>
          <w:rFonts w:hint="eastAsia" w:ascii="宋体" w:hAnsi="宋体" w:eastAsia="宋体" w:cs="宋体"/>
          <w:sz w:val="24"/>
        </w:rPr>
      </w:pPr>
      <w:r>
        <w:rPr>
          <w:rFonts w:hint="eastAsia" w:ascii="宋体" w:hAnsi="宋体" w:eastAsia="宋体" w:cs="宋体"/>
          <w:sz w:val="24"/>
        </w:rPr>
        <w:t>3）山林走道两侧、与邻交界处清理出5米防火隔离区。</w:t>
      </w:r>
    </w:p>
    <w:p>
      <w:pPr>
        <w:snapToGrid w:val="0"/>
        <w:spacing w:line="500" w:lineRule="exact"/>
        <w:rPr>
          <w:rFonts w:hint="eastAsia" w:ascii="宋体" w:hAnsi="宋体" w:eastAsia="宋体" w:cs="宋体"/>
          <w:sz w:val="24"/>
        </w:rPr>
      </w:pPr>
      <w:r>
        <w:rPr>
          <w:rFonts w:hint="eastAsia" w:ascii="宋体" w:hAnsi="宋体" w:eastAsia="宋体" w:cs="宋体"/>
          <w:sz w:val="24"/>
        </w:rPr>
        <w:t>4）根据采购人要求，有计划地实施梳林工作。</w:t>
      </w:r>
    </w:p>
    <w:p>
      <w:pPr>
        <w:snapToGrid w:val="0"/>
        <w:spacing w:line="500" w:lineRule="exact"/>
        <w:rPr>
          <w:rFonts w:hint="eastAsia" w:ascii="宋体" w:hAnsi="宋体" w:eastAsia="宋体" w:cs="宋体"/>
          <w:sz w:val="24"/>
        </w:rPr>
      </w:pPr>
      <w:r>
        <w:rPr>
          <w:rFonts w:hint="eastAsia" w:ascii="宋体" w:hAnsi="宋体" w:eastAsia="宋体" w:cs="宋体"/>
          <w:sz w:val="24"/>
        </w:rPr>
        <w:t>5）清理出的垃圾须及时运走，不得就地焚烧或填埋；不得损坏绿化植物。</w:t>
      </w:r>
    </w:p>
    <w:p>
      <w:pPr>
        <w:snapToGrid w:val="0"/>
        <w:spacing w:line="500" w:lineRule="exact"/>
        <w:rPr>
          <w:rFonts w:hint="eastAsia" w:ascii="宋体" w:hAnsi="宋体" w:eastAsia="宋体" w:cs="宋体"/>
          <w:b/>
          <w:sz w:val="24"/>
        </w:rPr>
      </w:pPr>
      <w:r>
        <w:rPr>
          <w:rFonts w:hint="eastAsia" w:ascii="宋体" w:hAnsi="宋体" w:eastAsia="宋体" w:cs="宋体"/>
          <w:b/>
          <w:sz w:val="24"/>
        </w:rPr>
        <w:t>2.5  工程设备维护</w:t>
      </w:r>
    </w:p>
    <w:p>
      <w:pPr>
        <w:snapToGrid w:val="0"/>
        <w:spacing w:line="500" w:lineRule="exact"/>
        <w:rPr>
          <w:rFonts w:hint="eastAsia" w:ascii="宋体" w:hAnsi="宋体" w:eastAsia="宋体" w:cs="宋体"/>
          <w:b/>
          <w:sz w:val="24"/>
        </w:rPr>
      </w:pPr>
      <w:r>
        <w:rPr>
          <w:rFonts w:hint="eastAsia" w:ascii="宋体" w:hAnsi="宋体" w:eastAsia="宋体" w:cs="宋体"/>
          <w:b/>
          <w:sz w:val="24"/>
        </w:rPr>
        <w:t>2.5.1  给排水系统维护保养维修、公共照明与综合维修</w:t>
      </w:r>
    </w:p>
    <w:p>
      <w:pPr>
        <w:snapToGrid w:val="0"/>
        <w:spacing w:line="500" w:lineRule="exact"/>
        <w:rPr>
          <w:rFonts w:hint="eastAsia" w:ascii="宋体" w:hAnsi="宋体" w:eastAsia="宋体" w:cs="宋体"/>
          <w:b/>
          <w:bCs/>
          <w:sz w:val="24"/>
        </w:rPr>
      </w:pPr>
      <w:r>
        <w:rPr>
          <w:rFonts w:hint="eastAsia" w:ascii="宋体" w:hAnsi="宋体" w:eastAsia="宋体" w:cs="宋体"/>
          <w:b/>
          <w:bCs/>
          <w:sz w:val="24"/>
        </w:rPr>
        <w:t>（1）总则</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确保校园内的自来水、污水管道、化粪池、窨井、窨沟、排水沟（含房顶雨水沟）、集水井等保证畅通，无堵塞外溢现象；确保公共照明、消防安全指示灯、应急灯的亮灯率100%。确保各类办公、教学和学生生活等各类设施设备的正常使用。提供合理的用水、用电管理建议，协助采购人对用水用电进行科学管理。</w:t>
      </w:r>
    </w:p>
    <w:p>
      <w:pPr>
        <w:tabs>
          <w:tab w:val="left" w:pos="420"/>
        </w:tabs>
        <w:snapToGrid w:val="0"/>
        <w:spacing w:line="500" w:lineRule="exact"/>
        <w:rPr>
          <w:rFonts w:hint="eastAsia" w:ascii="宋体" w:hAnsi="宋体" w:eastAsia="宋体" w:cs="宋体"/>
          <w:b/>
          <w:bCs/>
          <w:sz w:val="24"/>
        </w:rPr>
      </w:pPr>
      <w:r>
        <w:rPr>
          <w:rFonts w:hint="eastAsia" w:ascii="宋体" w:hAnsi="宋体" w:eastAsia="宋体" w:cs="宋体"/>
          <w:b/>
          <w:bCs/>
          <w:sz w:val="24"/>
        </w:rPr>
        <w:t>（2）工作时间</w:t>
      </w:r>
    </w:p>
    <w:p>
      <w:pPr>
        <w:numPr>
          <w:ilvl w:val="0"/>
          <w:numId w:val="17"/>
        </w:numPr>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工作日：7:30-16:30 ；晚间水电值班（含抢修）1人，工作时间16:30-22:00，此时间外的抢修任务随叫随到。</w:t>
      </w:r>
    </w:p>
    <w:p>
      <w:pPr>
        <w:numPr>
          <w:ilvl w:val="0"/>
          <w:numId w:val="17"/>
        </w:numPr>
        <w:adjustRightInd w:val="0"/>
        <w:snapToGrid w:val="0"/>
        <w:spacing w:line="500" w:lineRule="exact"/>
        <w:ind w:left="0" w:firstLine="0"/>
        <w:rPr>
          <w:rFonts w:hint="eastAsia" w:ascii="宋体" w:hAnsi="宋体" w:eastAsia="宋体" w:cs="宋体"/>
          <w:sz w:val="24"/>
        </w:rPr>
      </w:pPr>
      <w:r>
        <w:rPr>
          <w:rFonts w:hint="eastAsia" w:ascii="宋体" w:hAnsi="宋体" w:eastAsia="宋体" w:cs="宋体"/>
          <w:sz w:val="24"/>
        </w:rPr>
        <w:t>双休日和节假日：水电工1人，工作时间8:00-22:00，此时间外的抢修任务随叫随到。</w:t>
      </w:r>
    </w:p>
    <w:p>
      <w:pPr>
        <w:numPr>
          <w:ilvl w:val="0"/>
          <w:numId w:val="17"/>
        </w:numPr>
        <w:adjustRightInd w:val="0"/>
        <w:snapToGrid w:val="0"/>
        <w:spacing w:line="500" w:lineRule="exact"/>
        <w:ind w:left="0" w:firstLine="0"/>
        <w:rPr>
          <w:rFonts w:hint="eastAsia" w:ascii="宋体" w:hAnsi="宋体" w:eastAsia="宋体" w:cs="宋体"/>
          <w:bCs/>
          <w:sz w:val="24"/>
        </w:rPr>
      </w:pPr>
      <w:r>
        <w:rPr>
          <w:rFonts w:hint="eastAsia" w:ascii="宋体" w:hAnsi="宋体" w:eastAsia="宋体" w:cs="宋体"/>
          <w:sz w:val="24"/>
        </w:rPr>
        <w:t>若遇维修、抢修任务随叫随到，根据</w:t>
      </w:r>
      <w:r>
        <w:rPr>
          <w:rFonts w:hint="eastAsia" w:ascii="宋体" w:hAnsi="宋体" w:eastAsia="宋体" w:cs="宋体"/>
          <w:sz w:val="24"/>
          <w:lang w:eastAsia="zh-CN"/>
        </w:rPr>
        <w:t>采购人</w:t>
      </w:r>
      <w:r>
        <w:rPr>
          <w:rFonts w:hint="eastAsia" w:ascii="宋体" w:hAnsi="宋体" w:eastAsia="宋体" w:cs="宋体"/>
          <w:sz w:val="24"/>
        </w:rPr>
        <w:t>要求安排落实人员。</w:t>
      </w:r>
    </w:p>
    <w:p>
      <w:pPr>
        <w:snapToGrid w:val="0"/>
        <w:spacing w:line="500" w:lineRule="exact"/>
        <w:rPr>
          <w:rFonts w:hint="eastAsia" w:ascii="宋体" w:hAnsi="宋体" w:eastAsia="宋体" w:cs="宋体"/>
          <w:b/>
          <w:bCs/>
          <w:sz w:val="24"/>
        </w:rPr>
      </w:pPr>
      <w:r>
        <w:rPr>
          <w:rFonts w:hint="eastAsia" w:ascii="宋体" w:hAnsi="宋体" w:eastAsia="宋体" w:cs="宋体"/>
          <w:b/>
          <w:bCs/>
          <w:sz w:val="24"/>
        </w:rPr>
        <w:t>（3）各子项物业内容、标准与要求</w:t>
      </w:r>
    </w:p>
    <w:p>
      <w:pPr>
        <w:snapToGrid w:val="0"/>
        <w:spacing w:line="500" w:lineRule="exact"/>
        <w:rPr>
          <w:rFonts w:hint="eastAsia" w:ascii="宋体" w:hAnsi="宋体" w:eastAsia="宋体" w:cs="宋体"/>
          <w:b/>
          <w:bCs/>
          <w:sz w:val="24"/>
        </w:rPr>
      </w:pPr>
      <w:r>
        <w:rPr>
          <w:rFonts w:hint="eastAsia" w:ascii="宋体" w:hAnsi="宋体" w:eastAsia="宋体" w:cs="宋体"/>
          <w:b/>
          <w:bCs/>
          <w:sz w:val="24"/>
        </w:rPr>
        <w:t>1）雨、污水管道疏通</w:t>
      </w:r>
    </w:p>
    <w:p>
      <w:pPr>
        <w:snapToGrid w:val="0"/>
        <w:spacing w:line="500" w:lineRule="exact"/>
        <w:ind w:firstLine="241" w:firstLineChars="100"/>
        <w:rPr>
          <w:rFonts w:hint="eastAsia" w:ascii="宋体" w:hAnsi="宋体" w:eastAsia="宋体" w:cs="宋体"/>
          <w:b/>
          <w:sz w:val="24"/>
        </w:rPr>
      </w:pPr>
      <w:r>
        <w:rPr>
          <w:rFonts w:hint="eastAsia" w:ascii="宋体" w:hAnsi="宋体" w:eastAsia="宋体" w:cs="宋体"/>
          <w:b/>
          <w:sz w:val="24"/>
        </w:rPr>
        <w:fldChar w:fldCharType="begin"/>
      </w:r>
      <w:r>
        <w:rPr>
          <w:rFonts w:hint="eastAsia" w:ascii="宋体" w:hAnsi="宋体" w:eastAsia="宋体" w:cs="宋体"/>
          <w:b/>
          <w:sz w:val="24"/>
        </w:rPr>
        <w:instrText xml:space="preserve"> = 1 \* GB3 </w:instrText>
      </w:r>
      <w:r>
        <w:rPr>
          <w:rFonts w:hint="eastAsia" w:ascii="宋体" w:hAnsi="宋体" w:eastAsia="宋体" w:cs="宋体"/>
          <w:b/>
          <w:sz w:val="24"/>
        </w:rPr>
        <w:fldChar w:fldCharType="separate"/>
      </w:r>
      <w:r>
        <w:rPr>
          <w:rFonts w:hint="eastAsia" w:ascii="宋体" w:hAnsi="宋体" w:eastAsia="宋体" w:cs="宋体"/>
          <w:b/>
          <w:sz w:val="24"/>
        </w:rPr>
        <w:t>①</w:t>
      </w:r>
      <w:r>
        <w:rPr>
          <w:rFonts w:hint="eastAsia" w:ascii="宋体" w:hAnsi="宋体" w:eastAsia="宋体" w:cs="宋体"/>
          <w:b/>
          <w:sz w:val="24"/>
        </w:rPr>
        <w:fldChar w:fldCharType="end"/>
      </w:r>
      <w:r>
        <w:rPr>
          <w:rFonts w:hint="eastAsia" w:ascii="宋体" w:hAnsi="宋体" w:eastAsia="宋体" w:cs="宋体"/>
          <w:b/>
          <w:sz w:val="24"/>
        </w:rPr>
        <w:t>物业内容</w:t>
      </w:r>
    </w:p>
    <w:p>
      <w:pPr>
        <w:tabs>
          <w:tab w:val="left" w:pos="0"/>
        </w:tabs>
        <w:snapToGrid w:val="0"/>
        <w:spacing w:line="500" w:lineRule="exact"/>
        <w:rPr>
          <w:rFonts w:hint="eastAsia" w:ascii="宋体" w:hAnsi="宋体" w:eastAsia="宋体" w:cs="宋体"/>
          <w:sz w:val="24"/>
        </w:rPr>
      </w:pPr>
      <w:r>
        <w:rPr>
          <w:rFonts w:hint="eastAsia" w:ascii="宋体" w:hAnsi="宋体" w:eastAsia="宋体" w:cs="宋体"/>
          <w:sz w:val="24"/>
        </w:rPr>
        <w:t xml:space="preserve">  学院楼宇（含各教学楼、行政楼、实训楼、食堂生活便利店各学生宿舍楼、图书馆、体育馆、教工宿舍等）及各公共区域的雨、污水管道（含阀门、管道、水龙头等附属设备），以及涉及各楼宇排污排水的零星地下管线路的维修。</w:t>
      </w:r>
    </w:p>
    <w:p>
      <w:pPr>
        <w:tabs>
          <w:tab w:val="left" w:pos="0"/>
        </w:tabs>
        <w:snapToGrid w:val="0"/>
        <w:spacing w:line="500" w:lineRule="exact"/>
        <w:ind w:firstLine="241" w:firstLineChars="100"/>
        <w:rPr>
          <w:rFonts w:hint="eastAsia" w:ascii="宋体" w:hAnsi="宋体" w:eastAsia="宋体" w:cs="宋体"/>
          <w:b/>
          <w:sz w:val="24"/>
        </w:rPr>
      </w:pPr>
      <w:r>
        <w:rPr>
          <w:rFonts w:hint="eastAsia" w:ascii="宋体" w:hAnsi="宋体" w:eastAsia="宋体" w:cs="宋体"/>
          <w:b/>
          <w:sz w:val="24"/>
        </w:rPr>
        <w:fldChar w:fldCharType="begin"/>
      </w:r>
      <w:r>
        <w:rPr>
          <w:rFonts w:hint="eastAsia" w:ascii="宋体" w:hAnsi="宋体" w:eastAsia="宋体" w:cs="宋体"/>
          <w:b/>
          <w:sz w:val="24"/>
        </w:rPr>
        <w:instrText xml:space="preserve"> = 2 \* GB3 </w:instrText>
      </w:r>
      <w:r>
        <w:rPr>
          <w:rFonts w:hint="eastAsia" w:ascii="宋体" w:hAnsi="宋体" w:eastAsia="宋体" w:cs="宋体"/>
          <w:b/>
          <w:sz w:val="24"/>
        </w:rPr>
        <w:fldChar w:fldCharType="separate"/>
      </w:r>
      <w:r>
        <w:rPr>
          <w:rFonts w:hint="eastAsia" w:ascii="宋体" w:hAnsi="宋体" w:eastAsia="宋体" w:cs="宋体"/>
          <w:b/>
          <w:sz w:val="24"/>
        </w:rPr>
        <w:t>②</w:t>
      </w:r>
      <w:r>
        <w:rPr>
          <w:rFonts w:hint="eastAsia" w:ascii="宋体" w:hAnsi="宋体" w:eastAsia="宋体" w:cs="宋体"/>
          <w:b/>
          <w:sz w:val="24"/>
        </w:rPr>
        <w:fldChar w:fldCharType="end"/>
      </w:r>
      <w:r>
        <w:rPr>
          <w:rFonts w:hint="eastAsia" w:ascii="宋体" w:hAnsi="宋体" w:eastAsia="宋体" w:cs="宋体"/>
          <w:b/>
          <w:sz w:val="24"/>
        </w:rPr>
        <w:t>物业标准和要求</w:t>
      </w:r>
    </w:p>
    <w:p>
      <w:pPr>
        <w:tabs>
          <w:tab w:val="left" w:pos="420"/>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A.水电维修人员必须在接到报修后一小时内到达现场，仪容仪表规范整齐，持证上岗，上岗时佩戴统一标志；严格执行用水用电安全规范，确保用水用电安全。</w:t>
      </w:r>
    </w:p>
    <w:p>
      <w:pPr>
        <w:tabs>
          <w:tab w:val="left" w:pos="420"/>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B.各排水管、排污管、窨井、阴沟、排水沟（含房顶雨水沟）、集水井，要保持畅通管道通畅，无堵塞外溢现象。</w:t>
      </w:r>
    </w:p>
    <w:p>
      <w:pPr>
        <w:tabs>
          <w:tab w:val="left" w:pos="420"/>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C.学院的下水管道(雨水井、污水管道、沉降井、避沟、泄洪沟)的清理（淤</w:t>
      </w:r>
    </w:p>
    <w:p>
      <w:pPr>
        <w:tabs>
          <w:tab w:val="left" w:pos="420"/>
          <w:tab w:val="left" w:pos="540"/>
        </w:tabs>
        <w:snapToGrid w:val="0"/>
        <w:spacing w:line="500" w:lineRule="exact"/>
        <w:rPr>
          <w:rFonts w:hint="eastAsia" w:ascii="宋体" w:hAnsi="宋体" w:eastAsia="宋体" w:cs="宋体"/>
          <w:sz w:val="24"/>
        </w:rPr>
      </w:pPr>
      <w:r>
        <w:rPr>
          <w:rFonts w:hint="eastAsia" w:ascii="宋体" w:hAnsi="宋体" w:eastAsia="宋体" w:cs="宋体"/>
          <w:sz w:val="24"/>
        </w:rPr>
        <w:t>泥、树枝、石子等）与疏通。每季度至少请专业公司清理疏通一次，并将疏通结果以书面形式报总务备案。</w:t>
      </w:r>
    </w:p>
    <w:p>
      <w:pPr>
        <w:tabs>
          <w:tab w:val="left" w:pos="420"/>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D.图书馆、行政楼、教学楼、实验实训楼、学生宿舍楼的卫生清理及排水沟清理与疏通。每季度至少请专业公司清理疏通一次。</w:t>
      </w:r>
    </w:p>
    <w:p>
      <w:pPr>
        <w:tabs>
          <w:tab w:val="left" w:pos="420"/>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E.化粪池：保持通畅、无堵塞、无满溢，半年清掏一次。厕所堵塞应当天疏通，如有堵塞当天不能疏通的，必须经总务处同意后方可延期完成。</w:t>
      </w:r>
    </w:p>
    <w:p>
      <w:pPr>
        <w:tabs>
          <w:tab w:val="left" w:pos="420"/>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F.如遇异常天气(台风、暴雨、雪等)前，物管组织人员进行抗自然灾害的预防准备工作，异常天气(台风、暴雨、雪等)中，物管组织人员投入到抗自然灾害的各项工作，异常天气(台风、暴雨、雪等)后，物管组织专业公司人员进行对屋顶平台的卫生清理和天沟屋顶平台排水沟清理与疏通及下水管道(雨水井、沉降井、避水沟、泄洪沟)的清理与疏通。每次清理疏通工作完毕后，物管须向学院相关部门告知，学院相关部门对清理疏通工作进行查验。</w:t>
      </w:r>
    </w:p>
    <w:p>
      <w:pPr>
        <w:snapToGrid w:val="0"/>
        <w:spacing w:line="500" w:lineRule="exact"/>
        <w:rPr>
          <w:rFonts w:hint="eastAsia" w:ascii="宋体" w:hAnsi="宋体" w:eastAsia="宋体" w:cs="宋体"/>
          <w:b/>
          <w:bCs/>
          <w:sz w:val="24"/>
        </w:rPr>
      </w:pPr>
      <w:r>
        <w:rPr>
          <w:rFonts w:hint="eastAsia" w:ascii="宋体" w:hAnsi="宋体" w:eastAsia="宋体" w:cs="宋体"/>
          <w:b/>
          <w:bCs/>
          <w:sz w:val="24"/>
        </w:rPr>
        <w:t>2)供水系统与水泵房维护维修与抢修</w:t>
      </w:r>
    </w:p>
    <w:p>
      <w:pPr>
        <w:snapToGrid w:val="0"/>
        <w:spacing w:line="500" w:lineRule="exact"/>
        <w:ind w:firstLine="241" w:firstLineChars="100"/>
        <w:rPr>
          <w:rFonts w:hint="eastAsia" w:ascii="宋体" w:hAnsi="宋体" w:eastAsia="宋体" w:cs="宋体"/>
          <w:b/>
          <w:sz w:val="24"/>
        </w:rPr>
      </w:pPr>
      <w:r>
        <w:rPr>
          <w:rFonts w:hint="eastAsia" w:ascii="宋体" w:hAnsi="宋体" w:eastAsia="宋体" w:cs="宋体"/>
          <w:b/>
          <w:sz w:val="24"/>
        </w:rPr>
        <w:fldChar w:fldCharType="begin"/>
      </w:r>
      <w:r>
        <w:rPr>
          <w:rFonts w:hint="eastAsia" w:ascii="宋体" w:hAnsi="宋体" w:eastAsia="宋体" w:cs="宋体"/>
          <w:b/>
          <w:sz w:val="24"/>
        </w:rPr>
        <w:instrText xml:space="preserve"> = 1 \* GB3 </w:instrText>
      </w:r>
      <w:r>
        <w:rPr>
          <w:rFonts w:hint="eastAsia" w:ascii="宋体" w:hAnsi="宋体" w:eastAsia="宋体" w:cs="宋体"/>
          <w:b/>
          <w:sz w:val="24"/>
        </w:rPr>
        <w:fldChar w:fldCharType="separate"/>
      </w:r>
      <w:r>
        <w:rPr>
          <w:rFonts w:hint="eastAsia" w:ascii="宋体" w:hAnsi="宋体" w:eastAsia="宋体" w:cs="宋体"/>
          <w:b/>
          <w:sz w:val="24"/>
        </w:rPr>
        <w:t>①</w:t>
      </w:r>
      <w:r>
        <w:rPr>
          <w:rFonts w:hint="eastAsia" w:ascii="宋体" w:hAnsi="宋体" w:eastAsia="宋体" w:cs="宋体"/>
          <w:b/>
          <w:sz w:val="24"/>
        </w:rPr>
        <w:fldChar w:fldCharType="end"/>
      </w:r>
      <w:r>
        <w:rPr>
          <w:rFonts w:hint="eastAsia" w:ascii="宋体" w:hAnsi="宋体" w:eastAsia="宋体" w:cs="宋体"/>
          <w:b/>
          <w:sz w:val="24"/>
        </w:rPr>
        <w:t>物业内容</w:t>
      </w:r>
    </w:p>
    <w:p>
      <w:pPr>
        <w:tabs>
          <w:tab w:val="left" w:pos="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A.负责市政自来水公司进水管道到水泵房的管路（含地下管线部分）的维护维修与抢修。</w:t>
      </w:r>
    </w:p>
    <w:p>
      <w:pPr>
        <w:tabs>
          <w:tab w:val="left" w:pos="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B.负责校园内的两个水泵房的日常巡检维护和维修抢修。</w:t>
      </w:r>
    </w:p>
    <w:p>
      <w:pPr>
        <w:tabs>
          <w:tab w:val="left" w:pos="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C.负责整个校园内水管系统的维护维修抢修任务。</w:t>
      </w:r>
    </w:p>
    <w:p>
      <w:pPr>
        <w:tabs>
          <w:tab w:val="left" w:pos="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D.供水设备：设施设备完好、无渗漏、无污染。</w:t>
      </w:r>
    </w:p>
    <w:p>
      <w:pPr>
        <w:snapToGrid w:val="0"/>
        <w:spacing w:line="500" w:lineRule="exact"/>
        <w:ind w:firstLine="241" w:firstLineChars="100"/>
        <w:rPr>
          <w:rFonts w:hint="eastAsia" w:ascii="宋体" w:hAnsi="宋体" w:eastAsia="宋体" w:cs="宋体"/>
          <w:b/>
          <w:sz w:val="24"/>
        </w:rPr>
      </w:pPr>
      <w:r>
        <w:rPr>
          <w:rFonts w:hint="eastAsia" w:ascii="宋体" w:hAnsi="宋体" w:eastAsia="宋体" w:cs="宋体"/>
          <w:b/>
          <w:sz w:val="24"/>
        </w:rPr>
        <w:fldChar w:fldCharType="begin"/>
      </w:r>
      <w:r>
        <w:rPr>
          <w:rFonts w:hint="eastAsia" w:ascii="宋体" w:hAnsi="宋体" w:eastAsia="宋体" w:cs="宋体"/>
          <w:b/>
          <w:sz w:val="24"/>
        </w:rPr>
        <w:instrText xml:space="preserve"> = 2 \* GB3 </w:instrText>
      </w:r>
      <w:r>
        <w:rPr>
          <w:rFonts w:hint="eastAsia" w:ascii="宋体" w:hAnsi="宋体" w:eastAsia="宋体" w:cs="宋体"/>
          <w:b/>
          <w:sz w:val="24"/>
        </w:rPr>
        <w:fldChar w:fldCharType="separate"/>
      </w:r>
      <w:r>
        <w:rPr>
          <w:rFonts w:hint="eastAsia" w:ascii="宋体" w:hAnsi="宋体" w:eastAsia="宋体" w:cs="宋体"/>
          <w:b/>
          <w:sz w:val="24"/>
        </w:rPr>
        <w:t>②</w:t>
      </w:r>
      <w:r>
        <w:rPr>
          <w:rFonts w:hint="eastAsia" w:ascii="宋体" w:hAnsi="宋体" w:eastAsia="宋体" w:cs="宋体"/>
          <w:b/>
          <w:sz w:val="24"/>
        </w:rPr>
        <w:fldChar w:fldCharType="end"/>
      </w:r>
      <w:r>
        <w:rPr>
          <w:rFonts w:hint="eastAsia" w:ascii="宋体" w:hAnsi="宋体" w:eastAsia="宋体" w:cs="宋体"/>
          <w:b/>
          <w:sz w:val="24"/>
        </w:rPr>
        <w:t>物业标准和要求</w:t>
      </w:r>
    </w:p>
    <w:p>
      <w:pPr>
        <w:tabs>
          <w:tab w:val="left" w:pos="0"/>
          <w:tab w:val="left" w:pos="42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A.水电维修人员必须在接到报修后半小时内到达现场，仪容仪表规范整齐，持证上岗，上岗时佩戴统一标志；严格执行用水用电安全规范。</w:t>
      </w:r>
    </w:p>
    <w:p>
      <w:pPr>
        <w:tabs>
          <w:tab w:val="left" w:pos="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B.水泵房一周三次巡检，发现问题及时维修，一般维修不得超过半天，抢修任务不得超过一天，做好台帐记录。</w:t>
      </w:r>
    </w:p>
    <w:p>
      <w:pPr>
        <w:tabs>
          <w:tab w:val="left" w:pos="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C.水泵房实施专人管理，管道：每年一次除锈、油漆；每季对润滑点加油，必须对人员进出泵房情况实施登记，保证二次供水正常。</w:t>
      </w:r>
    </w:p>
    <w:p>
      <w:pPr>
        <w:tabs>
          <w:tab w:val="left" w:pos="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D.每季度对开水炉滤芯进行更换，并报请总务处验收。</w:t>
      </w:r>
    </w:p>
    <w:p>
      <w:pPr>
        <w:tabs>
          <w:tab w:val="left" w:pos="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E.如遇有难度的维修事项需延期修复或请社会专业机构维修的，需报请总务或其他报修部门的同意后延期维修。</w:t>
      </w:r>
    </w:p>
    <w:p>
      <w:pPr>
        <w:tabs>
          <w:tab w:val="left" w:pos="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水箱、蓄水池：每年定期二次清洗，二次供水水质符合国家生活用水标准，并提供合格检测报告，要求请有资质的自来水公司实施。</w:t>
      </w:r>
    </w:p>
    <w:p>
      <w:pPr>
        <w:tabs>
          <w:tab w:val="left" w:pos="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减压阀：每年二次测压并记录，无渗漏现象。水箱、蓄水池盖板，溢流口金属防护网：水箱、蓄水池盖板保持完好并加锁，溢流管口安装金属防护网完好。</w:t>
      </w:r>
    </w:p>
    <w:p>
      <w:pPr>
        <w:tabs>
          <w:tab w:val="left" w:pos="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生活水泵：每年保养一次，保证其运行正常。</w:t>
      </w:r>
    </w:p>
    <w:p>
      <w:pPr>
        <w:tabs>
          <w:tab w:val="left" w:pos="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控制柜：每月检查一次，控制柜电器性能完好，运作正常。</w:t>
      </w:r>
    </w:p>
    <w:p>
      <w:pPr>
        <w:tabs>
          <w:tab w:val="left" w:pos="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室外水管：秋、冬季进行防冻保养，保证二次供水正常。</w:t>
      </w:r>
    </w:p>
    <w:p>
      <w:pPr>
        <w:tabs>
          <w:tab w:val="left" w:pos="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水表箱内阀门接口及减压阀：每季检查一次，无渗漏现象。</w:t>
      </w:r>
    </w:p>
    <w:p>
      <w:pPr>
        <w:tabs>
          <w:tab w:val="left" w:pos="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管网及闸阀：每年保养，无明显锈蚀、无渗漏。</w:t>
      </w:r>
    </w:p>
    <w:p>
      <w:pPr>
        <w:tabs>
          <w:tab w:val="left" w:pos="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二次供水卫生许可证、水质化验单、操作人员健康合格证齐全。</w:t>
      </w:r>
    </w:p>
    <w:p>
      <w:pPr>
        <w:tabs>
          <w:tab w:val="left" w:pos="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设备出现故障时，维修人员应在接到报修后5分钟内到达现场，维修合格率100%，一般性故障排除不过夜。</w:t>
      </w:r>
    </w:p>
    <w:p>
      <w:pPr>
        <w:tabs>
          <w:tab w:val="left" w:pos="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及时发现用水异常现象，每周做好总表、分表用水记录，发现异常及时报告，并作出处理。</w:t>
      </w:r>
    </w:p>
    <w:p>
      <w:pPr>
        <w:numPr>
          <w:ilvl w:val="0"/>
          <w:numId w:val="18"/>
        </w:numPr>
        <w:adjustRightInd w:val="0"/>
        <w:snapToGrid w:val="0"/>
        <w:spacing w:line="500" w:lineRule="exact"/>
        <w:rPr>
          <w:rFonts w:hint="eastAsia" w:ascii="宋体" w:hAnsi="宋体" w:eastAsia="宋体" w:cs="宋体"/>
          <w:b/>
          <w:bCs/>
          <w:sz w:val="24"/>
        </w:rPr>
      </w:pPr>
      <w:r>
        <w:rPr>
          <w:rFonts w:hint="eastAsia" w:ascii="宋体" w:hAnsi="宋体" w:eastAsia="宋体" w:cs="宋体"/>
          <w:b/>
          <w:bCs/>
          <w:sz w:val="24"/>
        </w:rPr>
        <w:t>公共照明系统的维修保养</w:t>
      </w:r>
    </w:p>
    <w:p>
      <w:pPr>
        <w:snapToGrid w:val="0"/>
        <w:spacing w:line="500" w:lineRule="exact"/>
        <w:ind w:left="240"/>
        <w:rPr>
          <w:rFonts w:hint="eastAsia" w:ascii="宋体" w:hAnsi="宋体" w:eastAsia="宋体" w:cs="宋体"/>
          <w:b/>
          <w:sz w:val="24"/>
        </w:rPr>
      </w:pPr>
      <w:r>
        <w:rPr>
          <w:rFonts w:hint="eastAsia" w:ascii="宋体" w:hAnsi="宋体" w:eastAsia="宋体" w:cs="宋体"/>
          <w:b/>
          <w:sz w:val="24"/>
        </w:rPr>
        <w:fldChar w:fldCharType="begin"/>
      </w:r>
      <w:r>
        <w:rPr>
          <w:rFonts w:hint="eastAsia" w:ascii="宋体" w:hAnsi="宋体" w:eastAsia="宋体" w:cs="宋体"/>
          <w:b/>
          <w:sz w:val="24"/>
        </w:rPr>
        <w:instrText xml:space="preserve"> = 1 \* GB3 </w:instrText>
      </w:r>
      <w:r>
        <w:rPr>
          <w:rFonts w:hint="eastAsia" w:ascii="宋体" w:hAnsi="宋体" w:eastAsia="宋体" w:cs="宋体"/>
          <w:b/>
          <w:sz w:val="24"/>
        </w:rPr>
        <w:fldChar w:fldCharType="separate"/>
      </w:r>
      <w:r>
        <w:rPr>
          <w:rFonts w:hint="eastAsia" w:ascii="宋体" w:hAnsi="宋体" w:eastAsia="宋体" w:cs="宋体"/>
          <w:b/>
          <w:sz w:val="24"/>
        </w:rPr>
        <w:t>①</w:t>
      </w:r>
      <w:r>
        <w:rPr>
          <w:rFonts w:hint="eastAsia" w:ascii="宋体" w:hAnsi="宋体" w:eastAsia="宋体" w:cs="宋体"/>
          <w:b/>
          <w:sz w:val="24"/>
        </w:rPr>
        <w:fldChar w:fldCharType="end"/>
      </w:r>
      <w:r>
        <w:rPr>
          <w:rFonts w:hint="eastAsia" w:ascii="宋体" w:hAnsi="宋体" w:eastAsia="宋体" w:cs="宋体"/>
          <w:b/>
          <w:sz w:val="24"/>
        </w:rPr>
        <w:t>物业内容</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A.总配电箱及各分电表箱、配电箱、配电柜及每层管线分线盒</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B.公共使用的照明、指示灯(含消防指示灯)、应急灯（含电线、开关等附件）</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C.伸缩门、道闸</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D.低配间巡检与维护维修</w:t>
      </w:r>
    </w:p>
    <w:p>
      <w:pPr>
        <w:tabs>
          <w:tab w:val="left" w:pos="425"/>
        </w:tabs>
        <w:snapToGrid w:val="0"/>
        <w:spacing w:line="500" w:lineRule="exact"/>
        <w:ind w:firstLine="241" w:firstLineChars="100"/>
        <w:rPr>
          <w:rFonts w:hint="eastAsia" w:ascii="宋体" w:hAnsi="宋体" w:eastAsia="宋体" w:cs="宋体"/>
          <w:b/>
          <w:sz w:val="24"/>
        </w:rPr>
      </w:pPr>
      <w:r>
        <w:rPr>
          <w:rFonts w:hint="eastAsia" w:ascii="宋体" w:hAnsi="宋体" w:eastAsia="宋体" w:cs="宋体"/>
          <w:b/>
          <w:sz w:val="24"/>
        </w:rPr>
        <w:fldChar w:fldCharType="begin"/>
      </w:r>
      <w:r>
        <w:rPr>
          <w:rFonts w:hint="eastAsia" w:ascii="宋体" w:hAnsi="宋体" w:eastAsia="宋体" w:cs="宋体"/>
          <w:b/>
          <w:sz w:val="24"/>
        </w:rPr>
        <w:instrText xml:space="preserve"> = 2 \* GB3 </w:instrText>
      </w:r>
      <w:r>
        <w:rPr>
          <w:rFonts w:hint="eastAsia" w:ascii="宋体" w:hAnsi="宋体" w:eastAsia="宋体" w:cs="宋体"/>
          <w:b/>
          <w:sz w:val="24"/>
        </w:rPr>
        <w:fldChar w:fldCharType="separate"/>
      </w:r>
      <w:r>
        <w:rPr>
          <w:rFonts w:hint="eastAsia" w:ascii="宋体" w:hAnsi="宋体" w:eastAsia="宋体" w:cs="宋体"/>
          <w:b/>
          <w:sz w:val="24"/>
        </w:rPr>
        <w:t>②</w:t>
      </w:r>
      <w:r>
        <w:rPr>
          <w:rFonts w:hint="eastAsia" w:ascii="宋体" w:hAnsi="宋体" w:eastAsia="宋体" w:cs="宋体"/>
          <w:b/>
          <w:sz w:val="24"/>
        </w:rPr>
        <w:fldChar w:fldCharType="end"/>
      </w:r>
      <w:r>
        <w:rPr>
          <w:rFonts w:hint="eastAsia" w:ascii="宋体" w:hAnsi="宋体" w:eastAsia="宋体" w:cs="宋体"/>
          <w:b/>
          <w:sz w:val="24"/>
        </w:rPr>
        <w:t>物业标准和要求</w:t>
      </w:r>
    </w:p>
    <w:p>
      <w:pPr>
        <w:tabs>
          <w:tab w:val="left" w:pos="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A.总配电箱及各分电表箱、配电箱、配电柜及每层管线分线盒：无积尘，头无松动现象；每学期清洁一次，主要用电线路的绝缘状况，每学期测试一次，绝缘良好。</w:t>
      </w:r>
    </w:p>
    <w:p>
      <w:pPr>
        <w:tabs>
          <w:tab w:val="left" w:pos="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B.公共使用的照明、指示灯（含消防指示灯）和应急灯（具线路、开关要保证完好）；路灯、楼道灯、各房间内的照明灯，亮灯率100%。路灯杆、景观灯灯杆、道路标示牌杆每年油漆防锈保养一次，保养计划与通知应提前一周报总务同意后方可实行，并做好保养期间的围封与通知挂牌工作。</w:t>
      </w:r>
    </w:p>
    <w:p>
      <w:pPr>
        <w:tabs>
          <w:tab w:val="left" w:pos="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C.各低配间一周两次的巡检和维修,并建立台账记录。</w:t>
      </w:r>
    </w:p>
    <w:p>
      <w:pPr>
        <w:tabs>
          <w:tab w:val="left" w:pos="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D.伸缩门、道闸：启动灵活，完好无损，正常使用，每半年保养一次。</w:t>
      </w:r>
    </w:p>
    <w:p>
      <w:pPr>
        <w:numPr>
          <w:ilvl w:val="0"/>
          <w:numId w:val="18"/>
        </w:numPr>
        <w:adjustRightInd w:val="0"/>
        <w:snapToGrid w:val="0"/>
        <w:spacing w:line="500" w:lineRule="exact"/>
        <w:rPr>
          <w:rFonts w:hint="eastAsia" w:ascii="宋体" w:hAnsi="宋体" w:eastAsia="宋体" w:cs="宋体"/>
          <w:b/>
          <w:bCs/>
          <w:sz w:val="24"/>
        </w:rPr>
      </w:pPr>
      <w:r>
        <w:rPr>
          <w:rFonts w:hint="eastAsia" w:ascii="宋体" w:hAnsi="宋体" w:eastAsia="宋体" w:cs="宋体"/>
          <w:b/>
          <w:bCs/>
          <w:sz w:val="24"/>
        </w:rPr>
        <w:t>综合维修</w:t>
      </w:r>
    </w:p>
    <w:p>
      <w:pPr>
        <w:snapToGrid w:val="0"/>
        <w:spacing w:line="500" w:lineRule="exact"/>
        <w:ind w:left="240"/>
        <w:rPr>
          <w:rFonts w:hint="eastAsia" w:ascii="宋体" w:hAnsi="宋体" w:eastAsia="宋体" w:cs="宋体"/>
          <w:b/>
          <w:sz w:val="24"/>
        </w:rPr>
      </w:pPr>
      <w:r>
        <w:rPr>
          <w:rFonts w:hint="eastAsia" w:ascii="宋体" w:hAnsi="宋体" w:eastAsia="宋体" w:cs="宋体"/>
          <w:b/>
          <w:sz w:val="24"/>
        </w:rPr>
        <w:fldChar w:fldCharType="begin"/>
      </w:r>
      <w:r>
        <w:rPr>
          <w:rFonts w:hint="eastAsia" w:ascii="宋体" w:hAnsi="宋体" w:eastAsia="宋体" w:cs="宋体"/>
          <w:b/>
          <w:sz w:val="24"/>
        </w:rPr>
        <w:instrText xml:space="preserve"> = 1 \* GB3 </w:instrText>
      </w:r>
      <w:r>
        <w:rPr>
          <w:rFonts w:hint="eastAsia" w:ascii="宋体" w:hAnsi="宋体" w:eastAsia="宋体" w:cs="宋体"/>
          <w:b/>
          <w:sz w:val="24"/>
        </w:rPr>
        <w:fldChar w:fldCharType="separate"/>
      </w:r>
      <w:r>
        <w:rPr>
          <w:rFonts w:hint="eastAsia" w:ascii="宋体" w:hAnsi="宋体" w:eastAsia="宋体" w:cs="宋体"/>
          <w:b/>
          <w:sz w:val="24"/>
        </w:rPr>
        <w:t>①</w:t>
      </w:r>
      <w:r>
        <w:rPr>
          <w:rFonts w:hint="eastAsia" w:ascii="宋体" w:hAnsi="宋体" w:eastAsia="宋体" w:cs="宋体"/>
          <w:b/>
          <w:sz w:val="24"/>
        </w:rPr>
        <w:fldChar w:fldCharType="end"/>
      </w:r>
      <w:r>
        <w:rPr>
          <w:rFonts w:hint="eastAsia" w:ascii="宋体" w:hAnsi="宋体" w:eastAsia="宋体" w:cs="宋体"/>
          <w:b/>
          <w:sz w:val="24"/>
        </w:rPr>
        <w:t>物业内容</w:t>
      </w:r>
    </w:p>
    <w:p>
      <w:pPr>
        <w:tabs>
          <w:tab w:val="left" w:pos="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A.各类办公、教学或学生生活设施设备如灯具、风扇、插座、开关、公共开水炉、水龙头、床、桌、椅、凳、课桌椅、门、窗、锁、玻璃、消防箱玻璃、道路指示牌、消防标示牌、学生宿舍家具、柜子、镜子、洗手盆、大小便器、花洒、晾衣架等。　</w:t>
      </w:r>
    </w:p>
    <w:p>
      <w:pPr>
        <w:tabs>
          <w:tab w:val="left" w:pos="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B.房屋日常养护和小型维修：建筑物安全巡查和外墙面砖掉落应急处理；屋面、天沟和下水道定期清理；建筑物内部基础装饰设施维修：包括校园内各楼宇室内外的瓷砖、贴脚线、台面、墙砖、地面、墙壁、吊顶、门、窗、锁、供水终端设施、楼梯、护栏等零星维修。</w:t>
      </w:r>
    </w:p>
    <w:p>
      <w:pPr>
        <w:tabs>
          <w:tab w:val="left" w:pos="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C.采购人物业区域内防雷相关设施设备的维修维护，防雷检测。</w:t>
      </w:r>
    </w:p>
    <w:p>
      <w:pPr>
        <w:tabs>
          <w:tab w:val="left" w:pos="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D.道路、运动场塑胶地面修补与维护。</w:t>
      </w:r>
    </w:p>
    <w:p>
      <w:pPr>
        <w:tabs>
          <w:tab w:val="left" w:pos="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E.电信机房及通讯线路维护。</w:t>
      </w:r>
    </w:p>
    <w:p>
      <w:pPr>
        <w:tabs>
          <w:tab w:val="left" w:pos="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F.大钟维修与保养。</w:t>
      </w:r>
    </w:p>
    <w:p>
      <w:pPr>
        <w:tabs>
          <w:tab w:val="left" w:pos="0"/>
          <w:tab w:val="left" w:pos="420"/>
        </w:tabs>
        <w:snapToGrid w:val="0"/>
        <w:spacing w:line="500" w:lineRule="exact"/>
        <w:ind w:firstLine="241" w:firstLineChars="100"/>
        <w:rPr>
          <w:rFonts w:hint="eastAsia" w:ascii="宋体" w:hAnsi="宋体" w:eastAsia="宋体" w:cs="宋体"/>
          <w:b/>
          <w:sz w:val="24"/>
        </w:rPr>
      </w:pPr>
      <w:r>
        <w:rPr>
          <w:rFonts w:hint="eastAsia" w:ascii="宋体" w:hAnsi="宋体" w:eastAsia="宋体" w:cs="宋体"/>
          <w:b/>
          <w:sz w:val="24"/>
        </w:rPr>
        <w:fldChar w:fldCharType="begin"/>
      </w:r>
      <w:r>
        <w:rPr>
          <w:rFonts w:hint="eastAsia" w:ascii="宋体" w:hAnsi="宋体" w:eastAsia="宋体" w:cs="宋体"/>
          <w:b/>
          <w:sz w:val="24"/>
        </w:rPr>
        <w:instrText xml:space="preserve"> = 2 \* GB3 </w:instrText>
      </w:r>
      <w:r>
        <w:rPr>
          <w:rFonts w:hint="eastAsia" w:ascii="宋体" w:hAnsi="宋体" w:eastAsia="宋体" w:cs="宋体"/>
          <w:b/>
          <w:sz w:val="24"/>
        </w:rPr>
        <w:fldChar w:fldCharType="separate"/>
      </w:r>
      <w:r>
        <w:rPr>
          <w:rFonts w:hint="eastAsia" w:ascii="宋体" w:hAnsi="宋体" w:eastAsia="宋体" w:cs="宋体"/>
          <w:b/>
          <w:sz w:val="24"/>
        </w:rPr>
        <w:t>②</w:t>
      </w:r>
      <w:r>
        <w:rPr>
          <w:rFonts w:hint="eastAsia" w:ascii="宋体" w:hAnsi="宋体" w:eastAsia="宋体" w:cs="宋体"/>
          <w:b/>
          <w:sz w:val="24"/>
        </w:rPr>
        <w:fldChar w:fldCharType="end"/>
      </w:r>
      <w:r>
        <w:rPr>
          <w:rFonts w:hint="eastAsia" w:ascii="宋体" w:hAnsi="宋体" w:eastAsia="宋体" w:cs="宋体"/>
          <w:b/>
          <w:sz w:val="24"/>
        </w:rPr>
        <w:t>物业标准和要求</w:t>
      </w:r>
    </w:p>
    <w:p>
      <w:pPr>
        <w:tabs>
          <w:tab w:val="left" w:pos="0"/>
          <w:tab w:val="left" w:pos="42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A.每日对建筑物安全进行巡查，及时做好外墙面砖掉落应急处理，并建立台账。</w:t>
      </w:r>
    </w:p>
    <w:p>
      <w:pPr>
        <w:tabs>
          <w:tab w:val="left" w:pos="0"/>
          <w:tab w:val="left" w:pos="42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B.每季度不少于1次对建筑物屋面、天沟和下水道进行清理，并通知总务验收和建立台账。</w:t>
      </w:r>
    </w:p>
    <w:p>
      <w:pPr>
        <w:tabs>
          <w:tab w:val="left" w:pos="0"/>
          <w:tab w:val="left" w:pos="42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C.</w:t>
      </w:r>
      <w:r>
        <w:rPr>
          <w:rFonts w:hint="eastAsia" w:ascii="宋体" w:hAnsi="宋体" w:eastAsia="宋体" w:cs="宋体"/>
          <w:sz w:val="24"/>
          <w:lang w:eastAsia="zh-CN"/>
        </w:rPr>
        <w:t>供应商</w:t>
      </w:r>
      <w:r>
        <w:rPr>
          <w:rFonts w:hint="eastAsia" w:ascii="宋体" w:hAnsi="宋体" w:eastAsia="宋体" w:cs="宋体"/>
          <w:sz w:val="24"/>
        </w:rPr>
        <w:t>必须指定一名报修接单员，接到报修单后在1-5日内完成，紧急抢修不过夜，维修合格率达到100%，在遇维修件较多情况下，需服从总务安排的维修次序进行维修，不得随意调换维修次序。如遇有难度的维修需延期修复的，需报请总务或其他报修部门的同意后延期维修。</w:t>
      </w:r>
    </w:p>
    <w:p>
      <w:pPr>
        <w:tabs>
          <w:tab w:val="left" w:pos="0"/>
          <w:tab w:val="left" w:pos="42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D.维修完成后，报修单必须由报修部门或人员签字，并签署意见后，于当天或第二天将报修单返回到总务处指定人员处；并做好当天的维修统计工作。</w:t>
      </w:r>
    </w:p>
    <w:p>
      <w:pPr>
        <w:snapToGrid w:val="0"/>
        <w:spacing w:line="500" w:lineRule="exact"/>
        <w:ind w:firstLine="240" w:firstLineChars="100"/>
        <w:rPr>
          <w:rFonts w:hint="eastAsia" w:ascii="宋体" w:hAnsi="宋体" w:eastAsia="宋体" w:cs="宋体"/>
          <w:bCs/>
          <w:sz w:val="24"/>
        </w:rPr>
      </w:pPr>
      <w:r>
        <w:rPr>
          <w:rFonts w:hint="eastAsia" w:ascii="宋体" w:hAnsi="宋体" w:eastAsia="宋体" w:cs="宋体"/>
          <w:sz w:val="24"/>
        </w:rPr>
        <w:t>E.建立维修资料的收集、分类整理、归档管理制度，以备学院相关部门检查或</w:t>
      </w:r>
      <w:r>
        <w:rPr>
          <w:rFonts w:hint="eastAsia" w:ascii="宋体" w:hAnsi="宋体" w:eastAsia="宋体" w:cs="宋体"/>
          <w:bCs/>
          <w:sz w:val="24"/>
        </w:rPr>
        <w:t>调用数据资料。</w:t>
      </w:r>
    </w:p>
    <w:p>
      <w:pPr>
        <w:snapToGrid w:val="0"/>
        <w:spacing w:line="500" w:lineRule="exact"/>
        <w:rPr>
          <w:rFonts w:hint="eastAsia" w:ascii="宋体" w:hAnsi="宋体" w:eastAsia="宋体" w:cs="宋体"/>
          <w:b/>
          <w:bCs/>
          <w:sz w:val="24"/>
        </w:rPr>
      </w:pPr>
      <w:r>
        <w:rPr>
          <w:rFonts w:hint="eastAsia" w:ascii="宋体" w:hAnsi="宋体" w:eastAsia="宋体" w:cs="宋体"/>
          <w:b/>
          <w:bCs/>
          <w:sz w:val="24"/>
        </w:rPr>
        <w:t>2.5.2  空调拆移机及维修保养</w:t>
      </w:r>
    </w:p>
    <w:p>
      <w:pPr>
        <w:snapToGrid w:val="0"/>
        <w:spacing w:line="500" w:lineRule="exact"/>
        <w:ind w:firstLine="241" w:firstLineChars="100"/>
        <w:rPr>
          <w:rFonts w:hint="eastAsia" w:ascii="宋体" w:hAnsi="宋体" w:eastAsia="宋体" w:cs="宋体"/>
          <w:b/>
          <w:bCs/>
          <w:sz w:val="24"/>
        </w:rPr>
      </w:pPr>
      <w:r>
        <w:rPr>
          <w:rFonts w:hint="eastAsia" w:ascii="宋体" w:hAnsi="宋体" w:eastAsia="宋体" w:cs="宋体"/>
          <w:b/>
          <w:bCs/>
          <w:sz w:val="24"/>
        </w:rPr>
        <w:t>（1）总则</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确保采购人873台教学办公生活所用的空调正常运行，根据采购需要，做好拆移机工作，及时进行养护和维修，保证随到随修；建立维修制度；及时成立抢修小组，可随时到达现场抢修。提供服务后质量保证。维修合格率100%。</w:t>
      </w:r>
    </w:p>
    <w:p>
      <w:pPr>
        <w:tabs>
          <w:tab w:val="left" w:pos="480"/>
        </w:tabs>
        <w:snapToGrid w:val="0"/>
        <w:spacing w:line="500" w:lineRule="exact"/>
        <w:ind w:firstLine="241" w:firstLineChars="100"/>
        <w:rPr>
          <w:rFonts w:hint="eastAsia" w:ascii="宋体" w:hAnsi="宋体" w:eastAsia="宋体" w:cs="宋体"/>
          <w:b/>
          <w:bCs/>
          <w:sz w:val="24"/>
        </w:rPr>
      </w:pPr>
      <w:r>
        <w:rPr>
          <w:rFonts w:hint="eastAsia" w:ascii="宋体" w:hAnsi="宋体" w:eastAsia="宋体" w:cs="宋体"/>
          <w:b/>
          <w:bCs/>
          <w:sz w:val="24"/>
        </w:rPr>
        <w:t>（2）物业内容</w:t>
      </w:r>
    </w:p>
    <w:p>
      <w:pPr>
        <w:snapToGrid w:val="0"/>
        <w:spacing w:line="500" w:lineRule="exact"/>
        <w:rPr>
          <w:rFonts w:hint="eastAsia" w:ascii="宋体" w:hAnsi="宋体" w:eastAsia="宋体" w:cs="宋体"/>
          <w:sz w:val="24"/>
        </w:rPr>
      </w:pPr>
      <w:r>
        <w:rPr>
          <w:rFonts w:hint="eastAsia" w:ascii="宋体" w:hAnsi="宋体" w:eastAsia="宋体" w:cs="宋体"/>
          <w:sz w:val="24"/>
        </w:rPr>
        <w:t xml:space="preserve">   采购人物业区域场地内所涉及的所有空调。</w:t>
      </w:r>
    </w:p>
    <w:p>
      <w:pPr>
        <w:tabs>
          <w:tab w:val="left" w:pos="480"/>
        </w:tabs>
        <w:snapToGrid w:val="0"/>
        <w:spacing w:line="500" w:lineRule="exact"/>
        <w:ind w:firstLine="241" w:firstLineChars="100"/>
        <w:rPr>
          <w:rFonts w:hint="eastAsia" w:ascii="宋体" w:hAnsi="宋体" w:eastAsia="宋体" w:cs="宋体"/>
          <w:b/>
          <w:bCs/>
          <w:sz w:val="24"/>
        </w:rPr>
      </w:pPr>
      <w:r>
        <w:rPr>
          <w:rFonts w:hint="eastAsia" w:ascii="宋体" w:hAnsi="宋体" w:eastAsia="宋体" w:cs="宋体"/>
          <w:b/>
          <w:bCs/>
          <w:sz w:val="24"/>
        </w:rPr>
        <w:t>（3）物业标准和要求</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1 \* GB3 </w:instrText>
      </w:r>
      <w:r>
        <w:rPr>
          <w:rFonts w:hint="eastAsia" w:ascii="宋体" w:hAnsi="宋体" w:eastAsia="宋体" w:cs="宋体"/>
          <w:sz w:val="24"/>
        </w:rPr>
        <w:fldChar w:fldCharType="separate"/>
      </w:r>
      <w:r>
        <w:rPr>
          <w:rFonts w:hint="eastAsia" w:ascii="宋体" w:hAnsi="宋体" w:eastAsia="宋体" w:cs="宋体"/>
          <w:sz w:val="24"/>
        </w:rPr>
        <w:t>①</w:t>
      </w:r>
      <w:r>
        <w:rPr>
          <w:rFonts w:hint="eastAsia" w:ascii="宋体" w:hAnsi="宋体" w:eastAsia="宋体" w:cs="宋体"/>
          <w:sz w:val="24"/>
        </w:rPr>
        <w:fldChar w:fldCharType="end"/>
      </w:r>
      <w:r>
        <w:rPr>
          <w:rFonts w:hint="eastAsia" w:ascii="宋体" w:hAnsi="宋体" w:eastAsia="宋体" w:cs="宋体"/>
          <w:sz w:val="24"/>
        </w:rPr>
        <w:t>每年5月及11月各一次定期进行过滤网清洗。</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2 \* GB3 </w:instrText>
      </w:r>
      <w:r>
        <w:rPr>
          <w:rFonts w:hint="eastAsia" w:ascii="宋体" w:hAnsi="宋体" w:eastAsia="宋体" w:cs="宋体"/>
          <w:sz w:val="24"/>
        </w:rPr>
        <w:fldChar w:fldCharType="separate"/>
      </w:r>
      <w:r>
        <w:rPr>
          <w:rFonts w:hint="eastAsia" w:ascii="宋体" w:hAnsi="宋体" w:eastAsia="宋体" w:cs="宋体"/>
          <w:sz w:val="24"/>
        </w:rPr>
        <w:t>②</w:t>
      </w:r>
      <w:r>
        <w:rPr>
          <w:rFonts w:hint="eastAsia" w:ascii="宋体" w:hAnsi="宋体" w:eastAsia="宋体" w:cs="宋体"/>
          <w:sz w:val="24"/>
        </w:rPr>
        <w:fldChar w:fldCharType="end"/>
      </w:r>
      <w:r>
        <w:rPr>
          <w:rFonts w:hint="eastAsia" w:ascii="宋体" w:hAnsi="宋体" w:eastAsia="宋体" w:cs="宋体"/>
          <w:sz w:val="24"/>
        </w:rPr>
        <w:t>空调拆机、移机、加液、维修响应时间不得长于24小时，特殊情况下不能响应的，需报请总务处同意后延时响应。</w:t>
      </w:r>
    </w:p>
    <w:p>
      <w:pPr>
        <w:tabs>
          <w:tab w:val="left" w:pos="540"/>
        </w:tabs>
        <w:snapToGrid w:val="0"/>
        <w:spacing w:line="500" w:lineRule="exact"/>
        <w:rPr>
          <w:rFonts w:hint="eastAsia" w:ascii="宋体" w:hAnsi="宋体" w:eastAsia="宋体" w:cs="宋体"/>
          <w:b/>
          <w:sz w:val="24"/>
        </w:rPr>
      </w:pPr>
      <w:r>
        <w:rPr>
          <w:rFonts w:hint="eastAsia" w:ascii="宋体" w:hAnsi="宋体" w:eastAsia="宋体" w:cs="宋体"/>
          <w:b/>
          <w:sz w:val="24"/>
        </w:rPr>
        <w:t>2.5.3  高配室值班与设备维护</w:t>
      </w:r>
    </w:p>
    <w:p>
      <w:pPr>
        <w:tabs>
          <w:tab w:val="left" w:pos="540"/>
        </w:tabs>
        <w:snapToGrid w:val="0"/>
        <w:spacing w:line="500" w:lineRule="exact"/>
        <w:ind w:firstLine="241" w:firstLineChars="100"/>
        <w:rPr>
          <w:rFonts w:hint="eastAsia" w:ascii="宋体" w:hAnsi="宋体" w:eastAsia="宋体" w:cs="宋体"/>
          <w:b/>
          <w:sz w:val="24"/>
        </w:rPr>
      </w:pPr>
      <w:r>
        <w:rPr>
          <w:rFonts w:hint="eastAsia" w:ascii="宋体" w:hAnsi="宋体" w:eastAsia="宋体" w:cs="宋体"/>
          <w:b/>
          <w:sz w:val="24"/>
        </w:rPr>
        <w:t>（1）总则</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严格遵守国家和省市的电力法律、法规及操作规程，制定配电值班制度和安全方面的制度；做好所管辖范围内相关设施设备的日常维护、保养、巡视、检查及维修工作。</w:t>
      </w:r>
    </w:p>
    <w:p>
      <w:pPr>
        <w:tabs>
          <w:tab w:val="left" w:pos="540"/>
        </w:tabs>
        <w:snapToGrid w:val="0"/>
        <w:spacing w:line="500" w:lineRule="exact"/>
        <w:ind w:firstLine="241" w:firstLineChars="100"/>
        <w:rPr>
          <w:rFonts w:hint="eastAsia" w:ascii="宋体" w:hAnsi="宋体" w:eastAsia="宋体" w:cs="宋体"/>
          <w:b/>
          <w:sz w:val="24"/>
        </w:rPr>
      </w:pPr>
      <w:r>
        <w:rPr>
          <w:rFonts w:hint="eastAsia" w:ascii="宋体" w:hAnsi="宋体" w:eastAsia="宋体" w:cs="宋体"/>
          <w:b/>
          <w:sz w:val="24"/>
        </w:rPr>
        <w:t>（2）物业内容</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3个高配配电间和之间的联络电缆正常供电。</w:t>
      </w:r>
    </w:p>
    <w:p>
      <w:pPr>
        <w:tabs>
          <w:tab w:val="left" w:pos="540"/>
        </w:tabs>
        <w:snapToGrid w:val="0"/>
        <w:spacing w:line="500" w:lineRule="exact"/>
        <w:ind w:firstLine="241" w:firstLineChars="100"/>
        <w:rPr>
          <w:rFonts w:hint="eastAsia" w:ascii="宋体" w:hAnsi="宋体" w:eastAsia="宋体" w:cs="宋体"/>
          <w:b/>
          <w:sz w:val="24"/>
        </w:rPr>
      </w:pPr>
      <w:r>
        <w:rPr>
          <w:rFonts w:hint="eastAsia" w:ascii="宋体" w:hAnsi="宋体" w:eastAsia="宋体" w:cs="宋体"/>
          <w:b/>
          <w:sz w:val="24"/>
        </w:rPr>
        <w:t>（3）物业标准和要求</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1 \* GB3 </w:instrText>
      </w:r>
      <w:r>
        <w:rPr>
          <w:rFonts w:hint="eastAsia" w:ascii="宋体" w:hAnsi="宋体" w:eastAsia="宋体" w:cs="宋体"/>
          <w:sz w:val="24"/>
        </w:rPr>
        <w:fldChar w:fldCharType="separate"/>
      </w:r>
      <w:r>
        <w:rPr>
          <w:rFonts w:hint="eastAsia" w:ascii="宋体" w:hAnsi="宋体" w:eastAsia="宋体" w:cs="宋体"/>
          <w:sz w:val="24"/>
        </w:rPr>
        <w:t>①</w:t>
      </w:r>
      <w:r>
        <w:rPr>
          <w:rFonts w:hint="eastAsia" w:ascii="宋体" w:hAnsi="宋体" w:eastAsia="宋体" w:cs="宋体"/>
          <w:sz w:val="24"/>
        </w:rPr>
        <w:fldChar w:fldCharType="end"/>
      </w:r>
      <w:r>
        <w:rPr>
          <w:rFonts w:hint="eastAsia" w:ascii="宋体" w:hAnsi="宋体" w:eastAsia="宋体" w:cs="宋体"/>
          <w:sz w:val="24"/>
        </w:rPr>
        <w:t>配电值班安排：</w:t>
      </w:r>
      <w:r>
        <w:rPr>
          <w:rFonts w:hint="eastAsia" w:ascii="宋体" w:hAnsi="宋体" w:cs="宋体"/>
          <w:sz w:val="24"/>
          <w:highlight w:val="none"/>
          <w:lang w:eastAsia="zh-CN"/>
        </w:rPr>
        <w:t>供应商</w:t>
      </w:r>
      <w:r>
        <w:rPr>
          <w:rFonts w:hint="eastAsia" w:ascii="宋体" w:hAnsi="宋体" w:eastAsia="宋体" w:cs="宋体"/>
          <w:sz w:val="24"/>
          <w:highlight w:val="none"/>
        </w:rPr>
        <w:t>保证24小时值班、每班不少于1人、配电值班人员要求相对固定，同时所有值班人员必须持证上岗（持有高</w:t>
      </w:r>
      <w:r>
        <w:rPr>
          <w:rFonts w:hint="eastAsia" w:ascii="宋体" w:hAnsi="宋体" w:eastAsia="宋体" w:cs="宋体"/>
          <w:sz w:val="24"/>
        </w:rPr>
        <w:t>配上岗证及相关的电工操作证）。</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2 \* GB3 </w:instrText>
      </w:r>
      <w:r>
        <w:rPr>
          <w:rFonts w:hint="eastAsia" w:ascii="宋体" w:hAnsi="宋体" w:eastAsia="宋体" w:cs="宋体"/>
          <w:sz w:val="24"/>
        </w:rPr>
        <w:fldChar w:fldCharType="separate"/>
      </w:r>
      <w:r>
        <w:rPr>
          <w:rFonts w:hint="eastAsia" w:ascii="宋体" w:hAnsi="宋体" w:eastAsia="宋体" w:cs="宋体"/>
          <w:sz w:val="24"/>
        </w:rPr>
        <w:t>②</w:t>
      </w:r>
      <w:r>
        <w:rPr>
          <w:rFonts w:hint="eastAsia" w:ascii="宋体" w:hAnsi="宋体" w:eastAsia="宋体" w:cs="宋体"/>
          <w:sz w:val="24"/>
        </w:rPr>
        <w:fldChar w:fldCharType="end"/>
      </w:r>
      <w:r>
        <w:rPr>
          <w:rFonts w:hint="eastAsia" w:ascii="宋体" w:hAnsi="宋体" w:eastAsia="宋体" w:cs="宋体"/>
          <w:sz w:val="24"/>
        </w:rPr>
        <w:t>公共照明系统、教室空调电源应根据使用日的季节与气候情况掌握提前开启时间，用毕应立即关闭，避免浪费。</w:t>
      </w:r>
    </w:p>
    <w:p>
      <w:pPr>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3 \* GB3 </w:instrText>
      </w:r>
      <w:r>
        <w:rPr>
          <w:rFonts w:hint="eastAsia" w:ascii="宋体" w:hAnsi="宋体" w:eastAsia="宋体" w:cs="宋体"/>
          <w:sz w:val="24"/>
        </w:rPr>
        <w:fldChar w:fldCharType="separate"/>
      </w:r>
      <w:r>
        <w:rPr>
          <w:rFonts w:hint="eastAsia" w:ascii="宋体" w:hAnsi="宋体" w:eastAsia="宋体" w:cs="宋体"/>
          <w:sz w:val="24"/>
        </w:rPr>
        <w:t>③</w:t>
      </w:r>
      <w:r>
        <w:rPr>
          <w:rFonts w:hint="eastAsia" w:ascii="宋体" w:hAnsi="宋体" w:eastAsia="宋体" w:cs="宋体"/>
          <w:sz w:val="24"/>
        </w:rPr>
        <w:fldChar w:fldCharType="end"/>
      </w:r>
      <w:r>
        <w:rPr>
          <w:rFonts w:hint="eastAsia" w:ascii="宋体" w:hAnsi="宋体" w:eastAsia="宋体" w:cs="宋体"/>
          <w:sz w:val="24"/>
        </w:rPr>
        <w:t>如发现</w:t>
      </w:r>
      <w:r>
        <w:rPr>
          <w:rFonts w:hint="eastAsia" w:ascii="宋体" w:hAnsi="宋体" w:cs="宋体"/>
          <w:sz w:val="24"/>
          <w:highlight w:val="none"/>
          <w:lang w:eastAsia="zh-CN"/>
        </w:rPr>
        <w:t>供应商</w:t>
      </w:r>
      <w:r>
        <w:rPr>
          <w:rFonts w:hint="eastAsia" w:ascii="宋体" w:hAnsi="宋体" w:eastAsia="宋体" w:cs="宋体"/>
          <w:sz w:val="24"/>
        </w:rPr>
        <w:t>违反电力法律、法规及操作规程的，采购人有权要求</w:t>
      </w:r>
      <w:r>
        <w:rPr>
          <w:rFonts w:hint="eastAsia" w:ascii="宋体" w:hAnsi="宋体" w:cs="宋体"/>
          <w:sz w:val="24"/>
          <w:highlight w:val="none"/>
          <w:lang w:eastAsia="zh-CN"/>
        </w:rPr>
        <w:t>供应商</w:t>
      </w:r>
      <w:r>
        <w:rPr>
          <w:rFonts w:hint="eastAsia" w:ascii="宋体" w:hAnsi="宋体" w:eastAsia="宋体" w:cs="宋体"/>
          <w:sz w:val="24"/>
        </w:rPr>
        <w:t>进行限期整改。</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4 \* GB3 </w:instrText>
      </w:r>
      <w:r>
        <w:rPr>
          <w:rFonts w:hint="eastAsia" w:ascii="宋体" w:hAnsi="宋体" w:eastAsia="宋体" w:cs="宋体"/>
          <w:sz w:val="24"/>
        </w:rPr>
        <w:fldChar w:fldCharType="separate"/>
      </w:r>
      <w:r>
        <w:rPr>
          <w:rFonts w:hint="eastAsia" w:ascii="宋体" w:hAnsi="宋体" w:eastAsia="宋体" w:cs="宋体"/>
          <w:sz w:val="24"/>
        </w:rPr>
        <w:t>④</w:t>
      </w:r>
      <w:r>
        <w:rPr>
          <w:rFonts w:hint="eastAsia" w:ascii="宋体" w:hAnsi="宋体" w:eastAsia="宋体" w:cs="宋体"/>
          <w:sz w:val="24"/>
        </w:rPr>
        <w:fldChar w:fldCharType="end"/>
      </w:r>
      <w:r>
        <w:rPr>
          <w:rFonts w:hint="eastAsia" w:ascii="宋体" w:hAnsi="宋体" w:eastAsia="宋体" w:cs="宋体"/>
          <w:sz w:val="24"/>
        </w:rPr>
        <w:tab/>
      </w:r>
      <w:r>
        <w:rPr>
          <w:rFonts w:hint="eastAsia" w:ascii="宋体" w:hAnsi="宋体" w:eastAsia="宋体" w:cs="宋体"/>
          <w:sz w:val="24"/>
        </w:rPr>
        <w:t>双方应严格遵守配电值班的相关制度，非高配值班人员进入高配间应进行必要的登记。</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5 \* GB3 </w:instrText>
      </w:r>
      <w:r>
        <w:rPr>
          <w:rFonts w:hint="eastAsia" w:ascii="宋体" w:hAnsi="宋体" w:eastAsia="宋体" w:cs="宋体"/>
          <w:sz w:val="24"/>
        </w:rPr>
        <w:fldChar w:fldCharType="separate"/>
      </w:r>
      <w:r>
        <w:rPr>
          <w:rFonts w:hint="eastAsia" w:ascii="宋体" w:hAnsi="宋体" w:eastAsia="宋体" w:cs="宋体"/>
          <w:sz w:val="24"/>
        </w:rPr>
        <w:t>⑤</w:t>
      </w:r>
      <w:r>
        <w:rPr>
          <w:rFonts w:hint="eastAsia" w:ascii="宋体" w:hAnsi="宋体" w:eastAsia="宋体" w:cs="宋体"/>
          <w:sz w:val="24"/>
        </w:rPr>
        <w:fldChar w:fldCharType="end"/>
      </w:r>
      <w:r>
        <w:rPr>
          <w:rFonts w:hint="eastAsia" w:ascii="宋体" w:hAnsi="宋体" w:eastAsia="宋体" w:cs="宋体"/>
          <w:sz w:val="24"/>
        </w:rPr>
        <w:t>应做好停电或设备检修时的配电倒闸操作，倒闸操作必须2人在场操作。</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6 \* GB3 </w:instrText>
      </w:r>
      <w:r>
        <w:rPr>
          <w:rFonts w:hint="eastAsia" w:ascii="宋体" w:hAnsi="宋体" w:eastAsia="宋体" w:cs="宋体"/>
          <w:sz w:val="24"/>
        </w:rPr>
        <w:fldChar w:fldCharType="separate"/>
      </w:r>
      <w:r>
        <w:rPr>
          <w:rFonts w:hint="eastAsia" w:ascii="宋体" w:hAnsi="宋体" w:eastAsia="宋体" w:cs="宋体"/>
          <w:sz w:val="24"/>
        </w:rPr>
        <w:t>⑥</w:t>
      </w:r>
      <w:r>
        <w:rPr>
          <w:rFonts w:hint="eastAsia" w:ascii="宋体" w:hAnsi="宋体" w:eastAsia="宋体" w:cs="宋体"/>
          <w:sz w:val="24"/>
        </w:rPr>
        <w:fldChar w:fldCharType="end"/>
      </w:r>
      <w:r>
        <w:rPr>
          <w:rFonts w:hint="eastAsia" w:ascii="宋体" w:hAnsi="宋体" w:eastAsia="宋体" w:cs="宋体"/>
          <w:sz w:val="24"/>
        </w:rPr>
        <w:t>办理涉及与供电局及相关业务单位有关的相关联系工作。</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7 \* GB3 </w:instrText>
      </w:r>
      <w:r>
        <w:rPr>
          <w:rFonts w:hint="eastAsia" w:ascii="宋体" w:hAnsi="宋体" w:eastAsia="宋体" w:cs="宋体"/>
          <w:sz w:val="24"/>
        </w:rPr>
        <w:fldChar w:fldCharType="separate"/>
      </w:r>
      <w:r>
        <w:rPr>
          <w:rFonts w:hint="eastAsia" w:ascii="宋体" w:hAnsi="宋体" w:eastAsia="宋体" w:cs="宋体"/>
          <w:sz w:val="24"/>
        </w:rPr>
        <w:t>⑦</w:t>
      </w:r>
      <w:r>
        <w:rPr>
          <w:rFonts w:hint="eastAsia" w:ascii="宋体" w:hAnsi="宋体" w:eastAsia="宋体" w:cs="宋体"/>
          <w:sz w:val="24"/>
        </w:rPr>
        <w:fldChar w:fldCharType="end"/>
      </w:r>
      <w:r>
        <w:rPr>
          <w:rFonts w:hint="eastAsia" w:ascii="宋体" w:hAnsi="宋体" w:eastAsia="宋体" w:cs="宋体"/>
          <w:sz w:val="24"/>
        </w:rPr>
        <w:tab/>
      </w:r>
      <w:r>
        <w:rPr>
          <w:rFonts w:hint="eastAsia" w:ascii="宋体" w:hAnsi="宋体" w:eastAsia="宋体" w:cs="宋体"/>
          <w:sz w:val="24"/>
        </w:rPr>
        <w:t>及时登记非高配工作人员之外的人员进出情况，并做好检查、维修、维护等记录、统计报表等台帐。</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8 \* GB3 </w:instrText>
      </w:r>
      <w:r>
        <w:rPr>
          <w:rFonts w:hint="eastAsia" w:ascii="宋体" w:hAnsi="宋体" w:eastAsia="宋体" w:cs="宋体"/>
          <w:sz w:val="24"/>
        </w:rPr>
        <w:fldChar w:fldCharType="separate"/>
      </w:r>
      <w:r>
        <w:rPr>
          <w:rFonts w:hint="eastAsia" w:ascii="宋体" w:hAnsi="宋体" w:eastAsia="宋体" w:cs="宋体"/>
          <w:sz w:val="24"/>
        </w:rPr>
        <w:t>⑧</w:t>
      </w:r>
      <w:r>
        <w:rPr>
          <w:rFonts w:hint="eastAsia" w:ascii="宋体" w:hAnsi="宋体" w:eastAsia="宋体" w:cs="宋体"/>
          <w:sz w:val="24"/>
        </w:rPr>
        <w:fldChar w:fldCharType="end"/>
      </w:r>
      <w:r>
        <w:rPr>
          <w:rFonts w:hint="eastAsia" w:ascii="宋体" w:hAnsi="宋体" w:eastAsia="宋体" w:cs="宋体"/>
          <w:sz w:val="24"/>
        </w:rPr>
        <w:t>每年委托第三方公司检测高配设施，开展全院用电安全情况评估。</w:t>
      </w:r>
    </w:p>
    <w:p>
      <w:pPr>
        <w:tabs>
          <w:tab w:val="left" w:pos="540"/>
        </w:tabs>
        <w:snapToGrid w:val="0"/>
        <w:spacing w:line="500" w:lineRule="exact"/>
        <w:ind w:firstLine="241" w:firstLineChars="100"/>
        <w:rPr>
          <w:rFonts w:hint="eastAsia" w:ascii="宋体" w:hAnsi="宋体" w:eastAsia="宋体" w:cs="宋体"/>
          <w:b/>
          <w:sz w:val="24"/>
        </w:rPr>
      </w:pPr>
      <w:r>
        <w:rPr>
          <w:rFonts w:hint="eastAsia" w:ascii="宋体" w:hAnsi="宋体" w:eastAsia="宋体" w:cs="宋体"/>
          <w:b/>
          <w:sz w:val="24"/>
        </w:rPr>
        <w:t>2.5.4  广电系统维护保养</w:t>
      </w:r>
    </w:p>
    <w:p>
      <w:pPr>
        <w:tabs>
          <w:tab w:val="left" w:pos="540"/>
        </w:tabs>
        <w:snapToGrid w:val="0"/>
        <w:spacing w:line="500" w:lineRule="exact"/>
        <w:ind w:firstLine="241" w:firstLineChars="100"/>
        <w:rPr>
          <w:rFonts w:hint="eastAsia" w:ascii="宋体" w:hAnsi="宋体" w:eastAsia="宋体" w:cs="宋体"/>
          <w:b/>
          <w:sz w:val="24"/>
        </w:rPr>
      </w:pPr>
      <w:r>
        <w:rPr>
          <w:rFonts w:hint="eastAsia" w:ascii="宋体" w:hAnsi="宋体" w:eastAsia="宋体" w:cs="宋体"/>
          <w:b/>
          <w:sz w:val="24"/>
        </w:rPr>
        <w:t>（1）总则</w:t>
      </w:r>
    </w:p>
    <w:p>
      <w:pPr>
        <w:tabs>
          <w:tab w:val="left" w:pos="54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维护广电系统的各种设备，报修响应时间不超过6小时，24小时内完成任务（更换设备或更换线缆除外）；维修故障时须派专业人员上门维修，避免出现维修人员不懂如何维修设备的情况；如遇重大、疑难问题在24小时内对解决方法和解决时间提供明确的回复，双方就故障情况共同协商解决方案。</w:t>
      </w:r>
    </w:p>
    <w:p>
      <w:pPr>
        <w:tabs>
          <w:tab w:val="left" w:pos="540"/>
        </w:tabs>
        <w:snapToGrid w:val="0"/>
        <w:spacing w:line="500" w:lineRule="exact"/>
        <w:ind w:firstLine="241" w:firstLineChars="100"/>
        <w:rPr>
          <w:rFonts w:hint="eastAsia" w:ascii="宋体" w:hAnsi="宋体" w:eastAsia="宋体" w:cs="宋体"/>
          <w:b/>
          <w:sz w:val="24"/>
        </w:rPr>
      </w:pPr>
      <w:r>
        <w:rPr>
          <w:rFonts w:hint="eastAsia" w:ascii="宋体" w:hAnsi="宋体" w:eastAsia="宋体" w:cs="宋体"/>
          <w:b/>
          <w:sz w:val="24"/>
        </w:rPr>
        <w:t>（2）服务内容及具体要求</w:t>
      </w:r>
    </w:p>
    <w:p>
      <w:pPr>
        <w:tabs>
          <w:tab w:val="left" w:pos="540"/>
        </w:tabs>
        <w:snapToGrid w:val="0"/>
        <w:spacing w:line="500" w:lineRule="exact"/>
        <w:ind w:firstLine="241" w:firstLineChars="100"/>
        <w:rPr>
          <w:rFonts w:hint="eastAsia" w:ascii="宋体" w:hAnsi="宋体" w:eastAsia="宋体" w:cs="宋体"/>
          <w:b/>
          <w:sz w:val="24"/>
        </w:rPr>
      </w:pPr>
      <w:r>
        <w:rPr>
          <w:rFonts w:hint="eastAsia" w:ascii="宋体" w:hAnsi="宋体" w:eastAsia="宋体" w:cs="宋体"/>
          <w:b/>
          <w:sz w:val="24"/>
        </w:rPr>
        <w:t>1）有线电视系统</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1 \* GB3 </w:instrText>
      </w:r>
      <w:r>
        <w:rPr>
          <w:rFonts w:hint="eastAsia" w:ascii="宋体" w:hAnsi="宋体" w:eastAsia="宋体" w:cs="宋体"/>
          <w:sz w:val="24"/>
        </w:rPr>
        <w:fldChar w:fldCharType="separate"/>
      </w:r>
      <w:r>
        <w:rPr>
          <w:rFonts w:hint="eastAsia" w:ascii="宋体" w:hAnsi="宋体" w:eastAsia="宋体" w:cs="宋体"/>
          <w:sz w:val="24"/>
        </w:rPr>
        <w:t>①</w:t>
      </w:r>
      <w:r>
        <w:rPr>
          <w:rFonts w:hint="eastAsia" w:ascii="宋体" w:hAnsi="宋体" w:eastAsia="宋体" w:cs="宋体"/>
          <w:sz w:val="24"/>
        </w:rPr>
        <w:fldChar w:fldCharType="end"/>
      </w:r>
      <w:r>
        <w:rPr>
          <w:rFonts w:hint="eastAsia" w:ascii="宋体" w:hAnsi="宋体" w:eastAsia="宋体" w:cs="宋体"/>
          <w:sz w:val="24"/>
        </w:rPr>
        <w:t>卫星电视接收及播出系统</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维护设备：卫星天线、卫星接收机、调制解调器、各设备连接线路</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维护要求：硬件设备的故障维修，卫星信号调试</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2 \* GB3 </w:instrText>
      </w:r>
      <w:r>
        <w:rPr>
          <w:rFonts w:hint="eastAsia" w:ascii="宋体" w:hAnsi="宋体" w:eastAsia="宋体" w:cs="宋体"/>
          <w:sz w:val="24"/>
        </w:rPr>
        <w:fldChar w:fldCharType="separate"/>
      </w:r>
      <w:r>
        <w:rPr>
          <w:rFonts w:hint="eastAsia" w:ascii="宋体" w:hAnsi="宋体" w:eastAsia="宋体" w:cs="宋体"/>
          <w:sz w:val="24"/>
        </w:rPr>
        <w:t>②</w:t>
      </w:r>
      <w:r>
        <w:rPr>
          <w:rFonts w:hint="eastAsia" w:ascii="宋体" w:hAnsi="宋体" w:eastAsia="宋体" w:cs="宋体"/>
          <w:sz w:val="24"/>
        </w:rPr>
        <w:fldChar w:fldCharType="end"/>
      </w:r>
      <w:r>
        <w:rPr>
          <w:rFonts w:hint="eastAsia" w:ascii="宋体" w:hAnsi="宋体" w:eastAsia="宋体" w:cs="宋体"/>
          <w:sz w:val="24"/>
        </w:rPr>
        <w:t>电视演播系统</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维护设备：演播厅及灯光系统、多功能演播录像主机及软件、显示器、调音台、矩阵、信号切换器、摄像机、字幕提示器及软件、各设备连接线路</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维护要求：硬件设备的故障维修，演播厅灯光系统故障调试，多功能演播录像系统软件故障调试，字幕提示器软件故障调试</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3 \* GB3 </w:instrText>
      </w:r>
      <w:r>
        <w:rPr>
          <w:rFonts w:hint="eastAsia" w:ascii="宋体" w:hAnsi="宋体" w:eastAsia="宋体" w:cs="宋体"/>
          <w:sz w:val="24"/>
        </w:rPr>
        <w:fldChar w:fldCharType="separate"/>
      </w:r>
      <w:r>
        <w:rPr>
          <w:rFonts w:hint="eastAsia" w:ascii="宋体" w:hAnsi="宋体" w:eastAsia="宋体" w:cs="宋体"/>
          <w:sz w:val="24"/>
        </w:rPr>
        <w:t>③</w:t>
      </w:r>
      <w:r>
        <w:rPr>
          <w:rFonts w:hint="eastAsia" w:ascii="宋体" w:hAnsi="宋体" w:eastAsia="宋体" w:cs="宋体"/>
          <w:sz w:val="24"/>
        </w:rPr>
        <w:fldChar w:fldCharType="end"/>
      </w:r>
      <w:r>
        <w:rPr>
          <w:rFonts w:hint="eastAsia" w:ascii="宋体" w:hAnsi="宋体" w:eastAsia="宋体" w:cs="宋体"/>
          <w:sz w:val="24"/>
        </w:rPr>
        <w:t>非编系统</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维护设备：非编系统主机及软件、显示器、有源音箱</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维护要求：硬件设备的故障维修，非编系统软件（Windows操作系统、视频编辑软件）故障调试</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4 \* GB3 </w:instrText>
      </w:r>
      <w:r>
        <w:rPr>
          <w:rFonts w:hint="eastAsia" w:ascii="宋体" w:hAnsi="宋体" w:eastAsia="宋体" w:cs="宋体"/>
          <w:sz w:val="24"/>
        </w:rPr>
        <w:fldChar w:fldCharType="separate"/>
      </w:r>
      <w:r>
        <w:rPr>
          <w:rFonts w:hint="eastAsia" w:ascii="宋体" w:hAnsi="宋体" w:eastAsia="宋体" w:cs="宋体"/>
          <w:sz w:val="24"/>
        </w:rPr>
        <w:t>④</w:t>
      </w:r>
      <w:r>
        <w:rPr>
          <w:rFonts w:hint="eastAsia" w:ascii="宋体" w:hAnsi="宋体" w:eastAsia="宋体" w:cs="宋体"/>
          <w:sz w:val="24"/>
        </w:rPr>
        <w:fldChar w:fldCharType="end"/>
      </w:r>
      <w:r>
        <w:rPr>
          <w:rFonts w:hint="eastAsia" w:ascii="宋体" w:hAnsi="宋体" w:eastAsia="宋体" w:cs="宋体"/>
          <w:sz w:val="24"/>
        </w:rPr>
        <w:t>有线电视线路及终端设备</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维护设备：有线电视线路、信号放大器，电视机</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维护要求：硬件设备的故障维修，无电视信号及信号弱的调试</w:t>
      </w:r>
    </w:p>
    <w:p>
      <w:pPr>
        <w:tabs>
          <w:tab w:val="left" w:pos="540"/>
        </w:tabs>
        <w:snapToGrid w:val="0"/>
        <w:spacing w:line="500" w:lineRule="exact"/>
        <w:ind w:firstLine="241" w:firstLineChars="100"/>
        <w:rPr>
          <w:rFonts w:hint="eastAsia" w:ascii="宋体" w:hAnsi="宋体" w:eastAsia="宋体" w:cs="宋体"/>
          <w:b/>
          <w:sz w:val="24"/>
        </w:rPr>
      </w:pPr>
      <w:r>
        <w:rPr>
          <w:rFonts w:hint="eastAsia" w:ascii="宋体" w:hAnsi="宋体" w:eastAsia="宋体" w:cs="宋体"/>
          <w:b/>
          <w:sz w:val="24"/>
        </w:rPr>
        <w:t>2）弱电网络布线</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1 \* GB3 </w:instrText>
      </w:r>
      <w:r>
        <w:rPr>
          <w:rFonts w:hint="eastAsia" w:ascii="宋体" w:hAnsi="宋体" w:eastAsia="宋体" w:cs="宋体"/>
          <w:sz w:val="24"/>
        </w:rPr>
        <w:fldChar w:fldCharType="separate"/>
      </w:r>
      <w:r>
        <w:rPr>
          <w:rFonts w:hint="eastAsia" w:ascii="宋体" w:hAnsi="宋体" w:eastAsia="宋体" w:cs="宋体"/>
          <w:sz w:val="24"/>
        </w:rPr>
        <w:t>①</w:t>
      </w:r>
      <w:r>
        <w:rPr>
          <w:rFonts w:hint="eastAsia" w:ascii="宋体" w:hAnsi="宋体" w:eastAsia="宋体" w:cs="宋体"/>
          <w:sz w:val="24"/>
        </w:rPr>
        <w:fldChar w:fldCharType="end"/>
      </w:r>
      <w:r>
        <w:rPr>
          <w:rFonts w:hint="eastAsia" w:ascii="宋体" w:hAnsi="宋体" w:eastAsia="宋体" w:cs="宋体"/>
          <w:sz w:val="24"/>
        </w:rPr>
        <w:t>网络信息插口(墙插)维修</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维护设备：办公建筑物内网络信息插口（强插）</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维护要求：网络信息插口的面板破损、模块故障维修</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2 \* GB3 </w:instrText>
      </w:r>
      <w:r>
        <w:rPr>
          <w:rFonts w:hint="eastAsia" w:ascii="宋体" w:hAnsi="宋体" w:eastAsia="宋体" w:cs="宋体"/>
          <w:sz w:val="24"/>
        </w:rPr>
        <w:fldChar w:fldCharType="separate"/>
      </w:r>
      <w:r>
        <w:rPr>
          <w:rFonts w:hint="eastAsia" w:ascii="宋体" w:hAnsi="宋体" w:eastAsia="宋体" w:cs="宋体"/>
          <w:sz w:val="24"/>
        </w:rPr>
        <w:t>②</w:t>
      </w:r>
      <w:r>
        <w:rPr>
          <w:rFonts w:hint="eastAsia" w:ascii="宋体" w:hAnsi="宋体" w:eastAsia="宋体" w:cs="宋体"/>
          <w:sz w:val="24"/>
        </w:rPr>
        <w:fldChar w:fldCharType="end"/>
      </w:r>
      <w:r>
        <w:rPr>
          <w:rFonts w:hint="eastAsia" w:ascii="宋体" w:hAnsi="宋体" w:eastAsia="宋体" w:cs="宋体"/>
          <w:sz w:val="24"/>
        </w:rPr>
        <w:t>办公、教学用房网线调整、敷设。</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维护设备：根据学校办公、教学需要对办公室、实训室、教室内的网线走向进行调整或重新敷设。</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维护要求：需要根据学校办公、教学业务调整要求和建筑物的情况进行适当的打孔穿墙、网线敷设并穿入pvc管槽内。</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③校内电话机房及分机站维护。</w:t>
      </w:r>
    </w:p>
    <w:p>
      <w:pPr>
        <w:tabs>
          <w:tab w:val="left" w:pos="540"/>
        </w:tabs>
        <w:snapToGrid w:val="0"/>
        <w:spacing w:line="500" w:lineRule="exact"/>
        <w:ind w:firstLine="241" w:firstLineChars="100"/>
        <w:rPr>
          <w:rFonts w:hint="eastAsia" w:ascii="宋体" w:hAnsi="宋体" w:eastAsia="宋体" w:cs="宋体"/>
          <w:b/>
          <w:sz w:val="24"/>
        </w:rPr>
      </w:pPr>
      <w:r>
        <w:rPr>
          <w:rFonts w:hint="eastAsia" w:ascii="宋体" w:hAnsi="宋体" w:eastAsia="宋体" w:cs="宋体"/>
          <w:b/>
          <w:sz w:val="24"/>
        </w:rPr>
        <w:t>3）其他设备</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1 \* GB3 </w:instrText>
      </w:r>
      <w:r>
        <w:rPr>
          <w:rFonts w:hint="eastAsia" w:ascii="宋体" w:hAnsi="宋体" w:eastAsia="宋体" w:cs="宋体"/>
          <w:sz w:val="24"/>
        </w:rPr>
        <w:fldChar w:fldCharType="separate"/>
      </w:r>
      <w:r>
        <w:rPr>
          <w:rFonts w:hint="eastAsia" w:ascii="宋体" w:hAnsi="宋体" w:eastAsia="宋体" w:cs="宋体"/>
          <w:sz w:val="24"/>
        </w:rPr>
        <w:t>①</w:t>
      </w:r>
      <w:r>
        <w:rPr>
          <w:rFonts w:hint="eastAsia" w:ascii="宋体" w:hAnsi="宋体" w:eastAsia="宋体" w:cs="宋体"/>
          <w:sz w:val="24"/>
        </w:rPr>
        <w:fldChar w:fldCharType="end"/>
      </w:r>
      <w:r>
        <w:rPr>
          <w:rFonts w:hint="eastAsia" w:ascii="宋体" w:hAnsi="宋体" w:eastAsia="宋体" w:cs="宋体"/>
          <w:sz w:val="24"/>
        </w:rPr>
        <w:t>移动音响播出设备</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维护设备：功放、音箱、数字处理器、调音台、电源时序器、无线话筒及其信号发射接收器、各设备连接线路</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维护要求：硬件设备的故障维修</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2 \* GB3 </w:instrText>
      </w:r>
      <w:r>
        <w:rPr>
          <w:rFonts w:hint="eastAsia" w:ascii="宋体" w:hAnsi="宋体" w:eastAsia="宋体" w:cs="宋体"/>
          <w:sz w:val="24"/>
        </w:rPr>
        <w:fldChar w:fldCharType="separate"/>
      </w:r>
      <w:r>
        <w:rPr>
          <w:rFonts w:hint="eastAsia" w:ascii="宋体" w:hAnsi="宋体" w:eastAsia="宋体" w:cs="宋体"/>
          <w:sz w:val="24"/>
        </w:rPr>
        <w:t>②</w:t>
      </w:r>
      <w:r>
        <w:rPr>
          <w:rFonts w:hint="eastAsia" w:ascii="宋体" w:hAnsi="宋体" w:eastAsia="宋体" w:cs="宋体"/>
          <w:sz w:val="24"/>
        </w:rPr>
        <w:fldChar w:fldCharType="end"/>
      </w:r>
      <w:r>
        <w:rPr>
          <w:rFonts w:hint="eastAsia" w:ascii="宋体" w:hAnsi="宋体" w:eastAsia="宋体" w:cs="宋体"/>
          <w:sz w:val="24"/>
        </w:rPr>
        <w:t>LED电子屏(3块)</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维护设备：LED电子屏，控制电脑及软件，信号线路及信号传输设备</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维护要求：硬件设备的故障维修，控制电脑及软件故障调试</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3 \* GB3 </w:instrText>
      </w:r>
      <w:r>
        <w:rPr>
          <w:rFonts w:hint="eastAsia" w:ascii="宋体" w:hAnsi="宋体" w:eastAsia="宋体" w:cs="宋体"/>
          <w:sz w:val="24"/>
        </w:rPr>
        <w:fldChar w:fldCharType="separate"/>
      </w:r>
      <w:r>
        <w:rPr>
          <w:rFonts w:hint="eastAsia" w:ascii="宋体" w:hAnsi="宋体" w:eastAsia="宋体" w:cs="宋体"/>
          <w:sz w:val="24"/>
        </w:rPr>
        <w:t>③</w:t>
      </w:r>
      <w:r>
        <w:rPr>
          <w:rFonts w:hint="eastAsia" w:ascii="宋体" w:hAnsi="宋体" w:eastAsia="宋体" w:cs="宋体"/>
          <w:sz w:val="24"/>
        </w:rPr>
        <w:fldChar w:fldCharType="end"/>
      </w:r>
      <w:r>
        <w:rPr>
          <w:rFonts w:hint="eastAsia" w:ascii="宋体" w:hAnsi="宋体" w:eastAsia="宋体" w:cs="宋体"/>
          <w:sz w:val="24"/>
        </w:rPr>
        <w:t>其他设备</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维护设备：有线话筒、无线话筒及其信号发射接收器</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维护要求：硬件设备的故障维修</w:t>
      </w:r>
    </w:p>
    <w:p>
      <w:pPr>
        <w:tabs>
          <w:tab w:val="left" w:pos="540"/>
        </w:tabs>
        <w:snapToGrid w:val="0"/>
        <w:spacing w:line="500" w:lineRule="exact"/>
        <w:ind w:firstLine="241" w:firstLineChars="100"/>
        <w:rPr>
          <w:rFonts w:hint="eastAsia" w:ascii="宋体" w:hAnsi="宋体" w:eastAsia="宋体" w:cs="宋体"/>
          <w:b/>
          <w:sz w:val="24"/>
        </w:rPr>
      </w:pPr>
      <w:r>
        <w:rPr>
          <w:rFonts w:hint="eastAsia" w:ascii="宋体" w:hAnsi="宋体" w:eastAsia="宋体" w:cs="宋体"/>
          <w:b/>
          <w:sz w:val="24"/>
        </w:rPr>
        <w:t>4）其他要求</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1 \* GB3 </w:instrText>
      </w:r>
      <w:r>
        <w:rPr>
          <w:rFonts w:hint="eastAsia" w:ascii="宋体" w:hAnsi="宋体" w:eastAsia="宋体" w:cs="宋体"/>
          <w:sz w:val="24"/>
        </w:rPr>
        <w:fldChar w:fldCharType="separate"/>
      </w:r>
      <w:r>
        <w:rPr>
          <w:rFonts w:hint="eastAsia" w:ascii="宋体" w:hAnsi="宋体" w:eastAsia="宋体" w:cs="宋体"/>
          <w:sz w:val="24"/>
        </w:rPr>
        <w:t>①</w:t>
      </w:r>
      <w:r>
        <w:rPr>
          <w:rFonts w:hint="eastAsia" w:ascii="宋体" w:hAnsi="宋体" w:eastAsia="宋体" w:cs="宋体"/>
          <w:sz w:val="24"/>
        </w:rPr>
        <w:fldChar w:fldCharType="end"/>
      </w:r>
      <w:r>
        <w:rPr>
          <w:rFonts w:hint="eastAsia" w:ascii="宋体" w:hAnsi="宋体" w:eastAsia="宋体" w:cs="宋体"/>
          <w:sz w:val="24"/>
        </w:rPr>
        <w:t>每年定期巡回检查、维护保养二次，时间为每学期结束的最后一周。</w:t>
      </w:r>
    </w:p>
    <w:p>
      <w:pPr>
        <w:tabs>
          <w:tab w:val="left" w:pos="540"/>
        </w:tabs>
        <w:snapToGrid w:val="0"/>
        <w:spacing w:line="500" w:lineRule="exact"/>
        <w:ind w:firstLine="240" w:firstLineChars="1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2 \* GB3 </w:instrText>
      </w:r>
      <w:r>
        <w:rPr>
          <w:rFonts w:hint="eastAsia" w:ascii="宋体" w:hAnsi="宋体" w:eastAsia="宋体" w:cs="宋体"/>
          <w:sz w:val="24"/>
        </w:rPr>
        <w:fldChar w:fldCharType="separate"/>
      </w:r>
      <w:r>
        <w:rPr>
          <w:rFonts w:hint="eastAsia" w:ascii="宋体" w:hAnsi="宋体" w:eastAsia="宋体" w:cs="宋体"/>
          <w:sz w:val="24"/>
        </w:rPr>
        <w:t>②</w:t>
      </w:r>
      <w:r>
        <w:rPr>
          <w:rFonts w:hint="eastAsia" w:ascii="宋体" w:hAnsi="宋体" w:eastAsia="宋体" w:cs="宋体"/>
          <w:sz w:val="24"/>
        </w:rPr>
        <w:fldChar w:fldCharType="end"/>
      </w:r>
      <w:r>
        <w:rPr>
          <w:rFonts w:hint="eastAsia" w:ascii="宋体" w:hAnsi="宋体" w:eastAsia="宋体" w:cs="宋体"/>
          <w:sz w:val="24"/>
        </w:rPr>
        <w:t>报修故障上门维护。</w:t>
      </w:r>
    </w:p>
    <w:p>
      <w:pPr>
        <w:snapToGrid w:val="0"/>
        <w:spacing w:line="500" w:lineRule="exact"/>
        <w:rPr>
          <w:rFonts w:hint="eastAsia" w:ascii="宋体" w:hAnsi="宋体" w:eastAsia="宋体" w:cs="宋体"/>
          <w:b/>
          <w:bCs/>
          <w:sz w:val="24"/>
        </w:rPr>
      </w:pPr>
      <w:r>
        <w:rPr>
          <w:rFonts w:hint="eastAsia" w:ascii="宋体" w:hAnsi="宋体" w:eastAsia="宋体" w:cs="宋体"/>
          <w:b/>
          <w:bCs/>
          <w:sz w:val="24"/>
        </w:rPr>
        <w:t>2.6 电梯维保维修与年检</w:t>
      </w:r>
    </w:p>
    <w:p>
      <w:pPr>
        <w:snapToGrid w:val="0"/>
        <w:spacing w:line="500" w:lineRule="exact"/>
        <w:rPr>
          <w:rFonts w:hint="eastAsia" w:ascii="宋体" w:hAnsi="宋体" w:eastAsia="宋体" w:cs="宋体"/>
          <w:b/>
          <w:bCs/>
          <w:sz w:val="24"/>
        </w:rPr>
      </w:pPr>
      <w:r>
        <w:rPr>
          <w:rFonts w:hint="eastAsia" w:ascii="宋体" w:hAnsi="宋体" w:eastAsia="宋体" w:cs="宋体"/>
          <w:b/>
          <w:bCs/>
          <w:sz w:val="24"/>
        </w:rPr>
        <w:t>2.6.1总则</w:t>
      </w:r>
    </w:p>
    <w:p>
      <w:pPr>
        <w:snapToGrid w:val="0"/>
        <w:spacing w:line="500" w:lineRule="exact"/>
        <w:rPr>
          <w:rFonts w:hint="eastAsia" w:ascii="宋体" w:hAnsi="宋体" w:eastAsia="宋体" w:cs="宋体"/>
          <w:sz w:val="24"/>
        </w:rPr>
      </w:pPr>
      <w:r>
        <w:rPr>
          <w:rFonts w:hint="eastAsia" w:ascii="宋体" w:hAnsi="宋体" w:eastAsia="宋体" w:cs="宋体"/>
          <w:sz w:val="24"/>
        </w:rPr>
        <w:t xml:space="preserve">    坚持“安全第一、预防为主、综合治理”的方针，中标方为电梯安全使用的责任主体，对电梯安全使用负第一责任。严格遵守国家和省市的电梯安全工作的法规，明确电梯维修和维保过程中的安全责任，明确电梯检验检测机构安全责任。强化电梯安全措施，加强电梯质量安全监管，加强电梯安全隐患排查治理。</w:t>
      </w:r>
    </w:p>
    <w:p>
      <w:pPr>
        <w:snapToGrid w:val="0"/>
        <w:spacing w:line="500" w:lineRule="exact"/>
        <w:rPr>
          <w:rFonts w:hint="eastAsia" w:ascii="宋体" w:hAnsi="宋体" w:eastAsia="宋体" w:cs="宋体"/>
          <w:b/>
          <w:bCs/>
          <w:sz w:val="24"/>
        </w:rPr>
      </w:pPr>
      <w:r>
        <w:rPr>
          <w:rFonts w:hint="eastAsia" w:ascii="宋体" w:hAnsi="宋体" w:eastAsia="宋体" w:cs="宋体"/>
          <w:b/>
          <w:bCs/>
          <w:sz w:val="24"/>
        </w:rPr>
        <w:t>2.6.2  物业内容</w:t>
      </w:r>
    </w:p>
    <w:p>
      <w:pPr>
        <w:snapToGrid w:val="0"/>
        <w:spacing w:line="500" w:lineRule="exact"/>
        <w:rPr>
          <w:rFonts w:hint="eastAsia" w:ascii="宋体" w:hAnsi="宋体" w:eastAsia="宋体" w:cs="宋体"/>
          <w:sz w:val="24"/>
        </w:rPr>
      </w:pPr>
      <w:r>
        <w:rPr>
          <w:rFonts w:hint="eastAsia" w:ascii="宋体" w:hAnsi="宋体" w:eastAsia="宋体" w:cs="宋体"/>
          <w:sz w:val="24"/>
        </w:rPr>
        <w:t xml:space="preserve">    食堂两部电梯（报停一部）、实训楼一部电梯、数控实训中心一部电梯、图书馆一部电梯，共四部。</w:t>
      </w:r>
    </w:p>
    <w:p>
      <w:pPr>
        <w:snapToGrid w:val="0"/>
        <w:spacing w:line="500" w:lineRule="exact"/>
        <w:rPr>
          <w:rFonts w:hint="eastAsia" w:ascii="宋体" w:hAnsi="宋体" w:eastAsia="宋体" w:cs="宋体"/>
          <w:b/>
          <w:bCs/>
          <w:sz w:val="24"/>
        </w:rPr>
      </w:pPr>
      <w:r>
        <w:rPr>
          <w:rFonts w:hint="eastAsia" w:ascii="宋体" w:hAnsi="宋体" w:eastAsia="宋体" w:cs="宋体"/>
          <w:b/>
          <w:bCs/>
          <w:sz w:val="24"/>
        </w:rPr>
        <w:t>2.6.3  物业标准和要求</w:t>
      </w:r>
    </w:p>
    <w:p>
      <w:pPr>
        <w:tabs>
          <w:tab w:val="left" w:pos="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（1）委托专业机构按国家规范要求定期维护保养，维保现场必须有物业人员监管，维保情况报请总务处确认，并规范建立电梯维保、使用、检修台账。</w:t>
      </w:r>
    </w:p>
    <w:p>
      <w:pPr>
        <w:tabs>
          <w:tab w:val="left" w:pos="0"/>
          <w:tab w:val="left" w:pos="425"/>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（2）建立健全检测、维保、使用管理安全责任追究机制。</w:t>
      </w:r>
    </w:p>
    <w:p>
      <w:pPr>
        <w:tabs>
          <w:tab w:val="left" w:pos="0"/>
          <w:tab w:val="left" w:pos="425"/>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（3）完善电梯应急救援机制。电梯发生故障，及时通知维修部门。发生电梯困人或其它重大事件时，物业服务人员须在五分钟内到现场应急处理，联系维修部门，等待专业技术人员到达现场进行救助。</w:t>
      </w:r>
    </w:p>
    <w:p>
      <w:pPr>
        <w:tabs>
          <w:tab w:val="left" w:pos="0"/>
          <w:tab w:val="left" w:pos="425"/>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（4）确保轿厢内设施完好，轿厢整洁，底坑无积水，井道保持清洁，运行环境良好。</w:t>
      </w:r>
    </w:p>
    <w:p>
      <w:pPr>
        <w:tabs>
          <w:tab w:val="left" w:pos="0"/>
          <w:tab w:val="left" w:pos="425"/>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（5）每年进行安全检测并持有有效的《安全使用许可证》，有专人（持有相关证件）对电梯运行进行管理。</w:t>
      </w:r>
    </w:p>
    <w:p>
      <w:pPr>
        <w:tabs>
          <w:tab w:val="left" w:pos="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（6）每年按国家规定进行年检。 </w:t>
      </w:r>
    </w:p>
    <w:p>
      <w:pPr>
        <w:snapToGrid w:val="0"/>
        <w:spacing w:line="500" w:lineRule="exact"/>
        <w:rPr>
          <w:rFonts w:hint="eastAsia" w:ascii="宋体" w:hAnsi="宋体" w:eastAsia="宋体" w:cs="宋体"/>
          <w:sz w:val="24"/>
        </w:rPr>
      </w:pPr>
      <w:r>
        <w:rPr>
          <w:rFonts w:hint="eastAsia" w:ascii="宋体" w:hAnsi="宋体" w:eastAsia="宋体" w:cs="宋体"/>
          <w:sz w:val="24"/>
        </w:rPr>
        <w:t xml:space="preserve">2.7 </w:t>
      </w:r>
      <w:r>
        <w:rPr>
          <w:rFonts w:hint="eastAsia" w:ascii="宋体" w:hAnsi="宋体" w:eastAsia="宋体" w:cs="宋体"/>
          <w:b/>
          <w:sz w:val="24"/>
        </w:rPr>
        <w:t>学生公寓管理</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学生公寓共有六幢，其中一号楼50个房间，二号楼50个房间，三号楼123个房间，四号楼103个房间，五号楼35个房间，六号楼31个房间，共392个房间，每间6－8人。其中一、二、五号楼为女生宿舍楼；三、四、六号楼为男生宿舍。住校人数2700人左右，两班次共需设置16个宿舍管理员。</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总体要求：营造“安全、文明、卫生、有序”的学生公寓氛围，加强学生的安全意识教育，切实保障学生的人身及财物安全。</w:t>
      </w:r>
    </w:p>
    <w:p>
      <w:pPr>
        <w:snapToGrid w:val="0"/>
        <w:spacing w:line="500" w:lineRule="exact"/>
        <w:ind w:firstLine="482" w:firstLineChars="200"/>
        <w:rPr>
          <w:rFonts w:hint="eastAsia" w:ascii="宋体" w:hAnsi="宋体" w:eastAsia="宋体" w:cs="宋体"/>
          <w:b/>
          <w:sz w:val="24"/>
        </w:rPr>
      </w:pPr>
      <w:r>
        <w:rPr>
          <w:rFonts w:hint="eastAsia" w:ascii="宋体" w:hAnsi="宋体" w:eastAsia="宋体" w:cs="宋体"/>
          <w:b/>
          <w:sz w:val="24"/>
        </w:rPr>
        <w:t>一、人员要求</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1、人员以中青年为主（50周岁以下占50%），身体健康，工作认真负责并定期接受培训，初中以上文化程度。</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2、人员配备：16人，其中设班组长1名；女员工不少于8名。</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3、要求具有一定的宿舍管理经验，有岗位育人的意识，对学生有爱心、有耐心。管理工作文明礼貌、语言规范。</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4、上岗时佩戴统一标志，统一着装，仪容仪表规范整齐。</w:t>
      </w:r>
    </w:p>
    <w:p>
      <w:pPr>
        <w:snapToGrid w:val="0"/>
        <w:spacing w:line="500" w:lineRule="exact"/>
        <w:ind w:firstLine="482" w:firstLineChars="200"/>
        <w:rPr>
          <w:rFonts w:hint="eastAsia" w:ascii="宋体" w:hAnsi="宋体" w:eastAsia="宋体" w:cs="宋体"/>
          <w:b/>
          <w:sz w:val="24"/>
        </w:rPr>
      </w:pPr>
      <w:r>
        <w:rPr>
          <w:rFonts w:hint="eastAsia" w:ascii="宋体" w:hAnsi="宋体" w:eastAsia="宋体" w:cs="宋体"/>
          <w:b/>
          <w:sz w:val="24"/>
        </w:rPr>
        <w:t>二、服务内容</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1、学生公寓值班服务；2、学生公寓卫生管理；3、学生行为管理、引导和公寓文化建设；4、学生公寓的安全管理；5、学生公寓的学生管理；6、学生公寓设施管理及维修；7、节假日住校生的管理。</w:t>
      </w:r>
    </w:p>
    <w:p>
      <w:pPr>
        <w:snapToGrid w:val="0"/>
        <w:spacing w:line="500" w:lineRule="exact"/>
        <w:ind w:firstLine="482" w:firstLineChars="200"/>
        <w:rPr>
          <w:rFonts w:hint="eastAsia" w:ascii="宋体" w:hAnsi="宋体" w:eastAsia="宋体" w:cs="宋体"/>
          <w:b/>
          <w:sz w:val="24"/>
        </w:rPr>
      </w:pPr>
      <w:r>
        <w:rPr>
          <w:rFonts w:hint="eastAsia" w:ascii="宋体" w:hAnsi="宋体" w:eastAsia="宋体" w:cs="宋体"/>
          <w:b/>
          <w:sz w:val="24"/>
        </w:rPr>
        <w:t>三、服务质量标准</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1、学生公寓值班服务</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（1）门厅进出人员的管理。</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（2）寝室钥匙的保管和借用服务，公共场所、通道门钥匙的管理。</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（3）开展便利服务工作（如工具借用等）。</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（4）门厅秩序和保洁、消毒。</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（5）及时上报需维修项目。</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2、学生公寓卫生管理（学生公寓公共部位保洁标准）</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（1）走廊地面清洁，走廊油墙无积尘，清洁筒及时清空、外观干净。</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（2）门窗干净无积尘，玻璃明亮无尘。</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（3）墙面无张贴物、无积尘、无蜘蛛网。</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（4）楼梯台阶清洁，楼梯扶手干净。</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（5）楼内所有公共通道、梯道、门厅、平台、管网等无灰尘、无积水、无污染，不停放各种车辆，无堆积物，以上公共场所及门、窗、玻璃、顶棚等无蜘蛛网。</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（6）每天4次常规的楼区巡视工作。</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①灭火器（压力）和水枪、水带完整性检查（每月1次）和疏散通道（每天1次）的检查。</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②确保公共场所设施完好，出现故障及时维修。</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③楼区内及包干区域的保洁情况。</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④红外报警或监控设施的使用情况。</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⑤公共区域水、照明、公共设施的节能、损坏报修工作。 </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⑥学生行为管理、引导和公寓文化。</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3、学生行为管理和引导</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对住宿学生开展集体生活行为文明及住宿秩序方面的引导和宣传教育。在甲方授权下，对公寓里学生违纪情况进行检查，向甲方反馈学生行为表现以及动态。</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4、开展学生公寓文化建设</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（1）公寓的门厅建设、楼区氛围布置。</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（2）制作书写人文、安全、环保方面的引导、提示、警示标语。</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（3）开展文明寝室评比活动，营造学生积极向上、团结和谐的寝室文化氛围。</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5、学生公寓的安全管理</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（1）来访人员实行登记管理。</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（2）实行上课时间学生进楼验证（请假条）、登记制度。</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（3）在学校总体预案的基础上，建立“学生公寓消防应急预案”、“学生公寓突发事件处理预案”等安全应急预案，预案须经学校审批同意后方可实施。</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（4）定期开展学生公寓安全检查，发现问题及时处置或上报。</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（5）员工熟知公寓内消防设置配置情况，熟练掌握消防器材的使用；定期检查消防器材设施有无缺损，发现问题及时报修；保持消防通道的畅通。</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（6）具备各项应急预案，发生问题及时响应。</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（7）宣传有关法律、消防知识，提高学生安全防范意识，共建和谐校园。</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（8）聘用员工履行合法用工手续。</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（9）学生公寓的学生管理。</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（10）进行学生寝室卫生检查，督促学生保持寝室内卫生。</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（11）实行查房制度，学生在早、晚离开寝室后，对所有寝室进行检查，防止学生无故滞留。</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（12）实行学生公寓晚点名制度，保证学生按时学习、按时就寝。</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（13）对发现管理区域内、管理时段内违反学校相关管理制度的学生，及时报学校研究处理。</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（14）了解、掌握住校学生的动态，预防各类偶发事件的发生。</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（15）对住校生规定时间（如晚自修、就寝、双休日、节假日等）缺勤的学生，应及时联系学生、学生家长、班主任，掌握有关情况，并按规定及时上报学校。</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6、学生公寓设施管理及维修</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（1）内容包括：①公共场所的设施。如楼道照明、应急灯、监控设施等；②学生寝室内学校财物（门窗、床、柜、日光灯、电扇、空调等）。</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（2）特别说明：为保证学生公寓服务和管理的质量，切实完成学校的管理要求，维修工要求具备水电、木工、泥工维修技术，并具备相关上岗证。学生公寓实行全年、全天按规定进行各项服务和管理工作。</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（3）学生公寓的门厅建设、楼区氛围布置等费用根据</w:t>
      </w:r>
      <w:r>
        <w:rPr>
          <w:rFonts w:hint="eastAsia" w:ascii="宋体" w:hAnsi="宋体" w:cs="宋体"/>
          <w:sz w:val="24"/>
          <w:lang w:eastAsia="zh-CN"/>
        </w:rPr>
        <w:t>供应商</w:t>
      </w:r>
      <w:r>
        <w:rPr>
          <w:rFonts w:hint="eastAsia" w:ascii="宋体" w:hAnsi="宋体" w:eastAsia="宋体" w:cs="宋体"/>
          <w:sz w:val="24"/>
        </w:rPr>
        <w:t>提供的方案，经学校审核后由学校采购或委托</w:t>
      </w:r>
      <w:r>
        <w:rPr>
          <w:rFonts w:hint="eastAsia" w:ascii="宋体" w:hAnsi="宋体" w:cs="宋体"/>
          <w:sz w:val="24"/>
          <w:highlight w:val="none"/>
          <w:lang w:eastAsia="zh-CN"/>
        </w:rPr>
        <w:t>供应商</w:t>
      </w:r>
      <w:r>
        <w:rPr>
          <w:rFonts w:hint="eastAsia" w:ascii="宋体" w:hAnsi="宋体" w:eastAsia="宋体" w:cs="宋体"/>
          <w:sz w:val="24"/>
        </w:rPr>
        <w:t>实施。</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（4）特别强调：服务方应针对上述服务内容和管理内容和要求，提供切实可行的实施方案和相关的管理制度及工作流程。</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7、节假日住校生的管理</w:t>
      </w:r>
    </w:p>
    <w:p>
      <w:pPr>
        <w:snapToGrid w:val="0"/>
        <w:spacing w:line="500" w:lineRule="exact"/>
        <w:rPr>
          <w:rFonts w:hint="eastAsia" w:ascii="宋体" w:hAnsi="宋体" w:eastAsia="宋体" w:cs="宋体"/>
          <w:b/>
          <w:bCs/>
          <w:sz w:val="24"/>
        </w:rPr>
      </w:pPr>
      <w:r>
        <w:rPr>
          <w:rFonts w:hint="eastAsia" w:ascii="宋体" w:hAnsi="宋体" w:eastAsia="宋体" w:cs="宋体"/>
          <w:b/>
          <w:bCs/>
          <w:sz w:val="24"/>
        </w:rPr>
        <w:t>2.8 疫情防控工作</w:t>
      </w:r>
    </w:p>
    <w:p>
      <w:pPr>
        <w:snapToGrid w:val="0"/>
        <w:spacing w:line="500" w:lineRule="exact"/>
        <w:ind w:firstLine="482" w:firstLineChars="200"/>
        <w:rPr>
          <w:rFonts w:hint="eastAsia" w:ascii="宋体" w:hAnsi="宋体" w:eastAsia="宋体" w:cs="宋体"/>
          <w:b/>
          <w:bCs/>
          <w:sz w:val="24"/>
        </w:rPr>
      </w:pPr>
      <w:r>
        <w:rPr>
          <w:rFonts w:hint="eastAsia" w:ascii="宋体" w:hAnsi="宋体" w:eastAsia="宋体" w:cs="宋体"/>
          <w:b/>
          <w:bCs/>
          <w:sz w:val="24"/>
        </w:rPr>
        <w:t>严格按照学院要求，不折不扣落实上级疫情防控部门各项措施，防患于未然。积极做好全院各个角落消杀，切实保障全院师生健康防疫。</w:t>
      </w:r>
    </w:p>
    <w:p>
      <w:pPr>
        <w:snapToGrid w:val="0"/>
        <w:spacing w:line="500" w:lineRule="exact"/>
        <w:rPr>
          <w:rFonts w:hint="eastAsia" w:ascii="宋体" w:hAnsi="宋体" w:eastAsia="宋体" w:cs="宋体"/>
          <w:b/>
          <w:bCs/>
          <w:sz w:val="24"/>
        </w:rPr>
      </w:pPr>
      <w:r>
        <w:rPr>
          <w:rFonts w:hint="eastAsia" w:ascii="宋体" w:hAnsi="宋体" w:eastAsia="宋体" w:cs="宋体"/>
          <w:b/>
          <w:bCs/>
          <w:sz w:val="24"/>
        </w:rPr>
        <w:t>2.9其它服务要求</w:t>
      </w:r>
    </w:p>
    <w:p>
      <w:pPr>
        <w:tabs>
          <w:tab w:val="left" w:pos="0"/>
          <w:tab w:val="left" w:pos="425"/>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（1）协助做好学院重大活动、赛事承办等任务的场地准备工作（含相关设施搬迁）。</w:t>
      </w:r>
    </w:p>
    <w:p>
      <w:pPr>
        <w:tabs>
          <w:tab w:val="left" w:pos="0"/>
          <w:tab w:val="left" w:pos="425"/>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（2）做好新学年开学前的课桌椅调整补充工作。</w:t>
      </w:r>
    </w:p>
    <w:p>
      <w:pPr>
        <w:snapToGrid w:val="0"/>
        <w:spacing w:line="500" w:lineRule="exact"/>
        <w:rPr>
          <w:rFonts w:hint="eastAsia" w:ascii="宋体" w:hAnsi="宋体" w:eastAsia="宋体" w:cs="宋体"/>
          <w:b/>
          <w:bCs/>
          <w:sz w:val="24"/>
        </w:rPr>
      </w:pPr>
      <w:r>
        <w:rPr>
          <w:rFonts w:hint="eastAsia" w:ascii="宋体" w:hAnsi="宋体" w:eastAsia="宋体" w:cs="宋体"/>
          <w:b/>
          <w:bCs/>
          <w:sz w:val="24"/>
        </w:rPr>
        <w:t>2.10批量维护保养与维修工作汇总</w:t>
      </w:r>
    </w:p>
    <w:p>
      <w:pPr>
        <w:snapToGrid w:val="0"/>
        <w:spacing w:line="500" w:lineRule="exact"/>
        <w:rPr>
          <w:rFonts w:hint="eastAsia" w:ascii="宋体" w:hAnsi="宋体" w:eastAsia="宋体" w:cs="宋体"/>
          <w:sz w:val="24"/>
        </w:rPr>
      </w:pPr>
      <w:r>
        <w:rPr>
          <w:rFonts w:hint="eastAsia" w:ascii="宋体" w:hAnsi="宋体" w:eastAsia="宋体" w:cs="宋体"/>
          <w:sz w:val="24"/>
        </w:rPr>
        <w:t>1.教室、寝室电风扇停用启用维保维修  两次/年</w:t>
      </w:r>
    </w:p>
    <w:p>
      <w:pPr>
        <w:snapToGrid w:val="0"/>
        <w:spacing w:line="500" w:lineRule="exact"/>
        <w:rPr>
          <w:rFonts w:hint="eastAsia" w:ascii="宋体" w:hAnsi="宋体" w:eastAsia="宋体" w:cs="宋体"/>
          <w:sz w:val="24"/>
        </w:rPr>
      </w:pPr>
      <w:r>
        <w:rPr>
          <w:rFonts w:hint="eastAsia" w:ascii="宋体" w:hAnsi="宋体" w:eastAsia="宋体" w:cs="宋体"/>
          <w:sz w:val="24"/>
        </w:rPr>
        <w:t>2.校园围栏防锈油漆保养  一次/年</w:t>
      </w:r>
    </w:p>
    <w:p>
      <w:pPr>
        <w:snapToGrid w:val="0"/>
        <w:spacing w:line="500" w:lineRule="exact"/>
        <w:rPr>
          <w:rFonts w:hint="eastAsia" w:ascii="宋体" w:hAnsi="宋体" w:eastAsia="宋体" w:cs="宋体"/>
          <w:sz w:val="24"/>
        </w:rPr>
      </w:pPr>
      <w:r>
        <w:rPr>
          <w:rFonts w:hint="eastAsia" w:ascii="宋体" w:hAnsi="宋体" w:eastAsia="宋体" w:cs="宋体"/>
          <w:sz w:val="24"/>
        </w:rPr>
        <w:t>3.运动场、篮球场护栏防锈油漆保养  一次/年</w:t>
      </w:r>
    </w:p>
    <w:p>
      <w:pPr>
        <w:snapToGrid w:val="0"/>
        <w:spacing w:line="500" w:lineRule="exact"/>
        <w:rPr>
          <w:rFonts w:hint="eastAsia" w:ascii="宋体" w:hAnsi="宋体" w:eastAsia="宋体" w:cs="宋体"/>
          <w:sz w:val="24"/>
        </w:rPr>
      </w:pPr>
      <w:r>
        <w:rPr>
          <w:rFonts w:hint="eastAsia" w:ascii="宋体" w:hAnsi="宋体" w:eastAsia="宋体" w:cs="宋体"/>
          <w:sz w:val="24"/>
        </w:rPr>
        <w:t>4.室外景观椅、葡萄架、水系景观木台阶防腐油漆保养  一次/年</w:t>
      </w:r>
    </w:p>
    <w:p>
      <w:pPr>
        <w:snapToGrid w:val="0"/>
        <w:spacing w:line="500" w:lineRule="exact"/>
        <w:rPr>
          <w:rFonts w:hint="eastAsia" w:ascii="宋体" w:hAnsi="宋体" w:eastAsia="宋体" w:cs="宋体"/>
          <w:sz w:val="24"/>
        </w:rPr>
      </w:pPr>
      <w:r>
        <w:rPr>
          <w:rFonts w:hint="eastAsia" w:ascii="宋体" w:hAnsi="宋体" w:eastAsia="宋体" w:cs="宋体"/>
          <w:sz w:val="24"/>
        </w:rPr>
        <w:t>5.六角亭防腐油漆保养与瓦片整理  一次/年</w:t>
      </w:r>
    </w:p>
    <w:p>
      <w:pPr>
        <w:snapToGrid w:val="0"/>
        <w:spacing w:line="500" w:lineRule="exact"/>
        <w:rPr>
          <w:rFonts w:hint="eastAsia" w:ascii="宋体" w:hAnsi="宋体" w:eastAsia="宋体" w:cs="宋体"/>
          <w:sz w:val="24"/>
        </w:rPr>
      </w:pPr>
      <w:r>
        <w:rPr>
          <w:rFonts w:hint="eastAsia" w:ascii="宋体" w:hAnsi="宋体" w:eastAsia="宋体" w:cs="宋体"/>
          <w:sz w:val="24"/>
        </w:rPr>
        <w:t>6.高杆灯指示牌警示牌防锈油漆保养  一次/年</w:t>
      </w:r>
    </w:p>
    <w:p>
      <w:pPr>
        <w:snapToGrid w:val="0"/>
        <w:spacing w:line="500" w:lineRule="exact"/>
        <w:rPr>
          <w:rFonts w:hint="eastAsia" w:ascii="宋体" w:hAnsi="宋体" w:eastAsia="宋体" w:cs="宋体"/>
          <w:sz w:val="24"/>
        </w:rPr>
      </w:pPr>
      <w:r>
        <w:rPr>
          <w:rFonts w:hint="eastAsia" w:ascii="宋体" w:hAnsi="宋体" w:eastAsia="宋体" w:cs="宋体"/>
          <w:sz w:val="24"/>
        </w:rPr>
        <w:t>7.高杆灯罩除尘清洗  一次/年</w:t>
      </w:r>
    </w:p>
    <w:p>
      <w:pPr>
        <w:snapToGrid w:val="0"/>
        <w:spacing w:line="500" w:lineRule="exact"/>
        <w:rPr>
          <w:rFonts w:hint="eastAsia" w:ascii="宋体" w:hAnsi="宋体" w:eastAsia="宋体" w:cs="宋体"/>
          <w:sz w:val="24"/>
        </w:rPr>
      </w:pPr>
      <w:r>
        <w:rPr>
          <w:rFonts w:hint="eastAsia" w:ascii="宋体" w:hAnsi="宋体" w:eastAsia="宋体" w:cs="宋体"/>
          <w:sz w:val="24"/>
        </w:rPr>
        <w:t>8.大乔木缩冠修剪及粗大枯枝修剪  一次/年</w:t>
      </w:r>
    </w:p>
    <w:p>
      <w:pPr>
        <w:snapToGrid w:val="0"/>
        <w:spacing w:line="500" w:lineRule="exact"/>
        <w:rPr>
          <w:rFonts w:hint="eastAsia" w:ascii="宋体" w:hAnsi="宋体" w:eastAsia="宋体" w:cs="宋体"/>
          <w:sz w:val="24"/>
        </w:rPr>
      </w:pPr>
      <w:r>
        <w:rPr>
          <w:rFonts w:hint="eastAsia" w:ascii="宋体" w:hAnsi="宋体" w:eastAsia="宋体" w:cs="宋体"/>
          <w:sz w:val="24"/>
        </w:rPr>
        <w:t>9.水泵房水箱清洗  两次/年</w:t>
      </w:r>
    </w:p>
    <w:p>
      <w:pPr>
        <w:snapToGrid w:val="0"/>
        <w:spacing w:line="500" w:lineRule="exact"/>
        <w:rPr>
          <w:rFonts w:hint="eastAsia" w:ascii="宋体" w:hAnsi="宋体" w:eastAsia="宋体" w:cs="宋体"/>
          <w:sz w:val="24"/>
        </w:rPr>
      </w:pPr>
      <w:r>
        <w:rPr>
          <w:rFonts w:hint="eastAsia" w:ascii="宋体" w:hAnsi="宋体" w:eastAsia="宋体" w:cs="宋体"/>
          <w:sz w:val="24"/>
        </w:rPr>
        <w:t>10.开水炉滤芯更换      一次/季度</w:t>
      </w:r>
    </w:p>
    <w:p>
      <w:pPr>
        <w:snapToGrid w:val="0"/>
        <w:spacing w:line="500" w:lineRule="exact"/>
        <w:rPr>
          <w:rFonts w:hint="eastAsia" w:ascii="宋体" w:hAnsi="宋体" w:eastAsia="宋体" w:cs="宋体"/>
          <w:sz w:val="24"/>
        </w:rPr>
      </w:pPr>
      <w:r>
        <w:rPr>
          <w:rFonts w:hint="eastAsia" w:ascii="宋体" w:hAnsi="宋体" w:eastAsia="宋体" w:cs="宋体"/>
          <w:sz w:val="24"/>
        </w:rPr>
        <w:t>11.运动场围封绿化养护  一次/年</w:t>
      </w:r>
    </w:p>
    <w:p>
      <w:pPr>
        <w:snapToGrid w:val="0"/>
        <w:spacing w:line="500" w:lineRule="exact"/>
        <w:rPr>
          <w:rFonts w:hint="eastAsia" w:ascii="宋体" w:hAnsi="宋体" w:eastAsia="宋体" w:cs="宋体"/>
          <w:sz w:val="24"/>
        </w:rPr>
      </w:pPr>
      <w:r>
        <w:rPr>
          <w:rFonts w:hint="eastAsia" w:ascii="宋体" w:hAnsi="宋体" w:eastAsia="宋体" w:cs="宋体"/>
          <w:sz w:val="24"/>
        </w:rPr>
        <w:t>12.冬夏两季空调过滤网清洗  两次/年</w:t>
      </w:r>
    </w:p>
    <w:p>
      <w:pPr>
        <w:snapToGrid w:val="0"/>
        <w:spacing w:line="500" w:lineRule="exact"/>
        <w:rPr>
          <w:rFonts w:hint="eastAsia" w:ascii="宋体" w:hAnsi="宋体" w:eastAsia="宋体" w:cs="宋体"/>
          <w:sz w:val="24"/>
        </w:rPr>
      </w:pPr>
      <w:r>
        <w:rPr>
          <w:rFonts w:hint="eastAsia" w:ascii="宋体" w:hAnsi="宋体" w:eastAsia="宋体" w:cs="宋体"/>
          <w:sz w:val="24"/>
        </w:rPr>
        <w:t>13.电梯年检  一次/年</w:t>
      </w:r>
    </w:p>
    <w:p>
      <w:pPr>
        <w:snapToGrid w:val="0"/>
        <w:spacing w:line="500" w:lineRule="exact"/>
        <w:rPr>
          <w:rFonts w:hint="eastAsia" w:ascii="宋体" w:hAnsi="宋体" w:eastAsia="宋体" w:cs="宋体"/>
          <w:sz w:val="24"/>
        </w:rPr>
      </w:pPr>
      <w:r>
        <w:rPr>
          <w:rFonts w:hint="eastAsia" w:ascii="宋体" w:hAnsi="宋体" w:eastAsia="宋体" w:cs="宋体"/>
          <w:sz w:val="24"/>
        </w:rPr>
        <w:t>14.高配设施、用电安全情况委托第三方检测评估    一次/年</w:t>
      </w:r>
    </w:p>
    <w:p>
      <w:pPr>
        <w:snapToGrid w:val="0"/>
        <w:spacing w:line="500" w:lineRule="exact"/>
        <w:rPr>
          <w:rFonts w:hint="eastAsia" w:ascii="宋体" w:hAnsi="宋体" w:eastAsia="宋体" w:cs="宋体"/>
          <w:sz w:val="24"/>
        </w:rPr>
      </w:pPr>
      <w:r>
        <w:rPr>
          <w:rFonts w:hint="eastAsia" w:ascii="宋体" w:hAnsi="宋体" w:eastAsia="宋体" w:cs="宋体"/>
          <w:sz w:val="24"/>
        </w:rPr>
        <w:t>15.塑胶跑道维护修补      一次/年</w:t>
      </w:r>
    </w:p>
    <w:p>
      <w:pPr>
        <w:snapToGrid w:val="0"/>
        <w:spacing w:line="500" w:lineRule="exact"/>
        <w:rPr>
          <w:rFonts w:hint="eastAsia" w:ascii="宋体" w:hAnsi="宋体" w:eastAsia="宋体" w:cs="宋体"/>
          <w:sz w:val="24"/>
        </w:rPr>
      </w:pPr>
      <w:r>
        <w:rPr>
          <w:rFonts w:hint="eastAsia" w:ascii="宋体" w:hAnsi="宋体" w:eastAsia="宋体" w:cs="宋体"/>
          <w:sz w:val="24"/>
        </w:rPr>
        <w:t>16.新学年前一周对新生教室、寝室的首次卫生　　一次/年</w:t>
      </w:r>
    </w:p>
    <w:p>
      <w:pPr>
        <w:snapToGrid w:val="0"/>
        <w:spacing w:line="500" w:lineRule="exact"/>
        <w:rPr>
          <w:rFonts w:hint="eastAsia" w:ascii="宋体" w:hAnsi="宋体" w:eastAsia="宋体" w:cs="宋体"/>
          <w:sz w:val="24"/>
        </w:rPr>
      </w:pPr>
      <w:r>
        <w:rPr>
          <w:rFonts w:hint="eastAsia" w:ascii="宋体" w:hAnsi="宋体" w:eastAsia="宋体" w:cs="宋体"/>
          <w:sz w:val="24"/>
        </w:rPr>
        <w:t>17.窗帘布和纱窗清洗                         一次/年</w:t>
      </w:r>
    </w:p>
    <w:p>
      <w:pPr>
        <w:snapToGrid w:val="0"/>
        <w:spacing w:line="500" w:lineRule="exact"/>
        <w:rPr>
          <w:rFonts w:hint="eastAsia" w:ascii="宋体" w:hAnsi="宋体" w:eastAsia="宋体" w:cs="宋体"/>
          <w:sz w:val="24"/>
        </w:rPr>
      </w:pPr>
      <w:r>
        <w:rPr>
          <w:rFonts w:hint="eastAsia" w:ascii="宋体" w:hAnsi="宋体" w:eastAsia="宋体" w:cs="宋体"/>
          <w:sz w:val="24"/>
        </w:rPr>
        <w:t>18.篮球场、田径场足球门框刷白漆             一次/年</w:t>
      </w:r>
    </w:p>
    <w:p>
      <w:pPr>
        <w:snapToGrid w:val="0"/>
        <w:spacing w:line="500" w:lineRule="exact"/>
        <w:rPr>
          <w:rFonts w:hint="eastAsia" w:ascii="宋体" w:hAnsi="宋体" w:eastAsia="宋体" w:cs="宋体"/>
          <w:sz w:val="24"/>
        </w:rPr>
      </w:pPr>
      <w:r>
        <w:rPr>
          <w:rFonts w:hint="eastAsia" w:ascii="宋体" w:hAnsi="宋体" w:eastAsia="宋体" w:cs="宋体"/>
          <w:sz w:val="24"/>
        </w:rPr>
        <w:t>19.篮球场篮球框刷油漆                      一次/年</w:t>
      </w:r>
    </w:p>
    <w:p>
      <w:pPr>
        <w:snapToGrid w:val="0"/>
        <w:spacing w:line="500" w:lineRule="exact"/>
        <w:rPr>
          <w:rFonts w:hint="eastAsia" w:ascii="宋体" w:hAnsi="宋体" w:eastAsia="宋体" w:cs="宋体"/>
          <w:sz w:val="24"/>
        </w:rPr>
      </w:pPr>
      <w:r>
        <w:rPr>
          <w:rFonts w:hint="eastAsia" w:ascii="宋体" w:hAnsi="宋体" w:eastAsia="宋体" w:cs="宋体"/>
          <w:sz w:val="24"/>
        </w:rPr>
        <w:t>20.6号宿舍楼一楼学院两个值班室保洁及每天更换床上用品    280次/年</w:t>
      </w:r>
    </w:p>
    <w:p>
      <w:pPr>
        <w:snapToGrid w:val="0"/>
        <w:spacing w:line="500" w:lineRule="exact"/>
        <w:rPr>
          <w:rFonts w:hint="eastAsia" w:ascii="宋体" w:hAnsi="宋体" w:eastAsia="宋体" w:cs="宋体"/>
          <w:b/>
          <w:bCs/>
          <w:sz w:val="24"/>
        </w:rPr>
      </w:pPr>
      <w:r>
        <w:rPr>
          <w:rFonts w:hint="eastAsia" w:ascii="宋体" w:hAnsi="宋体" w:eastAsia="宋体" w:cs="宋体"/>
          <w:b/>
          <w:bCs/>
          <w:sz w:val="24"/>
        </w:rPr>
        <w:t>2.11 管理服务应达到的各项指标</w:t>
      </w:r>
    </w:p>
    <w:p>
      <w:pPr>
        <w:snapToGrid w:val="0"/>
        <w:spacing w:line="500" w:lineRule="exact"/>
        <w:rPr>
          <w:rFonts w:hint="eastAsia" w:ascii="宋体" w:hAnsi="宋体" w:eastAsia="宋体" w:cs="宋体"/>
          <w:sz w:val="24"/>
        </w:rPr>
      </w:pPr>
      <w:r>
        <w:rPr>
          <w:rFonts w:hint="eastAsia" w:ascii="宋体" w:hAnsi="宋体" w:eastAsia="宋体" w:cs="宋体"/>
          <w:sz w:val="24"/>
        </w:rPr>
        <w:t xml:space="preserve">    1.杜绝火灾责任事故，杜绝刑事案件；</w:t>
      </w:r>
    </w:p>
    <w:p>
      <w:pPr>
        <w:snapToGrid w:val="0"/>
        <w:spacing w:line="500" w:lineRule="exact"/>
        <w:rPr>
          <w:rFonts w:hint="eastAsia" w:ascii="宋体" w:hAnsi="宋体" w:eastAsia="宋体" w:cs="宋体"/>
          <w:sz w:val="24"/>
        </w:rPr>
      </w:pPr>
      <w:r>
        <w:rPr>
          <w:rFonts w:hint="eastAsia" w:ascii="宋体" w:hAnsi="宋体" w:eastAsia="宋体" w:cs="宋体"/>
          <w:sz w:val="24"/>
        </w:rPr>
        <w:t xml:space="preserve">    2.环境卫生、清洁率达99%；</w:t>
      </w:r>
    </w:p>
    <w:p>
      <w:pPr>
        <w:snapToGrid w:val="0"/>
        <w:spacing w:line="500" w:lineRule="exact"/>
        <w:rPr>
          <w:rFonts w:hint="eastAsia" w:ascii="宋体" w:hAnsi="宋体" w:eastAsia="宋体" w:cs="宋体"/>
          <w:sz w:val="24"/>
        </w:rPr>
      </w:pPr>
      <w:r>
        <w:rPr>
          <w:rFonts w:hint="eastAsia" w:ascii="宋体" w:hAnsi="宋体" w:eastAsia="宋体" w:cs="宋体"/>
          <w:sz w:val="24"/>
        </w:rPr>
        <w:t xml:space="preserve">    3.消防设备设施完好率100%；</w:t>
      </w:r>
    </w:p>
    <w:p>
      <w:pPr>
        <w:snapToGrid w:val="0"/>
        <w:spacing w:line="500" w:lineRule="exact"/>
        <w:rPr>
          <w:rFonts w:hint="eastAsia" w:ascii="宋体" w:hAnsi="宋体" w:eastAsia="宋体" w:cs="宋体"/>
          <w:sz w:val="24"/>
        </w:rPr>
      </w:pPr>
      <w:r>
        <w:rPr>
          <w:rFonts w:hint="eastAsia" w:ascii="宋体" w:hAnsi="宋体" w:eastAsia="宋体" w:cs="宋体"/>
          <w:sz w:val="24"/>
        </w:rPr>
        <w:t xml:space="preserve">    4.房屋完好率99%；</w:t>
      </w:r>
    </w:p>
    <w:p>
      <w:pPr>
        <w:snapToGrid w:val="0"/>
        <w:spacing w:line="500" w:lineRule="exact"/>
        <w:rPr>
          <w:rFonts w:hint="eastAsia" w:ascii="宋体" w:hAnsi="宋体" w:eastAsia="宋体" w:cs="宋体"/>
          <w:sz w:val="24"/>
        </w:rPr>
      </w:pPr>
      <w:r>
        <w:rPr>
          <w:rFonts w:hint="eastAsia" w:ascii="宋体" w:hAnsi="宋体" w:eastAsia="宋体" w:cs="宋体"/>
          <w:sz w:val="24"/>
        </w:rPr>
        <w:t xml:space="preserve">    5.设备完好率100%；</w:t>
      </w:r>
    </w:p>
    <w:p>
      <w:pPr>
        <w:snapToGrid w:val="0"/>
        <w:spacing w:line="500" w:lineRule="exact"/>
        <w:rPr>
          <w:rFonts w:hint="eastAsia" w:ascii="宋体" w:hAnsi="宋体" w:eastAsia="宋体" w:cs="宋体"/>
          <w:sz w:val="24"/>
        </w:rPr>
      </w:pPr>
      <w:r>
        <w:rPr>
          <w:rFonts w:hint="eastAsia" w:ascii="宋体" w:hAnsi="宋体" w:eastAsia="宋体" w:cs="宋体"/>
          <w:sz w:val="24"/>
        </w:rPr>
        <w:t xml:space="preserve">    6.智能化系统运行正常率100%；</w:t>
      </w:r>
    </w:p>
    <w:p>
      <w:pPr>
        <w:snapToGrid w:val="0"/>
        <w:spacing w:line="500" w:lineRule="exact"/>
        <w:rPr>
          <w:rFonts w:hint="eastAsia" w:ascii="宋体" w:hAnsi="宋体" w:eastAsia="宋体" w:cs="宋体"/>
          <w:sz w:val="24"/>
        </w:rPr>
      </w:pPr>
      <w:r>
        <w:rPr>
          <w:rFonts w:hint="eastAsia" w:ascii="宋体" w:hAnsi="宋体" w:eastAsia="宋体" w:cs="宋体"/>
          <w:sz w:val="24"/>
        </w:rPr>
        <w:t xml:space="preserve">    7.零修、报修及时率100%，返修率小于1%；</w:t>
      </w:r>
    </w:p>
    <w:p>
      <w:pPr>
        <w:snapToGrid w:val="0"/>
        <w:spacing w:line="500" w:lineRule="exact"/>
        <w:rPr>
          <w:rFonts w:hint="eastAsia" w:ascii="宋体" w:hAnsi="宋体" w:eastAsia="宋体" w:cs="宋体"/>
          <w:sz w:val="24"/>
        </w:rPr>
      </w:pPr>
      <w:r>
        <w:rPr>
          <w:rFonts w:hint="eastAsia" w:ascii="宋体" w:hAnsi="宋体" w:eastAsia="宋体" w:cs="宋体"/>
          <w:sz w:val="24"/>
        </w:rPr>
        <w:t xml:space="preserve">    8.服务有效投诉少于1%，处理率100%；</w:t>
      </w:r>
    </w:p>
    <w:p>
      <w:pPr>
        <w:snapToGrid w:val="0"/>
        <w:spacing w:line="500" w:lineRule="exact"/>
        <w:rPr>
          <w:rFonts w:hint="eastAsia" w:ascii="宋体" w:hAnsi="宋体" w:eastAsia="宋体" w:cs="宋体"/>
          <w:sz w:val="24"/>
        </w:rPr>
      </w:pPr>
      <w:r>
        <w:rPr>
          <w:rFonts w:hint="eastAsia" w:ascii="宋体" w:hAnsi="宋体" w:eastAsia="宋体" w:cs="宋体"/>
          <w:sz w:val="24"/>
        </w:rPr>
        <w:t xml:space="preserve">    9.回访率95%，业主满意率95%。</w:t>
      </w:r>
    </w:p>
    <w:p>
      <w:pPr>
        <w:snapToGrid w:val="0"/>
        <w:spacing w:line="500" w:lineRule="exact"/>
        <w:rPr>
          <w:rFonts w:hint="eastAsia" w:ascii="宋体" w:hAnsi="宋体" w:eastAsia="宋体" w:cs="宋体"/>
          <w:b/>
          <w:snapToGrid w:val="0"/>
          <w:kern w:val="0"/>
          <w:sz w:val="24"/>
        </w:rPr>
      </w:pPr>
      <w:r>
        <w:rPr>
          <w:rFonts w:hint="eastAsia" w:ascii="宋体" w:hAnsi="宋体" w:eastAsia="宋体" w:cs="宋体"/>
          <w:b/>
          <w:snapToGrid w:val="0"/>
          <w:kern w:val="0"/>
          <w:sz w:val="24"/>
        </w:rPr>
        <w:t>3. 物业各岗位人员配置要求及工作时间表</w:t>
      </w:r>
    </w:p>
    <w:p>
      <w:pPr>
        <w:snapToGrid w:val="0"/>
        <w:spacing w:line="500" w:lineRule="exact"/>
        <w:rPr>
          <w:rFonts w:hint="eastAsia" w:ascii="宋体" w:hAnsi="宋体" w:eastAsia="宋体" w:cs="宋体"/>
          <w:b/>
          <w:sz w:val="24"/>
        </w:rPr>
      </w:pPr>
      <w:r>
        <w:rPr>
          <w:rFonts w:hint="eastAsia" w:ascii="宋体" w:hAnsi="宋体" w:eastAsia="宋体" w:cs="宋体"/>
          <w:b/>
          <w:snapToGrid w:val="0"/>
          <w:kern w:val="0"/>
          <w:sz w:val="24"/>
        </w:rPr>
        <w:t>3.1 投标人按照采购人的各物业项目人员配置要求进行人员配备，人员配置表如下表所示。</w:t>
      </w:r>
    </w:p>
    <w:p>
      <w:pPr>
        <w:snapToGrid w:val="0"/>
        <w:spacing w:line="500" w:lineRule="exact"/>
        <w:jc w:val="center"/>
        <w:rPr>
          <w:rFonts w:hint="eastAsia" w:ascii="宋体" w:hAnsi="宋体" w:eastAsia="宋体" w:cs="宋体"/>
          <w:b/>
          <w:snapToGrid w:val="0"/>
          <w:kern w:val="0"/>
          <w:sz w:val="24"/>
        </w:rPr>
      </w:pPr>
      <w:r>
        <w:rPr>
          <w:rFonts w:hint="eastAsia" w:ascii="宋体" w:hAnsi="宋体" w:eastAsia="宋体" w:cs="宋体"/>
          <w:b/>
          <w:snapToGrid w:val="0"/>
          <w:kern w:val="0"/>
          <w:sz w:val="24"/>
        </w:rPr>
        <w:t>物业项目人员配置要求</w:t>
      </w:r>
    </w:p>
    <w:tbl>
      <w:tblPr>
        <w:tblStyle w:val="62"/>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6"/>
        <w:gridCol w:w="1701"/>
        <w:gridCol w:w="1417"/>
        <w:gridCol w:w="2427"/>
        <w:gridCol w:w="2155"/>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552"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b/>
                <w:sz w:val="24"/>
              </w:rPr>
            </w:pPr>
            <w:r>
              <w:rPr>
                <w:rFonts w:hint="eastAsia" w:ascii="宋体" w:hAnsi="宋体" w:eastAsia="宋体" w:cs="宋体"/>
                <w:b/>
                <w:sz w:val="24"/>
              </w:rPr>
              <w:t>子项目</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b/>
                <w:sz w:val="24"/>
              </w:rPr>
            </w:pPr>
            <w:r>
              <w:rPr>
                <w:rFonts w:hint="eastAsia" w:ascii="宋体" w:hAnsi="宋体" w:eastAsia="宋体" w:cs="宋体"/>
                <w:b/>
                <w:sz w:val="24"/>
              </w:rPr>
              <w:t>岗位</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b/>
                <w:sz w:val="24"/>
              </w:rPr>
            </w:pPr>
            <w:r>
              <w:rPr>
                <w:rFonts w:hint="eastAsia" w:ascii="宋体" w:hAnsi="宋体" w:eastAsia="宋体" w:cs="宋体"/>
                <w:b/>
                <w:sz w:val="24"/>
              </w:rPr>
              <w:t>人数（名）</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b/>
                <w:sz w:val="24"/>
              </w:rPr>
            </w:pPr>
            <w:r>
              <w:rPr>
                <w:rFonts w:hint="eastAsia" w:ascii="宋体" w:hAnsi="宋体" w:eastAsia="宋体" w:cs="宋体"/>
                <w:b/>
                <w:sz w:val="24"/>
              </w:rPr>
              <w:t>要求</w:t>
            </w:r>
          </w:p>
        </w:tc>
        <w:tc>
          <w:tcPr>
            <w:tcW w:w="215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b/>
                <w:sz w:val="24"/>
              </w:rPr>
            </w:pPr>
            <w:r>
              <w:rPr>
                <w:rFonts w:hint="eastAsia" w:ascii="宋体" w:hAnsi="宋体" w:eastAsia="宋体" w:cs="宋体"/>
                <w:b/>
                <w:sz w:val="24"/>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综合管理</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项目经理</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1</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sz w:val="24"/>
              </w:rPr>
            </w:pPr>
            <w:r>
              <w:rPr>
                <w:rFonts w:hint="eastAsia" w:ascii="宋体" w:hAnsi="宋体" w:eastAsia="宋体" w:cs="宋体"/>
                <w:sz w:val="24"/>
              </w:rPr>
              <w:t>具有较强管理和沟通能力，</w:t>
            </w:r>
            <w:r>
              <w:rPr>
                <w:rFonts w:hint="eastAsia" w:ascii="宋体" w:hAnsi="宋体" w:eastAsia="宋体" w:cs="宋体"/>
                <w:sz w:val="24"/>
                <w:lang w:eastAsia="zh-CN"/>
              </w:rPr>
              <w:t>年龄</w:t>
            </w:r>
            <w:r>
              <w:rPr>
                <w:rFonts w:hint="eastAsia" w:ascii="宋体" w:hAnsi="宋体" w:eastAsia="宋体" w:cs="宋体"/>
                <w:sz w:val="24"/>
                <w:lang w:val="en-US" w:eastAsia="zh-CN"/>
              </w:rPr>
              <w:t>45周岁以下，</w:t>
            </w:r>
            <w:r>
              <w:rPr>
                <w:rFonts w:hint="eastAsia" w:ascii="宋体" w:hAnsi="宋体" w:eastAsia="宋体" w:cs="宋体"/>
                <w:sz w:val="24"/>
              </w:rPr>
              <w:t>具有两年以上同类项目管理经验</w:t>
            </w: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rPr>
                <w:rFonts w:hint="eastAsia" w:ascii="宋体" w:hAnsi="宋体" w:eastAsia="宋体" w:cs="宋体"/>
                <w:sz w:val="24"/>
              </w:rPr>
            </w:pPr>
            <w:r>
              <w:rPr>
                <w:rFonts w:hint="eastAsia" w:ascii="宋体" w:hAnsi="宋体" w:eastAsia="宋体" w:cs="宋体"/>
                <w:sz w:val="24"/>
              </w:rPr>
              <w:t>7:00—17:30，紧急情况、重大任务需到场处理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供 电</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高配值班</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3</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sz w:val="24"/>
              </w:rPr>
            </w:pPr>
            <w:r>
              <w:rPr>
                <w:rFonts w:hint="eastAsia" w:ascii="宋体" w:hAnsi="宋体" w:eastAsia="宋体" w:cs="宋体"/>
                <w:sz w:val="24"/>
              </w:rPr>
              <w:t>应具有高配电工上岗证</w:t>
            </w: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rPr>
                <w:rFonts w:hint="eastAsia" w:ascii="宋体" w:hAnsi="宋体" w:eastAsia="宋体" w:cs="宋体"/>
                <w:sz w:val="24"/>
              </w:rPr>
            </w:pPr>
            <w:r>
              <w:rPr>
                <w:rFonts w:hint="eastAsia" w:ascii="宋体" w:hAnsi="宋体" w:eastAsia="宋体" w:cs="宋体"/>
                <w:sz w:val="24"/>
              </w:rPr>
              <w:t>24小时值班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3" w:hRule="atLeast"/>
          <w:jc w:val="center"/>
        </w:trPr>
        <w:tc>
          <w:tcPr>
            <w:tcW w:w="1106" w:type="dxa"/>
            <w:vMerge w:val="restart"/>
            <w:tcBorders>
              <w:top w:val="single" w:color="auto" w:sz="4" w:space="0"/>
              <w:left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安保消控</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保安队长</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1</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sz w:val="24"/>
              </w:rPr>
            </w:pPr>
            <w:r>
              <w:rPr>
                <w:rFonts w:hint="eastAsia" w:ascii="宋体" w:hAnsi="宋体" w:eastAsia="宋体" w:cs="宋体"/>
                <w:sz w:val="24"/>
              </w:rPr>
              <w:t>具有较强管理经验和沟通协调能力</w:t>
            </w:r>
            <w:r>
              <w:rPr>
                <w:rFonts w:hint="eastAsia" w:ascii="宋体" w:hAnsi="宋体" w:eastAsia="宋体" w:cs="宋体"/>
                <w:sz w:val="24"/>
                <w:lang w:eastAsia="zh-CN"/>
              </w:rPr>
              <w:t>，</w:t>
            </w:r>
            <w:r>
              <w:rPr>
                <w:rFonts w:hint="eastAsia" w:ascii="宋体" w:hAnsi="宋体" w:eastAsia="宋体" w:cs="宋体"/>
                <w:color w:val="auto"/>
                <w:sz w:val="24"/>
                <w:highlight w:val="none"/>
              </w:rPr>
              <w:t>具有安保系列二级及以上职业资格或职业技能等级</w:t>
            </w:r>
            <w:r>
              <w:rPr>
                <w:rFonts w:hint="eastAsia" w:ascii="宋体" w:hAnsi="宋体" w:eastAsia="宋体" w:cs="宋体"/>
                <w:color w:val="auto"/>
                <w:sz w:val="24"/>
                <w:highlight w:val="none"/>
                <w:lang w:eastAsia="zh-CN"/>
              </w:rPr>
              <w:t>，</w:t>
            </w:r>
          </w:p>
          <w:p>
            <w:pPr>
              <w:widowControl/>
              <w:snapToGrid w:val="0"/>
              <w:spacing w:line="400" w:lineRule="exact"/>
              <w:jc w:val="left"/>
              <w:rPr>
                <w:rFonts w:hint="eastAsia" w:ascii="宋体" w:hAnsi="宋体" w:eastAsia="宋体" w:cs="宋体"/>
                <w:sz w:val="24"/>
              </w:rPr>
            </w:pPr>
            <w:r>
              <w:rPr>
                <w:rFonts w:hint="eastAsia" w:ascii="宋体" w:hAnsi="宋体" w:eastAsia="宋体" w:cs="宋体"/>
                <w:sz w:val="24"/>
              </w:rPr>
              <w:t>年龄45周岁以下，有服役经历。</w:t>
            </w: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sz w:val="24"/>
              </w:rPr>
            </w:pPr>
            <w:r>
              <w:rPr>
                <w:rFonts w:hint="eastAsia" w:ascii="宋体" w:hAnsi="宋体" w:eastAsia="宋体" w:cs="宋体"/>
                <w:sz w:val="24"/>
              </w:rPr>
              <w:t>7:00-19:00</w:t>
            </w:r>
          </w:p>
          <w:p>
            <w:pPr>
              <w:widowControl/>
              <w:snapToGrid w:val="0"/>
              <w:spacing w:line="400" w:lineRule="exact"/>
              <w:jc w:val="left"/>
              <w:rPr>
                <w:rFonts w:hint="eastAsia" w:ascii="宋体" w:hAnsi="宋体" w:eastAsia="宋体" w:cs="宋体"/>
                <w:sz w:val="24"/>
              </w:rPr>
            </w:pPr>
            <w:r>
              <w:rPr>
                <w:rFonts w:hint="eastAsia" w:ascii="宋体" w:hAnsi="宋体" w:eastAsia="宋体" w:cs="宋体"/>
                <w:sz w:val="24"/>
              </w:rPr>
              <w:t>紧急情况、重大任务需到场处理；要求住校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6" w:hRule="atLeast"/>
          <w:jc w:val="center"/>
        </w:trPr>
        <w:tc>
          <w:tcPr>
            <w:tcW w:w="1106" w:type="dxa"/>
            <w:vMerge w:val="continue"/>
            <w:tcBorders>
              <w:left w:val="single" w:color="auto" w:sz="4" w:space="0"/>
              <w:right w:val="single" w:color="auto" w:sz="4" w:space="0"/>
            </w:tcBorders>
            <w:noWrap/>
            <w:vAlign w:val="center"/>
          </w:tcPr>
          <w:p>
            <w:pPr>
              <w:snapToGrid w:val="0"/>
              <w:spacing w:line="400" w:lineRule="exact"/>
              <w:jc w:val="center"/>
              <w:rPr>
                <w:rFonts w:hint="eastAsia" w:ascii="宋体" w:hAnsi="宋体" w:eastAsia="宋体" w:cs="宋体"/>
                <w:sz w:val="24"/>
              </w:rPr>
            </w:pPr>
          </w:p>
        </w:tc>
        <w:tc>
          <w:tcPr>
            <w:tcW w:w="1701" w:type="dxa"/>
            <w:tcBorders>
              <w:top w:val="single" w:color="auto" w:sz="4" w:space="0"/>
              <w:left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保安员(含门卫、校园和山林巡逻、消、监控值班等人员)</w:t>
            </w:r>
          </w:p>
        </w:tc>
        <w:tc>
          <w:tcPr>
            <w:tcW w:w="1417" w:type="dxa"/>
            <w:tcBorders>
              <w:top w:val="single" w:color="auto" w:sz="4" w:space="0"/>
              <w:left w:val="single" w:color="auto" w:sz="4" w:space="0"/>
              <w:right w:val="single" w:color="auto" w:sz="4" w:space="0"/>
            </w:tcBorders>
            <w:noWrap/>
            <w:vAlign w:val="center"/>
          </w:tcPr>
          <w:p>
            <w:pPr>
              <w:snapToGrid w:val="0"/>
              <w:spacing w:line="400" w:lineRule="exact"/>
              <w:jc w:val="center"/>
              <w:rPr>
                <w:rFonts w:hint="eastAsia" w:ascii="宋体" w:hAnsi="宋体" w:eastAsia="宋体" w:cs="宋体"/>
                <w:sz w:val="24"/>
              </w:rPr>
            </w:pPr>
            <w:r>
              <w:rPr>
                <w:rFonts w:hint="eastAsia" w:ascii="宋体" w:hAnsi="宋体" w:eastAsia="宋体" w:cs="宋体"/>
                <w:spacing w:val="-6"/>
                <w:sz w:val="24"/>
              </w:rPr>
              <w:t>本部20＋临安6+立新大厦6＝32人</w:t>
            </w:r>
          </w:p>
        </w:tc>
        <w:tc>
          <w:tcPr>
            <w:tcW w:w="2427" w:type="dxa"/>
            <w:tcBorders>
              <w:top w:val="single" w:color="auto" w:sz="4" w:space="0"/>
              <w:left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sz w:val="24"/>
              </w:rPr>
            </w:pPr>
            <w:r>
              <w:rPr>
                <w:rFonts w:hint="eastAsia" w:ascii="宋体" w:hAnsi="宋体" w:eastAsia="宋体" w:cs="宋体"/>
                <w:sz w:val="24"/>
              </w:rPr>
              <w:t>1、具有岗位要求的上岗证</w:t>
            </w:r>
          </w:p>
          <w:p>
            <w:pPr>
              <w:pStyle w:val="32"/>
              <w:snapToGrid w:val="0"/>
              <w:spacing w:line="400" w:lineRule="exact"/>
              <w:rPr>
                <w:rFonts w:hint="eastAsia" w:ascii="宋体" w:hAnsi="宋体" w:eastAsia="宋体" w:cs="宋体"/>
                <w:sz w:val="24"/>
                <w:szCs w:val="24"/>
              </w:rPr>
            </w:pPr>
            <w:r>
              <w:rPr>
                <w:rFonts w:hint="eastAsia" w:ascii="宋体" w:hAnsi="宋体" w:eastAsia="宋体" w:cs="宋体"/>
                <w:sz w:val="24"/>
                <w:szCs w:val="24"/>
              </w:rPr>
              <w:t>2、每班有2名保安持有消控证（建筑消防员资格证书），保安队伍中至少有4人持有消控证，消控员配备数量必须符合消防部门要求。</w:t>
            </w:r>
          </w:p>
          <w:p>
            <w:pPr>
              <w:widowControl/>
              <w:snapToGrid w:val="0"/>
              <w:spacing w:line="400" w:lineRule="exact"/>
              <w:jc w:val="left"/>
              <w:rPr>
                <w:rFonts w:hint="eastAsia" w:ascii="宋体" w:hAnsi="宋体" w:eastAsia="宋体" w:cs="宋体"/>
                <w:sz w:val="24"/>
              </w:rPr>
            </w:pPr>
            <w:r>
              <w:rPr>
                <w:rFonts w:hint="eastAsia" w:ascii="宋体" w:hAnsi="宋体" w:eastAsia="宋体" w:cs="宋体"/>
                <w:sz w:val="24"/>
              </w:rPr>
              <w:t>3、年龄18至50周岁。</w:t>
            </w:r>
          </w:p>
          <w:p>
            <w:pPr>
              <w:widowControl/>
              <w:snapToGrid w:val="0"/>
              <w:spacing w:line="400" w:lineRule="exact"/>
              <w:jc w:val="left"/>
              <w:rPr>
                <w:rFonts w:hint="eastAsia" w:ascii="宋体" w:hAnsi="宋体" w:eastAsia="宋体" w:cs="宋体"/>
                <w:sz w:val="24"/>
              </w:rPr>
            </w:pPr>
            <w:r>
              <w:rPr>
                <w:rFonts w:hint="eastAsia" w:ascii="宋体" w:hAnsi="宋体" w:eastAsia="宋体" w:cs="宋体"/>
                <w:sz w:val="24"/>
              </w:rPr>
              <w:t>4.保安员中具有服役经历的占20%以上。</w:t>
            </w:r>
          </w:p>
        </w:tc>
        <w:tc>
          <w:tcPr>
            <w:tcW w:w="2164" w:type="dxa"/>
            <w:gridSpan w:val="2"/>
            <w:tcBorders>
              <w:top w:val="single" w:color="auto" w:sz="4" w:space="0"/>
              <w:left w:val="single" w:color="auto" w:sz="4" w:space="0"/>
              <w:right w:val="single" w:color="auto" w:sz="4" w:space="0"/>
            </w:tcBorders>
            <w:noWrap/>
            <w:vAlign w:val="center"/>
          </w:tcPr>
          <w:p>
            <w:pPr>
              <w:snapToGrid w:val="0"/>
              <w:spacing w:line="400" w:lineRule="exact"/>
              <w:jc w:val="left"/>
              <w:rPr>
                <w:rFonts w:hint="eastAsia" w:ascii="宋体" w:hAnsi="宋体" w:eastAsia="宋体" w:cs="宋体"/>
                <w:sz w:val="24"/>
              </w:rPr>
            </w:pPr>
            <w:r>
              <w:rPr>
                <w:rFonts w:hint="eastAsia" w:ascii="宋体" w:hAnsi="宋体" w:eastAsia="宋体" w:cs="宋体"/>
                <w:sz w:val="24"/>
              </w:rPr>
              <w:t>门岗、巡逻岗、消控室均为24小时值班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106" w:type="dxa"/>
            <w:vMerge w:val="continue"/>
            <w:tcBorders>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收发员</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1</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sz w:val="24"/>
              </w:rPr>
            </w:pP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rPr>
                <w:rFonts w:hint="eastAsia" w:ascii="宋体" w:hAnsi="宋体" w:eastAsia="宋体" w:cs="宋体"/>
                <w:sz w:val="24"/>
              </w:rPr>
            </w:pPr>
            <w:r>
              <w:rPr>
                <w:rFonts w:hint="eastAsia" w:ascii="宋体" w:hAnsi="宋体" w:eastAsia="宋体" w:cs="宋体"/>
                <w:sz w:val="24"/>
              </w:rPr>
              <w:t>08:00～17:30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5" w:hRule="atLeast"/>
          <w:jc w:val="center"/>
        </w:trPr>
        <w:tc>
          <w:tcPr>
            <w:tcW w:w="1106" w:type="dxa"/>
            <w:tcBorders>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学生公寓管理</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管理员</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16</w:t>
            </w:r>
          </w:p>
        </w:tc>
        <w:tc>
          <w:tcPr>
            <w:tcW w:w="2427" w:type="dxa"/>
            <w:tcBorders>
              <w:top w:val="single" w:color="auto" w:sz="4" w:space="0"/>
              <w:left w:val="single" w:color="auto" w:sz="4" w:space="0"/>
              <w:bottom w:val="single" w:color="auto" w:sz="4" w:space="0"/>
              <w:right w:val="single" w:color="auto" w:sz="4" w:space="0"/>
            </w:tcBorders>
            <w:noWrap/>
            <w:vAlign w:val="center"/>
          </w:tcPr>
          <w:p>
            <w:pPr>
              <w:snapToGrid w:val="0"/>
              <w:spacing w:line="320" w:lineRule="exact"/>
              <w:rPr>
                <w:rFonts w:hint="eastAsia" w:ascii="宋体" w:hAnsi="宋体" w:eastAsia="宋体" w:cs="宋体"/>
                <w:sz w:val="24"/>
              </w:rPr>
            </w:pPr>
            <w:r>
              <w:rPr>
                <w:rFonts w:hint="eastAsia" w:ascii="宋体" w:hAnsi="宋体" w:eastAsia="宋体" w:cs="宋体"/>
                <w:sz w:val="24"/>
              </w:rPr>
              <w:t>1、年龄50周岁以下占50%以上；身体健康。</w:t>
            </w:r>
          </w:p>
          <w:p>
            <w:pPr>
              <w:snapToGrid w:val="0"/>
              <w:spacing w:line="320" w:lineRule="exact"/>
              <w:rPr>
                <w:rFonts w:hint="eastAsia" w:ascii="宋体" w:hAnsi="宋体" w:eastAsia="宋体" w:cs="宋体"/>
                <w:sz w:val="24"/>
              </w:rPr>
            </w:pPr>
            <w:r>
              <w:rPr>
                <w:rFonts w:hint="eastAsia" w:ascii="宋体" w:hAnsi="宋体" w:eastAsia="宋体" w:cs="宋体"/>
                <w:sz w:val="24"/>
              </w:rPr>
              <w:t xml:space="preserve">2、初中以上文化程度； </w:t>
            </w:r>
          </w:p>
          <w:p>
            <w:pPr>
              <w:snapToGrid w:val="0"/>
              <w:spacing w:line="320" w:lineRule="exact"/>
              <w:rPr>
                <w:rFonts w:hint="eastAsia" w:ascii="宋体" w:hAnsi="宋体" w:eastAsia="宋体" w:cs="宋体"/>
                <w:sz w:val="24"/>
              </w:rPr>
            </w:pPr>
            <w:r>
              <w:rPr>
                <w:rFonts w:hint="eastAsia" w:ascii="宋体" w:hAnsi="宋体" w:eastAsia="宋体" w:cs="宋体"/>
                <w:sz w:val="24"/>
              </w:rPr>
              <w:t>3、其中设班组长1名；女员工不少于8名。</w:t>
            </w:r>
          </w:p>
          <w:p>
            <w:pPr>
              <w:widowControl/>
              <w:snapToGrid w:val="0"/>
              <w:spacing w:line="320" w:lineRule="exact"/>
              <w:jc w:val="left"/>
              <w:rPr>
                <w:rFonts w:hint="eastAsia" w:ascii="宋体" w:hAnsi="宋体" w:eastAsia="宋体" w:cs="宋体"/>
                <w:sz w:val="24"/>
              </w:rPr>
            </w:pPr>
            <w:r>
              <w:rPr>
                <w:rFonts w:hint="eastAsia" w:ascii="宋体" w:hAnsi="宋体" w:eastAsia="宋体" w:cs="宋体"/>
                <w:sz w:val="24"/>
              </w:rPr>
              <w:t>4、要求具有学生宿舍管理经验。</w:t>
            </w:r>
          </w:p>
          <w:p>
            <w:pPr>
              <w:widowControl/>
              <w:snapToGrid w:val="0"/>
              <w:spacing w:line="320" w:lineRule="exact"/>
              <w:jc w:val="left"/>
              <w:rPr>
                <w:rFonts w:hint="eastAsia" w:ascii="宋体" w:hAnsi="宋体" w:eastAsia="宋体" w:cs="宋体"/>
                <w:sz w:val="24"/>
              </w:rPr>
            </w:pPr>
            <w:r>
              <w:rPr>
                <w:rFonts w:hint="eastAsia" w:ascii="宋体" w:hAnsi="宋体" w:eastAsia="宋体" w:cs="宋体"/>
                <w:sz w:val="24"/>
              </w:rPr>
              <w:t>5、采用劳务派遣用工，实行全年综合工时制。</w:t>
            </w: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20" w:lineRule="exact"/>
              <w:rPr>
                <w:rFonts w:hint="eastAsia" w:ascii="宋体" w:hAnsi="宋体" w:eastAsia="宋体" w:cs="宋体"/>
                <w:sz w:val="24"/>
              </w:rPr>
            </w:pPr>
            <w:r>
              <w:rPr>
                <w:rFonts w:hint="eastAsia" w:ascii="宋体" w:hAnsi="宋体" w:eastAsia="宋体" w:cs="宋体"/>
                <w:sz w:val="24"/>
              </w:rPr>
              <w:t>周一至周四：下午3:00—次日上午9:00；周五：上午11:00—次日9:00；</w:t>
            </w:r>
          </w:p>
          <w:p>
            <w:pPr>
              <w:snapToGrid w:val="0"/>
              <w:spacing w:line="320" w:lineRule="exact"/>
              <w:rPr>
                <w:rFonts w:hint="eastAsia" w:ascii="宋体" w:hAnsi="宋体" w:eastAsia="宋体" w:cs="宋体"/>
                <w:sz w:val="24"/>
              </w:rPr>
            </w:pPr>
            <w:r>
              <w:rPr>
                <w:rFonts w:hint="eastAsia" w:ascii="宋体" w:hAnsi="宋体" w:eastAsia="宋体" w:cs="宋体"/>
                <w:sz w:val="24"/>
              </w:rPr>
              <w:t>周六、日：上午9:00—次日9:00。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3" w:hRule="atLeast"/>
          <w:jc w:val="center"/>
        </w:trPr>
        <w:tc>
          <w:tcPr>
            <w:tcW w:w="1106"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保洁</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管理人员</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1</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sz w:val="24"/>
              </w:rPr>
            </w:pPr>
            <w:r>
              <w:rPr>
                <w:rFonts w:hint="eastAsia" w:ascii="宋体" w:hAnsi="宋体" w:eastAsia="宋体" w:cs="宋体"/>
                <w:sz w:val="24"/>
              </w:rPr>
              <w:t>年龄50</w:t>
            </w:r>
            <w:r>
              <w:rPr>
                <w:rFonts w:hint="eastAsia" w:ascii="宋体" w:hAnsi="宋体" w:eastAsia="宋体" w:cs="宋体"/>
                <w:sz w:val="24"/>
                <w:lang w:eastAsia="zh-CN"/>
              </w:rPr>
              <w:t>周</w:t>
            </w:r>
            <w:r>
              <w:rPr>
                <w:rFonts w:hint="eastAsia" w:ascii="宋体" w:hAnsi="宋体" w:eastAsia="宋体" w:cs="宋体"/>
                <w:sz w:val="24"/>
              </w:rPr>
              <w:t>岁以下，</w:t>
            </w:r>
            <w:r>
              <w:rPr>
                <w:rFonts w:hint="eastAsia" w:ascii="宋体" w:hAnsi="宋体" w:eastAsia="宋体" w:cs="宋体"/>
                <w:sz w:val="24"/>
                <w:lang w:eastAsia="zh-CN"/>
              </w:rPr>
              <w:t>具有类似项目管理经验</w:t>
            </w: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rPr>
                <w:rFonts w:hint="eastAsia" w:ascii="宋体" w:hAnsi="宋体" w:eastAsia="宋体" w:cs="宋体"/>
                <w:sz w:val="24"/>
              </w:rPr>
            </w:pPr>
            <w:r>
              <w:rPr>
                <w:rFonts w:hint="eastAsia" w:ascii="宋体" w:hAnsi="宋体" w:eastAsia="宋体" w:cs="宋体"/>
                <w:sz w:val="24"/>
              </w:rPr>
              <w:t>7:00—17：00，外加临时性工作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4" w:hRule="atLeast"/>
          <w:jc w:val="center"/>
        </w:trPr>
        <w:tc>
          <w:tcPr>
            <w:tcW w:w="1106"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保洁</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19</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sz w:val="24"/>
              </w:rPr>
            </w:pPr>
            <w:r>
              <w:rPr>
                <w:rFonts w:hint="eastAsia" w:ascii="宋体" w:hAnsi="宋体" w:eastAsia="宋体" w:cs="宋体"/>
                <w:sz w:val="24"/>
              </w:rPr>
              <w:t>年龄55</w:t>
            </w:r>
            <w:r>
              <w:rPr>
                <w:rFonts w:hint="eastAsia" w:ascii="宋体" w:hAnsi="宋体" w:eastAsia="宋体" w:cs="宋体"/>
                <w:sz w:val="24"/>
                <w:lang w:eastAsia="zh-CN"/>
              </w:rPr>
              <w:t>周</w:t>
            </w:r>
            <w:r>
              <w:rPr>
                <w:rFonts w:hint="eastAsia" w:ascii="宋体" w:hAnsi="宋体" w:eastAsia="宋体" w:cs="宋体"/>
                <w:sz w:val="24"/>
              </w:rPr>
              <w:t>岁以下，其中50</w:t>
            </w:r>
            <w:r>
              <w:rPr>
                <w:rFonts w:hint="eastAsia" w:ascii="宋体" w:hAnsi="宋体" w:eastAsia="宋体" w:cs="宋体"/>
                <w:sz w:val="24"/>
                <w:lang w:eastAsia="zh-CN"/>
              </w:rPr>
              <w:t>周</w:t>
            </w:r>
            <w:r>
              <w:rPr>
                <w:rFonts w:hint="eastAsia" w:ascii="宋体" w:hAnsi="宋体" w:eastAsia="宋体" w:cs="宋体"/>
                <w:sz w:val="24"/>
              </w:rPr>
              <w:t>岁以下人员要求占60%以上。</w:t>
            </w: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rPr>
                <w:rFonts w:hint="eastAsia" w:ascii="宋体" w:hAnsi="宋体" w:eastAsia="宋体" w:cs="宋体"/>
                <w:sz w:val="24"/>
              </w:rPr>
            </w:pPr>
            <w:r>
              <w:rPr>
                <w:rFonts w:hint="eastAsia" w:ascii="宋体" w:hAnsi="宋体" w:eastAsia="宋体" w:cs="宋体"/>
                <w:sz w:val="24"/>
              </w:rPr>
              <w:t>7:00—16：30，外加临时性工作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绿化</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绿化养护工</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8（含山林维护）</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sz w:val="24"/>
              </w:rPr>
            </w:pPr>
            <w:r>
              <w:rPr>
                <w:rFonts w:hint="eastAsia" w:ascii="宋体" w:hAnsi="宋体" w:eastAsia="宋体" w:cs="宋体"/>
                <w:sz w:val="24"/>
              </w:rPr>
              <w:t>绿化领班需具有园林及相关专业学习经历3年以上，并具有3年以上植物养护工作经验</w:t>
            </w:r>
            <w:r>
              <w:rPr>
                <w:rFonts w:hint="eastAsia" w:ascii="宋体" w:hAnsi="宋体" w:cs="宋体"/>
                <w:sz w:val="24"/>
                <w:lang w:eastAsia="zh-CN"/>
              </w:rPr>
              <w:t>等</w:t>
            </w:r>
            <w:r>
              <w:rPr>
                <w:rFonts w:hint="eastAsia" w:ascii="宋体" w:hAnsi="宋体" w:eastAsia="宋体" w:cs="宋体"/>
                <w:sz w:val="24"/>
              </w:rPr>
              <w:t>；其余人员须具有3年以上植物养护工作经验。</w:t>
            </w: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rPr>
                <w:rFonts w:hint="eastAsia" w:ascii="宋体" w:hAnsi="宋体" w:eastAsia="宋体" w:cs="宋体"/>
                <w:sz w:val="24"/>
              </w:rPr>
            </w:pPr>
            <w:r>
              <w:rPr>
                <w:rFonts w:hint="eastAsia" w:ascii="宋体" w:hAnsi="宋体" w:eastAsia="宋体" w:cs="宋体"/>
                <w:sz w:val="24"/>
              </w:rPr>
              <w:t>7:00—16：30，外加临时性工作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水电</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维修人员</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8</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工程主管具有电工二级及以上职业资格或职业技能等级，具有</w:t>
            </w:r>
            <w:r>
              <w:rPr>
                <w:rFonts w:hint="eastAsia" w:ascii="宋体" w:hAnsi="宋体" w:eastAsia="宋体" w:cs="宋体"/>
                <w:color w:val="auto"/>
                <w:sz w:val="24"/>
                <w:highlight w:val="none"/>
                <w:lang w:eastAsia="zh-CN"/>
              </w:rPr>
              <w:t>类似</w:t>
            </w:r>
            <w:r>
              <w:rPr>
                <w:rFonts w:hint="eastAsia" w:ascii="宋体" w:hAnsi="宋体" w:eastAsia="宋体" w:cs="宋体"/>
                <w:color w:val="auto"/>
                <w:sz w:val="24"/>
                <w:highlight w:val="none"/>
              </w:rPr>
              <w:t>维修工作管理经历</w:t>
            </w:r>
            <w:r>
              <w:rPr>
                <w:rFonts w:hint="eastAsia" w:ascii="宋体" w:hAnsi="宋体" w:eastAsia="宋体" w:cs="宋体"/>
                <w:color w:val="auto"/>
                <w:sz w:val="24"/>
                <w:highlight w:val="none"/>
                <w:lang w:eastAsia="zh-CN"/>
              </w:rPr>
              <w:t>等；</w:t>
            </w:r>
          </w:p>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lang w:eastAsia="zh-CN"/>
              </w:rPr>
              <w:t>其余</w:t>
            </w:r>
            <w:r>
              <w:rPr>
                <w:rFonts w:hint="eastAsia" w:ascii="宋体" w:hAnsi="宋体" w:eastAsia="宋体" w:cs="宋体"/>
                <w:sz w:val="24"/>
              </w:rPr>
              <w:t>具备电工上岗证</w:t>
            </w: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rPr>
                <w:rFonts w:hint="eastAsia" w:ascii="宋体" w:hAnsi="宋体" w:eastAsia="宋体" w:cs="宋体"/>
                <w:sz w:val="24"/>
              </w:rPr>
            </w:pPr>
            <w:r>
              <w:rPr>
                <w:rFonts w:hint="eastAsia" w:ascii="宋体" w:hAnsi="宋体" w:eastAsia="宋体" w:cs="宋体"/>
                <w:sz w:val="24"/>
              </w:rPr>
              <w:t>7:30—16：30，外加临时性工作；</w:t>
            </w:r>
          </w:p>
          <w:p>
            <w:pPr>
              <w:widowControl/>
              <w:snapToGrid w:val="0"/>
              <w:spacing w:line="400" w:lineRule="exact"/>
              <w:rPr>
                <w:rFonts w:hint="eastAsia" w:ascii="宋体" w:hAnsi="宋体" w:eastAsia="宋体" w:cs="宋体"/>
                <w:sz w:val="24"/>
              </w:rPr>
            </w:pPr>
            <w:r>
              <w:rPr>
                <w:rFonts w:hint="eastAsia" w:ascii="宋体" w:hAnsi="宋体" w:eastAsia="宋体" w:cs="宋体"/>
                <w:sz w:val="24"/>
              </w:rPr>
              <w:t>晚间水电值班（抢修），16:30-22：00；</w:t>
            </w:r>
          </w:p>
          <w:p>
            <w:pPr>
              <w:widowControl/>
              <w:snapToGrid w:val="0"/>
              <w:spacing w:line="400" w:lineRule="exact"/>
              <w:rPr>
                <w:rFonts w:hint="eastAsia" w:ascii="宋体" w:hAnsi="宋体" w:eastAsia="宋体" w:cs="宋体"/>
                <w:sz w:val="24"/>
              </w:rPr>
            </w:pPr>
            <w:r>
              <w:rPr>
                <w:rFonts w:hint="eastAsia" w:ascii="宋体" w:hAnsi="宋体" w:eastAsia="宋体" w:cs="宋体"/>
                <w:sz w:val="24"/>
              </w:rPr>
              <w:t>其中要求1名水电维修工住校值班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9"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弱电</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维修人员</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1</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sz w:val="24"/>
              </w:rPr>
            </w:pPr>
            <w:r>
              <w:rPr>
                <w:rFonts w:hint="eastAsia" w:ascii="宋体" w:hAnsi="宋体" w:eastAsia="宋体" w:cs="宋体"/>
                <w:sz w:val="24"/>
              </w:rPr>
              <w:t>以弱电为主，强电为辅，强电有上岗证。</w:t>
            </w: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rPr>
                <w:rFonts w:hint="eastAsia" w:ascii="宋体" w:hAnsi="宋体" w:eastAsia="宋体" w:cs="宋体"/>
                <w:sz w:val="24"/>
              </w:rPr>
            </w:pPr>
            <w:r>
              <w:rPr>
                <w:rFonts w:hint="eastAsia" w:ascii="宋体" w:hAnsi="宋体" w:eastAsia="宋体" w:cs="宋体"/>
                <w:sz w:val="24"/>
              </w:rPr>
              <w:t>7:30—16：30，外加临时性工作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合计人数</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r>
              <w:rPr>
                <w:rFonts w:hint="eastAsia" w:ascii="宋体" w:hAnsi="宋体" w:eastAsia="宋体" w:cs="宋体"/>
                <w:sz w:val="24"/>
              </w:rPr>
              <w:t>91人</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sz w:val="24"/>
              </w:rPr>
            </w:pP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8815" w:type="dxa"/>
            <w:gridSpan w:val="6"/>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sz w:val="24"/>
              </w:rPr>
            </w:pPr>
            <w:r>
              <w:rPr>
                <w:rFonts w:hint="eastAsia" w:ascii="宋体" w:hAnsi="宋体" w:eastAsia="宋体" w:cs="宋体"/>
                <w:b/>
                <w:sz w:val="24"/>
              </w:rPr>
              <w:t>注:▲以下岗位人员要求持证上岗：特种设备作业人员证[电梯安全管理（原）人员]；特种作业操作证（制冷与空调作业人员，低压电工人员，高压电工人员）；本项目中如有上述要求持证上岗人员，在投标时，提供相应的证件。</w:t>
            </w:r>
          </w:p>
        </w:tc>
      </w:tr>
    </w:tbl>
    <w:p>
      <w:pPr>
        <w:rPr>
          <w:rFonts w:hint="eastAsia" w:ascii="宋体" w:hAnsi="宋体" w:eastAsia="宋体" w:cs="宋体"/>
        </w:rPr>
      </w:pPr>
    </w:p>
    <w:p>
      <w:pPr>
        <w:spacing w:line="360" w:lineRule="auto"/>
        <w:jc w:val="left"/>
        <w:rPr>
          <w:rFonts w:hint="eastAsia" w:ascii="宋体" w:hAnsi="宋体" w:eastAsia="宋体" w:cs="宋体"/>
          <w:b/>
          <w:bCs/>
          <w:sz w:val="24"/>
        </w:rPr>
      </w:pPr>
      <w:r>
        <w:rPr>
          <w:rFonts w:hint="eastAsia" w:ascii="宋体" w:hAnsi="宋体" w:eastAsia="宋体" w:cs="宋体"/>
          <w:b/>
          <w:bCs/>
          <w:sz w:val="24"/>
          <w:lang w:val="en-US" w:eastAsia="zh-CN"/>
        </w:rPr>
        <w:t>4</w:t>
      </w:r>
      <w:r>
        <w:rPr>
          <w:rFonts w:hint="eastAsia" w:ascii="宋体" w:hAnsi="宋体" w:eastAsia="宋体" w:cs="宋体"/>
          <w:b/>
          <w:bCs/>
          <w:sz w:val="24"/>
        </w:rPr>
        <w:t>采购项目的其他要求</w:t>
      </w:r>
    </w:p>
    <w:p>
      <w:pPr>
        <w:spacing w:line="360" w:lineRule="auto"/>
        <w:ind w:firstLine="420"/>
        <w:jc w:val="left"/>
        <w:rPr>
          <w:rFonts w:hint="eastAsia" w:ascii="宋体" w:hAnsi="宋体" w:eastAsia="宋体" w:cs="宋体"/>
          <w:sz w:val="24"/>
          <w:u w:val="none"/>
        </w:rPr>
      </w:pPr>
      <w:r>
        <w:rPr>
          <w:rFonts w:hint="eastAsia" w:ascii="宋体" w:hAnsi="宋体" w:eastAsia="宋体" w:cs="宋体"/>
          <w:sz w:val="24"/>
          <w:u w:val="none"/>
        </w:rPr>
        <w:t xml:space="preserve"> 维护保养维修过程中更换（新）所产生的材料费由</w:t>
      </w:r>
      <w:r>
        <w:rPr>
          <w:rFonts w:hint="eastAsia" w:ascii="宋体" w:hAnsi="宋体" w:eastAsia="宋体" w:cs="宋体"/>
          <w:sz w:val="24"/>
          <w:u w:val="none"/>
          <w:lang w:eastAsia="zh-CN"/>
        </w:rPr>
        <w:t>供应商</w:t>
      </w:r>
      <w:r>
        <w:rPr>
          <w:rFonts w:hint="eastAsia" w:ascii="宋体" w:hAnsi="宋体" w:eastAsia="宋体" w:cs="宋体"/>
          <w:sz w:val="24"/>
          <w:u w:val="none"/>
        </w:rPr>
        <w:t>从物业管理费中支付，包括综合维修、水电维护保养维修、绿化种苗、杀虫剂药、清洁清运工具（70升、240升垃圾桶）等方面的材料、人工开支费用。维护保养维修过程中采购的材料（包括自行制作的材料）使用计划报采购人同意后进行采购，采购的材料经采购人进行验收。非正常损坏的材料维修费由损坏人负责赔偿。</w:t>
      </w:r>
    </w:p>
    <w:p>
      <w:pPr>
        <w:spacing w:line="360" w:lineRule="auto"/>
        <w:ind w:firstLine="420"/>
        <w:jc w:val="left"/>
        <w:rPr>
          <w:rFonts w:hint="eastAsia" w:ascii="宋体" w:hAnsi="宋体" w:eastAsia="宋体" w:cs="宋体"/>
          <w:sz w:val="24"/>
          <w:u w:val="none"/>
        </w:rPr>
      </w:pPr>
      <w:r>
        <w:rPr>
          <w:rFonts w:hint="eastAsia" w:ascii="宋体" w:hAnsi="宋体" w:eastAsia="宋体" w:cs="宋体"/>
          <w:sz w:val="24"/>
          <w:u w:val="none"/>
        </w:rPr>
        <w:t>1、 物业费中有1%费用作为奖励费。对于工作完成好的，经学院审核给予物业相关人员奖励；对产生重大问题时，按合同条款予以扣除，扣除的费用用于学院维修项目。</w:t>
      </w:r>
    </w:p>
    <w:p>
      <w:pPr>
        <w:spacing w:line="360" w:lineRule="auto"/>
        <w:ind w:firstLine="420"/>
        <w:jc w:val="left"/>
        <w:rPr>
          <w:rFonts w:hint="eastAsia" w:ascii="宋体" w:hAnsi="宋体" w:eastAsia="宋体" w:cs="宋体"/>
          <w:sz w:val="24"/>
          <w:u w:val="none"/>
        </w:rPr>
      </w:pPr>
      <w:r>
        <w:rPr>
          <w:rFonts w:hint="eastAsia" w:ascii="宋体" w:hAnsi="宋体" w:eastAsia="宋体" w:cs="宋体"/>
          <w:sz w:val="24"/>
          <w:u w:val="none"/>
        </w:rPr>
        <w:t xml:space="preserve">2、 </w:t>
      </w:r>
      <w:r>
        <w:rPr>
          <w:rFonts w:hint="eastAsia" w:ascii="宋体" w:hAnsi="宋体" w:eastAsia="宋体" w:cs="宋体"/>
          <w:sz w:val="24"/>
          <w:u w:val="none"/>
          <w:lang w:eastAsia="zh-CN"/>
        </w:rPr>
        <w:t>供应商</w:t>
      </w:r>
      <w:r>
        <w:rPr>
          <w:rFonts w:hint="eastAsia" w:ascii="宋体" w:hAnsi="宋体" w:eastAsia="宋体" w:cs="宋体"/>
          <w:sz w:val="24"/>
          <w:u w:val="none"/>
        </w:rPr>
        <w:t>与社会专业机构签署的协议</w:t>
      </w:r>
    </w:p>
    <w:p>
      <w:pPr>
        <w:spacing w:line="360" w:lineRule="auto"/>
        <w:ind w:firstLine="420"/>
        <w:jc w:val="left"/>
        <w:rPr>
          <w:rFonts w:hint="eastAsia" w:ascii="宋体" w:hAnsi="宋体" w:eastAsia="宋体" w:cs="宋体"/>
          <w:sz w:val="24"/>
          <w:u w:val="none"/>
        </w:rPr>
      </w:pPr>
      <w:r>
        <w:rPr>
          <w:rFonts w:hint="eastAsia" w:ascii="宋体" w:hAnsi="宋体" w:eastAsia="宋体" w:cs="宋体"/>
          <w:sz w:val="24"/>
          <w:u w:val="none"/>
        </w:rPr>
        <w:t>如</w:t>
      </w:r>
      <w:r>
        <w:rPr>
          <w:rFonts w:hint="eastAsia" w:ascii="宋体" w:hAnsi="宋体" w:eastAsia="宋体" w:cs="宋体"/>
          <w:sz w:val="24"/>
          <w:u w:val="none"/>
          <w:lang w:eastAsia="zh-CN"/>
        </w:rPr>
        <w:t>供应商</w:t>
      </w:r>
      <w:r>
        <w:rPr>
          <w:rFonts w:hint="eastAsia" w:ascii="宋体" w:hAnsi="宋体" w:eastAsia="宋体" w:cs="宋体"/>
          <w:sz w:val="24"/>
          <w:u w:val="none"/>
        </w:rPr>
        <w:t>自身不具有消监控维保、白蚁防治、垃圾清运、电梯维保、除“四害”、广电维护等运营资质，在中标后，可委托其它社会专业机构，签署相关协议后报采购人审核备案；或会同采购人签署三方协议。</w:t>
      </w:r>
    </w:p>
    <w:p>
      <w:pPr>
        <w:spacing w:line="360" w:lineRule="auto"/>
        <w:ind w:firstLine="420"/>
        <w:jc w:val="left"/>
        <w:rPr>
          <w:rFonts w:hint="eastAsia" w:ascii="宋体" w:hAnsi="宋体" w:eastAsia="宋体" w:cs="宋体"/>
          <w:sz w:val="24"/>
          <w:u w:val="none"/>
        </w:rPr>
      </w:pPr>
      <w:r>
        <w:rPr>
          <w:rFonts w:hint="eastAsia" w:ascii="宋体" w:hAnsi="宋体" w:eastAsia="宋体" w:cs="宋体"/>
          <w:sz w:val="24"/>
          <w:u w:val="none"/>
        </w:rPr>
        <w:t>3、相关场地提供</w:t>
      </w:r>
    </w:p>
    <w:p>
      <w:pPr>
        <w:spacing w:line="360" w:lineRule="auto"/>
        <w:ind w:firstLine="420"/>
        <w:jc w:val="left"/>
        <w:rPr>
          <w:rFonts w:hint="eastAsia" w:ascii="宋体" w:hAnsi="宋体" w:eastAsia="宋体" w:cs="宋体"/>
          <w:sz w:val="24"/>
          <w:u w:val="none"/>
        </w:rPr>
      </w:pPr>
      <w:r>
        <w:rPr>
          <w:rFonts w:hint="eastAsia" w:ascii="宋体" w:hAnsi="宋体" w:eastAsia="宋体" w:cs="宋体"/>
          <w:sz w:val="24"/>
          <w:u w:val="none"/>
        </w:rPr>
        <w:t xml:space="preserve"> 采购人提供物业管理办公用房若干间，该用房在委托管理期限内由物业公司免费使用，水、电、通讯、办公等费用由</w:t>
      </w:r>
      <w:r>
        <w:rPr>
          <w:rFonts w:hint="eastAsia" w:ascii="宋体" w:hAnsi="宋体" w:eastAsia="宋体" w:cs="宋体"/>
          <w:sz w:val="24"/>
          <w:u w:val="none"/>
          <w:lang w:eastAsia="zh-CN"/>
        </w:rPr>
        <w:t>供应商</w:t>
      </w:r>
      <w:r>
        <w:rPr>
          <w:rFonts w:hint="eastAsia" w:ascii="宋体" w:hAnsi="宋体" w:eastAsia="宋体" w:cs="宋体"/>
          <w:sz w:val="24"/>
          <w:u w:val="none"/>
        </w:rPr>
        <w:t>承担。</w:t>
      </w:r>
    </w:p>
    <w:p>
      <w:pPr>
        <w:spacing w:line="360" w:lineRule="auto"/>
        <w:ind w:firstLine="420"/>
        <w:jc w:val="left"/>
        <w:rPr>
          <w:rFonts w:hint="eastAsia" w:ascii="宋体" w:hAnsi="宋体" w:eastAsia="宋体" w:cs="宋体"/>
          <w:sz w:val="24"/>
          <w:u w:val="none"/>
        </w:rPr>
      </w:pPr>
      <w:r>
        <w:rPr>
          <w:rFonts w:hint="eastAsia" w:ascii="宋体" w:hAnsi="宋体" w:eastAsia="宋体" w:cs="宋体"/>
          <w:sz w:val="24"/>
          <w:u w:val="none"/>
        </w:rPr>
        <w:t>4、 固定材料费用等明细</w:t>
      </w:r>
    </w:p>
    <w:p>
      <w:pPr>
        <w:spacing w:line="360" w:lineRule="auto"/>
        <w:ind w:firstLine="420"/>
        <w:jc w:val="left"/>
        <w:rPr>
          <w:rFonts w:hint="eastAsia" w:ascii="宋体" w:hAnsi="宋体" w:eastAsia="宋体" w:cs="宋体"/>
          <w:sz w:val="24"/>
          <w:u w:val="none"/>
        </w:rPr>
      </w:pPr>
      <w:r>
        <w:rPr>
          <w:rFonts w:hint="eastAsia" w:ascii="宋体" w:hAnsi="宋体" w:eastAsia="宋体" w:cs="宋体"/>
          <w:sz w:val="24"/>
          <w:u w:val="none"/>
        </w:rPr>
        <w:t>4.1.管理服务人员的工资、社会保险和按规定提取的福利费；</w:t>
      </w:r>
    </w:p>
    <w:p>
      <w:pPr>
        <w:spacing w:line="360" w:lineRule="auto"/>
        <w:ind w:firstLine="420"/>
        <w:jc w:val="left"/>
        <w:rPr>
          <w:rFonts w:hint="eastAsia" w:ascii="宋体" w:hAnsi="宋体" w:eastAsia="宋体" w:cs="宋体"/>
          <w:sz w:val="24"/>
          <w:u w:val="none"/>
        </w:rPr>
      </w:pPr>
      <w:r>
        <w:rPr>
          <w:rFonts w:hint="eastAsia" w:ascii="宋体" w:hAnsi="宋体" w:eastAsia="宋体" w:cs="宋体"/>
          <w:sz w:val="24"/>
          <w:u w:val="none"/>
        </w:rPr>
        <w:t>4.2.办公费用；</w:t>
      </w:r>
    </w:p>
    <w:p>
      <w:pPr>
        <w:spacing w:line="360" w:lineRule="auto"/>
        <w:ind w:firstLine="420"/>
        <w:jc w:val="left"/>
        <w:rPr>
          <w:rFonts w:hint="eastAsia" w:ascii="宋体" w:hAnsi="宋体" w:eastAsia="宋体" w:cs="宋体"/>
          <w:sz w:val="24"/>
          <w:u w:val="none"/>
        </w:rPr>
      </w:pPr>
      <w:r>
        <w:rPr>
          <w:rFonts w:hint="eastAsia" w:ascii="宋体" w:hAnsi="宋体" w:eastAsia="宋体" w:cs="宋体"/>
          <w:sz w:val="24"/>
          <w:u w:val="none"/>
        </w:rPr>
        <w:t>4.3.清洁卫生费（包括公共洗手间卫生用品费用）；</w:t>
      </w:r>
    </w:p>
    <w:p>
      <w:pPr>
        <w:spacing w:line="360" w:lineRule="auto"/>
        <w:ind w:firstLine="420"/>
        <w:jc w:val="left"/>
        <w:rPr>
          <w:rFonts w:hint="eastAsia" w:ascii="宋体" w:hAnsi="宋体" w:eastAsia="宋体" w:cs="宋体"/>
          <w:sz w:val="24"/>
          <w:u w:val="none"/>
        </w:rPr>
      </w:pPr>
      <w:r>
        <w:rPr>
          <w:rFonts w:hint="eastAsia" w:ascii="宋体" w:hAnsi="宋体" w:eastAsia="宋体" w:cs="宋体"/>
          <w:sz w:val="24"/>
          <w:u w:val="none"/>
        </w:rPr>
        <w:t>4.4.绿化养护费；</w:t>
      </w:r>
    </w:p>
    <w:p>
      <w:pPr>
        <w:spacing w:line="360" w:lineRule="auto"/>
        <w:ind w:firstLine="420"/>
        <w:jc w:val="left"/>
        <w:rPr>
          <w:rFonts w:hint="eastAsia" w:ascii="宋体" w:hAnsi="宋体" w:eastAsia="宋体" w:cs="宋体"/>
          <w:sz w:val="24"/>
          <w:u w:val="none"/>
        </w:rPr>
      </w:pPr>
      <w:r>
        <w:rPr>
          <w:rFonts w:hint="eastAsia" w:ascii="宋体" w:hAnsi="宋体" w:eastAsia="宋体" w:cs="宋体"/>
          <w:sz w:val="24"/>
          <w:u w:val="none"/>
        </w:rPr>
        <w:t>4.5.物业共用设施、公用设施维护费；</w:t>
      </w:r>
    </w:p>
    <w:p>
      <w:pPr>
        <w:spacing w:line="360" w:lineRule="auto"/>
        <w:ind w:firstLine="420"/>
        <w:jc w:val="left"/>
        <w:rPr>
          <w:rFonts w:hint="eastAsia" w:ascii="宋体" w:hAnsi="宋体" w:eastAsia="宋体" w:cs="宋体"/>
          <w:sz w:val="24"/>
          <w:u w:val="none"/>
        </w:rPr>
      </w:pPr>
      <w:r>
        <w:rPr>
          <w:rFonts w:hint="eastAsia" w:ascii="宋体" w:hAnsi="宋体" w:eastAsia="宋体" w:cs="宋体"/>
          <w:sz w:val="24"/>
          <w:u w:val="none"/>
        </w:rPr>
        <w:t>4.6.机电设施设备维护费；</w:t>
      </w:r>
    </w:p>
    <w:p>
      <w:pPr>
        <w:spacing w:line="360" w:lineRule="auto"/>
        <w:ind w:firstLine="420"/>
        <w:jc w:val="left"/>
        <w:rPr>
          <w:rFonts w:hint="eastAsia" w:ascii="宋体" w:hAnsi="宋体" w:eastAsia="宋体" w:cs="宋体"/>
          <w:sz w:val="24"/>
          <w:u w:val="none"/>
        </w:rPr>
      </w:pPr>
      <w:r>
        <w:rPr>
          <w:rFonts w:hint="eastAsia" w:ascii="宋体" w:hAnsi="宋体" w:eastAsia="宋体" w:cs="宋体"/>
          <w:sz w:val="24"/>
          <w:u w:val="none"/>
        </w:rPr>
        <w:t>4.7.法定税费；</w:t>
      </w:r>
    </w:p>
    <w:p>
      <w:pPr>
        <w:spacing w:line="360" w:lineRule="auto"/>
        <w:ind w:firstLine="420"/>
        <w:jc w:val="left"/>
        <w:rPr>
          <w:rFonts w:hint="eastAsia" w:ascii="宋体" w:hAnsi="宋体" w:eastAsia="宋体" w:cs="宋体"/>
          <w:sz w:val="24"/>
          <w:u w:val="none"/>
        </w:rPr>
      </w:pPr>
      <w:r>
        <w:rPr>
          <w:rFonts w:hint="eastAsia" w:ascii="宋体" w:hAnsi="宋体" w:eastAsia="宋体" w:cs="宋体"/>
          <w:sz w:val="24"/>
          <w:u w:val="none"/>
        </w:rPr>
        <w:t>4.8.物业管理企业利润；</w:t>
      </w:r>
    </w:p>
    <w:p>
      <w:pPr>
        <w:spacing w:line="360" w:lineRule="auto"/>
        <w:ind w:firstLine="420"/>
        <w:jc w:val="left"/>
        <w:rPr>
          <w:rFonts w:hint="eastAsia" w:ascii="宋体" w:hAnsi="宋体" w:eastAsia="宋体" w:cs="宋体"/>
          <w:sz w:val="24"/>
          <w:u w:val="none"/>
        </w:rPr>
      </w:pPr>
      <w:r>
        <w:rPr>
          <w:rFonts w:hint="eastAsia" w:ascii="宋体" w:hAnsi="宋体" w:eastAsia="宋体" w:cs="宋体"/>
          <w:sz w:val="24"/>
          <w:u w:val="none"/>
        </w:rPr>
        <w:t>4.9.本次物业服务费报价不包括设备财产保险及公共责任险；</w:t>
      </w:r>
    </w:p>
    <w:p>
      <w:pPr>
        <w:spacing w:line="360" w:lineRule="auto"/>
        <w:ind w:firstLine="420"/>
        <w:jc w:val="left"/>
        <w:rPr>
          <w:rFonts w:hint="eastAsia" w:ascii="宋体" w:hAnsi="宋体" w:eastAsia="宋体" w:cs="宋体"/>
          <w:sz w:val="24"/>
          <w:u w:val="none"/>
        </w:rPr>
      </w:pPr>
      <w:r>
        <w:rPr>
          <w:rFonts w:hint="eastAsia" w:ascii="宋体" w:hAnsi="宋体" w:eastAsia="宋体" w:cs="宋体"/>
          <w:sz w:val="24"/>
          <w:u w:val="none"/>
        </w:rPr>
        <w:t>4.10.装修施工垃圾由施工单位负责清理；</w:t>
      </w:r>
    </w:p>
    <w:p>
      <w:pPr>
        <w:spacing w:line="360" w:lineRule="auto"/>
        <w:ind w:firstLine="420"/>
        <w:jc w:val="left"/>
        <w:rPr>
          <w:rFonts w:hint="eastAsia" w:ascii="宋体" w:hAnsi="宋体" w:eastAsia="宋体" w:cs="宋体"/>
          <w:sz w:val="24"/>
          <w:u w:val="none"/>
        </w:rPr>
      </w:pPr>
      <w:r>
        <w:rPr>
          <w:rFonts w:hint="eastAsia" w:ascii="宋体" w:hAnsi="宋体" w:eastAsia="宋体" w:cs="宋体"/>
          <w:sz w:val="24"/>
          <w:u w:val="none"/>
        </w:rPr>
        <w:t>4.11.凡处于保修期或养护期内的项目，其维修管理由</w:t>
      </w:r>
      <w:r>
        <w:rPr>
          <w:rFonts w:hint="eastAsia" w:ascii="宋体" w:hAnsi="宋体" w:eastAsia="宋体" w:cs="宋体"/>
          <w:sz w:val="24"/>
          <w:u w:val="none"/>
          <w:lang w:eastAsia="zh-CN"/>
        </w:rPr>
        <w:t>相应</w:t>
      </w:r>
      <w:r>
        <w:rPr>
          <w:rFonts w:hint="eastAsia" w:ascii="宋体" w:hAnsi="宋体" w:eastAsia="宋体" w:cs="宋体"/>
          <w:sz w:val="24"/>
          <w:u w:val="none"/>
        </w:rPr>
        <w:t>供应商负责或由物业公司与供应商协商决定，学院不再另行支付维修费用；</w:t>
      </w:r>
    </w:p>
    <w:p>
      <w:pPr>
        <w:spacing w:line="360" w:lineRule="auto"/>
        <w:ind w:firstLine="420"/>
        <w:jc w:val="left"/>
        <w:rPr>
          <w:rFonts w:hint="eastAsia" w:ascii="宋体" w:hAnsi="宋体" w:eastAsia="宋体" w:cs="宋体"/>
          <w:sz w:val="24"/>
          <w:u w:val="none"/>
        </w:rPr>
      </w:pPr>
      <w:r>
        <w:rPr>
          <w:rFonts w:hint="eastAsia" w:ascii="宋体" w:hAnsi="宋体" w:eastAsia="宋体" w:cs="宋体"/>
          <w:sz w:val="24"/>
          <w:u w:val="none"/>
        </w:rPr>
        <w:t xml:space="preserve">4.12.投标人应保证在承包期内其员工最低月工资不低于杭州市最低工资标准。  </w:t>
      </w:r>
    </w:p>
    <w:p>
      <w:pPr>
        <w:adjustRightInd/>
        <w:jc w:val="left"/>
        <w:rPr>
          <w:rFonts w:hint="eastAsia" w:ascii="宋体" w:hAnsi="宋体" w:eastAsia="宋体" w:cs="宋体"/>
          <w:b/>
          <w:sz w:val="36"/>
          <w:szCs w:val="36"/>
          <w:highlight w:val="none"/>
          <w:u w:val="none"/>
        </w:rPr>
      </w:pPr>
      <w:r>
        <w:rPr>
          <w:rFonts w:hint="eastAsia" w:ascii="宋体" w:hAnsi="宋体" w:eastAsia="宋体" w:cs="宋体"/>
          <w:b/>
          <w:sz w:val="36"/>
          <w:szCs w:val="36"/>
          <w:highlight w:val="none"/>
          <w:u w:val="none"/>
        </w:rPr>
        <w:br w:type="page"/>
      </w:r>
    </w:p>
    <w:p>
      <w:pPr>
        <w:adjustRightInd/>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第四部分   </w:t>
      </w:r>
      <w:bookmarkStart w:id="36" w:name="_Toc184312101"/>
      <w:bookmarkEnd w:id="36"/>
      <w:bookmarkStart w:id="37" w:name="_Toc184310306"/>
      <w:bookmarkEnd w:id="37"/>
      <w:bookmarkStart w:id="38" w:name="_Toc184308070"/>
      <w:bookmarkEnd w:id="38"/>
      <w:bookmarkStart w:id="39" w:name="_Toc184314443"/>
      <w:bookmarkEnd w:id="39"/>
      <w:bookmarkStart w:id="40" w:name="_Toc184313271"/>
      <w:bookmarkEnd w:id="40"/>
      <w:bookmarkStart w:id="41" w:name="_Toc184312100"/>
      <w:bookmarkEnd w:id="41"/>
      <w:bookmarkStart w:id="42" w:name="_Toc184310305"/>
      <w:bookmarkEnd w:id="42"/>
      <w:bookmarkStart w:id="43" w:name="_Toc184308069"/>
      <w:bookmarkEnd w:id="43"/>
      <w:bookmarkStart w:id="44" w:name="_Toc184314442"/>
      <w:bookmarkEnd w:id="44"/>
      <w:bookmarkStart w:id="45" w:name="_Toc184313270"/>
      <w:bookmarkEnd w:id="45"/>
      <w:bookmarkStart w:id="46" w:name="_Toc184310310"/>
      <w:bookmarkEnd w:id="46"/>
      <w:bookmarkStart w:id="47" w:name="_Toc184308047"/>
      <w:bookmarkEnd w:id="47"/>
      <w:bookmarkStart w:id="48" w:name="_Toc184312136"/>
      <w:bookmarkEnd w:id="48"/>
      <w:bookmarkStart w:id="49" w:name="_Toc184312103"/>
      <w:bookmarkEnd w:id="49"/>
      <w:bookmarkStart w:id="50" w:name="_Toc184313269"/>
      <w:bookmarkEnd w:id="50"/>
      <w:bookmarkStart w:id="51" w:name="_Toc184312098"/>
      <w:bookmarkEnd w:id="51"/>
      <w:bookmarkStart w:id="52" w:name="_Toc184310303"/>
      <w:bookmarkEnd w:id="52"/>
      <w:bookmarkStart w:id="53" w:name="_Toc184308067"/>
      <w:bookmarkEnd w:id="53"/>
      <w:bookmarkStart w:id="54" w:name="_Toc184314440"/>
      <w:bookmarkEnd w:id="54"/>
      <w:bookmarkStart w:id="55" w:name="_Toc184313268"/>
      <w:bookmarkEnd w:id="55"/>
      <w:bookmarkStart w:id="56" w:name="_Toc184312097"/>
      <w:bookmarkEnd w:id="56"/>
      <w:bookmarkStart w:id="57" w:name="_Toc184310302"/>
      <w:bookmarkEnd w:id="57"/>
      <w:bookmarkStart w:id="58" w:name="_Toc184308066"/>
      <w:bookmarkEnd w:id="58"/>
      <w:bookmarkStart w:id="59" w:name="_Toc184314439"/>
      <w:bookmarkEnd w:id="59"/>
      <w:bookmarkStart w:id="60" w:name="_Toc184313267"/>
      <w:bookmarkEnd w:id="60"/>
      <w:bookmarkStart w:id="61" w:name="_Toc184312096"/>
      <w:bookmarkEnd w:id="61"/>
      <w:bookmarkStart w:id="62" w:name="_Toc184310301"/>
      <w:bookmarkEnd w:id="62"/>
      <w:bookmarkStart w:id="63" w:name="_Toc184308065"/>
      <w:bookmarkEnd w:id="63"/>
      <w:bookmarkStart w:id="64" w:name="_Toc184314438"/>
      <w:bookmarkEnd w:id="64"/>
      <w:bookmarkStart w:id="65" w:name="_Toc184313266"/>
      <w:bookmarkEnd w:id="65"/>
      <w:bookmarkStart w:id="66" w:name="_Toc184312095"/>
      <w:bookmarkEnd w:id="66"/>
      <w:bookmarkStart w:id="67" w:name="_Toc184310300"/>
      <w:bookmarkEnd w:id="67"/>
      <w:bookmarkStart w:id="68" w:name="_Toc184308064"/>
      <w:bookmarkEnd w:id="68"/>
      <w:bookmarkStart w:id="69" w:name="_Toc184312113"/>
      <w:bookmarkEnd w:id="69"/>
      <w:bookmarkStart w:id="70" w:name="_Toc184310282"/>
      <w:bookmarkEnd w:id="70"/>
      <w:bookmarkStart w:id="71" w:name="_Toc184310341"/>
      <w:bookmarkEnd w:id="71"/>
      <w:bookmarkStart w:id="72" w:name="_Toc184313283"/>
      <w:bookmarkEnd w:id="72"/>
      <w:bookmarkStart w:id="73" w:name="_Toc184313281"/>
      <w:bookmarkEnd w:id="73"/>
      <w:bookmarkStart w:id="74" w:name="_Toc184310315"/>
      <w:bookmarkEnd w:id="74"/>
      <w:bookmarkStart w:id="75" w:name="_Toc184313272"/>
      <w:bookmarkEnd w:id="75"/>
      <w:bookmarkStart w:id="76" w:name="_Toc184314444"/>
      <w:bookmarkEnd w:id="76"/>
      <w:bookmarkStart w:id="77" w:name="_Toc184308071"/>
      <w:bookmarkEnd w:id="77"/>
      <w:bookmarkStart w:id="78" w:name="_Toc184310307"/>
      <w:bookmarkEnd w:id="78"/>
      <w:bookmarkStart w:id="79" w:name="_Toc184312102"/>
      <w:bookmarkEnd w:id="79"/>
      <w:bookmarkStart w:id="80" w:name="_Toc184313273"/>
      <w:bookmarkEnd w:id="80"/>
      <w:bookmarkStart w:id="81" w:name="_Toc184314445"/>
      <w:bookmarkEnd w:id="81"/>
      <w:bookmarkStart w:id="82" w:name="_Toc184308072"/>
      <w:bookmarkEnd w:id="82"/>
      <w:bookmarkStart w:id="83" w:name="_Toc184310308"/>
      <w:bookmarkEnd w:id="83"/>
      <w:bookmarkStart w:id="84" w:name="_Toc184310311"/>
      <w:bookmarkEnd w:id="84"/>
      <w:bookmarkStart w:id="85" w:name="_Toc184312081"/>
      <w:bookmarkEnd w:id="85"/>
      <w:bookmarkStart w:id="86" w:name="_Toc184308084"/>
      <w:bookmarkEnd w:id="86"/>
      <w:bookmarkStart w:id="87" w:name="_Toc184312079"/>
      <w:bookmarkEnd w:id="87"/>
      <w:bookmarkStart w:id="88" w:name="_Toc184308100"/>
      <w:bookmarkEnd w:id="88"/>
      <w:bookmarkStart w:id="89" w:name="_Toc184314410"/>
      <w:bookmarkEnd w:id="89"/>
      <w:bookmarkStart w:id="90" w:name="_Toc184314419"/>
      <w:bookmarkEnd w:id="90"/>
      <w:bookmarkStart w:id="91" w:name="_Toc184312138"/>
      <w:bookmarkEnd w:id="91"/>
      <w:bookmarkStart w:id="92" w:name="_Toc184314420"/>
      <w:bookmarkEnd w:id="92"/>
      <w:bookmarkStart w:id="93" w:name="_Toc184312126"/>
      <w:bookmarkEnd w:id="93"/>
      <w:bookmarkStart w:id="94" w:name="_Toc184310283"/>
      <w:bookmarkEnd w:id="94"/>
      <w:bookmarkStart w:id="95" w:name="_Toc184313238"/>
      <w:bookmarkEnd w:id="95"/>
      <w:bookmarkStart w:id="96" w:name="_Toc184313247"/>
      <w:bookmarkEnd w:id="96"/>
      <w:bookmarkStart w:id="97" w:name="_Toc184312078"/>
      <w:bookmarkEnd w:id="97"/>
      <w:bookmarkStart w:id="98" w:name="_Toc184313249"/>
      <w:bookmarkEnd w:id="98"/>
      <w:bookmarkStart w:id="99" w:name="_Toc184313240"/>
      <w:bookmarkEnd w:id="99"/>
      <w:bookmarkStart w:id="100" w:name="_Toc184308082"/>
      <w:bookmarkEnd w:id="100"/>
      <w:bookmarkStart w:id="101" w:name="_Toc184312104"/>
      <w:bookmarkEnd w:id="101"/>
      <w:bookmarkStart w:id="102" w:name="_Toc184308102"/>
      <w:bookmarkEnd w:id="102"/>
      <w:bookmarkStart w:id="103" w:name="_Toc184312071"/>
      <w:bookmarkEnd w:id="103"/>
      <w:bookmarkStart w:id="104" w:name="_Toc184314423"/>
      <w:bookmarkEnd w:id="104"/>
      <w:bookmarkStart w:id="105" w:name="_Toc184310286"/>
      <w:bookmarkEnd w:id="105"/>
      <w:bookmarkStart w:id="106" w:name="_Toc184313252"/>
      <w:bookmarkEnd w:id="106"/>
      <w:bookmarkStart w:id="107" w:name="_Toc184308051"/>
      <w:bookmarkEnd w:id="107"/>
      <w:bookmarkStart w:id="108" w:name="_Toc184310284"/>
      <w:bookmarkEnd w:id="108"/>
      <w:bookmarkStart w:id="109" w:name="_Toc184313242"/>
      <w:bookmarkEnd w:id="109"/>
      <w:bookmarkStart w:id="110" w:name="_Toc184308086"/>
      <w:bookmarkEnd w:id="110"/>
      <w:bookmarkStart w:id="111" w:name="_Toc184312131"/>
      <w:bookmarkEnd w:id="111"/>
      <w:bookmarkStart w:id="112" w:name="_Toc184314453"/>
      <w:bookmarkEnd w:id="112"/>
      <w:bookmarkStart w:id="113" w:name="_Toc184308063"/>
      <w:bookmarkEnd w:id="113"/>
      <w:bookmarkStart w:id="114" w:name="_Toc184313310"/>
      <w:bookmarkEnd w:id="114"/>
      <w:bookmarkStart w:id="115" w:name="_Toc184314482"/>
      <w:bookmarkEnd w:id="115"/>
      <w:bookmarkStart w:id="116" w:name="_Toc184312139"/>
      <w:bookmarkEnd w:id="116"/>
      <w:bookmarkStart w:id="117" w:name="_Toc184312099"/>
      <w:bookmarkEnd w:id="117"/>
      <w:bookmarkStart w:id="118" w:name="_Toc184313279"/>
      <w:bookmarkEnd w:id="118"/>
      <w:bookmarkStart w:id="119" w:name="_Toc184314456"/>
      <w:bookmarkEnd w:id="119"/>
      <w:bookmarkStart w:id="120" w:name="_Toc184310313"/>
      <w:bookmarkEnd w:id="120"/>
      <w:bookmarkStart w:id="121" w:name="_Toc184314441"/>
      <w:bookmarkEnd w:id="121"/>
      <w:bookmarkStart w:id="122" w:name="_Toc184312093"/>
      <w:bookmarkEnd w:id="122"/>
      <w:bookmarkStart w:id="123" w:name="_Toc184313239"/>
      <w:bookmarkEnd w:id="123"/>
      <w:bookmarkStart w:id="124" w:name="_Toc184314422"/>
      <w:bookmarkEnd w:id="124"/>
      <w:bookmarkStart w:id="125" w:name="_Toc184310309"/>
      <w:bookmarkEnd w:id="125"/>
      <w:bookmarkStart w:id="126" w:name="_Toc184314421"/>
      <w:bookmarkEnd w:id="126"/>
      <w:bookmarkStart w:id="127" w:name="_Toc184313264"/>
      <w:bookmarkEnd w:id="127"/>
      <w:bookmarkStart w:id="128" w:name="_Toc184308048"/>
      <w:bookmarkEnd w:id="128"/>
      <w:bookmarkStart w:id="129" w:name="_Toc184314436"/>
      <w:bookmarkEnd w:id="129"/>
      <w:bookmarkStart w:id="130" w:name="_Toc184310285"/>
      <w:bookmarkEnd w:id="130"/>
      <w:bookmarkStart w:id="131" w:name="_Toc184310337"/>
      <w:bookmarkEnd w:id="131"/>
      <w:bookmarkStart w:id="132" w:name="_Toc184308078"/>
      <w:bookmarkEnd w:id="132"/>
      <w:bookmarkStart w:id="133" w:name="_Toc184308083"/>
      <w:bookmarkEnd w:id="133"/>
      <w:bookmarkStart w:id="134" w:name="_Toc184310319"/>
      <w:bookmarkEnd w:id="134"/>
      <w:bookmarkStart w:id="135" w:name="_Toc184312114"/>
      <w:bookmarkEnd w:id="135"/>
      <w:bookmarkStart w:id="136" w:name="_Toc184308079"/>
      <w:bookmarkEnd w:id="136"/>
      <w:bookmarkStart w:id="137" w:name="_Toc184308108"/>
      <w:bookmarkEnd w:id="137"/>
      <w:bookmarkStart w:id="138" w:name="_Toc184313250"/>
      <w:bookmarkEnd w:id="138"/>
      <w:bookmarkStart w:id="139" w:name="_Toc184308085"/>
      <w:bookmarkEnd w:id="139"/>
      <w:bookmarkStart w:id="140" w:name="_Toc184314464"/>
      <w:bookmarkEnd w:id="140"/>
      <w:bookmarkStart w:id="141" w:name="_Toc184313274"/>
      <w:bookmarkEnd w:id="141"/>
      <w:bookmarkStart w:id="142" w:name="_Toc184314479"/>
      <w:bookmarkEnd w:id="142"/>
      <w:bookmarkStart w:id="143" w:name="_Toc184314451"/>
      <w:bookmarkEnd w:id="143"/>
      <w:bookmarkStart w:id="144" w:name="_Toc184312108"/>
      <w:bookmarkEnd w:id="144"/>
      <w:bookmarkStart w:id="145" w:name="_Toc184313248"/>
      <w:bookmarkEnd w:id="145"/>
      <w:bookmarkStart w:id="146" w:name="_Toc184312105"/>
      <w:bookmarkEnd w:id="146"/>
      <w:bookmarkStart w:id="147" w:name="_Toc184310331"/>
      <w:bookmarkEnd w:id="147"/>
      <w:bookmarkStart w:id="148" w:name="_Toc184312080"/>
      <w:bookmarkEnd w:id="148"/>
      <w:bookmarkStart w:id="149" w:name="_Toc184312137"/>
      <w:bookmarkEnd w:id="149"/>
      <w:bookmarkStart w:id="150" w:name="_Toc184313308"/>
      <w:bookmarkEnd w:id="150"/>
      <w:bookmarkStart w:id="151" w:name="_Toc184314480"/>
      <w:bookmarkEnd w:id="151"/>
      <w:bookmarkStart w:id="152" w:name="_Toc184314481"/>
      <w:bookmarkEnd w:id="152"/>
      <w:bookmarkStart w:id="153" w:name="_Toc184308107"/>
      <w:bookmarkEnd w:id="153"/>
      <w:bookmarkStart w:id="154" w:name="_Toc184310343"/>
      <w:bookmarkEnd w:id="154"/>
      <w:bookmarkStart w:id="155" w:name="_Toc184308077"/>
      <w:bookmarkEnd w:id="155"/>
      <w:bookmarkStart w:id="156" w:name="_Toc184313288"/>
      <w:bookmarkEnd w:id="156"/>
      <w:bookmarkStart w:id="157" w:name="_Toc184314460"/>
      <w:bookmarkEnd w:id="157"/>
      <w:bookmarkStart w:id="158" w:name="_Toc184308087"/>
      <w:bookmarkEnd w:id="158"/>
      <w:bookmarkStart w:id="159" w:name="_Toc184310323"/>
      <w:bookmarkEnd w:id="159"/>
      <w:bookmarkStart w:id="160" w:name="_Toc184312118"/>
      <w:bookmarkEnd w:id="160"/>
      <w:bookmarkStart w:id="161" w:name="_Toc184313289"/>
      <w:bookmarkEnd w:id="161"/>
      <w:bookmarkStart w:id="162" w:name="_Toc184314461"/>
      <w:bookmarkEnd w:id="162"/>
      <w:bookmarkStart w:id="163" w:name="_Toc184308088"/>
      <w:bookmarkEnd w:id="163"/>
      <w:bookmarkStart w:id="164" w:name="_Toc184310324"/>
      <w:bookmarkEnd w:id="164"/>
      <w:bookmarkStart w:id="165" w:name="_Toc184312119"/>
      <w:bookmarkEnd w:id="165"/>
      <w:bookmarkStart w:id="166" w:name="_Toc184313290"/>
      <w:bookmarkEnd w:id="166"/>
      <w:bookmarkStart w:id="167" w:name="_Toc184314462"/>
      <w:bookmarkEnd w:id="167"/>
      <w:bookmarkStart w:id="168" w:name="_Toc184308089"/>
      <w:bookmarkEnd w:id="168"/>
      <w:bookmarkStart w:id="169" w:name="_Toc184310325"/>
      <w:bookmarkEnd w:id="169"/>
      <w:bookmarkStart w:id="170" w:name="_Toc184312120"/>
      <w:bookmarkEnd w:id="170"/>
      <w:bookmarkStart w:id="171" w:name="_Toc184313291"/>
      <w:bookmarkEnd w:id="171"/>
      <w:bookmarkStart w:id="172" w:name="_Toc184314463"/>
      <w:bookmarkEnd w:id="172"/>
      <w:bookmarkStart w:id="173" w:name="_Toc184308090"/>
      <w:bookmarkEnd w:id="173"/>
      <w:bookmarkStart w:id="174" w:name="_Toc184310326"/>
      <w:bookmarkEnd w:id="174"/>
      <w:bookmarkStart w:id="175" w:name="_Toc184312121"/>
      <w:bookmarkEnd w:id="175"/>
      <w:bookmarkStart w:id="176" w:name="_Toc184308068"/>
      <w:bookmarkEnd w:id="176"/>
      <w:bookmarkStart w:id="177" w:name="_Toc184313241"/>
      <w:bookmarkEnd w:id="177"/>
      <w:bookmarkStart w:id="178" w:name="_Toc184312109"/>
      <w:bookmarkEnd w:id="178"/>
      <w:bookmarkStart w:id="179" w:name="_Toc184313302"/>
      <w:bookmarkEnd w:id="179"/>
      <w:bookmarkStart w:id="180" w:name="_Toc184308091"/>
      <w:bookmarkEnd w:id="180"/>
      <w:bookmarkStart w:id="181" w:name="_Toc184310327"/>
      <w:bookmarkEnd w:id="181"/>
      <w:bookmarkStart w:id="182" w:name="_Toc184312122"/>
      <w:bookmarkEnd w:id="182"/>
      <w:bookmarkStart w:id="183" w:name="_Toc184313293"/>
      <w:bookmarkEnd w:id="183"/>
      <w:bookmarkStart w:id="184" w:name="_Toc184314465"/>
      <w:bookmarkEnd w:id="184"/>
      <w:bookmarkStart w:id="185" w:name="_Toc184308092"/>
      <w:bookmarkEnd w:id="185"/>
      <w:bookmarkStart w:id="186" w:name="_Toc184310328"/>
      <w:bookmarkEnd w:id="186"/>
      <w:bookmarkStart w:id="187" w:name="_Toc184312123"/>
      <w:bookmarkEnd w:id="187"/>
      <w:bookmarkStart w:id="188" w:name="_Toc184313294"/>
      <w:bookmarkEnd w:id="188"/>
      <w:bookmarkStart w:id="189" w:name="_Toc184314466"/>
      <w:bookmarkEnd w:id="189"/>
      <w:bookmarkStart w:id="190" w:name="_Toc184308093"/>
      <w:bookmarkEnd w:id="190"/>
      <w:bookmarkStart w:id="191" w:name="_Toc184310329"/>
      <w:bookmarkEnd w:id="191"/>
      <w:bookmarkStart w:id="192" w:name="_Toc184312124"/>
      <w:bookmarkEnd w:id="192"/>
      <w:bookmarkStart w:id="193" w:name="_Toc184313295"/>
      <w:bookmarkEnd w:id="193"/>
      <w:bookmarkStart w:id="194" w:name="_Toc184314467"/>
      <w:bookmarkEnd w:id="194"/>
      <w:bookmarkStart w:id="195" w:name="_Toc184308094"/>
      <w:bookmarkEnd w:id="195"/>
      <w:bookmarkStart w:id="196" w:name="_Toc184310330"/>
      <w:bookmarkEnd w:id="196"/>
      <w:bookmarkStart w:id="197" w:name="_Toc184312125"/>
      <w:bookmarkEnd w:id="197"/>
      <w:bookmarkStart w:id="198" w:name="_Toc184313296"/>
      <w:bookmarkEnd w:id="198"/>
      <w:bookmarkStart w:id="199" w:name="_Toc184314468"/>
      <w:bookmarkEnd w:id="199"/>
      <w:bookmarkStart w:id="200" w:name="_Toc184308095"/>
      <w:bookmarkEnd w:id="200"/>
      <w:bookmarkStart w:id="201" w:name="_Toc184312091"/>
      <w:bookmarkEnd w:id="201"/>
      <w:bookmarkStart w:id="202" w:name="_Toc184312082"/>
      <w:bookmarkEnd w:id="202"/>
      <w:bookmarkStart w:id="203" w:name="_Toc184313297"/>
      <w:bookmarkEnd w:id="203"/>
      <w:bookmarkStart w:id="204" w:name="_Toc184314469"/>
      <w:bookmarkEnd w:id="204"/>
      <w:bookmarkStart w:id="205" w:name="_Toc184308096"/>
      <w:bookmarkEnd w:id="205"/>
      <w:bookmarkStart w:id="206" w:name="_Toc184310332"/>
      <w:bookmarkEnd w:id="206"/>
      <w:bookmarkStart w:id="207" w:name="_Toc184312127"/>
      <w:bookmarkEnd w:id="207"/>
      <w:bookmarkStart w:id="208" w:name="_Toc184313298"/>
      <w:bookmarkEnd w:id="208"/>
      <w:bookmarkStart w:id="209" w:name="_Toc184314412"/>
      <w:bookmarkEnd w:id="209"/>
      <w:bookmarkStart w:id="210" w:name="_Toc184308037"/>
      <w:bookmarkEnd w:id="210"/>
      <w:bookmarkStart w:id="211" w:name="_Toc184314414"/>
      <w:bookmarkEnd w:id="211"/>
      <w:bookmarkStart w:id="212" w:name="_Toc184308041"/>
      <w:bookmarkEnd w:id="212"/>
      <w:bookmarkStart w:id="213" w:name="_Toc184310277"/>
      <w:bookmarkEnd w:id="213"/>
      <w:bookmarkStart w:id="214" w:name="_Toc184312072"/>
      <w:bookmarkEnd w:id="214"/>
      <w:bookmarkStart w:id="215" w:name="_Toc184313243"/>
      <w:bookmarkEnd w:id="215"/>
      <w:bookmarkStart w:id="216" w:name="_Toc184314415"/>
      <w:bookmarkEnd w:id="216"/>
      <w:bookmarkStart w:id="217" w:name="_Toc184308042"/>
      <w:bookmarkEnd w:id="217"/>
      <w:bookmarkStart w:id="218" w:name="_Toc184310278"/>
      <w:bookmarkEnd w:id="218"/>
      <w:bookmarkStart w:id="219" w:name="_Toc184312073"/>
      <w:bookmarkEnd w:id="219"/>
      <w:bookmarkStart w:id="220" w:name="_Toc184313244"/>
      <w:bookmarkEnd w:id="220"/>
      <w:bookmarkStart w:id="221" w:name="_Toc184314416"/>
      <w:bookmarkEnd w:id="221"/>
      <w:bookmarkStart w:id="222" w:name="_Toc184308043"/>
      <w:bookmarkEnd w:id="222"/>
      <w:bookmarkStart w:id="223" w:name="_Toc184310279"/>
      <w:bookmarkEnd w:id="223"/>
      <w:bookmarkStart w:id="224" w:name="_Toc184312074"/>
      <w:bookmarkEnd w:id="224"/>
      <w:bookmarkStart w:id="225" w:name="_Toc184313245"/>
      <w:bookmarkEnd w:id="225"/>
      <w:bookmarkStart w:id="226" w:name="_Toc184314417"/>
      <w:bookmarkEnd w:id="226"/>
      <w:bookmarkStart w:id="227" w:name="_Toc184308044"/>
      <w:bookmarkEnd w:id="227"/>
      <w:bookmarkStart w:id="228" w:name="_Toc184310280"/>
      <w:bookmarkEnd w:id="228"/>
      <w:bookmarkStart w:id="229" w:name="_Toc184312075"/>
      <w:bookmarkEnd w:id="229"/>
      <w:bookmarkStart w:id="230" w:name="_Toc184313246"/>
      <w:bookmarkEnd w:id="230"/>
      <w:bookmarkStart w:id="231" w:name="_Toc184314418"/>
      <w:bookmarkEnd w:id="231"/>
      <w:bookmarkStart w:id="232" w:name="_Toc184313260"/>
      <w:bookmarkEnd w:id="232"/>
      <w:bookmarkStart w:id="233" w:name="_Toc184310274"/>
      <w:bookmarkEnd w:id="233"/>
      <w:bookmarkStart w:id="234" w:name="_Toc184308105"/>
      <w:bookmarkEnd w:id="234"/>
      <w:bookmarkStart w:id="235" w:name="_Toc184313263"/>
      <w:bookmarkEnd w:id="235"/>
      <w:bookmarkStart w:id="236" w:name="_Toc184312115"/>
      <w:bookmarkEnd w:id="236"/>
      <w:bookmarkStart w:id="237" w:name="_Toc184314470"/>
      <w:bookmarkEnd w:id="237"/>
      <w:bookmarkStart w:id="238" w:name="_Toc184308097"/>
      <w:bookmarkEnd w:id="238"/>
      <w:bookmarkStart w:id="239" w:name="_Toc184310333"/>
      <w:bookmarkEnd w:id="239"/>
      <w:bookmarkStart w:id="240" w:name="_Toc184312128"/>
      <w:bookmarkEnd w:id="240"/>
      <w:bookmarkStart w:id="241" w:name="_Toc184313299"/>
      <w:bookmarkEnd w:id="241"/>
      <w:bookmarkStart w:id="242" w:name="_Toc184314471"/>
      <w:bookmarkEnd w:id="242"/>
      <w:bookmarkStart w:id="243" w:name="_Toc184308098"/>
      <w:bookmarkEnd w:id="243"/>
      <w:bookmarkStart w:id="244" w:name="_Toc184310334"/>
      <w:bookmarkEnd w:id="244"/>
      <w:bookmarkStart w:id="245" w:name="_Toc184312129"/>
      <w:bookmarkEnd w:id="245"/>
      <w:bookmarkStart w:id="246" w:name="_Toc184313300"/>
      <w:bookmarkEnd w:id="246"/>
      <w:bookmarkStart w:id="247" w:name="_Toc184314472"/>
      <w:bookmarkEnd w:id="247"/>
      <w:bookmarkStart w:id="248" w:name="_Toc184308099"/>
      <w:bookmarkEnd w:id="248"/>
      <w:bookmarkStart w:id="249" w:name="_Toc184310335"/>
      <w:bookmarkEnd w:id="249"/>
      <w:bookmarkStart w:id="250" w:name="_Toc184312130"/>
      <w:bookmarkEnd w:id="250"/>
      <w:bookmarkStart w:id="251" w:name="_Toc184313301"/>
      <w:bookmarkEnd w:id="251"/>
      <w:bookmarkStart w:id="252" w:name="_Toc184314452"/>
      <w:bookmarkEnd w:id="252"/>
      <w:bookmarkStart w:id="253" w:name="_Toc184310338"/>
      <w:bookmarkEnd w:id="253"/>
      <w:bookmarkStart w:id="254" w:name="_Toc184312133"/>
      <w:bookmarkEnd w:id="254"/>
      <w:bookmarkStart w:id="255" w:name="_Toc184313304"/>
      <w:bookmarkEnd w:id="255"/>
      <w:bookmarkStart w:id="256" w:name="_Toc184314476"/>
      <w:bookmarkEnd w:id="256"/>
      <w:bookmarkStart w:id="257" w:name="_Toc184308103"/>
      <w:bookmarkEnd w:id="257"/>
      <w:bookmarkStart w:id="258" w:name="_Toc184310339"/>
      <w:bookmarkEnd w:id="258"/>
      <w:bookmarkStart w:id="259" w:name="_Toc184312134"/>
      <w:bookmarkEnd w:id="259"/>
      <w:bookmarkStart w:id="260" w:name="_Toc184313305"/>
      <w:bookmarkEnd w:id="260"/>
      <w:bookmarkStart w:id="261" w:name="_Toc184314477"/>
      <w:bookmarkEnd w:id="261"/>
      <w:bookmarkStart w:id="262" w:name="_Toc184308104"/>
      <w:bookmarkEnd w:id="262"/>
      <w:bookmarkStart w:id="263" w:name="_Toc184310340"/>
      <w:bookmarkEnd w:id="263"/>
      <w:bookmarkStart w:id="264" w:name="_Toc184310318"/>
      <w:bookmarkEnd w:id="264"/>
      <w:bookmarkStart w:id="265" w:name="_Toc184312111"/>
      <w:bookmarkEnd w:id="265"/>
      <w:bookmarkStart w:id="266" w:name="_Toc184308080"/>
      <w:bookmarkEnd w:id="266"/>
      <w:bookmarkStart w:id="267" w:name="_Toc184314427"/>
      <w:bookmarkEnd w:id="267"/>
      <w:bookmarkStart w:id="268" w:name="_Toc184312092"/>
      <w:bookmarkEnd w:id="268"/>
      <w:bookmarkStart w:id="269" w:name="_Toc184313309"/>
      <w:bookmarkEnd w:id="269"/>
      <w:bookmarkStart w:id="270" w:name="_Toc184313276"/>
      <w:bookmarkEnd w:id="270"/>
      <w:bookmarkStart w:id="271" w:name="_Toc184312090"/>
      <w:bookmarkEnd w:id="271"/>
      <w:bookmarkStart w:id="272" w:name="_Toc184312077"/>
      <w:bookmarkEnd w:id="272"/>
      <w:bookmarkStart w:id="273" w:name="_Toc184308046"/>
      <w:bookmarkEnd w:id="273"/>
      <w:bookmarkStart w:id="274" w:name="_Toc184312110"/>
      <w:bookmarkEnd w:id="274"/>
      <w:bookmarkStart w:id="275" w:name="_Toc184312107"/>
      <w:bookmarkEnd w:id="275"/>
      <w:bookmarkStart w:id="276" w:name="_Toc184313278"/>
      <w:bookmarkEnd w:id="276"/>
      <w:bookmarkStart w:id="277" w:name="_Toc184308076"/>
      <w:bookmarkEnd w:id="277"/>
      <w:bookmarkStart w:id="278" w:name="_Toc184310287"/>
      <w:bookmarkEnd w:id="278"/>
      <w:bookmarkStart w:id="279" w:name="_Toc184314424"/>
      <w:bookmarkEnd w:id="279"/>
      <w:bookmarkStart w:id="280" w:name="_Toc184313265"/>
      <w:bookmarkEnd w:id="280"/>
      <w:bookmarkStart w:id="281" w:name="_Toc184308050"/>
      <w:bookmarkEnd w:id="281"/>
      <w:bookmarkStart w:id="282" w:name="_Toc184310276"/>
      <w:bookmarkEnd w:id="282"/>
      <w:bookmarkStart w:id="283" w:name="_Toc184312132"/>
      <w:bookmarkEnd w:id="283"/>
      <w:bookmarkStart w:id="284" w:name="_Toc184310312"/>
      <w:bookmarkEnd w:id="284"/>
      <w:bookmarkStart w:id="285" w:name="_Toc184310290"/>
      <w:bookmarkEnd w:id="285"/>
      <w:bookmarkStart w:id="286" w:name="_Toc184313286"/>
      <w:bookmarkEnd w:id="286"/>
      <w:bookmarkStart w:id="287" w:name="_Toc184313285"/>
      <w:bookmarkEnd w:id="287"/>
      <w:bookmarkStart w:id="288" w:name="_Toc184314457"/>
      <w:bookmarkEnd w:id="288"/>
      <w:bookmarkStart w:id="289" w:name="_Toc184314437"/>
      <w:bookmarkEnd w:id="289"/>
      <w:bookmarkStart w:id="290" w:name="_Toc184310320"/>
      <w:bookmarkEnd w:id="290"/>
      <w:bookmarkStart w:id="291" w:name="_Toc184308106"/>
      <w:bookmarkEnd w:id="291"/>
      <w:bookmarkStart w:id="292" w:name="_Toc184308073"/>
      <w:bookmarkEnd w:id="292"/>
      <w:bookmarkStart w:id="293" w:name="_Toc184314474"/>
      <w:bookmarkEnd w:id="293"/>
      <w:bookmarkStart w:id="294" w:name="_Toc184310344"/>
      <w:bookmarkEnd w:id="294"/>
      <w:bookmarkStart w:id="295" w:name="_Toc184313284"/>
      <w:bookmarkEnd w:id="295"/>
      <w:bookmarkStart w:id="296" w:name="_Toc184310316"/>
      <w:bookmarkEnd w:id="296"/>
      <w:bookmarkStart w:id="297" w:name="_Toc184313282"/>
      <w:bookmarkEnd w:id="297"/>
      <w:bookmarkStart w:id="298" w:name="_Toc184314435"/>
      <w:bookmarkEnd w:id="298"/>
      <w:bookmarkStart w:id="299" w:name="_Toc184308062"/>
      <w:bookmarkEnd w:id="299"/>
      <w:bookmarkStart w:id="300" w:name="_Toc184314448"/>
      <w:bookmarkEnd w:id="300"/>
      <w:bookmarkStart w:id="301" w:name="_Toc184308075"/>
      <w:bookmarkEnd w:id="301"/>
      <w:bookmarkStart w:id="302" w:name="_Toc184312089"/>
      <w:bookmarkEnd w:id="302"/>
      <w:bookmarkStart w:id="303" w:name="_Toc184308060"/>
      <w:bookmarkEnd w:id="303"/>
      <w:bookmarkStart w:id="304" w:name="_Toc184314433"/>
      <w:bookmarkEnd w:id="304"/>
      <w:bookmarkStart w:id="305" w:name="_Toc184310304"/>
      <w:bookmarkEnd w:id="305"/>
      <w:bookmarkStart w:id="306" w:name="_Toc184310295"/>
      <w:bookmarkEnd w:id="306"/>
      <w:bookmarkStart w:id="307" w:name="_Toc184313261"/>
      <w:bookmarkEnd w:id="307"/>
      <w:bookmarkStart w:id="308" w:name="_Toc184308038"/>
      <w:bookmarkEnd w:id="308"/>
      <w:bookmarkStart w:id="309" w:name="_Toc184314411"/>
      <w:bookmarkEnd w:id="309"/>
      <w:bookmarkStart w:id="310" w:name="_Toc184314425"/>
      <w:bookmarkEnd w:id="310"/>
      <w:bookmarkStart w:id="311" w:name="_Toc184312076"/>
      <w:bookmarkEnd w:id="311"/>
      <w:bookmarkStart w:id="312" w:name="_Toc184310272"/>
      <w:bookmarkEnd w:id="312"/>
      <w:bookmarkStart w:id="313" w:name="_Toc184308036"/>
      <w:bookmarkEnd w:id="313"/>
      <w:bookmarkStart w:id="314" w:name="_Toc184308045"/>
      <w:bookmarkEnd w:id="314"/>
      <w:bookmarkStart w:id="315" w:name="_Toc184310321"/>
      <w:bookmarkEnd w:id="315"/>
      <w:bookmarkStart w:id="316" w:name="_Toc184308059"/>
      <w:bookmarkEnd w:id="316"/>
      <w:bookmarkStart w:id="317" w:name="_Toc184310294"/>
      <w:bookmarkEnd w:id="317"/>
      <w:bookmarkStart w:id="318" w:name="_Toc184310342"/>
      <w:bookmarkEnd w:id="318"/>
      <w:bookmarkStart w:id="319" w:name="_Toc184312135"/>
      <w:bookmarkEnd w:id="319"/>
      <w:bookmarkStart w:id="320" w:name="_Toc184314459"/>
      <w:bookmarkEnd w:id="320"/>
      <w:bookmarkStart w:id="321" w:name="_Toc184310314"/>
      <w:bookmarkEnd w:id="321"/>
      <w:bookmarkStart w:id="322" w:name="_Toc184313280"/>
      <w:bookmarkEnd w:id="322"/>
      <w:bookmarkStart w:id="323" w:name="_Toc184312094"/>
      <w:bookmarkEnd w:id="323"/>
      <w:bookmarkStart w:id="324" w:name="_Toc184310298"/>
      <w:bookmarkEnd w:id="324"/>
      <w:bookmarkStart w:id="325" w:name="_Toc184312117"/>
      <w:bookmarkEnd w:id="325"/>
      <w:bookmarkStart w:id="326" w:name="_Toc184308049"/>
      <w:bookmarkEnd w:id="326"/>
      <w:bookmarkStart w:id="327" w:name="_Toc184310296"/>
      <w:bookmarkEnd w:id="327"/>
      <w:bookmarkStart w:id="328" w:name="_Toc184308040"/>
      <w:bookmarkEnd w:id="328"/>
      <w:bookmarkStart w:id="329" w:name="_Toc184313253"/>
      <w:bookmarkEnd w:id="329"/>
      <w:bookmarkStart w:id="330" w:name="_Toc184312085"/>
      <w:bookmarkEnd w:id="330"/>
      <w:bookmarkStart w:id="331" w:name="_Toc184314450"/>
      <w:bookmarkEnd w:id="331"/>
      <w:bookmarkStart w:id="332" w:name="_Toc184313287"/>
      <w:bookmarkEnd w:id="332"/>
      <w:bookmarkStart w:id="333" w:name="_Toc184312116"/>
      <w:bookmarkEnd w:id="333"/>
      <w:bookmarkStart w:id="334" w:name="_Toc184313262"/>
      <w:bookmarkEnd w:id="334"/>
      <w:bookmarkStart w:id="335" w:name="_Toc184314449"/>
      <w:bookmarkEnd w:id="335"/>
      <w:bookmarkStart w:id="336" w:name="_Toc184314458"/>
      <w:bookmarkEnd w:id="336"/>
      <w:bookmarkStart w:id="337" w:name="_Toc184313277"/>
      <w:bookmarkEnd w:id="337"/>
      <w:bookmarkStart w:id="338" w:name="_Toc184308039"/>
      <w:bookmarkEnd w:id="338"/>
      <w:bookmarkStart w:id="339" w:name="_Toc184314431"/>
      <w:bookmarkEnd w:id="339"/>
      <w:bookmarkStart w:id="340" w:name="_Toc184310275"/>
      <w:bookmarkEnd w:id="340"/>
      <w:bookmarkStart w:id="341" w:name="_Toc184310317"/>
      <w:bookmarkEnd w:id="341"/>
      <w:bookmarkStart w:id="342" w:name="_Toc184308081"/>
      <w:bookmarkEnd w:id="342"/>
      <w:bookmarkStart w:id="343" w:name="_Toc184308058"/>
      <w:bookmarkEnd w:id="343"/>
      <w:bookmarkStart w:id="344" w:name="_Toc184312112"/>
      <w:bookmarkEnd w:id="344"/>
      <w:bookmarkStart w:id="345" w:name="_Toc184310297"/>
      <w:bookmarkEnd w:id="345"/>
      <w:bookmarkStart w:id="346" w:name="_Toc184313292"/>
      <w:bookmarkEnd w:id="346"/>
      <w:bookmarkStart w:id="347" w:name="_Toc184308061"/>
      <w:bookmarkEnd w:id="347"/>
      <w:bookmarkStart w:id="348" w:name="_Toc184314473"/>
      <w:bookmarkEnd w:id="348"/>
      <w:bookmarkStart w:id="349" w:name="_Toc184312069"/>
      <w:bookmarkEnd w:id="349"/>
      <w:bookmarkStart w:id="350" w:name="_Toc184310322"/>
      <w:bookmarkEnd w:id="350"/>
      <w:bookmarkStart w:id="351" w:name="_Toc184308053"/>
      <w:bookmarkEnd w:id="351"/>
      <w:bookmarkStart w:id="352" w:name="_Toc184310281"/>
      <w:bookmarkEnd w:id="352"/>
      <w:bookmarkStart w:id="353" w:name="_Toc184314413"/>
      <w:bookmarkEnd w:id="353"/>
      <w:bookmarkStart w:id="354" w:name="_Toc184312070"/>
      <w:bookmarkEnd w:id="354"/>
      <w:bookmarkStart w:id="355" w:name="_Toc184314432"/>
      <w:bookmarkEnd w:id="355"/>
      <w:bookmarkStart w:id="356" w:name="_Toc184310336"/>
      <w:bookmarkEnd w:id="356"/>
      <w:bookmarkStart w:id="357" w:name="_Toc184310288"/>
      <w:bookmarkEnd w:id="357"/>
      <w:bookmarkStart w:id="358" w:name="_Toc184313306"/>
      <w:bookmarkEnd w:id="358"/>
      <w:bookmarkStart w:id="359" w:name="_Toc184313254"/>
      <w:bookmarkEnd w:id="359"/>
      <w:bookmarkStart w:id="360" w:name="_Toc184314478"/>
      <w:bookmarkEnd w:id="360"/>
      <w:bookmarkStart w:id="361" w:name="_Toc184312084"/>
      <w:bookmarkEnd w:id="361"/>
      <w:bookmarkStart w:id="362" w:name="_Toc184314455"/>
      <w:bookmarkEnd w:id="362"/>
      <w:bookmarkStart w:id="363" w:name="_Toc184310299"/>
      <w:bookmarkEnd w:id="363"/>
      <w:bookmarkStart w:id="364" w:name="_Toc184308101"/>
      <w:bookmarkEnd w:id="364"/>
      <w:bookmarkStart w:id="365" w:name="_Toc184308054"/>
      <w:bookmarkEnd w:id="365"/>
      <w:bookmarkStart w:id="366" w:name="_Toc184313251"/>
      <w:bookmarkEnd w:id="366"/>
      <w:bookmarkStart w:id="367" w:name="_Toc184312067"/>
      <w:bookmarkEnd w:id="367"/>
      <w:bookmarkStart w:id="368" w:name="_Toc184313307"/>
      <w:bookmarkEnd w:id="368"/>
      <w:bookmarkStart w:id="369" w:name="_Toc184314428"/>
      <w:bookmarkEnd w:id="369"/>
      <w:bookmarkStart w:id="370" w:name="_Toc184308055"/>
      <w:bookmarkEnd w:id="370"/>
      <w:bookmarkStart w:id="371" w:name="_Toc184310291"/>
      <w:bookmarkEnd w:id="371"/>
      <w:bookmarkStart w:id="372" w:name="_Toc184312086"/>
      <w:bookmarkEnd w:id="372"/>
      <w:bookmarkStart w:id="373" w:name="_Toc184313257"/>
      <w:bookmarkEnd w:id="373"/>
      <w:bookmarkStart w:id="374" w:name="_Toc184314429"/>
      <w:bookmarkEnd w:id="374"/>
      <w:bookmarkStart w:id="375" w:name="_Toc184308056"/>
      <w:bookmarkEnd w:id="375"/>
      <w:bookmarkStart w:id="376" w:name="_Toc184310292"/>
      <w:bookmarkEnd w:id="376"/>
      <w:bookmarkStart w:id="377" w:name="_Toc184312087"/>
      <w:bookmarkEnd w:id="377"/>
      <w:bookmarkStart w:id="378" w:name="_Toc184313258"/>
      <w:bookmarkEnd w:id="378"/>
      <w:bookmarkStart w:id="379" w:name="_Toc184314430"/>
      <w:bookmarkEnd w:id="379"/>
      <w:bookmarkStart w:id="380" w:name="_Toc184308057"/>
      <w:bookmarkEnd w:id="380"/>
      <w:bookmarkStart w:id="381" w:name="_Toc184310293"/>
      <w:bookmarkEnd w:id="381"/>
      <w:bookmarkStart w:id="382" w:name="_Toc184312088"/>
      <w:bookmarkEnd w:id="382"/>
      <w:bookmarkStart w:id="383" w:name="_Toc184313259"/>
      <w:bookmarkEnd w:id="383"/>
      <w:bookmarkStart w:id="384" w:name="_Toc184313256"/>
      <w:bookmarkEnd w:id="384"/>
      <w:bookmarkStart w:id="385" w:name="_Toc184312106"/>
      <w:bookmarkEnd w:id="385"/>
      <w:bookmarkStart w:id="386" w:name="_Toc184313255"/>
      <w:bookmarkEnd w:id="386"/>
      <w:bookmarkStart w:id="387" w:name="_Toc184310289"/>
      <w:bookmarkEnd w:id="387"/>
      <w:bookmarkStart w:id="388" w:name="_Toc184314446"/>
      <w:bookmarkEnd w:id="388"/>
      <w:bookmarkStart w:id="389" w:name="_Toc184314434"/>
      <w:bookmarkEnd w:id="389"/>
      <w:bookmarkStart w:id="390" w:name="_Toc184313275"/>
      <w:bookmarkEnd w:id="390"/>
      <w:bookmarkStart w:id="391" w:name="_Toc184313303"/>
      <w:bookmarkEnd w:id="391"/>
      <w:bookmarkStart w:id="392" w:name="_Toc184314454"/>
      <w:bookmarkEnd w:id="392"/>
      <w:bookmarkStart w:id="393" w:name="_Toc184314475"/>
      <w:bookmarkEnd w:id="393"/>
      <w:bookmarkStart w:id="394" w:name="_Toc184310273"/>
      <w:bookmarkEnd w:id="394"/>
      <w:bookmarkStart w:id="395" w:name="_Toc184312068"/>
      <w:bookmarkEnd w:id="395"/>
      <w:bookmarkStart w:id="396" w:name="_Toc184308052"/>
      <w:bookmarkEnd w:id="396"/>
      <w:bookmarkStart w:id="397" w:name="_Toc184312083"/>
      <w:bookmarkEnd w:id="397"/>
      <w:bookmarkStart w:id="398" w:name="_Toc184314426"/>
      <w:bookmarkEnd w:id="398"/>
      <w:bookmarkStart w:id="399" w:name="_Toc184308074"/>
      <w:bookmarkEnd w:id="399"/>
      <w:bookmarkStart w:id="400" w:name="_Toc184314447"/>
      <w:bookmarkEnd w:id="400"/>
      <w:r>
        <w:rPr>
          <w:rFonts w:hint="eastAsia" w:ascii="宋体" w:hAnsi="宋体" w:eastAsia="宋体" w:cs="宋体"/>
          <w:b/>
          <w:sz w:val="36"/>
          <w:szCs w:val="36"/>
          <w:highlight w:val="none"/>
        </w:rPr>
        <w:t>评标方法及评分标准</w:t>
      </w:r>
    </w:p>
    <w:p>
      <w:pPr>
        <w:snapToGrid w:val="0"/>
        <w:spacing w:line="360" w:lineRule="auto"/>
        <w:ind w:firstLine="3052" w:firstLineChars="950"/>
        <w:rPr>
          <w:rFonts w:hint="eastAsia" w:ascii="宋体" w:hAnsi="宋体" w:eastAsia="宋体" w:cs="宋体"/>
          <w:b/>
          <w:sz w:val="28"/>
          <w:szCs w:val="28"/>
          <w:highlight w:val="none"/>
        </w:rPr>
      </w:pPr>
      <w:r>
        <w:rPr>
          <w:rFonts w:hint="eastAsia" w:ascii="宋体" w:hAnsi="宋体" w:eastAsia="宋体" w:cs="宋体"/>
          <w:b/>
          <w:sz w:val="32"/>
          <w:highlight w:val="none"/>
        </w:rPr>
        <w:t>一、评标方法</w:t>
      </w:r>
    </w:p>
    <w:p>
      <w:pPr>
        <w:adjustRightInd/>
        <w:spacing w:line="360" w:lineRule="auto"/>
        <w:rPr>
          <w:rFonts w:hint="eastAsia" w:ascii="宋体" w:hAnsi="宋体" w:eastAsia="宋体" w:cs="宋体"/>
          <w:kern w:val="0"/>
          <w:sz w:val="24"/>
          <w:highlight w:val="none"/>
        </w:rPr>
      </w:pPr>
      <w:r>
        <w:rPr>
          <w:rFonts w:hint="eastAsia" w:ascii="宋体" w:hAnsi="宋体" w:eastAsia="宋体" w:cs="宋体"/>
          <w:b/>
          <w:kern w:val="0"/>
          <w:sz w:val="24"/>
          <w:highlight w:val="none"/>
        </w:rPr>
        <w:t>1.综合评分法。</w:t>
      </w:r>
      <w:r>
        <w:rPr>
          <w:rFonts w:hint="eastAsia" w:ascii="宋体" w:hAnsi="宋体" w:eastAsia="宋体" w:cs="宋体"/>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kern w:val="0"/>
          <w:sz w:val="24"/>
          <w:highlight w:val="none"/>
        </w:rPr>
      </w:pPr>
    </w:p>
    <w:p>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二、评标委员会的组成</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b/>
          <w:kern w:val="0"/>
          <w:sz w:val="24"/>
          <w:highlight w:val="none"/>
        </w:rPr>
        <w:t>2.评标委员会的组成。</w:t>
      </w:r>
      <w:r>
        <w:rPr>
          <w:rFonts w:hint="eastAsia" w:ascii="宋体" w:hAnsi="宋体" w:eastAsia="宋体" w:cs="宋体"/>
          <w:kern w:val="0"/>
          <w:sz w:val="24"/>
          <w:highlight w:val="none"/>
        </w:rPr>
        <w:t>评标委员会由采购人代表和评审专家组成，成员人数为5人以上单数，其中评审专家不少于成员总数的三分之二。</w:t>
      </w:r>
    </w:p>
    <w:p>
      <w:pPr>
        <w:pStyle w:val="225"/>
        <w:spacing w:before="0"/>
        <w:ind w:firstLine="0" w:firstLineChars="0"/>
        <w:rPr>
          <w:rFonts w:hint="eastAsia" w:ascii="宋体" w:hAnsi="宋体" w:eastAsia="宋体" w:cs="宋体"/>
          <w:kern w:val="0"/>
          <w:highlight w:val="none"/>
        </w:rPr>
      </w:pPr>
      <w:r>
        <w:rPr>
          <w:rFonts w:hint="eastAsia" w:ascii="宋体" w:hAnsi="宋体" w:eastAsia="宋体" w:cs="宋体"/>
          <w:b/>
          <w:kern w:val="0"/>
          <w:highlight w:val="none"/>
        </w:rPr>
        <w:t>3.评</w:t>
      </w:r>
      <w:r>
        <w:rPr>
          <w:rFonts w:hint="eastAsia" w:ascii="宋体" w:hAnsi="宋体" w:eastAsia="宋体" w:cs="宋体"/>
          <w:b/>
          <w:kern w:val="0"/>
          <w:szCs w:val="24"/>
          <w:highlight w:val="none"/>
        </w:rPr>
        <w:t>标委员会的组成人员的回避。</w:t>
      </w:r>
      <w:r>
        <w:rPr>
          <w:rFonts w:hint="eastAsia" w:ascii="宋体" w:hAnsi="宋体" w:eastAsia="宋体" w:cs="宋体"/>
          <w:kern w:val="0"/>
          <w:highlight w:val="none"/>
        </w:rPr>
        <w:t>在政府采购活动中，评标委员会的组成人员与供应商有下列利害关系之一的，应当回避：</w:t>
      </w:r>
    </w:p>
    <w:p>
      <w:pPr>
        <w:pStyle w:val="225"/>
        <w:spacing w:before="0"/>
        <w:ind w:firstLine="0" w:firstLineChars="0"/>
        <w:rPr>
          <w:rFonts w:hint="eastAsia" w:ascii="宋体" w:hAnsi="宋体" w:eastAsia="宋体" w:cs="宋体"/>
          <w:kern w:val="0"/>
          <w:highlight w:val="none"/>
        </w:rPr>
      </w:pPr>
      <w:r>
        <w:rPr>
          <w:rFonts w:hint="eastAsia" w:ascii="宋体" w:hAnsi="宋体" w:eastAsia="宋体" w:cs="宋体"/>
          <w:kern w:val="0"/>
          <w:highlight w:val="none"/>
        </w:rPr>
        <w:t>　　3.1参加采购活动前3年内与供应商存在劳动关系；</w:t>
      </w:r>
    </w:p>
    <w:p>
      <w:pPr>
        <w:pStyle w:val="225"/>
        <w:spacing w:before="0"/>
        <w:ind w:firstLine="0" w:firstLineChars="0"/>
        <w:rPr>
          <w:rFonts w:hint="eastAsia" w:ascii="宋体" w:hAnsi="宋体" w:eastAsia="宋体" w:cs="宋体"/>
          <w:kern w:val="0"/>
          <w:highlight w:val="none"/>
        </w:rPr>
      </w:pPr>
      <w:r>
        <w:rPr>
          <w:rFonts w:hint="eastAsia" w:ascii="宋体" w:hAnsi="宋体" w:eastAsia="宋体" w:cs="宋体"/>
          <w:kern w:val="0"/>
          <w:highlight w:val="none"/>
        </w:rPr>
        <w:t>　　3.2参加采购活动前3年内担任供应商的董事、监事；</w:t>
      </w:r>
    </w:p>
    <w:p>
      <w:pPr>
        <w:pStyle w:val="225"/>
        <w:spacing w:before="0"/>
        <w:ind w:firstLine="0" w:firstLineChars="0"/>
        <w:rPr>
          <w:rFonts w:hint="eastAsia" w:ascii="宋体" w:hAnsi="宋体" w:eastAsia="宋体" w:cs="宋体"/>
          <w:kern w:val="0"/>
          <w:highlight w:val="none"/>
        </w:rPr>
      </w:pPr>
      <w:r>
        <w:rPr>
          <w:rFonts w:hint="eastAsia" w:ascii="宋体" w:hAnsi="宋体" w:eastAsia="宋体" w:cs="宋体"/>
          <w:kern w:val="0"/>
          <w:highlight w:val="none"/>
        </w:rPr>
        <w:t>　　3.3参加采购活动前3年内是供应商的控股股东或者实际控制人；</w:t>
      </w:r>
    </w:p>
    <w:p>
      <w:pPr>
        <w:pStyle w:val="225"/>
        <w:spacing w:before="0"/>
        <w:ind w:firstLine="0" w:firstLineChars="0"/>
        <w:rPr>
          <w:rFonts w:hint="eastAsia" w:ascii="宋体" w:hAnsi="宋体" w:eastAsia="宋体" w:cs="宋体"/>
          <w:kern w:val="0"/>
          <w:highlight w:val="none"/>
        </w:rPr>
      </w:pPr>
      <w:r>
        <w:rPr>
          <w:rFonts w:hint="eastAsia" w:ascii="宋体" w:hAnsi="宋体" w:eastAsia="宋体" w:cs="宋体"/>
          <w:kern w:val="0"/>
          <w:highlight w:val="none"/>
        </w:rPr>
        <w:t>　　3.4与供应商的法定代表人或者负责人有夫妻、直系血亲、三代以内旁系血亲或者近姻亲关系；</w:t>
      </w:r>
    </w:p>
    <w:p>
      <w:pPr>
        <w:pStyle w:val="225"/>
        <w:spacing w:before="0"/>
        <w:ind w:firstLine="0" w:firstLineChars="0"/>
        <w:rPr>
          <w:rFonts w:hint="eastAsia" w:ascii="宋体" w:hAnsi="宋体" w:eastAsia="宋体" w:cs="宋体"/>
          <w:kern w:val="0"/>
          <w:highlight w:val="none"/>
        </w:rPr>
      </w:pPr>
      <w:r>
        <w:rPr>
          <w:rFonts w:hint="eastAsia" w:ascii="宋体" w:hAnsi="宋体" w:eastAsia="宋体" w:cs="宋体"/>
          <w:kern w:val="0"/>
          <w:highlight w:val="none"/>
        </w:rPr>
        <w:t>　 3.5与供应商有其他可能影响政府采购活动公平、公正进行的关系。</w:t>
      </w:r>
    </w:p>
    <w:p>
      <w:pPr>
        <w:snapToGrid w:val="0"/>
        <w:spacing w:line="360" w:lineRule="auto"/>
        <w:ind w:left="120" w:leftChars="57" w:firstLine="482" w:firstLineChars="150"/>
        <w:jc w:val="center"/>
        <w:rPr>
          <w:rFonts w:hint="eastAsia" w:ascii="宋体" w:hAnsi="宋体" w:eastAsia="宋体" w:cs="宋体"/>
          <w:b/>
          <w:sz w:val="32"/>
          <w:szCs w:val="32"/>
          <w:highlight w:val="none"/>
        </w:rPr>
      </w:pPr>
    </w:p>
    <w:p>
      <w:pPr>
        <w:snapToGrid w:val="0"/>
        <w:spacing w:line="360" w:lineRule="auto"/>
        <w:ind w:left="120" w:leftChars="57" w:firstLine="482" w:firstLineChars="15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　</w:t>
      </w:r>
      <w:r>
        <w:rPr>
          <w:rFonts w:hint="eastAsia" w:ascii="宋体" w:hAnsi="宋体" w:eastAsia="宋体" w:cs="宋体"/>
          <w:b/>
          <w:sz w:val="32"/>
          <w:highlight w:val="none"/>
        </w:rPr>
        <w:t>　三、评标委员会的职责</w:t>
      </w:r>
    </w:p>
    <w:p>
      <w:pPr>
        <w:pStyle w:val="225"/>
        <w:spacing w:before="0"/>
        <w:ind w:firstLine="0" w:firstLineChars="0"/>
        <w:rPr>
          <w:rFonts w:hint="eastAsia" w:ascii="宋体" w:hAnsi="宋体" w:eastAsia="宋体" w:cs="宋体"/>
          <w:b/>
          <w:kern w:val="0"/>
          <w:szCs w:val="24"/>
          <w:highlight w:val="none"/>
        </w:rPr>
      </w:pPr>
      <w:r>
        <w:rPr>
          <w:rFonts w:hint="eastAsia" w:ascii="宋体" w:hAnsi="宋体" w:eastAsia="宋体" w:cs="宋体"/>
          <w:b/>
          <w:kern w:val="0"/>
          <w:szCs w:val="24"/>
          <w:highlight w:val="none"/>
        </w:rPr>
        <w:t>4.评标委员会负责具体评标事务，并独立履行下列职责：</w:t>
      </w:r>
    </w:p>
    <w:p>
      <w:pPr>
        <w:pStyle w:val="225"/>
        <w:spacing w:before="0"/>
        <w:ind w:firstLine="0" w:firstLineChars="0"/>
        <w:rPr>
          <w:rFonts w:hint="eastAsia" w:ascii="宋体" w:hAnsi="宋体" w:eastAsia="宋体" w:cs="宋体"/>
          <w:kern w:val="0"/>
          <w:highlight w:val="none"/>
        </w:rPr>
      </w:pPr>
      <w:r>
        <w:rPr>
          <w:rFonts w:hint="eastAsia" w:ascii="宋体" w:hAnsi="宋体" w:eastAsia="宋体" w:cs="宋体"/>
          <w:kern w:val="0"/>
          <w:highlight w:val="none"/>
        </w:rPr>
        <w:t>4.1审查、评价投标文件是否符合招标文件的商务、技术等实质性要求；</w:t>
      </w:r>
    </w:p>
    <w:p>
      <w:pPr>
        <w:pStyle w:val="225"/>
        <w:spacing w:before="0"/>
        <w:ind w:firstLine="0" w:firstLineChars="0"/>
        <w:rPr>
          <w:rFonts w:hint="eastAsia" w:ascii="宋体" w:hAnsi="宋体" w:eastAsia="宋体" w:cs="宋体"/>
          <w:kern w:val="0"/>
          <w:highlight w:val="none"/>
        </w:rPr>
      </w:pPr>
      <w:r>
        <w:rPr>
          <w:rFonts w:hint="eastAsia" w:ascii="宋体" w:hAnsi="宋体" w:eastAsia="宋体" w:cs="宋体"/>
          <w:kern w:val="0"/>
          <w:highlight w:val="none"/>
        </w:rPr>
        <w:t>4.2要求投标人对投标文件有关事项作出澄清或者说明；</w:t>
      </w:r>
    </w:p>
    <w:p>
      <w:pPr>
        <w:pStyle w:val="225"/>
        <w:spacing w:before="0"/>
        <w:ind w:firstLine="0" w:firstLineChars="0"/>
        <w:rPr>
          <w:rFonts w:hint="eastAsia" w:ascii="宋体" w:hAnsi="宋体" w:eastAsia="宋体" w:cs="宋体"/>
          <w:kern w:val="0"/>
          <w:highlight w:val="none"/>
        </w:rPr>
      </w:pPr>
      <w:r>
        <w:rPr>
          <w:rFonts w:hint="eastAsia" w:ascii="宋体" w:hAnsi="宋体" w:eastAsia="宋体" w:cs="宋体"/>
          <w:kern w:val="0"/>
          <w:highlight w:val="none"/>
        </w:rPr>
        <w:t>4.3对投标文件进行比较和评价；</w:t>
      </w:r>
    </w:p>
    <w:p>
      <w:pPr>
        <w:pStyle w:val="225"/>
        <w:spacing w:before="0"/>
        <w:ind w:firstLine="0" w:firstLineChars="0"/>
        <w:rPr>
          <w:rFonts w:hint="eastAsia" w:ascii="宋体" w:hAnsi="宋体" w:eastAsia="宋体" w:cs="宋体"/>
          <w:kern w:val="0"/>
          <w:highlight w:val="none"/>
        </w:rPr>
      </w:pPr>
      <w:r>
        <w:rPr>
          <w:rFonts w:hint="eastAsia" w:ascii="宋体" w:hAnsi="宋体" w:eastAsia="宋体" w:cs="宋体"/>
          <w:kern w:val="0"/>
          <w:highlight w:val="none"/>
        </w:rPr>
        <w:t>4.4确定中标候选人名单，以及根据采购人委托直接确定中标人；</w:t>
      </w:r>
    </w:p>
    <w:p>
      <w:pPr>
        <w:pStyle w:val="225"/>
        <w:spacing w:before="0"/>
        <w:ind w:firstLine="0" w:firstLineChars="0"/>
        <w:rPr>
          <w:rFonts w:hint="eastAsia" w:ascii="宋体" w:hAnsi="宋体" w:eastAsia="宋体" w:cs="宋体"/>
          <w:kern w:val="0"/>
          <w:highlight w:val="none"/>
        </w:rPr>
      </w:pPr>
      <w:r>
        <w:rPr>
          <w:rFonts w:hint="eastAsia" w:ascii="宋体" w:hAnsi="宋体" w:eastAsia="宋体" w:cs="宋体"/>
          <w:kern w:val="0"/>
          <w:highlight w:val="none"/>
        </w:rPr>
        <w:t>4.5向采购人、采购机构或者有关部门报告评标中发现的违法行为；</w:t>
      </w:r>
    </w:p>
    <w:p>
      <w:pPr>
        <w:pStyle w:val="225"/>
        <w:spacing w:before="0"/>
        <w:ind w:firstLine="0" w:firstLineChars="0"/>
        <w:rPr>
          <w:rFonts w:hint="eastAsia" w:ascii="宋体" w:hAnsi="宋体" w:eastAsia="宋体" w:cs="宋体"/>
          <w:kern w:val="0"/>
          <w:highlight w:val="none"/>
        </w:rPr>
      </w:pPr>
      <w:r>
        <w:rPr>
          <w:rFonts w:hint="eastAsia" w:ascii="宋体" w:hAnsi="宋体" w:eastAsia="宋体" w:cs="宋体"/>
          <w:kern w:val="0"/>
          <w:highlight w:val="none"/>
        </w:rPr>
        <w:t>4.6法律、法规、规章、招标文件等规定的其它事项。</w:t>
      </w:r>
    </w:p>
    <w:p>
      <w:pPr>
        <w:pStyle w:val="225"/>
        <w:spacing w:before="0"/>
        <w:ind w:firstLine="0" w:firstLineChars="0"/>
        <w:rPr>
          <w:rFonts w:hint="eastAsia" w:ascii="宋体" w:hAnsi="宋体" w:eastAsia="宋体" w:cs="宋体"/>
          <w:b/>
          <w:kern w:val="0"/>
          <w:szCs w:val="24"/>
          <w:highlight w:val="none"/>
        </w:rPr>
      </w:pPr>
      <w:r>
        <w:rPr>
          <w:rFonts w:hint="eastAsia" w:ascii="宋体" w:hAnsi="宋体" w:eastAsia="宋体" w:cs="宋体"/>
          <w:b/>
          <w:kern w:val="0"/>
          <w:szCs w:val="24"/>
          <w:highlight w:val="none"/>
        </w:rPr>
        <w:t>5.评标委员会及其成员不得有下列行为：</w:t>
      </w:r>
    </w:p>
    <w:p>
      <w:pPr>
        <w:pStyle w:val="225"/>
        <w:spacing w:before="0"/>
        <w:ind w:firstLine="0" w:firstLineChars="0"/>
        <w:rPr>
          <w:rFonts w:hint="eastAsia" w:ascii="宋体" w:hAnsi="宋体" w:eastAsia="宋体" w:cs="宋体"/>
          <w:kern w:val="0"/>
          <w:highlight w:val="none"/>
        </w:rPr>
      </w:pPr>
      <w:r>
        <w:rPr>
          <w:rFonts w:hint="eastAsia" w:ascii="宋体" w:hAnsi="宋体" w:eastAsia="宋体" w:cs="宋体"/>
          <w:kern w:val="0"/>
          <w:highlight w:val="none"/>
        </w:rPr>
        <w:t>　5.1确定参与评标至评标结束前私自接触投标人；</w:t>
      </w:r>
    </w:p>
    <w:p>
      <w:pPr>
        <w:pStyle w:val="225"/>
        <w:spacing w:before="0"/>
        <w:ind w:firstLine="0" w:firstLineChars="0"/>
        <w:rPr>
          <w:rFonts w:hint="eastAsia" w:ascii="宋体" w:hAnsi="宋体" w:eastAsia="宋体" w:cs="宋体"/>
          <w:kern w:val="0"/>
          <w:highlight w:val="none"/>
        </w:rPr>
      </w:pPr>
      <w:r>
        <w:rPr>
          <w:rFonts w:hint="eastAsia" w:ascii="宋体" w:hAnsi="宋体" w:eastAsia="宋体" w:cs="宋体"/>
          <w:kern w:val="0"/>
          <w:highlight w:val="none"/>
        </w:rPr>
        <w:t>　5.2接受投标人提出的与投标文件不一致的澄清或者说明，《政府采购货物和服务招标投标管理办法》（财政部令第87号）第五十一条规定的情形除外；</w:t>
      </w:r>
    </w:p>
    <w:p>
      <w:pPr>
        <w:pStyle w:val="225"/>
        <w:spacing w:before="0"/>
        <w:ind w:firstLine="0" w:firstLineChars="0"/>
        <w:rPr>
          <w:rFonts w:hint="eastAsia" w:ascii="宋体" w:hAnsi="宋体" w:eastAsia="宋体" w:cs="宋体"/>
          <w:kern w:val="0"/>
          <w:highlight w:val="none"/>
        </w:rPr>
      </w:pPr>
      <w:r>
        <w:rPr>
          <w:rFonts w:hint="eastAsia" w:ascii="宋体" w:hAnsi="宋体" w:eastAsia="宋体" w:cs="宋体"/>
          <w:kern w:val="0"/>
          <w:highlight w:val="none"/>
        </w:rPr>
        <w:t>　5.3违反评标纪律发表倾向性意见或者征询采购人的倾向性意见；</w:t>
      </w:r>
    </w:p>
    <w:p>
      <w:pPr>
        <w:pStyle w:val="225"/>
        <w:spacing w:before="0"/>
        <w:ind w:firstLine="0" w:firstLineChars="0"/>
        <w:rPr>
          <w:rFonts w:hint="eastAsia" w:ascii="宋体" w:hAnsi="宋体" w:eastAsia="宋体" w:cs="宋体"/>
          <w:kern w:val="0"/>
          <w:highlight w:val="none"/>
        </w:rPr>
      </w:pPr>
      <w:r>
        <w:rPr>
          <w:rFonts w:hint="eastAsia" w:ascii="宋体" w:hAnsi="宋体" w:eastAsia="宋体" w:cs="宋体"/>
          <w:kern w:val="0"/>
          <w:highlight w:val="none"/>
        </w:rPr>
        <w:t>　5.4对需要专业判断的主观评审因素协商评分；</w:t>
      </w:r>
    </w:p>
    <w:p>
      <w:pPr>
        <w:pStyle w:val="225"/>
        <w:spacing w:before="0"/>
        <w:ind w:firstLine="0" w:firstLineChars="0"/>
        <w:rPr>
          <w:rFonts w:hint="eastAsia" w:ascii="宋体" w:hAnsi="宋体" w:eastAsia="宋体" w:cs="宋体"/>
          <w:kern w:val="0"/>
          <w:highlight w:val="none"/>
        </w:rPr>
      </w:pPr>
      <w:r>
        <w:rPr>
          <w:rFonts w:hint="eastAsia" w:ascii="宋体" w:hAnsi="宋体" w:eastAsia="宋体" w:cs="宋体"/>
          <w:kern w:val="0"/>
          <w:highlight w:val="none"/>
        </w:rPr>
        <w:t>　5.5在评标过程中擅离职守，影响评标程序正常进行的；</w:t>
      </w:r>
    </w:p>
    <w:p>
      <w:pPr>
        <w:pStyle w:val="225"/>
        <w:spacing w:before="0"/>
        <w:ind w:firstLine="240" w:firstLineChars="100"/>
        <w:rPr>
          <w:rFonts w:hint="eastAsia" w:ascii="宋体" w:hAnsi="宋体" w:eastAsia="宋体" w:cs="宋体"/>
          <w:kern w:val="0"/>
          <w:highlight w:val="none"/>
        </w:rPr>
      </w:pPr>
      <w:r>
        <w:rPr>
          <w:rFonts w:hint="eastAsia" w:ascii="宋体" w:hAnsi="宋体" w:eastAsia="宋体" w:cs="宋体"/>
          <w:kern w:val="0"/>
          <w:highlight w:val="none"/>
        </w:rPr>
        <w:t>5.6记录、复制或者带走任何评标资料；</w:t>
      </w:r>
    </w:p>
    <w:p>
      <w:pPr>
        <w:pStyle w:val="225"/>
        <w:spacing w:before="0"/>
        <w:ind w:firstLine="0" w:firstLineChars="0"/>
        <w:rPr>
          <w:rFonts w:hint="eastAsia" w:ascii="宋体" w:hAnsi="宋体" w:eastAsia="宋体" w:cs="宋体"/>
          <w:kern w:val="0"/>
          <w:highlight w:val="none"/>
        </w:rPr>
      </w:pPr>
      <w:r>
        <w:rPr>
          <w:rFonts w:hint="eastAsia" w:ascii="宋体" w:hAnsi="宋体" w:eastAsia="宋体" w:cs="宋体"/>
          <w:kern w:val="0"/>
          <w:highlight w:val="none"/>
        </w:rPr>
        <w:t>　5.7其他不遵守评标纪律的行为。</w:t>
      </w:r>
    </w:p>
    <w:p>
      <w:pPr>
        <w:pStyle w:val="225"/>
        <w:spacing w:before="0"/>
        <w:ind w:firstLine="0" w:firstLineChars="0"/>
        <w:rPr>
          <w:rFonts w:hint="eastAsia" w:ascii="宋体" w:hAnsi="宋体" w:eastAsia="宋体" w:cs="宋体"/>
          <w:kern w:val="0"/>
          <w:highlight w:val="none"/>
        </w:rPr>
      </w:pPr>
      <w:r>
        <w:rPr>
          <w:rFonts w:hint="eastAsia" w:ascii="宋体" w:hAnsi="宋体" w:eastAsia="宋体" w:cs="宋体"/>
          <w:kern w:val="0"/>
          <w:highlight w:val="none"/>
        </w:rPr>
        <w:t>　　评标委员会成员有5.1-5.5行为之一的，其评审意见无效，并不得获取评审劳务报酬和报销异地评审差旅费。</w:t>
      </w:r>
    </w:p>
    <w:p>
      <w:pPr>
        <w:pStyle w:val="225"/>
        <w:spacing w:before="0"/>
        <w:ind w:firstLine="0" w:firstLineChars="0"/>
        <w:rPr>
          <w:rFonts w:hint="eastAsia" w:ascii="宋体" w:hAnsi="宋体" w:eastAsia="宋体" w:cs="宋体"/>
          <w:kern w:val="0"/>
          <w:highlight w:val="none"/>
        </w:rPr>
      </w:pPr>
    </w:p>
    <w:p>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四、评审程序</w:t>
      </w:r>
    </w:p>
    <w:p>
      <w:pPr>
        <w:pStyle w:val="225"/>
        <w:spacing w:before="0"/>
        <w:ind w:firstLine="0" w:firstLineChars="0"/>
        <w:rPr>
          <w:rFonts w:hint="eastAsia" w:ascii="宋体" w:hAnsi="宋体" w:eastAsia="宋体" w:cs="宋体"/>
          <w:kern w:val="0"/>
          <w:szCs w:val="24"/>
          <w:highlight w:val="none"/>
        </w:rPr>
      </w:pPr>
      <w:r>
        <w:rPr>
          <w:rFonts w:hint="eastAsia" w:ascii="宋体" w:hAnsi="宋体" w:eastAsia="宋体" w:cs="宋体"/>
          <w:b/>
          <w:kern w:val="0"/>
          <w:szCs w:val="24"/>
          <w:highlight w:val="none"/>
        </w:rPr>
        <w:t xml:space="preserve">6.符合性审查。 </w:t>
      </w:r>
      <w:r>
        <w:rPr>
          <w:rFonts w:hint="eastAsia" w:ascii="宋体" w:hAnsi="宋体" w:eastAsia="宋体" w:cs="宋体"/>
          <w:kern w:val="0"/>
          <w:szCs w:val="24"/>
          <w:highlight w:val="none"/>
        </w:rPr>
        <w:t>评标委员会应当对符合资格的投标人的投标文件进行符合性审查，以确定其是否满足招标文件的实质性要求。符合投标无效情形的，投标无效。</w:t>
      </w:r>
    </w:p>
    <w:p>
      <w:pPr>
        <w:pStyle w:val="225"/>
        <w:spacing w:before="0"/>
        <w:ind w:firstLine="0" w:firstLineChars="0"/>
        <w:rPr>
          <w:rFonts w:hint="eastAsia" w:ascii="宋体" w:hAnsi="宋体" w:eastAsia="宋体" w:cs="宋体"/>
          <w:kern w:val="0"/>
          <w:szCs w:val="24"/>
          <w:highlight w:val="none"/>
        </w:rPr>
      </w:pPr>
      <w:r>
        <w:rPr>
          <w:rFonts w:hint="eastAsia" w:ascii="宋体" w:hAnsi="宋体" w:eastAsia="宋体" w:cs="宋体"/>
          <w:b/>
          <w:kern w:val="0"/>
          <w:szCs w:val="24"/>
          <w:highlight w:val="none"/>
        </w:rPr>
        <w:t>7.投标人澄清、说明或者补正。</w:t>
      </w:r>
      <w:r>
        <w:rPr>
          <w:rFonts w:hint="eastAsia" w:ascii="宋体" w:hAnsi="宋体" w:eastAsia="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25"/>
        <w:spacing w:before="0"/>
        <w:ind w:firstLine="0" w:firstLineChars="0"/>
        <w:rPr>
          <w:rFonts w:hint="eastAsia" w:ascii="宋体" w:hAnsi="宋体" w:eastAsia="宋体" w:cs="宋体"/>
          <w:kern w:val="0"/>
          <w:szCs w:val="24"/>
          <w:highlight w:val="none"/>
        </w:rPr>
      </w:pPr>
      <w:r>
        <w:rPr>
          <w:rFonts w:hint="eastAsia" w:ascii="宋体" w:hAnsi="宋体" w:eastAsia="宋体" w:cs="宋体"/>
          <w:b/>
          <w:kern w:val="0"/>
          <w:szCs w:val="24"/>
          <w:highlight w:val="none"/>
        </w:rPr>
        <w:t>8. 比较与评价。</w:t>
      </w:r>
      <w:r>
        <w:rPr>
          <w:rFonts w:hint="eastAsia" w:ascii="宋体" w:hAnsi="宋体" w:eastAsia="宋体" w:cs="宋体"/>
          <w:kern w:val="0"/>
          <w:szCs w:val="24"/>
          <w:highlight w:val="none"/>
        </w:rPr>
        <w:t>评标委员会应当按照评标标准，对符合性审查合格的投标文件进行商务和技术评估，综合比较与评价。</w:t>
      </w:r>
    </w:p>
    <w:p>
      <w:pPr>
        <w:pStyle w:val="225"/>
        <w:spacing w:before="0"/>
        <w:ind w:firstLine="0" w:firstLineChars="0"/>
        <w:rPr>
          <w:rFonts w:hint="eastAsia" w:ascii="宋体" w:hAnsi="宋体" w:eastAsia="宋体" w:cs="宋体"/>
          <w:kern w:val="0"/>
          <w:szCs w:val="24"/>
          <w:highlight w:val="none"/>
        </w:rPr>
      </w:pPr>
      <w:r>
        <w:rPr>
          <w:rFonts w:hint="eastAsia" w:ascii="宋体" w:hAnsi="宋体" w:eastAsia="宋体" w:cs="宋体"/>
          <w:b/>
          <w:kern w:val="0"/>
          <w:szCs w:val="24"/>
          <w:highlight w:val="none"/>
        </w:rPr>
        <w:t>9. 汇总（商务技术得分情况）。</w:t>
      </w:r>
      <w:r>
        <w:rPr>
          <w:rFonts w:hint="eastAsia" w:ascii="宋体" w:hAnsi="宋体" w:eastAsia="宋体" w:cs="宋体"/>
          <w:kern w:val="0"/>
          <w:szCs w:val="24"/>
          <w:highlight w:val="none"/>
        </w:rPr>
        <w:t>评标委员会各成员应当独立对每个投标人的商务和技术文件进行评价，并汇总商务技术得分情况。</w:t>
      </w:r>
    </w:p>
    <w:p>
      <w:pPr>
        <w:pStyle w:val="225"/>
        <w:spacing w:before="0"/>
        <w:ind w:firstLine="0" w:firstLineChars="0"/>
        <w:rPr>
          <w:rFonts w:hint="eastAsia" w:ascii="宋体" w:hAnsi="宋体" w:eastAsia="宋体" w:cs="宋体"/>
          <w:kern w:val="0"/>
          <w:szCs w:val="24"/>
          <w:highlight w:val="none"/>
        </w:rPr>
      </w:pPr>
      <w:r>
        <w:rPr>
          <w:rFonts w:hint="eastAsia" w:ascii="宋体" w:hAnsi="宋体" w:eastAsia="宋体" w:cs="宋体"/>
          <w:b/>
          <w:kern w:val="0"/>
          <w:szCs w:val="24"/>
          <w:highlight w:val="none"/>
        </w:rPr>
        <w:t>10. 报价审核。</w:t>
      </w:r>
      <w:r>
        <w:rPr>
          <w:rFonts w:hint="eastAsia" w:ascii="宋体" w:hAnsi="宋体" w:eastAsia="宋体" w:cs="宋体"/>
          <w:kern w:val="0"/>
          <w:szCs w:val="24"/>
          <w:highlight w:val="none"/>
        </w:rPr>
        <w:t>对经商务和技术评审符合采购需求的投标人的报价的合理性、准确性等进行审查核实。</w:t>
      </w:r>
    </w:p>
    <w:p>
      <w:pPr>
        <w:pStyle w:val="225"/>
        <w:spacing w:before="0"/>
        <w:ind w:firstLine="0"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10.1评标委员会认为投标人的报价明显低于其他通过符合性审查投标人的报价，有可能影响产品质量或者不能诚信履约的，应当要求其在合理的时间内提供书面说明，必要时提交相关证明材料。</w:t>
      </w:r>
    </w:p>
    <w:p>
      <w:pPr>
        <w:pStyle w:val="225"/>
        <w:spacing w:before="0"/>
        <w:ind w:firstLine="0"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10.2根据财政部发布的《政府采购促进中小企业发展暂行办法》规定，对于非专门面向中小企业的项目，对小型和微型企业产品的价格给予一定的扣除，用扣除后的价格参与评审。</w:t>
      </w:r>
    </w:p>
    <w:p>
      <w:pPr>
        <w:pStyle w:val="225"/>
        <w:spacing w:before="0"/>
        <w:ind w:firstLine="0"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10.3投标价格的修正原则。投标文件报价出现前后不一致的，按照下列规定修正：</w:t>
      </w:r>
    </w:p>
    <w:p>
      <w:pPr>
        <w:pStyle w:val="225"/>
        <w:spacing w:before="0"/>
        <w:ind w:firstLine="0"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10.3.1投标文件中开标一览表(报价表)内容与投标文件中相应内容不一致的，以开标一览表(报价表)为准;</w:t>
      </w:r>
    </w:p>
    <w:p>
      <w:pPr>
        <w:pStyle w:val="225"/>
        <w:spacing w:before="0"/>
        <w:ind w:firstLine="0"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10.3.2大写金额和小写金额不一致的，以大写金额为准;</w:t>
      </w:r>
    </w:p>
    <w:p>
      <w:pPr>
        <w:pStyle w:val="225"/>
        <w:spacing w:before="0"/>
        <w:ind w:firstLine="0"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10.3.3单价金额小数点或者百分比有明显错位的，以开标一览表的总价为准，并修改单价;</w:t>
      </w:r>
    </w:p>
    <w:p>
      <w:pPr>
        <w:pStyle w:val="225"/>
        <w:spacing w:before="0"/>
        <w:ind w:firstLine="0"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10.3.4总价金额与按单价汇总金额不一致的，以单价金额计算结果为准。</w:t>
      </w:r>
    </w:p>
    <w:p>
      <w:pPr>
        <w:pStyle w:val="225"/>
        <w:spacing w:before="0"/>
        <w:ind w:firstLine="0"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rPr>
          <w:rFonts w:hint="eastAsia" w:ascii="宋体" w:hAnsi="宋体" w:eastAsia="宋体" w:cs="宋体"/>
          <w:b/>
          <w:bCs/>
          <w:sz w:val="24"/>
          <w:highlight w:val="none"/>
        </w:rPr>
      </w:pPr>
      <w:r>
        <w:rPr>
          <w:rFonts w:hint="eastAsia" w:ascii="宋体" w:hAnsi="宋体" w:eastAsia="宋体" w:cs="宋体"/>
          <w:bCs/>
          <w:sz w:val="24"/>
          <w:highlight w:val="none"/>
        </w:rPr>
        <w:t>▲</w:t>
      </w:r>
      <w:r>
        <w:rPr>
          <w:rFonts w:hint="eastAsia" w:ascii="宋体" w:hAnsi="宋体" w:eastAsia="宋体" w:cs="宋体"/>
          <w:b/>
          <w:bCs/>
          <w:sz w:val="24"/>
          <w:highlight w:val="none"/>
        </w:rPr>
        <w:t>投标人对根据修正原则修正后的报价不确认的，投标无效。</w:t>
      </w:r>
    </w:p>
    <w:p>
      <w:pPr>
        <w:spacing w:line="360" w:lineRule="auto"/>
        <w:rPr>
          <w:rFonts w:hint="eastAsia" w:ascii="宋体" w:hAnsi="宋体" w:eastAsia="宋体" w:cs="宋体"/>
          <w:kern w:val="0"/>
          <w:sz w:val="24"/>
          <w:highlight w:val="none"/>
        </w:rPr>
      </w:pPr>
      <w:r>
        <w:rPr>
          <w:rFonts w:hint="eastAsia" w:ascii="宋体" w:hAnsi="宋体" w:eastAsia="宋体" w:cs="宋体"/>
          <w:b/>
          <w:kern w:val="0"/>
          <w:sz w:val="24"/>
          <w:highlight w:val="none"/>
        </w:rPr>
        <w:t>11.汇总得分。</w:t>
      </w:r>
      <w:r>
        <w:rPr>
          <w:rFonts w:hint="eastAsia" w:ascii="宋体" w:hAnsi="宋体" w:eastAsia="宋体" w:cs="宋体"/>
          <w:kern w:val="0"/>
          <w:sz w:val="24"/>
          <w:highlight w:val="none"/>
        </w:rPr>
        <w:t>评标委员会各成员应当独立对每个投标人的投标文件进行评价，并汇总每个投标人的得分。</w:t>
      </w:r>
    </w:p>
    <w:p>
      <w:pPr>
        <w:spacing w:line="360" w:lineRule="auto"/>
        <w:rPr>
          <w:rFonts w:hint="eastAsia" w:ascii="宋体" w:hAnsi="宋体" w:eastAsia="宋体" w:cs="宋体"/>
          <w:b/>
          <w:kern w:val="0"/>
          <w:sz w:val="24"/>
          <w:highlight w:val="none"/>
        </w:rPr>
      </w:pPr>
      <w:r>
        <w:rPr>
          <w:rFonts w:hint="eastAsia" w:ascii="宋体" w:hAnsi="宋体" w:eastAsia="宋体" w:cs="宋体"/>
          <w:b/>
          <w:kern w:val="0"/>
          <w:sz w:val="24"/>
          <w:highlight w:val="none"/>
        </w:rPr>
        <w:t>12.顺序排列与中标候选推荐。</w:t>
      </w:r>
    </w:p>
    <w:p>
      <w:pPr>
        <w:spacing w:line="360" w:lineRule="auto"/>
        <w:rPr>
          <w:rFonts w:hint="eastAsia" w:ascii="宋体" w:hAnsi="宋体" w:eastAsia="宋体" w:cs="宋体"/>
          <w:sz w:val="24"/>
          <w:szCs w:val="21"/>
          <w:highlight w:val="none"/>
        </w:rPr>
      </w:pPr>
      <w:r>
        <w:rPr>
          <w:rFonts w:hint="eastAsia" w:ascii="宋体" w:hAnsi="宋体" w:eastAsia="宋体" w:cs="宋体"/>
          <w:sz w:val="24"/>
          <w:szCs w:val="21"/>
          <w:highlight w:val="none"/>
        </w:rPr>
        <w:t>12.1评标结果按评审后得分由高到低顺序排列。得分相同的，按投标报价由低到高顺序排列。得分且投标报价相同的并列。得分最高的投标人为排名第一的中标候选人。</w:t>
      </w:r>
    </w:p>
    <w:p>
      <w:pPr>
        <w:spacing w:line="360" w:lineRule="auto"/>
        <w:rPr>
          <w:rFonts w:hint="eastAsia" w:ascii="宋体" w:hAnsi="宋体" w:eastAsia="宋体" w:cs="宋体"/>
          <w:sz w:val="24"/>
          <w:szCs w:val="21"/>
          <w:highlight w:val="none"/>
        </w:rPr>
      </w:pPr>
      <w:r>
        <w:rPr>
          <w:rFonts w:hint="eastAsia" w:ascii="宋体" w:hAnsi="宋体" w:eastAsia="宋体" w:cs="宋体"/>
          <w:sz w:val="24"/>
          <w:szCs w:val="21"/>
          <w:highlight w:val="none"/>
        </w:rPr>
        <w:t>12.2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2"/>
        <w:spacing w:line="360" w:lineRule="auto"/>
        <w:ind w:left="979" w:hanging="559" w:hangingChars="199"/>
        <w:rPr>
          <w:rFonts w:hint="eastAsia" w:ascii="宋体" w:hAnsi="宋体" w:eastAsia="宋体" w:cs="宋体"/>
          <w:sz w:val="24"/>
          <w:highlight w:val="none"/>
        </w:rPr>
      </w:pPr>
      <w:r>
        <w:rPr>
          <w:rFonts w:hint="eastAsia" w:ascii="宋体" w:hAnsi="宋体" w:eastAsia="宋体" w:cs="宋体"/>
          <w:b/>
          <w:spacing w:val="20"/>
          <w:sz w:val="24"/>
          <w:highlight w:val="none"/>
        </w:rPr>
        <w:t>13.投标无效。</w:t>
      </w:r>
      <w:r>
        <w:rPr>
          <w:rFonts w:hint="eastAsia" w:ascii="宋体" w:hAnsi="宋体" w:eastAsia="宋体" w:cs="宋体"/>
          <w:sz w:val="24"/>
          <w:highlight w:val="none"/>
        </w:rPr>
        <w:t>有下列情况之一的，投标无效：</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13.1单位负责人为同一人或者存在直接控股、管理关系的不同供应商参加同一合同项下的政府采购活动的（均无效）；</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13.2为采购项目提供整体设计、规范编制或者项目管理、监理、检测等服务的供应商再参加该采购项目的其他采购活动的；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13.3投标人不具备招标文件中规定的资格要求的（投标人未提供有效的资格证明文件的，视为投标人不具备招标文件中规定的资格要求）；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13.4如以联合体形式参加政府采购活动的，联合体协议不符合招标文件规定的联合体协议要求的；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13.5投标文件未按规定的格式编制的；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13.6投标文件未按招标文件的澄清、修改的内容编制，又不符合实质性要求的；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13.7投标文件组成漏项，内容不全或内容字迹模糊辨认不清的；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13.8投标文件中法人授权书所载内容与本项目内容有异的；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13.9投标文件未按照招标文件要求签署、盖章的；</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13.10采购人拟采购的产品属于政府强制采购的节能产品品目清单范围的，投标人未按招标文件要求提供国家确定的认证机构出具的、处于有效期之内的节能产品认证证书的；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13.11投标文件含有采购人不能接受的附加条件的；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13.12投标文件中承诺的投标有效期少于招标文件中载明的投标有效期的；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13.13投标人所投内容不符合招标文件中实质性要求的；</w:t>
      </w:r>
    </w:p>
    <w:p>
      <w:pPr>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13.14投标文件出现不是唯一的、有选择性投标报价的;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13.15投标报价高于本项目采购预算或者最高限价的;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13.16报价明显低于其他通过符合性审查投标人的报价，有可能影响产品质量或者不能诚信履约的，未能按要求提供书面说明或者提交相关证明材料，不能证明其报价合理性的;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13.17《投标（开标）一览表》填写不完整或字迹不能辨认或有漏项的；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13.18投标人对根据修正原则修正后的报价不确认的；</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highlight w:val="none"/>
        </w:rPr>
        <w:t>13.19投标人提供虚假材料投标的（包括但不限于以下</w:t>
      </w:r>
      <w:r>
        <w:rPr>
          <w:rFonts w:hint="eastAsia" w:ascii="宋体" w:hAnsi="宋体" w:eastAsia="宋体" w:cs="宋体"/>
          <w:sz w:val="24"/>
          <w:szCs w:val="21"/>
          <w:highlight w:val="none"/>
        </w:rPr>
        <w:t>情节）；</w:t>
      </w:r>
    </w:p>
    <w:p>
      <w:pPr>
        <w:spacing w:line="360" w:lineRule="auto"/>
        <w:ind w:firstLine="720" w:firstLineChars="300"/>
        <w:rPr>
          <w:rFonts w:hint="eastAsia" w:ascii="宋体" w:hAnsi="宋体" w:eastAsia="宋体" w:cs="宋体"/>
          <w:sz w:val="24"/>
          <w:szCs w:val="21"/>
          <w:highlight w:val="none"/>
        </w:rPr>
      </w:pPr>
      <w:r>
        <w:rPr>
          <w:rFonts w:hint="eastAsia" w:ascii="宋体" w:hAnsi="宋体" w:eastAsia="宋体" w:cs="宋体"/>
          <w:sz w:val="24"/>
          <w:szCs w:val="21"/>
          <w:highlight w:val="none"/>
        </w:rPr>
        <w:t>13.19.1使用伪造、变造的许可证件；</w:t>
      </w:r>
      <w:r>
        <w:rPr>
          <w:rFonts w:hint="eastAsia" w:ascii="宋体" w:hAnsi="宋体" w:eastAsia="宋体" w:cs="宋体"/>
          <w:sz w:val="24"/>
          <w:szCs w:val="21"/>
          <w:highlight w:val="none"/>
        </w:rPr>
        <w:br w:type="textWrapping"/>
      </w:r>
      <w:r>
        <w:rPr>
          <w:rFonts w:hint="eastAsia" w:ascii="宋体" w:hAnsi="宋体" w:eastAsia="宋体" w:cs="宋体"/>
          <w:sz w:val="24"/>
          <w:szCs w:val="21"/>
          <w:highlight w:val="none"/>
        </w:rPr>
        <w:t>    13.19.2提供虚假的财务状况或者业绩；</w:t>
      </w:r>
      <w:r>
        <w:rPr>
          <w:rFonts w:hint="eastAsia" w:ascii="宋体" w:hAnsi="宋体" w:eastAsia="宋体" w:cs="宋体"/>
          <w:sz w:val="24"/>
          <w:szCs w:val="21"/>
          <w:highlight w:val="none"/>
        </w:rPr>
        <w:br w:type="textWrapping"/>
      </w:r>
      <w:r>
        <w:rPr>
          <w:rFonts w:hint="eastAsia" w:ascii="宋体" w:hAnsi="宋体" w:eastAsia="宋体" w:cs="宋体"/>
          <w:sz w:val="24"/>
          <w:szCs w:val="21"/>
          <w:highlight w:val="none"/>
        </w:rPr>
        <w:t>    13.19.3提供虚假的项目负责人或者主要技术人员简历、劳动关系证明；</w:t>
      </w:r>
      <w:r>
        <w:rPr>
          <w:rFonts w:hint="eastAsia" w:ascii="宋体" w:hAnsi="宋体" w:eastAsia="宋体" w:cs="宋体"/>
          <w:sz w:val="24"/>
          <w:szCs w:val="21"/>
          <w:highlight w:val="none"/>
        </w:rPr>
        <w:br w:type="textWrapping"/>
      </w:r>
      <w:r>
        <w:rPr>
          <w:rFonts w:hint="eastAsia" w:ascii="宋体" w:hAnsi="宋体" w:eastAsia="宋体" w:cs="宋体"/>
          <w:sz w:val="24"/>
          <w:szCs w:val="21"/>
          <w:highlight w:val="none"/>
        </w:rPr>
        <w:t>    13.19.4提供虚假的信用状况；</w:t>
      </w:r>
      <w:r>
        <w:rPr>
          <w:rFonts w:hint="eastAsia" w:ascii="宋体" w:hAnsi="宋体" w:eastAsia="宋体" w:cs="宋体"/>
          <w:sz w:val="24"/>
          <w:szCs w:val="21"/>
          <w:highlight w:val="none"/>
        </w:rPr>
        <w:br w:type="textWrapping"/>
      </w:r>
      <w:r>
        <w:rPr>
          <w:rFonts w:hint="eastAsia" w:ascii="宋体" w:hAnsi="宋体" w:eastAsia="宋体" w:cs="宋体"/>
          <w:sz w:val="24"/>
          <w:szCs w:val="21"/>
          <w:highlight w:val="none"/>
        </w:rPr>
        <w:t>     13.19.5其他弄虚作假的行为。</w:t>
      </w:r>
      <w:r>
        <w:rPr>
          <w:rFonts w:hint="eastAsia" w:ascii="宋体" w:hAnsi="宋体" w:eastAsia="宋体" w:cs="宋体"/>
          <w:sz w:val="24"/>
          <w:szCs w:val="21"/>
          <w:highlight w:val="none"/>
        </w:rPr>
        <w:br w:type="textWrapping"/>
      </w:r>
      <w:r>
        <w:rPr>
          <w:rFonts w:hint="eastAsia" w:ascii="宋体" w:hAnsi="宋体" w:eastAsia="宋体" w:cs="宋体"/>
          <w:sz w:val="24"/>
          <w:szCs w:val="21"/>
          <w:highlight w:val="none"/>
        </w:rPr>
        <w:t xml:space="preserve"> 13.20投标人有恶意串通、妨碍其他投标人的竞争行为、损害采购人或者其他投标人的合法权益情形的；有下列情形之一的，属于或视为恶意串通，其投标无效：</w:t>
      </w:r>
    </w:p>
    <w:p>
      <w:pPr>
        <w:spacing w:line="360" w:lineRule="auto"/>
        <w:ind w:firstLine="720" w:firstLineChars="300"/>
        <w:rPr>
          <w:rFonts w:hint="eastAsia" w:ascii="宋体" w:hAnsi="宋体" w:eastAsia="宋体" w:cs="宋体"/>
          <w:sz w:val="24"/>
          <w:szCs w:val="21"/>
          <w:highlight w:val="none"/>
        </w:rPr>
      </w:pPr>
      <w:r>
        <w:rPr>
          <w:rFonts w:hint="eastAsia" w:ascii="宋体" w:hAnsi="宋体" w:eastAsia="宋体" w:cs="宋体"/>
          <w:sz w:val="24"/>
          <w:highlight w:val="none"/>
        </w:rPr>
        <w:t>13.20.1供应商直</w:t>
      </w:r>
      <w:r>
        <w:rPr>
          <w:rFonts w:hint="eastAsia" w:ascii="宋体" w:hAnsi="宋体" w:eastAsia="宋体" w:cs="宋体"/>
          <w:sz w:val="24"/>
          <w:szCs w:val="21"/>
          <w:highlight w:val="none"/>
        </w:rPr>
        <w:t>接或者间接从采购人或者采购机构处获得其他供应商的相关情况并修改其投标文件或者响应文件；</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13.20.2供应商按照采购人或者采购机构的授意撤换、修改投标文件或者响应文件；</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13.20.3供应商之间协商报价、技术方案等投标文件或者响应文件的实质性内容；</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13.20.4属于同一集团、协会、商会等组织成员的供应商按照该组织要求协同参加政府采购活动；</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13.20.5供应商之间事先约定由某一特定供应商中标、成交；</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13.20.6供应商之间商定部分供应商放弃参加政府采购活动或者放弃中标、成交；</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13.20.7供应商与采购人或者采购机构之间、供应商相互之间，为谋求特定供应商中标、成交或者排斥其他供应商的其他串通行为。</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13.20.8不同投标人的投标文件由同一单位或者个人编制；</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13.20.9不同投标人委托同一单位或者个人办理投标事宜；</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13.20.10不同投标人的投标文件载明的项目管理成员或者联系人员为同一人；</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13.20.11不同投标人的投标文件异常一致或者投标报价呈规律性差异；</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13.20.12不同投标人的投标文件相互混装；</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13.21投标人仅提交备份投标文件，没有在电子交易平台传输递交投标文件的，投标无效；</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13.22法律、法规、规章（适用本市的）及省级以上规范性文件（适用本市的）规定的其他无效情形。</w:t>
      </w:r>
    </w:p>
    <w:p>
      <w:pPr>
        <w:snapToGrid w:val="0"/>
        <w:spacing w:line="360" w:lineRule="auto"/>
        <w:ind w:left="120" w:leftChars="57" w:firstLine="482" w:firstLineChars="150"/>
        <w:jc w:val="center"/>
        <w:rPr>
          <w:rFonts w:hint="eastAsia" w:ascii="宋体" w:hAnsi="宋体" w:eastAsia="宋体" w:cs="宋体"/>
          <w:b/>
          <w:sz w:val="32"/>
          <w:highlight w:val="none"/>
        </w:rPr>
      </w:pPr>
    </w:p>
    <w:p>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 xml:space="preserve">五、评标报告 </w:t>
      </w:r>
    </w:p>
    <w:p>
      <w:pPr>
        <w:pStyle w:val="225"/>
        <w:spacing w:before="0"/>
        <w:ind w:firstLine="0" w:firstLineChars="0"/>
        <w:rPr>
          <w:rFonts w:hint="eastAsia" w:ascii="宋体" w:hAnsi="宋体" w:eastAsia="宋体" w:cs="宋体"/>
          <w:szCs w:val="24"/>
          <w:highlight w:val="none"/>
        </w:rPr>
      </w:pPr>
      <w:r>
        <w:rPr>
          <w:rFonts w:hint="eastAsia" w:ascii="宋体" w:hAnsi="宋体" w:eastAsia="宋体" w:cs="宋体"/>
          <w:b/>
          <w:szCs w:val="24"/>
          <w:highlight w:val="none"/>
        </w:rPr>
        <w:t>14. 评标报告与推荐中标候选人。</w:t>
      </w:r>
      <w:r>
        <w:rPr>
          <w:rFonts w:hint="eastAsia" w:ascii="宋体" w:hAnsi="宋体" w:eastAsia="宋体" w:cs="宋体"/>
          <w:szCs w:val="24"/>
          <w:highlight w:val="none"/>
        </w:rPr>
        <w:t>评标委员会根据原始评标记录和评标结果编写评标报告，并通过电子交易平台向采购人、采购机构提交。</w:t>
      </w:r>
    </w:p>
    <w:p>
      <w:pPr>
        <w:widowControl/>
        <w:adjustRightInd/>
        <w:spacing w:before="100" w:beforeAutospacing="1" w:after="100" w:afterAutospacing="1" w:line="360" w:lineRule="auto"/>
        <w:jc w:val="left"/>
        <w:rPr>
          <w:rFonts w:hint="eastAsia" w:ascii="宋体" w:hAnsi="宋体" w:eastAsia="宋体" w:cs="宋体"/>
          <w:sz w:val="24"/>
          <w:highlight w:val="none"/>
        </w:rPr>
      </w:pPr>
      <w:r>
        <w:rPr>
          <w:rFonts w:hint="eastAsia" w:ascii="宋体" w:hAnsi="宋体" w:eastAsia="宋体" w:cs="宋体"/>
          <w:b/>
          <w:sz w:val="24"/>
          <w:highlight w:val="none"/>
        </w:rPr>
        <w:t>15. 评标争议事项处理。</w:t>
      </w:r>
      <w:r>
        <w:rPr>
          <w:rFonts w:hint="eastAsia" w:ascii="宋体" w:hAnsi="宋体" w:eastAsia="宋体" w:cs="宋体"/>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before="100" w:beforeAutospacing="1" w:after="100" w:afterAutospacing="1" w:line="360" w:lineRule="auto"/>
        <w:jc w:val="left"/>
        <w:rPr>
          <w:rFonts w:hint="eastAsia" w:ascii="宋体" w:hAnsi="宋体" w:eastAsia="宋体" w:cs="宋体"/>
          <w:kern w:val="0"/>
          <w:sz w:val="24"/>
          <w:highlight w:val="none"/>
        </w:rPr>
      </w:pPr>
    </w:p>
    <w:p>
      <w:pPr>
        <w:widowControl/>
        <w:adjustRightInd/>
        <w:spacing w:before="100" w:beforeAutospacing="1" w:after="100" w:afterAutospacing="1" w:line="360" w:lineRule="auto"/>
        <w:jc w:val="left"/>
        <w:rPr>
          <w:rFonts w:hint="eastAsia" w:ascii="宋体" w:hAnsi="宋体" w:eastAsia="宋体" w:cs="宋体"/>
          <w:b/>
          <w:sz w:val="32"/>
          <w:highlight w:val="none"/>
        </w:rPr>
      </w:pPr>
      <w:r>
        <w:rPr>
          <w:rFonts w:hint="eastAsia" w:ascii="宋体" w:hAnsi="宋体" w:eastAsia="宋体" w:cs="宋体"/>
          <w:kern w:val="0"/>
          <w:sz w:val="24"/>
          <w:highlight w:val="none"/>
        </w:rPr>
        <w:t xml:space="preserve">　                      </w:t>
      </w:r>
      <w:r>
        <w:rPr>
          <w:rFonts w:hint="eastAsia" w:ascii="宋体" w:hAnsi="宋体" w:eastAsia="宋体" w:cs="宋体"/>
          <w:b/>
          <w:sz w:val="32"/>
          <w:highlight w:val="none"/>
        </w:rPr>
        <w:t>六、 废标</w:t>
      </w:r>
    </w:p>
    <w:p>
      <w:pPr>
        <w:pStyle w:val="2"/>
        <w:snapToGrid w:val="0"/>
        <w:spacing w:line="360" w:lineRule="auto"/>
        <w:rPr>
          <w:rFonts w:hint="eastAsia" w:ascii="宋体" w:hAnsi="宋体" w:eastAsia="宋体" w:cs="宋体"/>
          <w:sz w:val="24"/>
          <w:highlight w:val="none"/>
        </w:rPr>
      </w:pPr>
      <w:r>
        <w:rPr>
          <w:rFonts w:hint="eastAsia" w:ascii="宋体" w:hAnsi="宋体" w:eastAsia="宋体" w:cs="宋体"/>
          <w:b/>
          <w:sz w:val="24"/>
          <w:highlight w:val="none"/>
        </w:rPr>
        <w:t>16.废标。</w:t>
      </w:r>
      <w:r>
        <w:rPr>
          <w:rFonts w:hint="eastAsia" w:ascii="宋体" w:hAnsi="宋体" w:eastAsia="宋体" w:cs="宋体"/>
          <w:sz w:val="24"/>
          <w:highlight w:val="none"/>
        </w:rPr>
        <w:t>根据《中华人民共和国政府采购法》第三十六条之规定，在采购中，出现下列情形之一的，应予废标：</w:t>
      </w:r>
    </w:p>
    <w:p>
      <w:pPr>
        <w:pStyle w:val="2"/>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16.1符合专业条件的供应商或者对招标文件作实质响应的供应商不足3家的；</w:t>
      </w:r>
    </w:p>
    <w:p>
      <w:pPr>
        <w:pStyle w:val="2"/>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16.2出现影响采购公正的违法、违规行为的；</w:t>
      </w:r>
    </w:p>
    <w:p>
      <w:pPr>
        <w:pStyle w:val="2"/>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16.3投标人的报价均超过了采购预算，采购人不能支付的；</w:t>
      </w:r>
    </w:p>
    <w:p>
      <w:pPr>
        <w:pStyle w:val="2"/>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16.4因重大变故，采购任务取消的。</w:t>
      </w:r>
    </w:p>
    <w:p>
      <w:pPr>
        <w:pStyle w:val="2"/>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废标后，采购机构应当将废标理由通知所有投标人。</w:t>
      </w:r>
    </w:p>
    <w:p>
      <w:pPr>
        <w:pStyle w:val="2"/>
        <w:snapToGrid w:val="0"/>
        <w:spacing w:line="360" w:lineRule="auto"/>
        <w:rPr>
          <w:rFonts w:hint="eastAsia" w:ascii="宋体" w:hAnsi="宋体" w:eastAsia="宋体" w:cs="宋体"/>
          <w:highlight w:val="none"/>
        </w:rPr>
      </w:pPr>
    </w:p>
    <w:p>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七、 重新组织采购</w:t>
      </w:r>
    </w:p>
    <w:p>
      <w:pPr>
        <w:pStyle w:val="2"/>
        <w:snapToGrid w:val="0"/>
        <w:spacing w:line="360" w:lineRule="auto"/>
        <w:ind w:firstLine="482"/>
        <w:rPr>
          <w:rFonts w:hint="eastAsia" w:ascii="宋体" w:hAnsi="宋体" w:eastAsia="宋体" w:cs="宋体"/>
          <w:sz w:val="24"/>
          <w:highlight w:val="none"/>
        </w:rPr>
      </w:pPr>
      <w:r>
        <w:rPr>
          <w:rFonts w:hint="eastAsia" w:ascii="宋体" w:hAnsi="宋体" w:eastAsia="宋体" w:cs="宋体"/>
          <w:b/>
          <w:sz w:val="24"/>
          <w:highlight w:val="none"/>
        </w:rPr>
        <w:t>17.修改招标文件，重新组织采购活动。</w:t>
      </w:r>
      <w:r>
        <w:rPr>
          <w:rFonts w:hint="eastAsia" w:ascii="宋体" w:hAnsi="宋体" w:eastAsia="宋体" w:cs="宋体"/>
          <w:sz w:val="24"/>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482"/>
        <w:rPr>
          <w:rFonts w:hint="eastAsia" w:ascii="宋体" w:hAnsi="宋体" w:eastAsia="宋体" w:cs="宋体"/>
          <w:sz w:val="24"/>
          <w:highlight w:val="none"/>
        </w:rPr>
      </w:pPr>
      <w:r>
        <w:rPr>
          <w:rFonts w:hint="eastAsia" w:ascii="宋体" w:hAnsi="宋体" w:eastAsia="宋体" w:cs="宋体"/>
          <w:b/>
          <w:kern w:val="0"/>
          <w:sz w:val="24"/>
          <w:highlight w:val="none"/>
        </w:rPr>
        <w:t>18.重新开展采购。</w:t>
      </w:r>
      <w:r>
        <w:rPr>
          <w:rFonts w:hint="eastAsia" w:ascii="宋体" w:hAnsi="宋体" w:eastAsia="宋体" w:cs="宋体"/>
          <w:sz w:val="24"/>
          <w:highlight w:val="none"/>
        </w:rPr>
        <w:t>有政府采购法第七十一条、第七十二条规定的违法行为之一，影响或者可能影响中标、成交结果的，依照下列规定处理：</w:t>
      </w:r>
    </w:p>
    <w:p>
      <w:pPr>
        <w:pStyle w:val="2"/>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18.1未确定中标或者中标人的，终止本次政府采购活动，重新开展政府采购活动。</w:t>
      </w:r>
    </w:p>
    <w:p>
      <w:pPr>
        <w:pStyle w:val="2"/>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18.4政府采购合同已经履行，给采购人、供应商造成损失的，由责任人承担赔偿责任。</w:t>
      </w:r>
    </w:p>
    <w:p>
      <w:pPr>
        <w:pStyle w:val="2"/>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18.5政府采购当事人有其他违反政府采购法或者本条例规定的行为，经改正后仍然影响或者可能影响中标、成交结果或者依法被认定为中标、成交无效的，依照18.1-18.4规定处理。</w:t>
      </w:r>
    </w:p>
    <w:p>
      <w:pPr>
        <w:pStyle w:val="2"/>
        <w:snapToGrid w:val="0"/>
        <w:spacing w:line="360" w:lineRule="auto"/>
        <w:rPr>
          <w:rFonts w:hint="eastAsia" w:ascii="宋体" w:hAnsi="宋体" w:eastAsia="宋体" w:cs="宋体"/>
          <w:highlight w:val="none"/>
        </w:rPr>
      </w:pPr>
    </w:p>
    <w:p>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八、评审过程的保密与录像</w:t>
      </w:r>
    </w:p>
    <w:p>
      <w:pPr>
        <w:widowControl/>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19.保密。</w:t>
      </w:r>
      <w:r>
        <w:rPr>
          <w:rFonts w:hint="eastAsia" w:ascii="宋体" w:hAnsi="宋体" w:eastAsia="宋体" w:cs="宋体"/>
          <w:sz w:val="24"/>
          <w:highlight w:val="none"/>
        </w:rPr>
        <w:t>评审活动在严格保密的情况下进行。评审过程中凡是与采购响应文件评审和比较、中标人推荐等评审有关的情况，以及涉及国家秘密和商业秘密等信息，评审委员会成员、采购人和采购机构工作人员、相关监督人员等与评审有关的人员应当予以保密。</w:t>
      </w:r>
    </w:p>
    <w:p>
      <w:pPr>
        <w:widowControl/>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20.录音录像。</w:t>
      </w:r>
      <w:r>
        <w:rPr>
          <w:rFonts w:hint="eastAsia" w:ascii="宋体" w:hAnsi="宋体" w:eastAsia="宋体" w:cs="宋体"/>
          <w:sz w:val="24"/>
          <w:highlight w:val="none"/>
        </w:rPr>
        <w:t>采购机构对评审工作现场进行全过程录音录像，录音录像资料作为采购项目文件随其他文件一并存档。</w:t>
      </w:r>
    </w:p>
    <w:p>
      <w:pPr>
        <w:snapToGrid w:val="0"/>
        <w:spacing w:line="360" w:lineRule="auto"/>
        <w:ind w:left="120" w:leftChars="57" w:firstLine="482" w:firstLineChars="150"/>
        <w:jc w:val="center"/>
        <w:rPr>
          <w:rFonts w:hint="eastAsia" w:ascii="宋体" w:hAnsi="宋体" w:eastAsia="宋体" w:cs="宋体"/>
          <w:b/>
          <w:sz w:val="32"/>
          <w:highlight w:val="none"/>
        </w:rPr>
      </w:pPr>
    </w:p>
    <w:p>
      <w:pPr>
        <w:keepNext w:val="0"/>
        <w:keepLines w:val="0"/>
        <w:pageBreakBefore w:val="0"/>
        <w:widowControl w:val="0"/>
        <w:kinsoku/>
        <w:wordWrap/>
        <w:overflowPunct/>
        <w:topLinePunct w:val="0"/>
        <w:bidi w:val="0"/>
        <w:adjustRightInd w:val="0"/>
        <w:snapToGrid w:val="0"/>
        <w:spacing w:line="360" w:lineRule="auto"/>
        <w:ind w:left="120" w:leftChars="57" w:firstLine="482" w:firstLineChars="150"/>
        <w:jc w:val="center"/>
        <w:textAlignment w:val="auto"/>
        <w:rPr>
          <w:rFonts w:hint="eastAsia" w:ascii="宋体" w:hAnsi="宋体" w:eastAsia="宋体" w:cs="宋体"/>
          <w:b/>
          <w:sz w:val="32"/>
          <w:highlight w:val="none"/>
        </w:rPr>
      </w:pPr>
      <w:r>
        <w:rPr>
          <w:rFonts w:hint="eastAsia" w:ascii="宋体" w:hAnsi="宋体" w:eastAsia="宋体" w:cs="宋体"/>
          <w:b/>
          <w:sz w:val="32"/>
          <w:highlight w:val="none"/>
        </w:rPr>
        <w:t>九、具体评标标准</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一、本项目采用综合评分法</w:t>
      </w:r>
      <w:r>
        <w:rPr>
          <w:rFonts w:hint="eastAsia" w:ascii="宋体" w:hAnsi="宋体" w:eastAsia="宋体" w:cs="宋体"/>
          <w:sz w:val="24"/>
          <w:highlight w:val="none"/>
        </w:rPr>
        <w:t>，评标委员会将对各投标人的投标报价、</w:t>
      </w:r>
      <w:r>
        <w:rPr>
          <w:rFonts w:hint="eastAsia" w:ascii="宋体" w:hAnsi="宋体" w:eastAsia="宋体" w:cs="宋体"/>
          <w:bCs/>
          <w:sz w:val="24"/>
          <w:highlight w:val="none"/>
        </w:rPr>
        <w:t>技术和服务方案</w:t>
      </w:r>
      <w:r>
        <w:rPr>
          <w:rFonts w:hint="eastAsia" w:ascii="宋体" w:hAnsi="宋体" w:eastAsia="宋体" w:cs="宋体"/>
          <w:sz w:val="24"/>
          <w:highlight w:val="none"/>
        </w:rPr>
        <w:t>、投标人提供的资质和业绩情况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hint="eastAsia" w:ascii="宋体" w:hAnsi="宋体" w:eastAsia="宋体" w:cs="宋体"/>
          <w:sz w:val="24"/>
          <w:szCs w:val="21"/>
          <w:highlight w:val="none"/>
        </w:rPr>
        <w:t>得分且投标报价相同的并列</w:t>
      </w:r>
      <w:r>
        <w:rPr>
          <w:rFonts w:hint="eastAsia" w:ascii="宋体" w:hAnsi="宋体" w:eastAsia="宋体" w:cs="宋体"/>
          <w:sz w:val="24"/>
          <w:highlight w:val="none"/>
        </w:rPr>
        <w:t xml:space="preserve">，并形成评标意见。 </w:t>
      </w:r>
    </w:p>
    <w:p>
      <w:pPr>
        <w:keepNext w:val="0"/>
        <w:keepLines w:val="0"/>
        <w:pageBreakBefore w:val="0"/>
        <w:widowControl w:val="0"/>
        <w:kinsoku/>
        <w:wordWrap/>
        <w:overflowPunct/>
        <w:topLinePunct w:val="0"/>
        <w:bidi w:val="0"/>
        <w:adjustRightInd w:val="0"/>
        <w:spacing w:line="360" w:lineRule="auto"/>
        <w:ind w:left="105" w:leftChars="50" w:firstLine="427" w:firstLineChars="178"/>
        <w:textAlignment w:val="auto"/>
        <w:rPr>
          <w:rFonts w:hint="eastAsia" w:ascii="宋体" w:hAnsi="宋体" w:eastAsia="宋体" w:cs="宋体"/>
          <w:b/>
          <w:sz w:val="24"/>
          <w:highlight w:val="none"/>
        </w:rPr>
      </w:pPr>
      <w:r>
        <w:rPr>
          <w:rFonts w:hint="eastAsia" w:ascii="宋体" w:hAnsi="宋体" w:eastAsia="宋体" w:cs="宋体"/>
          <w:sz w:val="24"/>
          <w:highlight w:val="none"/>
        </w:rPr>
        <w:t>各投标人的综合得分为：投标价格得分+</w:t>
      </w:r>
      <w:r>
        <w:rPr>
          <w:rFonts w:hint="eastAsia" w:ascii="宋体" w:hAnsi="宋体" w:eastAsia="宋体" w:cs="宋体"/>
          <w:bCs/>
          <w:sz w:val="24"/>
          <w:highlight w:val="none"/>
        </w:rPr>
        <w:t>技术和服务方案</w:t>
      </w:r>
      <w:r>
        <w:rPr>
          <w:rFonts w:hint="eastAsia" w:ascii="宋体" w:hAnsi="宋体" w:eastAsia="宋体" w:cs="宋体"/>
          <w:sz w:val="24"/>
          <w:highlight w:val="none"/>
        </w:rPr>
        <w:t>得分+投标人的资质和业绩情况得分之和，</w:t>
      </w:r>
      <w:r>
        <w:rPr>
          <w:rFonts w:hint="eastAsia" w:ascii="宋体" w:hAnsi="宋体" w:eastAsia="宋体" w:cs="宋体"/>
          <w:b/>
          <w:sz w:val="24"/>
          <w:highlight w:val="none"/>
        </w:rPr>
        <w:t>总和为</w:t>
      </w:r>
      <w:r>
        <w:rPr>
          <w:rFonts w:hint="eastAsia" w:ascii="宋体" w:hAnsi="宋体" w:eastAsia="宋体" w:cs="宋体"/>
          <w:b/>
          <w:sz w:val="24"/>
          <w:highlight w:val="none"/>
          <w:u w:val="single"/>
        </w:rPr>
        <w:t>100</w:t>
      </w:r>
      <w:r>
        <w:rPr>
          <w:rFonts w:hint="eastAsia" w:ascii="宋体" w:hAnsi="宋体" w:eastAsia="宋体" w:cs="宋体"/>
          <w:b/>
          <w:sz w:val="24"/>
          <w:highlight w:val="none"/>
        </w:rPr>
        <w:t>分</w:t>
      </w:r>
      <w:r>
        <w:rPr>
          <w:rFonts w:hint="eastAsia" w:ascii="宋体" w:hAnsi="宋体" w:eastAsia="宋体" w:cs="宋体"/>
          <w:sz w:val="24"/>
          <w:highlight w:val="none"/>
        </w:rPr>
        <w:t>，其中：</w:t>
      </w:r>
      <w:r>
        <w:rPr>
          <w:rFonts w:hint="eastAsia" w:ascii="宋体" w:hAnsi="宋体" w:eastAsia="宋体" w:cs="宋体"/>
          <w:b/>
          <w:sz w:val="24"/>
          <w:highlight w:val="none"/>
        </w:rPr>
        <w:t>投标价格得分</w:t>
      </w:r>
      <w:r>
        <w:rPr>
          <w:rFonts w:hint="eastAsia" w:ascii="宋体" w:hAnsi="宋体" w:eastAsia="宋体" w:cs="宋体"/>
          <w:b/>
          <w:sz w:val="24"/>
          <w:highlight w:val="none"/>
          <w:u w:val="single"/>
          <w:lang w:val="en-US" w:eastAsia="zh-CN"/>
        </w:rPr>
        <w:t>1</w:t>
      </w:r>
      <w:r>
        <w:rPr>
          <w:rFonts w:hint="eastAsia" w:ascii="宋体" w:hAnsi="宋体" w:eastAsia="宋体" w:cs="宋体"/>
          <w:b/>
          <w:sz w:val="24"/>
          <w:highlight w:val="none"/>
          <w:u w:val="single"/>
        </w:rPr>
        <w:t>5</w:t>
      </w:r>
      <w:r>
        <w:rPr>
          <w:rFonts w:hint="eastAsia" w:ascii="宋体" w:hAnsi="宋体" w:eastAsia="宋体" w:cs="宋体"/>
          <w:b/>
          <w:sz w:val="24"/>
          <w:highlight w:val="none"/>
        </w:rPr>
        <w:t>分，</w:t>
      </w:r>
      <w:r>
        <w:rPr>
          <w:rFonts w:hint="eastAsia" w:ascii="宋体" w:hAnsi="宋体" w:eastAsia="宋体" w:cs="宋体"/>
          <w:b/>
          <w:bCs/>
          <w:sz w:val="24"/>
          <w:highlight w:val="none"/>
        </w:rPr>
        <w:t>技术和服务方案得分</w:t>
      </w:r>
      <w:r>
        <w:rPr>
          <w:rFonts w:hint="eastAsia" w:ascii="宋体" w:hAnsi="宋体" w:eastAsia="宋体" w:cs="宋体"/>
          <w:b/>
          <w:sz w:val="24"/>
          <w:highlight w:val="none"/>
          <w:u w:val="single"/>
          <w:lang w:val="en-US" w:eastAsia="zh-CN"/>
        </w:rPr>
        <w:t>78</w:t>
      </w:r>
      <w:r>
        <w:rPr>
          <w:rFonts w:hint="eastAsia" w:ascii="宋体" w:hAnsi="宋体" w:eastAsia="宋体" w:cs="宋体"/>
          <w:b/>
          <w:sz w:val="24"/>
          <w:highlight w:val="none"/>
        </w:rPr>
        <w:t>分，投标人的资质和业绩情况得分</w:t>
      </w:r>
      <w:r>
        <w:rPr>
          <w:rFonts w:hint="eastAsia" w:ascii="宋体" w:hAnsi="宋体" w:eastAsia="宋体" w:cs="宋体"/>
          <w:b/>
          <w:sz w:val="24"/>
          <w:highlight w:val="none"/>
          <w:u w:val="single"/>
          <w:lang w:val="en-US" w:eastAsia="zh-CN"/>
        </w:rPr>
        <w:t>7</w:t>
      </w:r>
      <w:r>
        <w:rPr>
          <w:rFonts w:hint="eastAsia" w:ascii="宋体" w:hAnsi="宋体" w:eastAsia="宋体" w:cs="宋体"/>
          <w:b/>
          <w:sz w:val="24"/>
          <w:highlight w:val="none"/>
        </w:rPr>
        <w:t>分。</w:t>
      </w:r>
    </w:p>
    <w:p>
      <w:pPr>
        <w:keepNext w:val="0"/>
        <w:keepLines w:val="0"/>
        <w:pageBreakBefore w:val="0"/>
        <w:widowControl w:val="0"/>
        <w:tabs>
          <w:tab w:val="left" w:pos="0"/>
        </w:tabs>
        <w:kinsoku/>
        <w:wordWrap/>
        <w:overflowPunct/>
        <w:topLinePunct w:val="0"/>
        <w:bidi w:val="0"/>
        <w:adjustRightInd w:val="0"/>
        <w:spacing w:line="360" w:lineRule="auto"/>
        <w:ind w:firstLine="542" w:firstLineChars="225"/>
        <w:textAlignment w:val="auto"/>
        <w:rPr>
          <w:rFonts w:hint="eastAsia" w:ascii="宋体" w:hAnsi="宋体" w:eastAsia="宋体" w:cs="宋体"/>
          <w:sz w:val="24"/>
          <w:highlight w:val="none"/>
        </w:rPr>
      </w:pPr>
      <w:r>
        <w:rPr>
          <w:rFonts w:hint="eastAsia" w:ascii="宋体" w:hAnsi="宋体" w:eastAsia="宋体" w:cs="宋体"/>
          <w:b/>
          <w:sz w:val="24"/>
          <w:highlight w:val="none"/>
        </w:rPr>
        <w:t>各投标人的技术和服务方案、投标人的资质和业绩情况得分为：评标委员会各成员评分的算术平均值。各投标人的投标价格得分按投标价格评分</w:t>
      </w:r>
      <w:r>
        <w:rPr>
          <w:rFonts w:hint="eastAsia" w:ascii="宋体" w:hAnsi="宋体" w:eastAsia="宋体" w:cs="宋体"/>
          <w:b/>
          <w:kern w:val="0"/>
          <w:sz w:val="24"/>
          <w:highlight w:val="none"/>
        </w:rPr>
        <w:t>公式由采购机构计算，</w:t>
      </w:r>
      <w:r>
        <w:rPr>
          <w:rFonts w:hint="eastAsia" w:ascii="宋体" w:hAnsi="宋体" w:eastAsia="宋体" w:cs="宋体"/>
          <w:b/>
          <w:sz w:val="24"/>
          <w:highlight w:val="none"/>
        </w:rPr>
        <w:t>评标委员会审核。</w:t>
      </w:r>
      <w:r>
        <w:rPr>
          <w:rFonts w:hint="eastAsia" w:ascii="宋体" w:hAnsi="宋体" w:eastAsia="宋体" w:cs="宋体"/>
          <w:sz w:val="24"/>
          <w:highlight w:val="none"/>
        </w:rPr>
        <w:t>根据上述评标原则，分值安排如下：</w:t>
      </w:r>
    </w:p>
    <w:p>
      <w:pPr>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A、投标价格（A=</w:t>
      </w:r>
      <w:r>
        <w:rPr>
          <w:rFonts w:hint="eastAsia" w:ascii="宋体" w:hAnsi="宋体" w:eastAsia="宋体" w:cs="宋体"/>
          <w:b/>
          <w:sz w:val="24"/>
          <w:highlight w:val="none"/>
          <w:u w:val="single"/>
          <w:lang w:val="en-US" w:eastAsia="zh-CN"/>
        </w:rPr>
        <w:t>1</w:t>
      </w:r>
      <w:r>
        <w:rPr>
          <w:rFonts w:hint="eastAsia" w:ascii="宋体" w:hAnsi="宋体" w:eastAsia="宋体" w:cs="宋体"/>
          <w:b/>
          <w:sz w:val="24"/>
          <w:highlight w:val="none"/>
          <w:u w:val="single"/>
        </w:rPr>
        <w:t>5</w:t>
      </w:r>
      <w:r>
        <w:rPr>
          <w:rFonts w:hint="eastAsia" w:ascii="宋体" w:hAnsi="宋体" w:eastAsia="宋体" w:cs="宋体"/>
          <w:b/>
          <w:sz w:val="24"/>
          <w:highlight w:val="none"/>
        </w:rPr>
        <w:t>分）：</w:t>
      </w:r>
    </w:p>
    <w:p>
      <w:pPr>
        <w:keepNext w:val="0"/>
        <w:keepLines w:val="0"/>
        <w:pageBreakBefore w:val="0"/>
        <w:widowControl w:val="0"/>
        <w:kinsoku/>
        <w:wordWrap/>
        <w:overflowPunct/>
        <w:topLinePunct w:val="0"/>
        <w:autoSpaceDE w:val="0"/>
        <w:autoSpaceDN w:val="0"/>
        <w:bidi w:val="0"/>
        <w:adjustRightInd w:val="0"/>
        <w:spacing w:line="360" w:lineRule="auto"/>
        <w:ind w:firstLine="482"/>
        <w:textAlignment w:val="auto"/>
        <w:rPr>
          <w:rFonts w:hint="eastAsia" w:ascii="宋体" w:hAnsi="宋体" w:eastAsia="宋体" w:cs="宋体"/>
          <w:sz w:val="24"/>
          <w:highlight w:val="none"/>
          <w:lang w:val="zh-CN"/>
        </w:rPr>
      </w:pPr>
      <w:r>
        <w:rPr>
          <w:rFonts w:hint="eastAsia" w:ascii="宋体" w:hAnsi="宋体" w:eastAsia="宋体" w:cs="宋体"/>
          <w:b/>
          <w:bCs/>
          <w:sz w:val="24"/>
          <w:highlight w:val="none"/>
          <w:lang w:val="zh-CN"/>
        </w:rPr>
        <w:t>报价的合理性：</w:t>
      </w:r>
      <w:r>
        <w:rPr>
          <w:rFonts w:hint="eastAsia" w:ascii="宋体" w:hAnsi="宋体" w:eastAsia="宋体" w:cs="宋体"/>
          <w:sz w:val="24"/>
          <w:highlight w:val="none"/>
          <w:lang w:val="zh-CN"/>
        </w:rPr>
        <w:t>分析总报价及各个分项报价是否合理，报价范围是否完整，有否重大错漏项</w:t>
      </w:r>
      <w:r>
        <w:rPr>
          <w:rFonts w:hint="eastAsia" w:ascii="宋体" w:hAnsi="宋体" w:eastAsia="宋体" w:cs="宋体"/>
          <w:sz w:val="24"/>
          <w:highlight w:val="none"/>
        </w:rPr>
        <w:t>，评标委员会认为投标报价出现异常时，有权要求投标人在评标期间对投标报价的详细组成和投标产品的供应渠道等事项作出解释和澄清，并确认其投标报价是否有效</w:t>
      </w:r>
      <w:r>
        <w:rPr>
          <w:rFonts w:hint="eastAsia" w:ascii="宋体" w:hAnsi="宋体" w:eastAsia="宋体" w:cs="宋体"/>
          <w:sz w:val="24"/>
          <w:highlight w:val="none"/>
          <w:lang w:val="zh-CN"/>
        </w:rPr>
        <w:t>。</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zh-CN"/>
        </w:rPr>
        <w:t>报价分计算方法：根据各投标人的有效投标报价，以满足招标文件要求且有效投标价格的最低的投标报价为评标基准价，其价格分为</w:t>
      </w:r>
      <w:r>
        <w:rPr>
          <w:rFonts w:hint="eastAsia" w:ascii="宋体" w:hAnsi="宋体" w:eastAsia="宋体" w:cs="宋体"/>
          <w:sz w:val="24"/>
          <w:highlight w:val="none"/>
          <w:u w:val="single"/>
          <w:lang w:val="en-US" w:eastAsia="zh-CN"/>
        </w:rPr>
        <w:t>1</w:t>
      </w:r>
      <w:r>
        <w:rPr>
          <w:rFonts w:hint="eastAsia" w:ascii="宋体" w:hAnsi="宋体" w:eastAsia="宋体" w:cs="宋体"/>
          <w:sz w:val="24"/>
          <w:highlight w:val="none"/>
          <w:u w:val="single"/>
        </w:rPr>
        <w:t>5</w:t>
      </w:r>
      <w:r>
        <w:rPr>
          <w:rFonts w:hint="eastAsia" w:ascii="宋体" w:hAnsi="宋体" w:eastAsia="宋体" w:cs="宋体"/>
          <w:sz w:val="24"/>
          <w:highlight w:val="none"/>
          <w:lang w:val="zh-CN"/>
        </w:rPr>
        <w:t>分。其他投标人的价格分统一按照下列公式计算：投标报价得分＝(评标基准价/有效投标报价)</w:t>
      </w:r>
      <w:r>
        <w:rPr>
          <w:rFonts w:hint="eastAsia" w:ascii="宋体" w:hAnsi="宋体" w:eastAsia="宋体" w:cs="宋体"/>
          <w:sz w:val="24"/>
          <w:highlight w:val="none"/>
        </w:rPr>
        <w:t>×</w:t>
      </w:r>
      <w:r>
        <w:rPr>
          <w:rFonts w:hint="eastAsia" w:ascii="宋体" w:hAnsi="宋体" w:eastAsia="宋体" w:cs="宋体"/>
          <w:sz w:val="24"/>
          <w:highlight w:val="none"/>
          <w:lang w:val="zh-CN"/>
        </w:rPr>
        <w:t>价格权值</w:t>
      </w:r>
      <w:r>
        <w:rPr>
          <w:rFonts w:hint="eastAsia" w:ascii="宋体" w:hAnsi="宋体" w:eastAsia="宋体" w:cs="宋体"/>
          <w:sz w:val="24"/>
          <w:highlight w:val="none"/>
        </w:rPr>
        <w:t>×</w:t>
      </w:r>
      <w:r>
        <w:rPr>
          <w:rFonts w:hint="eastAsia" w:ascii="宋体" w:hAnsi="宋体" w:eastAsia="宋体" w:cs="宋体"/>
          <w:sz w:val="24"/>
          <w:highlight w:val="none"/>
          <w:lang w:val="zh-CN"/>
        </w:rPr>
        <w:t>100(精确到小数点后二位，由采购机构当场统一计算)。</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sz w:val="24"/>
          <w:highlight w:val="none"/>
        </w:rPr>
      </w:pPr>
      <w:r>
        <w:rPr>
          <w:rFonts w:hint="eastAsia" w:ascii="宋体" w:hAnsi="宋体" w:eastAsia="宋体" w:cs="宋体"/>
          <w:b/>
          <w:bCs/>
          <w:sz w:val="24"/>
          <w:highlight w:val="none"/>
        </w:rPr>
        <w:t xml:space="preserve">B、技术和服务方案（B= </w:t>
      </w:r>
      <w:r>
        <w:rPr>
          <w:rFonts w:hint="eastAsia" w:ascii="宋体" w:hAnsi="宋体" w:eastAsia="宋体" w:cs="宋体"/>
          <w:b/>
          <w:bCs/>
          <w:sz w:val="24"/>
          <w:highlight w:val="none"/>
          <w:lang w:val="en-US" w:eastAsia="zh-CN"/>
        </w:rPr>
        <w:t>78</w:t>
      </w:r>
      <w:r>
        <w:rPr>
          <w:rFonts w:hint="eastAsia" w:ascii="宋体" w:hAnsi="宋体" w:eastAsia="宋体" w:cs="宋体"/>
          <w:b/>
          <w:bCs/>
          <w:sz w:val="24"/>
          <w:highlight w:val="none"/>
        </w:rPr>
        <w:t>分）：</w:t>
      </w:r>
      <w:r>
        <w:rPr>
          <w:rFonts w:hint="eastAsia" w:ascii="宋体" w:hAnsi="宋体" w:eastAsia="宋体" w:cs="宋体"/>
          <w:sz w:val="24"/>
          <w:highlight w:val="none"/>
        </w:rPr>
        <w:t>主要包含方案的先进性、科学性和完整性，与需求的符合程度等情况，以及服务人员情况、对项目熟悉程度等方面的因素。</w:t>
      </w:r>
    </w:p>
    <w:p>
      <w:pPr>
        <w:keepNext w:val="0"/>
        <w:keepLines w:val="0"/>
        <w:pageBreakBefore w:val="0"/>
        <w:widowControl w:val="0"/>
        <w:kinsoku/>
        <w:wordWrap/>
        <w:overflowPunct/>
        <w:topLinePunct w:val="0"/>
        <w:bidi w:val="0"/>
        <w:adjustRightInd w:val="0"/>
        <w:snapToGrid w:val="0"/>
        <w:spacing w:line="360" w:lineRule="auto"/>
        <w:ind w:left="105" w:leftChars="50" w:firstLine="354" w:firstLineChars="147"/>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（1）物业管理服务理念、组织架构及管理制度情况（8分）</w:t>
      </w:r>
      <w:r>
        <w:rPr>
          <w:rFonts w:hint="eastAsia" w:ascii="宋体" w:hAnsi="宋体" w:eastAsia="宋体" w:cs="宋体"/>
          <w:b/>
          <w:color w:val="auto"/>
          <w:sz w:val="24"/>
          <w:highlight w:val="none"/>
          <w:lang w:eastAsia="zh-CN"/>
        </w:rPr>
        <w:t>：</w:t>
      </w:r>
    </w:p>
    <w:p>
      <w:pPr>
        <w:keepNext w:val="0"/>
        <w:keepLines w:val="0"/>
        <w:pageBreakBefore w:val="0"/>
        <w:widowControl w:val="0"/>
        <w:kinsoku/>
        <w:wordWrap/>
        <w:overflowPunct/>
        <w:topLinePunct w:val="0"/>
        <w:bidi w:val="0"/>
        <w:adjustRightInd w:val="0"/>
        <w:snapToGrid w:val="0"/>
        <w:spacing w:line="360" w:lineRule="auto"/>
        <w:ind w:left="105" w:leftChars="50" w:firstLine="352" w:firstLineChars="14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本项目物业管理服务特点提出合理的物业管理服务理念、服务定位、服务目标，并有针对性、切实可行的方案（符合得2分，不符合不得分）；投标方案提出文明服务的计划及承诺（符合得1分，不符合不得分）。（3分）</w:t>
      </w:r>
    </w:p>
    <w:p>
      <w:pPr>
        <w:keepNext w:val="0"/>
        <w:keepLines w:val="0"/>
        <w:pageBreakBefore w:val="0"/>
        <w:widowControl w:val="0"/>
        <w:kinsoku/>
        <w:wordWrap/>
        <w:overflowPunct/>
        <w:topLinePunct w:val="0"/>
        <w:bidi w:val="0"/>
        <w:adjustRightInd w:val="0"/>
        <w:snapToGrid w:val="0"/>
        <w:spacing w:line="360" w:lineRule="auto"/>
        <w:ind w:left="105" w:leftChars="50" w:firstLine="352" w:firstLineChars="14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●针对本项目有</w:t>
      </w:r>
      <w:r>
        <w:rPr>
          <w:rFonts w:hint="eastAsia" w:ascii="宋体" w:hAnsi="宋体" w:eastAsia="宋体" w:cs="宋体"/>
          <w:b/>
          <w:color w:val="auto"/>
          <w:sz w:val="24"/>
          <w:highlight w:val="none"/>
        </w:rPr>
        <w:t>比较完善的组织架构</w:t>
      </w:r>
      <w:r>
        <w:rPr>
          <w:rFonts w:hint="eastAsia" w:ascii="宋体" w:hAnsi="宋体" w:eastAsia="宋体" w:cs="宋体"/>
          <w:color w:val="auto"/>
          <w:sz w:val="24"/>
          <w:highlight w:val="none"/>
        </w:rPr>
        <w:t>，清晰简练地列出主要管理流程，包括</w:t>
      </w:r>
      <w:r>
        <w:rPr>
          <w:rFonts w:hint="eastAsia" w:ascii="宋体" w:hAnsi="宋体" w:eastAsia="宋体" w:cs="宋体"/>
          <w:b/>
          <w:color w:val="auto"/>
          <w:sz w:val="24"/>
          <w:highlight w:val="none"/>
        </w:rPr>
        <w:t>运作流程图、激励机制、监督机制、自我约束机制、信息反馈及处理机制</w:t>
      </w:r>
      <w:r>
        <w:rPr>
          <w:rFonts w:hint="eastAsia" w:ascii="宋体" w:hAnsi="宋体" w:eastAsia="宋体" w:cs="宋体"/>
          <w:color w:val="auto"/>
          <w:sz w:val="24"/>
          <w:highlight w:val="none"/>
        </w:rPr>
        <w:t>（1项不符合扣1分，扣完为止。此项最高3分）。（3分）</w:t>
      </w:r>
    </w:p>
    <w:p>
      <w:pPr>
        <w:keepNext w:val="0"/>
        <w:keepLines w:val="0"/>
        <w:pageBreakBefore w:val="0"/>
        <w:widowControl w:val="0"/>
        <w:kinsoku/>
        <w:wordWrap/>
        <w:overflowPunct/>
        <w:topLinePunct w:val="0"/>
        <w:bidi w:val="0"/>
        <w:adjustRightInd w:val="0"/>
        <w:snapToGrid w:val="0"/>
        <w:spacing w:line="360" w:lineRule="auto"/>
        <w:ind w:left="105" w:leftChars="50" w:firstLine="352" w:firstLineChars="14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●针对本项目有比较完善的物业管理制度、作业流程及物业管理工作计划及实施时间，体现标准化服务，管理指标承诺和管理服务水平是否符合国家和行业标准（</w:t>
      </w:r>
      <w:r>
        <w:rPr>
          <w:rFonts w:hint="eastAsia" w:ascii="宋体" w:hAnsi="宋体" w:eastAsia="宋体" w:cs="宋体"/>
          <w:color w:val="auto"/>
          <w:sz w:val="24"/>
          <w:highlight w:val="none"/>
          <w:lang w:eastAsia="zh-CN"/>
        </w:rPr>
        <w:t>全部</w:t>
      </w:r>
      <w:r>
        <w:rPr>
          <w:rFonts w:hint="eastAsia" w:ascii="宋体" w:hAnsi="宋体" w:eastAsia="宋体" w:cs="宋体"/>
          <w:color w:val="auto"/>
          <w:sz w:val="24"/>
          <w:highlight w:val="none"/>
        </w:rPr>
        <w:t>符合得2分，</w:t>
      </w:r>
      <w:r>
        <w:rPr>
          <w:rFonts w:hint="eastAsia" w:ascii="宋体" w:hAnsi="宋体" w:eastAsia="宋体" w:cs="宋体"/>
          <w:color w:val="auto"/>
          <w:sz w:val="24"/>
          <w:highlight w:val="none"/>
          <w:lang w:eastAsia="zh-CN"/>
        </w:rPr>
        <w:t>部分符合得</w:t>
      </w:r>
      <w:r>
        <w:rPr>
          <w:rFonts w:hint="eastAsia" w:ascii="宋体" w:hAnsi="宋体" w:eastAsia="宋体" w:cs="宋体"/>
          <w:color w:val="auto"/>
          <w:sz w:val="24"/>
          <w:highlight w:val="none"/>
          <w:lang w:val="en-US" w:eastAsia="zh-CN"/>
        </w:rPr>
        <w:t>1分，</w:t>
      </w:r>
      <w:r>
        <w:rPr>
          <w:rFonts w:hint="eastAsia" w:ascii="宋体" w:hAnsi="宋体" w:eastAsia="宋体" w:cs="宋体"/>
          <w:color w:val="auto"/>
          <w:sz w:val="24"/>
          <w:highlight w:val="none"/>
        </w:rPr>
        <w:t>不符合不得分）。（2分）</w:t>
      </w:r>
    </w:p>
    <w:p>
      <w:pPr>
        <w:keepNext w:val="0"/>
        <w:keepLines w:val="0"/>
        <w:pageBreakBefore w:val="0"/>
        <w:widowControl w:val="0"/>
        <w:kinsoku/>
        <w:wordWrap/>
        <w:overflowPunct/>
        <w:topLinePunct w:val="0"/>
        <w:bidi w:val="0"/>
        <w:adjustRightInd w:val="0"/>
        <w:snapToGrid w:val="0"/>
        <w:spacing w:line="360" w:lineRule="auto"/>
        <w:ind w:left="105" w:leftChars="50" w:firstLine="354" w:firstLineChars="147"/>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（2）物业管理与服务方案（50分）</w:t>
      </w:r>
    </w:p>
    <w:p>
      <w:pPr>
        <w:pStyle w:val="225"/>
        <w:keepNext w:val="0"/>
        <w:keepLines w:val="0"/>
        <w:pageBreakBefore w:val="0"/>
        <w:widowControl w:val="0"/>
        <w:kinsoku/>
        <w:wordWrap/>
        <w:overflowPunct/>
        <w:topLinePunct w:val="0"/>
        <w:bidi w:val="0"/>
        <w:adjustRightInd w:val="0"/>
        <w:snapToGrid w:val="0"/>
        <w:spacing w:before="0" w:line="360" w:lineRule="auto"/>
        <w:ind w:firstLine="482"/>
        <w:textAlignment w:val="auto"/>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●安保消控管理</w:t>
      </w:r>
      <w:r>
        <w:rPr>
          <w:rFonts w:hint="eastAsia" w:ascii="宋体" w:hAnsi="宋体" w:eastAsia="宋体" w:cs="宋体"/>
          <w:b/>
          <w:bCs/>
          <w:color w:val="auto"/>
          <w:kern w:val="0"/>
          <w:szCs w:val="24"/>
          <w:highlight w:val="none"/>
        </w:rPr>
        <w:t>与服务</w:t>
      </w:r>
      <w:r>
        <w:rPr>
          <w:rFonts w:hint="eastAsia" w:ascii="宋体" w:hAnsi="宋体" w:eastAsia="宋体" w:cs="宋体"/>
          <w:b/>
          <w:color w:val="auto"/>
          <w:highlight w:val="none"/>
        </w:rPr>
        <w:t>方案</w:t>
      </w:r>
      <w:r>
        <w:rPr>
          <w:rFonts w:hint="eastAsia" w:ascii="宋体" w:hAnsi="宋体" w:eastAsia="宋体" w:cs="宋体"/>
          <w:b/>
          <w:bCs/>
          <w:color w:val="auto"/>
          <w:kern w:val="0"/>
          <w:szCs w:val="24"/>
          <w:highlight w:val="none"/>
        </w:rPr>
        <w:t>。</w:t>
      </w:r>
      <w:r>
        <w:rPr>
          <w:rFonts w:hint="eastAsia" w:ascii="宋体" w:hAnsi="宋体" w:eastAsia="宋体" w:cs="宋体"/>
          <w:color w:val="auto"/>
          <w:szCs w:val="24"/>
          <w:highlight w:val="none"/>
        </w:rPr>
        <w:t>方案包括</w:t>
      </w:r>
      <w:r>
        <w:rPr>
          <w:rFonts w:hint="eastAsia" w:ascii="宋体" w:hAnsi="宋体" w:eastAsia="宋体" w:cs="宋体"/>
          <w:b/>
          <w:color w:val="auto"/>
          <w:szCs w:val="24"/>
          <w:highlight w:val="none"/>
        </w:rPr>
        <w:t>门卫值班</w:t>
      </w:r>
      <w:r>
        <w:rPr>
          <w:rFonts w:hint="eastAsia" w:ascii="宋体" w:hAnsi="宋体" w:eastAsia="宋体" w:cs="宋体"/>
          <w:color w:val="auto"/>
          <w:szCs w:val="24"/>
          <w:highlight w:val="none"/>
        </w:rPr>
        <w:t>、</w:t>
      </w:r>
      <w:r>
        <w:rPr>
          <w:rFonts w:hint="eastAsia" w:ascii="宋体" w:hAnsi="宋体" w:eastAsia="宋体" w:cs="宋体"/>
          <w:b/>
          <w:color w:val="auto"/>
          <w:szCs w:val="24"/>
          <w:highlight w:val="none"/>
        </w:rPr>
        <w:t>秩序管理</w:t>
      </w:r>
      <w:r>
        <w:rPr>
          <w:rFonts w:hint="eastAsia" w:ascii="宋体" w:hAnsi="宋体" w:eastAsia="宋体" w:cs="宋体"/>
          <w:color w:val="auto"/>
          <w:szCs w:val="24"/>
          <w:highlight w:val="none"/>
        </w:rPr>
        <w:t>、</w:t>
      </w:r>
      <w:r>
        <w:rPr>
          <w:rFonts w:hint="eastAsia" w:ascii="宋体" w:hAnsi="宋体" w:eastAsia="宋体" w:cs="宋体"/>
          <w:b/>
          <w:color w:val="auto"/>
          <w:szCs w:val="24"/>
          <w:highlight w:val="none"/>
        </w:rPr>
        <w:t>消控与监控室管理和值班</w:t>
      </w:r>
      <w:r>
        <w:rPr>
          <w:rFonts w:hint="eastAsia" w:ascii="宋体" w:hAnsi="宋体" w:eastAsia="宋体" w:cs="宋体"/>
          <w:color w:val="auto"/>
          <w:szCs w:val="24"/>
          <w:highlight w:val="none"/>
        </w:rPr>
        <w:t>、</w:t>
      </w:r>
      <w:r>
        <w:rPr>
          <w:rFonts w:hint="eastAsia" w:ascii="宋体" w:hAnsi="宋体" w:eastAsia="宋体" w:cs="宋体"/>
          <w:b/>
          <w:color w:val="auto"/>
          <w:szCs w:val="24"/>
          <w:highlight w:val="none"/>
        </w:rPr>
        <w:t>微型消防站建设与管理</w:t>
      </w:r>
      <w:r>
        <w:rPr>
          <w:rFonts w:hint="eastAsia" w:ascii="宋体" w:hAnsi="宋体" w:eastAsia="宋体" w:cs="宋体"/>
          <w:color w:val="auto"/>
          <w:szCs w:val="24"/>
          <w:highlight w:val="none"/>
        </w:rPr>
        <w:t>、</w:t>
      </w:r>
      <w:r>
        <w:rPr>
          <w:rFonts w:hint="eastAsia" w:ascii="宋体" w:hAnsi="宋体" w:eastAsia="宋体" w:cs="宋体"/>
          <w:b/>
          <w:color w:val="auto"/>
          <w:szCs w:val="24"/>
          <w:highlight w:val="none"/>
        </w:rPr>
        <w:t>车辆出入和停车管理</w:t>
      </w:r>
      <w:r>
        <w:rPr>
          <w:rFonts w:hint="eastAsia" w:ascii="宋体" w:hAnsi="宋体" w:eastAsia="宋体" w:cs="宋体"/>
          <w:color w:val="auto"/>
          <w:szCs w:val="24"/>
          <w:highlight w:val="none"/>
        </w:rPr>
        <w:t>、</w:t>
      </w:r>
      <w:r>
        <w:rPr>
          <w:rFonts w:hint="eastAsia" w:ascii="宋体" w:hAnsi="宋体" w:eastAsia="宋体" w:cs="宋体"/>
          <w:b/>
          <w:color w:val="auto"/>
          <w:szCs w:val="24"/>
          <w:highlight w:val="none"/>
        </w:rPr>
        <w:t>收发管理及服务</w:t>
      </w:r>
      <w:r>
        <w:rPr>
          <w:rFonts w:hint="eastAsia" w:ascii="宋体" w:hAnsi="宋体" w:eastAsia="宋体" w:cs="宋体"/>
          <w:color w:val="auto"/>
          <w:szCs w:val="24"/>
          <w:highlight w:val="none"/>
        </w:rPr>
        <w:t>、</w:t>
      </w:r>
      <w:r>
        <w:rPr>
          <w:rFonts w:hint="eastAsia" w:ascii="宋体" w:hAnsi="宋体" w:eastAsia="宋体" w:cs="宋体"/>
          <w:b/>
          <w:color w:val="auto"/>
          <w:szCs w:val="24"/>
          <w:highlight w:val="none"/>
        </w:rPr>
        <w:t>突发事件处理</w:t>
      </w:r>
      <w:r>
        <w:rPr>
          <w:rFonts w:hint="eastAsia" w:ascii="宋体" w:hAnsi="宋体" w:eastAsia="宋体" w:cs="宋体"/>
          <w:color w:val="auto"/>
          <w:szCs w:val="24"/>
          <w:highlight w:val="none"/>
        </w:rPr>
        <w:t>、</w:t>
      </w:r>
      <w:r>
        <w:rPr>
          <w:rFonts w:hint="eastAsia" w:ascii="宋体" w:hAnsi="宋体" w:eastAsia="宋体" w:cs="宋体"/>
          <w:b/>
          <w:color w:val="auto"/>
          <w:szCs w:val="24"/>
          <w:highlight w:val="none"/>
        </w:rPr>
        <w:t>山林防火巡查</w:t>
      </w:r>
      <w:r>
        <w:rPr>
          <w:rFonts w:hint="eastAsia" w:ascii="宋体" w:hAnsi="宋体" w:eastAsia="宋体" w:cs="宋体"/>
          <w:color w:val="auto"/>
          <w:szCs w:val="24"/>
          <w:highlight w:val="none"/>
        </w:rPr>
        <w:t>、</w:t>
      </w:r>
      <w:r>
        <w:rPr>
          <w:rFonts w:hint="eastAsia" w:ascii="宋体" w:hAnsi="宋体" w:eastAsia="宋体" w:cs="宋体"/>
          <w:b/>
          <w:color w:val="auto"/>
          <w:szCs w:val="24"/>
          <w:highlight w:val="none"/>
        </w:rPr>
        <w:t>消监控设施维护管理</w:t>
      </w:r>
      <w:r>
        <w:rPr>
          <w:rFonts w:hint="eastAsia" w:ascii="宋体" w:hAnsi="宋体" w:eastAsia="宋体" w:cs="宋体"/>
          <w:color w:val="auto"/>
          <w:szCs w:val="24"/>
          <w:highlight w:val="none"/>
        </w:rPr>
        <w:t>等（</w:t>
      </w:r>
      <w:r>
        <w:rPr>
          <w:rFonts w:hint="eastAsia" w:ascii="宋体" w:hAnsi="宋体" w:cs="宋体"/>
          <w:color w:val="auto"/>
          <w:szCs w:val="24"/>
          <w:highlight w:val="none"/>
          <w:lang w:eastAsia="zh-CN"/>
        </w:rPr>
        <w:t>每一项全部</w:t>
      </w:r>
      <w:r>
        <w:rPr>
          <w:rFonts w:hint="eastAsia" w:ascii="宋体" w:hAnsi="宋体" w:eastAsia="宋体" w:cs="宋体"/>
          <w:color w:val="auto"/>
          <w:highlight w:val="none"/>
        </w:rPr>
        <w:t>符合</w:t>
      </w:r>
      <w:r>
        <w:rPr>
          <w:rFonts w:hint="eastAsia" w:ascii="宋体" w:hAnsi="宋体" w:cs="宋体"/>
          <w:color w:val="auto"/>
          <w:highlight w:val="none"/>
          <w:lang w:eastAsia="zh-CN"/>
        </w:rPr>
        <w:t>得</w:t>
      </w:r>
      <w:r>
        <w:rPr>
          <w:rFonts w:hint="eastAsia" w:ascii="宋体" w:hAnsi="宋体" w:cs="宋体"/>
          <w:color w:val="auto"/>
          <w:highlight w:val="none"/>
          <w:lang w:val="en-US" w:eastAsia="zh-CN"/>
        </w:rPr>
        <w:t>1.5分，部分符合得0.5分，</w:t>
      </w:r>
      <w:r>
        <w:rPr>
          <w:rFonts w:hint="eastAsia" w:ascii="宋体" w:hAnsi="宋体" w:eastAsia="宋体" w:cs="宋体"/>
          <w:color w:val="auto"/>
          <w:highlight w:val="none"/>
        </w:rPr>
        <w:t>不符合不得分；此项最高</w:t>
      </w:r>
      <w:r>
        <w:rPr>
          <w:rFonts w:hint="eastAsia" w:ascii="宋体" w:hAnsi="宋体" w:cs="宋体"/>
          <w:color w:val="auto"/>
          <w:highlight w:val="none"/>
          <w:lang w:val="en-US" w:eastAsia="zh-CN"/>
        </w:rPr>
        <w:t>13.5</w:t>
      </w:r>
      <w:r>
        <w:rPr>
          <w:rFonts w:hint="eastAsia" w:ascii="宋体" w:hAnsi="宋体" w:eastAsia="宋体" w:cs="宋体"/>
          <w:color w:val="auto"/>
          <w:highlight w:val="none"/>
        </w:rPr>
        <w:t>分</w:t>
      </w:r>
      <w:r>
        <w:rPr>
          <w:rFonts w:hint="eastAsia" w:ascii="宋体" w:hAnsi="宋体" w:eastAsia="宋体" w:cs="宋体"/>
          <w:color w:val="auto"/>
          <w:szCs w:val="24"/>
          <w:highlight w:val="none"/>
        </w:rPr>
        <w:t>）；(1</w:t>
      </w:r>
      <w:r>
        <w:rPr>
          <w:rFonts w:hint="eastAsia" w:ascii="宋体" w:hAnsi="宋体" w:cs="宋体"/>
          <w:color w:val="auto"/>
          <w:szCs w:val="24"/>
          <w:highlight w:val="none"/>
          <w:lang w:val="en-US" w:eastAsia="zh-CN"/>
        </w:rPr>
        <w:t>3.5</w:t>
      </w:r>
      <w:r>
        <w:rPr>
          <w:rFonts w:hint="eastAsia" w:ascii="宋体" w:hAnsi="宋体" w:eastAsia="宋体" w:cs="宋体"/>
          <w:color w:val="auto"/>
          <w:szCs w:val="24"/>
          <w:highlight w:val="none"/>
        </w:rPr>
        <w:t>分)</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清卫保洁管理与服务方案。</w:t>
      </w:r>
      <w:r>
        <w:rPr>
          <w:rFonts w:hint="eastAsia" w:ascii="宋体" w:hAnsi="宋体" w:eastAsia="宋体" w:cs="宋体"/>
          <w:color w:val="auto"/>
          <w:sz w:val="24"/>
          <w:highlight w:val="none"/>
        </w:rPr>
        <w:t>方案包括物业服务区域内的楼梯（含安全通道）、大厅、走廊过道、屋顶平台（含各楼层平台）、电梯厅（间）、卫生间、茶水间、会议室、自行车棚、公共活动场所的台（地）面、明沟、墙面、门、窗、宣传灯箱和橱窗、灯具、果壳箱等设施和器皿，楼宇外墙等所有公共部位设施、景观池、绿化带、停车场(库)、垃圾房等所有公共场地及设施，以及“门前三包”区域的</w:t>
      </w:r>
      <w:r>
        <w:rPr>
          <w:rFonts w:hint="eastAsia" w:ascii="宋体" w:hAnsi="宋体" w:eastAsia="宋体" w:cs="宋体"/>
          <w:b/>
          <w:color w:val="auto"/>
          <w:sz w:val="24"/>
          <w:highlight w:val="none"/>
        </w:rPr>
        <w:t>日常保洁保养</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垃圾分类管理和垃圾清运</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灭“四害”和环境消杀</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白蚁防治</w:t>
      </w:r>
      <w:r>
        <w:rPr>
          <w:rFonts w:hint="eastAsia" w:ascii="宋体" w:hAnsi="宋体" w:eastAsia="宋体" w:cs="宋体"/>
          <w:color w:val="auto"/>
          <w:sz w:val="24"/>
          <w:highlight w:val="none"/>
        </w:rPr>
        <w:t>等（</w:t>
      </w:r>
      <w:r>
        <w:rPr>
          <w:rFonts w:hint="eastAsia" w:ascii="宋体" w:hAnsi="宋体" w:cs="宋体"/>
          <w:color w:val="auto"/>
          <w:sz w:val="24"/>
          <w:highlight w:val="none"/>
          <w:lang w:eastAsia="zh-CN"/>
        </w:rPr>
        <w:t>每一项全部</w:t>
      </w:r>
      <w:r>
        <w:rPr>
          <w:rFonts w:hint="eastAsia" w:ascii="宋体" w:hAnsi="宋体" w:eastAsia="宋体" w:cs="宋体"/>
          <w:color w:val="auto"/>
          <w:sz w:val="24"/>
          <w:highlight w:val="none"/>
        </w:rPr>
        <w:t>符合得</w:t>
      </w:r>
      <w:r>
        <w:rPr>
          <w:rFonts w:hint="eastAsia" w:ascii="宋体" w:hAnsi="宋体" w:cs="宋体"/>
          <w:color w:val="auto"/>
          <w:sz w:val="24"/>
          <w:highlight w:val="none"/>
          <w:lang w:val="en-US" w:eastAsia="zh-CN"/>
        </w:rPr>
        <w:t>1.5分，</w:t>
      </w:r>
      <w:r>
        <w:rPr>
          <w:rFonts w:hint="eastAsia" w:ascii="宋体" w:hAnsi="宋体" w:cs="宋体"/>
          <w:color w:val="auto"/>
          <w:sz w:val="24"/>
          <w:highlight w:val="none"/>
          <w:lang w:eastAsia="zh-CN"/>
        </w:rPr>
        <w:t>部分符合得</w:t>
      </w:r>
      <w:r>
        <w:rPr>
          <w:rFonts w:hint="eastAsia" w:ascii="宋体" w:hAnsi="宋体" w:cs="宋体"/>
          <w:color w:val="auto"/>
          <w:sz w:val="24"/>
          <w:highlight w:val="none"/>
          <w:lang w:val="en-US" w:eastAsia="zh-CN"/>
        </w:rPr>
        <w:t>0.5分，</w:t>
      </w:r>
      <w:r>
        <w:rPr>
          <w:rFonts w:hint="eastAsia" w:ascii="宋体" w:hAnsi="宋体" w:eastAsia="宋体" w:cs="宋体"/>
          <w:color w:val="auto"/>
          <w:sz w:val="24"/>
          <w:highlight w:val="none"/>
        </w:rPr>
        <w:t>不符合不得分；此项最高</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 xml:space="preserve">分）；(6分)  </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绿化养护和管理方案。</w:t>
      </w:r>
      <w:r>
        <w:rPr>
          <w:rFonts w:hint="eastAsia" w:ascii="宋体" w:hAnsi="宋体" w:eastAsia="宋体" w:cs="宋体"/>
          <w:color w:val="auto"/>
          <w:sz w:val="24"/>
          <w:highlight w:val="none"/>
        </w:rPr>
        <w:t>方案包括物业服务区域内的树木、绿化带、运动场草坪、花坛、绿篱、办公室和会议室观叶植物布置等的</w:t>
      </w:r>
      <w:r>
        <w:rPr>
          <w:rFonts w:hint="eastAsia" w:ascii="宋体" w:hAnsi="宋体" w:eastAsia="宋体" w:cs="宋体"/>
          <w:b/>
          <w:color w:val="auto"/>
          <w:sz w:val="24"/>
          <w:highlight w:val="none"/>
        </w:rPr>
        <w:t>日常养护和管理</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绿化植物补种</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山林日常维护和防火</w:t>
      </w:r>
      <w:r>
        <w:rPr>
          <w:rFonts w:hint="eastAsia" w:ascii="宋体" w:hAnsi="宋体" w:eastAsia="宋体" w:cs="宋体"/>
          <w:color w:val="auto"/>
          <w:sz w:val="24"/>
          <w:highlight w:val="none"/>
        </w:rPr>
        <w:t>，以及</w:t>
      </w:r>
      <w:r>
        <w:rPr>
          <w:rFonts w:hint="eastAsia" w:ascii="宋体" w:hAnsi="宋体" w:eastAsia="宋体" w:cs="宋体"/>
          <w:b/>
          <w:color w:val="auto"/>
          <w:sz w:val="24"/>
          <w:highlight w:val="none"/>
        </w:rPr>
        <w:t>元旦、五一、新学年开学前、国庆等时节的花镜时花布置</w:t>
      </w:r>
      <w:r>
        <w:rPr>
          <w:rFonts w:hint="eastAsia" w:ascii="宋体" w:hAnsi="宋体" w:eastAsia="宋体" w:cs="宋体"/>
          <w:color w:val="auto"/>
          <w:sz w:val="24"/>
          <w:highlight w:val="none"/>
        </w:rPr>
        <w:t>等（</w:t>
      </w:r>
      <w:r>
        <w:rPr>
          <w:rFonts w:hint="eastAsia" w:ascii="宋体" w:hAnsi="宋体" w:cs="宋体"/>
          <w:color w:val="auto"/>
          <w:sz w:val="24"/>
          <w:highlight w:val="none"/>
          <w:lang w:eastAsia="zh-CN"/>
        </w:rPr>
        <w:t>每一项全部</w:t>
      </w:r>
      <w:r>
        <w:rPr>
          <w:rFonts w:hint="eastAsia" w:ascii="宋体" w:hAnsi="宋体" w:eastAsia="宋体" w:cs="宋体"/>
          <w:color w:val="auto"/>
          <w:sz w:val="24"/>
          <w:highlight w:val="none"/>
        </w:rPr>
        <w:t>符合得</w:t>
      </w:r>
      <w:r>
        <w:rPr>
          <w:rFonts w:hint="eastAsia" w:ascii="宋体" w:hAnsi="宋体" w:cs="宋体"/>
          <w:color w:val="auto"/>
          <w:sz w:val="24"/>
          <w:highlight w:val="none"/>
          <w:lang w:val="en-US" w:eastAsia="zh-CN"/>
        </w:rPr>
        <w:t>1.5分，</w:t>
      </w:r>
      <w:r>
        <w:rPr>
          <w:rFonts w:hint="eastAsia" w:ascii="宋体" w:hAnsi="宋体" w:cs="宋体"/>
          <w:color w:val="auto"/>
          <w:sz w:val="24"/>
          <w:highlight w:val="none"/>
          <w:lang w:eastAsia="zh-CN"/>
        </w:rPr>
        <w:t>部分符合得</w:t>
      </w:r>
      <w:r>
        <w:rPr>
          <w:rFonts w:hint="eastAsia" w:ascii="宋体" w:hAnsi="宋体" w:cs="宋体"/>
          <w:color w:val="auto"/>
          <w:sz w:val="24"/>
          <w:highlight w:val="none"/>
          <w:lang w:val="en-US" w:eastAsia="zh-CN"/>
        </w:rPr>
        <w:t>0.5分，</w:t>
      </w:r>
      <w:r>
        <w:rPr>
          <w:rFonts w:hint="eastAsia" w:ascii="宋体" w:hAnsi="宋体" w:eastAsia="宋体" w:cs="宋体"/>
          <w:color w:val="auto"/>
          <w:sz w:val="24"/>
          <w:highlight w:val="none"/>
        </w:rPr>
        <w:t>不符合不得分；此项最高</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分）；（6分）</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工程设备维护方案。</w:t>
      </w:r>
      <w:r>
        <w:rPr>
          <w:rFonts w:hint="eastAsia" w:ascii="宋体" w:hAnsi="宋体" w:eastAsia="宋体" w:cs="宋体"/>
          <w:color w:val="auto"/>
          <w:sz w:val="24"/>
          <w:highlight w:val="none"/>
        </w:rPr>
        <w:t>方案包括</w:t>
      </w:r>
      <w:r>
        <w:rPr>
          <w:rFonts w:hint="eastAsia" w:ascii="宋体" w:hAnsi="宋体" w:eastAsia="宋体" w:cs="宋体"/>
          <w:b/>
          <w:color w:val="auto"/>
          <w:sz w:val="24"/>
          <w:highlight w:val="none"/>
        </w:rPr>
        <w:t>物业服务区域内给排水系统维护保养维修</w:t>
      </w:r>
      <w:r>
        <w:rPr>
          <w:rFonts w:hint="eastAsia" w:ascii="宋体" w:hAnsi="宋体" w:eastAsia="宋体" w:cs="宋体"/>
          <w:color w:val="auto"/>
          <w:sz w:val="24"/>
          <w:highlight w:val="none"/>
        </w:rPr>
        <w:t>（含雨、污水管道疏通，供水系统与水泵房维护维修和抢修等），</w:t>
      </w:r>
      <w:r>
        <w:rPr>
          <w:rFonts w:hint="eastAsia" w:ascii="宋体" w:hAnsi="宋体" w:eastAsia="宋体" w:cs="宋体"/>
          <w:b/>
          <w:color w:val="auto"/>
          <w:sz w:val="24"/>
          <w:highlight w:val="none"/>
        </w:rPr>
        <w:t>公共照明系统维修及保养</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综合维修（</w:t>
      </w:r>
      <w:r>
        <w:rPr>
          <w:rFonts w:hint="eastAsia" w:ascii="宋体" w:hAnsi="宋体" w:eastAsia="宋体" w:cs="宋体"/>
          <w:color w:val="auto"/>
          <w:sz w:val="24"/>
          <w:highlight w:val="none"/>
        </w:rPr>
        <w:t>含办公、教学与生活设施设备维修维护，房屋日常养护和小型维修等</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空调拆移机及维修保养</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高配室值班与设备维护</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广电系统维护保养</w:t>
      </w:r>
      <w:r>
        <w:rPr>
          <w:rFonts w:hint="eastAsia" w:ascii="宋体" w:hAnsi="宋体" w:eastAsia="宋体" w:cs="宋体"/>
          <w:color w:val="auto"/>
          <w:sz w:val="24"/>
          <w:highlight w:val="none"/>
        </w:rPr>
        <w:t>等（</w:t>
      </w:r>
      <w:r>
        <w:rPr>
          <w:rFonts w:hint="eastAsia" w:ascii="宋体" w:hAnsi="宋体" w:cs="宋体"/>
          <w:color w:val="auto"/>
          <w:sz w:val="24"/>
          <w:highlight w:val="none"/>
          <w:lang w:eastAsia="zh-CN"/>
        </w:rPr>
        <w:t>每一项全部</w:t>
      </w:r>
      <w:r>
        <w:rPr>
          <w:rFonts w:hint="eastAsia" w:ascii="宋体" w:hAnsi="宋体" w:eastAsia="宋体" w:cs="宋体"/>
          <w:color w:val="auto"/>
          <w:sz w:val="24"/>
          <w:highlight w:val="none"/>
        </w:rPr>
        <w:t>符合得</w:t>
      </w:r>
      <w:r>
        <w:rPr>
          <w:rFonts w:hint="eastAsia" w:ascii="宋体" w:hAnsi="宋体" w:cs="宋体"/>
          <w:color w:val="auto"/>
          <w:sz w:val="24"/>
          <w:highlight w:val="none"/>
          <w:lang w:val="en-US" w:eastAsia="zh-CN"/>
        </w:rPr>
        <w:t>1.5分，</w:t>
      </w:r>
      <w:r>
        <w:rPr>
          <w:rFonts w:hint="eastAsia" w:ascii="宋体" w:hAnsi="宋体" w:cs="宋体"/>
          <w:color w:val="auto"/>
          <w:sz w:val="24"/>
          <w:highlight w:val="none"/>
          <w:lang w:eastAsia="zh-CN"/>
        </w:rPr>
        <w:t>部分符合得</w:t>
      </w:r>
      <w:r>
        <w:rPr>
          <w:rFonts w:hint="eastAsia" w:ascii="宋体" w:hAnsi="宋体" w:cs="宋体"/>
          <w:color w:val="auto"/>
          <w:sz w:val="24"/>
          <w:highlight w:val="none"/>
          <w:lang w:val="en-US" w:eastAsia="zh-CN"/>
        </w:rPr>
        <w:t>0.5分，</w:t>
      </w:r>
      <w:r>
        <w:rPr>
          <w:rFonts w:hint="eastAsia" w:ascii="宋体" w:hAnsi="宋体" w:eastAsia="宋体" w:cs="宋体"/>
          <w:color w:val="auto"/>
          <w:sz w:val="24"/>
          <w:highlight w:val="none"/>
        </w:rPr>
        <w:t>不符合不得分；此项最高</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分）；（9分）</w:t>
      </w:r>
    </w:p>
    <w:p>
      <w:pPr>
        <w:pStyle w:val="225"/>
        <w:keepNext w:val="0"/>
        <w:keepLines w:val="0"/>
        <w:pageBreakBefore w:val="0"/>
        <w:widowControl w:val="0"/>
        <w:kinsoku/>
        <w:wordWrap/>
        <w:overflowPunct/>
        <w:topLinePunct w:val="0"/>
        <w:bidi w:val="0"/>
        <w:adjustRightInd w:val="0"/>
        <w:snapToGrid w:val="0"/>
        <w:spacing w:before="0" w:line="360" w:lineRule="auto"/>
        <w:ind w:firstLine="482"/>
        <w:textAlignment w:val="auto"/>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●电梯维保维修与年检方案。</w:t>
      </w:r>
      <w:r>
        <w:rPr>
          <w:rFonts w:hint="eastAsia" w:ascii="宋体" w:hAnsi="宋体" w:eastAsia="宋体" w:cs="宋体"/>
          <w:color w:val="auto"/>
          <w:szCs w:val="24"/>
          <w:highlight w:val="none"/>
        </w:rPr>
        <w:t>方案包括物业服务区域内电梯</w:t>
      </w:r>
      <w:r>
        <w:rPr>
          <w:rFonts w:hint="eastAsia" w:ascii="宋体" w:hAnsi="宋体" w:eastAsia="宋体" w:cs="宋体"/>
          <w:b/>
          <w:color w:val="auto"/>
          <w:szCs w:val="24"/>
          <w:highlight w:val="none"/>
        </w:rPr>
        <w:t>专业维保及日常管理</w:t>
      </w:r>
      <w:r>
        <w:rPr>
          <w:rFonts w:hint="eastAsia" w:ascii="宋体" w:hAnsi="宋体" w:eastAsia="宋体" w:cs="宋体"/>
          <w:color w:val="auto"/>
          <w:szCs w:val="24"/>
          <w:highlight w:val="none"/>
        </w:rPr>
        <w:t>（</w:t>
      </w:r>
      <w:r>
        <w:rPr>
          <w:rFonts w:hint="eastAsia" w:ascii="宋体" w:hAnsi="宋体" w:cs="宋体"/>
          <w:color w:val="auto"/>
          <w:sz w:val="24"/>
          <w:highlight w:val="none"/>
          <w:lang w:eastAsia="zh-CN"/>
        </w:rPr>
        <w:t>每一项全部</w:t>
      </w:r>
      <w:r>
        <w:rPr>
          <w:rFonts w:hint="eastAsia" w:ascii="宋体" w:hAnsi="宋体" w:eastAsia="宋体" w:cs="宋体"/>
          <w:color w:val="auto"/>
          <w:sz w:val="24"/>
          <w:highlight w:val="none"/>
        </w:rPr>
        <w:t>符合得</w:t>
      </w:r>
      <w:r>
        <w:rPr>
          <w:rFonts w:hint="eastAsia" w:ascii="宋体" w:hAnsi="宋体" w:cs="宋体"/>
          <w:color w:val="auto"/>
          <w:sz w:val="24"/>
          <w:highlight w:val="none"/>
          <w:lang w:val="en-US" w:eastAsia="zh-CN"/>
        </w:rPr>
        <w:t>1.5分，</w:t>
      </w:r>
      <w:r>
        <w:rPr>
          <w:rFonts w:hint="eastAsia" w:ascii="宋体" w:hAnsi="宋体" w:cs="宋体"/>
          <w:color w:val="auto"/>
          <w:sz w:val="24"/>
          <w:highlight w:val="none"/>
          <w:lang w:eastAsia="zh-CN"/>
        </w:rPr>
        <w:t>部分符合得</w:t>
      </w:r>
      <w:r>
        <w:rPr>
          <w:rFonts w:hint="eastAsia" w:ascii="宋体" w:hAnsi="宋体" w:cs="宋体"/>
          <w:color w:val="auto"/>
          <w:sz w:val="24"/>
          <w:highlight w:val="none"/>
          <w:lang w:val="en-US" w:eastAsia="zh-CN"/>
        </w:rPr>
        <w:t>0.5分，</w:t>
      </w:r>
      <w:r>
        <w:rPr>
          <w:rFonts w:hint="eastAsia" w:ascii="宋体" w:hAnsi="宋体" w:eastAsia="宋体" w:cs="宋体"/>
          <w:color w:val="auto"/>
          <w:highlight w:val="none"/>
        </w:rPr>
        <w:t>不符合不得分</w:t>
      </w:r>
      <w:r>
        <w:rPr>
          <w:rFonts w:hint="eastAsia" w:ascii="宋体" w:hAnsi="宋体" w:cs="宋体"/>
          <w:color w:val="auto"/>
          <w:highlight w:val="none"/>
          <w:lang w:eastAsia="zh-CN"/>
        </w:rPr>
        <w:t>，此项最高</w:t>
      </w:r>
      <w:r>
        <w:rPr>
          <w:rFonts w:hint="eastAsia" w:ascii="宋体" w:hAnsi="宋体" w:cs="宋体"/>
          <w:color w:val="auto"/>
          <w:highlight w:val="none"/>
          <w:lang w:val="en-US" w:eastAsia="zh-CN"/>
        </w:rPr>
        <w:t>3分</w:t>
      </w:r>
      <w:r>
        <w:rPr>
          <w:rFonts w:hint="eastAsia" w:ascii="宋体" w:hAnsi="宋体" w:eastAsia="宋体" w:cs="宋体"/>
          <w:color w:val="auto"/>
          <w:szCs w:val="24"/>
          <w:highlight w:val="none"/>
        </w:rPr>
        <w:t>）；(3分)</w:t>
      </w:r>
    </w:p>
    <w:p>
      <w:pPr>
        <w:pStyle w:val="225"/>
        <w:keepNext w:val="0"/>
        <w:keepLines w:val="0"/>
        <w:pageBreakBefore w:val="0"/>
        <w:widowControl w:val="0"/>
        <w:kinsoku/>
        <w:wordWrap/>
        <w:overflowPunct/>
        <w:topLinePunct w:val="0"/>
        <w:bidi w:val="0"/>
        <w:adjustRightInd w:val="0"/>
        <w:snapToGrid w:val="0"/>
        <w:spacing w:before="0" w:line="360" w:lineRule="auto"/>
        <w:ind w:firstLine="482"/>
        <w:textAlignment w:val="auto"/>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●学生公寓管理方案。</w:t>
      </w:r>
      <w:r>
        <w:rPr>
          <w:rFonts w:hint="eastAsia" w:ascii="宋体" w:hAnsi="宋体" w:eastAsia="宋体" w:cs="宋体"/>
          <w:color w:val="auto"/>
          <w:szCs w:val="24"/>
          <w:highlight w:val="none"/>
        </w:rPr>
        <w:t>方案包括物业服务区域内</w:t>
      </w:r>
      <w:r>
        <w:rPr>
          <w:rFonts w:hint="eastAsia" w:ascii="宋体" w:hAnsi="宋体" w:eastAsia="宋体" w:cs="宋体"/>
          <w:b/>
          <w:color w:val="auto"/>
          <w:szCs w:val="24"/>
          <w:highlight w:val="none"/>
        </w:rPr>
        <w:t>学生公寓值班服务</w:t>
      </w:r>
      <w:r>
        <w:rPr>
          <w:rFonts w:hint="eastAsia" w:ascii="宋体" w:hAnsi="宋体" w:eastAsia="宋体" w:cs="宋体"/>
          <w:color w:val="auto"/>
          <w:szCs w:val="24"/>
          <w:highlight w:val="none"/>
        </w:rPr>
        <w:t>，</w:t>
      </w:r>
      <w:r>
        <w:rPr>
          <w:rFonts w:hint="eastAsia" w:ascii="宋体" w:hAnsi="宋体" w:eastAsia="宋体" w:cs="宋体"/>
          <w:b/>
          <w:color w:val="auto"/>
          <w:szCs w:val="24"/>
          <w:highlight w:val="none"/>
        </w:rPr>
        <w:t>卫生管理</w:t>
      </w:r>
      <w:r>
        <w:rPr>
          <w:rFonts w:hint="eastAsia" w:ascii="宋体" w:hAnsi="宋体" w:eastAsia="宋体" w:cs="宋体"/>
          <w:color w:val="auto"/>
          <w:szCs w:val="24"/>
          <w:highlight w:val="none"/>
        </w:rPr>
        <w:t>，</w:t>
      </w:r>
      <w:r>
        <w:rPr>
          <w:rFonts w:hint="eastAsia" w:ascii="宋体" w:hAnsi="宋体" w:eastAsia="宋体" w:cs="宋体"/>
          <w:b/>
          <w:color w:val="auto"/>
          <w:szCs w:val="24"/>
          <w:highlight w:val="none"/>
        </w:rPr>
        <w:t>学生行为管理引导</w:t>
      </w:r>
      <w:r>
        <w:rPr>
          <w:rFonts w:hint="eastAsia" w:ascii="宋体" w:hAnsi="宋体" w:eastAsia="宋体" w:cs="宋体"/>
          <w:color w:val="auto"/>
          <w:szCs w:val="24"/>
          <w:highlight w:val="none"/>
        </w:rPr>
        <w:t>，</w:t>
      </w:r>
      <w:r>
        <w:rPr>
          <w:rFonts w:hint="eastAsia" w:ascii="宋体" w:hAnsi="宋体" w:eastAsia="宋体" w:cs="宋体"/>
          <w:b/>
          <w:color w:val="auto"/>
          <w:szCs w:val="24"/>
          <w:highlight w:val="none"/>
        </w:rPr>
        <w:t>公寓文化建设</w:t>
      </w:r>
      <w:r>
        <w:rPr>
          <w:rFonts w:hint="eastAsia" w:ascii="宋体" w:hAnsi="宋体" w:eastAsia="宋体" w:cs="宋体"/>
          <w:color w:val="auto"/>
          <w:szCs w:val="24"/>
          <w:highlight w:val="none"/>
        </w:rPr>
        <w:t>，</w:t>
      </w:r>
      <w:r>
        <w:rPr>
          <w:rFonts w:hint="eastAsia" w:ascii="宋体" w:hAnsi="宋体" w:eastAsia="宋体" w:cs="宋体"/>
          <w:b/>
          <w:color w:val="auto"/>
          <w:szCs w:val="24"/>
          <w:highlight w:val="none"/>
        </w:rPr>
        <w:t>安全管理</w:t>
      </w:r>
      <w:r>
        <w:rPr>
          <w:rFonts w:hint="eastAsia" w:ascii="宋体" w:hAnsi="宋体" w:eastAsia="宋体" w:cs="宋体"/>
          <w:color w:val="auto"/>
          <w:szCs w:val="24"/>
          <w:highlight w:val="none"/>
        </w:rPr>
        <w:t>，</w:t>
      </w:r>
      <w:r>
        <w:rPr>
          <w:rFonts w:hint="eastAsia" w:ascii="宋体" w:hAnsi="宋体" w:eastAsia="宋体" w:cs="宋体"/>
          <w:b/>
          <w:color w:val="auto"/>
          <w:szCs w:val="24"/>
          <w:highlight w:val="none"/>
        </w:rPr>
        <w:t>设施管理及维修</w:t>
      </w:r>
      <w:r>
        <w:rPr>
          <w:rFonts w:hint="eastAsia" w:ascii="宋体" w:hAnsi="宋体" w:eastAsia="宋体" w:cs="宋体"/>
          <w:color w:val="auto"/>
          <w:szCs w:val="24"/>
          <w:highlight w:val="none"/>
        </w:rPr>
        <w:t>等符合采购人需求（</w:t>
      </w:r>
      <w:r>
        <w:rPr>
          <w:rFonts w:hint="eastAsia" w:ascii="宋体" w:hAnsi="宋体" w:cs="宋体"/>
          <w:color w:val="auto"/>
          <w:sz w:val="24"/>
          <w:highlight w:val="none"/>
          <w:lang w:eastAsia="zh-CN"/>
        </w:rPr>
        <w:t>每一项全部</w:t>
      </w:r>
      <w:r>
        <w:rPr>
          <w:rFonts w:hint="eastAsia" w:ascii="宋体" w:hAnsi="宋体" w:eastAsia="宋体" w:cs="宋体"/>
          <w:color w:val="auto"/>
          <w:sz w:val="24"/>
          <w:highlight w:val="none"/>
        </w:rPr>
        <w:t>符合得</w:t>
      </w:r>
      <w:r>
        <w:rPr>
          <w:rFonts w:hint="eastAsia" w:ascii="宋体" w:hAnsi="宋体" w:cs="宋体"/>
          <w:color w:val="auto"/>
          <w:sz w:val="24"/>
          <w:highlight w:val="none"/>
          <w:lang w:val="en-US" w:eastAsia="zh-CN"/>
        </w:rPr>
        <w:t>1.5分，</w:t>
      </w:r>
      <w:r>
        <w:rPr>
          <w:rFonts w:hint="eastAsia" w:ascii="宋体" w:hAnsi="宋体" w:cs="宋体"/>
          <w:color w:val="auto"/>
          <w:sz w:val="24"/>
          <w:highlight w:val="none"/>
          <w:lang w:eastAsia="zh-CN"/>
        </w:rPr>
        <w:t>部分符合得</w:t>
      </w:r>
      <w:r>
        <w:rPr>
          <w:rFonts w:hint="eastAsia" w:ascii="宋体" w:hAnsi="宋体" w:cs="宋体"/>
          <w:color w:val="auto"/>
          <w:sz w:val="24"/>
          <w:highlight w:val="none"/>
          <w:lang w:val="en-US" w:eastAsia="zh-CN"/>
        </w:rPr>
        <w:t>0.5分，</w:t>
      </w:r>
      <w:r>
        <w:rPr>
          <w:rFonts w:hint="eastAsia" w:ascii="宋体" w:hAnsi="宋体" w:eastAsia="宋体" w:cs="宋体"/>
          <w:color w:val="auto"/>
          <w:highlight w:val="none"/>
        </w:rPr>
        <w:t>不符合不得分；此项最高</w:t>
      </w:r>
      <w:r>
        <w:rPr>
          <w:rFonts w:hint="eastAsia" w:ascii="宋体" w:hAnsi="宋体" w:cs="宋体"/>
          <w:color w:val="auto"/>
          <w:highlight w:val="none"/>
          <w:lang w:val="en-US" w:eastAsia="zh-CN"/>
        </w:rPr>
        <w:t>9</w:t>
      </w:r>
      <w:r>
        <w:rPr>
          <w:rFonts w:hint="eastAsia" w:ascii="宋体" w:hAnsi="宋体" w:eastAsia="宋体" w:cs="宋体"/>
          <w:color w:val="auto"/>
          <w:highlight w:val="none"/>
        </w:rPr>
        <w:t>分</w:t>
      </w:r>
      <w:r>
        <w:rPr>
          <w:rFonts w:hint="eastAsia" w:ascii="宋体" w:hAnsi="宋体" w:eastAsia="宋体" w:cs="宋体"/>
          <w:color w:val="auto"/>
          <w:szCs w:val="24"/>
          <w:highlight w:val="none"/>
        </w:rPr>
        <w:t>）（9分）</w:t>
      </w:r>
    </w:p>
    <w:p>
      <w:pPr>
        <w:pStyle w:val="225"/>
        <w:keepNext w:val="0"/>
        <w:keepLines w:val="0"/>
        <w:pageBreakBefore w:val="0"/>
        <w:widowControl w:val="0"/>
        <w:kinsoku/>
        <w:wordWrap/>
        <w:overflowPunct/>
        <w:topLinePunct w:val="0"/>
        <w:bidi w:val="0"/>
        <w:adjustRightInd w:val="0"/>
        <w:snapToGrid w:val="0"/>
        <w:spacing w:before="0" w:line="360" w:lineRule="auto"/>
        <w:ind w:firstLine="482"/>
        <w:textAlignment w:val="auto"/>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●疫情防控工作方案。</w:t>
      </w:r>
      <w:r>
        <w:rPr>
          <w:rFonts w:hint="eastAsia" w:ascii="宋体" w:hAnsi="宋体" w:eastAsia="宋体" w:cs="宋体"/>
          <w:color w:val="auto"/>
          <w:szCs w:val="24"/>
          <w:highlight w:val="none"/>
        </w:rPr>
        <w:t>方案包括物业服务区域内人员出入管控、环境消杀等制度的实施和保障（</w:t>
      </w:r>
      <w:r>
        <w:rPr>
          <w:rFonts w:hint="eastAsia" w:ascii="宋体" w:hAnsi="宋体" w:eastAsia="宋体" w:cs="宋体"/>
          <w:color w:val="auto"/>
          <w:highlight w:val="none"/>
        </w:rPr>
        <w:t>符合得1分，不符合不得分</w:t>
      </w:r>
      <w:r>
        <w:rPr>
          <w:rFonts w:hint="eastAsia" w:ascii="宋体" w:hAnsi="宋体" w:eastAsia="宋体" w:cs="宋体"/>
          <w:color w:val="auto"/>
          <w:szCs w:val="24"/>
          <w:highlight w:val="none"/>
        </w:rPr>
        <w:t>）。（1分）</w:t>
      </w:r>
    </w:p>
    <w:p>
      <w:pPr>
        <w:pStyle w:val="225"/>
        <w:keepNext w:val="0"/>
        <w:keepLines w:val="0"/>
        <w:pageBreakBefore w:val="0"/>
        <w:widowControl w:val="0"/>
        <w:kinsoku/>
        <w:wordWrap/>
        <w:overflowPunct/>
        <w:topLinePunct w:val="0"/>
        <w:bidi w:val="0"/>
        <w:adjustRightInd w:val="0"/>
        <w:snapToGrid w:val="0"/>
        <w:spacing w:before="0" w:line="360" w:lineRule="auto"/>
        <w:ind w:firstLine="482"/>
        <w:textAlignment w:val="auto"/>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●重大活动保障方案。</w:t>
      </w:r>
      <w:r>
        <w:rPr>
          <w:rFonts w:hint="eastAsia" w:ascii="宋体" w:hAnsi="宋体" w:eastAsia="宋体" w:cs="宋体"/>
          <w:color w:val="auto"/>
          <w:szCs w:val="24"/>
          <w:highlight w:val="none"/>
        </w:rPr>
        <w:t>根据采购单位需要提供重大会议、庆典、节日、考试、赛事承办等活动的综合服务，方案包括协助布置会场、绿化（盆景）摆设和养护、横幅悬挂、搬运器材、桌椅、音响、空调、鲜花、会后清场等工作（</w:t>
      </w:r>
      <w:r>
        <w:rPr>
          <w:rFonts w:hint="eastAsia" w:ascii="宋体" w:hAnsi="宋体" w:eastAsia="宋体" w:cs="宋体"/>
          <w:color w:val="auto"/>
          <w:szCs w:val="24"/>
          <w:highlight w:val="none"/>
          <w:lang w:eastAsia="zh-CN"/>
        </w:rPr>
        <w:t>全部</w:t>
      </w:r>
      <w:r>
        <w:rPr>
          <w:rFonts w:hint="eastAsia" w:ascii="宋体" w:hAnsi="宋体" w:eastAsia="宋体" w:cs="宋体"/>
          <w:color w:val="auto"/>
          <w:highlight w:val="none"/>
        </w:rPr>
        <w:t>符合得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部分符合得</w:t>
      </w:r>
      <w:r>
        <w:rPr>
          <w:rFonts w:hint="eastAsia" w:ascii="宋体" w:hAnsi="宋体" w:eastAsia="宋体" w:cs="宋体"/>
          <w:color w:val="auto"/>
          <w:highlight w:val="none"/>
          <w:lang w:val="en-US" w:eastAsia="zh-CN"/>
        </w:rPr>
        <w:t>1分，不符合</w:t>
      </w:r>
      <w:r>
        <w:rPr>
          <w:rFonts w:hint="eastAsia" w:ascii="宋体" w:hAnsi="宋体" w:eastAsia="宋体" w:cs="宋体"/>
          <w:color w:val="auto"/>
          <w:highlight w:val="none"/>
        </w:rPr>
        <w:t>不得分</w:t>
      </w:r>
      <w:r>
        <w:rPr>
          <w:rFonts w:hint="eastAsia" w:ascii="宋体" w:hAnsi="宋体" w:eastAsia="宋体" w:cs="宋体"/>
          <w:color w:val="auto"/>
          <w:szCs w:val="24"/>
          <w:highlight w:val="none"/>
        </w:rPr>
        <w:t>）；能保证活动期间全过程值班，满足服务需求，确保各项活动正常进行（遇防汛、抗雪值班应安排物管人员全程服务）（</w:t>
      </w:r>
      <w:r>
        <w:rPr>
          <w:rFonts w:hint="eastAsia" w:ascii="宋体" w:hAnsi="宋体" w:eastAsia="宋体" w:cs="宋体"/>
          <w:color w:val="auto"/>
          <w:highlight w:val="none"/>
        </w:rPr>
        <w:t>符合得</w:t>
      </w:r>
      <w:r>
        <w:rPr>
          <w:rFonts w:hint="eastAsia" w:ascii="宋体" w:hAnsi="宋体" w:cs="宋体"/>
          <w:color w:val="auto"/>
          <w:highlight w:val="none"/>
          <w:lang w:val="en-US" w:eastAsia="zh-CN"/>
        </w:rPr>
        <w:t>0.5</w:t>
      </w:r>
      <w:r>
        <w:rPr>
          <w:rFonts w:hint="eastAsia" w:ascii="宋体" w:hAnsi="宋体" w:eastAsia="宋体" w:cs="宋体"/>
          <w:color w:val="auto"/>
          <w:highlight w:val="none"/>
        </w:rPr>
        <w:t>分，不符合不得分</w:t>
      </w:r>
      <w:r>
        <w:rPr>
          <w:rFonts w:hint="eastAsia" w:ascii="宋体" w:hAnsi="宋体" w:eastAsia="宋体" w:cs="宋体"/>
          <w:color w:val="auto"/>
          <w:szCs w:val="24"/>
          <w:highlight w:val="none"/>
        </w:rPr>
        <w:t>）。(</w:t>
      </w:r>
      <w:r>
        <w:rPr>
          <w:rFonts w:hint="eastAsia" w:ascii="宋体" w:hAnsi="宋体" w:cs="宋体"/>
          <w:color w:val="auto"/>
          <w:szCs w:val="24"/>
          <w:highlight w:val="none"/>
          <w:lang w:val="en-US" w:eastAsia="zh-CN"/>
        </w:rPr>
        <w:t>2.5</w:t>
      </w:r>
      <w:r>
        <w:rPr>
          <w:rFonts w:hint="eastAsia" w:ascii="宋体" w:hAnsi="宋体" w:eastAsia="宋体" w:cs="宋体"/>
          <w:color w:val="auto"/>
          <w:szCs w:val="24"/>
          <w:highlight w:val="none"/>
        </w:rPr>
        <w:t>分)</w:t>
      </w:r>
    </w:p>
    <w:p>
      <w:pPr>
        <w:keepNext w:val="0"/>
        <w:keepLines w:val="0"/>
        <w:pageBreakBefore w:val="0"/>
        <w:widowControl w:val="0"/>
        <w:kinsoku/>
        <w:wordWrap/>
        <w:overflowPunct/>
        <w:topLinePunct w:val="0"/>
        <w:bidi w:val="0"/>
        <w:adjustRightInd w:val="0"/>
        <w:spacing w:line="360" w:lineRule="auto"/>
        <w:ind w:left="482"/>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（3）项目实施的人员安排情况（14分）</w:t>
      </w:r>
    </w:p>
    <w:p>
      <w:pPr>
        <w:keepNext w:val="0"/>
        <w:keepLines w:val="0"/>
        <w:pageBreakBefore w:val="0"/>
        <w:widowControl w:val="0"/>
        <w:kinsoku/>
        <w:wordWrap/>
        <w:overflowPunct/>
        <w:topLinePunct w:val="0"/>
        <w:bidi w:val="0"/>
        <w:adjustRightInd w:val="0"/>
        <w:spacing w:line="360" w:lineRule="auto"/>
        <w:ind w:firstLine="465" w:firstLineChars="194"/>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岗位人员配备总体情况。采购需求所述内容为最低响应要求，投标人在投标时需提供详细的岗位人员配备方案，包括物业服务人员的配备数量、工作岗位、排班时间，方案具有合理性、可操作性（符合得1分，不符合不得分）；针对本项目特点，制订切实可行的员工素质能力提升培训计划，并有措施保障实施（符合得1分，不符合不得分）。（2分）</w:t>
      </w:r>
    </w:p>
    <w:p>
      <w:pPr>
        <w:keepNext w:val="0"/>
        <w:keepLines w:val="0"/>
        <w:pageBreakBefore w:val="0"/>
        <w:widowControl w:val="0"/>
        <w:kinsoku/>
        <w:wordWrap/>
        <w:overflowPunct/>
        <w:topLinePunct w:val="0"/>
        <w:bidi w:val="0"/>
        <w:adjustRightInd w:val="0"/>
        <w:spacing w:line="360" w:lineRule="auto"/>
        <w:ind w:firstLine="465" w:firstLineChars="194"/>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拟派项目经理具备上岗资质，且截止投标截止时间年龄在45周岁（含）以下（符合得1分，不符合不得分），具有两年及以上政府采购物业项目管理经验（符合得1分，不符合不得分）；具有学校物业管理经验（符合得1分，不符合不得分）。（3分）</w:t>
      </w:r>
    </w:p>
    <w:p>
      <w:pPr>
        <w:keepNext w:val="0"/>
        <w:keepLines w:val="0"/>
        <w:pageBreakBefore w:val="0"/>
        <w:widowControl w:val="0"/>
        <w:kinsoku/>
        <w:wordWrap/>
        <w:overflowPunct/>
        <w:topLinePunct w:val="0"/>
        <w:bidi w:val="0"/>
        <w:adjustRightInd w:val="0"/>
        <w:spacing w:line="360" w:lineRule="auto"/>
        <w:ind w:firstLine="465" w:firstLineChars="194"/>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 须提供项目经理在投标人单位连续6个月社保缴纳记录或者提供投标人和拟派人员共同出具的保证能在本项目服务期间专职为本项目服务的承诺函；提供相关证明材料；否则不得分。</w:t>
      </w:r>
    </w:p>
    <w:p>
      <w:pPr>
        <w:keepNext w:val="0"/>
        <w:keepLines w:val="0"/>
        <w:pageBreakBefore w:val="0"/>
        <w:widowControl w:val="0"/>
        <w:kinsoku/>
        <w:wordWrap/>
        <w:overflowPunct/>
        <w:topLinePunct w:val="0"/>
        <w:bidi w:val="0"/>
        <w:adjustRightInd w:val="0"/>
        <w:spacing w:line="360" w:lineRule="auto"/>
        <w:ind w:firstLine="465" w:firstLineChars="194"/>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拟派保安队长具有安保系列二级及以上职业资格或职业技能等级，截止投标截止时间年龄在45周岁（含）以下，且具有服役经历（符合得1分，不符合不得分）；承诺保安员符合采购需求，提供承诺函得1分，否则不得分。（2分）</w:t>
      </w:r>
    </w:p>
    <w:p>
      <w:pPr>
        <w:keepNext w:val="0"/>
        <w:keepLines w:val="0"/>
        <w:pageBreakBefore w:val="0"/>
        <w:widowControl w:val="0"/>
        <w:kinsoku/>
        <w:wordWrap/>
        <w:overflowPunct/>
        <w:topLinePunct w:val="0"/>
        <w:bidi w:val="0"/>
        <w:adjustRightInd w:val="0"/>
        <w:spacing w:line="360" w:lineRule="auto"/>
        <w:ind w:firstLine="465" w:firstLineChars="194"/>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 须提供保安队长在投标人单位连续6个月社保缴纳记录或者提供投标人和拟派人员共同出具的保证能在本项目服务期间专职为本项目服务的承诺函；提供相关证明材料；否则不得分。</w:t>
      </w:r>
    </w:p>
    <w:p>
      <w:pPr>
        <w:keepNext w:val="0"/>
        <w:keepLines w:val="0"/>
        <w:pageBreakBefore w:val="0"/>
        <w:widowControl w:val="0"/>
        <w:kinsoku/>
        <w:wordWrap/>
        <w:overflowPunct/>
        <w:topLinePunct w:val="0"/>
        <w:bidi w:val="0"/>
        <w:adjustRightInd w:val="0"/>
        <w:spacing w:line="360" w:lineRule="auto"/>
        <w:ind w:firstLine="465" w:firstLineChars="194"/>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●承诺学生公寓管理员符合采购需求，提供承诺函得1分，否则不得分。（1分）</w:t>
      </w:r>
    </w:p>
    <w:p>
      <w:pPr>
        <w:keepNext w:val="0"/>
        <w:keepLines w:val="0"/>
        <w:pageBreakBefore w:val="0"/>
        <w:widowControl w:val="0"/>
        <w:kinsoku/>
        <w:wordWrap/>
        <w:overflowPunct/>
        <w:topLinePunct w:val="0"/>
        <w:bidi w:val="0"/>
        <w:adjustRightInd w:val="0"/>
        <w:spacing w:line="360" w:lineRule="auto"/>
        <w:ind w:firstLine="465" w:firstLineChars="194"/>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●拟派保洁主管截止投标截止时间年龄在50周岁（含）以下，具有学校物业管理经验（符合得1分，不符合不得分）；承诺保洁员符合采购需求，提供承诺函得1分，否则不得分。（2分）</w:t>
      </w:r>
    </w:p>
    <w:p>
      <w:pPr>
        <w:keepNext w:val="0"/>
        <w:keepLines w:val="0"/>
        <w:pageBreakBefore w:val="0"/>
        <w:widowControl w:val="0"/>
        <w:kinsoku/>
        <w:wordWrap/>
        <w:overflowPunct/>
        <w:topLinePunct w:val="0"/>
        <w:bidi w:val="0"/>
        <w:adjustRightInd w:val="0"/>
        <w:spacing w:line="360" w:lineRule="auto"/>
        <w:ind w:firstLine="465" w:firstLineChars="194"/>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 须提供保洁主管在投标人单位连续6个月社保缴纳记录或者提供投标人和拟派人员共同出具的保证能在本项目服务期间专职为本项目服务的承诺函；提供相关证明材料；否则不得分。</w:t>
      </w:r>
    </w:p>
    <w:p>
      <w:pPr>
        <w:keepNext w:val="0"/>
        <w:keepLines w:val="0"/>
        <w:pageBreakBefore w:val="0"/>
        <w:widowControl w:val="0"/>
        <w:kinsoku/>
        <w:wordWrap/>
        <w:overflowPunct/>
        <w:topLinePunct w:val="0"/>
        <w:bidi w:val="0"/>
        <w:adjustRightInd w:val="0"/>
        <w:spacing w:line="360" w:lineRule="auto"/>
        <w:ind w:firstLine="465" w:firstLineChars="194"/>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●拟派绿化主管具有园林及相关专业学习经历3年以上、且具有3年以上植物养护工作经验（符合得1分，不符合不得分）；承诺绿化养护工符合采购需求，提供承诺函得1分，否则不得分。（2分）</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 须提供绿化主管在投标人单位连续6个月社保缴纳记录或者提供投标人和拟派人员共同出具的保证能在本项目服务期间专职为本项目服务的承诺函；提供相关证明材料；否则不得分。</w:t>
      </w:r>
    </w:p>
    <w:p>
      <w:pPr>
        <w:keepNext w:val="0"/>
        <w:keepLines w:val="0"/>
        <w:pageBreakBefore w:val="0"/>
        <w:widowControl w:val="0"/>
        <w:kinsoku/>
        <w:wordWrap/>
        <w:overflowPunct/>
        <w:topLinePunct w:val="0"/>
        <w:bidi w:val="0"/>
        <w:adjustRightInd w:val="0"/>
        <w:spacing w:line="360" w:lineRule="auto"/>
        <w:ind w:firstLine="465" w:firstLineChars="194"/>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●拟派工程主管具有电工二级及以上职业资格或职业技能等级，且具有学校维修工作管理经历（符合得1分，不符合不得分）；承诺工程维修人员符合采购需求，提供承诺函得1分，否则不得分。（2分）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 须提供工程主管在投标人单位连续6个月社保缴纳记录或者提供投标人和拟派人员共同出具的保证能在本项目服务期间专职为本项目服务的承诺函；提供相关证明材料；否则不得分。</w:t>
      </w:r>
    </w:p>
    <w:p>
      <w:pPr>
        <w:keepNext w:val="0"/>
        <w:keepLines w:val="0"/>
        <w:pageBreakBefore w:val="0"/>
        <w:widowControl w:val="0"/>
        <w:kinsoku/>
        <w:wordWrap/>
        <w:overflowPunct/>
        <w:topLinePunct w:val="0"/>
        <w:bidi w:val="0"/>
        <w:adjustRightInd w:val="0"/>
        <w:spacing w:line="360" w:lineRule="auto"/>
        <w:ind w:left="482"/>
        <w:textAlignment w:val="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bCs/>
          <w:color w:val="auto"/>
          <w:sz w:val="24"/>
          <w:highlight w:val="none"/>
        </w:rPr>
        <w:t>应急预案（2分）</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物业服务区域内各级各类突发事件的应急预案及相应的措施符合采购需求，以</w:t>
      </w:r>
      <w:r>
        <w:rPr>
          <w:rFonts w:hint="eastAsia" w:ascii="宋体" w:hAnsi="宋体" w:eastAsia="宋体" w:cs="宋体"/>
          <w:b/>
          <w:color w:val="auto"/>
          <w:sz w:val="24"/>
          <w:highlight w:val="none"/>
        </w:rPr>
        <w:t>化解各类矛盾纠纷、消防、防疫、应对极端天气（包括发生台风、暴雨、冻雪等灾害性天气及其他突发事件）为例</w:t>
      </w:r>
      <w:r>
        <w:rPr>
          <w:rFonts w:hint="eastAsia" w:ascii="宋体" w:hAnsi="宋体" w:eastAsia="宋体" w:cs="宋体"/>
          <w:color w:val="auto"/>
          <w:sz w:val="24"/>
          <w:highlight w:val="none"/>
        </w:rPr>
        <w:t>，方案内容有针对性且措施有效。（符合1项得0.5分，不符合不得分；此项最高2分）。（2分）</w:t>
      </w:r>
    </w:p>
    <w:p>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）项目交接方案（2分）：</w:t>
      </w:r>
    </w:p>
    <w:p>
      <w:pPr>
        <w:snapToGrid w:val="0"/>
        <w:spacing w:line="360" w:lineRule="auto"/>
        <w:ind w:left="105" w:leftChars="50"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项目交接方案：</w:t>
      </w:r>
      <w:r>
        <w:rPr>
          <w:rFonts w:hint="eastAsia" w:ascii="宋体" w:hAnsi="宋体" w:eastAsia="宋体" w:cs="宋体"/>
          <w:color w:val="auto"/>
          <w:kern w:val="0"/>
          <w:sz w:val="24"/>
          <w:highlight w:val="none"/>
        </w:rPr>
        <w:t>投标人根据本项目的实际情况，提出合理的可操作性的项目进场接管方案确保项目平稳过度。符合得2分，部分符合得1分，不符合不得分（2分）。</w:t>
      </w:r>
    </w:p>
    <w:p>
      <w:pPr>
        <w:keepNext w:val="0"/>
        <w:keepLines w:val="0"/>
        <w:pageBreakBefore w:val="0"/>
        <w:widowControl w:val="0"/>
        <w:kinsoku/>
        <w:wordWrap/>
        <w:overflowPunct/>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（6）</w:t>
      </w:r>
      <w:r>
        <w:rPr>
          <w:rFonts w:hint="eastAsia" w:ascii="宋体" w:hAnsi="宋体" w:eastAsia="宋体" w:cs="宋体"/>
          <w:b/>
          <w:bCs/>
          <w:color w:val="auto"/>
          <w:sz w:val="24"/>
          <w:highlight w:val="none"/>
        </w:rPr>
        <w:t>优惠承诺和特色服务情况（2分）</w:t>
      </w:r>
    </w:p>
    <w:p>
      <w:pPr>
        <w:keepNext w:val="0"/>
        <w:keepLines w:val="0"/>
        <w:pageBreakBefore w:val="0"/>
        <w:widowControl w:val="0"/>
        <w:kinsoku/>
        <w:wordWrap/>
        <w:overflowPunct/>
        <w:topLinePunct w:val="0"/>
        <w:bidi w:val="0"/>
        <w:adjustRightInd w:val="0"/>
        <w:spacing w:line="360" w:lineRule="auto"/>
        <w:ind w:firstLine="465" w:firstLineChars="194"/>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在采购人日常需求以外，是否给出其他优惠承诺或增值服务（如遇重要活动或非工作日中，能够提供采购需求之外保安、保洁、工程维修等的工时情况），以及其他特色服务和响应措施等情况（</w:t>
      </w:r>
      <w:r>
        <w:rPr>
          <w:rFonts w:hint="eastAsia" w:ascii="宋体" w:hAnsi="宋体" w:eastAsia="宋体" w:cs="宋体"/>
          <w:color w:val="auto"/>
          <w:sz w:val="24"/>
          <w:highlight w:val="none"/>
          <w:lang w:eastAsia="zh-CN"/>
        </w:rPr>
        <w:t>全部</w:t>
      </w:r>
      <w:r>
        <w:rPr>
          <w:rFonts w:hint="eastAsia" w:ascii="宋体" w:hAnsi="宋体" w:eastAsia="宋体" w:cs="宋体"/>
          <w:color w:val="auto"/>
          <w:sz w:val="24"/>
          <w:highlight w:val="none"/>
        </w:rPr>
        <w:t>符合得2分，</w:t>
      </w:r>
      <w:r>
        <w:rPr>
          <w:rFonts w:hint="eastAsia" w:ascii="宋体" w:hAnsi="宋体" w:eastAsia="宋体" w:cs="宋体"/>
          <w:color w:val="auto"/>
          <w:sz w:val="24"/>
          <w:highlight w:val="none"/>
          <w:lang w:eastAsia="zh-CN"/>
        </w:rPr>
        <w:t>部分符合得</w:t>
      </w:r>
      <w:r>
        <w:rPr>
          <w:rFonts w:hint="eastAsia" w:ascii="宋体" w:hAnsi="宋体" w:eastAsia="宋体" w:cs="宋体"/>
          <w:color w:val="auto"/>
          <w:sz w:val="24"/>
          <w:highlight w:val="none"/>
          <w:lang w:val="en-US" w:eastAsia="zh-CN"/>
        </w:rPr>
        <w:t>1分，</w:t>
      </w:r>
      <w:r>
        <w:rPr>
          <w:rFonts w:hint="eastAsia" w:ascii="宋体" w:hAnsi="宋体" w:eastAsia="宋体" w:cs="宋体"/>
          <w:color w:val="auto"/>
          <w:sz w:val="24"/>
          <w:highlight w:val="none"/>
        </w:rPr>
        <w:t>不符合不得分）。（2分）</w:t>
      </w:r>
    </w:p>
    <w:p>
      <w:pPr>
        <w:keepNext w:val="0"/>
        <w:keepLines w:val="0"/>
        <w:pageBreakBefore w:val="0"/>
        <w:widowControl w:val="0"/>
        <w:kinsoku/>
        <w:wordWrap/>
        <w:overflowPunct/>
        <w:topLinePunct w:val="0"/>
        <w:bidi w:val="0"/>
        <w:adjustRightInd w:val="0"/>
        <w:snapToGrid w:val="0"/>
        <w:spacing w:line="360" w:lineRule="auto"/>
        <w:ind w:left="105" w:leftChars="50" w:firstLine="354" w:firstLineChars="147"/>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C、投标人的资信和业绩情况（C=</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u w:val="single"/>
          <w:lang w:val="en-US" w:eastAsia="zh-CN"/>
        </w:rPr>
        <w:t>7</w:t>
      </w:r>
      <w:r>
        <w:rPr>
          <w:rFonts w:hint="eastAsia" w:ascii="宋体" w:hAnsi="宋体" w:eastAsia="宋体" w:cs="宋体"/>
          <w:b/>
          <w:bCs/>
          <w:color w:val="auto"/>
          <w:sz w:val="24"/>
          <w:highlight w:val="none"/>
        </w:rPr>
        <w:t>分）：主要包含投标人资质及类似项目经验等方面的因素。评审要点为：</w:t>
      </w:r>
    </w:p>
    <w:p>
      <w:pPr>
        <w:keepNext w:val="0"/>
        <w:keepLines w:val="0"/>
        <w:pageBreakBefore w:val="0"/>
        <w:widowControl w:val="0"/>
        <w:kinsoku/>
        <w:wordWrap/>
        <w:overflowPunct/>
        <w:topLinePunct w:val="0"/>
        <w:bidi w:val="0"/>
        <w:adjustRightInd w:val="0"/>
        <w:spacing w:line="360" w:lineRule="auto"/>
        <w:ind w:firstLine="590" w:firstLineChars="245"/>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（1）投标人的资质（</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分）：</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●投标人获得的有效的质量管理体系、环境管理体系、职业健康安全管理体系认证证书情况，提供扫描件，每一项得1分，最高</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分。（提供证书原件扫描件，全国认证认可信息公共服务平台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"http://cx.cnca.cn/CertECloud/result/skipResultList" </w:instrText>
      </w:r>
      <w:r>
        <w:rPr>
          <w:rFonts w:hint="eastAsia" w:ascii="宋体" w:hAnsi="宋体" w:eastAsia="宋体" w:cs="宋体"/>
          <w:color w:val="auto"/>
          <w:highlight w:val="none"/>
        </w:rPr>
        <w:fldChar w:fldCharType="separate"/>
      </w:r>
      <w:r>
        <w:rPr>
          <w:rStyle w:val="75"/>
          <w:rFonts w:hint="eastAsia" w:ascii="宋体" w:hAnsi="宋体" w:eastAsia="宋体" w:cs="宋体"/>
          <w:color w:val="auto"/>
          <w:sz w:val="24"/>
          <w:highlight w:val="none"/>
        </w:rPr>
        <w:t>http://cx.cnca.cn/CertECloud/result/skipResultList</w:t>
      </w:r>
      <w:r>
        <w:rPr>
          <w:rStyle w:val="75"/>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可查询。）（</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snapToGrid w:val="0"/>
          <w:color w:val="auto"/>
          <w:kern w:val="0"/>
          <w:sz w:val="24"/>
          <w:szCs w:val="21"/>
          <w:highlight w:val="none"/>
        </w:rPr>
      </w:pPr>
      <w:r>
        <w:rPr>
          <w:rFonts w:hint="eastAsia" w:ascii="宋体" w:hAnsi="宋体" w:eastAsia="宋体" w:cs="宋体"/>
          <w:b/>
          <w:color w:val="auto"/>
          <w:sz w:val="24"/>
          <w:highlight w:val="none"/>
        </w:rPr>
        <w:t>（2）投标人类似项目建设的成功经验（</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分）：</w:t>
      </w:r>
      <w:r>
        <w:rPr>
          <w:rFonts w:hint="eastAsia" w:ascii="宋体" w:hAnsi="宋体" w:eastAsia="宋体" w:cs="宋体"/>
          <w:color w:val="auto"/>
          <w:sz w:val="24"/>
          <w:highlight w:val="none"/>
        </w:rPr>
        <w:t>投标截止时间前三年内承担过类似物业服务项目情况，根据已完成的项目案例合同和用户验收报告（或用户评价意见）等实例证明进行评分，缺一不可，时间以合同签订时间为准。每份项目合同至少包含安保消控、清卫保洁、绿化养护、工程设备维护等内容，且用户评价优秀。每一个成功案例得1分，最高</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分。一个单位分年度多次签订的案例，计入1个案例；同一个项目，分两期或以上完成的，计入1个案例。【</w:t>
      </w:r>
      <w:r>
        <w:rPr>
          <w:rFonts w:hint="eastAsia" w:ascii="宋体" w:hAnsi="宋体" w:eastAsia="宋体" w:cs="宋体"/>
          <w:b/>
          <w:color w:val="auto"/>
          <w:sz w:val="24"/>
          <w:highlight w:val="none"/>
        </w:rPr>
        <w:t>采购机构在项目评审直至合同签订、履约期间，有权要求投标人出具投标文件中的合同和用户验收报告（或用户评价意见），予以确认其的真实性和有效性，如出现与事实不符等情况，将根据有关规定以“提供虚假材料谋取中标（成交）”予以处理</w:t>
      </w:r>
      <w:r>
        <w:rPr>
          <w:rFonts w:hint="eastAsia" w:ascii="宋体" w:hAnsi="宋体" w:eastAsia="宋体" w:cs="宋体"/>
          <w:color w:val="auto"/>
          <w:sz w:val="24"/>
          <w:highlight w:val="none"/>
        </w:rPr>
        <w:t>】，是否有良好的工作业绩和履约记录</w:t>
      </w:r>
      <w:r>
        <w:rPr>
          <w:rFonts w:hint="eastAsia" w:ascii="宋体" w:hAnsi="宋体" w:eastAsia="宋体" w:cs="宋体"/>
          <w:color w:val="auto"/>
          <w:sz w:val="24"/>
          <w:highlight w:val="none"/>
          <w:lang w:val="zh-CN"/>
        </w:rPr>
        <w:t>等情况</w:t>
      </w: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rPr>
        <w:t>以分包方式履行政府采购合同的，还需提供该项目采购方同意分包的证明材料;</w:t>
      </w:r>
      <w:r>
        <w:rPr>
          <w:rFonts w:hint="eastAsia" w:ascii="宋体" w:hAnsi="宋体" w:eastAsia="宋体" w:cs="宋体"/>
          <w:b/>
          <w:color w:val="auto"/>
          <w:sz w:val="24"/>
          <w:highlight w:val="none"/>
        </w:rPr>
        <w:t>如投标人提供的合同复印件等实施项目证明材料与投标主体无关或违规转包分包的，评标委员会将进行扣分直至认定投标无效</w:t>
      </w:r>
      <w:r>
        <w:rPr>
          <w:rFonts w:hint="eastAsia" w:ascii="宋体" w:hAnsi="宋体" w:eastAsia="宋体" w:cs="宋体"/>
          <w:b/>
          <w:snapToGrid w:val="0"/>
          <w:color w:val="auto"/>
          <w:kern w:val="0"/>
          <w:sz w:val="24"/>
          <w:szCs w:val="21"/>
          <w:highlight w:val="none"/>
        </w:rPr>
        <w:t>。</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综合得分=A+B+C。精确到小数点后两位。</w:t>
      </w:r>
    </w:p>
    <w:p>
      <w:pPr>
        <w:widowControl/>
        <w:adjustRightInd/>
        <w:jc w:val="left"/>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pPr>
        <w:spacing w:line="360" w:lineRule="auto"/>
        <w:ind w:left="720" w:leftChars="343" w:firstLine="1446" w:firstLineChars="400"/>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第五部分 拟签订的合同文本</w:t>
      </w:r>
    </w:p>
    <w:p>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根据《中华人民共和国政府采购法》和《中华人民共和国</w:t>
      </w:r>
      <w:r>
        <w:rPr>
          <w:rFonts w:hint="eastAsia" w:ascii="宋体" w:hAnsi="宋体" w:eastAsia="宋体" w:cs="宋体"/>
          <w:color w:val="auto"/>
          <w:sz w:val="24"/>
          <w:highlight w:val="none"/>
          <w:lang w:eastAsia="zh-CN"/>
        </w:rPr>
        <w:t>民法典</w:t>
      </w:r>
      <w:r>
        <w:rPr>
          <w:rFonts w:hint="eastAsia" w:ascii="宋体" w:hAnsi="宋体" w:eastAsia="宋体" w:cs="宋体"/>
          <w:color w:val="auto"/>
          <w:sz w:val="24"/>
          <w:highlight w:val="none"/>
        </w:rPr>
        <w:t>》、地方有关物业管理法律、法规和政策，在平等、自愿、协商一致的基础上，就采购人委托中标人（</w:t>
      </w:r>
      <w:r>
        <w:rPr>
          <w:rFonts w:hint="eastAsia" w:ascii="宋体" w:hAnsi="宋体" w:eastAsia="宋体" w:cs="宋体"/>
          <w:color w:val="auto"/>
          <w:kern w:val="0"/>
          <w:sz w:val="24"/>
          <w:highlight w:val="none"/>
          <w:lang w:val="zh-CN"/>
        </w:rPr>
        <w:t>经评审最终确定的</w:t>
      </w:r>
      <w:r>
        <w:rPr>
          <w:rFonts w:hint="eastAsia" w:ascii="宋体" w:hAnsi="宋体" w:eastAsia="宋体" w:cs="宋体"/>
          <w:color w:val="auto"/>
          <w:sz w:val="24"/>
          <w:highlight w:val="none"/>
        </w:rPr>
        <w:t>供应商）对（杭州第一技师学院物业管理服务采购项目）实行专业化、一体化的物业管理订立本合同。</w:t>
      </w:r>
    </w:p>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第一条 定义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lang w:val="zh-CN"/>
        </w:rPr>
        <w:t>合同”</w:t>
      </w:r>
      <w:r>
        <w:rPr>
          <w:rFonts w:hint="eastAsia" w:ascii="宋体" w:hAnsi="宋体" w:eastAsia="宋体" w:cs="宋体"/>
          <w:color w:val="auto"/>
          <w:sz w:val="24"/>
          <w:highlight w:val="none"/>
        </w:rPr>
        <w:t>即由采购人、</w:t>
      </w:r>
      <w:r>
        <w:rPr>
          <w:rFonts w:hint="eastAsia" w:ascii="宋体" w:hAnsi="宋体" w:eastAsia="宋体" w:cs="宋体"/>
          <w:color w:val="auto"/>
          <w:kern w:val="0"/>
          <w:sz w:val="24"/>
          <w:highlight w:val="none"/>
          <w:lang w:val="zh-CN"/>
        </w:rPr>
        <w:t>中标人</w:t>
      </w:r>
      <w:r>
        <w:rPr>
          <w:rFonts w:hint="eastAsia" w:ascii="宋体" w:hAnsi="宋体" w:eastAsia="宋体" w:cs="宋体"/>
          <w:color w:val="auto"/>
          <w:sz w:val="24"/>
          <w:highlight w:val="none"/>
        </w:rPr>
        <w:t>共同签订的合同格式中的文件，包括所有的附件、附录和组成合同部分的所有其他文件。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合同将由采购人杭州第一技师学院（以下简称甲方）与经评审最终确定的中标人（以下简称乙方）结合本项目具体情况协商后签订</w:t>
      </w:r>
      <w:r>
        <w:rPr>
          <w:rFonts w:hint="eastAsia" w:ascii="宋体" w:hAnsi="宋体" w:eastAsia="宋体" w:cs="宋体"/>
          <w:color w:val="auto"/>
          <w:kern w:val="0"/>
          <w:sz w:val="24"/>
          <w:highlight w:val="none"/>
          <w:lang w:val="zh-CN"/>
        </w:rPr>
        <w:t>。以下为甲方提出涉及乙方的主要条款，乙方在投标文件中应对其进行确认或拒绝。如乙方在其投标文件中未做拒绝或提出修改要求的，甲方将视作认同</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“合同价格”系指根据合同规定，在乙方全面正确地履行合同义务时，甲方应支付给乙方的款项。</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“管理服务” 系指乙方按投标文件规定，结合本项目的设施配置及本物业使用性质特点，提出物业管理服务定位、目标，为甲方提供优质的物业服务。</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“现场”系指将要提供物业管理与服务的地点。</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 “验收”系指甲方依据国家有关规定接受合同所依据的程序和条件。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 适用范围</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本合同条款适用与本次采购活动。项目实施范围详见附件——投标文件和投标文件及补充文件、承诺书等。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 物业基本情况</w:t>
      </w:r>
    </w:p>
    <w:p>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物业名称：</w:t>
      </w:r>
      <w:r>
        <w:rPr>
          <w:rFonts w:hint="eastAsia" w:ascii="宋体" w:hAnsi="宋体" w:eastAsia="宋体" w:cs="宋体"/>
          <w:color w:val="auto"/>
          <w:sz w:val="24"/>
          <w:highlight w:val="none"/>
        </w:rPr>
        <w:softHyphen/>
      </w:r>
      <w:r>
        <w:rPr>
          <w:rFonts w:hint="eastAsia" w:ascii="宋体" w:hAnsi="宋体" w:eastAsia="宋体" w:cs="宋体"/>
          <w:color w:val="auto"/>
          <w:sz w:val="24"/>
          <w:highlight w:val="none"/>
        </w:rPr>
        <w:softHyphen/>
      </w:r>
      <w:r>
        <w:rPr>
          <w:rFonts w:hint="eastAsia" w:ascii="宋体" w:hAnsi="宋体" w:eastAsia="宋体" w:cs="宋体"/>
          <w:color w:val="auto"/>
          <w:sz w:val="24"/>
          <w:highlight w:val="none"/>
          <w:u w:val="single"/>
        </w:rPr>
        <w:t>___________________________</w:t>
      </w:r>
    </w:p>
    <w:p>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物业类型：</w:t>
      </w:r>
      <w:r>
        <w:rPr>
          <w:rFonts w:hint="eastAsia" w:ascii="宋体" w:hAnsi="宋体" w:eastAsia="宋体" w:cs="宋体"/>
          <w:color w:val="auto"/>
          <w:sz w:val="24"/>
          <w:highlight w:val="none"/>
        </w:rPr>
        <w:softHyphen/>
      </w:r>
      <w:r>
        <w:rPr>
          <w:rFonts w:hint="eastAsia" w:ascii="宋体" w:hAnsi="宋体" w:eastAsia="宋体" w:cs="宋体"/>
          <w:color w:val="auto"/>
          <w:sz w:val="24"/>
          <w:highlight w:val="none"/>
        </w:rPr>
        <w:softHyphen/>
      </w:r>
      <w:r>
        <w:rPr>
          <w:rFonts w:hint="eastAsia" w:ascii="宋体" w:hAnsi="宋体" w:eastAsia="宋体" w:cs="宋体"/>
          <w:color w:val="auto"/>
          <w:sz w:val="24"/>
          <w:highlight w:val="none"/>
          <w:u w:val="single"/>
        </w:rPr>
        <w:t>___________________________</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坐落位置：</w:t>
      </w:r>
      <w:r>
        <w:rPr>
          <w:rFonts w:hint="eastAsia" w:ascii="宋体" w:hAnsi="宋体" w:eastAsia="宋体" w:cs="宋体"/>
          <w:color w:val="auto"/>
          <w:sz w:val="24"/>
          <w:highlight w:val="none"/>
        </w:rPr>
        <w:softHyphen/>
      </w:r>
      <w:r>
        <w:rPr>
          <w:rFonts w:hint="eastAsia" w:ascii="宋体" w:hAnsi="宋体" w:eastAsia="宋体" w:cs="宋体"/>
          <w:color w:val="auto"/>
          <w:sz w:val="24"/>
          <w:highlight w:val="none"/>
        </w:rPr>
        <w:softHyphen/>
      </w:r>
      <w:r>
        <w:rPr>
          <w:rFonts w:hint="eastAsia" w:ascii="宋体" w:hAnsi="宋体" w:eastAsia="宋体" w:cs="宋体"/>
          <w:color w:val="auto"/>
          <w:sz w:val="24"/>
          <w:highlight w:val="none"/>
          <w:u w:val="single"/>
        </w:rPr>
        <w:t>__________</w:t>
      </w:r>
      <w:r>
        <w:rPr>
          <w:rFonts w:hint="eastAsia" w:ascii="宋体" w:hAnsi="宋体" w:eastAsia="宋体" w:cs="宋体"/>
          <w:color w:val="auto"/>
          <w:sz w:val="24"/>
          <w:highlight w:val="none"/>
        </w:rPr>
        <w:t>区/县</w:t>
      </w:r>
      <w:r>
        <w:rPr>
          <w:rFonts w:hint="eastAsia" w:ascii="宋体" w:hAnsi="宋体" w:eastAsia="宋体" w:cs="宋体"/>
          <w:color w:val="auto"/>
          <w:sz w:val="24"/>
          <w:highlight w:val="none"/>
          <w:u w:val="single"/>
        </w:rPr>
        <w:t>__________</w:t>
      </w:r>
      <w:r>
        <w:rPr>
          <w:rFonts w:hint="eastAsia" w:ascii="宋体" w:hAnsi="宋体" w:eastAsia="宋体" w:cs="宋体"/>
          <w:color w:val="auto"/>
          <w:sz w:val="24"/>
          <w:highlight w:val="none"/>
        </w:rPr>
        <w:t>乡/镇路</w:t>
      </w:r>
      <w:r>
        <w:rPr>
          <w:rFonts w:hint="eastAsia" w:ascii="宋体" w:hAnsi="宋体" w:eastAsia="宋体" w:cs="宋体"/>
          <w:color w:val="auto"/>
          <w:sz w:val="24"/>
          <w:highlight w:val="none"/>
          <w:u w:val="single"/>
        </w:rPr>
        <w:t>__________</w:t>
      </w:r>
      <w:r>
        <w:rPr>
          <w:rFonts w:hint="eastAsia" w:ascii="宋体" w:hAnsi="宋体" w:eastAsia="宋体" w:cs="宋体"/>
          <w:color w:val="auto"/>
          <w:sz w:val="24"/>
          <w:highlight w:val="none"/>
        </w:rPr>
        <w:t>弄</w:t>
      </w:r>
      <w:r>
        <w:rPr>
          <w:rFonts w:hint="eastAsia" w:ascii="宋体" w:hAnsi="宋体" w:eastAsia="宋体" w:cs="宋体"/>
          <w:color w:val="auto"/>
          <w:sz w:val="24"/>
          <w:highlight w:val="none"/>
          <w:u w:val="single"/>
        </w:rPr>
        <w:t>__________</w:t>
      </w:r>
      <w:r>
        <w:rPr>
          <w:rFonts w:hint="eastAsia" w:ascii="宋体" w:hAnsi="宋体" w:eastAsia="宋体" w:cs="宋体"/>
          <w:color w:val="auto"/>
          <w:sz w:val="24"/>
          <w:highlight w:val="none"/>
        </w:rPr>
        <w:t>号</w:t>
      </w:r>
    </w:p>
    <w:p>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物业管理范围（附规划平面图）：</w:t>
      </w:r>
    </w:p>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第四条委托管理事项</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列入本次综合物业管理的范围为：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（具体内容详见招标文件）。</w:t>
      </w:r>
    </w:p>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第五条合同期限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   年  月  日至   年  月  日，为期 年。</w:t>
      </w:r>
    </w:p>
    <w:p>
      <w:pPr>
        <w:snapToGrid w:val="0"/>
        <w:spacing w:line="360" w:lineRule="auto"/>
        <w:ind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color w:val="auto"/>
          <w:sz w:val="24"/>
          <w:highlight w:val="none"/>
        </w:rPr>
        <w:t>第六条</w:t>
      </w:r>
      <w:r>
        <w:rPr>
          <w:rFonts w:hint="eastAsia" w:ascii="宋体" w:hAnsi="宋体" w:eastAsia="宋体" w:cs="宋体"/>
          <w:b/>
          <w:snapToGrid w:val="0"/>
          <w:color w:val="auto"/>
          <w:kern w:val="0"/>
          <w:sz w:val="24"/>
          <w:highlight w:val="none"/>
        </w:rPr>
        <w:t>物业装备、耗材的使用</w:t>
      </w:r>
    </w:p>
    <w:p>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snapToGrid w:val="0"/>
          <w:color w:val="auto"/>
          <w:kern w:val="0"/>
          <w:sz w:val="24"/>
          <w:highlight w:val="none"/>
        </w:rPr>
        <w:t>甲方免费提供物业管理的办公场地，但办公用品（指办公桌、电脑、打印机、对讲机、文件柜等自身使用的等办公用品）由乙方自行解决</w:t>
      </w:r>
      <w:r>
        <w:rPr>
          <w:rFonts w:hint="eastAsia" w:ascii="宋体" w:hAnsi="宋体" w:eastAsia="宋体" w:cs="宋体"/>
          <w:bCs/>
          <w:color w:val="auto"/>
          <w:sz w:val="24"/>
          <w:highlight w:val="none"/>
        </w:rPr>
        <w:t>。</w:t>
      </w:r>
    </w:p>
    <w:p>
      <w:pPr>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color w:val="auto"/>
          <w:sz w:val="24"/>
          <w:highlight w:val="none"/>
        </w:rPr>
        <w:t>第七条</w:t>
      </w:r>
      <w:r>
        <w:rPr>
          <w:rFonts w:hint="eastAsia" w:ascii="宋体" w:hAnsi="宋体" w:eastAsia="宋体" w:cs="宋体"/>
          <w:b/>
          <w:snapToGrid w:val="0"/>
          <w:color w:val="auto"/>
          <w:kern w:val="0"/>
          <w:sz w:val="24"/>
          <w:highlight w:val="none"/>
        </w:rPr>
        <w:t>物业管理收费</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本合同期内物业管理服务费为</w:t>
      </w:r>
      <w:r>
        <w:rPr>
          <w:rFonts w:hint="eastAsia" w:ascii="宋体" w:hAnsi="宋体" w:eastAsia="宋体" w:cs="宋体"/>
          <w:color w:val="auto"/>
          <w:kern w:val="0"/>
          <w:sz w:val="24"/>
          <w:highlight w:val="none"/>
          <w:lang w:val="zh-CN"/>
        </w:rPr>
        <w:t>人民币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元）</w:t>
      </w:r>
      <w:r>
        <w:rPr>
          <w:rFonts w:hint="eastAsia" w:ascii="宋体" w:hAnsi="宋体" w:eastAsia="宋体" w:cs="宋体"/>
          <w:snapToGrid w:val="0"/>
          <w:color w:val="auto"/>
          <w:kern w:val="0"/>
          <w:sz w:val="24"/>
          <w:highlight w:val="none"/>
        </w:rPr>
        <w:t>。采用包干制，除本合同明确约定可以另行收取的费用外，所有物业管理及服务费用均包括在内，乙方不得另行向甲方或使用人收取任何费用。</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物业管理服务费成本监审：</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乙方承诺，接受甲方主管部门实施的物业管理服务费成本监审，并遵守以下原则：</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1．合法性原则。计入定价成本的费用符合有关法律、行政法律和国家统一会计制度的规定；</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2．相关性原则。计入定价成本的费用为与物业服务直接相关或间接相关的费用；</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3．对应性原则。计入定价成本的费用与物业服务内容及服务标准相对应；</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4．合理性原则。与物业服务定价成本各项费用的主要技术、经济指标均符合行业标准或者社会公允水平。</w:t>
      </w:r>
    </w:p>
    <w:p>
      <w:pPr>
        <w:pStyle w:val="225"/>
        <w:snapToGrid w:val="0"/>
        <w:spacing w:before="0"/>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第八条费用结算方式</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乙方进场服务并通过甲方考核后，甲方凭供应商开具的正规发票和甲方认可的各项记录复印件等材料，每季度支付一次, 分别在</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5日、</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5日、</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5日、12月10日前支付给乙方本季度物业管理费。</w:t>
      </w:r>
    </w:p>
    <w:p>
      <w:pPr>
        <w:autoSpaceDE w:val="0"/>
        <w:autoSpaceDN w:val="0"/>
        <w:snapToGrid w:val="0"/>
        <w:spacing w:line="360" w:lineRule="auto"/>
        <w:ind w:firstLine="540"/>
        <w:rPr>
          <w:rFonts w:hint="eastAsia" w:ascii="宋体" w:hAnsi="宋体" w:eastAsia="宋体" w:cs="宋体"/>
          <w:sz w:val="24"/>
          <w:highlight w:val="none"/>
        </w:rPr>
      </w:pPr>
      <w:r>
        <w:rPr>
          <w:rFonts w:hint="eastAsia" w:ascii="宋体" w:hAnsi="宋体" w:eastAsia="宋体" w:cs="宋体"/>
          <w:sz w:val="24"/>
          <w:highlight w:val="none"/>
        </w:rPr>
        <w:t>供应商支付申请和查询</w:t>
      </w:r>
    </w:p>
    <w:p>
      <w:pPr>
        <w:autoSpaceDE w:val="0"/>
        <w:autoSpaceDN w:val="0"/>
        <w:snapToGrid w:val="0"/>
        <w:spacing w:line="360" w:lineRule="auto"/>
        <w:ind w:firstLine="540"/>
        <w:rPr>
          <w:rFonts w:hint="eastAsia" w:ascii="宋体" w:hAnsi="宋体" w:eastAsia="宋体" w:cs="宋体"/>
          <w:kern w:val="0"/>
          <w:sz w:val="24"/>
          <w:highlight w:val="none"/>
          <w:lang w:val="zh-CN"/>
        </w:rPr>
      </w:pPr>
      <w:r>
        <w:rPr>
          <w:rFonts w:hint="eastAsia" w:ascii="宋体" w:hAnsi="宋体" w:eastAsia="宋体" w:cs="宋体"/>
          <w:sz w:val="24"/>
          <w:highlight w:val="none"/>
        </w:rPr>
        <w:t>供应商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color w:val="auto"/>
          <w:sz w:val="24"/>
          <w:highlight w:val="none"/>
        </w:rPr>
        <w:t>第九条</w:t>
      </w:r>
      <w:r>
        <w:rPr>
          <w:rFonts w:hint="eastAsia" w:ascii="宋体" w:hAnsi="宋体" w:eastAsia="宋体" w:cs="宋体"/>
          <w:b/>
          <w:snapToGrid w:val="0"/>
          <w:color w:val="auto"/>
          <w:kern w:val="0"/>
          <w:sz w:val="24"/>
          <w:highlight w:val="none"/>
        </w:rPr>
        <w:t>履约保证金</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1. </w:t>
      </w:r>
      <w:r>
        <w:rPr>
          <w:rFonts w:hint="eastAsia" w:ascii="宋体" w:hAnsi="宋体" w:eastAsia="宋体" w:cs="宋体"/>
          <w:color w:val="auto"/>
          <w:sz w:val="24"/>
          <w:highlight w:val="none"/>
        </w:rPr>
        <w:t>签订合同后3个工作日内，</w:t>
      </w:r>
      <w:r>
        <w:rPr>
          <w:rFonts w:hint="eastAsia" w:ascii="宋体" w:hAnsi="宋体" w:eastAsia="宋体" w:cs="宋体"/>
          <w:snapToGrid w:val="0"/>
          <w:color w:val="auto"/>
          <w:kern w:val="0"/>
          <w:sz w:val="24"/>
          <w:highlight w:val="none"/>
        </w:rPr>
        <w:t>乙方</w:t>
      </w:r>
      <w:r>
        <w:rPr>
          <w:rFonts w:hint="eastAsia" w:ascii="宋体" w:hAnsi="宋体" w:eastAsia="宋体" w:cs="宋体"/>
          <w:color w:val="auto"/>
          <w:sz w:val="24"/>
          <w:highlight w:val="none"/>
        </w:rPr>
        <w:t>须向</w:t>
      </w:r>
      <w:r>
        <w:rPr>
          <w:rFonts w:hint="eastAsia" w:ascii="宋体" w:hAnsi="宋体" w:eastAsia="宋体" w:cs="宋体"/>
          <w:snapToGrid w:val="0"/>
          <w:color w:val="auto"/>
          <w:kern w:val="0"/>
          <w:sz w:val="24"/>
          <w:highlight w:val="none"/>
        </w:rPr>
        <w:t>甲方</w:t>
      </w:r>
      <w:r>
        <w:rPr>
          <w:rFonts w:hint="eastAsia" w:ascii="宋体" w:hAnsi="宋体" w:eastAsia="宋体" w:cs="宋体"/>
          <w:color w:val="auto"/>
          <w:sz w:val="24"/>
          <w:highlight w:val="none"/>
        </w:rPr>
        <w:t>交纳相当于合同总额5%的履约保证金。</w:t>
      </w:r>
      <w:r>
        <w:rPr>
          <w:rFonts w:hint="eastAsia" w:ascii="宋体" w:hAnsi="宋体" w:eastAsia="宋体" w:cs="宋体"/>
          <w:snapToGrid w:val="0"/>
          <w:color w:val="auto"/>
          <w:kern w:val="0"/>
          <w:sz w:val="24"/>
          <w:highlight w:val="none"/>
        </w:rPr>
        <w:t>以保证乙方遵守本合同的一切条款、条件和承诺，该保证金在甲方的规定存续期间不计息。</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 甲方有权从履约保证金中扣除用于修复乙方损坏甲方的设备、设施、场地或因乙方违约而导致损失的金额和违约金，且乙方应在接到扣除履约保证金通知后一周内补足扣除差额，保证承包期间履约保证金的完整。</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 甲方认为乙方在服务期内没有涉及甲方的应付而未付金额或违约行为，甲方在服务期满后或提前终止承包后一个月内全额退还履约保证金，否则，甲方将在扣除乙方应付金额或违约金后退还保证金余额。</w:t>
      </w:r>
    </w:p>
    <w:p>
      <w:pPr>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color w:val="auto"/>
          <w:sz w:val="24"/>
          <w:highlight w:val="none"/>
        </w:rPr>
        <w:t>第十条</w:t>
      </w:r>
      <w:r>
        <w:rPr>
          <w:rFonts w:hint="eastAsia" w:ascii="宋体" w:hAnsi="宋体" w:eastAsia="宋体" w:cs="宋体"/>
          <w:b/>
          <w:snapToGrid w:val="0"/>
          <w:color w:val="auto"/>
          <w:kern w:val="0"/>
          <w:sz w:val="24"/>
          <w:highlight w:val="none"/>
        </w:rPr>
        <w:t>物业管理服务质量要求</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乙方须按下列约定，实现目标管理，如双方认为需要进一步细化的，可以通过附件形式进行进一步明确。</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乙方根据楼层分布和采购需求每日需安排一定数量的保洁人员进行清理，除每日对教学、办公、生活楼进行全面清理外，保洁人员在工作时间随时清理垃圾、尘土，保持环境整洁，乙方保证保洁人员工作规范，作风优良；</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2．甲方工作人员及其他物业使用人可随时组织进行对乙方物业服务的综合考评；</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 招标、投标文件规定和明确的其他内容。</w:t>
      </w:r>
    </w:p>
    <w:p>
      <w:pPr>
        <w:snapToGrid w:val="0"/>
        <w:spacing w:line="360" w:lineRule="auto"/>
        <w:ind w:firstLine="482"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b/>
          <w:color w:val="auto"/>
          <w:sz w:val="24"/>
          <w:highlight w:val="none"/>
        </w:rPr>
        <w:t>第十一条</w:t>
      </w:r>
      <w:r>
        <w:rPr>
          <w:rFonts w:hint="eastAsia" w:ascii="宋体" w:hAnsi="宋体" w:eastAsia="宋体" w:cs="宋体"/>
          <w:b/>
          <w:snapToGrid w:val="0"/>
          <w:color w:val="auto"/>
          <w:kern w:val="0"/>
          <w:sz w:val="24"/>
          <w:highlight w:val="none"/>
        </w:rPr>
        <w:t>经营制约</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 未经甲方同意，乙方无权在承包区域中从事任何广告活动或类似宣传，甲方有权依照广告法和甲方相关的规定责令乙方限期改正，并接受处罚；但甲方在该区域发布的广告宣传保证不致影响乙方的正常工作；</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 乙方不得以甲方的名义从事任何经济活动，且由此发生的一切债权、债务与甲方无关。</w:t>
      </w:r>
    </w:p>
    <w:p>
      <w:pPr>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color w:val="auto"/>
          <w:sz w:val="24"/>
          <w:highlight w:val="none"/>
        </w:rPr>
        <w:t>第十二条</w:t>
      </w:r>
      <w:r>
        <w:rPr>
          <w:rFonts w:hint="eastAsia" w:ascii="宋体" w:hAnsi="宋体" w:eastAsia="宋体" w:cs="宋体"/>
          <w:b/>
          <w:snapToGrid w:val="0"/>
          <w:color w:val="auto"/>
          <w:kern w:val="0"/>
          <w:sz w:val="24"/>
          <w:highlight w:val="none"/>
        </w:rPr>
        <w:t>乙方对甲方作出如下承诺</w:t>
      </w:r>
      <w:r>
        <w:rPr>
          <w:rFonts w:hint="eastAsia" w:ascii="宋体" w:hAnsi="宋体" w:eastAsia="宋体" w:cs="宋体"/>
          <w:snapToGrid w:val="0"/>
          <w:color w:val="auto"/>
          <w:kern w:val="0"/>
          <w:sz w:val="24"/>
          <w:highlight w:val="none"/>
        </w:rPr>
        <w:t>：</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 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 乙方应允许甲方或其授权的人员对承包区域内各项服务质量控制进行检查，有关费用由乙方承担。</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 在承包区域的各项服务，其工作时间必须满足甲方的工作要求，包括星期天及公众假期。如遇特殊情况，甲方可要求乙方调整工作时间直至全天二十四小时工作。</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 乙方必须聘请(或指定)一位经理(项目总负责人)，全权代表乙方与甲方保持密切联系并保证承包区域服务工作。根据综合考评或工作情况，甲方有权要求乙方在一个星期内更换经理（项目总负责人）、相关骨干人员。</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 为承包区域的服务工作配备承诺的人员及人员数量（</w:t>
      </w:r>
      <w:r>
        <w:rPr>
          <w:rFonts w:hint="eastAsia" w:ascii="宋体" w:hAnsi="宋体" w:eastAsia="宋体" w:cs="宋体"/>
          <w:i/>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u w:val="single"/>
        </w:rPr>
        <w:t xml:space="preserve">人 </w:t>
      </w:r>
      <w:r>
        <w:rPr>
          <w:rFonts w:hint="eastAsia" w:ascii="宋体" w:hAnsi="宋体" w:eastAsia="宋体" w:cs="宋体"/>
          <w:snapToGrid w:val="0"/>
          <w:color w:val="auto"/>
          <w:kern w:val="0"/>
          <w:sz w:val="24"/>
          <w:highlight w:val="none"/>
        </w:rPr>
        <w:t xml:space="preserve"> ），甲方不定期抽查乙方投入的人员数量，如果抽查时发现乙方投入的人员数量少于合同约定的数量，甲方可以按缺少人数每人    元/次累计扣除当季度合同款。乙方聘用的工作人员必须符合劳动部门有关用工规定，并经乙方相关专业考核合格后持证上岗，甲方有权进行审核，该类费用开支由乙方负担。</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 在承包期间，乙方所有人员仅与乙方建立劳动合同关系，且所有人员使用须符合《</w:t>
      </w:r>
      <w:r>
        <w:rPr>
          <w:rFonts w:hint="eastAsia" w:ascii="宋体" w:hAnsi="宋体" w:eastAsia="宋体" w:cs="宋体"/>
          <w:snapToGrid w:val="0"/>
          <w:color w:val="auto"/>
          <w:kern w:val="0"/>
          <w:sz w:val="24"/>
          <w:highlight w:val="none"/>
          <w:lang w:eastAsia="zh-CN"/>
        </w:rPr>
        <w:t>民法典</w:t>
      </w:r>
      <w:r>
        <w:rPr>
          <w:rFonts w:hint="eastAsia" w:ascii="宋体" w:hAnsi="宋体" w:eastAsia="宋体" w:cs="宋体"/>
          <w:snapToGrid w:val="0"/>
          <w:color w:val="auto"/>
          <w:kern w:val="0"/>
          <w:sz w:val="24"/>
          <w:highlight w:val="none"/>
        </w:rPr>
        <w:t>》的有关规定。乙方人员发生任何事故或与乙方发生劳动争议均由乙方自行全权负责，相关费用乙方自行承担，以保证甲方在乙方人员索赔时不受任何责任的约束。</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 乙方工作人员上岗穿着由甲方确认的制服及甲方许可的装饰物品，费用和制作均由乙方负担。</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 乙方必须出具或办妥法律及甲方规定的与承包区域经营业务有关的执照和许可证，方可从事经营并在经营中遵守一切有关条例和规定，自行缴纳有关税、费。</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9. 乙方必须确保为甲方提供优质、高效的专业服务，并根据甲方要求改变不满意的服务状况，接受有关部门监督与检查。同时，乙方自觉参加甲方认为有助提高甲方形象的宣传活动。</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10. 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全部由乙方承担。</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 乙方在承包区域因作业所需增加机械、电力设备及设施应征得甲方同意，并聘请有资格的承造商进行安装、保养并将施工安装保养记录手册和图，交由甲方备案。</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12. </w:t>
      </w:r>
      <w:r>
        <w:rPr>
          <w:rFonts w:hint="eastAsia" w:ascii="宋体" w:hAnsi="宋体" w:eastAsia="宋体" w:cs="宋体"/>
          <w:b/>
          <w:snapToGrid w:val="0"/>
          <w:color w:val="auto"/>
          <w:kern w:val="0"/>
          <w:sz w:val="24"/>
          <w:highlight w:val="none"/>
        </w:rPr>
        <w:t>禁止事项</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12.1乙方不得以任何理由向甲方工作人员支付小费或赠送实物，违者将终止合同。乙方人员也不得以任何形式向行政大楼内相关人员索取小费或钱物等。</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12.2不得在承包区域住宿或从事非法活动，也不得从事有损甲方利益的活动，同时不允许在承包区域对甲方经营活动进行滋扰性的行为。</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12.3除经甲方批准进行必要的维修工程外，乙方不得损毁承包区域原有的设施和装潢，不得更改已铺设的电缆、电线等电力装置。同时，也不得安装任何可能造成电缆负载过大的电器设备，以免无线电受干扰。</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12.4未获甲方书面同意，乙方任何时候都不能在承包区域存放易燃物品、挥发性大或气味浓烈的液体等。</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13. </w:t>
      </w:r>
      <w:r>
        <w:rPr>
          <w:rFonts w:hint="eastAsia" w:ascii="宋体" w:hAnsi="宋体" w:eastAsia="宋体" w:cs="宋体"/>
          <w:b/>
          <w:snapToGrid w:val="0"/>
          <w:color w:val="auto"/>
          <w:kern w:val="0"/>
          <w:sz w:val="24"/>
          <w:highlight w:val="none"/>
        </w:rPr>
        <w:t>保险</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13.1第三者责任保险</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乙方应对乙方人员以及第三方全权负责(如乙方应投保第三责任险)，在乙方的责任区内由于乙方原因导致自己员工或第三方的事故由乙方负责，甲方不承担任何责任。</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13.2员工人身意外</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在承包期内，乙方所有人员的事故由乙方自行全权负责(如乙方应对其员工投保人身意外险)，以保证甲方在乙方工作人员索赔时不受任何责任的约束。</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13.3其他保险及费用</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乙方须按《</w:t>
      </w:r>
      <w:r>
        <w:rPr>
          <w:rFonts w:hint="eastAsia" w:ascii="宋体" w:hAnsi="宋体" w:eastAsia="宋体" w:cs="宋体"/>
          <w:snapToGrid w:val="0"/>
          <w:color w:val="auto"/>
          <w:kern w:val="0"/>
          <w:sz w:val="24"/>
          <w:highlight w:val="none"/>
          <w:lang w:eastAsia="zh-CN"/>
        </w:rPr>
        <w:t>民法典</w:t>
      </w:r>
      <w:r>
        <w:rPr>
          <w:rFonts w:hint="eastAsia" w:ascii="宋体" w:hAnsi="宋体" w:eastAsia="宋体" w:cs="宋体"/>
          <w:snapToGrid w:val="0"/>
          <w:color w:val="auto"/>
          <w:kern w:val="0"/>
          <w:sz w:val="24"/>
          <w:highlight w:val="none"/>
        </w:rPr>
        <w:t>》和政府有关各部门规定为全体服务人员交纳所有相关的社会保险及其他相关费用。乙方对此全权负责。</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14. 乙方及其员工遵守行政大楼内的一切行政管理、消防安全等规定和制度，保证承包区域的消防设施能正常使用，消防通道畅通，同时承担违规责任。</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15. 遇突发事件或安全检查时，乙方必须配合有关部门执行任务，并指定专职人员协助工作，直至完成。</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16. 乙方保证在承包期满当天下午五时前撤离现场。</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17. 乙方须积极配合甲方对其进行的物业服务综合考评。</w:t>
      </w:r>
    </w:p>
    <w:p>
      <w:pPr>
        <w:snapToGrid w:val="0"/>
        <w:spacing w:line="360" w:lineRule="auto"/>
        <w:ind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color w:val="auto"/>
          <w:sz w:val="24"/>
          <w:highlight w:val="none"/>
        </w:rPr>
        <w:t>第十三条</w:t>
      </w:r>
      <w:r>
        <w:rPr>
          <w:rFonts w:hint="eastAsia" w:ascii="宋体" w:hAnsi="宋体" w:eastAsia="宋体" w:cs="宋体"/>
          <w:b/>
          <w:snapToGrid w:val="0"/>
          <w:color w:val="auto"/>
          <w:kern w:val="0"/>
          <w:sz w:val="24"/>
          <w:highlight w:val="none"/>
        </w:rPr>
        <w:t>甲方对乙方作出如下承诺：</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1、甲方在职权范围内保证乙方的正常经营不受干扰。</w:t>
      </w:r>
    </w:p>
    <w:p>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snapToGrid w:val="0"/>
          <w:color w:val="auto"/>
          <w:kern w:val="0"/>
          <w:sz w:val="24"/>
          <w:highlight w:val="none"/>
        </w:rPr>
        <w:t>2、保证乙方的员工按规定正常进入承包区域开展服务工作。</w:t>
      </w:r>
    </w:p>
    <w:p>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第十四条 </w:t>
      </w:r>
      <w:r>
        <w:rPr>
          <w:rFonts w:hint="eastAsia" w:ascii="宋体" w:hAnsi="宋体" w:eastAsia="宋体" w:cs="宋体"/>
          <w:b/>
          <w:snapToGrid w:val="0"/>
          <w:color w:val="auto"/>
          <w:kern w:val="0"/>
          <w:sz w:val="24"/>
          <w:highlight w:val="none"/>
        </w:rPr>
        <w:t>合同生效和终止</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1. </w:t>
      </w:r>
      <w:r>
        <w:rPr>
          <w:rFonts w:hint="eastAsia" w:ascii="宋体" w:hAnsi="宋体" w:eastAsia="宋体" w:cs="宋体"/>
          <w:color w:val="auto"/>
          <w:sz w:val="24"/>
          <w:highlight w:val="none"/>
        </w:rPr>
        <w:t>本合同经甲乙双方法定代表人或其委托人签字盖章，由乙方向甲方缴纳5%履约保证金，经</w:t>
      </w:r>
      <w:r>
        <w:rPr>
          <w:rFonts w:hint="eastAsia" w:ascii="宋体" w:hAnsi="宋体" w:eastAsia="宋体" w:cs="宋体"/>
          <w:color w:val="auto"/>
          <w:sz w:val="24"/>
          <w:highlight w:val="none"/>
          <w:lang w:val="zh-CN"/>
        </w:rPr>
        <w:t>采购监管部门备案后生效</w:t>
      </w:r>
      <w:r>
        <w:rPr>
          <w:rFonts w:hint="eastAsia" w:ascii="宋体" w:hAnsi="宋体" w:eastAsia="宋体" w:cs="宋体"/>
          <w:snapToGrid w:val="0"/>
          <w:color w:val="auto"/>
          <w:kern w:val="0"/>
          <w:sz w:val="24"/>
          <w:highlight w:val="none"/>
        </w:rPr>
        <w:t>。</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2. </w:t>
      </w:r>
      <w:r>
        <w:rPr>
          <w:rFonts w:hint="eastAsia" w:ascii="宋体" w:hAnsi="宋体" w:eastAsia="宋体" w:cs="宋体"/>
          <w:b/>
          <w:snapToGrid w:val="0"/>
          <w:color w:val="auto"/>
          <w:kern w:val="0"/>
          <w:sz w:val="24"/>
          <w:highlight w:val="none"/>
        </w:rPr>
        <w:t>终止</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2.1</w:t>
      </w:r>
      <w:r>
        <w:rPr>
          <w:rFonts w:hint="eastAsia" w:ascii="宋体" w:hAnsi="宋体" w:eastAsia="宋体" w:cs="宋体"/>
          <w:b/>
          <w:snapToGrid w:val="0"/>
          <w:color w:val="auto"/>
          <w:kern w:val="0"/>
          <w:sz w:val="24"/>
          <w:highlight w:val="none"/>
        </w:rPr>
        <w:t>提前终止</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2.1.1如果甲方在服务期内无理由终止合同，甲方须提前一个月向乙方发出书面通知终止承包，甲方支付给乙方月度承包服务款二倍金额的赔偿金。</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2.1.2因乙方在服务期内超过两次物业服务综合考评未达标，甲方可以单方面终止承包，且乙方须支付给甲方月度承包服务款二倍金额的赔偿金。</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2.1.3如甲方发现乙方出现转租、转让、抵押承包等情况，甲方可以单方面终止承包，且乙方须支付给甲方月度承包服务款二倍金额的赔偿金。</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2.1.4如果乙方在服务期内无理由终止合同，乙方须提前三个月向甲方发出书面通知终止承包，乙方须支付给甲方月度承包服务款二倍金额的赔偿金；如果乙方在服务期内突然无理由终止合同，未提前三个月向采购人发出书面通知终止承包，乙方须支付给甲方月度承包服务款三倍金额的赔偿金。</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2.1.5如果乙方在服务期内由于乙方原因造成重大责任事故或安全事故，甲方可以单方面终止承包，且乙方须赔偿给甲方造成的经济损失，并须支付给甲方月度承包服务款五倍金额的赔偿金。</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2.1.6提前终止承包期早于月底最后一天，应视为月底最后一天期满，此条适用于上述2.1.1、2.1.2、2.1.3、2.1.4、2.1.5五条。</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2.1.7乙方未能履行合同和遵守有关规定，在甲方发出书面警告后一周内乙方仍无采取补救措施，甲方可立即终止承包。</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2.1.8乙方破产清处、重组及兼并等事实发生，或被债权人接管经营，甲方不必通知乙方即可终止承包。</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2.2 </w:t>
      </w:r>
      <w:r>
        <w:rPr>
          <w:rFonts w:hint="eastAsia" w:ascii="宋体" w:hAnsi="宋体" w:eastAsia="宋体" w:cs="宋体"/>
          <w:b/>
          <w:snapToGrid w:val="0"/>
          <w:color w:val="auto"/>
          <w:kern w:val="0"/>
          <w:sz w:val="24"/>
          <w:highlight w:val="none"/>
        </w:rPr>
        <w:t>协议终止</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经双方协商同意，可在任何时候终止承包。</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2.3 </w:t>
      </w:r>
      <w:r>
        <w:rPr>
          <w:rFonts w:hint="eastAsia" w:ascii="宋体" w:hAnsi="宋体" w:eastAsia="宋体" w:cs="宋体"/>
          <w:b/>
          <w:snapToGrid w:val="0"/>
          <w:color w:val="auto"/>
          <w:kern w:val="0"/>
          <w:sz w:val="24"/>
          <w:highlight w:val="none"/>
        </w:rPr>
        <w:t>自然终止</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合同规定的承包服务期满，承包自然终止。在承包服务期内乙方服务通过甲方有关评分标准并得到甲方认可，</w:t>
      </w:r>
      <w:r>
        <w:rPr>
          <w:rFonts w:hint="eastAsia" w:ascii="宋体" w:hAnsi="宋体" w:eastAsia="宋体" w:cs="宋体"/>
          <w:color w:val="auto"/>
          <w:sz w:val="24"/>
          <w:highlight w:val="none"/>
        </w:rPr>
        <w:t>报经采购监管部门同意，</w:t>
      </w:r>
      <w:r>
        <w:rPr>
          <w:rFonts w:hint="eastAsia" w:ascii="宋体" w:hAnsi="宋体" w:eastAsia="宋体" w:cs="宋体"/>
          <w:snapToGrid w:val="0"/>
          <w:color w:val="auto"/>
          <w:kern w:val="0"/>
          <w:sz w:val="24"/>
          <w:highlight w:val="none"/>
        </w:rPr>
        <w:t>双方可协商在下一年度续约。</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3. </w:t>
      </w:r>
      <w:r>
        <w:rPr>
          <w:rFonts w:hint="eastAsia" w:ascii="宋体" w:hAnsi="宋体" w:eastAsia="宋体" w:cs="宋体"/>
          <w:b/>
          <w:snapToGrid w:val="0"/>
          <w:color w:val="auto"/>
          <w:kern w:val="0"/>
          <w:sz w:val="24"/>
          <w:highlight w:val="none"/>
        </w:rPr>
        <w:t>承包终止后果</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3.1终止承包，不影响根据合同规定进行的赔偿、补偿，也不影响履约保证金的效力。</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3.2上述2.1.6、2.1.7二条的终止，乙方的履约保证金作为违约金支付给甲方。</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3.3承包终止时，双方应进行结算，甲方同时进行乙方承包区域设施、设备状况检查并要求乙方三天内将乙方物品撤离承包区域，否则甲方将代理处理，乙方支付甲方代理费及10%的手续费。</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4. </w:t>
      </w:r>
      <w:r>
        <w:rPr>
          <w:rFonts w:hint="eastAsia" w:ascii="宋体" w:hAnsi="宋体" w:eastAsia="宋体" w:cs="宋体"/>
          <w:b/>
          <w:snapToGrid w:val="0"/>
          <w:color w:val="auto"/>
          <w:kern w:val="0"/>
          <w:sz w:val="24"/>
          <w:highlight w:val="none"/>
        </w:rPr>
        <w:t>不放弃权利</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甲方接受乙方的服务，但不放弃对乙方违约行为进行追究的权利；同时，若甲方对乙方某一违约行为放弃进行追究的权利，但不放弃对乙方其他违约行为进行追究的权利。</w:t>
      </w:r>
    </w:p>
    <w:p>
      <w:pPr>
        <w:snapToGrid w:val="0"/>
        <w:spacing w:line="360" w:lineRule="auto"/>
        <w:ind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color w:val="auto"/>
          <w:sz w:val="24"/>
          <w:highlight w:val="none"/>
        </w:rPr>
        <w:t xml:space="preserve">第十五条 </w:t>
      </w:r>
      <w:r>
        <w:rPr>
          <w:rFonts w:hint="eastAsia" w:ascii="宋体" w:hAnsi="宋体" w:eastAsia="宋体" w:cs="宋体"/>
          <w:b/>
          <w:snapToGrid w:val="0"/>
          <w:color w:val="auto"/>
          <w:kern w:val="0"/>
          <w:sz w:val="24"/>
          <w:highlight w:val="none"/>
        </w:rPr>
        <w:t>双方权利义务</w:t>
      </w:r>
    </w:p>
    <w:p>
      <w:pPr>
        <w:snapToGrid w:val="0"/>
        <w:spacing w:line="360" w:lineRule="auto"/>
        <w:ind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1. 甲方权利义务</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（1）代表和维护产权人、使用人的合法权益；</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（2）审定乙方拟定的物业管理制度；</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（3）检查监督乙方管理工作的实施及制度的执行情况；</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（4）审定乙方提出的物业管理服务年度计划、财务预算及决算；</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（5）负责收集、整理物业管理所需全部图纸、档案、资料，根据管理需要向乙方提供房屋相关资料和设备、设施的安装、使用和维护保养技术资料；</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（6）按期支付物业管理费用；</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（7）在不可预见的情况下，如发生煤气泄漏、漏电、火灾、救助人命、协助公安机关执行任务等突发事件的，甲方应积极配合乙方采取必要的紧急避险措施。</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（8）提供乙方所需的办公用房。</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（9）甲方监督乙方依照本合同规定内容所进行的管理和服务活动，组织对乙方工作综合考评，如出现乙方管理不善造成甲方重大经济损失的情况，甲方有权终止合同并要求乙方给予赔偿。</w:t>
      </w:r>
    </w:p>
    <w:p>
      <w:pPr>
        <w:snapToGrid w:val="0"/>
        <w:spacing w:line="360" w:lineRule="auto"/>
        <w:ind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2.  乙方权利义务</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rPr>
        <w:t>（1）乙方</w:t>
      </w:r>
      <w:r>
        <w:rPr>
          <w:rFonts w:hint="eastAsia" w:ascii="宋体" w:hAnsi="宋体" w:eastAsia="宋体" w:cs="宋体"/>
          <w:color w:val="auto"/>
          <w:kern w:val="0"/>
          <w:sz w:val="24"/>
          <w:highlight w:val="none"/>
          <w:lang w:val="zh-CN"/>
        </w:rPr>
        <w:t>应为杭州市政府采购注册供应商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如尚未注册</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应在签订合同前</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登陆杭州市政府采购网</w:t>
      </w:r>
      <w:r>
        <w:rPr>
          <w:rFonts w:hint="eastAsia" w:ascii="宋体" w:hAnsi="宋体" w:eastAsia="宋体" w:cs="宋体"/>
          <w:color w:val="auto"/>
          <w:sz w:val="24"/>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"http://cg.hzft.gov.cn" </w:instrText>
      </w:r>
      <w:r>
        <w:rPr>
          <w:rFonts w:hint="eastAsia" w:ascii="宋体" w:hAnsi="宋体" w:eastAsia="宋体" w:cs="宋体"/>
          <w:color w:val="auto"/>
          <w:highlight w:val="none"/>
        </w:rPr>
        <w:fldChar w:fldCharType="separate"/>
      </w:r>
      <w:r>
        <w:rPr>
          <w:rStyle w:val="75"/>
          <w:rFonts w:hint="eastAsia" w:ascii="宋体" w:hAnsi="宋体" w:eastAsia="宋体" w:cs="宋体"/>
          <w:color w:val="auto"/>
          <w:sz w:val="24"/>
          <w:highlight w:val="none"/>
        </w:rPr>
        <w:t>http://cg.hzft.gov.cn</w:t>
      </w:r>
      <w:r>
        <w:rPr>
          <w:rStyle w:val="75"/>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进行注册并将书面资料提交采购机构复核备案。</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（2）根据有关法律法规、投标文件及本合同的约定，制订物业管理制度、方案，根据甲方核定的物业管理制度、方案自主开展物业日常管理服务活动；</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（3）按甲方要求及时如实向甲方报告物业管理服务实施情况；</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（4）征得甲方同意可选聘专营公司承担本物业的专项管理业务，但不得将本物业的管理责任转让给第三方；</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（5）负责编制年度计划、方案，经双方议定后由乙方组织实施；</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（6）向甲方工作人员和其他使用人告知物业使用的有关规定，并负责监督；</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（7）建立、妥善保管和正确使用本物业相关的管理档案，并负责及时记载有关变更情况；</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（8）对本物业的公用设施不得擅自占用和改变使用功能；</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（9）因乙方在管理中的过错或违反本合同的约定进行管理造成甲方或第三人损失的，乙方应依法承担赔偿责任；</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（10）乙方自行承担办公桌、电脑、打印机、文件柜等自身使用的办公用品，自行承担所有人员服装费用，但服装样式需经过甲方认可，办公、生活用水、电、通讯费用由乙方自行承担。</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（11）本合同终止时，乙方必须向甲方移交全部管理用房及物业管理的全部档案资料，确保移交的资料和设备、设施完好无缺。</w:t>
      </w:r>
    </w:p>
    <w:p>
      <w:pPr>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color w:val="auto"/>
          <w:sz w:val="24"/>
          <w:highlight w:val="none"/>
        </w:rPr>
        <w:t xml:space="preserve">第十六条 </w:t>
      </w:r>
      <w:r>
        <w:rPr>
          <w:rFonts w:hint="eastAsia" w:ascii="宋体" w:hAnsi="宋体" w:eastAsia="宋体" w:cs="宋体"/>
          <w:b/>
          <w:snapToGrid w:val="0"/>
          <w:color w:val="auto"/>
          <w:kern w:val="0"/>
          <w:sz w:val="24"/>
          <w:highlight w:val="none"/>
        </w:rPr>
        <w:t>乙方的人员配置</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1.  </w:t>
      </w:r>
      <w:r>
        <w:rPr>
          <w:rFonts w:hint="eastAsia" w:ascii="宋体" w:hAnsi="宋体" w:eastAsia="宋体" w:cs="宋体"/>
          <w:b/>
          <w:snapToGrid w:val="0"/>
          <w:color w:val="auto"/>
          <w:kern w:val="0"/>
          <w:sz w:val="24"/>
          <w:highlight w:val="none"/>
        </w:rPr>
        <w:t>乙方的人员配置</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1.1乙方的项目总负责人             ，身份证号码：                     </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1.2乙方必须采取措施，确保乙方人员稳定，特别是骨干人员。骨干人员变动须经甲方同意，其他人员变动须甲方备案。</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1.3乙方项目总负责人及部门负责人须及时与甲方沟通，第一时间报告重大、紧急事件；每月须向甲方汇报上月工作情况，并提供相关报告。</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w:t>
      </w:r>
      <w:r>
        <w:rPr>
          <w:rFonts w:hint="eastAsia" w:ascii="宋体" w:hAnsi="宋体" w:eastAsia="宋体" w:cs="宋体"/>
          <w:b/>
          <w:snapToGrid w:val="0"/>
          <w:color w:val="auto"/>
          <w:kern w:val="0"/>
          <w:sz w:val="24"/>
          <w:highlight w:val="none"/>
        </w:rPr>
        <w:t xml:space="preserve"> 物业人员要求</w:t>
      </w:r>
      <w:r>
        <w:rPr>
          <w:rFonts w:hint="eastAsia" w:ascii="宋体" w:hAnsi="宋体" w:eastAsia="宋体" w:cs="宋体"/>
          <w:snapToGrid w:val="0"/>
          <w:color w:val="auto"/>
          <w:kern w:val="0"/>
          <w:sz w:val="24"/>
          <w:highlight w:val="none"/>
        </w:rPr>
        <w:t>：</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（1）所有相关人员的配备须获得相关主管部门认证的，须配证并持证上岗，且根据不同岗位统一着装。</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（2）所有相关人员要求政治上可靠，身体素质好，无不良行为记录。</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（3）重要岗位人员必须由甲方人事部门考核、政治审查通过方可录用。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0"/>
          <w:sz w:val="24"/>
          <w:highlight w:val="none"/>
        </w:rPr>
        <w:t>（4）为提高物业管理水平，所有物业人员还需进行宾馆礼仪的培训。除乙方对服务人员的培训外，需接受甲方对服务人员的集中进行培训，培训费用由乙方承担。</w:t>
      </w:r>
    </w:p>
    <w:p>
      <w:pPr>
        <w:autoSpaceDE w:val="0"/>
        <w:autoSpaceDN w:val="0"/>
        <w:snapToGrid w:val="0"/>
        <w:spacing w:line="360" w:lineRule="auto"/>
        <w:ind w:firstLine="482"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sz w:val="24"/>
          <w:highlight w:val="none"/>
        </w:rPr>
        <w:t xml:space="preserve">第十七条 </w:t>
      </w:r>
      <w:r>
        <w:rPr>
          <w:rFonts w:hint="eastAsia" w:ascii="宋体" w:hAnsi="宋体" w:eastAsia="宋体" w:cs="宋体"/>
          <w:b/>
          <w:color w:val="auto"/>
          <w:kern w:val="0"/>
          <w:sz w:val="24"/>
          <w:highlight w:val="none"/>
          <w:lang w:val="zh-CN"/>
        </w:rPr>
        <w:t>争议处理</w:t>
      </w:r>
    </w:p>
    <w:p>
      <w:pPr>
        <w:autoSpaceDE w:val="0"/>
        <w:autoSpaceDN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lang w:val="zh-CN"/>
        </w:rPr>
        <w:t>合同在履行过程中发生争议时，甲方与乙方及时协商解决。协商不成时，提请杭州仲裁委员会根据仲裁规则仲裁。</w:t>
      </w:r>
    </w:p>
    <w:p>
      <w:pPr>
        <w:snapToGrid w:val="0"/>
        <w:spacing w:line="360" w:lineRule="auto"/>
        <w:ind w:firstLine="480" w:firstLineChars="200"/>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kern w:val="0"/>
          <w:sz w:val="24"/>
          <w:highlight w:val="none"/>
          <w:lang w:val="zh-CN"/>
        </w:rPr>
        <w:t>对于因违反或终止合同而引起的损失、损害的赔偿，由甲方与乙方友好协商解决，经协商仍未能达成一致的，提交杭州仲裁委员会仲裁。</w:t>
      </w:r>
    </w:p>
    <w:p>
      <w:pPr>
        <w:autoSpaceDE w:val="0"/>
        <w:autoSpaceDN w:val="0"/>
        <w:snapToGrid w:val="0"/>
        <w:spacing w:line="360" w:lineRule="auto"/>
        <w:ind w:firstLine="482"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sz w:val="24"/>
          <w:highlight w:val="none"/>
        </w:rPr>
        <w:t xml:space="preserve">第十八条 </w:t>
      </w:r>
      <w:r>
        <w:rPr>
          <w:rFonts w:hint="eastAsia" w:ascii="宋体" w:hAnsi="宋体" w:eastAsia="宋体" w:cs="宋体"/>
          <w:b/>
          <w:color w:val="auto"/>
          <w:kern w:val="0"/>
          <w:sz w:val="24"/>
          <w:highlight w:val="none"/>
          <w:lang w:val="zh-CN"/>
        </w:rPr>
        <w:t>其他</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lang w:val="zh-CN"/>
        </w:rPr>
        <w:t>本合同（□是  □否）为可融资合同，关于中小企业信用融资事项可登陆杭州市政府采购网（http://cg.hzft.gov.cn）“中小企业信用融资”专栏进行查询。</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kern w:val="0"/>
          <w:sz w:val="24"/>
          <w:highlight w:val="none"/>
          <w:lang w:val="zh-CN"/>
        </w:rPr>
        <w:t>未经过甲方的书面同意，乙方不得转让其应履行的合同项下的义务，和将部分合同项下的义务分包给其他单位完成。</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3．</w:t>
      </w:r>
      <w:r>
        <w:rPr>
          <w:rFonts w:hint="eastAsia" w:ascii="宋体" w:hAnsi="宋体" w:eastAsia="宋体" w:cs="宋体"/>
          <w:color w:val="auto"/>
          <w:kern w:val="0"/>
          <w:sz w:val="24"/>
          <w:highlight w:val="none"/>
          <w:lang w:val="zh-CN"/>
        </w:rPr>
        <w:t>乙方不得参与可能与合同规定的与甲方的利益相冲突的任何活动。</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4．</w:t>
      </w:r>
      <w:r>
        <w:rPr>
          <w:rFonts w:hint="eastAsia" w:ascii="宋体" w:hAnsi="宋体" w:eastAsia="宋体" w:cs="宋体"/>
          <w:color w:val="auto"/>
          <w:kern w:val="0"/>
          <w:sz w:val="24"/>
          <w:highlight w:val="none"/>
          <w:lang w:val="zh-CN"/>
        </w:rPr>
        <w:t>乙方人员在甲方场地工作时，应遵守甲方相关规章、制度。</w:t>
      </w:r>
    </w:p>
    <w:p>
      <w:pPr>
        <w:autoSpaceDE w:val="0"/>
        <w:autoSpaceDN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5．本合同任何一方给另一方的通知，都应以书面或电传/传真/电报的形式发送，而另一方应以书面形式确认并发送到对方明确的地址。</w:t>
      </w:r>
    </w:p>
    <w:p>
      <w:pPr>
        <w:autoSpaceDE w:val="0"/>
        <w:autoSpaceDN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6．合同履行期内甲乙双方均不得随意变更或解除合同。合同若有未尽事宜，需经双方共同协商，订立补充协议，补充协议与本合同有同等法律效力。</w:t>
      </w:r>
    </w:p>
    <w:p>
      <w:pPr>
        <w:autoSpaceDE w:val="0"/>
        <w:autoSpaceDN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7．招标文件（编号：   ）、投标文件及评标过程中形成的文字资料、询标纪要均作为本合同的组成部分，具有同等效力。</w:t>
      </w:r>
    </w:p>
    <w:p>
      <w:pPr>
        <w:autoSpaceDE w:val="0"/>
        <w:autoSpaceDN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8．本合同一式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份，甲方执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份、乙方执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9．适用法律：本合同应按照中华人民共和国的法律进行解释。</w:t>
      </w:r>
    </w:p>
    <w:p>
      <w:pPr>
        <w:snapToGrid w:val="0"/>
        <w:spacing w:line="360" w:lineRule="auto"/>
        <w:ind w:firstLine="480" w:firstLineChars="200"/>
        <w:rPr>
          <w:rFonts w:hint="eastAsia" w:ascii="宋体" w:hAnsi="宋体" w:eastAsia="宋体" w:cs="宋体"/>
          <w:color w:val="auto"/>
          <w:sz w:val="24"/>
          <w:highlight w:val="none"/>
        </w:rPr>
      </w:pPr>
    </w:p>
    <w:p>
      <w:pPr>
        <w:snapToGrid w:val="0"/>
        <w:spacing w:line="360" w:lineRule="auto"/>
        <w:ind w:firstLine="480" w:firstLineChars="200"/>
        <w:rPr>
          <w:rFonts w:hint="eastAsia" w:ascii="宋体" w:hAnsi="宋体" w:eastAsia="宋体" w:cs="宋体"/>
          <w:color w:val="auto"/>
          <w:sz w:val="24"/>
          <w:highlight w:val="none"/>
        </w:rPr>
      </w:pP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甲方（盖章）：                             乙方（盖章）：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法定代表人或受委托人（签字）：             法定代表人或受委托人（签字）：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联系人：</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地址：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电话和传真：                              电话传真：</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帐号：                                    帐号：                                           </w:t>
      </w:r>
    </w:p>
    <w:p>
      <w:pPr>
        <w:snapToGrid w:val="0"/>
        <w:spacing w:line="360" w:lineRule="auto"/>
        <w:ind w:firstLine="480" w:firstLineChars="200"/>
        <w:rPr>
          <w:rFonts w:hint="eastAsia" w:ascii="宋体" w:hAnsi="宋体" w:eastAsia="宋体" w:cs="宋体"/>
          <w:color w:val="auto"/>
          <w:sz w:val="24"/>
          <w:highlight w:val="none"/>
        </w:rPr>
      </w:pPr>
    </w:p>
    <w:p>
      <w:pPr>
        <w:snapToGrid w:val="0"/>
        <w:spacing w:line="360" w:lineRule="auto"/>
        <w:ind w:firstLine="480" w:firstLineChars="200"/>
        <w:rPr>
          <w:rFonts w:hint="eastAsia" w:ascii="宋体" w:hAnsi="宋体" w:eastAsia="宋体" w:cs="宋体"/>
          <w:color w:val="auto"/>
          <w:sz w:val="24"/>
          <w:highlight w:val="none"/>
        </w:rPr>
      </w:pPr>
    </w:p>
    <w:p>
      <w:pPr>
        <w:snapToGrid w:val="0"/>
        <w:spacing w:line="360" w:lineRule="auto"/>
        <w:ind w:right="192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签 约 地 点：</w:t>
      </w:r>
    </w:p>
    <w:p>
      <w:pPr>
        <w:pStyle w:val="58"/>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b w:val="0"/>
          <w:color w:val="auto"/>
          <w:szCs w:val="24"/>
          <w:highlight w:val="none"/>
        </w:rPr>
        <w:t xml:space="preserve">                               签约日期：年   月    日</w:t>
      </w:r>
    </w:p>
    <w:bookmarkEnd w:id="34"/>
    <w:p>
      <w:pPr>
        <w:rPr>
          <w:rFonts w:hint="eastAsia" w:ascii="宋体" w:hAnsi="宋体" w:eastAsia="宋体" w:cs="宋体"/>
          <w:b/>
          <w:sz w:val="36"/>
          <w:szCs w:val="20"/>
          <w:highlight w:val="none"/>
        </w:rPr>
      </w:pPr>
      <w:bookmarkStart w:id="401" w:name="_Toc86217003"/>
      <w:bookmarkStart w:id="402" w:name="第五部分"/>
      <w:r>
        <w:rPr>
          <w:rFonts w:hint="eastAsia" w:ascii="宋体" w:hAnsi="宋体" w:eastAsia="宋体" w:cs="宋体"/>
          <w:b/>
          <w:sz w:val="36"/>
          <w:szCs w:val="20"/>
          <w:highlight w:val="none"/>
        </w:rPr>
        <w:br w:type="page"/>
      </w:r>
    </w:p>
    <w:p>
      <w:pPr>
        <w:snapToGrid w:val="0"/>
        <w:spacing w:line="360" w:lineRule="auto"/>
        <w:jc w:val="center"/>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w:t>
      </w:r>
      <w:bookmarkEnd w:id="401"/>
      <w:bookmarkEnd w:id="402"/>
      <w:r>
        <w:rPr>
          <w:rFonts w:hint="eastAsia" w:ascii="宋体" w:hAnsi="宋体" w:eastAsia="宋体" w:cs="宋体"/>
          <w:b/>
          <w:sz w:val="36"/>
          <w:szCs w:val="20"/>
          <w:highlight w:val="none"/>
        </w:rPr>
        <w:t>应提交的有关格式范例</w:t>
      </w:r>
    </w:p>
    <w:p>
      <w:pPr>
        <w:spacing w:line="360" w:lineRule="auto"/>
        <w:ind w:firstLine="480" w:firstLineChars="200"/>
        <w:outlineLvl w:val="0"/>
        <w:rPr>
          <w:rFonts w:hint="eastAsia" w:ascii="宋体" w:hAnsi="宋体" w:eastAsia="宋体" w:cs="宋体"/>
          <w:sz w:val="24"/>
          <w:highlight w:val="none"/>
        </w:rPr>
      </w:pPr>
      <w:r>
        <w:rPr>
          <w:rFonts w:hint="eastAsia" w:ascii="宋体" w:hAnsi="宋体" w:eastAsia="宋体" w:cs="宋体"/>
          <w:sz w:val="24"/>
          <w:highlight w:val="none"/>
        </w:rPr>
        <w:t>投标人按照以下格式编制投标文件。</w:t>
      </w:r>
    </w:p>
    <w:p>
      <w:pPr>
        <w:spacing w:line="360" w:lineRule="auto"/>
        <w:jc w:val="center"/>
        <w:outlineLvl w:val="0"/>
        <w:rPr>
          <w:rFonts w:hint="eastAsia" w:ascii="宋体" w:hAnsi="宋体" w:eastAsia="宋体" w:cs="宋体"/>
          <w:sz w:val="36"/>
          <w:szCs w:val="36"/>
          <w:highlight w:val="none"/>
          <w:lang w:val="zh-CN"/>
        </w:rPr>
      </w:pP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资格文件部分</w:t>
      </w: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pPr>
        <w:spacing w:line="360" w:lineRule="auto"/>
        <w:jc w:val="center"/>
        <w:outlineLvl w:val="0"/>
        <w:rPr>
          <w:rFonts w:hint="eastAsia" w:ascii="宋体" w:hAnsi="宋体" w:eastAsia="宋体" w:cs="宋体"/>
          <w:b/>
          <w:kern w:val="0"/>
          <w:sz w:val="36"/>
          <w:szCs w:val="36"/>
          <w:highlight w:val="none"/>
        </w:rPr>
      </w:pPr>
    </w:p>
    <w:p>
      <w:pPr>
        <w:snapToGrid w:val="0"/>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t>（1）</w:t>
      </w:r>
      <w:r>
        <w:rPr>
          <w:rFonts w:hint="eastAsia" w:ascii="宋体" w:hAnsi="宋体" w:eastAsia="宋体" w:cs="宋体"/>
          <w:sz w:val="24"/>
          <w:highlight w:val="none"/>
        </w:rPr>
        <w:t>营业执照(或事业法人登记证或其他工商等登记证明材料)复印件（投标人为自然人的，须提供</w:t>
      </w:r>
      <w:r>
        <w:rPr>
          <w:rFonts w:hint="eastAsia" w:ascii="宋体" w:hAnsi="宋体" w:eastAsia="宋体" w:cs="宋体"/>
          <w:kern w:val="0"/>
          <w:sz w:val="24"/>
          <w:highlight w:val="none"/>
        </w:rPr>
        <w:t>自然人的身份证明</w:t>
      </w:r>
      <w:r>
        <w:rPr>
          <w:rFonts w:hint="eastAsia" w:ascii="宋体" w:hAnsi="宋体" w:eastAsia="宋体" w:cs="宋体"/>
          <w:sz w:val="24"/>
          <w:highlight w:val="none"/>
        </w:rPr>
        <w:t>）</w:t>
      </w:r>
      <w:r>
        <w:rPr>
          <w:rFonts w:hint="eastAsia" w:ascii="宋体" w:hAnsi="宋体" w:eastAsia="宋体" w:cs="宋体"/>
          <w:kern w:val="0"/>
          <w:sz w:val="24"/>
          <w:highlight w:val="none"/>
        </w:rPr>
        <w:t>……………………………………………………（页码）</w:t>
      </w:r>
      <w:r>
        <w:rPr>
          <w:rFonts w:hint="eastAsia" w:ascii="宋体" w:hAnsi="宋体" w:eastAsia="宋体" w:cs="宋体"/>
          <w:sz w:val="24"/>
          <w:highlight w:val="none"/>
        </w:rPr>
        <w:t>（2）法人授权书 ……………………………………………………………………（页码）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（3）授权代表的身份证（复印件）………………………………………………（页码）</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（4）符合参与政府采购活动的资格条件并且没有税收缴纳、社会保障等方面的失信记录的承诺函……………………………………………………………………………（页码）</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（5）具有履行合同所必需的设备和专业技术能力的承诺函………………………（页码）</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（6）参加政府采购活动前三年内，在经营活动中没有重大违法记录的声明</w:t>
      </w:r>
      <w:r>
        <w:rPr>
          <w:rFonts w:hint="eastAsia" w:ascii="宋体" w:hAnsi="宋体" w:eastAsia="宋体" w:cs="宋体"/>
          <w:kern w:val="0"/>
          <w:sz w:val="24"/>
          <w:highlight w:val="none"/>
        </w:rPr>
        <w:t xml:space="preserve"> …（页码）</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（7）具有良好商业信誉特别声明</w:t>
      </w:r>
      <w:r>
        <w:rPr>
          <w:rFonts w:hint="eastAsia" w:ascii="宋体" w:hAnsi="宋体" w:eastAsia="宋体" w:cs="宋体"/>
          <w:kern w:val="0"/>
          <w:sz w:val="24"/>
          <w:highlight w:val="none"/>
        </w:rPr>
        <w:t>……………………………………………………（页码）（8）中小企业声明函…</w:t>
      </w:r>
      <w:r>
        <w:rPr>
          <w:rFonts w:hint="eastAsia" w:ascii="宋体" w:hAnsi="宋体" w:eastAsia="宋体" w:cs="宋体"/>
          <w:sz w:val="24"/>
          <w:highlight w:val="none"/>
        </w:rPr>
        <w:t>…</w:t>
      </w:r>
      <w:r>
        <w:rPr>
          <w:rFonts w:hint="eastAsia" w:ascii="宋体" w:hAnsi="宋体" w:eastAsia="宋体" w:cs="宋体"/>
          <w:kern w:val="0"/>
          <w:sz w:val="24"/>
          <w:highlight w:val="none"/>
        </w:rPr>
        <w:t>…</w:t>
      </w:r>
      <w:r>
        <w:rPr>
          <w:rFonts w:hint="eastAsia" w:ascii="宋体" w:hAnsi="宋体" w:eastAsia="宋体" w:cs="宋体"/>
          <w:sz w:val="24"/>
          <w:highlight w:val="none"/>
        </w:rPr>
        <w:t>……</w:t>
      </w:r>
      <w:r>
        <w:rPr>
          <w:rFonts w:hint="eastAsia" w:ascii="宋体" w:hAnsi="宋体" w:eastAsia="宋体" w:cs="宋体"/>
          <w:kern w:val="0"/>
          <w:sz w:val="24"/>
          <w:highlight w:val="none"/>
        </w:rPr>
        <w:t>……</w:t>
      </w:r>
      <w:r>
        <w:rPr>
          <w:rFonts w:hint="eastAsia" w:ascii="宋体" w:hAnsi="宋体" w:eastAsia="宋体" w:cs="宋体"/>
          <w:sz w:val="24"/>
          <w:highlight w:val="none"/>
        </w:rPr>
        <w:t>……</w:t>
      </w:r>
      <w:r>
        <w:rPr>
          <w:rFonts w:hint="eastAsia" w:ascii="宋体" w:hAnsi="宋体" w:eastAsia="宋体" w:cs="宋体"/>
          <w:kern w:val="0"/>
          <w:sz w:val="24"/>
          <w:highlight w:val="none"/>
        </w:rPr>
        <w:t>…………………………………………（页码）</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9</w:t>
      </w:r>
      <w:r>
        <w:rPr>
          <w:rFonts w:hint="eastAsia" w:ascii="宋体" w:hAnsi="宋体" w:eastAsia="宋体" w:cs="宋体"/>
          <w:kern w:val="0"/>
          <w:sz w:val="24"/>
          <w:highlight w:val="none"/>
        </w:rPr>
        <w:t>）</w:t>
      </w:r>
      <w:r>
        <w:rPr>
          <w:rFonts w:hint="eastAsia" w:ascii="宋体" w:hAnsi="宋体" w:eastAsia="宋体" w:cs="宋体"/>
          <w:sz w:val="24"/>
          <w:highlight w:val="none"/>
        </w:rPr>
        <w:t>符合特定资格条件（如果项目要求）的有关证明材料（复印件）</w:t>
      </w:r>
      <w:r>
        <w:rPr>
          <w:rFonts w:hint="eastAsia" w:ascii="宋体" w:hAnsi="宋体" w:eastAsia="宋体" w:cs="宋体"/>
          <w:kern w:val="0"/>
          <w:sz w:val="24"/>
          <w:highlight w:val="none"/>
        </w:rPr>
        <w:t>…………（页码）</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10</w:t>
      </w:r>
      <w:r>
        <w:rPr>
          <w:rFonts w:hint="eastAsia" w:ascii="宋体" w:hAnsi="宋体" w:eastAsia="宋体" w:cs="宋体"/>
          <w:kern w:val="0"/>
          <w:sz w:val="24"/>
          <w:highlight w:val="none"/>
        </w:rPr>
        <w:t>）</w:t>
      </w:r>
      <w:r>
        <w:rPr>
          <w:rFonts w:hint="eastAsia" w:ascii="宋体" w:hAnsi="宋体" w:eastAsia="宋体" w:cs="宋体"/>
          <w:sz w:val="24"/>
          <w:highlight w:val="none"/>
        </w:rPr>
        <w:t>以联合体形式投标的，提供联合体协议；本项目不允许联合体投标或者投标人不以联合体形式投标的，则不需要提供</w:t>
      </w:r>
      <w:r>
        <w:rPr>
          <w:rFonts w:hint="eastAsia" w:ascii="宋体" w:hAnsi="宋体" w:eastAsia="宋体" w:cs="宋体"/>
          <w:kern w:val="0"/>
          <w:sz w:val="24"/>
          <w:highlight w:val="none"/>
        </w:rPr>
        <w:t>…………………………………………………（页码）</w:t>
      </w:r>
    </w:p>
    <w:p>
      <w:pPr>
        <w:snapToGrid w:val="0"/>
        <w:spacing w:line="360" w:lineRule="auto"/>
        <w:rPr>
          <w:rFonts w:hint="eastAsia" w:ascii="宋体" w:hAnsi="宋体" w:eastAsia="宋体" w:cs="宋体"/>
          <w:kern w:val="0"/>
          <w:sz w:val="24"/>
          <w:highlight w:val="none"/>
        </w:rPr>
      </w:pPr>
    </w:p>
    <w:p>
      <w:pPr>
        <w:snapToGrid w:val="0"/>
        <w:spacing w:line="360" w:lineRule="auto"/>
        <w:rPr>
          <w:rFonts w:hint="eastAsia" w:ascii="宋体" w:hAnsi="宋体" w:eastAsia="宋体" w:cs="宋体"/>
          <w:kern w:val="0"/>
          <w:sz w:val="24"/>
          <w:highlight w:val="none"/>
        </w:rPr>
      </w:pPr>
    </w:p>
    <w:p>
      <w:pPr>
        <w:spacing w:line="360" w:lineRule="auto"/>
        <w:ind w:firstLine="480" w:firstLineChars="200"/>
        <w:rPr>
          <w:rFonts w:hint="eastAsia" w:ascii="宋体" w:hAnsi="宋体" w:eastAsia="宋体" w:cs="宋体"/>
          <w:sz w:val="24"/>
          <w:highlight w:val="none"/>
        </w:rPr>
      </w:pPr>
    </w:p>
    <w:p>
      <w:pPr>
        <w:snapToGrid w:val="0"/>
        <w:spacing w:line="360" w:lineRule="auto"/>
        <w:rPr>
          <w:rFonts w:hint="eastAsia" w:ascii="宋体" w:hAnsi="宋体" w:eastAsia="宋体" w:cs="宋体"/>
          <w:b/>
          <w:sz w:val="30"/>
          <w:szCs w:val="30"/>
          <w:highlight w:val="none"/>
        </w:rPr>
      </w:pPr>
      <w:r>
        <w:rPr>
          <w:rFonts w:hint="eastAsia" w:ascii="宋体" w:hAnsi="宋体" w:eastAsia="宋体" w:cs="宋体"/>
          <w:kern w:val="0"/>
          <w:sz w:val="24"/>
          <w:highlight w:val="none"/>
        </w:rPr>
        <w:br w:type="page"/>
      </w:r>
      <w:r>
        <w:rPr>
          <w:rFonts w:hint="eastAsia" w:ascii="宋体" w:hAnsi="宋体" w:eastAsia="宋体" w:cs="宋体"/>
          <w:kern w:val="0"/>
          <w:sz w:val="24"/>
          <w:highlight w:val="none"/>
          <w:lang w:val="en-US" w:eastAsia="zh-CN"/>
        </w:rPr>
        <w:t xml:space="preserve">   </w:t>
      </w:r>
      <w:r>
        <w:rPr>
          <w:rFonts w:hint="eastAsia" w:ascii="宋体" w:hAnsi="宋体" w:eastAsia="宋体" w:cs="宋体"/>
          <w:b/>
          <w:kern w:val="0"/>
          <w:sz w:val="32"/>
          <w:szCs w:val="32"/>
          <w:highlight w:val="none"/>
          <w:lang w:val="zh-CN"/>
        </w:rPr>
        <w:t>一、</w:t>
      </w:r>
      <w:r>
        <w:rPr>
          <w:rFonts w:hint="eastAsia" w:ascii="宋体" w:hAnsi="宋体" w:eastAsia="宋体" w:cs="宋体"/>
          <w:b/>
          <w:sz w:val="30"/>
          <w:szCs w:val="30"/>
          <w:highlight w:val="none"/>
        </w:rPr>
        <w:t>营业执照或事业法人登记证证明材料（复印件）</w:t>
      </w:r>
    </w:p>
    <w:p>
      <w:pPr>
        <w:spacing w:line="360" w:lineRule="auto"/>
        <w:jc w:val="center"/>
        <w:rPr>
          <w:rFonts w:hint="eastAsia" w:ascii="宋体" w:hAnsi="宋体" w:eastAsia="宋体" w:cs="宋体"/>
          <w:b/>
          <w:sz w:val="30"/>
          <w:szCs w:val="30"/>
          <w:highlight w:val="none"/>
        </w:rPr>
      </w:pPr>
    </w:p>
    <w:p>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                              </w:t>
      </w:r>
    </w:p>
    <w:p>
      <w:pPr>
        <w:spacing w:line="360" w:lineRule="auto"/>
        <w:jc w:val="center"/>
        <w:rPr>
          <w:rFonts w:hint="eastAsia" w:ascii="宋体" w:hAnsi="宋体" w:eastAsia="宋体" w:cs="宋体"/>
          <w:b/>
          <w:sz w:val="30"/>
          <w:szCs w:val="30"/>
          <w:highlight w:val="none"/>
        </w:rPr>
      </w:pPr>
      <w:r>
        <w:rPr>
          <w:rFonts w:hint="eastAsia" w:ascii="宋体" w:hAnsi="宋体" w:eastAsia="宋体" w:cs="宋体"/>
          <w:kern w:val="0"/>
          <w:sz w:val="24"/>
          <w:highlight w:val="none"/>
          <w:lang w:val="zh-CN"/>
        </w:rPr>
        <w:t xml:space="preserve">                   日期：  年  月  日</w:t>
      </w:r>
    </w:p>
    <w:p>
      <w:pPr>
        <w:spacing w:line="360" w:lineRule="auto"/>
        <w:jc w:val="center"/>
        <w:rPr>
          <w:rFonts w:hint="eastAsia" w:ascii="宋体" w:hAnsi="宋体" w:eastAsia="宋体" w:cs="宋体"/>
          <w:b/>
          <w:sz w:val="30"/>
          <w:szCs w:val="30"/>
          <w:highlight w:val="none"/>
        </w:rPr>
      </w:pPr>
    </w:p>
    <w:p>
      <w:pPr>
        <w:spacing w:line="360" w:lineRule="auto"/>
        <w:jc w:val="center"/>
        <w:rPr>
          <w:rFonts w:hint="eastAsia" w:ascii="宋体" w:hAnsi="宋体" w:eastAsia="宋体" w:cs="宋体"/>
          <w:b/>
          <w:sz w:val="30"/>
          <w:szCs w:val="30"/>
          <w:highlight w:val="none"/>
        </w:rPr>
      </w:pPr>
    </w:p>
    <w:p>
      <w:pPr>
        <w:snapToGrid w:val="0"/>
        <w:spacing w:line="360" w:lineRule="auto"/>
        <w:ind w:firstLine="2570" w:firstLineChars="800"/>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二、法人授权书</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lang w:eastAsia="zh-CN"/>
        </w:rPr>
        <w:t>杭州第一技师学院</w:t>
      </w:r>
      <w:r>
        <w:rPr>
          <w:rFonts w:hint="eastAsia" w:ascii="宋体" w:hAnsi="宋体" w:eastAsia="宋体" w:cs="宋体"/>
          <w:sz w:val="24"/>
          <w:highlight w:val="none"/>
        </w:rPr>
        <w:t>、杭州市公共资源交易中心（杭州市政府采购中心）</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兹委派我公司先生/女士(其在本公司的职务是： ，联系电话：手机：传真：)，代表我公司全权处理</w:t>
      </w:r>
      <w:r>
        <w:rPr>
          <w:rFonts w:hint="eastAsia" w:ascii="宋体" w:hAnsi="宋体" w:eastAsia="宋体" w:cs="宋体"/>
          <w:sz w:val="24"/>
          <w:highlight w:val="none"/>
          <w:lang w:eastAsia="zh-CN"/>
        </w:rPr>
        <w:t>2022年杭州第一技师学院物业服务项目</w:t>
      </w:r>
      <w:r>
        <w:rPr>
          <w:rFonts w:hint="eastAsia" w:ascii="宋体" w:hAnsi="宋体" w:eastAsia="宋体" w:cs="宋体"/>
          <w:kern w:val="0"/>
          <w:sz w:val="24"/>
          <w:highlight w:val="none"/>
          <w:lang w:val="zh-CN"/>
        </w:rPr>
        <w:t>【招标编号：HZZFCG-2021-190】政府采购投标的一切事项，若中标则全权代表本公司签订相关合同，并负责处理合同履行等事宜。</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本授权书有效期：自   年 月  日起至  年  月  日止。</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特此告知。</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投标人名称(电子签名)：</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签发日期：  年  月   日</w:t>
      </w: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br w:type="page"/>
      </w:r>
      <w:r>
        <w:rPr>
          <w:rFonts w:hint="eastAsia" w:ascii="宋体" w:hAnsi="宋体" w:eastAsia="宋体" w:cs="宋体"/>
          <w:b/>
          <w:kern w:val="0"/>
          <w:sz w:val="32"/>
          <w:szCs w:val="32"/>
          <w:highlight w:val="none"/>
          <w:lang w:val="zh-CN"/>
        </w:rPr>
        <w:t xml:space="preserve">   联合体投标授权书（适用联合体投标）（扫描件）</w:t>
      </w:r>
    </w:p>
    <w:p>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兹委派公司先生/女士(其在该公司的职务是： ，联系电话：手机：传真：)；公司先生/女士(其在该公司的职务是： ，联系电话：手机：传真：)；……，代表本联合体全权处理</w:t>
      </w:r>
      <w:r>
        <w:rPr>
          <w:rFonts w:hint="eastAsia" w:ascii="宋体" w:hAnsi="宋体" w:eastAsia="宋体" w:cs="宋体"/>
          <w:sz w:val="24"/>
          <w:highlight w:val="none"/>
          <w:lang w:eastAsia="zh-CN"/>
        </w:rPr>
        <w:t>2022年杭州第一技师学院物业服务项目</w:t>
      </w:r>
      <w:r>
        <w:rPr>
          <w:rFonts w:hint="eastAsia" w:ascii="宋体" w:hAnsi="宋体" w:eastAsia="宋体" w:cs="宋体"/>
          <w:kern w:val="0"/>
          <w:sz w:val="24"/>
          <w:highlight w:val="none"/>
          <w:lang w:val="zh-CN"/>
        </w:rPr>
        <w:t>【招标编号：HZZFCG-2021-190】政府采购投标的一切事项，若中标则全权代表本联合体签订相关合同，并负责处理合同履行等事宜。</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本授权书有效期：自   年 月  日起至  年  月  日止。</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特此告知。</w:t>
      </w:r>
    </w:p>
    <w:p>
      <w:pPr>
        <w:snapToGrid w:val="0"/>
        <w:spacing w:line="360" w:lineRule="auto"/>
        <w:rPr>
          <w:rFonts w:hint="eastAsia" w:ascii="宋体" w:hAnsi="宋体" w:eastAsia="宋体" w:cs="宋体"/>
          <w:kern w:val="0"/>
          <w:sz w:val="24"/>
          <w:highlight w:val="none"/>
          <w:lang w:val="zh-CN"/>
        </w:rPr>
      </w:pP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单位：            （公章）         单位：          （公章）</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    年   月   日             日期：    年   月   日</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p>
    <w:p>
      <w:pPr>
        <w:spacing w:line="360" w:lineRule="auto"/>
        <w:rPr>
          <w:rFonts w:hint="eastAsia" w:ascii="宋体" w:hAnsi="宋体" w:eastAsia="宋体" w:cs="宋体"/>
          <w:sz w:val="28"/>
          <w:szCs w:val="28"/>
          <w:highlight w:val="none"/>
        </w:rPr>
      </w:pPr>
    </w:p>
    <w:p>
      <w:pPr>
        <w:spacing w:line="360" w:lineRule="auto"/>
        <w:rPr>
          <w:rFonts w:hint="eastAsia" w:ascii="宋体" w:hAnsi="宋体" w:eastAsia="宋体" w:cs="宋体"/>
          <w:sz w:val="28"/>
          <w:szCs w:val="28"/>
          <w:highlight w:val="none"/>
        </w:rPr>
      </w:pPr>
    </w:p>
    <w:p>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b/>
          <w:bCs/>
          <w:sz w:val="30"/>
          <w:szCs w:val="30"/>
          <w:highlight w:val="none"/>
        </w:rPr>
        <w:br w:type="page"/>
      </w:r>
      <w:r>
        <w:rPr>
          <w:rFonts w:hint="eastAsia" w:ascii="宋体" w:hAnsi="宋体" w:eastAsia="宋体" w:cs="宋体"/>
          <w:b/>
          <w:bCs/>
          <w:sz w:val="30"/>
          <w:szCs w:val="30"/>
          <w:highlight w:val="none"/>
        </w:rPr>
        <w:t>三、</w:t>
      </w:r>
      <w:r>
        <w:rPr>
          <w:rFonts w:hint="eastAsia" w:ascii="宋体" w:hAnsi="宋体" w:eastAsia="宋体" w:cs="宋体"/>
          <w:b/>
          <w:sz w:val="30"/>
          <w:szCs w:val="30"/>
          <w:highlight w:val="none"/>
        </w:rPr>
        <w:t>授权代表的身份证（复印件）</w:t>
      </w:r>
    </w:p>
    <w:p>
      <w:pPr>
        <w:pStyle w:val="646"/>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646"/>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正面：                                 反面：</w:t>
            </w:r>
          </w:p>
          <w:p>
            <w:pPr>
              <w:pStyle w:val="646"/>
              <w:spacing w:line="360" w:lineRule="auto"/>
              <w:rPr>
                <w:rFonts w:hint="eastAsia" w:ascii="宋体" w:hAnsi="宋体" w:eastAsia="宋体" w:cs="宋体"/>
                <w:bCs/>
                <w:sz w:val="24"/>
                <w:highlight w:val="none"/>
              </w:rPr>
            </w:pPr>
          </w:p>
        </w:tc>
      </w:tr>
    </w:tbl>
    <w:p>
      <w:pPr>
        <w:snapToGrid w:val="0"/>
        <w:spacing w:line="360" w:lineRule="auto"/>
        <w:ind w:firstLine="576"/>
        <w:jc w:val="center"/>
        <w:rPr>
          <w:rFonts w:hint="eastAsia" w:ascii="宋体" w:hAnsi="宋体" w:eastAsia="宋体" w:cs="宋体"/>
          <w:kern w:val="0"/>
          <w:sz w:val="24"/>
          <w:highlight w:val="none"/>
          <w:lang w:val="zh-CN"/>
        </w:rPr>
      </w:pPr>
    </w:p>
    <w:p>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                              </w:t>
      </w:r>
    </w:p>
    <w:p>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spacing w:line="360" w:lineRule="auto"/>
        <w:jc w:val="center"/>
        <w:rPr>
          <w:rFonts w:hint="eastAsia" w:ascii="宋体" w:hAnsi="宋体" w:eastAsia="宋体" w:cs="宋体"/>
          <w:kern w:val="0"/>
          <w:sz w:val="24"/>
          <w:highlight w:val="none"/>
          <w:lang w:val="zh-CN"/>
        </w:rPr>
      </w:pPr>
    </w:p>
    <w:p>
      <w:pPr>
        <w:spacing w:line="360" w:lineRule="auto"/>
        <w:jc w:val="center"/>
        <w:rPr>
          <w:rFonts w:hint="eastAsia" w:ascii="宋体" w:hAnsi="宋体" w:eastAsia="宋体" w:cs="宋体"/>
          <w:b/>
          <w:sz w:val="30"/>
          <w:szCs w:val="30"/>
          <w:highlight w:val="none"/>
        </w:rPr>
      </w:pPr>
    </w:p>
    <w:p>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sz w:val="30"/>
          <w:szCs w:val="30"/>
          <w:highlight w:val="none"/>
        </w:rPr>
        <w:t>四、</w:t>
      </w:r>
      <w:r>
        <w:rPr>
          <w:rFonts w:hint="eastAsia" w:ascii="宋体" w:hAnsi="宋体" w:eastAsia="宋体" w:cs="宋体"/>
          <w:b/>
          <w:kern w:val="0"/>
          <w:sz w:val="32"/>
          <w:szCs w:val="32"/>
          <w:highlight w:val="none"/>
        </w:rPr>
        <w:t>符合参与政府采购活动的资格条件并且没有税收缴纳、社会保障等方面的失信记录的承诺函</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eastAsia="zh-CN"/>
        </w:rPr>
        <w:t>杭州第一技师学院</w:t>
      </w:r>
      <w:r>
        <w:rPr>
          <w:rFonts w:hint="eastAsia" w:ascii="宋体" w:hAnsi="宋体" w:eastAsia="宋体" w:cs="宋体"/>
          <w:sz w:val="24"/>
          <w:highlight w:val="none"/>
        </w:rPr>
        <w:t>、杭州市公共资源交易中心（杭州市政府采购中心）：</w:t>
      </w:r>
    </w:p>
    <w:p>
      <w:pPr>
        <w:spacing w:line="360" w:lineRule="auto"/>
        <w:rPr>
          <w:rFonts w:hint="eastAsia" w:ascii="宋体" w:hAnsi="宋体" w:eastAsia="宋体" w:cs="宋体"/>
          <w:b/>
          <w:sz w:val="30"/>
          <w:szCs w:val="30"/>
          <w:highlight w:val="none"/>
        </w:rPr>
      </w:pPr>
      <w:r>
        <w:rPr>
          <w:rFonts w:hint="eastAsia" w:ascii="宋体" w:hAnsi="宋体" w:eastAsia="宋体" w:cs="宋体"/>
          <w:sz w:val="24"/>
          <w:highlight w:val="none"/>
        </w:rPr>
        <w:t>我方郑重承诺，我方符合参与</w:t>
      </w:r>
      <w:r>
        <w:rPr>
          <w:rFonts w:hint="eastAsia" w:ascii="宋体" w:hAnsi="宋体" w:eastAsia="宋体" w:cs="宋体"/>
          <w:sz w:val="24"/>
          <w:highlight w:val="none"/>
          <w:lang w:eastAsia="zh-CN"/>
        </w:rPr>
        <w:t>2022年杭州第一技师学院物业服务项目</w:t>
      </w:r>
      <w:r>
        <w:rPr>
          <w:rFonts w:hint="eastAsia" w:ascii="宋体" w:hAnsi="宋体" w:eastAsia="宋体" w:cs="宋体"/>
          <w:kern w:val="0"/>
          <w:sz w:val="24"/>
          <w:highlight w:val="none"/>
          <w:lang w:val="zh-CN"/>
        </w:rPr>
        <w:t>【招标编号：HZZFCG-2021-190】</w:t>
      </w:r>
      <w:r>
        <w:rPr>
          <w:rFonts w:hint="eastAsia" w:ascii="宋体" w:hAnsi="宋体" w:eastAsia="宋体" w:cs="宋体"/>
          <w:sz w:val="24"/>
          <w:highlight w:val="none"/>
        </w:rPr>
        <w:t>政府采购活动的资格条件并且没有税收缴纳、社会保障等方面的失信记录。</w:t>
      </w:r>
    </w:p>
    <w:p>
      <w:pPr>
        <w:spacing w:line="360" w:lineRule="auto"/>
        <w:rPr>
          <w:rFonts w:hint="eastAsia" w:ascii="宋体" w:hAnsi="宋体" w:eastAsia="宋体" w:cs="宋体"/>
          <w:b/>
          <w:sz w:val="30"/>
          <w:szCs w:val="30"/>
          <w:highlight w:val="none"/>
        </w:rPr>
      </w:pPr>
    </w:p>
    <w:p>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                              </w:t>
      </w:r>
    </w:p>
    <w:p>
      <w:pPr>
        <w:snapToGrid w:val="0"/>
        <w:spacing w:line="360" w:lineRule="auto"/>
        <w:ind w:right="480"/>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snapToGrid w:val="0"/>
        <w:spacing w:line="360" w:lineRule="auto"/>
        <w:ind w:right="480"/>
        <w:jc w:val="center"/>
        <w:rPr>
          <w:rFonts w:hint="eastAsia" w:ascii="宋体" w:hAnsi="宋体" w:eastAsia="宋体" w:cs="宋体"/>
          <w:b/>
          <w:kern w:val="0"/>
          <w:sz w:val="32"/>
          <w:szCs w:val="32"/>
          <w:highlight w:val="none"/>
          <w:lang w:val="zh-CN"/>
        </w:rPr>
      </w:pPr>
    </w:p>
    <w:p>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r>
        <w:rPr>
          <w:rFonts w:hint="eastAsia" w:ascii="宋体" w:hAnsi="宋体" w:eastAsia="宋体" w:cs="宋体"/>
          <w:b/>
          <w:kern w:val="0"/>
          <w:sz w:val="32"/>
          <w:szCs w:val="32"/>
          <w:highlight w:val="none"/>
        </w:rPr>
        <w:t>五、具有履行合同所必需的设备和专业技术能力的承诺函</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eastAsia="zh-CN"/>
        </w:rPr>
        <w:t>杭州第一技师学院</w:t>
      </w:r>
      <w:r>
        <w:rPr>
          <w:rFonts w:hint="eastAsia" w:ascii="宋体" w:hAnsi="宋体" w:eastAsia="宋体" w:cs="宋体"/>
          <w:sz w:val="24"/>
          <w:highlight w:val="none"/>
        </w:rPr>
        <w:t>、杭州市公共资源交易中心（杭州市政府采购中心）：</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我方郑重承诺，我方具有履行</w:t>
      </w:r>
      <w:r>
        <w:rPr>
          <w:rFonts w:hint="eastAsia" w:ascii="宋体" w:hAnsi="宋体" w:eastAsia="宋体" w:cs="宋体"/>
          <w:sz w:val="24"/>
          <w:highlight w:val="none"/>
          <w:lang w:eastAsia="zh-CN"/>
        </w:rPr>
        <w:t>2022年杭州第一技师学院物业服务项目</w:t>
      </w:r>
      <w:r>
        <w:rPr>
          <w:rFonts w:hint="eastAsia" w:ascii="宋体" w:hAnsi="宋体" w:eastAsia="宋体" w:cs="宋体"/>
          <w:sz w:val="24"/>
          <w:highlight w:val="none"/>
        </w:rPr>
        <w:t>【招标编号：</w:t>
      </w:r>
      <w:r>
        <w:rPr>
          <w:rFonts w:hint="eastAsia" w:ascii="宋体" w:hAnsi="宋体" w:eastAsia="宋体" w:cs="宋体"/>
          <w:sz w:val="24"/>
          <w:highlight w:val="none"/>
          <w:lang w:eastAsia="zh-CN"/>
        </w:rPr>
        <w:t>HZZFCG-2021-190</w:t>
      </w:r>
      <w:r>
        <w:rPr>
          <w:rFonts w:hint="eastAsia" w:ascii="宋体" w:hAnsi="宋体" w:eastAsia="宋体" w:cs="宋体"/>
          <w:sz w:val="24"/>
          <w:highlight w:val="none"/>
        </w:rPr>
        <w:t>】合同所必需的设备和专业技术能力。如中标，我方将保证合同顺利履行。</w:t>
      </w:r>
    </w:p>
    <w:p>
      <w:pPr>
        <w:snapToGrid w:val="0"/>
        <w:spacing w:line="360" w:lineRule="auto"/>
        <w:rPr>
          <w:rFonts w:hint="eastAsia" w:ascii="宋体" w:hAnsi="宋体" w:eastAsia="宋体" w:cs="宋体"/>
          <w:kern w:val="0"/>
          <w:sz w:val="24"/>
          <w:highlight w:val="none"/>
          <w:lang w:val="zh-CN"/>
        </w:rPr>
      </w:pPr>
    </w:p>
    <w:p>
      <w:pPr>
        <w:snapToGrid w:val="0"/>
        <w:spacing w:line="360" w:lineRule="auto"/>
        <w:ind w:firstLine="5040" w:firstLineChars="21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投标人名称(电子签名)：</w:t>
      </w:r>
    </w:p>
    <w:p>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月日</w:t>
      </w:r>
    </w:p>
    <w:p>
      <w:pPr>
        <w:spacing w:line="360" w:lineRule="auto"/>
        <w:jc w:val="center"/>
        <w:rPr>
          <w:rFonts w:hint="eastAsia" w:ascii="宋体" w:hAnsi="宋体" w:eastAsia="宋体" w:cs="宋体"/>
          <w:b/>
          <w:kern w:val="0"/>
          <w:sz w:val="32"/>
          <w:szCs w:val="32"/>
          <w:highlight w:val="none"/>
        </w:rPr>
      </w:pPr>
    </w:p>
    <w:p>
      <w:pPr>
        <w:spacing w:line="360" w:lineRule="auto"/>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六、参加政府采购活动前三年内，在经营活动中</w:t>
      </w:r>
    </w:p>
    <w:p>
      <w:pPr>
        <w:spacing w:line="360" w:lineRule="auto"/>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rPr>
        <w:t>没有重大违法记录的声明</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lang w:eastAsia="zh-CN"/>
        </w:rPr>
        <w:t>杭州第一技师学院</w:t>
      </w:r>
      <w:r>
        <w:rPr>
          <w:rFonts w:hint="eastAsia" w:ascii="宋体" w:hAnsi="宋体" w:eastAsia="宋体" w:cs="宋体"/>
          <w:sz w:val="24"/>
          <w:highlight w:val="none"/>
        </w:rPr>
        <w:t>、杭州市公共资源交易中心（杭州市政府采购中心）</w:t>
      </w:r>
      <w:r>
        <w:rPr>
          <w:rFonts w:hint="eastAsia" w:ascii="宋体" w:hAnsi="宋体" w:eastAsia="宋体" w:cs="宋体"/>
          <w:kern w:val="0"/>
          <w:sz w:val="24"/>
          <w:highlight w:val="none"/>
          <w:lang w:val="zh-CN"/>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我方</w:t>
      </w:r>
      <w:r>
        <w:rPr>
          <w:rFonts w:hint="eastAsia" w:ascii="宋体" w:hAnsi="宋体" w:eastAsia="宋体" w:cs="宋体"/>
          <w:sz w:val="24"/>
          <w:highlight w:val="none"/>
        </w:rPr>
        <w:t>声明投标截止时间前三年，在</w:t>
      </w:r>
      <w:r>
        <w:rPr>
          <w:rFonts w:hint="eastAsia" w:ascii="宋体" w:hAnsi="宋体" w:eastAsia="宋体" w:cs="宋体"/>
          <w:kern w:val="0"/>
          <w:sz w:val="24"/>
          <w:highlight w:val="none"/>
        </w:rPr>
        <w:t>经营活动中</w:t>
      </w:r>
      <w:r>
        <w:rPr>
          <w:rFonts w:hint="eastAsia" w:ascii="宋体" w:hAnsi="宋体" w:eastAsia="宋体" w:cs="宋体"/>
          <w:sz w:val="24"/>
          <w:highlight w:val="none"/>
        </w:rPr>
        <w:t xml:space="preserve">没有重大违法记录。 </w:t>
      </w:r>
    </w:p>
    <w:p>
      <w:pPr>
        <w:spacing w:line="360" w:lineRule="auto"/>
        <w:ind w:firstLine="480" w:firstLineChars="200"/>
        <w:rPr>
          <w:rFonts w:hint="eastAsia" w:ascii="宋体" w:hAnsi="宋体" w:eastAsia="宋体" w:cs="宋体"/>
          <w:sz w:val="24"/>
          <w:highlight w:val="none"/>
        </w:rPr>
      </w:pP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投标人名称(电子签名)：</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月日</w:t>
      </w:r>
    </w:p>
    <w:p>
      <w:pPr>
        <w:snapToGrid w:val="0"/>
        <w:spacing w:line="360" w:lineRule="auto"/>
        <w:ind w:firstLine="1606" w:firstLineChars="500"/>
        <w:rPr>
          <w:rFonts w:hint="eastAsia" w:ascii="宋体" w:hAnsi="宋体" w:eastAsia="宋体" w:cs="宋体"/>
          <w:b/>
          <w:kern w:val="0"/>
          <w:sz w:val="32"/>
          <w:szCs w:val="32"/>
          <w:highlight w:val="none"/>
        </w:rPr>
      </w:pPr>
    </w:p>
    <w:p>
      <w:pPr>
        <w:snapToGrid w:val="0"/>
        <w:spacing w:line="360" w:lineRule="auto"/>
        <w:ind w:firstLine="1606" w:firstLineChars="50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七、具有良好商业信誉特别声明</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lang w:eastAsia="zh-CN"/>
        </w:rPr>
        <w:t>杭州第一技师学院</w:t>
      </w:r>
      <w:r>
        <w:rPr>
          <w:rFonts w:hint="eastAsia" w:ascii="宋体" w:hAnsi="宋体" w:eastAsia="宋体" w:cs="宋体"/>
          <w:sz w:val="24"/>
          <w:highlight w:val="none"/>
        </w:rPr>
        <w:t>、杭州市公共资源交易中心（杭州市政府采购中心）</w:t>
      </w:r>
      <w:r>
        <w:rPr>
          <w:rFonts w:hint="eastAsia" w:ascii="宋体" w:hAnsi="宋体" w:eastAsia="宋体" w:cs="宋体"/>
          <w:kern w:val="0"/>
          <w:sz w:val="24"/>
          <w:highlight w:val="none"/>
          <w:lang w:val="zh-CN"/>
        </w:rPr>
        <w:t>：</w:t>
      </w:r>
    </w:p>
    <w:p>
      <w:pPr>
        <w:snapToGrid w:val="0"/>
        <w:spacing w:line="360" w:lineRule="auto"/>
        <w:ind w:firstLine="480"/>
        <w:rPr>
          <w:rFonts w:hint="eastAsia" w:ascii="宋体" w:hAnsi="宋体" w:eastAsia="宋体" w:cs="宋体"/>
          <w:kern w:val="0"/>
          <w:sz w:val="24"/>
          <w:highlight w:val="none"/>
          <w:lang w:val="zh-CN"/>
        </w:rPr>
      </w:pPr>
      <w:r>
        <w:rPr>
          <w:rFonts w:hint="eastAsia" w:ascii="宋体" w:hAnsi="宋体" w:eastAsia="宋体" w:cs="宋体"/>
          <w:sz w:val="24"/>
          <w:highlight w:val="none"/>
        </w:rPr>
        <w:t>截至投标截止时间，我方具有良好的商业信誉，不存在下列情形（包括但不限于）。否则，我方将承担在资格审查时不被通过的后果。</w:t>
      </w:r>
    </w:p>
    <w:p>
      <w:pPr>
        <w:pStyle w:val="225"/>
        <w:spacing w:before="0"/>
        <w:ind w:firstLine="495" w:firstLineChars="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b/>
          <w:szCs w:val="24"/>
          <w:highlight w:val="none"/>
        </w:rPr>
        <w:t>、</w:t>
      </w:r>
      <w:r>
        <w:rPr>
          <w:rFonts w:hint="eastAsia" w:ascii="宋体" w:hAnsi="宋体" w:eastAsia="宋体" w:cs="宋体"/>
          <w:highlight w:val="none"/>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2、截至投标截止时间，因违反《浙江省政府采购供应商注册及诚信管理暂行办法》而被列入‘黑名单’，在处罚有效期内。 </w:t>
      </w:r>
    </w:p>
    <w:p>
      <w:pPr>
        <w:snapToGrid w:val="0"/>
        <w:spacing w:line="360" w:lineRule="auto"/>
        <w:ind w:firstLine="4680" w:firstLineChars="195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月日</w:t>
      </w:r>
    </w:p>
    <w:p>
      <w:pPr>
        <w:pStyle w:val="625"/>
        <w:keepNext w:val="0"/>
        <w:pageBreakBefore w:val="0"/>
        <w:tabs>
          <w:tab w:val="clear" w:pos="720"/>
        </w:tabs>
        <w:snapToGrid w:val="0"/>
        <w:spacing w:before="240" w:after="120"/>
        <w:ind w:firstLine="643"/>
        <w:outlineLvl w:val="9"/>
        <w:rPr>
          <w:rFonts w:hint="eastAsia" w:ascii="宋体" w:hAnsi="宋体" w:eastAsia="宋体" w:cs="宋体"/>
          <w:kern w:val="2"/>
          <w:sz w:val="32"/>
          <w:szCs w:val="32"/>
          <w:highlight w:val="none"/>
        </w:rPr>
      </w:pPr>
    </w:p>
    <w:p>
      <w:pPr>
        <w:pStyle w:val="625"/>
        <w:keepNext w:val="0"/>
        <w:pageBreakBefore w:val="0"/>
        <w:tabs>
          <w:tab w:val="clear" w:pos="720"/>
        </w:tabs>
        <w:snapToGrid w:val="0"/>
        <w:spacing w:before="24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八、中小企业声明函</w:t>
      </w:r>
    </w:p>
    <w:p>
      <w:pPr>
        <w:spacing w:line="360" w:lineRule="auto"/>
        <w:ind w:firstLine="360" w:firstLineChars="150"/>
        <w:jc w:val="left"/>
        <w:rPr>
          <w:rFonts w:hint="eastAsia" w:ascii="宋体" w:hAnsi="宋体" w:eastAsia="宋体" w:cs="宋体"/>
          <w:sz w:val="24"/>
          <w:highlight w:val="none"/>
        </w:rPr>
      </w:pPr>
      <w:r>
        <w:rPr>
          <w:rFonts w:hint="eastAsia" w:ascii="宋体" w:hAnsi="宋体" w:eastAsia="宋体" w:cs="宋体"/>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u w:val="single"/>
        </w:rPr>
        <w:t>物业服务</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 xml:space="preserve"> ，属于 </w:t>
      </w:r>
      <w:r>
        <w:rPr>
          <w:rFonts w:hint="eastAsia" w:ascii="宋体" w:hAnsi="宋体" w:eastAsia="宋体" w:cs="宋体"/>
          <w:sz w:val="24"/>
          <w:highlight w:val="none"/>
          <w:u w:val="single"/>
        </w:rPr>
        <w:t>物业行业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pPr>
        <w:spacing w:line="360" w:lineRule="auto"/>
        <w:ind w:right="1040"/>
        <w:jc w:val="right"/>
        <w:rPr>
          <w:rFonts w:hint="eastAsia" w:ascii="宋体" w:hAnsi="宋体" w:eastAsia="宋体" w:cs="宋体"/>
          <w:sz w:val="24"/>
          <w:highlight w:val="none"/>
        </w:rPr>
      </w:pPr>
      <w:r>
        <w:rPr>
          <w:rFonts w:hint="eastAsia" w:ascii="宋体" w:hAnsi="宋体" w:eastAsia="宋体" w:cs="宋体"/>
          <w:sz w:val="24"/>
          <w:highlight w:val="none"/>
        </w:rPr>
        <w:t>投标人名称（ 电子签名）：</w:t>
      </w:r>
    </w:p>
    <w:p>
      <w:pPr>
        <w:spacing w:line="360" w:lineRule="auto"/>
        <w:ind w:right="1120" w:firstLine="4920" w:firstLineChars="2050"/>
        <w:rPr>
          <w:rFonts w:hint="eastAsia" w:ascii="宋体" w:hAnsi="宋体" w:eastAsia="宋体" w:cs="宋体"/>
          <w:sz w:val="24"/>
          <w:highlight w:val="none"/>
        </w:rPr>
      </w:pPr>
      <w:r>
        <w:rPr>
          <w:rFonts w:hint="eastAsia" w:ascii="宋体" w:hAnsi="宋体" w:eastAsia="宋体" w:cs="宋体"/>
          <w:sz w:val="24"/>
          <w:highlight w:val="none"/>
        </w:rPr>
        <w:t>日 期：</w:t>
      </w:r>
    </w:p>
    <w:p>
      <w:pPr>
        <w:spacing w:line="360" w:lineRule="auto"/>
        <w:ind w:firstLine="310" w:firstLineChars="147"/>
        <w:jc w:val="left"/>
        <w:rPr>
          <w:rFonts w:hint="eastAsia" w:ascii="宋体" w:hAnsi="宋体" w:eastAsia="宋体" w:cs="宋体"/>
          <w:b/>
          <w:szCs w:val="21"/>
          <w:highlight w:val="none"/>
        </w:rPr>
      </w:pPr>
      <w:r>
        <w:rPr>
          <w:rFonts w:hint="eastAsia" w:ascii="宋体" w:hAnsi="宋体" w:eastAsia="宋体" w:cs="宋体"/>
          <w:b/>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sz w:val="24"/>
          <w:highlight w:val="none"/>
        </w:rPr>
      </w:pPr>
    </w:p>
    <w:p>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 xml:space="preserve">   注：</w:t>
      </w:r>
      <w:r>
        <w:rPr>
          <w:rFonts w:hint="eastAsia" w:ascii="宋体" w:hAnsi="宋体" w:eastAsia="宋体" w:cs="宋体"/>
          <w:b/>
          <w:color w:val="auto"/>
          <w:sz w:val="24"/>
          <w:highlight w:val="none"/>
        </w:rPr>
        <w:t>投标人提供的中小企业声明函与实际情况不符的，不可享受</w:t>
      </w:r>
      <w:r>
        <w:rPr>
          <w:rFonts w:hint="eastAsia" w:ascii="宋体" w:hAnsi="宋体" w:eastAsia="宋体" w:cs="宋体"/>
          <w:b/>
          <w:color w:val="auto"/>
          <w:sz w:val="24"/>
          <w:highlight w:val="none"/>
          <w:lang w:eastAsia="zh-CN"/>
        </w:rPr>
        <w:t>扶持政策</w:t>
      </w:r>
      <w:r>
        <w:rPr>
          <w:rFonts w:hint="eastAsia" w:ascii="宋体" w:hAnsi="宋体" w:eastAsia="宋体" w:cs="宋体"/>
          <w:b/>
          <w:color w:val="auto"/>
          <w:sz w:val="24"/>
          <w:highlight w:val="none"/>
        </w:rPr>
        <w:t>。</w:t>
      </w:r>
      <w:r>
        <w:rPr>
          <w:rFonts w:hint="eastAsia" w:ascii="宋体" w:hAnsi="宋体" w:eastAsia="宋体" w:cs="宋体"/>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lang w:eastAsia="zh-CN"/>
        </w:rPr>
        <w:t>九</w:t>
      </w:r>
      <w:r>
        <w:rPr>
          <w:rFonts w:hint="eastAsia" w:ascii="宋体" w:hAnsi="宋体" w:eastAsia="宋体" w:cs="宋体"/>
          <w:b/>
          <w:sz w:val="32"/>
          <w:szCs w:val="32"/>
          <w:highlight w:val="none"/>
        </w:rPr>
        <w:t>、特定资格条件要求的资质文件（复印件）</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hint="eastAsia" w:ascii="宋体" w:hAnsi="宋体" w:eastAsia="宋体" w:cs="宋体"/>
          <w:sz w:val="24"/>
          <w:highlight w:val="none"/>
        </w:rPr>
      </w:pPr>
    </w:p>
    <w:p>
      <w:pPr>
        <w:widowControl/>
        <w:spacing w:line="360" w:lineRule="auto"/>
        <w:ind w:firstLine="480" w:firstLineChars="200"/>
        <w:jc w:val="left"/>
        <w:rPr>
          <w:rFonts w:hint="eastAsia" w:ascii="宋体" w:hAnsi="宋体" w:eastAsia="宋体" w:cs="宋体"/>
          <w:sz w:val="24"/>
          <w:highlight w:val="none"/>
        </w:rPr>
      </w:pPr>
    </w:p>
    <w:p>
      <w:pPr>
        <w:snapToGrid w:val="0"/>
        <w:spacing w:line="360" w:lineRule="auto"/>
        <w:ind w:firstLine="4680" w:firstLineChars="195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kern w:val="0"/>
          <w:sz w:val="24"/>
          <w:highlight w:val="none"/>
          <w:lang w:val="zh-CN"/>
        </w:rPr>
        <w:t xml:space="preserve">                                       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月日</w:t>
      </w:r>
    </w:p>
    <w:p>
      <w:pPr>
        <w:widowControl/>
        <w:spacing w:line="360" w:lineRule="auto"/>
        <w:ind w:firstLine="480" w:firstLineChars="200"/>
        <w:jc w:val="left"/>
        <w:rPr>
          <w:rFonts w:hint="eastAsia" w:ascii="宋体" w:hAnsi="宋体" w:eastAsia="宋体" w:cs="宋体"/>
          <w:sz w:val="24"/>
          <w:highlight w:val="none"/>
        </w:rPr>
      </w:pPr>
    </w:p>
    <w:p>
      <w:pPr>
        <w:snapToGrid w:val="0"/>
        <w:spacing w:before="50" w:after="50"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lang w:eastAsia="zh-CN"/>
        </w:rPr>
        <w:t>十</w:t>
      </w:r>
      <w:r>
        <w:rPr>
          <w:rFonts w:hint="eastAsia" w:ascii="宋体" w:hAnsi="宋体" w:eastAsia="宋体" w:cs="宋体"/>
          <w:b/>
          <w:sz w:val="30"/>
          <w:szCs w:val="30"/>
          <w:highlight w:val="none"/>
        </w:rPr>
        <w:t>、联合体协议（扫描件）</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（以联合体形式投标的，提供联合体协议；本项目不接受联合体投标或者投标人不以联合体形式投标的，则不需要提供）</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甲方：</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乙方：</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各方经协商一致，决定组成一个联合体，以一个投标人的身份就</w:t>
      </w:r>
      <w:r>
        <w:rPr>
          <w:rFonts w:hint="eastAsia" w:ascii="宋体" w:hAnsi="宋体" w:eastAsia="宋体" w:cs="宋体"/>
          <w:sz w:val="24"/>
          <w:highlight w:val="none"/>
          <w:lang w:eastAsia="zh-CN"/>
        </w:rPr>
        <w:t>2022年杭州第一技师学院物业服务项目</w:t>
      </w:r>
      <w:r>
        <w:rPr>
          <w:rFonts w:hint="eastAsia" w:ascii="宋体" w:hAnsi="宋体" w:eastAsia="宋体" w:cs="宋体"/>
          <w:sz w:val="24"/>
          <w:highlight w:val="none"/>
        </w:rPr>
        <w:t>【招标编号：</w:t>
      </w:r>
      <w:r>
        <w:rPr>
          <w:rFonts w:hint="eastAsia" w:ascii="宋体" w:hAnsi="宋体" w:eastAsia="宋体" w:cs="宋体"/>
          <w:sz w:val="24"/>
          <w:highlight w:val="none"/>
          <w:lang w:eastAsia="zh-CN"/>
        </w:rPr>
        <w:t>HZZFCG-2021-190</w:t>
      </w:r>
      <w:r>
        <w:rPr>
          <w:rFonts w:hint="eastAsia" w:ascii="宋体" w:hAnsi="宋体" w:eastAsia="宋体" w:cs="宋体"/>
          <w:sz w:val="24"/>
          <w:highlight w:val="none"/>
        </w:rPr>
        <w:t>】</w:t>
      </w:r>
      <w:r>
        <w:rPr>
          <w:rFonts w:hint="eastAsia" w:ascii="宋体" w:hAnsi="宋体" w:eastAsia="宋体" w:cs="宋体"/>
          <w:kern w:val="0"/>
          <w:sz w:val="24"/>
          <w:highlight w:val="none"/>
          <w:lang w:val="zh-CN"/>
        </w:rPr>
        <w:t xml:space="preserve">共同投标。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sz w:val="24"/>
          <w:highlight w:val="none"/>
        </w:rPr>
        <w:t>指定方牵头人，代表所有联合体成员负责投标和合同实施阶段的主办、协调工作</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三、本次联合投标中，分工如下：甲方承担的工作和义务为：；乙方承担的工作和义务为：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四、如果中标，</w:t>
      </w:r>
      <w:r>
        <w:rPr>
          <w:rFonts w:hint="eastAsia" w:ascii="宋体" w:hAnsi="宋体" w:eastAsia="宋体" w:cs="宋体"/>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五、有关本次联合投标的其他事宜：</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3、本协议提交采购人、采购机构后，联合体各方不得以任何形式对上述内容进行修改或撤销。</w:t>
      </w:r>
    </w:p>
    <w:p>
      <w:pPr>
        <w:snapToGrid w:val="0"/>
        <w:spacing w:line="360" w:lineRule="auto"/>
        <w:ind w:firstLine="576"/>
        <w:rPr>
          <w:rFonts w:hint="eastAsia" w:ascii="宋体" w:hAnsi="宋体" w:eastAsia="宋体" w:cs="宋体"/>
          <w:kern w:val="0"/>
          <w:sz w:val="24"/>
          <w:highlight w:val="none"/>
          <w:lang w:val="zh-CN"/>
        </w:rPr>
      </w:pP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甲方单位：            （公章）         乙方单位：          （公章）</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kern w:val="0"/>
          <w:sz w:val="24"/>
          <w:highlight w:val="none"/>
          <w:lang w:val="zh-CN"/>
        </w:rPr>
        <w:t>日期：    年   月   日                  日期：    年   月   日</w:t>
      </w:r>
    </w:p>
    <w:p>
      <w:pPr>
        <w:snapToGrid w:val="0"/>
        <w:spacing w:line="360" w:lineRule="auto"/>
        <w:ind w:firstLine="3614" w:firstLineChars="1000"/>
        <w:rPr>
          <w:rFonts w:hint="eastAsia" w:ascii="宋体" w:hAnsi="宋体" w:eastAsia="宋体" w:cs="宋体"/>
          <w:b/>
          <w:kern w:val="0"/>
          <w:sz w:val="36"/>
          <w:szCs w:val="36"/>
          <w:highlight w:val="none"/>
        </w:rPr>
      </w:pPr>
    </w:p>
    <w:p>
      <w:pPr>
        <w:snapToGrid w:val="0"/>
        <w:spacing w:line="360" w:lineRule="auto"/>
        <w:ind w:firstLine="3614" w:firstLineChars="1000"/>
        <w:rPr>
          <w:rFonts w:hint="eastAsia" w:ascii="宋体" w:hAnsi="宋体" w:eastAsia="宋体" w:cs="宋体"/>
          <w:b/>
          <w:kern w:val="0"/>
          <w:sz w:val="36"/>
          <w:szCs w:val="36"/>
          <w:highlight w:val="none"/>
        </w:rPr>
      </w:pPr>
    </w:p>
    <w:p>
      <w:pP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br w:type="page"/>
      </w:r>
    </w:p>
    <w:p>
      <w:pPr>
        <w:snapToGrid w:val="0"/>
        <w:spacing w:line="360" w:lineRule="auto"/>
        <w:ind w:firstLine="3614" w:firstLineChars="100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pPr>
        <w:spacing w:line="360" w:lineRule="auto"/>
        <w:jc w:val="center"/>
        <w:outlineLvl w:val="0"/>
        <w:rPr>
          <w:rFonts w:hint="eastAsia" w:ascii="宋体" w:hAnsi="宋体" w:eastAsia="宋体" w:cs="宋体"/>
          <w:b/>
          <w:kern w:val="0"/>
          <w:sz w:val="24"/>
          <w:highlight w:val="none"/>
        </w:rPr>
      </w:pP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pPr>
        <w:spacing w:line="360" w:lineRule="auto"/>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（1）投标响应函……………………………………………………（页码）</w:t>
      </w:r>
    </w:p>
    <w:p>
      <w:pPr>
        <w:spacing w:line="360" w:lineRule="auto"/>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（2）投标（开标）一览表…………………………………………（页码）</w:t>
      </w:r>
    </w:p>
    <w:p>
      <w:pPr>
        <w:spacing w:line="360" w:lineRule="auto"/>
        <w:ind w:left="2" w:firstLine="480" w:firstLineChars="200"/>
        <w:rPr>
          <w:rFonts w:hint="eastAsia" w:ascii="宋体" w:hAnsi="宋体" w:eastAsia="宋体" w:cs="宋体"/>
          <w:sz w:val="24"/>
          <w:highlight w:val="none"/>
        </w:rPr>
      </w:pPr>
    </w:p>
    <w:p>
      <w:pPr>
        <w:spacing w:line="360" w:lineRule="auto"/>
        <w:ind w:left="2" w:firstLine="480" w:firstLineChars="200"/>
        <w:rPr>
          <w:rFonts w:hint="eastAsia" w:ascii="宋体" w:hAnsi="宋体" w:eastAsia="宋体" w:cs="宋体"/>
          <w:sz w:val="24"/>
          <w:highlight w:val="none"/>
        </w:rPr>
      </w:pPr>
    </w:p>
    <w:p>
      <w:pPr>
        <w:spacing w:line="360" w:lineRule="auto"/>
        <w:ind w:left="2" w:firstLine="480" w:firstLineChars="200"/>
        <w:rPr>
          <w:rFonts w:hint="eastAsia" w:ascii="宋体" w:hAnsi="宋体" w:eastAsia="宋体" w:cs="宋体"/>
          <w:sz w:val="24"/>
          <w:highlight w:val="none"/>
        </w:rPr>
      </w:pPr>
    </w:p>
    <w:p>
      <w:pPr>
        <w:spacing w:line="360" w:lineRule="auto"/>
        <w:ind w:left="2" w:firstLine="480" w:firstLineChars="200"/>
        <w:rPr>
          <w:rFonts w:hint="eastAsia" w:ascii="宋体" w:hAnsi="宋体" w:eastAsia="宋体" w:cs="宋体"/>
          <w:sz w:val="24"/>
          <w:highlight w:val="none"/>
        </w:rPr>
      </w:pPr>
    </w:p>
    <w:p>
      <w:pPr>
        <w:spacing w:line="360" w:lineRule="auto"/>
        <w:ind w:left="2" w:firstLine="480" w:firstLineChars="200"/>
        <w:rPr>
          <w:rFonts w:hint="eastAsia" w:ascii="宋体" w:hAnsi="宋体" w:eastAsia="宋体" w:cs="宋体"/>
          <w:sz w:val="24"/>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sz w:val="32"/>
          <w:szCs w:val="32"/>
          <w:highlight w:val="none"/>
        </w:rPr>
      </w:pPr>
      <w:r>
        <w:rPr>
          <w:rFonts w:hint="eastAsia" w:ascii="宋体" w:hAnsi="宋体" w:eastAsia="宋体" w:cs="宋体"/>
          <w:b/>
          <w:kern w:val="0"/>
          <w:sz w:val="32"/>
          <w:szCs w:val="32"/>
          <w:highlight w:val="none"/>
        </w:rPr>
        <w:t>一、投标响应</w:t>
      </w:r>
      <w:r>
        <w:rPr>
          <w:rFonts w:hint="eastAsia" w:ascii="宋体" w:hAnsi="宋体" w:eastAsia="宋体" w:cs="宋体"/>
          <w:b/>
          <w:sz w:val="32"/>
          <w:szCs w:val="32"/>
          <w:highlight w:val="none"/>
        </w:rPr>
        <w:t>函</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eastAsia="zh-CN"/>
        </w:rPr>
        <w:t>杭州第一技师学院</w:t>
      </w:r>
      <w:r>
        <w:rPr>
          <w:rFonts w:hint="eastAsia" w:ascii="宋体" w:hAnsi="宋体" w:eastAsia="宋体" w:cs="宋体"/>
          <w:sz w:val="24"/>
          <w:highlight w:val="none"/>
        </w:rPr>
        <w:t>、杭州市公共资源交易中心（杭州市政府采购中心）：</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(投标人全称)授权(全权代表姓名)(职务、职称)为全权代表，参加贵方组织的</w:t>
      </w:r>
      <w:r>
        <w:rPr>
          <w:rFonts w:hint="eastAsia" w:ascii="宋体" w:hAnsi="宋体" w:eastAsia="宋体" w:cs="宋体"/>
          <w:sz w:val="24"/>
          <w:highlight w:val="none"/>
          <w:lang w:eastAsia="zh-CN"/>
        </w:rPr>
        <w:t>2022年杭州第一技师学院物业服务项目</w:t>
      </w:r>
      <w:r>
        <w:rPr>
          <w:rFonts w:hint="eastAsia" w:ascii="宋体" w:hAnsi="宋体" w:eastAsia="宋体" w:cs="宋体"/>
          <w:sz w:val="24"/>
          <w:highlight w:val="none"/>
        </w:rPr>
        <w:t>【招标编号：</w:t>
      </w:r>
      <w:r>
        <w:rPr>
          <w:rFonts w:hint="eastAsia" w:ascii="宋体" w:hAnsi="宋体" w:eastAsia="宋体" w:cs="宋体"/>
          <w:sz w:val="24"/>
          <w:highlight w:val="none"/>
          <w:lang w:eastAsia="zh-CN"/>
        </w:rPr>
        <w:t>HZZFCG-2021-190</w:t>
      </w:r>
      <w:r>
        <w:rPr>
          <w:rFonts w:hint="eastAsia" w:ascii="宋体" w:hAnsi="宋体" w:eastAsia="宋体" w:cs="宋体"/>
          <w:sz w:val="24"/>
          <w:highlight w:val="none"/>
        </w:rPr>
        <w:t>】招标的有关活动，并对此项目进行投标。为此：</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1、我方同意在投标人</w:t>
      </w:r>
      <w:r>
        <w:rPr>
          <w:rFonts w:hint="eastAsia" w:ascii="宋体" w:hAnsi="宋体" w:eastAsia="宋体" w:cs="宋体"/>
          <w:kern w:val="44"/>
          <w:sz w:val="24"/>
          <w:highlight w:val="none"/>
        </w:rPr>
        <w:t>投标人须知</w:t>
      </w:r>
      <w:r>
        <w:rPr>
          <w:rFonts w:hint="eastAsia" w:ascii="宋体" w:hAnsi="宋体" w:eastAsia="宋体" w:cs="宋体"/>
          <w:sz w:val="24"/>
          <w:highlight w:val="none"/>
        </w:rPr>
        <w:t>规定的开标日期起遵守本投标文件中的承诺且在投标有效期满之前均具有约束力。</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2、我方承诺已经具备《中华人民共和国政府采购法》中规定的参加政府采购活动的供应商应当具备的条件：</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(2)遵守国家法律、行政法规，具有良好的信誉和商业道德；</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(3)具有履行合同的能力和良好的履行合同记录；</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(4)良好的资金、财务状况；</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(5)产品及生产所需装备符合中国政府规定的相应技术标准和环保标准；</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(6)没有违反政府采购法规、政策的记录；</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(7)没有发生重大经济纠纷和走私犯罪记录。</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3、我方中标后拟在中标后将工作分包，分包承担主体是，我方承诺分包承担主体具备相应资质条件，且不再次分包。（不再将工作进行分包或本项目不允许分包的，下划线处填写“/”。）</w:t>
      </w:r>
    </w:p>
    <w:p>
      <w:pPr>
        <w:pStyle w:val="32"/>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4、提供</w:t>
      </w:r>
      <w:r>
        <w:rPr>
          <w:rFonts w:hint="eastAsia" w:ascii="宋体" w:hAnsi="宋体" w:eastAsia="宋体" w:cs="宋体"/>
          <w:kern w:val="44"/>
          <w:sz w:val="24"/>
          <w:highlight w:val="none"/>
        </w:rPr>
        <w:t>投标人须知</w:t>
      </w:r>
      <w:r>
        <w:rPr>
          <w:rFonts w:hint="eastAsia" w:ascii="宋体" w:hAnsi="宋体" w:eastAsia="宋体" w:cs="宋体"/>
          <w:sz w:val="24"/>
          <w:highlight w:val="none"/>
        </w:rPr>
        <w:t>规定的全部投标文件</w:t>
      </w:r>
      <w:r>
        <w:rPr>
          <w:rFonts w:hint="eastAsia" w:ascii="宋体" w:hAnsi="宋体" w:eastAsia="宋体" w:cs="宋体"/>
          <w:kern w:val="44"/>
          <w:sz w:val="24"/>
          <w:highlight w:val="none"/>
        </w:rPr>
        <w:t>。</w:t>
      </w:r>
      <w:r>
        <w:rPr>
          <w:rFonts w:hint="eastAsia" w:ascii="宋体" w:hAnsi="宋体" w:eastAsia="宋体" w:cs="宋体"/>
          <w:sz w:val="24"/>
          <w:highlight w:val="none"/>
        </w:rPr>
        <w:t>具体内容为：</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(1)投标(开标)一览表；</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(2)投标</w:t>
      </w:r>
      <w:r>
        <w:rPr>
          <w:rFonts w:hint="eastAsia" w:ascii="宋体" w:hAnsi="宋体" w:eastAsia="宋体" w:cs="宋体"/>
          <w:kern w:val="0"/>
          <w:sz w:val="24"/>
          <w:highlight w:val="none"/>
          <w:lang w:val="zh-CN"/>
        </w:rPr>
        <w:t>技术文件和</w:t>
      </w:r>
      <w:r>
        <w:rPr>
          <w:rFonts w:hint="eastAsia" w:ascii="宋体" w:hAnsi="宋体" w:eastAsia="宋体" w:cs="宋体"/>
          <w:sz w:val="24"/>
          <w:highlight w:val="none"/>
          <w:lang w:val="zh-CN"/>
        </w:rPr>
        <w:t>商务文件</w:t>
      </w:r>
      <w:r>
        <w:rPr>
          <w:rFonts w:hint="eastAsia" w:ascii="宋体" w:hAnsi="宋体" w:eastAsia="宋体" w:cs="宋体"/>
          <w:sz w:val="24"/>
          <w:highlight w:val="none"/>
        </w:rPr>
        <w:t>；</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kern w:val="44"/>
          <w:sz w:val="24"/>
          <w:highlight w:val="none"/>
        </w:rPr>
        <w:t>投标人须知</w:t>
      </w:r>
      <w:r>
        <w:rPr>
          <w:rFonts w:hint="eastAsia" w:ascii="宋体" w:hAnsi="宋体" w:eastAsia="宋体" w:cs="宋体"/>
          <w:sz w:val="24"/>
          <w:highlight w:val="none"/>
        </w:rPr>
        <w:t>要求投标人提交的全部文件；</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(4)按招标文件要求提供和交付的货物和服务的投标报价详见投标(开标)一览表；</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(5)保证忠实地执行双方所签订的合同，并承担合同规定的责任和义务；</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(6)保证遵守招标文件中的其他有关规定。</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5、我方承诺投标有效期从提交投标文件的截止之日起天，不少于招标文件中载明的投标有效期（从提交投标文件的截止之日起90天）。</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6、我方完全理解贵方不一定要接受最低价的投标。</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8、我方已详细审核全部招标文件，包括招标文件修改书(如果有)、参考资料及有关附件，确认无误。</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a)提供虚假材料谋取中标、成交的；</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b)采取不正当手段诋毁、排挤其他供应商的；</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c)与采购人、其它供应商或者采购机构恶意串通的；</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d)向采购人、采购机构行贿或者提供其他不正当利益的；</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e)在招标采购过程中与采购人进行协商谈判的；</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f)拒绝有关部门监督检查或提供虚假情况的。</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供应商有前款第a)至e)项情形之一的，中标、成交无效。</w:t>
      </w:r>
    </w:p>
    <w:p>
      <w:pPr>
        <w:spacing w:line="360" w:lineRule="auto"/>
        <w:ind w:firstLine="3600" w:firstLineChars="1500"/>
        <w:rPr>
          <w:rFonts w:hint="eastAsia" w:ascii="宋体" w:hAnsi="宋体" w:eastAsia="宋体" w:cs="宋体"/>
          <w:sz w:val="24"/>
          <w:highlight w:val="none"/>
        </w:rPr>
      </w:pPr>
      <w:r>
        <w:rPr>
          <w:rFonts w:hint="eastAsia" w:ascii="宋体" w:hAnsi="宋体" w:eastAsia="宋体" w:cs="宋体"/>
          <w:sz w:val="24"/>
          <w:highlight w:val="none"/>
        </w:rPr>
        <w:t xml:space="preserve">投标人名称（电子签名）：                          </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kern w:val="0"/>
          <w:sz w:val="24"/>
          <w:highlight w:val="none"/>
          <w:u w:val="single"/>
          <w:lang w:val="zh-CN"/>
        </w:rPr>
      </w:pPr>
    </w:p>
    <w:p>
      <w:pPr>
        <w:snapToGrid w:val="0"/>
        <w:spacing w:line="360" w:lineRule="auto"/>
        <w:ind w:left="420" w:leftChars="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联系人：联系电话： </w:t>
      </w:r>
    </w:p>
    <w:p>
      <w:pPr>
        <w:snapToGrid w:val="0"/>
        <w:spacing w:line="360" w:lineRule="auto"/>
        <w:ind w:left="420" w:leftChars="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联系地址：</w:t>
      </w:r>
    </w:p>
    <w:p>
      <w:pPr>
        <w:snapToGrid w:val="0"/>
        <w:spacing w:line="360" w:lineRule="auto"/>
        <w:ind w:left="420" w:leftChars="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邮政编码：传真号码：</w:t>
      </w:r>
    </w:p>
    <w:p>
      <w:pPr>
        <w:snapToGrid w:val="0"/>
        <w:spacing w:line="360" w:lineRule="auto"/>
        <w:rPr>
          <w:rFonts w:hint="eastAsia" w:ascii="宋体" w:hAnsi="宋体" w:eastAsia="宋体" w:cs="宋体"/>
          <w:sz w:val="24"/>
          <w:highlight w:val="none"/>
        </w:rPr>
      </w:pPr>
      <w:r>
        <w:rPr>
          <w:rFonts w:hint="eastAsia" w:ascii="宋体" w:hAnsi="宋体" w:eastAsia="宋体" w:cs="宋体"/>
          <w:b/>
          <w:kern w:val="0"/>
          <w:sz w:val="24"/>
          <w:highlight w:val="none"/>
          <w:lang w:val="zh-CN"/>
        </w:rPr>
        <w:t>注：未按照本投标响应函要求填报的将被视为非实质性响应投标，从而可能导致该投标被拒绝。</w:t>
      </w:r>
    </w:p>
    <w:p>
      <w:pPr>
        <w:pStyle w:val="625"/>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p>
    <w:p>
      <w:pPr>
        <w:pStyle w:val="625"/>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二、投标(开标)一览表</w:t>
      </w:r>
    </w:p>
    <w:p>
      <w:pPr>
        <w:snapToGrid w:val="0"/>
        <w:spacing w:line="360" w:lineRule="auto"/>
        <w:rPr>
          <w:rFonts w:hint="eastAsia" w:ascii="宋体" w:hAnsi="宋体" w:eastAsia="宋体" w:cs="宋体"/>
          <w:kern w:val="0"/>
          <w:sz w:val="24"/>
          <w:highlight w:val="none"/>
        </w:rPr>
      </w:pPr>
      <w:bookmarkStart w:id="403" w:name="_Toc86217005"/>
      <w:r>
        <w:rPr>
          <w:rFonts w:hint="eastAsia" w:ascii="宋体" w:hAnsi="宋体" w:eastAsia="宋体" w:cs="宋体"/>
          <w:sz w:val="24"/>
          <w:highlight w:val="none"/>
          <w:lang w:eastAsia="zh-CN"/>
        </w:rPr>
        <w:t>杭州第一技师学院</w:t>
      </w:r>
      <w:r>
        <w:rPr>
          <w:rFonts w:hint="eastAsia" w:ascii="宋体" w:hAnsi="宋体" w:eastAsia="宋体" w:cs="宋体"/>
          <w:sz w:val="24"/>
          <w:highlight w:val="none"/>
        </w:rPr>
        <w:t>、杭州市公共资源交易中心（杭州市政府采购中心）</w:t>
      </w:r>
      <w:r>
        <w:rPr>
          <w:rFonts w:hint="eastAsia" w:ascii="宋体" w:hAnsi="宋体" w:eastAsia="宋体" w:cs="宋体"/>
          <w:kern w:val="0"/>
          <w:sz w:val="24"/>
          <w:highlight w:val="none"/>
          <w:lang w:val="zh-CN"/>
        </w:rPr>
        <w:t>：</w:t>
      </w:r>
    </w:p>
    <w:p>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按你方招标文件要求，我们，本投标文件签字方，谨此向你方发出要约如下：如你方接受本投标，我方承诺按照如下投标(开标)一览表的价格完成</w:t>
      </w:r>
      <w:r>
        <w:rPr>
          <w:rFonts w:hint="eastAsia" w:ascii="宋体" w:hAnsi="宋体" w:eastAsia="宋体" w:cs="宋体"/>
          <w:sz w:val="24"/>
          <w:highlight w:val="none"/>
          <w:lang w:eastAsia="zh-CN"/>
        </w:rPr>
        <w:t>2022年杭州第一技师学院物业服务项目</w:t>
      </w:r>
      <w:r>
        <w:rPr>
          <w:rFonts w:hint="eastAsia" w:ascii="宋体" w:hAnsi="宋体" w:eastAsia="宋体" w:cs="宋体"/>
          <w:kern w:val="0"/>
          <w:sz w:val="24"/>
          <w:highlight w:val="none"/>
          <w:lang w:val="zh-CN"/>
        </w:rPr>
        <w:t>【招标编号：</w:t>
      </w:r>
      <w:r>
        <w:rPr>
          <w:rFonts w:hint="eastAsia" w:ascii="宋体" w:hAnsi="宋体" w:eastAsia="宋体" w:cs="宋体"/>
          <w:sz w:val="24"/>
          <w:highlight w:val="none"/>
          <w:lang w:eastAsia="zh-CN"/>
        </w:rPr>
        <w:t>HZZFCG-2021-190</w:t>
      </w:r>
      <w:r>
        <w:rPr>
          <w:rFonts w:hint="eastAsia" w:ascii="宋体" w:hAnsi="宋体" w:eastAsia="宋体" w:cs="宋体"/>
          <w:sz w:val="24"/>
          <w:highlight w:val="none"/>
        </w:rPr>
        <w:t>】的实施</w:t>
      </w:r>
      <w:r>
        <w:rPr>
          <w:rFonts w:hint="eastAsia" w:ascii="宋体" w:hAnsi="宋体" w:eastAsia="宋体" w:cs="宋体"/>
          <w:kern w:val="0"/>
          <w:sz w:val="24"/>
          <w:highlight w:val="none"/>
          <w:lang w:val="zh-CN"/>
        </w:rPr>
        <w:t>。</w:t>
      </w:r>
    </w:p>
    <w:p>
      <w:pPr>
        <w:spacing w:line="360" w:lineRule="auto"/>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投标(开标)一览表(单位均为人民币元)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953"/>
        <w:gridCol w:w="1701"/>
        <w:gridCol w:w="1843"/>
        <w:gridCol w:w="850"/>
        <w:gridCol w:w="993"/>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534" w:type="dxa"/>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5953" w:type="dxa"/>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1701" w:type="dxa"/>
          </w:tcPr>
          <w:p>
            <w:pPr>
              <w:spacing w:line="360" w:lineRule="auto"/>
              <w:jc w:val="center"/>
              <w:rPr>
                <w:rFonts w:hint="eastAsia" w:ascii="宋体" w:hAnsi="宋体" w:eastAsia="宋体" w:cs="宋体"/>
                <w:b/>
                <w:sz w:val="24"/>
                <w:highlight w:val="none"/>
              </w:rPr>
            </w:pPr>
          </w:p>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品牌（如果有）</w:t>
            </w:r>
          </w:p>
        </w:tc>
        <w:tc>
          <w:tcPr>
            <w:tcW w:w="1843" w:type="dxa"/>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规格型号（或具体服务）</w:t>
            </w:r>
          </w:p>
        </w:tc>
        <w:tc>
          <w:tcPr>
            <w:tcW w:w="850" w:type="dxa"/>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数量</w:t>
            </w:r>
          </w:p>
        </w:tc>
        <w:tc>
          <w:tcPr>
            <w:tcW w:w="993" w:type="dxa"/>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单价</w:t>
            </w:r>
          </w:p>
        </w:tc>
        <w:tc>
          <w:tcPr>
            <w:tcW w:w="992" w:type="dxa"/>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总价</w:t>
            </w:r>
          </w:p>
        </w:tc>
        <w:tc>
          <w:tcPr>
            <w:tcW w:w="1701" w:type="dxa"/>
            <w:vAlign w:val="center"/>
          </w:tcPr>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投标报价所包含的服务要求（年限）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5953" w:type="dxa"/>
            <w:vAlign w:val="center"/>
          </w:tcPr>
          <w:p>
            <w:pPr>
              <w:snapToGrid w:val="0"/>
              <w:spacing w:line="320" w:lineRule="exact"/>
              <w:jc w:val="left"/>
              <w:rPr>
                <w:rFonts w:hint="eastAsia" w:ascii="宋体" w:hAnsi="宋体" w:eastAsia="宋体" w:cs="宋体"/>
                <w:b/>
                <w:sz w:val="24"/>
                <w:highlight w:val="none"/>
              </w:rPr>
            </w:pPr>
            <w:r>
              <w:rPr>
                <w:rFonts w:hint="eastAsia" w:ascii="宋体" w:hAnsi="宋体" w:eastAsia="宋体" w:cs="宋体"/>
                <w:color w:val="auto"/>
                <w:sz w:val="24"/>
                <w:highlight w:val="none"/>
                <w:lang w:val="zh-CN"/>
              </w:rPr>
              <w:t>安保消控</w:t>
            </w:r>
            <w:r>
              <w:rPr>
                <w:rFonts w:hint="eastAsia" w:ascii="宋体" w:hAnsi="宋体" w:eastAsia="宋体" w:cs="宋体"/>
                <w:color w:val="auto"/>
                <w:sz w:val="24"/>
                <w:highlight w:val="none"/>
              </w:rPr>
              <w:t>（包括门卫值班及秩序管理、消控与监控室管理和值班、微型消防站建设与管理、车辆出入和停车管理、收发管理及服务、消监控设施维护管理等）</w:t>
            </w:r>
          </w:p>
        </w:tc>
        <w:tc>
          <w:tcPr>
            <w:tcW w:w="1701" w:type="dxa"/>
            <w:vAlign w:val="center"/>
          </w:tcPr>
          <w:p>
            <w:pPr>
              <w:snapToGrid w:val="0"/>
              <w:spacing w:line="360" w:lineRule="auto"/>
              <w:jc w:val="center"/>
              <w:rPr>
                <w:rFonts w:hint="eastAsia" w:ascii="宋体" w:hAnsi="宋体" w:eastAsia="宋体" w:cs="宋体"/>
                <w:sz w:val="24"/>
                <w:highlight w:val="none"/>
              </w:rPr>
            </w:pPr>
          </w:p>
        </w:tc>
        <w:tc>
          <w:tcPr>
            <w:tcW w:w="1843" w:type="dxa"/>
            <w:vAlign w:val="center"/>
          </w:tcPr>
          <w:p>
            <w:pPr>
              <w:snapToGrid w:val="0"/>
              <w:spacing w:line="360" w:lineRule="auto"/>
              <w:jc w:val="center"/>
              <w:rPr>
                <w:rFonts w:hint="eastAsia" w:ascii="宋体" w:hAnsi="宋体" w:eastAsia="宋体" w:cs="宋体"/>
                <w:sz w:val="24"/>
                <w:highlight w:val="none"/>
              </w:rPr>
            </w:pPr>
          </w:p>
        </w:tc>
        <w:tc>
          <w:tcPr>
            <w:tcW w:w="850" w:type="dxa"/>
            <w:vAlign w:val="center"/>
          </w:tcPr>
          <w:p>
            <w:pPr>
              <w:snapToGrid w:val="0"/>
              <w:spacing w:line="360" w:lineRule="auto"/>
              <w:jc w:val="center"/>
              <w:rPr>
                <w:rFonts w:hint="eastAsia" w:ascii="宋体" w:hAnsi="宋体" w:eastAsia="宋体" w:cs="宋体"/>
                <w:sz w:val="24"/>
                <w:highlight w:val="none"/>
              </w:rPr>
            </w:pPr>
          </w:p>
        </w:tc>
        <w:tc>
          <w:tcPr>
            <w:tcW w:w="993" w:type="dxa"/>
            <w:vAlign w:val="center"/>
          </w:tcPr>
          <w:p>
            <w:pPr>
              <w:spacing w:line="360" w:lineRule="auto"/>
              <w:jc w:val="center"/>
              <w:rPr>
                <w:rFonts w:hint="eastAsia" w:ascii="宋体" w:hAnsi="宋体" w:eastAsia="宋体" w:cs="宋体"/>
                <w:sz w:val="24"/>
                <w:highlight w:val="none"/>
              </w:rPr>
            </w:pPr>
          </w:p>
        </w:tc>
        <w:tc>
          <w:tcPr>
            <w:tcW w:w="992" w:type="dxa"/>
            <w:vAlign w:val="center"/>
          </w:tcPr>
          <w:p>
            <w:pPr>
              <w:spacing w:line="360" w:lineRule="auto"/>
              <w:jc w:val="center"/>
              <w:rPr>
                <w:rFonts w:hint="eastAsia" w:ascii="宋体" w:hAnsi="宋体" w:eastAsia="宋体" w:cs="宋体"/>
                <w:sz w:val="24"/>
                <w:highlight w:val="none"/>
              </w:rPr>
            </w:pPr>
          </w:p>
        </w:tc>
        <w:tc>
          <w:tcPr>
            <w:tcW w:w="1701"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5953" w:type="dxa"/>
            <w:vAlign w:val="center"/>
          </w:tcPr>
          <w:p>
            <w:pPr>
              <w:snapToGrid w:val="0"/>
              <w:spacing w:line="320" w:lineRule="exact"/>
              <w:jc w:val="left"/>
              <w:rPr>
                <w:rFonts w:hint="eastAsia" w:ascii="宋体" w:hAnsi="宋体" w:eastAsia="宋体" w:cs="宋体"/>
                <w:b/>
                <w:sz w:val="24"/>
                <w:highlight w:val="none"/>
              </w:rPr>
            </w:pPr>
            <w:r>
              <w:rPr>
                <w:rFonts w:hint="eastAsia" w:ascii="宋体" w:hAnsi="宋体" w:eastAsia="宋体" w:cs="宋体"/>
                <w:color w:val="auto"/>
                <w:sz w:val="24"/>
                <w:highlight w:val="none"/>
                <w:lang w:val="zh-CN"/>
              </w:rPr>
              <w:t>清卫保洁</w:t>
            </w:r>
            <w:r>
              <w:rPr>
                <w:rFonts w:hint="eastAsia" w:ascii="宋体" w:hAnsi="宋体" w:eastAsia="宋体" w:cs="宋体"/>
                <w:color w:val="auto"/>
                <w:sz w:val="24"/>
                <w:highlight w:val="none"/>
              </w:rPr>
              <w:t>（包括物业范围日常保洁保养，垃圾分类管理和垃圾清运，灭“四害”和环境消杀，白蚁防治等）</w:t>
            </w:r>
          </w:p>
        </w:tc>
        <w:tc>
          <w:tcPr>
            <w:tcW w:w="1701" w:type="dxa"/>
            <w:vAlign w:val="center"/>
          </w:tcPr>
          <w:p>
            <w:pPr>
              <w:snapToGrid w:val="0"/>
              <w:spacing w:line="360" w:lineRule="auto"/>
              <w:jc w:val="center"/>
              <w:rPr>
                <w:rFonts w:hint="eastAsia" w:ascii="宋体" w:hAnsi="宋体" w:eastAsia="宋体" w:cs="宋体"/>
                <w:sz w:val="24"/>
                <w:highlight w:val="none"/>
              </w:rPr>
            </w:pPr>
          </w:p>
        </w:tc>
        <w:tc>
          <w:tcPr>
            <w:tcW w:w="1843" w:type="dxa"/>
            <w:vAlign w:val="center"/>
          </w:tcPr>
          <w:p>
            <w:pPr>
              <w:snapToGrid w:val="0"/>
              <w:spacing w:line="360" w:lineRule="auto"/>
              <w:jc w:val="center"/>
              <w:rPr>
                <w:rFonts w:hint="eastAsia" w:ascii="宋体" w:hAnsi="宋体" w:eastAsia="宋体" w:cs="宋体"/>
                <w:sz w:val="24"/>
                <w:highlight w:val="none"/>
              </w:rPr>
            </w:pPr>
          </w:p>
        </w:tc>
        <w:tc>
          <w:tcPr>
            <w:tcW w:w="850" w:type="dxa"/>
            <w:vAlign w:val="center"/>
          </w:tcPr>
          <w:p>
            <w:pPr>
              <w:snapToGrid w:val="0"/>
              <w:spacing w:line="360" w:lineRule="auto"/>
              <w:jc w:val="center"/>
              <w:rPr>
                <w:rFonts w:hint="eastAsia" w:ascii="宋体" w:hAnsi="宋体" w:eastAsia="宋体" w:cs="宋体"/>
                <w:sz w:val="24"/>
                <w:highlight w:val="none"/>
              </w:rPr>
            </w:pPr>
          </w:p>
        </w:tc>
        <w:tc>
          <w:tcPr>
            <w:tcW w:w="993" w:type="dxa"/>
            <w:vAlign w:val="center"/>
          </w:tcPr>
          <w:p>
            <w:pPr>
              <w:spacing w:line="360" w:lineRule="auto"/>
              <w:jc w:val="center"/>
              <w:rPr>
                <w:rFonts w:hint="eastAsia" w:ascii="宋体" w:hAnsi="宋体" w:eastAsia="宋体" w:cs="宋体"/>
                <w:sz w:val="24"/>
                <w:highlight w:val="none"/>
              </w:rPr>
            </w:pPr>
          </w:p>
        </w:tc>
        <w:tc>
          <w:tcPr>
            <w:tcW w:w="992" w:type="dxa"/>
            <w:vAlign w:val="center"/>
          </w:tcPr>
          <w:p>
            <w:pPr>
              <w:spacing w:line="360" w:lineRule="auto"/>
              <w:jc w:val="center"/>
              <w:rPr>
                <w:rFonts w:hint="eastAsia" w:ascii="宋体" w:hAnsi="宋体" w:eastAsia="宋体" w:cs="宋体"/>
                <w:sz w:val="24"/>
                <w:highlight w:val="none"/>
              </w:rPr>
            </w:pPr>
          </w:p>
        </w:tc>
        <w:tc>
          <w:tcPr>
            <w:tcW w:w="1701"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5953" w:type="dxa"/>
            <w:vAlign w:val="center"/>
          </w:tcPr>
          <w:p>
            <w:pPr>
              <w:snapToGrid w:val="0"/>
              <w:spacing w:line="320" w:lineRule="exact"/>
              <w:jc w:val="left"/>
              <w:rPr>
                <w:rFonts w:hint="eastAsia" w:ascii="宋体" w:hAnsi="宋体" w:eastAsia="宋体" w:cs="宋体"/>
                <w:b/>
                <w:sz w:val="24"/>
                <w:highlight w:val="none"/>
              </w:rPr>
            </w:pPr>
            <w:r>
              <w:rPr>
                <w:rFonts w:hint="eastAsia" w:ascii="宋体" w:hAnsi="宋体" w:eastAsia="宋体" w:cs="宋体"/>
                <w:color w:val="auto"/>
                <w:sz w:val="24"/>
                <w:highlight w:val="none"/>
                <w:lang w:val="zh-CN"/>
              </w:rPr>
              <w:t>绿化养护</w:t>
            </w:r>
            <w:r>
              <w:rPr>
                <w:rFonts w:hint="eastAsia" w:ascii="宋体" w:hAnsi="宋体" w:eastAsia="宋体" w:cs="宋体"/>
                <w:color w:val="auto"/>
                <w:sz w:val="24"/>
                <w:highlight w:val="none"/>
              </w:rPr>
              <w:t>（包括绿化植物日常养护和管理、绿化植物补种，观叶植物布置，花镜布置，山林日常维护和防火等）</w:t>
            </w:r>
          </w:p>
        </w:tc>
        <w:tc>
          <w:tcPr>
            <w:tcW w:w="1701" w:type="dxa"/>
            <w:vAlign w:val="center"/>
          </w:tcPr>
          <w:p>
            <w:pPr>
              <w:snapToGrid w:val="0"/>
              <w:spacing w:line="360" w:lineRule="auto"/>
              <w:jc w:val="center"/>
              <w:rPr>
                <w:rFonts w:hint="eastAsia" w:ascii="宋体" w:hAnsi="宋体" w:eastAsia="宋体" w:cs="宋体"/>
                <w:sz w:val="24"/>
                <w:highlight w:val="none"/>
              </w:rPr>
            </w:pPr>
          </w:p>
        </w:tc>
        <w:tc>
          <w:tcPr>
            <w:tcW w:w="1843" w:type="dxa"/>
            <w:vAlign w:val="center"/>
          </w:tcPr>
          <w:p>
            <w:pPr>
              <w:snapToGrid w:val="0"/>
              <w:spacing w:line="360" w:lineRule="auto"/>
              <w:jc w:val="center"/>
              <w:rPr>
                <w:rFonts w:hint="eastAsia" w:ascii="宋体" w:hAnsi="宋体" w:eastAsia="宋体" w:cs="宋体"/>
                <w:sz w:val="24"/>
                <w:highlight w:val="none"/>
              </w:rPr>
            </w:pPr>
          </w:p>
        </w:tc>
        <w:tc>
          <w:tcPr>
            <w:tcW w:w="850" w:type="dxa"/>
            <w:vAlign w:val="center"/>
          </w:tcPr>
          <w:p>
            <w:pPr>
              <w:snapToGrid w:val="0"/>
              <w:spacing w:line="360" w:lineRule="auto"/>
              <w:jc w:val="center"/>
              <w:rPr>
                <w:rFonts w:hint="eastAsia" w:ascii="宋体" w:hAnsi="宋体" w:eastAsia="宋体" w:cs="宋体"/>
                <w:sz w:val="24"/>
                <w:highlight w:val="none"/>
              </w:rPr>
            </w:pPr>
          </w:p>
        </w:tc>
        <w:tc>
          <w:tcPr>
            <w:tcW w:w="993" w:type="dxa"/>
            <w:vAlign w:val="center"/>
          </w:tcPr>
          <w:p>
            <w:pPr>
              <w:spacing w:line="360" w:lineRule="auto"/>
              <w:jc w:val="center"/>
              <w:rPr>
                <w:rFonts w:hint="eastAsia" w:ascii="宋体" w:hAnsi="宋体" w:eastAsia="宋体" w:cs="宋体"/>
                <w:sz w:val="24"/>
                <w:highlight w:val="none"/>
              </w:rPr>
            </w:pPr>
          </w:p>
        </w:tc>
        <w:tc>
          <w:tcPr>
            <w:tcW w:w="992" w:type="dxa"/>
            <w:vAlign w:val="center"/>
          </w:tcPr>
          <w:p>
            <w:pPr>
              <w:spacing w:line="360" w:lineRule="auto"/>
              <w:jc w:val="center"/>
              <w:rPr>
                <w:rFonts w:hint="eastAsia" w:ascii="宋体" w:hAnsi="宋体" w:eastAsia="宋体" w:cs="宋体"/>
                <w:sz w:val="24"/>
                <w:highlight w:val="none"/>
              </w:rPr>
            </w:pPr>
          </w:p>
        </w:tc>
        <w:tc>
          <w:tcPr>
            <w:tcW w:w="1701"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5953" w:type="dxa"/>
            <w:vAlign w:val="center"/>
          </w:tcPr>
          <w:p>
            <w:pPr>
              <w:snapToGrid w:val="0"/>
              <w:spacing w:line="320" w:lineRule="exact"/>
              <w:jc w:val="left"/>
              <w:rPr>
                <w:rFonts w:hint="eastAsia" w:ascii="宋体" w:hAnsi="宋体" w:eastAsia="宋体" w:cs="宋体"/>
                <w:b/>
                <w:sz w:val="24"/>
                <w:highlight w:val="none"/>
              </w:rPr>
            </w:pPr>
            <w:r>
              <w:rPr>
                <w:rFonts w:hint="eastAsia" w:ascii="宋体" w:hAnsi="宋体" w:eastAsia="宋体" w:cs="宋体"/>
                <w:color w:val="auto"/>
                <w:sz w:val="24"/>
                <w:highlight w:val="none"/>
                <w:lang w:val="zh-CN"/>
              </w:rPr>
              <w:t>工程设备维护</w:t>
            </w:r>
            <w:r>
              <w:rPr>
                <w:rFonts w:hint="eastAsia" w:ascii="宋体" w:hAnsi="宋体" w:eastAsia="宋体" w:cs="宋体"/>
                <w:color w:val="auto"/>
                <w:sz w:val="24"/>
                <w:highlight w:val="none"/>
              </w:rPr>
              <w:t>（包括房屋和道路日常维修维护、给排水系统维护保养维修、公共照明与综合维修、空调拆移机及维修保养、高配室值班与设备维护、广电系统维护保养等；电梯维保维修与年检等）</w:t>
            </w:r>
          </w:p>
        </w:tc>
        <w:tc>
          <w:tcPr>
            <w:tcW w:w="1701" w:type="dxa"/>
            <w:vAlign w:val="center"/>
          </w:tcPr>
          <w:p>
            <w:pPr>
              <w:snapToGrid w:val="0"/>
              <w:spacing w:line="360" w:lineRule="auto"/>
              <w:jc w:val="center"/>
              <w:rPr>
                <w:rFonts w:hint="eastAsia" w:ascii="宋体" w:hAnsi="宋体" w:eastAsia="宋体" w:cs="宋体"/>
                <w:sz w:val="24"/>
                <w:highlight w:val="none"/>
              </w:rPr>
            </w:pPr>
          </w:p>
        </w:tc>
        <w:tc>
          <w:tcPr>
            <w:tcW w:w="1843" w:type="dxa"/>
            <w:vAlign w:val="center"/>
          </w:tcPr>
          <w:p>
            <w:pPr>
              <w:snapToGrid w:val="0"/>
              <w:spacing w:line="360" w:lineRule="auto"/>
              <w:jc w:val="center"/>
              <w:rPr>
                <w:rFonts w:hint="eastAsia" w:ascii="宋体" w:hAnsi="宋体" w:eastAsia="宋体" w:cs="宋体"/>
                <w:sz w:val="24"/>
                <w:highlight w:val="none"/>
              </w:rPr>
            </w:pPr>
          </w:p>
        </w:tc>
        <w:tc>
          <w:tcPr>
            <w:tcW w:w="850" w:type="dxa"/>
            <w:vAlign w:val="center"/>
          </w:tcPr>
          <w:p>
            <w:pPr>
              <w:snapToGrid w:val="0"/>
              <w:spacing w:line="360" w:lineRule="auto"/>
              <w:jc w:val="center"/>
              <w:rPr>
                <w:rFonts w:hint="eastAsia" w:ascii="宋体" w:hAnsi="宋体" w:eastAsia="宋体" w:cs="宋体"/>
                <w:sz w:val="24"/>
                <w:highlight w:val="none"/>
              </w:rPr>
            </w:pPr>
          </w:p>
        </w:tc>
        <w:tc>
          <w:tcPr>
            <w:tcW w:w="993" w:type="dxa"/>
            <w:vAlign w:val="center"/>
          </w:tcPr>
          <w:p>
            <w:pPr>
              <w:spacing w:line="360" w:lineRule="auto"/>
              <w:jc w:val="center"/>
              <w:rPr>
                <w:rFonts w:hint="eastAsia" w:ascii="宋体" w:hAnsi="宋体" w:eastAsia="宋体" w:cs="宋体"/>
                <w:sz w:val="24"/>
                <w:highlight w:val="none"/>
              </w:rPr>
            </w:pPr>
          </w:p>
        </w:tc>
        <w:tc>
          <w:tcPr>
            <w:tcW w:w="992" w:type="dxa"/>
            <w:vAlign w:val="center"/>
          </w:tcPr>
          <w:p>
            <w:pPr>
              <w:spacing w:line="360" w:lineRule="auto"/>
              <w:jc w:val="center"/>
              <w:rPr>
                <w:rFonts w:hint="eastAsia" w:ascii="宋体" w:hAnsi="宋体" w:eastAsia="宋体" w:cs="宋体"/>
                <w:sz w:val="24"/>
                <w:highlight w:val="none"/>
              </w:rPr>
            </w:pPr>
          </w:p>
        </w:tc>
        <w:tc>
          <w:tcPr>
            <w:tcW w:w="1701"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w:t>
            </w:r>
          </w:p>
        </w:tc>
        <w:tc>
          <w:tcPr>
            <w:tcW w:w="5953" w:type="dxa"/>
            <w:vAlign w:val="center"/>
          </w:tcPr>
          <w:p>
            <w:pPr>
              <w:snapToGrid w:val="0"/>
              <w:spacing w:line="320" w:lineRule="exact"/>
              <w:jc w:val="left"/>
              <w:rPr>
                <w:rFonts w:hint="eastAsia" w:ascii="宋体" w:hAnsi="宋体" w:eastAsia="宋体" w:cs="宋体"/>
                <w:b/>
                <w:sz w:val="24"/>
                <w:highlight w:val="none"/>
                <w:lang w:eastAsia="zh-CN"/>
              </w:rPr>
            </w:pPr>
            <w:r>
              <w:rPr>
                <w:rFonts w:hint="eastAsia" w:ascii="宋体" w:hAnsi="宋体" w:eastAsia="宋体" w:cs="宋体"/>
                <w:color w:val="auto"/>
                <w:sz w:val="24"/>
                <w:highlight w:val="none"/>
                <w:lang w:val="zh-CN"/>
              </w:rPr>
              <w:t>学生公寓管理（包括</w:t>
            </w:r>
            <w:r>
              <w:rPr>
                <w:rFonts w:hint="eastAsia" w:ascii="宋体" w:hAnsi="宋体" w:eastAsia="宋体" w:cs="宋体"/>
                <w:color w:val="auto"/>
                <w:sz w:val="24"/>
                <w:highlight w:val="none"/>
              </w:rPr>
              <w:t>学生公寓值班服务，卫生管理，学生行为管理引导，公寓文化建设，安全管理，设施管理等</w:t>
            </w:r>
            <w:r>
              <w:rPr>
                <w:rFonts w:hint="eastAsia" w:ascii="宋体" w:hAnsi="宋体" w:eastAsia="宋体" w:cs="宋体"/>
                <w:color w:val="auto"/>
                <w:sz w:val="24"/>
                <w:highlight w:val="none"/>
                <w:lang w:val="zh-CN"/>
              </w:rPr>
              <w:t>）</w:t>
            </w:r>
          </w:p>
        </w:tc>
        <w:tc>
          <w:tcPr>
            <w:tcW w:w="1701" w:type="dxa"/>
            <w:vAlign w:val="center"/>
          </w:tcPr>
          <w:p>
            <w:pPr>
              <w:snapToGrid w:val="0"/>
              <w:spacing w:line="360" w:lineRule="auto"/>
              <w:jc w:val="center"/>
              <w:rPr>
                <w:rFonts w:hint="eastAsia" w:ascii="宋体" w:hAnsi="宋体" w:eastAsia="宋体" w:cs="宋体"/>
                <w:sz w:val="24"/>
                <w:highlight w:val="none"/>
              </w:rPr>
            </w:pPr>
          </w:p>
        </w:tc>
        <w:tc>
          <w:tcPr>
            <w:tcW w:w="1843" w:type="dxa"/>
            <w:vAlign w:val="center"/>
          </w:tcPr>
          <w:p>
            <w:pPr>
              <w:snapToGrid w:val="0"/>
              <w:spacing w:line="360" w:lineRule="auto"/>
              <w:jc w:val="center"/>
              <w:rPr>
                <w:rFonts w:hint="eastAsia" w:ascii="宋体" w:hAnsi="宋体" w:eastAsia="宋体" w:cs="宋体"/>
                <w:sz w:val="24"/>
                <w:highlight w:val="none"/>
              </w:rPr>
            </w:pPr>
          </w:p>
        </w:tc>
        <w:tc>
          <w:tcPr>
            <w:tcW w:w="850" w:type="dxa"/>
            <w:vAlign w:val="center"/>
          </w:tcPr>
          <w:p>
            <w:pPr>
              <w:snapToGrid w:val="0"/>
              <w:spacing w:line="360" w:lineRule="auto"/>
              <w:jc w:val="center"/>
              <w:rPr>
                <w:rFonts w:hint="eastAsia" w:ascii="宋体" w:hAnsi="宋体" w:eastAsia="宋体" w:cs="宋体"/>
                <w:sz w:val="24"/>
                <w:highlight w:val="none"/>
              </w:rPr>
            </w:pPr>
          </w:p>
        </w:tc>
        <w:tc>
          <w:tcPr>
            <w:tcW w:w="993" w:type="dxa"/>
            <w:vAlign w:val="center"/>
          </w:tcPr>
          <w:p>
            <w:pPr>
              <w:spacing w:line="360" w:lineRule="auto"/>
              <w:jc w:val="center"/>
              <w:rPr>
                <w:rFonts w:hint="eastAsia" w:ascii="宋体" w:hAnsi="宋体" w:eastAsia="宋体" w:cs="宋体"/>
                <w:sz w:val="24"/>
                <w:highlight w:val="none"/>
              </w:rPr>
            </w:pPr>
          </w:p>
        </w:tc>
        <w:tc>
          <w:tcPr>
            <w:tcW w:w="992" w:type="dxa"/>
            <w:vAlign w:val="center"/>
          </w:tcPr>
          <w:p>
            <w:pPr>
              <w:spacing w:line="360" w:lineRule="auto"/>
              <w:jc w:val="center"/>
              <w:rPr>
                <w:rFonts w:hint="eastAsia" w:ascii="宋体" w:hAnsi="宋体" w:eastAsia="宋体" w:cs="宋体"/>
                <w:sz w:val="24"/>
                <w:highlight w:val="none"/>
              </w:rPr>
            </w:pPr>
          </w:p>
        </w:tc>
        <w:tc>
          <w:tcPr>
            <w:tcW w:w="1701" w:type="dxa"/>
            <w:vAlign w:val="center"/>
          </w:tcPr>
          <w:p>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w:t>
            </w:r>
          </w:p>
        </w:tc>
        <w:tc>
          <w:tcPr>
            <w:tcW w:w="5953" w:type="dxa"/>
            <w:vAlign w:val="center"/>
          </w:tcPr>
          <w:p>
            <w:pPr>
              <w:snapToGrid w:val="0"/>
              <w:spacing w:line="320" w:lineRule="exact"/>
              <w:jc w:val="left"/>
              <w:rPr>
                <w:rFonts w:hint="eastAsia" w:ascii="宋体" w:hAnsi="宋体" w:eastAsia="宋体" w:cs="宋体"/>
                <w:b/>
                <w:sz w:val="24"/>
                <w:highlight w:val="none"/>
              </w:rPr>
            </w:pPr>
            <w:r>
              <w:rPr>
                <w:rFonts w:hint="eastAsia" w:ascii="宋体" w:hAnsi="宋体" w:eastAsia="宋体" w:cs="宋体"/>
                <w:color w:val="auto"/>
                <w:sz w:val="24"/>
                <w:highlight w:val="none"/>
                <w:lang w:val="zh-CN"/>
              </w:rPr>
              <w:t>活动服务保障、疫情防控和其他</w:t>
            </w:r>
          </w:p>
        </w:tc>
        <w:tc>
          <w:tcPr>
            <w:tcW w:w="1701" w:type="dxa"/>
            <w:vAlign w:val="center"/>
          </w:tcPr>
          <w:p>
            <w:pPr>
              <w:snapToGrid w:val="0"/>
              <w:spacing w:line="360" w:lineRule="auto"/>
              <w:jc w:val="center"/>
              <w:rPr>
                <w:rFonts w:hint="eastAsia" w:ascii="宋体" w:hAnsi="宋体" w:eastAsia="宋体" w:cs="宋体"/>
                <w:sz w:val="24"/>
                <w:highlight w:val="none"/>
              </w:rPr>
            </w:pPr>
          </w:p>
        </w:tc>
        <w:tc>
          <w:tcPr>
            <w:tcW w:w="1843" w:type="dxa"/>
            <w:vAlign w:val="center"/>
          </w:tcPr>
          <w:p>
            <w:pPr>
              <w:snapToGrid w:val="0"/>
              <w:spacing w:line="360" w:lineRule="auto"/>
              <w:jc w:val="center"/>
              <w:rPr>
                <w:rFonts w:hint="eastAsia" w:ascii="宋体" w:hAnsi="宋体" w:eastAsia="宋体" w:cs="宋体"/>
                <w:sz w:val="24"/>
                <w:highlight w:val="none"/>
              </w:rPr>
            </w:pPr>
          </w:p>
        </w:tc>
        <w:tc>
          <w:tcPr>
            <w:tcW w:w="850" w:type="dxa"/>
            <w:vAlign w:val="center"/>
          </w:tcPr>
          <w:p>
            <w:pPr>
              <w:snapToGrid w:val="0"/>
              <w:spacing w:line="360" w:lineRule="auto"/>
              <w:jc w:val="center"/>
              <w:rPr>
                <w:rFonts w:hint="eastAsia" w:ascii="宋体" w:hAnsi="宋体" w:eastAsia="宋体" w:cs="宋体"/>
                <w:sz w:val="24"/>
                <w:highlight w:val="none"/>
              </w:rPr>
            </w:pPr>
          </w:p>
        </w:tc>
        <w:tc>
          <w:tcPr>
            <w:tcW w:w="993" w:type="dxa"/>
            <w:vAlign w:val="center"/>
          </w:tcPr>
          <w:p>
            <w:pPr>
              <w:spacing w:line="360" w:lineRule="auto"/>
              <w:jc w:val="center"/>
              <w:rPr>
                <w:rFonts w:hint="eastAsia" w:ascii="宋体" w:hAnsi="宋体" w:eastAsia="宋体" w:cs="宋体"/>
                <w:sz w:val="24"/>
                <w:highlight w:val="none"/>
              </w:rPr>
            </w:pPr>
          </w:p>
        </w:tc>
        <w:tc>
          <w:tcPr>
            <w:tcW w:w="992" w:type="dxa"/>
            <w:vAlign w:val="center"/>
          </w:tcPr>
          <w:p>
            <w:pPr>
              <w:spacing w:line="360" w:lineRule="auto"/>
              <w:jc w:val="center"/>
              <w:rPr>
                <w:rFonts w:hint="eastAsia" w:ascii="宋体" w:hAnsi="宋体" w:eastAsia="宋体" w:cs="宋体"/>
                <w:sz w:val="24"/>
                <w:highlight w:val="none"/>
              </w:rPr>
            </w:pPr>
          </w:p>
        </w:tc>
        <w:tc>
          <w:tcPr>
            <w:tcW w:w="1701"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w:t>
            </w:r>
          </w:p>
        </w:tc>
        <w:tc>
          <w:tcPr>
            <w:tcW w:w="5953" w:type="dxa"/>
            <w:vAlign w:val="center"/>
          </w:tcPr>
          <w:p>
            <w:pPr>
              <w:snapToGrid w:val="0"/>
              <w:spacing w:line="320" w:lineRule="exact"/>
              <w:jc w:val="left"/>
              <w:rPr>
                <w:rFonts w:hint="eastAsia" w:ascii="宋体" w:hAnsi="宋体" w:eastAsia="宋体" w:cs="宋体"/>
                <w:b/>
                <w:sz w:val="24"/>
                <w:highlight w:val="none"/>
              </w:rPr>
            </w:pPr>
            <w:r>
              <w:rPr>
                <w:rFonts w:hint="eastAsia" w:ascii="宋体" w:hAnsi="宋体" w:eastAsia="宋体" w:cs="宋体"/>
                <w:color w:val="auto"/>
                <w:sz w:val="24"/>
                <w:highlight w:val="none"/>
                <w:lang w:val="zh-CN"/>
              </w:rPr>
              <w:t>其他</w:t>
            </w:r>
          </w:p>
        </w:tc>
        <w:tc>
          <w:tcPr>
            <w:tcW w:w="1701" w:type="dxa"/>
            <w:vAlign w:val="center"/>
          </w:tcPr>
          <w:p>
            <w:pPr>
              <w:snapToGrid w:val="0"/>
              <w:spacing w:line="360" w:lineRule="auto"/>
              <w:jc w:val="center"/>
              <w:rPr>
                <w:rFonts w:hint="eastAsia" w:ascii="宋体" w:hAnsi="宋体" w:eastAsia="宋体" w:cs="宋体"/>
                <w:sz w:val="24"/>
                <w:highlight w:val="none"/>
              </w:rPr>
            </w:pPr>
          </w:p>
        </w:tc>
        <w:tc>
          <w:tcPr>
            <w:tcW w:w="1843" w:type="dxa"/>
            <w:vAlign w:val="center"/>
          </w:tcPr>
          <w:p>
            <w:pPr>
              <w:snapToGrid w:val="0"/>
              <w:spacing w:line="360" w:lineRule="auto"/>
              <w:jc w:val="center"/>
              <w:rPr>
                <w:rFonts w:hint="eastAsia" w:ascii="宋体" w:hAnsi="宋体" w:eastAsia="宋体" w:cs="宋体"/>
                <w:sz w:val="24"/>
                <w:highlight w:val="none"/>
              </w:rPr>
            </w:pPr>
          </w:p>
        </w:tc>
        <w:tc>
          <w:tcPr>
            <w:tcW w:w="850" w:type="dxa"/>
            <w:vAlign w:val="center"/>
          </w:tcPr>
          <w:p>
            <w:pPr>
              <w:snapToGrid w:val="0"/>
              <w:spacing w:line="360" w:lineRule="auto"/>
              <w:jc w:val="center"/>
              <w:rPr>
                <w:rFonts w:hint="eastAsia" w:ascii="宋体" w:hAnsi="宋体" w:eastAsia="宋体" w:cs="宋体"/>
                <w:sz w:val="24"/>
                <w:highlight w:val="none"/>
              </w:rPr>
            </w:pPr>
          </w:p>
        </w:tc>
        <w:tc>
          <w:tcPr>
            <w:tcW w:w="993" w:type="dxa"/>
            <w:vAlign w:val="center"/>
          </w:tcPr>
          <w:p>
            <w:pPr>
              <w:spacing w:line="360" w:lineRule="auto"/>
              <w:jc w:val="center"/>
              <w:rPr>
                <w:rFonts w:hint="eastAsia" w:ascii="宋体" w:hAnsi="宋体" w:eastAsia="宋体" w:cs="宋体"/>
                <w:sz w:val="24"/>
                <w:highlight w:val="none"/>
              </w:rPr>
            </w:pPr>
          </w:p>
        </w:tc>
        <w:tc>
          <w:tcPr>
            <w:tcW w:w="992" w:type="dxa"/>
            <w:vAlign w:val="center"/>
          </w:tcPr>
          <w:p>
            <w:pPr>
              <w:spacing w:line="360" w:lineRule="auto"/>
              <w:jc w:val="center"/>
              <w:rPr>
                <w:rFonts w:hint="eastAsia" w:ascii="宋体" w:hAnsi="宋体" w:eastAsia="宋体" w:cs="宋体"/>
                <w:sz w:val="24"/>
                <w:highlight w:val="none"/>
              </w:rPr>
            </w:pPr>
          </w:p>
        </w:tc>
        <w:tc>
          <w:tcPr>
            <w:tcW w:w="1701"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874" w:type="dxa"/>
            <w:gridSpan w:val="6"/>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投标报价（小写）</w:t>
            </w:r>
          </w:p>
        </w:tc>
        <w:tc>
          <w:tcPr>
            <w:tcW w:w="2693" w:type="dxa"/>
            <w:gridSpan w:val="2"/>
            <w:vAlign w:val="center"/>
          </w:tcPr>
          <w:p>
            <w:pPr>
              <w:spacing w:line="360" w:lineRule="auto"/>
              <w:jc w:val="center"/>
              <w:rPr>
                <w:rFonts w:hint="eastAsia" w:ascii="宋体" w:hAnsi="宋体" w:eastAsia="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874" w:type="dxa"/>
            <w:gridSpan w:val="6"/>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投标报价（大写）</w:t>
            </w:r>
          </w:p>
        </w:tc>
        <w:tc>
          <w:tcPr>
            <w:tcW w:w="2693" w:type="dxa"/>
            <w:gridSpan w:val="2"/>
            <w:vAlign w:val="center"/>
          </w:tcPr>
          <w:p>
            <w:pPr>
              <w:spacing w:line="360" w:lineRule="auto"/>
              <w:jc w:val="center"/>
              <w:rPr>
                <w:rFonts w:hint="eastAsia" w:ascii="宋体" w:hAnsi="宋体" w:eastAsia="宋体" w:cs="宋体"/>
                <w:b/>
                <w:bCs/>
                <w:sz w:val="24"/>
                <w:highlight w:val="none"/>
              </w:rPr>
            </w:pPr>
          </w:p>
        </w:tc>
      </w:tr>
    </w:tbl>
    <w:p>
      <w:pPr>
        <w:spacing w:line="360" w:lineRule="auto"/>
        <w:ind w:left="-2" w:leftChars="-1" w:firstLine="482" w:firstLineChars="200"/>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注：</w:t>
      </w:r>
    </w:p>
    <w:p>
      <w:pPr>
        <w:spacing w:line="360" w:lineRule="auto"/>
        <w:ind w:left="-2" w:leftChars="-1"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1、投标人需按本表格式填写，不得自行更改。</w:t>
      </w:r>
    </w:p>
    <w:p>
      <w:pPr>
        <w:snapToGrid w:val="0"/>
        <w:spacing w:line="360" w:lineRule="auto"/>
        <w:ind w:left="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2、有关本项目实施所涉及的一切费用（详见前附表）均计入报价。</w:t>
      </w:r>
      <w:r>
        <w:rPr>
          <w:rFonts w:hint="eastAsia" w:ascii="宋体" w:hAnsi="宋体" w:eastAsia="宋体" w:cs="宋体"/>
          <w:sz w:val="24"/>
          <w:highlight w:val="none"/>
        </w:rPr>
        <w:t>▲</w:t>
      </w:r>
      <w:r>
        <w:rPr>
          <w:rFonts w:hint="eastAsia" w:ascii="宋体" w:hAnsi="宋体" w:eastAsia="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各项明细费用请按实填写（不得出现“0元”“免费赠送”等形式的无偿报价）。</w:t>
      </w:r>
    </w:p>
    <w:p>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2" w:firstLineChars="200"/>
        <w:jc w:val="right"/>
        <w:rPr>
          <w:rFonts w:hint="eastAsia" w:ascii="宋体" w:hAnsi="宋体" w:eastAsia="宋体" w:cs="宋体"/>
          <w:b/>
          <w:kern w:val="0"/>
          <w:sz w:val="24"/>
          <w:highlight w:val="none"/>
        </w:rPr>
      </w:pPr>
    </w:p>
    <w:p>
      <w:pPr>
        <w:spacing w:line="360" w:lineRule="auto"/>
        <w:ind w:right="960" w:firstLine="10440" w:firstLineChars="4350"/>
        <w:rPr>
          <w:rFonts w:hint="eastAsia" w:ascii="宋体" w:hAnsi="宋体" w:eastAsia="宋体" w:cs="宋体"/>
          <w:sz w:val="24"/>
          <w:highlight w:val="none"/>
        </w:rPr>
      </w:pPr>
    </w:p>
    <w:p>
      <w:pPr>
        <w:spacing w:line="360" w:lineRule="auto"/>
        <w:ind w:right="960" w:firstLine="10440" w:firstLineChars="4350"/>
        <w:rPr>
          <w:rFonts w:hint="eastAsia" w:ascii="宋体" w:hAnsi="宋体" w:eastAsia="宋体" w:cs="宋体"/>
          <w:sz w:val="24"/>
          <w:highlight w:val="none"/>
        </w:rPr>
      </w:pPr>
      <w:r>
        <w:rPr>
          <w:rFonts w:hint="eastAsia" w:ascii="宋体" w:hAnsi="宋体" w:eastAsia="宋体" w:cs="宋体"/>
          <w:sz w:val="24"/>
          <w:highlight w:val="none"/>
        </w:rPr>
        <w:t>投标人名称（电子签名）：</w:t>
      </w:r>
    </w:p>
    <w:p>
      <w:pPr>
        <w:spacing w:line="360" w:lineRule="auto"/>
        <w:ind w:right="480"/>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bookmarkEnd w:id="403"/>
    <w:p>
      <w:pPr>
        <w:spacing w:line="360" w:lineRule="auto"/>
        <w:jc w:val="center"/>
        <w:outlineLvl w:val="0"/>
        <w:rPr>
          <w:rFonts w:hint="eastAsia" w:ascii="宋体" w:hAnsi="宋体" w:eastAsia="宋体" w:cs="宋体"/>
          <w:sz w:val="36"/>
          <w:szCs w:val="36"/>
          <w:highlight w:val="none"/>
          <w:lang w:val="zh-CN"/>
        </w:rPr>
        <w:sectPr>
          <w:pgSz w:w="16838" w:h="11906" w:orient="landscape"/>
          <w:pgMar w:top="1418" w:right="1276" w:bottom="1418" w:left="1247" w:header="851" w:footer="992" w:gutter="0"/>
          <w:cols w:space="720" w:num="1"/>
          <w:titlePg/>
          <w:docGrid w:linePitch="312" w:charSpace="0"/>
        </w:sectPr>
      </w:pP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商务技术文件部分</w:t>
      </w:r>
    </w:p>
    <w:p>
      <w:pPr>
        <w:spacing w:line="360" w:lineRule="auto"/>
        <w:jc w:val="center"/>
        <w:outlineLvl w:val="0"/>
        <w:rPr>
          <w:rFonts w:hint="eastAsia" w:ascii="宋体" w:hAnsi="宋体" w:eastAsia="宋体" w:cs="宋体"/>
          <w:b/>
          <w:kern w:val="0"/>
          <w:sz w:val="24"/>
          <w:highlight w:val="none"/>
        </w:rPr>
      </w:pPr>
    </w:p>
    <w:p>
      <w:pPr>
        <w:spacing w:line="360" w:lineRule="auto"/>
        <w:jc w:val="center"/>
        <w:outlineLvl w:val="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目录</w:t>
      </w:r>
    </w:p>
    <w:p>
      <w:pPr>
        <w:pStyle w:val="435"/>
        <w:spacing w:line="360" w:lineRule="auto"/>
        <w:rPr>
          <w:rFonts w:hint="eastAsia" w:ascii="宋体" w:hAnsi="宋体" w:eastAsia="宋体" w:cs="宋体"/>
          <w:highlight w:val="none"/>
        </w:rPr>
      </w:pPr>
      <w:r>
        <w:rPr>
          <w:rFonts w:hint="eastAsia" w:ascii="宋体" w:hAnsi="宋体" w:eastAsia="宋体" w:cs="宋体"/>
          <w:highlight w:val="none"/>
        </w:rPr>
        <w:t>（1）营业执照(或事业法人登记证或其他工商等登记证明材料)复印件（投标人为 然人的，提供自然人的身份证明）………………………………………………（页码）</w:t>
      </w:r>
    </w:p>
    <w:p>
      <w:pPr>
        <w:pStyle w:val="435"/>
        <w:spacing w:line="360" w:lineRule="auto"/>
        <w:rPr>
          <w:rFonts w:hint="eastAsia" w:ascii="宋体" w:hAnsi="宋体" w:eastAsia="宋体" w:cs="宋体"/>
          <w:highlight w:val="none"/>
        </w:rPr>
      </w:pPr>
      <w:r>
        <w:rPr>
          <w:rFonts w:hint="eastAsia" w:ascii="宋体" w:hAnsi="宋体" w:eastAsia="宋体" w:cs="宋体"/>
          <w:highlight w:val="none"/>
        </w:rPr>
        <w:t>（2）联合体协议</w:t>
      </w:r>
      <w:r>
        <w:rPr>
          <w:rFonts w:hint="eastAsia" w:ascii="宋体" w:hAnsi="宋体" w:eastAsia="宋体" w:cs="宋体"/>
          <w:highlight w:val="none"/>
          <w:lang w:val="zh-CN"/>
        </w:rPr>
        <w:t>… ………………………</w:t>
      </w:r>
      <w:r>
        <w:rPr>
          <w:rFonts w:hint="eastAsia" w:ascii="宋体" w:hAnsi="宋体" w:eastAsia="宋体" w:cs="宋体"/>
          <w:highlight w:val="none"/>
        </w:rPr>
        <w:t>……</w:t>
      </w:r>
      <w:r>
        <w:rPr>
          <w:rFonts w:hint="eastAsia" w:ascii="宋体" w:hAnsi="宋体" w:eastAsia="宋体" w:cs="宋体"/>
          <w:highlight w:val="none"/>
          <w:lang w:val="zh-CN"/>
        </w:rPr>
        <w:t>……………………………</w:t>
      </w:r>
      <w:r>
        <w:rPr>
          <w:rFonts w:hint="eastAsia" w:ascii="宋体" w:hAnsi="宋体" w:eastAsia="宋体" w:cs="宋体"/>
          <w:highlight w:val="none"/>
        </w:rPr>
        <w:t>（页码）</w:t>
      </w:r>
    </w:p>
    <w:p>
      <w:pPr>
        <w:pStyle w:val="435"/>
        <w:spacing w:line="360" w:lineRule="auto"/>
        <w:rPr>
          <w:rFonts w:hint="eastAsia" w:ascii="宋体" w:hAnsi="宋体" w:eastAsia="宋体" w:cs="宋体"/>
          <w:highlight w:val="none"/>
        </w:rPr>
      </w:pPr>
      <w:r>
        <w:rPr>
          <w:rFonts w:hint="eastAsia" w:ascii="宋体" w:hAnsi="宋体" w:eastAsia="宋体" w:cs="宋体"/>
          <w:highlight w:val="none"/>
        </w:rPr>
        <w:t>（3）资信文件复印件（如果要求提供） …………………………………（页码）</w:t>
      </w:r>
    </w:p>
    <w:p>
      <w:pPr>
        <w:pStyle w:val="435"/>
        <w:spacing w:line="360" w:lineRule="auto"/>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highlight w:val="none"/>
          <w:lang w:val="zh-CN"/>
        </w:rPr>
        <w:t>主要业绩证明… ………………</w:t>
      </w:r>
      <w:r>
        <w:rPr>
          <w:rFonts w:hint="eastAsia" w:ascii="宋体" w:hAnsi="宋体" w:eastAsia="宋体" w:cs="宋体"/>
          <w:highlight w:val="none"/>
        </w:rPr>
        <w:t>……</w:t>
      </w:r>
      <w:r>
        <w:rPr>
          <w:rFonts w:hint="eastAsia" w:ascii="宋体" w:hAnsi="宋体" w:eastAsia="宋体" w:cs="宋体"/>
          <w:highlight w:val="none"/>
          <w:lang w:val="zh-CN"/>
        </w:rPr>
        <w:t>…………………………………</w:t>
      </w:r>
      <w:r>
        <w:rPr>
          <w:rFonts w:hint="eastAsia" w:ascii="宋体" w:hAnsi="宋体" w:eastAsia="宋体" w:cs="宋体"/>
          <w:highlight w:val="none"/>
        </w:rPr>
        <w:t>（页码）</w:t>
      </w:r>
    </w:p>
    <w:p>
      <w:pPr>
        <w:pStyle w:val="435"/>
        <w:spacing w:line="360" w:lineRule="auto"/>
        <w:rPr>
          <w:rFonts w:hint="eastAsia" w:ascii="宋体" w:hAnsi="宋体" w:eastAsia="宋体" w:cs="宋体"/>
          <w:highlight w:val="none"/>
        </w:rPr>
      </w:pPr>
      <w:bookmarkStart w:id="404" w:name="OLE_LINK6"/>
      <w:bookmarkStart w:id="405" w:name="OLE_LINK7"/>
      <w:bookmarkStart w:id="406" w:name="OLE_LINK5"/>
      <w:r>
        <w:rPr>
          <w:rFonts w:hint="eastAsia" w:ascii="宋体" w:hAnsi="宋体" w:eastAsia="宋体" w:cs="宋体"/>
          <w:highlight w:val="none"/>
        </w:rPr>
        <w:t>（5）其他商务文件或说明</w:t>
      </w:r>
      <w:r>
        <w:rPr>
          <w:rFonts w:hint="eastAsia" w:ascii="宋体" w:hAnsi="宋体" w:eastAsia="宋体" w:cs="宋体"/>
          <w:highlight w:val="none"/>
          <w:lang w:val="zh-CN"/>
        </w:rPr>
        <w:t xml:space="preserve"> …………</w:t>
      </w:r>
      <w:r>
        <w:rPr>
          <w:rFonts w:hint="eastAsia" w:ascii="宋体" w:hAnsi="宋体" w:eastAsia="宋体" w:cs="宋体"/>
          <w:highlight w:val="none"/>
        </w:rPr>
        <w:t>……</w:t>
      </w:r>
      <w:r>
        <w:rPr>
          <w:rFonts w:hint="eastAsia" w:ascii="宋体" w:hAnsi="宋体" w:eastAsia="宋体" w:cs="宋体"/>
          <w:highlight w:val="none"/>
          <w:lang w:val="zh-CN"/>
        </w:rPr>
        <w:t>…………………………………</w:t>
      </w:r>
      <w:r>
        <w:rPr>
          <w:rFonts w:hint="eastAsia" w:ascii="宋体" w:hAnsi="宋体" w:eastAsia="宋体" w:cs="宋体"/>
          <w:highlight w:val="none"/>
        </w:rPr>
        <w:t>（页码）</w:t>
      </w:r>
      <w:bookmarkEnd w:id="404"/>
      <w:bookmarkEnd w:id="405"/>
    </w:p>
    <w:bookmarkEnd w:id="406"/>
    <w:p>
      <w:pPr>
        <w:spacing w:line="360" w:lineRule="auto"/>
        <w:ind w:firstLine="480" w:firstLineChars="200"/>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（6）技术和服务方案………………</w:t>
      </w:r>
      <w:r>
        <w:rPr>
          <w:rFonts w:hint="eastAsia" w:ascii="宋体" w:hAnsi="宋体" w:eastAsia="宋体" w:cs="宋体"/>
          <w:highlight w:val="none"/>
        </w:rPr>
        <w:t>……………</w:t>
      </w:r>
      <w:r>
        <w:rPr>
          <w:rFonts w:hint="eastAsia" w:ascii="宋体" w:hAnsi="宋体" w:eastAsia="宋体" w:cs="宋体"/>
          <w:kern w:val="0"/>
          <w:sz w:val="24"/>
          <w:highlight w:val="none"/>
        </w:rPr>
        <w:t>……………………………（页码）</w:t>
      </w:r>
    </w:p>
    <w:p>
      <w:pPr>
        <w:spacing w:line="360" w:lineRule="auto"/>
        <w:ind w:firstLine="480" w:firstLineChars="200"/>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（7）技术和服务偏离说明表………</w:t>
      </w:r>
      <w:r>
        <w:rPr>
          <w:rFonts w:hint="eastAsia" w:ascii="宋体" w:hAnsi="宋体" w:eastAsia="宋体" w:cs="宋体"/>
          <w:highlight w:val="none"/>
        </w:rPr>
        <w:t>…………</w:t>
      </w:r>
      <w:r>
        <w:rPr>
          <w:rFonts w:hint="eastAsia" w:ascii="宋体" w:hAnsi="宋体" w:eastAsia="宋体" w:cs="宋体"/>
          <w:kern w:val="0"/>
          <w:sz w:val="24"/>
          <w:highlight w:val="none"/>
        </w:rPr>
        <w:t>………………………………（页码）</w:t>
      </w:r>
    </w:p>
    <w:p>
      <w:pPr>
        <w:spacing w:line="360" w:lineRule="auto"/>
        <w:ind w:firstLine="480" w:firstLineChars="200"/>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（8）组织实施方案……………………</w:t>
      </w:r>
      <w:r>
        <w:rPr>
          <w:rFonts w:hint="eastAsia" w:ascii="宋体" w:hAnsi="宋体" w:eastAsia="宋体" w:cs="宋体"/>
          <w:highlight w:val="none"/>
        </w:rPr>
        <w:t>………</w:t>
      </w:r>
      <w:r>
        <w:rPr>
          <w:rFonts w:hint="eastAsia" w:ascii="宋体" w:hAnsi="宋体" w:eastAsia="宋体" w:cs="宋体"/>
          <w:kern w:val="0"/>
          <w:sz w:val="24"/>
          <w:highlight w:val="none"/>
        </w:rPr>
        <w:t>………………………………（页码）</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（9）</w:t>
      </w:r>
      <w:r>
        <w:rPr>
          <w:rFonts w:hint="eastAsia" w:ascii="宋体" w:hAnsi="宋体" w:eastAsia="宋体" w:cs="宋体"/>
          <w:sz w:val="24"/>
          <w:highlight w:val="none"/>
        </w:rPr>
        <w:t xml:space="preserve">人员投入计划 </w:t>
      </w:r>
      <w:r>
        <w:rPr>
          <w:rFonts w:hint="eastAsia" w:ascii="宋体" w:hAnsi="宋体" w:eastAsia="宋体" w:cs="宋体"/>
          <w:kern w:val="0"/>
          <w:sz w:val="24"/>
          <w:highlight w:val="none"/>
        </w:rPr>
        <w:t>…………………………………………………………（页码）</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（10）</w:t>
      </w:r>
      <w:r>
        <w:rPr>
          <w:rFonts w:hint="eastAsia" w:ascii="宋体" w:hAnsi="宋体" w:eastAsia="宋体" w:cs="宋体"/>
          <w:sz w:val="24"/>
          <w:highlight w:val="none"/>
        </w:rPr>
        <w:t xml:space="preserve">材料、设备、工具等投入计划  </w:t>
      </w:r>
      <w:r>
        <w:rPr>
          <w:rFonts w:hint="eastAsia" w:ascii="宋体" w:hAnsi="宋体" w:eastAsia="宋体" w:cs="宋体"/>
          <w:kern w:val="0"/>
          <w:sz w:val="24"/>
          <w:highlight w:val="none"/>
        </w:rPr>
        <w:t>……………………………………（页码）</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（11）</w:t>
      </w:r>
      <w:r>
        <w:rPr>
          <w:rFonts w:hint="eastAsia" w:ascii="宋体" w:hAnsi="宋体" w:eastAsia="宋体" w:cs="宋体"/>
          <w:snapToGrid w:val="0"/>
          <w:kern w:val="0"/>
          <w:sz w:val="24"/>
          <w:highlight w:val="none"/>
        </w:rPr>
        <w:t xml:space="preserve">投标人的各项服务承诺 </w:t>
      </w:r>
      <w:r>
        <w:rPr>
          <w:rFonts w:hint="eastAsia" w:ascii="宋体" w:hAnsi="宋体" w:eastAsia="宋体" w:cs="宋体"/>
          <w:kern w:val="0"/>
          <w:sz w:val="24"/>
          <w:highlight w:val="none"/>
          <w:lang w:val="zh-CN"/>
        </w:rPr>
        <w:t>………………</w:t>
      </w:r>
      <w:r>
        <w:rPr>
          <w:rFonts w:hint="eastAsia" w:ascii="宋体" w:hAnsi="宋体" w:eastAsia="宋体" w:cs="宋体"/>
          <w:highlight w:val="none"/>
        </w:rPr>
        <w:t>……</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（页码）</w:t>
      </w:r>
    </w:p>
    <w:p>
      <w:pPr>
        <w:spacing w:line="360" w:lineRule="auto"/>
        <w:ind w:firstLine="480" w:firstLineChars="200"/>
        <w:rPr>
          <w:rFonts w:hint="eastAsia" w:ascii="宋体" w:hAnsi="宋体" w:eastAsia="宋体" w:cs="宋体"/>
          <w:b/>
          <w:bCs/>
          <w:sz w:val="24"/>
          <w:highlight w:val="none"/>
        </w:rPr>
      </w:pPr>
      <w:r>
        <w:rPr>
          <w:rFonts w:hint="eastAsia" w:ascii="宋体" w:hAnsi="宋体" w:eastAsia="宋体" w:cs="宋体"/>
          <w:kern w:val="0"/>
          <w:sz w:val="24"/>
          <w:highlight w:val="none"/>
        </w:rPr>
        <w:t>（12）投标人</w:t>
      </w:r>
      <w:r>
        <w:rPr>
          <w:rFonts w:hint="eastAsia" w:ascii="宋体" w:hAnsi="宋体" w:eastAsia="宋体" w:cs="宋体"/>
          <w:kern w:val="0"/>
          <w:sz w:val="24"/>
          <w:highlight w:val="none"/>
          <w:lang w:val="zh-CN"/>
        </w:rPr>
        <w:t>认为需要的其他技术文件或说明……………………………</w:t>
      </w:r>
      <w:r>
        <w:rPr>
          <w:rFonts w:hint="eastAsia" w:ascii="宋体" w:hAnsi="宋体" w:eastAsia="宋体" w:cs="宋体"/>
          <w:kern w:val="0"/>
          <w:sz w:val="24"/>
          <w:highlight w:val="none"/>
        </w:rPr>
        <w:t>（页码）</w:t>
      </w:r>
    </w:p>
    <w:p>
      <w:pPr>
        <w:spacing w:line="360" w:lineRule="auto"/>
        <w:ind w:left="479" w:leftChars="228"/>
        <w:rPr>
          <w:rFonts w:hint="eastAsia" w:ascii="宋体" w:hAnsi="宋体" w:eastAsia="宋体" w:cs="宋体"/>
          <w:kern w:val="0"/>
          <w:sz w:val="24"/>
          <w:highlight w:val="none"/>
        </w:rPr>
      </w:pPr>
      <w:r>
        <w:rPr>
          <w:rFonts w:hint="eastAsia" w:ascii="宋体" w:hAnsi="宋体" w:eastAsia="宋体" w:cs="宋体"/>
          <w:kern w:val="0"/>
          <w:sz w:val="24"/>
          <w:highlight w:val="none"/>
        </w:rPr>
        <w:t>（13）</w:t>
      </w:r>
      <w:r>
        <w:rPr>
          <w:rFonts w:hint="eastAsia" w:ascii="宋体" w:hAnsi="宋体" w:eastAsia="宋体" w:cs="宋体"/>
          <w:kern w:val="0"/>
          <w:sz w:val="24"/>
          <w:highlight w:val="none"/>
          <w:lang w:val="zh-CN"/>
        </w:rPr>
        <w:t>关于对招标文件中商务、合同有关条款的拒绝声明…</w:t>
      </w:r>
      <w:r>
        <w:rPr>
          <w:rFonts w:hint="eastAsia" w:ascii="宋体" w:hAnsi="宋体" w:eastAsia="宋体" w:cs="宋体"/>
          <w:highlight w:val="none"/>
        </w:rPr>
        <w:t>………</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（页码）（14）</w:t>
      </w:r>
      <w:r>
        <w:rPr>
          <w:rFonts w:hint="eastAsia" w:ascii="宋体" w:hAnsi="宋体" w:eastAsia="宋体" w:cs="宋体"/>
          <w:kern w:val="0"/>
          <w:sz w:val="24"/>
          <w:highlight w:val="none"/>
          <w:lang w:val="zh-CN"/>
        </w:rPr>
        <w:t>政府采购供应商廉洁自律承诺书……………………………………</w:t>
      </w:r>
      <w:r>
        <w:rPr>
          <w:rFonts w:hint="eastAsia" w:ascii="宋体" w:hAnsi="宋体" w:eastAsia="宋体" w:cs="宋体"/>
          <w:kern w:val="0"/>
          <w:sz w:val="24"/>
          <w:highlight w:val="none"/>
        </w:rPr>
        <w:t>（页码）</w:t>
      </w:r>
    </w:p>
    <w:p>
      <w:pPr>
        <w:spacing w:line="360" w:lineRule="auto"/>
        <w:ind w:firstLine="480" w:firstLineChars="200"/>
        <w:rPr>
          <w:rFonts w:hint="eastAsia" w:ascii="宋体" w:hAnsi="宋体" w:eastAsia="宋体" w:cs="宋体"/>
          <w:b/>
          <w:bCs/>
          <w:sz w:val="24"/>
          <w:highlight w:val="none"/>
        </w:rPr>
      </w:pPr>
      <w:r>
        <w:rPr>
          <w:rFonts w:hint="eastAsia" w:ascii="宋体" w:hAnsi="宋体" w:eastAsia="宋体" w:cs="宋体"/>
          <w:kern w:val="0"/>
          <w:sz w:val="24"/>
          <w:highlight w:val="none"/>
        </w:rPr>
        <w:t>（15）</w:t>
      </w:r>
      <w:r>
        <w:rPr>
          <w:rFonts w:hint="eastAsia" w:ascii="宋体" w:hAnsi="宋体" w:eastAsia="宋体" w:cs="宋体"/>
          <w:kern w:val="0"/>
          <w:sz w:val="24"/>
          <w:highlight w:val="none"/>
          <w:lang w:val="zh-CN"/>
        </w:rPr>
        <w:t>政府采购供应商廉洁自律承诺书………………………………………</w:t>
      </w:r>
      <w:r>
        <w:rPr>
          <w:rFonts w:hint="eastAsia" w:ascii="宋体" w:hAnsi="宋体" w:eastAsia="宋体" w:cs="宋体"/>
          <w:kern w:val="0"/>
          <w:sz w:val="24"/>
          <w:highlight w:val="none"/>
        </w:rPr>
        <w:t>（页码）</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注：以上目录是基本格式要求，各投标人可根据自身情况进一步细化。</w:t>
      </w: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pacing w:line="360" w:lineRule="auto"/>
        <w:jc w:val="center"/>
        <w:rPr>
          <w:rFonts w:hint="eastAsia" w:ascii="宋体" w:hAnsi="宋体" w:eastAsia="宋体" w:cs="宋体"/>
          <w:b/>
          <w:sz w:val="30"/>
          <w:szCs w:val="30"/>
          <w:highlight w:val="none"/>
        </w:rPr>
      </w:pPr>
      <w:r>
        <w:rPr>
          <w:rFonts w:hint="eastAsia" w:ascii="宋体" w:hAnsi="宋体" w:eastAsia="宋体" w:cs="宋体"/>
          <w:b/>
          <w:kern w:val="0"/>
          <w:sz w:val="32"/>
          <w:szCs w:val="32"/>
          <w:highlight w:val="none"/>
          <w:lang w:val="zh-CN"/>
        </w:rPr>
        <w:t>一、</w:t>
      </w:r>
      <w:r>
        <w:rPr>
          <w:rFonts w:hint="eastAsia" w:ascii="宋体" w:hAnsi="宋体" w:eastAsia="宋体" w:cs="宋体"/>
          <w:b/>
          <w:sz w:val="30"/>
          <w:szCs w:val="30"/>
          <w:highlight w:val="none"/>
        </w:rPr>
        <w:t>营业执照(或事业法人登记证或其他工商等登记证明材料)复印件（投标人为自然人的，提供自然人的身份证明）</w:t>
      </w: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ind w:firstLine="1928" w:firstLineChars="600"/>
        <w:rPr>
          <w:rFonts w:hint="eastAsia" w:ascii="宋体" w:hAnsi="宋体" w:eastAsia="宋体" w:cs="宋体"/>
          <w:b/>
          <w:kern w:val="0"/>
          <w:sz w:val="32"/>
          <w:szCs w:val="32"/>
          <w:highlight w:val="none"/>
          <w:lang w:val="zh-CN"/>
        </w:rPr>
      </w:pPr>
    </w:p>
    <w:p>
      <w:pPr>
        <w:snapToGrid w:val="0"/>
        <w:spacing w:line="360" w:lineRule="auto"/>
        <w:ind w:firstLine="1928" w:firstLineChars="600"/>
        <w:rPr>
          <w:rFonts w:hint="eastAsia" w:ascii="宋体" w:hAnsi="宋体" w:eastAsia="宋体" w:cs="宋体"/>
          <w:b/>
          <w:kern w:val="0"/>
          <w:sz w:val="32"/>
          <w:szCs w:val="32"/>
          <w:highlight w:val="none"/>
          <w:lang w:val="zh-CN"/>
        </w:rPr>
      </w:pPr>
    </w:p>
    <w:p>
      <w:pPr>
        <w:snapToGrid w:val="0"/>
        <w:spacing w:line="360" w:lineRule="auto"/>
        <w:ind w:firstLine="1928" w:firstLineChars="600"/>
        <w:rPr>
          <w:rFonts w:hint="eastAsia" w:ascii="宋体" w:hAnsi="宋体" w:eastAsia="宋体" w:cs="宋体"/>
          <w:b/>
          <w:kern w:val="0"/>
          <w:sz w:val="32"/>
          <w:szCs w:val="32"/>
          <w:highlight w:val="none"/>
          <w:lang w:val="zh-CN"/>
        </w:rPr>
      </w:pPr>
    </w:p>
    <w:p>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投标人名称(电子签名)：                              </w:t>
      </w:r>
    </w:p>
    <w:p>
      <w:pPr>
        <w:snapToGrid w:val="0"/>
        <w:spacing w:line="360" w:lineRule="auto"/>
        <w:ind w:firstLine="1440" w:firstLineChars="600"/>
        <w:rPr>
          <w:rFonts w:hint="eastAsia" w:ascii="宋体" w:hAnsi="宋体" w:eastAsia="宋体" w:cs="宋体"/>
          <w:b/>
          <w:kern w:val="0"/>
          <w:sz w:val="32"/>
          <w:szCs w:val="32"/>
          <w:highlight w:val="none"/>
          <w:lang w:val="zh-CN"/>
        </w:rPr>
      </w:pPr>
      <w:r>
        <w:rPr>
          <w:rFonts w:hint="eastAsia" w:ascii="宋体" w:hAnsi="宋体" w:eastAsia="宋体" w:cs="宋体"/>
          <w:kern w:val="0"/>
          <w:sz w:val="24"/>
          <w:highlight w:val="none"/>
          <w:lang w:val="zh-CN"/>
        </w:rPr>
        <w:t xml:space="preserve">                   日期：  年  月 日</w:t>
      </w:r>
    </w:p>
    <w:p>
      <w:pPr>
        <w:snapToGrid w:val="0"/>
        <w:spacing w:line="360" w:lineRule="auto"/>
        <w:ind w:firstLine="1928" w:firstLineChars="600"/>
        <w:rPr>
          <w:rFonts w:hint="eastAsia" w:ascii="宋体" w:hAnsi="宋体" w:eastAsia="宋体" w:cs="宋体"/>
          <w:b/>
          <w:kern w:val="0"/>
          <w:sz w:val="32"/>
          <w:szCs w:val="32"/>
          <w:highlight w:val="none"/>
          <w:lang w:val="zh-CN"/>
        </w:rPr>
      </w:pPr>
    </w:p>
    <w:p>
      <w:pPr>
        <w:snapToGrid w:val="0"/>
        <w:spacing w:line="360" w:lineRule="auto"/>
        <w:ind w:firstLine="1928" w:firstLineChars="600"/>
        <w:rPr>
          <w:rFonts w:hint="eastAsia" w:ascii="宋体" w:hAnsi="宋体" w:eastAsia="宋体" w:cs="宋体"/>
          <w:b/>
          <w:kern w:val="0"/>
          <w:sz w:val="32"/>
          <w:szCs w:val="32"/>
          <w:highlight w:val="none"/>
          <w:lang w:val="zh-CN"/>
        </w:rPr>
      </w:pPr>
    </w:p>
    <w:p>
      <w:pPr>
        <w:snapToGrid w:val="0"/>
        <w:spacing w:line="360" w:lineRule="auto"/>
        <w:ind w:firstLine="1928" w:firstLineChars="600"/>
        <w:rPr>
          <w:rFonts w:hint="eastAsia" w:ascii="宋体" w:hAnsi="宋体" w:eastAsia="宋体" w:cs="宋体"/>
          <w:b/>
          <w:kern w:val="0"/>
          <w:sz w:val="32"/>
          <w:szCs w:val="32"/>
          <w:highlight w:val="none"/>
          <w:lang w:val="zh-CN"/>
        </w:rPr>
      </w:pPr>
    </w:p>
    <w:p>
      <w:pPr>
        <w:snapToGrid w:val="0"/>
        <w:spacing w:line="360" w:lineRule="auto"/>
        <w:ind w:firstLine="1928" w:firstLineChars="600"/>
        <w:rPr>
          <w:rFonts w:hint="eastAsia" w:ascii="宋体" w:hAnsi="宋体" w:eastAsia="宋体" w:cs="宋体"/>
          <w:b/>
          <w:kern w:val="0"/>
          <w:sz w:val="32"/>
          <w:szCs w:val="32"/>
          <w:highlight w:val="none"/>
          <w:lang w:val="zh-CN"/>
        </w:rPr>
      </w:pPr>
    </w:p>
    <w:p>
      <w:pPr>
        <w:snapToGrid w:val="0"/>
        <w:spacing w:line="360" w:lineRule="auto"/>
        <w:ind w:firstLine="1928" w:firstLineChars="600"/>
        <w:rPr>
          <w:rFonts w:hint="eastAsia" w:ascii="宋体" w:hAnsi="宋体" w:eastAsia="宋体" w:cs="宋体"/>
          <w:b/>
          <w:kern w:val="0"/>
          <w:sz w:val="32"/>
          <w:szCs w:val="32"/>
          <w:highlight w:val="none"/>
          <w:lang w:val="zh-CN"/>
        </w:rPr>
      </w:pPr>
    </w:p>
    <w:p>
      <w:pPr>
        <w:snapToGrid w:val="0"/>
        <w:spacing w:line="360" w:lineRule="auto"/>
        <w:ind w:firstLine="1928" w:firstLineChars="600"/>
        <w:rPr>
          <w:rFonts w:hint="eastAsia" w:ascii="宋体" w:hAnsi="宋体" w:eastAsia="宋体" w:cs="宋体"/>
          <w:b/>
          <w:kern w:val="0"/>
          <w:sz w:val="32"/>
          <w:szCs w:val="32"/>
          <w:highlight w:val="none"/>
          <w:lang w:val="zh-CN"/>
        </w:rPr>
      </w:pPr>
    </w:p>
    <w:p>
      <w:pPr>
        <w:snapToGrid w:val="0"/>
        <w:spacing w:line="360" w:lineRule="auto"/>
        <w:ind w:firstLine="1928" w:firstLineChars="600"/>
        <w:rPr>
          <w:rFonts w:hint="eastAsia" w:ascii="宋体" w:hAnsi="宋体" w:eastAsia="宋体" w:cs="宋体"/>
          <w:b/>
          <w:kern w:val="0"/>
          <w:sz w:val="32"/>
          <w:szCs w:val="32"/>
          <w:highlight w:val="none"/>
          <w:lang w:val="zh-CN"/>
        </w:rPr>
      </w:pPr>
    </w:p>
    <w:p>
      <w:pPr>
        <w:snapToGrid w:val="0"/>
        <w:spacing w:line="360" w:lineRule="auto"/>
        <w:ind w:firstLine="1928" w:firstLineChars="600"/>
        <w:rPr>
          <w:rFonts w:hint="eastAsia" w:ascii="宋体" w:hAnsi="宋体" w:eastAsia="宋体" w:cs="宋体"/>
          <w:b/>
          <w:kern w:val="0"/>
          <w:sz w:val="32"/>
          <w:szCs w:val="32"/>
          <w:highlight w:val="none"/>
          <w:lang w:val="zh-CN"/>
        </w:rPr>
      </w:pPr>
    </w:p>
    <w:p>
      <w:pPr>
        <w:snapToGrid w:val="0"/>
        <w:spacing w:line="360" w:lineRule="auto"/>
        <w:ind w:firstLine="1928" w:firstLineChars="600"/>
        <w:rPr>
          <w:rFonts w:hint="eastAsia" w:ascii="宋体" w:hAnsi="宋体" w:eastAsia="宋体" w:cs="宋体"/>
          <w:b/>
          <w:kern w:val="0"/>
          <w:sz w:val="32"/>
          <w:szCs w:val="32"/>
          <w:highlight w:val="none"/>
          <w:lang w:val="zh-CN"/>
        </w:rPr>
      </w:pPr>
    </w:p>
    <w:p>
      <w:pPr>
        <w:snapToGrid w:val="0"/>
        <w:spacing w:line="360" w:lineRule="auto"/>
        <w:ind w:firstLine="1928" w:firstLineChars="600"/>
        <w:rPr>
          <w:rFonts w:hint="eastAsia" w:ascii="宋体" w:hAnsi="宋体" w:eastAsia="宋体" w:cs="宋体"/>
          <w:b/>
          <w:kern w:val="0"/>
          <w:sz w:val="32"/>
          <w:szCs w:val="32"/>
          <w:highlight w:val="none"/>
          <w:lang w:val="zh-CN"/>
        </w:rPr>
      </w:pPr>
    </w:p>
    <w:p>
      <w:pPr>
        <w:snapToGrid w:val="0"/>
        <w:spacing w:line="360" w:lineRule="auto"/>
        <w:ind w:firstLine="1928" w:firstLineChars="600"/>
        <w:rPr>
          <w:rFonts w:hint="eastAsia" w:ascii="宋体" w:hAnsi="宋体" w:eastAsia="宋体" w:cs="宋体"/>
          <w:b/>
          <w:kern w:val="0"/>
          <w:sz w:val="32"/>
          <w:szCs w:val="32"/>
          <w:highlight w:val="none"/>
          <w:lang w:val="zh-CN"/>
        </w:rPr>
      </w:pPr>
    </w:p>
    <w:p>
      <w:pPr>
        <w:snapToGrid w:val="0"/>
        <w:spacing w:line="360" w:lineRule="auto"/>
        <w:ind w:firstLine="1928" w:firstLineChars="600"/>
        <w:rPr>
          <w:rFonts w:hint="eastAsia" w:ascii="宋体" w:hAnsi="宋体" w:eastAsia="宋体" w:cs="宋体"/>
          <w:b/>
          <w:kern w:val="0"/>
          <w:sz w:val="32"/>
          <w:szCs w:val="32"/>
          <w:highlight w:val="none"/>
          <w:lang w:val="zh-CN"/>
        </w:rPr>
      </w:pPr>
    </w:p>
    <w:p>
      <w:pPr>
        <w:snapToGrid w:val="0"/>
        <w:spacing w:line="360" w:lineRule="auto"/>
        <w:ind w:firstLine="1928" w:firstLineChars="600"/>
        <w:rPr>
          <w:rFonts w:hint="eastAsia" w:ascii="宋体" w:hAnsi="宋体" w:eastAsia="宋体" w:cs="宋体"/>
          <w:b/>
          <w:kern w:val="0"/>
          <w:sz w:val="32"/>
          <w:szCs w:val="32"/>
          <w:highlight w:val="none"/>
          <w:lang w:val="zh-CN"/>
        </w:rPr>
      </w:pPr>
    </w:p>
    <w:p>
      <w:pPr>
        <w:snapToGrid w:val="0"/>
        <w:spacing w:line="360" w:lineRule="auto"/>
        <w:ind w:firstLine="1928" w:firstLineChars="600"/>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sz w:val="30"/>
          <w:szCs w:val="30"/>
          <w:highlight w:val="none"/>
        </w:rPr>
      </w:pPr>
    </w:p>
    <w:p>
      <w:pPr>
        <w:snapToGrid w:val="0"/>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二、联合体协议（扫描件）</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甲方：</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乙方：</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各方经协商一致，决定组成一个联合体，以一个投标人的身份就杭州市公共资源交易中心组织实施的</w:t>
      </w:r>
      <w:r>
        <w:rPr>
          <w:rFonts w:hint="eastAsia" w:ascii="宋体" w:hAnsi="宋体" w:eastAsia="宋体" w:cs="宋体"/>
          <w:sz w:val="24"/>
          <w:highlight w:val="none"/>
          <w:lang w:eastAsia="zh-CN"/>
        </w:rPr>
        <w:t>2022年杭州第一技师学院物业服务项目</w:t>
      </w:r>
      <w:r>
        <w:rPr>
          <w:rFonts w:hint="eastAsia" w:ascii="宋体" w:hAnsi="宋体" w:eastAsia="宋体" w:cs="宋体"/>
          <w:kern w:val="0"/>
          <w:sz w:val="24"/>
          <w:highlight w:val="none"/>
          <w:lang w:val="zh-CN"/>
        </w:rPr>
        <w:t>【招标编号：HZZFCG-2021-190】共同投标。</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sz w:val="24"/>
          <w:highlight w:val="none"/>
        </w:rPr>
        <w:t>指定方牵头人，代表所有联合体成员负责投标和合同实施阶段的主办、协调工作</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三、本次联合投标中，分工如下：甲方承担的工作和义务为：；乙方承担的工作和义务为：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四、如果中标，</w:t>
      </w:r>
      <w:r>
        <w:rPr>
          <w:rFonts w:hint="eastAsia" w:ascii="宋体" w:hAnsi="宋体" w:eastAsia="宋体" w:cs="宋体"/>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五、有关本次联合投标的其他事宜：</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3、本协议提交采购人、采购机构后，联合体各方不得以任何形式对上述内容进行修改或撤销。</w:t>
      </w:r>
    </w:p>
    <w:p>
      <w:pPr>
        <w:snapToGrid w:val="0"/>
        <w:spacing w:line="360" w:lineRule="auto"/>
        <w:ind w:firstLine="576"/>
        <w:rPr>
          <w:rFonts w:hint="eastAsia" w:ascii="宋体" w:hAnsi="宋体" w:eastAsia="宋体" w:cs="宋体"/>
          <w:kern w:val="0"/>
          <w:sz w:val="24"/>
          <w:highlight w:val="none"/>
          <w:lang w:val="zh-CN"/>
        </w:rPr>
      </w:pP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甲方单位：            （公章）          乙方单位：          （公章）</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    年   月   日                  日期：    年   月   日</w:t>
      </w:r>
    </w:p>
    <w:p>
      <w:pPr>
        <w:snapToGrid w:val="0"/>
        <w:spacing w:line="360" w:lineRule="auto"/>
        <w:ind w:right="480"/>
        <w:jc w:val="center"/>
        <w:rPr>
          <w:rFonts w:hint="eastAsia" w:ascii="宋体" w:hAnsi="宋体" w:eastAsia="宋体" w:cs="宋体"/>
          <w:b/>
          <w:kern w:val="0"/>
          <w:sz w:val="32"/>
          <w:szCs w:val="32"/>
          <w:highlight w:val="none"/>
          <w:lang w:val="zh-CN"/>
        </w:rPr>
        <w:sectPr>
          <w:pgSz w:w="11906" w:h="16838"/>
          <w:pgMar w:top="1247" w:right="1418" w:bottom="1276" w:left="1418" w:header="851" w:footer="992" w:gutter="0"/>
          <w:cols w:space="720" w:num="1"/>
          <w:titlePg/>
          <w:docGrid w:linePitch="312" w:charSpace="0"/>
        </w:sectPr>
      </w:pPr>
    </w:p>
    <w:p>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三、资信文件复印件（如果要求提供）</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（由投标人根据采购需求及招标文件要求编制）</w:t>
      </w:r>
    </w:p>
    <w:p>
      <w:pPr>
        <w:spacing w:line="360" w:lineRule="auto"/>
        <w:jc w:val="center"/>
        <w:rPr>
          <w:rFonts w:hint="eastAsia" w:ascii="宋体" w:hAnsi="宋体" w:eastAsia="宋体" w:cs="宋体"/>
          <w:b/>
          <w:bCs/>
          <w:sz w:val="32"/>
          <w:szCs w:val="32"/>
          <w:highlight w:val="none"/>
        </w:rPr>
      </w:pPr>
    </w:p>
    <w:p>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                              </w:t>
      </w:r>
    </w:p>
    <w:p>
      <w:pPr>
        <w:spacing w:line="360" w:lineRule="auto"/>
        <w:jc w:val="center"/>
        <w:rPr>
          <w:rFonts w:hint="eastAsia" w:ascii="宋体" w:hAnsi="宋体" w:eastAsia="宋体" w:cs="宋体"/>
          <w:b/>
          <w:bCs/>
          <w:sz w:val="32"/>
          <w:szCs w:val="32"/>
          <w:highlight w:val="none"/>
        </w:rPr>
      </w:pPr>
      <w:r>
        <w:rPr>
          <w:rFonts w:hint="eastAsia" w:ascii="宋体" w:hAnsi="宋体" w:eastAsia="宋体" w:cs="宋体"/>
          <w:kern w:val="0"/>
          <w:sz w:val="24"/>
          <w:highlight w:val="none"/>
          <w:lang w:val="zh-CN"/>
        </w:rPr>
        <w:t xml:space="preserve">                   日期：  年  月 日</w:t>
      </w:r>
    </w:p>
    <w:p>
      <w:pPr>
        <w:spacing w:line="360" w:lineRule="auto"/>
        <w:jc w:val="center"/>
        <w:rPr>
          <w:rFonts w:hint="eastAsia" w:ascii="宋体" w:hAnsi="宋体" w:eastAsia="宋体" w:cs="宋体"/>
          <w:b/>
          <w:bCs/>
          <w:sz w:val="32"/>
          <w:szCs w:val="32"/>
          <w:highlight w:val="none"/>
        </w:rPr>
      </w:pPr>
    </w:p>
    <w:p>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四、</w:t>
      </w:r>
      <w:r>
        <w:rPr>
          <w:rFonts w:hint="eastAsia" w:ascii="宋体" w:hAnsi="宋体" w:eastAsia="宋体" w:cs="宋体"/>
          <w:b/>
          <w:kern w:val="0"/>
          <w:sz w:val="32"/>
          <w:szCs w:val="32"/>
          <w:highlight w:val="none"/>
          <w:lang w:val="zh-CN"/>
        </w:rPr>
        <w:t>主要业绩证明</w:t>
      </w:r>
    </w:p>
    <w:p>
      <w:pPr>
        <w:autoSpaceDE w:val="0"/>
        <w:autoSpaceDN w:val="0"/>
        <w:spacing w:line="360" w:lineRule="auto"/>
        <w:ind w:firstLine="4560" w:firstLineChars="1900"/>
        <w:rPr>
          <w:rFonts w:hint="eastAsia" w:ascii="宋体" w:hAnsi="宋体" w:eastAsia="宋体" w:cs="宋体"/>
          <w:kern w:val="0"/>
          <w:sz w:val="24"/>
          <w:highlight w:val="none"/>
        </w:rPr>
      </w:pPr>
    </w:p>
    <w:p>
      <w:pPr>
        <w:autoSpaceDE w:val="0"/>
        <w:autoSpaceDN w:val="0"/>
        <w:spacing w:line="360" w:lineRule="auto"/>
        <w:ind w:firstLine="4560" w:firstLineChars="19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投标人名称（电子签名）：                       </w:t>
      </w:r>
    </w:p>
    <w:p>
      <w:pPr>
        <w:autoSpaceDE w:val="0"/>
        <w:autoSpaceDN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日期：  年  月   日</w:t>
      </w:r>
    </w:p>
    <w:p>
      <w:pPr>
        <w:spacing w:line="360" w:lineRule="auto"/>
        <w:rPr>
          <w:rFonts w:hint="eastAsia" w:ascii="宋体" w:hAnsi="宋体" w:eastAsia="宋体" w:cs="宋体"/>
          <w:kern w:val="0"/>
          <w:sz w:val="24"/>
          <w:highlight w:val="none"/>
        </w:rPr>
      </w:pPr>
    </w:p>
    <w:p>
      <w:pPr>
        <w:spacing w:line="360" w:lineRule="auto"/>
        <w:rPr>
          <w:rFonts w:hint="eastAsia" w:ascii="宋体" w:hAnsi="宋体" w:eastAsia="宋体" w:cs="宋体"/>
          <w:kern w:val="0"/>
          <w:sz w:val="24"/>
          <w:highlight w:val="none"/>
        </w:rPr>
      </w:pPr>
    </w:p>
    <w:p>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五、</w:t>
      </w:r>
      <w:bookmarkStart w:id="407" w:name="OLE_LINK16"/>
      <w:bookmarkStart w:id="408" w:name="OLE_LINK17"/>
      <w:r>
        <w:rPr>
          <w:rFonts w:hint="eastAsia" w:ascii="宋体" w:hAnsi="宋体" w:eastAsia="宋体" w:cs="宋体"/>
          <w:b/>
          <w:bCs/>
          <w:sz w:val="32"/>
          <w:szCs w:val="32"/>
          <w:highlight w:val="none"/>
        </w:rPr>
        <w:t>其他商务文件或说明</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w:t>
      </w:r>
      <w:bookmarkStart w:id="409" w:name="OLE_LINK10"/>
      <w:bookmarkStart w:id="410" w:name="OLE_LINK11"/>
      <w:r>
        <w:rPr>
          <w:rFonts w:hint="eastAsia" w:ascii="宋体" w:hAnsi="宋体" w:eastAsia="宋体" w:cs="宋体"/>
          <w:sz w:val="24"/>
          <w:highlight w:val="none"/>
        </w:rPr>
        <w:t>其他商务文件或说明由投标人根据采购需求自行编制</w:t>
      </w:r>
      <w:bookmarkEnd w:id="409"/>
      <w:bookmarkEnd w:id="410"/>
      <w:r>
        <w:rPr>
          <w:rFonts w:hint="eastAsia" w:ascii="宋体" w:hAnsi="宋体" w:eastAsia="宋体" w:cs="宋体"/>
          <w:sz w:val="24"/>
          <w:highlight w:val="none"/>
        </w:rPr>
        <w:t>）</w:t>
      </w:r>
    </w:p>
    <w:bookmarkEnd w:id="407"/>
    <w:bookmarkEnd w:id="408"/>
    <w:p>
      <w:pPr>
        <w:spacing w:line="360" w:lineRule="auto"/>
        <w:jc w:val="center"/>
        <w:rPr>
          <w:rFonts w:hint="eastAsia" w:ascii="宋体" w:hAnsi="宋体" w:eastAsia="宋体" w:cs="宋体"/>
          <w:sz w:val="24"/>
          <w:highlight w:val="none"/>
        </w:rPr>
      </w:pPr>
    </w:p>
    <w:p>
      <w:pPr>
        <w:autoSpaceDE w:val="0"/>
        <w:autoSpaceDN w:val="0"/>
        <w:spacing w:line="360" w:lineRule="auto"/>
        <w:ind w:firstLine="4800" w:firstLineChars="20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投标人名称（电子签名）：      </w:t>
      </w:r>
    </w:p>
    <w:p>
      <w:pPr>
        <w:autoSpaceDE w:val="0"/>
        <w:autoSpaceDN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autoSpaceDE w:val="0"/>
        <w:autoSpaceDN w:val="0"/>
        <w:spacing w:line="360" w:lineRule="auto"/>
        <w:rPr>
          <w:rFonts w:hint="eastAsia" w:ascii="宋体" w:hAnsi="宋体" w:eastAsia="宋体" w:cs="宋体"/>
          <w:kern w:val="0"/>
          <w:sz w:val="24"/>
          <w:highlight w:val="none"/>
          <w:lang w:val="zh-CN"/>
        </w:rPr>
      </w:pPr>
    </w:p>
    <w:p>
      <w:pPr>
        <w:autoSpaceDE w:val="0"/>
        <w:autoSpaceDN w:val="0"/>
        <w:spacing w:line="360" w:lineRule="auto"/>
        <w:rPr>
          <w:rFonts w:hint="eastAsia" w:ascii="宋体" w:hAnsi="宋体" w:eastAsia="宋体" w:cs="宋体"/>
          <w:kern w:val="0"/>
          <w:sz w:val="24"/>
          <w:highlight w:val="none"/>
          <w:lang w:val="zh-CN"/>
        </w:rPr>
      </w:pPr>
    </w:p>
    <w:p>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sz w:val="32"/>
          <w:szCs w:val="32"/>
          <w:highlight w:val="none"/>
        </w:rPr>
        <w:t>六</w:t>
      </w:r>
      <w:r>
        <w:rPr>
          <w:rFonts w:hint="eastAsia" w:ascii="宋体" w:hAnsi="宋体" w:eastAsia="宋体" w:cs="宋体"/>
          <w:b/>
          <w:bCs/>
          <w:sz w:val="32"/>
          <w:szCs w:val="32"/>
          <w:highlight w:val="none"/>
        </w:rPr>
        <w:t>、技术和服务方案</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（由投标人根据采购需求及招标文件要求编制）</w:t>
      </w:r>
    </w:p>
    <w:p>
      <w:pPr>
        <w:autoSpaceDE w:val="0"/>
        <w:autoSpaceDN w:val="0"/>
        <w:spacing w:line="360" w:lineRule="auto"/>
        <w:ind w:firstLine="4560" w:firstLineChars="1900"/>
        <w:rPr>
          <w:rFonts w:hint="eastAsia" w:ascii="宋体" w:hAnsi="宋体" w:eastAsia="宋体" w:cs="宋体"/>
          <w:kern w:val="0"/>
          <w:sz w:val="24"/>
          <w:highlight w:val="none"/>
        </w:rPr>
      </w:pPr>
    </w:p>
    <w:p>
      <w:pPr>
        <w:autoSpaceDE w:val="0"/>
        <w:autoSpaceDN w:val="0"/>
        <w:spacing w:line="360" w:lineRule="auto"/>
        <w:ind w:firstLine="4560" w:firstLineChars="1900"/>
        <w:rPr>
          <w:rFonts w:hint="eastAsia" w:ascii="宋体" w:hAnsi="宋体" w:eastAsia="宋体" w:cs="宋体"/>
          <w:kern w:val="0"/>
          <w:sz w:val="24"/>
          <w:highlight w:val="none"/>
        </w:rPr>
      </w:pPr>
    </w:p>
    <w:p>
      <w:pPr>
        <w:autoSpaceDE w:val="0"/>
        <w:autoSpaceDN w:val="0"/>
        <w:spacing w:line="360" w:lineRule="auto"/>
        <w:ind w:firstLine="4560" w:firstLineChars="1900"/>
        <w:rPr>
          <w:rFonts w:hint="eastAsia" w:ascii="宋体" w:hAnsi="宋体" w:eastAsia="宋体" w:cs="宋体"/>
          <w:kern w:val="0"/>
          <w:sz w:val="24"/>
          <w:highlight w:val="none"/>
        </w:rPr>
      </w:pPr>
    </w:p>
    <w:p>
      <w:pPr>
        <w:autoSpaceDE w:val="0"/>
        <w:autoSpaceDN w:val="0"/>
        <w:spacing w:line="360" w:lineRule="auto"/>
        <w:ind w:firstLine="4560" w:firstLineChars="19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供应商名称（电子签名）：                       </w:t>
      </w:r>
    </w:p>
    <w:p>
      <w:pPr>
        <w:autoSpaceDE w:val="0"/>
        <w:autoSpaceDN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日期：   年  月   日</w:t>
      </w:r>
    </w:p>
    <w:p>
      <w:pPr>
        <w:widowControl/>
        <w:adjustRightInd/>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七、技术和服务偏离说明表</w:t>
      </w:r>
    </w:p>
    <w:p>
      <w:pPr>
        <w:spacing w:line="360" w:lineRule="auto"/>
        <w:jc w:val="center"/>
        <w:rPr>
          <w:rFonts w:hint="eastAsia" w:ascii="宋体" w:hAnsi="宋体" w:eastAsia="宋体" w:cs="宋体"/>
          <w:b/>
          <w:bCs/>
          <w:sz w:val="18"/>
          <w:szCs w:val="18"/>
          <w:highlight w:val="none"/>
        </w:rPr>
      </w:pPr>
    </w:p>
    <w:tbl>
      <w:tblPr>
        <w:tblStyle w:val="62"/>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highlight w:val="none"/>
              </w:rPr>
            </w:pPr>
          </w:p>
        </w:tc>
      </w:tr>
    </w:tbl>
    <w:p>
      <w:pPr>
        <w:autoSpaceDE w:val="0"/>
        <w:autoSpaceDN w:val="0"/>
        <w:spacing w:line="360" w:lineRule="auto"/>
        <w:ind w:firstLine="5040" w:firstLineChars="2100"/>
        <w:rPr>
          <w:rFonts w:hint="eastAsia" w:ascii="宋体" w:hAnsi="宋体" w:eastAsia="宋体" w:cs="宋体"/>
          <w:kern w:val="0"/>
          <w:sz w:val="24"/>
          <w:highlight w:val="none"/>
          <w:lang w:val="zh-CN"/>
        </w:rPr>
      </w:pPr>
    </w:p>
    <w:p>
      <w:pPr>
        <w:autoSpaceDE w:val="0"/>
        <w:autoSpaceDN w:val="0"/>
        <w:spacing w:line="360" w:lineRule="auto"/>
        <w:ind w:firstLine="5040" w:firstLineChars="21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投标人名称（电子签名）：      </w:t>
      </w:r>
    </w:p>
    <w:p>
      <w:pPr>
        <w:autoSpaceDE w:val="0"/>
        <w:autoSpaceDN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spacing w:line="360" w:lineRule="auto"/>
        <w:jc w:val="center"/>
        <w:rPr>
          <w:rFonts w:hint="eastAsia" w:ascii="宋体" w:hAnsi="宋体" w:eastAsia="宋体" w:cs="宋体"/>
          <w:b/>
          <w:sz w:val="24"/>
          <w:highlight w:val="none"/>
        </w:rPr>
      </w:pPr>
    </w:p>
    <w:p>
      <w:pPr>
        <w:tabs>
          <w:tab w:val="left" w:pos="2790"/>
          <w:tab w:val="left" w:pos="4230"/>
        </w:tabs>
        <w:autoSpaceDE w:val="0"/>
        <w:autoSpaceDN w:val="0"/>
        <w:spacing w:line="360" w:lineRule="auto"/>
        <w:ind w:right="1400"/>
        <w:jc w:val="center"/>
        <w:outlineLvl w:val="1"/>
        <w:rPr>
          <w:rFonts w:hint="eastAsia" w:ascii="宋体" w:hAnsi="宋体" w:eastAsia="宋体" w:cs="宋体"/>
          <w:b/>
          <w:bCs/>
          <w:kern w:val="0"/>
          <w:sz w:val="36"/>
          <w:szCs w:val="36"/>
          <w:highlight w:val="none"/>
          <w:lang w:val="zh-CN"/>
        </w:rPr>
      </w:pPr>
    </w:p>
    <w:p>
      <w:pPr>
        <w:tabs>
          <w:tab w:val="left" w:pos="2790"/>
          <w:tab w:val="left" w:pos="4230"/>
        </w:tabs>
        <w:autoSpaceDE w:val="0"/>
        <w:autoSpaceDN w:val="0"/>
        <w:spacing w:line="360" w:lineRule="auto"/>
        <w:ind w:right="1400"/>
        <w:jc w:val="center"/>
        <w:outlineLvl w:val="1"/>
        <w:rPr>
          <w:rFonts w:hint="eastAsia" w:ascii="宋体" w:hAnsi="宋体" w:eastAsia="宋体" w:cs="宋体"/>
          <w:b/>
          <w:bCs/>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宋体" w:hAnsi="宋体" w:eastAsia="宋体" w:cs="宋体"/>
          <w:b/>
          <w:bCs/>
          <w:kern w:val="0"/>
          <w:sz w:val="32"/>
          <w:szCs w:val="32"/>
          <w:highlight w:val="none"/>
          <w:lang w:val="zh-CN"/>
        </w:rPr>
      </w:pPr>
      <w:r>
        <w:rPr>
          <w:rFonts w:hint="eastAsia" w:ascii="宋体" w:hAnsi="宋体" w:eastAsia="宋体" w:cs="宋体"/>
          <w:b/>
          <w:bCs/>
          <w:kern w:val="0"/>
          <w:sz w:val="32"/>
          <w:szCs w:val="32"/>
          <w:highlight w:val="none"/>
          <w:lang w:val="zh-CN"/>
        </w:rPr>
        <w:t>八、组织实施方案</w:t>
      </w:r>
    </w:p>
    <w:p>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（由投标人根据采购需求及招标文件要求编制）</w:t>
      </w:r>
    </w:p>
    <w:p>
      <w:pPr>
        <w:tabs>
          <w:tab w:val="left" w:pos="2790"/>
          <w:tab w:val="left" w:pos="4230"/>
        </w:tabs>
        <w:autoSpaceDE w:val="0"/>
        <w:autoSpaceDN w:val="0"/>
        <w:spacing w:line="360" w:lineRule="auto"/>
        <w:ind w:right="1400"/>
        <w:outlineLvl w:val="1"/>
        <w:rPr>
          <w:rFonts w:hint="eastAsia" w:ascii="宋体" w:hAnsi="宋体" w:eastAsia="宋体" w:cs="宋体"/>
          <w:b/>
          <w:bCs/>
          <w:kern w:val="0"/>
          <w:sz w:val="24"/>
          <w:highlight w:val="none"/>
          <w:lang w:val="zh-CN"/>
        </w:rPr>
      </w:pPr>
    </w:p>
    <w:p>
      <w:pPr>
        <w:autoSpaceDE w:val="0"/>
        <w:autoSpaceDN w:val="0"/>
        <w:spacing w:line="360" w:lineRule="auto"/>
        <w:ind w:firstLine="4440" w:firstLineChars="1850"/>
        <w:rPr>
          <w:rFonts w:hint="eastAsia" w:ascii="宋体" w:hAnsi="宋体" w:eastAsia="宋体" w:cs="宋体"/>
          <w:kern w:val="0"/>
          <w:sz w:val="24"/>
          <w:highlight w:val="none"/>
        </w:rPr>
      </w:pPr>
      <w:r>
        <w:rPr>
          <w:rFonts w:hint="eastAsia" w:ascii="宋体" w:hAnsi="宋体" w:eastAsia="宋体" w:cs="宋体"/>
          <w:kern w:val="0"/>
          <w:sz w:val="24"/>
          <w:highlight w:val="none"/>
        </w:rPr>
        <w:t>投标人名称（电子签名）：</w:t>
      </w:r>
    </w:p>
    <w:p>
      <w:pPr>
        <w:autoSpaceDE w:val="0"/>
        <w:autoSpaceDN w:val="0"/>
        <w:spacing w:line="360" w:lineRule="auto"/>
        <w:ind w:firstLine="4320" w:firstLineChars="1800"/>
        <w:rPr>
          <w:rFonts w:hint="eastAsia" w:ascii="宋体" w:hAnsi="宋体" w:eastAsia="宋体" w:cs="宋体"/>
          <w:b/>
          <w:bCs/>
          <w:sz w:val="32"/>
          <w:szCs w:val="32"/>
          <w:highlight w:val="none"/>
        </w:rPr>
      </w:pPr>
      <w:r>
        <w:rPr>
          <w:rFonts w:hint="eastAsia" w:ascii="宋体" w:hAnsi="宋体" w:eastAsia="宋体" w:cs="宋体"/>
          <w:kern w:val="0"/>
          <w:sz w:val="24"/>
          <w:highlight w:val="none"/>
          <w:lang w:val="zh-CN"/>
        </w:rPr>
        <w:t>日期：  年  月   日</w:t>
      </w:r>
    </w:p>
    <w:p>
      <w:pPr>
        <w:spacing w:line="360" w:lineRule="auto"/>
        <w:jc w:val="center"/>
        <w:rPr>
          <w:rFonts w:hint="eastAsia" w:ascii="宋体" w:hAnsi="宋体" w:eastAsia="宋体" w:cs="宋体"/>
          <w:b/>
          <w:bCs/>
          <w:sz w:val="32"/>
          <w:szCs w:val="32"/>
          <w:highlight w:val="none"/>
        </w:rPr>
      </w:pPr>
    </w:p>
    <w:p>
      <w:pPr>
        <w:spacing w:line="360" w:lineRule="auto"/>
        <w:jc w:val="center"/>
        <w:rPr>
          <w:rFonts w:hint="eastAsia" w:ascii="宋体" w:hAnsi="宋体" w:eastAsia="宋体" w:cs="宋体"/>
          <w:b/>
          <w:bCs/>
          <w:sz w:val="32"/>
          <w:szCs w:val="32"/>
          <w:highlight w:val="none"/>
        </w:rPr>
      </w:pPr>
    </w:p>
    <w:p>
      <w:pPr>
        <w:spacing w:line="360" w:lineRule="auto"/>
        <w:jc w:val="center"/>
        <w:rPr>
          <w:rFonts w:hint="eastAsia" w:ascii="宋体" w:hAnsi="宋体" w:eastAsia="宋体" w:cs="宋体"/>
          <w:b/>
          <w:bCs/>
          <w:sz w:val="32"/>
          <w:szCs w:val="32"/>
          <w:highlight w:val="none"/>
        </w:rPr>
      </w:pPr>
    </w:p>
    <w:p>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九、人员投入计划</w:t>
      </w:r>
    </w:p>
    <w:p>
      <w:pPr>
        <w:autoSpaceDE w:val="0"/>
        <w:autoSpaceDN w:val="0"/>
        <w:spacing w:line="360" w:lineRule="auto"/>
        <w:jc w:val="center"/>
        <w:rPr>
          <w:rFonts w:hint="eastAsia" w:ascii="宋体" w:hAnsi="宋体" w:eastAsia="宋体" w:cs="宋体"/>
          <w:kern w:val="0"/>
          <w:sz w:val="24"/>
          <w:highlight w:val="none"/>
        </w:rPr>
      </w:pPr>
      <w:r>
        <w:rPr>
          <w:rFonts w:hint="eastAsia" w:ascii="宋体" w:hAnsi="宋体" w:eastAsia="宋体" w:cs="宋体"/>
          <w:sz w:val="24"/>
          <w:highlight w:val="none"/>
        </w:rPr>
        <w:t>（由投标人根据采购需求及招标文件要求编制）</w:t>
      </w:r>
    </w:p>
    <w:p>
      <w:pPr>
        <w:autoSpaceDE w:val="0"/>
        <w:autoSpaceDN w:val="0"/>
        <w:spacing w:line="360" w:lineRule="auto"/>
        <w:ind w:firstLine="4440" w:firstLineChars="1850"/>
        <w:rPr>
          <w:rFonts w:hint="eastAsia" w:ascii="宋体" w:hAnsi="宋体" w:eastAsia="宋体" w:cs="宋体"/>
          <w:kern w:val="0"/>
          <w:sz w:val="24"/>
          <w:highlight w:val="none"/>
        </w:rPr>
      </w:pPr>
    </w:p>
    <w:p>
      <w:pPr>
        <w:autoSpaceDE w:val="0"/>
        <w:autoSpaceDN w:val="0"/>
        <w:spacing w:line="360" w:lineRule="auto"/>
        <w:ind w:firstLine="4440" w:firstLineChars="1850"/>
        <w:rPr>
          <w:rFonts w:hint="eastAsia" w:ascii="宋体" w:hAnsi="宋体" w:eastAsia="宋体" w:cs="宋体"/>
          <w:kern w:val="0"/>
          <w:sz w:val="24"/>
          <w:highlight w:val="none"/>
        </w:rPr>
      </w:pPr>
    </w:p>
    <w:p>
      <w:pPr>
        <w:autoSpaceDE w:val="0"/>
        <w:autoSpaceDN w:val="0"/>
        <w:spacing w:line="360" w:lineRule="auto"/>
        <w:ind w:firstLine="4440" w:firstLineChars="1850"/>
        <w:rPr>
          <w:rFonts w:hint="eastAsia" w:ascii="宋体" w:hAnsi="宋体" w:eastAsia="宋体" w:cs="宋体"/>
          <w:kern w:val="0"/>
          <w:sz w:val="24"/>
          <w:highlight w:val="none"/>
        </w:rPr>
      </w:pPr>
    </w:p>
    <w:p>
      <w:pPr>
        <w:autoSpaceDE w:val="0"/>
        <w:autoSpaceDN w:val="0"/>
        <w:spacing w:line="360" w:lineRule="auto"/>
        <w:ind w:firstLine="4440" w:firstLineChars="1850"/>
        <w:rPr>
          <w:rFonts w:hint="eastAsia" w:ascii="宋体" w:hAnsi="宋体" w:eastAsia="宋体" w:cs="宋体"/>
          <w:kern w:val="0"/>
          <w:sz w:val="24"/>
          <w:highlight w:val="none"/>
        </w:rPr>
      </w:pPr>
      <w:r>
        <w:rPr>
          <w:rFonts w:hint="eastAsia" w:ascii="宋体" w:hAnsi="宋体" w:eastAsia="宋体" w:cs="宋体"/>
          <w:kern w:val="0"/>
          <w:sz w:val="24"/>
          <w:highlight w:val="none"/>
        </w:rPr>
        <w:t>投标人名称（电子签名）：</w:t>
      </w:r>
    </w:p>
    <w:p>
      <w:pPr>
        <w:autoSpaceDE w:val="0"/>
        <w:autoSpaceDN w:val="0"/>
        <w:spacing w:line="360" w:lineRule="auto"/>
        <w:ind w:firstLine="4560" w:firstLineChars="1900"/>
        <w:rPr>
          <w:rFonts w:hint="eastAsia" w:ascii="宋体" w:hAnsi="宋体" w:eastAsia="宋体" w:cs="宋体"/>
          <w:b/>
          <w:bCs/>
          <w:sz w:val="24"/>
          <w:highlight w:val="none"/>
        </w:rPr>
      </w:pPr>
      <w:r>
        <w:rPr>
          <w:rFonts w:hint="eastAsia" w:ascii="宋体" w:hAnsi="宋体" w:eastAsia="宋体" w:cs="宋体"/>
          <w:kern w:val="0"/>
          <w:sz w:val="24"/>
          <w:highlight w:val="none"/>
          <w:lang w:val="zh-CN"/>
        </w:rPr>
        <w:t>日期：  年  月   日</w:t>
      </w:r>
    </w:p>
    <w:p>
      <w:pPr>
        <w:spacing w:line="360" w:lineRule="auto"/>
        <w:jc w:val="center"/>
        <w:rPr>
          <w:rFonts w:hint="eastAsia" w:ascii="宋体" w:hAnsi="宋体" w:eastAsia="宋体" w:cs="宋体"/>
          <w:b/>
          <w:bCs/>
          <w:sz w:val="32"/>
          <w:szCs w:val="32"/>
          <w:highlight w:val="none"/>
        </w:rPr>
      </w:pPr>
    </w:p>
    <w:p>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十、材料、设备、工具等投入计划</w:t>
      </w:r>
    </w:p>
    <w:p>
      <w:pPr>
        <w:spacing w:line="360" w:lineRule="auto"/>
        <w:jc w:val="center"/>
        <w:rPr>
          <w:rFonts w:hint="eastAsia" w:ascii="宋体" w:hAnsi="宋体" w:eastAsia="宋体" w:cs="宋体"/>
          <w:b/>
          <w:bCs/>
          <w:sz w:val="24"/>
          <w:highlight w:val="none"/>
        </w:rPr>
      </w:pPr>
      <w:r>
        <w:rPr>
          <w:rFonts w:hint="eastAsia" w:ascii="宋体" w:hAnsi="宋体" w:eastAsia="宋体" w:cs="宋体"/>
          <w:sz w:val="24"/>
          <w:highlight w:val="none"/>
        </w:rPr>
        <w:t>（由投标人根据采购需求及招标文件要求编制）</w:t>
      </w:r>
    </w:p>
    <w:p>
      <w:pPr>
        <w:autoSpaceDE w:val="0"/>
        <w:autoSpaceDN w:val="0"/>
        <w:spacing w:line="360" w:lineRule="auto"/>
        <w:ind w:firstLine="4440" w:firstLineChars="1850"/>
        <w:rPr>
          <w:rFonts w:hint="eastAsia" w:ascii="宋体" w:hAnsi="宋体" w:eastAsia="宋体" w:cs="宋体"/>
          <w:kern w:val="0"/>
          <w:sz w:val="24"/>
          <w:highlight w:val="none"/>
        </w:rPr>
      </w:pPr>
    </w:p>
    <w:p>
      <w:pPr>
        <w:autoSpaceDE w:val="0"/>
        <w:autoSpaceDN w:val="0"/>
        <w:spacing w:line="360" w:lineRule="auto"/>
        <w:ind w:firstLine="4440" w:firstLineChars="1850"/>
        <w:rPr>
          <w:rFonts w:hint="eastAsia" w:ascii="宋体" w:hAnsi="宋体" w:eastAsia="宋体" w:cs="宋体"/>
          <w:kern w:val="0"/>
          <w:sz w:val="24"/>
          <w:highlight w:val="none"/>
        </w:rPr>
      </w:pPr>
    </w:p>
    <w:p>
      <w:pPr>
        <w:autoSpaceDE w:val="0"/>
        <w:autoSpaceDN w:val="0"/>
        <w:spacing w:line="360" w:lineRule="auto"/>
        <w:ind w:firstLine="4440" w:firstLineChars="1850"/>
        <w:rPr>
          <w:rFonts w:hint="eastAsia" w:ascii="宋体" w:hAnsi="宋体" w:eastAsia="宋体" w:cs="宋体"/>
          <w:kern w:val="0"/>
          <w:sz w:val="24"/>
          <w:highlight w:val="none"/>
        </w:rPr>
      </w:pPr>
      <w:r>
        <w:rPr>
          <w:rFonts w:hint="eastAsia" w:ascii="宋体" w:hAnsi="宋体" w:eastAsia="宋体" w:cs="宋体"/>
          <w:kern w:val="0"/>
          <w:sz w:val="24"/>
          <w:highlight w:val="none"/>
        </w:rPr>
        <w:t>投标人名称（电子签名）：</w:t>
      </w:r>
    </w:p>
    <w:p>
      <w:pPr>
        <w:autoSpaceDE w:val="0"/>
        <w:autoSpaceDN w:val="0"/>
        <w:spacing w:line="360" w:lineRule="auto"/>
        <w:ind w:firstLine="4560" w:firstLineChars="19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日期：  年  月   日</w:t>
      </w:r>
    </w:p>
    <w:p>
      <w:pPr>
        <w:spacing w:line="360" w:lineRule="auto"/>
        <w:jc w:val="center"/>
        <w:rPr>
          <w:rFonts w:hint="eastAsia" w:ascii="宋体" w:hAnsi="宋体" w:eastAsia="宋体" w:cs="宋体"/>
          <w:b/>
          <w:bCs/>
          <w:sz w:val="32"/>
          <w:szCs w:val="32"/>
          <w:highlight w:val="none"/>
        </w:rPr>
      </w:pPr>
    </w:p>
    <w:p>
      <w:pPr>
        <w:spacing w:line="360" w:lineRule="auto"/>
        <w:jc w:val="center"/>
        <w:rPr>
          <w:rFonts w:hint="eastAsia" w:ascii="宋体" w:hAnsi="宋体" w:eastAsia="宋体" w:cs="宋体"/>
          <w:b/>
          <w:bCs/>
          <w:sz w:val="32"/>
          <w:szCs w:val="32"/>
          <w:highlight w:val="none"/>
        </w:rPr>
      </w:pPr>
    </w:p>
    <w:p>
      <w:pPr>
        <w:spacing w:line="360" w:lineRule="auto"/>
        <w:jc w:val="center"/>
        <w:rPr>
          <w:rFonts w:hint="eastAsia" w:ascii="宋体" w:hAnsi="宋体" w:eastAsia="宋体" w:cs="宋体"/>
          <w:b/>
          <w:kern w:val="0"/>
          <w:sz w:val="32"/>
          <w:szCs w:val="32"/>
          <w:highlight w:val="none"/>
          <w:lang w:val="zh-CN"/>
        </w:rPr>
      </w:pPr>
      <w:r>
        <w:rPr>
          <w:rFonts w:hint="eastAsia" w:ascii="宋体" w:hAnsi="宋体" w:eastAsia="宋体" w:cs="宋体"/>
          <w:b/>
          <w:bCs/>
          <w:sz w:val="32"/>
          <w:szCs w:val="32"/>
          <w:highlight w:val="none"/>
        </w:rPr>
        <w:t>十一、</w:t>
      </w:r>
      <w:r>
        <w:rPr>
          <w:rFonts w:hint="eastAsia" w:ascii="宋体" w:hAnsi="宋体" w:eastAsia="宋体" w:cs="宋体"/>
          <w:b/>
          <w:kern w:val="0"/>
          <w:sz w:val="32"/>
          <w:szCs w:val="32"/>
          <w:highlight w:val="none"/>
          <w:lang w:val="zh-CN"/>
        </w:rPr>
        <w:t>投标人的各项服务承诺</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（由投标人根据采购需求及招标文件要求编制）</w:t>
      </w:r>
    </w:p>
    <w:p>
      <w:pPr>
        <w:spacing w:line="360" w:lineRule="auto"/>
        <w:jc w:val="center"/>
        <w:rPr>
          <w:rFonts w:hint="eastAsia" w:ascii="宋体" w:hAnsi="宋体" w:eastAsia="宋体" w:cs="宋体"/>
          <w:sz w:val="18"/>
          <w:szCs w:val="18"/>
          <w:highlight w:val="none"/>
        </w:rPr>
      </w:pPr>
    </w:p>
    <w:p>
      <w:pPr>
        <w:autoSpaceDE w:val="0"/>
        <w:autoSpaceDN w:val="0"/>
        <w:spacing w:line="360" w:lineRule="auto"/>
        <w:ind w:firstLine="4440" w:firstLineChars="1850"/>
        <w:rPr>
          <w:rFonts w:hint="eastAsia" w:ascii="宋体" w:hAnsi="宋体" w:eastAsia="宋体" w:cs="宋体"/>
          <w:kern w:val="0"/>
          <w:sz w:val="24"/>
          <w:highlight w:val="none"/>
        </w:rPr>
      </w:pPr>
    </w:p>
    <w:p>
      <w:pPr>
        <w:autoSpaceDE w:val="0"/>
        <w:autoSpaceDN w:val="0"/>
        <w:spacing w:line="360" w:lineRule="auto"/>
        <w:ind w:firstLine="4440" w:firstLineChars="1850"/>
        <w:rPr>
          <w:rFonts w:hint="eastAsia" w:ascii="宋体" w:hAnsi="宋体" w:eastAsia="宋体" w:cs="宋体"/>
          <w:kern w:val="0"/>
          <w:sz w:val="24"/>
          <w:highlight w:val="none"/>
        </w:rPr>
      </w:pPr>
      <w:r>
        <w:rPr>
          <w:rFonts w:hint="eastAsia" w:ascii="宋体" w:hAnsi="宋体" w:eastAsia="宋体" w:cs="宋体"/>
          <w:kern w:val="0"/>
          <w:sz w:val="24"/>
          <w:highlight w:val="none"/>
        </w:rPr>
        <w:t>投标人名称（电子签名）：</w:t>
      </w:r>
    </w:p>
    <w:p>
      <w:pPr>
        <w:autoSpaceDE w:val="0"/>
        <w:autoSpaceDN w:val="0"/>
        <w:spacing w:line="360" w:lineRule="auto"/>
        <w:ind w:firstLine="4560" w:firstLineChars="1900"/>
        <w:rPr>
          <w:rFonts w:hint="eastAsia" w:ascii="宋体" w:hAnsi="宋体" w:eastAsia="宋体" w:cs="宋体"/>
          <w:b/>
          <w:bCs/>
          <w:sz w:val="18"/>
          <w:szCs w:val="18"/>
          <w:highlight w:val="none"/>
        </w:rPr>
      </w:pPr>
      <w:r>
        <w:rPr>
          <w:rFonts w:hint="eastAsia" w:ascii="宋体" w:hAnsi="宋体" w:eastAsia="宋体" w:cs="宋体"/>
          <w:kern w:val="0"/>
          <w:sz w:val="24"/>
          <w:highlight w:val="none"/>
          <w:lang w:val="zh-CN"/>
        </w:rPr>
        <w:t>日期：  年  月   日</w:t>
      </w:r>
    </w:p>
    <w:p>
      <w:pPr>
        <w:spacing w:line="360" w:lineRule="auto"/>
        <w:jc w:val="center"/>
        <w:rPr>
          <w:rFonts w:hint="eastAsia" w:ascii="宋体" w:hAnsi="宋体" w:eastAsia="宋体" w:cs="宋体"/>
          <w:b/>
          <w:bCs/>
          <w:sz w:val="32"/>
          <w:szCs w:val="32"/>
          <w:highlight w:val="none"/>
        </w:rPr>
      </w:pPr>
    </w:p>
    <w:p>
      <w:pPr>
        <w:spacing w:line="360" w:lineRule="auto"/>
        <w:jc w:val="center"/>
        <w:rPr>
          <w:rFonts w:hint="eastAsia" w:ascii="宋体" w:hAnsi="宋体" w:eastAsia="宋体" w:cs="宋体"/>
          <w:b/>
          <w:bCs/>
          <w:sz w:val="32"/>
          <w:szCs w:val="32"/>
          <w:highlight w:val="none"/>
        </w:rPr>
      </w:pPr>
    </w:p>
    <w:p>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十二、投标人认为需要的其他技术文件或说明</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（由投标人根据采购需求自行编制）</w:t>
      </w:r>
    </w:p>
    <w:p>
      <w:pPr>
        <w:spacing w:line="360" w:lineRule="auto"/>
        <w:jc w:val="center"/>
        <w:rPr>
          <w:rFonts w:hint="eastAsia" w:ascii="宋体" w:hAnsi="宋体" w:eastAsia="宋体" w:cs="宋体"/>
          <w:sz w:val="24"/>
          <w:highlight w:val="none"/>
        </w:rPr>
      </w:pPr>
    </w:p>
    <w:p>
      <w:pPr>
        <w:autoSpaceDE w:val="0"/>
        <w:autoSpaceDN w:val="0"/>
        <w:spacing w:line="360" w:lineRule="auto"/>
        <w:ind w:firstLine="4800" w:firstLineChars="2000"/>
        <w:rPr>
          <w:rFonts w:hint="eastAsia" w:ascii="宋体" w:hAnsi="宋体" w:eastAsia="宋体" w:cs="宋体"/>
          <w:sz w:val="24"/>
          <w:highlight w:val="none"/>
        </w:rPr>
      </w:pPr>
      <w:r>
        <w:rPr>
          <w:rFonts w:hint="eastAsia" w:ascii="宋体" w:hAnsi="宋体" w:eastAsia="宋体" w:cs="宋体"/>
          <w:kern w:val="0"/>
          <w:sz w:val="24"/>
          <w:highlight w:val="none"/>
        </w:rPr>
        <w:t xml:space="preserve">投标人名称（电子签名）：                       </w:t>
      </w:r>
    </w:p>
    <w:p>
      <w:pPr>
        <w:autoSpaceDE w:val="0"/>
        <w:autoSpaceDN w:val="0"/>
        <w:spacing w:line="360" w:lineRule="auto"/>
        <w:ind w:firstLine="4800" w:firstLineChars="2000"/>
        <w:rPr>
          <w:rFonts w:hint="eastAsia" w:ascii="宋体" w:hAnsi="宋体" w:eastAsia="宋体" w:cs="宋体"/>
          <w:b/>
          <w:bCs/>
          <w:sz w:val="30"/>
          <w:szCs w:val="30"/>
          <w:highlight w:val="none"/>
        </w:rPr>
      </w:pPr>
      <w:r>
        <w:rPr>
          <w:rFonts w:hint="eastAsia" w:ascii="宋体" w:hAnsi="宋体" w:eastAsia="宋体" w:cs="宋体"/>
          <w:kern w:val="0"/>
          <w:sz w:val="24"/>
          <w:highlight w:val="none"/>
          <w:lang w:val="zh-CN"/>
        </w:rPr>
        <w:t>日期：  年  月   日</w:t>
      </w:r>
    </w:p>
    <w:p>
      <w:pPr>
        <w:spacing w:line="360" w:lineRule="auto"/>
        <w:jc w:val="center"/>
        <w:rPr>
          <w:rFonts w:hint="eastAsia" w:ascii="宋体" w:hAnsi="宋体" w:eastAsia="宋体" w:cs="宋体"/>
          <w:b/>
          <w:bCs/>
          <w:sz w:val="30"/>
          <w:szCs w:val="30"/>
          <w:highlight w:val="none"/>
        </w:rPr>
      </w:pPr>
    </w:p>
    <w:p>
      <w:pPr>
        <w:spacing w:line="360" w:lineRule="auto"/>
        <w:jc w:val="center"/>
        <w:rPr>
          <w:rFonts w:hint="eastAsia" w:ascii="宋体" w:hAnsi="宋体" w:eastAsia="宋体" w:cs="宋体"/>
          <w:b/>
          <w:bCs/>
          <w:sz w:val="30"/>
          <w:szCs w:val="30"/>
          <w:highlight w:val="none"/>
        </w:rPr>
      </w:pPr>
    </w:p>
    <w:p>
      <w:pPr>
        <w:spacing w:line="360" w:lineRule="auto"/>
        <w:jc w:val="center"/>
        <w:rPr>
          <w:rFonts w:hint="eastAsia" w:ascii="宋体" w:hAnsi="宋体" w:eastAsia="宋体" w:cs="宋体"/>
          <w:b/>
          <w:bCs/>
          <w:sz w:val="30"/>
          <w:szCs w:val="30"/>
          <w:highlight w:val="none"/>
        </w:rPr>
      </w:pPr>
    </w:p>
    <w:p>
      <w:pPr>
        <w:spacing w:line="360" w:lineRule="auto"/>
        <w:jc w:val="center"/>
        <w:rPr>
          <w:rFonts w:hint="eastAsia" w:ascii="宋体" w:hAnsi="宋体" w:eastAsia="宋体" w:cs="宋体"/>
          <w:b/>
          <w:bCs/>
          <w:sz w:val="30"/>
          <w:szCs w:val="30"/>
          <w:highlight w:val="none"/>
        </w:rPr>
      </w:pPr>
    </w:p>
    <w:p>
      <w:pPr>
        <w:spacing w:line="360" w:lineRule="auto"/>
        <w:jc w:val="center"/>
        <w:rPr>
          <w:rFonts w:hint="eastAsia" w:ascii="宋体" w:hAnsi="宋体" w:eastAsia="宋体" w:cs="宋体"/>
          <w:b/>
          <w:kern w:val="0"/>
          <w:sz w:val="30"/>
          <w:szCs w:val="30"/>
          <w:highlight w:val="none"/>
          <w:lang w:val="zh-CN"/>
        </w:rPr>
      </w:pPr>
      <w:r>
        <w:rPr>
          <w:rFonts w:hint="eastAsia" w:ascii="宋体" w:hAnsi="宋体" w:eastAsia="宋体" w:cs="宋体"/>
          <w:b/>
          <w:bCs/>
          <w:sz w:val="30"/>
          <w:szCs w:val="30"/>
          <w:highlight w:val="none"/>
        </w:rPr>
        <w:t>十三、关于</w:t>
      </w:r>
      <w:r>
        <w:rPr>
          <w:rFonts w:hint="eastAsia" w:ascii="宋体" w:hAnsi="宋体" w:eastAsia="宋体" w:cs="宋体"/>
          <w:b/>
          <w:kern w:val="0"/>
          <w:sz w:val="30"/>
          <w:szCs w:val="30"/>
          <w:highlight w:val="none"/>
          <w:lang w:val="zh-CN"/>
        </w:rPr>
        <w:t>对招标文件中有关商务、合同条款的拒绝声明</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（由投标人根据采购需求自行编制）</w:t>
      </w:r>
    </w:p>
    <w:p>
      <w:pPr>
        <w:spacing w:line="360" w:lineRule="auto"/>
        <w:rPr>
          <w:rFonts w:hint="eastAsia" w:ascii="宋体" w:hAnsi="宋体" w:eastAsia="宋体" w:cs="宋体"/>
          <w:sz w:val="24"/>
          <w:highlight w:val="none"/>
        </w:rPr>
      </w:pPr>
    </w:p>
    <w:p>
      <w:pPr>
        <w:autoSpaceDE w:val="0"/>
        <w:autoSpaceDN w:val="0"/>
        <w:spacing w:line="360" w:lineRule="auto"/>
        <w:ind w:firstLine="5040" w:firstLineChars="21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投标人名称（电子签名）：      </w:t>
      </w:r>
    </w:p>
    <w:p>
      <w:pPr>
        <w:tabs>
          <w:tab w:val="left" w:pos="0"/>
        </w:tabs>
        <w:autoSpaceDE w:val="0"/>
        <w:autoSpaceDN w:val="0"/>
        <w:spacing w:line="360" w:lineRule="auto"/>
        <w:ind w:firstLine="5280" w:firstLineChars="2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  年  月   日</w:t>
      </w:r>
    </w:p>
    <w:p>
      <w:pPr>
        <w:tabs>
          <w:tab w:val="left" w:pos="0"/>
        </w:tabs>
        <w:autoSpaceDE w:val="0"/>
        <w:autoSpaceDN w:val="0"/>
        <w:spacing w:line="360" w:lineRule="auto"/>
        <w:ind w:firstLine="1680" w:firstLineChars="700"/>
        <w:rPr>
          <w:rFonts w:hint="eastAsia" w:ascii="宋体" w:hAnsi="宋体" w:eastAsia="宋体" w:cs="宋体"/>
          <w:kern w:val="0"/>
          <w:sz w:val="24"/>
          <w:highlight w:val="none"/>
          <w:lang w:val="zh-CN"/>
        </w:rPr>
      </w:pPr>
    </w:p>
    <w:p>
      <w:pPr>
        <w:tabs>
          <w:tab w:val="left" w:pos="0"/>
        </w:tabs>
        <w:autoSpaceDE w:val="0"/>
        <w:autoSpaceDN w:val="0"/>
        <w:spacing w:line="360" w:lineRule="auto"/>
        <w:ind w:firstLine="1680" w:firstLineChars="700"/>
        <w:rPr>
          <w:rFonts w:hint="eastAsia" w:ascii="宋体" w:hAnsi="宋体" w:eastAsia="宋体" w:cs="宋体"/>
          <w:kern w:val="0"/>
          <w:sz w:val="24"/>
          <w:highlight w:val="none"/>
          <w:lang w:val="zh-CN"/>
        </w:rPr>
      </w:pPr>
    </w:p>
    <w:p>
      <w:pPr>
        <w:tabs>
          <w:tab w:val="left" w:pos="0"/>
        </w:tabs>
        <w:autoSpaceDE w:val="0"/>
        <w:autoSpaceDN w:val="0"/>
        <w:spacing w:line="360" w:lineRule="auto"/>
        <w:ind w:firstLine="2108" w:firstLineChars="7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十四、政府采购供应商廉洁自律承诺书</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lang w:eastAsia="zh-CN"/>
        </w:rPr>
        <w:t>杭州第一技师学院</w:t>
      </w:r>
      <w:r>
        <w:rPr>
          <w:rFonts w:hint="eastAsia" w:ascii="宋体" w:hAnsi="宋体" w:eastAsia="宋体" w:cs="宋体"/>
          <w:sz w:val="24"/>
          <w:highlight w:val="none"/>
        </w:rPr>
        <w:t>、杭州市公共资源交易中心（杭州市政府采购中心）：</w:t>
      </w:r>
    </w:p>
    <w:p>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本单位合法参加</w:t>
      </w:r>
      <w:r>
        <w:rPr>
          <w:rFonts w:hint="eastAsia" w:ascii="宋体" w:hAnsi="宋体" w:eastAsia="宋体" w:cs="宋体"/>
          <w:sz w:val="24"/>
          <w:highlight w:val="none"/>
          <w:lang w:eastAsia="zh-CN"/>
        </w:rPr>
        <w:t>2022年杭州第一技师学院物业服务项目</w:t>
      </w:r>
      <w:r>
        <w:rPr>
          <w:rFonts w:hint="eastAsia" w:ascii="宋体" w:hAnsi="宋体" w:eastAsia="宋体" w:cs="宋体"/>
          <w:sz w:val="24"/>
          <w:highlight w:val="none"/>
        </w:rPr>
        <w:t>（编号：</w:t>
      </w:r>
      <w:r>
        <w:rPr>
          <w:rFonts w:hint="eastAsia" w:ascii="宋体" w:hAnsi="宋体" w:eastAsia="宋体" w:cs="宋体"/>
          <w:sz w:val="24"/>
          <w:highlight w:val="none"/>
          <w:lang w:eastAsia="zh-CN"/>
        </w:rPr>
        <w:t>HZZFCG-2021-190</w:t>
      </w:r>
      <w:r>
        <w:rPr>
          <w:rFonts w:hint="eastAsia" w:ascii="宋体" w:hAnsi="宋体" w:eastAsia="宋体" w:cs="宋体"/>
          <w:sz w:val="24"/>
          <w:highlight w:val="none"/>
        </w:rPr>
        <w:t>）政府采购活动，就有关廉洁自律和公平竞争事项郑重声明如下：</w:t>
      </w:r>
    </w:p>
    <w:p>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一、本单位与采购人之间不存在利害关系，不存在行贿、串通等违法行为。</w:t>
      </w:r>
    </w:p>
    <w:p>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二、本单位与其他当事人之间不存在直接控股、管理关系等情况，不存在法定的不允许投标情形，不存在行贿、串通等违法行为。</w:t>
      </w:r>
    </w:p>
    <w:p>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三、本单位清楚知道并严格遵守政府采购法律法规、政策文件和相关纪律。</w:t>
      </w:r>
    </w:p>
    <w:p>
      <w:pPr>
        <w:autoSpaceDE w:val="0"/>
        <w:autoSpaceDN w:val="0"/>
        <w:spacing w:line="360" w:lineRule="auto"/>
        <w:ind w:firstLine="5040" w:firstLineChars="2100"/>
        <w:jc w:val="left"/>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pPr>
        <w:autoSpaceDE w:val="0"/>
        <w:autoSpaceDN w:val="0"/>
        <w:spacing w:line="360" w:lineRule="auto"/>
        <w:ind w:right="960"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  年  月   日</w:t>
      </w:r>
    </w:p>
    <w:p>
      <w:pPr>
        <w:tabs>
          <w:tab w:val="left" w:pos="0"/>
        </w:tabs>
        <w:autoSpaceDE w:val="0"/>
        <w:autoSpaceDN w:val="0"/>
        <w:spacing w:line="360" w:lineRule="auto"/>
        <w:ind w:firstLine="2409" w:firstLineChars="800"/>
        <w:rPr>
          <w:rFonts w:hint="eastAsia" w:ascii="宋体" w:hAnsi="宋体" w:eastAsia="宋体" w:cs="宋体"/>
          <w:b/>
          <w:bCs/>
          <w:sz w:val="30"/>
          <w:szCs w:val="30"/>
          <w:highlight w:val="none"/>
        </w:rPr>
      </w:pPr>
    </w:p>
    <w:p>
      <w:pPr>
        <w:tabs>
          <w:tab w:val="left" w:pos="0"/>
        </w:tabs>
        <w:autoSpaceDE w:val="0"/>
        <w:autoSpaceDN w:val="0"/>
        <w:spacing w:line="360" w:lineRule="auto"/>
        <w:ind w:firstLine="2409" w:firstLineChars="800"/>
        <w:rPr>
          <w:rFonts w:hint="eastAsia" w:ascii="宋体" w:hAnsi="宋体" w:eastAsia="宋体" w:cs="宋体"/>
          <w:b/>
          <w:bCs/>
          <w:sz w:val="30"/>
          <w:szCs w:val="30"/>
          <w:highlight w:val="none"/>
        </w:rPr>
      </w:pPr>
    </w:p>
    <w:p>
      <w:pPr>
        <w:tabs>
          <w:tab w:val="left" w:pos="0"/>
        </w:tabs>
        <w:autoSpaceDE w:val="0"/>
        <w:autoSpaceDN w:val="0"/>
        <w:spacing w:line="360" w:lineRule="auto"/>
        <w:ind w:firstLine="2409" w:firstLineChars="800"/>
        <w:rPr>
          <w:rFonts w:hint="eastAsia" w:ascii="宋体" w:hAnsi="宋体" w:eastAsia="宋体" w:cs="宋体"/>
          <w:b/>
          <w:bCs/>
          <w:sz w:val="30"/>
          <w:szCs w:val="30"/>
          <w:highlight w:val="none"/>
        </w:rPr>
      </w:pPr>
    </w:p>
    <w:p>
      <w:pP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br w:type="page"/>
      </w:r>
    </w:p>
    <w:p>
      <w:pPr>
        <w:tabs>
          <w:tab w:val="left" w:pos="0"/>
        </w:tabs>
        <w:autoSpaceDE w:val="0"/>
        <w:autoSpaceDN w:val="0"/>
        <w:spacing w:line="360" w:lineRule="auto"/>
        <w:ind w:firstLine="2409" w:firstLineChars="8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十五、廉政承诺书</w:t>
      </w:r>
    </w:p>
    <w:p>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sz w:val="24"/>
          <w:highlight w:val="none"/>
          <w:lang w:eastAsia="zh-CN"/>
        </w:rPr>
        <w:t>杭州第一技师学院</w:t>
      </w:r>
      <w:r>
        <w:rPr>
          <w:rFonts w:hint="eastAsia" w:ascii="宋体" w:hAnsi="宋体" w:eastAsia="宋体" w:cs="宋体"/>
          <w:sz w:val="24"/>
          <w:highlight w:val="none"/>
        </w:rPr>
        <w:t>、杭州市公共资源交易中心（杭州市政府采购中心）</w:t>
      </w:r>
      <w:r>
        <w:rPr>
          <w:rFonts w:hint="eastAsia" w:ascii="宋体" w:hAnsi="宋体" w:eastAsia="宋体" w:cs="宋体"/>
          <w:kern w:val="0"/>
          <w:sz w:val="24"/>
          <w:highlight w:val="none"/>
          <w:lang w:val="zh-CN"/>
        </w:rPr>
        <w:t xml:space="preserve">：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政府采购法》《</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w:t>
      </w:r>
    </w:p>
    <w:p>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kern w:val="0"/>
          <w:sz w:val="24"/>
          <w:highlight w:val="none"/>
          <w:lang w:val="zh-CN"/>
        </w:rPr>
      </w:pPr>
    </w:p>
    <w:p>
      <w:pPr>
        <w:autoSpaceDE w:val="0"/>
        <w:autoSpaceDN w:val="0"/>
        <w:spacing w:line="360" w:lineRule="auto"/>
        <w:ind w:left="2"/>
        <w:jc w:val="left"/>
        <w:rPr>
          <w:rFonts w:hint="eastAsia" w:ascii="宋体" w:hAnsi="宋体" w:eastAsia="宋体" w:cs="宋体"/>
          <w:kern w:val="0"/>
          <w:sz w:val="24"/>
          <w:highlight w:val="none"/>
          <w:lang w:val="zh-CN"/>
        </w:rPr>
      </w:pPr>
    </w:p>
    <w:p>
      <w:pPr>
        <w:autoSpaceDE w:val="0"/>
        <w:autoSpaceDN w:val="0"/>
        <w:spacing w:line="360" w:lineRule="auto"/>
        <w:ind w:left="2"/>
        <w:jc w:val="left"/>
        <w:rPr>
          <w:rFonts w:hint="eastAsia" w:ascii="宋体" w:hAnsi="宋体" w:eastAsia="宋体" w:cs="宋体"/>
          <w:kern w:val="0"/>
          <w:sz w:val="24"/>
          <w:highlight w:val="none"/>
          <w:lang w:val="zh-CN"/>
        </w:rPr>
      </w:pPr>
    </w:p>
    <w:p>
      <w:pPr>
        <w:autoSpaceDE w:val="0"/>
        <w:autoSpaceDN w:val="0"/>
        <w:spacing w:line="360" w:lineRule="auto"/>
        <w:ind w:right="1120" w:firstLine="5280" w:firstLineChars="2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pPr>
        <w:autoSpaceDE w:val="0"/>
        <w:autoSpaceDN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  </w:t>
      </w:r>
    </w:p>
    <w:p>
      <w:pPr>
        <w:spacing w:line="360" w:lineRule="auto"/>
        <w:jc w:val="center"/>
        <w:rPr>
          <w:rFonts w:hint="eastAsia" w:ascii="宋体" w:hAnsi="宋体" w:eastAsia="宋体" w:cs="宋体"/>
          <w:b/>
          <w:bCs/>
          <w:sz w:val="24"/>
          <w:highlight w:val="none"/>
        </w:rPr>
      </w:pPr>
    </w:p>
    <w:p>
      <w:pPr>
        <w:spacing w:line="360" w:lineRule="auto"/>
        <w:jc w:val="center"/>
        <w:rPr>
          <w:rFonts w:hint="eastAsia" w:ascii="宋体" w:hAnsi="宋体" w:eastAsia="宋体" w:cs="宋体"/>
          <w:b/>
          <w:bCs/>
          <w:sz w:val="24"/>
          <w:highlight w:val="none"/>
        </w:rPr>
      </w:pPr>
    </w:p>
    <w:p>
      <w:pPr>
        <w:spacing w:line="360" w:lineRule="auto"/>
        <w:jc w:val="center"/>
        <w:rPr>
          <w:rFonts w:hint="eastAsia" w:ascii="宋体" w:hAnsi="宋体" w:eastAsia="宋体" w:cs="宋体"/>
          <w:b/>
          <w:bCs/>
          <w:sz w:val="24"/>
          <w:highlight w:val="none"/>
        </w:rPr>
        <w:sectPr>
          <w:pgSz w:w="11906" w:h="16838"/>
          <w:pgMar w:top="1247" w:right="1418" w:bottom="1276" w:left="1418" w:header="851" w:footer="992" w:gutter="0"/>
          <w:cols w:space="720" w:num="1"/>
          <w:titlePg/>
          <w:docGrid w:linePitch="312" w:charSpace="0"/>
        </w:sectPr>
      </w:pPr>
    </w:p>
    <w:p>
      <w:pPr>
        <w:tabs>
          <w:tab w:val="left" w:pos="8085"/>
        </w:tabs>
        <w:spacing w:line="360" w:lineRule="auto"/>
        <w:jc w:val="left"/>
        <w:rPr>
          <w:rFonts w:hint="eastAsia" w:ascii="宋体" w:hAnsi="宋体" w:eastAsia="宋体" w:cs="宋体"/>
          <w:b/>
          <w:sz w:val="32"/>
          <w:szCs w:val="32"/>
          <w:highlight w:val="none"/>
        </w:rPr>
      </w:pPr>
    </w:p>
    <w:p>
      <w:pPr>
        <w:tabs>
          <w:tab w:val="left" w:pos="8085"/>
        </w:tabs>
        <w:spacing w:line="360" w:lineRule="auto"/>
        <w:ind w:firstLine="1285" w:firstLineChars="400"/>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t>政府采购支持中小企业信用融资相关事项通知</w:t>
      </w:r>
    </w:p>
    <w:p>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一、适用对象</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在浙江政府采购网注册入库，并取得杭州市政府采购合同的杭州市内中小企业供应商。</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二、相关信息获取方式</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请登陆杭州市政府采购网“中小企业信用融资”模块，查看信用融资政策文件及各相关银行服务方案。</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三、申请方式和步骤</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（一）“云采贷”融资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1、供应商先与银行对接，办理融资前期手续；</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2、供应商中标后，登陆“中小企业信用融资”模块测算授信额度，并向银行发出融资申请；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3、银行线上审批通过后，办理放贷手续。</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（二）一般融资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1、供应商先与银行对接，办理融资前期手续；</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2、供应商中标后，登陆杭州市政府采购网“中小企业信用融资”模块，向相关合作银行发出融资申请；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3、银行在“中小企业信用融资”模块受理申请；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4、银行、供应商线下办理审批、放贷事宜。</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四、注意事项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1、供应商需确保政府采购合同的收款银行与融资银行一致。</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2、请各采购单位积极支持和配合政府采购信用融资工作，在合同备案环节仔细核对收款银行、账号信息等内容，一旦录入将无法修改。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3、技术服务热线：87210880；如有业务问题可与各合作银行联系。</w:t>
      </w:r>
    </w:p>
    <w:p>
      <w:pPr>
        <w:spacing w:line="360" w:lineRule="auto"/>
        <w:ind w:left="5060" w:hanging="5060" w:hangingChars="2100"/>
        <w:rPr>
          <w:rFonts w:hint="eastAsia" w:ascii="宋体" w:hAnsi="宋体" w:eastAsia="宋体" w:cs="宋体"/>
          <w:b/>
          <w:bCs/>
          <w:kern w:val="0"/>
          <w:sz w:val="24"/>
          <w:highlight w:val="none"/>
        </w:rPr>
      </w:pPr>
    </w:p>
    <w:p>
      <w:pPr>
        <w:pStyle w:val="3"/>
        <w:keepNext w:val="0"/>
        <w:keepLines w:val="0"/>
        <w:pageBreakBefore/>
        <w:widowControl/>
        <w:numPr>
          <w:ilvl w:val="0"/>
          <w:numId w:val="0"/>
        </w:numPr>
        <w:spacing w:before="100" w:beforeAutospacing="1" w:after="100" w:afterAutospacing="1" w:line="360" w:lineRule="auto"/>
        <w:ind w:left="1290" w:firstLine="3092" w:firstLineChars="700"/>
        <w:rPr>
          <w:rFonts w:hint="eastAsia" w:ascii="宋体" w:hAnsi="宋体" w:eastAsia="宋体" w:cs="宋体"/>
          <w:highlight w:val="none"/>
        </w:rPr>
      </w:pPr>
      <w:bookmarkStart w:id="411" w:name="_Toc465665161"/>
      <w:r>
        <w:rPr>
          <w:rFonts w:hint="eastAsia" w:ascii="宋体" w:hAnsi="宋体" w:eastAsia="宋体" w:cs="宋体"/>
          <w:highlight w:val="none"/>
        </w:rPr>
        <w:t>附件</w:t>
      </w:r>
      <w:bookmarkEnd w:id="411"/>
    </w:p>
    <w:p>
      <w:pPr>
        <w:spacing w:line="360" w:lineRule="auto"/>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附件1：</w:t>
      </w:r>
    </w:p>
    <w:p>
      <w:pPr>
        <w:spacing w:line="360" w:lineRule="auto"/>
        <w:jc w:val="center"/>
        <w:rPr>
          <w:rFonts w:hint="eastAsia" w:ascii="宋体" w:hAnsi="宋体" w:eastAsia="宋体" w:cs="宋体"/>
          <w:b/>
          <w:spacing w:val="6"/>
          <w:sz w:val="32"/>
          <w:szCs w:val="32"/>
          <w:highlight w:val="none"/>
        </w:rPr>
      </w:pPr>
      <w:bookmarkStart w:id="412" w:name="OLE_LINK13"/>
      <w:bookmarkStart w:id="413" w:name="OLE_LINK14"/>
      <w:r>
        <w:rPr>
          <w:rFonts w:hint="eastAsia" w:ascii="宋体" w:hAnsi="宋体" w:eastAsia="宋体" w:cs="宋体"/>
          <w:b/>
          <w:spacing w:val="6"/>
          <w:sz w:val="32"/>
          <w:szCs w:val="32"/>
          <w:highlight w:val="none"/>
        </w:rPr>
        <w:t>残疾人福利性单位声明函</w:t>
      </w:r>
    </w:p>
    <w:bookmarkEnd w:id="412"/>
    <w:bookmarkEnd w:id="413"/>
    <w:p>
      <w:pPr>
        <w:spacing w:line="360" w:lineRule="auto"/>
        <w:rPr>
          <w:rFonts w:hint="eastAsia" w:ascii="宋体" w:hAnsi="宋体" w:eastAsia="宋体" w:cs="宋体"/>
          <w:b/>
          <w:spacing w:val="6"/>
          <w:sz w:val="30"/>
          <w:szCs w:val="30"/>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p>
    <w:p>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kern w:val="0"/>
          <w:sz w:val="24"/>
          <w:highlight w:val="none"/>
          <w:lang w:val="zh-CN"/>
        </w:rPr>
        <w:t>投标人名称（电子签名）</w:t>
      </w:r>
      <w:r>
        <w:rPr>
          <w:rFonts w:hint="eastAsia" w:ascii="宋体" w:hAnsi="宋体" w:eastAsia="宋体" w:cs="宋体"/>
          <w:sz w:val="24"/>
          <w:highlight w:val="none"/>
        </w:rPr>
        <w:t>：</w:t>
      </w:r>
    </w:p>
    <w:p>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日  期：</w:t>
      </w:r>
      <w:r>
        <w:rPr>
          <w:rFonts w:hint="eastAsia" w:ascii="宋体" w:hAnsi="宋体" w:eastAsia="宋体" w:cs="宋体"/>
          <w:kern w:val="0"/>
          <w:sz w:val="24"/>
          <w:highlight w:val="none"/>
          <w:lang w:val="zh-CN"/>
        </w:rPr>
        <w:t xml:space="preserve">  年  月   日</w:t>
      </w:r>
    </w:p>
    <w:p>
      <w:pPr>
        <w:spacing w:line="360" w:lineRule="auto"/>
        <w:ind w:firstLine="480" w:firstLineChars="200"/>
        <w:rPr>
          <w:rFonts w:hint="eastAsia" w:ascii="宋体" w:hAnsi="宋体" w:eastAsia="宋体" w:cs="宋体"/>
          <w:sz w:val="24"/>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附件2：质疑函范本及制作说明</w:t>
      </w:r>
    </w:p>
    <w:p>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pPr>
        <w:snapToGrid w:val="0"/>
        <w:spacing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地址：邮编：</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联系人：联系电话：</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 邮编：</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质疑项目的编号：包号：</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w:t>
      </w:r>
    </w:p>
    <w:p>
      <w:pPr>
        <w:snapToGrid w:val="0"/>
        <w:spacing w:line="360" w:lineRule="auto"/>
        <w:rPr>
          <w:rFonts w:hint="eastAsia" w:ascii="宋体" w:hAnsi="宋体" w:eastAsia="宋体" w:cs="宋体"/>
          <w:sz w:val="24"/>
          <w:highlight w:val="none"/>
        </w:rPr>
      </w:pP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w:t>
      </w:r>
    </w:p>
    <w:p>
      <w:pPr>
        <w:snapToGrid w:val="0"/>
        <w:spacing w:line="360" w:lineRule="auto"/>
        <w:rPr>
          <w:rFonts w:hint="eastAsia" w:ascii="宋体" w:hAnsi="宋体" w:eastAsia="宋体" w:cs="宋体"/>
          <w:sz w:val="24"/>
          <w:highlight w:val="none"/>
          <w:u w:val="dotted"/>
        </w:rPr>
      </w:pP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spacing w:line="360" w:lineRule="auto"/>
        <w:jc w:val="center"/>
        <w:rPr>
          <w:rFonts w:hint="eastAsia" w:ascii="宋体" w:hAnsi="宋体" w:eastAsia="宋体" w:cs="宋体"/>
          <w:b/>
          <w:bCs/>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sz w:val="30"/>
          <w:szCs w:val="30"/>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附件3：投诉书范本及制作说明</w:t>
      </w:r>
    </w:p>
    <w:p>
      <w:pPr>
        <w:spacing w:line="360" w:lineRule="auto"/>
        <w:jc w:val="center"/>
        <w:rPr>
          <w:rFonts w:hint="eastAsia" w:ascii="宋体" w:hAnsi="宋体" w:eastAsia="宋体" w:cs="宋体"/>
          <w:b/>
          <w:sz w:val="24"/>
          <w:highlight w:val="none"/>
        </w:rPr>
      </w:pPr>
    </w:p>
    <w:p>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投诉人：</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址：邮编：</w:t>
      </w:r>
    </w:p>
    <w:p>
      <w:pPr>
        <w:tabs>
          <w:tab w:val="left" w:pos="651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p>
    <w:p>
      <w:pPr>
        <w:tabs>
          <w:tab w:val="left" w:pos="6510"/>
        </w:tabs>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联系电话：</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授权代表：联系电话</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地     址：邮编：</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被投诉人1：</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址：邮编：</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联系人：联系电话：</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被投诉人2</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相关供应商：</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址：邮编：</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联系人：联系电话：</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采购项目名称：</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采购项目编号：包号：</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三、质疑基本情况</w:t>
      </w:r>
    </w:p>
    <w:p>
      <w:pPr>
        <w:spacing w:line="360" w:lineRule="auto"/>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投诉人于年月日,向提出质疑，质疑事项为：</w:t>
      </w:r>
    </w:p>
    <w:p>
      <w:pPr>
        <w:spacing w:line="360" w:lineRule="auto"/>
        <w:rPr>
          <w:rFonts w:hint="eastAsia" w:ascii="宋体" w:hAnsi="宋体" w:eastAsia="宋体" w:cs="宋体"/>
          <w:sz w:val="24"/>
          <w:highlight w:val="none"/>
          <w:u w:val="dotted"/>
        </w:rPr>
      </w:pPr>
    </w:p>
    <w:p>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u w:val="dotted"/>
        </w:rPr>
        <w:t>采购人/代理机构</w:t>
      </w:r>
      <w:r>
        <w:rPr>
          <w:rFonts w:hint="eastAsia" w:ascii="宋体" w:hAnsi="宋体" w:eastAsia="宋体" w:cs="宋体"/>
          <w:sz w:val="24"/>
          <w:highlight w:val="none"/>
        </w:rPr>
        <w:t>于年月日,就质疑事项作出了答复/没有在法定期限内作出答复。</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投诉事项 1：</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事实依据：</w:t>
      </w:r>
    </w:p>
    <w:p>
      <w:pPr>
        <w:spacing w:line="360" w:lineRule="auto"/>
        <w:rPr>
          <w:rFonts w:hint="eastAsia" w:ascii="宋体" w:hAnsi="宋体" w:eastAsia="宋体" w:cs="宋体"/>
          <w:sz w:val="24"/>
          <w:highlight w:val="none"/>
          <w:u w:val="dotted"/>
        </w:rPr>
      </w:pP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法律依据：</w:t>
      </w:r>
    </w:p>
    <w:p>
      <w:pPr>
        <w:spacing w:line="360" w:lineRule="auto"/>
        <w:rPr>
          <w:rFonts w:hint="eastAsia" w:ascii="宋体" w:hAnsi="宋体" w:eastAsia="宋体" w:cs="宋体"/>
          <w:sz w:val="24"/>
          <w:highlight w:val="none"/>
          <w:u w:val="dotted"/>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投诉事项2</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请求：</w:t>
      </w:r>
    </w:p>
    <w:p>
      <w:pPr>
        <w:spacing w:line="360" w:lineRule="auto"/>
        <w:rPr>
          <w:rFonts w:hint="eastAsia" w:ascii="宋体" w:hAnsi="宋体" w:eastAsia="宋体" w:cs="宋体"/>
          <w:sz w:val="24"/>
          <w:highlight w:val="none"/>
          <w:u w:val="singl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b/>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pPr>
        <w:rPr>
          <w:rFonts w:hint="eastAsia" w:ascii="宋体" w:hAnsi="宋体" w:eastAsia="宋体" w:cs="宋体"/>
          <w:highlight w:val="none"/>
        </w:rPr>
      </w:pPr>
    </w:p>
    <w:sectPr>
      <w:headerReference r:id="rId15" w:type="first"/>
      <w:footerReference r:id="rId18" w:type="first"/>
      <w:headerReference r:id="rId14" w:type="default"/>
      <w:footerReference r:id="rId16" w:type="default"/>
      <w:footerReference r:id="rId17" w:type="even"/>
      <w:pgSz w:w="11906" w:h="16838"/>
      <w:pgMar w:top="1440" w:right="1797" w:bottom="1440" w:left="1559"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09F"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Aldine401 BT">
    <w:altName w:val="Courier New"/>
    <w:panose1 w:val="00000000000000000000"/>
    <w:charset w:val="00"/>
    <w:family w:val="roman"/>
    <w:pitch w:val="default"/>
    <w:sig w:usb0="00000000" w:usb1="00000000" w:usb2="00000000" w:usb3="00000000" w:csb0="0000001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16" w:usb3="00000000" w:csb0="0004000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71"/>
      </w:rPr>
    </w:pPr>
    <w:r>
      <w:fldChar w:fldCharType="begin"/>
    </w:r>
    <w:r>
      <w:rPr>
        <w:rStyle w:val="71"/>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71"/>
      </w:rPr>
    </w:pPr>
    <w:r>
      <w:fldChar w:fldCharType="begin"/>
    </w:r>
    <w:r>
      <w:rPr>
        <w:rStyle w:val="71"/>
      </w:rPr>
      <w:instrText xml:space="preserve">PAGE  </w:instrText>
    </w:r>
    <w:r>
      <w:fldChar w:fldCharType="end"/>
    </w:r>
  </w:p>
  <w:p>
    <w:pPr>
      <w:pStyle w:val="38"/>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71"/>
      </w:rPr>
    </w:pPr>
    <w:r>
      <w:fldChar w:fldCharType="begin"/>
    </w:r>
    <w:r>
      <w:rPr>
        <w:rStyle w:val="71"/>
      </w:rPr>
      <w:instrText xml:space="preserve">PAGE  </w:instrText>
    </w:r>
    <w:r>
      <w:fldChar w:fldCharType="end"/>
    </w:r>
  </w:p>
  <w:p>
    <w:pPr>
      <w:pStyle w:val="38"/>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bookmarkStart w:id="414" w:name="_Toc131845147"/>
    <w:bookmarkStart w:id="415" w:name="_Toc91899912"/>
    <w:bookmarkStart w:id="416" w:name="_Toc36110187"/>
    <w:bookmarkStart w:id="417" w:name="_Toc164085800"/>
    <w:r>
      <w:rPr>
        <w:rFonts w:hint="eastAsia" w:ascii="仿宋_GB2312" w:eastAsia="仿宋_GB2312"/>
        <w:kern w:val="0"/>
        <w:szCs w:val="21"/>
      </w:rPr>
      <w:t xml:space="preserve"> 页</w:t>
    </w:r>
    <w:bookmarkEnd w:id="414"/>
    <w:bookmarkEnd w:id="415"/>
    <w:bookmarkEnd w:id="416"/>
    <w:bookmarkEnd w:id="41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                                                                  杭州市政府采购公开招标文件</w:t>
    </w:r>
  </w:p>
  <w:p>
    <w:pPr>
      <w:pStyle w:val="58"/>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0"/>
      </w:pBdr>
      <w:tabs>
        <w:tab w:val="center" w:pos="4535"/>
        <w:tab w:val="right" w:pos="9070"/>
        <w:tab w:val="clear" w:pos="4153"/>
        <w:tab w:val="clear" w:pos="8306"/>
      </w:tabs>
      <w:jc w:val="right"/>
    </w:pPr>
    <w:r>
      <w:tab/>
    </w:r>
    <w:r>
      <w:tab/>
    </w:r>
    <w:r>
      <w:rPr>
        <w:rFonts w:hint="eastAsia"/>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iCs/>
        <w:u w:val="single"/>
      </w:rPr>
    </w:pPr>
    <w:r>
      <w:rPr>
        <w:rFonts w:hint="eastAsia"/>
      </w:rPr>
      <w:t xml:space="preserve">                                                            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                                                               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56"/>
      <w:lvlText w:val=""/>
      <w:lvlJc w:val="left"/>
      <w:pPr>
        <w:tabs>
          <w:tab w:val="left" w:pos="1260"/>
        </w:tabs>
        <w:ind w:left="1260" w:hanging="420"/>
      </w:pPr>
      <w:rPr>
        <w:rFonts w:hint="default" w:ascii="Wingdings" w:hAnsi="Wingdings"/>
      </w:rPr>
    </w:lvl>
    <w:lvl w:ilvl="2" w:tentative="0">
      <w:start w:val="1"/>
      <w:numFmt w:val="bullet"/>
      <w:pStyle w:val="337"/>
      <w:lvlText w:val=""/>
      <w:lvlJc w:val="left"/>
      <w:pPr>
        <w:tabs>
          <w:tab w:val="left" w:pos="1680"/>
        </w:tabs>
        <w:ind w:left="1680" w:hanging="420"/>
      </w:pPr>
      <w:rPr>
        <w:rFonts w:hint="default" w:ascii="Wingdings" w:hAnsi="Wingdings"/>
      </w:rPr>
    </w:lvl>
    <w:lvl w:ilvl="3" w:tentative="0">
      <w:start w:val="1"/>
      <w:numFmt w:val="bullet"/>
      <w:pStyle w:val="354"/>
      <w:lvlText w:val=""/>
      <w:lvlJc w:val="left"/>
      <w:pPr>
        <w:tabs>
          <w:tab w:val="left" w:pos="2100"/>
        </w:tabs>
        <w:ind w:left="2100" w:hanging="420"/>
      </w:pPr>
      <w:rPr>
        <w:rFonts w:hint="default" w:ascii="Wingdings" w:hAnsi="Wingdings"/>
      </w:rPr>
    </w:lvl>
    <w:lvl w:ilvl="4" w:tentative="0">
      <w:start w:val="1"/>
      <w:numFmt w:val="bullet"/>
      <w:pStyle w:val="421"/>
      <w:lvlText w:val=""/>
      <w:lvlJc w:val="left"/>
      <w:pPr>
        <w:tabs>
          <w:tab w:val="left" w:pos="2520"/>
        </w:tabs>
        <w:ind w:left="2520" w:hanging="420"/>
      </w:pPr>
      <w:rPr>
        <w:rFonts w:hint="default" w:ascii="Wingdings" w:hAnsi="Wingdings"/>
      </w:rPr>
    </w:lvl>
    <w:lvl w:ilvl="5" w:tentative="0">
      <w:start w:val="1"/>
      <w:numFmt w:val="bullet"/>
      <w:pStyle w:val="490"/>
      <w:lvlText w:val=""/>
      <w:lvlJc w:val="left"/>
      <w:pPr>
        <w:tabs>
          <w:tab w:val="left" w:pos="2940"/>
        </w:tabs>
        <w:ind w:left="2940" w:hanging="420"/>
      </w:pPr>
      <w:rPr>
        <w:rFonts w:hint="default" w:ascii="Wingdings" w:hAnsi="Wingdings"/>
      </w:rPr>
    </w:lvl>
    <w:lvl w:ilvl="6" w:tentative="0">
      <w:start w:val="1"/>
      <w:numFmt w:val="bullet"/>
      <w:pStyle w:val="489"/>
      <w:lvlText w:val=""/>
      <w:lvlJc w:val="left"/>
      <w:pPr>
        <w:tabs>
          <w:tab w:val="left" w:pos="3360"/>
        </w:tabs>
        <w:ind w:left="3360" w:hanging="420"/>
      </w:pPr>
      <w:rPr>
        <w:rFonts w:hint="default" w:ascii="Wingdings" w:hAnsi="Wingdings"/>
      </w:rPr>
    </w:lvl>
    <w:lvl w:ilvl="7" w:tentative="0">
      <w:start w:val="1"/>
      <w:numFmt w:val="bullet"/>
      <w:pStyle w:val="567"/>
      <w:lvlText w:val=""/>
      <w:lvlJc w:val="left"/>
      <w:pPr>
        <w:tabs>
          <w:tab w:val="left" w:pos="3780"/>
        </w:tabs>
        <w:ind w:left="3780" w:hanging="420"/>
      </w:pPr>
      <w:rPr>
        <w:rFonts w:hint="default" w:ascii="Wingdings" w:hAnsi="Wingdings"/>
      </w:rPr>
    </w:lvl>
    <w:lvl w:ilvl="8" w:tentative="0">
      <w:start w:val="1"/>
      <w:numFmt w:val="bullet"/>
      <w:pStyle w:val="56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11F3D51"/>
    <w:multiLevelType w:val="multilevel"/>
    <w:tmpl w:val="011F3D51"/>
    <w:lvl w:ilvl="0" w:tentative="0">
      <w:start w:val="1"/>
      <w:numFmt w:val="decimal"/>
      <w:pStyle w:val="856"/>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857"/>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420615C4"/>
    <w:multiLevelType w:val="multilevel"/>
    <w:tmpl w:val="420615C4"/>
    <w:lvl w:ilvl="0" w:tentative="0">
      <w:start w:val="3"/>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3BB6C07"/>
    <w:multiLevelType w:val="multilevel"/>
    <w:tmpl w:val="53BB6C07"/>
    <w:lvl w:ilvl="0" w:tentative="0">
      <w:start w:val="2"/>
      <w:numFmt w:val="decimal"/>
      <w:lvlText w:val="%1"/>
      <w:lvlJc w:val="left"/>
      <w:pPr>
        <w:ind w:left="645" w:hanging="645"/>
      </w:pPr>
      <w:rPr>
        <w:rFonts w:hint="default"/>
      </w:rPr>
    </w:lvl>
    <w:lvl w:ilvl="1" w:tentative="0">
      <w:start w:val="4"/>
      <w:numFmt w:val="decimal"/>
      <w:lvlText w:val="%1.%2"/>
      <w:lvlJc w:val="left"/>
      <w:pPr>
        <w:ind w:left="645" w:hanging="645"/>
      </w:pPr>
      <w:rPr>
        <w:rFonts w:hint="default"/>
      </w:rPr>
    </w:lvl>
    <w:lvl w:ilvl="2" w:tentative="0">
      <w:start w:val="4"/>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7">
    <w:nsid w:val="578B3BD2"/>
    <w:multiLevelType w:val="multilevel"/>
    <w:tmpl w:val="578B3BD2"/>
    <w:lvl w:ilvl="0" w:tentative="0">
      <w:start w:val="1"/>
      <w:numFmt w:val="decimal"/>
      <w:pStyle w:val="500"/>
      <w:lvlText w:val="%1"/>
      <w:lvlJc w:val="left"/>
      <w:pPr>
        <w:tabs>
          <w:tab w:val="left" w:pos="480"/>
        </w:tabs>
        <w:ind w:left="480" w:hanging="480"/>
      </w:pPr>
      <w:rPr>
        <w:rFonts w:hint="eastAsia"/>
        <w:sz w:val="44"/>
        <w:szCs w:val="44"/>
      </w:rPr>
    </w:lvl>
    <w:lvl w:ilvl="1" w:tentative="0">
      <w:start w:val="1"/>
      <w:numFmt w:val="decimal"/>
      <w:pStyle w:val="47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5"/>
      <w:lvlText w:val="%1.%2.%3.%4.%5"/>
      <w:lvlJc w:val="left"/>
      <w:pPr>
        <w:tabs>
          <w:tab w:val="left" w:pos="1080"/>
        </w:tabs>
        <w:ind w:left="1080" w:hanging="1080"/>
      </w:pPr>
      <w:rPr>
        <w:rFonts w:hint="default"/>
      </w:rPr>
    </w:lvl>
    <w:lvl w:ilvl="5" w:tentative="0">
      <w:start w:val="1"/>
      <w:numFmt w:val="decimal"/>
      <w:pStyle w:val="443"/>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F80A55"/>
    <w:multiLevelType w:val="singleLevel"/>
    <w:tmpl w:val="59F80A55"/>
    <w:lvl w:ilvl="0" w:tentative="0">
      <w:start w:val="1"/>
      <w:numFmt w:val="decimal"/>
      <w:lvlText w:val="%1)"/>
      <w:lvlJc w:val="left"/>
      <w:pPr>
        <w:tabs>
          <w:tab w:val="left" w:pos="425"/>
        </w:tabs>
        <w:ind w:left="425" w:hanging="425"/>
      </w:pPr>
      <w:rPr>
        <w:rFonts w:hint="default"/>
      </w:rPr>
    </w:lvl>
  </w:abstractNum>
  <w:abstractNum w:abstractNumId="9">
    <w:nsid w:val="59F80D87"/>
    <w:multiLevelType w:val="singleLevel"/>
    <w:tmpl w:val="59F80D87"/>
    <w:lvl w:ilvl="0" w:tentative="0">
      <w:start w:val="1"/>
      <w:numFmt w:val="decimal"/>
      <w:lvlText w:val="%1)"/>
      <w:lvlJc w:val="left"/>
      <w:pPr>
        <w:tabs>
          <w:tab w:val="left" w:pos="425"/>
        </w:tabs>
        <w:ind w:left="425" w:hanging="425"/>
      </w:pPr>
      <w:rPr>
        <w:rFonts w:hint="default"/>
      </w:rPr>
    </w:lvl>
  </w:abstractNum>
  <w:abstractNum w:abstractNumId="10">
    <w:nsid w:val="59F80DAB"/>
    <w:multiLevelType w:val="singleLevel"/>
    <w:tmpl w:val="59F80DAB"/>
    <w:lvl w:ilvl="0" w:tentative="0">
      <w:start w:val="1"/>
      <w:numFmt w:val="decimal"/>
      <w:lvlText w:val="%1)"/>
      <w:lvlJc w:val="left"/>
      <w:pPr>
        <w:tabs>
          <w:tab w:val="left" w:pos="425"/>
        </w:tabs>
        <w:ind w:left="425" w:hanging="425"/>
      </w:pPr>
      <w:rPr>
        <w:rFonts w:hint="default"/>
      </w:rPr>
    </w:lvl>
  </w:abstractNum>
  <w:abstractNum w:abstractNumId="11">
    <w:nsid w:val="59F80DC0"/>
    <w:multiLevelType w:val="singleLevel"/>
    <w:tmpl w:val="59F80DC0"/>
    <w:lvl w:ilvl="0" w:tentative="0">
      <w:start w:val="1"/>
      <w:numFmt w:val="decimal"/>
      <w:lvlText w:val="%1)"/>
      <w:lvlJc w:val="left"/>
      <w:pPr>
        <w:tabs>
          <w:tab w:val="left" w:pos="425"/>
        </w:tabs>
        <w:ind w:left="425" w:hanging="425"/>
      </w:pPr>
      <w:rPr>
        <w:rFonts w:hint="default"/>
      </w:rPr>
    </w:lvl>
  </w:abstractNum>
  <w:abstractNum w:abstractNumId="12">
    <w:nsid w:val="59F80DE3"/>
    <w:multiLevelType w:val="singleLevel"/>
    <w:tmpl w:val="59F80DE3"/>
    <w:lvl w:ilvl="0" w:tentative="0">
      <w:start w:val="1"/>
      <w:numFmt w:val="decimal"/>
      <w:lvlText w:val="%1)"/>
      <w:lvlJc w:val="left"/>
      <w:pPr>
        <w:tabs>
          <w:tab w:val="left" w:pos="425"/>
        </w:tabs>
        <w:ind w:left="425" w:hanging="425"/>
      </w:pPr>
      <w:rPr>
        <w:rFonts w:hint="default"/>
      </w:rPr>
    </w:lvl>
  </w:abstractNum>
  <w:abstractNum w:abstractNumId="13">
    <w:nsid w:val="59F80DF9"/>
    <w:multiLevelType w:val="singleLevel"/>
    <w:tmpl w:val="59F80DF9"/>
    <w:lvl w:ilvl="0" w:tentative="0">
      <w:start w:val="1"/>
      <w:numFmt w:val="decimal"/>
      <w:lvlText w:val="%1)"/>
      <w:lvlJc w:val="left"/>
      <w:pPr>
        <w:tabs>
          <w:tab w:val="left" w:pos="425"/>
        </w:tabs>
        <w:ind w:left="425" w:hanging="425"/>
      </w:pPr>
      <w:rPr>
        <w:rFonts w:hint="default"/>
      </w:rPr>
    </w:lvl>
  </w:abstractNum>
  <w:abstractNum w:abstractNumId="14">
    <w:nsid w:val="59F80E55"/>
    <w:multiLevelType w:val="singleLevel"/>
    <w:tmpl w:val="59F80E55"/>
    <w:lvl w:ilvl="0" w:tentative="0">
      <w:start w:val="1"/>
      <w:numFmt w:val="decimal"/>
      <w:lvlText w:val="%1)"/>
      <w:lvlJc w:val="left"/>
      <w:pPr>
        <w:tabs>
          <w:tab w:val="left" w:pos="425"/>
        </w:tabs>
        <w:ind w:left="425" w:hanging="425"/>
      </w:pPr>
      <w:rPr>
        <w:rFonts w:hint="default"/>
      </w:rPr>
    </w:lvl>
  </w:abstractNum>
  <w:abstractNum w:abstractNumId="15">
    <w:nsid w:val="73596DCC"/>
    <w:multiLevelType w:val="multilevel"/>
    <w:tmpl w:val="73596DCC"/>
    <w:lvl w:ilvl="0" w:tentative="0">
      <w:start w:val="1"/>
      <w:numFmt w:val="bullet"/>
      <w:pStyle w:val="50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7B17697D"/>
    <w:multiLevelType w:val="multilevel"/>
    <w:tmpl w:val="7B17697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E265E1C"/>
    <w:multiLevelType w:val="multilevel"/>
    <w:tmpl w:val="7E265E1C"/>
    <w:lvl w:ilvl="0" w:tentative="0">
      <w:start w:val="1"/>
      <w:numFmt w:val="decimal"/>
      <w:pStyle w:val="23"/>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17"/>
  </w:num>
  <w:num w:numId="5">
    <w:abstractNumId w:val="1"/>
  </w:num>
  <w:num w:numId="6">
    <w:abstractNumId w:val="7"/>
  </w:num>
  <w:num w:numId="7">
    <w:abstractNumId w:val="15"/>
  </w:num>
  <w:num w:numId="8">
    <w:abstractNumId w:val="3"/>
  </w:num>
  <w:num w:numId="9">
    <w:abstractNumId w:val="16"/>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6"/>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446D"/>
    <w:rsid w:val="00001695"/>
    <w:rsid w:val="000130F0"/>
    <w:rsid w:val="00025DBB"/>
    <w:rsid w:val="00027A2E"/>
    <w:rsid w:val="0003054B"/>
    <w:rsid w:val="000334E9"/>
    <w:rsid w:val="00034992"/>
    <w:rsid w:val="00035BA0"/>
    <w:rsid w:val="00037856"/>
    <w:rsid w:val="00042C27"/>
    <w:rsid w:val="0004740A"/>
    <w:rsid w:val="00062E9F"/>
    <w:rsid w:val="00065721"/>
    <w:rsid w:val="00075A9B"/>
    <w:rsid w:val="00083A58"/>
    <w:rsid w:val="00086C68"/>
    <w:rsid w:val="0009477E"/>
    <w:rsid w:val="000A4D71"/>
    <w:rsid w:val="000A643E"/>
    <w:rsid w:val="000B157B"/>
    <w:rsid w:val="000C446D"/>
    <w:rsid w:val="000D768A"/>
    <w:rsid w:val="000E0908"/>
    <w:rsid w:val="000F65A9"/>
    <w:rsid w:val="000F7CBC"/>
    <w:rsid w:val="00103F7F"/>
    <w:rsid w:val="00110364"/>
    <w:rsid w:val="00113817"/>
    <w:rsid w:val="00144817"/>
    <w:rsid w:val="001460D1"/>
    <w:rsid w:val="00152259"/>
    <w:rsid w:val="00153783"/>
    <w:rsid w:val="00157210"/>
    <w:rsid w:val="00175C09"/>
    <w:rsid w:val="00177481"/>
    <w:rsid w:val="001833FB"/>
    <w:rsid w:val="00184578"/>
    <w:rsid w:val="001877C2"/>
    <w:rsid w:val="00192151"/>
    <w:rsid w:val="00196903"/>
    <w:rsid w:val="00196DCD"/>
    <w:rsid w:val="001B43D8"/>
    <w:rsid w:val="001C5834"/>
    <w:rsid w:val="001C6F98"/>
    <w:rsid w:val="001E1549"/>
    <w:rsid w:val="001F6D03"/>
    <w:rsid w:val="002101C5"/>
    <w:rsid w:val="0021050E"/>
    <w:rsid w:val="002232AE"/>
    <w:rsid w:val="0022531C"/>
    <w:rsid w:val="00225EC9"/>
    <w:rsid w:val="00247AB0"/>
    <w:rsid w:val="002543B3"/>
    <w:rsid w:val="00263F04"/>
    <w:rsid w:val="00264FDC"/>
    <w:rsid w:val="0026627C"/>
    <w:rsid w:val="002709A4"/>
    <w:rsid w:val="002716C3"/>
    <w:rsid w:val="002728D9"/>
    <w:rsid w:val="00282234"/>
    <w:rsid w:val="0028351F"/>
    <w:rsid w:val="00295D8F"/>
    <w:rsid w:val="002A4EB3"/>
    <w:rsid w:val="002A7F3D"/>
    <w:rsid w:val="002C751B"/>
    <w:rsid w:val="002D2C0A"/>
    <w:rsid w:val="002D3D77"/>
    <w:rsid w:val="002D5720"/>
    <w:rsid w:val="002E250C"/>
    <w:rsid w:val="002F16CA"/>
    <w:rsid w:val="002F3656"/>
    <w:rsid w:val="002F7ED2"/>
    <w:rsid w:val="00307703"/>
    <w:rsid w:val="00311B21"/>
    <w:rsid w:val="00316610"/>
    <w:rsid w:val="003203BE"/>
    <w:rsid w:val="00326065"/>
    <w:rsid w:val="003473CB"/>
    <w:rsid w:val="00351AE6"/>
    <w:rsid w:val="00352D79"/>
    <w:rsid w:val="003717D4"/>
    <w:rsid w:val="00372EBF"/>
    <w:rsid w:val="00373270"/>
    <w:rsid w:val="00373762"/>
    <w:rsid w:val="00373AAF"/>
    <w:rsid w:val="00381347"/>
    <w:rsid w:val="0038747C"/>
    <w:rsid w:val="003A1D6C"/>
    <w:rsid w:val="003A35AF"/>
    <w:rsid w:val="003A4E8D"/>
    <w:rsid w:val="003B29B7"/>
    <w:rsid w:val="003B441A"/>
    <w:rsid w:val="003B4A68"/>
    <w:rsid w:val="003B6ABC"/>
    <w:rsid w:val="003C092B"/>
    <w:rsid w:val="003C5B66"/>
    <w:rsid w:val="003C6CF3"/>
    <w:rsid w:val="003C7F9E"/>
    <w:rsid w:val="003D6553"/>
    <w:rsid w:val="003D6D3D"/>
    <w:rsid w:val="003E00ED"/>
    <w:rsid w:val="003E28F3"/>
    <w:rsid w:val="003E3D66"/>
    <w:rsid w:val="003E513D"/>
    <w:rsid w:val="003E6090"/>
    <w:rsid w:val="003F38C2"/>
    <w:rsid w:val="003F7CB4"/>
    <w:rsid w:val="00402EC8"/>
    <w:rsid w:val="00415EDE"/>
    <w:rsid w:val="004179E3"/>
    <w:rsid w:val="00420010"/>
    <w:rsid w:val="00422FB2"/>
    <w:rsid w:val="004240C2"/>
    <w:rsid w:val="00426A1E"/>
    <w:rsid w:val="00436DD6"/>
    <w:rsid w:val="00460EED"/>
    <w:rsid w:val="0046307F"/>
    <w:rsid w:val="00465147"/>
    <w:rsid w:val="004737B8"/>
    <w:rsid w:val="0047728D"/>
    <w:rsid w:val="00483A67"/>
    <w:rsid w:val="00493E7D"/>
    <w:rsid w:val="00497B31"/>
    <w:rsid w:val="004A0144"/>
    <w:rsid w:val="004A0650"/>
    <w:rsid w:val="004B0F6C"/>
    <w:rsid w:val="004B1F5E"/>
    <w:rsid w:val="004B4AE5"/>
    <w:rsid w:val="004B4CCF"/>
    <w:rsid w:val="004B5338"/>
    <w:rsid w:val="004C1A80"/>
    <w:rsid w:val="004D049D"/>
    <w:rsid w:val="004D45FC"/>
    <w:rsid w:val="004F31EE"/>
    <w:rsid w:val="005038C3"/>
    <w:rsid w:val="00504E19"/>
    <w:rsid w:val="0050521A"/>
    <w:rsid w:val="00517C54"/>
    <w:rsid w:val="00521562"/>
    <w:rsid w:val="00527181"/>
    <w:rsid w:val="00527B90"/>
    <w:rsid w:val="005304F5"/>
    <w:rsid w:val="005327EA"/>
    <w:rsid w:val="00541BDD"/>
    <w:rsid w:val="00550BDB"/>
    <w:rsid w:val="00557072"/>
    <w:rsid w:val="005627CF"/>
    <w:rsid w:val="00565E00"/>
    <w:rsid w:val="00566459"/>
    <w:rsid w:val="00566CFF"/>
    <w:rsid w:val="00573C3B"/>
    <w:rsid w:val="0057464A"/>
    <w:rsid w:val="0058241A"/>
    <w:rsid w:val="005855B7"/>
    <w:rsid w:val="00591833"/>
    <w:rsid w:val="005A7DA7"/>
    <w:rsid w:val="005B1793"/>
    <w:rsid w:val="005B63E4"/>
    <w:rsid w:val="005C0CEF"/>
    <w:rsid w:val="005D2AF5"/>
    <w:rsid w:val="005D3D12"/>
    <w:rsid w:val="005E05ED"/>
    <w:rsid w:val="005E1E7D"/>
    <w:rsid w:val="005E2331"/>
    <w:rsid w:val="005E4983"/>
    <w:rsid w:val="005E6F5D"/>
    <w:rsid w:val="005F7C70"/>
    <w:rsid w:val="006020B4"/>
    <w:rsid w:val="00603DDF"/>
    <w:rsid w:val="00605BB4"/>
    <w:rsid w:val="006230D0"/>
    <w:rsid w:val="00625126"/>
    <w:rsid w:val="00633880"/>
    <w:rsid w:val="00667292"/>
    <w:rsid w:val="00672951"/>
    <w:rsid w:val="006817A2"/>
    <w:rsid w:val="006860B8"/>
    <w:rsid w:val="00687486"/>
    <w:rsid w:val="0069258C"/>
    <w:rsid w:val="006B04A0"/>
    <w:rsid w:val="006C46FF"/>
    <w:rsid w:val="006C7E77"/>
    <w:rsid w:val="006D0C47"/>
    <w:rsid w:val="006D4B49"/>
    <w:rsid w:val="006D6E9B"/>
    <w:rsid w:val="006E00B8"/>
    <w:rsid w:val="006E0242"/>
    <w:rsid w:val="006E034D"/>
    <w:rsid w:val="006F58A4"/>
    <w:rsid w:val="006F5FF5"/>
    <w:rsid w:val="00701423"/>
    <w:rsid w:val="007059BB"/>
    <w:rsid w:val="00714FFB"/>
    <w:rsid w:val="007232A6"/>
    <w:rsid w:val="00746FFF"/>
    <w:rsid w:val="00750018"/>
    <w:rsid w:val="00753B0E"/>
    <w:rsid w:val="00761014"/>
    <w:rsid w:val="0076596A"/>
    <w:rsid w:val="00766C31"/>
    <w:rsid w:val="0077717F"/>
    <w:rsid w:val="00777C72"/>
    <w:rsid w:val="0079192C"/>
    <w:rsid w:val="00794239"/>
    <w:rsid w:val="007A1C86"/>
    <w:rsid w:val="007A463D"/>
    <w:rsid w:val="007A7DB8"/>
    <w:rsid w:val="007B5DA6"/>
    <w:rsid w:val="007C0B33"/>
    <w:rsid w:val="007C16AA"/>
    <w:rsid w:val="007C3BBE"/>
    <w:rsid w:val="007D3006"/>
    <w:rsid w:val="007E3975"/>
    <w:rsid w:val="007F21C6"/>
    <w:rsid w:val="00800EC8"/>
    <w:rsid w:val="0080170E"/>
    <w:rsid w:val="00806F78"/>
    <w:rsid w:val="00811073"/>
    <w:rsid w:val="00815AFA"/>
    <w:rsid w:val="00822E9A"/>
    <w:rsid w:val="00833F14"/>
    <w:rsid w:val="008341D7"/>
    <w:rsid w:val="008370B5"/>
    <w:rsid w:val="00844495"/>
    <w:rsid w:val="0085062E"/>
    <w:rsid w:val="00852D41"/>
    <w:rsid w:val="00873CCA"/>
    <w:rsid w:val="00880D7D"/>
    <w:rsid w:val="00882445"/>
    <w:rsid w:val="00883D37"/>
    <w:rsid w:val="00894C8C"/>
    <w:rsid w:val="00896F50"/>
    <w:rsid w:val="008A1377"/>
    <w:rsid w:val="008A5E2E"/>
    <w:rsid w:val="008B0DD8"/>
    <w:rsid w:val="008B766D"/>
    <w:rsid w:val="008C28B2"/>
    <w:rsid w:val="008C4F60"/>
    <w:rsid w:val="008D3CB3"/>
    <w:rsid w:val="008E418C"/>
    <w:rsid w:val="008F0792"/>
    <w:rsid w:val="008F319D"/>
    <w:rsid w:val="008F7C57"/>
    <w:rsid w:val="00900D6D"/>
    <w:rsid w:val="0090221F"/>
    <w:rsid w:val="009033FA"/>
    <w:rsid w:val="00911502"/>
    <w:rsid w:val="00916181"/>
    <w:rsid w:val="009269A2"/>
    <w:rsid w:val="009348E0"/>
    <w:rsid w:val="0093502B"/>
    <w:rsid w:val="00952E94"/>
    <w:rsid w:val="00963C32"/>
    <w:rsid w:val="00972690"/>
    <w:rsid w:val="00973384"/>
    <w:rsid w:val="0097438A"/>
    <w:rsid w:val="00984391"/>
    <w:rsid w:val="0098501A"/>
    <w:rsid w:val="00987912"/>
    <w:rsid w:val="00994040"/>
    <w:rsid w:val="009A2856"/>
    <w:rsid w:val="009B1EE2"/>
    <w:rsid w:val="009B6465"/>
    <w:rsid w:val="009C6DDB"/>
    <w:rsid w:val="009C73D1"/>
    <w:rsid w:val="009D679B"/>
    <w:rsid w:val="009F4733"/>
    <w:rsid w:val="00A00BBF"/>
    <w:rsid w:val="00A00E32"/>
    <w:rsid w:val="00A01623"/>
    <w:rsid w:val="00A01709"/>
    <w:rsid w:val="00A0520A"/>
    <w:rsid w:val="00A240B8"/>
    <w:rsid w:val="00A241F4"/>
    <w:rsid w:val="00A27D88"/>
    <w:rsid w:val="00A3040C"/>
    <w:rsid w:val="00A327F9"/>
    <w:rsid w:val="00A33877"/>
    <w:rsid w:val="00A7586B"/>
    <w:rsid w:val="00A75901"/>
    <w:rsid w:val="00A80B77"/>
    <w:rsid w:val="00A838A1"/>
    <w:rsid w:val="00A8627D"/>
    <w:rsid w:val="00A976F3"/>
    <w:rsid w:val="00A977E7"/>
    <w:rsid w:val="00AA0095"/>
    <w:rsid w:val="00AA372C"/>
    <w:rsid w:val="00AA6889"/>
    <w:rsid w:val="00AB32EB"/>
    <w:rsid w:val="00AB47EA"/>
    <w:rsid w:val="00AC07B2"/>
    <w:rsid w:val="00AC5222"/>
    <w:rsid w:val="00AC6FDF"/>
    <w:rsid w:val="00AD159B"/>
    <w:rsid w:val="00AD3E46"/>
    <w:rsid w:val="00AE0BDE"/>
    <w:rsid w:val="00AE433F"/>
    <w:rsid w:val="00AE5880"/>
    <w:rsid w:val="00AE7969"/>
    <w:rsid w:val="00AF087B"/>
    <w:rsid w:val="00AF09B7"/>
    <w:rsid w:val="00AF6D16"/>
    <w:rsid w:val="00B012E8"/>
    <w:rsid w:val="00B01BE7"/>
    <w:rsid w:val="00B03F90"/>
    <w:rsid w:val="00B23B75"/>
    <w:rsid w:val="00B324F8"/>
    <w:rsid w:val="00B33713"/>
    <w:rsid w:val="00B3684F"/>
    <w:rsid w:val="00B41EAD"/>
    <w:rsid w:val="00B42DB4"/>
    <w:rsid w:val="00B46D87"/>
    <w:rsid w:val="00B55A5E"/>
    <w:rsid w:val="00B614BE"/>
    <w:rsid w:val="00B64327"/>
    <w:rsid w:val="00B705F5"/>
    <w:rsid w:val="00B72B15"/>
    <w:rsid w:val="00B80D0E"/>
    <w:rsid w:val="00B833E8"/>
    <w:rsid w:val="00B86346"/>
    <w:rsid w:val="00B9519E"/>
    <w:rsid w:val="00B95292"/>
    <w:rsid w:val="00BA07EE"/>
    <w:rsid w:val="00BA1CF1"/>
    <w:rsid w:val="00BA64A3"/>
    <w:rsid w:val="00BB11D3"/>
    <w:rsid w:val="00BB3C8A"/>
    <w:rsid w:val="00BB42FC"/>
    <w:rsid w:val="00BC5F6F"/>
    <w:rsid w:val="00BD2C4F"/>
    <w:rsid w:val="00BD51BB"/>
    <w:rsid w:val="00BE12D5"/>
    <w:rsid w:val="00BE49A5"/>
    <w:rsid w:val="00BF76E4"/>
    <w:rsid w:val="00C00511"/>
    <w:rsid w:val="00C017ED"/>
    <w:rsid w:val="00C01C83"/>
    <w:rsid w:val="00C05E9F"/>
    <w:rsid w:val="00C13DB5"/>
    <w:rsid w:val="00C14F1D"/>
    <w:rsid w:val="00C161FF"/>
    <w:rsid w:val="00C2213C"/>
    <w:rsid w:val="00C22186"/>
    <w:rsid w:val="00C228DA"/>
    <w:rsid w:val="00C269F5"/>
    <w:rsid w:val="00C301C1"/>
    <w:rsid w:val="00C30F9C"/>
    <w:rsid w:val="00C31A53"/>
    <w:rsid w:val="00C31C77"/>
    <w:rsid w:val="00C33737"/>
    <w:rsid w:val="00C40457"/>
    <w:rsid w:val="00C471EF"/>
    <w:rsid w:val="00C51C08"/>
    <w:rsid w:val="00C6294A"/>
    <w:rsid w:val="00C66902"/>
    <w:rsid w:val="00C941D2"/>
    <w:rsid w:val="00C94CBB"/>
    <w:rsid w:val="00CA4BFD"/>
    <w:rsid w:val="00CA5430"/>
    <w:rsid w:val="00CC0B49"/>
    <w:rsid w:val="00CD04CA"/>
    <w:rsid w:val="00CD15BA"/>
    <w:rsid w:val="00CD7750"/>
    <w:rsid w:val="00CF0878"/>
    <w:rsid w:val="00D04F96"/>
    <w:rsid w:val="00D0501C"/>
    <w:rsid w:val="00D1001F"/>
    <w:rsid w:val="00D12375"/>
    <w:rsid w:val="00D1295A"/>
    <w:rsid w:val="00D1477C"/>
    <w:rsid w:val="00D248EE"/>
    <w:rsid w:val="00D27A9F"/>
    <w:rsid w:val="00D33021"/>
    <w:rsid w:val="00D37DCE"/>
    <w:rsid w:val="00D435FA"/>
    <w:rsid w:val="00D43737"/>
    <w:rsid w:val="00D466E6"/>
    <w:rsid w:val="00D539DA"/>
    <w:rsid w:val="00D65802"/>
    <w:rsid w:val="00D7255F"/>
    <w:rsid w:val="00D72DF2"/>
    <w:rsid w:val="00D742C1"/>
    <w:rsid w:val="00D804FE"/>
    <w:rsid w:val="00D8169B"/>
    <w:rsid w:val="00D81EB6"/>
    <w:rsid w:val="00D86535"/>
    <w:rsid w:val="00D911D0"/>
    <w:rsid w:val="00D91660"/>
    <w:rsid w:val="00DA09C8"/>
    <w:rsid w:val="00DE577B"/>
    <w:rsid w:val="00DF5FA0"/>
    <w:rsid w:val="00DF6C98"/>
    <w:rsid w:val="00E01018"/>
    <w:rsid w:val="00E01C98"/>
    <w:rsid w:val="00E06968"/>
    <w:rsid w:val="00E27E88"/>
    <w:rsid w:val="00E335C7"/>
    <w:rsid w:val="00E36E22"/>
    <w:rsid w:val="00E4243C"/>
    <w:rsid w:val="00E43342"/>
    <w:rsid w:val="00E43A46"/>
    <w:rsid w:val="00E46853"/>
    <w:rsid w:val="00E474CF"/>
    <w:rsid w:val="00E50E1A"/>
    <w:rsid w:val="00E52599"/>
    <w:rsid w:val="00E5428B"/>
    <w:rsid w:val="00E601DF"/>
    <w:rsid w:val="00E6534B"/>
    <w:rsid w:val="00E67D94"/>
    <w:rsid w:val="00E70756"/>
    <w:rsid w:val="00EA2504"/>
    <w:rsid w:val="00EC18A1"/>
    <w:rsid w:val="00EC1AB7"/>
    <w:rsid w:val="00EC72C5"/>
    <w:rsid w:val="00EE4408"/>
    <w:rsid w:val="00EE59E5"/>
    <w:rsid w:val="00EF14E0"/>
    <w:rsid w:val="00F00CB0"/>
    <w:rsid w:val="00F108C0"/>
    <w:rsid w:val="00F17443"/>
    <w:rsid w:val="00F26B2D"/>
    <w:rsid w:val="00F367C8"/>
    <w:rsid w:val="00F37F1D"/>
    <w:rsid w:val="00F47209"/>
    <w:rsid w:val="00F54491"/>
    <w:rsid w:val="00F60DFA"/>
    <w:rsid w:val="00F60FF4"/>
    <w:rsid w:val="00F6743E"/>
    <w:rsid w:val="00F67AB6"/>
    <w:rsid w:val="00F718AF"/>
    <w:rsid w:val="00F72D40"/>
    <w:rsid w:val="00F84446"/>
    <w:rsid w:val="00F90C33"/>
    <w:rsid w:val="00FB124F"/>
    <w:rsid w:val="00FB5EE3"/>
    <w:rsid w:val="00FE58D7"/>
    <w:rsid w:val="00FF0AE0"/>
    <w:rsid w:val="00FF17BF"/>
    <w:rsid w:val="00FF3CF9"/>
    <w:rsid w:val="00FF67C4"/>
    <w:rsid w:val="011515C4"/>
    <w:rsid w:val="0116179E"/>
    <w:rsid w:val="01205D5C"/>
    <w:rsid w:val="01233A9E"/>
    <w:rsid w:val="01374E54"/>
    <w:rsid w:val="015A32D6"/>
    <w:rsid w:val="01D406F5"/>
    <w:rsid w:val="01D42DDE"/>
    <w:rsid w:val="01DA1052"/>
    <w:rsid w:val="01F56A88"/>
    <w:rsid w:val="020502B9"/>
    <w:rsid w:val="021E3195"/>
    <w:rsid w:val="02751BF5"/>
    <w:rsid w:val="028478AC"/>
    <w:rsid w:val="028D6B69"/>
    <w:rsid w:val="02B60E25"/>
    <w:rsid w:val="02CB393D"/>
    <w:rsid w:val="02E765C7"/>
    <w:rsid w:val="034A1C5F"/>
    <w:rsid w:val="03800B3F"/>
    <w:rsid w:val="0380383F"/>
    <w:rsid w:val="03AB746A"/>
    <w:rsid w:val="03AC7824"/>
    <w:rsid w:val="03C12F80"/>
    <w:rsid w:val="03CB5B06"/>
    <w:rsid w:val="040C5318"/>
    <w:rsid w:val="040D4184"/>
    <w:rsid w:val="04113AC6"/>
    <w:rsid w:val="04600862"/>
    <w:rsid w:val="04661837"/>
    <w:rsid w:val="048A0038"/>
    <w:rsid w:val="04AC7907"/>
    <w:rsid w:val="04CD7562"/>
    <w:rsid w:val="05131AD2"/>
    <w:rsid w:val="05207BF2"/>
    <w:rsid w:val="053150A8"/>
    <w:rsid w:val="053E11EB"/>
    <w:rsid w:val="054B7FF9"/>
    <w:rsid w:val="055F2328"/>
    <w:rsid w:val="056703FD"/>
    <w:rsid w:val="05764006"/>
    <w:rsid w:val="057D6EA0"/>
    <w:rsid w:val="05810C57"/>
    <w:rsid w:val="059F00C3"/>
    <w:rsid w:val="05AF7BEC"/>
    <w:rsid w:val="05B27AC0"/>
    <w:rsid w:val="05BF4821"/>
    <w:rsid w:val="05C01FF7"/>
    <w:rsid w:val="05D55FC7"/>
    <w:rsid w:val="05E40FE0"/>
    <w:rsid w:val="05E7734F"/>
    <w:rsid w:val="05EE1BDB"/>
    <w:rsid w:val="06095CE3"/>
    <w:rsid w:val="06316315"/>
    <w:rsid w:val="06360588"/>
    <w:rsid w:val="06525F7A"/>
    <w:rsid w:val="06623F53"/>
    <w:rsid w:val="06891ED6"/>
    <w:rsid w:val="06B879B6"/>
    <w:rsid w:val="06DE46EF"/>
    <w:rsid w:val="06E12634"/>
    <w:rsid w:val="070659F4"/>
    <w:rsid w:val="07153E89"/>
    <w:rsid w:val="07305F86"/>
    <w:rsid w:val="073B158E"/>
    <w:rsid w:val="0748420A"/>
    <w:rsid w:val="075A088E"/>
    <w:rsid w:val="07822EE1"/>
    <w:rsid w:val="079F230A"/>
    <w:rsid w:val="07D01B5E"/>
    <w:rsid w:val="07D5735D"/>
    <w:rsid w:val="07D96AA4"/>
    <w:rsid w:val="07DA554D"/>
    <w:rsid w:val="07DB0131"/>
    <w:rsid w:val="07E27D11"/>
    <w:rsid w:val="07EF0236"/>
    <w:rsid w:val="07F72502"/>
    <w:rsid w:val="07FE1F63"/>
    <w:rsid w:val="08140E96"/>
    <w:rsid w:val="084A7E42"/>
    <w:rsid w:val="08545B61"/>
    <w:rsid w:val="08547C8F"/>
    <w:rsid w:val="08A52E21"/>
    <w:rsid w:val="08B53E45"/>
    <w:rsid w:val="08BA7DAD"/>
    <w:rsid w:val="08CB21B0"/>
    <w:rsid w:val="08E06ECB"/>
    <w:rsid w:val="08EB64FA"/>
    <w:rsid w:val="09027AF6"/>
    <w:rsid w:val="091D7718"/>
    <w:rsid w:val="093A1985"/>
    <w:rsid w:val="09624F88"/>
    <w:rsid w:val="09754BB9"/>
    <w:rsid w:val="097F5CEF"/>
    <w:rsid w:val="098B17A8"/>
    <w:rsid w:val="09B5171A"/>
    <w:rsid w:val="09BB4941"/>
    <w:rsid w:val="09CA2D09"/>
    <w:rsid w:val="09D24B35"/>
    <w:rsid w:val="09D45829"/>
    <w:rsid w:val="0A075D0B"/>
    <w:rsid w:val="0A185384"/>
    <w:rsid w:val="0A1A332C"/>
    <w:rsid w:val="0A1E3EB3"/>
    <w:rsid w:val="0A6D7E56"/>
    <w:rsid w:val="0A7042F9"/>
    <w:rsid w:val="0A7303C1"/>
    <w:rsid w:val="0A80490E"/>
    <w:rsid w:val="0AB21995"/>
    <w:rsid w:val="0AD27210"/>
    <w:rsid w:val="0AE15C76"/>
    <w:rsid w:val="0AED391C"/>
    <w:rsid w:val="0AFE1D47"/>
    <w:rsid w:val="0B155F31"/>
    <w:rsid w:val="0B3F14D4"/>
    <w:rsid w:val="0B530E59"/>
    <w:rsid w:val="0B5C4644"/>
    <w:rsid w:val="0B8B33A3"/>
    <w:rsid w:val="0BB43577"/>
    <w:rsid w:val="0BBC426F"/>
    <w:rsid w:val="0BD63080"/>
    <w:rsid w:val="0BFF5B6B"/>
    <w:rsid w:val="0C0B5E57"/>
    <w:rsid w:val="0C22507E"/>
    <w:rsid w:val="0C446DB7"/>
    <w:rsid w:val="0C45267D"/>
    <w:rsid w:val="0C4C5757"/>
    <w:rsid w:val="0C521B03"/>
    <w:rsid w:val="0C8111FB"/>
    <w:rsid w:val="0C825B1D"/>
    <w:rsid w:val="0CA830A9"/>
    <w:rsid w:val="0CBF4A27"/>
    <w:rsid w:val="0CCA5B44"/>
    <w:rsid w:val="0CCD6E8F"/>
    <w:rsid w:val="0CD50E31"/>
    <w:rsid w:val="0CDC78B8"/>
    <w:rsid w:val="0D33420A"/>
    <w:rsid w:val="0D4006D9"/>
    <w:rsid w:val="0D9A74DB"/>
    <w:rsid w:val="0DA928E0"/>
    <w:rsid w:val="0DB864CC"/>
    <w:rsid w:val="0DEA1BCB"/>
    <w:rsid w:val="0E0C7791"/>
    <w:rsid w:val="0E0D5931"/>
    <w:rsid w:val="0E1E6878"/>
    <w:rsid w:val="0E3F0EF8"/>
    <w:rsid w:val="0E4009A3"/>
    <w:rsid w:val="0E8B6762"/>
    <w:rsid w:val="0E9D4E90"/>
    <w:rsid w:val="0EC13DE4"/>
    <w:rsid w:val="0ECC64BD"/>
    <w:rsid w:val="0F037366"/>
    <w:rsid w:val="0F064A5A"/>
    <w:rsid w:val="0F0C403B"/>
    <w:rsid w:val="0F7C7ABC"/>
    <w:rsid w:val="0F80469F"/>
    <w:rsid w:val="0FAC4C40"/>
    <w:rsid w:val="0FB62C22"/>
    <w:rsid w:val="0FBD6E6C"/>
    <w:rsid w:val="0FBE0979"/>
    <w:rsid w:val="100671E5"/>
    <w:rsid w:val="101657BA"/>
    <w:rsid w:val="103B1D9C"/>
    <w:rsid w:val="108145E7"/>
    <w:rsid w:val="108654B0"/>
    <w:rsid w:val="109B1E27"/>
    <w:rsid w:val="10A1053B"/>
    <w:rsid w:val="10A31E0C"/>
    <w:rsid w:val="10B27385"/>
    <w:rsid w:val="10BB64CF"/>
    <w:rsid w:val="10D46BD9"/>
    <w:rsid w:val="10F012B0"/>
    <w:rsid w:val="112A0286"/>
    <w:rsid w:val="114A6F26"/>
    <w:rsid w:val="11624CDF"/>
    <w:rsid w:val="118A1572"/>
    <w:rsid w:val="11913E05"/>
    <w:rsid w:val="119B3E2F"/>
    <w:rsid w:val="119F59BC"/>
    <w:rsid w:val="11DC4432"/>
    <w:rsid w:val="120767F6"/>
    <w:rsid w:val="124D1530"/>
    <w:rsid w:val="12502840"/>
    <w:rsid w:val="125F2929"/>
    <w:rsid w:val="126303FF"/>
    <w:rsid w:val="126A1EA4"/>
    <w:rsid w:val="126E78E6"/>
    <w:rsid w:val="12822945"/>
    <w:rsid w:val="12AF6F40"/>
    <w:rsid w:val="12B92989"/>
    <w:rsid w:val="12C367D8"/>
    <w:rsid w:val="12CF29AB"/>
    <w:rsid w:val="12D824A6"/>
    <w:rsid w:val="12DF50C5"/>
    <w:rsid w:val="12F30AD1"/>
    <w:rsid w:val="12FD67A9"/>
    <w:rsid w:val="13482E18"/>
    <w:rsid w:val="135013EF"/>
    <w:rsid w:val="136F1092"/>
    <w:rsid w:val="13710F15"/>
    <w:rsid w:val="13985829"/>
    <w:rsid w:val="13A36647"/>
    <w:rsid w:val="13B6059B"/>
    <w:rsid w:val="13BF0CCE"/>
    <w:rsid w:val="13D96E88"/>
    <w:rsid w:val="13E42A32"/>
    <w:rsid w:val="13FA6B5A"/>
    <w:rsid w:val="13FD3E10"/>
    <w:rsid w:val="1424395D"/>
    <w:rsid w:val="142904C4"/>
    <w:rsid w:val="142C016C"/>
    <w:rsid w:val="14466C12"/>
    <w:rsid w:val="144E6ABD"/>
    <w:rsid w:val="14634486"/>
    <w:rsid w:val="1474595F"/>
    <w:rsid w:val="14984189"/>
    <w:rsid w:val="14CC69BE"/>
    <w:rsid w:val="14E07884"/>
    <w:rsid w:val="151B4D60"/>
    <w:rsid w:val="152534E9"/>
    <w:rsid w:val="15604521"/>
    <w:rsid w:val="15721B88"/>
    <w:rsid w:val="157224A6"/>
    <w:rsid w:val="15A96D61"/>
    <w:rsid w:val="15AA0733"/>
    <w:rsid w:val="15D46CBD"/>
    <w:rsid w:val="15E55C8D"/>
    <w:rsid w:val="16157B9B"/>
    <w:rsid w:val="165A3D1F"/>
    <w:rsid w:val="165D4BBB"/>
    <w:rsid w:val="166855F0"/>
    <w:rsid w:val="166938A9"/>
    <w:rsid w:val="1679405F"/>
    <w:rsid w:val="16EF2001"/>
    <w:rsid w:val="16F053F2"/>
    <w:rsid w:val="171D2C67"/>
    <w:rsid w:val="17291F54"/>
    <w:rsid w:val="1752433D"/>
    <w:rsid w:val="175459DA"/>
    <w:rsid w:val="17661C4C"/>
    <w:rsid w:val="178447C6"/>
    <w:rsid w:val="179E57D5"/>
    <w:rsid w:val="179E7583"/>
    <w:rsid w:val="17A73213"/>
    <w:rsid w:val="17AC088C"/>
    <w:rsid w:val="17E22463"/>
    <w:rsid w:val="180703F7"/>
    <w:rsid w:val="180D6181"/>
    <w:rsid w:val="182674E1"/>
    <w:rsid w:val="182D22E6"/>
    <w:rsid w:val="18936803"/>
    <w:rsid w:val="189C621D"/>
    <w:rsid w:val="18A45BEA"/>
    <w:rsid w:val="18A67A08"/>
    <w:rsid w:val="18AB39C5"/>
    <w:rsid w:val="18EB09CA"/>
    <w:rsid w:val="18EF1E09"/>
    <w:rsid w:val="18F64432"/>
    <w:rsid w:val="18FA2DCE"/>
    <w:rsid w:val="18FF442B"/>
    <w:rsid w:val="191119DF"/>
    <w:rsid w:val="19143FA0"/>
    <w:rsid w:val="192E04B2"/>
    <w:rsid w:val="19476AB2"/>
    <w:rsid w:val="194F4A3F"/>
    <w:rsid w:val="1954238C"/>
    <w:rsid w:val="19940C3D"/>
    <w:rsid w:val="19A6628A"/>
    <w:rsid w:val="19C816C2"/>
    <w:rsid w:val="19CB20CC"/>
    <w:rsid w:val="19E204CD"/>
    <w:rsid w:val="19EF06B7"/>
    <w:rsid w:val="19F443C7"/>
    <w:rsid w:val="1A0D21E3"/>
    <w:rsid w:val="1A215971"/>
    <w:rsid w:val="1A232197"/>
    <w:rsid w:val="1A64665C"/>
    <w:rsid w:val="1A793E0C"/>
    <w:rsid w:val="1A7940DF"/>
    <w:rsid w:val="1A932168"/>
    <w:rsid w:val="1AA145EF"/>
    <w:rsid w:val="1AB038FC"/>
    <w:rsid w:val="1ABC7BD7"/>
    <w:rsid w:val="1AF07BD3"/>
    <w:rsid w:val="1B174C90"/>
    <w:rsid w:val="1B210B76"/>
    <w:rsid w:val="1B2B010B"/>
    <w:rsid w:val="1B347766"/>
    <w:rsid w:val="1B4C57EB"/>
    <w:rsid w:val="1B662273"/>
    <w:rsid w:val="1B91461C"/>
    <w:rsid w:val="1B975BE1"/>
    <w:rsid w:val="1B9B1284"/>
    <w:rsid w:val="1BE614F8"/>
    <w:rsid w:val="1BE75582"/>
    <w:rsid w:val="1BF11223"/>
    <w:rsid w:val="1C0D1928"/>
    <w:rsid w:val="1C2427FB"/>
    <w:rsid w:val="1C303BDF"/>
    <w:rsid w:val="1C5C1A8E"/>
    <w:rsid w:val="1C744354"/>
    <w:rsid w:val="1CA30B8A"/>
    <w:rsid w:val="1CCE4466"/>
    <w:rsid w:val="1D19573C"/>
    <w:rsid w:val="1D32414C"/>
    <w:rsid w:val="1D434E54"/>
    <w:rsid w:val="1D621C60"/>
    <w:rsid w:val="1D6A43ED"/>
    <w:rsid w:val="1DA840E8"/>
    <w:rsid w:val="1DAA69C5"/>
    <w:rsid w:val="1DB92818"/>
    <w:rsid w:val="1DC43BD0"/>
    <w:rsid w:val="1DD106B2"/>
    <w:rsid w:val="1DE9161E"/>
    <w:rsid w:val="1DEA4838"/>
    <w:rsid w:val="1DF166CA"/>
    <w:rsid w:val="1E001C11"/>
    <w:rsid w:val="1E265CC5"/>
    <w:rsid w:val="1E7F3966"/>
    <w:rsid w:val="1EAE09F3"/>
    <w:rsid w:val="1EB3600A"/>
    <w:rsid w:val="1ECD7650"/>
    <w:rsid w:val="1F1267FC"/>
    <w:rsid w:val="1F525966"/>
    <w:rsid w:val="1F9A54D5"/>
    <w:rsid w:val="1FB04A6D"/>
    <w:rsid w:val="1FC40EA5"/>
    <w:rsid w:val="1FE6187C"/>
    <w:rsid w:val="1FF92C18"/>
    <w:rsid w:val="1FFC42FF"/>
    <w:rsid w:val="201711CC"/>
    <w:rsid w:val="203942EC"/>
    <w:rsid w:val="20537B71"/>
    <w:rsid w:val="20745325"/>
    <w:rsid w:val="207B4E14"/>
    <w:rsid w:val="208B3668"/>
    <w:rsid w:val="209377B8"/>
    <w:rsid w:val="20B34BE4"/>
    <w:rsid w:val="20C32932"/>
    <w:rsid w:val="20C64896"/>
    <w:rsid w:val="20C778BD"/>
    <w:rsid w:val="211B6D73"/>
    <w:rsid w:val="214B35D7"/>
    <w:rsid w:val="215107CC"/>
    <w:rsid w:val="215A15EC"/>
    <w:rsid w:val="216C0C80"/>
    <w:rsid w:val="21705DBB"/>
    <w:rsid w:val="21DA750D"/>
    <w:rsid w:val="21E775AD"/>
    <w:rsid w:val="22264F31"/>
    <w:rsid w:val="224C718A"/>
    <w:rsid w:val="224F1224"/>
    <w:rsid w:val="22540FDB"/>
    <w:rsid w:val="22AC524A"/>
    <w:rsid w:val="22B33293"/>
    <w:rsid w:val="22D94B47"/>
    <w:rsid w:val="22F67EFA"/>
    <w:rsid w:val="23110DE2"/>
    <w:rsid w:val="231F046C"/>
    <w:rsid w:val="2332665A"/>
    <w:rsid w:val="233F607A"/>
    <w:rsid w:val="2373588F"/>
    <w:rsid w:val="238C3451"/>
    <w:rsid w:val="23D9206E"/>
    <w:rsid w:val="23DD48A8"/>
    <w:rsid w:val="23E163E7"/>
    <w:rsid w:val="23FB0EE9"/>
    <w:rsid w:val="24427EE4"/>
    <w:rsid w:val="245A3533"/>
    <w:rsid w:val="247A4D94"/>
    <w:rsid w:val="247B357D"/>
    <w:rsid w:val="248A6363"/>
    <w:rsid w:val="24961199"/>
    <w:rsid w:val="24B87973"/>
    <w:rsid w:val="24BB2BF9"/>
    <w:rsid w:val="24C741B4"/>
    <w:rsid w:val="24D36AB8"/>
    <w:rsid w:val="24D942F0"/>
    <w:rsid w:val="24DE5462"/>
    <w:rsid w:val="2501738F"/>
    <w:rsid w:val="250D4048"/>
    <w:rsid w:val="252153EE"/>
    <w:rsid w:val="25374EB7"/>
    <w:rsid w:val="254032BE"/>
    <w:rsid w:val="255B2F57"/>
    <w:rsid w:val="25920711"/>
    <w:rsid w:val="259C29FA"/>
    <w:rsid w:val="259F6C83"/>
    <w:rsid w:val="25AB58E1"/>
    <w:rsid w:val="25AC4D31"/>
    <w:rsid w:val="25B74C7A"/>
    <w:rsid w:val="25BE487D"/>
    <w:rsid w:val="25C07BB6"/>
    <w:rsid w:val="25C479D0"/>
    <w:rsid w:val="25E53662"/>
    <w:rsid w:val="260E333D"/>
    <w:rsid w:val="261F58DE"/>
    <w:rsid w:val="26213859"/>
    <w:rsid w:val="262275D1"/>
    <w:rsid w:val="266376B5"/>
    <w:rsid w:val="26712B58"/>
    <w:rsid w:val="26726854"/>
    <w:rsid w:val="26A51479"/>
    <w:rsid w:val="26B24A3A"/>
    <w:rsid w:val="26F149B4"/>
    <w:rsid w:val="26F52E86"/>
    <w:rsid w:val="26F75480"/>
    <w:rsid w:val="27231852"/>
    <w:rsid w:val="274C64F9"/>
    <w:rsid w:val="27741114"/>
    <w:rsid w:val="278B0003"/>
    <w:rsid w:val="27913836"/>
    <w:rsid w:val="27D17500"/>
    <w:rsid w:val="27EC3417"/>
    <w:rsid w:val="281F1572"/>
    <w:rsid w:val="281F201A"/>
    <w:rsid w:val="28282992"/>
    <w:rsid w:val="282F6F65"/>
    <w:rsid w:val="283342BE"/>
    <w:rsid w:val="284204D1"/>
    <w:rsid w:val="28520BC2"/>
    <w:rsid w:val="28597B0E"/>
    <w:rsid w:val="285C59B2"/>
    <w:rsid w:val="28726F7B"/>
    <w:rsid w:val="28774AC5"/>
    <w:rsid w:val="289A7B93"/>
    <w:rsid w:val="28BB5386"/>
    <w:rsid w:val="28E16634"/>
    <w:rsid w:val="28F13D15"/>
    <w:rsid w:val="29192CF6"/>
    <w:rsid w:val="29306F40"/>
    <w:rsid w:val="29324E3D"/>
    <w:rsid w:val="293B1203"/>
    <w:rsid w:val="296170A2"/>
    <w:rsid w:val="29763B49"/>
    <w:rsid w:val="298A28EA"/>
    <w:rsid w:val="299B0488"/>
    <w:rsid w:val="29A611CF"/>
    <w:rsid w:val="29C66DBD"/>
    <w:rsid w:val="29C72969"/>
    <w:rsid w:val="29CB4819"/>
    <w:rsid w:val="29E13817"/>
    <w:rsid w:val="29F37CB1"/>
    <w:rsid w:val="2A0D0CC4"/>
    <w:rsid w:val="2A8322B1"/>
    <w:rsid w:val="2A8D5961"/>
    <w:rsid w:val="2A9B6D5E"/>
    <w:rsid w:val="2A9C2E07"/>
    <w:rsid w:val="2AAF1AB5"/>
    <w:rsid w:val="2ABA3E2E"/>
    <w:rsid w:val="2AC845EF"/>
    <w:rsid w:val="2ACB11C3"/>
    <w:rsid w:val="2B167935"/>
    <w:rsid w:val="2B240CA8"/>
    <w:rsid w:val="2B467F60"/>
    <w:rsid w:val="2B5177F4"/>
    <w:rsid w:val="2B6510EC"/>
    <w:rsid w:val="2B8B4F60"/>
    <w:rsid w:val="2B91322F"/>
    <w:rsid w:val="2BB407D0"/>
    <w:rsid w:val="2BCE3430"/>
    <w:rsid w:val="2BE85AEF"/>
    <w:rsid w:val="2C262A1D"/>
    <w:rsid w:val="2C5C2C18"/>
    <w:rsid w:val="2C5F7B78"/>
    <w:rsid w:val="2C672F29"/>
    <w:rsid w:val="2C6A4F3A"/>
    <w:rsid w:val="2C6C4E49"/>
    <w:rsid w:val="2CB276EC"/>
    <w:rsid w:val="2CB82664"/>
    <w:rsid w:val="2CBF201D"/>
    <w:rsid w:val="2CD00ACA"/>
    <w:rsid w:val="2CE250D7"/>
    <w:rsid w:val="2CE474BC"/>
    <w:rsid w:val="2CE76788"/>
    <w:rsid w:val="2CF24C5D"/>
    <w:rsid w:val="2CF63C91"/>
    <w:rsid w:val="2D100F64"/>
    <w:rsid w:val="2D265BF9"/>
    <w:rsid w:val="2D5222D4"/>
    <w:rsid w:val="2D85237F"/>
    <w:rsid w:val="2D8868B3"/>
    <w:rsid w:val="2DB10E76"/>
    <w:rsid w:val="2DB634AA"/>
    <w:rsid w:val="2DB7195D"/>
    <w:rsid w:val="2DF10B69"/>
    <w:rsid w:val="2E003221"/>
    <w:rsid w:val="2E06133F"/>
    <w:rsid w:val="2E183793"/>
    <w:rsid w:val="2E251321"/>
    <w:rsid w:val="2E27064F"/>
    <w:rsid w:val="2E32102D"/>
    <w:rsid w:val="2E352597"/>
    <w:rsid w:val="2E3B4736"/>
    <w:rsid w:val="2E4E133F"/>
    <w:rsid w:val="2E585CDA"/>
    <w:rsid w:val="2E5E0B73"/>
    <w:rsid w:val="2E8C7362"/>
    <w:rsid w:val="2E90089A"/>
    <w:rsid w:val="2EA33BA2"/>
    <w:rsid w:val="2EAC664E"/>
    <w:rsid w:val="2EC873BB"/>
    <w:rsid w:val="2ED81174"/>
    <w:rsid w:val="2EED5F8F"/>
    <w:rsid w:val="2F057811"/>
    <w:rsid w:val="2F0D3CFD"/>
    <w:rsid w:val="2F297C7E"/>
    <w:rsid w:val="2F4160EC"/>
    <w:rsid w:val="2F4D1139"/>
    <w:rsid w:val="2F5676DA"/>
    <w:rsid w:val="2F617D27"/>
    <w:rsid w:val="2F7358C5"/>
    <w:rsid w:val="2F843B47"/>
    <w:rsid w:val="2F9A4EAA"/>
    <w:rsid w:val="2FC8743B"/>
    <w:rsid w:val="2FD52762"/>
    <w:rsid w:val="2FD706FC"/>
    <w:rsid w:val="2FEC2EA0"/>
    <w:rsid w:val="2FFA1015"/>
    <w:rsid w:val="30184D88"/>
    <w:rsid w:val="3063002F"/>
    <w:rsid w:val="3068766D"/>
    <w:rsid w:val="306C7DC6"/>
    <w:rsid w:val="306D2A86"/>
    <w:rsid w:val="3081656D"/>
    <w:rsid w:val="308E0E37"/>
    <w:rsid w:val="30C40CF1"/>
    <w:rsid w:val="30D5065B"/>
    <w:rsid w:val="30D66209"/>
    <w:rsid w:val="30D8369A"/>
    <w:rsid w:val="311E69BA"/>
    <w:rsid w:val="31251FD2"/>
    <w:rsid w:val="31554908"/>
    <w:rsid w:val="31680141"/>
    <w:rsid w:val="316D3DF6"/>
    <w:rsid w:val="316D4334"/>
    <w:rsid w:val="31926EF9"/>
    <w:rsid w:val="31AF3AA3"/>
    <w:rsid w:val="31B934DF"/>
    <w:rsid w:val="31D13AF2"/>
    <w:rsid w:val="31EF5153"/>
    <w:rsid w:val="31FC5258"/>
    <w:rsid w:val="320B54B8"/>
    <w:rsid w:val="324E3AC5"/>
    <w:rsid w:val="32593C49"/>
    <w:rsid w:val="32625925"/>
    <w:rsid w:val="32805CF0"/>
    <w:rsid w:val="32997EC6"/>
    <w:rsid w:val="32AC6386"/>
    <w:rsid w:val="32C26027"/>
    <w:rsid w:val="32F570D6"/>
    <w:rsid w:val="32FD11AA"/>
    <w:rsid w:val="33093FF2"/>
    <w:rsid w:val="33170D0F"/>
    <w:rsid w:val="33287A71"/>
    <w:rsid w:val="33402D0A"/>
    <w:rsid w:val="334119DE"/>
    <w:rsid w:val="33654C7A"/>
    <w:rsid w:val="33656FE0"/>
    <w:rsid w:val="337B586D"/>
    <w:rsid w:val="339D04AA"/>
    <w:rsid w:val="339F5A68"/>
    <w:rsid w:val="33B6331D"/>
    <w:rsid w:val="33BB556B"/>
    <w:rsid w:val="33C50A01"/>
    <w:rsid w:val="340F5638"/>
    <w:rsid w:val="34147625"/>
    <w:rsid w:val="34164C19"/>
    <w:rsid w:val="342A4220"/>
    <w:rsid w:val="34575939"/>
    <w:rsid w:val="345E46C9"/>
    <w:rsid w:val="34665DF5"/>
    <w:rsid w:val="34784F8C"/>
    <w:rsid w:val="348340B0"/>
    <w:rsid w:val="34840E39"/>
    <w:rsid w:val="348670D2"/>
    <w:rsid w:val="34A264AC"/>
    <w:rsid w:val="34B35F0D"/>
    <w:rsid w:val="34E12564"/>
    <w:rsid w:val="35173ED7"/>
    <w:rsid w:val="35416D4F"/>
    <w:rsid w:val="35494B7A"/>
    <w:rsid w:val="356830AB"/>
    <w:rsid w:val="356E4593"/>
    <w:rsid w:val="359C0458"/>
    <w:rsid w:val="35A23A40"/>
    <w:rsid w:val="35AC1918"/>
    <w:rsid w:val="35C6441D"/>
    <w:rsid w:val="35D8027D"/>
    <w:rsid w:val="35DC1105"/>
    <w:rsid w:val="35DE6FFA"/>
    <w:rsid w:val="35F03C6C"/>
    <w:rsid w:val="360A125B"/>
    <w:rsid w:val="3612155B"/>
    <w:rsid w:val="361A3125"/>
    <w:rsid w:val="365115EB"/>
    <w:rsid w:val="36532A78"/>
    <w:rsid w:val="365A279B"/>
    <w:rsid w:val="366046EC"/>
    <w:rsid w:val="36653A00"/>
    <w:rsid w:val="366A3ECC"/>
    <w:rsid w:val="367F70D3"/>
    <w:rsid w:val="368D40D1"/>
    <w:rsid w:val="36AC0A04"/>
    <w:rsid w:val="36B275A0"/>
    <w:rsid w:val="36C26B5B"/>
    <w:rsid w:val="36DD1A1E"/>
    <w:rsid w:val="36F40B16"/>
    <w:rsid w:val="36F96CC2"/>
    <w:rsid w:val="370303FA"/>
    <w:rsid w:val="37774934"/>
    <w:rsid w:val="37972896"/>
    <w:rsid w:val="37A3357F"/>
    <w:rsid w:val="37BF0F9F"/>
    <w:rsid w:val="37D85B1D"/>
    <w:rsid w:val="37E33064"/>
    <w:rsid w:val="37FE09B0"/>
    <w:rsid w:val="38170F5F"/>
    <w:rsid w:val="382B1EE0"/>
    <w:rsid w:val="38591578"/>
    <w:rsid w:val="385E2980"/>
    <w:rsid w:val="389150C9"/>
    <w:rsid w:val="38C009E3"/>
    <w:rsid w:val="39197889"/>
    <w:rsid w:val="39406F4C"/>
    <w:rsid w:val="39462302"/>
    <w:rsid w:val="39731B80"/>
    <w:rsid w:val="39AC3DDB"/>
    <w:rsid w:val="39BA1BA2"/>
    <w:rsid w:val="39CE4706"/>
    <w:rsid w:val="39DD70CD"/>
    <w:rsid w:val="39EE7A92"/>
    <w:rsid w:val="3A155D47"/>
    <w:rsid w:val="3A162ABF"/>
    <w:rsid w:val="3A163791"/>
    <w:rsid w:val="3A190674"/>
    <w:rsid w:val="3A2D368A"/>
    <w:rsid w:val="3A39340F"/>
    <w:rsid w:val="3A3F2E0F"/>
    <w:rsid w:val="3A441F72"/>
    <w:rsid w:val="3A6328FF"/>
    <w:rsid w:val="3A767625"/>
    <w:rsid w:val="3A872638"/>
    <w:rsid w:val="3A8C16C3"/>
    <w:rsid w:val="3A971EE4"/>
    <w:rsid w:val="3A9C5664"/>
    <w:rsid w:val="3AC055E9"/>
    <w:rsid w:val="3AC37A9E"/>
    <w:rsid w:val="3AE22CD3"/>
    <w:rsid w:val="3AF92A6C"/>
    <w:rsid w:val="3B212BD7"/>
    <w:rsid w:val="3B3F1A89"/>
    <w:rsid w:val="3B623A0C"/>
    <w:rsid w:val="3B82784A"/>
    <w:rsid w:val="3B844B5E"/>
    <w:rsid w:val="3B950B19"/>
    <w:rsid w:val="3BCD4CFA"/>
    <w:rsid w:val="3BD31550"/>
    <w:rsid w:val="3BDF4207"/>
    <w:rsid w:val="3BFB712D"/>
    <w:rsid w:val="3C04235A"/>
    <w:rsid w:val="3C07447B"/>
    <w:rsid w:val="3C38281B"/>
    <w:rsid w:val="3C396616"/>
    <w:rsid w:val="3C4D4F33"/>
    <w:rsid w:val="3C5207B8"/>
    <w:rsid w:val="3C61629E"/>
    <w:rsid w:val="3C701E0B"/>
    <w:rsid w:val="3C8F5839"/>
    <w:rsid w:val="3C905773"/>
    <w:rsid w:val="3C9E39FD"/>
    <w:rsid w:val="3CAD4E6C"/>
    <w:rsid w:val="3CB3122E"/>
    <w:rsid w:val="3CDC4526"/>
    <w:rsid w:val="3CE210D9"/>
    <w:rsid w:val="3CFE449C"/>
    <w:rsid w:val="3D0C0967"/>
    <w:rsid w:val="3D17730C"/>
    <w:rsid w:val="3D197528"/>
    <w:rsid w:val="3D526A3D"/>
    <w:rsid w:val="3D843C9A"/>
    <w:rsid w:val="3DA44315"/>
    <w:rsid w:val="3DBD4357"/>
    <w:rsid w:val="3DC94C24"/>
    <w:rsid w:val="3E171CB9"/>
    <w:rsid w:val="3E4B0988"/>
    <w:rsid w:val="3E9D7B17"/>
    <w:rsid w:val="3EA05F2F"/>
    <w:rsid w:val="3EA3145F"/>
    <w:rsid w:val="3F2106C0"/>
    <w:rsid w:val="3F2854CD"/>
    <w:rsid w:val="3F361DC4"/>
    <w:rsid w:val="3F54027A"/>
    <w:rsid w:val="3F8007EC"/>
    <w:rsid w:val="3F895DBA"/>
    <w:rsid w:val="3F940057"/>
    <w:rsid w:val="3FAE4C36"/>
    <w:rsid w:val="3FB151C2"/>
    <w:rsid w:val="3FBC7205"/>
    <w:rsid w:val="3FC03F51"/>
    <w:rsid w:val="3FDD6E56"/>
    <w:rsid w:val="403D48DD"/>
    <w:rsid w:val="40454B26"/>
    <w:rsid w:val="40934F9B"/>
    <w:rsid w:val="40B0588F"/>
    <w:rsid w:val="40B12CD4"/>
    <w:rsid w:val="40BC3FAC"/>
    <w:rsid w:val="40D45C40"/>
    <w:rsid w:val="40FB6092"/>
    <w:rsid w:val="410B16AF"/>
    <w:rsid w:val="41101EF7"/>
    <w:rsid w:val="41147179"/>
    <w:rsid w:val="411A6241"/>
    <w:rsid w:val="41222902"/>
    <w:rsid w:val="41302CCA"/>
    <w:rsid w:val="413C37E5"/>
    <w:rsid w:val="41525EBB"/>
    <w:rsid w:val="418A5AB5"/>
    <w:rsid w:val="419B505B"/>
    <w:rsid w:val="41A7056B"/>
    <w:rsid w:val="41AE3656"/>
    <w:rsid w:val="41F320F5"/>
    <w:rsid w:val="41F72C4E"/>
    <w:rsid w:val="42073DF3"/>
    <w:rsid w:val="420F663C"/>
    <w:rsid w:val="421473B4"/>
    <w:rsid w:val="421C7137"/>
    <w:rsid w:val="42246DAE"/>
    <w:rsid w:val="423305E1"/>
    <w:rsid w:val="423A4A6F"/>
    <w:rsid w:val="423E1D27"/>
    <w:rsid w:val="425C4E93"/>
    <w:rsid w:val="42755200"/>
    <w:rsid w:val="428F78EA"/>
    <w:rsid w:val="42921D3E"/>
    <w:rsid w:val="429322F7"/>
    <w:rsid w:val="42A33A24"/>
    <w:rsid w:val="42CB12B2"/>
    <w:rsid w:val="42F66CE4"/>
    <w:rsid w:val="42F67B78"/>
    <w:rsid w:val="42FF518E"/>
    <w:rsid w:val="43236A0A"/>
    <w:rsid w:val="43286E06"/>
    <w:rsid w:val="432F2DEF"/>
    <w:rsid w:val="43473782"/>
    <w:rsid w:val="435F5F89"/>
    <w:rsid w:val="43B02EBB"/>
    <w:rsid w:val="43CE229C"/>
    <w:rsid w:val="43CF26EE"/>
    <w:rsid w:val="43E50464"/>
    <w:rsid w:val="440526C6"/>
    <w:rsid w:val="44065082"/>
    <w:rsid w:val="441445A5"/>
    <w:rsid w:val="444C1F91"/>
    <w:rsid w:val="4469100D"/>
    <w:rsid w:val="447F3429"/>
    <w:rsid w:val="4497754B"/>
    <w:rsid w:val="44AC21AB"/>
    <w:rsid w:val="44AC5DD3"/>
    <w:rsid w:val="44C91833"/>
    <w:rsid w:val="44E002AE"/>
    <w:rsid w:val="44E0081A"/>
    <w:rsid w:val="44E41923"/>
    <w:rsid w:val="451E3CAA"/>
    <w:rsid w:val="451E78E1"/>
    <w:rsid w:val="452340CA"/>
    <w:rsid w:val="452A75BF"/>
    <w:rsid w:val="4535008B"/>
    <w:rsid w:val="45645AB7"/>
    <w:rsid w:val="45660E30"/>
    <w:rsid w:val="45AA52A0"/>
    <w:rsid w:val="45B1654F"/>
    <w:rsid w:val="45C21A6A"/>
    <w:rsid w:val="46156BFB"/>
    <w:rsid w:val="462B00B6"/>
    <w:rsid w:val="46341CFC"/>
    <w:rsid w:val="463E20C5"/>
    <w:rsid w:val="464D3DB3"/>
    <w:rsid w:val="4663559F"/>
    <w:rsid w:val="466B54EF"/>
    <w:rsid w:val="4677761E"/>
    <w:rsid w:val="4679315F"/>
    <w:rsid w:val="468E4AE3"/>
    <w:rsid w:val="469956FC"/>
    <w:rsid w:val="46A31006"/>
    <w:rsid w:val="46A31268"/>
    <w:rsid w:val="46A50B42"/>
    <w:rsid w:val="46AF631D"/>
    <w:rsid w:val="46D524F1"/>
    <w:rsid w:val="46EE4686"/>
    <w:rsid w:val="46EE63EF"/>
    <w:rsid w:val="46FE3A16"/>
    <w:rsid w:val="470B68E8"/>
    <w:rsid w:val="471054F8"/>
    <w:rsid w:val="472B753C"/>
    <w:rsid w:val="475C6D54"/>
    <w:rsid w:val="47925E0D"/>
    <w:rsid w:val="47C64FB3"/>
    <w:rsid w:val="47CF3DC0"/>
    <w:rsid w:val="47E613C5"/>
    <w:rsid w:val="47E92476"/>
    <w:rsid w:val="47EF0B3B"/>
    <w:rsid w:val="47FA49D6"/>
    <w:rsid w:val="48014F50"/>
    <w:rsid w:val="48080CF3"/>
    <w:rsid w:val="483C02D5"/>
    <w:rsid w:val="487D2F49"/>
    <w:rsid w:val="48C337B4"/>
    <w:rsid w:val="48C742DC"/>
    <w:rsid w:val="48C95E78"/>
    <w:rsid w:val="48CD3967"/>
    <w:rsid w:val="48D001D6"/>
    <w:rsid w:val="48E14D15"/>
    <w:rsid w:val="48E617DF"/>
    <w:rsid w:val="4901784F"/>
    <w:rsid w:val="490F1414"/>
    <w:rsid w:val="49470FE6"/>
    <w:rsid w:val="494F67AB"/>
    <w:rsid w:val="49504C03"/>
    <w:rsid w:val="49852C1E"/>
    <w:rsid w:val="49931FFD"/>
    <w:rsid w:val="49946605"/>
    <w:rsid w:val="49981962"/>
    <w:rsid w:val="499C6D7A"/>
    <w:rsid w:val="49A8005C"/>
    <w:rsid w:val="49DD1800"/>
    <w:rsid w:val="4A14672D"/>
    <w:rsid w:val="4A466A11"/>
    <w:rsid w:val="4A5971B6"/>
    <w:rsid w:val="4A730F2D"/>
    <w:rsid w:val="4A882298"/>
    <w:rsid w:val="4ACB26CA"/>
    <w:rsid w:val="4ADD5299"/>
    <w:rsid w:val="4AE25D4D"/>
    <w:rsid w:val="4AFE5420"/>
    <w:rsid w:val="4B6F4B6B"/>
    <w:rsid w:val="4B7A1463"/>
    <w:rsid w:val="4B7C097E"/>
    <w:rsid w:val="4B880AC0"/>
    <w:rsid w:val="4B904E59"/>
    <w:rsid w:val="4B9F0893"/>
    <w:rsid w:val="4BAA1DC6"/>
    <w:rsid w:val="4BAB348C"/>
    <w:rsid w:val="4BB958B8"/>
    <w:rsid w:val="4BBF1956"/>
    <w:rsid w:val="4BD5138C"/>
    <w:rsid w:val="4BE920EB"/>
    <w:rsid w:val="4C107D95"/>
    <w:rsid w:val="4C215AB1"/>
    <w:rsid w:val="4C26601E"/>
    <w:rsid w:val="4C2A6A7A"/>
    <w:rsid w:val="4C3F7C92"/>
    <w:rsid w:val="4C411BC6"/>
    <w:rsid w:val="4C442BCC"/>
    <w:rsid w:val="4C4448AD"/>
    <w:rsid w:val="4C4C6123"/>
    <w:rsid w:val="4C72688E"/>
    <w:rsid w:val="4C7916D3"/>
    <w:rsid w:val="4C8135FB"/>
    <w:rsid w:val="4C8218F5"/>
    <w:rsid w:val="4C9D4FB1"/>
    <w:rsid w:val="4C9F7E6E"/>
    <w:rsid w:val="4CAF28BB"/>
    <w:rsid w:val="4CB35F84"/>
    <w:rsid w:val="4CB61A8B"/>
    <w:rsid w:val="4CB76D62"/>
    <w:rsid w:val="4CC81EB8"/>
    <w:rsid w:val="4D0A29E9"/>
    <w:rsid w:val="4D155391"/>
    <w:rsid w:val="4D203FBB"/>
    <w:rsid w:val="4D3D0398"/>
    <w:rsid w:val="4D411A86"/>
    <w:rsid w:val="4D5C3245"/>
    <w:rsid w:val="4D5F4B34"/>
    <w:rsid w:val="4D610EE1"/>
    <w:rsid w:val="4D6D36A4"/>
    <w:rsid w:val="4D8E361A"/>
    <w:rsid w:val="4DA92202"/>
    <w:rsid w:val="4DBC0187"/>
    <w:rsid w:val="4DD120CF"/>
    <w:rsid w:val="4E2B1AE5"/>
    <w:rsid w:val="4E4B2C89"/>
    <w:rsid w:val="4E573A0C"/>
    <w:rsid w:val="4E721D0A"/>
    <w:rsid w:val="4E752685"/>
    <w:rsid w:val="4E917E8F"/>
    <w:rsid w:val="4E926CFC"/>
    <w:rsid w:val="4F277882"/>
    <w:rsid w:val="4F280690"/>
    <w:rsid w:val="4F366F34"/>
    <w:rsid w:val="4F3A5808"/>
    <w:rsid w:val="4F413FCB"/>
    <w:rsid w:val="4F4D2773"/>
    <w:rsid w:val="4F5176A4"/>
    <w:rsid w:val="4F525E41"/>
    <w:rsid w:val="4F6D5275"/>
    <w:rsid w:val="4F837195"/>
    <w:rsid w:val="4F8A5665"/>
    <w:rsid w:val="4F9324FD"/>
    <w:rsid w:val="4FD54A5C"/>
    <w:rsid w:val="4FE42F30"/>
    <w:rsid w:val="4FF77255"/>
    <w:rsid w:val="4FF967A0"/>
    <w:rsid w:val="50084D82"/>
    <w:rsid w:val="50120532"/>
    <w:rsid w:val="502221B0"/>
    <w:rsid w:val="502520B5"/>
    <w:rsid w:val="503146BF"/>
    <w:rsid w:val="50321583"/>
    <w:rsid w:val="5041717E"/>
    <w:rsid w:val="505556AC"/>
    <w:rsid w:val="50591EF1"/>
    <w:rsid w:val="50622160"/>
    <w:rsid w:val="50664701"/>
    <w:rsid w:val="50A943A1"/>
    <w:rsid w:val="50AB15EE"/>
    <w:rsid w:val="50AF1802"/>
    <w:rsid w:val="50B12DFF"/>
    <w:rsid w:val="50BA6F59"/>
    <w:rsid w:val="50BB64F2"/>
    <w:rsid w:val="50BE7D72"/>
    <w:rsid w:val="50C77456"/>
    <w:rsid w:val="50D720F3"/>
    <w:rsid w:val="50E673FC"/>
    <w:rsid w:val="50F87728"/>
    <w:rsid w:val="510209C1"/>
    <w:rsid w:val="510E08BA"/>
    <w:rsid w:val="510E7EA0"/>
    <w:rsid w:val="511D636D"/>
    <w:rsid w:val="512C73D2"/>
    <w:rsid w:val="516F5F9A"/>
    <w:rsid w:val="519A4D65"/>
    <w:rsid w:val="51AF5AC6"/>
    <w:rsid w:val="51B556D0"/>
    <w:rsid w:val="51DE4C9F"/>
    <w:rsid w:val="52806013"/>
    <w:rsid w:val="529E1C09"/>
    <w:rsid w:val="52A00219"/>
    <w:rsid w:val="52AD294E"/>
    <w:rsid w:val="52BD1806"/>
    <w:rsid w:val="52CA78AB"/>
    <w:rsid w:val="52CB49C9"/>
    <w:rsid w:val="52E04CA0"/>
    <w:rsid w:val="52E30126"/>
    <w:rsid w:val="52E412E3"/>
    <w:rsid w:val="52EF7164"/>
    <w:rsid w:val="52FB797A"/>
    <w:rsid w:val="52FD56EF"/>
    <w:rsid w:val="53184320"/>
    <w:rsid w:val="53347230"/>
    <w:rsid w:val="536270DB"/>
    <w:rsid w:val="536B58B2"/>
    <w:rsid w:val="538643A4"/>
    <w:rsid w:val="53A40186"/>
    <w:rsid w:val="53AC65A8"/>
    <w:rsid w:val="53B12234"/>
    <w:rsid w:val="53DC464A"/>
    <w:rsid w:val="53EC0027"/>
    <w:rsid w:val="53F62B61"/>
    <w:rsid w:val="53F83126"/>
    <w:rsid w:val="541265F4"/>
    <w:rsid w:val="54227848"/>
    <w:rsid w:val="5429108D"/>
    <w:rsid w:val="542B00C6"/>
    <w:rsid w:val="543D36A4"/>
    <w:rsid w:val="54474A9A"/>
    <w:rsid w:val="546131AF"/>
    <w:rsid w:val="54774E08"/>
    <w:rsid w:val="54786428"/>
    <w:rsid w:val="547F64F1"/>
    <w:rsid w:val="54BB7B37"/>
    <w:rsid w:val="54D2203E"/>
    <w:rsid w:val="54E029AD"/>
    <w:rsid w:val="54E560DC"/>
    <w:rsid w:val="54E76B76"/>
    <w:rsid w:val="54EF3EF8"/>
    <w:rsid w:val="54FF510E"/>
    <w:rsid w:val="55094044"/>
    <w:rsid w:val="550F088A"/>
    <w:rsid w:val="55234620"/>
    <w:rsid w:val="55314FB7"/>
    <w:rsid w:val="55370CEE"/>
    <w:rsid w:val="55381475"/>
    <w:rsid w:val="5538643F"/>
    <w:rsid w:val="55416E83"/>
    <w:rsid w:val="555C376A"/>
    <w:rsid w:val="555D10D0"/>
    <w:rsid w:val="55657CA4"/>
    <w:rsid w:val="55A95C73"/>
    <w:rsid w:val="55AF6E99"/>
    <w:rsid w:val="55B16389"/>
    <w:rsid w:val="55B80A01"/>
    <w:rsid w:val="55C105AC"/>
    <w:rsid w:val="55CA0F67"/>
    <w:rsid w:val="55CA5098"/>
    <w:rsid w:val="55D11535"/>
    <w:rsid w:val="55DF52BD"/>
    <w:rsid w:val="55E03E08"/>
    <w:rsid w:val="560305B4"/>
    <w:rsid w:val="56081652"/>
    <w:rsid w:val="561F275F"/>
    <w:rsid w:val="562763E6"/>
    <w:rsid w:val="56384123"/>
    <w:rsid w:val="5665793F"/>
    <w:rsid w:val="56772E9D"/>
    <w:rsid w:val="56B166EF"/>
    <w:rsid w:val="56B31C1D"/>
    <w:rsid w:val="56B72002"/>
    <w:rsid w:val="56C30122"/>
    <w:rsid w:val="56FB162E"/>
    <w:rsid w:val="56FF0566"/>
    <w:rsid w:val="572F021F"/>
    <w:rsid w:val="573E2335"/>
    <w:rsid w:val="57561D39"/>
    <w:rsid w:val="575A0BEB"/>
    <w:rsid w:val="57712DB0"/>
    <w:rsid w:val="57770437"/>
    <w:rsid w:val="57E652D4"/>
    <w:rsid w:val="57F95160"/>
    <w:rsid w:val="580246C9"/>
    <w:rsid w:val="58157602"/>
    <w:rsid w:val="58203B3E"/>
    <w:rsid w:val="582F3829"/>
    <w:rsid w:val="583F0AAB"/>
    <w:rsid w:val="586766D2"/>
    <w:rsid w:val="58920462"/>
    <w:rsid w:val="58A710AB"/>
    <w:rsid w:val="58B66DDD"/>
    <w:rsid w:val="58C4714F"/>
    <w:rsid w:val="58E0298B"/>
    <w:rsid w:val="58E21889"/>
    <w:rsid w:val="58FE7573"/>
    <w:rsid w:val="595C45CC"/>
    <w:rsid w:val="59617E35"/>
    <w:rsid w:val="59861649"/>
    <w:rsid w:val="599A71AA"/>
    <w:rsid w:val="59CE7CF2"/>
    <w:rsid w:val="59CF43CB"/>
    <w:rsid w:val="59CF6A98"/>
    <w:rsid w:val="59E52814"/>
    <w:rsid w:val="59EA1796"/>
    <w:rsid w:val="5A02596D"/>
    <w:rsid w:val="5A193E45"/>
    <w:rsid w:val="5A1F2226"/>
    <w:rsid w:val="5A2D2995"/>
    <w:rsid w:val="5A3B68D8"/>
    <w:rsid w:val="5A3E4763"/>
    <w:rsid w:val="5A4B106F"/>
    <w:rsid w:val="5A4C2893"/>
    <w:rsid w:val="5A524679"/>
    <w:rsid w:val="5A614615"/>
    <w:rsid w:val="5A7B3187"/>
    <w:rsid w:val="5A913FFA"/>
    <w:rsid w:val="5A9514AF"/>
    <w:rsid w:val="5ABE5D57"/>
    <w:rsid w:val="5ABE79FE"/>
    <w:rsid w:val="5AC24903"/>
    <w:rsid w:val="5AD05F2E"/>
    <w:rsid w:val="5AED3AFF"/>
    <w:rsid w:val="5B0D03F5"/>
    <w:rsid w:val="5B2149E7"/>
    <w:rsid w:val="5B2573D4"/>
    <w:rsid w:val="5B32674A"/>
    <w:rsid w:val="5B771124"/>
    <w:rsid w:val="5B796227"/>
    <w:rsid w:val="5B9065E2"/>
    <w:rsid w:val="5B945399"/>
    <w:rsid w:val="5BBE331C"/>
    <w:rsid w:val="5BC266D3"/>
    <w:rsid w:val="5BE9445F"/>
    <w:rsid w:val="5BFC1155"/>
    <w:rsid w:val="5C0D3F36"/>
    <w:rsid w:val="5C260BE0"/>
    <w:rsid w:val="5C347E24"/>
    <w:rsid w:val="5CC20E38"/>
    <w:rsid w:val="5CD901EE"/>
    <w:rsid w:val="5CE35BDA"/>
    <w:rsid w:val="5D0A6443"/>
    <w:rsid w:val="5D255365"/>
    <w:rsid w:val="5D6670EE"/>
    <w:rsid w:val="5D803F34"/>
    <w:rsid w:val="5D906412"/>
    <w:rsid w:val="5DC31311"/>
    <w:rsid w:val="5DD66272"/>
    <w:rsid w:val="5E085B59"/>
    <w:rsid w:val="5E2D12BB"/>
    <w:rsid w:val="5E4E3544"/>
    <w:rsid w:val="5EB25227"/>
    <w:rsid w:val="5EBD4675"/>
    <w:rsid w:val="5ED56562"/>
    <w:rsid w:val="5F120EB5"/>
    <w:rsid w:val="5F2233FA"/>
    <w:rsid w:val="5F4345EF"/>
    <w:rsid w:val="5F995185"/>
    <w:rsid w:val="5FA069F6"/>
    <w:rsid w:val="5FEF1AE8"/>
    <w:rsid w:val="600C5FE3"/>
    <w:rsid w:val="60325058"/>
    <w:rsid w:val="6060793E"/>
    <w:rsid w:val="606A3EBC"/>
    <w:rsid w:val="607963A0"/>
    <w:rsid w:val="60A576B7"/>
    <w:rsid w:val="60C57F57"/>
    <w:rsid w:val="610059A1"/>
    <w:rsid w:val="6129748A"/>
    <w:rsid w:val="61473CF3"/>
    <w:rsid w:val="614E0C9F"/>
    <w:rsid w:val="614F5E66"/>
    <w:rsid w:val="61572F13"/>
    <w:rsid w:val="6159182B"/>
    <w:rsid w:val="616E6854"/>
    <w:rsid w:val="617159D0"/>
    <w:rsid w:val="61764CAA"/>
    <w:rsid w:val="61927A1C"/>
    <w:rsid w:val="61DA3805"/>
    <w:rsid w:val="620B3B37"/>
    <w:rsid w:val="62153EE6"/>
    <w:rsid w:val="621E4B15"/>
    <w:rsid w:val="625321EA"/>
    <w:rsid w:val="6255510F"/>
    <w:rsid w:val="62683FE2"/>
    <w:rsid w:val="626B2A6C"/>
    <w:rsid w:val="629351D7"/>
    <w:rsid w:val="62970423"/>
    <w:rsid w:val="62A0377C"/>
    <w:rsid w:val="62AA1FE2"/>
    <w:rsid w:val="63044652"/>
    <w:rsid w:val="63052C6F"/>
    <w:rsid w:val="632A238A"/>
    <w:rsid w:val="63371906"/>
    <w:rsid w:val="63470139"/>
    <w:rsid w:val="63753E26"/>
    <w:rsid w:val="63867A04"/>
    <w:rsid w:val="63B3477D"/>
    <w:rsid w:val="63B86409"/>
    <w:rsid w:val="63BE035D"/>
    <w:rsid w:val="63BF2C7A"/>
    <w:rsid w:val="63C14937"/>
    <w:rsid w:val="63C531F4"/>
    <w:rsid w:val="63C70F4F"/>
    <w:rsid w:val="63C877DA"/>
    <w:rsid w:val="640A1EDC"/>
    <w:rsid w:val="641D70DC"/>
    <w:rsid w:val="64212937"/>
    <w:rsid w:val="647D7DA8"/>
    <w:rsid w:val="64902A2A"/>
    <w:rsid w:val="64C4453D"/>
    <w:rsid w:val="64D67C30"/>
    <w:rsid w:val="64EF0B65"/>
    <w:rsid w:val="64F5416B"/>
    <w:rsid w:val="652F34B0"/>
    <w:rsid w:val="653E187E"/>
    <w:rsid w:val="659550EE"/>
    <w:rsid w:val="65985FBD"/>
    <w:rsid w:val="65B90D2B"/>
    <w:rsid w:val="65BF2855"/>
    <w:rsid w:val="65C11C20"/>
    <w:rsid w:val="65DD09A9"/>
    <w:rsid w:val="65EA5A2A"/>
    <w:rsid w:val="662E3B9A"/>
    <w:rsid w:val="66440FF3"/>
    <w:rsid w:val="665A2AD3"/>
    <w:rsid w:val="667469B0"/>
    <w:rsid w:val="66883C08"/>
    <w:rsid w:val="66920FD5"/>
    <w:rsid w:val="66934A71"/>
    <w:rsid w:val="669827C7"/>
    <w:rsid w:val="669F645A"/>
    <w:rsid w:val="66FC3F02"/>
    <w:rsid w:val="672D726E"/>
    <w:rsid w:val="673337A8"/>
    <w:rsid w:val="67485226"/>
    <w:rsid w:val="67566AFF"/>
    <w:rsid w:val="67624E6C"/>
    <w:rsid w:val="676A2DDC"/>
    <w:rsid w:val="677D22DE"/>
    <w:rsid w:val="679D64DC"/>
    <w:rsid w:val="67AF131D"/>
    <w:rsid w:val="67DB7004"/>
    <w:rsid w:val="67E037BC"/>
    <w:rsid w:val="67F0425A"/>
    <w:rsid w:val="67FE588A"/>
    <w:rsid w:val="68107687"/>
    <w:rsid w:val="681A13A9"/>
    <w:rsid w:val="68206F58"/>
    <w:rsid w:val="685272C6"/>
    <w:rsid w:val="685C66A8"/>
    <w:rsid w:val="688957B6"/>
    <w:rsid w:val="689B2648"/>
    <w:rsid w:val="68A80131"/>
    <w:rsid w:val="68AA7102"/>
    <w:rsid w:val="68CE106D"/>
    <w:rsid w:val="68CE3E30"/>
    <w:rsid w:val="68DD26AD"/>
    <w:rsid w:val="68F0094B"/>
    <w:rsid w:val="68FF5DB8"/>
    <w:rsid w:val="6903221E"/>
    <w:rsid w:val="692B4E46"/>
    <w:rsid w:val="693532C2"/>
    <w:rsid w:val="6949691B"/>
    <w:rsid w:val="695816C8"/>
    <w:rsid w:val="69586B5E"/>
    <w:rsid w:val="695A58A7"/>
    <w:rsid w:val="6996233E"/>
    <w:rsid w:val="69D00BBD"/>
    <w:rsid w:val="69D77A3A"/>
    <w:rsid w:val="69EA700C"/>
    <w:rsid w:val="69ED310E"/>
    <w:rsid w:val="69FB10B3"/>
    <w:rsid w:val="6A0A0F99"/>
    <w:rsid w:val="6A1452A9"/>
    <w:rsid w:val="6A262E82"/>
    <w:rsid w:val="6A337749"/>
    <w:rsid w:val="6A8D3C37"/>
    <w:rsid w:val="6AA64C98"/>
    <w:rsid w:val="6ABA3433"/>
    <w:rsid w:val="6AC51C9F"/>
    <w:rsid w:val="6ACA4B7F"/>
    <w:rsid w:val="6ACC0BDE"/>
    <w:rsid w:val="6AEA3093"/>
    <w:rsid w:val="6AEE41CC"/>
    <w:rsid w:val="6B1413EE"/>
    <w:rsid w:val="6B2C6E90"/>
    <w:rsid w:val="6B542365"/>
    <w:rsid w:val="6B6B45E4"/>
    <w:rsid w:val="6B9467B2"/>
    <w:rsid w:val="6B976B5F"/>
    <w:rsid w:val="6B9E4031"/>
    <w:rsid w:val="6BAE6F0A"/>
    <w:rsid w:val="6BC408DF"/>
    <w:rsid w:val="6BCA663A"/>
    <w:rsid w:val="6BD07FB7"/>
    <w:rsid w:val="6BE52666"/>
    <w:rsid w:val="6BE6308F"/>
    <w:rsid w:val="6BFB26B9"/>
    <w:rsid w:val="6C331A33"/>
    <w:rsid w:val="6C3D1FC0"/>
    <w:rsid w:val="6C3F7B62"/>
    <w:rsid w:val="6C6C2090"/>
    <w:rsid w:val="6C772DCE"/>
    <w:rsid w:val="6C7D68DC"/>
    <w:rsid w:val="6C9D6376"/>
    <w:rsid w:val="6CD504C6"/>
    <w:rsid w:val="6CE11FA0"/>
    <w:rsid w:val="6CE60925"/>
    <w:rsid w:val="6D091D43"/>
    <w:rsid w:val="6D117588"/>
    <w:rsid w:val="6D396750"/>
    <w:rsid w:val="6D3A499F"/>
    <w:rsid w:val="6D627B71"/>
    <w:rsid w:val="6D6313D2"/>
    <w:rsid w:val="6D8469A4"/>
    <w:rsid w:val="6D9168B9"/>
    <w:rsid w:val="6DB60F46"/>
    <w:rsid w:val="6DE05DC6"/>
    <w:rsid w:val="6DF224BA"/>
    <w:rsid w:val="6E130C0A"/>
    <w:rsid w:val="6E2C4E89"/>
    <w:rsid w:val="6E3639B5"/>
    <w:rsid w:val="6E4468BE"/>
    <w:rsid w:val="6E4B5340"/>
    <w:rsid w:val="6E8F3614"/>
    <w:rsid w:val="6E9F0D8B"/>
    <w:rsid w:val="6EAD1A09"/>
    <w:rsid w:val="6EBD6240"/>
    <w:rsid w:val="6EC06455"/>
    <w:rsid w:val="6EC149FD"/>
    <w:rsid w:val="6EDF562C"/>
    <w:rsid w:val="6EE844E0"/>
    <w:rsid w:val="6F09178F"/>
    <w:rsid w:val="6F1B44B7"/>
    <w:rsid w:val="6F1E2193"/>
    <w:rsid w:val="6F291871"/>
    <w:rsid w:val="6F442143"/>
    <w:rsid w:val="6F503162"/>
    <w:rsid w:val="6F510C54"/>
    <w:rsid w:val="6F545FE8"/>
    <w:rsid w:val="6F716AF2"/>
    <w:rsid w:val="6FA67EF8"/>
    <w:rsid w:val="6FAD6F1F"/>
    <w:rsid w:val="6FB72E87"/>
    <w:rsid w:val="6FC015DE"/>
    <w:rsid w:val="6FCA62DC"/>
    <w:rsid w:val="6FF530DF"/>
    <w:rsid w:val="700B709B"/>
    <w:rsid w:val="70221C74"/>
    <w:rsid w:val="70467574"/>
    <w:rsid w:val="705D6D27"/>
    <w:rsid w:val="70A628A5"/>
    <w:rsid w:val="70AB1CFB"/>
    <w:rsid w:val="70AE5FFD"/>
    <w:rsid w:val="70C549D0"/>
    <w:rsid w:val="70CC2A02"/>
    <w:rsid w:val="70D0347E"/>
    <w:rsid w:val="70D25448"/>
    <w:rsid w:val="70F337BF"/>
    <w:rsid w:val="70F353BF"/>
    <w:rsid w:val="71086CF5"/>
    <w:rsid w:val="71293410"/>
    <w:rsid w:val="714A1482"/>
    <w:rsid w:val="71565DB5"/>
    <w:rsid w:val="716B2109"/>
    <w:rsid w:val="71873DB8"/>
    <w:rsid w:val="718D62DD"/>
    <w:rsid w:val="719A2206"/>
    <w:rsid w:val="71B15F38"/>
    <w:rsid w:val="71C4122D"/>
    <w:rsid w:val="71C613EC"/>
    <w:rsid w:val="71C94DDE"/>
    <w:rsid w:val="71CA0825"/>
    <w:rsid w:val="71CB21E5"/>
    <w:rsid w:val="71D17091"/>
    <w:rsid w:val="71EC5E82"/>
    <w:rsid w:val="71F007C0"/>
    <w:rsid w:val="71F4522E"/>
    <w:rsid w:val="71FB36BB"/>
    <w:rsid w:val="72141DBB"/>
    <w:rsid w:val="722E513A"/>
    <w:rsid w:val="72375359"/>
    <w:rsid w:val="723E336F"/>
    <w:rsid w:val="72407194"/>
    <w:rsid w:val="72606A84"/>
    <w:rsid w:val="72640322"/>
    <w:rsid w:val="726F1276"/>
    <w:rsid w:val="72AC2D41"/>
    <w:rsid w:val="72B13765"/>
    <w:rsid w:val="72C8650C"/>
    <w:rsid w:val="72DA02FA"/>
    <w:rsid w:val="72EC3B81"/>
    <w:rsid w:val="72EF1301"/>
    <w:rsid w:val="72FB0CA2"/>
    <w:rsid w:val="7306241F"/>
    <w:rsid w:val="730B7D3A"/>
    <w:rsid w:val="731476B1"/>
    <w:rsid w:val="731A5C6D"/>
    <w:rsid w:val="732F7C41"/>
    <w:rsid w:val="73311EA1"/>
    <w:rsid w:val="733C4CC2"/>
    <w:rsid w:val="73497518"/>
    <w:rsid w:val="73E461F6"/>
    <w:rsid w:val="73E6575F"/>
    <w:rsid w:val="73F00A4E"/>
    <w:rsid w:val="74424919"/>
    <w:rsid w:val="745F27D6"/>
    <w:rsid w:val="74822CE1"/>
    <w:rsid w:val="749D0EC4"/>
    <w:rsid w:val="74CC1EFB"/>
    <w:rsid w:val="74EF3763"/>
    <w:rsid w:val="74EF3944"/>
    <w:rsid w:val="754654AB"/>
    <w:rsid w:val="758E2E3F"/>
    <w:rsid w:val="75AF3FAA"/>
    <w:rsid w:val="75B5488C"/>
    <w:rsid w:val="75BB6755"/>
    <w:rsid w:val="75DF065C"/>
    <w:rsid w:val="75E12E73"/>
    <w:rsid w:val="760A2735"/>
    <w:rsid w:val="760F3442"/>
    <w:rsid w:val="761028D6"/>
    <w:rsid w:val="76147BCB"/>
    <w:rsid w:val="76316272"/>
    <w:rsid w:val="76A04F99"/>
    <w:rsid w:val="76C515AB"/>
    <w:rsid w:val="76C819C4"/>
    <w:rsid w:val="76CA4E14"/>
    <w:rsid w:val="76E12556"/>
    <w:rsid w:val="76E2537C"/>
    <w:rsid w:val="76F37EF6"/>
    <w:rsid w:val="76FE4973"/>
    <w:rsid w:val="770A2AEB"/>
    <w:rsid w:val="77177807"/>
    <w:rsid w:val="773D23BD"/>
    <w:rsid w:val="775F6E60"/>
    <w:rsid w:val="776C1A27"/>
    <w:rsid w:val="777722FC"/>
    <w:rsid w:val="77B4291D"/>
    <w:rsid w:val="77C55C5E"/>
    <w:rsid w:val="77EC22C4"/>
    <w:rsid w:val="78116EA7"/>
    <w:rsid w:val="78221851"/>
    <w:rsid w:val="78281F89"/>
    <w:rsid w:val="78300CA6"/>
    <w:rsid w:val="78352EC3"/>
    <w:rsid w:val="788F4339"/>
    <w:rsid w:val="78B6564F"/>
    <w:rsid w:val="78BB61DD"/>
    <w:rsid w:val="78C55892"/>
    <w:rsid w:val="78C74187"/>
    <w:rsid w:val="78D855C6"/>
    <w:rsid w:val="78F47F26"/>
    <w:rsid w:val="78F6518D"/>
    <w:rsid w:val="791219B7"/>
    <w:rsid w:val="798A00CE"/>
    <w:rsid w:val="798C479B"/>
    <w:rsid w:val="79AB0A55"/>
    <w:rsid w:val="79AB3921"/>
    <w:rsid w:val="79D7538E"/>
    <w:rsid w:val="79E52A6A"/>
    <w:rsid w:val="79E53E24"/>
    <w:rsid w:val="7A1A473B"/>
    <w:rsid w:val="7A934235"/>
    <w:rsid w:val="7AB5772D"/>
    <w:rsid w:val="7AC47BED"/>
    <w:rsid w:val="7ACE53BB"/>
    <w:rsid w:val="7AD853DB"/>
    <w:rsid w:val="7AEC5358"/>
    <w:rsid w:val="7AF06439"/>
    <w:rsid w:val="7AF11CF5"/>
    <w:rsid w:val="7B043ECC"/>
    <w:rsid w:val="7B132850"/>
    <w:rsid w:val="7B3877E0"/>
    <w:rsid w:val="7B92254F"/>
    <w:rsid w:val="7BAC1C5D"/>
    <w:rsid w:val="7BAC477D"/>
    <w:rsid w:val="7BB8348D"/>
    <w:rsid w:val="7BC3341D"/>
    <w:rsid w:val="7C09509A"/>
    <w:rsid w:val="7C0C2FD1"/>
    <w:rsid w:val="7C1735DF"/>
    <w:rsid w:val="7C20523D"/>
    <w:rsid w:val="7C234832"/>
    <w:rsid w:val="7C365AF6"/>
    <w:rsid w:val="7C400857"/>
    <w:rsid w:val="7C86696F"/>
    <w:rsid w:val="7C9825C6"/>
    <w:rsid w:val="7C9C0509"/>
    <w:rsid w:val="7CD81116"/>
    <w:rsid w:val="7CE44151"/>
    <w:rsid w:val="7CE56503"/>
    <w:rsid w:val="7D084797"/>
    <w:rsid w:val="7D3B41B3"/>
    <w:rsid w:val="7D400C49"/>
    <w:rsid w:val="7D8244C3"/>
    <w:rsid w:val="7DA17DA4"/>
    <w:rsid w:val="7DA63892"/>
    <w:rsid w:val="7DBE02ED"/>
    <w:rsid w:val="7DD438DB"/>
    <w:rsid w:val="7DE06C8E"/>
    <w:rsid w:val="7E252B40"/>
    <w:rsid w:val="7E3E7821"/>
    <w:rsid w:val="7E5B4DF2"/>
    <w:rsid w:val="7E655B4E"/>
    <w:rsid w:val="7E81707D"/>
    <w:rsid w:val="7E873C80"/>
    <w:rsid w:val="7E8F2BCB"/>
    <w:rsid w:val="7E91761B"/>
    <w:rsid w:val="7EB309A9"/>
    <w:rsid w:val="7EC64112"/>
    <w:rsid w:val="7EDC357A"/>
    <w:rsid w:val="7EE539EB"/>
    <w:rsid w:val="7EE81275"/>
    <w:rsid w:val="7F043DFB"/>
    <w:rsid w:val="7F683067"/>
    <w:rsid w:val="7FA46FE5"/>
    <w:rsid w:val="7FA975C2"/>
    <w:rsid w:val="7FB05B65"/>
    <w:rsid w:val="7FBD7C3E"/>
    <w:rsid w:val="7FC2377A"/>
    <w:rsid w:val="7FD25590"/>
    <w:rsid w:val="7FD75F2F"/>
    <w:rsid w:val="7FE572DB"/>
    <w:rsid w:val="7FF3101C"/>
    <w:rsid w:val="7FFD18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numPr>
        <w:ilvl w:val="0"/>
        <w:numId w:val="1"/>
      </w:numPr>
      <w:spacing w:before="340" w:after="330" w:line="578" w:lineRule="auto"/>
      <w:outlineLvl w:val="0"/>
    </w:pPr>
    <w:rPr>
      <w:b/>
      <w:bCs/>
      <w:kern w:val="44"/>
      <w:sz w:val="44"/>
      <w:szCs w:val="44"/>
      <w:lang w:val="zh-CN"/>
    </w:rPr>
  </w:style>
  <w:style w:type="paragraph" w:styleId="4">
    <w:name w:val="heading 2"/>
    <w:basedOn w:val="1"/>
    <w:next w:val="1"/>
    <w:link w:val="81"/>
    <w:qFormat/>
    <w:uiPriority w:val="0"/>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link w:val="82"/>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83"/>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84"/>
    <w:qFormat/>
    <w:uiPriority w:val="0"/>
    <w:pPr>
      <w:keepNext/>
      <w:keepLines/>
      <w:numPr>
        <w:ilvl w:val="4"/>
        <w:numId w:val="1"/>
      </w:numPr>
      <w:spacing w:before="280" w:after="290" w:line="376" w:lineRule="auto"/>
      <w:outlineLvl w:val="4"/>
    </w:pPr>
    <w:rPr>
      <w:b/>
      <w:bCs/>
      <w:sz w:val="28"/>
      <w:szCs w:val="28"/>
      <w:lang w:val="zh-CN"/>
    </w:rPr>
  </w:style>
  <w:style w:type="paragraph" w:styleId="8">
    <w:name w:val="heading 6"/>
    <w:basedOn w:val="1"/>
    <w:next w:val="1"/>
    <w:link w:val="85"/>
    <w:qFormat/>
    <w:uiPriority w:val="0"/>
    <w:pPr>
      <w:keepNext/>
      <w:keepLines/>
      <w:numPr>
        <w:ilvl w:val="5"/>
        <w:numId w:val="1"/>
      </w:numPr>
      <w:spacing w:before="240" w:after="64" w:line="320" w:lineRule="auto"/>
      <w:outlineLvl w:val="5"/>
    </w:pPr>
    <w:rPr>
      <w:rFonts w:ascii="Arial" w:hAnsi="Arial" w:eastAsia="黑体"/>
      <w:b/>
      <w:bCs/>
      <w:sz w:val="24"/>
      <w:lang w:val="zh-CN"/>
    </w:rPr>
  </w:style>
  <w:style w:type="paragraph" w:styleId="9">
    <w:name w:val="heading 7"/>
    <w:basedOn w:val="1"/>
    <w:next w:val="1"/>
    <w:link w:val="86"/>
    <w:qFormat/>
    <w:uiPriority w:val="0"/>
    <w:pPr>
      <w:keepNext/>
      <w:keepLines/>
      <w:numPr>
        <w:ilvl w:val="6"/>
        <w:numId w:val="1"/>
      </w:numPr>
      <w:spacing w:before="240" w:after="64" w:line="320" w:lineRule="auto"/>
      <w:outlineLvl w:val="6"/>
    </w:pPr>
    <w:rPr>
      <w:b/>
      <w:bCs/>
      <w:sz w:val="24"/>
      <w:lang w:val="zh-CN"/>
    </w:rPr>
  </w:style>
  <w:style w:type="paragraph" w:styleId="10">
    <w:name w:val="heading 8"/>
    <w:basedOn w:val="1"/>
    <w:next w:val="1"/>
    <w:link w:val="87"/>
    <w:qFormat/>
    <w:uiPriority w:val="0"/>
    <w:pPr>
      <w:keepNext/>
      <w:keepLines/>
      <w:numPr>
        <w:ilvl w:val="7"/>
        <w:numId w:val="1"/>
      </w:numPr>
      <w:spacing w:before="240" w:after="64" w:line="320" w:lineRule="auto"/>
      <w:outlineLvl w:val="7"/>
    </w:pPr>
    <w:rPr>
      <w:rFonts w:ascii="Arial" w:hAnsi="Arial" w:eastAsia="黑体"/>
      <w:sz w:val="24"/>
      <w:lang w:val="zh-CN"/>
    </w:rPr>
  </w:style>
  <w:style w:type="paragraph" w:styleId="11">
    <w:name w:val="heading 9"/>
    <w:basedOn w:val="1"/>
    <w:next w:val="1"/>
    <w:link w:val="88"/>
    <w:qFormat/>
    <w:uiPriority w:val="0"/>
    <w:pPr>
      <w:keepNext/>
      <w:keepLines/>
      <w:numPr>
        <w:ilvl w:val="8"/>
        <w:numId w:val="1"/>
      </w:numPr>
      <w:spacing w:before="240" w:after="64" w:line="320" w:lineRule="auto"/>
      <w:outlineLvl w:val="8"/>
    </w:pPr>
    <w:rPr>
      <w:rFonts w:ascii="Arial" w:hAnsi="Arial" w:eastAsia="黑体"/>
      <w:szCs w:val="21"/>
      <w:lang w:val="zh-CN"/>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86"/>
    <w:unhideWhenUsed/>
    <w:qFormat/>
    <w:uiPriority w:val="0"/>
    <w:pPr>
      <w:spacing w:after="120"/>
      <w:ind w:left="420" w:leftChars="200"/>
    </w:p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249"/>
    <w:qFormat/>
    <w:uiPriority w:val="0"/>
    <w:pPr>
      <w:widowControl/>
      <w:snapToGrid w:val="0"/>
      <w:spacing w:line="480" w:lineRule="exact"/>
      <w:ind w:firstLine="567"/>
    </w:pPr>
    <w:rPr>
      <w:rFonts w:ascii="宋体" w:hAnsiTheme="minorHAnsi" w:cstheme="minorBidi"/>
      <w:snapToGrid w:val="0"/>
      <w:color w:val="000000"/>
      <w:kern w:val="28"/>
      <w:sz w:val="28"/>
      <w:szCs w:val="22"/>
    </w:rPr>
  </w:style>
  <w:style w:type="paragraph" w:styleId="17">
    <w:name w:val="caption"/>
    <w:basedOn w:val="1"/>
    <w:next w:val="1"/>
    <w:link w:val="786"/>
    <w:qFormat/>
    <w:uiPriority w:val="0"/>
    <w:rPr>
      <w:b/>
      <w:sz w:val="28"/>
      <w:szCs w:val="20"/>
      <w:lang w:val="zh-CN"/>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93"/>
    <w:qFormat/>
    <w:uiPriority w:val="0"/>
    <w:pPr>
      <w:shd w:val="clear" w:color="auto" w:fill="000080"/>
    </w:pPr>
    <w:rPr>
      <w:lang w:val="zh-CN"/>
    </w:rPr>
  </w:style>
  <w:style w:type="paragraph" w:styleId="20">
    <w:name w:val="annotation text"/>
    <w:basedOn w:val="1"/>
    <w:link w:val="288"/>
    <w:unhideWhenUsed/>
    <w:qFormat/>
    <w:uiPriority w:val="99"/>
    <w:pPr>
      <w:jc w:val="left"/>
    </w:pPr>
  </w:style>
  <w:style w:type="paragraph" w:styleId="21">
    <w:name w:val="Salutation"/>
    <w:basedOn w:val="1"/>
    <w:next w:val="1"/>
    <w:link w:val="220"/>
    <w:qFormat/>
    <w:uiPriority w:val="0"/>
    <w:rPr>
      <w:rFonts w:ascii="仿宋_GB2312" w:eastAsia="仿宋_GB2312" w:hAnsiTheme="minorHAnsi" w:cstheme="minorBidi"/>
      <w:sz w:val="28"/>
      <w:szCs w:val="22"/>
    </w:rPr>
  </w:style>
  <w:style w:type="paragraph" w:styleId="22">
    <w:name w:val="Body Text 3"/>
    <w:basedOn w:val="1"/>
    <w:link w:val="195"/>
    <w:qFormat/>
    <w:uiPriority w:val="0"/>
    <w:pPr>
      <w:jc w:val="center"/>
    </w:pPr>
    <w:rPr>
      <w:rFonts w:asciiTheme="minorHAnsi" w:hAnsiTheme="minorHAnsi" w:eastAsiaTheme="minorEastAsia" w:cstheme="minorBidi"/>
      <w:szCs w:val="22"/>
    </w:rPr>
  </w:style>
  <w:style w:type="paragraph" w:styleId="23">
    <w:name w:val="List Bullet 3"/>
    <w:basedOn w:val="1"/>
    <w:unhideWhenUsed/>
    <w:qFormat/>
    <w:uiPriority w:val="0"/>
    <w:pPr>
      <w:numPr>
        <w:ilvl w:val="0"/>
        <w:numId w:val="4"/>
      </w:numPr>
      <w:snapToGrid w:val="0"/>
      <w:spacing w:line="360" w:lineRule="auto"/>
      <w:ind w:right="238"/>
      <w:contextualSpacing/>
    </w:pPr>
    <w:rPr>
      <w:sz w:val="24"/>
    </w:rPr>
  </w:style>
  <w:style w:type="paragraph" w:styleId="24">
    <w:name w:val="Body Text"/>
    <w:basedOn w:val="1"/>
    <w:link w:val="136"/>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85"/>
    <w:qFormat/>
    <w:uiPriority w:val="0"/>
    <w:pPr>
      <w:widowControl/>
      <w:adjustRightInd/>
      <w:ind w:firstLine="200" w:firstLineChars="200"/>
      <w:jc w:val="left"/>
    </w:pPr>
    <w:rPr>
      <w:rFonts w:ascii="宋体" w:hAnsi="宋体" w:eastAsiaTheme="minorEastAsia" w:cstheme="minorBidi"/>
      <w:i/>
      <w:iCs/>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230"/>
    <w:qFormat/>
    <w:uiPriority w:val="0"/>
    <w:rPr>
      <w:rFonts w:ascii="宋体" w:hAnsi="Courier New" w:cs="Arial"/>
      <w:snapToGrid w:val="0"/>
      <w:szCs w:val="21"/>
    </w:rPr>
  </w:style>
  <w:style w:type="paragraph" w:styleId="33">
    <w:name w:val="List Number 4"/>
    <w:basedOn w:val="1"/>
    <w:qFormat/>
    <w:uiPriority w:val="0"/>
    <w:pPr>
      <w:numPr>
        <w:ilvl w:val="0"/>
        <w:numId w:val="5"/>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218"/>
    <w:qFormat/>
    <w:uiPriority w:val="0"/>
    <w:pPr>
      <w:ind w:left="100" w:leftChars="2500"/>
    </w:pPr>
    <w:rPr>
      <w:rFonts w:ascii="宋体" w:hAnsiTheme="minorHAnsi" w:eastAsiaTheme="minorEastAsia" w:cstheme="minorBidi"/>
      <w:sz w:val="24"/>
      <w:szCs w:val="21"/>
      <w:lang w:val="zh-CN"/>
    </w:rPr>
  </w:style>
  <w:style w:type="paragraph" w:styleId="36">
    <w:name w:val="Body Text Indent 2"/>
    <w:basedOn w:val="1"/>
    <w:link w:val="98"/>
    <w:qFormat/>
    <w:uiPriority w:val="0"/>
    <w:pPr>
      <w:spacing w:line="360" w:lineRule="auto"/>
      <w:ind w:firstLine="601"/>
      <w:textAlignment w:val="baseline"/>
    </w:pPr>
    <w:rPr>
      <w:rFonts w:ascii="宋体" w:hAnsiTheme="minorHAnsi" w:eastAsiaTheme="minorEastAsia" w:cstheme="minorBidi"/>
      <w:sz w:val="28"/>
      <w:szCs w:val="22"/>
    </w:rPr>
  </w:style>
  <w:style w:type="paragraph" w:styleId="37">
    <w:name w:val="Balloon Text"/>
    <w:basedOn w:val="1"/>
    <w:link w:val="254"/>
    <w:qFormat/>
    <w:uiPriority w:val="0"/>
    <w:rPr>
      <w:rFonts w:asciiTheme="minorHAnsi" w:hAnsiTheme="minorHAnsi" w:eastAsiaTheme="minorEastAsia" w:cstheme="minorBidi"/>
      <w:sz w:val="18"/>
      <w:szCs w:val="18"/>
    </w:rPr>
  </w:style>
  <w:style w:type="paragraph" w:styleId="38">
    <w:name w:val="footer"/>
    <w:basedOn w:val="1"/>
    <w:link w:val="79"/>
    <w:unhideWhenUsed/>
    <w:qFormat/>
    <w:uiPriority w:val="0"/>
    <w:pPr>
      <w:tabs>
        <w:tab w:val="center" w:pos="4153"/>
        <w:tab w:val="right" w:pos="8306"/>
      </w:tabs>
      <w:snapToGrid w:val="0"/>
      <w:jc w:val="left"/>
    </w:pPr>
    <w:rPr>
      <w:sz w:val="18"/>
      <w:szCs w:val="18"/>
    </w:rPr>
  </w:style>
  <w:style w:type="paragraph" w:styleId="39">
    <w:name w:val="header"/>
    <w:basedOn w:val="1"/>
    <w:link w:val="78"/>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63"/>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117"/>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244"/>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203"/>
    <w:qFormat/>
    <w:uiPriority w:val="0"/>
    <w:pPr>
      <w:spacing w:line="360" w:lineRule="auto"/>
      <w:ind w:firstLine="420"/>
    </w:pPr>
    <w:rPr>
      <w:rFonts w:asciiTheme="minorHAnsi" w:hAnsiTheme="minorHAnsi" w:eastAsiaTheme="minorEastAsia" w:cstheme="minorBidi"/>
      <w:sz w:val="24"/>
      <w:szCs w:val="22"/>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link w:val="278"/>
    <w:qFormat/>
    <w:uiPriority w:val="0"/>
    <w:pPr>
      <w:spacing w:after="120" w:line="480" w:lineRule="auto"/>
    </w:pPr>
    <w:rPr>
      <w:lang w:val="zh-CN"/>
    </w:rPr>
  </w:style>
  <w:style w:type="paragraph" w:styleId="55">
    <w:name w:val="List 4"/>
    <w:basedOn w:val="1"/>
    <w:semiHidden/>
    <w:unhideWhenUsed/>
    <w:qFormat/>
    <w:uiPriority w:val="0"/>
    <w:pPr>
      <w:adjustRightInd/>
      <w:ind w:left="100" w:leftChars="600" w:hanging="200" w:hangingChars="200"/>
    </w:pPr>
    <w:rPr>
      <w:sz w:val="28"/>
    </w:rPr>
  </w:style>
  <w:style w:type="paragraph" w:styleId="56">
    <w:name w:val="HTML Preformatted"/>
    <w:basedOn w:val="1"/>
    <w:link w:val="1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57">
    <w:name w:val="Normal (Web)"/>
    <w:basedOn w:val="1"/>
    <w:qFormat/>
    <w:uiPriority w:val="0"/>
    <w:pPr>
      <w:widowControl/>
      <w:spacing w:before="100" w:beforeAutospacing="1" w:after="100" w:afterAutospacing="1"/>
      <w:jc w:val="left"/>
    </w:pPr>
    <w:rPr>
      <w:rFonts w:ascii="宋体" w:hAnsi="宋体"/>
      <w:kern w:val="0"/>
      <w:sz w:val="24"/>
    </w:rPr>
  </w:style>
  <w:style w:type="paragraph" w:styleId="58">
    <w:name w:val="Title"/>
    <w:basedOn w:val="1"/>
    <w:link w:val="294"/>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289"/>
    <w:qFormat/>
    <w:uiPriority w:val="0"/>
    <w:rPr>
      <w:b/>
      <w:bCs/>
      <w:lang w:val="zh-CN"/>
    </w:rPr>
  </w:style>
  <w:style w:type="paragraph" w:styleId="60">
    <w:name w:val="Body Text First Indent"/>
    <w:basedOn w:val="24"/>
    <w:link w:val="148"/>
    <w:qFormat/>
    <w:uiPriority w:val="0"/>
    <w:pPr>
      <w:ind w:firstLine="420"/>
    </w:pPr>
    <w:rPr>
      <w:rFonts w:hAnsiTheme="minorHAnsi" w:eastAsiaTheme="minorEastAsia" w:cstheme="minorBidi"/>
      <w:snapToGrid/>
      <w:szCs w:val="22"/>
    </w:rPr>
  </w:style>
  <w:style w:type="paragraph" w:styleId="61">
    <w:name w:val="Body Text First Indent 2"/>
    <w:basedOn w:val="2"/>
    <w:link w:val="251"/>
    <w:qFormat/>
    <w:uiPriority w:val="0"/>
    <w:pPr>
      <w:adjustRightInd/>
      <w:ind w:firstLine="210" w:firstLineChars="200"/>
    </w:pPr>
    <w:rPr>
      <w:rFonts w:ascii="宋体" w:hAnsi="宋体" w:eastAsiaTheme="minorEastAsia" w:cstheme="minorBidi"/>
    </w:rPr>
  </w:style>
  <w:style w:type="table" w:styleId="63">
    <w:name w:val="Table Grid"/>
    <w:basedOn w:val="6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page number"/>
    <w:basedOn w:val="69"/>
    <w:qFormat/>
    <w:uiPriority w:val="0"/>
    <w:rPr>
      <w:rFonts w:ascii="Arial" w:hAnsi="Arial" w:eastAsia="黑体" w:cs="Arial"/>
      <w:snapToGrid w:val="0"/>
      <w:kern w:val="0"/>
      <w:szCs w:val="21"/>
    </w:rPr>
  </w:style>
  <w:style w:type="character" w:styleId="72">
    <w:name w:val="FollowedHyperlink"/>
    <w:qFormat/>
    <w:uiPriority w:val="0"/>
    <w:rPr>
      <w:rFonts w:ascii="Arial" w:hAnsi="Arial" w:eastAsia="黑体" w:cs="Arial"/>
      <w:snapToGrid w:val="0"/>
      <w:color w:val="000000"/>
      <w:kern w:val="0"/>
      <w:sz w:val="18"/>
      <w:szCs w:val="18"/>
      <w:u w:val="none"/>
    </w:rPr>
  </w:style>
  <w:style w:type="character" w:styleId="73">
    <w:name w:val="Emphasis"/>
    <w:qFormat/>
    <w:uiPriority w:val="0"/>
    <w:rPr>
      <w:color w:val="CC0033"/>
    </w:rPr>
  </w:style>
  <w:style w:type="character" w:styleId="74">
    <w:name w:val="line number"/>
    <w:basedOn w:val="69"/>
    <w:qFormat/>
    <w:uiPriority w:val="0"/>
    <w:rPr>
      <w:rFonts w:ascii="Arial" w:hAnsi="Arial" w:eastAsia="黑体" w:cs="Arial"/>
      <w:snapToGrid w:val="0"/>
      <w:kern w:val="0"/>
      <w:szCs w:val="21"/>
    </w:rPr>
  </w:style>
  <w:style w:type="character" w:styleId="75">
    <w:name w:val="Hyperlink"/>
    <w:qFormat/>
    <w:uiPriority w:val="0"/>
    <w:rPr>
      <w:rFonts w:ascii="Arial" w:hAnsi="Arial" w:eastAsia="黑体" w:cs="Arial"/>
      <w:snapToGrid w:val="0"/>
      <w:color w:val="000000"/>
      <w:kern w:val="0"/>
      <w:sz w:val="18"/>
      <w:szCs w:val="18"/>
      <w:u w:val="none"/>
    </w:rPr>
  </w:style>
  <w:style w:type="character" w:styleId="76">
    <w:name w:val="HTML Code"/>
    <w:qFormat/>
    <w:uiPriority w:val="0"/>
    <w:rPr>
      <w:rFonts w:ascii="黑体" w:hAnsi="Courier New" w:eastAsia="黑体" w:cs="楷体_GB2312"/>
      <w:sz w:val="20"/>
      <w:szCs w:val="20"/>
    </w:rPr>
  </w:style>
  <w:style w:type="character" w:styleId="77">
    <w:name w:val="annotation reference"/>
    <w:qFormat/>
    <w:uiPriority w:val="0"/>
    <w:rPr>
      <w:sz w:val="21"/>
      <w:szCs w:val="21"/>
    </w:rPr>
  </w:style>
  <w:style w:type="character" w:customStyle="1" w:styleId="78">
    <w:name w:val="页眉 Char"/>
    <w:basedOn w:val="69"/>
    <w:link w:val="39"/>
    <w:qFormat/>
    <w:uiPriority w:val="0"/>
    <w:rPr>
      <w:sz w:val="18"/>
      <w:szCs w:val="18"/>
    </w:rPr>
  </w:style>
  <w:style w:type="character" w:customStyle="1" w:styleId="79">
    <w:name w:val="页脚 Char"/>
    <w:basedOn w:val="69"/>
    <w:link w:val="38"/>
    <w:qFormat/>
    <w:uiPriority w:val="0"/>
    <w:rPr>
      <w:sz w:val="18"/>
      <w:szCs w:val="18"/>
    </w:rPr>
  </w:style>
  <w:style w:type="character" w:customStyle="1" w:styleId="80">
    <w:name w:val="标题 1 Char"/>
    <w:basedOn w:val="69"/>
    <w:link w:val="3"/>
    <w:qFormat/>
    <w:uiPriority w:val="0"/>
    <w:rPr>
      <w:rFonts w:ascii="Times New Roman" w:hAnsi="Times New Roman" w:eastAsia="宋体" w:cs="Times New Roman"/>
      <w:b/>
      <w:bCs/>
      <w:kern w:val="44"/>
      <w:sz w:val="44"/>
      <w:szCs w:val="44"/>
      <w:lang w:val="zh-CN" w:eastAsia="zh-CN"/>
    </w:rPr>
  </w:style>
  <w:style w:type="character" w:customStyle="1" w:styleId="81">
    <w:name w:val="标题 2 Char"/>
    <w:basedOn w:val="69"/>
    <w:link w:val="4"/>
    <w:qFormat/>
    <w:uiPriority w:val="0"/>
    <w:rPr>
      <w:rFonts w:ascii="仿宋_GB2312" w:hAnsi="仿宋" w:eastAsia="仿宋_GB2312" w:cs="Times New Roman"/>
      <w:b/>
      <w:bCs/>
      <w:sz w:val="32"/>
      <w:szCs w:val="32"/>
      <w:lang w:val="zh-CN"/>
    </w:rPr>
  </w:style>
  <w:style w:type="character" w:customStyle="1" w:styleId="82">
    <w:name w:val="标题 3 Char"/>
    <w:basedOn w:val="69"/>
    <w:link w:val="5"/>
    <w:qFormat/>
    <w:uiPriority w:val="0"/>
    <w:rPr>
      <w:rFonts w:ascii="Times New Roman" w:hAnsi="Times New Roman" w:eastAsia="宋体" w:cs="Times New Roman"/>
      <w:b/>
      <w:bCs/>
      <w:sz w:val="32"/>
      <w:szCs w:val="32"/>
    </w:rPr>
  </w:style>
  <w:style w:type="character" w:customStyle="1" w:styleId="83">
    <w:name w:val="标题 4 Char"/>
    <w:basedOn w:val="69"/>
    <w:link w:val="6"/>
    <w:qFormat/>
    <w:uiPriority w:val="0"/>
    <w:rPr>
      <w:rFonts w:ascii="Arial" w:hAnsi="Arial" w:eastAsia="黑体" w:cs="Times New Roman"/>
      <w:b/>
      <w:bCs/>
      <w:sz w:val="28"/>
      <w:szCs w:val="28"/>
      <w:lang w:val="zh-CN" w:eastAsia="zh-CN"/>
    </w:rPr>
  </w:style>
  <w:style w:type="character" w:customStyle="1" w:styleId="84">
    <w:name w:val="标题 5 Char"/>
    <w:basedOn w:val="69"/>
    <w:link w:val="7"/>
    <w:qFormat/>
    <w:uiPriority w:val="0"/>
    <w:rPr>
      <w:rFonts w:ascii="Times New Roman" w:hAnsi="Times New Roman" w:eastAsia="宋体" w:cs="Times New Roman"/>
      <w:b/>
      <w:bCs/>
      <w:sz w:val="28"/>
      <w:szCs w:val="28"/>
      <w:lang w:val="zh-CN" w:eastAsia="zh-CN"/>
    </w:rPr>
  </w:style>
  <w:style w:type="character" w:customStyle="1" w:styleId="85">
    <w:name w:val="标题 6 Char"/>
    <w:basedOn w:val="69"/>
    <w:link w:val="8"/>
    <w:qFormat/>
    <w:uiPriority w:val="0"/>
    <w:rPr>
      <w:rFonts w:ascii="Arial" w:hAnsi="Arial" w:eastAsia="黑体" w:cs="Times New Roman"/>
      <w:b/>
      <w:bCs/>
      <w:sz w:val="24"/>
      <w:szCs w:val="24"/>
      <w:lang w:val="zh-CN" w:eastAsia="zh-CN"/>
    </w:rPr>
  </w:style>
  <w:style w:type="character" w:customStyle="1" w:styleId="86">
    <w:name w:val="标题 7 Char"/>
    <w:basedOn w:val="69"/>
    <w:link w:val="9"/>
    <w:qFormat/>
    <w:uiPriority w:val="0"/>
    <w:rPr>
      <w:rFonts w:ascii="Times New Roman" w:hAnsi="Times New Roman" w:eastAsia="宋体" w:cs="Times New Roman"/>
      <w:b/>
      <w:bCs/>
      <w:sz w:val="24"/>
      <w:szCs w:val="24"/>
      <w:lang w:val="zh-CN" w:eastAsia="zh-CN"/>
    </w:rPr>
  </w:style>
  <w:style w:type="character" w:customStyle="1" w:styleId="87">
    <w:name w:val="标题 8 Char"/>
    <w:basedOn w:val="69"/>
    <w:link w:val="10"/>
    <w:qFormat/>
    <w:uiPriority w:val="0"/>
    <w:rPr>
      <w:rFonts w:ascii="Arial" w:hAnsi="Arial" w:eastAsia="黑体" w:cs="Times New Roman"/>
      <w:sz w:val="24"/>
      <w:szCs w:val="24"/>
      <w:lang w:val="zh-CN" w:eastAsia="zh-CN"/>
    </w:rPr>
  </w:style>
  <w:style w:type="character" w:customStyle="1" w:styleId="88">
    <w:name w:val="标题 9 Char"/>
    <w:basedOn w:val="69"/>
    <w:link w:val="11"/>
    <w:qFormat/>
    <w:uiPriority w:val="0"/>
    <w:rPr>
      <w:rFonts w:ascii="Arial" w:hAnsi="Arial" w:eastAsia="黑体" w:cs="Times New Roman"/>
      <w:szCs w:val="21"/>
      <w:lang w:val="zh-CN" w:eastAsia="zh-CN"/>
    </w:rPr>
  </w:style>
  <w:style w:type="character" w:customStyle="1" w:styleId="89">
    <w:name w:val="solutionfonts"/>
    <w:qFormat/>
    <w:uiPriority w:val="0"/>
  </w:style>
  <w:style w:type="character" w:customStyle="1" w:styleId="90">
    <w:name w:val="Font Style82"/>
    <w:qFormat/>
    <w:uiPriority w:val="99"/>
    <w:rPr>
      <w:rFonts w:ascii="宋体" w:eastAsia="宋体" w:cs="宋体"/>
      <w:color w:val="000000"/>
      <w:sz w:val="14"/>
      <w:szCs w:val="14"/>
    </w:rPr>
  </w:style>
  <w:style w:type="character" w:customStyle="1" w:styleId="91">
    <w:name w:val="此正文 Char"/>
    <w:link w:val="92"/>
    <w:qFormat/>
    <w:uiPriority w:val="0"/>
    <w:rPr>
      <w:sz w:val="24"/>
      <w:szCs w:val="24"/>
    </w:rPr>
  </w:style>
  <w:style w:type="paragraph" w:customStyle="1" w:styleId="92">
    <w:name w:val="此正文"/>
    <w:basedOn w:val="1"/>
    <w:link w:val="91"/>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93">
    <w:name w:val="Char Char10"/>
    <w:semiHidden/>
    <w:qFormat/>
    <w:uiPriority w:val="0"/>
    <w:rPr>
      <w:rFonts w:ascii="宋体" w:hAnsi="宋体"/>
      <w:kern w:val="2"/>
      <w:sz w:val="21"/>
      <w:szCs w:val="24"/>
      <w:lang w:val="en-US" w:eastAsia="zh-CN"/>
    </w:rPr>
  </w:style>
  <w:style w:type="character" w:customStyle="1" w:styleId="94">
    <w:name w:val="h Char Char"/>
    <w:qFormat/>
    <w:uiPriority w:val="0"/>
    <w:rPr>
      <w:rFonts w:eastAsia="宋体"/>
      <w:kern w:val="2"/>
      <w:sz w:val="18"/>
      <w:lang w:val="en-US" w:eastAsia="zh-CN" w:bidi="ar-SA"/>
    </w:rPr>
  </w:style>
  <w:style w:type="character" w:customStyle="1" w:styleId="95">
    <w:name w:val="Bold"/>
    <w:qFormat/>
    <w:uiPriority w:val="0"/>
    <w:rPr>
      <w:rFonts w:ascii="Arial" w:hAnsi="Arial" w:eastAsia="黑体" w:cs="Times New Roman"/>
      <w:b/>
      <w:kern w:val="2"/>
      <w:sz w:val="32"/>
      <w:szCs w:val="32"/>
      <w:lang w:val="en-US" w:eastAsia="zh-CN" w:bidi="ar-SA"/>
    </w:rPr>
  </w:style>
  <w:style w:type="character" w:customStyle="1" w:styleId="96">
    <w:name w:val="Ò³Ã¼ Char Char"/>
    <w:qFormat/>
    <w:uiPriority w:val="0"/>
    <w:rPr>
      <w:rFonts w:eastAsia="宋体"/>
      <w:kern w:val="2"/>
      <w:sz w:val="18"/>
      <w:lang w:val="en-US" w:eastAsia="zh-CN" w:bidi="ar-SA"/>
    </w:rPr>
  </w:style>
  <w:style w:type="character" w:customStyle="1" w:styleId="97">
    <w:name w:val="标准正文格式 Char"/>
    <w:qFormat/>
    <w:uiPriority w:val="0"/>
    <w:rPr>
      <w:rFonts w:ascii="宋体" w:eastAsia="仿宋_GB2312" w:cs="宋体"/>
      <w:color w:val="000000"/>
      <w:sz w:val="24"/>
      <w:lang w:val="en-US" w:eastAsia="zh-CN" w:bidi="ar-SA"/>
    </w:rPr>
  </w:style>
  <w:style w:type="character" w:customStyle="1" w:styleId="98">
    <w:name w:val="正文文本缩进 2 Char"/>
    <w:link w:val="36"/>
    <w:qFormat/>
    <w:uiPriority w:val="0"/>
    <w:rPr>
      <w:rFonts w:ascii="宋体"/>
      <w:sz w:val="28"/>
    </w:rPr>
  </w:style>
  <w:style w:type="character" w:customStyle="1" w:styleId="99">
    <w:name w:val="Char Char8"/>
    <w:qFormat/>
    <w:uiPriority w:val="0"/>
    <w:rPr>
      <w:rFonts w:eastAsia="宋体"/>
      <w:b/>
      <w:sz w:val="24"/>
      <w:lang w:val="en-GB" w:eastAsia="zh-CN"/>
    </w:rPr>
  </w:style>
  <w:style w:type="character" w:customStyle="1" w:styleId="100">
    <w:name w:val="No Spacing Char"/>
    <w:link w:val="101"/>
    <w:qFormat/>
    <w:uiPriority w:val="1"/>
    <w:rPr>
      <w:rFonts w:ascii="Calibri" w:hAnsi="Calibri"/>
      <w:sz w:val="22"/>
    </w:rPr>
  </w:style>
  <w:style w:type="paragraph" w:customStyle="1" w:styleId="101">
    <w:name w:val="无间隔1"/>
    <w:link w:val="100"/>
    <w:qFormat/>
    <w:uiPriority w:val="1"/>
    <w:rPr>
      <w:rFonts w:ascii="Calibri" w:hAnsi="Calibri" w:eastAsiaTheme="minorEastAsia" w:cstheme="minorBidi"/>
      <w:kern w:val="2"/>
      <w:sz w:val="22"/>
      <w:szCs w:val="22"/>
      <w:lang w:val="en-US" w:eastAsia="zh-CN" w:bidi="ar-SA"/>
    </w:rPr>
  </w:style>
  <w:style w:type="character" w:customStyle="1" w:styleId="102">
    <w:name w:val="blue1"/>
    <w:basedOn w:val="69"/>
    <w:qFormat/>
    <w:uiPriority w:val="0"/>
    <w:rPr>
      <w:rFonts w:ascii="Arial" w:hAnsi="Arial" w:eastAsia="黑体" w:cs="Arial"/>
      <w:snapToGrid w:val="0"/>
      <w:kern w:val="0"/>
      <w:szCs w:val="21"/>
    </w:rPr>
  </w:style>
  <w:style w:type="character" w:customStyle="1" w:styleId="103">
    <w:name w:val="highlight1"/>
    <w:qFormat/>
    <w:uiPriority w:val="0"/>
    <w:rPr>
      <w:rFonts w:ascii="仿宋_GB2312" w:eastAsia="微软雅黑"/>
      <w:b/>
      <w:kern w:val="2"/>
      <w:sz w:val="23"/>
      <w:szCs w:val="23"/>
      <w:lang w:val="en-US" w:eastAsia="zh-CN" w:bidi="ar-SA"/>
    </w:rPr>
  </w:style>
  <w:style w:type="character" w:customStyle="1" w:styleId="104">
    <w:name w:val="ca-131"/>
    <w:qFormat/>
    <w:uiPriority w:val="0"/>
    <w:rPr>
      <w:rFonts w:hint="eastAsia" w:ascii="仿宋_GB2312" w:eastAsia="仿宋_GB2312"/>
      <w:b/>
      <w:bCs/>
      <w:color w:val="000000"/>
      <w:spacing w:val="-20"/>
      <w:sz w:val="24"/>
      <w:szCs w:val="24"/>
    </w:rPr>
  </w:style>
  <w:style w:type="character" w:customStyle="1" w:styleId="105">
    <w:name w:val="h3 Char"/>
    <w:qFormat/>
    <w:uiPriority w:val="0"/>
    <w:rPr>
      <w:rFonts w:eastAsia="宋体"/>
      <w:b/>
      <w:kern w:val="2"/>
      <w:sz w:val="32"/>
      <w:lang w:val="en-US" w:eastAsia="zh-CN" w:bidi="ar-SA"/>
    </w:rPr>
  </w:style>
  <w:style w:type="character" w:customStyle="1" w:styleId="106">
    <w:name w:val="Char Char12"/>
    <w:qFormat/>
    <w:uiPriority w:val="0"/>
    <w:rPr>
      <w:rFonts w:ascii="仿宋_GB2312" w:eastAsia="仿宋_GB2312"/>
      <w:b/>
      <w:bCs/>
      <w:kern w:val="2"/>
      <w:sz w:val="24"/>
      <w:szCs w:val="24"/>
      <w:lang w:val="zh-CN" w:eastAsia="zh-CN" w:bidi="ar-SA"/>
    </w:rPr>
  </w:style>
  <w:style w:type="character" w:customStyle="1" w:styleId="107">
    <w:name w:val="Comment Text Char"/>
    <w:qFormat/>
    <w:locked/>
    <w:uiPriority w:val="0"/>
    <w:rPr>
      <w:rFonts w:ascii="宋体" w:hAnsi="宋体" w:eastAsia="宋体"/>
      <w:kern w:val="2"/>
      <w:sz w:val="24"/>
      <w:lang w:val="en-US" w:eastAsia="zh-CN" w:bidi="ar-SA"/>
    </w:rPr>
  </w:style>
  <w:style w:type="character" w:customStyle="1" w:styleId="108">
    <w:name w:val="批注文字 Char"/>
    <w:qFormat/>
    <w:uiPriority w:val="99"/>
    <w:rPr>
      <w:kern w:val="2"/>
      <w:sz w:val="21"/>
      <w:szCs w:val="24"/>
    </w:rPr>
  </w:style>
  <w:style w:type="character" w:customStyle="1" w:styleId="109">
    <w:name w:val="仿宋正文 Char"/>
    <w:link w:val="110"/>
    <w:qFormat/>
    <w:uiPriority w:val="0"/>
    <w:rPr>
      <w:rFonts w:ascii="仿宋_GB2312" w:eastAsia="仿宋_GB2312"/>
      <w:sz w:val="24"/>
    </w:rPr>
  </w:style>
  <w:style w:type="paragraph" w:customStyle="1" w:styleId="110">
    <w:name w:val="仿宋正文"/>
    <w:basedOn w:val="1"/>
    <w:link w:val="109"/>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111">
    <w:name w:val="style91"/>
    <w:qFormat/>
    <w:uiPriority w:val="0"/>
    <w:rPr>
      <w:color w:val="333333"/>
    </w:rPr>
  </w:style>
  <w:style w:type="character" w:customStyle="1" w:styleId="112">
    <w:name w:val="Char Char4"/>
    <w:qFormat/>
    <w:uiPriority w:val="0"/>
    <w:rPr>
      <w:rFonts w:eastAsia="宋体"/>
      <w:b/>
      <w:sz w:val="24"/>
      <w:lang w:val="en-GB" w:eastAsia="zh-CN" w:bidi="ar-SA"/>
    </w:rPr>
  </w:style>
  <w:style w:type="character" w:customStyle="1" w:styleId="113">
    <w:name w:val="Char Char2"/>
    <w:qFormat/>
    <w:uiPriority w:val="0"/>
    <w:rPr>
      <w:rFonts w:eastAsia="宋体"/>
      <w:b/>
      <w:bCs/>
      <w:kern w:val="2"/>
      <w:sz w:val="21"/>
      <w:szCs w:val="24"/>
      <w:lang w:val="en-US" w:eastAsia="zh-CN" w:bidi="ar-SA"/>
    </w:rPr>
  </w:style>
  <w:style w:type="character" w:customStyle="1" w:styleId="114">
    <w:name w:val="正文 项目2 Char"/>
    <w:basedOn w:val="115"/>
    <w:qFormat/>
    <w:uiPriority w:val="0"/>
    <w:rPr>
      <w:rFonts w:ascii="仿宋_GB2312" w:hAnsi="仿宋_GB2312" w:eastAsia="仿宋_GB2312"/>
      <w:kern w:val="2"/>
      <w:sz w:val="24"/>
      <w:lang w:bidi="ar-SA"/>
    </w:rPr>
  </w:style>
  <w:style w:type="character" w:customStyle="1" w:styleId="115">
    <w:name w:val="正文 项目 Char"/>
    <w:qFormat/>
    <w:uiPriority w:val="0"/>
    <w:rPr>
      <w:rFonts w:ascii="仿宋_GB2312" w:hAnsi="仿宋_GB2312" w:eastAsia="仿宋_GB2312"/>
      <w:kern w:val="2"/>
      <w:sz w:val="24"/>
      <w:lang w:bidi="ar-SA"/>
    </w:rPr>
  </w:style>
  <w:style w:type="character" w:customStyle="1" w:styleId="116">
    <w:name w:val="页眉 Char1"/>
    <w:qFormat/>
    <w:uiPriority w:val="0"/>
    <w:rPr>
      <w:rFonts w:eastAsia="宋体"/>
      <w:kern w:val="2"/>
      <w:sz w:val="18"/>
      <w:szCs w:val="18"/>
      <w:lang w:val="en-US" w:eastAsia="zh-CN" w:bidi="ar-SA"/>
    </w:rPr>
  </w:style>
  <w:style w:type="character" w:customStyle="1" w:styleId="117">
    <w:name w:val="副标题 Char"/>
    <w:link w:val="45"/>
    <w:qFormat/>
    <w:uiPriority w:val="0"/>
    <w:rPr>
      <w:rFonts w:ascii="Arial" w:hAnsi="Arial" w:eastAsia="隶书"/>
      <w:b/>
      <w:bCs/>
      <w:kern w:val="28"/>
      <w:sz w:val="44"/>
      <w:szCs w:val="32"/>
    </w:rPr>
  </w:style>
  <w:style w:type="character" w:customStyle="1" w:styleId="118">
    <w:name w:val="正文文本缩进 Char1"/>
    <w:qFormat/>
    <w:uiPriority w:val="0"/>
    <w:rPr>
      <w:rFonts w:ascii="宋体" w:hAnsi="宋体"/>
      <w:kern w:val="2"/>
      <w:sz w:val="24"/>
      <w:szCs w:val="24"/>
    </w:rPr>
  </w:style>
  <w:style w:type="character" w:customStyle="1" w:styleId="119">
    <w:name w:val="big1"/>
    <w:qFormat/>
    <w:uiPriority w:val="0"/>
    <w:rPr>
      <w:rFonts w:hint="eastAsia" w:ascii="宋体" w:hAnsi="宋体" w:eastAsia="宋体"/>
      <w:color w:val="333333"/>
      <w:sz w:val="22"/>
      <w:szCs w:val="22"/>
    </w:rPr>
  </w:style>
  <w:style w:type="character" w:customStyle="1" w:styleId="120">
    <w:name w:val="h Char Char1"/>
    <w:qFormat/>
    <w:uiPriority w:val="0"/>
    <w:rPr>
      <w:rFonts w:eastAsia="宋体"/>
      <w:kern w:val="2"/>
      <w:sz w:val="18"/>
      <w:szCs w:val="18"/>
      <w:lang w:val="en-US" w:eastAsia="zh-CN" w:bidi="ar-SA"/>
    </w:rPr>
  </w:style>
  <w:style w:type="character" w:customStyle="1" w:styleId="121">
    <w:name w:val="样式8 Char"/>
    <w:qFormat/>
    <w:uiPriority w:val="0"/>
    <w:rPr>
      <w:rFonts w:ascii="仿宋_GB2312" w:hAnsi="宋体" w:eastAsia="仿宋_GB2312"/>
      <w:b/>
      <w:bCs/>
      <w:kern w:val="2"/>
      <w:sz w:val="24"/>
      <w:szCs w:val="24"/>
    </w:rPr>
  </w:style>
  <w:style w:type="character" w:customStyle="1" w:styleId="122">
    <w:name w:val="HTML 预设格式 Char"/>
    <w:link w:val="56"/>
    <w:qFormat/>
    <w:uiPriority w:val="0"/>
    <w:rPr>
      <w:rFonts w:ascii="黑体" w:hAnsi="Courier New" w:eastAsia="黑体"/>
    </w:rPr>
  </w:style>
  <w:style w:type="character" w:customStyle="1" w:styleId="123">
    <w:name w:val="页脚 Char1"/>
    <w:qFormat/>
    <w:uiPriority w:val="0"/>
    <w:rPr>
      <w:rFonts w:eastAsia="宋体"/>
      <w:kern w:val="2"/>
      <w:sz w:val="18"/>
      <w:szCs w:val="18"/>
      <w:lang w:val="en-US" w:eastAsia="zh-CN" w:bidi="ar-SA"/>
    </w:rPr>
  </w:style>
  <w:style w:type="character" w:customStyle="1" w:styleId="124">
    <w:name w:val="myp11"/>
    <w:qFormat/>
    <w:uiPriority w:val="0"/>
    <w:rPr>
      <w:rFonts w:ascii="仿宋_GB2312" w:eastAsia="微软雅黑"/>
      <w:b/>
      <w:kern w:val="2"/>
      <w:sz w:val="32"/>
      <w:szCs w:val="32"/>
      <w:lang w:val="en-US" w:eastAsia="zh-CN" w:bidi="ar-SA"/>
    </w:rPr>
  </w:style>
  <w:style w:type="character" w:customStyle="1" w:styleId="125">
    <w:name w:val="正文文本 2 Char"/>
    <w:qFormat/>
    <w:uiPriority w:val="0"/>
    <w:rPr>
      <w:rFonts w:eastAsia="宋体"/>
      <w:kern w:val="2"/>
      <w:sz w:val="21"/>
      <w:szCs w:val="24"/>
      <w:lang w:val="en-US" w:eastAsia="zh-CN" w:bidi="ar-SA"/>
    </w:rPr>
  </w:style>
  <w:style w:type="character" w:customStyle="1" w:styleId="126">
    <w:name w:val="tw4winTerm"/>
    <w:qFormat/>
    <w:uiPriority w:val="0"/>
    <w:rPr>
      <w:color w:val="0000FF"/>
    </w:rPr>
  </w:style>
  <w:style w:type="character" w:customStyle="1" w:styleId="127">
    <w:name w:val="标题 2 Char Char"/>
    <w:qFormat/>
    <w:uiPriority w:val="0"/>
    <w:rPr>
      <w:rFonts w:ascii="楷体_GB2312" w:hAnsi="Arial" w:eastAsia="楷体_GB2312"/>
      <w:b/>
      <w:bCs/>
      <w:kern w:val="2"/>
      <w:sz w:val="24"/>
      <w:szCs w:val="32"/>
      <w:lang w:val="en-US" w:eastAsia="zh-CN" w:bidi="ar-SA"/>
    </w:rPr>
  </w:style>
  <w:style w:type="character" w:customStyle="1" w:styleId="128">
    <w:name w:val="hei16b1"/>
    <w:qFormat/>
    <w:uiPriority w:val="0"/>
    <w:rPr>
      <w:rFonts w:hint="default" w:ascii="Arial" w:hAnsi="Arial" w:cs="Arial"/>
      <w:b/>
      <w:bCs/>
      <w:color w:val="000000"/>
      <w:sz w:val="24"/>
      <w:szCs w:val="24"/>
    </w:rPr>
  </w:style>
  <w:style w:type="character" w:customStyle="1" w:styleId="129">
    <w:name w:val="Heading 7 Char"/>
    <w:qFormat/>
    <w:locked/>
    <w:uiPriority w:val="0"/>
    <w:rPr>
      <w:rFonts w:ascii="宋体" w:hAnsi="宋体" w:eastAsia="宋体"/>
      <w:b/>
      <w:bCs/>
      <w:kern w:val="2"/>
      <w:sz w:val="24"/>
      <w:szCs w:val="24"/>
      <w:lang w:val="en-US" w:eastAsia="zh-CN" w:bidi="ar-SA"/>
    </w:rPr>
  </w:style>
  <w:style w:type="character" w:customStyle="1" w:styleId="130">
    <w:name w:val="Char Char6"/>
    <w:qFormat/>
    <w:uiPriority w:val="0"/>
    <w:rPr>
      <w:rFonts w:eastAsia="宋体"/>
      <w:kern w:val="2"/>
      <w:sz w:val="21"/>
      <w:szCs w:val="24"/>
      <w:lang w:val="en-US" w:eastAsia="zh-CN" w:bidi="ar-SA"/>
    </w:rPr>
  </w:style>
  <w:style w:type="character" w:customStyle="1" w:styleId="131">
    <w:name w:val="哈哈正文 Char"/>
    <w:link w:val="132"/>
    <w:qFormat/>
    <w:uiPriority w:val="0"/>
    <w:rPr>
      <w:rFonts w:ascii="宋体" w:hAnsi="宋体" w:eastAsia="宋体"/>
      <w:sz w:val="24"/>
    </w:rPr>
  </w:style>
  <w:style w:type="paragraph" w:customStyle="1" w:styleId="132">
    <w:name w:val="哈哈正文"/>
    <w:basedOn w:val="1"/>
    <w:link w:val="131"/>
    <w:qFormat/>
    <w:uiPriority w:val="0"/>
    <w:pPr>
      <w:adjustRightInd/>
      <w:spacing w:line="360" w:lineRule="auto"/>
      <w:ind w:firstLine="200" w:firstLineChars="200"/>
    </w:pPr>
    <w:rPr>
      <w:rFonts w:ascii="宋体" w:hAnsi="宋体" w:cstheme="minorBidi"/>
      <w:sz w:val="24"/>
      <w:szCs w:val="22"/>
    </w:rPr>
  </w:style>
  <w:style w:type="character" w:customStyle="1" w:styleId="133">
    <w:name w:val="pt141"/>
    <w:qFormat/>
    <w:uiPriority w:val="0"/>
    <w:rPr>
      <w:color w:val="330066"/>
      <w:sz w:val="22"/>
      <w:szCs w:val="22"/>
    </w:rPr>
  </w:style>
  <w:style w:type="character" w:customStyle="1" w:styleId="134">
    <w:name w:val="普通文字 Char3"/>
    <w:qFormat/>
    <w:uiPriority w:val="0"/>
    <w:rPr>
      <w:rFonts w:ascii="宋体" w:hAnsi="Courier New" w:eastAsia="宋体"/>
      <w:kern w:val="2"/>
      <w:sz w:val="21"/>
      <w:lang w:val="en-US" w:eastAsia="zh-CN" w:bidi="ar-SA"/>
    </w:rPr>
  </w:style>
  <w:style w:type="character" w:customStyle="1" w:styleId="1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36">
    <w:name w:val="正文文本 Char1"/>
    <w:link w:val="24"/>
    <w:qFormat/>
    <w:uiPriority w:val="0"/>
    <w:rPr>
      <w:rFonts w:ascii="宋体" w:hAnsi="Arial" w:eastAsia="宋体" w:cs="Arial"/>
      <w:snapToGrid w:val="0"/>
      <w:sz w:val="24"/>
      <w:szCs w:val="21"/>
      <w:lang w:val="zh-CN"/>
    </w:rPr>
  </w:style>
  <w:style w:type="character" w:customStyle="1" w:styleId="137">
    <w:name w:val="正文2 Char"/>
    <w:qFormat/>
    <w:uiPriority w:val="0"/>
    <w:rPr>
      <w:rFonts w:eastAsia="宋体"/>
      <w:kern w:val="2"/>
      <w:sz w:val="24"/>
      <w:lang w:val="en-US" w:eastAsia="zh-CN" w:bidi="ar-SA"/>
    </w:rPr>
  </w:style>
  <w:style w:type="character" w:customStyle="1" w:styleId="138">
    <w:name w:val="普通文字 Char1"/>
    <w:qFormat/>
    <w:uiPriority w:val="0"/>
    <w:rPr>
      <w:rFonts w:ascii="宋体" w:hAnsi="Courier New" w:eastAsia="宋体"/>
      <w:kern w:val="2"/>
      <w:sz w:val="21"/>
      <w:lang w:val="en-US" w:eastAsia="zh-CN"/>
    </w:rPr>
  </w:style>
  <w:style w:type="character" w:customStyle="1" w:styleId="139">
    <w:name w:val="Header Char"/>
    <w:qFormat/>
    <w:locked/>
    <w:uiPriority w:val="0"/>
    <w:rPr>
      <w:rFonts w:eastAsia="宋体"/>
      <w:kern w:val="2"/>
      <w:sz w:val="18"/>
      <w:szCs w:val="18"/>
      <w:lang w:val="en-US" w:eastAsia="zh-CN" w:bidi="ar-SA"/>
    </w:rPr>
  </w:style>
  <w:style w:type="character" w:customStyle="1" w:styleId="140">
    <w:name w:val="Footer-Even Char1"/>
    <w:qFormat/>
    <w:uiPriority w:val="0"/>
    <w:rPr>
      <w:rFonts w:eastAsia="宋体"/>
      <w:kern w:val="2"/>
      <w:sz w:val="18"/>
      <w:szCs w:val="18"/>
      <w:lang w:val="en-US" w:eastAsia="zh-CN" w:bidi="ar-SA"/>
    </w:rPr>
  </w:style>
  <w:style w:type="character" w:customStyle="1" w:styleId="141">
    <w:name w:val="unnamed31"/>
    <w:qFormat/>
    <w:uiPriority w:val="0"/>
    <w:rPr>
      <w:rFonts w:ascii="Tahoma" w:hAnsi="Tahoma" w:eastAsia="宋体"/>
      <w:b/>
      <w:kern w:val="2"/>
      <w:sz w:val="24"/>
      <w:szCs w:val="32"/>
      <w:u w:val="none"/>
      <w:lang w:val="en-US" w:eastAsia="zh-CN" w:bidi="ar-SA"/>
    </w:rPr>
  </w:style>
  <w:style w:type="character" w:customStyle="1" w:styleId="142">
    <w:name w:val="纯文本 Char Char Char"/>
    <w:qFormat/>
    <w:uiPriority w:val="0"/>
    <w:rPr>
      <w:rFonts w:ascii="宋体" w:hAnsi="Courier New" w:eastAsia="宋体"/>
      <w:kern w:val="2"/>
      <w:sz w:val="21"/>
      <w:lang w:val="en-US" w:eastAsia="zh-CN" w:bidi="ar-SA"/>
    </w:rPr>
  </w:style>
  <w:style w:type="character" w:customStyle="1" w:styleId="143">
    <w:name w:val="Body Text(ch) Char Char"/>
    <w:qFormat/>
    <w:uiPriority w:val="0"/>
    <w:rPr>
      <w:rFonts w:ascii="宋体"/>
      <w:kern w:val="2"/>
      <w:sz w:val="24"/>
      <w:szCs w:val="21"/>
      <w:lang w:val="zh-CN"/>
    </w:rPr>
  </w:style>
  <w:style w:type="character" w:customStyle="1" w:styleId="144">
    <w:name w:val="插图说明 Char"/>
    <w:qFormat/>
    <w:uiPriority w:val="0"/>
    <w:rPr>
      <w:rFonts w:eastAsia="黑体"/>
      <w:sz w:val="24"/>
      <w:lang w:val="en-US" w:eastAsia="zh-CN"/>
    </w:rPr>
  </w:style>
  <w:style w:type="character" w:customStyle="1" w:styleId="145">
    <w:name w:val="tw4winExternal"/>
    <w:qFormat/>
    <w:uiPriority w:val="0"/>
    <w:rPr>
      <w:rFonts w:ascii="Courier New" w:hAnsi="Courier New" w:cs="Courier New"/>
      <w:color w:val="808080"/>
      <w:lang w:val="en-US" w:eastAsia="zh-CN"/>
    </w:rPr>
  </w:style>
  <w:style w:type="character" w:customStyle="1" w:styleId="146">
    <w:name w:val="font21"/>
    <w:qFormat/>
    <w:uiPriority w:val="0"/>
    <w:rPr>
      <w:rFonts w:hint="eastAsia" w:ascii="宋体" w:hAnsi="宋体" w:eastAsia="宋体"/>
      <w:kern w:val="2"/>
      <w:sz w:val="28"/>
      <w:szCs w:val="28"/>
      <w:lang w:val="en-US" w:eastAsia="zh-CN" w:bidi="ar-SA"/>
    </w:rPr>
  </w:style>
  <w:style w:type="character" w:customStyle="1" w:styleId="147">
    <w:name w:val="标书正文格式 Char"/>
    <w:qFormat/>
    <w:uiPriority w:val="0"/>
    <w:rPr>
      <w:rFonts w:eastAsia="楷体_GB2312"/>
      <w:kern w:val="2"/>
      <w:sz w:val="24"/>
      <w:szCs w:val="24"/>
      <w:lang w:bidi="ar-SA"/>
    </w:rPr>
  </w:style>
  <w:style w:type="character" w:customStyle="1" w:styleId="148">
    <w:name w:val="正文首行缩进 Char"/>
    <w:link w:val="60"/>
    <w:qFormat/>
    <w:uiPriority w:val="0"/>
    <w:rPr>
      <w:rFonts w:ascii="宋体"/>
      <w:sz w:val="24"/>
      <w:lang w:val="zh-CN"/>
    </w:rPr>
  </w:style>
  <w:style w:type="character" w:customStyle="1" w:styleId="149">
    <w:name w:val="javascript"/>
    <w:qFormat/>
    <w:uiPriority w:val="0"/>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Char Char5"/>
    <w:qFormat/>
    <w:uiPriority w:val="0"/>
    <w:rPr>
      <w:rFonts w:ascii="宋体" w:hAnsi="Courier New" w:eastAsia="宋体"/>
      <w:kern w:val="2"/>
      <w:sz w:val="21"/>
      <w:lang w:val="en-US" w:eastAsia="zh-CN"/>
    </w:rPr>
  </w:style>
  <w:style w:type="character" w:customStyle="1" w:styleId="152">
    <w:name w:val="Char Char"/>
    <w:qFormat/>
    <w:uiPriority w:val="0"/>
    <w:rPr>
      <w:rFonts w:ascii="宋体" w:hAnsi="Courier New" w:eastAsia="宋体"/>
      <w:kern w:val="2"/>
      <w:sz w:val="21"/>
      <w:lang w:val="en-US" w:eastAsia="zh-CN" w:bidi="ar-SA"/>
    </w:rPr>
  </w:style>
  <w:style w:type="character" w:customStyle="1" w:styleId="153">
    <w:name w:val="mdeck"/>
    <w:qFormat/>
    <w:uiPriority w:val="0"/>
    <w:rPr>
      <w:rFonts w:ascii="仿宋_GB2312" w:eastAsia="微软雅黑"/>
      <w:b/>
      <w:kern w:val="2"/>
      <w:sz w:val="32"/>
      <w:szCs w:val="32"/>
      <w:lang w:val="en-US" w:eastAsia="zh-CN" w:bidi="ar-SA"/>
    </w:rPr>
  </w:style>
  <w:style w:type="character" w:customStyle="1" w:styleId="154">
    <w:name w:val="content"/>
    <w:qFormat/>
    <w:uiPriority w:val="0"/>
  </w:style>
  <w:style w:type="character" w:customStyle="1" w:styleId="155">
    <w:name w:val="Char Char3"/>
    <w:qFormat/>
    <w:uiPriority w:val="0"/>
    <w:rPr>
      <w:rFonts w:eastAsia="宋体"/>
      <w:kern w:val="2"/>
      <w:sz w:val="21"/>
      <w:szCs w:val="24"/>
      <w:lang w:val="en-US" w:eastAsia="zh-CN" w:bidi="ar-SA"/>
    </w:rPr>
  </w:style>
  <w:style w:type="character" w:customStyle="1" w:styleId="156">
    <w:name w:val="Char Char811"/>
    <w:qFormat/>
    <w:uiPriority w:val="0"/>
    <w:rPr>
      <w:rFonts w:eastAsia="宋体"/>
      <w:b/>
      <w:sz w:val="24"/>
      <w:lang w:val="en-GB" w:eastAsia="zh-CN"/>
    </w:rPr>
  </w:style>
  <w:style w:type="character" w:customStyle="1" w:styleId="157">
    <w:name w:val="b11_01b Char"/>
    <w:link w:val="158"/>
    <w:qFormat/>
    <w:uiPriority w:val="0"/>
    <w:rPr>
      <w:rFonts w:ascii="Verdana" w:hAnsi="Verdana"/>
      <w:b/>
      <w:bCs/>
      <w:color w:val="4A82CA"/>
      <w:sz w:val="17"/>
      <w:szCs w:val="17"/>
    </w:rPr>
  </w:style>
  <w:style w:type="paragraph" w:customStyle="1" w:styleId="158">
    <w:name w:val="b11_01b"/>
    <w:basedOn w:val="1"/>
    <w:next w:val="1"/>
    <w:link w:val="157"/>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159">
    <w:name w:val="标题4-dyf Char"/>
    <w:link w:val="160"/>
    <w:qFormat/>
    <w:uiPriority w:val="0"/>
    <w:rPr>
      <w:rFonts w:ascii="Cambria" w:hAnsi="Cambria"/>
      <w:b/>
      <w:bCs/>
      <w:color w:val="000000"/>
      <w:szCs w:val="21"/>
    </w:rPr>
  </w:style>
  <w:style w:type="paragraph" w:customStyle="1" w:styleId="160">
    <w:name w:val="标题4-dyf"/>
    <w:basedOn w:val="6"/>
    <w:link w:val="159"/>
    <w:qFormat/>
    <w:uiPriority w:val="0"/>
    <w:pPr>
      <w:numPr>
        <w:numId w:val="0"/>
      </w:num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标题 3 Char2"/>
    <w:qFormat/>
    <w:uiPriority w:val="0"/>
    <w:rPr>
      <w:rFonts w:eastAsia="宋体"/>
      <w:b/>
      <w:bCs/>
      <w:kern w:val="2"/>
      <w:sz w:val="32"/>
      <w:szCs w:val="32"/>
      <w:lang w:val="en-US" w:eastAsia="zh-CN" w:bidi="ar-SA"/>
    </w:rPr>
  </w:style>
  <w:style w:type="character" w:customStyle="1" w:styleId="163">
    <w:name w:val="gray6"/>
    <w:basedOn w:val="69"/>
    <w:qFormat/>
    <w:uiPriority w:val="0"/>
    <w:rPr>
      <w:rFonts w:ascii="Arial" w:hAnsi="Arial" w:eastAsia="黑体" w:cs="Arial"/>
      <w:snapToGrid w:val="0"/>
      <w:kern w:val="0"/>
      <w:szCs w:val="21"/>
    </w:rPr>
  </w:style>
  <w:style w:type="character" w:customStyle="1" w:styleId="164">
    <w:name w:val="正文首行缩进两字 Char"/>
    <w:qFormat/>
    <w:uiPriority w:val="0"/>
    <w:rPr>
      <w:sz w:val="24"/>
      <w:szCs w:val="24"/>
      <w:lang w:val="en-US" w:eastAsia="zh-CN" w:bidi="ar-SA"/>
    </w:rPr>
  </w:style>
  <w:style w:type="character" w:customStyle="1" w:styleId="165">
    <w:name w:val="Char Char511"/>
    <w:qFormat/>
    <w:uiPriority w:val="0"/>
    <w:rPr>
      <w:rFonts w:ascii="宋体" w:hAnsi="Courier New" w:eastAsia="宋体"/>
      <w:kern w:val="2"/>
      <w:sz w:val="21"/>
      <w:lang w:val="en-US" w:eastAsia="zh-CN"/>
    </w:rPr>
  </w:style>
  <w:style w:type="character" w:customStyle="1" w:styleId="166">
    <w:name w:val="带编号样式 Char"/>
    <w:qFormat/>
    <w:uiPriority w:val="0"/>
    <w:rPr>
      <w:rFonts w:ascii="仿宋_GB2312" w:eastAsia="仿宋_GB2312"/>
      <w:color w:val="000000"/>
      <w:sz w:val="24"/>
      <w:lang w:bidi="ar-SA"/>
    </w:rPr>
  </w:style>
  <w:style w:type="character" w:customStyle="1" w:styleId="167">
    <w:name w:val="Footer-Even Char"/>
    <w:qFormat/>
    <w:uiPriority w:val="0"/>
    <w:rPr>
      <w:rFonts w:eastAsia="宋体"/>
      <w:kern w:val="2"/>
      <w:sz w:val="18"/>
      <w:lang w:val="en-US" w:eastAsia="zh-CN" w:bidi="ar-SA"/>
    </w:rPr>
  </w:style>
  <w:style w:type="character" w:customStyle="1" w:styleId="168">
    <w:name w:val="样式4 Char"/>
    <w:qFormat/>
    <w:uiPriority w:val="0"/>
    <w:rPr>
      <w:rFonts w:ascii="仿宋_GB2312" w:hAnsi="仿宋" w:eastAsia="仿宋_GB2312"/>
      <w:b/>
      <w:kern w:val="2"/>
      <w:sz w:val="32"/>
      <w:szCs w:val="32"/>
      <w:lang w:bidi="ar-SA"/>
    </w:rPr>
  </w:style>
  <w:style w:type="character" w:customStyle="1" w:styleId="169">
    <w:name w:val="样式 标题 4h4H4Fab-4T5Ref Heading 1rh1Heading sqlsect 1.2.3.... Char"/>
    <w:link w:val="170"/>
    <w:qFormat/>
    <w:uiPriority w:val="0"/>
    <w:rPr>
      <w:rFonts w:ascii="微软雅黑" w:hAnsi="微软雅黑" w:eastAsia="微软雅黑"/>
      <w:b/>
      <w:bCs/>
      <w:sz w:val="24"/>
      <w:szCs w:val="28"/>
    </w:rPr>
  </w:style>
  <w:style w:type="paragraph" w:customStyle="1" w:styleId="170">
    <w:name w:val="样式 标题 4h4H4Fab-4T5Ref Heading 1rh1Heading sqlsect 1.2.3...."/>
    <w:basedOn w:val="6"/>
    <w:link w:val="169"/>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171">
    <w:name w:val="dandyren_title1"/>
    <w:qFormat/>
    <w:uiPriority w:val="0"/>
    <w:rPr>
      <w:b/>
      <w:bCs/>
      <w:color w:val="FF6633"/>
      <w:sz w:val="18"/>
      <w:szCs w:val="18"/>
    </w:rPr>
  </w:style>
  <w:style w:type="character" w:customStyle="1" w:styleId="172">
    <w:name w:val="普通文字 Char Char1"/>
    <w:qFormat/>
    <w:uiPriority w:val="0"/>
    <w:rPr>
      <w:rFonts w:ascii="宋体" w:hAnsi="Courier New"/>
      <w:kern w:val="2"/>
      <w:sz w:val="21"/>
    </w:rPr>
  </w:style>
  <w:style w:type="character" w:customStyle="1" w:styleId="173">
    <w:name w:val="PI Char"/>
    <w:qFormat/>
    <w:uiPriority w:val="0"/>
    <w:rPr>
      <w:rFonts w:ascii="宋体" w:hAnsi="宋体" w:eastAsia="宋体"/>
      <w:kern w:val="2"/>
      <w:sz w:val="24"/>
      <w:szCs w:val="24"/>
      <w:lang w:val="en-US" w:eastAsia="zh-CN" w:bidi="ar-SA"/>
    </w:rPr>
  </w:style>
  <w:style w:type="character" w:customStyle="1" w:styleId="174">
    <w:name w:val="Char Char11"/>
    <w:qFormat/>
    <w:locked/>
    <w:uiPriority w:val="0"/>
    <w:rPr>
      <w:rFonts w:ascii="宋体" w:hAnsi="宋体" w:eastAsia="宋体"/>
      <w:b/>
      <w:kern w:val="2"/>
      <w:sz w:val="24"/>
      <w:szCs w:val="24"/>
      <w:lang w:val="en-US" w:eastAsia="zh-CN" w:bidi="ar-SA"/>
    </w:rPr>
  </w:style>
  <w:style w:type="character" w:customStyle="1" w:styleId="17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76">
    <w:name w:val="Document Map Char"/>
    <w:qFormat/>
    <w:locked/>
    <w:uiPriority w:val="0"/>
    <w:rPr>
      <w:rFonts w:eastAsia="宋体"/>
      <w:kern w:val="2"/>
      <w:sz w:val="21"/>
      <w:szCs w:val="24"/>
      <w:lang w:val="en-US" w:eastAsia="zh-CN" w:bidi="ar-SA"/>
    </w:rPr>
  </w:style>
  <w:style w:type="character" w:customStyle="1" w:styleId="177">
    <w:name w:val="正文文本缩进 Char"/>
    <w:qFormat/>
    <w:uiPriority w:val="0"/>
    <w:rPr>
      <w:rFonts w:ascii="宋体" w:hAnsi="宋体"/>
      <w:kern w:val="2"/>
      <w:sz w:val="24"/>
      <w:szCs w:val="24"/>
    </w:rPr>
  </w:style>
  <w:style w:type="character" w:customStyle="1" w:styleId="178">
    <w:name w:val="文本正文 Char Char"/>
    <w:qFormat/>
    <w:locked/>
    <w:uiPriority w:val="0"/>
    <w:rPr>
      <w:sz w:val="24"/>
      <w:lang w:bidi="ar-SA"/>
    </w:rPr>
  </w:style>
  <w:style w:type="character" w:customStyle="1" w:styleId="179">
    <w:name w:val="样式7 Char"/>
    <w:qFormat/>
    <w:uiPriority w:val="0"/>
    <w:rPr>
      <w:rFonts w:ascii="仿宋_GB2312" w:hAnsi="仿宋" w:eastAsia="仿宋_GB2312"/>
      <w:b/>
      <w:kern w:val="2"/>
      <w:sz w:val="24"/>
      <w:szCs w:val="24"/>
    </w:rPr>
  </w:style>
  <w:style w:type="character" w:customStyle="1" w:styleId="180">
    <w:name w:val="样式3 Char"/>
    <w:basedOn w:val="181"/>
    <w:qFormat/>
    <w:uiPriority w:val="0"/>
    <w:rPr>
      <w:rFonts w:ascii="仿宋_GB2312" w:hAnsi="仿宋" w:eastAsia="仿宋_GB2312" w:cs="仿宋_GB2312"/>
      <w:sz w:val="32"/>
      <w:szCs w:val="30"/>
      <w:lang w:val="zh-CN"/>
    </w:rPr>
  </w:style>
  <w:style w:type="character" w:customStyle="1" w:styleId="181">
    <w:name w:val="样式2 Char"/>
    <w:qFormat/>
    <w:uiPriority w:val="0"/>
    <w:rPr>
      <w:rFonts w:ascii="仿宋_GB2312" w:hAnsi="仿宋" w:eastAsia="仿宋_GB2312" w:cs="仿宋_GB2312"/>
      <w:b/>
      <w:bCs/>
      <w:sz w:val="32"/>
      <w:szCs w:val="30"/>
      <w:lang w:val="zh-CN"/>
    </w:rPr>
  </w:style>
  <w:style w:type="character" w:customStyle="1" w:styleId="182">
    <w:name w:val="二级标题 Char Char"/>
    <w:qFormat/>
    <w:uiPriority w:val="0"/>
    <w:rPr>
      <w:rFonts w:ascii="宋体" w:hAnsi="宋体" w:eastAsia="宋体"/>
      <w:b/>
      <w:snapToGrid w:val="0"/>
      <w:kern w:val="2"/>
      <w:sz w:val="24"/>
      <w:szCs w:val="24"/>
      <w:lang w:val="en-US" w:eastAsia="zh-CN" w:bidi="ar-SA"/>
    </w:rPr>
  </w:style>
  <w:style w:type="character" w:customStyle="1" w:styleId="183">
    <w:name w:val="Table Text Char1"/>
    <w:qFormat/>
    <w:uiPriority w:val="0"/>
    <w:rPr>
      <w:rFonts w:eastAsia="宋体"/>
      <w:sz w:val="24"/>
      <w:szCs w:val="24"/>
      <w:lang w:val="en-US" w:eastAsia="zh-CN" w:bidi="ar-SA"/>
    </w:rPr>
  </w:style>
  <w:style w:type="character" w:customStyle="1" w:styleId="184">
    <w:name w:val="shadow11"/>
    <w:qFormat/>
    <w:uiPriority w:val="0"/>
    <w:rPr>
      <w:color w:val="000000"/>
      <w:sz w:val="21"/>
    </w:rPr>
  </w:style>
  <w:style w:type="character" w:customStyle="1" w:styleId="185">
    <w:name w:val="HTML 地址 Char"/>
    <w:link w:val="29"/>
    <w:qFormat/>
    <w:uiPriority w:val="0"/>
    <w:rPr>
      <w:rFonts w:ascii="宋体" w:hAnsi="宋体"/>
      <w:i/>
      <w:iCs/>
      <w:sz w:val="24"/>
      <w:szCs w:val="24"/>
    </w:rPr>
  </w:style>
  <w:style w:type="character" w:customStyle="1" w:styleId="186">
    <w:name w:val="Char Char212"/>
    <w:qFormat/>
    <w:uiPriority w:val="0"/>
    <w:rPr>
      <w:rFonts w:eastAsia="宋体"/>
      <w:b/>
      <w:bCs/>
      <w:kern w:val="2"/>
      <w:sz w:val="21"/>
      <w:szCs w:val="24"/>
      <w:lang w:val="en-US" w:eastAsia="zh-CN" w:bidi="ar-SA"/>
    </w:rPr>
  </w:style>
  <w:style w:type="character" w:customStyle="1" w:styleId="187">
    <w:name w:val="h3 Char1"/>
    <w:qFormat/>
    <w:uiPriority w:val="0"/>
    <w:rPr>
      <w:rFonts w:eastAsia="宋体"/>
      <w:b/>
      <w:bCs/>
      <w:kern w:val="2"/>
      <w:sz w:val="32"/>
      <w:szCs w:val="32"/>
      <w:lang w:bidi="ar-SA"/>
    </w:rPr>
  </w:style>
  <w:style w:type="character" w:customStyle="1" w:styleId="188">
    <w:name w:val="FA正文 Char Char"/>
    <w:qFormat/>
    <w:uiPriority w:val="0"/>
    <w:rPr>
      <w:rFonts w:hAnsi="宋体"/>
      <w:kern w:val="2"/>
      <w:sz w:val="24"/>
      <w:lang w:bidi="ar-SA"/>
    </w:rPr>
  </w:style>
  <w:style w:type="character" w:customStyle="1" w:styleId="189">
    <w:name w:val="首行缩进 Char"/>
    <w:qFormat/>
    <w:uiPriority w:val="0"/>
    <w:rPr>
      <w:rFonts w:ascii="宋体" w:eastAsia="宋体"/>
      <w:kern w:val="2"/>
      <w:sz w:val="24"/>
      <w:lang w:val="en-US" w:eastAsia="zh-CN" w:bidi="ar-SA"/>
    </w:rPr>
  </w:style>
  <w:style w:type="character" w:customStyle="1" w:styleId="190">
    <w:name w:val="Char Char7"/>
    <w:semiHidden/>
    <w:qFormat/>
    <w:uiPriority w:val="0"/>
    <w:rPr>
      <w:rFonts w:eastAsia="宋体"/>
      <w:kern w:val="2"/>
      <w:sz w:val="21"/>
      <w:szCs w:val="24"/>
      <w:lang w:val="en-US" w:eastAsia="zh-CN" w:bidi="ar-SA"/>
    </w:rPr>
  </w:style>
  <w:style w:type="character" w:customStyle="1" w:styleId="191">
    <w:name w:val="hui"/>
    <w:basedOn w:val="69"/>
    <w:qFormat/>
    <w:uiPriority w:val="0"/>
    <w:rPr>
      <w:rFonts w:ascii="Arial" w:hAnsi="Arial" w:eastAsia="黑体" w:cs="Arial"/>
      <w:snapToGrid w:val="0"/>
      <w:kern w:val="0"/>
      <w:szCs w:val="21"/>
    </w:rPr>
  </w:style>
  <w:style w:type="character" w:customStyle="1" w:styleId="192">
    <w:name w:val="正文缩进 Char"/>
    <w:qFormat/>
    <w:uiPriority w:val="0"/>
    <w:rPr>
      <w:rFonts w:eastAsia="宋体"/>
      <w:kern w:val="2"/>
      <w:sz w:val="21"/>
      <w:lang w:val="en-US" w:eastAsia="zh-CN"/>
    </w:rPr>
  </w:style>
  <w:style w:type="character" w:customStyle="1" w:styleId="193">
    <w:name w:val="正文1 Char"/>
    <w:qFormat/>
    <w:uiPriority w:val="0"/>
    <w:rPr>
      <w:rFonts w:ascii="宋体" w:eastAsia="宋体"/>
      <w:snapToGrid w:val="0"/>
      <w:color w:val="000000"/>
      <w:kern w:val="28"/>
      <w:sz w:val="28"/>
      <w:lang w:val="en-US" w:eastAsia="zh-CN" w:bidi="ar-SA"/>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正文文本 3 Char"/>
    <w:link w:val="22"/>
    <w:qFormat/>
    <w:uiPriority w:val="0"/>
  </w:style>
  <w:style w:type="character" w:customStyle="1" w:styleId="196">
    <w:name w:val="message1"/>
    <w:qFormat/>
    <w:uiPriority w:val="0"/>
    <w:rPr>
      <w:rFonts w:hint="default" w:ascii="Tahoma" w:hAnsi="Tahoma" w:cs="Tahoma"/>
      <w:sz w:val="18"/>
      <w:szCs w:val="18"/>
    </w:rPr>
  </w:style>
  <w:style w:type="character" w:customStyle="1" w:styleId="197">
    <w:name w:val="Heading 2 Hidden Char"/>
    <w:qFormat/>
    <w:uiPriority w:val="0"/>
    <w:rPr>
      <w:rFonts w:ascii="仿宋_GB2312" w:eastAsia="仿宋_GB2312"/>
      <w:b/>
      <w:bCs/>
      <w:kern w:val="2"/>
      <w:sz w:val="24"/>
      <w:szCs w:val="24"/>
      <w:lang w:val="zh-CN" w:eastAsia="zh-CN" w:bidi="ar-SA"/>
    </w:rPr>
  </w:style>
  <w:style w:type="character" w:customStyle="1" w:styleId="198">
    <w:name w:val="DO_NOT_TRANSLATE"/>
    <w:qFormat/>
    <w:uiPriority w:val="0"/>
    <w:rPr>
      <w:rFonts w:ascii="Courier New" w:hAnsi="Courier New" w:cs="Courier New"/>
      <w:color w:val="800000"/>
      <w:lang w:val="en-US" w:eastAsia="zh-CN"/>
    </w:rPr>
  </w:style>
  <w:style w:type="character" w:customStyle="1" w:styleId="199">
    <w:name w:val="unnamed11"/>
    <w:qFormat/>
    <w:uiPriority w:val="0"/>
    <w:rPr>
      <w:sz w:val="20"/>
      <w:szCs w:val="20"/>
    </w:rPr>
  </w:style>
  <w:style w:type="character" w:customStyle="1" w:styleId="200">
    <w:name w:val="tw4winInternal"/>
    <w:qFormat/>
    <w:uiPriority w:val="0"/>
    <w:rPr>
      <w:rFonts w:ascii="Courier New" w:hAnsi="Courier New" w:cs="Courier New"/>
      <w:color w:val="FF0000"/>
      <w:lang w:val="en-US" w:eastAsia="zh-CN"/>
    </w:rPr>
  </w:style>
  <w:style w:type="character" w:customStyle="1" w:styleId="201">
    <w:name w:val="正文（缩进2汉字） Char"/>
    <w:link w:val="202"/>
    <w:qFormat/>
    <w:uiPriority w:val="0"/>
    <w:rPr>
      <w:rFonts w:ascii="宋体"/>
    </w:rPr>
  </w:style>
  <w:style w:type="paragraph" w:customStyle="1" w:styleId="202">
    <w:name w:val="正文（缩进2汉字）"/>
    <w:basedOn w:val="1"/>
    <w:link w:val="201"/>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203">
    <w:name w:val="正文文本缩进 3 Char"/>
    <w:link w:val="51"/>
    <w:qFormat/>
    <w:uiPriority w:val="0"/>
    <w:rPr>
      <w:sz w:val="24"/>
    </w:rPr>
  </w:style>
  <w:style w:type="character" w:customStyle="1" w:styleId="204">
    <w:name w:val="正文缩进 Char1"/>
    <w:qFormat/>
    <w:uiPriority w:val="0"/>
    <w:rPr>
      <w:rFonts w:ascii="宋体" w:eastAsia="宋体"/>
      <w:snapToGrid w:val="0"/>
      <w:color w:val="000000"/>
      <w:kern w:val="28"/>
      <w:sz w:val="28"/>
      <w:lang w:val="en-US" w:eastAsia="zh-CN" w:bidi="ar-SA"/>
    </w:rPr>
  </w:style>
  <w:style w:type="character" w:customStyle="1" w:styleId="205">
    <w:name w:val="正文文本 Char"/>
    <w:qFormat/>
    <w:uiPriority w:val="0"/>
    <w:rPr>
      <w:rFonts w:eastAsia="宋体"/>
      <w:kern w:val="2"/>
      <w:sz w:val="24"/>
      <w:szCs w:val="24"/>
      <w:lang w:val="en-US" w:eastAsia="zh-CN" w:bidi="ar-SA"/>
    </w:rPr>
  </w:style>
  <w:style w:type="character" w:customStyle="1" w:styleId="206">
    <w:name w:val="style36"/>
    <w:basedOn w:val="69"/>
    <w:qFormat/>
    <w:uiPriority w:val="0"/>
    <w:rPr>
      <w:rFonts w:ascii="Arial" w:hAnsi="Arial" w:eastAsia="黑体" w:cs="Arial"/>
      <w:snapToGrid w:val="0"/>
      <w:kern w:val="0"/>
      <w:szCs w:val="21"/>
    </w:rPr>
  </w:style>
  <w:style w:type="character" w:customStyle="1" w:styleId="207">
    <w:name w:val="hui3"/>
    <w:qFormat/>
    <w:uiPriority w:val="0"/>
    <w:rPr>
      <w:color w:val="333333"/>
    </w:rPr>
  </w:style>
  <w:style w:type="character" w:customStyle="1" w:styleId="208">
    <w:name w:val="方案正文 Char"/>
    <w:qFormat/>
    <w:uiPriority w:val="0"/>
    <w:rPr>
      <w:rFonts w:ascii="仿宋_GB2312" w:eastAsia="仿宋_GB2312"/>
      <w:b/>
      <w:color w:val="000000"/>
      <w:kern w:val="2"/>
      <w:sz w:val="24"/>
      <w:lang w:val="en-US" w:eastAsia="zh-CN" w:bidi="ar-SA"/>
    </w:rPr>
  </w:style>
  <w:style w:type="character" w:customStyle="1" w:styleId="209">
    <w:name w:val="apple-converted-space"/>
    <w:qFormat/>
    <w:uiPriority w:val="0"/>
  </w:style>
  <w:style w:type="character" w:customStyle="1" w:styleId="210">
    <w:name w:val="文档结构图 Char"/>
    <w:qFormat/>
    <w:uiPriority w:val="0"/>
    <w:rPr>
      <w:rFonts w:eastAsia="宋体"/>
      <w:kern w:val="2"/>
      <w:sz w:val="21"/>
      <w:szCs w:val="24"/>
      <w:lang w:val="en-US" w:eastAsia="zh-CN" w:bidi="ar-SA"/>
    </w:rPr>
  </w:style>
  <w:style w:type="character" w:customStyle="1" w:styleId="211">
    <w:name w:val="正文非缩进 Char3"/>
    <w:qFormat/>
    <w:uiPriority w:val="0"/>
    <w:rPr>
      <w:rFonts w:ascii="宋体" w:eastAsia="宋体"/>
      <w:snapToGrid w:val="0"/>
      <w:color w:val="000000"/>
      <w:kern w:val="28"/>
      <w:sz w:val="28"/>
      <w:lang w:val="en-US" w:eastAsia="zh-CN" w:bidi="ar-SA"/>
    </w:rPr>
  </w:style>
  <w:style w:type="character" w:customStyle="1" w:styleId="212">
    <w:name w:val="dectext1"/>
    <w:qFormat/>
    <w:uiPriority w:val="0"/>
    <w:rPr>
      <w:rFonts w:ascii="宋体" w:hAnsi="宋体" w:eastAsia="宋体"/>
      <w:color w:val="333333"/>
      <w:sz w:val="21"/>
      <w:szCs w:val="21"/>
      <w:u w:val="none"/>
    </w:rPr>
  </w:style>
  <w:style w:type="character" w:customStyle="1" w:styleId="213">
    <w:name w:val="t21"/>
    <w:qFormat/>
    <w:uiPriority w:val="0"/>
    <w:rPr>
      <w:rFonts w:ascii="仿宋_GB2312" w:eastAsia="微软雅黑"/>
      <w:b/>
      <w:kern w:val="2"/>
      <w:sz w:val="23"/>
      <w:szCs w:val="23"/>
      <w:lang w:val="en-US" w:eastAsia="zh-CN" w:bidi="ar-SA"/>
    </w:rPr>
  </w:style>
  <w:style w:type="character" w:customStyle="1" w:styleId="214">
    <w:name w:val="副标题 Char1"/>
    <w:qFormat/>
    <w:uiPriority w:val="11"/>
    <w:rPr>
      <w:rFonts w:ascii="Cambria" w:hAnsi="Cambria" w:eastAsia="宋体" w:cs="Times New Roman"/>
      <w:b/>
      <w:bCs/>
      <w:snapToGrid w:val="0"/>
      <w:kern w:val="28"/>
      <w:sz w:val="32"/>
      <w:szCs w:val="32"/>
    </w:rPr>
  </w:style>
  <w:style w:type="character" w:customStyle="1" w:styleId="215">
    <w:name w:val="px14"/>
    <w:qFormat/>
    <w:uiPriority w:val="0"/>
    <w:rPr>
      <w:rFonts w:ascii="仿宋_GB2312" w:eastAsia="微软雅黑" w:cs="Times New Roman"/>
      <w:b/>
      <w:kern w:val="2"/>
      <w:sz w:val="32"/>
      <w:szCs w:val="32"/>
      <w:lang w:val="en-US" w:eastAsia="zh-CN" w:bidi="ar-SA"/>
    </w:rPr>
  </w:style>
  <w:style w:type="character" w:customStyle="1" w:styleId="216">
    <w:name w:val="Normal Indent Char Char"/>
    <w:qFormat/>
    <w:uiPriority w:val="0"/>
    <w:rPr>
      <w:rFonts w:eastAsia="宋体"/>
      <w:kern w:val="2"/>
      <w:sz w:val="21"/>
      <w:lang w:val="en-US" w:eastAsia="zh-CN" w:bidi="ar-SA"/>
    </w:rPr>
  </w:style>
  <w:style w:type="character" w:customStyle="1" w:styleId="217">
    <w:name w:val="f141"/>
    <w:qFormat/>
    <w:uiPriority w:val="0"/>
    <w:rPr>
      <w:rFonts w:ascii="Tahoma" w:hAnsi="Tahoma" w:eastAsia="宋体"/>
      <w:b/>
      <w:kern w:val="2"/>
      <w:sz w:val="21"/>
      <w:szCs w:val="21"/>
      <w:lang w:val="en-US" w:eastAsia="zh-CN" w:bidi="ar-SA"/>
    </w:rPr>
  </w:style>
  <w:style w:type="character" w:customStyle="1" w:styleId="218">
    <w:name w:val="日期 Char"/>
    <w:link w:val="35"/>
    <w:qFormat/>
    <w:uiPriority w:val="0"/>
    <w:rPr>
      <w:rFonts w:ascii="宋体"/>
      <w:sz w:val="24"/>
      <w:szCs w:val="21"/>
      <w:lang w:val="zh-CN"/>
    </w:rPr>
  </w:style>
  <w:style w:type="character" w:customStyle="1" w:styleId="219">
    <w:name w:val="myp1111"/>
    <w:qFormat/>
    <w:uiPriority w:val="0"/>
    <w:rPr>
      <w:rFonts w:hint="default" w:ascii="ˎ̥" w:hAnsi="ˎ̥"/>
      <w:color w:val="000000"/>
      <w:sz w:val="20"/>
      <w:szCs w:val="20"/>
      <w:u w:val="none"/>
    </w:rPr>
  </w:style>
  <w:style w:type="character" w:customStyle="1" w:styleId="220">
    <w:name w:val="称呼 Char"/>
    <w:link w:val="21"/>
    <w:qFormat/>
    <w:uiPriority w:val="0"/>
    <w:rPr>
      <w:rFonts w:ascii="仿宋_GB2312" w:eastAsia="仿宋_GB2312"/>
      <w:sz w:val="28"/>
    </w:rPr>
  </w:style>
  <w:style w:type="character" w:customStyle="1" w:styleId="221">
    <w:name w:val="标书1 Char"/>
    <w:qFormat/>
    <w:uiPriority w:val="0"/>
    <w:rPr>
      <w:rFonts w:eastAsia="宋体"/>
      <w:b/>
      <w:bCs/>
      <w:kern w:val="44"/>
      <w:sz w:val="44"/>
      <w:szCs w:val="44"/>
      <w:lang w:val="en-US" w:eastAsia="zh-CN" w:bidi="ar-SA"/>
    </w:rPr>
  </w:style>
  <w:style w:type="character" w:customStyle="1" w:styleId="222">
    <w:name w:val="链接"/>
    <w:qFormat/>
    <w:uiPriority w:val="0"/>
    <w:rPr>
      <w:color w:val="0000FF"/>
      <w:sz w:val="21"/>
      <w:szCs w:val="21"/>
      <w:u w:val="single"/>
    </w:rPr>
  </w:style>
  <w:style w:type="character" w:customStyle="1" w:styleId="223">
    <w:name w:val="正文首行缩进 Char Char Char Char Char Char"/>
    <w:qFormat/>
    <w:uiPriority w:val="0"/>
    <w:rPr>
      <w:rFonts w:ascii="宋体" w:eastAsia="宋体"/>
      <w:kern w:val="2"/>
      <w:sz w:val="24"/>
      <w:lang w:val="zh-CN" w:bidi="ar-SA"/>
    </w:rPr>
  </w:style>
  <w:style w:type="character" w:customStyle="1" w:styleId="224">
    <w:name w:val="正文2 Char Char"/>
    <w:link w:val="225"/>
    <w:qFormat/>
    <w:uiPriority w:val="0"/>
    <w:rPr>
      <w:rFonts w:eastAsia="宋体"/>
      <w:sz w:val="24"/>
    </w:rPr>
  </w:style>
  <w:style w:type="paragraph" w:customStyle="1" w:styleId="225">
    <w:name w:val="正文2"/>
    <w:basedOn w:val="1"/>
    <w:link w:val="224"/>
    <w:qFormat/>
    <w:uiPriority w:val="0"/>
    <w:pPr>
      <w:spacing w:before="156" w:line="360" w:lineRule="auto"/>
      <w:ind w:firstLine="510" w:firstLineChars="200"/>
    </w:pPr>
    <w:rPr>
      <w:rFonts w:asciiTheme="minorHAnsi" w:hAnsiTheme="minorHAnsi" w:cstheme="minorBidi"/>
      <w:sz w:val="24"/>
      <w:szCs w:val="22"/>
    </w:rPr>
  </w:style>
  <w:style w:type="character" w:customStyle="1" w:styleId="226">
    <w:name w:val="tw4winError"/>
    <w:qFormat/>
    <w:uiPriority w:val="0"/>
    <w:rPr>
      <w:rFonts w:ascii="Courier New" w:hAnsi="Courier New" w:cs="Courier New"/>
      <w:color w:val="00FF00"/>
      <w:sz w:val="40"/>
      <w:szCs w:val="40"/>
    </w:rPr>
  </w:style>
  <w:style w:type="character" w:customStyle="1" w:styleId="227">
    <w:name w:val="正文1 Char1"/>
    <w:qFormat/>
    <w:uiPriority w:val="0"/>
    <w:rPr>
      <w:rFonts w:ascii="仿宋_GB2312" w:hAnsi="Courier New" w:eastAsia="仿宋_GB2312"/>
      <w:kern w:val="28"/>
      <w:sz w:val="24"/>
      <w:szCs w:val="24"/>
      <w:lang w:val="en-US" w:eastAsia="zh-CN"/>
    </w:rPr>
  </w:style>
  <w:style w:type="character" w:customStyle="1" w:styleId="228">
    <w:name w:val="Used by Word for text of Help footnotes Char Char"/>
    <w:qFormat/>
    <w:uiPriority w:val="0"/>
    <w:rPr>
      <w:rFonts w:ascii="Times New Roman" w:hAnsi="Times New Roman" w:eastAsia="宋体" w:cs="Times New Roman"/>
      <w:sz w:val="20"/>
      <w:szCs w:val="20"/>
    </w:rPr>
  </w:style>
  <w:style w:type="character" w:customStyle="1" w:styleId="229">
    <w:name w:val="c7 style3"/>
    <w:qFormat/>
    <w:uiPriority w:val="0"/>
  </w:style>
  <w:style w:type="character" w:customStyle="1" w:styleId="230">
    <w:name w:val="纯文本 Char"/>
    <w:link w:val="32"/>
    <w:qFormat/>
    <w:uiPriority w:val="0"/>
    <w:rPr>
      <w:rFonts w:ascii="宋体" w:hAnsi="Courier New" w:eastAsia="宋体" w:cs="Arial"/>
      <w:snapToGrid w:val="0"/>
      <w:szCs w:val="21"/>
    </w:rPr>
  </w:style>
  <w:style w:type="character" w:customStyle="1" w:styleId="231">
    <w:name w:val="Char Char3111"/>
    <w:qFormat/>
    <w:uiPriority w:val="0"/>
    <w:rPr>
      <w:rFonts w:ascii="Times New Roman" w:hAnsi="Times New Roman" w:eastAsia="宋体" w:cs="Times New Roman"/>
      <w:b/>
      <w:kern w:val="2"/>
      <w:sz w:val="32"/>
      <w:szCs w:val="24"/>
      <w:lang w:val="en-US" w:eastAsia="zh-CN" w:bidi="ar-SA"/>
    </w:rPr>
  </w:style>
  <w:style w:type="character" w:customStyle="1" w:styleId="232">
    <w:name w:val="表正文 Char"/>
    <w:qFormat/>
    <w:uiPriority w:val="0"/>
    <w:rPr>
      <w:rFonts w:ascii="宋体" w:eastAsia="宋体"/>
      <w:snapToGrid w:val="0"/>
      <w:color w:val="000000"/>
      <w:kern w:val="28"/>
      <w:sz w:val="28"/>
      <w:lang w:val="en-US" w:eastAsia="zh-CN" w:bidi="ar-SA"/>
    </w:rPr>
  </w:style>
  <w:style w:type="character" w:customStyle="1" w:styleId="233">
    <w:name w:val="普通文字 Char1 Char"/>
    <w:qFormat/>
    <w:uiPriority w:val="0"/>
    <w:rPr>
      <w:rFonts w:ascii="宋体" w:hAnsi="Courier New" w:eastAsia="宋体"/>
      <w:kern w:val="2"/>
      <w:sz w:val="21"/>
      <w:szCs w:val="24"/>
      <w:lang w:val="en-US" w:eastAsia="zh-CN" w:bidi="ar-SA"/>
    </w:rPr>
  </w:style>
  <w:style w:type="character" w:customStyle="1" w:styleId="234">
    <w:name w:val="pt9"/>
    <w:qFormat/>
    <w:uiPriority w:val="0"/>
    <w:rPr>
      <w:rFonts w:ascii="仿宋_GB2312" w:eastAsia="微软雅黑"/>
      <w:b/>
      <w:kern w:val="2"/>
      <w:sz w:val="32"/>
      <w:szCs w:val="32"/>
      <w:lang w:val="en-US" w:eastAsia="zh-CN" w:bidi="ar-SA"/>
    </w:rPr>
  </w:style>
  <w:style w:type="character" w:customStyle="1" w:styleId="235">
    <w:name w:val="表正文 Char1"/>
    <w:qFormat/>
    <w:uiPriority w:val="0"/>
    <w:rPr>
      <w:rFonts w:ascii="宋体" w:eastAsia="宋体"/>
      <w:snapToGrid w:val="0"/>
      <w:color w:val="000000"/>
      <w:kern w:val="28"/>
      <w:sz w:val="28"/>
    </w:rPr>
  </w:style>
  <w:style w:type="character" w:customStyle="1" w:styleId="236">
    <w:name w:val="正文非缩进 Char"/>
    <w:qFormat/>
    <w:uiPriority w:val="0"/>
    <w:rPr>
      <w:rFonts w:ascii="宋体" w:eastAsia="宋体"/>
      <w:snapToGrid w:val="0"/>
      <w:color w:val="000000"/>
      <w:kern w:val="28"/>
      <w:sz w:val="28"/>
      <w:lang w:val="en-US" w:eastAsia="zh-CN" w:bidi="ar-SA"/>
    </w:rPr>
  </w:style>
  <w:style w:type="character" w:customStyle="1" w:styleId="237">
    <w:name w:val="冯广丽 Char"/>
    <w:link w:val="238"/>
    <w:qFormat/>
    <w:uiPriority w:val="0"/>
    <w:rPr>
      <w:rFonts w:ascii="宋体" w:hAnsi="宋体"/>
      <w:sz w:val="24"/>
    </w:rPr>
  </w:style>
  <w:style w:type="paragraph" w:customStyle="1" w:styleId="238">
    <w:name w:val="冯广丽"/>
    <w:basedOn w:val="1"/>
    <w:link w:val="237"/>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239">
    <w:name w:val="large1"/>
    <w:qFormat/>
    <w:uiPriority w:val="0"/>
    <w:rPr>
      <w:rFonts w:hint="eastAsia" w:ascii="宋体" w:hAnsi="宋体" w:eastAsia="宋体"/>
      <w:sz w:val="21"/>
      <w:szCs w:val="21"/>
    </w:rPr>
  </w:style>
  <w:style w:type="character" w:customStyle="1" w:styleId="240">
    <w:name w:val="样式 样式 标题 4h4H4Fab-4T5Ref Heading 1rh1Heading sqlsect 1.2.3.... +... Char"/>
    <w:link w:val="241"/>
    <w:qFormat/>
    <w:uiPriority w:val="0"/>
    <w:rPr>
      <w:rFonts w:ascii="微软雅黑" w:hAnsi="微软雅黑" w:eastAsia="微软雅黑"/>
      <w:b/>
      <w:bCs/>
      <w:sz w:val="24"/>
      <w:szCs w:val="28"/>
    </w:rPr>
  </w:style>
  <w:style w:type="paragraph" w:customStyle="1" w:styleId="241">
    <w:name w:val="样式 样式 标题 4h4H4Fab-4T5Ref Heading 1rh1Heading sqlsect 1.2.3.... +..."/>
    <w:basedOn w:val="170"/>
    <w:link w:val="240"/>
    <w:qFormat/>
    <w:uiPriority w:val="0"/>
  </w:style>
  <w:style w:type="character" w:customStyle="1" w:styleId="242">
    <w:name w:val="标题 1 Char Char"/>
    <w:qFormat/>
    <w:uiPriority w:val="0"/>
    <w:rPr>
      <w:rFonts w:hint="eastAsia" w:ascii="宋体" w:hAnsi="宋体" w:eastAsia="宋体"/>
      <w:b/>
      <w:spacing w:val="-2"/>
      <w:sz w:val="24"/>
      <w:lang w:val="en-US" w:eastAsia="zh-CN" w:bidi="ar-SA"/>
    </w:rPr>
  </w:style>
  <w:style w:type="character" w:customStyle="1" w:styleId="243">
    <w:name w:val="标题 4 Char1"/>
    <w:qFormat/>
    <w:uiPriority w:val="0"/>
    <w:rPr>
      <w:rFonts w:ascii="Cambria" w:hAnsi="Cambria" w:eastAsia="宋体" w:cs="Times New Roman"/>
      <w:b/>
      <w:bCs/>
      <w:kern w:val="2"/>
      <w:sz w:val="28"/>
      <w:szCs w:val="28"/>
    </w:rPr>
  </w:style>
  <w:style w:type="character" w:customStyle="1" w:styleId="244">
    <w:name w:val="脚注文本 Char"/>
    <w:link w:val="48"/>
    <w:qFormat/>
    <w:uiPriority w:val="0"/>
    <w:rPr>
      <w:color w:val="0000FF"/>
    </w:rPr>
  </w:style>
  <w:style w:type="character" w:customStyle="1" w:styleId="245">
    <w:name w:val="zbggmain style9"/>
    <w:qFormat/>
    <w:uiPriority w:val="0"/>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tw4winPopup"/>
    <w:qFormat/>
    <w:uiPriority w:val="0"/>
    <w:rPr>
      <w:rFonts w:ascii="Courier New" w:hAnsi="Courier New" w:cs="Courier New"/>
      <w:color w:val="008000"/>
      <w:lang w:val="en-US" w:eastAsia="zh-CN"/>
    </w:rPr>
  </w:style>
  <w:style w:type="character" w:customStyle="1" w:styleId="248">
    <w:name w:val="样式 宋体"/>
    <w:qFormat/>
    <w:uiPriority w:val="0"/>
    <w:rPr>
      <w:rFonts w:ascii="宋体" w:hAnsi="宋体"/>
      <w:sz w:val="24"/>
    </w:rPr>
  </w:style>
  <w:style w:type="character" w:customStyle="1" w:styleId="249">
    <w:name w:val="正文缩进 Char2"/>
    <w:link w:val="16"/>
    <w:qFormat/>
    <w:uiPriority w:val="0"/>
    <w:rPr>
      <w:rFonts w:ascii="宋体" w:eastAsia="宋体"/>
      <w:snapToGrid w:val="0"/>
      <w:color w:val="000000"/>
      <w:kern w:val="28"/>
      <w:sz w:val="28"/>
    </w:rPr>
  </w:style>
  <w:style w:type="character" w:customStyle="1" w:styleId="250">
    <w:name w:val="标题 Char"/>
    <w:qFormat/>
    <w:uiPriority w:val="0"/>
    <w:rPr>
      <w:rFonts w:eastAsia="宋体"/>
      <w:b/>
      <w:sz w:val="24"/>
      <w:lang w:val="en-GB" w:eastAsia="zh-CN" w:bidi="ar-SA"/>
    </w:rPr>
  </w:style>
  <w:style w:type="character" w:customStyle="1" w:styleId="251">
    <w:name w:val="正文首行缩进 2 Char"/>
    <w:link w:val="61"/>
    <w:qFormat/>
    <w:uiPriority w:val="0"/>
    <w:rPr>
      <w:rFonts w:ascii="宋体" w:hAnsi="宋体"/>
      <w:szCs w:val="24"/>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批注文字 Char1"/>
    <w:qFormat/>
    <w:uiPriority w:val="99"/>
    <w:rPr>
      <w:kern w:val="2"/>
      <w:sz w:val="21"/>
      <w:szCs w:val="24"/>
    </w:rPr>
  </w:style>
  <w:style w:type="character" w:customStyle="1" w:styleId="254">
    <w:name w:val="批注框文本 Char"/>
    <w:link w:val="37"/>
    <w:qFormat/>
    <w:uiPriority w:val="0"/>
    <w:rPr>
      <w:sz w:val="18"/>
      <w:szCs w:val="18"/>
    </w:rPr>
  </w:style>
  <w:style w:type="character" w:customStyle="1" w:styleId="255">
    <w:name w:val="公文正文 Char"/>
    <w:qFormat/>
    <w:uiPriority w:val="0"/>
    <w:rPr>
      <w:rFonts w:ascii="仿宋_GB2312" w:eastAsia="仿宋_GB2312"/>
      <w:kern w:val="2"/>
      <w:sz w:val="24"/>
      <w:szCs w:val="24"/>
      <w:lang w:val="en-US" w:eastAsia="zh-CN" w:bidi="ar-SA"/>
    </w:rPr>
  </w:style>
  <w:style w:type="character" w:customStyle="1" w:styleId="256">
    <w:name w:val="Footer Char"/>
    <w:qFormat/>
    <w:locked/>
    <w:uiPriority w:val="0"/>
    <w:rPr>
      <w:rFonts w:eastAsia="宋体"/>
      <w:kern w:val="2"/>
      <w:sz w:val="18"/>
      <w:lang w:val="en-US" w:eastAsia="zh-CN" w:bidi="ar-SA"/>
    </w:rPr>
  </w:style>
  <w:style w:type="character" w:customStyle="1" w:styleId="257">
    <w:name w:val="Char Char411"/>
    <w:qFormat/>
    <w:uiPriority w:val="0"/>
    <w:rPr>
      <w:rFonts w:eastAsia="宋体"/>
      <w:b/>
      <w:sz w:val="24"/>
      <w:lang w:val="en-GB" w:eastAsia="zh-CN" w:bidi="ar-SA"/>
    </w:rPr>
  </w:style>
  <w:style w:type="character" w:customStyle="1" w:styleId="258">
    <w:name w:val="Char Char911"/>
    <w:qFormat/>
    <w:uiPriority w:val="0"/>
    <w:rPr>
      <w:rFonts w:eastAsia="宋体"/>
      <w:kern w:val="2"/>
      <w:sz w:val="18"/>
      <w:szCs w:val="18"/>
      <w:lang w:val="en-US" w:eastAsia="zh-CN" w:bidi="ar-SA"/>
    </w:rPr>
  </w:style>
  <w:style w:type="character" w:customStyle="1" w:styleId="259">
    <w:name w:val="列出段落 Char"/>
    <w:qFormat/>
    <w:uiPriority w:val="99"/>
    <w:rPr>
      <w:rFonts w:eastAsia="楷体_GB2312" w:cs="Lucida Sans"/>
      <w:kern w:val="2"/>
      <w:sz w:val="24"/>
      <w:szCs w:val="24"/>
      <w:lang w:val="en-US" w:eastAsia="zh-CN" w:bidi="ar-SA"/>
    </w:rPr>
  </w:style>
  <w:style w:type="character" w:customStyle="1" w:styleId="260">
    <w:name w:val="gf正文1 Char"/>
    <w:qFormat/>
    <w:uiPriority w:val="0"/>
    <w:rPr>
      <w:rFonts w:ascii="宋体" w:hAnsi="宋体" w:eastAsia="宋体" w:cs="宋体"/>
      <w:kern w:val="2"/>
      <w:sz w:val="24"/>
      <w:szCs w:val="24"/>
      <w:lang w:val="en-US" w:eastAsia="zh-CN" w:bidi="ar-SA"/>
    </w:rPr>
  </w:style>
  <w:style w:type="character" w:customStyle="1" w:styleId="261">
    <w:name w:val="标书表格字体格式 Char"/>
    <w:qFormat/>
    <w:uiPriority w:val="0"/>
    <w:rPr>
      <w:kern w:val="2"/>
      <w:sz w:val="21"/>
      <w:szCs w:val="24"/>
      <w:lang w:bidi="ar-SA"/>
    </w:rPr>
  </w:style>
  <w:style w:type="character" w:customStyle="1" w:styleId="262">
    <w:name w:val="样式6 Char"/>
    <w:qFormat/>
    <w:uiPriority w:val="0"/>
    <w:rPr>
      <w:rFonts w:ascii="仿宋_GB2312" w:hAnsi="宋体" w:eastAsia="仿宋_GB2312"/>
      <w:b/>
      <w:bCs/>
      <w:kern w:val="2"/>
      <w:sz w:val="24"/>
      <w:szCs w:val="24"/>
      <w:lang w:val="en-US" w:eastAsia="zh-CN" w:bidi="ar-SA"/>
    </w:rPr>
  </w:style>
  <w:style w:type="character" w:customStyle="1" w:styleId="263">
    <w:name w:val="签名 Char"/>
    <w:link w:val="40"/>
    <w:qFormat/>
    <w:uiPriority w:val="0"/>
    <w:rPr>
      <w:rFonts w:eastAsia="仿宋_GB2312"/>
      <w:sz w:val="24"/>
    </w:rPr>
  </w:style>
  <w:style w:type="character" w:customStyle="1" w:styleId="264">
    <w:name w:val="冯 Char"/>
    <w:link w:val="265"/>
    <w:qFormat/>
    <w:uiPriority w:val="0"/>
    <w:rPr>
      <w:rFonts w:ascii="宋体" w:hAnsi="宋体"/>
      <w:color w:val="000000"/>
      <w:sz w:val="24"/>
      <w:szCs w:val="24"/>
    </w:rPr>
  </w:style>
  <w:style w:type="paragraph" w:customStyle="1" w:styleId="265">
    <w:name w:val="冯"/>
    <w:basedOn w:val="1"/>
    <w:link w:val="264"/>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md"/>
    <w:basedOn w:val="69"/>
    <w:qFormat/>
    <w:uiPriority w:val="0"/>
    <w:rPr>
      <w:rFonts w:ascii="Arial" w:hAnsi="Arial" w:eastAsia="黑体" w:cs="Arial"/>
      <w:snapToGrid w:val="0"/>
      <w:kern w:val="0"/>
      <w:szCs w:val="21"/>
    </w:rPr>
  </w:style>
  <w:style w:type="character" w:customStyle="1" w:styleId="268">
    <w:name w:val="样式5 Char"/>
    <w:qFormat/>
    <w:uiPriority w:val="0"/>
    <w:rPr>
      <w:rFonts w:ascii="仿宋_GB2312" w:hAnsi="仿宋" w:eastAsia="仿宋_GB2312"/>
      <w:kern w:val="2"/>
      <w:sz w:val="24"/>
      <w:szCs w:val="24"/>
    </w:rPr>
  </w:style>
  <w:style w:type="character" w:customStyle="1" w:styleId="269">
    <w:name w:val="表格 Char Char"/>
    <w:qFormat/>
    <w:uiPriority w:val="0"/>
    <w:rPr>
      <w:rFonts w:ascii="宋体" w:hAnsi="宋体" w:eastAsia="宋体"/>
      <w:lang w:bidi="ar-SA"/>
    </w:rPr>
  </w:style>
  <w:style w:type="character" w:customStyle="1" w:styleId="270">
    <w:name w:val="font12gray1"/>
    <w:qFormat/>
    <w:uiPriority w:val="0"/>
    <w:rPr>
      <w:rFonts w:ascii="仿宋_GB2312" w:eastAsia="微软雅黑"/>
      <w:b/>
      <w:spacing w:val="300"/>
      <w:kern w:val="2"/>
      <w:sz w:val="18"/>
      <w:szCs w:val="18"/>
      <w:lang w:val="en-US" w:eastAsia="zh-CN" w:bidi="ar-SA"/>
    </w:rPr>
  </w:style>
  <w:style w:type="character" w:customStyle="1" w:styleId="271">
    <w:name w:val="txt"/>
    <w:qFormat/>
    <w:uiPriority w:val="0"/>
    <w:rPr>
      <w:rFonts w:ascii="仿宋_GB2312" w:eastAsia="微软雅黑"/>
      <w:b/>
      <w:kern w:val="2"/>
      <w:sz w:val="32"/>
      <w:szCs w:val="32"/>
      <w:lang w:val="en-US" w:eastAsia="zh-CN" w:bidi="ar-SA"/>
    </w:rPr>
  </w:style>
  <w:style w:type="character" w:customStyle="1" w:styleId="272">
    <w:name w:val="tw4winJump"/>
    <w:qFormat/>
    <w:uiPriority w:val="0"/>
    <w:rPr>
      <w:rFonts w:ascii="Courier New" w:hAnsi="Courier New" w:cs="Courier New"/>
      <w:color w:val="008080"/>
      <w:lang w:val="en-US" w:eastAsia="zh-CN"/>
    </w:rPr>
  </w:style>
  <w:style w:type="character" w:customStyle="1" w:styleId="273">
    <w:name w:val="Item List Char"/>
    <w:link w:val="274"/>
    <w:qFormat/>
    <w:uiPriority w:val="0"/>
    <w:rPr>
      <w:rFonts w:ascii="Arial"/>
      <w:bCs/>
      <w:szCs w:val="21"/>
    </w:rPr>
  </w:style>
  <w:style w:type="paragraph" w:customStyle="1" w:styleId="274">
    <w:name w:val="Item List"/>
    <w:link w:val="273"/>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275">
    <w:name w:val="Char Char1211"/>
    <w:qFormat/>
    <w:uiPriority w:val="0"/>
    <w:rPr>
      <w:rFonts w:ascii="仿宋_GB2312" w:eastAsia="仿宋_GB2312"/>
      <w:b/>
      <w:bCs/>
      <w:kern w:val="2"/>
      <w:sz w:val="24"/>
      <w:szCs w:val="24"/>
      <w:lang w:val="zh-CN" w:eastAsia="zh-CN" w:bidi="ar-SA"/>
    </w:rPr>
  </w:style>
  <w:style w:type="character" w:customStyle="1" w:styleId="276">
    <w:name w:val="签名 Char1"/>
    <w:basedOn w:val="69"/>
    <w:qFormat/>
    <w:uiPriority w:val="99"/>
    <w:rPr>
      <w:rFonts w:ascii="Times New Roman" w:hAnsi="Times New Roman" w:eastAsia="宋体" w:cs="Times New Roman"/>
      <w:szCs w:val="24"/>
    </w:rPr>
  </w:style>
  <w:style w:type="character" w:customStyle="1" w:styleId="277">
    <w:name w:val="HTML 预设格式 Char1"/>
    <w:basedOn w:val="69"/>
    <w:qFormat/>
    <w:uiPriority w:val="99"/>
    <w:rPr>
      <w:rFonts w:ascii="Courier New" w:hAnsi="Courier New" w:eastAsia="宋体" w:cs="Courier New"/>
      <w:sz w:val="20"/>
      <w:szCs w:val="20"/>
    </w:rPr>
  </w:style>
  <w:style w:type="character" w:customStyle="1" w:styleId="278">
    <w:name w:val="正文文本 2 Char1"/>
    <w:basedOn w:val="69"/>
    <w:link w:val="54"/>
    <w:qFormat/>
    <w:uiPriority w:val="0"/>
    <w:rPr>
      <w:rFonts w:ascii="Times New Roman" w:hAnsi="Times New Roman" w:eastAsia="宋体" w:cs="Times New Roman"/>
      <w:szCs w:val="24"/>
      <w:lang w:val="zh-CN" w:eastAsia="zh-CN"/>
    </w:rPr>
  </w:style>
  <w:style w:type="character" w:customStyle="1" w:styleId="279">
    <w:name w:val="副标题 Char2"/>
    <w:basedOn w:val="69"/>
    <w:qFormat/>
    <w:uiPriority w:val="0"/>
    <w:rPr>
      <w:rFonts w:eastAsia="宋体" w:asciiTheme="majorHAnsi" w:hAnsiTheme="majorHAnsi" w:cstheme="majorBidi"/>
      <w:b/>
      <w:bCs/>
      <w:kern w:val="28"/>
      <w:sz w:val="32"/>
      <w:szCs w:val="32"/>
    </w:rPr>
  </w:style>
  <w:style w:type="character" w:customStyle="1" w:styleId="280">
    <w:name w:val="纯文本 Char1"/>
    <w:basedOn w:val="69"/>
    <w:link w:val="281"/>
    <w:qFormat/>
    <w:uiPriority w:val="99"/>
    <w:rPr>
      <w:rFonts w:ascii="宋体" w:hAnsi="Courier New" w:eastAsia="宋体" w:cs="Courier New"/>
      <w:szCs w:val="21"/>
    </w:rPr>
  </w:style>
  <w:style w:type="paragraph" w:customStyle="1" w:styleId="281">
    <w:name w:val="纯文本1"/>
    <w:basedOn w:val="1"/>
    <w:link w:val="280"/>
    <w:qFormat/>
    <w:uiPriority w:val="0"/>
    <w:pPr>
      <w:adjustRightInd/>
    </w:pPr>
    <w:rPr>
      <w:rFonts w:ascii="宋体" w:hAnsi="Courier New" w:cs="Courier New"/>
      <w:szCs w:val="21"/>
    </w:rPr>
  </w:style>
  <w:style w:type="character" w:customStyle="1" w:styleId="282">
    <w:name w:val="HTML 地址 Char1"/>
    <w:basedOn w:val="69"/>
    <w:qFormat/>
    <w:uiPriority w:val="99"/>
    <w:rPr>
      <w:rFonts w:ascii="Times New Roman" w:hAnsi="Times New Roman" w:eastAsia="宋体" w:cs="Times New Roman"/>
      <w:i/>
      <w:iCs/>
      <w:szCs w:val="24"/>
    </w:rPr>
  </w:style>
  <w:style w:type="character" w:customStyle="1" w:styleId="283">
    <w:name w:val="正文文本缩进 3 Char1"/>
    <w:basedOn w:val="69"/>
    <w:semiHidden/>
    <w:qFormat/>
    <w:uiPriority w:val="99"/>
    <w:rPr>
      <w:rFonts w:ascii="Times New Roman" w:hAnsi="Times New Roman" w:eastAsia="宋体" w:cs="Times New Roman"/>
      <w:sz w:val="16"/>
      <w:szCs w:val="16"/>
    </w:rPr>
  </w:style>
  <w:style w:type="character" w:customStyle="1" w:styleId="284">
    <w:name w:val="正文文本 3 Char1"/>
    <w:basedOn w:val="69"/>
    <w:semiHidden/>
    <w:qFormat/>
    <w:uiPriority w:val="99"/>
    <w:rPr>
      <w:rFonts w:ascii="Times New Roman" w:hAnsi="Times New Roman" w:eastAsia="宋体" w:cs="Times New Roman"/>
      <w:sz w:val="16"/>
      <w:szCs w:val="16"/>
    </w:rPr>
  </w:style>
  <w:style w:type="character" w:customStyle="1" w:styleId="285">
    <w:name w:val="脚注文本 Char1"/>
    <w:basedOn w:val="69"/>
    <w:qFormat/>
    <w:uiPriority w:val="99"/>
    <w:rPr>
      <w:rFonts w:ascii="Times New Roman" w:hAnsi="Times New Roman" w:eastAsia="宋体" w:cs="Times New Roman"/>
      <w:sz w:val="18"/>
      <w:szCs w:val="18"/>
    </w:rPr>
  </w:style>
  <w:style w:type="character" w:customStyle="1" w:styleId="286">
    <w:name w:val="正文文本缩进 Char2"/>
    <w:basedOn w:val="69"/>
    <w:link w:val="2"/>
    <w:qFormat/>
    <w:uiPriority w:val="0"/>
    <w:rPr>
      <w:rFonts w:ascii="Times New Roman" w:hAnsi="Times New Roman" w:eastAsia="宋体" w:cs="Times New Roman"/>
      <w:szCs w:val="24"/>
    </w:rPr>
  </w:style>
  <w:style w:type="character" w:customStyle="1" w:styleId="287">
    <w:name w:val="正文首行缩进 2 Char1"/>
    <w:basedOn w:val="286"/>
    <w:qFormat/>
    <w:uiPriority w:val="99"/>
    <w:rPr>
      <w:rFonts w:ascii="Times New Roman" w:hAnsi="Times New Roman" w:eastAsia="宋体" w:cs="Times New Roman"/>
      <w:szCs w:val="24"/>
    </w:rPr>
  </w:style>
  <w:style w:type="character" w:customStyle="1" w:styleId="288">
    <w:name w:val="批注文字 Char2"/>
    <w:basedOn w:val="69"/>
    <w:link w:val="20"/>
    <w:qFormat/>
    <w:uiPriority w:val="99"/>
    <w:rPr>
      <w:rFonts w:ascii="Times New Roman" w:hAnsi="Times New Roman" w:eastAsia="宋体" w:cs="Times New Roman"/>
      <w:szCs w:val="24"/>
    </w:rPr>
  </w:style>
  <w:style w:type="character" w:customStyle="1" w:styleId="289">
    <w:name w:val="批注主题 Char1"/>
    <w:basedOn w:val="288"/>
    <w:link w:val="59"/>
    <w:qFormat/>
    <w:uiPriority w:val="0"/>
    <w:rPr>
      <w:rFonts w:ascii="Times New Roman" w:hAnsi="Times New Roman" w:eastAsia="宋体" w:cs="Times New Roman"/>
      <w:b/>
      <w:bCs/>
      <w:szCs w:val="24"/>
      <w:lang w:val="zh-CN" w:eastAsia="zh-CN"/>
    </w:rPr>
  </w:style>
  <w:style w:type="character" w:customStyle="1" w:styleId="290">
    <w:name w:val="日期 Char1"/>
    <w:basedOn w:val="69"/>
    <w:semiHidden/>
    <w:qFormat/>
    <w:uiPriority w:val="99"/>
    <w:rPr>
      <w:rFonts w:ascii="Times New Roman" w:hAnsi="Times New Roman" w:eastAsia="宋体" w:cs="Times New Roman"/>
      <w:szCs w:val="24"/>
    </w:rPr>
  </w:style>
  <w:style w:type="character" w:customStyle="1" w:styleId="291">
    <w:name w:val="称呼 Char1"/>
    <w:basedOn w:val="69"/>
    <w:qFormat/>
    <w:uiPriority w:val="99"/>
    <w:rPr>
      <w:rFonts w:ascii="Times New Roman" w:hAnsi="Times New Roman" w:eastAsia="宋体" w:cs="Times New Roman"/>
      <w:szCs w:val="24"/>
    </w:rPr>
  </w:style>
  <w:style w:type="character" w:customStyle="1" w:styleId="292">
    <w:name w:val="正文文本 Char2"/>
    <w:basedOn w:val="69"/>
    <w:semiHidden/>
    <w:qFormat/>
    <w:uiPriority w:val="99"/>
    <w:rPr>
      <w:rFonts w:ascii="Times New Roman" w:hAnsi="Times New Roman" w:eastAsia="宋体" w:cs="Times New Roman"/>
      <w:szCs w:val="24"/>
    </w:rPr>
  </w:style>
  <w:style w:type="character" w:customStyle="1" w:styleId="293">
    <w:name w:val="文档结构图 Char1"/>
    <w:basedOn w:val="69"/>
    <w:link w:val="19"/>
    <w:qFormat/>
    <w:uiPriority w:val="0"/>
    <w:rPr>
      <w:rFonts w:ascii="Times New Roman" w:hAnsi="Times New Roman" w:eastAsia="宋体" w:cs="Times New Roman"/>
      <w:szCs w:val="24"/>
      <w:shd w:val="clear" w:color="auto" w:fill="000080"/>
      <w:lang w:val="zh-CN" w:eastAsia="zh-CN"/>
    </w:rPr>
  </w:style>
  <w:style w:type="character" w:customStyle="1" w:styleId="294">
    <w:name w:val="标题 Char1"/>
    <w:basedOn w:val="69"/>
    <w:link w:val="58"/>
    <w:qFormat/>
    <w:uiPriority w:val="0"/>
    <w:rPr>
      <w:rFonts w:ascii="Times New Roman" w:hAnsi="Times New Roman" w:eastAsia="宋体" w:cs="Times New Roman"/>
      <w:b/>
      <w:kern w:val="0"/>
      <w:sz w:val="24"/>
      <w:szCs w:val="20"/>
      <w:lang w:val="en-GB" w:eastAsia="zh-CN"/>
    </w:rPr>
  </w:style>
  <w:style w:type="character" w:customStyle="1" w:styleId="295">
    <w:name w:val="正文首行缩进 Char1"/>
    <w:basedOn w:val="292"/>
    <w:semiHidden/>
    <w:qFormat/>
    <w:uiPriority w:val="99"/>
    <w:rPr>
      <w:rFonts w:ascii="Times New Roman" w:hAnsi="Times New Roman" w:eastAsia="宋体" w:cs="Times New Roman"/>
      <w:szCs w:val="24"/>
    </w:rPr>
  </w:style>
  <w:style w:type="character" w:customStyle="1" w:styleId="296">
    <w:name w:val="批注框文本 Char1"/>
    <w:basedOn w:val="69"/>
    <w:semiHidden/>
    <w:qFormat/>
    <w:uiPriority w:val="99"/>
    <w:rPr>
      <w:rFonts w:ascii="Times New Roman" w:hAnsi="Times New Roman" w:eastAsia="宋体" w:cs="Times New Roman"/>
      <w:sz w:val="18"/>
      <w:szCs w:val="18"/>
    </w:rPr>
  </w:style>
  <w:style w:type="character" w:customStyle="1" w:styleId="297">
    <w:name w:val="正文文本缩进 2 Char1"/>
    <w:basedOn w:val="69"/>
    <w:semiHidden/>
    <w:qFormat/>
    <w:uiPriority w:val="99"/>
    <w:rPr>
      <w:rFonts w:ascii="Times New Roman" w:hAnsi="Times New Roman" w:eastAsia="宋体" w:cs="Times New Roman"/>
      <w:szCs w:val="24"/>
    </w:rPr>
  </w:style>
  <w:style w:type="paragraph" w:customStyle="1" w:styleId="29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99">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300">
    <w:name w:val="4"/>
    <w:basedOn w:val="1"/>
    <w:next w:val="36"/>
    <w:qFormat/>
    <w:uiPriority w:val="0"/>
    <w:pPr>
      <w:spacing w:after="120" w:line="480" w:lineRule="auto"/>
      <w:ind w:left="420" w:leftChars="200"/>
    </w:pPr>
    <w:rPr>
      <w:sz w:val="24"/>
      <w:szCs w:val="20"/>
    </w:rPr>
  </w:style>
  <w:style w:type="paragraph" w:customStyle="1" w:styleId="301">
    <w:name w:val="Char Char1"/>
    <w:basedOn w:val="1"/>
    <w:qFormat/>
    <w:uiPriority w:val="0"/>
    <w:pPr>
      <w:widowControl/>
      <w:spacing w:after="160" w:line="240" w:lineRule="exact"/>
      <w:jc w:val="left"/>
    </w:pPr>
    <w:rPr>
      <w:rFonts w:eastAsia="仿宋_GB2312"/>
      <w:sz w:val="28"/>
    </w:rPr>
  </w:style>
  <w:style w:type="paragraph" w:customStyle="1" w:styleId="30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0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04">
    <w:name w:val="默认段落样式"/>
    <w:basedOn w:val="225"/>
    <w:qFormat/>
    <w:uiPriority w:val="0"/>
    <w:pPr>
      <w:spacing w:before="0"/>
      <w:ind w:firstLine="480"/>
      <w:outlineLvl w:val="2"/>
    </w:pPr>
    <w:rPr>
      <w:rFonts w:ascii="仿宋_GB2312" w:hAnsi="宋体" w:eastAsia="仿宋_GB2312"/>
      <w:color w:val="000000"/>
      <w:szCs w:val="24"/>
    </w:rPr>
  </w:style>
  <w:style w:type="paragraph" w:customStyle="1" w:styleId="305">
    <w:name w:val="Char Char1 Char Char Char Char Char Char"/>
    <w:basedOn w:val="1"/>
    <w:qFormat/>
    <w:uiPriority w:val="0"/>
    <w:rPr>
      <w:rFonts w:ascii="仿宋_GB2312" w:eastAsia="仿宋_GB2312"/>
      <w:b/>
      <w:sz w:val="32"/>
      <w:szCs w:val="20"/>
    </w:rPr>
  </w:style>
  <w:style w:type="paragraph" w:customStyle="1" w:styleId="30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307">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08">
    <w:name w:val="文本正文 Char"/>
    <w:basedOn w:val="1"/>
    <w:qFormat/>
    <w:uiPriority w:val="0"/>
    <w:pPr>
      <w:spacing w:line="360" w:lineRule="auto"/>
      <w:ind w:firstLine="200" w:firstLineChars="200"/>
    </w:pPr>
    <w:rPr>
      <w:kern w:val="0"/>
      <w:sz w:val="24"/>
      <w:szCs w:val="20"/>
    </w:rPr>
  </w:style>
  <w:style w:type="paragraph" w:customStyle="1" w:styleId="30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1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1">
    <w:name w:val="文章标题"/>
    <w:next w:val="31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312">
    <w:name w:val="封面公司名"/>
    <w:qFormat/>
    <w:uiPriority w:val="0"/>
    <w:pPr>
      <w:jc w:val="center"/>
    </w:pPr>
    <w:rPr>
      <w:rFonts w:ascii="Arial" w:hAnsi="Arial" w:eastAsia="楷体_GB2312" w:cs="宋体"/>
      <w:bCs/>
      <w:kern w:val="2"/>
      <w:sz w:val="28"/>
      <w:lang w:val="en-US" w:eastAsia="zh-CN" w:bidi="ar-SA"/>
    </w:rPr>
  </w:style>
  <w:style w:type="paragraph" w:customStyle="1" w:styleId="31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4">
    <w:name w:val="默认段落字体 Para Char Char Char Char Char Char Char"/>
    <w:basedOn w:val="1"/>
    <w:qFormat/>
    <w:uiPriority w:val="0"/>
    <w:rPr>
      <w:rFonts w:eastAsia="仿宋_GB2312"/>
      <w:sz w:val="28"/>
      <w:szCs w:val="20"/>
    </w:rPr>
  </w:style>
  <w:style w:type="paragraph" w:customStyle="1" w:styleId="31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316">
    <w:name w:val="模板普通正文"/>
    <w:basedOn w:val="2"/>
    <w:qFormat/>
    <w:uiPriority w:val="0"/>
    <w:pPr>
      <w:adjustRightInd/>
      <w:spacing w:beforeLines="50" w:after="10" w:line="360" w:lineRule="auto"/>
      <w:ind w:left="0" w:leftChars="0" w:firstLine="175" w:firstLineChars="175"/>
      <w:jc w:val="left"/>
    </w:pPr>
    <w:rPr>
      <w:sz w:val="24"/>
      <w:lang w:val="zh-CN"/>
    </w:rPr>
  </w:style>
  <w:style w:type="paragraph" w:customStyle="1" w:styleId="317">
    <w:name w:val="trademark"/>
    <w:qFormat/>
    <w:uiPriority w:val="0"/>
    <w:pPr>
      <w:spacing w:after="60"/>
    </w:pPr>
    <w:rPr>
      <w:rFonts w:ascii="Futura Bk" w:hAnsi="Futura Bk" w:eastAsia="宋体" w:cs="Times New Roman"/>
      <w:sz w:val="15"/>
      <w:lang w:val="en-US" w:eastAsia="en-US" w:bidi="ar-SA"/>
    </w:rPr>
  </w:style>
  <w:style w:type="paragraph" w:customStyle="1" w:styleId="31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19">
    <w:name w:val="Char3"/>
    <w:basedOn w:val="1"/>
    <w:qFormat/>
    <w:uiPriority w:val="0"/>
    <w:pPr>
      <w:adjustRightInd/>
    </w:pPr>
    <w:rPr>
      <w:rFonts w:ascii="仿宋_GB2312" w:eastAsia="仿宋_GB2312"/>
      <w:b/>
      <w:sz w:val="32"/>
      <w:szCs w:val="32"/>
    </w:rPr>
  </w:style>
  <w:style w:type="paragraph" w:customStyle="1" w:styleId="320">
    <w:name w:val="默认段落字体 Para Char"/>
    <w:basedOn w:val="1"/>
    <w:qFormat/>
    <w:uiPriority w:val="0"/>
    <w:rPr>
      <w:rFonts w:ascii="Tahoma" w:hAnsi="Tahoma"/>
      <w:sz w:val="24"/>
      <w:szCs w:val="20"/>
    </w:rPr>
  </w:style>
  <w:style w:type="paragraph" w:customStyle="1" w:styleId="32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22">
    <w:name w:val="Char Char Char Char Char Char Char Char Char Char Char Char1 Char"/>
    <w:basedOn w:val="1"/>
    <w:qFormat/>
    <w:uiPriority w:val="0"/>
    <w:rPr>
      <w:rFonts w:ascii="Tahoma" w:hAnsi="Tahoma" w:cs="仿宋_GB2312"/>
      <w:sz w:val="24"/>
      <w:szCs w:val="20"/>
    </w:rPr>
  </w:style>
  <w:style w:type="paragraph" w:customStyle="1" w:styleId="32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2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2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2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27">
    <w:name w:val="Char Char11 Char Char Char Char Char Char Char Char Char"/>
    <w:basedOn w:val="1"/>
    <w:qFormat/>
    <w:uiPriority w:val="0"/>
    <w:pPr>
      <w:spacing w:line="360" w:lineRule="auto"/>
    </w:pPr>
    <w:rPr>
      <w:szCs w:val="20"/>
    </w:rPr>
  </w:style>
  <w:style w:type="paragraph" w:customStyle="1" w:styleId="32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29">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30">
    <w:name w:val="左对齐表格文字"/>
    <w:basedOn w:val="1"/>
    <w:qFormat/>
    <w:uiPriority w:val="0"/>
    <w:pPr>
      <w:adjustRightInd/>
      <w:ind w:firstLine="200" w:firstLineChars="200"/>
      <w:jc w:val="right"/>
    </w:pPr>
  </w:style>
  <w:style w:type="paragraph" w:customStyle="1" w:styleId="331">
    <w:name w:val="Char311"/>
    <w:basedOn w:val="1"/>
    <w:qFormat/>
    <w:uiPriority w:val="0"/>
    <w:pPr>
      <w:adjustRightInd/>
      <w:ind w:firstLine="200" w:firstLineChars="200"/>
    </w:pPr>
    <w:rPr>
      <w:rFonts w:ascii="Tahoma" w:hAnsi="Tahoma"/>
      <w:sz w:val="24"/>
      <w:szCs w:val="20"/>
    </w:rPr>
  </w:style>
  <w:style w:type="paragraph" w:customStyle="1" w:styleId="3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3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3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37">
    <w:name w:val="MM Topic 3"/>
    <w:basedOn w:val="5"/>
    <w:qFormat/>
    <w:uiPriority w:val="0"/>
    <w:pPr>
      <w:numPr>
        <w:numId w:val="5"/>
      </w:numPr>
      <w:tabs>
        <w:tab w:val="left" w:pos="840"/>
        <w:tab w:val="left" w:pos="1680"/>
      </w:tabs>
      <w:adjustRightInd/>
    </w:pPr>
  </w:style>
  <w:style w:type="paragraph" w:customStyle="1" w:styleId="338">
    <w:name w:val="Normal0"/>
    <w:qFormat/>
    <w:uiPriority w:val="0"/>
    <w:rPr>
      <w:rFonts w:ascii="Times New Roman" w:hAnsi="Times New Roman" w:eastAsia="宋体" w:cs="Times New Roman"/>
      <w:lang w:val="en-US" w:eastAsia="en-US" w:bidi="ar-SA"/>
    </w:rPr>
  </w:style>
  <w:style w:type="paragraph" w:customStyle="1" w:styleId="339">
    <w:name w:val="Char Char Char Char Char Char Char"/>
    <w:basedOn w:val="1"/>
    <w:qFormat/>
    <w:uiPriority w:val="0"/>
    <w:rPr>
      <w:rFonts w:ascii="仿宋_GB2312" w:eastAsia="仿宋_GB2312"/>
      <w:b/>
      <w:sz w:val="32"/>
      <w:szCs w:val="32"/>
    </w:rPr>
  </w:style>
  <w:style w:type="paragraph" w:customStyle="1" w:styleId="34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4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4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4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6">
    <w:name w:val="Char2"/>
    <w:basedOn w:val="1"/>
    <w:qFormat/>
    <w:uiPriority w:val="0"/>
    <w:rPr>
      <w:rFonts w:ascii="仿宋_GB2312" w:eastAsia="仿宋_GB2312"/>
      <w:b/>
      <w:sz w:val="32"/>
      <w:szCs w:val="32"/>
    </w:rPr>
  </w:style>
  <w:style w:type="paragraph" w:customStyle="1" w:styleId="34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34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49">
    <w:name w:val="样式 正文文本缩进 2 + 仿宋_GB2312 黑色 行距: 1.5 倍行距"/>
    <w:basedOn w:val="36"/>
    <w:qFormat/>
    <w:uiPriority w:val="0"/>
    <w:pPr>
      <w:adjustRightInd/>
      <w:ind w:firstLine="560" w:firstLineChars="200"/>
      <w:textAlignment w:val="auto"/>
    </w:pPr>
    <w:rPr>
      <w:rFonts w:hAnsi="宋体" w:cs="宋体"/>
      <w:color w:val="000000"/>
      <w:sz w:val="24"/>
    </w:rPr>
  </w:style>
  <w:style w:type="paragraph" w:customStyle="1" w:styleId="35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5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53">
    <w:name w:val="Char Char Char"/>
    <w:basedOn w:val="1"/>
    <w:qFormat/>
    <w:uiPriority w:val="0"/>
    <w:rPr>
      <w:rFonts w:ascii="Tahoma" w:hAnsi="Tahoma"/>
      <w:sz w:val="24"/>
      <w:szCs w:val="20"/>
    </w:rPr>
  </w:style>
  <w:style w:type="paragraph" w:customStyle="1" w:styleId="354">
    <w:name w:val="MM Topic 4"/>
    <w:basedOn w:val="6"/>
    <w:qFormat/>
    <w:uiPriority w:val="0"/>
    <w:pPr>
      <w:numPr>
        <w:numId w:val="5"/>
      </w:numPr>
      <w:tabs>
        <w:tab w:val="left" w:pos="840"/>
        <w:tab w:val="left" w:pos="2100"/>
      </w:tabs>
      <w:adjustRightInd/>
    </w:pPr>
    <w:rPr>
      <w:lang w:val="en-US"/>
    </w:rPr>
  </w:style>
  <w:style w:type="paragraph" w:customStyle="1" w:styleId="355">
    <w:name w:val="标准小四"/>
    <w:basedOn w:val="1"/>
    <w:qFormat/>
    <w:uiPriority w:val="0"/>
    <w:pPr>
      <w:spacing w:line="360" w:lineRule="auto"/>
      <w:ind w:firstLine="480" w:firstLineChars="200"/>
    </w:pPr>
    <w:rPr>
      <w:rFonts w:ascii="Arial" w:hAnsi="Arial"/>
      <w:sz w:val="24"/>
      <w:szCs w:val="21"/>
    </w:rPr>
  </w:style>
  <w:style w:type="paragraph" w:customStyle="1" w:styleId="356">
    <w:name w:val="MM Topic 2"/>
    <w:basedOn w:val="4"/>
    <w:qFormat/>
    <w:uiPriority w:val="0"/>
    <w:pPr>
      <w:numPr>
        <w:ilvl w:val="1"/>
        <w:numId w:val="5"/>
      </w:numPr>
    </w:pPr>
    <w:rPr>
      <w:rFonts w:ascii="Arial" w:hAnsi="Arial" w:eastAsia="黑体"/>
      <w:lang w:val="en-US"/>
    </w:rPr>
  </w:style>
  <w:style w:type="paragraph" w:customStyle="1" w:styleId="357">
    <w:name w:val="表格标题2"/>
    <w:basedOn w:val="358"/>
    <w:qFormat/>
    <w:uiPriority w:val="0"/>
    <w:rPr>
      <w:b/>
    </w:rPr>
  </w:style>
  <w:style w:type="paragraph" w:customStyle="1" w:styleId="358">
    <w:name w:val="表格内文"/>
    <w:basedOn w:val="1"/>
    <w:qFormat/>
    <w:uiPriority w:val="0"/>
    <w:pPr>
      <w:adjustRightInd/>
      <w:spacing w:line="360" w:lineRule="auto"/>
    </w:pPr>
    <w:rPr>
      <w:rFonts w:ascii="宋体" w:hAnsi="宋体" w:cs="宋体"/>
      <w:color w:val="000000"/>
      <w:szCs w:val="20"/>
    </w:rPr>
  </w:style>
  <w:style w:type="paragraph" w:customStyle="1" w:styleId="35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61">
    <w:name w:val="Char Char11 Char Char Char Char Char Char Char Char Char11"/>
    <w:basedOn w:val="1"/>
    <w:qFormat/>
    <w:uiPriority w:val="0"/>
    <w:pPr>
      <w:spacing w:line="360" w:lineRule="auto"/>
    </w:pPr>
    <w:rPr>
      <w:szCs w:val="20"/>
    </w:rPr>
  </w:style>
  <w:style w:type="paragraph" w:customStyle="1" w:styleId="362">
    <w:name w:val="Char Char Char Char Char Char Char Char Char Char Char1 Char"/>
    <w:basedOn w:val="1"/>
    <w:qFormat/>
    <w:uiPriority w:val="0"/>
    <w:pPr>
      <w:adjustRightInd/>
    </w:pPr>
    <w:rPr>
      <w:rFonts w:ascii="Tahoma" w:hAnsi="Tahoma"/>
      <w:sz w:val="24"/>
    </w:rPr>
  </w:style>
  <w:style w:type="paragraph" w:customStyle="1" w:styleId="3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64">
    <w:name w:val="a1"/>
    <w:basedOn w:val="1"/>
    <w:qFormat/>
    <w:uiPriority w:val="0"/>
    <w:pPr>
      <w:widowControl/>
      <w:spacing w:line="300" w:lineRule="atLeast"/>
      <w:jc w:val="left"/>
    </w:pPr>
    <w:rPr>
      <w:rFonts w:ascii="宋体" w:hAnsi="宋体"/>
      <w:kern w:val="0"/>
      <w:sz w:val="18"/>
      <w:szCs w:val="20"/>
    </w:rPr>
  </w:style>
  <w:style w:type="paragraph" w:customStyle="1" w:styleId="36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66">
    <w:name w:val="Char"/>
    <w:basedOn w:val="1"/>
    <w:qFormat/>
    <w:uiPriority w:val="0"/>
    <w:rPr>
      <w:rFonts w:ascii="仿宋_GB2312" w:eastAsia="仿宋_GB2312"/>
      <w:b/>
      <w:sz w:val="32"/>
      <w:szCs w:val="32"/>
    </w:rPr>
  </w:style>
  <w:style w:type="paragraph" w:customStyle="1" w:styleId="367">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68">
    <w:name w:val="正文（首行缩进）"/>
    <w:basedOn w:val="2"/>
    <w:qFormat/>
    <w:uiPriority w:val="0"/>
    <w:pPr>
      <w:widowControl/>
      <w:tabs>
        <w:tab w:val="left" w:pos="840"/>
      </w:tabs>
      <w:overflowPunct w:val="0"/>
      <w:autoSpaceDE w:val="0"/>
      <w:autoSpaceDN w:val="0"/>
      <w:spacing w:beforeLines="50" w:line="400" w:lineRule="exact"/>
      <w:ind w:left="200" w:firstLine="200" w:firstLineChars="200"/>
      <w:jc w:val="left"/>
      <w:textAlignment w:val="baseline"/>
    </w:pPr>
    <w:rPr>
      <w:spacing w:val="10"/>
      <w:kern w:val="0"/>
      <w:sz w:val="24"/>
      <w:szCs w:val="20"/>
      <w:lang w:val="zh-CN"/>
    </w:rPr>
  </w:style>
  <w:style w:type="paragraph" w:customStyle="1" w:styleId="36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70">
    <w:name w:val="Char Char11 Char Char Char Char Char Char Char Char Char Char Char Char Char111"/>
    <w:basedOn w:val="1"/>
    <w:qFormat/>
    <w:uiPriority w:val="0"/>
    <w:pPr>
      <w:adjustRightInd/>
      <w:spacing w:line="360" w:lineRule="auto"/>
    </w:pPr>
    <w:rPr>
      <w:rFonts w:ascii="Arial" w:hAnsi="Arial" w:eastAsia="黑体" w:cs="Arial"/>
      <w:snapToGrid w:val="0"/>
      <w:kern w:val="0"/>
      <w:szCs w:val="21"/>
    </w:rPr>
  </w:style>
  <w:style w:type="paragraph" w:customStyle="1" w:styleId="371">
    <w:name w:val="Char3 Char Char Char"/>
    <w:basedOn w:val="1"/>
    <w:qFormat/>
    <w:uiPriority w:val="0"/>
    <w:pPr>
      <w:widowControl/>
      <w:adjustRightInd/>
      <w:spacing w:after="160" w:line="240" w:lineRule="exact"/>
      <w:jc w:val="left"/>
    </w:pPr>
    <w:rPr>
      <w:szCs w:val="20"/>
    </w:rPr>
  </w:style>
  <w:style w:type="paragraph" w:customStyle="1" w:styleId="37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73">
    <w:name w:val="正文1"/>
    <w:basedOn w:val="31"/>
    <w:link w:val="879"/>
    <w:qFormat/>
    <w:uiPriority w:val="0"/>
    <w:pPr>
      <w:ind w:left="0" w:leftChars="0" w:firstLine="480" w:firstLineChars="200"/>
    </w:pPr>
    <w:rPr>
      <w:rFonts w:ascii="仿宋_GB2312" w:hAnsi="Courier New" w:eastAsia="仿宋_GB2312"/>
      <w:kern w:val="28"/>
      <w:sz w:val="24"/>
    </w:rPr>
  </w:style>
  <w:style w:type="paragraph" w:customStyle="1" w:styleId="3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5">
    <w:name w:val="段"/>
    <w:link w:val="88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7">
    <w:name w:val="样式 正文文本缩进 + 左侧:  2 字符 首行缩进:  2 字符"/>
    <w:basedOn w:val="2"/>
    <w:qFormat/>
    <w:uiPriority w:val="0"/>
    <w:pPr>
      <w:tabs>
        <w:tab w:val="left" w:pos="360"/>
        <w:tab w:val="left" w:pos="540"/>
      </w:tabs>
      <w:adjustRightInd/>
      <w:spacing w:after="0" w:line="520" w:lineRule="exact"/>
      <w:ind w:left="200" w:leftChars="0" w:firstLine="560" w:firstLineChars="200"/>
    </w:pPr>
    <w:rPr>
      <w:rFonts w:ascii="仿宋_GB2312" w:eastAsia="仿宋_GB2312"/>
      <w:sz w:val="28"/>
      <w:szCs w:val="20"/>
      <w:lang w:val="zh-CN"/>
    </w:rPr>
  </w:style>
  <w:style w:type="paragraph" w:customStyle="1" w:styleId="37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7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80">
    <w:name w:val="Char Char1 Char Char1 Char Char1"/>
    <w:basedOn w:val="1"/>
    <w:qFormat/>
    <w:uiPriority w:val="0"/>
    <w:pPr>
      <w:tabs>
        <w:tab w:val="left" w:pos="840"/>
      </w:tabs>
      <w:ind w:left="840" w:hanging="420"/>
    </w:pPr>
    <w:rPr>
      <w:rFonts w:ascii="Tahoma" w:hAnsi="Tahoma"/>
      <w:sz w:val="24"/>
    </w:rPr>
  </w:style>
  <w:style w:type="paragraph" w:customStyle="1" w:styleId="38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82">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83">
    <w:name w:val="默认段落字体 Para Char Char Char Char"/>
    <w:basedOn w:val="1"/>
    <w:qFormat/>
    <w:uiPriority w:val="0"/>
    <w:pPr>
      <w:spacing w:line="360" w:lineRule="auto"/>
    </w:pPr>
    <w:rPr>
      <w:szCs w:val="20"/>
    </w:rPr>
  </w:style>
  <w:style w:type="paragraph" w:customStyle="1" w:styleId="384">
    <w:name w:val="公文正文"/>
    <w:basedOn w:val="1"/>
    <w:link w:val="785"/>
    <w:qFormat/>
    <w:uiPriority w:val="0"/>
    <w:pPr>
      <w:adjustRightInd/>
      <w:spacing w:before="156" w:line="360" w:lineRule="auto"/>
      <w:ind w:firstLine="360" w:firstLineChars="200"/>
    </w:pPr>
    <w:rPr>
      <w:rFonts w:ascii="仿宋_GB2312" w:eastAsia="仿宋_GB2312"/>
      <w:sz w:val="24"/>
      <w:lang w:val="zh-CN"/>
    </w:rPr>
  </w:style>
  <w:style w:type="paragraph" w:customStyle="1" w:styleId="38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8">
    <w:name w:val="正文21"/>
    <w:basedOn w:val="1"/>
    <w:qFormat/>
    <w:uiPriority w:val="0"/>
    <w:pPr>
      <w:adjustRightInd/>
      <w:spacing w:before="156" w:line="360" w:lineRule="auto"/>
      <w:ind w:firstLine="510" w:firstLineChars="200"/>
    </w:pPr>
    <w:rPr>
      <w:sz w:val="24"/>
      <w:szCs w:val="20"/>
    </w:rPr>
  </w:style>
  <w:style w:type="paragraph" w:customStyle="1" w:styleId="389">
    <w:name w:val="列出段落2"/>
    <w:basedOn w:val="1"/>
    <w:qFormat/>
    <w:uiPriority w:val="0"/>
    <w:pPr>
      <w:adjustRightInd/>
      <w:ind w:firstLine="420" w:firstLineChars="200"/>
    </w:pPr>
    <w:rPr>
      <w:rFonts w:ascii="宋体" w:hAnsi="宋体"/>
      <w:sz w:val="24"/>
    </w:rPr>
  </w:style>
  <w:style w:type="paragraph" w:customStyle="1" w:styleId="390">
    <w:name w:val="封面"/>
    <w:basedOn w:val="1"/>
    <w:qFormat/>
    <w:uiPriority w:val="0"/>
    <w:pPr>
      <w:spacing w:line="360" w:lineRule="atLeast"/>
      <w:jc w:val="right"/>
      <w:textAlignment w:val="baseline"/>
    </w:pPr>
    <w:rPr>
      <w:rFonts w:ascii="Symbol" w:hAnsi="Symbol"/>
      <w:kern w:val="0"/>
      <w:szCs w:val="20"/>
    </w:rPr>
  </w:style>
  <w:style w:type="paragraph" w:customStyle="1" w:styleId="39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9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9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94">
    <w:name w:val="Char Char1 Char Char Char Char Char Char11"/>
    <w:basedOn w:val="1"/>
    <w:qFormat/>
    <w:uiPriority w:val="0"/>
    <w:rPr>
      <w:rFonts w:ascii="仿宋_GB2312" w:eastAsia="仿宋_GB2312"/>
      <w:b/>
      <w:sz w:val="32"/>
      <w:szCs w:val="20"/>
    </w:rPr>
  </w:style>
  <w:style w:type="paragraph" w:customStyle="1" w:styleId="3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9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9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98">
    <w:name w:val="正文（首行缩进2字符）"/>
    <w:basedOn w:val="1"/>
    <w:qFormat/>
    <w:uiPriority w:val="0"/>
    <w:pPr>
      <w:adjustRightInd/>
      <w:spacing w:line="360" w:lineRule="auto"/>
      <w:ind w:firstLine="480" w:firstLineChars="200"/>
    </w:pPr>
    <w:rPr>
      <w:sz w:val="24"/>
      <w:szCs w:val="20"/>
    </w:rPr>
  </w:style>
  <w:style w:type="paragraph" w:customStyle="1" w:styleId="39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00">
    <w:name w:val="表文字"/>
    <w:qFormat/>
    <w:uiPriority w:val="0"/>
    <w:rPr>
      <w:rFonts w:ascii="宋体" w:hAnsi="Times New Roman" w:eastAsia="宋体" w:cs="Times New Roman"/>
      <w:kern w:val="2"/>
      <w:lang w:val="en-US" w:eastAsia="zh-CN" w:bidi="ar-SA"/>
    </w:rPr>
  </w:style>
  <w:style w:type="paragraph" w:customStyle="1" w:styleId="40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02">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数字标题5"/>
    <w:basedOn w:val="7"/>
    <w:next w:val="1"/>
    <w:qFormat/>
    <w:uiPriority w:val="0"/>
    <w:pPr>
      <w:numPr>
        <w:numId w:val="6"/>
      </w:numPr>
      <w:tabs>
        <w:tab w:val="left" w:pos="480"/>
        <w:tab w:val="left" w:pos="1080"/>
      </w:tabs>
    </w:pPr>
  </w:style>
  <w:style w:type="paragraph" w:customStyle="1" w:styleId="406">
    <w:name w:val="Char1111"/>
    <w:basedOn w:val="1"/>
    <w:qFormat/>
    <w:uiPriority w:val="0"/>
    <w:rPr>
      <w:rFonts w:ascii="仿宋_GB2312" w:eastAsia="仿宋_GB2312"/>
      <w:b/>
      <w:sz w:val="32"/>
      <w:szCs w:val="32"/>
    </w:rPr>
  </w:style>
  <w:style w:type="paragraph" w:customStyle="1" w:styleId="40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40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409">
    <w:name w:val="加粗正文"/>
    <w:basedOn w:val="1"/>
    <w:qFormat/>
    <w:uiPriority w:val="0"/>
    <w:pPr>
      <w:adjustRightInd/>
      <w:spacing w:beforeLines="50" w:afterLines="50" w:line="360" w:lineRule="auto"/>
      <w:ind w:firstLine="422" w:firstLineChars="200"/>
    </w:pPr>
    <w:rPr>
      <w:b/>
      <w:bCs/>
      <w:szCs w:val="21"/>
    </w:rPr>
  </w:style>
  <w:style w:type="paragraph" w:customStyle="1" w:styleId="410">
    <w:name w:val="Char Char11 Char Char Char"/>
    <w:basedOn w:val="1"/>
    <w:qFormat/>
    <w:uiPriority w:val="0"/>
    <w:pPr>
      <w:spacing w:line="360" w:lineRule="auto"/>
    </w:pPr>
    <w:rPr>
      <w:szCs w:val="20"/>
    </w:rPr>
  </w:style>
  <w:style w:type="paragraph" w:customStyle="1" w:styleId="41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412">
    <w:name w:val="Char Char1111"/>
    <w:basedOn w:val="1"/>
    <w:qFormat/>
    <w:uiPriority w:val="0"/>
    <w:pPr>
      <w:spacing w:line="360" w:lineRule="auto"/>
    </w:pPr>
    <w:rPr>
      <w:szCs w:val="20"/>
    </w:rPr>
  </w:style>
  <w:style w:type="paragraph" w:customStyle="1" w:styleId="413">
    <w:name w:val="文档正文"/>
    <w:basedOn w:val="1"/>
    <w:qFormat/>
    <w:uiPriority w:val="0"/>
    <w:pPr>
      <w:spacing w:line="480" w:lineRule="atLeast"/>
      <w:ind w:firstLine="567"/>
      <w:textAlignment w:val="baseline"/>
    </w:pPr>
    <w:rPr>
      <w:kern w:val="0"/>
      <w:sz w:val="24"/>
      <w:szCs w:val="20"/>
    </w:rPr>
  </w:style>
  <w:style w:type="paragraph" w:customStyle="1" w:styleId="41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41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416">
    <w:name w:val="Char1 Char Char Char3"/>
    <w:basedOn w:val="1"/>
    <w:qFormat/>
    <w:uiPriority w:val="0"/>
    <w:pPr>
      <w:adjustRightInd/>
      <w:ind w:firstLine="200" w:firstLineChars="200"/>
    </w:pPr>
    <w:rPr>
      <w:rFonts w:ascii="Tahoma" w:hAnsi="Tahoma"/>
      <w:sz w:val="24"/>
      <w:szCs w:val="20"/>
    </w:rPr>
  </w:style>
  <w:style w:type="paragraph" w:customStyle="1" w:styleId="41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19">
    <w:name w:val="Char2 Char Char Char"/>
    <w:basedOn w:val="1"/>
    <w:qFormat/>
    <w:uiPriority w:val="0"/>
    <w:rPr>
      <w:rFonts w:ascii="仿宋_GB2312" w:eastAsia="仿宋_GB2312"/>
      <w:b/>
      <w:sz w:val="32"/>
      <w:szCs w:val="32"/>
    </w:rPr>
  </w:style>
  <w:style w:type="paragraph" w:customStyle="1" w:styleId="42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21">
    <w:name w:val="MM Topic 5"/>
    <w:basedOn w:val="7"/>
    <w:qFormat/>
    <w:uiPriority w:val="0"/>
    <w:pPr>
      <w:numPr>
        <w:numId w:val="5"/>
      </w:numPr>
      <w:tabs>
        <w:tab w:val="left" w:pos="840"/>
        <w:tab w:val="left" w:pos="2520"/>
      </w:tabs>
      <w:adjustRightInd/>
    </w:pPr>
  </w:style>
  <w:style w:type="paragraph" w:customStyle="1" w:styleId="4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2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25">
    <w:name w:val="Char1 Char Char Char2"/>
    <w:basedOn w:val="1"/>
    <w:qFormat/>
    <w:uiPriority w:val="0"/>
    <w:pPr>
      <w:adjustRightInd/>
      <w:ind w:firstLine="200" w:firstLineChars="200"/>
    </w:pPr>
    <w:rPr>
      <w:rFonts w:ascii="Tahoma" w:hAnsi="Tahoma"/>
      <w:sz w:val="24"/>
      <w:szCs w:val="20"/>
    </w:rPr>
  </w:style>
  <w:style w:type="paragraph" w:customStyle="1" w:styleId="42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27">
    <w:name w:val="Char1 Char Char Char"/>
    <w:basedOn w:val="1"/>
    <w:qFormat/>
    <w:uiPriority w:val="0"/>
    <w:rPr>
      <w:rFonts w:ascii="Tahoma" w:hAnsi="Tahoma"/>
      <w:sz w:val="24"/>
      <w:szCs w:val="20"/>
    </w:rPr>
  </w:style>
  <w:style w:type="paragraph" w:customStyle="1" w:styleId="42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30">
    <w:name w:val="Char Char Char Char Char Char Char11"/>
    <w:basedOn w:val="1"/>
    <w:qFormat/>
    <w:uiPriority w:val="0"/>
    <w:rPr>
      <w:rFonts w:ascii="仿宋_GB2312" w:eastAsia="仿宋_GB2312"/>
      <w:b/>
      <w:sz w:val="32"/>
      <w:szCs w:val="32"/>
    </w:rPr>
  </w:style>
  <w:style w:type="paragraph" w:customStyle="1" w:styleId="431">
    <w:name w:val="Char2 Char Char Char11"/>
    <w:basedOn w:val="1"/>
    <w:qFormat/>
    <w:uiPriority w:val="0"/>
    <w:rPr>
      <w:rFonts w:ascii="仿宋_GB2312" w:eastAsia="仿宋_GB2312"/>
      <w:b/>
      <w:sz w:val="32"/>
      <w:szCs w:val="32"/>
    </w:rPr>
  </w:style>
  <w:style w:type="paragraph" w:customStyle="1" w:styleId="43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33">
    <w:name w:val="0"/>
    <w:basedOn w:val="1"/>
    <w:qFormat/>
    <w:uiPriority w:val="0"/>
    <w:pPr>
      <w:widowControl/>
    </w:pPr>
    <w:rPr>
      <w:kern w:val="0"/>
      <w:sz w:val="24"/>
      <w:szCs w:val="20"/>
    </w:rPr>
  </w:style>
  <w:style w:type="paragraph" w:customStyle="1" w:styleId="43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3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3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37">
    <w:name w:val="默认段落字体 Para Char Char Char1 Char"/>
    <w:basedOn w:val="1"/>
    <w:qFormat/>
    <w:uiPriority w:val="0"/>
    <w:pPr>
      <w:spacing w:line="240" w:lineRule="atLeast"/>
      <w:ind w:left="420" w:firstLine="420"/>
    </w:pPr>
    <w:rPr>
      <w:sz w:val="24"/>
    </w:rPr>
  </w:style>
  <w:style w:type="paragraph" w:customStyle="1" w:styleId="438">
    <w:name w:val="样式 正文文本缩进 + 段前: 2 字符"/>
    <w:basedOn w:val="1"/>
    <w:qFormat/>
    <w:uiPriority w:val="0"/>
    <w:pPr>
      <w:adjustRightInd/>
      <w:ind w:left="420" w:leftChars="200"/>
      <w:jc w:val="left"/>
    </w:pPr>
    <w:rPr>
      <w:sz w:val="28"/>
      <w:szCs w:val="20"/>
      <w:lang w:eastAsia="zh-TW"/>
    </w:rPr>
  </w:style>
  <w:style w:type="paragraph" w:customStyle="1" w:styleId="439">
    <w:name w:val="标书标题2"/>
    <w:basedOn w:val="4"/>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40">
    <w:name w:val="表格"/>
    <w:basedOn w:val="1"/>
    <w:qFormat/>
    <w:uiPriority w:val="0"/>
    <w:pPr>
      <w:snapToGrid w:val="0"/>
      <w:ind w:firstLine="42" w:firstLineChars="21"/>
    </w:pPr>
    <w:rPr>
      <w:rFonts w:ascii="宋体" w:hAnsi="宋体"/>
      <w:kern w:val="0"/>
      <w:sz w:val="20"/>
      <w:szCs w:val="20"/>
    </w:rPr>
  </w:style>
  <w:style w:type="paragraph" w:customStyle="1" w:styleId="44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42">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43">
    <w:name w:val="数字标题6"/>
    <w:basedOn w:val="8"/>
    <w:next w:val="1"/>
    <w:qFormat/>
    <w:uiPriority w:val="0"/>
    <w:pPr>
      <w:numPr>
        <w:numId w:val="6"/>
      </w:numPr>
      <w:tabs>
        <w:tab w:val="left" w:pos="480"/>
        <w:tab w:val="left" w:pos="1080"/>
      </w:tabs>
    </w:pPr>
    <w:rPr>
      <w:rFonts w:ascii="Times New Roman" w:hAnsi="Times New Roman" w:eastAsia="宋体"/>
      <w:i/>
    </w:rPr>
  </w:style>
  <w:style w:type="paragraph" w:customStyle="1" w:styleId="44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45">
    <w:name w:val="P1"/>
    <w:basedOn w:val="1"/>
    <w:qFormat/>
    <w:uiPriority w:val="0"/>
    <w:pPr>
      <w:adjustRightInd/>
      <w:spacing w:line="288" w:lineRule="auto"/>
      <w:ind w:firstLine="425" w:firstLineChars="200"/>
    </w:pPr>
  </w:style>
  <w:style w:type="paragraph" w:customStyle="1" w:styleId="4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8">
    <w:name w:val="正文文字 2"/>
    <w:basedOn w:val="449"/>
    <w:next w:val="449"/>
    <w:qFormat/>
    <w:uiPriority w:val="0"/>
    <w:rPr>
      <w:rFonts w:ascii="宋体" w:eastAsia="宋体"/>
      <w:color w:val="auto"/>
    </w:rPr>
  </w:style>
  <w:style w:type="paragraph" w:customStyle="1" w:styleId="449">
    <w:name w:val="Default"/>
    <w:link w:val="834"/>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paragraph" w:customStyle="1" w:styleId="45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51">
    <w:name w:val="Char Char4 Char Char"/>
    <w:basedOn w:val="1"/>
    <w:qFormat/>
    <w:uiPriority w:val="0"/>
    <w:pPr>
      <w:widowControl/>
      <w:adjustRightInd/>
      <w:spacing w:after="160" w:line="240" w:lineRule="exact"/>
      <w:jc w:val="left"/>
    </w:pPr>
  </w:style>
  <w:style w:type="paragraph" w:customStyle="1" w:styleId="452">
    <w:name w:val="Char3 Char Char1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53">
    <w:name w:val="_Style 12"/>
    <w:basedOn w:val="19"/>
    <w:qFormat/>
    <w:uiPriority w:val="0"/>
    <w:pPr>
      <w:snapToGrid w:val="0"/>
      <w:spacing w:line="360" w:lineRule="auto"/>
    </w:pPr>
  </w:style>
  <w:style w:type="paragraph" w:customStyle="1" w:styleId="45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55">
    <w:name w:val="Char Char1 Char11"/>
    <w:basedOn w:val="1"/>
    <w:qFormat/>
    <w:uiPriority w:val="0"/>
    <w:rPr>
      <w:rFonts w:ascii="仿宋_GB2312" w:eastAsia="仿宋_GB2312"/>
      <w:b/>
      <w:sz w:val="32"/>
      <w:szCs w:val="32"/>
    </w:rPr>
  </w:style>
  <w:style w:type="paragraph" w:customStyle="1" w:styleId="456">
    <w:name w:val="Char2 Char Char"/>
    <w:basedOn w:val="1"/>
    <w:qFormat/>
    <w:uiPriority w:val="0"/>
    <w:pPr>
      <w:adjustRightInd/>
    </w:pPr>
    <w:rPr>
      <w:rFonts w:ascii="Tahoma" w:hAnsi="Tahoma"/>
      <w:sz w:val="24"/>
      <w:szCs w:val="20"/>
    </w:rPr>
  </w:style>
  <w:style w:type="paragraph" w:customStyle="1" w:styleId="457">
    <w:name w:val="Char Char Char Char Char Char1 Char1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MM Empty"/>
    <w:basedOn w:val="1"/>
    <w:qFormat/>
    <w:uiPriority w:val="0"/>
    <w:pPr>
      <w:adjustRightInd/>
    </w:pPr>
  </w:style>
  <w:style w:type="paragraph" w:customStyle="1" w:styleId="459">
    <w:name w:val="正文表标题"/>
    <w:next w:val="37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6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63">
    <w:name w:val="Char2 Char Char11"/>
    <w:basedOn w:val="1"/>
    <w:qFormat/>
    <w:uiPriority w:val="0"/>
    <w:pPr>
      <w:adjustRightInd/>
    </w:pPr>
    <w:rPr>
      <w:rFonts w:ascii="Tahoma" w:hAnsi="Tahoma"/>
      <w:sz w:val="24"/>
      <w:szCs w:val="20"/>
    </w:rPr>
  </w:style>
  <w:style w:type="paragraph" w:customStyle="1" w:styleId="464">
    <w:name w:val="数字标题3"/>
    <w:basedOn w:val="5"/>
    <w:next w:val="1"/>
    <w:qFormat/>
    <w:uiPriority w:val="0"/>
    <w:pPr>
      <w:numPr>
        <w:numId w:val="0"/>
      </w:numPr>
      <w:spacing w:line="240" w:lineRule="auto"/>
    </w:pPr>
    <w:rPr>
      <w:sz w:val="28"/>
      <w:szCs w:val="28"/>
    </w:rPr>
  </w:style>
  <w:style w:type="paragraph" w:customStyle="1" w:styleId="465">
    <w:name w:val="彩色列表 - 强调文字颜色 12"/>
    <w:basedOn w:val="1"/>
    <w:qFormat/>
    <w:uiPriority w:val="0"/>
    <w:pPr>
      <w:adjustRightInd/>
      <w:ind w:firstLine="420" w:firstLineChars="200"/>
    </w:pPr>
    <w:rPr>
      <w:rFonts w:ascii="Calibri" w:hAnsi="Calibri"/>
      <w:szCs w:val="22"/>
    </w:rPr>
  </w:style>
  <w:style w:type="paragraph" w:customStyle="1" w:styleId="466">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67">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68">
    <w:name w:val="正文（标题三）"/>
    <w:basedOn w:val="1"/>
    <w:qFormat/>
    <w:uiPriority w:val="0"/>
    <w:pPr>
      <w:spacing w:line="360" w:lineRule="auto"/>
      <w:ind w:firstLine="200" w:firstLineChars="200"/>
    </w:pPr>
    <w:rPr>
      <w:sz w:val="24"/>
    </w:rPr>
  </w:style>
  <w:style w:type="paragraph" w:customStyle="1" w:styleId="469">
    <w:name w:val="Char Char Char1 Char"/>
    <w:basedOn w:val="1"/>
    <w:qFormat/>
    <w:uiPriority w:val="0"/>
    <w:rPr>
      <w:szCs w:val="20"/>
    </w:rPr>
  </w:style>
  <w:style w:type="paragraph" w:customStyle="1" w:styleId="4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71">
    <w:name w:val="正文文字缩进项目"/>
    <w:basedOn w:val="2"/>
    <w:qFormat/>
    <w:uiPriority w:val="0"/>
    <w:pPr>
      <w:tabs>
        <w:tab w:val="left" w:pos="840"/>
      </w:tabs>
      <w:adjustRightInd/>
      <w:ind w:left="0" w:leftChars="0" w:hanging="420"/>
    </w:pPr>
    <w:rPr>
      <w:rFonts w:ascii="Tahoma" w:hAnsi="Tahoma"/>
      <w:sz w:val="22"/>
      <w:szCs w:val="20"/>
      <w:lang w:val="zh-CN"/>
    </w:rPr>
  </w:style>
  <w:style w:type="paragraph" w:customStyle="1" w:styleId="472">
    <w:name w:val="标题五"/>
    <w:basedOn w:val="1"/>
    <w:qFormat/>
    <w:uiPriority w:val="0"/>
    <w:pPr>
      <w:adjustRightInd/>
      <w:spacing w:beforeLines="50" w:line="360" w:lineRule="auto"/>
    </w:pPr>
    <w:rPr>
      <w:b/>
      <w:sz w:val="24"/>
    </w:rPr>
  </w:style>
  <w:style w:type="paragraph" w:customStyle="1" w:styleId="473">
    <w:name w:val="Char Char Char Char Char Char Char Char Char Char Char Char1 Char11"/>
    <w:basedOn w:val="1"/>
    <w:qFormat/>
    <w:uiPriority w:val="0"/>
    <w:rPr>
      <w:rFonts w:ascii="Tahoma" w:hAnsi="Tahoma" w:cs="仿宋_GB2312"/>
      <w:sz w:val="24"/>
      <w:szCs w:val="20"/>
    </w:rPr>
  </w:style>
  <w:style w:type="paragraph" w:customStyle="1" w:styleId="474">
    <w:name w:val="Bulleted List"/>
    <w:basedOn w:val="1"/>
    <w:qFormat/>
    <w:uiPriority w:val="0"/>
    <w:pPr>
      <w:tabs>
        <w:tab w:val="left" w:pos="1260"/>
      </w:tabs>
      <w:adjustRightInd/>
      <w:ind w:left="1260" w:hanging="420"/>
    </w:pPr>
  </w:style>
  <w:style w:type="paragraph" w:customStyle="1" w:styleId="475">
    <w:name w:val="Char Char1 Char Char Char"/>
    <w:basedOn w:val="1"/>
    <w:qFormat/>
    <w:uiPriority w:val="0"/>
    <w:rPr>
      <w:rFonts w:ascii="仿宋_GB2312" w:eastAsia="仿宋_GB2312"/>
      <w:b/>
      <w:sz w:val="32"/>
      <w:szCs w:val="20"/>
    </w:rPr>
  </w:style>
  <w:style w:type="paragraph" w:customStyle="1" w:styleId="47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77">
    <w:name w:val="数字标题2"/>
    <w:basedOn w:val="4"/>
    <w:next w:val="1"/>
    <w:qFormat/>
    <w:uiPriority w:val="0"/>
    <w:pPr>
      <w:numPr>
        <w:ilvl w:val="1"/>
        <w:numId w:val="6"/>
      </w:numPr>
    </w:pPr>
    <w:rPr>
      <w:rFonts w:ascii="Times New Roman" w:eastAsia="宋体"/>
      <w:i/>
      <w:sz w:val="36"/>
      <w:szCs w:val="36"/>
      <w:lang w:val="en-US"/>
    </w:rPr>
  </w:style>
  <w:style w:type="paragraph" w:customStyle="1" w:styleId="47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79">
    <w:name w:val="Char21"/>
    <w:basedOn w:val="1"/>
    <w:qFormat/>
    <w:uiPriority w:val="0"/>
    <w:pPr>
      <w:adjustRightInd/>
      <w:ind w:firstLine="200" w:firstLineChars="200"/>
    </w:pPr>
    <w:rPr>
      <w:rFonts w:ascii="仿宋_GB2312" w:eastAsia="仿宋_GB2312"/>
      <w:b/>
      <w:sz w:val="32"/>
      <w:szCs w:val="32"/>
    </w:rPr>
  </w:style>
  <w:style w:type="paragraph" w:customStyle="1" w:styleId="48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8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8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8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86">
    <w:name w:val="标书表格字体格式"/>
    <w:next w:val="334"/>
    <w:qFormat/>
    <w:uiPriority w:val="0"/>
    <w:rPr>
      <w:rFonts w:ascii="Times New Roman" w:hAnsi="Times New Roman" w:eastAsia="宋体" w:cs="Times New Roman"/>
      <w:kern w:val="2"/>
      <w:sz w:val="21"/>
      <w:szCs w:val="24"/>
      <w:lang w:val="en-US" w:eastAsia="zh-CN" w:bidi="ar-SA"/>
    </w:rPr>
  </w:style>
  <w:style w:type="paragraph" w:customStyle="1" w:styleId="4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8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89">
    <w:name w:val="五级条标题"/>
    <w:basedOn w:val="490"/>
    <w:next w:val="375"/>
    <w:qFormat/>
    <w:uiPriority w:val="0"/>
    <w:pPr>
      <w:numPr>
        <w:ilvl w:val="6"/>
      </w:numPr>
      <w:tabs>
        <w:tab w:val="left" w:pos="1260"/>
        <w:tab w:val="left" w:pos="1680"/>
        <w:tab w:val="left" w:pos="2100"/>
        <w:tab w:val="left" w:pos="2520"/>
        <w:tab w:val="left" w:pos="2940"/>
      </w:tabs>
      <w:outlineLvl w:val="6"/>
    </w:pPr>
  </w:style>
  <w:style w:type="paragraph" w:customStyle="1" w:styleId="490">
    <w:name w:val="四级条标题"/>
    <w:basedOn w:val="491"/>
    <w:next w:val="375"/>
    <w:qFormat/>
    <w:uiPriority w:val="0"/>
    <w:pPr>
      <w:numPr>
        <w:ilvl w:val="5"/>
        <w:numId w:val="5"/>
      </w:numPr>
      <w:tabs>
        <w:tab w:val="left" w:pos="1260"/>
        <w:tab w:val="left" w:pos="1680"/>
        <w:tab w:val="left" w:pos="2100"/>
        <w:tab w:val="left" w:pos="2520"/>
      </w:tabs>
      <w:outlineLvl w:val="5"/>
    </w:pPr>
  </w:style>
  <w:style w:type="paragraph" w:customStyle="1" w:styleId="491">
    <w:name w:val="三级条标题"/>
    <w:basedOn w:val="492"/>
    <w:next w:val="375"/>
    <w:qFormat/>
    <w:uiPriority w:val="0"/>
    <w:pPr>
      <w:tabs>
        <w:tab w:val="left" w:pos="1260"/>
        <w:tab w:val="left" w:pos="1680"/>
        <w:tab w:val="left" w:pos="2100"/>
        <w:tab w:val="left" w:pos="2520"/>
      </w:tabs>
      <w:ind w:left="2520"/>
      <w:outlineLvl w:val="4"/>
    </w:pPr>
  </w:style>
  <w:style w:type="paragraph" w:customStyle="1" w:styleId="492">
    <w:name w:val="二级条标题"/>
    <w:basedOn w:val="493"/>
    <w:next w:val="375"/>
    <w:qFormat/>
    <w:uiPriority w:val="0"/>
    <w:pPr>
      <w:tabs>
        <w:tab w:val="left" w:pos="1260"/>
        <w:tab w:val="left" w:pos="1680"/>
        <w:tab w:val="left" w:pos="2100"/>
      </w:tabs>
      <w:ind w:left="0"/>
      <w:outlineLvl w:val="3"/>
    </w:pPr>
  </w:style>
  <w:style w:type="paragraph" w:customStyle="1" w:styleId="493">
    <w:name w:val="一级条标题"/>
    <w:basedOn w:val="494"/>
    <w:next w:val="375"/>
    <w:qFormat/>
    <w:uiPriority w:val="0"/>
    <w:pPr>
      <w:tabs>
        <w:tab w:val="left" w:pos="1260"/>
        <w:tab w:val="left" w:pos="1680"/>
      </w:tabs>
      <w:spacing w:beforeLines="0" w:afterLines="0"/>
      <w:ind w:left="1680"/>
      <w:outlineLvl w:val="2"/>
    </w:pPr>
  </w:style>
  <w:style w:type="paragraph" w:customStyle="1" w:styleId="494">
    <w:name w:val="章标题"/>
    <w:next w:val="37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95">
    <w:name w:val="数字标题4"/>
    <w:basedOn w:val="6"/>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96">
    <w:name w:val="普通正文"/>
    <w:basedOn w:val="1"/>
    <w:link w:val="902"/>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97">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9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00">
    <w:name w:val="数字标题1"/>
    <w:basedOn w:val="3"/>
    <w:next w:val="1"/>
    <w:qFormat/>
    <w:uiPriority w:val="0"/>
    <w:pPr>
      <w:numPr>
        <w:numId w:val="6"/>
      </w:numPr>
      <w:tabs>
        <w:tab w:val="left" w:pos="480"/>
      </w:tabs>
    </w:pPr>
  </w:style>
  <w:style w:type="paragraph" w:customStyle="1" w:styleId="501">
    <w:name w:val="正文 项目2"/>
    <w:basedOn w:val="401"/>
    <w:qFormat/>
    <w:uiPriority w:val="0"/>
    <w:pPr>
      <w:numPr>
        <w:ilvl w:val="0"/>
        <w:numId w:val="7"/>
      </w:numPr>
      <w:tabs>
        <w:tab w:val="clear" w:pos="840"/>
      </w:tabs>
      <w:spacing w:after="0"/>
    </w:pPr>
  </w:style>
  <w:style w:type="paragraph" w:customStyle="1" w:styleId="50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50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0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0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50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07">
    <w:name w:val="Char Char Char1 Char11"/>
    <w:basedOn w:val="1"/>
    <w:qFormat/>
    <w:uiPriority w:val="0"/>
    <w:rPr>
      <w:szCs w:val="20"/>
    </w:rPr>
  </w:style>
  <w:style w:type="paragraph" w:customStyle="1" w:styleId="508">
    <w:name w:val="Char1 Char Char Char4"/>
    <w:basedOn w:val="1"/>
    <w:qFormat/>
    <w:uiPriority w:val="0"/>
    <w:pPr>
      <w:adjustRightInd/>
      <w:ind w:firstLine="200" w:firstLineChars="200"/>
    </w:pPr>
    <w:rPr>
      <w:rFonts w:ascii="Tahoma" w:hAnsi="Tahoma"/>
      <w:sz w:val="24"/>
      <w:szCs w:val="20"/>
    </w:rPr>
  </w:style>
  <w:style w:type="paragraph" w:customStyle="1" w:styleId="509">
    <w:name w:val="TOC 标题2"/>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51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样式1"/>
    <w:basedOn w:val="1"/>
    <w:link w:val="885"/>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1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1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1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1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517">
    <w:name w:val="Char Char11 Char Char Char11"/>
    <w:basedOn w:val="1"/>
    <w:qFormat/>
    <w:uiPriority w:val="0"/>
    <w:pPr>
      <w:spacing w:line="360" w:lineRule="auto"/>
    </w:pPr>
    <w:rPr>
      <w:szCs w:val="20"/>
    </w:rPr>
  </w:style>
  <w:style w:type="paragraph" w:customStyle="1" w:styleId="51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20">
    <w:name w:val="Char Char Char Char Char Char Char Char"/>
    <w:basedOn w:val="1"/>
    <w:qFormat/>
    <w:uiPriority w:val="0"/>
    <w:pPr>
      <w:tabs>
        <w:tab w:val="left" w:pos="360"/>
      </w:tabs>
    </w:pPr>
    <w:rPr>
      <w:sz w:val="24"/>
      <w:szCs w:val="20"/>
    </w:rPr>
  </w:style>
  <w:style w:type="paragraph" w:customStyle="1" w:styleId="521">
    <w:name w:val="表格（小）"/>
    <w:basedOn w:val="1"/>
    <w:qFormat/>
    <w:uiPriority w:val="0"/>
    <w:pPr>
      <w:adjustRightInd/>
      <w:snapToGrid w:val="0"/>
      <w:spacing w:line="300" w:lineRule="auto"/>
    </w:pPr>
    <w:rPr>
      <w:rFonts w:eastAsia="仿宋"/>
      <w:szCs w:val="21"/>
    </w:rPr>
  </w:style>
  <w:style w:type="paragraph" w:customStyle="1" w:styleId="522">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2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24">
    <w:name w:val="List Paragraph1"/>
    <w:basedOn w:val="1"/>
    <w:qFormat/>
    <w:uiPriority w:val="34"/>
    <w:pPr>
      <w:spacing w:line="360" w:lineRule="auto"/>
      <w:ind w:firstLine="200" w:firstLineChars="200"/>
    </w:pPr>
    <w:rPr>
      <w:rFonts w:eastAsia="楷体_GB2312" w:cs="Lucida Sans"/>
      <w:sz w:val="24"/>
    </w:rPr>
  </w:style>
  <w:style w:type="paragraph" w:customStyle="1" w:styleId="5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28">
    <w:name w:val="Table Text"/>
    <w:basedOn w:val="1"/>
    <w:link w:val="850"/>
    <w:qFormat/>
    <w:uiPriority w:val="0"/>
    <w:pPr>
      <w:widowControl/>
      <w:spacing w:before="60" w:after="60"/>
      <w:jc w:val="left"/>
    </w:pPr>
    <w:rPr>
      <w:kern w:val="0"/>
      <w:sz w:val="24"/>
      <w:lang w:val="zh-CN"/>
    </w:rPr>
  </w:style>
  <w:style w:type="paragraph" w:customStyle="1" w:styleId="529">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0">
    <w:name w:val="Char231"/>
    <w:basedOn w:val="1"/>
    <w:qFormat/>
    <w:uiPriority w:val="0"/>
    <w:rPr>
      <w:rFonts w:ascii="仿宋_GB2312" w:eastAsia="仿宋_GB2312"/>
      <w:b/>
      <w:sz w:val="32"/>
      <w:szCs w:val="32"/>
    </w:rPr>
  </w:style>
  <w:style w:type="paragraph" w:styleId="531">
    <w:name w:val="List Paragraph"/>
    <w:basedOn w:val="1"/>
    <w:qFormat/>
    <w:uiPriority w:val="99"/>
    <w:pPr>
      <w:spacing w:line="360" w:lineRule="auto"/>
      <w:ind w:firstLine="200" w:firstLineChars="200"/>
    </w:pPr>
    <w:rPr>
      <w:rFonts w:eastAsia="楷体_GB2312" w:cs="Lucida Sans"/>
      <w:sz w:val="24"/>
    </w:rPr>
  </w:style>
  <w:style w:type="paragraph" w:customStyle="1" w:styleId="532">
    <w:name w:val="Char Char Char Char Char Char Char Char11"/>
    <w:basedOn w:val="1"/>
    <w:qFormat/>
    <w:uiPriority w:val="0"/>
    <w:pPr>
      <w:tabs>
        <w:tab w:val="left" w:pos="360"/>
      </w:tabs>
    </w:pPr>
    <w:rPr>
      <w:sz w:val="24"/>
      <w:szCs w:val="20"/>
    </w:rPr>
  </w:style>
  <w:style w:type="paragraph" w:customStyle="1" w:styleId="53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3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35">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53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3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38">
    <w:name w:val="WW-正文文字缩进 2"/>
    <w:basedOn w:val="1"/>
    <w:qFormat/>
    <w:uiPriority w:val="0"/>
    <w:pPr>
      <w:suppressAutoHyphens/>
      <w:adjustRightInd/>
      <w:ind w:firstLine="420"/>
    </w:pPr>
    <w:rPr>
      <w:kern w:val="1"/>
      <w:szCs w:val="20"/>
    </w:rPr>
  </w:style>
  <w:style w:type="paragraph" w:customStyle="1" w:styleId="53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4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41">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4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43">
    <w:name w:val="四号　首行缩进"/>
    <w:basedOn w:val="1"/>
    <w:qFormat/>
    <w:uiPriority w:val="0"/>
    <w:pPr>
      <w:adjustRightInd/>
      <w:spacing w:line="360" w:lineRule="auto"/>
    </w:pPr>
    <w:rPr>
      <w:rFonts w:ascii="宋体" w:hAnsi="宋体"/>
      <w:szCs w:val="20"/>
    </w:rPr>
  </w:style>
  <w:style w:type="paragraph" w:customStyle="1" w:styleId="544">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545">
    <w:name w:val="bullet"/>
    <w:basedOn w:val="1"/>
    <w:qFormat/>
    <w:uiPriority w:val="0"/>
    <w:pPr>
      <w:tabs>
        <w:tab w:val="left" w:pos="840"/>
      </w:tabs>
      <w:adjustRightInd/>
      <w:ind w:left="840" w:hanging="420"/>
    </w:pPr>
  </w:style>
  <w:style w:type="paragraph" w:customStyle="1" w:styleId="54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4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48">
    <w:name w:val="单元格居中"/>
    <w:basedOn w:val="1"/>
    <w:qFormat/>
    <w:uiPriority w:val="0"/>
    <w:pPr>
      <w:adjustRightInd/>
      <w:spacing w:line="360" w:lineRule="auto"/>
      <w:jc w:val="center"/>
    </w:pPr>
    <w:rPr>
      <w:sz w:val="24"/>
    </w:rPr>
  </w:style>
  <w:style w:type="paragraph" w:customStyle="1" w:styleId="54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50">
    <w:name w:val="Char Char13"/>
    <w:basedOn w:val="1"/>
    <w:qFormat/>
    <w:uiPriority w:val="0"/>
    <w:pPr>
      <w:spacing w:line="360" w:lineRule="auto"/>
    </w:pPr>
    <w:rPr>
      <w:rFonts w:ascii="Tahoma" w:hAnsi="Tahoma"/>
      <w:sz w:val="24"/>
      <w:szCs w:val="20"/>
    </w:rPr>
  </w:style>
  <w:style w:type="paragraph" w:customStyle="1" w:styleId="5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53">
    <w:name w:val="Char3 Char Char Char11"/>
    <w:basedOn w:val="1"/>
    <w:qFormat/>
    <w:uiPriority w:val="0"/>
    <w:pPr>
      <w:widowControl/>
      <w:adjustRightInd/>
      <w:spacing w:after="160" w:line="240" w:lineRule="exact"/>
      <w:jc w:val="left"/>
    </w:pPr>
    <w:rPr>
      <w:szCs w:val="20"/>
    </w:rPr>
  </w:style>
  <w:style w:type="paragraph" w:customStyle="1" w:styleId="554">
    <w:name w:val="Char Char Char Char Char Char Char Char Char Char"/>
    <w:basedOn w:val="1"/>
    <w:qFormat/>
    <w:uiPriority w:val="0"/>
    <w:rPr>
      <w:rFonts w:ascii="仿宋_GB2312" w:eastAsia="仿宋_GB2312"/>
      <w:b/>
      <w:sz w:val="32"/>
      <w:szCs w:val="32"/>
    </w:rPr>
  </w:style>
  <w:style w:type="paragraph" w:customStyle="1" w:styleId="55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5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57">
    <w:name w:val="EB_表格"/>
    <w:basedOn w:val="1"/>
    <w:qFormat/>
    <w:uiPriority w:val="0"/>
    <w:pPr>
      <w:adjustRightInd/>
      <w:spacing w:line="300" w:lineRule="auto"/>
      <w:jc w:val="center"/>
    </w:pPr>
  </w:style>
  <w:style w:type="paragraph" w:customStyle="1" w:styleId="558">
    <w:name w:val="Char41"/>
    <w:basedOn w:val="1"/>
    <w:qFormat/>
    <w:uiPriority w:val="0"/>
    <w:rPr>
      <w:rFonts w:ascii="仿宋_GB2312" w:eastAsia="仿宋_GB2312"/>
      <w:b/>
      <w:sz w:val="32"/>
      <w:szCs w:val="32"/>
    </w:rPr>
  </w:style>
  <w:style w:type="paragraph" w:customStyle="1" w:styleId="5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6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6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62">
    <w:name w:val="表格题注"/>
    <w:next w:val="1"/>
    <w:qFormat/>
    <w:uiPriority w:val="0"/>
    <w:pPr>
      <w:keepLines/>
      <w:numPr>
        <w:ilvl w:val="8"/>
        <w:numId w:val="5"/>
      </w:numPr>
      <w:spacing w:beforeLines="100"/>
      <w:ind w:left="1089" w:hanging="369"/>
      <w:jc w:val="center"/>
    </w:pPr>
    <w:rPr>
      <w:rFonts w:ascii="Arial" w:hAnsi="Arial" w:eastAsia="宋体" w:cs="Times New Roman"/>
      <w:sz w:val="18"/>
      <w:szCs w:val="18"/>
      <w:lang w:val="en-US" w:eastAsia="zh-CN" w:bidi="ar-SA"/>
    </w:rPr>
  </w:style>
  <w:style w:type="paragraph" w:customStyle="1" w:styleId="56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64">
    <w:name w:val="MM Topic 1"/>
    <w:basedOn w:val="3"/>
    <w:qFormat/>
    <w:uiPriority w:val="0"/>
    <w:pPr>
      <w:numPr>
        <w:numId w:val="0"/>
      </w:numPr>
      <w:tabs>
        <w:tab w:val="left" w:pos="840"/>
      </w:tabs>
      <w:adjustRightInd/>
      <w:ind w:left="840" w:hanging="420"/>
    </w:pPr>
  </w:style>
  <w:style w:type="paragraph" w:customStyle="1" w:styleId="56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67">
    <w:name w:val="插图题注"/>
    <w:next w:val="1"/>
    <w:qFormat/>
    <w:uiPriority w:val="0"/>
    <w:pPr>
      <w:numPr>
        <w:ilvl w:val="7"/>
        <w:numId w:val="5"/>
      </w:numPr>
      <w:spacing w:afterLines="100"/>
      <w:ind w:left="1089" w:hanging="369"/>
      <w:jc w:val="center"/>
    </w:pPr>
    <w:rPr>
      <w:rFonts w:ascii="Arial" w:hAnsi="Arial" w:eastAsia="宋体" w:cs="Times New Roman"/>
      <w:sz w:val="18"/>
      <w:szCs w:val="18"/>
      <w:lang w:val="en-US" w:eastAsia="zh-CN" w:bidi="ar-SA"/>
    </w:rPr>
  </w:style>
  <w:style w:type="paragraph" w:customStyle="1" w:styleId="568">
    <w:name w:val="Char1 Char Char Char Char Char Char Char Char Char Char Char1 Char Char Char Char Char Char Char Char Char Char Char Char Char Char1 Char Char Char Char11"/>
    <w:basedOn w:val="1"/>
    <w:qFormat/>
    <w:uiPriority w:val="0"/>
    <w:pPr>
      <w:spacing w:line="360" w:lineRule="auto"/>
    </w:pPr>
    <w:rPr>
      <w:kern w:val="0"/>
      <w:sz w:val="24"/>
      <w:szCs w:val="20"/>
    </w:rPr>
  </w:style>
  <w:style w:type="paragraph" w:customStyle="1" w:styleId="569">
    <w:name w:val="列表内容"/>
    <w:basedOn w:val="1"/>
    <w:next w:val="1"/>
    <w:qFormat/>
    <w:uiPriority w:val="0"/>
    <w:pPr>
      <w:widowControl/>
      <w:tabs>
        <w:tab w:val="left" w:pos="840"/>
      </w:tabs>
      <w:ind w:left="840" w:hanging="420"/>
      <w:jc w:val="left"/>
    </w:pPr>
    <w:rPr>
      <w:kern w:val="0"/>
      <w:sz w:val="18"/>
    </w:rPr>
  </w:style>
  <w:style w:type="paragraph" w:customStyle="1" w:styleId="5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7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7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73">
    <w:name w:val="Char1 Char Char Char1"/>
    <w:basedOn w:val="1"/>
    <w:qFormat/>
    <w:uiPriority w:val="0"/>
    <w:pPr>
      <w:adjustRightInd/>
      <w:ind w:firstLine="200" w:firstLineChars="200"/>
    </w:pPr>
    <w:rPr>
      <w:rFonts w:ascii="Tahoma" w:hAnsi="Tahoma"/>
      <w:sz w:val="24"/>
      <w:szCs w:val="20"/>
    </w:rPr>
  </w:style>
  <w:style w:type="paragraph" w:customStyle="1" w:styleId="574">
    <w:name w:val="图中文字"/>
    <w:basedOn w:val="1"/>
    <w:qFormat/>
    <w:uiPriority w:val="0"/>
    <w:pPr>
      <w:snapToGrid w:val="0"/>
      <w:spacing w:line="0" w:lineRule="atLeast"/>
      <w:ind w:firstLine="200" w:firstLineChars="200"/>
      <w:jc w:val="center"/>
    </w:pPr>
    <w:rPr>
      <w:sz w:val="24"/>
      <w:szCs w:val="20"/>
    </w:rPr>
  </w:style>
  <w:style w:type="paragraph" w:customStyle="1" w:styleId="575">
    <w:name w:val="正文段"/>
    <w:basedOn w:val="1"/>
    <w:link w:val="671"/>
    <w:qFormat/>
    <w:uiPriority w:val="0"/>
    <w:pPr>
      <w:widowControl/>
      <w:snapToGrid w:val="0"/>
      <w:spacing w:afterLines="50"/>
      <w:ind w:firstLine="200" w:firstLineChars="200"/>
    </w:pPr>
    <w:rPr>
      <w:kern w:val="0"/>
      <w:sz w:val="24"/>
      <w:szCs w:val="20"/>
      <w:lang w:val="zh-CN"/>
    </w:rPr>
  </w:style>
  <w:style w:type="paragraph" w:customStyle="1" w:styleId="57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样式 样式2 + 左侧:  1 字符 右侧:  1 字符"/>
    <w:basedOn w:val="51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7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58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8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82">
    <w:name w:val="Char Char Char Char Char Char Char Char Char Char11"/>
    <w:basedOn w:val="1"/>
    <w:qFormat/>
    <w:uiPriority w:val="0"/>
    <w:rPr>
      <w:rFonts w:ascii="仿宋_GB2312" w:eastAsia="仿宋_GB2312"/>
      <w:b/>
      <w:sz w:val="32"/>
      <w:szCs w:val="32"/>
    </w:rPr>
  </w:style>
  <w:style w:type="paragraph" w:customStyle="1" w:styleId="583">
    <w:name w:val="注释"/>
    <w:basedOn w:val="1"/>
    <w:qFormat/>
    <w:uiPriority w:val="0"/>
    <w:pPr>
      <w:adjustRightInd/>
      <w:spacing w:line="360" w:lineRule="auto"/>
      <w:ind w:firstLine="480"/>
    </w:pPr>
    <w:rPr>
      <w:sz w:val="24"/>
    </w:rPr>
  </w:style>
  <w:style w:type="paragraph" w:customStyle="1" w:styleId="58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8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87">
    <w:name w:val="正文 首行缩进:  2 字符 Char"/>
    <w:basedOn w:val="1"/>
    <w:qFormat/>
    <w:uiPriority w:val="0"/>
    <w:pPr>
      <w:adjustRightInd/>
      <w:spacing w:line="360" w:lineRule="auto"/>
      <w:ind w:firstLine="480"/>
    </w:pPr>
    <w:rPr>
      <w:rFonts w:cs="宋体"/>
      <w:sz w:val="24"/>
      <w:szCs w:val="20"/>
    </w:rPr>
  </w:style>
  <w:style w:type="paragraph" w:customStyle="1" w:styleId="58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8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90">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591">
    <w:name w:val="样式7"/>
    <w:basedOn w:val="397"/>
    <w:next w:val="1"/>
    <w:qFormat/>
    <w:uiPriority w:val="0"/>
    <w:pPr>
      <w:spacing w:afterLines="50"/>
      <w:jc w:val="left"/>
      <w:outlineLvl w:val="3"/>
    </w:pPr>
    <w:rPr>
      <w:sz w:val="24"/>
      <w:szCs w:val="24"/>
    </w:rPr>
  </w:style>
  <w:style w:type="paragraph" w:customStyle="1" w:styleId="5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93">
    <w:name w:val="单元格左对齐"/>
    <w:basedOn w:val="1"/>
    <w:qFormat/>
    <w:uiPriority w:val="0"/>
    <w:pPr>
      <w:adjustRightInd/>
      <w:spacing w:line="360" w:lineRule="auto"/>
    </w:pPr>
    <w:rPr>
      <w:sz w:val="24"/>
    </w:rPr>
  </w:style>
  <w:style w:type="paragraph" w:customStyle="1" w:styleId="594">
    <w:name w:val="Char Char1 Char Char Char11"/>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rPr>
  </w:style>
  <w:style w:type="paragraph" w:customStyle="1" w:styleId="597">
    <w:name w:val="正文文字表格居中"/>
    <w:basedOn w:val="1"/>
    <w:next w:val="54"/>
    <w:qFormat/>
    <w:uiPriority w:val="0"/>
    <w:pPr>
      <w:snapToGrid w:val="0"/>
      <w:spacing w:line="360" w:lineRule="auto"/>
    </w:pPr>
    <w:rPr>
      <w:rFonts w:ascii="宋体"/>
      <w:b/>
      <w:sz w:val="24"/>
      <w:szCs w:val="20"/>
    </w:rPr>
  </w:style>
  <w:style w:type="paragraph" w:customStyle="1" w:styleId="5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9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0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601">
    <w:name w:val="Thf"/>
    <w:basedOn w:val="542"/>
    <w:qFormat/>
    <w:uiPriority w:val="0"/>
    <w:pPr>
      <w:ind w:left="0"/>
    </w:pPr>
  </w:style>
  <w:style w:type="paragraph" w:customStyle="1" w:styleId="602">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04">
    <w:name w:val="Char19"/>
    <w:basedOn w:val="1"/>
    <w:qFormat/>
    <w:uiPriority w:val="0"/>
    <w:pPr>
      <w:adjustRightInd/>
    </w:pPr>
    <w:rPr>
      <w:szCs w:val="20"/>
    </w:rPr>
  </w:style>
  <w:style w:type="paragraph" w:customStyle="1" w:styleId="60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606">
    <w:name w:val="样式3"/>
    <w:basedOn w:val="513"/>
    <w:qFormat/>
    <w:uiPriority w:val="0"/>
    <w:pPr>
      <w:spacing w:beforeLines="100"/>
      <w:jc w:val="left"/>
    </w:pPr>
  </w:style>
  <w:style w:type="paragraph" w:customStyle="1" w:styleId="607">
    <w:name w:val="首行缩进"/>
    <w:basedOn w:val="1"/>
    <w:qFormat/>
    <w:uiPriority w:val="0"/>
    <w:pPr>
      <w:spacing w:line="360" w:lineRule="auto"/>
      <w:ind w:firstLine="480" w:firstLineChars="200"/>
    </w:pPr>
    <w:rPr>
      <w:rFonts w:ascii="宋体"/>
      <w:sz w:val="24"/>
      <w:szCs w:val="20"/>
    </w:rPr>
  </w:style>
  <w:style w:type="paragraph" w:customStyle="1" w:styleId="60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0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0">
    <w:name w:val="样式 标题 4PIM 4H4h4bulletblbbH41H42H43H44H45H46H47H48...1"/>
    <w:basedOn w:val="6"/>
    <w:qFormat/>
    <w:uiPriority w:val="0"/>
    <w:pPr>
      <w:widowControl/>
      <w:jc w:val="left"/>
    </w:pPr>
    <w:rPr>
      <w:rFonts w:cs="宋体"/>
      <w:sz w:val="24"/>
      <w:szCs w:val="20"/>
    </w:rPr>
  </w:style>
  <w:style w:type="paragraph" w:customStyle="1" w:styleId="61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12">
    <w:name w:val="样式 正文缩进 + 首行缩进:  2 字符"/>
    <w:basedOn w:val="16"/>
    <w:link w:val="674"/>
    <w:qFormat/>
    <w:uiPriority w:val="0"/>
    <w:pPr>
      <w:widowControl w:val="0"/>
      <w:adjustRightInd/>
      <w:snapToGrid/>
      <w:spacing w:line="360" w:lineRule="auto"/>
      <w:ind w:firstLine="200" w:firstLineChars="200"/>
    </w:pPr>
    <w:rPr>
      <w:rFonts w:ascii="Times New Roman"/>
      <w:snapToGrid/>
      <w:color w:val="auto"/>
      <w:kern w:val="2"/>
      <w:sz w:val="24"/>
      <w:lang w:val="zh-CN"/>
    </w:rPr>
  </w:style>
  <w:style w:type="paragraph" w:customStyle="1" w:styleId="61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61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61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61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1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1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1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62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621">
    <w:name w:val="p0"/>
    <w:basedOn w:val="1"/>
    <w:qFormat/>
    <w:uiPriority w:val="0"/>
    <w:pPr>
      <w:widowControl/>
      <w:adjustRightInd/>
    </w:pPr>
    <w:rPr>
      <w:kern w:val="0"/>
      <w:szCs w:val="21"/>
    </w:rPr>
  </w:style>
  <w:style w:type="paragraph" w:customStyle="1" w:styleId="622">
    <w:name w:val="修订1"/>
    <w:qFormat/>
    <w:uiPriority w:val="0"/>
    <w:rPr>
      <w:rFonts w:ascii="Times New Roman" w:hAnsi="Times New Roman" w:eastAsia="宋体" w:cs="Times New Roman"/>
      <w:kern w:val="2"/>
      <w:sz w:val="21"/>
      <w:lang w:val="en-US" w:eastAsia="zh-CN" w:bidi="ar-SA"/>
    </w:rPr>
  </w:style>
  <w:style w:type="paragraph" w:customStyle="1" w:styleId="623">
    <w:name w:val="gf正文1"/>
    <w:basedOn w:val="1"/>
    <w:link w:val="788"/>
    <w:qFormat/>
    <w:uiPriority w:val="0"/>
    <w:pPr>
      <w:tabs>
        <w:tab w:val="left" w:pos="3240"/>
        <w:tab w:val="left" w:pos="3960"/>
      </w:tabs>
      <w:snapToGrid w:val="0"/>
      <w:spacing w:line="360" w:lineRule="auto"/>
      <w:ind w:firstLine="480" w:firstLineChars="200"/>
    </w:pPr>
    <w:rPr>
      <w:rFonts w:ascii="宋体" w:hAnsi="宋体"/>
      <w:sz w:val="24"/>
      <w:lang w:val="zh-CN"/>
    </w:rPr>
  </w:style>
  <w:style w:type="paragraph" w:customStyle="1" w:styleId="624">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62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26">
    <w:name w:val="Char Char14"/>
    <w:basedOn w:val="1"/>
    <w:qFormat/>
    <w:uiPriority w:val="0"/>
    <w:pPr>
      <w:widowControl/>
      <w:spacing w:after="160" w:line="240" w:lineRule="exact"/>
      <w:jc w:val="left"/>
    </w:pPr>
    <w:rPr>
      <w:rFonts w:eastAsia="仿宋_GB2312"/>
      <w:sz w:val="28"/>
    </w:rPr>
  </w:style>
  <w:style w:type="paragraph" w:customStyle="1" w:styleId="62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8">
    <w:name w:val="FA正文"/>
    <w:basedOn w:val="1"/>
    <w:qFormat/>
    <w:uiPriority w:val="0"/>
    <w:pPr>
      <w:spacing w:line="360" w:lineRule="auto"/>
      <w:ind w:firstLine="480" w:firstLineChars="200"/>
    </w:pPr>
    <w:rPr>
      <w:rFonts w:hAnsi="宋体"/>
      <w:sz w:val="24"/>
      <w:szCs w:val="20"/>
    </w:rPr>
  </w:style>
  <w:style w:type="paragraph" w:customStyle="1" w:styleId="629">
    <w:name w:val="CM14"/>
    <w:basedOn w:val="449"/>
    <w:next w:val="449"/>
    <w:qFormat/>
    <w:uiPriority w:val="0"/>
    <w:pPr>
      <w:spacing w:after="68"/>
    </w:pPr>
    <w:rPr>
      <w:rFonts w:ascii="FHLHE E+ Futura Bk" w:eastAsia="FHLHE E+ Futura Bk"/>
      <w:color w:val="auto"/>
    </w:rPr>
  </w:style>
  <w:style w:type="paragraph" w:customStyle="1" w:styleId="630">
    <w:name w:val="Char Char Char Char2"/>
    <w:basedOn w:val="1"/>
    <w:qFormat/>
    <w:uiPriority w:val="0"/>
    <w:rPr>
      <w:rFonts w:ascii="Tahoma" w:hAnsi="Tahoma"/>
      <w:sz w:val="24"/>
      <w:szCs w:val="20"/>
    </w:rPr>
  </w:style>
  <w:style w:type="paragraph" w:customStyle="1" w:styleId="631">
    <w:name w:val="Char11"/>
    <w:basedOn w:val="1"/>
    <w:qFormat/>
    <w:uiPriority w:val="0"/>
    <w:pPr>
      <w:tabs>
        <w:tab w:val="left" w:pos="432"/>
      </w:tabs>
      <w:adjustRightInd/>
      <w:spacing w:beforeLines="50" w:afterLines="50"/>
      <w:ind w:left="432" w:hanging="432" w:firstLineChars="200"/>
    </w:pPr>
    <w:rPr>
      <w:sz w:val="24"/>
    </w:rPr>
  </w:style>
  <w:style w:type="paragraph" w:customStyle="1" w:styleId="632">
    <w:name w:val="样式1 + (中宋体"/>
    <w:basedOn w:val="5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33">
    <w:name w:val="标准正文"/>
    <w:basedOn w:val="1"/>
    <w:link w:val="874"/>
    <w:qFormat/>
    <w:uiPriority w:val="0"/>
    <w:pPr>
      <w:tabs>
        <w:tab w:val="left" w:pos="780"/>
      </w:tabs>
      <w:adjustRightInd/>
      <w:spacing w:line="360" w:lineRule="auto"/>
      <w:ind w:left="200" w:leftChars="200" w:firstLine="200" w:firstLineChars="200"/>
    </w:pPr>
    <w:rPr>
      <w:sz w:val="24"/>
    </w:rPr>
  </w:style>
  <w:style w:type="paragraph" w:customStyle="1" w:styleId="63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35">
    <w:name w:val="带编号样式"/>
    <w:basedOn w:val="308"/>
    <w:qFormat/>
    <w:uiPriority w:val="0"/>
    <w:pPr>
      <w:tabs>
        <w:tab w:val="left" w:pos="840"/>
      </w:tabs>
      <w:snapToGrid w:val="0"/>
      <w:ind w:left="840" w:hanging="420" w:firstLineChars="0"/>
    </w:pPr>
    <w:rPr>
      <w:rFonts w:ascii="仿宋_GB2312" w:eastAsia="仿宋_GB2312"/>
      <w:color w:val="000000"/>
    </w:rPr>
  </w:style>
  <w:style w:type="paragraph" w:customStyle="1" w:styleId="63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3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39">
    <w:name w:val="Char1 Char Char Char5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4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41">
    <w:name w:val="Char1 Char Char Char5"/>
    <w:basedOn w:val="1"/>
    <w:qFormat/>
    <w:uiPriority w:val="0"/>
    <w:pPr>
      <w:adjustRightInd/>
      <w:ind w:firstLine="200" w:firstLineChars="200"/>
    </w:pPr>
    <w:rPr>
      <w:rFonts w:ascii="Tahoma" w:hAnsi="Tahoma"/>
      <w:sz w:val="24"/>
      <w:szCs w:val="20"/>
    </w:rPr>
  </w:style>
  <w:style w:type="paragraph" w:customStyle="1" w:styleId="64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4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44">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4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6">
    <w:name w:val="纯文本_0_0"/>
    <w:basedOn w:val="645"/>
    <w:link w:val="647"/>
    <w:qFormat/>
    <w:uiPriority w:val="0"/>
    <w:rPr>
      <w:rFonts w:ascii="宋体" w:hAnsi="Courier New"/>
      <w:szCs w:val="21"/>
    </w:rPr>
  </w:style>
  <w:style w:type="character" w:customStyle="1" w:styleId="647">
    <w:name w:val="纯文本 Char_0"/>
    <w:link w:val="646"/>
    <w:qFormat/>
    <w:uiPriority w:val="0"/>
    <w:rPr>
      <w:rFonts w:ascii="宋体" w:hAnsi="Courier New" w:eastAsia="宋体" w:cs="Times New Roman"/>
      <w:szCs w:val="21"/>
      <w:lang w:val="en-US" w:eastAsia="zh-CN"/>
    </w:rPr>
  </w:style>
  <w:style w:type="paragraph" w:customStyle="1" w:styleId="648">
    <w:name w:val="索引 11"/>
    <w:basedOn w:val="1"/>
    <w:next w:val="1"/>
    <w:qFormat/>
    <w:uiPriority w:val="0"/>
    <w:pPr>
      <w:adjustRightInd/>
      <w:spacing w:line="360" w:lineRule="auto"/>
    </w:pPr>
    <w:rPr>
      <w:rFonts w:ascii="仿宋_GB2312" w:eastAsia="仿宋_GB2312"/>
      <w:sz w:val="24"/>
      <w:szCs w:val="20"/>
    </w:rPr>
  </w:style>
  <w:style w:type="character" w:customStyle="1" w:styleId="649">
    <w:name w:val="Char Char34"/>
    <w:qFormat/>
    <w:uiPriority w:val="6"/>
    <w:rPr>
      <w:b/>
      <w:kern w:val="1"/>
      <w:sz w:val="28"/>
      <w:szCs w:val="28"/>
    </w:rPr>
  </w:style>
  <w:style w:type="character" w:customStyle="1" w:styleId="650">
    <w:name w:val="Char Char22"/>
    <w:qFormat/>
    <w:uiPriority w:val="6"/>
    <w:rPr>
      <w:rFonts w:ascii="宋体" w:hAnsi="宋体"/>
      <w:kern w:val="1"/>
      <w:sz w:val="24"/>
      <w:szCs w:val="24"/>
    </w:rPr>
  </w:style>
  <w:style w:type="character" w:customStyle="1" w:styleId="651">
    <w:name w:val="Char Char141"/>
    <w:qFormat/>
    <w:uiPriority w:val="0"/>
    <w:rPr>
      <w:rFonts w:ascii="黑体" w:hAnsi="黑体" w:eastAsia="黑体"/>
    </w:rPr>
  </w:style>
  <w:style w:type="character" w:customStyle="1" w:styleId="652">
    <w:name w:val="Char Char61"/>
    <w:qFormat/>
    <w:uiPriority w:val="6"/>
    <w:rPr>
      <w:rFonts w:eastAsia="宋体"/>
      <w:kern w:val="2"/>
      <w:sz w:val="21"/>
      <w:szCs w:val="24"/>
      <w:lang w:val="en-US" w:eastAsia="zh-CN" w:bidi="ar-SA"/>
    </w:rPr>
  </w:style>
  <w:style w:type="character" w:customStyle="1" w:styleId="653">
    <w:name w:val="Char Char24"/>
    <w:qFormat/>
    <w:uiPriority w:val="6"/>
    <w:rPr>
      <w:kern w:val="1"/>
      <w:sz w:val="21"/>
    </w:rPr>
  </w:style>
  <w:style w:type="character" w:customStyle="1" w:styleId="654">
    <w:name w:val="Heading 1 Char"/>
    <w:qFormat/>
    <w:uiPriority w:val="6"/>
    <w:rPr>
      <w:rFonts w:ascii="Times New Roman" w:hAnsi="Times New Roman" w:eastAsia="黑体" w:cs="Times New Roman"/>
      <w:b/>
      <w:kern w:val="0"/>
      <w:sz w:val="24"/>
      <w:szCs w:val="24"/>
    </w:rPr>
  </w:style>
  <w:style w:type="character" w:customStyle="1" w:styleId="655">
    <w:name w:val="Char Char19"/>
    <w:qFormat/>
    <w:uiPriority w:val="0"/>
    <w:rPr>
      <w:rFonts w:ascii="宋体" w:hAnsi="宋体"/>
      <w:i/>
      <w:sz w:val="24"/>
      <w:szCs w:val="24"/>
    </w:rPr>
  </w:style>
  <w:style w:type="character" w:customStyle="1" w:styleId="656">
    <w:name w:val="纯文本 Char2"/>
    <w:semiHidden/>
    <w:qFormat/>
    <w:uiPriority w:val="99"/>
    <w:rPr>
      <w:rFonts w:ascii="宋体" w:hAnsi="Courier New" w:eastAsia="宋体" w:cs="Courier New"/>
    </w:rPr>
  </w:style>
  <w:style w:type="character" w:customStyle="1" w:styleId="657">
    <w:name w:val="Char Char32"/>
    <w:qFormat/>
    <w:uiPriority w:val="6"/>
    <w:rPr>
      <w:b/>
      <w:kern w:val="1"/>
      <w:sz w:val="24"/>
      <w:szCs w:val="24"/>
    </w:rPr>
  </w:style>
  <w:style w:type="character" w:customStyle="1" w:styleId="658">
    <w:name w:val="Char Char36"/>
    <w:qFormat/>
    <w:uiPriority w:val="6"/>
    <w:rPr>
      <w:rFonts w:ascii="仿宋_GB2312" w:hAnsi="仿宋_GB2312" w:eastAsia="仿宋_GB2312" w:cs="Arial"/>
      <w:b/>
      <w:kern w:val="1"/>
      <w:sz w:val="32"/>
      <w:szCs w:val="32"/>
      <w:lang w:val="zh-CN" w:eastAsia="zh-CN" w:bidi="ar-SA"/>
    </w:rPr>
  </w:style>
  <w:style w:type="character" w:customStyle="1" w:styleId="659">
    <w:name w:val="Char Char101"/>
    <w:qFormat/>
    <w:uiPriority w:val="6"/>
    <w:rPr>
      <w:rFonts w:ascii="宋体" w:hAnsi="宋体"/>
      <w:kern w:val="2"/>
      <w:sz w:val="21"/>
      <w:szCs w:val="24"/>
      <w:lang w:val="en-US" w:eastAsia="zh-CN"/>
    </w:rPr>
  </w:style>
  <w:style w:type="character" w:customStyle="1" w:styleId="660">
    <w:name w:val="Char Char17"/>
    <w:qFormat/>
    <w:uiPriority w:val="0"/>
    <w:rPr>
      <w:rFonts w:eastAsia="仿宋_GB2312"/>
      <w:sz w:val="24"/>
    </w:rPr>
  </w:style>
  <w:style w:type="character" w:customStyle="1" w:styleId="661">
    <w:name w:val="Char Char121"/>
    <w:qFormat/>
    <w:uiPriority w:val="6"/>
    <w:rPr>
      <w:rFonts w:ascii="仿宋_GB2312" w:eastAsia="仿宋_GB2312"/>
      <w:b/>
      <w:bCs/>
      <w:kern w:val="2"/>
      <w:sz w:val="24"/>
      <w:szCs w:val="24"/>
      <w:lang w:val="zh-CN" w:eastAsia="zh-CN" w:bidi="ar-SA"/>
    </w:rPr>
  </w:style>
  <w:style w:type="character" w:customStyle="1" w:styleId="662">
    <w:name w:val="Char Char91"/>
    <w:qFormat/>
    <w:uiPriority w:val="0"/>
    <w:rPr>
      <w:rFonts w:eastAsia="宋体"/>
      <w:kern w:val="2"/>
      <w:sz w:val="18"/>
      <w:szCs w:val="18"/>
      <w:lang w:val="en-US" w:eastAsia="zh-CN" w:bidi="ar-SA"/>
    </w:rPr>
  </w:style>
  <w:style w:type="character" w:customStyle="1" w:styleId="663">
    <w:name w:val="param-name"/>
    <w:qFormat/>
    <w:uiPriority w:val="99"/>
    <w:rPr>
      <w:rFonts w:ascii="Arial" w:hAnsi="Arial" w:eastAsia="黑体" w:cs="Arial"/>
      <w:snapToGrid/>
      <w:kern w:val="0"/>
      <w:szCs w:val="21"/>
    </w:rPr>
  </w:style>
  <w:style w:type="character" w:customStyle="1" w:styleId="664">
    <w:name w:val="Char Char31"/>
    <w:qFormat/>
    <w:uiPriority w:val="6"/>
    <w:rPr>
      <w:rFonts w:ascii="Arial" w:hAnsi="Arial" w:eastAsia="黑体"/>
      <w:kern w:val="1"/>
      <w:sz w:val="24"/>
      <w:szCs w:val="24"/>
    </w:rPr>
  </w:style>
  <w:style w:type="character" w:customStyle="1" w:styleId="665">
    <w:name w:val="Char Char27"/>
    <w:qFormat/>
    <w:uiPriority w:val="6"/>
    <w:rPr>
      <w:rFonts w:ascii="宋体" w:hAnsi="宋体" w:eastAsia="宋体"/>
      <w:color w:val="000000"/>
      <w:kern w:val="1"/>
      <w:sz w:val="28"/>
      <w:lang w:val="en-US" w:eastAsia="zh-CN" w:bidi="ar-SA"/>
    </w:rPr>
  </w:style>
  <w:style w:type="character" w:customStyle="1" w:styleId="666">
    <w:name w:val="Char Char16"/>
    <w:qFormat/>
    <w:uiPriority w:val="6"/>
    <w:rPr>
      <w:kern w:val="1"/>
      <w:sz w:val="18"/>
      <w:szCs w:val="18"/>
    </w:rPr>
  </w:style>
  <w:style w:type="character" w:customStyle="1" w:styleId="667">
    <w:name w:val="页眉 Char2"/>
    <w:qFormat/>
    <w:uiPriority w:val="0"/>
    <w:rPr>
      <w:kern w:val="2"/>
      <w:sz w:val="18"/>
      <w:szCs w:val="18"/>
    </w:rPr>
  </w:style>
  <w:style w:type="character" w:customStyle="1" w:styleId="668">
    <w:name w:val="表格名称[858D7CFB-ED40-4347-BF05-701D383B685F]"/>
    <w:link w:val="669"/>
    <w:qFormat/>
    <w:uiPriority w:val="0"/>
    <w:rPr>
      <w:sz w:val="32"/>
    </w:rPr>
  </w:style>
  <w:style w:type="paragraph" w:customStyle="1" w:styleId="669">
    <w:name w:val="表格名称"/>
    <w:basedOn w:val="4"/>
    <w:link w:val="668"/>
    <w:qFormat/>
    <w:uiPriority w:val="0"/>
    <w:pPr>
      <w:numPr>
        <w:numId w:val="0"/>
      </w:numPr>
      <w:snapToGrid w:val="0"/>
      <w:spacing w:before="240" w:after="240" w:line="240" w:lineRule="auto"/>
      <w:jc w:val="center"/>
    </w:pPr>
    <w:rPr>
      <w:rFonts w:asciiTheme="minorHAnsi" w:hAnsiTheme="minorHAnsi" w:eastAsiaTheme="minorEastAsia" w:cstheme="minorBidi"/>
      <w:b w:val="0"/>
      <w:bCs w:val="0"/>
      <w:szCs w:val="22"/>
      <w:lang w:val="en-US"/>
    </w:rPr>
  </w:style>
  <w:style w:type="character" w:customStyle="1" w:styleId="670">
    <w:name w:val="Char Char41"/>
    <w:qFormat/>
    <w:uiPriority w:val="0"/>
    <w:rPr>
      <w:rFonts w:eastAsia="宋体"/>
      <w:b/>
      <w:sz w:val="24"/>
      <w:lang w:val="en-GB" w:eastAsia="zh-CN" w:bidi="ar-SA"/>
    </w:rPr>
  </w:style>
  <w:style w:type="character" w:customStyle="1" w:styleId="671">
    <w:name w:val="正文段 Char"/>
    <w:link w:val="575"/>
    <w:qFormat/>
    <w:uiPriority w:val="0"/>
    <w:rPr>
      <w:rFonts w:ascii="Times New Roman" w:hAnsi="Times New Roman" w:eastAsia="宋体" w:cs="Times New Roman"/>
      <w:kern w:val="0"/>
      <w:sz w:val="24"/>
      <w:szCs w:val="20"/>
      <w:lang w:val="zh-CN" w:eastAsia="zh-CN"/>
    </w:rPr>
  </w:style>
  <w:style w:type="character" w:customStyle="1" w:styleId="672">
    <w:name w:val="Char Char29"/>
    <w:qFormat/>
    <w:uiPriority w:val="6"/>
    <w:rPr>
      <w:rFonts w:ascii="Arial" w:hAnsi="Arial" w:eastAsia="微软雅黑"/>
      <w:b/>
      <w:kern w:val="1"/>
      <w:sz w:val="44"/>
      <w:szCs w:val="32"/>
      <w:lang w:val="en-US" w:eastAsia="zh-CN" w:bidi="ar-SA"/>
    </w:rPr>
  </w:style>
  <w:style w:type="character" w:customStyle="1" w:styleId="673">
    <w:name w:val="Char Char211"/>
    <w:qFormat/>
    <w:uiPriority w:val="0"/>
    <w:rPr>
      <w:rFonts w:eastAsia="宋体"/>
      <w:b/>
      <w:bCs/>
      <w:kern w:val="2"/>
      <w:sz w:val="21"/>
      <w:szCs w:val="24"/>
      <w:lang w:val="en-US" w:eastAsia="zh-CN" w:bidi="ar-SA"/>
    </w:rPr>
  </w:style>
  <w:style w:type="character" w:customStyle="1" w:styleId="674">
    <w:name w:val="样式 正文缩进 + 首行缩进:  2 字符 Char Char"/>
    <w:link w:val="612"/>
    <w:qFormat/>
    <w:uiPriority w:val="0"/>
    <w:rPr>
      <w:rFonts w:ascii="Times New Roman" w:eastAsia="宋体"/>
      <w:sz w:val="24"/>
      <w:lang w:val="zh-CN" w:eastAsia="zh-CN"/>
    </w:rPr>
  </w:style>
  <w:style w:type="character" w:customStyle="1" w:styleId="675">
    <w:name w:val="Char Char131"/>
    <w:qFormat/>
    <w:uiPriority w:val="0"/>
    <w:rPr>
      <w:rFonts w:ascii="宋体" w:hAnsi="宋体"/>
      <w:kern w:val="1"/>
      <w:sz w:val="21"/>
      <w:szCs w:val="24"/>
    </w:rPr>
  </w:style>
  <w:style w:type="character" w:customStyle="1" w:styleId="676">
    <w:name w:val="Char Char33"/>
    <w:qFormat/>
    <w:uiPriority w:val="6"/>
    <w:rPr>
      <w:rFonts w:ascii="Arial" w:hAnsi="Arial" w:eastAsia="黑体"/>
      <w:b/>
      <w:kern w:val="1"/>
      <w:sz w:val="24"/>
      <w:szCs w:val="24"/>
    </w:rPr>
  </w:style>
  <w:style w:type="character" w:customStyle="1" w:styleId="677">
    <w:name w:val="正文说明 Char"/>
    <w:link w:val="678"/>
    <w:qFormat/>
    <w:uiPriority w:val="0"/>
    <w:rPr>
      <w:sz w:val="24"/>
      <w:szCs w:val="24"/>
    </w:rPr>
  </w:style>
  <w:style w:type="paragraph" w:customStyle="1" w:styleId="678">
    <w:name w:val="正文说明"/>
    <w:basedOn w:val="1"/>
    <w:link w:val="677"/>
    <w:qFormat/>
    <w:uiPriority w:val="0"/>
    <w:pPr>
      <w:adjustRightInd/>
      <w:spacing w:line="360" w:lineRule="auto"/>
    </w:pPr>
    <w:rPr>
      <w:rFonts w:asciiTheme="minorHAnsi" w:hAnsiTheme="minorHAnsi" w:eastAsiaTheme="minorEastAsia" w:cstheme="minorBidi"/>
      <w:sz w:val="24"/>
    </w:rPr>
  </w:style>
  <w:style w:type="character" w:customStyle="1" w:styleId="679">
    <w:name w:val="页脚 Char2"/>
    <w:qFormat/>
    <w:locked/>
    <w:uiPriority w:val="0"/>
    <w:rPr>
      <w:kern w:val="2"/>
      <w:sz w:val="18"/>
      <w:szCs w:val="18"/>
    </w:rPr>
  </w:style>
  <w:style w:type="character" w:customStyle="1" w:styleId="680">
    <w:name w:val="Char Char711"/>
    <w:qFormat/>
    <w:uiPriority w:val="0"/>
    <w:rPr>
      <w:rFonts w:eastAsia="宋体"/>
      <w:kern w:val="2"/>
      <w:sz w:val="21"/>
      <w:szCs w:val="24"/>
      <w:lang w:val="en-US" w:eastAsia="zh-CN" w:bidi="ar-SA"/>
    </w:rPr>
  </w:style>
  <w:style w:type="character" w:customStyle="1" w:styleId="681">
    <w:name w:val="Char Char21"/>
    <w:qFormat/>
    <w:uiPriority w:val="6"/>
    <w:rPr>
      <w:rFonts w:ascii="宋体" w:hAnsi="宋体"/>
      <w:kern w:val="1"/>
      <w:sz w:val="24"/>
      <w:szCs w:val="21"/>
      <w:lang w:val="zh-CN"/>
    </w:rPr>
  </w:style>
  <w:style w:type="character" w:customStyle="1" w:styleId="682">
    <w:name w:val="Char Char281"/>
    <w:qFormat/>
    <w:uiPriority w:val="6"/>
    <w:rPr>
      <w:rFonts w:ascii="仿宋_GB2312" w:hAnsi="仿宋_GB2312" w:eastAsia="仿宋_GB2312"/>
      <w:kern w:val="1"/>
      <w:sz w:val="28"/>
    </w:rPr>
  </w:style>
  <w:style w:type="character" w:customStyle="1" w:styleId="683">
    <w:name w:val="Char Char30"/>
    <w:qFormat/>
    <w:uiPriority w:val="6"/>
    <w:rPr>
      <w:rFonts w:ascii="Arial" w:hAnsi="Arial" w:eastAsia="黑体"/>
      <w:kern w:val="1"/>
      <w:sz w:val="21"/>
      <w:szCs w:val="21"/>
    </w:rPr>
  </w:style>
  <w:style w:type="character" w:customStyle="1" w:styleId="684">
    <w:name w:val="question-title2"/>
    <w:qFormat/>
    <w:uiPriority w:val="6"/>
    <w:rPr>
      <w:rFonts w:ascii="Arial" w:hAnsi="Arial" w:eastAsia="黑体" w:cs="Arial"/>
      <w:snapToGrid/>
      <w:kern w:val="0"/>
      <w:szCs w:val="21"/>
    </w:rPr>
  </w:style>
  <w:style w:type="character" w:customStyle="1" w:styleId="685">
    <w:name w:val="Char Char20"/>
    <w:qFormat/>
    <w:uiPriority w:val="6"/>
    <w:rPr>
      <w:kern w:val="1"/>
      <w:sz w:val="24"/>
    </w:rPr>
  </w:style>
  <w:style w:type="character" w:customStyle="1" w:styleId="686">
    <w:name w:val="Char Char311"/>
    <w:qFormat/>
    <w:uiPriority w:val="0"/>
    <w:rPr>
      <w:rFonts w:eastAsia="宋体"/>
      <w:kern w:val="2"/>
      <w:sz w:val="21"/>
      <w:szCs w:val="24"/>
      <w:lang w:val="en-US" w:eastAsia="zh-CN" w:bidi="ar-SA"/>
    </w:rPr>
  </w:style>
  <w:style w:type="character" w:customStyle="1" w:styleId="687">
    <w:name w:val="Char Char15"/>
    <w:qFormat/>
    <w:uiPriority w:val="0"/>
    <w:rPr>
      <w:rFonts w:ascii="宋体" w:hAnsi="宋体"/>
      <w:kern w:val="1"/>
      <w:sz w:val="21"/>
    </w:rPr>
  </w:style>
  <w:style w:type="character" w:customStyle="1" w:styleId="688">
    <w:name w:val="Char Char26"/>
    <w:qFormat/>
    <w:uiPriority w:val="6"/>
    <w:rPr>
      <w:kern w:val="1"/>
      <w:sz w:val="21"/>
      <w:szCs w:val="24"/>
    </w:rPr>
  </w:style>
  <w:style w:type="character" w:customStyle="1" w:styleId="689">
    <w:name w:val="Char Char51"/>
    <w:qFormat/>
    <w:uiPriority w:val="0"/>
    <w:rPr>
      <w:rFonts w:ascii="宋体" w:hAnsi="Courier New" w:eastAsia="宋体"/>
      <w:kern w:val="2"/>
      <w:sz w:val="21"/>
      <w:lang w:val="en-US" w:eastAsia="zh-CN"/>
    </w:rPr>
  </w:style>
  <w:style w:type="character" w:customStyle="1" w:styleId="690">
    <w:name w:val="Char Char71"/>
    <w:semiHidden/>
    <w:qFormat/>
    <w:uiPriority w:val="0"/>
    <w:rPr>
      <w:rFonts w:eastAsia="宋体"/>
      <w:kern w:val="2"/>
      <w:sz w:val="21"/>
      <w:szCs w:val="24"/>
      <w:lang w:val="en-US" w:eastAsia="zh-CN" w:bidi="ar-SA"/>
    </w:rPr>
  </w:style>
  <w:style w:type="character" w:customStyle="1" w:styleId="691">
    <w:name w:val="Char Char18"/>
    <w:qFormat/>
    <w:uiPriority w:val="0"/>
    <w:rPr>
      <w:rFonts w:ascii="宋体" w:hAnsi="宋体"/>
      <w:sz w:val="28"/>
    </w:rPr>
  </w:style>
  <w:style w:type="character" w:customStyle="1" w:styleId="692">
    <w:name w:val="Char Char81"/>
    <w:qFormat/>
    <w:uiPriority w:val="6"/>
    <w:rPr>
      <w:rFonts w:eastAsia="宋体"/>
      <w:b/>
      <w:sz w:val="24"/>
      <w:lang w:val="en-GB" w:eastAsia="zh-CN"/>
    </w:rPr>
  </w:style>
  <w:style w:type="character" w:customStyle="1" w:styleId="693">
    <w:name w:val="Char Char37"/>
    <w:qFormat/>
    <w:uiPriority w:val="6"/>
    <w:rPr>
      <w:b/>
      <w:kern w:val="1"/>
      <w:sz w:val="44"/>
      <w:szCs w:val="44"/>
    </w:rPr>
  </w:style>
  <w:style w:type="character" w:customStyle="1" w:styleId="694">
    <w:name w:val="Char Char102"/>
    <w:semiHidden/>
    <w:qFormat/>
    <w:uiPriority w:val="0"/>
    <w:rPr>
      <w:rFonts w:ascii="宋体" w:hAnsi="宋体"/>
      <w:kern w:val="2"/>
      <w:sz w:val="21"/>
      <w:szCs w:val="24"/>
      <w:lang w:val="en-US" w:eastAsia="zh-CN"/>
    </w:rPr>
  </w:style>
  <w:style w:type="character" w:customStyle="1" w:styleId="695">
    <w:name w:val="Char Char23"/>
    <w:qFormat/>
    <w:uiPriority w:val="6"/>
    <w:rPr>
      <w:color w:val="0000FF"/>
      <w:sz w:val="21"/>
    </w:rPr>
  </w:style>
  <w:style w:type="character" w:customStyle="1" w:styleId="696">
    <w:name w:val="Char Char25"/>
    <w:qFormat/>
    <w:uiPriority w:val="6"/>
    <w:rPr>
      <w:rFonts w:ascii="宋体" w:hAnsi="宋体"/>
      <w:kern w:val="1"/>
      <w:sz w:val="24"/>
      <w:lang w:val="zh-CN"/>
    </w:rPr>
  </w:style>
  <w:style w:type="character" w:customStyle="1" w:styleId="697">
    <w:name w:val="Char Char35"/>
    <w:qFormat/>
    <w:uiPriority w:val="6"/>
    <w:rPr>
      <w:rFonts w:ascii="Arial" w:hAnsi="Arial" w:eastAsia="黑体"/>
      <w:b/>
      <w:kern w:val="1"/>
      <w:sz w:val="28"/>
      <w:szCs w:val="28"/>
      <w:lang w:val="zh-CN"/>
    </w:rPr>
  </w:style>
  <w:style w:type="character" w:customStyle="1" w:styleId="698">
    <w:name w:val="font81"/>
    <w:qFormat/>
    <w:uiPriority w:val="0"/>
    <w:rPr>
      <w:rFonts w:ascii="微软雅黑" w:hAnsi="微软雅黑" w:eastAsia="微软雅黑" w:cs="微软雅黑"/>
      <w:color w:val="000000"/>
      <w:sz w:val="20"/>
      <w:szCs w:val="20"/>
      <w:u w:val="none"/>
    </w:rPr>
  </w:style>
  <w:style w:type="character" w:customStyle="1" w:styleId="699">
    <w:name w:val="font51"/>
    <w:qFormat/>
    <w:uiPriority w:val="0"/>
    <w:rPr>
      <w:rFonts w:hint="eastAsia" w:ascii="仿宋" w:hAnsi="仿宋" w:eastAsia="仿宋" w:cs="仿宋"/>
      <w:color w:val="000000"/>
      <w:sz w:val="20"/>
      <w:szCs w:val="20"/>
      <w:u w:val="none"/>
    </w:rPr>
  </w:style>
  <w:style w:type="character" w:customStyle="1" w:styleId="700">
    <w:name w:val="font31"/>
    <w:qFormat/>
    <w:uiPriority w:val="0"/>
    <w:rPr>
      <w:rFonts w:hint="eastAsia" w:ascii="仿宋" w:hAnsi="仿宋" w:eastAsia="仿宋" w:cs="仿宋"/>
      <w:color w:val="000000"/>
      <w:sz w:val="20"/>
      <w:szCs w:val="20"/>
      <w:u w:val="none"/>
    </w:rPr>
  </w:style>
  <w:style w:type="character" w:customStyle="1" w:styleId="701">
    <w:name w:val="font01"/>
    <w:qFormat/>
    <w:uiPriority w:val="0"/>
    <w:rPr>
      <w:rFonts w:hint="eastAsia" w:ascii="微软雅黑" w:hAnsi="微软雅黑" w:eastAsia="微软雅黑" w:cs="微软雅黑"/>
      <w:color w:val="000000"/>
      <w:sz w:val="20"/>
      <w:szCs w:val="20"/>
      <w:u w:val="none"/>
    </w:rPr>
  </w:style>
  <w:style w:type="character" w:customStyle="1" w:styleId="702">
    <w:name w:val="font61"/>
    <w:qFormat/>
    <w:uiPriority w:val="0"/>
    <w:rPr>
      <w:rFonts w:hint="eastAsia" w:ascii="仿宋" w:hAnsi="仿宋" w:eastAsia="仿宋" w:cs="仿宋"/>
      <w:color w:val="000000"/>
      <w:sz w:val="20"/>
      <w:szCs w:val="20"/>
      <w:u w:val="none"/>
    </w:rPr>
  </w:style>
  <w:style w:type="paragraph" w:customStyle="1" w:styleId="70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TOC 标题11"/>
    <w:basedOn w:val="3"/>
    <w:next w:val="1"/>
    <w:unhideWhenUsed/>
    <w:qFormat/>
    <w:uiPriority w:val="4"/>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706">
    <w:name w:val="Char Char1 Char Char Char Char Char Char1"/>
    <w:basedOn w:val="1"/>
    <w:qFormat/>
    <w:uiPriority w:val="0"/>
    <w:rPr>
      <w:rFonts w:ascii="仿宋_GB2312" w:eastAsia="仿宋_GB2312"/>
      <w:b/>
      <w:sz w:val="32"/>
      <w:szCs w:val="20"/>
    </w:rPr>
  </w:style>
  <w:style w:type="paragraph" w:customStyle="1" w:styleId="70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70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70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10">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1">
    <w:name w:val="Char23"/>
    <w:basedOn w:val="1"/>
    <w:qFormat/>
    <w:uiPriority w:val="0"/>
    <w:rPr>
      <w:rFonts w:ascii="仿宋_GB2312" w:eastAsia="仿宋_GB2312"/>
      <w:b/>
      <w:sz w:val="32"/>
      <w:szCs w:val="32"/>
    </w:rPr>
  </w:style>
  <w:style w:type="paragraph" w:customStyle="1" w:styleId="71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13">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71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15">
    <w:name w:val="Char111"/>
    <w:basedOn w:val="1"/>
    <w:qFormat/>
    <w:uiPriority w:val="0"/>
    <w:rPr>
      <w:rFonts w:ascii="仿宋_GB2312" w:eastAsia="仿宋_GB2312"/>
      <w:b/>
      <w:sz w:val="32"/>
      <w:szCs w:val="32"/>
    </w:rPr>
  </w:style>
  <w:style w:type="paragraph" w:customStyle="1" w:styleId="7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71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1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19">
    <w:name w:val="Char2 Char Char1"/>
    <w:basedOn w:val="1"/>
    <w:qFormat/>
    <w:uiPriority w:val="6"/>
    <w:pPr>
      <w:adjustRightInd/>
    </w:pPr>
    <w:rPr>
      <w:rFonts w:ascii="Tahoma" w:hAnsi="Tahoma"/>
      <w:sz w:val="24"/>
      <w:szCs w:val="20"/>
    </w:rPr>
  </w:style>
  <w:style w:type="paragraph" w:customStyle="1" w:styleId="7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72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2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723">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72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25">
    <w:name w:val="修订11"/>
    <w:qFormat/>
    <w:uiPriority w:val="3"/>
    <w:rPr>
      <w:rFonts w:ascii="Times New Roman" w:hAnsi="Times New Roman" w:eastAsia="宋体" w:cs="Times New Roman"/>
      <w:color w:val="000000"/>
      <w:kern w:val="1"/>
      <w:sz w:val="21"/>
      <w:lang w:val="en-US" w:eastAsia="zh-CN" w:bidi="ar-SA"/>
    </w:rPr>
  </w:style>
  <w:style w:type="paragraph" w:customStyle="1" w:styleId="726">
    <w:name w:val="列出段落5"/>
    <w:basedOn w:val="1"/>
    <w:qFormat/>
    <w:uiPriority w:val="0"/>
    <w:pPr>
      <w:spacing w:line="360" w:lineRule="auto"/>
      <w:ind w:firstLine="200" w:firstLineChars="200"/>
    </w:pPr>
    <w:rPr>
      <w:rFonts w:eastAsia="楷体_GB2312" w:cs="Lucida Sans"/>
      <w:sz w:val="24"/>
    </w:rPr>
  </w:style>
  <w:style w:type="paragraph" w:customStyle="1" w:styleId="727">
    <w:name w:val="Char Char11 Char Char Char1"/>
    <w:basedOn w:val="1"/>
    <w:qFormat/>
    <w:uiPriority w:val="6"/>
    <w:pPr>
      <w:spacing w:line="360" w:lineRule="auto"/>
    </w:pPr>
    <w:rPr>
      <w:szCs w:val="20"/>
    </w:rPr>
  </w:style>
  <w:style w:type="paragraph" w:customStyle="1" w:styleId="728">
    <w:name w:val="Char Char Char Char11"/>
    <w:basedOn w:val="1"/>
    <w:qFormat/>
    <w:uiPriority w:val="0"/>
    <w:rPr>
      <w:rFonts w:ascii="Tahoma" w:hAnsi="Tahoma"/>
      <w:sz w:val="24"/>
      <w:szCs w:val="20"/>
    </w:rPr>
  </w:style>
  <w:style w:type="paragraph" w:customStyle="1" w:styleId="72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73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3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3">
    <w:name w:val="Char Char Char Char Char Char Char Char Char Char1"/>
    <w:basedOn w:val="1"/>
    <w:qFormat/>
    <w:uiPriority w:val="0"/>
    <w:rPr>
      <w:rFonts w:ascii="仿宋_GB2312" w:eastAsia="仿宋_GB2312"/>
      <w:b/>
      <w:sz w:val="32"/>
      <w:szCs w:val="32"/>
    </w:rPr>
  </w:style>
  <w:style w:type="paragraph" w:customStyle="1" w:styleId="734">
    <w:name w:val="Char Char11 Char Char Char Char Char Char Char Char Char1"/>
    <w:basedOn w:val="1"/>
    <w:qFormat/>
    <w:uiPriority w:val="6"/>
    <w:pPr>
      <w:spacing w:line="360" w:lineRule="auto"/>
    </w:pPr>
    <w:rPr>
      <w:szCs w:val="20"/>
    </w:rPr>
  </w:style>
  <w:style w:type="paragraph" w:customStyle="1" w:styleId="735">
    <w:name w:val="Char Char110"/>
    <w:basedOn w:val="1"/>
    <w:qFormat/>
    <w:uiPriority w:val="6"/>
    <w:pPr>
      <w:spacing w:line="360" w:lineRule="auto"/>
    </w:pPr>
    <w:rPr>
      <w:rFonts w:ascii="Tahoma" w:hAnsi="Tahoma"/>
      <w:sz w:val="24"/>
      <w:szCs w:val="20"/>
    </w:rPr>
  </w:style>
  <w:style w:type="paragraph" w:customStyle="1" w:styleId="7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3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9">
    <w:name w:val="Char31"/>
    <w:basedOn w:val="1"/>
    <w:qFormat/>
    <w:uiPriority w:val="0"/>
    <w:pPr>
      <w:adjustRightInd/>
    </w:pPr>
    <w:rPr>
      <w:rFonts w:ascii="仿宋_GB2312" w:eastAsia="仿宋_GB2312"/>
      <w:b/>
      <w:sz w:val="32"/>
      <w:szCs w:val="32"/>
    </w:rPr>
  </w:style>
  <w:style w:type="paragraph" w:customStyle="1" w:styleId="74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4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43">
    <w:name w:val="修订2"/>
    <w:qFormat/>
    <w:uiPriority w:val="0"/>
    <w:rPr>
      <w:rFonts w:ascii="Times New Roman" w:hAnsi="Times New Roman" w:eastAsia="宋体" w:cs="Times New Roman"/>
      <w:kern w:val="2"/>
      <w:sz w:val="21"/>
      <w:lang w:val="en-US" w:eastAsia="zh-CN" w:bidi="ar-SA"/>
    </w:rPr>
  </w:style>
  <w:style w:type="paragraph" w:customStyle="1" w:styleId="74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45">
    <w:name w:val="Char Char112"/>
    <w:basedOn w:val="1"/>
    <w:qFormat/>
    <w:uiPriority w:val="6"/>
    <w:pPr>
      <w:widowControl/>
      <w:spacing w:after="160" w:line="240" w:lineRule="exact"/>
      <w:jc w:val="left"/>
    </w:pPr>
    <w:rPr>
      <w:rFonts w:eastAsia="仿宋_GB2312"/>
      <w:sz w:val="28"/>
    </w:rPr>
  </w:style>
  <w:style w:type="paragraph" w:customStyle="1" w:styleId="746">
    <w:name w:val="Char5"/>
    <w:basedOn w:val="1"/>
    <w:qFormat/>
    <w:uiPriority w:val="0"/>
    <w:rPr>
      <w:rFonts w:ascii="仿宋_GB2312" w:eastAsia="仿宋_GB2312"/>
      <w:b/>
      <w:sz w:val="32"/>
      <w:szCs w:val="32"/>
    </w:rPr>
  </w:style>
  <w:style w:type="paragraph" w:customStyle="1" w:styleId="74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8">
    <w:name w:val="Char Char Char Char Char Char Char Char Char Char Char Char1 Char1"/>
    <w:basedOn w:val="1"/>
    <w:qFormat/>
    <w:uiPriority w:val="6"/>
    <w:rPr>
      <w:rFonts w:ascii="Tahoma" w:hAnsi="Tahoma" w:cs="仿宋_GB2312"/>
      <w:sz w:val="24"/>
      <w:szCs w:val="20"/>
    </w:rPr>
  </w:style>
  <w:style w:type="paragraph" w:customStyle="1" w:styleId="749">
    <w:name w:val="无间隔*"/>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750">
    <w:name w:val="Body Text 2*"/>
    <w:basedOn w:val="1"/>
    <w:qFormat/>
    <w:uiPriority w:val="6"/>
    <w:pPr>
      <w:widowControl/>
      <w:adjustRightInd/>
      <w:ind w:left="720" w:hanging="720"/>
    </w:pPr>
    <w:rPr>
      <w:color w:val="000000"/>
      <w:kern w:val="0"/>
      <w:sz w:val="24"/>
      <w:szCs w:val="20"/>
      <w:lang w:val="en-GB"/>
    </w:rPr>
  </w:style>
  <w:style w:type="paragraph" w:customStyle="1" w:styleId="751">
    <w:name w:val="样式 左侧:  0.85 厘米"/>
    <w:basedOn w:val="1"/>
    <w:qFormat/>
    <w:uiPriority w:val="2"/>
    <w:pPr>
      <w:adjustRightInd/>
      <w:spacing w:line="360" w:lineRule="auto"/>
    </w:pPr>
    <w:rPr>
      <w:rFonts w:cs="宋体"/>
      <w:sz w:val="24"/>
      <w:szCs w:val="20"/>
    </w:rPr>
  </w:style>
  <w:style w:type="paragraph" w:customStyle="1" w:styleId="75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5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754">
    <w:name w:val="Char Char111"/>
    <w:basedOn w:val="1"/>
    <w:qFormat/>
    <w:uiPriority w:val="0"/>
    <w:pPr>
      <w:spacing w:line="360" w:lineRule="auto"/>
    </w:pPr>
    <w:rPr>
      <w:szCs w:val="20"/>
    </w:rPr>
  </w:style>
  <w:style w:type="paragraph" w:customStyle="1" w:styleId="75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7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5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5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5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6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761">
    <w:name w:val="Char Char1 Char Char Char1"/>
    <w:basedOn w:val="1"/>
    <w:qFormat/>
    <w:uiPriority w:val="6"/>
    <w:rPr>
      <w:rFonts w:ascii="仿宋_GB2312" w:eastAsia="仿宋_GB2312"/>
      <w:b/>
      <w:sz w:val="32"/>
      <w:szCs w:val="20"/>
    </w:rPr>
  </w:style>
  <w:style w:type="paragraph" w:customStyle="1" w:styleId="76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6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76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6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6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76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6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6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70">
    <w:name w:val="Plain Text1"/>
    <w:basedOn w:val="1"/>
    <w:qFormat/>
    <w:uiPriority w:val="7"/>
    <w:pPr>
      <w:adjustRightInd/>
    </w:pPr>
    <w:rPr>
      <w:rFonts w:ascii="宋体" w:hAnsi="Courier New"/>
    </w:rPr>
  </w:style>
  <w:style w:type="paragraph" w:customStyle="1" w:styleId="77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Char Char Char1 Char1"/>
    <w:basedOn w:val="1"/>
    <w:qFormat/>
    <w:uiPriority w:val="6"/>
    <w:rPr>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3 Char Char Char1"/>
    <w:basedOn w:val="1"/>
    <w:qFormat/>
    <w:uiPriority w:val="6"/>
    <w:pPr>
      <w:widowControl/>
      <w:adjustRightInd/>
      <w:spacing w:after="160" w:line="240" w:lineRule="exact"/>
      <w:jc w:val="left"/>
    </w:pPr>
    <w:rPr>
      <w:szCs w:val="20"/>
    </w:rPr>
  </w:style>
  <w:style w:type="paragraph" w:customStyle="1" w:styleId="777">
    <w:name w:val="Char Char Char Char Char Char Char Char1"/>
    <w:basedOn w:val="1"/>
    <w:qFormat/>
    <w:uiPriority w:val="0"/>
    <w:pPr>
      <w:tabs>
        <w:tab w:val="left" w:pos="360"/>
      </w:tabs>
    </w:pPr>
    <w:rPr>
      <w:sz w:val="24"/>
      <w:szCs w:val="20"/>
    </w:rPr>
  </w:style>
  <w:style w:type="paragraph" w:customStyle="1" w:styleId="778">
    <w:name w:val="Char2 Char Char Char1"/>
    <w:basedOn w:val="1"/>
    <w:qFormat/>
    <w:uiPriority w:val="6"/>
    <w:rPr>
      <w:rFonts w:ascii="仿宋_GB2312" w:eastAsia="仿宋_GB2312"/>
      <w:b/>
      <w:sz w:val="32"/>
      <w:szCs w:val="32"/>
    </w:rPr>
  </w:style>
  <w:style w:type="paragraph" w:customStyle="1" w:styleId="77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8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8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8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character" w:customStyle="1" w:styleId="783">
    <w:name w:val="正文样式 Char"/>
    <w:link w:val="784"/>
    <w:qFormat/>
    <w:uiPriority w:val="0"/>
    <w:rPr>
      <w:rFonts w:ascii="Calibri" w:hAnsi="Calibri"/>
      <w:sz w:val="24"/>
      <w:szCs w:val="24"/>
    </w:rPr>
  </w:style>
  <w:style w:type="paragraph" w:customStyle="1" w:styleId="784">
    <w:name w:val="正文样式"/>
    <w:basedOn w:val="1"/>
    <w:link w:val="783"/>
    <w:qFormat/>
    <w:uiPriority w:val="0"/>
    <w:pPr>
      <w:adjustRightInd/>
      <w:spacing w:line="360" w:lineRule="auto"/>
      <w:ind w:firstLine="480" w:firstLineChars="200"/>
    </w:pPr>
    <w:rPr>
      <w:rFonts w:ascii="Calibri" w:hAnsi="Calibri" w:eastAsiaTheme="minorEastAsia" w:cstheme="minorBidi"/>
      <w:sz w:val="24"/>
    </w:rPr>
  </w:style>
  <w:style w:type="character" w:customStyle="1" w:styleId="785">
    <w:name w:val="公文正文 Char Char"/>
    <w:link w:val="384"/>
    <w:qFormat/>
    <w:uiPriority w:val="0"/>
    <w:rPr>
      <w:rFonts w:ascii="仿宋_GB2312" w:hAnsi="Times New Roman" w:eastAsia="仿宋_GB2312" w:cs="Times New Roman"/>
      <w:sz w:val="24"/>
      <w:szCs w:val="24"/>
      <w:lang w:val="zh-CN" w:eastAsia="zh-CN"/>
    </w:rPr>
  </w:style>
  <w:style w:type="character" w:customStyle="1" w:styleId="786">
    <w:name w:val="题注 Char"/>
    <w:link w:val="17"/>
    <w:qFormat/>
    <w:uiPriority w:val="0"/>
    <w:rPr>
      <w:rFonts w:ascii="Times New Roman" w:hAnsi="Times New Roman" w:eastAsia="宋体" w:cs="Times New Roman"/>
      <w:b/>
      <w:sz w:val="28"/>
      <w:szCs w:val="20"/>
      <w:lang w:val="zh-CN" w:eastAsia="zh-CN"/>
    </w:rPr>
  </w:style>
  <w:style w:type="character" w:customStyle="1" w:styleId="787">
    <w:name w:val="表正文 Char3"/>
    <w:qFormat/>
    <w:uiPriority w:val="0"/>
    <w:rPr>
      <w:rFonts w:eastAsia="宋体"/>
    </w:rPr>
  </w:style>
  <w:style w:type="character" w:customStyle="1" w:styleId="788">
    <w:name w:val="gf正文1 Char Char"/>
    <w:link w:val="623"/>
    <w:qFormat/>
    <w:uiPriority w:val="0"/>
    <w:rPr>
      <w:rFonts w:ascii="宋体" w:hAnsi="宋体" w:eastAsia="宋体" w:cs="Times New Roman"/>
      <w:sz w:val="24"/>
      <w:szCs w:val="24"/>
      <w:lang w:val="zh-CN" w:eastAsia="zh-CN"/>
    </w:rPr>
  </w:style>
  <w:style w:type="character" w:customStyle="1" w:styleId="789">
    <w:name w:val="h Char1"/>
    <w:qFormat/>
    <w:uiPriority w:val="0"/>
    <w:rPr>
      <w:sz w:val="18"/>
      <w:szCs w:val="18"/>
    </w:rPr>
  </w:style>
  <w:style w:type="character" w:customStyle="1" w:styleId="790">
    <w:name w:val="Char Char161"/>
    <w:qFormat/>
    <w:uiPriority w:val="0"/>
    <w:rPr>
      <w:rFonts w:eastAsia="宋体"/>
      <w:b/>
      <w:kern w:val="2"/>
      <w:sz w:val="32"/>
      <w:lang w:val="en-US" w:eastAsia="zh-CN"/>
    </w:rPr>
  </w:style>
  <w:style w:type="character" w:customStyle="1" w:styleId="791">
    <w:name w:val="编号，小四 Char"/>
    <w:link w:val="792"/>
    <w:qFormat/>
    <w:uiPriority w:val="0"/>
    <w:rPr>
      <w:rFonts w:ascii="Arial" w:hAnsi="Arial"/>
      <w:sz w:val="24"/>
    </w:rPr>
  </w:style>
  <w:style w:type="paragraph" w:customStyle="1" w:styleId="792">
    <w:name w:val="编号，小四"/>
    <w:basedOn w:val="1"/>
    <w:link w:val="791"/>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793">
    <w:name w:val="段落 Char Char"/>
    <w:link w:val="794"/>
    <w:qFormat/>
    <w:uiPriority w:val="0"/>
    <w:rPr>
      <w:rFonts w:ascii="宋体" w:hAnsi="宋体"/>
      <w:sz w:val="24"/>
    </w:rPr>
  </w:style>
  <w:style w:type="paragraph" w:customStyle="1" w:styleId="794">
    <w:name w:val="段落"/>
    <w:basedOn w:val="1"/>
    <w:link w:val="793"/>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795">
    <w:name w:val="maywed421"/>
    <w:qFormat/>
    <w:uiPriority w:val="0"/>
    <w:rPr>
      <w:color w:val="366FB6"/>
      <w:u w:val="none"/>
    </w:rPr>
  </w:style>
  <w:style w:type="character" w:customStyle="1" w:styleId="796">
    <w:name w:val="哈哈正文 Char Char"/>
    <w:qFormat/>
    <w:uiPriority w:val="0"/>
    <w:rPr>
      <w:rFonts w:ascii="宋体" w:hAnsi="宋体" w:eastAsia="宋体" w:cs="宋体"/>
      <w:kern w:val="2"/>
      <w:sz w:val="24"/>
      <w:lang w:val="en-US" w:eastAsia="zh-CN" w:bidi="ar-SA"/>
    </w:rPr>
  </w:style>
  <w:style w:type="character" w:customStyle="1" w:styleId="797">
    <w:name w:val="font11"/>
    <w:qFormat/>
    <w:uiPriority w:val="0"/>
    <w:rPr>
      <w:rFonts w:hint="default" w:ascii="Times New Roman" w:hAnsi="Times New Roman" w:cs="Times New Roman"/>
      <w:color w:val="000000"/>
      <w:sz w:val="22"/>
      <w:szCs w:val="22"/>
      <w:u w:val="none"/>
    </w:rPr>
  </w:style>
  <w:style w:type="character" w:customStyle="1" w:styleId="798">
    <w:name w:val="font41"/>
    <w:qFormat/>
    <w:uiPriority w:val="0"/>
    <w:rPr>
      <w:rFonts w:hint="eastAsia" w:ascii="仿宋_GB2312" w:eastAsia="仿宋_GB2312" w:cs="仿宋_GB2312"/>
      <w:color w:val="000000"/>
      <w:sz w:val="22"/>
      <w:szCs w:val="22"/>
      <w:u w:val="none"/>
    </w:rPr>
  </w:style>
  <w:style w:type="character" w:customStyle="1" w:styleId="799">
    <w:name w:val="5正文 Char"/>
    <w:link w:val="800"/>
    <w:qFormat/>
    <w:uiPriority w:val="0"/>
    <w:rPr>
      <w:rFonts w:ascii="仿宋_GB2312" w:hAnsi="微软雅黑" w:eastAsia="仿宋_GB2312"/>
      <w:sz w:val="28"/>
      <w:szCs w:val="21"/>
    </w:rPr>
  </w:style>
  <w:style w:type="paragraph" w:customStyle="1" w:styleId="800">
    <w:name w:val="5正文"/>
    <w:basedOn w:val="1"/>
    <w:link w:val="799"/>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801">
    <w:name w:val="正文缩进 字符"/>
    <w:qFormat/>
    <w:uiPriority w:val="0"/>
    <w:rPr>
      <w:rFonts w:ascii="宋体" w:eastAsia="宋体"/>
      <w:snapToGrid w:val="0"/>
      <w:color w:val="000000"/>
      <w:kern w:val="28"/>
      <w:sz w:val="28"/>
      <w:lang w:val="en-US" w:eastAsia="zh-CN" w:bidi="ar-SA"/>
    </w:rPr>
  </w:style>
  <w:style w:type="character" w:customStyle="1" w:styleId="802">
    <w:name w:val="U_正文 Char"/>
    <w:link w:val="803"/>
    <w:qFormat/>
    <w:uiPriority w:val="0"/>
    <w:rPr>
      <w:sz w:val="24"/>
      <w:szCs w:val="24"/>
    </w:rPr>
  </w:style>
  <w:style w:type="paragraph" w:customStyle="1" w:styleId="803">
    <w:name w:val="U_正文"/>
    <w:basedOn w:val="1"/>
    <w:link w:val="802"/>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paragraph" w:customStyle="1" w:styleId="804">
    <w:name w:val="标题2"/>
    <w:basedOn w:val="4"/>
    <w:next w:val="1"/>
    <w:qFormat/>
    <w:uiPriority w:val="0"/>
    <w:pPr>
      <w:numPr>
        <w:numId w:val="0"/>
      </w:numPr>
      <w:tabs>
        <w:tab w:val="left" w:pos="578"/>
        <w:tab w:val="left" w:pos="900"/>
        <w:tab w:val="left" w:pos="1440"/>
      </w:tabs>
      <w:ind w:left="1440" w:hanging="360"/>
    </w:pPr>
    <w:rPr>
      <w:rFonts w:ascii="仿宋" w:eastAsia="仿宋" w:cs="宋体"/>
      <w:bCs w:val="0"/>
      <w:szCs w:val="28"/>
    </w:rPr>
  </w:style>
  <w:style w:type="paragraph" w:customStyle="1" w:styleId="805">
    <w:name w:val="_Style 8"/>
    <w:basedOn w:val="1"/>
    <w:qFormat/>
    <w:uiPriority w:val="34"/>
    <w:pPr>
      <w:adjustRightInd/>
      <w:ind w:firstLine="420" w:firstLineChars="200"/>
    </w:pPr>
    <w:rPr>
      <w:rFonts w:eastAsia="仿宋_GB2312"/>
      <w:sz w:val="28"/>
    </w:rPr>
  </w:style>
  <w:style w:type="paragraph" w:customStyle="1" w:styleId="80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0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08">
    <w:name w:val="批注框文本 Char Char"/>
    <w:basedOn w:val="1"/>
    <w:qFormat/>
    <w:uiPriority w:val="0"/>
    <w:pPr>
      <w:adjustRightInd/>
    </w:pPr>
    <w:rPr>
      <w:sz w:val="18"/>
      <w:szCs w:val="20"/>
    </w:rPr>
  </w:style>
  <w:style w:type="paragraph" w:customStyle="1" w:styleId="809">
    <w:name w:val="_Style 11"/>
    <w:basedOn w:val="1"/>
    <w:qFormat/>
    <w:uiPriority w:val="34"/>
    <w:pPr>
      <w:adjustRightInd/>
      <w:ind w:firstLine="420" w:firstLineChars="200"/>
    </w:pPr>
    <w:rPr>
      <w:rFonts w:eastAsia="仿宋_GB2312"/>
      <w:sz w:val="28"/>
    </w:rPr>
  </w:style>
  <w:style w:type="paragraph" w:customStyle="1" w:styleId="81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811">
    <w:name w:val="标题3"/>
    <w:basedOn w:val="5"/>
    <w:next w:val="51"/>
    <w:qFormat/>
    <w:uiPriority w:val="0"/>
    <w:pPr>
      <w:tabs>
        <w:tab w:val="clear" w:pos="900"/>
      </w:tabs>
      <w:spacing w:after="0" w:line="360" w:lineRule="auto"/>
    </w:pPr>
    <w:rPr>
      <w:rFonts w:ascii="仿宋" w:hAnsi="仿宋" w:eastAsia="仿宋" w:cs="仿宋"/>
    </w:rPr>
  </w:style>
  <w:style w:type="paragraph" w:customStyle="1" w:styleId="812">
    <w:name w:val="_正文段落"/>
    <w:basedOn w:val="1"/>
    <w:qFormat/>
    <w:uiPriority w:val="0"/>
    <w:pPr>
      <w:adjustRightInd/>
      <w:ind w:firstLine="560"/>
    </w:pPr>
    <w:rPr>
      <w:rFonts w:ascii="仿宋_GB2312" w:hAnsi="仿宋" w:eastAsia="仿宋_GB2312"/>
      <w:kern w:val="0"/>
      <w:sz w:val="28"/>
      <w:szCs w:val="28"/>
    </w:rPr>
  </w:style>
  <w:style w:type="paragraph" w:customStyle="1" w:styleId="81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14">
    <w:name w:val="_Style 5"/>
    <w:basedOn w:val="1"/>
    <w:qFormat/>
    <w:uiPriority w:val="34"/>
    <w:pPr>
      <w:adjustRightInd/>
      <w:ind w:firstLine="420" w:firstLineChars="200"/>
    </w:pPr>
    <w:rPr>
      <w:rFonts w:eastAsia="仿宋_GB2312"/>
      <w:sz w:val="28"/>
    </w:rPr>
  </w:style>
  <w:style w:type="paragraph" w:customStyle="1" w:styleId="815">
    <w:name w:val="_Style 3"/>
    <w:basedOn w:val="1"/>
    <w:qFormat/>
    <w:uiPriority w:val="34"/>
    <w:pPr>
      <w:adjustRightInd/>
      <w:ind w:firstLine="420" w:firstLineChars="200"/>
    </w:pPr>
    <w:rPr>
      <w:rFonts w:eastAsia="仿宋_GB2312"/>
      <w:sz w:val="28"/>
    </w:rPr>
  </w:style>
  <w:style w:type="paragraph" w:customStyle="1" w:styleId="816">
    <w:name w:val="_Style 6"/>
    <w:basedOn w:val="1"/>
    <w:qFormat/>
    <w:uiPriority w:val="34"/>
    <w:pPr>
      <w:adjustRightInd/>
      <w:ind w:firstLine="420" w:firstLineChars="200"/>
    </w:pPr>
    <w:rPr>
      <w:rFonts w:eastAsia="仿宋_GB2312"/>
      <w:sz w:val="28"/>
    </w:rPr>
  </w:style>
  <w:style w:type="paragraph" w:customStyle="1" w:styleId="817">
    <w:name w:val="_Style 1"/>
    <w:basedOn w:val="1"/>
    <w:qFormat/>
    <w:uiPriority w:val="34"/>
    <w:pPr>
      <w:adjustRightInd/>
      <w:ind w:firstLine="420" w:firstLineChars="200"/>
    </w:pPr>
    <w:rPr>
      <w:rFonts w:eastAsia="仿宋_GB2312"/>
      <w:sz w:val="28"/>
    </w:rPr>
  </w:style>
  <w:style w:type="paragraph" w:customStyle="1" w:styleId="818">
    <w:name w:val="样式 标题 2 + 四号"/>
    <w:basedOn w:val="4"/>
    <w:qFormat/>
    <w:uiPriority w:val="0"/>
    <w:pPr>
      <w:numPr>
        <w:numId w:val="0"/>
      </w:numPr>
      <w:spacing w:before="120" w:after="120"/>
      <w:jc w:val="both"/>
    </w:pPr>
    <w:rPr>
      <w:rFonts w:ascii="宋体" w:hAnsi="Arial" w:eastAsia="宋体"/>
      <w:sz w:val="28"/>
      <w:lang w:val="en-US"/>
    </w:rPr>
  </w:style>
  <w:style w:type="paragraph" w:customStyle="1" w:styleId="81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2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21">
    <w:name w:val="正文1.25"/>
    <w:basedOn w:val="1"/>
    <w:qFormat/>
    <w:uiPriority w:val="0"/>
    <w:pPr>
      <w:adjustRightInd/>
      <w:spacing w:line="300" w:lineRule="auto"/>
      <w:ind w:firstLine="480" w:firstLineChars="200"/>
    </w:pPr>
    <w:rPr>
      <w:sz w:val="24"/>
      <w:szCs w:val="20"/>
    </w:rPr>
  </w:style>
  <w:style w:type="paragraph" w:customStyle="1" w:styleId="822">
    <w:name w:val="U_编号2"/>
    <w:basedOn w:val="1"/>
    <w:qFormat/>
    <w:uiPriority w:val="0"/>
    <w:pPr>
      <w:tabs>
        <w:tab w:val="left" w:pos="785"/>
      </w:tabs>
      <w:adjustRightInd/>
      <w:spacing w:beforeLines="10" w:afterLines="10" w:line="300" w:lineRule="auto"/>
    </w:pPr>
    <w:rPr>
      <w:sz w:val="24"/>
    </w:rPr>
  </w:style>
  <w:style w:type="paragraph" w:customStyle="1" w:styleId="823">
    <w:name w:val="列表1"/>
    <w:basedOn w:val="1"/>
    <w:next w:val="531"/>
    <w:link w:val="830"/>
    <w:qFormat/>
    <w:uiPriority w:val="0"/>
    <w:pPr>
      <w:widowControl/>
      <w:adjustRightInd/>
      <w:spacing w:after="200" w:line="360" w:lineRule="auto"/>
      <w:ind w:left="720" w:firstLine="200" w:firstLineChars="200"/>
      <w:jc w:val="left"/>
    </w:pPr>
    <w:rPr>
      <w:rFonts w:ascii="Calibri" w:hAnsi="Calibri"/>
      <w:kern w:val="0"/>
      <w:sz w:val="24"/>
      <w:szCs w:val="20"/>
      <w:lang w:val="zh-CN" w:eastAsia="en-US"/>
    </w:rPr>
  </w:style>
  <w:style w:type="character" w:customStyle="1" w:styleId="824">
    <w:name w:val="正文首行缩进 Char Char Char Char Char Char1"/>
    <w:qFormat/>
    <w:uiPriority w:val="0"/>
    <w:rPr>
      <w:rFonts w:ascii="宋体" w:eastAsia="宋体"/>
      <w:kern w:val="2"/>
      <w:sz w:val="24"/>
      <w:szCs w:val="24"/>
      <w:lang w:val="zh-CN" w:bidi="ar-SA"/>
    </w:rPr>
  </w:style>
  <w:style w:type="character" w:customStyle="1" w:styleId="825">
    <w:name w:val="正文首行缩进 Char Char Char Char Char"/>
    <w:qFormat/>
    <w:uiPriority w:val="0"/>
    <w:rPr>
      <w:rFonts w:ascii="宋体"/>
      <w:kern w:val="2"/>
      <w:sz w:val="24"/>
      <w:lang w:val="zh-CN"/>
    </w:rPr>
  </w:style>
  <w:style w:type="character" w:customStyle="1" w:styleId="826">
    <w:name w:val="Used by Word for text of Help footnotes Char Char1"/>
    <w:qFormat/>
    <w:uiPriority w:val="0"/>
    <w:rPr>
      <w:color w:val="0000FF"/>
      <w:sz w:val="21"/>
    </w:rPr>
  </w:style>
  <w:style w:type="character" w:customStyle="1" w:styleId="827">
    <w:name w:val="H5 Char"/>
    <w:qFormat/>
    <w:uiPriority w:val="0"/>
    <w:rPr>
      <w:b/>
      <w:bCs/>
      <w:kern w:val="2"/>
      <w:sz w:val="28"/>
      <w:szCs w:val="28"/>
    </w:rPr>
  </w:style>
  <w:style w:type="character" w:customStyle="1" w:styleId="828">
    <w:name w:val="正文缩进 Char3"/>
    <w:qFormat/>
    <w:uiPriority w:val="0"/>
    <w:rPr>
      <w:rFonts w:ascii="宋体" w:eastAsia="宋体"/>
      <w:snapToGrid w:val="0"/>
      <w:color w:val="000000"/>
      <w:kern w:val="28"/>
      <w:sz w:val="28"/>
      <w:lang w:val="en-US" w:eastAsia="zh-CN" w:bidi="ar-SA"/>
    </w:rPr>
  </w:style>
  <w:style w:type="character" w:customStyle="1" w:styleId="829">
    <w:name w:val="表名 Char"/>
    <w:qFormat/>
    <w:uiPriority w:val="0"/>
    <w:rPr>
      <w:rFonts w:eastAsia="宋体"/>
      <w:b/>
      <w:bCs/>
      <w:kern w:val="2"/>
      <w:sz w:val="24"/>
      <w:szCs w:val="24"/>
      <w:lang w:val="en-US" w:eastAsia="zh-CN" w:bidi="ar-SA"/>
    </w:rPr>
  </w:style>
  <w:style w:type="character" w:customStyle="1" w:styleId="830">
    <w:name w:val="列出段落 Char1"/>
    <w:link w:val="823"/>
    <w:qFormat/>
    <w:uiPriority w:val="0"/>
    <w:rPr>
      <w:rFonts w:ascii="Calibri" w:hAnsi="Calibri" w:eastAsia="宋体" w:cs="Times New Roman"/>
      <w:kern w:val="0"/>
      <w:sz w:val="24"/>
      <w:szCs w:val="20"/>
      <w:lang w:val="zh-CN" w:eastAsia="en-US"/>
    </w:rPr>
  </w:style>
  <w:style w:type="character" w:customStyle="1" w:styleId="831">
    <w:name w:val="图名 Char"/>
    <w:qFormat/>
    <w:uiPriority w:val="0"/>
    <w:rPr>
      <w:rFonts w:ascii="Arial" w:hAnsi="Arial" w:eastAsia="黑体"/>
      <w:kern w:val="2"/>
      <w:sz w:val="24"/>
      <w:szCs w:val="24"/>
      <w:lang w:val="en-US" w:eastAsia="zh-CN" w:bidi="ar-SA"/>
    </w:rPr>
  </w:style>
  <w:style w:type="character" w:customStyle="1" w:styleId="832">
    <w:name w:val="PI Char1"/>
    <w:qFormat/>
    <w:uiPriority w:val="0"/>
    <w:rPr>
      <w:rFonts w:ascii="宋体" w:hAnsi="宋体"/>
      <w:kern w:val="2"/>
      <w:sz w:val="24"/>
      <w:szCs w:val="24"/>
    </w:rPr>
  </w:style>
  <w:style w:type="character" w:customStyle="1" w:styleId="833">
    <w:name w:val="H6 Char"/>
    <w:qFormat/>
    <w:uiPriority w:val="0"/>
    <w:rPr>
      <w:rFonts w:ascii="Arial" w:hAnsi="Arial" w:eastAsia="黑体"/>
      <w:b/>
      <w:bCs/>
      <w:kern w:val="2"/>
      <w:sz w:val="24"/>
      <w:szCs w:val="24"/>
    </w:rPr>
  </w:style>
  <w:style w:type="character" w:customStyle="1" w:styleId="834">
    <w:name w:val="Default Char"/>
    <w:link w:val="449"/>
    <w:qFormat/>
    <w:uiPriority w:val="0"/>
    <w:rPr>
      <w:rFonts w:ascii="仿宋_GB2312" w:hAnsi="Times New Roman" w:eastAsia="仿宋_GB2312" w:cs="Times New Roman"/>
      <w:color w:val="000000"/>
      <w:kern w:val="0"/>
      <w:sz w:val="24"/>
      <w:szCs w:val="24"/>
    </w:rPr>
  </w:style>
  <w:style w:type="character" w:customStyle="1" w:styleId="835">
    <w:name w:val="标书1 Char1"/>
    <w:qFormat/>
    <w:uiPriority w:val="0"/>
    <w:rPr>
      <w:rFonts w:eastAsia="宋体"/>
      <w:b/>
      <w:bCs/>
      <w:kern w:val="44"/>
      <w:sz w:val="44"/>
      <w:szCs w:val="44"/>
      <w:lang w:val="en-US" w:eastAsia="zh-CN" w:bidi="ar-SA"/>
    </w:rPr>
  </w:style>
  <w:style w:type="character" w:customStyle="1" w:styleId="836">
    <w:name w:val="h4 Char"/>
    <w:qFormat/>
    <w:uiPriority w:val="0"/>
    <w:rPr>
      <w:rFonts w:ascii="Arial" w:hAnsi="Arial" w:eastAsia="黑体"/>
      <w:b/>
      <w:bCs/>
      <w:kern w:val="2"/>
      <w:sz w:val="28"/>
      <w:szCs w:val="28"/>
      <w:lang w:val="zh-CN" w:eastAsia="zh-CN" w:bidi="ar-SA"/>
    </w:rPr>
  </w:style>
  <w:style w:type="character" w:customStyle="1" w:styleId="8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38">
    <w:name w:val="未用 Char"/>
    <w:qFormat/>
    <w:uiPriority w:val="0"/>
    <w:rPr>
      <w:rFonts w:ascii="Arial" w:hAnsi="Arial" w:eastAsia="黑体"/>
      <w:kern w:val="2"/>
      <w:sz w:val="21"/>
      <w:szCs w:val="21"/>
      <w:lang w:val="en-US" w:eastAsia="zh-CN" w:bidi="ar-SA"/>
    </w:rPr>
  </w:style>
  <w:style w:type="character" w:customStyle="1" w:styleId="839">
    <w:name w:val="正文文字缩进 2 Char Char"/>
    <w:qFormat/>
    <w:uiPriority w:val="0"/>
    <w:rPr>
      <w:rFonts w:ascii="宋体"/>
      <w:sz w:val="28"/>
    </w:rPr>
  </w:style>
  <w:style w:type="paragraph" w:customStyle="1" w:styleId="84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841">
    <w:name w:val="Char Char Char 字元 字元"/>
    <w:basedOn w:val="1"/>
    <w:qFormat/>
    <w:uiPriority w:val="0"/>
    <w:pPr>
      <w:adjustRightInd/>
      <w:spacing w:line="360" w:lineRule="auto"/>
      <w:ind w:firstLine="200" w:firstLineChars="200"/>
    </w:pPr>
    <w:rPr>
      <w:szCs w:val="20"/>
    </w:rPr>
  </w:style>
  <w:style w:type="paragraph" w:customStyle="1" w:styleId="842">
    <w:name w:val="五级无标题条"/>
    <w:basedOn w:val="1"/>
    <w:qFormat/>
    <w:uiPriority w:val="0"/>
    <w:pPr>
      <w:adjustRightInd/>
    </w:pPr>
  </w:style>
  <w:style w:type="paragraph" w:customStyle="1" w:styleId="84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4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45">
    <w:name w:val="中文标题 3"/>
    <w:basedOn w:val="2"/>
    <w:qFormat/>
    <w:uiPriority w:val="0"/>
    <w:pPr>
      <w:adjustRightInd/>
      <w:spacing w:before="100" w:beforeAutospacing="1" w:after="100" w:afterAutospacing="1" w:line="360" w:lineRule="auto"/>
      <w:ind w:left="0" w:leftChars="0" w:firstLine="482"/>
    </w:pPr>
    <w:rPr>
      <w:rFonts w:eastAsia="楷体_GB2312"/>
      <w:kern w:val="28"/>
      <w:sz w:val="24"/>
      <w:lang w:val="zh-CN"/>
    </w:rPr>
  </w:style>
  <w:style w:type="paragraph" w:customStyle="1" w:styleId="84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847">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848">
    <w:name w:val="表格非标题文字"/>
    <w:link w:val="84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9">
    <w:name w:val="表格非标题文字 Char"/>
    <w:link w:val="848"/>
    <w:qFormat/>
    <w:uiPriority w:val="0"/>
    <w:rPr>
      <w:rFonts w:ascii="Futura Bk" w:hAnsi="Futura Bk" w:eastAsia="宋体" w:cs="Times New Roman"/>
      <w:sz w:val="18"/>
      <w:szCs w:val="21"/>
    </w:rPr>
  </w:style>
  <w:style w:type="character" w:customStyle="1" w:styleId="850">
    <w:name w:val="Table Text Char"/>
    <w:link w:val="528"/>
    <w:qFormat/>
    <w:uiPriority w:val="0"/>
    <w:rPr>
      <w:rFonts w:ascii="Times New Roman" w:hAnsi="Times New Roman" w:eastAsia="宋体" w:cs="Times New Roman"/>
      <w:kern w:val="0"/>
      <w:sz w:val="24"/>
      <w:szCs w:val="24"/>
      <w:lang w:val="zh-CN" w:eastAsia="zh-CN"/>
    </w:rPr>
  </w:style>
  <w:style w:type="character" w:customStyle="1" w:styleId="851">
    <w:name w:val="页眉 字符"/>
    <w:qFormat/>
    <w:uiPriority w:val="99"/>
    <w:rPr>
      <w:kern w:val="2"/>
      <w:sz w:val="18"/>
      <w:szCs w:val="18"/>
    </w:rPr>
  </w:style>
  <w:style w:type="character" w:customStyle="1" w:styleId="852">
    <w:name w:val="页脚 字符"/>
    <w:qFormat/>
    <w:uiPriority w:val="99"/>
    <w:rPr>
      <w:kern w:val="2"/>
      <w:sz w:val="18"/>
      <w:szCs w:val="18"/>
    </w:rPr>
  </w:style>
  <w:style w:type="character" w:customStyle="1" w:styleId="853">
    <w:name w:val="列表段落 字符"/>
    <w:qFormat/>
    <w:uiPriority w:val="34"/>
  </w:style>
  <w:style w:type="paragraph" w:customStyle="1" w:styleId="854">
    <w:name w:val="列表段落1"/>
    <w:basedOn w:val="1"/>
    <w:qFormat/>
    <w:uiPriority w:val="34"/>
    <w:pPr>
      <w:adjustRightInd/>
      <w:ind w:right="238" w:firstLine="420"/>
    </w:pPr>
    <w:rPr>
      <w:rFonts w:ascii="Calibri" w:hAnsi="Calibri"/>
      <w:sz w:val="24"/>
    </w:rPr>
  </w:style>
  <w:style w:type="character" w:customStyle="1" w:styleId="855">
    <w:name w:val="标题 2 字符"/>
    <w:qFormat/>
    <w:uiPriority w:val="9"/>
    <w:rPr>
      <w:rFonts w:ascii="仿宋_GB2312" w:hAnsi="Times New Roman" w:eastAsia="仿宋_GB2312" w:cs="Times New Roman"/>
      <w:b/>
      <w:kern w:val="2"/>
      <w:sz w:val="24"/>
      <w:lang w:val="zh-CN"/>
    </w:rPr>
  </w:style>
  <w:style w:type="paragraph" w:customStyle="1" w:styleId="856">
    <w:name w:val="样式 标题 3h33rd level3BOD 0H3l3CTHeading 3 - oldLevel 3 He..."/>
    <w:basedOn w:val="5"/>
    <w:qFormat/>
    <w:uiPriority w:val="99"/>
    <w:pPr>
      <w:keepLines w:val="0"/>
      <w:widowControl/>
      <w:numPr>
        <w:ilvl w:val="0"/>
        <w:numId w:val="8"/>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857">
    <w:name w:val="4级标题"/>
    <w:basedOn w:val="531"/>
    <w:qFormat/>
    <w:uiPriority w:val="0"/>
    <w:pPr>
      <w:keepLines/>
      <w:numPr>
        <w:ilvl w:val="3"/>
        <w:numId w:val="8"/>
      </w:numPr>
      <w:adjustRightInd/>
      <w:ind w:firstLineChars="0"/>
      <w:jc w:val="left"/>
      <w:outlineLvl w:val="3"/>
    </w:pPr>
    <w:rPr>
      <w:rFonts w:ascii="黑体" w:hAnsi="黑体" w:eastAsia="黑体" w:cs="Times New Roman"/>
      <w:kern w:val="0"/>
      <w:sz w:val="28"/>
      <w:lang w:val="zh-CN" w:eastAsia="en-US" w:bidi="en-US"/>
    </w:rPr>
  </w:style>
  <w:style w:type="paragraph" w:customStyle="1" w:styleId="858">
    <w:name w:val="3级"/>
    <w:basedOn w:val="856"/>
    <w:link w:val="859"/>
    <w:qFormat/>
    <w:uiPriority w:val="0"/>
    <w:pPr>
      <w:ind w:left="0" w:right="466" w:firstLine="288"/>
    </w:pPr>
    <w:rPr>
      <w:rFonts w:hAnsi="宋体"/>
    </w:rPr>
  </w:style>
  <w:style w:type="character" w:customStyle="1" w:styleId="859">
    <w:name w:val="3级 Char"/>
    <w:link w:val="858"/>
    <w:qFormat/>
    <w:uiPriority w:val="0"/>
    <w:rPr>
      <w:rFonts w:ascii="宋体" w:hAnsi="宋体" w:eastAsia="宋体" w:cs="Times New Roman"/>
      <w:b/>
      <w:bCs/>
      <w:snapToGrid w:val="0"/>
      <w:kern w:val="0"/>
      <w:sz w:val="28"/>
      <w:szCs w:val="20"/>
      <w:lang w:val="zh-CN" w:eastAsia="zh-CN"/>
    </w:rPr>
  </w:style>
  <w:style w:type="character" w:customStyle="1" w:styleId="860">
    <w:name w:val="标题 3 字符"/>
    <w:qFormat/>
    <w:uiPriority w:val="9"/>
    <w:rPr>
      <w:b/>
      <w:bCs/>
      <w:kern w:val="2"/>
      <w:sz w:val="32"/>
      <w:szCs w:val="32"/>
    </w:rPr>
  </w:style>
  <w:style w:type="character" w:customStyle="1" w:styleId="861">
    <w:name w:val="标题 4 字符"/>
    <w:qFormat/>
    <w:uiPriority w:val="9"/>
    <w:rPr>
      <w:rFonts w:ascii="等线 Light" w:hAnsi="等线 Light" w:eastAsia="等线 Light" w:cs="Times New Roman"/>
      <w:b/>
      <w:bCs/>
      <w:snapToGrid/>
      <w:kern w:val="0"/>
      <w:sz w:val="28"/>
      <w:szCs w:val="28"/>
    </w:rPr>
  </w:style>
  <w:style w:type="character" w:customStyle="1" w:styleId="862">
    <w:name w:val="标题 1 字符"/>
    <w:qFormat/>
    <w:uiPriority w:val="9"/>
    <w:rPr>
      <w:rFonts w:ascii="Arial" w:hAnsi="Arial" w:eastAsia="黑体" w:cs="Arial"/>
      <w:b/>
      <w:bCs/>
      <w:snapToGrid/>
      <w:kern w:val="44"/>
      <w:sz w:val="44"/>
      <w:szCs w:val="44"/>
    </w:rPr>
  </w:style>
  <w:style w:type="character" w:customStyle="1" w:styleId="863">
    <w:name w:val="批注文字 字符"/>
    <w:qFormat/>
    <w:uiPriority w:val="0"/>
    <w:rPr>
      <w:rFonts w:ascii="Arial" w:hAnsi="Arial" w:eastAsia="黑体" w:cs="Arial"/>
      <w:snapToGrid/>
      <w:kern w:val="0"/>
      <w:szCs w:val="21"/>
    </w:rPr>
  </w:style>
  <w:style w:type="character" w:customStyle="1" w:styleId="864">
    <w:name w:val="批注框文本 字符"/>
    <w:semiHidden/>
    <w:qFormat/>
    <w:uiPriority w:val="99"/>
    <w:rPr>
      <w:rFonts w:ascii="Arial" w:hAnsi="Arial" w:eastAsia="黑体" w:cs="Arial"/>
      <w:snapToGrid/>
      <w:kern w:val="0"/>
      <w:sz w:val="18"/>
      <w:szCs w:val="18"/>
    </w:rPr>
  </w:style>
  <w:style w:type="paragraph" w:customStyle="1" w:styleId="86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66">
    <w:name w:val="纯文本 字符"/>
    <w:qFormat/>
    <w:uiPriority w:val="0"/>
    <w:rPr>
      <w:rFonts w:ascii="宋体" w:hAnsi="Courier New" w:eastAsia="宋体" w:cs="Arial"/>
      <w:snapToGrid w:val="0"/>
      <w:kern w:val="2"/>
      <w:sz w:val="21"/>
      <w:szCs w:val="21"/>
      <w:lang w:val="en-US" w:eastAsia="zh-CN" w:bidi="ar-SA"/>
    </w:rPr>
  </w:style>
  <w:style w:type="paragraph" w:customStyle="1" w:styleId="867">
    <w:name w:val="_标题2"/>
    <w:basedOn w:val="868"/>
    <w:next w:val="868"/>
    <w:qFormat/>
    <w:uiPriority w:val="0"/>
    <w:pPr>
      <w:widowControl w:val="0"/>
      <w:tabs>
        <w:tab w:val="left" w:pos="480"/>
      </w:tabs>
      <w:spacing w:beforeLines="50" w:afterLines="50"/>
      <w:ind w:left="50" w:leftChars="50" w:hanging="420" w:firstLineChars="0"/>
      <w:outlineLvl w:val="1"/>
    </w:pPr>
    <w:rPr>
      <w:b/>
      <w:sz w:val="36"/>
    </w:rPr>
  </w:style>
  <w:style w:type="paragraph" w:customStyle="1" w:styleId="868">
    <w:name w:val="__正文"/>
    <w:link w:val="869"/>
    <w:qFormat/>
    <w:uiPriority w:val="0"/>
    <w:pPr>
      <w:spacing w:line="360" w:lineRule="auto"/>
      <w:ind w:firstLine="200" w:firstLineChars="200"/>
    </w:pPr>
    <w:rPr>
      <w:rFonts w:ascii="Calibri" w:hAnsi="Calibri" w:eastAsia="等线" w:cs="Times New Roman"/>
      <w:kern w:val="2"/>
      <w:sz w:val="24"/>
      <w:szCs w:val="21"/>
      <w:lang w:val="en-US" w:eastAsia="zh-CN" w:bidi="ar-SA"/>
    </w:rPr>
  </w:style>
  <w:style w:type="character" w:customStyle="1" w:styleId="869">
    <w:name w:val="__正文 Char"/>
    <w:link w:val="868"/>
    <w:qFormat/>
    <w:uiPriority w:val="0"/>
    <w:rPr>
      <w:rFonts w:ascii="Calibri" w:hAnsi="Calibri" w:eastAsia="等线" w:cs="Times New Roman"/>
      <w:sz w:val="24"/>
      <w:szCs w:val="21"/>
    </w:rPr>
  </w:style>
  <w:style w:type="paragraph" w:customStyle="1" w:styleId="870">
    <w:name w:val="l正文"/>
    <w:basedOn w:val="1"/>
    <w:qFormat/>
    <w:uiPriority w:val="0"/>
    <w:pPr>
      <w:spacing w:line="360" w:lineRule="auto"/>
      <w:ind w:firstLine="200" w:firstLineChars="200"/>
    </w:pPr>
    <w:rPr>
      <w:rFonts w:ascii="宋体" w:hAnsi="宋体"/>
      <w:sz w:val="24"/>
    </w:rPr>
  </w:style>
  <w:style w:type="paragraph" w:customStyle="1" w:styleId="871">
    <w:name w:val="_标题3"/>
    <w:basedOn w:val="868"/>
    <w:next w:val="868"/>
    <w:qFormat/>
    <w:uiPriority w:val="0"/>
    <w:pPr>
      <w:widowControl w:val="0"/>
      <w:spacing w:beforeLines="50" w:afterLines="50"/>
      <w:ind w:firstLine="0" w:firstLineChars="0"/>
      <w:outlineLvl w:val="2"/>
    </w:pPr>
    <w:rPr>
      <w:rFonts w:eastAsia="宋体"/>
      <w:b/>
      <w:sz w:val="32"/>
    </w:rPr>
  </w:style>
  <w:style w:type="paragraph" w:customStyle="1" w:styleId="872">
    <w:name w:val="_标题1"/>
    <w:basedOn w:val="868"/>
    <w:next w:val="868"/>
    <w:qFormat/>
    <w:uiPriority w:val="0"/>
    <w:pPr>
      <w:widowControl w:val="0"/>
      <w:spacing w:beforeLines="50" w:afterLines="50"/>
      <w:ind w:firstLine="0" w:firstLineChars="0"/>
      <w:outlineLvl w:val="0"/>
    </w:pPr>
    <w:rPr>
      <w:rFonts w:eastAsia="黑体"/>
      <w:b/>
      <w:sz w:val="32"/>
    </w:rPr>
  </w:style>
  <w:style w:type="paragraph" w:customStyle="1" w:styleId="873">
    <w:name w:val="_标题5"/>
    <w:basedOn w:val="868"/>
    <w:next w:val="868"/>
    <w:qFormat/>
    <w:uiPriority w:val="0"/>
    <w:pPr>
      <w:spacing w:before="120" w:after="120"/>
      <w:ind w:left="4679" w:firstLine="0" w:firstLineChars="0"/>
      <w:outlineLvl w:val="4"/>
    </w:pPr>
    <w:rPr>
      <w:rFonts w:ascii="仿宋" w:hAnsi="仿宋" w:eastAsia="仿宋"/>
      <w:b/>
      <w:sz w:val="28"/>
    </w:rPr>
  </w:style>
  <w:style w:type="character" w:customStyle="1" w:styleId="874">
    <w:name w:val="标准正文 Char"/>
    <w:link w:val="633"/>
    <w:qFormat/>
    <w:uiPriority w:val="0"/>
    <w:rPr>
      <w:rFonts w:ascii="Times New Roman" w:hAnsi="Times New Roman" w:eastAsia="宋体" w:cs="Times New Roman"/>
      <w:sz w:val="24"/>
      <w:szCs w:val="24"/>
    </w:rPr>
  </w:style>
  <w:style w:type="paragraph" w:customStyle="1" w:styleId="875">
    <w:name w:val="样式_杭州市局"/>
    <w:basedOn w:val="1"/>
    <w:qFormat/>
    <w:uiPriority w:val="0"/>
    <w:pPr>
      <w:ind w:firstLine="200" w:firstLineChars="200"/>
    </w:pPr>
    <w:rPr>
      <w:rFonts w:ascii="仿宋" w:hAnsi="仿宋" w:eastAsia="仿宋" w:cs="黑体"/>
      <w:sz w:val="28"/>
      <w:szCs w:val="28"/>
    </w:rPr>
  </w:style>
  <w:style w:type="paragraph" w:customStyle="1" w:styleId="876">
    <w:name w:val="！正文（四号字）"/>
    <w:link w:val="877"/>
    <w:qFormat/>
    <w:uiPriority w:val="0"/>
    <w:pPr>
      <w:snapToGrid w:val="0"/>
      <w:spacing w:beforeLines="50" w:line="360" w:lineRule="auto"/>
      <w:ind w:firstLine="480" w:firstLineChars="200"/>
      <w:jc w:val="both"/>
    </w:pPr>
    <w:rPr>
      <w:rFonts w:ascii="等线" w:hAnsi="等线" w:eastAsia="仿宋_GB2312" w:cs="黑体"/>
      <w:kern w:val="2"/>
      <w:sz w:val="24"/>
      <w:szCs w:val="28"/>
      <w:lang w:val="en-US" w:eastAsia="zh-CN" w:bidi="ar-SA"/>
    </w:rPr>
  </w:style>
  <w:style w:type="character" w:customStyle="1" w:styleId="877">
    <w:name w:val="！正文（四号字） Char"/>
    <w:link w:val="876"/>
    <w:qFormat/>
    <w:uiPriority w:val="0"/>
    <w:rPr>
      <w:rFonts w:ascii="等线" w:hAnsi="等线" w:eastAsia="仿宋_GB2312" w:cs="黑体"/>
      <w:sz w:val="24"/>
      <w:szCs w:val="28"/>
    </w:rPr>
  </w:style>
  <w:style w:type="table" w:customStyle="1" w:styleId="878">
    <w:name w:val="Table Normal"/>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character" w:customStyle="1" w:styleId="879">
    <w:name w:val="正文1 Char Char"/>
    <w:link w:val="373"/>
    <w:qFormat/>
    <w:locked/>
    <w:uiPriority w:val="0"/>
    <w:rPr>
      <w:rFonts w:ascii="仿宋_GB2312" w:hAnsi="Courier New" w:eastAsia="仿宋_GB2312" w:cs="Times New Roman"/>
      <w:kern w:val="28"/>
      <w:sz w:val="24"/>
      <w:szCs w:val="24"/>
    </w:rPr>
  </w:style>
  <w:style w:type="character" w:customStyle="1" w:styleId="880">
    <w:name w:val="段 Char"/>
    <w:link w:val="375"/>
    <w:qFormat/>
    <w:locked/>
    <w:uiPriority w:val="0"/>
    <w:rPr>
      <w:rFonts w:ascii="宋体" w:hAnsi="Times New Roman" w:eastAsia="宋体" w:cs="Times New Roman"/>
      <w:kern w:val="0"/>
      <w:szCs w:val="20"/>
    </w:rPr>
  </w:style>
  <w:style w:type="paragraph" w:customStyle="1" w:styleId="881">
    <w:name w:val="Char Char Char Char Char Char2 Char Char Char Char"/>
    <w:basedOn w:val="1"/>
    <w:qFormat/>
    <w:uiPriority w:val="0"/>
    <w:pPr>
      <w:adjustRightInd/>
    </w:pPr>
  </w:style>
  <w:style w:type="character" w:customStyle="1" w:styleId="882">
    <w:name w:val="正文(首行缩进) Char"/>
    <w:link w:val="883"/>
    <w:qFormat/>
    <w:locked/>
    <w:uiPriority w:val="0"/>
    <w:rPr>
      <w:rFonts w:ascii="Arial" w:hAnsi="Arial" w:cs="Arial"/>
      <w:szCs w:val="24"/>
    </w:rPr>
  </w:style>
  <w:style w:type="paragraph" w:customStyle="1" w:styleId="883">
    <w:name w:val="正文(首行缩进)"/>
    <w:basedOn w:val="1"/>
    <w:next w:val="1"/>
    <w:link w:val="882"/>
    <w:qFormat/>
    <w:uiPriority w:val="0"/>
    <w:pPr>
      <w:adjustRightInd/>
      <w:snapToGrid w:val="0"/>
      <w:spacing w:before="10" w:line="360" w:lineRule="auto"/>
      <w:ind w:firstLine="482"/>
    </w:pPr>
    <w:rPr>
      <w:rFonts w:ascii="Arial" w:hAnsi="Arial" w:cs="Arial" w:eastAsiaTheme="minorEastAsia"/>
    </w:rPr>
  </w:style>
  <w:style w:type="paragraph" w:customStyle="1" w:styleId="884">
    <w:name w:val="条目2"/>
    <w:basedOn w:val="32"/>
    <w:qFormat/>
    <w:uiPriority w:val="0"/>
    <w:pPr>
      <w:tabs>
        <w:tab w:val="left" w:pos="420"/>
      </w:tabs>
      <w:adjustRightInd/>
      <w:spacing w:line="360" w:lineRule="auto"/>
      <w:ind w:left="420" w:hanging="420"/>
    </w:pPr>
    <w:rPr>
      <w:rFonts w:cs="Courier New"/>
      <w:snapToGrid/>
      <w:color w:val="000000"/>
      <w:sz w:val="24"/>
    </w:rPr>
  </w:style>
  <w:style w:type="character" w:customStyle="1" w:styleId="885">
    <w:name w:val="样式1 Char"/>
    <w:link w:val="512"/>
    <w:qFormat/>
    <w:locked/>
    <w:uiPriority w:val="0"/>
    <w:rPr>
      <w:rFonts w:ascii="宋体" w:hAnsi="宋体" w:eastAsia="宋体" w:cs="Times New Roman"/>
      <w:kern w:val="0"/>
      <w:sz w:val="24"/>
      <w:szCs w:val="20"/>
    </w:rPr>
  </w:style>
  <w:style w:type="paragraph" w:customStyle="1" w:styleId="886">
    <w:name w:val="HD正文1"/>
    <w:basedOn w:val="1"/>
    <w:next w:val="2"/>
    <w:qFormat/>
    <w:uiPriority w:val="0"/>
    <w:pPr>
      <w:adjustRightInd/>
      <w:spacing w:line="360" w:lineRule="auto"/>
      <w:ind w:firstLine="480" w:firstLineChars="200"/>
    </w:pPr>
    <w:rPr>
      <w:rFonts w:ascii="宋体" w:hAnsi="宋体"/>
      <w:sz w:val="24"/>
      <w:szCs w:val="21"/>
    </w:rPr>
  </w:style>
  <w:style w:type="paragraph" w:customStyle="1" w:styleId="887">
    <w:name w:val="正文00"/>
    <w:basedOn w:val="1"/>
    <w:qFormat/>
    <w:uiPriority w:val="0"/>
    <w:pPr>
      <w:tabs>
        <w:tab w:val="left" w:pos="0"/>
      </w:tabs>
      <w:adjustRightInd/>
      <w:spacing w:line="360" w:lineRule="auto"/>
      <w:ind w:firstLine="480" w:firstLineChars="200"/>
    </w:pPr>
    <w:rPr>
      <w:rFonts w:ascii="宋体" w:hAnsi="宋体"/>
      <w:kern w:val="28"/>
      <w:sz w:val="24"/>
    </w:rPr>
  </w:style>
  <w:style w:type="paragraph" w:customStyle="1" w:styleId="888">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889">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pPr>
    <w:rPr>
      <w:rFonts w:ascii="Arial Unicode MS" w:hAnsi="Arial Unicode MS" w:eastAsia="Arial Unicode MS" w:cs="Arial Unicode MS"/>
      <w:kern w:val="0"/>
      <w:sz w:val="24"/>
    </w:rPr>
  </w:style>
  <w:style w:type="paragraph" w:customStyle="1" w:styleId="890">
    <w:name w:val="Char Char Char Char Char Char Char Char Char Char Char"/>
    <w:basedOn w:val="1"/>
    <w:qFormat/>
    <w:uiPriority w:val="0"/>
    <w:pPr>
      <w:adjustRightInd/>
    </w:pPr>
    <w:rPr>
      <w:rFonts w:ascii="Tahoma" w:hAnsi="Tahoma"/>
      <w:sz w:val="24"/>
      <w:szCs w:val="20"/>
    </w:rPr>
  </w:style>
  <w:style w:type="paragraph" w:customStyle="1" w:styleId="891">
    <w:name w:val="Char Char Char Char Char Char Char Char Char Char Char Char Char Char Char Char Char Char Char Char Char Char Char Char Char"/>
    <w:basedOn w:val="1"/>
    <w:qFormat/>
    <w:uiPriority w:val="0"/>
    <w:pPr>
      <w:adjustRightInd/>
    </w:pPr>
    <w:rPr>
      <w:rFonts w:ascii="Tahoma" w:hAnsi="Tahoma"/>
      <w:sz w:val="24"/>
      <w:szCs w:val="20"/>
    </w:rPr>
  </w:style>
  <w:style w:type="paragraph" w:customStyle="1" w:styleId="892">
    <w:name w:val="正文文本 23"/>
    <w:basedOn w:val="1"/>
    <w:qFormat/>
    <w:uiPriority w:val="0"/>
    <w:pPr>
      <w:widowControl/>
      <w:overflowPunct w:val="0"/>
      <w:autoSpaceDE w:val="0"/>
      <w:autoSpaceDN w:val="0"/>
      <w:ind w:left="720" w:hanging="720"/>
    </w:pPr>
    <w:rPr>
      <w:kern w:val="0"/>
      <w:sz w:val="24"/>
      <w:szCs w:val="20"/>
      <w:lang w:val="en-GB"/>
    </w:rPr>
  </w:style>
  <w:style w:type="paragraph" w:customStyle="1" w:styleId="893">
    <w:name w:val="条目3"/>
    <w:basedOn w:val="32"/>
    <w:qFormat/>
    <w:uiPriority w:val="0"/>
    <w:pPr>
      <w:adjustRightInd/>
      <w:spacing w:line="360" w:lineRule="auto"/>
    </w:pPr>
    <w:rPr>
      <w:rFonts w:cs="Courier New"/>
      <w:snapToGrid/>
      <w:color w:val="000000"/>
      <w:sz w:val="24"/>
    </w:rPr>
  </w:style>
  <w:style w:type="paragraph" w:customStyle="1" w:styleId="894">
    <w:name w:val="标准段落"/>
    <w:basedOn w:val="1"/>
    <w:qFormat/>
    <w:uiPriority w:val="0"/>
    <w:pPr>
      <w:tabs>
        <w:tab w:val="left" w:pos="709"/>
      </w:tabs>
      <w:topLinePunct/>
      <w:autoSpaceDE w:val="0"/>
      <w:autoSpaceDN w:val="0"/>
      <w:adjustRightInd/>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895">
    <w:name w:val="列出段落6"/>
    <w:basedOn w:val="1"/>
    <w:qFormat/>
    <w:uiPriority w:val="0"/>
    <w:pPr>
      <w:adjustRightInd/>
      <w:spacing w:line="360" w:lineRule="auto"/>
      <w:ind w:firstLine="420" w:firstLineChars="200"/>
    </w:pPr>
    <w:rPr>
      <w:rFonts w:ascii="Calibri" w:hAnsi="Calibri"/>
      <w:sz w:val="24"/>
      <w:szCs w:val="22"/>
    </w:rPr>
  </w:style>
  <w:style w:type="paragraph" w:customStyle="1" w:styleId="896">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897">
    <w:name w:val="DN-正文 Char"/>
    <w:link w:val="898"/>
    <w:qFormat/>
    <w:locked/>
    <w:uiPriority w:val="0"/>
    <w:rPr>
      <w:rFonts w:ascii="Arial" w:hAnsi="Arial" w:cs="Arial"/>
      <w:szCs w:val="24"/>
    </w:rPr>
  </w:style>
  <w:style w:type="paragraph" w:customStyle="1" w:styleId="898">
    <w:name w:val="DN-正文"/>
    <w:basedOn w:val="16"/>
    <w:link w:val="897"/>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899">
    <w:name w:val="Char Char1 Char Char Char Char Char Char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900">
    <w:name w:val="文字列表"/>
    <w:basedOn w:val="60"/>
    <w:qFormat/>
    <w:uiPriority w:val="0"/>
    <w:pPr>
      <w:tabs>
        <w:tab w:val="left" w:pos="840"/>
      </w:tabs>
      <w:autoSpaceDE/>
      <w:autoSpaceDN/>
      <w:adjustRightInd/>
      <w:ind w:left="900" w:leftChars="200" w:hanging="432"/>
    </w:pPr>
    <w:rPr>
      <w:rFonts w:hAnsi="宋体" w:eastAsia="宋体" w:cs="Arial"/>
      <w:szCs w:val="24"/>
      <w:lang w:val="en-US"/>
    </w:rPr>
  </w:style>
  <w:style w:type="paragraph" w:customStyle="1" w:styleId="901">
    <w:name w:val="批注主题 Char Char"/>
    <w:basedOn w:val="20"/>
    <w:next w:val="20"/>
    <w:qFormat/>
    <w:uiPriority w:val="0"/>
    <w:pPr>
      <w:adjustRightInd/>
    </w:pPr>
    <w:rPr>
      <w:rFonts w:ascii="仿宋_GB2312"/>
      <w:b/>
      <w:bCs/>
      <w:sz w:val="32"/>
      <w:szCs w:val="32"/>
    </w:rPr>
  </w:style>
  <w:style w:type="character" w:customStyle="1" w:styleId="902">
    <w:name w:val="普通正文 Char Char"/>
    <w:link w:val="496"/>
    <w:qFormat/>
    <w:locked/>
    <w:uiPriority w:val="0"/>
    <w:rPr>
      <w:rFonts w:ascii="Arial" w:hAnsi="Arial" w:eastAsia="宋体" w:cs="Times New Roman"/>
      <w:kern w:val="0"/>
      <w:sz w:val="24"/>
      <w:szCs w:val="24"/>
    </w:rPr>
  </w:style>
  <w:style w:type="paragraph" w:customStyle="1" w:styleId="903">
    <w:name w:val="无间隔3"/>
    <w:qFormat/>
    <w:uiPriority w:val="0"/>
    <w:rPr>
      <w:rFonts w:ascii="Calibri" w:hAnsi="Calibri" w:eastAsia="宋体" w:cs="Times New Roman"/>
      <w:sz w:val="22"/>
      <w:szCs w:val="22"/>
      <w:lang w:val="en-US" w:eastAsia="en-US" w:bidi="ar-SA"/>
    </w:rPr>
  </w:style>
  <w:style w:type="character" w:customStyle="1" w:styleId="904">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905">
    <w:name w:val="c1"/>
    <w:qFormat/>
    <w:uiPriority w:val="0"/>
    <w:rPr>
      <w:rFonts w:hint="eastAsia" w:ascii="仿宋_GB2312" w:hAnsi="Arial" w:eastAsia="宋体" w:cs="Arial"/>
      <w:b/>
      <w:snapToGrid w:val="0"/>
      <w:kern w:val="2"/>
      <w:sz w:val="21"/>
      <w:szCs w:val="21"/>
      <w:lang w:val="en-US" w:eastAsia="zh-CN" w:bidi="ar-SA"/>
    </w:rPr>
  </w:style>
  <w:style w:type="character" w:customStyle="1" w:styleId="906">
    <w:name w:val="H6 Char1"/>
    <w:qFormat/>
    <w:uiPriority w:val="0"/>
    <w:rPr>
      <w:rFonts w:hint="default" w:ascii="Arial" w:hAnsi="Arial" w:eastAsia="黑体" w:cs="Arial"/>
      <w:b/>
      <w:bCs/>
      <w:snapToGrid w:val="0"/>
      <w:kern w:val="2"/>
      <w:sz w:val="24"/>
      <w:szCs w:val="24"/>
      <w:lang w:val="en-US" w:eastAsia="zh-CN" w:bidi="ar-SA"/>
    </w:rPr>
  </w:style>
  <w:style w:type="character" w:customStyle="1" w:styleId="907">
    <w:name w:val="l151"/>
    <w:qFormat/>
    <w:uiPriority w:val="0"/>
    <w:rPr>
      <w:rFonts w:hint="eastAsia" w:ascii="仿宋_GB2312" w:hAnsi="Arial" w:eastAsia="宋体" w:cs="Arial"/>
      <w:b/>
      <w:snapToGrid w:val="0"/>
      <w:kern w:val="2"/>
      <w:sz w:val="24"/>
      <w:szCs w:val="24"/>
      <w:lang w:val="en-US" w:eastAsia="zh-CN" w:bidi="ar-SA"/>
    </w:rPr>
  </w:style>
  <w:style w:type="character" w:customStyle="1" w:styleId="908">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909">
    <w:name w:val="标题 8 Char1"/>
    <w:qFormat/>
    <w:uiPriority w:val="0"/>
    <w:rPr>
      <w:rFonts w:hint="default" w:ascii="Cambria" w:hAnsi="Cambria" w:eastAsia="宋体" w:cs="Times New Roman"/>
      <w:snapToGrid w:val="0"/>
      <w:kern w:val="2"/>
      <w:sz w:val="24"/>
      <w:szCs w:val="24"/>
    </w:rPr>
  </w:style>
  <w:style w:type="character" w:customStyle="1" w:styleId="910">
    <w:name w:val="标题 7 Char1"/>
    <w:qFormat/>
    <w:uiPriority w:val="0"/>
    <w:rPr>
      <w:rFonts w:hint="default" w:ascii="Times New Roman" w:hAnsi="Times New Roman" w:eastAsia="黑体" w:cs="Arial"/>
      <w:b/>
      <w:bCs/>
      <w:snapToGrid w:val="0"/>
      <w:kern w:val="2"/>
      <w:sz w:val="24"/>
      <w:szCs w:val="24"/>
    </w:rPr>
  </w:style>
  <w:style w:type="character" w:customStyle="1" w:styleId="911">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912">
    <w:name w:val="标题 9 Char1"/>
    <w:qFormat/>
    <w:uiPriority w:val="0"/>
    <w:rPr>
      <w:rFonts w:hint="default" w:ascii="Cambria" w:hAnsi="Cambria" w:eastAsia="宋体" w:cs="Times New Roman"/>
      <w:snapToGrid w:val="0"/>
      <w:kern w:val="2"/>
      <w:sz w:val="21"/>
      <w:szCs w:val="21"/>
    </w:rPr>
  </w:style>
  <w:style w:type="character" w:customStyle="1" w:styleId="913">
    <w:name w:val="未用 Char Char"/>
    <w:qFormat/>
    <w:uiPriority w:val="0"/>
    <w:rPr>
      <w:rFonts w:hint="default" w:ascii="Arial" w:hAnsi="Arial" w:eastAsia="黑体" w:cs="Arial"/>
      <w:snapToGrid w:val="0"/>
      <w:kern w:val="2"/>
      <w:sz w:val="21"/>
      <w:szCs w:val="21"/>
      <w:lang w:val="en-US" w:eastAsia="zh-CN" w:bidi="ar-SA"/>
    </w:rPr>
  </w:style>
  <w:style w:type="character" w:customStyle="1" w:styleId="914">
    <w:name w:val="图名 Char Char"/>
    <w:qFormat/>
    <w:uiPriority w:val="0"/>
    <w:rPr>
      <w:rFonts w:hint="default" w:ascii="Arial" w:hAnsi="Arial" w:eastAsia="黑体" w:cs="Arial"/>
      <w:snapToGrid w:val="0"/>
      <w:kern w:val="2"/>
      <w:sz w:val="24"/>
      <w:szCs w:val="24"/>
      <w:lang w:val="en-US" w:eastAsia="zh-CN" w:bidi="ar-SA"/>
    </w:rPr>
  </w:style>
  <w:style w:type="character" w:customStyle="1" w:styleId="915">
    <w:name w:val="标题 3 Char1"/>
    <w:semiHidden/>
    <w:qFormat/>
    <w:locked/>
    <w:uiPriority w:val="0"/>
    <w:rPr>
      <w:rFonts w:ascii="Times New Roman" w:hAnsi="Times New Roman" w:eastAsia="宋体" w:cs="Times New Roman"/>
      <w:b/>
      <w:bCs/>
      <w:sz w:val="32"/>
      <w:szCs w:val="32"/>
    </w:rPr>
  </w:style>
  <w:style w:type="character" w:customStyle="1" w:styleId="916">
    <w:name w:val="标题 5 Char1"/>
    <w:qFormat/>
    <w:uiPriority w:val="0"/>
    <w:rPr>
      <w:rFonts w:hint="default" w:ascii="Times New Roman" w:hAnsi="Times New Roman" w:eastAsia="黑体" w:cs="Arial"/>
      <w:b/>
      <w:bCs/>
      <w:snapToGrid w:val="0"/>
      <w:kern w:val="2"/>
      <w:sz w:val="28"/>
      <w:szCs w:val="28"/>
    </w:rPr>
  </w:style>
  <w:style w:type="character" w:customStyle="1" w:styleId="917">
    <w:name w:val="未用 Char3"/>
    <w:qFormat/>
    <w:uiPriority w:val="0"/>
    <w:rPr>
      <w:rFonts w:hint="default" w:ascii="Arial" w:hAnsi="Arial" w:eastAsia="黑体" w:cs="Arial"/>
      <w:kern w:val="2"/>
      <w:sz w:val="21"/>
      <w:szCs w:val="21"/>
      <w:lang w:bidi="ar-SA"/>
    </w:rPr>
  </w:style>
  <w:style w:type="character" w:customStyle="1" w:styleId="918">
    <w:name w:val="PI Char3"/>
    <w:qFormat/>
    <w:uiPriority w:val="0"/>
    <w:rPr>
      <w:rFonts w:hint="eastAsia" w:ascii="宋体" w:hAnsi="宋体" w:eastAsia="宋体"/>
      <w:kern w:val="2"/>
      <w:sz w:val="24"/>
      <w:szCs w:val="24"/>
    </w:rPr>
  </w:style>
  <w:style w:type="character" w:customStyle="1" w:styleId="919">
    <w:name w:val="图名 Char3"/>
    <w:qFormat/>
    <w:uiPriority w:val="0"/>
    <w:rPr>
      <w:rFonts w:hint="default" w:ascii="Arial" w:hAnsi="Arial" w:eastAsia="黑体" w:cs="Arial"/>
      <w:kern w:val="2"/>
      <w:sz w:val="24"/>
      <w:szCs w:val="24"/>
      <w:lang w:bidi="ar-SA"/>
    </w:rPr>
  </w:style>
  <w:style w:type="character" w:customStyle="1" w:styleId="920">
    <w:name w:val="表名 Char3"/>
    <w:qFormat/>
    <w:uiPriority w:val="0"/>
    <w:rPr>
      <w:rFonts w:hint="eastAsia" w:ascii="宋体" w:hAnsi="宋体" w:eastAsia="宋体"/>
      <w:b/>
      <w:bCs/>
      <w:kern w:val="2"/>
      <w:sz w:val="24"/>
      <w:szCs w:val="24"/>
      <w:lang w:bidi="ar-SA"/>
    </w:rPr>
  </w:style>
  <w:style w:type="character" w:customStyle="1" w:styleId="921">
    <w:name w:val="Heading sql Char3"/>
    <w:qFormat/>
    <w:uiPriority w:val="0"/>
    <w:rPr>
      <w:rFonts w:hint="default" w:ascii="Arial" w:hAnsi="Arial" w:eastAsia="黑体" w:cs="Arial"/>
      <w:b/>
      <w:bCs/>
      <w:kern w:val="2"/>
      <w:sz w:val="28"/>
      <w:szCs w:val="28"/>
      <w:lang w:val="zh-CN" w:bidi="ar-SA"/>
    </w:rPr>
  </w:style>
  <w:style w:type="character" w:customStyle="1" w:styleId="922">
    <w:name w:val="H6 Char3"/>
    <w:qFormat/>
    <w:uiPriority w:val="0"/>
    <w:rPr>
      <w:rFonts w:hint="default" w:ascii="Arial" w:hAnsi="Arial" w:eastAsia="黑体" w:cs="Arial"/>
      <w:b/>
      <w:bCs/>
      <w:kern w:val="2"/>
      <w:sz w:val="24"/>
      <w:szCs w:val="24"/>
      <w:lang w:bidi="ar-SA"/>
    </w:rPr>
  </w:style>
  <w:style w:type="character" w:customStyle="1" w:styleId="923">
    <w:name w:val="正文首行缩进 Char Char"/>
    <w:qFormat/>
    <w:uiPriority w:val="0"/>
    <w:rPr>
      <w:rFonts w:hint="eastAsia" w:ascii="宋体" w:hAnsi="宋体" w:eastAsia="宋体"/>
      <w:kern w:val="2"/>
      <w:sz w:val="21"/>
      <w:szCs w:val="24"/>
      <w:lang w:val="en-US" w:eastAsia="zh-CN" w:bidi="ar-SA"/>
    </w:rPr>
  </w:style>
  <w:style w:type="character" w:customStyle="1" w:styleId="924">
    <w:name w:val="签名 Char Char"/>
    <w:qFormat/>
    <w:uiPriority w:val="0"/>
    <w:rPr>
      <w:rFonts w:hint="default" w:ascii="Arial" w:hAnsi="Arial" w:eastAsia="宋体" w:cs="Arial"/>
      <w:snapToGrid w:val="0"/>
      <w:kern w:val="0"/>
      <w:szCs w:val="24"/>
      <w:lang w:bidi="ar-SA"/>
    </w:rPr>
  </w:style>
  <w:style w:type="character" w:customStyle="1" w:styleId="925">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926">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927">
    <w:name w:val="称呼 Char Char"/>
    <w:qFormat/>
    <w:uiPriority w:val="0"/>
    <w:rPr>
      <w:rFonts w:hint="default" w:ascii="Arial" w:hAnsi="Arial" w:eastAsia="宋体" w:cs="Arial"/>
      <w:b/>
      <w:bCs/>
      <w:snapToGrid w:val="0"/>
      <w:kern w:val="0"/>
      <w:szCs w:val="24"/>
      <w:lang w:bidi="ar-SA"/>
    </w:rPr>
  </w:style>
  <w:style w:type="character" w:customStyle="1" w:styleId="928">
    <w:name w:val="正文文本缩进 Char3"/>
    <w:basedOn w:val="69"/>
    <w:semiHidden/>
    <w:qFormat/>
    <w:uiPriority w:val="99"/>
    <w:rPr>
      <w:rFonts w:hint="default" w:ascii="Arial" w:hAnsi="Arial" w:eastAsia="黑体" w:cs="Arial"/>
      <w:snapToGrid w:val="0"/>
      <w:kern w:val="2"/>
      <w:sz w:val="21"/>
      <w:szCs w:val="24"/>
    </w:rPr>
  </w:style>
  <w:style w:type="character" w:customStyle="1" w:styleId="929">
    <w:name w:val="正文文本 Char3"/>
    <w:basedOn w:val="69"/>
    <w:semiHidden/>
    <w:qFormat/>
    <w:uiPriority w:val="99"/>
    <w:rPr>
      <w:rFonts w:hint="default" w:ascii="Arial" w:hAnsi="Arial" w:eastAsia="黑体" w:cs="Arial"/>
      <w:snapToGrid w:val="0"/>
      <w:kern w:val="2"/>
      <w:sz w:val="21"/>
      <w:szCs w:val="24"/>
    </w:rPr>
  </w:style>
  <w:style w:type="character" w:customStyle="1" w:styleId="930">
    <w:name w:val="标题 Char2"/>
    <w:basedOn w:val="69"/>
    <w:qFormat/>
    <w:uiPriority w:val="10"/>
    <w:rPr>
      <w:rFonts w:hint="default" w:eastAsia="黑体" w:asciiTheme="majorHAnsi" w:hAnsiTheme="majorHAnsi" w:cstheme="majorBidi"/>
      <w:b/>
      <w:bCs/>
      <w:snapToGrid w:val="0"/>
      <w:kern w:val="2"/>
      <w:sz w:val="32"/>
      <w:szCs w:val="32"/>
    </w:rPr>
  </w:style>
  <w:style w:type="character" w:customStyle="1" w:styleId="931">
    <w:name w:val="列表段落 字符1"/>
    <w:qFormat/>
    <w:locked/>
    <w:uiPriority w:val="99"/>
    <w:rPr>
      <w:rFonts w:ascii="Calibri" w:hAnsi="Calibri" w:eastAsia="宋体" w:cs="Times New Roman"/>
      <w:kern w:val="0"/>
      <w:sz w:val="22"/>
      <w:lang w:eastAsia="en-US" w:bidi="en-US"/>
    </w:rPr>
  </w:style>
  <w:style w:type="character" w:customStyle="1" w:styleId="932">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1FBEBE-C4CA-416B-8F94-5D258FFE04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96</Pages>
  <Words>9834</Words>
  <Characters>56059</Characters>
  <Lines>467</Lines>
  <Paragraphs>131</Paragraphs>
  <TotalTime>2</TotalTime>
  <ScaleCrop>false</ScaleCrop>
  <LinksUpToDate>false</LinksUpToDate>
  <CharactersWithSpaces>65762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2021-05-24T09:35:00Z</dcterms:created>
  <dc:creator>mb</dc:creator>
  <cp:lastModifiedBy>admin</cp:lastModifiedBy>
  <cp:lastPrinted>2021-10-13T08:58:00Z</cp:lastPrinted>
  <dcterms:modified xsi:type="dcterms:W3CDTF">2021-12-14T07:32:34Z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AC8F5671D86D40EDB3AF9F6E18B33432</vt:lpwstr>
  </property>
</Properties>
</file>