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杭州市大数据管理服务中心</w:t>
      </w: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（杭州市人民政府电子政务中心）</w:t>
      </w: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办公设备软硬件维护项目（2024年)</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HZZFCG-2024-086</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杭州市大数据管理服务中心（杭州市人民政府电子政务中心）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ins w:id="0" w:author="Administrator" w:date="2024-04-23T14:55:44Z">
        <w:r>
          <w:rPr>
            <w:rFonts w:hint="eastAsia" w:ascii="宋体" w:hAnsi="宋体" w:cs="宋体"/>
            <w:bCs/>
            <w:color w:val="auto"/>
            <w:sz w:val="32"/>
            <w:szCs w:val="32"/>
            <w:highlight w:val="none"/>
            <w:lang w:val="en-US" w:eastAsia="zh-CN"/>
          </w:rPr>
          <w:t>四</w:t>
        </w:r>
      </w:ins>
      <w:del w:id="1" w:author="Administrator" w:date="2024-04-23T14:55:43Z">
        <w:r>
          <w:rPr>
            <w:rFonts w:hint="eastAsia" w:ascii="宋体" w:hAnsi="宋体" w:cs="宋体"/>
            <w:bCs/>
            <w:color w:val="auto"/>
            <w:sz w:val="32"/>
            <w:szCs w:val="32"/>
            <w:highlight w:val="none"/>
            <w:lang w:val="en-US" w:eastAsia="zh-CN"/>
          </w:rPr>
          <w:delText>五</w:delText>
        </w:r>
      </w:del>
      <w:r>
        <w:rPr>
          <w:rFonts w:hint="eastAsia" w:ascii="宋体" w:hAnsi="宋体" w:cs="宋体"/>
          <w:bCs/>
          <w:color w:val="auto"/>
          <w:sz w:val="32"/>
          <w:szCs w:val="32"/>
          <w:highlight w:val="none"/>
        </w:rPr>
        <w:t>月</w:t>
      </w:r>
      <w:del w:id="2" w:author="Administrator" w:date="2024-04-23T14:55:47Z">
        <w:r>
          <w:rPr>
            <w:rFonts w:hint="default" w:ascii="宋体" w:hAnsi="宋体" w:cs="宋体"/>
            <w:bCs/>
            <w:color w:val="auto"/>
            <w:sz w:val="32"/>
            <w:szCs w:val="32"/>
            <w:highlight w:val="none"/>
            <w:lang w:val="en-US" w:eastAsia="zh-CN"/>
          </w:rPr>
          <w:delText xml:space="preserve"> </w:delText>
        </w:r>
      </w:del>
      <w:ins w:id="3" w:author="Administrator" w:date="2024-04-23T14:55:47Z">
        <w:r>
          <w:rPr>
            <w:rFonts w:hint="eastAsia" w:ascii="宋体" w:hAnsi="宋体" w:cs="宋体"/>
            <w:bCs/>
            <w:color w:val="auto"/>
            <w:sz w:val="32"/>
            <w:szCs w:val="32"/>
            <w:highlight w:val="none"/>
            <w:lang w:val="en-US" w:eastAsia="zh-CN"/>
          </w:rPr>
          <w:t>二十三</w:t>
        </w:r>
      </w:ins>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杭州市大数据管理服务中心（杭州市人民政府电子政务中心）办公设备软硬件维护项目（2024年)</w:t>
      </w:r>
      <w:r>
        <w:rPr>
          <w:rFonts w:hint="eastAsia" w:ascii="宋体" w:hAnsi="宋体" w:cs="宋体"/>
          <w:color w:val="auto"/>
          <w:sz w:val="24"/>
          <w:highlight w:val="none"/>
        </w:rPr>
        <w:t>招标项目的潜在投标人应在政采云平台（https://www.zcygov.cn/）获取（下载）招标文件，并于</w:t>
      </w:r>
      <w:ins w:id="4" w:author="Administrator" w:date="2024-04-23T15:04:50Z">
        <w:r>
          <w:rPr>
            <w:rFonts w:hint="eastAsia" w:ascii="宋体" w:hAnsi="宋体" w:cs="宋体"/>
            <w:color w:val="auto"/>
            <w:sz w:val="24"/>
            <w:highlight w:val="none"/>
            <w:u w:val="single"/>
          </w:rPr>
          <w:t>202</w:t>
        </w:r>
      </w:ins>
      <w:ins w:id="5" w:author="Administrator" w:date="2024-04-23T15:04:50Z">
        <w:r>
          <w:rPr>
            <w:rFonts w:hint="eastAsia" w:ascii="宋体" w:hAnsi="宋体" w:cs="宋体"/>
            <w:color w:val="auto"/>
            <w:sz w:val="24"/>
            <w:highlight w:val="none"/>
            <w:u w:val="single"/>
            <w:lang w:val="en-US" w:eastAsia="zh-CN"/>
          </w:rPr>
          <w:t>4</w:t>
        </w:r>
      </w:ins>
      <w:ins w:id="6" w:author="Administrator" w:date="2024-04-23T15:04:50Z">
        <w:r>
          <w:rPr>
            <w:rFonts w:hint="eastAsia" w:ascii="宋体" w:hAnsi="宋体" w:cs="宋体"/>
            <w:color w:val="auto"/>
            <w:sz w:val="24"/>
            <w:highlight w:val="none"/>
            <w:u w:val="single"/>
          </w:rPr>
          <w:t>年</w:t>
        </w:r>
      </w:ins>
      <w:ins w:id="7" w:author="Administrator" w:date="2024-04-23T15:20:00Z">
        <w:r>
          <w:rPr>
            <w:rFonts w:hint="eastAsia" w:ascii="宋体" w:hAnsi="宋体" w:cs="宋体"/>
            <w:color w:val="auto"/>
            <w:sz w:val="24"/>
            <w:highlight w:val="none"/>
            <w:u w:val="single"/>
            <w:lang w:val="en-US" w:eastAsia="zh-CN"/>
          </w:rPr>
          <w:t>5月17日</w:t>
        </w:r>
      </w:ins>
      <w:ins w:id="8" w:author="Administrator" w:date="2024-04-23T15:04:50Z">
        <w:r>
          <w:rPr>
            <w:rFonts w:hint="eastAsia" w:ascii="宋体" w:hAnsi="宋体" w:cs="宋体"/>
            <w:color w:val="auto"/>
            <w:sz w:val="24"/>
            <w:highlight w:val="none"/>
            <w:u w:val="single"/>
            <w:lang w:val="en-US" w:eastAsia="zh-CN"/>
          </w:rPr>
          <w:t>9</w:t>
        </w:r>
      </w:ins>
      <w:ins w:id="9" w:author="Administrator" w:date="2024-04-23T15:04:50Z">
        <w:r>
          <w:rPr>
            <w:rFonts w:hint="eastAsia" w:ascii="宋体" w:hAnsi="宋体" w:cs="宋体"/>
            <w:color w:val="auto"/>
            <w:sz w:val="24"/>
            <w:highlight w:val="none"/>
            <w:u w:val="single"/>
          </w:rPr>
          <w:t>点</w:t>
        </w:r>
      </w:ins>
      <w:ins w:id="10" w:author="Administrator" w:date="2024-04-23T15:04:50Z">
        <w:r>
          <w:rPr>
            <w:rFonts w:hint="eastAsia" w:ascii="宋体" w:hAnsi="宋体" w:cs="宋体"/>
            <w:color w:val="auto"/>
            <w:sz w:val="24"/>
            <w:highlight w:val="none"/>
            <w:u w:val="single"/>
            <w:lang w:val="en-US" w:eastAsia="zh-CN"/>
          </w:rPr>
          <w:t>30</w:t>
        </w:r>
      </w:ins>
      <w:ins w:id="11" w:author="Administrator" w:date="2024-04-23T15:04:50Z">
        <w:r>
          <w:rPr>
            <w:rFonts w:hint="eastAsia" w:ascii="宋体" w:hAnsi="宋体" w:cs="宋体"/>
            <w:color w:val="auto"/>
            <w:sz w:val="24"/>
            <w:highlight w:val="none"/>
            <w:u w:val="single"/>
          </w:rPr>
          <w:t>分00秒</w:t>
        </w:r>
      </w:ins>
      <w:del w:id="12" w:author="Administrator" w:date="2024-04-23T15:04:50Z">
        <w:r>
          <w:rPr>
            <w:rFonts w:hint="eastAsia" w:ascii="宋体" w:hAnsi="宋体" w:cs="宋体"/>
            <w:color w:val="auto"/>
            <w:sz w:val="24"/>
            <w:highlight w:val="none"/>
            <w:u w:val="single"/>
          </w:rPr>
          <w:delText>202</w:delText>
        </w:r>
      </w:del>
      <w:del w:id="13" w:author="Administrator" w:date="2024-04-23T15:04:50Z">
        <w:r>
          <w:rPr>
            <w:rFonts w:hint="eastAsia" w:ascii="宋体" w:hAnsi="宋体" w:cs="宋体"/>
            <w:color w:val="auto"/>
            <w:sz w:val="24"/>
            <w:highlight w:val="none"/>
            <w:u w:val="single"/>
            <w:lang w:val="en-US" w:eastAsia="zh-CN"/>
          </w:rPr>
          <w:delText>4</w:delText>
        </w:r>
      </w:del>
      <w:del w:id="14" w:author="Administrator" w:date="2024-04-23T15:04:50Z">
        <w:r>
          <w:rPr>
            <w:rFonts w:hint="eastAsia" w:ascii="宋体" w:hAnsi="宋体" w:cs="宋体"/>
            <w:color w:val="auto"/>
            <w:sz w:val="24"/>
            <w:highlight w:val="none"/>
            <w:u w:val="single"/>
          </w:rPr>
          <w:delText>年 月 日 点 分</w:delText>
        </w:r>
      </w:del>
      <w:del w:id="15" w:author="Administrator" w:date="2024-04-23T15:04:50Z">
        <w:r>
          <w:rPr>
            <w:rFonts w:hint="eastAsia" w:ascii="宋体" w:hAnsi="宋体" w:cs="宋体"/>
            <w:bCs/>
            <w:color w:val="auto"/>
            <w:sz w:val="24"/>
            <w:highlight w:val="none"/>
            <w:u w:val="single"/>
          </w:rPr>
          <w:delText>00秒</w:delText>
        </w:r>
      </w:del>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HZZFCG-2024-086</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杭州市大数据管理服务中心（杭州市人民政府电子政务中心）办公设备软硬件维护项目（2024年)</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color w:val="auto"/>
          <w:sz w:val="24"/>
          <w:highlight w:val="none"/>
        </w:rPr>
        <w:t>1100000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color w:val="auto"/>
          <w:sz w:val="24"/>
          <w:highlight w:val="none"/>
        </w:rPr>
        <w:t>1100000</w:t>
      </w:r>
      <w:r>
        <w:rPr>
          <w:rFonts w:ascii="宋体" w:hAnsi="宋体" w:cs="宋体"/>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lang w:val="en-US" w:eastAsia="zh-CN"/>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杭州市大数据管理服务中心（杭州市人民政府电子政务中心）办公设备软硬件维护项目（2024年)</w:t>
      </w:r>
      <w:r>
        <w:rPr>
          <w:rFonts w:hint="eastAsia" w:hAnsi="宋体" w:cs="宋体"/>
          <w:bCs/>
          <w:snapToGrid/>
          <w:color w:val="auto"/>
          <w:kern w:val="2"/>
          <w:sz w:val="24"/>
          <w:szCs w:val="24"/>
          <w:highlight w:val="none"/>
        </w:rPr>
        <w:t>主要内容：</w:t>
      </w:r>
      <w:r>
        <w:rPr>
          <w:rFonts w:hint="eastAsia" w:hAnsi="宋体" w:cs="宋体"/>
          <w:bCs/>
          <w:snapToGrid/>
          <w:color w:val="auto"/>
          <w:kern w:val="2"/>
          <w:sz w:val="24"/>
          <w:szCs w:val="24"/>
          <w:highlight w:val="none"/>
        </w:rPr>
        <w:br w:type="textWrapping"/>
      </w:r>
      <w:r>
        <w:rPr>
          <w:rFonts w:hint="eastAsia" w:hAnsi="宋体" w:cs="宋体"/>
          <w:bCs/>
          <w:snapToGrid/>
          <w:color w:val="auto"/>
          <w:kern w:val="2"/>
          <w:sz w:val="24"/>
          <w:szCs w:val="24"/>
          <w:highlight w:val="none"/>
          <w:lang w:val="en-US" w:eastAsia="zh-CN"/>
        </w:rPr>
        <w:t xml:space="preserve">    </w:t>
      </w:r>
      <w:r>
        <w:rPr>
          <w:rFonts w:hint="eastAsia" w:ascii="宋体" w:hAnsi="宋体" w:cs="宋体"/>
          <w:color w:val="auto"/>
          <w:sz w:val="24"/>
          <w:highlight w:val="none"/>
        </w:rPr>
        <w:t>1、市政府办公厅、数据资源管理局、大数据管理服务中心的国产/非国产计算机（维保期内的除外）和外设的软硬件维护工作</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台式机344 台、打印机（一体机/扫描仪）358台、笔记本电脑126台</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以及市民中心办公区域之内的政务外网前端维护工作（包括基础网络故障排除，网络端口开通、调整等</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2、提供现场驻场服务7人。技术维护人员要具备两年以上相关工作经验。人员服从采购人统一安排管理，协助采购人做好日常软硬件设备维护及应对突发性、临时性软硬件设备维护保障等工作。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3、夜间、法定假日轮流值班</w:t>
      </w:r>
      <w:r>
        <w:rPr>
          <w:rFonts w:hint="eastAsia" w:ascii="宋体" w:hAnsi="宋体" w:cs="宋体"/>
          <w:color w:val="auto"/>
          <w:sz w:val="24"/>
          <w:highlight w:val="none"/>
          <w:lang w:eastAsia="zh-CN"/>
        </w:rPr>
        <w:t>。</w:t>
      </w:r>
      <w:r>
        <w:rPr>
          <w:rFonts w:hint="eastAsia" w:ascii="宋体" w:hAnsi="宋体" w:cs="宋体"/>
          <w:color w:val="auto"/>
          <w:sz w:val="24"/>
          <w:highlight w:val="none"/>
        </w:rPr>
        <w:t>提供7*24小时的不间断服务（维护人员安排轮流值班，保证7*24小时随时响应的服务机制），值班人员接到报修电话后，10分钟内赶到现场，排查故障原因，尽快为用户修复设备故障。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4、提供视频会议服务及视频导播服务。会议采用会议直播平台包含浙政钉（钉钉）会议、腾讯会议、ZOOM会议、瞩目会议、小鱼易连数视频会议直播。根据需求提供相应的会议服务。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（1）视频会议服务连接、调试与保障。开通腾讯会议、ZOOM会议、瞩目会议、小鱼易连视频会议管理账号，提供麦克风、摄像头、声音采集卡等设备。</w:t>
      </w:r>
    </w:p>
    <w:p>
      <w:pPr>
        <w:pStyle w:val="15"/>
        <w:spacing w:line="360" w:lineRule="auto"/>
        <w:ind w:firstLine="480"/>
        <w:rPr>
          <w:rFonts w:hint="eastAsia" w:hAnsi="宋体" w:cs="宋体"/>
          <w:color w:val="auto"/>
          <w:sz w:val="24"/>
          <w:highlight w:val="none"/>
        </w:rPr>
      </w:pPr>
      <w:r>
        <w:rPr>
          <w:rFonts w:hint="eastAsia" w:hAnsi="宋体" w:cs="宋体"/>
          <w:color w:val="auto"/>
          <w:sz w:val="24"/>
          <w:highlight w:val="none"/>
        </w:rPr>
        <w:t>（2）视频会议导播连接、调试与保障。采用高清摄像机、高清导播台、直播机、视频采集卡、音频采集卡、移动网络基站等专业设备，按照广播电视标准，提供拍摄、导播服务，含画面成像系统、画面导播系统、场内通话系统、会议传输系统、移动网络系统服务。摄像机具备1920*1080P信号输出能力，导播台具备1920*1080P信号采集和输出能力。摄像人员、导播人员具备从事政府单位大型会议拍摄工作经验。配备专业视频制作人员，保障会议直播的视频画面质量、音频质量、网络带宽、画面内容制作。</w:t>
      </w:r>
    </w:p>
    <w:p>
      <w:pPr>
        <w:pStyle w:val="15"/>
        <w:spacing w:line="360" w:lineRule="auto"/>
        <w:ind w:firstLine="480"/>
        <w:rPr>
          <w:rFonts w:hAnsi="宋体" w:cs="宋体"/>
          <w:bCs/>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highlight w:val="none"/>
        </w:rPr>
        <w:t>本项目服务期限为1年，即2024年7月1日至2025年6月30日。</w:t>
      </w:r>
      <w:r>
        <w:rPr>
          <w:rFonts w:ascii="宋体" w:hAnsi="宋体" w:cs="宋体"/>
          <w:color w:val="auto"/>
          <w:highlight w:val="none"/>
        </w:rPr>
        <w:t xml:space="preserve">  </w:t>
      </w:r>
    </w:p>
    <w:p>
      <w:pPr>
        <w:pStyle w:val="1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del w:id="16" w:author="Administrator" w:date="2024-04-23T15:03:53Z">
        <w:r>
          <w:rPr>
            <w:rFonts w:hint="default" w:ascii="宋体" w:hAnsi="宋体" w:cs="宋体"/>
            <w:color w:val="auto"/>
            <w:sz w:val="24"/>
            <w:highlight w:val="none"/>
            <w:u w:val="single"/>
            <w:lang w:val="en-US"/>
          </w:rPr>
          <w:delText xml:space="preserve"> </w:delText>
        </w:r>
      </w:del>
      <w:del w:id="17" w:author="Administrator" w:date="2024-04-23T15:20:00Z">
        <w:r>
          <w:rPr>
            <w:rFonts w:hint="eastAsia" w:ascii="宋体" w:hAnsi="宋体" w:cs="宋体"/>
            <w:color w:val="auto"/>
            <w:sz w:val="24"/>
            <w:highlight w:val="none"/>
            <w:u w:val="single"/>
          </w:rPr>
          <w:delText>月</w:delText>
        </w:r>
      </w:del>
      <w:del w:id="18" w:author="Administrator" w:date="2024-04-23T15:20:00Z">
        <w:r>
          <w:rPr>
            <w:rFonts w:hint="default" w:ascii="宋体" w:hAnsi="宋体" w:cs="宋体"/>
            <w:color w:val="auto"/>
            <w:sz w:val="24"/>
            <w:highlight w:val="none"/>
            <w:u w:val="single"/>
            <w:lang w:val="en-US"/>
          </w:rPr>
          <w:delText xml:space="preserve"> </w:delText>
        </w:r>
      </w:del>
      <w:del w:id="19" w:author="Administrator" w:date="2024-04-23T15:20:00Z">
        <w:r>
          <w:rPr>
            <w:rFonts w:hint="eastAsia" w:ascii="宋体" w:hAnsi="宋体" w:cs="宋体"/>
            <w:color w:val="auto"/>
            <w:sz w:val="24"/>
            <w:highlight w:val="none"/>
            <w:u w:val="single"/>
          </w:rPr>
          <w:delText>日</w:delText>
        </w:r>
      </w:del>
      <w:ins w:id="20" w:author="Administrator" w:date="2024-04-23T15:20:00Z">
        <w:r>
          <w:rPr>
            <w:rFonts w:hint="eastAsia" w:ascii="宋体" w:hAnsi="宋体" w:cs="宋体"/>
            <w:color w:val="auto"/>
            <w:sz w:val="24"/>
            <w:highlight w:val="none"/>
            <w:u w:val="single"/>
            <w:lang w:val="en-US" w:eastAsia="zh-CN"/>
          </w:rPr>
          <w:t>5月17日</w:t>
        </w:r>
      </w:ins>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del w:id="21" w:author="Administrator" w:date="2024-04-23T15:04:21Z">
        <w:r>
          <w:rPr>
            <w:rFonts w:hint="eastAsia" w:ascii="宋体" w:hAnsi="宋体" w:cs="宋体"/>
            <w:color w:val="auto"/>
            <w:sz w:val="24"/>
            <w:highlight w:val="none"/>
            <w:u w:val="single"/>
          </w:rPr>
          <w:delText xml:space="preserve"> </w:delText>
        </w:r>
      </w:del>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del w:id="22" w:author="Administrator" w:date="2024-04-23T15:03:58Z">
        <w:r>
          <w:rPr>
            <w:rFonts w:hint="default" w:ascii="宋体" w:hAnsi="宋体" w:cs="宋体"/>
            <w:color w:val="auto"/>
            <w:sz w:val="24"/>
            <w:highlight w:val="none"/>
            <w:u w:val="single"/>
            <w:lang w:val="en-US"/>
          </w:rPr>
          <w:delText xml:space="preserve"> </w:delText>
        </w:r>
      </w:del>
      <w:del w:id="23" w:author="Administrator" w:date="2024-04-23T15:20:00Z">
        <w:r>
          <w:rPr>
            <w:rFonts w:hint="eastAsia" w:ascii="宋体" w:hAnsi="宋体" w:cs="宋体"/>
            <w:color w:val="auto"/>
            <w:sz w:val="24"/>
            <w:highlight w:val="none"/>
            <w:u w:val="single"/>
          </w:rPr>
          <w:delText>月</w:delText>
        </w:r>
      </w:del>
      <w:del w:id="24" w:author="Administrator" w:date="2024-04-23T15:20:00Z">
        <w:r>
          <w:rPr>
            <w:rFonts w:hint="default" w:ascii="宋体" w:hAnsi="宋体" w:cs="宋体"/>
            <w:color w:val="auto"/>
            <w:sz w:val="24"/>
            <w:highlight w:val="none"/>
            <w:u w:val="single"/>
            <w:lang w:val="en-US"/>
          </w:rPr>
          <w:delText xml:space="preserve"> </w:delText>
        </w:r>
      </w:del>
      <w:del w:id="25" w:author="Administrator" w:date="2024-04-23T15:20:00Z">
        <w:r>
          <w:rPr>
            <w:rFonts w:hint="eastAsia" w:ascii="宋体" w:hAnsi="宋体" w:cs="宋体"/>
            <w:color w:val="auto"/>
            <w:sz w:val="24"/>
            <w:highlight w:val="none"/>
            <w:u w:val="single"/>
          </w:rPr>
          <w:delText>日</w:delText>
        </w:r>
      </w:del>
      <w:ins w:id="26" w:author="Administrator" w:date="2024-04-23T15:20:00Z">
        <w:r>
          <w:rPr>
            <w:rFonts w:hint="eastAsia" w:ascii="宋体" w:hAnsi="宋体" w:cs="宋体"/>
            <w:color w:val="auto"/>
            <w:sz w:val="24"/>
            <w:highlight w:val="none"/>
            <w:u w:val="single"/>
            <w:lang w:val="en-US" w:eastAsia="zh-CN"/>
          </w:rPr>
          <w:t>5月17日</w:t>
        </w:r>
      </w:ins>
      <w:del w:id="27" w:author="Administrator" w:date="2024-04-23T15:04:07Z">
        <w:r>
          <w:rPr>
            <w:rFonts w:hint="default" w:ascii="宋体" w:hAnsi="宋体" w:cs="宋体"/>
            <w:color w:val="auto"/>
            <w:sz w:val="24"/>
            <w:highlight w:val="none"/>
            <w:u w:val="single"/>
            <w:lang w:val="en-US"/>
          </w:rPr>
          <w:delText xml:space="preserve"> </w:delText>
        </w:r>
      </w:del>
      <w:ins w:id="28" w:author="Administrator" w:date="2024-04-23T15:04:07Z">
        <w:r>
          <w:rPr>
            <w:rFonts w:hint="eastAsia" w:ascii="宋体" w:hAnsi="宋体" w:cs="宋体"/>
            <w:color w:val="auto"/>
            <w:sz w:val="24"/>
            <w:highlight w:val="none"/>
            <w:u w:val="single"/>
            <w:lang w:val="en-US" w:eastAsia="zh-CN"/>
          </w:rPr>
          <w:t>9</w:t>
        </w:r>
      </w:ins>
      <w:r>
        <w:rPr>
          <w:rFonts w:hint="eastAsia" w:ascii="宋体" w:hAnsi="宋体" w:cs="宋体"/>
          <w:color w:val="auto"/>
          <w:sz w:val="24"/>
          <w:highlight w:val="none"/>
          <w:u w:val="single"/>
        </w:rPr>
        <w:t>点</w:t>
      </w:r>
      <w:del w:id="29" w:author="Administrator" w:date="2024-04-23T15:04:08Z">
        <w:r>
          <w:rPr>
            <w:rFonts w:hint="default" w:ascii="宋体" w:hAnsi="宋体" w:cs="宋体"/>
            <w:color w:val="auto"/>
            <w:sz w:val="24"/>
            <w:highlight w:val="none"/>
            <w:u w:val="single"/>
            <w:lang w:val="en-US"/>
          </w:rPr>
          <w:delText xml:space="preserve"> </w:delText>
        </w:r>
      </w:del>
      <w:ins w:id="30" w:author="Administrator" w:date="2024-04-23T15:04:08Z">
        <w:r>
          <w:rPr>
            <w:rFonts w:hint="eastAsia" w:ascii="宋体" w:hAnsi="宋体" w:cs="宋体"/>
            <w:color w:val="auto"/>
            <w:sz w:val="24"/>
            <w:highlight w:val="none"/>
            <w:u w:val="single"/>
            <w:lang w:val="en-US" w:eastAsia="zh-CN"/>
          </w:rPr>
          <w:t>3</w:t>
        </w:r>
      </w:ins>
      <w:ins w:id="31" w:author="Administrator" w:date="2024-04-23T15:04:09Z">
        <w:r>
          <w:rPr>
            <w:rFonts w:hint="eastAsia" w:ascii="宋体" w:hAnsi="宋体" w:cs="宋体"/>
            <w:color w:val="auto"/>
            <w:sz w:val="24"/>
            <w:highlight w:val="none"/>
            <w:u w:val="single"/>
            <w:lang w:val="en-US" w:eastAsia="zh-CN"/>
          </w:rPr>
          <w:t>0</w:t>
        </w:r>
      </w:ins>
      <w:r>
        <w:rPr>
          <w:rFonts w:hint="eastAsia" w:ascii="宋体" w:hAnsi="宋体" w:cs="宋体"/>
          <w:color w:val="auto"/>
          <w:sz w:val="24"/>
          <w:highlight w:val="none"/>
          <w:u w:val="single"/>
        </w:rPr>
        <w:t>分00秒</w:t>
      </w:r>
      <w:del w:id="32" w:author="Administrator" w:date="2024-04-23T15:04:19Z">
        <w:r>
          <w:rPr>
            <w:rFonts w:hint="eastAsia" w:ascii="宋体" w:hAnsi="宋体" w:cs="宋体"/>
            <w:bCs/>
            <w:color w:val="auto"/>
            <w:sz w:val="24"/>
            <w:highlight w:val="none"/>
            <w:u w:val="single"/>
          </w:rPr>
          <w:delText xml:space="preserve"> </w:delText>
        </w:r>
      </w:del>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ins w:id="33" w:author="Administrator" w:date="2024-04-23T15:04:16Z">
        <w:r>
          <w:rPr>
            <w:rFonts w:hint="eastAsia" w:ascii="宋体" w:hAnsi="宋体" w:cs="宋体"/>
            <w:color w:val="auto"/>
            <w:sz w:val="24"/>
            <w:highlight w:val="none"/>
            <w:u w:val="single"/>
          </w:rPr>
          <w:t>202</w:t>
        </w:r>
      </w:ins>
      <w:ins w:id="34" w:author="Administrator" w:date="2024-04-23T15:04:16Z">
        <w:r>
          <w:rPr>
            <w:rFonts w:hint="eastAsia" w:ascii="宋体" w:hAnsi="宋体" w:cs="宋体"/>
            <w:color w:val="auto"/>
            <w:sz w:val="24"/>
            <w:highlight w:val="none"/>
            <w:u w:val="single"/>
            <w:lang w:val="en-US" w:eastAsia="zh-CN"/>
          </w:rPr>
          <w:t>4</w:t>
        </w:r>
      </w:ins>
      <w:ins w:id="35" w:author="Administrator" w:date="2024-04-23T15:04:16Z">
        <w:r>
          <w:rPr>
            <w:rFonts w:hint="eastAsia" w:ascii="宋体" w:hAnsi="宋体" w:cs="宋体"/>
            <w:color w:val="auto"/>
            <w:sz w:val="24"/>
            <w:highlight w:val="none"/>
            <w:u w:val="single"/>
          </w:rPr>
          <w:t>年</w:t>
        </w:r>
      </w:ins>
      <w:ins w:id="36" w:author="Administrator" w:date="2024-04-23T15:20:00Z">
        <w:r>
          <w:rPr>
            <w:rFonts w:hint="eastAsia" w:ascii="宋体" w:hAnsi="宋体" w:cs="宋体"/>
            <w:color w:val="auto"/>
            <w:sz w:val="24"/>
            <w:highlight w:val="none"/>
            <w:u w:val="single"/>
            <w:lang w:val="en-US" w:eastAsia="zh-CN"/>
          </w:rPr>
          <w:t>5月17日</w:t>
        </w:r>
      </w:ins>
      <w:ins w:id="37" w:author="Administrator" w:date="2024-04-23T15:04:16Z">
        <w:r>
          <w:rPr>
            <w:rFonts w:hint="eastAsia" w:ascii="宋体" w:hAnsi="宋体" w:cs="宋体"/>
            <w:color w:val="auto"/>
            <w:sz w:val="24"/>
            <w:highlight w:val="none"/>
            <w:u w:val="single"/>
            <w:lang w:val="en-US" w:eastAsia="zh-CN"/>
          </w:rPr>
          <w:t>9</w:t>
        </w:r>
      </w:ins>
      <w:ins w:id="38" w:author="Administrator" w:date="2024-04-23T15:04:16Z">
        <w:r>
          <w:rPr>
            <w:rFonts w:hint="eastAsia" w:ascii="宋体" w:hAnsi="宋体" w:cs="宋体"/>
            <w:color w:val="auto"/>
            <w:sz w:val="24"/>
            <w:highlight w:val="none"/>
            <w:u w:val="single"/>
          </w:rPr>
          <w:t>点</w:t>
        </w:r>
      </w:ins>
      <w:ins w:id="39" w:author="Administrator" w:date="2024-04-23T15:04:16Z">
        <w:r>
          <w:rPr>
            <w:rFonts w:hint="eastAsia" w:ascii="宋体" w:hAnsi="宋体" w:cs="宋体"/>
            <w:color w:val="auto"/>
            <w:sz w:val="24"/>
            <w:highlight w:val="none"/>
            <w:u w:val="single"/>
            <w:lang w:val="en-US" w:eastAsia="zh-CN"/>
          </w:rPr>
          <w:t>30</w:t>
        </w:r>
      </w:ins>
      <w:ins w:id="40" w:author="Administrator" w:date="2024-04-23T15:04:16Z">
        <w:r>
          <w:rPr>
            <w:rFonts w:hint="eastAsia" w:ascii="宋体" w:hAnsi="宋体" w:cs="宋体"/>
            <w:color w:val="auto"/>
            <w:sz w:val="24"/>
            <w:highlight w:val="none"/>
            <w:u w:val="single"/>
          </w:rPr>
          <w:t>分00秒</w:t>
        </w:r>
      </w:ins>
      <w:del w:id="41" w:author="Administrator" w:date="2024-04-23T15:04:16Z">
        <w:r>
          <w:rPr>
            <w:rFonts w:hint="eastAsia" w:ascii="宋体" w:hAnsi="宋体" w:cs="宋体"/>
            <w:color w:val="auto"/>
            <w:sz w:val="24"/>
            <w:highlight w:val="none"/>
            <w:u w:val="single"/>
          </w:rPr>
          <w:delText>202</w:delText>
        </w:r>
      </w:del>
      <w:del w:id="42" w:author="Administrator" w:date="2024-04-23T15:04:16Z">
        <w:r>
          <w:rPr>
            <w:rFonts w:hint="eastAsia" w:ascii="宋体" w:hAnsi="宋体" w:cs="宋体"/>
            <w:color w:val="auto"/>
            <w:sz w:val="24"/>
            <w:highlight w:val="none"/>
            <w:u w:val="single"/>
            <w:lang w:val="en-US" w:eastAsia="zh-CN"/>
          </w:rPr>
          <w:delText>4</w:delText>
        </w:r>
      </w:del>
      <w:del w:id="43" w:author="Administrator" w:date="2024-04-23T15:04:16Z">
        <w:r>
          <w:rPr>
            <w:rFonts w:hint="eastAsia" w:ascii="宋体" w:hAnsi="宋体" w:cs="宋体"/>
            <w:color w:val="auto"/>
            <w:sz w:val="24"/>
            <w:highlight w:val="none"/>
            <w:u w:val="single"/>
          </w:rPr>
          <w:delText>年 月 日 点 分00秒</w:delText>
        </w:r>
      </w:del>
      <w:del w:id="44" w:author="Administrator" w:date="2024-04-23T15:04:16Z">
        <w:r>
          <w:rPr>
            <w:rFonts w:hint="eastAsia" w:ascii="宋体" w:hAnsi="宋体" w:cs="宋体"/>
            <w:bCs/>
            <w:color w:val="auto"/>
            <w:sz w:val="24"/>
            <w:highlight w:val="none"/>
            <w:u w:val="single"/>
          </w:rPr>
          <w:delText xml:space="preserve">  </w:delText>
        </w:r>
      </w:del>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称：杭州市大数据管理服务中心（杭州市人民政府电子政务中心）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地    址：杭州市上城区解放东路18号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真：0571-85250535</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default" w:ascii="宋体" w:hAnsi="宋体" w:cs="宋体"/>
          <w:color w:val="auto"/>
          <w:sz w:val="24"/>
          <w:highlight w:val="none"/>
        </w:rPr>
        <w:t>周工</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项目联系方式（询问）：0571-8525</w:t>
      </w:r>
      <w:r>
        <w:rPr>
          <w:rFonts w:hint="default" w:ascii="宋体" w:hAnsi="宋体" w:cs="宋体"/>
          <w:color w:val="auto"/>
          <w:sz w:val="24"/>
          <w:highlight w:val="none"/>
        </w:rPr>
        <w:t>0491</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质疑联系人：张颖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质疑联系方式：0571-85250572 </w:t>
      </w:r>
    </w:p>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 xml:space="preserve"> （请通过以下路径在线提起质疑：政采云-项目采购-询问质疑投诉-质疑列表）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址：杭州市上城区之江路925号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张工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85085067</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质疑联系人： 谢</w:t>
      </w:r>
      <w:r>
        <w:rPr>
          <w:rFonts w:hint="eastAsia" w:ascii="宋体" w:hAnsi="宋体" w:cs="宋体"/>
          <w:color w:val="auto"/>
          <w:sz w:val="24"/>
          <w:highlight w:val="none"/>
          <w:lang w:val="en-US" w:eastAsia="zh-CN"/>
        </w:rPr>
        <w:t>栋华</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    质疑联系方式：0571-85085477</w:t>
      </w:r>
      <w:r>
        <w:rPr>
          <w:rFonts w:hint="eastAsia" w:ascii="宋体" w:hAnsi="宋体" w:cs="宋体"/>
          <w:color w:val="auto"/>
          <w:sz w:val="24"/>
          <w:highlight w:val="none"/>
          <w:lang w:val="en-US" w:eastAsia="zh-CN"/>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 0571-85252453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spacing w:line="240" w:lineRule="auto"/>
        <w:jc w:val="left"/>
        <w:outlineLvl w:val="9"/>
        <w:rPr>
          <w:rFonts w:ascii="宋体" w:hAnsi="宋体" w:cs="宋体"/>
          <w:b/>
          <w:color w:val="auto"/>
          <w:sz w:val="36"/>
          <w:szCs w:val="20"/>
          <w:highlight w:val="none"/>
        </w:rPr>
      </w:pPr>
      <w:r>
        <w:rPr>
          <w:rFonts w:hint="eastAsia" w:ascii="宋体" w:hAnsi="宋体" w:cs="宋体"/>
          <w:b/>
          <w:color w:val="auto"/>
          <w:sz w:val="36"/>
          <w:szCs w:val="20"/>
          <w:highlight w:val="none"/>
          <w:lang w:val="en-US" w:eastAsia="zh-CN"/>
        </w:rPr>
        <w:t xml:space="preserve">                </w:t>
      </w: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rPr>
                <w:color w:val="auto"/>
                <w:highlight w:val="none"/>
                <w:lang w:val="en-US"/>
              </w:rPr>
            </w:pPr>
            <w:r>
              <w:rPr>
                <w:rFonts w:hint="eastAsia" w:ascii="宋体" w:hAnsi="宋体" w:eastAsia="宋体" w:cs="宋体"/>
                <w:color w:val="auto"/>
                <w:sz w:val="24"/>
                <w:highlight w:val="none"/>
              </w:rPr>
              <w:t>标的：</w:t>
            </w:r>
            <w:r>
              <w:rPr>
                <w:rFonts w:hint="eastAsia" w:ascii="宋体" w:hAnsi="宋体" w:eastAsia="宋体" w:cs="宋体"/>
                <w:b w:val="0"/>
                <w:bCs w:val="0"/>
                <w:color w:val="auto"/>
                <w:sz w:val="24"/>
                <w:highlight w:val="none"/>
                <w:u w:val="single"/>
              </w:rPr>
              <w:t>办公设备软硬件维护，</w:t>
            </w:r>
            <w:r>
              <w:rPr>
                <w:rFonts w:hint="eastAsia" w:ascii="宋体" w:hAnsi="宋体" w:eastAsia="宋体" w:cs="宋体"/>
                <w:color w:val="auto"/>
                <w:sz w:val="24"/>
                <w:highlight w:val="none"/>
              </w:rPr>
              <w:t>属于</w:t>
            </w:r>
            <w:r>
              <w:rPr>
                <w:rFonts w:hint="eastAsia" w:ascii="宋体" w:hAnsi="宋体" w:eastAsia="宋体" w:cs="宋体"/>
                <w:b w:val="0"/>
                <w:bCs w:val="0"/>
                <w:color w:val="auto"/>
                <w:sz w:val="24"/>
                <w:highlight w:val="none"/>
                <w:u w:val="single"/>
              </w:rPr>
              <w:t xml:space="preserve"> 软件和信息技术服务业行业</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视频会议导播服务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 w:eastAsia="zh-CN"/>
              </w:rPr>
            </w:pPr>
            <w:r>
              <w:rPr>
                <w:rFonts w:hint="eastAsia" w:ascii="宋体" w:hAnsi="宋体" w:cs="宋体"/>
                <w:color w:val="auto"/>
                <w:sz w:val="24"/>
                <w:highlight w:val="none"/>
              </w:rPr>
              <w:t>1</w:t>
            </w:r>
            <w:r>
              <w:rPr>
                <w:rFonts w:hint="default" w:ascii="宋体" w:hAnsi="宋体" w:cs="宋体"/>
                <w:color w:val="auto"/>
                <w:sz w:val="24"/>
                <w:highlight w:val="none"/>
                <w:lang w:val="en" w:eastAsia="zh-CN"/>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lang w:val="en" w:eastAsia="zh-CN"/>
              </w:rPr>
            </w:pPr>
            <w:r>
              <w:rPr>
                <w:rFonts w:hint="eastAsia" w:ascii="宋体" w:hAnsi="宋体" w:cs="宋体"/>
                <w:color w:val="auto"/>
                <w:kern w:val="0"/>
                <w:sz w:val="24"/>
                <w:highlight w:val="none"/>
                <w:lang w:val="en" w:eastAsia="zh-CN"/>
              </w:rPr>
              <w:t>本项目评审报告推荐的中标候选人数量：</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lang w:val="en" w:eastAsia="zh-CN"/>
              </w:rPr>
              <w:t>。</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w:t>
      </w:r>
      <w:r>
        <w:rPr>
          <w:rFonts w:ascii="宋体" w:hAnsi="宋体" w:cs="宋体"/>
          <w:color w:val="auto"/>
          <w:sz w:val="24"/>
          <w:highlight w:val="none"/>
        </w:rPr>
        <w:t>20</w:t>
      </w:r>
      <w:r>
        <w:rPr>
          <w:rFonts w:hint="eastAsia" w:ascii="宋体" w:hAnsi="宋体" w:cs="宋体"/>
          <w:color w:val="auto"/>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lang w:val="zh-CN"/>
        </w:rPr>
        <w:t>4.3</w:t>
      </w:r>
      <w:r>
        <w:rPr>
          <w:rFonts w:hint="eastAsia"/>
          <w:color w:val="auto"/>
          <w:highlight w:val="none"/>
        </w:rPr>
        <w:t>.5采购人或者采购机构应当</w:t>
      </w:r>
      <w:r>
        <w:rPr>
          <w:rFonts w:hint="eastAsia"/>
          <w:color w:val="auto"/>
          <w:highlight w:val="none"/>
          <w:lang w:val="en-US" w:eastAsia="zh-CN"/>
        </w:rPr>
        <w:t>根据</w:t>
      </w:r>
      <w:r>
        <w:rPr>
          <w:rFonts w:hint="eastAsia" w:asciiTheme="minorEastAsia" w:hAnsiTheme="minorEastAsia" w:eastAsiaTheme="minorEastAsia"/>
          <w:color w:val="auto"/>
          <w:sz w:val="24"/>
          <w:highlight w:val="none"/>
        </w:rPr>
        <w:t>《杭州市集中采购委托协议》的</w:t>
      </w:r>
      <w:r>
        <w:rPr>
          <w:rFonts w:hint="eastAsia" w:asciiTheme="minorEastAsia" w:hAnsiTheme="minorEastAsia" w:eastAsiaTheme="minorEastAsia"/>
          <w:color w:val="auto"/>
          <w:sz w:val="24"/>
          <w:highlight w:val="none"/>
          <w:lang w:val="en-US" w:eastAsia="zh-CN"/>
        </w:rPr>
        <w:t>约定，</w:t>
      </w:r>
      <w:r>
        <w:rPr>
          <w:rFonts w:hint="eastAsia"/>
          <w:color w:val="auto"/>
          <w:highlight w:val="none"/>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rFonts w:hint="eastAsia" w:ascii="宋体" w:hAnsi="宋体" w:eastAsia="宋体"/>
          <w:color w:val="auto"/>
          <w:sz w:val="24"/>
          <w:highlight w:val="none"/>
        </w:rPr>
      </w:pPr>
      <w:r>
        <w:rPr>
          <w:rFonts w:hint="eastAsia" w:ascii="宋体" w:hAnsi="宋体" w:eastAsia="宋体"/>
          <w:color w:val="auto"/>
          <w:sz w:val="24"/>
          <w:highlight w:val="none"/>
        </w:rPr>
        <w:t>根据采购人与采购机构签订的《杭州市集中采购委托协议》的</w:t>
      </w:r>
      <w:r>
        <w:rPr>
          <w:rFonts w:hint="eastAsia"/>
          <w:color w:val="auto"/>
          <w:sz w:val="24"/>
          <w:highlight w:val="none"/>
          <w:lang w:val="en-US" w:eastAsia="zh-CN"/>
        </w:rPr>
        <w:t>约</w:t>
      </w:r>
      <w:r>
        <w:rPr>
          <w:rFonts w:hint="eastAsia" w:ascii="宋体" w:hAnsi="宋体" w:eastAsia="宋体"/>
          <w:color w:val="auto"/>
          <w:sz w:val="24"/>
          <w:highlight w:val="none"/>
        </w:rPr>
        <w:t>定，质疑答复责任主体如下：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3"/>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质疑内容</w:t>
            </w:r>
          </w:p>
        </w:tc>
        <w:tc>
          <w:tcPr>
            <w:tcW w:w="2232" w:type="dxa"/>
            <w:vAlign w:val="center"/>
          </w:tcPr>
          <w:p>
            <w:pPr>
              <w:pStyle w:val="33"/>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w:t>
            </w:r>
            <w:r>
              <w:rPr>
                <w:rFonts w:hint="eastAsia" w:asciiTheme="minorEastAsia" w:hAnsiTheme="minorEastAsia" w:eastAsiaTheme="minorEastAsia"/>
                <w:color w:val="auto"/>
                <w:sz w:val="24"/>
                <w:szCs w:val="21"/>
                <w:highlight w:val="none"/>
              </w:rPr>
              <w:t>“申请人的资格要求”、“采购需求”、“评审办法”、“采购合同的主要条款”、“采购文件前附表内容”、“报价内容”</w:t>
            </w:r>
            <w:r>
              <w:rPr>
                <w:rFonts w:hint="eastAsia" w:asciiTheme="minorEastAsia" w:hAnsiTheme="minorEastAsia" w:eastAsiaTheme="minorEastAsia"/>
                <w:color w:val="auto"/>
                <w:sz w:val="24"/>
                <w:highlight w:val="none"/>
              </w:rPr>
              <w:t>的质疑</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3"/>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采购结果</w:t>
            </w:r>
            <w:r>
              <w:rPr>
                <w:rFonts w:hint="eastAsia" w:asciiTheme="minorEastAsia" w:hAnsiTheme="minorEastAsia" w:eastAsiaTheme="minorEastAsia"/>
                <w:color w:val="auto"/>
                <w:sz w:val="24"/>
                <w:highlight w:val="none"/>
              </w:rPr>
              <w:t>提出质疑</w:t>
            </w: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1"/>
                <w:highlight w:val="none"/>
              </w:rPr>
              <w:t>对“现场考察、答疑会”、 “甲方负责接收和保存的样品” 、“资格审查”等由</w:t>
            </w:r>
            <w:r>
              <w:rPr>
                <w:rFonts w:hint="eastAsia" w:asciiTheme="minorEastAsia" w:hAnsiTheme="minorEastAsia" w:eastAsiaTheme="minorEastAsia"/>
                <w:color w:val="auto"/>
                <w:sz w:val="24"/>
                <w:szCs w:val="21"/>
                <w:highlight w:val="none"/>
                <w:lang w:val="en-US" w:eastAsia="zh-CN"/>
              </w:rPr>
              <w:t>采购人</w:t>
            </w:r>
            <w:r>
              <w:rPr>
                <w:rFonts w:hint="eastAsia" w:asciiTheme="minorEastAsia" w:hAnsiTheme="minorEastAsia" w:eastAsiaTheme="minorEastAsia"/>
                <w:color w:val="auto"/>
                <w:sz w:val="24"/>
                <w:szCs w:val="21"/>
                <w:highlight w:val="none"/>
              </w:rPr>
              <w:t>负责组织的环节的质疑</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3"/>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采购结果其他</w:t>
            </w:r>
            <w:r>
              <w:rPr>
                <w:rFonts w:hint="eastAsia" w:asciiTheme="minorEastAsia" w:hAnsiTheme="minorEastAsia" w:eastAsiaTheme="minorEastAsia"/>
                <w:color w:val="auto"/>
                <w:sz w:val="24"/>
                <w:szCs w:val="21"/>
                <w:highlight w:val="none"/>
              </w:rPr>
              <w:t>环节的质疑</w:t>
            </w:r>
          </w:p>
        </w:tc>
        <w:tc>
          <w:tcPr>
            <w:tcW w:w="2232" w:type="dxa"/>
            <w:vAlign w:val="center"/>
          </w:tcPr>
          <w:p>
            <w:pPr>
              <w:pStyle w:val="3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bl>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rPr>
        <w:t>投诉书范本及制作说明详见附件3。</w:t>
      </w:r>
    </w:p>
    <w:p>
      <w:pPr>
        <w:pStyle w:val="130"/>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ascii="宋体" w:hAnsi="宋体" w:cs="宋体"/>
          <w:b/>
          <w:color w:val="auto"/>
          <w:sz w:val="24"/>
          <w:szCs w:val="21"/>
          <w:highlight w:val="none"/>
        </w:rPr>
      </w:pPr>
      <w:r>
        <w:rPr>
          <w:rFonts w:hint="eastAsia"/>
          <w:b/>
          <w:bCs/>
          <w:color w:val="auto"/>
          <w:sz w:val="24"/>
          <w:szCs w:val="24"/>
          <w:highlight w:val="none"/>
          <w:shd w:val="clear" w:color="auto" w:fill="FFFFFF"/>
          <w:lang w:val="en-US" w:eastAsia="zh-CN"/>
        </w:rPr>
        <w:t>投标人应对投标文件中材料的真实性、合法性负责。</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3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tabs>
          <w:tab w:val="left" w:pos="0"/>
        </w:tabs>
        <w:spacing w:line="360" w:lineRule="auto"/>
        <w:ind w:firstLine="482"/>
        <w:rPr>
          <w:rFonts w:hint="eastAsia" w:ascii="宋体" w:hAnsi="宋体" w:cs="宋体"/>
          <w:color w:val="auto"/>
          <w:kern w:val="0"/>
          <w:sz w:val="24"/>
          <w:highlight w:val="none"/>
          <w:lang w:val="en-US"/>
        </w:rPr>
      </w:pPr>
      <w:r>
        <w:rPr>
          <w:rFonts w:hint="eastAsia" w:ascii="宋体" w:hAnsi="宋体" w:cs="宋体"/>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lang w:val="en-US" w:eastAsia="zh-CN"/>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 xml:space="preserve">.1电子交易平台发生故障而无法登录访问的；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 xml:space="preserve">.4病毒发作导致不能进行正常操作的；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9</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lang w:val="en-US" w:eastAsia="zh-CN"/>
        </w:rPr>
        <w:t>30</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1采购人应当根据采购项目的具体情况，自行组织项目验收或者委托采购代理机构验收。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rPr>
          <w:color w:val="auto"/>
          <w:highlight w:val="none"/>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75236011"/>
      <w:bookmarkEnd w:id="16"/>
      <w:bookmarkStart w:id="17" w:name="_Hlt74714665"/>
      <w:bookmarkEnd w:id="17"/>
      <w:bookmarkStart w:id="18" w:name="_Hlt74707468"/>
      <w:bookmarkEnd w:id="18"/>
      <w:bookmarkStart w:id="19" w:name="_Hlt74730295"/>
      <w:bookmarkEnd w:id="19"/>
      <w:bookmarkStart w:id="20" w:name="_Hlt75236101"/>
      <w:bookmarkEnd w:id="20"/>
      <w:bookmarkStart w:id="21" w:name="_Hlt68057669"/>
      <w:bookmarkEnd w:id="21"/>
      <w:bookmarkStart w:id="22" w:name="_Hlt75236290"/>
      <w:bookmarkEnd w:id="22"/>
      <w:bookmarkStart w:id="23" w:name="_Hlt68072990"/>
      <w:bookmarkEnd w:id="23"/>
      <w:bookmarkStart w:id="24" w:name="_Hlt68403820"/>
      <w:bookmarkEnd w:id="24"/>
      <w:bookmarkStart w:id="25" w:name="_Hlt68073093"/>
      <w:bookmarkEnd w:id="25"/>
      <w:bookmarkStart w:id="26" w:name="_Hlt68072998"/>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4"/>
        <w:rPr>
          <w:rFonts w:hint="eastAsia" w:ascii="宋体" w:hAnsi="宋体" w:cs="宋体"/>
          <w:color w:val="auto"/>
          <w:sz w:val="24"/>
          <w:szCs w:val="24"/>
          <w:highlight w:val="none"/>
        </w:rPr>
      </w:pPr>
      <w:r>
        <w:rPr>
          <w:rFonts w:hint="eastAsia" w:ascii="宋体" w:hAnsi="宋体" w:cs="宋体"/>
          <w:color w:val="auto"/>
          <w:sz w:val="24"/>
          <w:szCs w:val="24"/>
          <w:highlight w:val="none"/>
        </w:rPr>
        <w:t>属于实质性要求条款的，已用符号“▲”标明，否则属于非实质性要求。</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一、项目服务期限</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本项目服务期限为1年，即2024年7月1日至2025年6月30日。</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二、项目内容</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1、承担市政府办公厅的所有电子资产（含国产设备）的资产管理和设备软硬件维护工作（桌面操作系统、硬件故障排查修复、投影设备连接调试、室内网络布线、网络故障排查修复等）：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（1）市政府办公厅所属非国产电脑的设备安装、软件安装、操作系统安装、系统故障的排除，保证办公电脑的正常运行。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（2）协助市政府办公厅开展国产电脑常用办公软件、操作系统的日常维护与故障排除等。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（3）市政府办公厅所属国产/非国产打印机、扫描仪等设备的安装连接、故障排查、耗材申领更换、多媒体会议的投影仪连接调试等。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（4）市政府办公厅所属电子资产的硬件故障排查和及时报修，如现场无法修复的，要求立刻联系设备厂家或保修服务厂商上门进行设备的原厂保修服务，两个工作日之内解决故障并归还使用者。</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（5）市政府办公厅人员处室调整后的电子设备拆装；室内网络线路的布置连线；办公厅工作人员的WIFI开通与设备连接；办公厅工作区域内政务外网（VPN2、VPN3）端口开通、需求调整等。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2、承担数据资源管理局、大数据管理服务中心的所有电子资产（含国产设备）的资产管理和软硬件维护工作（桌面操作系统、硬件故障排查修复、室内网络布线、网络故障排查修复、投影设备连接调试等）：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（1）数据资源管理局和大数据管理服务中心所属非国产计算机终端的操作系统、常用软件等安装、维护、故障排除，保证办公电脑的正常使用。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（2）协助数据资源管理局和大数据管理服务中心开展国产计算机终端的常用办公软件、操作系统的日常维护与故障排查。</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数据资源管理局和大数据管理服务中心各类打印机、传真一体机、复印机、扫描仪、投影机等设备的驱动安装连接、打印故障排查、视频会议设备的连接调试、大数据管理服务中心的电子资产申领与耗材更换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（4）保障大数据管理服务中心的硬件故障排查和及时报修，如现场无法修复的，要求立刻联系设备厂家或保修服务厂商上门进行设备的原厂保修服务，两个工作日之内解决故障并归还使用者。</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（5）数据资源管理局及大数据管理服务中心人员处室调整后的电子设备拆装；室内网络线路的布置连线；工作人员的WIFI开通与设备连接；办公区域的政务外网（VPN2、VPN3）端口开通、需求调整等。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3、承担市民中心区域内其余各单位的网络维护服务(以政务网交换机为界)工作：</w:t>
      </w:r>
    </w:p>
    <w:p>
      <w:pPr>
        <w:pStyle w:val="60"/>
        <w:rPr>
          <w:rFonts w:hint="eastAsia" w:hAnsi="宋体" w:cs="宋体"/>
          <w:color w:val="auto"/>
          <w:highlight w:val="none"/>
        </w:rPr>
      </w:pPr>
      <w:r>
        <w:rPr>
          <w:rFonts w:hint="eastAsia" w:hAnsi="宋体" w:cs="宋体"/>
          <w:color w:val="auto"/>
          <w:highlight w:val="none"/>
        </w:rPr>
        <w:t>市民中心办公区域之内的其余各单位的政务外网（VPN2、VPN3）网络前端故障排查维护工作，如网络端口开通、需求调整等。</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提供视频会议服务。</w:t>
      </w:r>
      <w:r>
        <w:rPr>
          <w:rFonts w:hint="eastAsia" w:ascii="宋体" w:hAnsi="宋体" w:cs="宋体"/>
          <w:color w:val="auto"/>
          <w:sz w:val="24"/>
          <w:szCs w:val="20"/>
          <w:highlight w:val="none"/>
          <w:lang w:val="zh-CN"/>
        </w:rPr>
        <w:t>能充分理解</w:t>
      </w:r>
      <w:r>
        <w:rPr>
          <w:rFonts w:hint="eastAsia" w:ascii="宋体" w:hAnsi="宋体" w:cs="宋体"/>
          <w:color w:val="auto"/>
          <w:sz w:val="24"/>
          <w:szCs w:val="20"/>
          <w:highlight w:val="none"/>
        </w:rPr>
        <w:t>视频会议服务的</w:t>
      </w:r>
      <w:r>
        <w:rPr>
          <w:rFonts w:hint="eastAsia" w:ascii="宋体" w:hAnsi="宋体" w:cs="宋体"/>
          <w:color w:val="auto"/>
          <w:sz w:val="24"/>
          <w:szCs w:val="20"/>
          <w:highlight w:val="none"/>
          <w:lang w:val="zh-CN"/>
        </w:rPr>
        <w:t>需求，</w:t>
      </w:r>
      <w:r>
        <w:rPr>
          <w:rFonts w:hint="eastAsia" w:ascii="宋体" w:hAnsi="宋体" w:cs="宋体"/>
          <w:color w:val="auto"/>
          <w:sz w:val="24"/>
          <w:szCs w:val="20"/>
          <w:highlight w:val="none"/>
        </w:rPr>
        <w:t>提供科学</w:t>
      </w:r>
      <w:r>
        <w:rPr>
          <w:rFonts w:hint="eastAsia" w:ascii="宋体" w:hAnsi="宋体" w:cs="宋体"/>
          <w:color w:val="auto"/>
          <w:sz w:val="24"/>
          <w:szCs w:val="20"/>
          <w:highlight w:val="none"/>
          <w:lang w:val="zh-CN"/>
        </w:rPr>
        <w:t>完整的</w:t>
      </w:r>
      <w:r>
        <w:rPr>
          <w:rFonts w:hint="eastAsia" w:ascii="宋体" w:hAnsi="宋体" w:cs="宋体"/>
          <w:color w:val="auto"/>
          <w:sz w:val="24"/>
          <w:szCs w:val="20"/>
          <w:highlight w:val="none"/>
        </w:rPr>
        <w:t>会议</w:t>
      </w:r>
      <w:r>
        <w:rPr>
          <w:rFonts w:hint="eastAsia" w:ascii="宋体" w:hAnsi="宋体" w:cs="宋体"/>
          <w:color w:val="auto"/>
          <w:sz w:val="24"/>
          <w:szCs w:val="20"/>
          <w:highlight w:val="none"/>
          <w:lang w:val="zh-CN"/>
        </w:rPr>
        <w:t>服务</w:t>
      </w:r>
      <w:r>
        <w:rPr>
          <w:rFonts w:hint="eastAsia" w:ascii="宋体" w:hAnsi="宋体" w:cs="宋体"/>
          <w:color w:val="auto"/>
          <w:sz w:val="24"/>
          <w:szCs w:val="20"/>
          <w:highlight w:val="none"/>
        </w:rPr>
        <w:t>保障</w:t>
      </w:r>
      <w:r>
        <w:rPr>
          <w:rFonts w:hint="eastAsia" w:ascii="宋体" w:hAnsi="宋体" w:cs="宋体"/>
          <w:color w:val="auto"/>
          <w:sz w:val="24"/>
          <w:szCs w:val="20"/>
          <w:highlight w:val="none"/>
          <w:lang w:val="zh-CN"/>
        </w:rPr>
        <w:t>方案。</w:t>
      </w:r>
    </w:p>
    <w:p>
      <w:pPr>
        <w:numPr>
          <w:ilvl w:val="0"/>
          <w:numId w:val="2"/>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用会议直播平台包含浙政钉（钉钉）会议、腾讯会议、ZOOM会议、瞩目会议、小鱼易连视频会议直播。开通腾讯会议、ZOOM会议、瞩目会议、小鱼易连视频会议管理账号，提供麦克风、摄像头、声音采集卡等设备。</w:t>
      </w:r>
    </w:p>
    <w:p>
      <w:pPr>
        <w:numPr>
          <w:ilvl w:val="0"/>
          <w:numId w:val="2"/>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szCs w:val="20"/>
          <w:highlight w:val="none"/>
        </w:rPr>
        <w:t>提供</w:t>
      </w:r>
      <w:r>
        <w:rPr>
          <w:rFonts w:hint="eastAsia" w:ascii="宋体" w:hAnsi="宋体" w:cs="宋体"/>
          <w:color w:val="auto"/>
          <w:sz w:val="24"/>
          <w:highlight w:val="none"/>
        </w:rPr>
        <w:t>视频会议的连接、调试，全程监控本地会场画面，应对会议期间出现各种问题或者突发紧急故障，保障视频会议正常运行。</w:t>
      </w:r>
    </w:p>
    <w:p>
      <w:pPr>
        <w:pStyle w:val="4"/>
        <w:numPr>
          <w:ilvl w:val="0"/>
          <w:numId w:val="1"/>
        </w:numPr>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提供视频会议导播服务。</w:t>
      </w:r>
      <w:r>
        <w:rPr>
          <w:rFonts w:hint="eastAsia" w:ascii="宋体" w:hAnsi="宋体" w:cs="宋体"/>
          <w:b w:val="0"/>
          <w:bCs w:val="0"/>
          <w:color w:val="auto"/>
          <w:sz w:val="24"/>
          <w:szCs w:val="24"/>
          <w:highlight w:val="none"/>
          <w:lang w:val="zh-CN"/>
        </w:rPr>
        <w:t>能充分理解</w:t>
      </w:r>
      <w:r>
        <w:rPr>
          <w:rFonts w:hint="eastAsia" w:ascii="宋体" w:hAnsi="宋体" w:cs="宋体"/>
          <w:b w:val="0"/>
          <w:bCs w:val="0"/>
          <w:color w:val="auto"/>
          <w:sz w:val="24"/>
          <w:szCs w:val="24"/>
          <w:highlight w:val="none"/>
        </w:rPr>
        <w:t>视频会议导播服务的</w:t>
      </w:r>
      <w:r>
        <w:rPr>
          <w:rFonts w:hint="eastAsia" w:ascii="宋体" w:hAnsi="宋体" w:cs="宋体"/>
          <w:b w:val="0"/>
          <w:bCs w:val="0"/>
          <w:color w:val="auto"/>
          <w:sz w:val="24"/>
          <w:szCs w:val="24"/>
          <w:highlight w:val="none"/>
          <w:lang w:val="zh-CN"/>
        </w:rPr>
        <w:t>需求，提供完整的</w:t>
      </w:r>
      <w:r>
        <w:rPr>
          <w:rFonts w:hint="eastAsia" w:ascii="宋体" w:hAnsi="宋体" w:cs="宋体"/>
          <w:b w:val="0"/>
          <w:bCs w:val="0"/>
          <w:color w:val="auto"/>
          <w:sz w:val="24"/>
          <w:szCs w:val="24"/>
          <w:highlight w:val="none"/>
        </w:rPr>
        <w:t>会议</w:t>
      </w:r>
      <w:r>
        <w:rPr>
          <w:rFonts w:hint="eastAsia" w:ascii="宋体" w:hAnsi="宋体" w:cs="宋体"/>
          <w:b w:val="0"/>
          <w:bCs w:val="0"/>
          <w:color w:val="auto"/>
          <w:sz w:val="24"/>
          <w:szCs w:val="24"/>
          <w:highlight w:val="none"/>
          <w:lang w:val="zh-CN"/>
        </w:rPr>
        <w:t>服务</w:t>
      </w:r>
      <w:r>
        <w:rPr>
          <w:rFonts w:hint="eastAsia" w:ascii="宋体" w:hAnsi="宋体" w:cs="宋体"/>
          <w:b w:val="0"/>
          <w:bCs w:val="0"/>
          <w:color w:val="auto"/>
          <w:sz w:val="24"/>
          <w:szCs w:val="24"/>
          <w:highlight w:val="none"/>
        </w:rPr>
        <w:t>保障</w:t>
      </w:r>
      <w:r>
        <w:rPr>
          <w:rFonts w:hint="eastAsia" w:ascii="宋体" w:hAnsi="宋体" w:cs="宋体"/>
          <w:b w:val="0"/>
          <w:bCs w:val="0"/>
          <w:color w:val="auto"/>
          <w:sz w:val="24"/>
          <w:szCs w:val="24"/>
          <w:highlight w:val="none"/>
          <w:lang w:val="zh-CN"/>
        </w:rPr>
        <w:t>方案。</w:t>
      </w:r>
    </w:p>
    <w:p>
      <w:pPr>
        <w:pStyle w:val="4"/>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采用高清摄像机、高清导播台、直播机、视频采集卡、音频采集卡、移动网络基站等专业设备，按照广播电视标准，提供拍摄、导播服务，含画面成像系统、画面导播系统、场内通话系统、会议传输系统、移动网络系统服务。</w:t>
      </w:r>
    </w:p>
    <w:p>
      <w:p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sz w:val="24"/>
          <w:highlight w:val="none"/>
        </w:rPr>
        <w:t>（2）摄像机具备1920*1080P信号输出能力，导播台具备1920*1080P信号采集和输出能力。采用网络带宽下载不小于50Mbps/上传不小于50Mbps移动网络基站，并具备网络冗余备份，具备视频画面制作能力。</w:t>
      </w:r>
    </w:p>
    <w:p>
      <w:pPr>
        <w:pStyle w:val="130"/>
        <w:spacing w:before="0"/>
        <w:ind w:firstLineChars="0"/>
        <w:outlineLvl w:val="2"/>
        <w:rPr>
          <w:rFonts w:hint="eastAsia" w:ascii="宋体" w:hAnsi="宋体" w:cs="宋体"/>
          <w:color w:val="auto"/>
          <w:szCs w:val="24"/>
          <w:highlight w:val="none"/>
        </w:rPr>
      </w:pPr>
      <w:r>
        <w:rPr>
          <w:rFonts w:hint="eastAsia" w:ascii="宋体" w:hAnsi="宋体" w:cs="宋体"/>
          <w:color w:val="auto"/>
          <w:szCs w:val="24"/>
          <w:highlight w:val="none"/>
        </w:rPr>
        <w:t>（3）需保障视频导播台1台、摄像机3台、三脚架3个、无线图传3台，直播机1台、50米 3G-SDI线5根、视频采集卡1套、声音采集卡1套、场内通话系统1套，信号通道指标系统TALLY系统。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（4）提供视频会议导播服务的连接、调试与保障，实时监控本地会场画面，提供有视频延时播出10-60秒安全播出方案，应对会议期间出现各种问题或者突发紧急故障，保障视频会议正常运行。</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维护服务需采统一工单管理，利用工单派送系统记录多渠道的下单服务，实现的服务填报、服务受理、工单派送、月报年报统计等功能，有针对性的记载整个服务活动，并通过一体化智能化公共数据平台透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7、定期提供项目的相应运行报告和维护文档。</w:t>
      </w:r>
    </w:p>
    <w:p>
      <w:pPr>
        <w:adjustRightInd/>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8、协助开展固定资产整理服务。协助资产管理员做好数据资源管理局、大数据服务中心固定资产的盘点、整理。</w:t>
      </w:r>
    </w:p>
    <w:p>
      <w:pPr>
        <w:pStyle w:val="60"/>
        <w:ind w:firstLine="480" w:firstLineChars="200"/>
        <w:rPr>
          <w:rFonts w:hint="eastAsia" w:hAnsi="宋体" w:cs="宋体"/>
          <w:color w:val="auto"/>
          <w:szCs w:val="24"/>
          <w:highlight w:val="none"/>
          <w:lang w:eastAsia="zh-CN"/>
        </w:rPr>
      </w:pPr>
      <w:r>
        <w:rPr>
          <w:rFonts w:hint="eastAsia" w:hAnsi="宋体" w:cs="宋体"/>
          <w:color w:val="auto"/>
          <w:highlight w:val="none"/>
          <w:lang w:val="en-US" w:eastAsia="zh-CN"/>
        </w:rPr>
        <w:t>9、</w:t>
      </w:r>
      <w:r>
        <w:rPr>
          <w:rFonts w:hint="eastAsia" w:hAnsi="宋体" w:cs="宋体"/>
          <w:color w:val="auto"/>
          <w:szCs w:val="24"/>
          <w:highlight w:val="none"/>
          <w:lang w:val="en-US" w:eastAsia="zh-CN" w:bidi="ar"/>
        </w:rPr>
        <w:t>采购人</w:t>
      </w:r>
      <w:r>
        <w:rPr>
          <w:rFonts w:hint="eastAsia" w:hAnsi="宋体" w:cs="宋体"/>
          <w:color w:val="auto"/>
          <w:szCs w:val="24"/>
          <w:highlight w:val="none"/>
          <w:lang w:bidi="ar"/>
        </w:rPr>
        <w:t>临时交办的其他</w:t>
      </w:r>
      <w:r>
        <w:rPr>
          <w:rFonts w:hint="eastAsia" w:hAnsi="宋体" w:cs="宋体"/>
          <w:color w:val="auto"/>
          <w:szCs w:val="24"/>
          <w:highlight w:val="none"/>
          <w:lang w:eastAsia="zh-CN" w:bidi="ar"/>
        </w:rPr>
        <w:t>信息化</w:t>
      </w:r>
      <w:r>
        <w:rPr>
          <w:rFonts w:hint="eastAsia" w:hAnsi="宋体" w:cs="宋体"/>
          <w:color w:val="auto"/>
          <w:szCs w:val="24"/>
          <w:highlight w:val="none"/>
          <w:lang w:bidi="ar"/>
        </w:rPr>
        <w:t>工作</w:t>
      </w:r>
      <w:r>
        <w:rPr>
          <w:rFonts w:hint="eastAsia" w:hAnsi="宋体" w:cs="宋体"/>
          <w:color w:val="auto"/>
          <w:szCs w:val="24"/>
          <w:highlight w:val="none"/>
          <w:lang w:eastAsia="zh-CN" w:bidi="ar"/>
        </w:rPr>
        <w:t>。</w:t>
      </w:r>
    </w:p>
    <w:p>
      <w:pPr>
        <w:pStyle w:val="60"/>
        <w:ind w:firstLine="241" w:firstLineChars="100"/>
        <w:rPr>
          <w:rFonts w:hint="eastAsia" w:hAnsi="宋体" w:cs="宋体"/>
          <w:b/>
          <w:bCs/>
          <w:color w:val="auto"/>
          <w:highlight w:val="none"/>
        </w:rPr>
      </w:pPr>
      <w:r>
        <w:rPr>
          <w:rFonts w:hint="eastAsia" w:hAnsi="宋体" w:cs="宋体"/>
          <w:b/>
          <w:bCs/>
          <w:color w:val="auto"/>
          <w:highlight w:val="none"/>
        </w:rPr>
        <w:t>三、项目实施要求</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1、充分了解项目需求，考虑项目的现状和将来的发展，提供维护服务总体方案和操作规范、实施管理方案，并按照方案和操作规范提供服务。</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2、协助采购人制订日常运行管理规范；协助用户正确使用和维护系统；根据用户的要求做好维保设备软硬件常规维护；解决用户提出的其它各种技术问题等。</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3、做好信息安全工作，严格做好保密检查，根据服务需要在系统维护期内提供足够的应急响应服务，保证7*24小时随时响应的服务机制。</w:t>
      </w:r>
    </w:p>
    <w:p>
      <w:pPr>
        <w:snapToGrid w:val="0"/>
        <w:spacing w:line="360" w:lineRule="auto"/>
        <w:ind w:firstLine="480" w:firstLineChars="200"/>
        <w:rPr>
          <w:color w:val="auto"/>
          <w:highlight w:val="none"/>
        </w:rPr>
      </w:pPr>
      <w:r>
        <w:rPr>
          <w:rFonts w:hint="eastAsia" w:ascii="宋体" w:hAnsi="宋体" w:cs="宋体"/>
          <w:color w:val="auto"/>
          <w:sz w:val="24"/>
          <w:highlight w:val="none"/>
        </w:rPr>
        <w:t>4、办公软硬件维护服务采用工单派送系统。能记录多渠道的下单服务，实现的服务填报、服务受理、工单派送、月报年报统计等功能，有针对性的记载整个服务活动，通过一体化智能化公共数据平台透出，定期提供相应的运行报告和维护文档。要求流程环节合理，契合业主工作；能考虑各种故障情况，无遗漏；能自动生成统计数据，形成运行报告或维护文档；能演示工单处理全流程。</w:t>
      </w:r>
    </w:p>
    <w:p>
      <w:pPr>
        <w:pStyle w:val="60"/>
        <w:rPr>
          <w:rFonts w:hint="eastAsia" w:hAnsi="宋体" w:cs="宋体"/>
          <w:b/>
          <w:bCs/>
          <w:color w:val="auto"/>
          <w:highlight w:val="none"/>
          <w:lang w:val="en-US"/>
        </w:rPr>
      </w:pPr>
      <w:r>
        <w:rPr>
          <w:rFonts w:hint="eastAsia" w:hAnsi="宋体" w:cs="宋体"/>
          <w:b/>
          <w:bCs/>
          <w:color w:val="auto"/>
          <w:highlight w:val="none"/>
          <w:lang w:val="en-US" w:eastAsia="zh-CN"/>
        </w:rPr>
        <w:t>四</w:t>
      </w:r>
      <w:r>
        <w:rPr>
          <w:rFonts w:hint="eastAsia" w:hAnsi="宋体" w:cs="宋体"/>
          <w:b/>
          <w:bCs/>
          <w:color w:val="auto"/>
          <w:highlight w:val="none"/>
          <w:lang w:val="en-US"/>
        </w:rPr>
        <w:t>、人员要求：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1、▲提供驻场服务人员7人。</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（1）熟练掌握相关操作，了解与办公设备相衔接的技术环节，具备两年以上运维服务工作经验。</w:t>
      </w:r>
    </w:p>
    <w:p>
      <w:pPr>
        <w:snapToGrid w:val="0"/>
        <w:spacing w:line="360" w:lineRule="auto"/>
        <w:ind w:firstLine="480" w:firstLineChars="200"/>
        <w:rPr>
          <w:color w:val="auto"/>
          <w:highlight w:val="none"/>
        </w:rPr>
      </w:pPr>
      <w:r>
        <w:rPr>
          <w:rFonts w:hint="eastAsia" w:ascii="宋体" w:hAnsi="宋体" w:cs="宋体"/>
          <w:color w:val="auto"/>
          <w:sz w:val="24"/>
          <w:highlight w:val="none"/>
        </w:rPr>
        <w:t>（2）7名驻场人员组成中，配备1名人员负责业务事务协调联系工作。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（3）驻场人员由采购人统一安排管理，协助采购人应对突发性、临时性软硬件设备维护等工作。</w:t>
      </w:r>
    </w:p>
    <w:p>
      <w:pPr>
        <w:pStyle w:val="4"/>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（4）驻场技术人员每次在故障排查，维护服务完成后，必须得到用户方确认后方可离开现场。驻场人员要做好维护登记，在工单系统中形成闭环。</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2、项目经理具备相应的专业素质、技术能力、经验、资质。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（1）具有专业技术能力（具有</w:t>
      </w:r>
      <w:r>
        <w:rPr>
          <w:rFonts w:hint="eastAsia" w:ascii="宋体" w:hAnsi="宋体" w:cs="宋体"/>
          <w:color w:val="auto"/>
          <w:sz w:val="24"/>
          <w:highlight w:val="none"/>
          <w:lang w:val="en-US" w:eastAsia="zh-CN"/>
        </w:rPr>
        <w:t>项目管理</w:t>
      </w:r>
      <w:r>
        <w:rPr>
          <w:rFonts w:hint="eastAsia" w:ascii="宋体" w:hAnsi="宋体" w:cs="宋体"/>
          <w:color w:val="auto"/>
          <w:sz w:val="24"/>
          <w:highlight w:val="none"/>
        </w:rPr>
        <w:t>、信息安全、云计算等方面技术能力）。</w:t>
      </w:r>
    </w:p>
    <w:p>
      <w:pPr>
        <w:spacing w:line="360" w:lineRule="auto"/>
        <w:ind w:firstLine="480" w:firstLineChars="200"/>
        <w:rPr>
          <w:rFonts w:hint="eastAsia"/>
          <w:color w:val="auto"/>
          <w:highlight w:val="none"/>
        </w:rPr>
      </w:pPr>
      <w:r>
        <w:rPr>
          <w:rFonts w:hint="eastAsia" w:ascii="宋体" w:hAnsi="宋体" w:cs="宋体"/>
          <w:color w:val="auto"/>
          <w:sz w:val="24"/>
          <w:highlight w:val="none"/>
        </w:rPr>
        <w:t>（2）具有类似项目服务经验等情况。</w:t>
      </w:r>
    </w:p>
    <w:p>
      <w:pPr>
        <w:pStyle w:val="4"/>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3、提供夜间、法定假日轮流值班。</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维护人员安排轮流值班，保证7*24小时随时响应的服务机制。</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4、规范维护服务的应急预案（应急保障）。</w:t>
      </w:r>
    </w:p>
    <w:p>
      <w:pPr>
        <w:pStyle w:val="4"/>
        <w:numPr>
          <w:ilvl w:val="0"/>
          <w:numId w:val="3"/>
        </w:numPr>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建有科学、完善的运行服务保障应急预案。方案对项目维护中可能遇到的问题及其应对措施的考虑情况，故障处理的组织和联系机制的合理性、有效性等。</w:t>
      </w:r>
    </w:p>
    <w:p>
      <w:pPr>
        <w:pStyle w:val="4"/>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（2）接到报修电话或工单派送后，应认真进行故障分析判定等准备工作，及时做出响应，10分钟内赶赴现场提供现场服务。</w:t>
      </w:r>
    </w:p>
    <w:p>
      <w:pPr>
        <w:pStyle w:val="4"/>
        <w:spacing w:before="0" w:after="0" w:line="360" w:lineRule="auto"/>
        <w:ind w:left="0" w:firstLine="480" w:firstLineChars="200"/>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（3）驻场技术人员服务过程中，如遇驻场技术人员的流动（变动）或调整时，应提前报备，预留交接时间，要求公司尽快安排临时替代的驻场技术人员，必须在驻场人员变动后的48小时内到岗。</w:t>
      </w:r>
    </w:p>
    <w:p>
      <w:pPr>
        <w:pStyle w:val="4"/>
        <w:spacing w:before="0" w:after="0" w:line="360" w:lineRule="auto"/>
        <w:ind w:left="0" w:firstLine="480" w:firstLineChars="200"/>
        <w:rPr>
          <w:rFonts w:hint="eastAsia"/>
          <w:color w:val="auto"/>
          <w:highlight w:val="none"/>
        </w:rPr>
      </w:pPr>
      <w:r>
        <w:rPr>
          <w:rFonts w:hint="eastAsia" w:ascii="宋体" w:hAnsi="宋体" w:cs="宋体"/>
          <w:b w:val="0"/>
          <w:bCs w:val="0"/>
          <w:color w:val="auto"/>
          <w:sz w:val="24"/>
          <w:szCs w:val="24"/>
          <w:highlight w:val="none"/>
        </w:rPr>
        <w:t>（4）视频会议导播服务。提供7*24小时随时响应的服务机制和安全播出管理。</w:t>
      </w: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五、服务、培训与验收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1.服务工期：本项目服务期限为1年</w:t>
      </w:r>
      <w:r>
        <w:rPr>
          <w:rFonts w:hint="eastAsia" w:ascii="宋体" w:hAnsi="宋体" w:cs="宋体"/>
          <w:b/>
          <w:bCs/>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2.实施地点：杭州市政府</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sz w:val="24"/>
          <w:highlight w:val="none"/>
        </w:rPr>
        <w:t>3.验收要求：（1）确保市政府办公厅的办公设备软硬件系统正常运行（包括软件系统、硬件系统及网络系统等）；（2）确保全年7*24小时人员值守；（3）确保</w:t>
      </w:r>
      <w:r>
        <w:rPr>
          <w:rFonts w:hint="eastAsia" w:ascii="宋体" w:hAnsi="宋体" w:cs="宋体"/>
          <w:color w:val="auto"/>
          <w:kern w:val="0"/>
          <w:sz w:val="24"/>
          <w:highlight w:val="none"/>
        </w:rPr>
        <w:t>每次视频会议安全播出，每次视频拍摄任务视频为高清信号，无中断，提供7*24小时响应服务。</w:t>
      </w: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六、现场演示要求：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对办公软硬件维护服务工单派送系统进行现场演示，演示讲解时长控制在20分钟以内。要求内容详细可行，满足采购人要求。演示内容包括：</w:t>
      </w:r>
    </w:p>
    <w:p>
      <w:pPr>
        <w:numPr>
          <w:ilvl w:val="0"/>
          <w:numId w:val="4"/>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流程环节合理，契合业主工作；</w:t>
      </w:r>
    </w:p>
    <w:p>
      <w:pPr>
        <w:numPr>
          <w:ilvl w:val="0"/>
          <w:numId w:val="4"/>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能考虑各种故障情况，无遗漏；</w:t>
      </w:r>
    </w:p>
    <w:p>
      <w:pPr>
        <w:numPr>
          <w:ilvl w:val="0"/>
          <w:numId w:val="4"/>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能自动生成统计数据，形成运行报告或维护文档；</w:t>
      </w:r>
    </w:p>
    <w:p>
      <w:pPr>
        <w:numPr>
          <w:ilvl w:val="0"/>
          <w:numId w:val="4"/>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能实现工单处理全流程。</w:t>
      </w:r>
    </w:p>
    <w:p>
      <w:pPr>
        <w:spacing w:line="360" w:lineRule="auto"/>
        <w:ind w:firstLine="482" w:firstLineChars="200"/>
        <w:rPr>
          <w:rFonts w:ascii="仿宋_GB2312" w:hAnsi="仿宋_GB2312" w:eastAsia="仿宋_GB2312" w:cs="仿宋_GB2312"/>
          <w:color w:val="auto"/>
          <w:sz w:val="24"/>
          <w:highlight w:val="none"/>
        </w:rPr>
      </w:pPr>
      <w:r>
        <w:rPr>
          <w:rFonts w:hint="eastAsia" w:ascii="宋体" w:hAnsi="宋体" w:cs="宋体"/>
          <w:b/>
          <w:bCs/>
          <w:color w:val="auto"/>
          <w:sz w:val="24"/>
          <w:highlight w:val="none"/>
        </w:rPr>
        <w:t>七、外包服务机构的网络、数据安全责任及相关违约条款</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一、安全责任（中标人义务）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1.中标人应按照《中华人民共和国网络安全法》《中华人民共和国数据安全法》《中华人民共和国个人信息保护法》等法律法规及规章制度的要求，履行网络和数据安全保护义务。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2.项目涉及中标人工作人员均需签订《保密承诺书》，且中标人应对项目涉及工作人员进行背景审查，存在泄密风险的工作人员不得接触项目。中标人应做好人员保密教育工作。</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中标人应当采取技术措施和其他必要措施，确保其网络和数据安全，防止信息泄露、毁损、丢失等风险。在发生或者可能发生信息泄露、毁损、丢失的情况时，应当立即采取补救措施，并将在相关情况及时知采购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4.项目中所包含的建设、运营、运维的信息系统、应用、数据库等，开通相关账号、权限等必须经过采购人审批允许，中标人不得私开账号、擅自更改权限等。</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5.中标人应合理使用操作账号，严禁中标人存在多名工作人员共用操作账号的情形，同时操作账号应采用高强度的密码，并妥善保管密码并定期更新账号密码。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6.未经采购人允许，中标人不得对项目云资源私开端口，不得利用项目资源进行与该项目无关的工作，不得将政务网和互联网私自打通。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中标人应严格按照相关要求收集、归集、存储、加工、传输、共享、开放、利用数据资源。做好数据落地相应的数据保护工作，严格执行数据安全技术标准和安全管理措施，避免相关数据出现篡改、破坏、泄露、丢失、非法利用等的风险。</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8.中标人应认真组织开展各项数据处理活动，查找项目数据安全隐患和漏洞，对薄弱环节和潜在威胁采取有力措施并进行及时整改，避免和消除数据安全风险，履行数据安全保护义务。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中标人应加强网络和数据安全风险监测，制定网络与数据安全应急预案，完善应急机制。一旦发现数据安全缺陷、漏洞等风险时，立即采取补救措施；发生数据安全事件时，立即采取处置措施。确保第一时间监测发现，第一时间应急处置，第一时间向采购人报告。</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10.中标人应及时响应、处置采购人布置的安全工作，对其主管的系统、组件、云资源等所属安全事件、隐患及时发现、阻断、排查、处置、溯源（包括但不限于攻防演练等相关活动中发现的）。</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项目中所建设的系统、提供的基础设施服务等，中标人应无偿提供操作、告警等安全日志以及资产清单，并且按照规范要求实现与审计平台实现对接，并且提供相关解析服务（如日志字典等）供采购人进行安全审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12.中标人派驻的驻场人员应按照采购人要求进行入场、离场等手续，并且遵守采购人劳动、工作纪律，按照采购人要求的工作时间进行出勤。</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二、安全部分违约条款</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1.由于中标人原因，受到国家级安全问题通报的、或造成特别重大事故的，出现1次，每次从合同金额扣除10万元。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2.由于中标人原因，受到省级安全问题通报的、或造成重大事故的，出现1次，每次从合同金额扣除5万元。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3.由于中标人原因，受到市级安全问题通报的、或造成较大事故（一般事故）的，出现1次，每次从合同金额扣除1万元。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4.中标人不及时处置所属安全事件、隐患的，出现1次，每次从合同金额扣除3000元。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5.中标人所主管的系统、云资源等账号出现弱口令的（强口令需至少包含数字、大小写字母、特殊字符等，且无明显规律），出现1次，每次从合同金额扣除2000元。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6.中标人未按照采购人相关要求办理入场、离场手续的，出现1人次，每人次从合同金额扣除1万元。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w:t>
      </w:r>
      <w:bookmarkStart w:id="28" w:name="_Hlk105856030"/>
      <w:r>
        <w:rPr>
          <w:rFonts w:hint="eastAsia" w:ascii="宋体" w:hAnsi="宋体" w:cs="宋体"/>
          <w:color w:val="auto"/>
          <w:sz w:val="24"/>
          <w:highlight w:val="none"/>
        </w:rPr>
        <w:t>.中标人派驻的驻场人员</w:t>
      </w:r>
      <w:bookmarkEnd w:id="28"/>
      <w:r>
        <w:rPr>
          <w:rFonts w:hint="eastAsia" w:ascii="宋体" w:hAnsi="宋体" w:cs="宋体"/>
          <w:color w:val="auto"/>
          <w:sz w:val="24"/>
          <w:highlight w:val="none"/>
        </w:rPr>
        <w:t xml:space="preserve">未按照采购人工作要求进行出勤的，每出现1人次从合同金额扣除500元。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8.若中标人所提供的操作记录、安全日志等不完整、存在缺失的，每发现一次，扣除1万元。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9.中标方拒不配合网络数据安全检查或经检查后拒不进行整改的，每出现一次从合同金额中扣除3000元。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10.未经采购人审批允许，中标方私开账号、擅自更改权限，对项目云资源私开端口，利用项目资源进行与该项目无关的工作，将政务网和互联网私自打通的，每出现一次从合同金额中扣除3000元。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11.项目结束后，中标方未按约删除其在项目过程中获取的数据资料并擅自使用或许可他人使用的，承担项目合同总金额10%的违约责任。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12.中标方应当按照《中华人民共和国网络安全法》《中华人民共和国数据安全法》《中华人民共和国个人信息保护法》等法律法规及规章制度要求开展工作，中标方不履行合同义务或者履行合同义务不符合约定的，应当依照法律及合同约定承担相应违约责任。</w:t>
      </w:r>
    </w:p>
    <w:p>
      <w:pPr>
        <w:widowControl/>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每次通报后，中标人应及时解决并递交书面整改报告，若中标人未根据整改报告按期整改的，出现1人次，每人次从合同金额扣除1万元。</w:t>
      </w:r>
    </w:p>
    <w:p>
      <w:pPr>
        <w:widowControl/>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其它：招标文件第四部分评分办法中评审因素相应的其它要求及第五部分采购合同中相应的其他要求。</w:t>
      </w:r>
    </w:p>
    <w:p>
      <w:pPr>
        <w:spacing w:line="360" w:lineRule="auto"/>
        <w:ind w:firstLine="181" w:firstLineChars="50"/>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widowControl/>
        <w:ind w:firstLine="720" w:firstLineChars="300"/>
        <w:jc w:val="left"/>
        <w:rPr>
          <w:rFonts w:ascii="宋体" w:hAnsi="宋体" w:cs="宋体"/>
          <w:bCs/>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其它：招标文件第四部分评分办法中评审因素相应的其它要求及第五部分采购合同中相应的其他要求。</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9" w:name="_Toc184308097"/>
      <w:bookmarkEnd w:id="29"/>
      <w:bookmarkStart w:id="30" w:name="_Toc184313256"/>
      <w:bookmarkEnd w:id="30"/>
      <w:bookmarkStart w:id="31" w:name="_Toc184314465"/>
      <w:bookmarkEnd w:id="31"/>
      <w:bookmarkStart w:id="32" w:name="_Toc184310285"/>
      <w:bookmarkEnd w:id="32"/>
      <w:bookmarkStart w:id="33" w:name="_Toc184310301"/>
      <w:bookmarkEnd w:id="33"/>
      <w:bookmarkStart w:id="34" w:name="_Toc184314434"/>
      <w:bookmarkEnd w:id="34"/>
      <w:bookmarkStart w:id="35" w:name="_Toc184310322"/>
      <w:bookmarkEnd w:id="35"/>
      <w:bookmarkStart w:id="36" w:name="_Toc184312079"/>
      <w:bookmarkEnd w:id="36"/>
      <w:bookmarkStart w:id="37" w:name="_Toc184312100"/>
      <w:bookmarkEnd w:id="37"/>
      <w:bookmarkStart w:id="38" w:name="_Toc184308038"/>
      <w:bookmarkEnd w:id="38"/>
      <w:bookmarkStart w:id="39" w:name="_Toc184312082"/>
      <w:bookmarkEnd w:id="39"/>
      <w:bookmarkStart w:id="40" w:name="_Toc184310342"/>
      <w:bookmarkEnd w:id="40"/>
      <w:bookmarkStart w:id="41" w:name="_Toc184314418"/>
      <w:bookmarkEnd w:id="41"/>
      <w:bookmarkStart w:id="42" w:name="_Toc184310277"/>
      <w:bookmarkEnd w:id="42"/>
      <w:bookmarkStart w:id="43" w:name="_Toc184308092"/>
      <w:bookmarkEnd w:id="43"/>
      <w:bookmarkStart w:id="44" w:name="_Toc184312137"/>
      <w:bookmarkEnd w:id="44"/>
      <w:bookmarkStart w:id="45" w:name="_Toc184314432"/>
      <w:bookmarkEnd w:id="45"/>
      <w:bookmarkStart w:id="46" w:name="_Toc184312088"/>
      <w:bookmarkEnd w:id="46"/>
      <w:bookmarkStart w:id="47" w:name="_Toc184308094"/>
      <w:bookmarkEnd w:id="47"/>
      <w:bookmarkStart w:id="48" w:name="_Toc184314473"/>
      <w:bookmarkEnd w:id="48"/>
      <w:bookmarkStart w:id="49" w:name="_Toc184313272"/>
      <w:bookmarkEnd w:id="49"/>
      <w:bookmarkStart w:id="50" w:name="_Toc184313248"/>
      <w:bookmarkEnd w:id="50"/>
      <w:bookmarkStart w:id="51" w:name="_Toc184313305"/>
      <w:bookmarkEnd w:id="51"/>
      <w:bookmarkStart w:id="52" w:name="_Toc184314442"/>
      <w:bookmarkEnd w:id="52"/>
      <w:bookmarkStart w:id="53" w:name="_Toc184314476"/>
      <w:bookmarkEnd w:id="53"/>
      <w:bookmarkStart w:id="54" w:name="_Toc184312106"/>
      <w:bookmarkEnd w:id="54"/>
      <w:bookmarkStart w:id="55" w:name="_Toc184310279"/>
      <w:bookmarkEnd w:id="55"/>
      <w:bookmarkStart w:id="56" w:name="_Toc184314431"/>
      <w:bookmarkEnd w:id="56"/>
      <w:bookmarkStart w:id="57" w:name="_Toc184314461"/>
      <w:bookmarkEnd w:id="57"/>
      <w:bookmarkStart w:id="58" w:name="_Toc184310275"/>
      <w:bookmarkEnd w:id="58"/>
      <w:bookmarkStart w:id="59" w:name="_Toc184310315"/>
      <w:bookmarkEnd w:id="59"/>
      <w:bookmarkStart w:id="60" w:name="_Toc184308079"/>
      <w:bookmarkEnd w:id="60"/>
      <w:bookmarkStart w:id="61" w:name="_Toc184312089"/>
      <w:bookmarkEnd w:id="61"/>
      <w:bookmarkStart w:id="62" w:name="_Toc184312078"/>
      <w:bookmarkEnd w:id="62"/>
      <w:bookmarkStart w:id="63" w:name="_Toc184312129"/>
      <w:bookmarkEnd w:id="63"/>
      <w:bookmarkStart w:id="64" w:name="_Toc184308057"/>
      <w:bookmarkEnd w:id="64"/>
      <w:bookmarkStart w:id="65" w:name="_Toc184312097"/>
      <w:bookmarkEnd w:id="65"/>
      <w:bookmarkStart w:id="66" w:name="_Toc184308106"/>
      <w:bookmarkEnd w:id="66"/>
      <w:bookmarkStart w:id="67" w:name="_Toc184308103"/>
      <w:bookmarkEnd w:id="67"/>
      <w:bookmarkStart w:id="68" w:name="_Toc184310333"/>
      <w:bookmarkEnd w:id="68"/>
      <w:bookmarkStart w:id="69" w:name="_Toc184314413"/>
      <w:bookmarkEnd w:id="69"/>
      <w:bookmarkStart w:id="70" w:name="_Toc184310331"/>
      <w:bookmarkEnd w:id="70"/>
      <w:bookmarkStart w:id="71" w:name="_Toc184310290"/>
      <w:bookmarkEnd w:id="71"/>
      <w:bookmarkStart w:id="72" w:name="_Toc184308071"/>
      <w:bookmarkEnd w:id="72"/>
      <w:bookmarkStart w:id="73" w:name="_Toc184313246"/>
      <w:bookmarkEnd w:id="73"/>
      <w:bookmarkStart w:id="74" w:name="_Toc184308037"/>
      <w:bookmarkEnd w:id="74"/>
      <w:bookmarkStart w:id="75" w:name="_Toc184313265"/>
      <w:bookmarkEnd w:id="75"/>
      <w:bookmarkStart w:id="76" w:name="_Toc184314480"/>
      <w:bookmarkEnd w:id="76"/>
      <w:bookmarkStart w:id="77" w:name="_Toc184308067"/>
      <w:bookmarkEnd w:id="77"/>
      <w:bookmarkStart w:id="78" w:name="_Toc184314433"/>
      <w:bookmarkEnd w:id="78"/>
      <w:bookmarkStart w:id="79" w:name="_Toc184313261"/>
      <w:bookmarkEnd w:id="79"/>
      <w:bookmarkStart w:id="80" w:name="_Toc184313285"/>
      <w:bookmarkEnd w:id="80"/>
      <w:bookmarkStart w:id="81" w:name="_Toc184313259"/>
      <w:bookmarkEnd w:id="81"/>
      <w:bookmarkStart w:id="82" w:name="_Toc184314446"/>
      <w:bookmarkEnd w:id="82"/>
      <w:bookmarkStart w:id="83" w:name="_Toc184312068"/>
      <w:bookmarkEnd w:id="83"/>
      <w:bookmarkStart w:id="84" w:name="_Toc184314467"/>
      <w:bookmarkEnd w:id="84"/>
      <w:bookmarkStart w:id="85" w:name="_Toc184313239"/>
      <w:bookmarkEnd w:id="85"/>
      <w:bookmarkStart w:id="86" w:name="_Toc184312094"/>
      <w:bookmarkEnd w:id="86"/>
      <w:bookmarkStart w:id="87" w:name="_Toc184312072"/>
      <w:bookmarkEnd w:id="87"/>
      <w:bookmarkStart w:id="88" w:name="_Toc184308075"/>
      <w:bookmarkEnd w:id="88"/>
      <w:bookmarkStart w:id="89" w:name="_Toc184314457"/>
      <w:bookmarkEnd w:id="89"/>
      <w:bookmarkStart w:id="90" w:name="_Toc184310344"/>
      <w:bookmarkEnd w:id="90"/>
      <w:bookmarkStart w:id="91" w:name="_Toc184314462"/>
      <w:bookmarkEnd w:id="91"/>
      <w:bookmarkStart w:id="92" w:name="_Toc184308087"/>
      <w:bookmarkEnd w:id="92"/>
      <w:bookmarkStart w:id="93" w:name="_Toc184313250"/>
      <w:bookmarkEnd w:id="93"/>
      <w:bookmarkStart w:id="94" w:name="_Toc184313263"/>
      <w:bookmarkEnd w:id="94"/>
      <w:bookmarkStart w:id="95" w:name="_Toc184314470"/>
      <w:bookmarkEnd w:id="95"/>
      <w:bookmarkStart w:id="96" w:name="_Toc184312109"/>
      <w:bookmarkEnd w:id="96"/>
      <w:bookmarkStart w:id="97" w:name="_Toc184314425"/>
      <w:bookmarkEnd w:id="97"/>
      <w:bookmarkStart w:id="98" w:name="_Toc184310276"/>
      <w:bookmarkEnd w:id="98"/>
      <w:bookmarkStart w:id="99" w:name="_Toc184308077"/>
      <w:bookmarkEnd w:id="99"/>
      <w:bookmarkStart w:id="100" w:name="_Toc184308056"/>
      <w:bookmarkEnd w:id="100"/>
      <w:bookmarkStart w:id="101" w:name="_Toc184308062"/>
      <w:bookmarkEnd w:id="101"/>
      <w:bookmarkStart w:id="102" w:name="_Toc184312119"/>
      <w:bookmarkEnd w:id="102"/>
      <w:bookmarkStart w:id="103" w:name="_Toc184313270"/>
      <w:bookmarkEnd w:id="103"/>
      <w:bookmarkStart w:id="104" w:name="_Toc184314438"/>
      <w:bookmarkEnd w:id="104"/>
      <w:bookmarkStart w:id="105" w:name="_Toc184314440"/>
      <w:bookmarkEnd w:id="105"/>
      <w:bookmarkStart w:id="106" w:name="_Toc184312083"/>
      <w:bookmarkEnd w:id="106"/>
      <w:bookmarkStart w:id="107" w:name="_Toc184312098"/>
      <w:bookmarkEnd w:id="107"/>
      <w:bookmarkStart w:id="108" w:name="_Toc184310280"/>
      <w:bookmarkEnd w:id="108"/>
      <w:bookmarkStart w:id="109" w:name="_Toc184308091"/>
      <w:bookmarkEnd w:id="109"/>
      <w:bookmarkStart w:id="110" w:name="_Toc184312138"/>
      <w:bookmarkEnd w:id="110"/>
      <w:bookmarkStart w:id="111" w:name="_Toc184313269"/>
      <w:bookmarkEnd w:id="111"/>
      <w:bookmarkStart w:id="112" w:name="_Toc184314443"/>
      <w:bookmarkEnd w:id="112"/>
      <w:bookmarkStart w:id="113" w:name="_Toc184313310"/>
      <w:bookmarkEnd w:id="113"/>
      <w:bookmarkStart w:id="114" w:name="_Toc184314463"/>
      <w:bookmarkEnd w:id="114"/>
      <w:bookmarkStart w:id="115" w:name="_Toc184308102"/>
      <w:bookmarkEnd w:id="115"/>
      <w:bookmarkStart w:id="116" w:name="_Toc184308065"/>
      <w:bookmarkEnd w:id="116"/>
      <w:bookmarkStart w:id="117" w:name="_Toc184310339"/>
      <w:bookmarkEnd w:id="117"/>
      <w:bookmarkStart w:id="118" w:name="_Toc184313266"/>
      <w:bookmarkEnd w:id="118"/>
      <w:bookmarkStart w:id="119" w:name="_Toc184313308"/>
      <w:bookmarkEnd w:id="119"/>
      <w:bookmarkStart w:id="120" w:name="_Toc184308054"/>
      <w:bookmarkEnd w:id="120"/>
      <w:bookmarkStart w:id="121" w:name="_Toc184308047"/>
      <w:bookmarkEnd w:id="121"/>
      <w:bookmarkStart w:id="122" w:name="_Toc184308061"/>
      <w:bookmarkEnd w:id="122"/>
      <w:bookmarkStart w:id="123" w:name="_Toc184314424"/>
      <w:bookmarkEnd w:id="123"/>
      <w:bookmarkStart w:id="124" w:name="_Toc184314441"/>
      <w:bookmarkEnd w:id="124"/>
      <w:bookmarkStart w:id="125" w:name="_Toc184313251"/>
      <w:bookmarkEnd w:id="125"/>
      <w:bookmarkStart w:id="126" w:name="_Toc184310313"/>
      <w:bookmarkEnd w:id="126"/>
      <w:bookmarkStart w:id="127" w:name="_Toc184313289"/>
      <w:bookmarkEnd w:id="127"/>
      <w:bookmarkStart w:id="128" w:name="_Toc184310320"/>
      <w:bookmarkEnd w:id="128"/>
      <w:bookmarkStart w:id="129" w:name="_Toc184308073"/>
      <w:bookmarkEnd w:id="129"/>
      <w:bookmarkStart w:id="130" w:name="_Toc184313257"/>
      <w:bookmarkEnd w:id="130"/>
      <w:bookmarkStart w:id="131" w:name="_Toc184314445"/>
      <w:bookmarkEnd w:id="131"/>
      <w:bookmarkStart w:id="132" w:name="_Toc184308070"/>
      <w:bookmarkEnd w:id="132"/>
      <w:bookmarkStart w:id="133" w:name="_Toc184314452"/>
      <w:bookmarkEnd w:id="133"/>
      <w:bookmarkStart w:id="134" w:name="_Toc184310289"/>
      <w:bookmarkEnd w:id="134"/>
      <w:bookmarkStart w:id="135" w:name="_Toc184314455"/>
      <w:bookmarkEnd w:id="135"/>
      <w:bookmarkStart w:id="136" w:name="_Toc184308039"/>
      <w:bookmarkEnd w:id="136"/>
      <w:bookmarkStart w:id="137" w:name="_Toc184308081"/>
      <w:bookmarkEnd w:id="137"/>
      <w:bookmarkStart w:id="138" w:name="_Toc184314474"/>
      <w:bookmarkEnd w:id="138"/>
      <w:bookmarkStart w:id="139" w:name="_Toc184312133"/>
      <w:bookmarkEnd w:id="139"/>
      <w:bookmarkStart w:id="140" w:name="_Toc184314421"/>
      <w:bookmarkEnd w:id="140"/>
      <w:bookmarkStart w:id="141" w:name="_Toc184313283"/>
      <w:bookmarkEnd w:id="141"/>
      <w:bookmarkStart w:id="142" w:name="_Toc184310326"/>
      <w:bookmarkEnd w:id="142"/>
      <w:bookmarkStart w:id="143" w:name="_Toc184310341"/>
      <w:bookmarkEnd w:id="143"/>
      <w:bookmarkStart w:id="144" w:name="_Toc184314436"/>
      <w:bookmarkEnd w:id="144"/>
      <w:bookmarkStart w:id="145" w:name="_Toc184310334"/>
      <w:bookmarkEnd w:id="145"/>
      <w:bookmarkStart w:id="146" w:name="_Toc184308051"/>
      <w:bookmarkEnd w:id="146"/>
      <w:bookmarkStart w:id="147" w:name="_Toc184313274"/>
      <w:bookmarkEnd w:id="147"/>
      <w:bookmarkStart w:id="148" w:name="_Toc184310291"/>
      <w:bookmarkEnd w:id="148"/>
      <w:bookmarkStart w:id="149" w:name="_Toc184312071"/>
      <w:bookmarkEnd w:id="149"/>
      <w:bookmarkStart w:id="150" w:name="_Toc184314475"/>
      <w:bookmarkEnd w:id="150"/>
      <w:bookmarkStart w:id="151" w:name="_Toc184308100"/>
      <w:bookmarkEnd w:id="151"/>
      <w:bookmarkStart w:id="152" w:name="_Toc184310295"/>
      <w:bookmarkEnd w:id="152"/>
      <w:bookmarkStart w:id="153" w:name="_Toc184314428"/>
      <w:bookmarkEnd w:id="153"/>
      <w:bookmarkStart w:id="154" w:name="_Toc184310303"/>
      <w:bookmarkEnd w:id="154"/>
      <w:bookmarkStart w:id="155" w:name="_Toc184308040"/>
      <w:bookmarkEnd w:id="155"/>
      <w:bookmarkStart w:id="156" w:name="_Toc184314415"/>
      <w:bookmarkEnd w:id="156"/>
      <w:bookmarkStart w:id="157" w:name="_Toc184312122"/>
      <w:bookmarkEnd w:id="157"/>
      <w:bookmarkStart w:id="158" w:name="_Toc184313296"/>
      <w:bookmarkEnd w:id="158"/>
      <w:bookmarkStart w:id="159" w:name="_Toc184310310"/>
      <w:bookmarkEnd w:id="159"/>
      <w:bookmarkStart w:id="160" w:name="_Toc184310297"/>
      <w:bookmarkEnd w:id="160"/>
      <w:bookmarkStart w:id="161" w:name="_Toc184308107"/>
      <w:bookmarkEnd w:id="161"/>
      <w:bookmarkStart w:id="162" w:name="_Toc184314410"/>
      <w:bookmarkEnd w:id="162"/>
      <w:bookmarkStart w:id="163" w:name="_Toc184312124"/>
      <w:bookmarkEnd w:id="163"/>
      <w:bookmarkStart w:id="164" w:name="_Toc184312118"/>
      <w:bookmarkEnd w:id="164"/>
      <w:bookmarkStart w:id="165" w:name="_Toc184313254"/>
      <w:bookmarkEnd w:id="165"/>
      <w:bookmarkStart w:id="166" w:name="_Toc184314423"/>
      <w:bookmarkEnd w:id="166"/>
      <w:bookmarkStart w:id="167" w:name="_Toc184314478"/>
      <w:bookmarkEnd w:id="167"/>
      <w:bookmarkStart w:id="168" w:name="_Toc184313278"/>
      <w:bookmarkEnd w:id="168"/>
      <w:bookmarkStart w:id="169" w:name="_Toc184310281"/>
      <w:bookmarkEnd w:id="169"/>
      <w:bookmarkStart w:id="170" w:name="_Toc184310299"/>
      <w:bookmarkEnd w:id="170"/>
      <w:bookmarkStart w:id="171" w:name="_Toc184310298"/>
      <w:bookmarkEnd w:id="171"/>
      <w:bookmarkStart w:id="172" w:name="_Toc184312107"/>
      <w:bookmarkEnd w:id="172"/>
      <w:bookmarkStart w:id="173" w:name="_Toc184314450"/>
      <w:bookmarkEnd w:id="173"/>
      <w:bookmarkStart w:id="174" w:name="_Toc184308080"/>
      <w:bookmarkEnd w:id="174"/>
      <w:bookmarkStart w:id="175" w:name="_Toc184313295"/>
      <w:bookmarkEnd w:id="175"/>
      <w:bookmarkStart w:id="176" w:name="_Toc184310293"/>
      <w:bookmarkEnd w:id="176"/>
      <w:bookmarkStart w:id="177" w:name="_Toc184313290"/>
      <w:bookmarkEnd w:id="177"/>
      <w:bookmarkStart w:id="178" w:name="_Toc184314422"/>
      <w:bookmarkEnd w:id="178"/>
      <w:bookmarkStart w:id="179" w:name="_Toc184314456"/>
      <w:bookmarkEnd w:id="179"/>
      <w:bookmarkStart w:id="180" w:name="_Toc184308084"/>
      <w:bookmarkEnd w:id="180"/>
      <w:bookmarkStart w:id="181" w:name="_Toc184313299"/>
      <w:bookmarkEnd w:id="181"/>
      <w:bookmarkStart w:id="182" w:name="_Toc184313240"/>
      <w:bookmarkEnd w:id="182"/>
      <w:bookmarkStart w:id="183" w:name="_Toc184312120"/>
      <w:bookmarkEnd w:id="183"/>
      <w:bookmarkStart w:id="184" w:name="_Toc184310309"/>
      <w:bookmarkEnd w:id="184"/>
      <w:bookmarkStart w:id="185" w:name="_Toc184314437"/>
      <w:bookmarkEnd w:id="185"/>
      <w:bookmarkStart w:id="186" w:name="_Toc184312128"/>
      <w:bookmarkEnd w:id="186"/>
      <w:bookmarkStart w:id="187" w:name="_Toc184312126"/>
      <w:bookmarkEnd w:id="187"/>
      <w:bookmarkStart w:id="188" w:name="_Toc184310307"/>
      <w:bookmarkEnd w:id="188"/>
      <w:bookmarkStart w:id="189" w:name="_Toc184310296"/>
      <w:bookmarkEnd w:id="189"/>
      <w:bookmarkStart w:id="190" w:name="_Toc184313238"/>
      <w:bookmarkEnd w:id="190"/>
      <w:bookmarkStart w:id="191" w:name="_Toc184312085"/>
      <w:bookmarkEnd w:id="191"/>
      <w:bookmarkStart w:id="192" w:name="_Toc184313303"/>
      <w:bookmarkEnd w:id="192"/>
      <w:bookmarkStart w:id="193" w:name="_Toc184314482"/>
      <w:bookmarkEnd w:id="193"/>
      <w:bookmarkStart w:id="194" w:name="_Toc184312131"/>
      <w:bookmarkEnd w:id="194"/>
      <w:bookmarkStart w:id="195" w:name="_Toc184313244"/>
      <w:bookmarkEnd w:id="195"/>
      <w:bookmarkStart w:id="196" w:name="_Toc184314414"/>
      <w:bookmarkEnd w:id="196"/>
      <w:bookmarkStart w:id="197" w:name="_Toc184308069"/>
      <w:bookmarkEnd w:id="197"/>
      <w:bookmarkStart w:id="198" w:name="_Toc184308060"/>
      <w:bookmarkEnd w:id="198"/>
      <w:bookmarkStart w:id="199" w:name="_Toc184312090"/>
      <w:bookmarkEnd w:id="199"/>
      <w:bookmarkStart w:id="200" w:name="_Toc184310327"/>
      <w:bookmarkEnd w:id="200"/>
      <w:bookmarkStart w:id="201" w:name="_Toc184313279"/>
      <w:bookmarkEnd w:id="201"/>
      <w:bookmarkStart w:id="202" w:name="_Toc184312067"/>
      <w:bookmarkEnd w:id="202"/>
      <w:bookmarkStart w:id="203" w:name="_Toc184308058"/>
      <w:bookmarkEnd w:id="203"/>
      <w:bookmarkStart w:id="204" w:name="_Toc184308076"/>
      <w:bookmarkEnd w:id="204"/>
      <w:bookmarkStart w:id="205" w:name="_Toc184310319"/>
      <w:bookmarkEnd w:id="205"/>
      <w:bookmarkStart w:id="206" w:name="_Toc184310312"/>
      <w:bookmarkEnd w:id="206"/>
      <w:bookmarkStart w:id="207" w:name="_Toc184310283"/>
      <w:bookmarkEnd w:id="207"/>
      <w:bookmarkStart w:id="208" w:name="_Toc184310323"/>
      <w:bookmarkEnd w:id="208"/>
      <w:bookmarkStart w:id="209" w:name="_Toc184308108"/>
      <w:bookmarkEnd w:id="209"/>
      <w:bookmarkStart w:id="210" w:name="_Toc184314449"/>
      <w:bookmarkEnd w:id="210"/>
      <w:bookmarkStart w:id="211" w:name="_Toc184314435"/>
      <w:bookmarkEnd w:id="211"/>
      <w:bookmarkStart w:id="212" w:name="_Toc184312099"/>
      <w:bookmarkEnd w:id="212"/>
      <w:bookmarkStart w:id="213" w:name="_Toc184308041"/>
      <w:bookmarkEnd w:id="213"/>
      <w:bookmarkStart w:id="214" w:name="_Toc184313253"/>
      <w:bookmarkEnd w:id="214"/>
      <w:bookmarkStart w:id="215" w:name="_Toc184313282"/>
      <w:bookmarkEnd w:id="215"/>
      <w:bookmarkStart w:id="216" w:name="_Toc184312101"/>
      <w:bookmarkEnd w:id="216"/>
      <w:bookmarkStart w:id="217" w:name="_Toc184313297"/>
      <w:bookmarkEnd w:id="217"/>
      <w:bookmarkStart w:id="218" w:name="_Toc184314469"/>
      <w:bookmarkEnd w:id="218"/>
      <w:bookmarkStart w:id="219" w:name="_Toc184313306"/>
      <w:bookmarkEnd w:id="219"/>
      <w:bookmarkStart w:id="220" w:name="_Toc184313280"/>
      <w:bookmarkEnd w:id="220"/>
      <w:bookmarkStart w:id="221" w:name="_Toc184314420"/>
      <w:bookmarkEnd w:id="221"/>
      <w:bookmarkStart w:id="222" w:name="_Toc184314477"/>
      <w:bookmarkEnd w:id="222"/>
      <w:bookmarkStart w:id="223" w:name="_Toc184312075"/>
      <w:bookmarkEnd w:id="223"/>
      <w:bookmarkStart w:id="224" w:name="_Toc184310292"/>
      <w:bookmarkEnd w:id="224"/>
      <w:bookmarkStart w:id="225" w:name="_Toc184314472"/>
      <w:bookmarkEnd w:id="225"/>
      <w:bookmarkStart w:id="226" w:name="_Toc184310294"/>
      <w:bookmarkEnd w:id="226"/>
      <w:bookmarkStart w:id="227" w:name="_Toc184308074"/>
      <w:bookmarkEnd w:id="227"/>
      <w:bookmarkStart w:id="228" w:name="_Toc184313277"/>
      <w:bookmarkEnd w:id="228"/>
      <w:bookmarkStart w:id="229" w:name="_Toc184308049"/>
      <w:bookmarkEnd w:id="229"/>
      <w:bookmarkStart w:id="230" w:name="_Toc184310330"/>
      <w:bookmarkEnd w:id="230"/>
      <w:bookmarkStart w:id="231" w:name="_Toc184313276"/>
      <w:bookmarkEnd w:id="231"/>
      <w:bookmarkStart w:id="232" w:name="_Toc184314464"/>
      <w:bookmarkEnd w:id="232"/>
      <w:bookmarkStart w:id="233" w:name="_Toc184310332"/>
      <w:bookmarkEnd w:id="233"/>
      <w:bookmarkStart w:id="234" w:name="_Toc184310324"/>
      <w:bookmarkEnd w:id="234"/>
      <w:bookmarkStart w:id="235" w:name="_Toc184313262"/>
      <w:bookmarkEnd w:id="235"/>
      <w:bookmarkStart w:id="236" w:name="_Toc184310340"/>
      <w:bookmarkEnd w:id="236"/>
      <w:bookmarkStart w:id="237" w:name="_Toc184314429"/>
      <w:bookmarkEnd w:id="237"/>
      <w:bookmarkStart w:id="238" w:name="_Toc184308095"/>
      <w:bookmarkEnd w:id="238"/>
      <w:bookmarkStart w:id="239" w:name="_Toc184312115"/>
      <w:bookmarkEnd w:id="239"/>
      <w:bookmarkStart w:id="240" w:name="_Toc184310318"/>
      <w:bookmarkEnd w:id="240"/>
      <w:bookmarkStart w:id="241" w:name="_Toc184314416"/>
      <w:bookmarkEnd w:id="241"/>
      <w:bookmarkStart w:id="242" w:name="_Toc184312081"/>
      <w:bookmarkEnd w:id="242"/>
      <w:bookmarkStart w:id="243" w:name="_Toc184313264"/>
      <w:bookmarkEnd w:id="243"/>
      <w:bookmarkStart w:id="244" w:name="_Toc184314419"/>
      <w:bookmarkEnd w:id="244"/>
      <w:bookmarkStart w:id="245" w:name="_Toc184312077"/>
      <w:bookmarkEnd w:id="245"/>
      <w:bookmarkStart w:id="246" w:name="_Toc184313293"/>
      <w:bookmarkEnd w:id="246"/>
      <w:bookmarkStart w:id="247" w:name="_Toc184313281"/>
      <w:bookmarkEnd w:id="247"/>
      <w:bookmarkStart w:id="248" w:name="_Toc184313302"/>
      <w:bookmarkEnd w:id="248"/>
      <w:bookmarkStart w:id="249" w:name="_Toc184313307"/>
      <w:bookmarkEnd w:id="249"/>
      <w:bookmarkStart w:id="250" w:name="_Toc184308053"/>
      <w:bookmarkEnd w:id="250"/>
      <w:bookmarkStart w:id="251" w:name="_Toc184314417"/>
      <w:bookmarkEnd w:id="251"/>
      <w:bookmarkStart w:id="252" w:name="_Toc184313309"/>
      <w:bookmarkEnd w:id="252"/>
      <w:bookmarkStart w:id="253" w:name="_Toc184312134"/>
      <w:bookmarkEnd w:id="253"/>
      <w:bookmarkStart w:id="254" w:name="_Toc184314426"/>
      <w:bookmarkEnd w:id="254"/>
      <w:bookmarkStart w:id="255" w:name="_Toc184313268"/>
      <w:bookmarkEnd w:id="255"/>
      <w:bookmarkStart w:id="256" w:name="_Toc184314412"/>
      <w:bookmarkEnd w:id="256"/>
      <w:bookmarkStart w:id="257" w:name="_Toc184312127"/>
      <w:bookmarkEnd w:id="257"/>
      <w:bookmarkStart w:id="258" w:name="_Toc184310325"/>
      <w:bookmarkEnd w:id="258"/>
      <w:bookmarkStart w:id="259" w:name="_Toc184310314"/>
      <w:bookmarkEnd w:id="259"/>
      <w:bookmarkStart w:id="260" w:name="_Toc184308059"/>
      <w:bookmarkEnd w:id="260"/>
      <w:bookmarkStart w:id="261" w:name="_Toc184308042"/>
      <w:bookmarkEnd w:id="261"/>
      <w:bookmarkStart w:id="262" w:name="_Toc184310304"/>
      <w:bookmarkEnd w:id="262"/>
      <w:bookmarkStart w:id="263" w:name="_Toc184312130"/>
      <w:bookmarkEnd w:id="263"/>
      <w:bookmarkStart w:id="264" w:name="_Toc184310321"/>
      <w:bookmarkEnd w:id="264"/>
      <w:bookmarkStart w:id="265" w:name="_Toc184314447"/>
      <w:bookmarkEnd w:id="265"/>
      <w:bookmarkStart w:id="266" w:name="_Toc184308085"/>
      <w:bookmarkEnd w:id="266"/>
      <w:bookmarkStart w:id="267" w:name="_Toc184312087"/>
      <w:bookmarkEnd w:id="267"/>
      <w:bookmarkStart w:id="268" w:name="_Toc184308044"/>
      <w:bookmarkEnd w:id="268"/>
      <w:bookmarkStart w:id="269" w:name="_Toc184310311"/>
      <w:bookmarkEnd w:id="269"/>
      <w:bookmarkStart w:id="270" w:name="_Toc184314481"/>
      <w:bookmarkEnd w:id="270"/>
      <w:bookmarkStart w:id="271" w:name="_Toc184308088"/>
      <w:bookmarkEnd w:id="271"/>
      <w:bookmarkStart w:id="272" w:name="_Toc184308063"/>
      <w:bookmarkEnd w:id="272"/>
      <w:bookmarkStart w:id="273" w:name="_Toc184310284"/>
      <w:bookmarkEnd w:id="273"/>
      <w:bookmarkStart w:id="274" w:name="_Toc184314448"/>
      <w:bookmarkEnd w:id="274"/>
      <w:bookmarkStart w:id="275" w:name="_Toc184312136"/>
      <w:bookmarkEnd w:id="275"/>
      <w:bookmarkStart w:id="276" w:name="_Toc184312132"/>
      <w:bookmarkEnd w:id="276"/>
      <w:bookmarkStart w:id="277" w:name="_Toc184313260"/>
      <w:bookmarkEnd w:id="277"/>
      <w:bookmarkStart w:id="278" w:name="_Toc184312114"/>
      <w:bookmarkEnd w:id="278"/>
      <w:bookmarkStart w:id="279" w:name="_Toc184313301"/>
      <w:bookmarkEnd w:id="279"/>
      <w:bookmarkStart w:id="280" w:name="_Toc184313294"/>
      <w:bookmarkEnd w:id="280"/>
      <w:bookmarkStart w:id="281" w:name="_Toc184308072"/>
      <w:bookmarkEnd w:id="281"/>
      <w:bookmarkStart w:id="282" w:name="_Toc184312125"/>
      <w:bookmarkEnd w:id="282"/>
      <w:bookmarkStart w:id="283" w:name="_Toc184314468"/>
      <w:bookmarkEnd w:id="283"/>
      <w:bookmarkStart w:id="284" w:name="_Toc184310274"/>
      <w:bookmarkEnd w:id="284"/>
      <w:bookmarkStart w:id="285" w:name="_Toc184310329"/>
      <w:bookmarkEnd w:id="285"/>
      <w:bookmarkStart w:id="286" w:name="_Toc184308064"/>
      <w:bookmarkEnd w:id="286"/>
      <w:bookmarkStart w:id="287" w:name="_Toc184312117"/>
      <w:bookmarkEnd w:id="287"/>
      <w:bookmarkStart w:id="288" w:name="_Toc184313267"/>
      <w:bookmarkEnd w:id="288"/>
      <w:bookmarkStart w:id="289" w:name="_Toc184314459"/>
      <w:bookmarkEnd w:id="289"/>
      <w:bookmarkStart w:id="290" w:name="_Toc184308050"/>
      <w:bookmarkEnd w:id="290"/>
      <w:bookmarkStart w:id="291" w:name="_Toc184313271"/>
      <w:bookmarkEnd w:id="291"/>
      <w:bookmarkStart w:id="292" w:name="_Toc184314458"/>
      <w:bookmarkEnd w:id="292"/>
      <w:bookmarkStart w:id="293" w:name="_Toc184308046"/>
      <w:bookmarkEnd w:id="293"/>
      <w:bookmarkStart w:id="294" w:name="_Toc184308066"/>
      <w:bookmarkEnd w:id="294"/>
      <w:bookmarkStart w:id="295" w:name="_Toc184314430"/>
      <w:bookmarkEnd w:id="295"/>
      <w:bookmarkStart w:id="296" w:name="_Toc184313243"/>
      <w:bookmarkEnd w:id="296"/>
      <w:bookmarkStart w:id="297" w:name="_Toc184313249"/>
      <w:bookmarkEnd w:id="297"/>
      <w:bookmarkStart w:id="298" w:name="_Toc184312091"/>
      <w:bookmarkEnd w:id="298"/>
      <w:bookmarkStart w:id="299" w:name="_Toc184312111"/>
      <w:bookmarkEnd w:id="299"/>
      <w:bookmarkStart w:id="300" w:name="_Toc184313252"/>
      <w:bookmarkEnd w:id="300"/>
      <w:bookmarkStart w:id="301" w:name="_Toc184308045"/>
      <w:bookmarkEnd w:id="301"/>
      <w:bookmarkStart w:id="302" w:name="_Toc184312095"/>
      <w:bookmarkEnd w:id="302"/>
      <w:bookmarkStart w:id="303" w:name="_Toc184308098"/>
      <w:bookmarkEnd w:id="303"/>
      <w:bookmarkStart w:id="304" w:name="_Toc184310305"/>
      <w:bookmarkEnd w:id="304"/>
      <w:bookmarkStart w:id="305" w:name="_Toc184314471"/>
      <w:bookmarkEnd w:id="305"/>
      <w:bookmarkStart w:id="306" w:name="_Toc184310287"/>
      <w:bookmarkEnd w:id="306"/>
      <w:bookmarkStart w:id="307" w:name="_Toc184310343"/>
      <w:bookmarkEnd w:id="307"/>
      <w:bookmarkStart w:id="308" w:name="_Toc184308099"/>
      <w:bookmarkEnd w:id="308"/>
      <w:bookmarkStart w:id="309" w:name="_Toc184308052"/>
      <w:bookmarkEnd w:id="309"/>
      <w:bookmarkStart w:id="310" w:name="_Toc184312069"/>
      <w:bookmarkEnd w:id="310"/>
      <w:bookmarkStart w:id="311" w:name="_Toc184312080"/>
      <w:bookmarkEnd w:id="311"/>
      <w:bookmarkStart w:id="312" w:name="_Toc184313292"/>
      <w:bookmarkEnd w:id="312"/>
      <w:bookmarkStart w:id="313" w:name="_Toc184314451"/>
      <w:bookmarkEnd w:id="313"/>
      <w:bookmarkStart w:id="314" w:name="_Toc184312086"/>
      <w:bookmarkEnd w:id="314"/>
      <w:bookmarkStart w:id="315" w:name="_Toc184308093"/>
      <w:bookmarkEnd w:id="315"/>
      <w:bookmarkStart w:id="316" w:name="_Toc184310308"/>
      <w:bookmarkEnd w:id="316"/>
      <w:bookmarkStart w:id="317" w:name="_Toc184313273"/>
      <w:bookmarkEnd w:id="317"/>
      <w:bookmarkStart w:id="318" w:name="_Toc184314453"/>
      <w:bookmarkEnd w:id="318"/>
      <w:bookmarkStart w:id="319" w:name="_Toc184314411"/>
      <w:bookmarkEnd w:id="319"/>
      <w:bookmarkStart w:id="320" w:name="_Toc184312123"/>
      <w:bookmarkEnd w:id="320"/>
      <w:bookmarkStart w:id="321" w:name="_Toc184312070"/>
      <w:bookmarkEnd w:id="321"/>
      <w:bookmarkStart w:id="322" w:name="_Toc184310300"/>
      <w:bookmarkEnd w:id="322"/>
      <w:bookmarkStart w:id="323" w:name="_Toc184308096"/>
      <w:bookmarkEnd w:id="323"/>
      <w:bookmarkStart w:id="324" w:name="_Toc184312139"/>
      <w:bookmarkEnd w:id="324"/>
      <w:bookmarkStart w:id="325" w:name="_Toc184312092"/>
      <w:bookmarkEnd w:id="325"/>
      <w:bookmarkStart w:id="326" w:name="_Toc184313275"/>
      <w:bookmarkEnd w:id="326"/>
      <w:bookmarkStart w:id="327" w:name="_Toc184310302"/>
      <w:bookmarkEnd w:id="327"/>
      <w:bookmarkStart w:id="328" w:name="_Toc184308043"/>
      <w:bookmarkEnd w:id="328"/>
      <w:bookmarkStart w:id="329" w:name="_Toc184312096"/>
      <w:bookmarkEnd w:id="329"/>
      <w:bookmarkStart w:id="330" w:name="_Toc184313288"/>
      <w:bookmarkEnd w:id="330"/>
      <w:bookmarkStart w:id="331" w:name="_Toc184312113"/>
      <w:bookmarkEnd w:id="331"/>
      <w:bookmarkStart w:id="332" w:name="_Toc184308101"/>
      <w:bookmarkEnd w:id="332"/>
      <w:bookmarkStart w:id="333" w:name="_Toc184312116"/>
      <w:bookmarkEnd w:id="333"/>
      <w:bookmarkStart w:id="334" w:name="_Toc184310278"/>
      <w:bookmarkEnd w:id="334"/>
      <w:bookmarkStart w:id="335" w:name="_Toc184308082"/>
      <w:bookmarkEnd w:id="335"/>
      <w:bookmarkStart w:id="336" w:name="_Toc184312110"/>
      <w:bookmarkEnd w:id="336"/>
      <w:bookmarkStart w:id="337" w:name="_Toc184313298"/>
      <w:bookmarkEnd w:id="337"/>
      <w:bookmarkStart w:id="338" w:name="_Toc184313286"/>
      <w:bookmarkEnd w:id="338"/>
      <w:bookmarkStart w:id="339" w:name="_Toc184313287"/>
      <w:bookmarkEnd w:id="339"/>
      <w:bookmarkStart w:id="340" w:name="_Toc184314427"/>
      <w:bookmarkEnd w:id="340"/>
      <w:bookmarkStart w:id="341" w:name="_Toc184313247"/>
      <w:bookmarkEnd w:id="341"/>
      <w:bookmarkStart w:id="342" w:name="_Toc184308068"/>
      <w:bookmarkEnd w:id="342"/>
      <w:bookmarkStart w:id="343" w:name="_Toc184308104"/>
      <w:bookmarkEnd w:id="343"/>
      <w:bookmarkStart w:id="344" w:name="_Toc184312108"/>
      <w:bookmarkEnd w:id="344"/>
      <w:bookmarkStart w:id="345" w:name="_Toc184310286"/>
      <w:bookmarkEnd w:id="345"/>
      <w:bookmarkStart w:id="346" w:name="_Toc184314460"/>
      <w:bookmarkEnd w:id="346"/>
      <w:bookmarkStart w:id="347" w:name="_Toc184310328"/>
      <w:bookmarkEnd w:id="347"/>
      <w:bookmarkStart w:id="348" w:name="_Toc184312103"/>
      <w:bookmarkEnd w:id="348"/>
      <w:bookmarkStart w:id="349" w:name="_Toc184312076"/>
      <w:bookmarkEnd w:id="349"/>
      <w:bookmarkStart w:id="350" w:name="_Toc184313258"/>
      <w:bookmarkEnd w:id="350"/>
      <w:bookmarkStart w:id="351" w:name="_Toc184312074"/>
      <w:bookmarkEnd w:id="351"/>
      <w:bookmarkStart w:id="352" w:name="_Toc184308048"/>
      <w:bookmarkEnd w:id="352"/>
      <w:bookmarkStart w:id="353" w:name="_Toc184312121"/>
      <w:bookmarkEnd w:id="353"/>
      <w:bookmarkStart w:id="354" w:name="_Toc184310335"/>
      <w:bookmarkEnd w:id="354"/>
      <w:bookmarkStart w:id="355" w:name="_Toc184308078"/>
      <w:bookmarkEnd w:id="355"/>
      <w:bookmarkStart w:id="356" w:name="_Toc184313300"/>
      <w:bookmarkEnd w:id="356"/>
      <w:bookmarkStart w:id="357" w:name="_Toc184308083"/>
      <w:bookmarkEnd w:id="357"/>
      <w:bookmarkStart w:id="358" w:name="_Toc184308036"/>
      <w:bookmarkEnd w:id="358"/>
      <w:bookmarkStart w:id="359" w:name="_Toc184313255"/>
      <w:bookmarkEnd w:id="359"/>
      <w:bookmarkStart w:id="360" w:name="_Toc184310306"/>
      <w:bookmarkEnd w:id="360"/>
      <w:bookmarkStart w:id="361" w:name="_Toc184312102"/>
      <w:bookmarkEnd w:id="361"/>
      <w:bookmarkStart w:id="362" w:name="_Toc184310317"/>
      <w:bookmarkEnd w:id="362"/>
      <w:bookmarkStart w:id="363" w:name="_Toc184314444"/>
      <w:bookmarkEnd w:id="363"/>
      <w:bookmarkStart w:id="364" w:name="_Toc184313241"/>
      <w:bookmarkEnd w:id="364"/>
      <w:bookmarkStart w:id="365" w:name="_Toc184308089"/>
      <w:bookmarkEnd w:id="365"/>
      <w:bookmarkStart w:id="366" w:name="_Toc184308105"/>
      <w:bookmarkEnd w:id="366"/>
      <w:bookmarkStart w:id="367" w:name="_Toc184310288"/>
      <w:bookmarkEnd w:id="367"/>
      <w:bookmarkStart w:id="368" w:name="_Toc184312084"/>
      <w:bookmarkEnd w:id="368"/>
      <w:bookmarkStart w:id="369" w:name="_Toc184313304"/>
      <w:bookmarkEnd w:id="369"/>
      <w:bookmarkStart w:id="370" w:name="_Toc184310282"/>
      <w:bookmarkEnd w:id="370"/>
      <w:bookmarkStart w:id="371" w:name="_Toc184314466"/>
      <w:bookmarkEnd w:id="371"/>
      <w:bookmarkStart w:id="372" w:name="_Toc184314454"/>
      <w:bookmarkEnd w:id="372"/>
      <w:bookmarkStart w:id="373" w:name="_Toc184312093"/>
      <w:bookmarkEnd w:id="373"/>
      <w:bookmarkStart w:id="374" w:name="_Toc184314439"/>
      <w:bookmarkEnd w:id="374"/>
      <w:bookmarkStart w:id="375" w:name="_Toc184313291"/>
      <w:bookmarkEnd w:id="375"/>
      <w:bookmarkStart w:id="376" w:name="_Toc184310272"/>
      <w:bookmarkEnd w:id="376"/>
      <w:bookmarkStart w:id="377" w:name="_Toc184312105"/>
      <w:bookmarkEnd w:id="377"/>
      <w:bookmarkStart w:id="378" w:name="_Toc184312104"/>
      <w:bookmarkEnd w:id="378"/>
      <w:bookmarkStart w:id="379" w:name="_Toc184310336"/>
      <w:bookmarkEnd w:id="379"/>
      <w:bookmarkStart w:id="380" w:name="_Toc184313284"/>
      <w:bookmarkEnd w:id="380"/>
      <w:bookmarkStart w:id="381" w:name="_Toc184312135"/>
      <w:bookmarkEnd w:id="381"/>
      <w:bookmarkStart w:id="382" w:name="_Toc184313245"/>
      <w:bookmarkEnd w:id="382"/>
      <w:bookmarkStart w:id="383" w:name="_Toc184314479"/>
      <w:bookmarkEnd w:id="383"/>
      <w:bookmarkStart w:id="384" w:name="_Toc184308086"/>
      <w:bookmarkEnd w:id="384"/>
      <w:bookmarkStart w:id="385" w:name="_Toc184310273"/>
      <w:bookmarkEnd w:id="385"/>
      <w:bookmarkStart w:id="386" w:name="_Toc184310338"/>
      <w:bookmarkEnd w:id="386"/>
      <w:bookmarkStart w:id="387" w:name="_Toc184310316"/>
      <w:bookmarkEnd w:id="387"/>
      <w:bookmarkStart w:id="388" w:name="_Toc184308055"/>
      <w:bookmarkEnd w:id="388"/>
      <w:bookmarkStart w:id="389" w:name="_Toc184310337"/>
      <w:bookmarkEnd w:id="389"/>
      <w:bookmarkStart w:id="390" w:name="_Toc184308090"/>
      <w:bookmarkEnd w:id="390"/>
      <w:bookmarkStart w:id="391" w:name="_Toc184312073"/>
      <w:bookmarkEnd w:id="391"/>
      <w:bookmarkStart w:id="392" w:name="_Toc184313242"/>
      <w:bookmarkEnd w:id="392"/>
      <w:bookmarkStart w:id="393" w:name="_Toc184312112"/>
      <w:bookmarkEnd w:id="393"/>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3738"/>
        <w:gridCol w:w="806"/>
        <w:gridCol w:w="1209"/>
        <w:gridCol w:w="2267"/>
        <w:tblGridChange w:id="45">
          <w:tblGrid>
            <w:gridCol w:w="937"/>
            <w:gridCol w:w="3738"/>
            <w:gridCol w:w="806"/>
            <w:gridCol w:w="1209"/>
            <w:gridCol w:w="226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3738"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评标标准</w:t>
            </w:r>
          </w:p>
        </w:tc>
        <w:tc>
          <w:tcPr>
            <w:tcW w:w="806"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最高分值</w:t>
            </w:r>
          </w:p>
        </w:tc>
        <w:tc>
          <w:tcPr>
            <w:tcW w:w="1209" w:type="dxa"/>
            <w:noWrap w:val="0"/>
            <w:vAlign w:val="center"/>
          </w:tcPr>
          <w:p>
            <w:pPr>
              <w:snapToGrid w:val="0"/>
              <w:spacing w:line="360" w:lineRule="auto"/>
              <w:jc w:val="center"/>
              <w:rPr>
                <w:rFonts w:ascii="宋体" w:hAnsi="宋体" w:cs="仿宋_GB2312"/>
                <w:bCs/>
                <w:color w:val="auto"/>
                <w:sz w:val="24"/>
                <w:highlight w:val="none"/>
              </w:rPr>
            </w:pPr>
            <w:r>
              <w:rPr>
                <w:rFonts w:hint="eastAsia" w:ascii="宋体" w:hAnsi="宋体" w:cs="仿宋_GB2312"/>
                <w:bCs/>
                <w:color w:val="auto"/>
                <w:sz w:val="24"/>
                <w:highlight w:val="none"/>
              </w:rPr>
              <w:t>主观分/客观分属性</w:t>
            </w:r>
          </w:p>
        </w:tc>
        <w:tc>
          <w:tcPr>
            <w:tcW w:w="2267" w:type="dxa"/>
            <w:noWrap w:val="0"/>
            <w:vAlign w:val="top"/>
          </w:tcPr>
          <w:p>
            <w:pPr>
              <w:snapToGrid w:val="0"/>
              <w:spacing w:line="360" w:lineRule="auto"/>
              <w:jc w:val="center"/>
              <w:rPr>
                <w:rFonts w:ascii="宋体" w:hAnsi="宋体" w:cs="仿宋_GB2312"/>
                <w:color w:val="auto"/>
                <w:sz w:val="24"/>
                <w:highlight w:val="none"/>
              </w:rPr>
            </w:pPr>
            <w:r>
              <w:rPr>
                <w:rFonts w:hint="eastAsia" w:ascii="宋体" w:hAnsi="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3738" w:type="dxa"/>
            <w:noWrap w:val="0"/>
            <w:vAlign w:val="top"/>
          </w:tcPr>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担市政府办公厅的所有电子资产（含国产设备）的资产管理和设备软硬件维护工作（桌面操作系统、硬件故障排查修复、投影设备连接调试、室内网络布线、网络故障排查修复等）,满足采购人要求：（1）市政府办公厅所属非国产电脑的设备安装、软件安装、操作系统安装、系统故障的排除，保证办公电脑的正常运行。满足得2分，部分满足得1分，不满足不得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（2）协助市政府办公厅开展国产电脑常用办公软件、操作系统的日常维护与故障排除等。满足得2分，部分满足得1分，不满足不得分。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（3）市政府办公厅所属国产/非国产打印机、扫描仪等设备的安装连接、故障排查、耗材申领更换、多媒体会议的投影仪连接调试等。满足得2分，部分满足得1分，不满足不得分。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 市政府办公厅所属电子资产的硬件故障排查和及时报修，如现场无法修复的，要求立刻联系设备厂家或保修服务厂商上门进行设备的原厂保修服务，两个工作日之内解决故障并归还使用者。满足得2分，部分满足得1分，不满足不得分。</w:t>
            </w:r>
          </w:p>
          <w:p>
            <w:pPr>
              <w:spacing w:line="360" w:lineRule="auto"/>
              <w:rPr>
                <w:rFonts w:ascii="宋体" w:hAnsi="宋体" w:cs="仿宋_GB2312"/>
                <w:color w:val="auto"/>
                <w:sz w:val="24"/>
                <w:highlight w:val="none"/>
              </w:rPr>
            </w:pPr>
            <w:r>
              <w:rPr>
                <w:rFonts w:hint="eastAsia" w:ascii="宋体" w:hAnsi="宋体" w:cs="宋体"/>
                <w:color w:val="auto"/>
                <w:sz w:val="24"/>
                <w:highlight w:val="none"/>
              </w:rPr>
              <w:t>（5） 市政府办公厅人员处室调整后的电子设备拆装；室内网络线路的布置连线；办公厅工作人员的WIFI开通与设备连接；办公厅工作区域内政务外网（VPN2、VPN3）端口开通、需求调整等。满足得2分，部分满足得1分，不满足不得分。</w:t>
            </w:r>
          </w:p>
        </w:tc>
        <w:tc>
          <w:tcPr>
            <w:tcW w:w="806"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1209"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restart"/>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技术和服务方案提供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3738" w:type="dxa"/>
            <w:noWrap w:val="0"/>
            <w:vAlign w:val="top"/>
          </w:tcPr>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承担数据资源管理局、大数据管理服务中心的所有电子资产（含国产设备）的资产管理和软硬件维护工作（桌面操作系统、硬件故障排查修复、室内网络布线、网络故障排查修复、投影设备连接调试等）：</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（1）数据资源管理局和大数据管理服务中心所属非国产计算机终端的操作系统、常用软件等安装、维护、故障排除，保证办公电脑的正常使用。满足得2分，部分满足得1分，不满足不得分。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（2）协助数据资源管理局和大数据管理服务中心开展国产计算机终端的常用办公软件、操作系统的日常维护与故障排查。满足得2分，部分满足得1分，不满足不得分。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3）数据资源管理局和大数据管理服务中心各类打印机、传真一体机、复印机、扫描仪、投影机等设备的驱动安装连接、打印故障排查、视频会议设备的连接调试、大数据管理服务中心的电子资产申领与耗材更换等。满足得2分，部分满足得1分，不满足不得分。</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4）保障大数据管理服务中心的硬件故障排查和及时报修，如现场无法修复的，要求立刻联系设备厂家或保修服务厂商上门进行设备的原厂保修服务，两个工作日之内解决故障并归还使用者。满足得2分，部分满足得1分，不满足不得分。</w:t>
            </w:r>
          </w:p>
          <w:p>
            <w:pPr>
              <w:spacing w:line="360" w:lineRule="auto"/>
              <w:rPr>
                <w:rFonts w:ascii="宋体" w:hAnsi="宋体" w:cs="仿宋_GB2312"/>
                <w:color w:val="auto"/>
                <w:sz w:val="24"/>
                <w:highlight w:val="none"/>
              </w:rPr>
            </w:pPr>
            <w:r>
              <w:rPr>
                <w:rFonts w:hint="eastAsia" w:ascii="宋体" w:hAnsi="宋体" w:cs="宋体"/>
                <w:color w:val="auto"/>
                <w:sz w:val="24"/>
                <w:highlight w:val="none"/>
              </w:rPr>
              <w:t>（5）数据资源管理局及大数据管理服务中心人员处室调整后的电子设备拆装；室内网络线路的布置连线；工作人员的WIFI开通与设备连接；办公区域的政务外网（VPN2、VPN3）端口开通、需求调整等。满足得2分，部分满足得1分，不满足不得分。</w:t>
            </w:r>
          </w:p>
        </w:tc>
        <w:tc>
          <w:tcPr>
            <w:tcW w:w="806"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1209"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continue"/>
            <w:noWrap w:val="0"/>
            <w:vAlign w:val="top"/>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3738" w:type="dxa"/>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维护服务方案的优势情况：</w:t>
            </w:r>
          </w:p>
          <w:p>
            <w:p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承担市民中心区域内其余各单位的网络维护服务(以政务网交换机为界)工作：</w:t>
            </w:r>
          </w:p>
          <w:p>
            <w:pPr>
              <w:spacing w:line="360" w:lineRule="auto"/>
              <w:ind w:firstLine="480" w:firstLineChars="200"/>
              <w:jc w:val="left"/>
              <w:rPr>
                <w:rFonts w:ascii="宋体" w:hAnsi="宋体" w:cs="仿宋_GB2312"/>
                <w:color w:val="auto"/>
                <w:sz w:val="24"/>
                <w:highlight w:val="none"/>
              </w:rPr>
            </w:pPr>
            <w:r>
              <w:rPr>
                <w:rFonts w:hint="eastAsia" w:ascii="宋体" w:hAnsi="宋体" w:cs="宋体"/>
                <w:color w:val="auto"/>
                <w:sz w:val="24"/>
                <w:highlight w:val="none"/>
              </w:rPr>
              <w:t>市民中心办公区域之内的其余各单位的政务外网（VPN2、VPN3）网络前端故障排查维护工作，如网络端口开通、需求调整等。满足得4分，部分满足得2分，不满足不得分。</w:t>
            </w:r>
          </w:p>
        </w:tc>
        <w:tc>
          <w:tcPr>
            <w:tcW w:w="806" w:type="dxa"/>
            <w:noWrap w:val="0"/>
            <w:vAlign w:val="center"/>
          </w:tcPr>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4</w:t>
            </w:r>
          </w:p>
        </w:tc>
        <w:tc>
          <w:tcPr>
            <w:tcW w:w="1209"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continue"/>
            <w:noWrap w:val="0"/>
            <w:vAlign w:val="center"/>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4</w:t>
            </w:r>
          </w:p>
        </w:tc>
        <w:tc>
          <w:tcPr>
            <w:tcW w:w="3738" w:type="dxa"/>
            <w:noWrap w:val="0"/>
            <w:vAlign w:val="top"/>
          </w:tcPr>
          <w:p>
            <w:pPr>
              <w:spacing w:line="360" w:lineRule="auto"/>
              <w:ind w:firstLine="480" w:firstLineChars="200"/>
              <w:rPr>
                <w:rFonts w:ascii="宋体" w:hAnsi="宋体" w:cs="仿宋_GB2312"/>
                <w:color w:val="auto"/>
                <w:sz w:val="24"/>
                <w:highlight w:val="none"/>
              </w:rPr>
            </w:pPr>
            <w:r>
              <w:rPr>
                <w:rFonts w:hint="eastAsia" w:ascii="宋体" w:hAnsi="宋体" w:cs="宋体"/>
                <w:color w:val="auto"/>
                <w:sz w:val="24"/>
                <w:highlight w:val="none"/>
              </w:rPr>
              <w:t>能充分理解视频会议的需求，提供完整的建设方案和服务方案，满足视频会议服务连接、调试与保障。开通腾讯会议、ZOOM会议、瞩目会议、小鱼易连视频会议管理账号，提供麦克风、摄像头、声音采集卡等设备，全程监控本地会场画面，应对会议期间出现各种问题或者突发紧急故障，保障视频会议正常运行。满足得4分，部分满足得2分，不满足不得分。</w:t>
            </w:r>
          </w:p>
        </w:tc>
        <w:tc>
          <w:tcPr>
            <w:tcW w:w="806" w:type="dxa"/>
            <w:noWrap w:val="0"/>
            <w:vAlign w:val="center"/>
          </w:tcPr>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4</w:t>
            </w:r>
          </w:p>
        </w:tc>
        <w:tc>
          <w:tcPr>
            <w:tcW w:w="1209"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continue"/>
            <w:noWrap w:val="0"/>
            <w:vAlign w:val="top"/>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4" w:hRule="atLeast"/>
        </w:trPr>
        <w:tc>
          <w:tcPr>
            <w:tcW w:w="937" w:type="dxa"/>
            <w:noWrap w:val="0"/>
            <w:vAlign w:val="center"/>
          </w:tcPr>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5</w:t>
            </w:r>
          </w:p>
        </w:tc>
        <w:tc>
          <w:tcPr>
            <w:tcW w:w="3738" w:type="dxa"/>
            <w:noWrap w:val="0"/>
            <w:vAlign w:val="top"/>
          </w:tcPr>
          <w:p>
            <w:pPr>
              <w:snapToGrid w:val="0"/>
              <w:spacing w:line="360" w:lineRule="auto"/>
              <w:ind w:firstLine="480" w:firstLineChars="200"/>
              <w:rPr>
                <w:rFonts w:hint="eastAsia"/>
                <w:color w:val="auto"/>
                <w:sz w:val="24"/>
                <w:highlight w:val="none"/>
              </w:rPr>
            </w:pPr>
            <w:r>
              <w:rPr>
                <w:rFonts w:hint="eastAsia"/>
                <w:color w:val="auto"/>
                <w:sz w:val="24"/>
                <w:highlight w:val="none"/>
              </w:rPr>
              <w:t>能充分理解视频会议导播实施过程中需求，提供完整的建设方案和服务方案；能够实现与已有视频会议系统对接，提供视频会议导播服务。</w:t>
            </w:r>
          </w:p>
          <w:p>
            <w:pPr>
              <w:numPr>
                <w:ilvl w:val="0"/>
                <w:numId w:val="5"/>
              </w:numPr>
              <w:snapToGrid w:val="0"/>
              <w:spacing w:line="360" w:lineRule="auto"/>
              <w:ind w:firstLine="480" w:firstLineChars="200"/>
              <w:rPr>
                <w:rFonts w:hint="eastAsia"/>
                <w:color w:val="auto"/>
                <w:sz w:val="24"/>
                <w:highlight w:val="none"/>
              </w:rPr>
            </w:pPr>
            <w:r>
              <w:rPr>
                <w:rFonts w:hint="eastAsia"/>
                <w:color w:val="auto"/>
                <w:sz w:val="24"/>
                <w:highlight w:val="none"/>
              </w:rPr>
              <w:t>采用高清摄像机、高清导播台、直播机、视频采集卡、音频采集卡、移动网络基站等专业设备，按照广播电视标准，提供拍摄、导播服务，含画面成像系统、画面导播系统、场内通话系统、会议传输系统、移动网络系统服务。</w:t>
            </w:r>
          </w:p>
          <w:p>
            <w:pPr>
              <w:numPr>
                <w:ilvl w:val="0"/>
                <w:numId w:val="5"/>
              </w:numPr>
              <w:snapToGrid w:val="0"/>
              <w:spacing w:line="360" w:lineRule="auto"/>
              <w:ind w:firstLine="480" w:firstLineChars="200"/>
              <w:rPr>
                <w:rFonts w:hint="eastAsia"/>
                <w:color w:val="auto"/>
                <w:sz w:val="24"/>
                <w:highlight w:val="none"/>
              </w:rPr>
            </w:pPr>
            <w:r>
              <w:rPr>
                <w:rFonts w:hint="eastAsia"/>
                <w:color w:val="auto"/>
                <w:sz w:val="24"/>
                <w:highlight w:val="none"/>
              </w:rPr>
              <w:t>摄像机具备1920*1080P信号输出能力，导播台具备1920*1080P信号采集和输出能力。采用网络带宽下载不小于50Mbps/上传不小于50Mbps移动网络基站，并具备网络冗余备份，具备视频画面制作能力。</w:t>
            </w:r>
          </w:p>
          <w:p>
            <w:pPr>
              <w:snapToGrid w:val="0"/>
              <w:spacing w:line="360" w:lineRule="auto"/>
              <w:ind w:firstLine="480" w:firstLineChars="200"/>
              <w:rPr>
                <w:rFonts w:hint="eastAsia"/>
                <w:color w:val="auto"/>
                <w:sz w:val="24"/>
                <w:highlight w:val="none"/>
              </w:rPr>
            </w:pPr>
            <w:r>
              <w:rPr>
                <w:rFonts w:hint="eastAsia"/>
                <w:color w:val="auto"/>
                <w:sz w:val="24"/>
                <w:highlight w:val="none"/>
              </w:rPr>
              <w:t>（3）需要提供1台视频导播台、3台摄像机、3个三脚架、3台无线图传，1台直播机、5根50米 3G-SDI线、1套视频采集卡、1套声音采集卡、1套场内通话系统，信号通道指标系统TALLY系统。</w:t>
            </w:r>
          </w:p>
          <w:p>
            <w:pPr>
              <w:snapToGrid w:val="0"/>
              <w:spacing w:line="360" w:lineRule="auto"/>
              <w:ind w:firstLine="480" w:firstLineChars="200"/>
              <w:rPr>
                <w:rFonts w:hint="eastAsia"/>
                <w:color w:val="auto"/>
                <w:sz w:val="24"/>
                <w:highlight w:val="none"/>
              </w:rPr>
            </w:pPr>
            <w:r>
              <w:rPr>
                <w:rFonts w:hint="eastAsia"/>
                <w:color w:val="auto"/>
                <w:sz w:val="24"/>
                <w:highlight w:val="none"/>
              </w:rPr>
              <w:t>（4）提供视频会议导播服务的连接、调试与保障，实时监控本地会场画面，提供有视频延时播出10-60秒安全播出方案，应对会议期间出现各种问题或者突发紧急故障，保障视频会议正常运行。</w:t>
            </w:r>
          </w:p>
          <w:p>
            <w:pPr>
              <w:snapToGrid w:val="0"/>
              <w:spacing w:line="360" w:lineRule="auto"/>
              <w:ind w:firstLine="480" w:firstLineChars="200"/>
              <w:rPr>
                <w:color w:val="auto"/>
                <w:sz w:val="24"/>
                <w:highlight w:val="none"/>
              </w:rPr>
            </w:pPr>
            <w:r>
              <w:rPr>
                <w:rFonts w:hint="eastAsia"/>
                <w:color w:val="auto"/>
                <w:sz w:val="24"/>
                <w:highlight w:val="none"/>
              </w:rPr>
              <w:t>每项完全满足得2分，部分满足得1分，不满足不得分。总计8分。</w:t>
            </w:r>
          </w:p>
        </w:tc>
        <w:tc>
          <w:tcPr>
            <w:tcW w:w="806"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8</w:t>
            </w:r>
          </w:p>
        </w:tc>
        <w:tc>
          <w:tcPr>
            <w:tcW w:w="1209"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continue"/>
            <w:noWrap w:val="0"/>
            <w:vAlign w:val="top"/>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 w:author="Administrator" w:date="2024-04-23T15:40: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245" w:hRule="atLeast"/>
          <w:trPrChange w:id="46" w:author="Administrator" w:date="2024-04-23T15:40:46Z">
            <w:trPr>
              <w:trHeight w:val="3169" w:hRule="atLeast"/>
            </w:trPr>
          </w:trPrChange>
        </w:trPr>
        <w:tc>
          <w:tcPr>
            <w:tcW w:w="937" w:type="dxa"/>
            <w:noWrap w:val="0"/>
            <w:vAlign w:val="center"/>
            <w:tcPrChange w:id="47" w:author="Administrator" w:date="2024-04-23T15:40:46Z">
              <w:tcPr>
                <w:tcW w:w="937" w:type="dxa"/>
                <w:noWrap w:val="0"/>
                <w:vAlign w:val="center"/>
                <w:tcPrChange w:id="48" w:author="Administrator" w:date="2024-04-23T15:40:46Z">
                  <w:tcPr>
                    <w:tcW w:w="937" w:type="dxa"/>
                    <w:noWrap w:val="0"/>
                    <w:vAlign w:val="center"/>
                  </w:tcPr>
                </w:tcPrChange>
              </w:tcPr>
            </w:tcPrChange>
          </w:tcPr>
          <w:p>
            <w:pPr>
              <w:snapToGrid w:val="0"/>
              <w:spacing w:line="360" w:lineRule="auto"/>
              <w:ind w:firstLine="240" w:firstLineChars="100"/>
              <w:jc w:val="center"/>
              <w:rPr>
                <w:rFonts w:hint="eastAsia" w:ascii="宋体" w:hAnsi="宋体" w:cs="仿宋_GB2312"/>
                <w:color w:val="auto"/>
                <w:sz w:val="24"/>
                <w:highlight w:val="none"/>
              </w:rPr>
            </w:pPr>
            <w:r>
              <w:rPr>
                <w:rFonts w:hint="eastAsia" w:ascii="宋体" w:hAnsi="宋体" w:cs="仿宋_GB2312"/>
                <w:color w:val="auto"/>
                <w:sz w:val="24"/>
                <w:highlight w:val="none"/>
              </w:rPr>
              <w:t>6</w:t>
            </w:r>
          </w:p>
        </w:tc>
        <w:tc>
          <w:tcPr>
            <w:tcW w:w="3738" w:type="dxa"/>
            <w:noWrap w:val="0"/>
            <w:vAlign w:val="center"/>
            <w:tcPrChange w:id="49" w:author="Administrator" w:date="2024-04-23T15:40:46Z">
              <w:tcPr>
                <w:tcW w:w="3738" w:type="dxa"/>
                <w:noWrap w:val="0"/>
                <w:vAlign w:val="center"/>
                <w:tcPrChange w:id="50" w:author="Administrator" w:date="2024-04-23T15:40:46Z">
                  <w:tcPr>
                    <w:tcW w:w="3738" w:type="dxa"/>
                    <w:noWrap w:val="0"/>
                    <w:vAlign w:val="center"/>
                  </w:tcPr>
                </w:tcPrChange>
              </w:tcPr>
            </w:tcPrChange>
          </w:tcPr>
          <w:p>
            <w:pPr>
              <w:pStyle w:val="2"/>
              <w:keepNext w:val="0"/>
              <w:keepLines w:val="0"/>
              <w:ind w:left="0" w:firstLine="480" w:firstLineChars="200"/>
              <w:jc w:val="both"/>
              <w:outlineLvl w:val="1"/>
              <w:rPr>
                <w:rFonts w:hint="eastAsia" w:ascii="宋体" w:hAnsi="宋体" w:eastAsia="宋体" w:cs="宋体"/>
                <w:color w:val="auto"/>
                <w:sz w:val="24"/>
                <w:szCs w:val="24"/>
                <w:highlight w:val="none"/>
                <w:lang w:val="en-US"/>
              </w:rPr>
            </w:pPr>
            <w:r>
              <w:rPr>
                <w:rFonts w:hint="eastAsia" w:ascii="宋体" w:hAnsi="宋体" w:eastAsia="宋体" w:cs="宋体"/>
                <w:b w:val="0"/>
                <w:bCs w:val="0"/>
                <w:color w:val="auto"/>
                <w:sz w:val="24"/>
                <w:szCs w:val="24"/>
                <w:highlight w:val="none"/>
                <w:lang w:val="en-US"/>
              </w:rPr>
              <w:t>办公软硬件维护服务采用工单派送系统。能记录多渠道的下单服务，实现的服务填报、服务受理、工单派送、月报年报统计等功能，有针对性的记载整个服务活动，通过一体化智能化公共数据平台透出，定期提供相应的运行报告和维护文档。（</w:t>
            </w:r>
            <w:r>
              <w:rPr>
                <w:rFonts w:hint="eastAsia" w:ascii="宋体" w:hAnsi="宋体" w:eastAsia="宋体" w:cs="宋体"/>
                <w:color w:val="auto"/>
                <w:sz w:val="24"/>
                <w:szCs w:val="24"/>
                <w:highlight w:val="none"/>
                <w:lang w:val="en-US"/>
              </w:rPr>
              <w:t>进行现场演示）。</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演示方案讲解情况，包括（1）流程环节合理，契合业主工作；（2）能考虑各种故障情况，无遗漏；（3）能自动生成统计数据，形成运行报告或维护文档；（4）能实现工单处理全流程。演示中包含上述内容，每个得2分，共8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根据演示情况打分，内容详细可行，完全满足采购人要求的，每项得2分；部分满足得1分；不满足不得分，共8分。</w:t>
            </w:r>
          </w:p>
          <w:p>
            <w:pPr>
              <w:spacing w:line="360" w:lineRule="auto"/>
              <w:ind w:firstLine="480" w:firstLineChars="200"/>
              <w:rPr>
                <w:rFonts w:ascii="宋体" w:hAnsi="宋体" w:cs="仿宋_GB2312"/>
                <w:color w:val="auto"/>
                <w:sz w:val="24"/>
                <w:highlight w:val="none"/>
              </w:rPr>
            </w:pPr>
            <w:r>
              <w:rPr>
                <w:rFonts w:hint="eastAsia" w:ascii="宋体" w:hAnsi="宋体" w:cs="宋体"/>
                <w:color w:val="auto"/>
                <w:sz w:val="24"/>
                <w:highlight w:val="none"/>
              </w:rPr>
              <w:t>本项总计16分。</w:t>
            </w:r>
          </w:p>
        </w:tc>
        <w:tc>
          <w:tcPr>
            <w:tcW w:w="806" w:type="dxa"/>
            <w:noWrap w:val="0"/>
            <w:vAlign w:val="center"/>
            <w:tcPrChange w:id="51" w:author="Administrator" w:date="2024-04-23T15:40:46Z">
              <w:tcPr>
                <w:tcW w:w="806" w:type="dxa"/>
                <w:noWrap w:val="0"/>
                <w:vAlign w:val="center"/>
                <w:tcPrChange w:id="52" w:author="Administrator" w:date="2024-04-23T15:40:46Z">
                  <w:tcPr>
                    <w:tcW w:w="806" w:type="dxa"/>
                    <w:noWrap w:val="0"/>
                    <w:vAlign w:val="center"/>
                  </w:tcPr>
                </w:tcPrChange>
              </w:tcPr>
            </w:tcPrChange>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16</w:t>
            </w:r>
          </w:p>
        </w:tc>
        <w:tc>
          <w:tcPr>
            <w:tcW w:w="1209" w:type="dxa"/>
            <w:noWrap w:val="0"/>
            <w:vAlign w:val="center"/>
            <w:tcPrChange w:id="53" w:author="Administrator" w:date="2024-04-23T15:40:46Z">
              <w:tcPr>
                <w:tcW w:w="1209" w:type="dxa"/>
                <w:noWrap w:val="0"/>
                <w:vAlign w:val="center"/>
                <w:tcPrChange w:id="54" w:author="Administrator" w:date="2024-04-23T15:40:46Z">
                  <w:tcPr>
                    <w:tcW w:w="1209" w:type="dxa"/>
                    <w:noWrap w:val="0"/>
                    <w:vAlign w:val="center"/>
                  </w:tcPr>
                </w:tcPrChange>
              </w:tcPr>
            </w:tcPrChange>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noWrap w:val="0"/>
            <w:vAlign w:val="center"/>
            <w:tcPrChange w:id="55" w:author="Administrator" w:date="2024-04-23T15:40:46Z">
              <w:tcPr>
                <w:tcW w:w="2267" w:type="dxa"/>
                <w:noWrap w:val="0"/>
                <w:vAlign w:val="center"/>
                <w:tcPrChange w:id="56" w:author="Administrator" w:date="2024-04-23T15:40:46Z">
                  <w:tcPr>
                    <w:tcW w:w="2267" w:type="dxa"/>
                    <w:noWrap w:val="0"/>
                    <w:vAlign w:val="center"/>
                  </w:tcPr>
                </w:tcPrChange>
              </w:tcPr>
            </w:tcPrChange>
          </w:tcPr>
          <w:p>
            <w:pPr>
              <w:snapToGrid w:val="0"/>
              <w:spacing w:line="360" w:lineRule="auto"/>
              <w:rPr>
                <w:rFonts w:hint="eastAsia" w:ascii="宋体" w:hAnsi="宋体" w:cs="仿宋_GB2312"/>
                <w:color w:val="auto"/>
                <w:sz w:val="24"/>
                <w:highlight w:val="none"/>
              </w:rPr>
            </w:pPr>
            <w:r>
              <w:rPr>
                <w:rFonts w:hint="eastAsia" w:ascii="宋体" w:hAnsi="宋体" w:cs="仿宋_GB2312"/>
                <w:color w:val="auto"/>
                <w:sz w:val="24"/>
                <w:highlight w:val="none"/>
              </w:rPr>
              <w:t>演示方案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7" w:type="dxa"/>
            <w:noWrap w:val="0"/>
            <w:vAlign w:val="center"/>
          </w:tcPr>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7</w:t>
            </w:r>
          </w:p>
        </w:tc>
        <w:tc>
          <w:tcPr>
            <w:tcW w:w="3738" w:type="dxa"/>
            <w:noWrap w:val="0"/>
            <w:vAlign w:val="center"/>
          </w:tcPr>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1.项目负责人：</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投入项目负责人具备信息安全工作经验的，具有人力资源和社会保障部门颁发的高级信息系统项目管理师证书得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年以上</w:t>
            </w:r>
            <w:r>
              <w:rPr>
                <w:rFonts w:hint="default" w:ascii="宋体" w:hAnsi="宋体" w:cs="宋体"/>
                <w:color w:val="auto"/>
                <w:sz w:val="24"/>
                <w:highlight w:val="none"/>
              </w:rPr>
              <w:t>信息</w:t>
            </w:r>
            <w:r>
              <w:rPr>
                <w:rFonts w:hint="eastAsia" w:ascii="宋体" w:hAnsi="宋体" w:cs="宋体"/>
                <w:color w:val="auto"/>
                <w:sz w:val="24"/>
                <w:highlight w:val="none"/>
              </w:rPr>
              <w:t>安全</w:t>
            </w:r>
            <w:r>
              <w:rPr>
                <w:rFonts w:hint="default" w:ascii="宋体" w:hAnsi="宋体" w:cs="宋体"/>
                <w:color w:val="auto"/>
                <w:sz w:val="24"/>
                <w:highlight w:val="none"/>
              </w:rPr>
              <w:t>相关项目实施</w:t>
            </w:r>
            <w:r>
              <w:rPr>
                <w:rFonts w:hint="eastAsia" w:ascii="宋体" w:hAnsi="宋体" w:cs="宋体"/>
                <w:color w:val="auto"/>
                <w:sz w:val="24"/>
                <w:highlight w:val="none"/>
              </w:rPr>
              <w:t>经验得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分；共6分。【证明材料】提供个人履历、工作经验、技术专业证明、职业资格证书、社保证明及相关证书复印件。</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2.项目技术负责人：</w:t>
            </w:r>
          </w:p>
          <w:p>
            <w:pPr>
              <w:snapToGrid w:val="0"/>
              <w:spacing w:line="360" w:lineRule="auto"/>
              <w:ind w:firstLine="480" w:firstLineChars="200"/>
              <w:rPr>
                <w:rFonts w:hint="eastAsia"/>
                <w:color w:val="auto"/>
                <w:highlight w:val="none"/>
              </w:rPr>
            </w:pPr>
            <w:r>
              <w:rPr>
                <w:rFonts w:hint="eastAsia" w:ascii="宋体" w:hAnsi="宋体" w:cs="宋体"/>
                <w:color w:val="auto"/>
                <w:sz w:val="24"/>
                <w:highlight w:val="none"/>
              </w:rPr>
              <w:t>具有全日制计算机相关专业本科及以上学历，具备人力资源和社会保障部门颁发的高级信息系统项目管理师证书得</w:t>
            </w:r>
            <w:r>
              <w:rPr>
                <w:rFonts w:hint="default" w:ascii="宋体" w:hAnsi="宋体" w:cs="宋体"/>
                <w:color w:val="auto"/>
                <w:sz w:val="24"/>
                <w:highlight w:val="none"/>
              </w:rPr>
              <w:t>2</w:t>
            </w:r>
            <w:r>
              <w:rPr>
                <w:rFonts w:hint="eastAsia" w:ascii="宋体" w:hAnsi="宋体" w:cs="宋体"/>
                <w:color w:val="auto"/>
                <w:sz w:val="24"/>
                <w:highlight w:val="none"/>
              </w:rPr>
              <w:t>分；5年以上信息安全相关项目实施经验得</w:t>
            </w:r>
            <w:r>
              <w:rPr>
                <w:rFonts w:hint="default" w:ascii="宋体" w:hAnsi="宋体" w:cs="宋体"/>
                <w:color w:val="auto"/>
                <w:sz w:val="24"/>
                <w:highlight w:val="none"/>
              </w:rPr>
              <w:t>2</w:t>
            </w:r>
            <w:r>
              <w:rPr>
                <w:rFonts w:hint="eastAsia" w:ascii="宋体" w:hAnsi="宋体" w:cs="宋体"/>
                <w:color w:val="auto"/>
                <w:sz w:val="24"/>
                <w:highlight w:val="none"/>
              </w:rPr>
              <w:t>分；共4分。【证明材料】提供个人履历、工作经验、技术专业证明、职业资格证书、社保证明及相关证书复印件。</w:t>
            </w:r>
          </w:p>
        </w:tc>
        <w:tc>
          <w:tcPr>
            <w:tcW w:w="806"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1209"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noWrap w:val="0"/>
            <w:vAlign w:val="center"/>
          </w:tcPr>
          <w:p>
            <w:pPr>
              <w:snapToGrid w:val="0"/>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8</w:t>
            </w:r>
          </w:p>
        </w:tc>
        <w:tc>
          <w:tcPr>
            <w:tcW w:w="3738" w:type="dxa"/>
            <w:noWrap w:val="0"/>
            <w:vAlign w:val="center"/>
          </w:tcPr>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项目派驻</w:t>
            </w:r>
            <w:r>
              <w:rPr>
                <w:rFonts w:hint="eastAsia" w:ascii="宋体" w:hAnsi="宋体" w:cs="宋体"/>
                <w:color w:val="auto"/>
                <w:sz w:val="24"/>
                <w:highlight w:val="none"/>
                <w:lang w:val="en-US" w:eastAsia="zh-CN"/>
              </w:rPr>
              <w:t>本项目驻场</w:t>
            </w:r>
            <w:r>
              <w:rPr>
                <w:rFonts w:hint="eastAsia" w:ascii="宋体" w:hAnsi="宋体" w:cs="宋体"/>
                <w:color w:val="auto"/>
                <w:sz w:val="24"/>
                <w:highlight w:val="none"/>
              </w:rPr>
              <w:t>人员7人，具备两年以上从事政府单位有关运维服务工作经验；满足得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分，不满足不得分。【证明材料】提供社保</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合同等</w:t>
            </w:r>
            <w:r>
              <w:rPr>
                <w:rFonts w:hint="eastAsia" w:ascii="宋体" w:hAnsi="宋体" w:cs="宋体"/>
                <w:color w:val="auto"/>
                <w:sz w:val="24"/>
                <w:highlight w:val="none"/>
              </w:rPr>
              <w:t>相关</w:t>
            </w:r>
            <w:r>
              <w:rPr>
                <w:rFonts w:hint="eastAsia" w:ascii="宋体" w:hAnsi="宋体" w:cs="宋体"/>
                <w:color w:val="auto"/>
                <w:sz w:val="24"/>
                <w:highlight w:val="none"/>
                <w:lang w:val="en-US" w:eastAsia="zh-CN"/>
              </w:rPr>
              <w:t>证明材料</w:t>
            </w:r>
            <w:r>
              <w:rPr>
                <w:rFonts w:hint="eastAsia" w:ascii="宋体" w:hAnsi="宋体" w:cs="宋体"/>
                <w:color w:val="auto"/>
                <w:sz w:val="24"/>
                <w:highlight w:val="none"/>
              </w:rPr>
              <w:t>。</w:t>
            </w:r>
          </w:p>
          <w:p>
            <w:pPr>
              <w:snapToGrid w:val="0"/>
              <w:spacing w:line="360" w:lineRule="auto"/>
              <w:ind w:firstLine="480" w:firstLineChars="200"/>
              <w:rPr>
                <w:rFonts w:hint="eastAsia" w:ascii="宋体" w:hAnsi="宋体" w:cs="宋体"/>
                <w:color w:val="auto"/>
                <w:kern w:val="0"/>
                <w:szCs w:val="21"/>
                <w:highlight w:val="none"/>
              </w:rPr>
            </w:pPr>
            <w:r>
              <w:rPr>
                <w:rFonts w:hint="eastAsia" w:ascii="宋体" w:hAnsi="宋体" w:cs="宋体"/>
                <w:color w:val="auto"/>
                <w:sz w:val="24"/>
                <w:highlight w:val="none"/>
                <w:lang w:val="en-US" w:eastAsia="zh-CN"/>
              </w:rPr>
              <w:t>承诺派驻本项目驻场</w:t>
            </w:r>
            <w:r>
              <w:rPr>
                <w:rFonts w:hint="eastAsia" w:ascii="宋体" w:hAnsi="宋体" w:cs="宋体"/>
                <w:color w:val="auto"/>
                <w:sz w:val="24"/>
                <w:highlight w:val="none"/>
              </w:rPr>
              <w:t>人员</w:t>
            </w:r>
            <w:r>
              <w:rPr>
                <w:rFonts w:hint="eastAsia" w:ascii="宋体" w:hAnsi="宋体" w:cs="宋体"/>
                <w:color w:val="auto"/>
                <w:sz w:val="24"/>
                <w:highlight w:val="none"/>
                <w:lang w:val="en-US" w:eastAsia="zh-CN"/>
              </w:rPr>
              <w:t>稳定，未经用户同意不得随意调整；满足得3分。</w:t>
            </w:r>
          </w:p>
          <w:p>
            <w:pPr>
              <w:rPr>
                <w:color w:val="auto"/>
                <w:highlight w:val="none"/>
              </w:rPr>
            </w:pPr>
          </w:p>
        </w:tc>
        <w:tc>
          <w:tcPr>
            <w:tcW w:w="806" w:type="dxa"/>
            <w:noWrap w:val="0"/>
            <w:vAlign w:val="center"/>
          </w:tcPr>
          <w:p>
            <w:pPr>
              <w:spacing w:line="280" w:lineRule="exact"/>
              <w:jc w:val="center"/>
              <w:outlineLvl w:val="0"/>
              <w:rPr>
                <w:rFonts w:hint="eastAsia" w:ascii="宋体" w:hAnsi="宋体" w:eastAsia="宋体" w:cs="仿宋_GB2312"/>
                <w:color w:val="auto"/>
                <w:kern w:val="0"/>
                <w:szCs w:val="21"/>
                <w:highlight w:val="none"/>
                <w:lang w:eastAsia="zh-CN"/>
              </w:rPr>
            </w:pPr>
            <w:r>
              <w:rPr>
                <w:rFonts w:hint="eastAsia" w:ascii="宋体" w:hAnsi="宋体" w:cs="仿宋_GB2312"/>
                <w:color w:val="auto"/>
                <w:kern w:val="0"/>
                <w:szCs w:val="21"/>
                <w:highlight w:val="none"/>
                <w:lang w:val="en-US" w:eastAsia="zh-CN"/>
              </w:rPr>
              <w:t>6</w:t>
            </w:r>
          </w:p>
        </w:tc>
        <w:tc>
          <w:tcPr>
            <w:tcW w:w="1209" w:type="dxa"/>
            <w:noWrap w:val="0"/>
            <w:vAlign w:val="center"/>
          </w:tcPr>
          <w:p>
            <w:pPr>
              <w:spacing w:line="280" w:lineRule="exact"/>
              <w:jc w:val="center"/>
              <w:outlineLvl w:val="0"/>
              <w:rPr>
                <w:rFonts w:hint="eastAsia" w:ascii="宋体" w:hAnsi="宋体" w:cs="仿宋_GB2312"/>
                <w:color w:val="auto"/>
                <w:kern w:val="0"/>
                <w:szCs w:val="21"/>
                <w:highlight w:val="none"/>
              </w:rPr>
            </w:pPr>
            <w:r>
              <w:rPr>
                <w:rFonts w:hint="eastAsia" w:ascii="宋体" w:hAnsi="宋体" w:cs="仿宋_GB2312"/>
                <w:color w:val="auto"/>
                <w:kern w:val="0"/>
                <w:szCs w:val="21"/>
                <w:highlight w:val="none"/>
              </w:rPr>
              <w:t>客观分</w:t>
            </w:r>
          </w:p>
        </w:tc>
        <w:tc>
          <w:tcPr>
            <w:tcW w:w="2267" w:type="dxa"/>
            <w:noWrap w:val="0"/>
            <w:vAlign w:val="center"/>
          </w:tcPr>
          <w:p>
            <w:pPr>
              <w:snapToGrid w:val="0"/>
              <w:spacing w:line="360" w:lineRule="auto"/>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9</w:t>
            </w:r>
          </w:p>
        </w:tc>
        <w:tc>
          <w:tcPr>
            <w:tcW w:w="3738" w:type="dxa"/>
            <w:noWrap w:val="0"/>
            <w:vAlign w:val="top"/>
          </w:tcPr>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建有科学、完善的运行服务保障应急预案，对项目维护中可能遇到的问题及其应对措施的考虑情况。故障处理的组织和联系机制的合理性、有效性等。能提供7*24小时的响应服务方案。</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提供夜间、法定假日轮流值班。②值班人员接到报修电话后，10分钟内赶到现场，排查故障原因，尽快为用户修复设备故障；③驻场技术人员服务过程中，如遇驻场技术人员的流动（变动）或调整时，应提前报备，预留交接时间，要求公司尽快安排临时替代的驻场技术人员，必须在驻场人员变动后的48小时内到岗。</w:t>
            </w: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4 \* GB3 \* MERGEFORMAT </w:instrText>
            </w:r>
            <w:r>
              <w:rPr>
                <w:rFonts w:hint="eastAsia" w:ascii="宋体" w:hAnsi="宋体" w:cs="宋体"/>
                <w:color w:val="auto"/>
                <w:sz w:val="24"/>
                <w:highlight w:val="none"/>
              </w:rPr>
              <w:fldChar w:fldCharType="separate"/>
            </w:r>
            <w:r>
              <w:rPr>
                <w:color w:val="auto"/>
                <w:sz w:val="24"/>
                <w:highlight w:val="none"/>
              </w:rPr>
              <w:t>④</w:t>
            </w:r>
            <w:r>
              <w:rPr>
                <w:rFonts w:hint="eastAsia" w:ascii="宋体" w:hAnsi="宋体" w:cs="宋体"/>
                <w:color w:val="auto"/>
                <w:sz w:val="24"/>
                <w:highlight w:val="none"/>
              </w:rPr>
              <w:fldChar w:fldCharType="end"/>
            </w:r>
            <w:r>
              <w:rPr>
                <w:rFonts w:hint="eastAsia" w:ascii="宋体" w:hAnsi="宋体" w:cs="宋体"/>
                <w:color w:val="auto"/>
                <w:sz w:val="24"/>
                <w:highlight w:val="none"/>
              </w:rPr>
              <w:t>视频会议导播服务，提供7*24小时响应服务，确保每次直播安全播出。</w:t>
            </w:r>
            <w:r>
              <w:rPr>
                <w:rFonts w:hint="eastAsia"/>
                <w:color w:val="auto"/>
                <w:sz w:val="24"/>
                <w:highlight w:val="none"/>
              </w:rPr>
              <w:t>每项满足得2分，不满足不得分。总计8分。</w:t>
            </w:r>
          </w:p>
        </w:tc>
        <w:tc>
          <w:tcPr>
            <w:tcW w:w="806"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8</w:t>
            </w:r>
          </w:p>
        </w:tc>
        <w:tc>
          <w:tcPr>
            <w:tcW w:w="1209" w:type="dxa"/>
            <w:noWrap w:val="0"/>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10</w:t>
            </w:r>
          </w:p>
        </w:tc>
        <w:tc>
          <w:tcPr>
            <w:tcW w:w="3738" w:type="dxa"/>
            <w:noWrap w:val="0"/>
            <w:vAlign w:val="center"/>
          </w:tcPr>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承诺技术维护人员由采购人统一安排管理，协助采购人应对突发性、临时性软硬件设备维护等工作。满足得</w:t>
            </w:r>
            <w:r>
              <w:rPr>
                <w:rFonts w:ascii="宋体" w:hAnsi="宋体" w:cs="宋体"/>
                <w:color w:val="auto"/>
                <w:sz w:val="24"/>
                <w:highlight w:val="none"/>
              </w:rPr>
              <w:t>2</w:t>
            </w:r>
            <w:r>
              <w:rPr>
                <w:rFonts w:hint="eastAsia" w:ascii="宋体" w:hAnsi="宋体" w:cs="宋体"/>
                <w:color w:val="auto"/>
                <w:sz w:val="24"/>
                <w:highlight w:val="none"/>
              </w:rPr>
              <w:t>分，不满足不得分。</w:t>
            </w:r>
          </w:p>
        </w:tc>
        <w:tc>
          <w:tcPr>
            <w:tcW w:w="806" w:type="dxa"/>
            <w:noWrap w:val="0"/>
            <w:vAlign w:val="center"/>
          </w:tcPr>
          <w:p>
            <w:pPr>
              <w:spacing w:line="360" w:lineRule="auto"/>
              <w:jc w:val="center"/>
              <w:outlineLvl w:val="0"/>
              <w:rPr>
                <w:rFonts w:hint="eastAsia" w:ascii="宋体" w:hAnsi="宋体" w:cs="仿宋_GB2312"/>
                <w:color w:val="auto"/>
                <w:sz w:val="24"/>
                <w:highlight w:val="none"/>
              </w:rPr>
            </w:pPr>
            <w:r>
              <w:rPr>
                <w:rFonts w:ascii="宋体" w:hAnsi="宋体" w:cs="仿宋_GB2312"/>
                <w:color w:val="auto"/>
                <w:sz w:val="24"/>
                <w:highlight w:val="none"/>
              </w:rPr>
              <w:t>2</w:t>
            </w:r>
          </w:p>
        </w:tc>
        <w:tc>
          <w:tcPr>
            <w:tcW w:w="1209"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vMerge w:val="restart"/>
            <w:noWrap w:val="0"/>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承诺要求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11</w:t>
            </w:r>
          </w:p>
        </w:tc>
        <w:tc>
          <w:tcPr>
            <w:tcW w:w="3738" w:type="dxa"/>
            <w:noWrap w:val="0"/>
            <w:vAlign w:val="center"/>
          </w:tcPr>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承诺场技术人员每次在故障排查，维护服务完成后，需要求驻场人员做好维护登记</w:t>
            </w:r>
            <w:r>
              <w:rPr>
                <w:rFonts w:ascii="宋体" w:hAnsi="宋体" w:cs="宋体"/>
                <w:color w:val="auto"/>
                <w:sz w:val="24"/>
                <w:highlight w:val="none"/>
              </w:rPr>
              <w:t>，在工单系统形成记录闭环</w:t>
            </w:r>
            <w:r>
              <w:rPr>
                <w:rFonts w:hint="eastAsia" w:ascii="宋体" w:hAnsi="宋体" w:cs="宋体"/>
                <w:color w:val="auto"/>
                <w:sz w:val="24"/>
                <w:highlight w:val="none"/>
              </w:rPr>
              <w:t>。满足得</w:t>
            </w:r>
            <w:r>
              <w:rPr>
                <w:rFonts w:ascii="宋体" w:hAnsi="宋体" w:cs="宋体"/>
                <w:color w:val="auto"/>
                <w:sz w:val="24"/>
                <w:highlight w:val="none"/>
              </w:rPr>
              <w:t>2</w:t>
            </w:r>
            <w:r>
              <w:rPr>
                <w:rFonts w:hint="eastAsia" w:ascii="宋体" w:hAnsi="宋体" w:cs="宋体"/>
                <w:color w:val="auto"/>
                <w:sz w:val="24"/>
                <w:highlight w:val="none"/>
              </w:rPr>
              <w:t>分，不满足不得分。</w:t>
            </w:r>
          </w:p>
        </w:tc>
        <w:tc>
          <w:tcPr>
            <w:tcW w:w="806" w:type="dxa"/>
            <w:noWrap w:val="0"/>
            <w:vAlign w:val="center"/>
          </w:tcPr>
          <w:p>
            <w:pPr>
              <w:spacing w:line="360" w:lineRule="auto"/>
              <w:jc w:val="center"/>
              <w:outlineLvl w:val="0"/>
              <w:rPr>
                <w:rFonts w:hint="eastAsia" w:ascii="宋体" w:hAnsi="宋体" w:cs="仿宋_GB2312"/>
                <w:color w:val="auto"/>
                <w:sz w:val="24"/>
                <w:highlight w:val="none"/>
              </w:rPr>
            </w:pPr>
            <w:r>
              <w:rPr>
                <w:rFonts w:ascii="宋体" w:hAnsi="宋体" w:cs="仿宋_GB2312"/>
                <w:color w:val="auto"/>
                <w:sz w:val="24"/>
                <w:highlight w:val="none"/>
              </w:rPr>
              <w:t>2</w:t>
            </w:r>
          </w:p>
        </w:tc>
        <w:tc>
          <w:tcPr>
            <w:tcW w:w="1209"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vMerge w:val="continue"/>
            <w:noWrap w:val="0"/>
            <w:vAlign w:val="center"/>
          </w:tcPr>
          <w:p>
            <w:pPr>
              <w:spacing w:line="360" w:lineRule="auto"/>
              <w:jc w:val="center"/>
              <w:outlineLvl w:val="0"/>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12</w:t>
            </w:r>
          </w:p>
        </w:tc>
        <w:tc>
          <w:tcPr>
            <w:tcW w:w="3738" w:type="dxa"/>
            <w:noWrap w:val="0"/>
            <w:vAlign w:val="top"/>
          </w:tcPr>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承诺履行外包服务机构的网络、数据安全责任及相关处罚条，做好信息安全工作，严格做好安全保密工作。满足得2分，不满足不得分。</w:t>
            </w:r>
          </w:p>
        </w:tc>
        <w:tc>
          <w:tcPr>
            <w:tcW w:w="806" w:type="dxa"/>
            <w:noWrap w:val="0"/>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2</w:t>
            </w:r>
          </w:p>
        </w:tc>
        <w:tc>
          <w:tcPr>
            <w:tcW w:w="1209" w:type="dxa"/>
            <w:noWrap w:val="0"/>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vMerge w:val="continue"/>
            <w:noWrap w:val="0"/>
            <w:vAlign w:val="center"/>
          </w:tcPr>
          <w:p>
            <w:pPr>
              <w:spacing w:line="360" w:lineRule="auto"/>
              <w:jc w:val="center"/>
              <w:outlineLvl w:val="0"/>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13</w:t>
            </w:r>
          </w:p>
        </w:tc>
        <w:tc>
          <w:tcPr>
            <w:tcW w:w="3738" w:type="dxa"/>
            <w:noWrap w:val="0"/>
            <w:vAlign w:val="center"/>
          </w:tcPr>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承诺协助采购人①制订日常运行管理规范；②协助用户正确使用和维护系统；③根据用户的要求做好维保设备软、硬件常规维护；④解决用户提出的其它各种技术问题等等；⑤服务结束后，得到用户方确认后</w:t>
            </w:r>
            <w:r>
              <w:rPr>
                <w:rFonts w:hint="eastAsia" w:ascii="宋体" w:hAnsi="宋体"/>
                <w:color w:val="auto"/>
                <w:sz w:val="24"/>
                <w:highlight w:val="none"/>
              </w:rPr>
              <w:t>方可离开现场。</w:t>
            </w:r>
            <w:r>
              <w:rPr>
                <w:rFonts w:hint="eastAsia" w:ascii="宋体" w:hAnsi="宋体" w:cs="宋体"/>
                <w:color w:val="auto"/>
                <w:sz w:val="24"/>
                <w:highlight w:val="none"/>
              </w:rPr>
              <w:t>满足得2分，部分满足得1分，不满足不得分。</w:t>
            </w:r>
          </w:p>
        </w:tc>
        <w:tc>
          <w:tcPr>
            <w:tcW w:w="806"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2</w:t>
            </w:r>
          </w:p>
        </w:tc>
        <w:tc>
          <w:tcPr>
            <w:tcW w:w="1209"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vMerge w:val="continue"/>
            <w:noWrap w:val="0"/>
            <w:vAlign w:val="center"/>
          </w:tcPr>
          <w:p>
            <w:pPr>
              <w:spacing w:line="360" w:lineRule="auto"/>
              <w:jc w:val="center"/>
              <w:outlineLvl w:val="0"/>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14</w:t>
            </w:r>
          </w:p>
        </w:tc>
        <w:tc>
          <w:tcPr>
            <w:tcW w:w="3738" w:type="dxa"/>
            <w:noWrap w:val="0"/>
            <w:vAlign w:val="top"/>
          </w:tcPr>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充分考虑项目的现状和将来的发展，提供维护服务①总体方案、②操作规范、③实施管理方案并按照方案和操作规范提供服务，满足得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分，部分满足得1分，不满足不得分。</w:t>
            </w:r>
          </w:p>
        </w:tc>
        <w:tc>
          <w:tcPr>
            <w:tcW w:w="806" w:type="dxa"/>
            <w:noWrap w:val="0"/>
            <w:vAlign w:val="center"/>
          </w:tcPr>
          <w:p>
            <w:pPr>
              <w:spacing w:line="360" w:lineRule="auto"/>
              <w:jc w:val="center"/>
              <w:outlineLvl w:val="0"/>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3</w:t>
            </w:r>
          </w:p>
        </w:tc>
        <w:tc>
          <w:tcPr>
            <w:tcW w:w="1209"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restart"/>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制定方案及考核标准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37" w:type="dxa"/>
            <w:noWrap w:val="0"/>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15</w:t>
            </w:r>
          </w:p>
        </w:tc>
        <w:tc>
          <w:tcPr>
            <w:tcW w:w="3738" w:type="dxa"/>
            <w:noWrap w:val="0"/>
            <w:vAlign w:val="top"/>
          </w:tcPr>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对涉及服务体系部分的服务标准、质量标准、考核标准和管理标准给出明晰的可供评价的量化指标和服务等级，满足得2分，部分满足得1分，不满足不得分。</w:t>
            </w:r>
          </w:p>
        </w:tc>
        <w:tc>
          <w:tcPr>
            <w:tcW w:w="806"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2</w:t>
            </w:r>
          </w:p>
        </w:tc>
        <w:tc>
          <w:tcPr>
            <w:tcW w:w="1209" w:type="dxa"/>
            <w:noWrap w:val="0"/>
            <w:vAlign w:val="center"/>
          </w:tcPr>
          <w:p>
            <w:pPr>
              <w:spacing w:line="360" w:lineRule="auto"/>
              <w:jc w:val="center"/>
              <w:outlineLvl w:val="0"/>
              <w:rPr>
                <w:rFonts w:hint="eastAsia" w:ascii="宋体" w:hAnsi="宋体" w:cs="仿宋_GB2312"/>
                <w:color w:val="auto"/>
                <w:sz w:val="24"/>
                <w:highlight w:val="none"/>
              </w:rPr>
            </w:pPr>
            <w:r>
              <w:rPr>
                <w:rFonts w:hint="eastAsia" w:ascii="宋体" w:hAnsi="宋体" w:cs="仿宋_GB2312"/>
                <w:color w:val="auto"/>
                <w:sz w:val="24"/>
                <w:highlight w:val="none"/>
              </w:rPr>
              <w:t>主观分</w:t>
            </w:r>
          </w:p>
        </w:tc>
        <w:tc>
          <w:tcPr>
            <w:tcW w:w="2267" w:type="dxa"/>
            <w:vMerge w:val="continue"/>
            <w:noWrap w:val="0"/>
            <w:vAlign w:val="center"/>
          </w:tcPr>
          <w:p>
            <w:pPr>
              <w:spacing w:line="360" w:lineRule="auto"/>
              <w:jc w:val="center"/>
              <w:outlineLvl w:val="0"/>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937" w:type="dxa"/>
            <w:noWrap w:val="0"/>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6</w:t>
            </w:r>
          </w:p>
        </w:tc>
        <w:tc>
          <w:tcPr>
            <w:tcW w:w="3738" w:type="dxa"/>
            <w:noWrap w:val="0"/>
            <w:vAlign w:val="top"/>
          </w:tcPr>
          <w:p>
            <w:pPr>
              <w:pStyle w:val="19"/>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投标截止时间前3年内，投标人承担类似实施的成功经验情况。依照投标人提供的合同、合格的用户验收报告。同时提供合同和合格的用户验收报告的案例（以验收报告时间为准），每个得0.5分，最高得1分。</w:t>
            </w:r>
          </w:p>
        </w:tc>
        <w:tc>
          <w:tcPr>
            <w:tcW w:w="806" w:type="dxa"/>
            <w:noWrap w:val="0"/>
            <w:vAlign w:val="center"/>
          </w:tcPr>
          <w:p>
            <w:pPr>
              <w:spacing w:line="360" w:lineRule="auto"/>
              <w:jc w:val="center"/>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w:t>
            </w:r>
          </w:p>
        </w:tc>
        <w:tc>
          <w:tcPr>
            <w:tcW w:w="1209" w:type="dxa"/>
            <w:noWrap w:val="0"/>
            <w:vAlign w:val="center"/>
          </w:tcPr>
          <w:p>
            <w:pPr>
              <w:spacing w:line="360" w:lineRule="auto"/>
              <w:outlineLvl w:val="0"/>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noWrap w:val="0"/>
            <w:vAlign w:val="center"/>
          </w:tcPr>
          <w:p>
            <w:pPr>
              <w:spacing w:line="360" w:lineRule="auto"/>
              <w:outlineLvl w:val="0"/>
              <w:rPr>
                <w:rFonts w:ascii="宋体" w:hAnsi="宋体" w:cs="仿宋_GB2312"/>
                <w:color w:val="auto"/>
                <w:sz w:val="24"/>
                <w:highlight w:val="none"/>
              </w:rPr>
            </w:pPr>
            <w:r>
              <w:rPr>
                <w:rFonts w:hint="eastAsia" w:ascii="宋体" w:hAnsi="宋体" w:cs="宋体"/>
                <w:color w:val="auto"/>
                <w:sz w:val="24"/>
                <w:highlight w:val="none"/>
              </w:rPr>
              <w:t>业绩情况</w:t>
            </w:r>
            <w:bookmarkStart w:id="418" w:name="_GoBack"/>
            <w:bookmarkEnd w:id="4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937" w:type="dxa"/>
            <w:noWrap w:val="0"/>
            <w:vAlign w:val="center"/>
          </w:tcPr>
          <w:p>
            <w:pPr>
              <w:snapToGrid w:val="0"/>
              <w:spacing w:line="360" w:lineRule="auto"/>
              <w:jc w:val="center"/>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1</w:t>
            </w:r>
            <w:r>
              <w:rPr>
                <w:rFonts w:hint="eastAsia" w:ascii="宋体" w:hAnsi="宋体" w:cs="仿宋_GB2312"/>
                <w:color w:val="auto"/>
                <w:sz w:val="24"/>
                <w:highlight w:val="none"/>
                <w:lang w:val="en-US" w:eastAsia="zh-CN"/>
              </w:rPr>
              <w:t>7</w:t>
            </w:r>
          </w:p>
        </w:tc>
        <w:tc>
          <w:tcPr>
            <w:tcW w:w="3738" w:type="dxa"/>
            <w:noWrap w:val="0"/>
            <w:vAlign w:val="center"/>
          </w:tcPr>
          <w:p>
            <w:pPr>
              <w:snapToGrid w:val="0"/>
              <w:spacing w:line="360" w:lineRule="auto"/>
              <w:ind w:firstLine="480" w:firstLineChars="200"/>
              <w:jc w:val="left"/>
              <w:rPr>
                <w:rFonts w:hint="eastAsia"/>
                <w:color w:val="auto"/>
                <w:sz w:val="24"/>
                <w:highlight w:val="none"/>
              </w:rPr>
            </w:pPr>
            <w:r>
              <w:rPr>
                <w:rFonts w:hint="eastAsia"/>
                <w:color w:val="auto"/>
                <w:sz w:val="24"/>
                <w:highlight w:val="none"/>
              </w:rPr>
              <w:t>有效投标报价的最低价作为评标基准价，其最低报价为满分；按［投标报价得分=（评标基准价/投标报价）*最高分值］的计算公式计算。</w:t>
            </w:r>
          </w:p>
          <w:p>
            <w:pPr>
              <w:snapToGrid w:val="0"/>
              <w:spacing w:line="360" w:lineRule="auto"/>
              <w:ind w:firstLine="480" w:firstLineChars="200"/>
              <w:jc w:val="left"/>
              <w:rPr>
                <w:rFonts w:hint="eastAsia"/>
                <w:color w:val="auto"/>
                <w:sz w:val="24"/>
                <w:highlight w:val="none"/>
              </w:rPr>
            </w:pPr>
            <w:r>
              <w:rPr>
                <w:rFonts w:hint="eastAsia"/>
                <w:color w:val="auto"/>
                <w:sz w:val="24"/>
                <w:highlight w:val="none"/>
              </w:rPr>
              <w:t>评标过程中，不得去掉报价中的最高报价和最低报价。</w:t>
            </w:r>
          </w:p>
          <w:p>
            <w:pPr>
              <w:snapToGrid w:val="0"/>
              <w:spacing w:line="360" w:lineRule="auto"/>
              <w:ind w:firstLine="420" w:firstLineChars="200"/>
              <w:jc w:val="left"/>
              <w:rPr>
                <w:color w:val="auto"/>
                <w:highlight w:val="none"/>
              </w:rPr>
            </w:pPr>
          </w:p>
        </w:tc>
        <w:tc>
          <w:tcPr>
            <w:tcW w:w="806" w:type="dxa"/>
            <w:noWrap w:val="0"/>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10</w:t>
            </w:r>
          </w:p>
        </w:tc>
        <w:tc>
          <w:tcPr>
            <w:tcW w:w="1209" w:type="dxa"/>
            <w:noWrap w:val="0"/>
            <w:vAlign w:val="center"/>
          </w:tcPr>
          <w:p>
            <w:pPr>
              <w:spacing w:line="360" w:lineRule="auto"/>
              <w:outlineLvl w:val="0"/>
              <w:rPr>
                <w:rFonts w:ascii="宋体" w:hAnsi="宋体" w:cs="仿宋_GB2312"/>
                <w:color w:val="auto"/>
                <w:sz w:val="24"/>
                <w:highlight w:val="none"/>
              </w:rPr>
            </w:pPr>
            <w:r>
              <w:rPr>
                <w:rFonts w:hint="eastAsia" w:ascii="宋体" w:hAnsi="宋体" w:cs="仿宋_GB2312"/>
                <w:color w:val="auto"/>
                <w:sz w:val="24"/>
                <w:highlight w:val="none"/>
              </w:rPr>
              <w:t>客观分</w:t>
            </w:r>
          </w:p>
        </w:tc>
        <w:tc>
          <w:tcPr>
            <w:tcW w:w="2267" w:type="dxa"/>
            <w:noWrap w:val="0"/>
            <w:vAlign w:val="center"/>
          </w:tcPr>
          <w:p>
            <w:pPr>
              <w:spacing w:line="360" w:lineRule="auto"/>
              <w:outlineLvl w:val="0"/>
              <w:rPr>
                <w:rFonts w:ascii="宋体" w:hAnsi="宋体" w:cs="仿宋_GB2312"/>
                <w:color w:val="auto"/>
                <w:sz w:val="24"/>
                <w:highlight w:val="none"/>
              </w:rPr>
            </w:pPr>
            <w:r>
              <w:rPr>
                <w:rFonts w:ascii="宋体" w:hAnsi="宋体" w:cs="仿宋_GB2312"/>
                <w:color w:val="auto"/>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color w:val="auto"/>
          <w:sz w:val="36"/>
          <w:szCs w:val="36"/>
          <w:highlight w:val="none"/>
        </w:rPr>
      </w:pPr>
      <w:bookmarkStart w:id="394" w:name="第五部分"/>
      <w:bookmarkStart w:id="395"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1"/>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8"/>
        <w:spacing w:before="120" w:line="22" w:lineRule="atLeast"/>
        <w:rPr>
          <w:rFonts w:ascii="宋体" w:hAnsi="宋体" w:eastAsia="宋体" w:cs="宋体"/>
          <w:color w:val="auto"/>
          <w:szCs w:val="24"/>
          <w:highlight w:val="none"/>
        </w:rPr>
      </w:pPr>
    </w:p>
    <w:p>
      <w:pPr>
        <w:pStyle w:val="598"/>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杭州市大数据管理服务中心（杭州市人民政府电子政务中心）</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杭州市大数据管理服务中心（杭州市人民政府电子政务中心）办公设备软硬件维护项目（2024年)</w:t>
      </w:r>
      <w:r>
        <w:rPr>
          <w:rFonts w:hint="eastAsia" w:ascii="宋体" w:hAnsi="宋体" w:cs="宋体"/>
          <w:color w:val="auto"/>
          <w:sz w:val="24"/>
          <w:highlight w:val="none"/>
          <w:lang w:eastAsia="zh-CN"/>
        </w:rPr>
        <w:t>HZZFCG-2024-086</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杭州市大数据管理服务中心（杭州市人民政府电子政务中心）</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lang w:val="en-US" w:eastAsia="zh-CN"/>
        </w:rPr>
        <w:t>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r>
        <w:rPr>
          <w:rFonts w:ascii="宋体" w:hAnsi="宋体"/>
          <w:b/>
          <w:color w:val="auto"/>
          <w:sz w:val="24"/>
          <w:highlight w:val="none"/>
        </w:rPr>
        <w:t xml:space="preserve">1.1 </w:t>
      </w:r>
      <w:r>
        <w:rPr>
          <w:rFonts w:hint="eastAsia" w:ascii="宋体" w:hAnsi="宋体"/>
          <w:b/>
          <w:color w:val="auto"/>
          <w:sz w:val="24"/>
          <w:highlight w:val="none"/>
        </w:rPr>
        <w:t>合同组成部分</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标的</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9"/>
              <w:spacing w:line="560" w:lineRule="exact"/>
              <w:ind w:firstLine="200"/>
              <w:jc w:val="center"/>
              <w:rPr>
                <w:rFonts w:hAnsi="宋体"/>
                <w:color w:val="auto"/>
                <w:sz w:val="24"/>
                <w:szCs w:val="24"/>
                <w:highlight w:val="none"/>
              </w:rPr>
            </w:pPr>
          </w:p>
        </w:tc>
      </w:tr>
    </w:tbl>
    <w:p>
      <w:pPr>
        <w:spacing w:line="560" w:lineRule="exact"/>
        <w:ind w:firstLine="480" w:firstLineChars="200"/>
        <w:rPr>
          <w:rFonts w:hint="eastAsia"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79"/>
        <w:spacing w:after="313" w:afterLines="100"/>
        <w:rPr>
          <w:color w:val="auto"/>
          <w:highlight w:val="none"/>
          <w:lang w:val="en-US"/>
        </w:rPr>
      </w:pP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pStyle w:val="959"/>
        <w:spacing w:before="0" w:beforeAutospacing="0" w:after="313" w:afterLines="100" w:afterAutospacing="0" w:line="360" w:lineRule="auto"/>
        <w:ind w:firstLine="480"/>
        <w:rPr>
          <w:b/>
          <w:color w:val="auto"/>
          <w:highlight w:val="none"/>
        </w:rPr>
      </w:pPr>
      <w:bookmarkStart w:id="396" w:name="_Toc22618"/>
      <w:bookmarkStart w:id="397" w:name="_Toc1814"/>
      <w:bookmarkStart w:id="398" w:name="_Toc10340"/>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ascii="宋体" w:hAnsi="宋体" w:cs="宋体"/>
          <w:b/>
          <w:i/>
          <w:color w:val="auto"/>
          <w:sz w:val="24"/>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lang w:val="en-US" w:eastAsia="zh-CN"/>
        </w:rPr>
        <w:t>5</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396"/>
      <w:bookmarkEnd w:id="397"/>
      <w:bookmarkEnd w:id="398"/>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ascii="宋体" w:hAnsi="宋体" w:cs="宋体"/>
          <w:b/>
          <w:i/>
          <w:color w:val="auto"/>
          <w:sz w:val="24"/>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hint="eastAsia" w:ascii="宋体" w:hAnsi="宋体" w:cs="宋体"/>
          <w:color w:val="auto"/>
          <w:kern w:val="0"/>
          <w:sz w:val="24"/>
          <w:highlight w:val="none"/>
          <w:u w:val="single"/>
        </w:rPr>
        <w:t>（可根据情况修改）</w:t>
      </w:r>
      <w:r>
        <w:rPr>
          <w:rFonts w:hint="eastAsia" w:ascii="宋体" w:hAnsi="宋体" w:cs="宋体"/>
          <w:color w:val="auto"/>
          <w:kern w:val="0"/>
          <w:sz w:val="24"/>
          <w:highlight w:val="none"/>
          <w:u w:val="single"/>
          <w:lang w:val="en-US" w:eastAsia="zh-CN"/>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0.05（可根据情况修改）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w:t>
      </w:r>
      <w:r>
        <w:rPr>
          <w:rFonts w:hint="eastAsia" w:ascii="宋体" w:hAnsi="宋体" w:eastAsia="宋体" w:cs="宋体"/>
          <w:b w:val="0"/>
          <w:bCs w:val="0"/>
          <w:color w:val="auto"/>
          <w:sz w:val="24"/>
          <w:szCs w:val="24"/>
          <w:highlight w:val="none"/>
          <w:u w:val="single"/>
          <w:lang w:val="en-US"/>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399" w:name="_Toc16021"/>
      <w:bookmarkStart w:id="400" w:name="_Toc28375"/>
      <w:bookmarkStart w:id="401" w:name="_Toc15583"/>
      <w:r>
        <w:rPr>
          <w:rFonts w:hint="eastAsia" w:ascii="宋体" w:hAnsi="宋体" w:cs="宋体"/>
          <w:b/>
          <w:color w:val="auto"/>
          <w:sz w:val="24"/>
          <w:highlight w:val="none"/>
        </w:rPr>
        <w:t>1.9合同争议的解决</w:t>
      </w:r>
      <w:bookmarkEnd w:id="399"/>
      <w:bookmarkEnd w:id="400"/>
      <w:bookmarkEnd w:id="401"/>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02" w:name="_Toc15322"/>
      <w:bookmarkStart w:id="403" w:name="_Toc11173"/>
      <w:bookmarkStart w:id="404" w:name="_Toc7245"/>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 xml:space="preserve"> 合同生效</w:t>
      </w:r>
      <w:bookmarkEnd w:id="402"/>
      <w:bookmarkEnd w:id="403"/>
      <w:bookmarkEnd w:id="404"/>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 定义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2.2 技术规范</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2.3 知识产权</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2.5 结算方式和付款条件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2.6 技术资料和保密义务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2.7 </w:t>
      </w:r>
      <w:r>
        <w:rPr>
          <w:rFonts w:hint="eastAsia" w:ascii="宋体" w:hAnsi="宋体"/>
          <w:b/>
          <w:color w:val="auto"/>
          <w:sz w:val="24"/>
          <w:highlight w:val="none"/>
        </w:rPr>
        <w:t>质量保证</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2.8 </w:t>
      </w:r>
      <w:r>
        <w:rPr>
          <w:rFonts w:hint="eastAsia" w:ascii="宋体" w:hAnsi="宋体"/>
          <w:b/>
          <w:color w:val="auto"/>
          <w:sz w:val="24"/>
          <w:highlight w:val="none"/>
        </w:rPr>
        <w:t>延迟履行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2.9 </w:t>
      </w:r>
      <w:r>
        <w:rPr>
          <w:rFonts w:hint="eastAsia" w:ascii="宋体" w:hAnsi="宋体"/>
          <w:b/>
          <w:color w:val="auto"/>
          <w:sz w:val="24"/>
          <w:highlight w:val="none"/>
        </w:rPr>
        <w:t>合同变更</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2.10 合同转让和分包</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lang w:val="en-US" w:eastAsia="zh-CN"/>
        </w:rPr>
        <w:t>书面</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2.11 不可抗力</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2.12 税费</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2.13 乙方破产</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2.14 合同中止、终止</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2.15 检验和验收</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2.16 通知和送达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405" w:name="_Toc4355"/>
      <w:bookmarkStart w:id="406" w:name="_Toc18540"/>
      <w:bookmarkStart w:id="407" w:name="_Toc30599"/>
      <w:r>
        <w:rPr>
          <w:rFonts w:hint="eastAsia" w:ascii="宋体" w:hAnsi="宋体" w:cs="宋体"/>
          <w:b/>
          <w:color w:val="auto"/>
          <w:sz w:val="24"/>
          <w:highlight w:val="none"/>
        </w:rPr>
        <w:t>2.18 计量单位</w:t>
      </w:r>
      <w:bookmarkEnd w:id="405"/>
      <w:bookmarkEnd w:id="406"/>
      <w:bookmarkEnd w:id="4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both"/>
              <w:rPr>
                <w:rFonts w:hint="default" w:ascii="宋体" w:hAnsi="宋体" w:eastAsia="宋体" w:cs="宋体"/>
                <w:b/>
                <w:color w:val="auto"/>
                <w:sz w:val="24"/>
                <w:highlight w:val="none"/>
                <w:lang w:val="en-US" w:eastAsia="zh-CN"/>
              </w:rPr>
            </w:pPr>
            <w:r>
              <w:rPr>
                <w:rFonts w:hint="eastAsia" w:ascii="宋体" w:hAnsi="宋体" w:cs="宋体"/>
                <w:b w:val="0"/>
                <w:bCs/>
                <w:color w:val="auto"/>
                <w:sz w:val="24"/>
                <w:highlight w:val="none"/>
                <w:lang w:val="en-US" w:eastAsia="zh-CN"/>
              </w:rPr>
              <w:t>1.3</w:t>
            </w:r>
          </w:p>
        </w:tc>
        <w:tc>
          <w:tcPr>
            <w:tcW w:w="8149" w:type="dxa"/>
            <w:vAlign w:val="center"/>
          </w:tcPr>
          <w:p>
            <w:pPr>
              <w:spacing w:line="560" w:lineRule="exact"/>
              <w:ind w:firstLine="0" w:firstLineChars="0"/>
              <w:jc w:val="both"/>
              <w:rPr>
                <w:rFonts w:hint="eastAsia" w:ascii="宋体" w:hAnsi="宋体" w:cs="宋体"/>
                <w:b/>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olor w:val="auto"/>
                <w:sz w:val="24"/>
                <w:highlight w:val="none"/>
              </w:rPr>
              <w:t>1.3.1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8149" w:type="dxa"/>
            <w:vAlign w:val="center"/>
          </w:tcPr>
          <w:p>
            <w:pPr>
              <w:spacing w:line="360" w:lineRule="auto"/>
              <w:rPr>
                <w:rFonts w:ascii="宋体" w:hAnsi="宋体" w:cs="宋体"/>
                <w:color w:val="auto"/>
                <w:sz w:val="24"/>
                <w:highlight w:val="none"/>
              </w:rPr>
            </w:pPr>
            <w:r>
              <w:rPr>
                <w:rFonts w:hint="eastAsia"/>
                <w:color w:val="auto"/>
                <w:sz w:val="24"/>
                <w:highlight w:val="none"/>
              </w:rPr>
              <w:t>乙方</w:t>
            </w:r>
            <w:r>
              <w:rPr>
                <w:rFonts w:hint="eastAsia"/>
                <w:color w:val="auto"/>
                <w:sz w:val="24"/>
                <w:highlight w:val="none"/>
                <w:u w:val="single"/>
              </w:rPr>
              <w:t xml:space="preserve"> </w:t>
            </w:r>
            <w:r>
              <w:rPr>
                <w:rFonts w:hint="eastAsia"/>
                <w:color w:val="auto"/>
                <w:sz w:val="24"/>
                <w:highlight w:val="none"/>
                <w:u w:val="single"/>
                <w:lang w:val="en-US" w:eastAsia="zh-CN"/>
              </w:rPr>
              <w:t>是</w:t>
            </w:r>
            <w:r>
              <w:rPr>
                <w:rFonts w:hint="eastAsia"/>
                <w:color w:val="auto"/>
                <w:sz w:val="24"/>
                <w:highlight w:val="none"/>
                <w:u w:val="single"/>
              </w:rPr>
              <w:t xml:space="preserve"> </w:t>
            </w:r>
            <w:r>
              <w:rPr>
                <w:rFonts w:hint="eastAsia"/>
                <w:color w:val="auto"/>
                <w:sz w:val="24"/>
                <w:highlight w:val="none"/>
              </w:rPr>
              <w:t>（是</w:t>
            </w:r>
            <w:r>
              <w:rPr>
                <w:rFonts w:hint="eastAsia" w:ascii="仿宋" w:hAnsi="仿宋" w:eastAsia="仿宋" w:cs="仿宋"/>
                <w:color w:val="auto"/>
                <w:sz w:val="24"/>
                <w:highlight w:val="none"/>
              </w:rPr>
              <w:t>/</w:t>
            </w:r>
            <w:r>
              <w:rPr>
                <w:rFonts w:hint="eastAsia"/>
                <w:color w:val="auto"/>
                <w:sz w:val="24"/>
                <w:highlight w:val="none"/>
              </w:rPr>
              <w:t>否）需要支付履约保证金。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1.4.1</w:t>
            </w:r>
          </w:p>
        </w:tc>
        <w:tc>
          <w:tcPr>
            <w:tcW w:w="8149" w:type="dxa"/>
            <w:vAlign w:val="center"/>
          </w:tcPr>
          <w:p>
            <w:pPr>
              <w:spacing w:line="360" w:lineRule="auto"/>
              <w:rPr>
                <w:rFonts w:hint="eastAsia"/>
                <w:color w:val="auto"/>
                <w:sz w:val="24"/>
                <w:highlight w:val="none"/>
              </w:rPr>
            </w:pPr>
            <w:r>
              <w:rPr>
                <w:rFonts w:hint="eastAsia" w:ascii="宋体" w:hAnsi="宋体" w:cs="宋体"/>
                <w:color w:val="auto"/>
                <w:kern w:val="0"/>
                <w:sz w:val="24"/>
                <w:highlight w:val="none"/>
              </w:rPr>
              <w:t>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1</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履约保函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8149" w:type="dxa"/>
            <w:vAlign w:val="center"/>
          </w:tcPr>
          <w:p>
            <w:pPr>
              <w:spacing w:line="360" w:lineRule="auto"/>
              <w:rPr>
                <w:rFonts w:ascii="宋体" w:hAnsi="宋体" w:cs="宋体"/>
                <w:color w:val="auto"/>
                <w:sz w:val="24"/>
                <w:highlight w:val="none"/>
              </w:rPr>
            </w:pPr>
            <w:r>
              <w:rPr>
                <w:rFonts w:hint="eastAsia"/>
                <w:color w:val="auto"/>
                <w:sz w:val="24"/>
                <w:highlight w:val="none"/>
              </w:rPr>
              <w:t>甲方</w:t>
            </w:r>
            <w:r>
              <w:rPr>
                <w:rFonts w:hint="eastAsia"/>
                <w:color w:val="auto"/>
                <w:sz w:val="24"/>
                <w:highlight w:val="none"/>
                <w:u w:val="single"/>
              </w:rPr>
              <w:t xml:space="preserve"> </w:t>
            </w:r>
            <w:r>
              <w:rPr>
                <w:rFonts w:hint="eastAsia"/>
                <w:color w:val="auto"/>
                <w:sz w:val="24"/>
                <w:highlight w:val="none"/>
                <w:u w:val="single"/>
                <w:lang w:val="en-US" w:eastAsia="zh-CN"/>
              </w:rPr>
              <w:t>否</w:t>
            </w:r>
            <w:r>
              <w:rPr>
                <w:rFonts w:hint="eastAsia"/>
                <w:color w:val="auto"/>
                <w:sz w:val="24"/>
                <w:highlight w:val="none"/>
                <w:u w:val="single"/>
              </w:rPr>
              <w:t xml:space="preserve"> </w:t>
            </w:r>
            <w:r>
              <w:rPr>
                <w:rFonts w:hint="eastAsia"/>
                <w:color w:val="auto"/>
                <w:sz w:val="24"/>
                <w:highlight w:val="none"/>
              </w:rPr>
              <w:t>（是</w:t>
            </w:r>
            <w:r>
              <w:rPr>
                <w:rFonts w:hint="eastAsia" w:ascii="仿宋" w:hAnsi="仿宋" w:eastAsia="仿宋" w:cs="仿宋"/>
                <w:color w:val="auto"/>
                <w:sz w:val="24"/>
                <w:highlight w:val="none"/>
              </w:rPr>
              <w:t>/</w:t>
            </w:r>
            <w:r>
              <w:rPr>
                <w:rFonts w:hint="eastAsia"/>
                <w:color w:val="auto"/>
                <w:sz w:val="24"/>
                <w:highlight w:val="none"/>
              </w:rPr>
              <w:t>否）需要支付预付款。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本</w:t>
            </w:r>
            <w:r>
              <w:rPr>
                <w:rFonts w:hint="eastAsia" w:ascii="Times New Roman" w:hAnsi="Times New Roman" w:eastAsia="宋体" w:cs="Times New Roman"/>
                <w:color w:val="auto"/>
                <w:sz w:val="24"/>
                <w:highlight w:val="none"/>
              </w:rPr>
              <w:t>次项目合同总价为人民币</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元），具体付款方式如下：</w:t>
            </w:r>
          </w:p>
          <w:p>
            <w:pPr>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第一次付款：合同开始履行后，采购人在</w:t>
            </w:r>
            <w:r>
              <w:rPr>
                <w:rFonts w:hint="eastAsia" w:ascii="Times New Roman" w:hAnsi="Times New Roman" w:eastAsia="宋体" w:cs="Times New Roman"/>
                <w:color w:val="auto"/>
                <w:sz w:val="24"/>
                <w:highlight w:val="none"/>
                <w:lang w:val="en-US" w:eastAsia="zh-CN"/>
              </w:rPr>
              <w:t>5个工作日内向</w:t>
            </w:r>
            <w:r>
              <w:rPr>
                <w:rFonts w:hint="eastAsia" w:ascii="Times New Roman" w:hAnsi="Times New Roman" w:eastAsia="宋体" w:cs="Times New Roman"/>
                <w:color w:val="auto"/>
                <w:sz w:val="24"/>
                <w:highlight w:val="none"/>
              </w:rPr>
              <w:t>中标人支付合同总额</w:t>
            </w:r>
            <w:r>
              <w:rPr>
                <w:rFonts w:hint="eastAsia" w:ascii="Times New Roman" w:hAnsi="Times New Roman" w:eastAsia="宋体" w:cs="Times New Roman"/>
                <w:color w:val="auto"/>
                <w:sz w:val="24"/>
                <w:highlight w:val="none"/>
                <w:lang w:val="en-US" w:eastAsia="zh-CN"/>
              </w:rPr>
              <w:t>50</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eastAsia="zh-CN"/>
              </w:rPr>
              <w:t>的预付款，同时</w:t>
            </w:r>
            <w:r>
              <w:rPr>
                <w:rFonts w:hint="eastAsia" w:ascii="Times New Roman" w:hAnsi="Times New Roman" w:eastAsia="宋体" w:cs="Times New Roman"/>
                <w:color w:val="auto"/>
                <w:sz w:val="24"/>
                <w:highlight w:val="none"/>
              </w:rPr>
              <w:t>中标人</w:t>
            </w:r>
            <w:r>
              <w:rPr>
                <w:rFonts w:hint="eastAsia" w:ascii="Times New Roman" w:hAnsi="Times New Roman" w:eastAsia="宋体" w:cs="Times New Roman"/>
                <w:color w:val="auto"/>
                <w:sz w:val="24"/>
                <w:highlight w:val="none"/>
                <w:lang w:eastAsia="zh-CN"/>
              </w:rPr>
              <w:t>向采购人</w:t>
            </w:r>
            <w:r>
              <w:rPr>
                <w:rFonts w:hint="eastAsia" w:ascii="Times New Roman" w:hAnsi="Times New Roman" w:eastAsia="宋体" w:cs="Times New Roman"/>
                <w:color w:val="auto"/>
                <w:sz w:val="24"/>
                <w:highlight w:val="none"/>
              </w:rPr>
              <w:t>开具的增值税普通发票</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rPr>
              <w:t>计人民币</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元整（￥</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元）；</w:t>
            </w:r>
          </w:p>
          <w:p>
            <w:pPr>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第二次付款：</w:t>
            </w:r>
            <w:r>
              <w:rPr>
                <w:rFonts w:hint="eastAsia" w:ascii="Times New Roman" w:hAnsi="Times New Roman" w:eastAsia="宋体" w:cs="Times New Roman"/>
                <w:i w:val="0"/>
                <w:iCs w:val="0"/>
                <w:caps w:val="0"/>
                <w:color w:val="auto"/>
                <w:spacing w:val="0"/>
                <w:sz w:val="24"/>
                <w:szCs w:val="24"/>
                <w:highlight w:val="none"/>
                <w:shd w:val="clear"/>
              </w:rPr>
              <w:t>中标人提供服务时间满5个月</w:t>
            </w:r>
            <w:r>
              <w:rPr>
                <w:rFonts w:hint="eastAsia" w:ascii="Times New Roman" w:hAnsi="Times New Roman" w:eastAsia="宋体" w:cs="Times New Roman"/>
                <w:i w:val="0"/>
                <w:iCs w:val="0"/>
                <w:caps w:val="0"/>
                <w:color w:val="auto"/>
                <w:spacing w:val="0"/>
                <w:sz w:val="24"/>
                <w:szCs w:val="24"/>
                <w:highlight w:val="none"/>
                <w:shd w:val="clear"/>
                <w:lang w:eastAsia="zh-CN"/>
              </w:rPr>
              <w:t>，</w:t>
            </w:r>
            <w:r>
              <w:rPr>
                <w:rFonts w:hint="eastAsia" w:ascii="Times New Roman" w:hAnsi="Times New Roman" w:eastAsia="宋体" w:cs="Times New Roman"/>
                <w:color w:val="auto"/>
                <w:sz w:val="24"/>
                <w:highlight w:val="none"/>
              </w:rPr>
              <w:t>项目进行初验，通过初验后，采购人在收到中标人开具的增值税普通发票后 5 个工作日内向中标人支付合同总额的</w:t>
            </w:r>
            <w:r>
              <w:rPr>
                <w:rFonts w:hint="eastAsia" w:ascii="Times New Roman" w:hAnsi="Times New Roman" w:eastAsia="宋体" w:cs="Times New Roman"/>
                <w:color w:val="auto"/>
                <w:sz w:val="24"/>
                <w:highlight w:val="none"/>
                <w:lang w:val="en-US" w:eastAsia="zh-CN"/>
              </w:rPr>
              <w:t>30%，</w:t>
            </w:r>
            <w:r>
              <w:rPr>
                <w:rFonts w:hint="eastAsia" w:ascii="Times New Roman" w:hAnsi="Times New Roman" w:eastAsia="宋体" w:cs="Times New Roman"/>
                <w:color w:val="auto"/>
                <w:sz w:val="24"/>
                <w:highlight w:val="none"/>
              </w:rPr>
              <w:t>计人民币</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 xml:space="preserve">元整（￥ </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元）；</w:t>
            </w:r>
          </w:p>
          <w:p>
            <w:pPr>
              <w:spacing w:line="360" w:lineRule="auto"/>
              <w:rPr>
                <w:rFonts w:ascii="宋体" w:hAnsi="宋体" w:cs="宋体"/>
                <w:color w:val="auto"/>
                <w:sz w:val="24"/>
                <w:highlight w:val="none"/>
              </w:rPr>
            </w:pPr>
            <w:r>
              <w:rPr>
                <w:rFonts w:hint="eastAsia" w:ascii="Times New Roman" w:hAnsi="Times New Roman" w:eastAsia="宋体" w:cs="Times New Roman"/>
                <w:color w:val="auto"/>
                <w:sz w:val="24"/>
                <w:highlight w:val="none"/>
              </w:rPr>
              <w:t>第三次付款：项目服务期满后终验，经验收合格后，甲方收到乙方提供的发票后五个工作日内支付合同尾款，计人民币</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元整（￥</w:t>
            </w:r>
            <w:r>
              <w:rPr>
                <w:rFonts w:hint="eastAsia" w:ascii="Times New Roman" w:hAnsi="Times New Roman" w:eastAsia="宋体" w:cs="Times New Roman"/>
                <w:color w:val="auto"/>
                <w:sz w:val="24"/>
                <w:highlight w:val="none"/>
                <w:u w:val="none"/>
              </w:rPr>
              <w:t xml:space="preserve">            </w:t>
            </w:r>
            <w:r>
              <w:rPr>
                <w:rFonts w:hint="eastAsia" w:ascii="Times New Roman" w:hAnsi="Times New Roman" w:eastAsia="宋体" w:cs="Times New Roman"/>
                <w:color w:val="auto"/>
                <w:sz w:val="24"/>
                <w:highlight w:val="none"/>
              </w:rPr>
              <w:t>元）</w:t>
            </w:r>
            <w:r>
              <w:rPr>
                <w:rFonts w:hint="eastAsia" w:ascii="Times New Roman" w:hAnsi="Times New Roman" w:eastAsia="宋体" w:cs="Times New Roman"/>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2024年7月1日至2025年6月30日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spacing w:line="360" w:lineRule="auto"/>
              <w:rPr>
                <w:rFonts w:ascii="宋体" w:hAnsi="宋体" w:cs="宋体"/>
                <w:color w:val="auto"/>
                <w:sz w:val="24"/>
                <w:highlight w:val="none"/>
              </w:rPr>
            </w:pPr>
            <w:r>
              <w:rPr>
                <w:rFonts w:hint="eastAsia" w:ascii="Times New Roman" w:hAnsi="Times New Roman" w:eastAsia="宋体" w:cs="Times New Roman"/>
                <w:color w:val="auto"/>
                <w:sz w:val="24"/>
                <w:highlight w:val="none"/>
              </w:rPr>
              <w:t>本合同项下所有乙方应支付的违约金，甲方有权直接从未支付的合同金额中予以扣除，若未支付的合同金额不足以支付违约金的，则由乙方另行补足。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1.9.1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杭州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spacing w:line="360" w:lineRule="auto"/>
              <w:ind w:left="0" w:leftChars="0" w:right="-420" w:rightChars="-200" w:firstLine="0" w:firstLineChars="0"/>
              <w:rPr>
                <w:rFonts w:ascii="宋体" w:hAnsi="宋体" w:cs="宋体"/>
                <w:color w:val="auto"/>
                <w:sz w:val="24"/>
                <w:highlight w:val="none"/>
              </w:rPr>
            </w:pPr>
            <w:r>
              <w:rPr>
                <w:rFonts w:hint="eastAsia" w:ascii="宋体" w:hAnsi="宋体" w:eastAsia="宋体" w:cs="宋体"/>
                <w:color w:val="auto"/>
                <w:sz w:val="24"/>
                <w:highlight w:val="none"/>
                <w:lang w:val="en-US" w:eastAsia="zh-CN"/>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spacing w:line="360" w:lineRule="auto"/>
              <w:ind w:left="0" w:leftChars="0" w:right="-420" w:rightChars="-200"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详见1.6.2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color w:val="auto"/>
                <w:sz w:val="24"/>
                <w:highlight w:val="none"/>
                <w:lang w:val="en-US" w:eastAsia="zh-CN"/>
              </w:rPr>
              <w:t>15日</w:t>
            </w:r>
            <w:r>
              <w:rPr>
                <w:rFonts w:hint="eastAsia" w:ascii="宋体" w:hAnsi="宋体" w:eastAsia="宋体" w:cs="宋体"/>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top"/>
          </w:tcPr>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受不可抗力影响的一方在不可抗力发生后，应在</w:t>
            </w:r>
            <w:r>
              <w:rPr>
                <w:rFonts w:hint="eastAsia" w:ascii="宋体" w:hAnsi="宋体" w:eastAsia="宋体" w:cs="宋体"/>
                <w:b w:val="0"/>
                <w:i w:val="0"/>
                <w:color w:val="auto"/>
                <w:sz w:val="24"/>
                <w:highlight w:val="none"/>
                <w:u w:val="non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color w:val="auto"/>
                <w:sz w:val="24"/>
                <w:highlight w:val="none"/>
                <w:lang w:val="en-US" w:eastAsia="zh-CN"/>
              </w:rPr>
              <w:t>15日内</w:t>
            </w:r>
            <w:r>
              <w:rPr>
                <w:rFonts w:hint="eastAsia" w:ascii="宋体" w:hAnsi="宋体" w:eastAsia="宋体" w:cs="宋体"/>
                <w:color w:val="auto"/>
                <w:sz w:val="24"/>
                <w:highlight w:val="none"/>
              </w:rPr>
              <w:t>，将有关部门出具的证明文件送达对方当事人。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乙方按照服务要求提供相关服务并提交服务报告，经甲方及监理审核确认后，甲方组织人员对项目进行验收。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本合同壹式陆份，甲方执叁份，乙方执叁份。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hint="eastAsia"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杭州市大数据管理服务中心（杭州市人民政府电子政务中心）</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杭州市大数据管理服务中心（杭州市人民政府电子政务中心）</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8" w:name="_Hlk101257010"/>
      <w:r>
        <w:rPr>
          <w:rFonts w:hint="eastAsia" w:ascii="宋体" w:hAnsi="宋体" w:cs="宋体"/>
          <w:color w:val="auto"/>
          <w:sz w:val="24"/>
          <w:highlight w:val="none"/>
        </w:rPr>
        <w:t>（如果有)</w:t>
      </w:r>
      <w:bookmarkEnd w:id="408"/>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r>
        <w:rPr>
          <w:rFonts w:hint="eastAsia" w:ascii="宋体" w:hAnsi="宋体" w:eastAsia="宋体" w:cs="宋体"/>
          <w:color w:val="auto"/>
          <w:sz w:val="24"/>
          <w:highlight w:val="none"/>
        </w:rPr>
        <w:t>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杭州市大数据管理服务中心（杭州市人民政府电子政务中心）</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杭州市大数据管理服务中心（杭州市人民政府电子政务中心）</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杭州市大数据管理服务中心（杭州市人民政府电子政务中心）</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杭州市大数据管理服务中心（杭州市人民政府电子政务中心）</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二、报价情况说明（如果有）</w:t>
      </w:r>
    </w:p>
    <w:p>
      <w:pPr>
        <w:pStyle w:val="692"/>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color w:val="auto"/>
          <w:kern w:val="2"/>
          <w:sz w:val="24"/>
          <w:szCs w:val="24"/>
          <w:highlight w:val="none"/>
        </w:rPr>
        <w:t>，否则投标无效</w:t>
      </w:r>
      <w:r>
        <w:rPr>
          <w:rFonts w:hint="eastAsia" w:ascii="宋体" w:hAnsi="宋体" w:eastAsia="宋体" w:cs="宋体"/>
          <w:b/>
          <w:bCs w:val="0"/>
          <w:color w:val="auto"/>
          <w:kern w:val="2"/>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spacing w:line="360" w:lineRule="auto"/>
        <w:ind w:firstLine="482" w:firstLineChars="200"/>
        <w:rPr>
          <w:rFonts w:ascii="宋体" w:hAnsi="宋体" w:cs="宋体"/>
          <w:b/>
          <w:color w:val="auto"/>
          <w:sz w:val="24"/>
          <w:highlight w:val="none"/>
        </w:rPr>
      </w:pPr>
    </w:p>
    <w:p>
      <w:pPr>
        <w:pStyle w:val="692"/>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9" w:name="OLE_LINK14"/>
      <w:bookmarkStart w:id="410" w:name="OLE_LINK13"/>
      <w:r>
        <w:rPr>
          <w:rFonts w:hint="eastAsia" w:ascii="宋体" w:hAnsi="宋体" w:cs="宋体"/>
          <w:b/>
          <w:color w:val="auto"/>
          <w:spacing w:val="6"/>
          <w:sz w:val="32"/>
          <w:szCs w:val="32"/>
          <w:highlight w:val="none"/>
        </w:rPr>
        <w:t>残疾人福利性单位声明函</w:t>
      </w:r>
    </w:p>
    <w:bookmarkEnd w:id="409"/>
    <w:bookmarkEnd w:id="41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杭州市大数据管理服务中心（杭州市人民政府电子政务中心）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杭州市大数据管理服务中心（杭州市人民政府电子政务中心）办公设备软硬件维护项目（2024年)</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杭州市大数据管理服务中心（杭州市人民政府电子政务中心）</w:t>
      </w:r>
      <w:r>
        <w:rPr>
          <w:rFonts w:hint="eastAsia" w:ascii="宋体" w:hAnsi="宋体" w:cs="宋体"/>
          <w:color w:val="auto"/>
          <w:sz w:val="24"/>
          <w:highlight w:val="none"/>
          <w:u w:val="single"/>
        </w:rPr>
        <w:t>、杭州市公共资源交易中心：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1"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1"/>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2"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2"/>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3"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3"/>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杭州市大数据管理服务中心（杭州市人民政府电子政务中心）办公设备软硬件维护项目（2024年)</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HZZFCG-2024-086</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杭州市大数据管理服务中心（杭州市人民政府电子政务中心）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杭州市大数据管理服务中心（杭州市人民政府电子政务中心）办公设备软硬件维护项目（2024年)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办公设备软硬件维护</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软件和信息技术服务业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4" w:name="_Toc91899912"/>
    <w:bookmarkStart w:id="415" w:name="_Toc131845147"/>
    <w:bookmarkStart w:id="416" w:name="_Toc164085800"/>
    <w:bookmarkStart w:id="417" w:name="_Toc36110187"/>
    <w:r>
      <w:rPr>
        <w:rFonts w:hint="eastAsia" w:ascii="仿宋_GB2312" w:eastAsia="仿宋_GB2312"/>
        <w:kern w:val="0"/>
        <w:szCs w:val="21"/>
      </w:rPr>
      <w:t xml:space="preserve"> 页</w:t>
    </w:r>
    <w:bookmarkEnd w:id="414"/>
    <w:bookmarkEnd w:id="415"/>
    <w:bookmarkEnd w:id="416"/>
    <w:bookmarkEnd w:id="4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BB261"/>
    <w:multiLevelType w:val="singleLevel"/>
    <w:tmpl w:val="92CBB261"/>
    <w:lvl w:ilvl="0" w:tentative="0">
      <w:start w:val="1"/>
      <w:numFmt w:val="decimal"/>
      <w:suff w:val="nothing"/>
      <w:lvlText w:val="（%1）"/>
      <w:lvlJc w:val="left"/>
    </w:lvl>
  </w:abstractNum>
  <w:abstractNum w:abstractNumId="1">
    <w:nsid w:val="222569FF"/>
    <w:multiLevelType w:val="singleLevel"/>
    <w:tmpl w:val="222569FF"/>
    <w:lvl w:ilvl="0" w:tentative="0">
      <w:start w:val="1"/>
      <w:numFmt w:val="decimal"/>
      <w:suff w:val="nothing"/>
      <w:lvlText w:val="（%1）"/>
      <w:lvlJc w:val="left"/>
    </w:lvl>
  </w:abstractNum>
  <w:abstractNum w:abstractNumId="2">
    <w:nsid w:val="2C2ABF39"/>
    <w:multiLevelType w:val="singleLevel"/>
    <w:tmpl w:val="2C2ABF39"/>
    <w:lvl w:ilvl="0" w:tentative="0">
      <w:start w:val="4"/>
      <w:numFmt w:val="decimal"/>
      <w:suff w:val="nothing"/>
      <w:lvlText w:val="%1、"/>
      <w:lvlJc w:val="left"/>
    </w:lvl>
  </w:abstractNum>
  <w:abstractNum w:abstractNumId="3">
    <w:nsid w:val="4682CBC9"/>
    <w:multiLevelType w:val="singleLevel"/>
    <w:tmpl w:val="4682CBC9"/>
    <w:lvl w:ilvl="0" w:tentative="0">
      <w:start w:val="1"/>
      <w:numFmt w:val="decimal"/>
      <w:suff w:val="nothing"/>
      <w:lvlText w:val="（%1）"/>
      <w:lvlJc w:val="left"/>
    </w:lvl>
  </w:abstractNum>
  <w:abstractNum w:abstractNumId="4">
    <w:nsid w:val="665D2520"/>
    <w:multiLevelType w:val="singleLevel"/>
    <w:tmpl w:val="665D2520"/>
    <w:lvl w:ilvl="0" w:tentative="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OWFlZmQ0YjdlMGEyODBkZDg0ZWZkOTVhYWZjMDg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A2C"/>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651D9"/>
    <w:rsid w:val="011F6449"/>
    <w:rsid w:val="01236AFB"/>
    <w:rsid w:val="019F7441"/>
    <w:rsid w:val="01B37585"/>
    <w:rsid w:val="01D55165"/>
    <w:rsid w:val="01DF6BF8"/>
    <w:rsid w:val="01EC2C57"/>
    <w:rsid w:val="0227136C"/>
    <w:rsid w:val="025F0711"/>
    <w:rsid w:val="026B2E25"/>
    <w:rsid w:val="02794AFC"/>
    <w:rsid w:val="02824D4D"/>
    <w:rsid w:val="02DC4B10"/>
    <w:rsid w:val="02DD76CE"/>
    <w:rsid w:val="02F36323"/>
    <w:rsid w:val="02F5619C"/>
    <w:rsid w:val="0326446A"/>
    <w:rsid w:val="032D5555"/>
    <w:rsid w:val="033A47A2"/>
    <w:rsid w:val="036634D2"/>
    <w:rsid w:val="03C86237"/>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90452D"/>
    <w:rsid w:val="09A92330"/>
    <w:rsid w:val="09B06B87"/>
    <w:rsid w:val="09C13146"/>
    <w:rsid w:val="09E04166"/>
    <w:rsid w:val="0A1C0718"/>
    <w:rsid w:val="0A3E7710"/>
    <w:rsid w:val="0A4B727F"/>
    <w:rsid w:val="0A5B7E63"/>
    <w:rsid w:val="0AA374A5"/>
    <w:rsid w:val="0AAB7649"/>
    <w:rsid w:val="0ABC5606"/>
    <w:rsid w:val="0B30404E"/>
    <w:rsid w:val="0B4C6C14"/>
    <w:rsid w:val="0B547599"/>
    <w:rsid w:val="0B631A88"/>
    <w:rsid w:val="0B683D45"/>
    <w:rsid w:val="0B754EF6"/>
    <w:rsid w:val="0B7F3F11"/>
    <w:rsid w:val="0B884417"/>
    <w:rsid w:val="0BD240F7"/>
    <w:rsid w:val="0BF6188C"/>
    <w:rsid w:val="0BF73C91"/>
    <w:rsid w:val="0C170175"/>
    <w:rsid w:val="0C571A41"/>
    <w:rsid w:val="0C5C1171"/>
    <w:rsid w:val="0C5E1CBC"/>
    <w:rsid w:val="0C615B50"/>
    <w:rsid w:val="0C8445DA"/>
    <w:rsid w:val="0C87121B"/>
    <w:rsid w:val="0CBA4E1D"/>
    <w:rsid w:val="0CC007F7"/>
    <w:rsid w:val="0CC617AC"/>
    <w:rsid w:val="0CE618DF"/>
    <w:rsid w:val="0CFE707A"/>
    <w:rsid w:val="0D063BDA"/>
    <w:rsid w:val="0D08375F"/>
    <w:rsid w:val="0D184CFB"/>
    <w:rsid w:val="0D4A7419"/>
    <w:rsid w:val="0D4B23B2"/>
    <w:rsid w:val="0D827401"/>
    <w:rsid w:val="0D84094E"/>
    <w:rsid w:val="0D8A00E9"/>
    <w:rsid w:val="0D8D589E"/>
    <w:rsid w:val="0DA01C73"/>
    <w:rsid w:val="0DD63300"/>
    <w:rsid w:val="0DF50604"/>
    <w:rsid w:val="0DF702FE"/>
    <w:rsid w:val="0E060E51"/>
    <w:rsid w:val="0E5604B2"/>
    <w:rsid w:val="0E6D5D79"/>
    <w:rsid w:val="0E9D0089"/>
    <w:rsid w:val="0EB2020F"/>
    <w:rsid w:val="0EB803EE"/>
    <w:rsid w:val="0EDB7DA4"/>
    <w:rsid w:val="0EF94D4B"/>
    <w:rsid w:val="0F4958DC"/>
    <w:rsid w:val="0F515DF7"/>
    <w:rsid w:val="0F596BA8"/>
    <w:rsid w:val="0F6248D2"/>
    <w:rsid w:val="0F693536"/>
    <w:rsid w:val="0F7B0511"/>
    <w:rsid w:val="0F7B76D9"/>
    <w:rsid w:val="0F816ACD"/>
    <w:rsid w:val="0F916077"/>
    <w:rsid w:val="0F9832DB"/>
    <w:rsid w:val="0FBF3FD2"/>
    <w:rsid w:val="0FBF7FF3"/>
    <w:rsid w:val="0FD0094D"/>
    <w:rsid w:val="0FD32136"/>
    <w:rsid w:val="10646583"/>
    <w:rsid w:val="107D4B15"/>
    <w:rsid w:val="108A3C80"/>
    <w:rsid w:val="10C26171"/>
    <w:rsid w:val="10F33360"/>
    <w:rsid w:val="10FC16EA"/>
    <w:rsid w:val="110F1D40"/>
    <w:rsid w:val="11266F33"/>
    <w:rsid w:val="11651569"/>
    <w:rsid w:val="118963A1"/>
    <w:rsid w:val="11C6522A"/>
    <w:rsid w:val="11E104CC"/>
    <w:rsid w:val="11E20309"/>
    <w:rsid w:val="12255233"/>
    <w:rsid w:val="12435D4E"/>
    <w:rsid w:val="12530213"/>
    <w:rsid w:val="127723A9"/>
    <w:rsid w:val="12862074"/>
    <w:rsid w:val="12883966"/>
    <w:rsid w:val="1288550F"/>
    <w:rsid w:val="129E45B4"/>
    <w:rsid w:val="12D81596"/>
    <w:rsid w:val="12F11F28"/>
    <w:rsid w:val="13072A44"/>
    <w:rsid w:val="135F4BE2"/>
    <w:rsid w:val="139B1A0A"/>
    <w:rsid w:val="139D25C7"/>
    <w:rsid w:val="13BF3CE4"/>
    <w:rsid w:val="141008D8"/>
    <w:rsid w:val="14125FE6"/>
    <w:rsid w:val="146D271E"/>
    <w:rsid w:val="14982588"/>
    <w:rsid w:val="149A5AD9"/>
    <w:rsid w:val="14A7619D"/>
    <w:rsid w:val="14BA7E1E"/>
    <w:rsid w:val="150536C3"/>
    <w:rsid w:val="150C1963"/>
    <w:rsid w:val="151447A0"/>
    <w:rsid w:val="154A6454"/>
    <w:rsid w:val="15762120"/>
    <w:rsid w:val="15BB6FFB"/>
    <w:rsid w:val="16A8729C"/>
    <w:rsid w:val="16B33777"/>
    <w:rsid w:val="16BC70A7"/>
    <w:rsid w:val="16C6339E"/>
    <w:rsid w:val="172F2D79"/>
    <w:rsid w:val="17557BEF"/>
    <w:rsid w:val="17A4103D"/>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96C46"/>
    <w:rsid w:val="1C0459C2"/>
    <w:rsid w:val="1C1B3B4A"/>
    <w:rsid w:val="1C706DE1"/>
    <w:rsid w:val="1C88086E"/>
    <w:rsid w:val="1D266CE1"/>
    <w:rsid w:val="1D3963AF"/>
    <w:rsid w:val="1D6A673C"/>
    <w:rsid w:val="1D9247AE"/>
    <w:rsid w:val="1DB567EC"/>
    <w:rsid w:val="1DF51A98"/>
    <w:rsid w:val="1E0F2F88"/>
    <w:rsid w:val="1E2F53D8"/>
    <w:rsid w:val="1E3D060F"/>
    <w:rsid w:val="1E3F7D2E"/>
    <w:rsid w:val="1E4134E4"/>
    <w:rsid w:val="1E5062B3"/>
    <w:rsid w:val="1E523514"/>
    <w:rsid w:val="1E714A66"/>
    <w:rsid w:val="1E802593"/>
    <w:rsid w:val="1E8B6156"/>
    <w:rsid w:val="1E984D2C"/>
    <w:rsid w:val="1EA703CC"/>
    <w:rsid w:val="1EB7330C"/>
    <w:rsid w:val="1F0A0FF3"/>
    <w:rsid w:val="1F5771FF"/>
    <w:rsid w:val="1FE868A9"/>
    <w:rsid w:val="20034907"/>
    <w:rsid w:val="20173E4B"/>
    <w:rsid w:val="204E48BC"/>
    <w:rsid w:val="208921B3"/>
    <w:rsid w:val="20973DEB"/>
    <w:rsid w:val="20B26522"/>
    <w:rsid w:val="20B44310"/>
    <w:rsid w:val="211116EB"/>
    <w:rsid w:val="216133FC"/>
    <w:rsid w:val="21B5B083"/>
    <w:rsid w:val="21D56769"/>
    <w:rsid w:val="21E52EF3"/>
    <w:rsid w:val="21FB5D7B"/>
    <w:rsid w:val="22015E94"/>
    <w:rsid w:val="220B1C3D"/>
    <w:rsid w:val="221B2723"/>
    <w:rsid w:val="221D1D20"/>
    <w:rsid w:val="22274D44"/>
    <w:rsid w:val="22334A87"/>
    <w:rsid w:val="228C104B"/>
    <w:rsid w:val="22BE6801"/>
    <w:rsid w:val="233500BF"/>
    <w:rsid w:val="23377FF7"/>
    <w:rsid w:val="236B425F"/>
    <w:rsid w:val="23836192"/>
    <w:rsid w:val="23901F29"/>
    <w:rsid w:val="239C0061"/>
    <w:rsid w:val="23AE6D9F"/>
    <w:rsid w:val="23B908A4"/>
    <w:rsid w:val="23E95BEF"/>
    <w:rsid w:val="23FD0064"/>
    <w:rsid w:val="245375B0"/>
    <w:rsid w:val="24642C0A"/>
    <w:rsid w:val="24B22173"/>
    <w:rsid w:val="24B95AD9"/>
    <w:rsid w:val="24BE24DA"/>
    <w:rsid w:val="24CF5825"/>
    <w:rsid w:val="24D663E6"/>
    <w:rsid w:val="24D77F2B"/>
    <w:rsid w:val="25787587"/>
    <w:rsid w:val="258B00E2"/>
    <w:rsid w:val="25A917A6"/>
    <w:rsid w:val="25BE27CC"/>
    <w:rsid w:val="25F74A5C"/>
    <w:rsid w:val="2628662C"/>
    <w:rsid w:val="262D45DE"/>
    <w:rsid w:val="26871DC8"/>
    <w:rsid w:val="26A53EF9"/>
    <w:rsid w:val="26A94201"/>
    <w:rsid w:val="26AC274F"/>
    <w:rsid w:val="27044A29"/>
    <w:rsid w:val="271D34C8"/>
    <w:rsid w:val="27541A0C"/>
    <w:rsid w:val="276142BF"/>
    <w:rsid w:val="27783712"/>
    <w:rsid w:val="27907362"/>
    <w:rsid w:val="28305FD5"/>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6D12EE"/>
    <w:rsid w:val="2B7807EE"/>
    <w:rsid w:val="2B9E76FA"/>
    <w:rsid w:val="2BA50BF7"/>
    <w:rsid w:val="2BBF00EC"/>
    <w:rsid w:val="2BC37CFD"/>
    <w:rsid w:val="2BD5237F"/>
    <w:rsid w:val="2BE536CE"/>
    <w:rsid w:val="2BE758D9"/>
    <w:rsid w:val="2C09049E"/>
    <w:rsid w:val="2C0A653C"/>
    <w:rsid w:val="2C191F85"/>
    <w:rsid w:val="2CCA2E9C"/>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B67293"/>
    <w:rsid w:val="30DF1478"/>
    <w:rsid w:val="30EC586F"/>
    <w:rsid w:val="319C6071"/>
    <w:rsid w:val="31AC537E"/>
    <w:rsid w:val="31E3679B"/>
    <w:rsid w:val="31E732FD"/>
    <w:rsid w:val="32517576"/>
    <w:rsid w:val="32A55811"/>
    <w:rsid w:val="32BE5C2C"/>
    <w:rsid w:val="32FB6478"/>
    <w:rsid w:val="33263B3F"/>
    <w:rsid w:val="33587748"/>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63BE4"/>
    <w:rsid w:val="39636459"/>
    <w:rsid w:val="396B7F6C"/>
    <w:rsid w:val="39B417A9"/>
    <w:rsid w:val="39FC5695"/>
    <w:rsid w:val="3A006D8E"/>
    <w:rsid w:val="3A3651E5"/>
    <w:rsid w:val="3A744481"/>
    <w:rsid w:val="3A8C7BEF"/>
    <w:rsid w:val="3A906246"/>
    <w:rsid w:val="3B2349B7"/>
    <w:rsid w:val="3B616CFF"/>
    <w:rsid w:val="3B6259F6"/>
    <w:rsid w:val="3B8732EB"/>
    <w:rsid w:val="3B976654"/>
    <w:rsid w:val="3BC01EFC"/>
    <w:rsid w:val="3BCA786A"/>
    <w:rsid w:val="3BD31E2F"/>
    <w:rsid w:val="3BF15831"/>
    <w:rsid w:val="3C105946"/>
    <w:rsid w:val="3C471448"/>
    <w:rsid w:val="3C5F759A"/>
    <w:rsid w:val="3C6C525A"/>
    <w:rsid w:val="3CCE23CB"/>
    <w:rsid w:val="3CD17D17"/>
    <w:rsid w:val="3D0C6BB9"/>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031FF"/>
    <w:rsid w:val="3EAF4836"/>
    <w:rsid w:val="3EC33DFA"/>
    <w:rsid w:val="3F060E16"/>
    <w:rsid w:val="3F1D1096"/>
    <w:rsid w:val="3F2F0234"/>
    <w:rsid w:val="3F6363FE"/>
    <w:rsid w:val="3F756B8F"/>
    <w:rsid w:val="3F95482B"/>
    <w:rsid w:val="3FB45360"/>
    <w:rsid w:val="4019356B"/>
    <w:rsid w:val="40592157"/>
    <w:rsid w:val="406E1CAE"/>
    <w:rsid w:val="40A0133A"/>
    <w:rsid w:val="40C31A53"/>
    <w:rsid w:val="40FF545D"/>
    <w:rsid w:val="410067C8"/>
    <w:rsid w:val="415475F9"/>
    <w:rsid w:val="418F0D2A"/>
    <w:rsid w:val="418F600A"/>
    <w:rsid w:val="41AA2E44"/>
    <w:rsid w:val="41D01505"/>
    <w:rsid w:val="42474939"/>
    <w:rsid w:val="424C3C57"/>
    <w:rsid w:val="42613FF3"/>
    <w:rsid w:val="42660D96"/>
    <w:rsid w:val="428667D2"/>
    <w:rsid w:val="42C910A8"/>
    <w:rsid w:val="42CD1CE0"/>
    <w:rsid w:val="42E1381E"/>
    <w:rsid w:val="42ED6459"/>
    <w:rsid w:val="42FE58DD"/>
    <w:rsid w:val="43174B3D"/>
    <w:rsid w:val="434B790E"/>
    <w:rsid w:val="4360274F"/>
    <w:rsid w:val="43977AB6"/>
    <w:rsid w:val="43A3342B"/>
    <w:rsid w:val="43C77C27"/>
    <w:rsid w:val="43DE09EE"/>
    <w:rsid w:val="44002FAD"/>
    <w:rsid w:val="448259B3"/>
    <w:rsid w:val="449101DD"/>
    <w:rsid w:val="44DE1391"/>
    <w:rsid w:val="451B225C"/>
    <w:rsid w:val="452410C9"/>
    <w:rsid w:val="45317DFB"/>
    <w:rsid w:val="456D3CE4"/>
    <w:rsid w:val="4579042C"/>
    <w:rsid w:val="457F0571"/>
    <w:rsid w:val="45851176"/>
    <w:rsid w:val="45A81449"/>
    <w:rsid w:val="45C63B94"/>
    <w:rsid w:val="460E7DA5"/>
    <w:rsid w:val="462C5BD6"/>
    <w:rsid w:val="46422483"/>
    <w:rsid w:val="4659254A"/>
    <w:rsid w:val="465B0637"/>
    <w:rsid w:val="465E3F0D"/>
    <w:rsid w:val="466A16E6"/>
    <w:rsid w:val="46893F2B"/>
    <w:rsid w:val="46C4686E"/>
    <w:rsid w:val="477B778F"/>
    <w:rsid w:val="478203EC"/>
    <w:rsid w:val="47B025FA"/>
    <w:rsid w:val="480908C5"/>
    <w:rsid w:val="4809698F"/>
    <w:rsid w:val="4811697D"/>
    <w:rsid w:val="487A3E25"/>
    <w:rsid w:val="488B5503"/>
    <w:rsid w:val="48937E21"/>
    <w:rsid w:val="489A0361"/>
    <w:rsid w:val="48B94FF3"/>
    <w:rsid w:val="48E37AAB"/>
    <w:rsid w:val="48FA1FBB"/>
    <w:rsid w:val="48FD4B4C"/>
    <w:rsid w:val="490A68E0"/>
    <w:rsid w:val="491055FE"/>
    <w:rsid w:val="495F5B3E"/>
    <w:rsid w:val="496C156E"/>
    <w:rsid w:val="496F77D7"/>
    <w:rsid w:val="497654FD"/>
    <w:rsid w:val="49B64211"/>
    <w:rsid w:val="49F6167F"/>
    <w:rsid w:val="4A064FA0"/>
    <w:rsid w:val="4A16615C"/>
    <w:rsid w:val="4A2A75AB"/>
    <w:rsid w:val="4A3459A1"/>
    <w:rsid w:val="4A4424D7"/>
    <w:rsid w:val="4AB82D0F"/>
    <w:rsid w:val="4AEB7664"/>
    <w:rsid w:val="4AFD7C19"/>
    <w:rsid w:val="4B0567D1"/>
    <w:rsid w:val="4B236AAE"/>
    <w:rsid w:val="4B707271"/>
    <w:rsid w:val="4B9739F7"/>
    <w:rsid w:val="4BCD7E5B"/>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2713F"/>
    <w:rsid w:val="518832C8"/>
    <w:rsid w:val="519D3C50"/>
    <w:rsid w:val="51A0432A"/>
    <w:rsid w:val="51A86090"/>
    <w:rsid w:val="51B7396D"/>
    <w:rsid w:val="522E4CC3"/>
    <w:rsid w:val="5244713B"/>
    <w:rsid w:val="52615633"/>
    <w:rsid w:val="526F4DE4"/>
    <w:rsid w:val="52707792"/>
    <w:rsid w:val="52977FD4"/>
    <w:rsid w:val="52A25790"/>
    <w:rsid w:val="52A96B6F"/>
    <w:rsid w:val="52B45975"/>
    <w:rsid w:val="52D94AA4"/>
    <w:rsid w:val="52EA3A62"/>
    <w:rsid w:val="52F50BB8"/>
    <w:rsid w:val="53097272"/>
    <w:rsid w:val="53544462"/>
    <w:rsid w:val="53864205"/>
    <w:rsid w:val="5397158E"/>
    <w:rsid w:val="54013861"/>
    <w:rsid w:val="54487265"/>
    <w:rsid w:val="544D6070"/>
    <w:rsid w:val="545C1D7C"/>
    <w:rsid w:val="54605E1E"/>
    <w:rsid w:val="54B3506A"/>
    <w:rsid w:val="54CA0D16"/>
    <w:rsid w:val="54DD4057"/>
    <w:rsid w:val="54E7490F"/>
    <w:rsid w:val="550764A4"/>
    <w:rsid w:val="550A5C7C"/>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11443D"/>
    <w:rsid w:val="57120E18"/>
    <w:rsid w:val="575D12B5"/>
    <w:rsid w:val="57610A87"/>
    <w:rsid w:val="576C0528"/>
    <w:rsid w:val="577B1140"/>
    <w:rsid w:val="577B7F21"/>
    <w:rsid w:val="577F181B"/>
    <w:rsid w:val="57921984"/>
    <w:rsid w:val="579737F0"/>
    <w:rsid w:val="57AB7B30"/>
    <w:rsid w:val="57AD0DA8"/>
    <w:rsid w:val="57AF5251"/>
    <w:rsid w:val="57B26373"/>
    <w:rsid w:val="57B63F04"/>
    <w:rsid w:val="57CD20C2"/>
    <w:rsid w:val="57D675AB"/>
    <w:rsid w:val="57D95FDD"/>
    <w:rsid w:val="57E51360"/>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585E94"/>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D34166"/>
    <w:rsid w:val="60FA2EE8"/>
    <w:rsid w:val="61054A27"/>
    <w:rsid w:val="610A52BC"/>
    <w:rsid w:val="611D2366"/>
    <w:rsid w:val="61421856"/>
    <w:rsid w:val="615227C4"/>
    <w:rsid w:val="61654E3F"/>
    <w:rsid w:val="6182292A"/>
    <w:rsid w:val="619F7F92"/>
    <w:rsid w:val="61F94C26"/>
    <w:rsid w:val="62000E56"/>
    <w:rsid w:val="624F3E49"/>
    <w:rsid w:val="62632286"/>
    <w:rsid w:val="62885958"/>
    <w:rsid w:val="6294224B"/>
    <w:rsid w:val="62F40B65"/>
    <w:rsid w:val="62FC2CFE"/>
    <w:rsid w:val="63024505"/>
    <w:rsid w:val="635600A5"/>
    <w:rsid w:val="635B1DB5"/>
    <w:rsid w:val="63711FED"/>
    <w:rsid w:val="63880DDC"/>
    <w:rsid w:val="638D750D"/>
    <w:rsid w:val="63AC6CC0"/>
    <w:rsid w:val="63DD455C"/>
    <w:rsid w:val="64055776"/>
    <w:rsid w:val="64240056"/>
    <w:rsid w:val="642D54E3"/>
    <w:rsid w:val="643E143A"/>
    <w:rsid w:val="64491666"/>
    <w:rsid w:val="648B6EEF"/>
    <w:rsid w:val="64B81251"/>
    <w:rsid w:val="64C158BF"/>
    <w:rsid w:val="64CE2EAA"/>
    <w:rsid w:val="653C3090"/>
    <w:rsid w:val="65854376"/>
    <w:rsid w:val="658767BE"/>
    <w:rsid w:val="65892531"/>
    <w:rsid w:val="65A577AF"/>
    <w:rsid w:val="65F75DA9"/>
    <w:rsid w:val="66195831"/>
    <w:rsid w:val="661D05C4"/>
    <w:rsid w:val="662E75B1"/>
    <w:rsid w:val="66342C2E"/>
    <w:rsid w:val="663E784C"/>
    <w:rsid w:val="668B6A45"/>
    <w:rsid w:val="672F3F24"/>
    <w:rsid w:val="673E055F"/>
    <w:rsid w:val="67551CE3"/>
    <w:rsid w:val="67A22552"/>
    <w:rsid w:val="67B22DCC"/>
    <w:rsid w:val="67BE71AA"/>
    <w:rsid w:val="67D42EF0"/>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D36D6"/>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90264"/>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922A75"/>
    <w:rsid w:val="6FAE1A09"/>
    <w:rsid w:val="6FB86358"/>
    <w:rsid w:val="6FD75BF8"/>
    <w:rsid w:val="6FF43359"/>
    <w:rsid w:val="707723D0"/>
    <w:rsid w:val="707D6A8A"/>
    <w:rsid w:val="70F5661B"/>
    <w:rsid w:val="71360107"/>
    <w:rsid w:val="713B688E"/>
    <w:rsid w:val="71D43752"/>
    <w:rsid w:val="71F1796A"/>
    <w:rsid w:val="72154626"/>
    <w:rsid w:val="72262B5D"/>
    <w:rsid w:val="72283FF7"/>
    <w:rsid w:val="722E7212"/>
    <w:rsid w:val="723A0474"/>
    <w:rsid w:val="725923E4"/>
    <w:rsid w:val="726E5CBB"/>
    <w:rsid w:val="72864BF7"/>
    <w:rsid w:val="729023FC"/>
    <w:rsid w:val="7306587D"/>
    <w:rsid w:val="73C0646E"/>
    <w:rsid w:val="73D17C39"/>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863A3"/>
    <w:rsid w:val="77136511"/>
    <w:rsid w:val="77340A39"/>
    <w:rsid w:val="77351FD0"/>
    <w:rsid w:val="77472422"/>
    <w:rsid w:val="77750833"/>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C1BF9"/>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252DA4"/>
    <w:rsid w:val="7D491C6C"/>
    <w:rsid w:val="7D5429C0"/>
    <w:rsid w:val="7D6E6D43"/>
    <w:rsid w:val="7DB57A34"/>
    <w:rsid w:val="7DE60973"/>
    <w:rsid w:val="7DEF0916"/>
    <w:rsid w:val="7E1E5218"/>
    <w:rsid w:val="7E9A4E1F"/>
    <w:rsid w:val="7EA7723A"/>
    <w:rsid w:val="7ED52645"/>
    <w:rsid w:val="7EF56FBB"/>
    <w:rsid w:val="7F0768EB"/>
    <w:rsid w:val="7F143BEC"/>
    <w:rsid w:val="7F715AF2"/>
    <w:rsid w:val="7F886E69"/>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toc 4"/>
    <w:basedOn w:val="1"/>
    <w:next w:val="1"/>
    <w:autoRedefine/>
    <w:qFormat/>
    <w:uiPriority w:val="0"/>
    <w:pPr>
      <w:ind w:left="1260" w:leftChars="600"/>
    </w:pPr>
  </w:style>
  <w:style w:type="paragraph" w:styleId="25">
    <w:name w:val="Body Text Indent"/>
    <w:basedOn w:val="1"/>
    <w:link w:val="26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5"/>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6"/>
    <w:autoRedefine/>
    <w:qFormat/>
    <w:uiPriority w:val="0"/>
    <w:rPr>
      <w:rFonts w:ascii="宋体"/>
      <w:kern w:val="2"/>
      <w:sz w:val="24"/>
      <w:szCs w:val="21"/>
      <w:lang w:val="zh-CN"/>
    </w:rPr>
  </w:style>
  <w:style w:type="character" w:customStyle="1" w:styleId="181">
    <w:name w:val="标题 9 Char"/>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8"/>
    <w:autoRedefine/>
    <w:qFormat/>
    <w:uiPriority w:val="0"/>
    <w:rPr>
      <w:b/>
      <w:bCs/>
      <w:kern w:val="2"/>
      <w:sz w:val="24"/>
      <w:szCs w:val="24"/>
    </w:rPr>
  </w:style>
  <w:style w:type="character" w:customStyle="1" w:styleId="307">
    <w:name w:val="正文文本缩进 2 Char"/>
    <w:link w:val="37"/>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99"/>
    <w:rPr>
      <w:kern w:val="2"/>
      <w:sz w:val="21"/>
      <w:szCs w:val="24"/>
    </w:rPr>
  </w:style>
  <w:style w:type="character" w:customStyle="1" w:styleId="344">
    <w:name w:val="签名 Char"/>
    <w:link w:val="42"/>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0"/>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1"/>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6"/>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8"/>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5950</Words>
  <Characters>33920</Characters>
  <Lines>282</Lines>
  <Paragraphs>79</Paragraphs>
  <TotalTime>48</TotalTime>
  <ScaleCrop>false</ScaleCrop>
  <LinksUpToDate>false</LinksUpToDate>
  <CharactersWithSpaces>39791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2021-12-27T19:06:00Z</cp:lastPrinted>
  <dcterms:modified xsi:type="dcterms:W3CDTF">2024-04-23T07:53:41Z</dcterms:modified>
  <dc:title>杭州市市民卡扩大发卡工程</dc:title>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