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15"/>
          <w:szCs w:val="15"/>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杭州市西湖水域管理处辖区各类基础设施日常维护保养服务项目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HZZFCG-2022-149（1）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杭州市西湖水域管理处</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杭州市西湖水域管理处辖区各类基础设施日常维护保养服务项目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HZZFCG-2022-149（1）</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杭州市西湖水域管理处辖区各类基础设施日常维护保养服务项目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5700000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5700000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西湖水域管理处辖区各类基础设施日常维护保养服务项目主要内容：对辖区内的全部建筑，园林亭、台、楼、阁及栏杆、园桥、管线、管道、灯具、雕塑等，全部主要园路、广场进行维护保养。具体以招标文件第三部分采购需求为准。</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自合同签订之日起三年，即36个月。一年期满进行年度考核，考核合格方可执行下年度采购任务，具体以合同约定为准。</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称：杭州市西湖水域管理处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址：浙江省杭州市上城区学士桥6号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项目联系人（询问）：解先生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0571-87919376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质疑联系人：孙先生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w:t>
      </w:r>
      <w:r>
        <w:rPr>
          <w:rFonts w:ascii="宋体" w:hAnsi="宋体" w:cs="宋体"/>
          <w:color w:val="auto"/>
          <w:sz w:val="24"/>
          <w:highlight w:val="none"/>
        </w:rPr>
        <w:t>571-87063566</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项目联系人（询问）：张曙平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名称：杭州西湖风景名胜区管理委员会财政局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地址：杭州市西湖区龙井路1号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传真：0571-87179813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联系人：刘英谦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监督投诉电话：0571-87179536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color w:val="auto"/>
          <w:sz w:val="24"/>
          <w:highlight w:val="none"/>
        </w:rPr>
      </w:pPr>
      <w:r>
        <w:rPr>
          <w:rFonts w:hint="eastAsia" w:hAnsi="宋体" w:cs="宋体"/>
          <w:color w:val="auto"/>
          <w:sz w:val="24"/>
          <w:highlight w:val="none"/>
        </w:rPr>
        <w:t xml:space="preserve">                        </w:t>
      </w: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rPr>
          <w:rFonts w:hAnsi="宋体" w:cs="宋体"/>
          <w:color w:val="auto"/>
          <w:sz w:val="24"/>
          <w:highlight w:val="none"/>
        </w:rPr>
      </w:pPr>
    </w:p>
    <w:p>
      <w:pPr>
        <w:pStyle w:val="32"/>
        <w:spacing w:line="360" w:lineRule="auto"/>
        <w:ind w:firstLine="2891" w:firstLineChars="800"/>
        <w:rPr>
          <w:rFonts w:hint="eastAsia" w:hAnsi="宋体" w:cs="宋体"/>
          <w:b/>
          <w:color w:val="auto"/>
          <w:sz w:val="36"/>
          <w:szCs w:val="20"/>
          <w:highlight w:val="none"/>
        </w:rPr>
      </w:pPr>
    </w:p>
    <w:p>
      <w:pPr>
        <w:pStyle w:val="32"/>
        <w:spacing w:line="360" w:lineRule="auto"/>
        <w:ind w:firstLine="2891" w:firstLineChars="800"/>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各类基础设施日常维护保养服务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维护保养产生的垃圾外运及处置</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cs="宋体"/>
                <w:color w:val="auto"/>
                <w:kern w:val="0"/>
                <w:sz w:val="24"/>
                <w:highlight w:val="none"/>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exac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cs="Arial" w:asciiTheme="minorEastAsia" w:hAnsiTheme="minorEastAsia" w:eastAsiaTheme="minorEastAsia"/>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Wingdings" w:hAnsi="Wingdings" w:cs="宋体"/>
          <w:color w:val="auto"/>
          <w:kern w:val="0"/>
          <w:sz w:val="24"/>
          <w:highlight w:val="none"/>
        </w:rPr>
        <w:t>þ</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290"/>
      <w:bookmarkEnd w:id="16"/>
      <w:bookmarkStart w:id="17" w:name="_Hlt74707468"/>
      <w:bookmarkEnd w:id="17"/>
      <w:bookmarkStart w:id="18" w:name="_Hlt68072990"/>
      <w:bookmarkEnd w:id="18"/>
      <w:bookmarkStart w:id="19" w:name="_Hlt75236011"/>
      <w:bookmarkEnd w:id="19"/>
      <w:bookmarkStart w:id="20" w:name="_Hlt68073093"/>
      <w:bookmarkEnd w:id="20"/>
      <w:bookmarkStart w:id="21" w:name="_Hlt68403820"/>
      <w:bookmarkEnd w:id="21"/>
      <w:bookmarkStart w:id="22" w:name="_Hlt75236101"/>
      <w:bookmarkEnd w:id="22"/>
      <w:bookmarkStart w:id="23" w:name="_Hlt68057669"/>
      <w:bookmarkEnd w:id="23"/>
      <w:bookmarkStart w:id="24" w:name="_Hlt68072998"/>
      <w:bookmarkEnd w:id="24"/>
      <w:bookmarkStart w:id="25" w:name="_Hlt74714665"/>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966"/>
        <w:spacing w:beforeLines="0" w:afterLines="0" w:line="276" w:lineRule="auto"/>
        <w:ind w:firstLine="414" w:firstLineChars="172"/>
        <w:rPr>
          <w:rFonts w:ascii="宋体" w:hAnsi="宋体"/>
          <w:b/>
          <w:color w:val="auto"/>
          <w:sz w:val="24"/>
          <w:highlight w:val="none"/>
          <w:lang w:eastAsia="zh-CN"/>
        </w:rPr>
      </w:pPr>
      <w:r>
        <w:rPr>
          <w:rFonts w:hint="eastAsia" w:ascii="宋体" w:hAnsi="宋体"/>
          <w:b/>
          <w:color w:val="auto"/>
          <w:sz w:val="24"/>
          <w:highlight w:val="none"/>
          <w:lang w:eastAsia="zh-CN"/>
        </w:rPr>
        <w:t>一</w:t>
      </w:r>
      <w:r>
        <w:rPr>
          <w:rFonts w:ascii="宋体" w:hAnsi="宋体"/>
          <w:b/>
          <w:color w:val="auto"/>
          <w:sz w:val="24"/>
          <w:highlight w:val="none"/>
          <w:lang w:eastAsia="zh-CN"/>
        </w:rPr>
        <w:t>、房屋</w:t>
      </w:r>
      <w:r>
        <w:rPr>
          <w:rFonts w:hint="eastAsia" w:ascii="宋体" w:hAnsi="宋体"/>
          <w:b/>
          <w:color w:val="auto"/>
          <w:sz w:val="24"/>
          <w:highlight w:val="none"/>
          <w:lang w:eastAsia="zh-CN"/>
        </w:rPr>
        <w:t>维护</w:t>
      </w:r>
      <w:r>
        <w:rPr>
          <w:rFonts w:ascii="宋体" w:hAnsi="宋体"/>
          <w:b/>
          <w:color w:val="auto"/>
          <w:sz w:val="24"/>
          <w:highlight w:val="none"/>
          <w:lang w:eastAsia="zh-CN"/>
        </w:rPr>
        <w:t>标准</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1、主体工程。主要指屋架、梁、柱、墙、楼面、基础等主要承重构部件的维护保养,要求牢固、安全、不留隐患。</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2、木门窗及装修工程。门窗应开关灵活</w:t>
      </w:r>
      <w:r>
        <w:rPr>
          <w:rFonts w:hint="eastAsia" w:ascii="宋体" w:hAnsi="宋体"/>
          <w:color w:val="auto"/>
          <w:sz w:val="24"/>
          <w:highlight w:val="none"/>
          <w:lang w:eastAsia="zh-CN"/>
        </w:rPr>
        <w:t>，</w:t>
      </w:r>
      <w:r>
        <w:rPr>
          <w:rFonts w:ascii="宋体" w:hAnsi="宋体"/>
          <w:color w:val="auto"/>
          <w:sz w:val="24"/>
          <w:highlight w:val="none"/>
          <w:lang w:eastAsia="zh-CN"/>
        </w:rPr>
        <w:t>不松动</w:t>
      </w:r>
      <w:r>
        <w:rPr>
          <w:rFonts w:hint="eastAsia" w:ascii="宋体" w:hAnsi="宋体"/>
          <w:color w:val="auto"/>
          <w:sz w:val="24"/>
          <w:highlight w:val="none"/>
          <w:lang w:eastAsia="zh-CN"/>
        </w:rPr>
        <w:t>，</w:t>
      </w:r>
      <w:r>
        <w:rPr>
          <w:rFonts w:ascii="宋体" w:hAnsi="宋体"/>
          <w:color w:val="auto"/>
          <w:sz w:val="24"/>
          <w:highlight w:val="none"/>
          <w:lang w:eastAsia="zh-CN"/>
        </w:rPr>
        <w:t>不透风</w:t>
      </w:r>
      <w:r>
        <w:rPr>
          <w:rFonts w:hint="eastAsia" w:ascii="宋体" w:hAnsi="宋体"/>
          <w:color w:val="auto"/>
          <w:sz w:val="24"/>
          <w:highlight w:val="none"/>
          <w:lang w:eastAsia="zh-CN"/>
        </w:rPr>
        <w:t>；</w:t>
      </w:r>
      <w:r>
        <w:rPr>
          <w:rFonts w:ascii="宋体" w:hAnsi="宋体"/>
          <w:color w:val="auto"/>
          <w:sz w:val="24"/>
          <w:highlight w:val="none"/>
          <w:lang w:eastAsia="zh-CN"/>
        </w:rPr>
        <w:t>木装修应牢固、平整、美观</w:t>
      </w:r>
      <w:r>
        <w:rPr>
          <w:rFonts w:hint="eastAsia" w:ascii="宋体" w:hAnsi="宋体"/>
          <w:color w:val="auto"/>
          <w:sz w:val="24"/>
          <w:highlight w:val="none"/>
          <w:lang w:eastAsia="zh-CN"/>
        </w:rPr>
        <w:t>，</w:t>
      </w:r>
      <w:r>
        <w:rPr>
          <w:rFonts w:ascii="宋体" w:hAnsi="宋体"/>
          <w:color w:val="auto"/>
          <w:sz w:val="24"/>
          <w:highlight w:val="none"/>
          <w:lang w:eastAsia="zh-CN"/>
        </w:rPr>
        <w:t>接缝严密。</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3、楼地面工程。楼地面工程的维修应牢固、安全、平整、不起砂、拼缝严密不闪动</w:t>
      </w:r>
      <w:r>
        <w:rPr>
          <w:rFonts w:hint="eastAsia" w:ascii="宋体" w:hAnsi="宋体"/>
          <w:color w:val="auto"/>
          <w:sz w:val="24"/>
          <w:highlight w:val="none"/>
          <w:lang w:eastAsia="zh-CN"/>
        </w:rPr>
        <w:t>，</w:t>
      </w:r>
      <w:r>
        <w:rPr>
          <w:rFonts w:ascii="宋体" w:hAnsi="宋体"/>
          <w:color w:val="auto"/>
          <w:sz w:val="24"/>
          <w:highlight w:val="none"/>
          <w:lang w:eastAsia="zh-CN"/>
        </w:rPr>
        <w:t>不空鼓开裂</w:t>
      </w:r>
      <w:r>
        <w:rPr>
          <w:rFonts w:hint="eastAsia" w:ascii="宋体" w:hAnsi="宋体"/>
          <w:color w:val="auto"/>
          <w:sz w:val="24"/>
          <w:highlight w:val="none"/>
          <w:lang w:eastAsia="zh-CN"/>
        </w:rPr>
        <w:t>，</w:t>
      </w:r>
      <w:r>
        <w:rPr>
          <w:rFonts w:ascii="宋体" w:hAnsi="宋体"/>
          <w:color w:val="auto"/>
          <w:sz w:val="24"/>
          <w:highlight w:val="none"/>
          <w:lang w:eastAsia="zh-CN"/>
        </w:rPr>
        <w:t>地坪无倒泛水现象。</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4、屋面工程。屋面必须确保安全</w:t>
      </w:r>
      <w:r>
        <w:rPr>
          <w:rFonts w:hint="eastAsia" w:ascii="宋体" w:hAnsi="宋体"/>
          <w:color w:val="auto"/>
          <w:sz w:val="24"/>
          <w:highlight w:val="none"/>
          <w:lang w:eastAsia="zh-CN"/>
        </w:rPr>
        <w:t>，</w:t>
      </w:r>
      <w:r>
        <w:rPr>
          <w:rFonts w:ascii="宋体" w:hAnsi="宋体"/>
          <w:color w:val="auto"/>
          <w:sz w:val="24"/>
          <w:highlight w:val="none"/>
          <w:lang w:eastAsia="zh-CN"/>
        </w:rPr>
        <w:t>不渗漏</w:t>
      </w:r>
      <w:r>
        <w:rPr>
          <w:rFonts w:hint="eastAsia" w:ascii="宋体" w:hAnsi="宋体"/>
          <w:color w:val="auto"/>
          <w:sz w:val="24"/>
          <w:highlight w:val="none"/>
          <w:lang w:eastAsia="zh-CN"/>
        </w:rPr>
        <w:t>，</w:t>
      </w:r>
      <w:r>
        <w:rPr>
          <w:rFonts w:ascii="宋体" w:hAnsi="宋体"/>
          <w:color w:val="auto"/>
          <w:sz w:val="24"/>
          <w:highlight w:val="none"/>
          <w:lang w:eastAsia="zh-CN"/>
        </w:rPr>
        <w:t>排水畅通。</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5、抹灰工程。抹灰应接缝平整</w:t>
      </w:r>
      <w:r>
        <w:rPr>
          <w:rFonts w:hint="eastAsia" w:ascii="宋体" w:hAnsi="宋体"/>
          <w:color w:val="auto"/>
          <w:sz w:val="24"/>
          <w:highlight w:val="none"/>
          <w:lang w:eastAsia="zh-CN"/>
        </w:rPr>
        <w:t>，</w:t>
      </w:r>
      <w:r>
        <w:rPr>
          <w:rFonts w:ascii="宋体" w:hAnsi="宋体"/>
          <w:color w:val="auto"/>
          <w:sz w:val="24"/>
          <w:highlight w:val="none"/>
          <w:lang w:eastAsia="zh-CN"/>
        </w:rPr>
        <w:t>不开列</w:t>
      </w:r>
      <w:r>
        <w:rPr>
          <w:rFonts w:hint="eastAsia" w:ascii="宋体" w:hAnsi="宋体"/>
          <w:color w:val="auto"/>
          <w:sz w:val="24"/>
          <w:highlight w:val="none"/>
          <w:lang w:eastAsia="zh-CN"/>
        </w:rPr>
        <w:t>，</w:t>
      </w:r>
      <w:r>
        <w:rPr>
          <w:rFonts w:ascii="宋体" w:hAnsi="宋体"/>
          <w:color w:val="auto"/>
          <w:sz w:val="24"/>
          <w:highlight w:val="none"/>
          <w:lang w:eastAsia="zh-CN"/>
        </w:rPr>
        <w:t>不起壳</w:t>
      </w:r>
      <w:r>
        <w:rPr>
          <w:rFonts w:hint="eastAsia" w:ascii="宋体" w:hAnsi="宋体"/>
          <w:color w:val="auto"/>
          <w:sz w:val="24"/>
          <w:highlight w:val="none"/>
          <w:lang w:eastAsia="zh-CN"/>
        </w:rPr>
        <w:t>，</w:t>
      </w:r>
      <w:r>
        <w:rPr>
          <w:rFonts w:ascii="宋体" w:hAnsi="宋体"/>
          <w:color w:val="auto"/>
          <w:sz w:val="24"/>
          <w:highlight w:val="none"/>
          <w:lang w:eastAsia="zh-CN"/>
        </w:rPr>
        <w:t>不起泡</w:t>
      </w:r>
      <w:r>
        <w:rPr>
          <w:rFonts w:hint="eastAsia" w:ascii="宋体" w:hAnsi="宋体"/>
          <w:color w:val="auto"/>
          <w:sz w:val="24"/>
          <w:highlight w:val="none"/>
          <w:lang w:eastAsia="zh-CN"/>
        </w:rPr>
        <w:t>，</w:t>
      </w:r>
      <w:r>
        <w:rPr>
          <w:rFonts w:ascii="宋体" w:hAnsi="宋体"/>
          <w:color w:val="auto"/>
          <w:sz w:val="24"/>
          <w:highlight w:val="none"/>
          <w:lang w:eastAsia="zh-CN"/>
        </w:rPr>
        <w:t>不松动</w:t>
      </w:r>
      <w:r>
        <w:rPr>
          <w:rFonts w:hint="eastAsia" w:ascii="宋体" w:hAnsi="宋体"/>
          <w:color w:val="auto"/>
          <w:sz w:val="24"/>
          <w:highlight w:val="none"/>
          <w:lang w:eastAsia="zh-CN"/>
        </w:rPr>
        <w:t>，</w:t>
      </w:r>
      <w:r>
        <w:rPr>
          <w:rFonts w:ascii="宋体" w:hAnsi="宋体"/>
          <w:color w:val="auto"/>
          <w:sz w:val="24"/>
          <w:highlight w:val="none"/>
          <w:lang w:eastAsia="zh-CN"/>
        </w:rPr>
        <w:t>不剥落。</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6、油漆粉饰工程。要求不起壳</w:t>
      </w:r>
      <w:r>
        <w:rPr>
          <w:rFonts w:hint="eastAsia" w:ascii="宋体" w:hAnsi="宋体"/>
          <w:color w:val="auto"/>
          <w:sz w:val="24"/>
          <w:highlight w:val="none"/>
          <w:lang w:eastAsia="zh-CN"/>
        </w:rPr>
        <w:t>，</w:t>
      </w:r>
      <w:r>
        <w:rPr>
          <w:rFonts w:ascii="宋体" w:hAnsi="宋体"/>
          <w:color w:val="auto"/>
          <w:sz w:val="24"/>
          <w:highlight w:val="none"/>
          <w:lang w:eastAsia="zh-CN"/>
        </w:rPr>
        <w:t>不剥落</w:t>
      </w:r>
      <w:r>
        <w:rPr>
          <w:rFonts w:hint="eastAsia" w:ascii="宋体" w:hAnsi="宋体"/>
          <w:color w:val="auto"/>
          <w:sz w:val="24"/>
          <w:highlight w:val="none"/>
          <w:lang w:eastAsia="zh-CN"/>
        </w:rPr>
        <w:t>，</w:t>
      </w:r>
      <w:r>
        <w:rPr>
          <w:rFonts w:ascii="宋体" w:hAnsi="宋体"/>
          <w:color w:val="auto"/>
          <w:sz w:val="24"/>
          <w:highlight w:val="none"/>
          <w:lang w:eastAsia="zh-CN"/>
        </w:rPr>
        <w:t>色泽均匀</w:t>
      </w:r>
      <w:r>
        <w:rPr>
          <w:rFonts w:hint="eastAsia" w:ascii="宋体" w:hAnsi="宋体"/>
          <w:color w:val="auto"/>
          <w:sz w:val="24"/>
          <w:highlight w:val="none"/>
          <w:lang w:eastAsia="zh-CN"/>
        </w:rPr>
        <w:t>，</w:t>
      </w:r>
      <w:r>
        <w:rPr>
          <w:rFonts w:ascii="宋体" w:hAnsi="宋体"/>
          <w:color w:val="auto"/>
          <w:sz w:val="24"/>
          <w:highlight w:val="none"/>
          <w:lang w:eastAsia="zh-CN"/>
        </w:rPr>
        <w:t>尽可能与原色保持一致。</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7、水、电、卫、等设备工程。应保持完好</w:t>
      </w:r>
      <w:r>
        <w:rPr>
          <w:rFonts w:hint="eastAsia" w:ascii="宋体" w:hAnsi="宋体"/>
          <w:color w:val="auto"/>
          <w:sz w:val="24"/>
          <w:highlight w:val="none"/>
          <w:lang w:eastAsia="zh-CN"/>
        </w:rPr>
        <w:t>，</w:t>
      </w:r>
      <w:r>
        <w:rPr>
          <w:rFonts w:ascii="宋体" w:hAnsi="宋体"/>
          <w:color w:val="auto"/>
          <w:sz w:val="24"/>
          <w:highlight w:val="none"/>
          <w:lang w:eastAsia="zh-CN"/>
        </w:rPr>
        <w:t>保证运行安全</w:t>
      </w:r>
      <w:r>
        <w:rPr>
          <w:rFonts w:hint="eastAsia" w:ascii="宋体" w:hAnsi="宋体"/>
          <w:color w:val="auto"/>
          <w:sz w:val="24"/>
          <w:highlight w:val="none"/>
          <w:lang w:eastAsia="zh-CN"/>
        </w:rPr>
        <w:t>，</w:t>
      </w:r>
      <w:r>
        <w:rPr>
          <w:rFonts w:ascii="宋体" w:hAnsi="宋体"/>
          <w:color w:val="auto"/>
          <w:sz w:val="24"/>
          <w:highlight w:val="none"/>
          <w:lang w:eastAsia="zh-CN"/>
        </w:rPr>
        <w:t>正常使用</w:t>
      </w:r>
      <w:r>
        <w:rPr>
          <w:rFonts w:hint="eastAsia" w:ascii="宋体" w:hAnsi="宋体"/>
          <w:color w:val="auto"/>
          <w:sz w:val="24"/>
          <w:highlight w:val="none"/>
          <w:lang w:eastAsia="zh-CN"/>
        </w:rPr>
        <w:t>；</w:t>
      </w:r>
      <w:r>
        <w:rPr>
          <w:rFonts w:ascii="宋体" w:hAnsi="宋体"/>
          <w:color w:val="auto"/>
          <w:sz w:val="24"/>
          <w:highlight w:val="none"/>
          <w:lang w:eastAsia="zh-CN"/>
        </w:rPr>
        <w:t>要定期检查</w:t>
      </w:r>
      <w:r>
        <w:rPr>
          <w:rFonts w:hint="eastAsia" w:ascii="宋体" w:hAnsi="宋体"/>
          <w:color w:val="auto"/>
          <w:sz w:val="24"/>
          <w:highlight w:val="none"/>
          <w:lang w:eastAsia="zh-CN"/>
        </w:rPr>
        <w:t>，</w:t>
      </w:r>
      <w:r>
        <w:rPr>
          <w:rFonts w:ascii="宋体" w:hAnsi="宋体"/>
          <w:color w:val="auto"/>
          <w:sz w:val="24"/>
          <w:highlight w:val="none"/>
          <w:lang w:eastAsia="zh-CN"/>
        </w:rPr>
        <w:t>严格按照有关规定定期保养</w:t>
      </w:r>
      <w:r>
        <w:rPr>
          <w:rFonts w:hint="eastAsia" w:ascii="宋体" w:hAnsi="宋体"/>
          <w:color w:val="auto"/>
          <w:sz w:val="24"/>
          <w:highlight w:val="none"/>
          <w:lang w:eastAsia="zh-CN"/>
        </w:rPr>
        <w:t>；</w:t>
      </w:r>
      <w:r>
        <w:rPr>
          <w:rFonts w:ascii="宋体" w:hAnsi="宋体"/>
          <w:color w:val="auto"/>
          <w:sz w:val="24"/>
          <w:highlight w:val="none"/>
          <w:lang w:eastAsia="zh-CN"/>
        </w:rPr>
        <w:t>水箱要定期清洗。</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8、金属构件。应保持牢固、安全、不锈蚀</w:t>
      </w:r>
      <w:r>
        <w:rPr>
          <w:rFonts w:hint="eastAsia" w:ascii="宋体" w:hAnsi="宋体"/>
          <w:color w:val="auto"/>
          <w:sz w:val="24"/>
          <w:highlight w:val="none"/>
          <w:lang w:eastAsia="zh-CN"/>
        </w:rPr>
        <w:t>，</w:t>
      </w:r>
      <w:r>
        <w:rPr>
          <w:rFonts w:ascii="宋体" w:hAnsi="宋体"/>
          <w:color w:val="auto"/>
          <w:sz w:val="24"/>
          <w:highlight w:val="none"/>
          <w:lang w:eastAsia="zh-CN"/>
        </w:rPr>
        <w:t>损坏严重的应更换</w:t>
      </w:r>
      <w:r>
        <w:rPr>
          <w:rFonts w:hint="eastAsia" w:ascii="宋体" w:hAnsi="宋体"/>
          <w:color w:val="auto"/>
          <w:sz w:val="24"/>
          <w:highlight w:val="none"/>
          <w:lang w:eastAsia="zh-CN"/>
        </w:rPr>
        <w:t>，</w:t>
      </w:r>
      <w:r>
        <w:rPr>
          <w:rFonts w:ascii="宋体" w:hAnsi="宋体"/>
          <w:color w:val="auto"/>
          <w:sz w:val="24"/>
          <w:highlight w:val="none"/>
          <w:lang w:eastAsia="zh-CN"/>
        </w:rPr>
        <w:t>无保留价值的应拆除。</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9、其他工作。对属于物业管理范围的庭院、院墙大门</w:t>
      </w:r>
      <w:r>
        <w:rPr>
          <w:rFonts w:hint="eastAsia" w:ascii="宋体" w:hAnsi="宋体"/>
          <w:color w:val="auto"/>
          <w:sz w:val="24"/>
          <w:highlight w:val="none"/>
          <w:lang w:eastAsia="zh-CN"/>
        </w:rPr>
        <w:t>，</w:t>
      </w:r>
      <w:r>
        <w:rPr>
          <w:rFonts w:ascii="宋体" w:hAnsi="宋体"/>
          <w:color w:val="auto"/>
          <w:sz w:val="24"/>
          <w:highlight w:val="none"/>
          <w:lang w:eastAsia="zh-CN"/>
        </w:rPr>
        <w:t>院落内道路、沟渠下水道、窨井损坏或堵塞的</w:t>
      </w:r>
      <w:r>
        <w:rPr>
          <w:rFonts w:hint="eastAsia" w:ascii="宋体" w:hAnsi="宋体"/>
          <w:color w:val="auto"/>
          <w:sz w:val="24"/>
          <w:highlight w:val="none"/>
          <w:lang w:eastAsia="zh-CN"/>
        </w:rPr>
        <w:t>，</w:t>
      </w:r>
      <w:r>
        <w:rPr>
          <w:rFonts w:ascii="宋体" w:hAnsi="宋体"/>
          <w:color w:val="auto"/>
          <w:sz w:val="24"/>
          <w:highlight w:val="none"/>
          <w:lang w:eastAsia="zh-CN"/>
        </w:rPr>
        <w:t>应修复或疏通。</w:t>
      </w:r>
    </w:p>
    <w:p>
      <w:pPr>
        <w:pStyle w:val="966"/>
        <w:spacing w:beforeLines="0" w:afterLines="0" w:line="276" w:lineRule="auto"/>
        <w:ind w:firstLine="482"/>
        <w:rPr>
          <w:rFonts w:ascii="宋体" w:hAnsi="宋体"/>
          <w:b/>
          <w:color w:val="auto"/>
          <w:sz w:val="24"/>
          <w:highlight w:val="none"/>
          <w:lang w:eastAsia="zh-CN"/>
        </w:rPr>
      </w:pPr>
      <w:r>
        <w:rPr>
          <w:rFonts w:hint="eastAsia" w:ascii="宋体" w:hAnsi="宋体"/>
          <w:b/>
          <w:color w:val="auto"/>
          <w:sz w:val="24"/>
          <w:highlight w:val="none"/>
          <w:lang w:eastAsia="zh-CN"/>
        </w:rPr>
        <w:t>二、</w:t>
      </w:r>
      <w:r>
        <w:rPr>
          <w:rFonts w:ascii="宋体" w:hAnsi="宋体"/>
          <w:b/>
          <w:color w:val="auto"/>
          <w:sz w:val="24"/>
          <w:highlight w:val="none"/>
          <w:lang w:eastAsia="zh-CN"/>
        </w:rPr>
        <w:t>房屋的日常养护内容</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1、日常养护</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(1)屋面筑漏(补漏)、修补屋面等。</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(2)</w:t>
      </w:r>
      <w:r>
        <w:rPr>
          <w:rFonts w:hint="eastAsia" w:ascii="宋体" w:hAnsi="宋体"/>
          <w:color w:val="auto"/>
          <w:sz w:val="24"/>
          <w:highlight w:val="none"/>
          <w:lang w:eastAsia="zh-CN"/>
        </w:rPr>
        <w:t>公</w:t>
      </w:r>
      <w:r>
        <w:rPr>
          <w:rFonts w:ascii="宋体" w:hAnsi="宋体"/>
          <w:color w:val="auto"/>
          <w:sz w:val="24"/>
          <w:highlight w:val="none"/>
          <w:lang w:eastAsia="zh-CN"/>
        </w:rPr>
        <w:t>用钢、木门窗的整修、配玻璃、油漆等。</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(3)水卫、电气等设备的故障排除及零部件的修换等。</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(4)下水道的疏通</w:t>
      </w:r>
      <w:r>
        <w:rPr>
          <w:rFonts w:hint="eastAsia" w:ascii="宋体" w:hAnsi="宋体"/>
          <w:color w:val="auto"/>
          <w:sz w:val="24"/>
          <w:highlight w:val="none"/>
          <w:lang w:eastAsia="zh-CN"/>
        </w:rPr>
        <w:t>，</w:t>
      </w:r>
      <w:r>
        <w:rPr>
          <w:rFonts w:ascii="宋体" w:hAnsi="宋体"/>
          <w:color w:val="auto"/>
          <w:sz w:val="24"/>
          <w:highlight w:val="none"/>
          <w:lang w:eastAsia="zh-CN"/>
        </w:rPr>
        <w:t>修补明沟、散水、落水等。</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(5)房屋检查发现的危险构件的临时加固、维修等。</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2、计划养护</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(1)订立科学的大、中、小修3级修缮制度</w:t>
      </w:r>
      <w:r>
        <w:rPr>
          <w:rFonts w:hint="eastAsia" w:ascii="宋体" w:hAnsi="宋体"/>
          <w:color w:val="auto"/>
          <w:sz w:val="24"/>
          <w:highlight w:val="none"/>
          <w:lang w:eastAsia="zh-CN"/>
        </w:rPr>
        <w:t>，</w:t>
      </w:r>
      <w:r>
        <w:rPr>
          <w:rFonts w:ascii="宋体" w:hAnsi="宋体"/>
          <w:color w:val="auto"/>
          <w:sz w:val="24"/>
          <w:highlight w:val="none"/>
          <w:lang w:eastAsia="zh-CN"/>
        </w:rPr>
        <w:t>以保证房屋的正常使用</w:t>
      </w:r>
      <w:r>
        <w:rPr>
          <w:rFonts w:hint="eastAsia" w:ascii="宋体" w:hAnsi="宋体"/>
          <w:color w:val="auto"/>
          <w:sz w:val="24"/>
          <w:highlight w:val="none"/>
          <w:lang w:eastAsia="zh-CN"/>
        </w:rPr>
        <w:t>，</w:t>
      </w:r>
      <w:r>
        <w:rPr>
          <w:rFonts w:ascii="宋体" w:hAnsi="宋体"/>
          <w:color w:val="auto"/>
          <w:sz w:val="24"/>
          <w:highlight w:val="none"/>
          <w:lang w:eastAsia="zh-CN"/>
        </w:rPr>
        <w:t>延长其整体的使用寿命。</w:t>
      </w:r>
    </w:p>
    <w:p>
      <w:pPr>
        <w:pStyle w:val="966"/>
        <w:spacing w:beforeLines="0" w:afterLines="0" w:line="276" w:lineRule="auto"/>
        <w:ind w:firstLine="480"/>
        <w:rPr>
          <w:rFonts w:ascii="宋体" w:hAnsi="宋体"/>
          <w:b/>
          <w:color w:val="auto"/>
          <w:sz w:val="24"/>
          <w:highlight w:val="none"/>
          <w:lang w:eastAsia="zh-CN"/>
        </w:rPr>
      </w:pPr>
      <w:r>
        <w:rPr>
          <w:rFonts w:ascii="宋体" w:hAnsi="宋体"/>
          <w:color w:val="auto"/>
          <w:sz w:val="24"/>
          <w:highlight w:val="none"/>
          <w:lang w:eastAsia="zh-CN"/>
        </w:rPr>
        <w:t>(2)要做好季节性的预防保养工作。例如,防台风、防汛、防梅雨、防冻、防治白蚁等。</w:t>
      </w:r>
    </w:p>
    <w:p>
      <w:pPr>
        <w:pStyle w:val="966"/>
        <w:spacing w:beforeLines="0" w:afterLines="0" w:line="276" w:lineRule="auto"/>
        <w:ind w:firstLine="482"/>
        <w:rPr>
          <w:rFonts w:ascii="宋体" w:hAnsi="宋体"/>
          <w:b/>
          <w:color w:val="auto"/>
          <w:sz w:val="24"/>
          <w:highlight w:val="none"/>
          <w:lang w:eastAsia="zh-CN"/>
        </w:rPr>
      </w:pPr>
      <w:r>
        <w:rPr>
          <w:rFonts w:hint="eastAsia" w:ascii="宋体" w:hAnsi="宋体"/>
          <w:b/>
          <w:color w:val="auto"/>
          <w:sz w:val="24"/>
          <w:highlight w:val="none"/>
          <w:lang w:eastAsia="zh-CN"/>
        </w:rPr>
        <w:t>三、设备的维护要求</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离心式清水循环泵、控制箱：定期检查泵的工作性能；定期对备用泵进行试运转；各阀门开关位置是否正常，阀门管道有无漏水现象，压力是否正常，油漆防锈是否完好；更换腐蚀、老化的密封件，确保系统正常运行。定期检查密封环磨损情况；检查轴承、泵叶、泵壳的腐蚀情况；检查泵的工作性能，控制系统正常，若出现异常，有备选方案能确保水系不长时间干涸。</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2、离心式排污泵、控制箱定期检查密封环磨损情况；检查轴承、泵叶、泵壳的腐蚀情况；检查泵的工作性能，控制系统正常，若出现异常，必须在规定时间修复。紧急情况或重要场所有备用泵替换，确保不满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3、喷灌管道泵、控制箱定期检查密封环磨损情况；检查轴承、泵叶、泵壳的腐蚀情况；检查泵的工作性能，控制系统正常，若出现异常，必须在规定时间修复。</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4、消防泵：定期检查密封环磨损情况；检查轴承、泵叶、泵壳的腐蚀情况；检查压力表是否正常；检查泵的工作性能。</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5、箱变：定期对低压柜、电容柜进行检查，接线无松动，功能表、空开、接触器、保险丝、电容无损坏。负责低压部分维修、保养、更换、送电、断电操作。</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6、低压开关柜：定期对低压柜、电容柜进行检查，接线无松动，功能表、空开、接触器、保险丝、电容无损坏，负责维修、保养、更换、送电、断电操作。</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7、亮灯控制总箱、区块亮灯分箱：每周对箱体进行检查，确保箱体整洁，箱门关闭，内部线路、元器件无损坏。</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8、灯具：负责整流器、触发器、灯管、变压器、电容等内部元器件的更换，亮灯时间内每天有2人巡查，确保市区亮灯考核不失分。</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9、配电箱：每周对活动配电箱进行检查，确保箱体整洁，箱门关闭，内部线路、元器件无损坏。</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10、喷灌头：负责日常维修、维护、更换。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11、电磁阀：负责维修、更换，若出现异常按要求在规定时间内修复。</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12、电磁阀控制箱：负责维修、维护，确保能够正常使用。</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13、园电缆：负责查找电缆故障原因，查找电缆故障点及维修。无条件服从甲方对电缆维修的判断并执行。</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14、自来水管：负责维修、新增施工，配合甲方做好特殊配件的采购。</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15、排污管、雨水管：定期对排水管道的运行状况进行抽查，不存在满溢、堵塞、塌陷的现象，养护质量的检查不少于3个月一次。管道、检查井、雨水口内不得留有阻碍排水的杂物，允许积泥深度符合要求。</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16、雨水井盖、污水井盖：确保井盖无缺失、破损、类型无错误。</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17、水沟清理疏通：保持管道畅通，不满溢。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18、仿真树藤：藤条无破损，绑扎牢固不脱落。</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19、室外防水音响、功率放大器、5碟网络型CD机、10路监听面板、FM/AM收音头、定时播放系统、数字网络管理主机、数字输入控制主机、数字输出控制主机、网络遥控话筒、240W功率放大器、8口千兆交换机：不定期维护、维修、更换，出现坏损，及时处理, 确保功能正常。</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20、</w:t>
      </w:r>
      <w:r>
        <w:rPr>
          <w:rFonts w:hint="eastAsia" w:ascii="宋体" w:hAnsi="宋体"/>
          <w:color w:val="auto"/>
          <w:sz w:val="24"/>
          <w:highlight w:val="none"/>
          <w:lang w:val="en-US" w:eastAsia="zh-Hans"/>
        </w:rPr>
        <w:t>电瓶车</w:t>
      </w:r>
      <w:r>
        <w:rPr>
          <w:rFonts w:hint="default" w:ascii="宋体" w:hAnsi="宋体"/>
          <w:color w:val="auto"/>
          <w:sz w:val="24"/>
          <w:highlight w:val="none"/>
          <w:lang w:eastAsia="zh-Hans"/>
        </w:rPr>
        <w:t>、</w:t>
      </w:r>
      <w:r>
        <w:rPr>
          <w:rFonts w:hint="eastAsia" w:ascii="宋体" w:hAnsi="宋体"/>
          <w:color w:val="auto"/>
          <w:sz w:val="24"/>
          <w:highlight w:val="none"/>
          <w:lang w:eastAsia="zh-CN"/>
        </w:rPr>
        <w:t>电瓶船充电设备：定期检查接线无松动，内部元器件无损坏，接地正常。</w:t>
      </w:r>
    </w:p>
    <w:p>
      <w:pPr>
        <w:pStyle w:val="966"/>
        <w:spacing w:beforeLines="0" w:afterLines="0" w:line="276" w:lineRule="auto"/>
        <w:ind w:firstLine="482"/>
        <w:rPr>
          <w:rFonts w:ascii="宋体" w:hAnsi="宋体"/>
          <w:b/>
          <w:color w:val="auto"/>
          <w:sz w:val="24"/>
          <w:highlight w:val="none"/>
          <w:lang w:eastAsia="zh-CN"/>
        </w:rPr>
      </w:pPr>
      <w:r>
        <w:rPr>
          <w:rFonts w:hint="eastAsia" w:ascii="宋体" w:hAnsi="宋体"/>
          <w:b/>
          <w:color w:val="auto"/>
          <w:sz w:val="24"/>
          <w:highlight w:val="none"/>
          <w:lang w:eastAsia="zh-CN"/>
        </w:rPr>
        <w:t>四、园林景观设施维护要求</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1、石质铺装：松动、拱起翻修，破损更换，鹅卵石、弹石松动或缺失修补、更换。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2、桥：桥面板松动加固、破损断裂更换，栏杆石柱子松动加固、破损断裂更换，基础部分养护（含支撑钢架），木质栏杆松动加固、破损更换、油漆脱落维修、更换。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3、石栏杆：松动、拱起移位翻修，栏杆破损断裂修补及更换。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4、树穴鹅卵石：鹅卵石缺失修补、更换。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5、木（仿木）铺装：龙骨松动翻修、断裂更换，面板松动加固、破损更换。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6、休闲廊架：花架混凝土结构风化加固，坐凳板破损维修、油漆、更换。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7、树洞修补：腐烂破损树洞进行修补。</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8、码头：钢架及防撞设施维修更换，码头平台铺装维修更换，栏杆松动加固、破损更换、脱漆维护。</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9、绿化木桩：松动加固、破损更换。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10、涉水汀步：松动加固、破损更换。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11、景观驳岸：湖石松动加固、破损更换。</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12、节假日便桥：按甲方要求，节假日（主要包括五一、十一、春节等）在三潭4处过道搭设安全通道(便桥），（总长度不少于45米）确保游客安全。</w:t>
      </w:r>
    </w:p>
    <w:p>
      <w:pPr>
        <w:pStyle w:val="966"/>
        <w:spacing w:beforeLines="0" w:afterLines="0" w:line="276" w:lineRule="auto"/>
        <w:ind w:firstLine="480"/>
        <w:rPr>
          <w:rFonts w:hint="eastAsia" w:ascii="宋体" w:hAnsi="宋体"/>
          <w:color w:val="auto"/>
          <w:sz w:val="24"/>
          <w:highlight w:val="none"/>
          <w:lang w:eastAsia="zh-CN"/>
        </w:rPr>
      </w:pPr>
      <w:r>
        <w:rPr>
          <w:rFonts w:hint="eastAsia" w:ascii="宋体" w:hAnsi="宋体"/>
          <w:color w:val="auto"/>
          <w:sz w:val="24"/>
          <w:highlight w:val="none"/>
          <w:lang w:eastAsia="zh-CN"/>
        </w:rPr>
        <w:t>13、公园内休闲园椅（木椅、石凳）、隔油池提升井。</w:t>
      </w:r>
    </w:p>
    <w:p>
      <w:pPr>
        <w:pStyle w:val="966"/>
        <w:spacing w:beforeLines="0" w:afterLines="0" w:line="276" w:lineRule="auto"/>
        <w:ind w:firstLine="480"/>
        <w:rPr>
          <w:rFonts w:hint="eastAsia" w:ascii="宋体" w:hAnsi="宋体"/>
          <w:color w:val="auto"/>
          <w:sz w:val="24"/>
          <w:highlight w:val="none"/>
          <w:lang w:eastAsia="zh-CN"/>
        </w:rPr>
      </w:pPr>
      <w:r>
        <w:rPr>
          <w:rFonts w:hint="eastAsia" w:ascii="宋体" w:hAnsi="宋体"/>
          <w:color w:val="auto"/>
          <w:sz w:val="24"/>
          <w:highlight w:val="none"/>
          <w:lang w:eastAsia="zh-CN"/>
        </w:rPr>
        <w:t>14、西湖沿线驳坎修复、更换。</w:t>
      </w:r>
    </w:p>
    <w:p>
      <w:pPr>
        <w:pStyle w:val="966"/>
        <w:spacing w:beforeLines="0" w:afterLines="0" w:line="276" w:lineRule="auto"/>
        <w:ind w:firstLine="482"/>
        <w:rPr>
          <w:rFonts w:ascii="宋体" w:hAnsi="宋体"/>
          <w:b/>
          <w:color w:val="auto"/>
          <w:sz w:val="24"/>
          <w:highlight w:val="none"/>
          <w:lang w:eastAsia="zh-CN"/>
        </w:rPr>
      </w:pPr>
      <w:r>
        <w:rPr>
          <w:rFonts w:hint="eastAsia" w:ascii="宋体" w:hAnsi="宋体"/>
          <w:b/>
          <w:color w:val="auto"/>
          <w:sz w:val="24"/>
          <w:highlight w:val="none"/>
          <w:lang w:eastAsia="zh-CN"/>
        </w:rPr>
        <w:t>五、日期维护周期要求</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1、执行不定期巡查制度，如甲方反馈需要维护处理时，必须按维护单位养护实施方案实施。</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2、房屋正常三个月养护一次，屋顶落叶、瓦上草、树、落叶的清扫及管道疏通、清理等三个月实施一次。</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3、电气设备及机械设备等的在出现异常情况下必须在48小时内完成修复并使设备正常运转。特殊情况如无法在定时间完成修复的，必须书面向甲方提出申请，并明确修复方案及修复时间。</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4、设备产品的易损件（按产品说明书及相关定额、规范等规定）由维护单位负责。</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5、维护保养的人工、材料、设备等费用由维护单位负责，包含在合同总价中。</w:t>
      </w:r>
    </w:p>
    <w:p>
      <w:pPr>
        <w:spacing w:line="276"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、维护单位在养护过程中，出现两次及以上安全责任事故的，甲方有权根据具体安全事故的实际情况解除合同，所造成的损失由维护单位承担。</w:t>
      </w:r>
    </w:p>
    <w:p>
      <w:pPr>
        <w:pStyle w:val="966"/>
        <w:spacing w:beforeLines="0" w:afterLines="0" w:line="276" w:lineRule="auto"/>
        <w:ind w:firstLine="480"/>
        <w:rPr>
          <w:rFonts w:ascii="宋体" w:hAnsi="宋体"/>
          <w:color w:val="auto"/>
          <w:sz w:val="24"/>
          <w:highlight w:val="none"/>
          <w:lang w:eastAsia="zh-CN"/>
        </w:rPr>
      </w:pPr>
      <w:r>
        <w:rPr>
          <w:rFonts w:ascii="宋体" w:hAnsi="宋体"/>
          <w:color w:val="auto"/>
          <w:sz w:val="24"/>
          <w:highlight w:val="none"/>
          <w:lang w:eastAsia="zh-CN"/>
        </w:rPr>
        <w:t>7</w:t>
      </w:r>
      <w:r>
        <w:rPr>
          <w:rFonts w:hint="eastAsia" w:ascii="宋体" w:hAnsi="宋体"/>
          <w:color w:val="auto"/>
          <w:sz w:val="24"/>
          <w:highlight w:val="none"/>
          <w:lang w:eastAsia="zh-CN"/>
        </w:rPr>
        <w:t>、在养护服务期间，甲方提供至少一处不少于40平方的工具间供维护单位免费使用；</w:t>
      </w:r>
    </w:p>
    <w:p>
      <w:pPr>
        <w:pStyle w:val="966"/>
        <w:spacing w:beforeLines="0" w:afterLines="0" w:line="276" w:lineRule="auto"/>
        <w:ind w:firstLine="480"/>
        <w:rPr>
          <w:rFonts w:hint="default" w:ascii="宋体" w:hAnsi="宋体"/>
          <w:b/>
          <w:bCs/>
          <w:color w:val="auto"/>
          <w:sz w:val="24"/>
          <w:highlight w:val="none"/>
          <w:lang w:val="en-US" w:eastAsia="zh-CN"/>
        </w:rPr>
      </w:pPr>
      <w:r>
        <w:rPr>
          <w:rFonts w:hint="eastAsia" w:ascii="宋体" w:hAnsi="宋体"/>
          <w:color w:val="auto"/>
          <w:sz w:val="24"/>
          <w:highlight w:val="none"/>
          <w:lang w:eastAsia="zh-CN"/>
        </w:rPr>
        <w:t>8、</w:t>
      </w:r>
      <w:r>
        <w:rPr>
          <w:rFonts w:hint="eastAsia" w:ascii="宋体" w:hAnsi="宋体" w:cs="宋体"/>
          <w:color w:val="auto"/>
          <w:kern w:val="0"/>
          <w:sz w:val="24"/>
          <w:highlight w:val="none"/>
        </w:rPr>
        <w:t>▲</w:t>
      </w:r>
      <w:r>
        <w:rPr>
          <w:rFonts w:hint="eastAsia" w:ascii="宋体" w:hAnsi="宋体"/>
          <w:color w:val="auto"/>
          <w:sz w:val="24"/>
          <w:highlight w:val="none"/>
          <w:lang w:eastAsia="zh-CN"/>
        </w:rPr>
        <w:t>维护单位在维保服务过程中必须配备木工、油漆工、电工、高压电工各一人，总维保人数不低于12个人（含项目经理）。</w:t>
      </w:r>
      <w:r>
        <w:rPr>
          <w:rFonts w:hint="eastAsia" w:ascii="宋体" w:hAnsi="宋体"/>
          <w:b/>
          <w:bCs/>
          <w:color w:val="auto"/>
          <w:sz w:val="24"/>
          <w:highlight w:val="none"/>
          <w:lang w:val="en-US" w:eastAsia="zh-CN"/>
        </w:rPr>
        <w:t>在符合性审查材料中提供承诺。</w:t>
      </w:r>
    </w:p>
    <w:p>
      <w:pPr>
        <w:pStyle w:val="966"/>
        <w:spacing w:beforeLines="0" w:afterLines="0" w:line="276" w:lineRule="auto"/>
        <w:ind w:firstLine="482"/>
        <w:rPr>
          <w:rFonts w:ascii="宋体" w:hAnsi="宋体"/>
          <w:b/>
          <w:color w:val="auto"/>
          <w:sz w:val="24"/>
          <w:highlight w:val="none"/>
          <w:lang w:eastAsia="zh-CN"/>
        </w:rPr>
      </w:pPr>
      <w:r>
        <w:rPr>
          <w:rFonts w:hint="eastAsia" w:ascii="宋体" w:hAnsi="宋体"/>
          <w:b/>
          <w:color w:val="auto"/>
          <w:sz w:val="24"/>
          <w:highlight w:val="none"/>
          <w:lang w:eastAsia="zh-CN"/>
        </w:rPr>
        <w:t>六、维护保养内容清单</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所有需要维护保养为甲方所管辖范围内的房屋、设备、园林设施、铺装等，房屋内的空调，外租商业房产的内部装修，商业房产的隔油池清理等费用由商业房产的租赁单位支付。具体维护保养的项目及范围详见后附清单，包括但不限于清单内容。</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维保范围不区分人为及不可抗力等情况，只要故障发生在维保时间内都属于维保范围，维保单位应做好自查工作，避免设施设备的损坏。</w:t>
      </w:r>
    </w:p>
    <w:p>
      <w:pPr>
        <w:pStyle w:val="966"/>
        <w:spacing w:beforeLines="0" w:afterLines="0" w:line="276" w:lineRule="auto"/>
        <w:ind w:firstLine="480" w:firstLineChars="0"/>
        <w:rPr>
          <w:rFonts w:ascii="宋体" w:hAnsi="宋体"/>
          <w:color w:val="auto"/>
          <w:sz w:val="24"/>
          <w:highlight w:val="none"/>
          <w:lang w:eastAsia="zh-CN"/>
        </w:rPr>
      </w:pPr>
      <w:r>
        <w:rPr>
          <w:rFonts w:hint="eastAsia" w:ascii="宋体" w:hAnsi="宋体"/>
          <w:color w:val="auto"/>
          <w:sz w:val="24"/>
          <w:highlight w:val="none"/>
          <w:lang w:eastAsia="zh-CN"/>
        </w:rPr>
        <w:t>本项目服务内容包括不限于该范围：按照招标文件执行，辖区内范围建筑、铺装、园林设施小品等均包括在内。其他正在施工中的项目，或仍在质保期内的，不属于维护单位服务范畴工作，已完工并且质保期满的项目纳入维护单位维护保养范围内。</w:t>
      </w:r>
      <w:r>
        <w:rPr>
          <w:rFonts w:hint="eastAsia" w:ascii="宋体" w:hAnsi="宋体"/>
          <w:b/>
          <w:color w:val="auto"/>
          <w:sz w:val="24"/>
          <w:highlight w:val="none"/>
          <w:lang w:eastAsia="zh-CN"/>
        </w:rPr>
        <w:t xml:space="preserve">    </w:t>
      </w:r>
    </w:p>
    <w:p>
      <w:pPr>
        <w:pStyle w:val="3"/>
        <w:tabs>
          <w:tab w:val="left" w:pos="1418"/>
        </w:tabs>
        <w:spacing w:before="0" w:line="276" w:lineRule="auto"/>
        <w:ind w:left="0" w:right="57" w:firstLine="480" w:firstLineChars="200"/>
        <w:jc w:val="left"/>
        <w:rPr>
          <w:rFonts w:ascii="宋体" w:hAnsi="宋体"/>
          <w:b w:val="0"/>
          <w:bCs w:val="0"/>
          <w:color w:val="auto"/>
          <w:kern w:val="2"/>
          <w:sz w:val="24"/>
          <w:szCs w:val="24"/>
          <w:highlight w:val="none"/>
        </w:rPr>
      </w:pPr>
      <w:r>
        <w:rPr>
          <w:rFonts w:hint="eastAsia" w:ascii="宋体" w:hAnsi="宋体"/>
          <w:b w:val="0"/>
          <w:bCs w:val="0"/>
          <w:color w:val="auto"/>
          <w:kern w:val="2"/>
          <w:sz w:val="24"/>
          <w:szCs w:val="24"/>
          <w:highlight w:val="none"/>
        </w:rPr>
        <w:t>范围为三方面，一是房屋建筑，包含辖区内所有建筑部分；二是园林设施、设备、小品等方面，包含辖区内的全部园林亭、台、楼、阁及栏杆（包含移动栏杆）、园桥、管线、管道、灯具、雕塑等；三是园路铺装方面，包含辖区内的全部主要园路、广场等。</w:t>
      </w:r>
    </w:p>
    <w:p>
      <w:pPr>
        <w:spacing w:line="276" w:lineRule="auto"/>
        <w:ind w:left="4222" w:leftChars="201" w:hanging="3800" w:hangingChars="1900"/>
        <w:rPr>
          <w:rFonts w:ascii="宋体" w:hAnsi="宋体"/>
          <w:b/>
          <w:bCs/>
          <w:color w:val="auto"/>
          <w:sz w:val="24"/>
          <w:highlight w:val="none"/>
        </w:rPr>
      </w:pPr>
      <w:r>
        <w:rPr>
          <w:rFonts w:ascii="宋体" w:hAnsi="宋体" w:cs="黑体"/>
          <w:color w:val="auto"/>
          <w:sz w:val="20"/>
          <w:szCs w:val="20"/>
          <w:highlight w:val="none"/>
        </w:rPr>
        <w:br w:type="page"/>
      </w:r>
      <w:r>
        <w:rPr>
          <w:rFonts w:hint="eastAsia" w:ascii="宋体" w:hAnsi="宋体" w:cs="黑体"/>
          <w:b/>
          <w:bCs/>
          <w:color w:val="auto"/>
          <w:sz w:val="24"/>
          <w:highlight w:val="none"/>
        </w:rPr>
        <w:t>七、</w:t>
      </w:r>
      <w:r>
        <w:rPr>
          <w:rFonts w:hint="eastAsia" w:ascii="宋体" w:hAnsi="宋体"/>
          <w:b/>
          <w:bCs/>
          <w:color w:val="auto"/>
          <w:sz w:val="24"/>
          <w:highlight w:val="none"/>
        </w:rPr>
        <w:t>维护保养清单</w:t>
      </w:r>
    </w:p>
    <w:p>
      <w:pPr>
        <w:spacing w:line="276" w:lineRule="auto"/>
        <w:ind w:firstLine="482" w:firstLineChars="200"/>
        <w:rPr>
          <w:rFonts w:ascii="宋体" w:hAnsi="宋体"/>
          <w:b/>
          <w:color w:val="auto"/>
          <w:sz w:val="20"/>
          <w:szCs w:val="20"/>
          <w:highlight w:val="none"/>
        </w:rPr>
      </w:pPr>
      <w:r>
        <w:rPr>
          <w:rFonts w:hint="eastAsia" w:ascii="宋体" w:hAnsi="宋体"/>
          <w:b/>
          <w:bCs/>
          <w:color w:val="auto"/>
          <w:sz w:val="24"/>
          <w:highlight w:val="none"/>
        </w:rPr>
        <w:t>注：该</w:t>
      </w:r>
      <w:r>
        <w:rPr>
          <w:rFonts w:hint="eastAsia" w:ascii="宋体" w:hAnsi="宋体"/>
          <w:b/>
          <w:bCs/>
          <w:color w:val="auto"/>
          <w:sz w:val="24"/>
          <w:highlight w:val="none"/>
          <w:lang w:val="en-US" w:eastAsia="zh-CN"/>
        </w:rPr>
        <w:t>范围</w:t>
      </w:r>
      <w:r>
        <w:rPr>
          <w:rFonts w:hint="eastAsia" w:ascii="宋体" w:hAnsi="宋体"/>
          <w:b/>
          <w:bCs/>
          <w:color w:val="auto"/>
          <w:sz w:val="24"/>
          <w:highlight w:val="none"/>
        </w:rPr>
        <w:t>为列举范围，包括但不限于以下内容，维保范围为全水域管理处管辖范围</w:t>
      </w:r>
      <w:r>
        <w:rPr>
          <w:rFonts w:hint="eastAsia" w:ascii="宋体" w:hAnsi="宋体"/>
          <w:color w:val="auto"/>
          <w:sz w:val="20"/>
          <w:szCs w:val="20"/>
          <w:highlight w:val="none"/>
        </w:rPr>
        <w:t>：</w:t>
      </w:r>
    </w:p>
    <w:p>
      <w:pPr>
        <w:spacing w:line="276" w:lineRule="auto"/>
        <w:rPr>
          <w:rFonts w:ascii="宋体" w:hAnsi="宋体"/>
          <w:color w:val="auto"/>
          <w:sz w:val="20"/>
          <w:szCs w:val="20"/>
          <w:highlight w:val="none"/>
        </w:rPr>
      </w:pPr>
      <w:r>
        <w:rPr>
          <w:rFonts w:hint="eastAsia" w:ascii="宋体" w:hAnsi="宋体"/>
          <w:color w:val="auto"/>
          <w:sz w:val="20"/>
          <w:szCs w:val="20"/>
          <w:highlight w:val="none"/>
        </w:rPr>
        <w:t>一、建（构）筑物清单</w:t>
      </w:r>
    </w:p>
    <w:tbl>
      <w:tblPr>
        <w:tblStyle w:val="62"/>
        <w:tblW w:w="47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294"/>
        <w:gridCol w:w="1800"/>
        <w:gridCol w:w="1037"/>
        <w:gridCol w:w="97"/>
        <w:gridCol w:w="1696"/>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序号</w:t>
            </w:r>
          </w:p>
        </w:tc>
        <w:tc>
          <w:tcPr>
            <w:tcW w:w="1420"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名称</w:t>
            </w:r>
          </w:p>
        </w:tc>
        <w:tc>
          <w:tcPr>
            <w:tcW w:w="1114"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地址</w:t>
            </w:r>
          </w:p>
        </w:tc>
        <w:tc>
          <w:tcPr>
            <w:tcW w:w="642"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建筑面积    （m</w:t>
            </w:r>
            <w:r>
              <w:rPr>
                <w:rFonts w:ascii="宋体" w:hAnsi="宋体" w:cs="Calibri"/>
                <w:b/>
                <w:bCs/>
                <w:color w:val="auto"/>
                <w:sz w:val="20"/>
                <w:szCs w:val="20"/>
                <w:highlight w:val="none"/>
              </w:rPr>
              <w:t>²</w:t>
            </w:r>
            <w:r>
              <w:rPr>
                <w:rFonts w:hint="eastAsia" w:ascii="宋体" w:hAnsi="宋体" w:cs="黑体"/>
                <w:b/>
                <w:bCs/>
                <w:color w:val="auto"/>
                <w:sz w:val="20"/>
                <w:szCs w:val="20"/>
                <w:highlight w:val="none"/>
              </w:rPr>
              <w:t>）</w:t>
            </w:r>
          </w:p>
        </w:tc>
        <w:tc>
          <w:tcPr>
            <w:tcW w:w="1110" w:type="pct"/>
            <w:gridSpan w:val="2"/>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建筑类型及功能</w:t>
            </w:r>
          </w:p>
        </w:tc>
        <w:tc>
          <w:tcPr>
            <w:tcW w:w="385"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三潭管理房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333.57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东面厕所</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75.00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我心相印亭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55.11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六角亭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10.40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扇面亭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57.60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归一厕所</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瑶碧亭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23.00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小瀛洲</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182.92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先贤祠</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63.80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开网亭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10.90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亭亭亭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10.88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卍字亭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57.00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南舒亭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15.21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御碑亭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19.80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手划船码头木亭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4.86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闲放台</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263.95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闲放台小店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2.16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迎翠轩</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213.58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花鸟厅</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150.86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三潭综合服务亭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三潭印月</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太虚一点</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205.00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青檐映山亭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码头边长廊</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97.40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振鹭亭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厕所</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46.70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管理房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69.50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手划船码头木亭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湖心亭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4.11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阮公墩小竹屋</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27.88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文物陈列</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阮公墩茅草房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22.98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文物陈列</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云水居</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289.42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文物陈列</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忆云亭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阮公墩</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11.95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学士高配房2</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50.90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配电设施</w:t>
            </w:r>
          </w:p>
        </w:tc>
        <w:tc>
          <w:tcPr>
            <w:tcW w:w="385"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柳铖道</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学士桥1、2、3号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1240.00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茅草亭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6.70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市民林长廊</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37.60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南办管理用房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66.15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管理处库房1</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98.44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仓库</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管理处库房2</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22.65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仓库</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管理处库房3</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66.35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仓库</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柳浪生产班用房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323.57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南办公厕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90.60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溪雲阁</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清波桥河下11号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801.72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柳莺玖号</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清波桥河下9号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1280.00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清波桥河下8号</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清波桥河下8号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774.36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学士生产班用房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72.34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学士高配房2</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79.29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配电设施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131.50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刘松年画廊</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93.57</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南办垃圾房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73.59</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清照亭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31.80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湖滨管理处</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清波桥河下4号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648.17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行政办公</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柳浪配电房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48.06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配电设施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西湖之春（谢家花园）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南山路79号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281.85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中意文化交流中心</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南山路77号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420.82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柳莺中餐厅</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南山路85号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269.94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柳浪大门</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49.50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万柳塘综合商店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南山路87号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16.00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林蔼漫步</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南山路87号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1734.00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茶人邨</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南山路87-1</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537.58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柳浪最佳公厕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97.20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三训堂</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柳浪闻莺2号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295.52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闻莺馆</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柳浪闻莺6号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1317.70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闻莺阁</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柳浪闻莺3号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366.76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鱼水亭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翠光亭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芳华亭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洪氏会馆</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柳浪闻莺5号 </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164.94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周家老宅</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柳浪闻莺4号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227.90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鸽房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柳浪闻莺1号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130.54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御碑亭商店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34.08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御碑亭商店旁长廊</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192.98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会芳亭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溜冰场公厕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107.00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微笑亭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6.66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御碑亭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34.80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回音亭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40.18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钱王祠路11号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4500</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纪念性</w:t>
            </w:r>
          </w:p>
        </w:tc>
        <w:tc>
          <w:tcPr>
            <w:tcW w:w="385" w:type="pct"/>
            <w:vAlign w:val="center"/>
          </w:tcPr>
          <w:p>
            <w:pPr>
              <w:spacing w:line="276" w:lineRule="auto"/>
              <w:jc w:val="center"/>
              <w:rPr>
                <w:rFonts w:ascii="宋体" w:hAnsi="宋体"/>
                <w:i/>
                <w:iCs/>
                <w:color w:val="auto"/>
                <w:sz w:val="20"/>
                <w:szCs w:val="20"/>
                <w:highlight w:val="none"/>
              </w:rPr>
            </w:pPr>
            <w:r>
              <w:rPr>
                <w:rFonts w:hint="eastAsia" w:ascii="宋体" w:hAnsi="宋体"/>
                <w:i/>
                <w:iCs/>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26.81</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钱王祠停车场管理用房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20.62</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管理用房</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钱王祠停车场收费亭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三号门码头垃圾房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13.90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揽月楼</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南山路185号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411.18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一公园管理房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21.67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一公园商店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南山路191号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66.06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89.00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17.75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晚香亭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集贤亭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38.00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一公园售货亭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湖滨一公园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二公园商店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湖滨路11号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24.50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三公园公厕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118.00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三公园地下管理用房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743</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六公园商店</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湖滨路45号（含45-1，2）</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47.00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玉壶春</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湖滨路47号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963.35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青砖房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453.00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行政办公/旅游服务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圣塘服务亭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六公园停车场旁</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8.50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六公园地下室</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1722.00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生产管理</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六公园停车场收费亭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六公园庆春路口</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6.90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99</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古钱塘门遗址</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圣塘景区内</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110.00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文化史迹展示</w:t>
            </w:r>
          </w:p>
        </w:tc>
        <w:tc>
          <w:tcPr>
            <w:tcW w:w="385"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六公园</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38.88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环卫设施</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圣塘最佳公厕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80.00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天书楼 </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320.61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圣塘售卖亭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15.00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石函精舍</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圣塘景区8号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293.80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圣塘路口公厕</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72.60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旅游服务</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张铭音乐图书馆</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圣塘景区7号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232.24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商业</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风波亭</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12.96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景观建筑</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108</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西湖引水工程水质实验室</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南山路4-2号-原地址南山***边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203.75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109</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马家湾充电管理用房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南山路3号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299.74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110</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茅家埠综合管理房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龙井路10号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304.03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约2300</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111</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水专项配套管理用房及应急库房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龙井路10号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约530</w:t>
            </w:r>
          </w:p>
        </w:tc>
        <w:tc>
          <w:tcPr>
            <w:tcW w:w="1050" w:type="pct"/>
            <w:vAlign w:val="center"/>
          </w:tcPr>
          <w:p>
            <w:pPr>
              <w:spacing w:line="276" w:lineRule="auto"/>
              <w:rPr>
                <w:rFonts w:ascii="宋体" w:hAnsi="宋体"/>
                <w:color w:val="auto"/>
                <w:sz w:val="20"/>
                <w:szCs w:val="20"/>
                <w:highlight w:val="none"/>
              </w:rPr>
            </w:pP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112</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茅家埠油库及垃圾房</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龙井路10号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52.05 </w:t>
            </w:r>
          </w:p>
        </w:tc>
        <w:tc>
          <w:tcPr>
            <w:tcW w:w="1050" w:type="pct"/>
            <w:vAlign w:val="center"/>
          </w:tcPr>
          <w:p>
            <w:pPr>
              <w:spacing w:line="276" w:lineRule="auto"/>
              <w:rPr>
                <w:rFonts w:ascii="宋体" w:hAnsi="宋体"/>
                <w:color w:val="auto"/>
                <w:sz w:val="20"/>
                <w:szCs w:val="20"/>
                <w:highlight w:val="none"/>
              </w:rPr>
            </w:pP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113</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西湖引水泵站传达室</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南星街道之江路316号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20.49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114</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西湖引水泵站管理房1</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南星街道之江路316号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606.09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115</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西湖引水泵站管理房2</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南星街道之江路316号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93.70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116</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湖面养护队管理房（荷花养护）</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曲院风荷福井园</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30.00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灵隐</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117</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莲花峰引水提升泵站</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莲花峰路80号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114.45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118</w:t>
            </w:r>
          </w:p>
        </w:tc>
        <w:tc>
          <w:tcPr>
            <w:tcW w:w="142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莲花峰大气监测站</w:t>
            </w:r>
          </w:p>
        </w:tc>
        <w:tc>
          <w:tcPr>
            <w:tcW w:w="1114"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莲花峰路80号</w:t>
            </w:r>
          </w:p>
        </w:tc>
        <w:tc>
          <w:tcPr>
            <w:tcW w:w="702" w:type="pct"/>
            <w:gridSpan w:val="2"/>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29.42 </w:t>
            </w:r>
          </w:p>
        </w:tc>
        <w:tc>
          <w:tcPr>
            <w:tcW w:w="1050" w:type="pct"/>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119</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引水沉淀池综合实验楼</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387.73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120</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引水沉淀池配电仓库机修</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177.29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121</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引水沉淀池污泥处理间</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243.69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122</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引水沉淀池值班管理房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526.25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123</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引水沉淀池降氮池</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1913.00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124</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引水沉淀池加药间</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120.00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125</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西湖水域管理处办公楼</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上城区清波街道学士桥6号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1090.00 </w:t>
            </w:r>
          </w:p>
        </w:tc>
        <w:tc>
          <w:tcPr>
            <w:tcW w:w="105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约300</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126</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学士桥传达室</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上城区清波街道学士桥6号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16.66 </w:t>
            </w:r>
          </w:p>
        </w:tc>
        <w:tc>
          <w:tcPr>
            <w:tcW w:w="1050" w:type="pct"/>
            <w:vAlign w:val="center"/>
          </w:tcPr>
          <w:p>
            <w:pPr>
              <w:spacing w:line="276" w:lineRule="auto"/>
              <w:rPr>
                <w:rFonts w:ascii="宋体" w:hAnsi="宋体"/>
                <w:color w:val="auto"/>
                <w:sz w:val="20"/>
                <w:szCs w:val="20"/>
                <w:highlight w:val="none"/>
              </w:rPr>
            </w:pP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127</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学士桥船坞</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上城区清波街道学士桥6号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512.42 </w:t>
            </w:r>
          </w:p>
        </w:tc>
        <w:tc>
          <w:tcPr>
            <w:tcW w:w="1050" w:type="pct"/>
            <w:vAlign w:val="center"/>
          </w:tcPr>
          <w:p>
            <w:pPr>
              <w:spacing w:line="276" w:lineRule="auto"/>
              <w:rPr>
                <w:rFonts w:ascii="宋体" w:hAnsi="宋体"/>
                <w:color w:val="auto"/>
                <w:sz w:val="20"/>
                <w:szCs w:val="20"/>
                <w:highlight w:val="none"/>
              </w:rPr>
            </w:pP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128</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茅家埠堆泥场区域保安亭</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龙井路10号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3.50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129</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卧龙桥充电管理用房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杨公堤卧龙桥边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52.56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130</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泵站引水阀门房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泵站外侧</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32.49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131</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引水沉淀池保安亭</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上城区虎玉路15号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5.50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132</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长桥溪水处理净化站管理房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丝绸博物馆边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220.6（地下）</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133</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长桥溪水处理净化站值班室</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丝绸博物馆边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22.23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134</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水域应急物资、设备库房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上城区清波街道学士桥6号船坞后侧</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53.00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135</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圣塘闸排水房</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南山路圣塘闸边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23.56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136</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马家湾码头栈道间</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南山路3号</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40.00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137</w:t>
            </w:r>
          </w:p>
        </w:tc>
        <w:tc>
          <w:tcPr>
            <w:tcW w:w="1420"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二公园管理亭</w:t>
            </w:r>
          </w:p>
        </w:tc>
        <w:tc>
          <w:tcPr>
            <w:tcW w:w="1114"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湖滨路11号南侧花坛边</w:t>
            </w:r>
          </w:p>
        </w:tc>
        <w:tc>
          <w:tcPr>
            <w:tcW w:w="702"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3.88 </w:t>
            </w:r>
          </w:p>
        </w:tc>
        <w:tc>
          <w:tcPr>
            <w:tcW w:w="1050" w:type="pct"/>
            <w:vAlign w:val="bottom"/>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385"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276" w:lineRule="auto"/>
              <w:jc w:val="center"/>
              <w:rPr>
                <w:rFonts w:hint="eastAsia" w:ascii="宋体" w:hAnsi="宋体"/>
                <w:color w:val="auto"/>
                <w:sz w:val="20"/>
                <w:szCs w:val="20"/>
                <w:highlight w:val="none"/>
              </w:rPr>
            </w:pPr>
            <w:r>
              <w:rPr>
                <w:rFonts w:hint="default" w:ascii="宋体" w:hAnsi="宋体"/>
                <w:color w:val="auto"/>
                <w:sz w:val="20"/>
                <w:szCs w:val="20"/>
                <w:highlight w:val="none"/>
              </w:rPr>
              <w:t>138</w:t>
            </w:r>
          </w:p>
        </w:tc>
        <w:tc>
          <w:tcPr>
            <w:tcW w:w="2295" w:type="dxa"/>
            <w:vAlign w:val="center"/>
          </w:tcPr>
          <w:p>
            <w:pPr>
              <w:spacing w:line="276" w:lineRule="auto"/>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Hans"/>
              </w:rPr>
              <w:t>湖畔居</w:t>
            </w:r>
          </w:p>
        </w:tc>
        <w:tc>
          <w:tcPr>
            <w:tcW w:w="1799" w:type="dxa"/>
            <w:vAlign w:val="center"/>
          </w:tcPr>
          <w:p>
            <w:pPr>
              <w:spacing w:line="276" w:lineRule="auto"/>
              <w:jc w:val="center"/>
              <w:rPr>
                <w:rFonts w:hint="eastAsia" w:ascii="宋体" w:hAnsi="宋体"/>
                <w:color w:val="auto"/>
                <w:sz w:val="20"/>
                <w:szCs w:val="20"/>
                <w:highlight w:val="none"/>
              </w:rPr>
            </w:pPr>
            <w:r>
              <w:rPr>
                <w:rFonts w:hint="eastAsia" w:ascii="宋体" w:hAnsi="宋体"/>
                <w:color w:val="auto"/>
                <w:sz w:val="20"/>
                <w:szCs w:val="20"/>
                <w:highlight w:val="none"/>
                <w:lang w:val="en-US" w:eastAsia="zh-Hans"/>
              </w:rPr>
              <w:t>上城区圣塘景区</w:t>
            </w:r>
            <w:r>
              <w:rPr>
                <w:rFonts w:hint="default" w:ascii="宋体" w:hAnsi="宋体"/>
                <w:color w:val="auto"/>
                <w:sz w:val="20"/>
                <w:szCs w:val="20"/>
                <w:highlight w:val="none"/>
                <w:lang w:eastAsia="zh-Hans"/>
              </w:rPr>
              <w:t>1</w:t>
            </w:r>
            <w:r>
              <w:rPr>
                <w:rFonts w:hint="eastAsia" w:ascii="宋体" w:hAnsi="宋体"/>
                <w:color w:val="auto"/>
                <w:sz w:val="20"/>
                <w:szCs w:val="20"/>
                <w:highlight w:val="none"/>
                <w:lang w:val="en-US" w:eastAsia="zh-Hans"/>
              </w:rPr>
              <w:t>号</w:t>
            </w:r>
          </w:p>
        </w:tc>
        <w:tc>
          <w:tcPr>
            <w:tcW w:w="1134" w:type="dxa"/>
            <w:gridSpan w:val="2"/>
            <w:vAlign w:val="center"/>
          </w:tcPr>
          <w:p>
            <w:pPr>
              <w:spacing w:line="276" w:lineRule="auto"/>
              <w:jc w:val="center"/>
              <w:rPr>
                <w:rFonts w:hint="eastAsia" w:ascii="宋体" w:hAnsi="宋体"/>
                <w:color w:val="auto"/>
                <w:sz w:val="20"/>
                <w:szCs w:val="20"/>
                <w:highlight w:val="none"/>
              </w:rPr>
            </w:pPr>
            <w:r>
              <w:rPr>
                <w:rFonts w:hint="default" w:ascii="宋体" w:hAnsi="宋体"/>
                <w:color w:val="auto"/>
                <w:sz w:val="20"/>
                <w:szCs w:val="20"/>
                <w:highlight w:val="none"/>
                <w:lang w:eastAsia="zh-Hans"/>
              </w:rPr>
              <w:t>599</w:t>
            </w:r>
          </w:p>
        </w:tc>
        <w:tc>
          <w:tcPr>
            <w:tcW w:w="1696" w:type="dxa"/>
            <w:vAlign w:val="center"/>
          </w:tcPr>
          <w:p>
            <w:pPr>
              <w:spacing w:line="276" w:lineRule="auto"/>
              <w:jc w:val="center"/>
              <w:rPr>
                <w:rFonts w:hint="eastAsia" w:ascii="宋体" w:hAnsi="宋体"/>
                <w:color w:val="auto"/>
                <w:sz w:val="20"/>
                <w:szCs w:val="20"/>
                <w:highlight w:val="none"/>
              </w:rPr>
            </w:pPr>
          </w:p>
        </w:tc>
        <w:tc>
          <w:tcPr>
            <w:tcW w:w="622" w:type="dxa"/>
            <w:vAlign w:val="center"/>
          </w:tcPr>
          <w:p>
            <w:pPr>
              <w:spacing w:line="276" w:lineRule="auto"/>
              <w:jc w:val="center"/>
              <w:rPr>
                <w:rFonts w:hint="eastAsia"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vAlign w:val="center"/>
          </w:tcPr>
          <w:p>
            <w:pPr>
              <w:spacing w:line="276" w:lineRule="auto"/>
              <w:jc w:val="center"/>
              <w:rPr>
                <w:rFonts w:ascii="宋体" w:hAnsi="宋体"/>
                <w:color w:val="auto"/>
                <w:sz w:val="20"/>
                <w:szCs w:val="20"/>
                <w:highlight w:val="none"/>
              </w:rPr>
            </w:pPr>
          </w:p>
        </w:tc>
        <w:tc>
          <w:tcPr>
            <w:tcW w:w="1420"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小计</w:t>
            </w:r>
          </w:p>
        </w:tc>
        <w:tc>
          <w:tcPr>
            <w:tcW w:w="1114" w:type="pct"/>
            <w:vAlign w:val="center"/>
          </w:tcPr>
          <w:p>
            <w:pPr>
              <w:spacing w:line="276" w:lineRule="auto"/>
              <w:rPr>
                <w:rFonts w:ascii="宋体" w:hAnsi="宋体"/>
                <w:b/>
                <w:bCs/>
                <w:color w:val="auto"/>
                <w:sz w:val="20"/>
                <w:szCs w:val="20"/>
                <w:highlight w:val="none"/>
              </w:rPr>
            </w:pPr>
            <w:r>
              <w:rPr>
                <w:rFonts w:hint="eastAsia" w:ascii="宋体" w:hAnsi="宋体"/>
                <w:b/>
                <w:bCs/>
                <w:color w:val="auto"/>
                <w:sz w:val="20"/>
                <w:szCs w:val="20"/>
                <w:highlight w:val="none"/>
              </w:rPr>
              <w:t xml:space="preserve"> </w:t>
            </w:r>
          </w:p>
        </w:tc>
        <w:tc>
          <w:tcPr>
            <w:tcW w:w="702" w:type="pct"/>
            <w:gridSpan w:val="2"/>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约33103.76</w:t>
            </w:r>
          </w:p>
        </w:tc>
        <w:tc>
          <w:tcPr>
            <w:tcW w:w="1050" w:type="pct"/>
            <w:vAlign w:val="bottom"/>
          </w:tcPr>
          <w:p>
            <w:pPr>
              <w:spacing w:line="276" w:lineRule="auto"/>
              <w:rPr>
                <w:rFonts w:ascii="宋体" w:hAnsi="宋体"/>
                <w:color w:val="auto"/>
                <w:sz w:val="20"/>
                <w:szCs w:val="20"/>
                <w:highlight w:val="none"/>
              </w:rPr>
            </w:pPr>
          </w:p>
        </w:tc>
        <w:tc>
          <w:tcPr>
            <w:tcW w:w="385" w:type="pct"/>
            <w:vAlign w:val="center"/>
          </w:tcPr>
          <w:p>
            <w:pPr>
              <w:spacing w:line="276" w:lineRule="auto"/>
              <w:jc w:val="center"/>
              <w:rPr>
                <w:rFonts w:ascii="宋体" w:hAnsi="宋体"/>
                <w:color w:val="auto"/>
                <w:sz w:val="20"/>
                <w:szCs w:val="20"/>
                <w:highlight w:val="none"/>
              </w:rPr>
            </w:pPr>
          </w:p>
        </w:tc>
      </w:tr>
    </w:tbl>
    <w:p>
      <w:pPr>
        <w:spacing w:line="276" w:lineRule="auto"/>
        <w:rPr>
          <w:rFonts w:ascii="宋体" w:hAnsi="宋体"/>
          <w:color w:val="auto"/>
          <w:sz w:val="20"/>
          <w:szCs w:val="20"/>
          <w:highlight w:val="none"/>
        </w:rPr>
      </w:pPr>
    </w:p>
    <w:p>
      <w:pPr>
        <w:widowControl/>
        <w:spacing w:line="276" w:lineRule="auto"/>
        <w:rPr>
          <w:rFonts w:ascii="宋体" w:hAnsi="宋体"/>
          <w:b/>
          <w:color w:val="auto"/>
          <w:sz w:val="20"/>
          <w:szCs w:val="20"/>
          <w:highlight w:val="none"/>
        </w:rPr>
      </w:pPr>
      <w:r>
        <w:rPr>
          <w:rFonts w:ascii="宋体" w:hAnsi="宋体"/>
          <w:b/>
          <w:color w:val="auto"/>
          <w:sz w:val="20"/>
          <w:szCs w:val="20"/>
          <w:highlight w:val="none"/>
        </w:rPr>
        <w:br w:type="page"/>
      </w:r>
    </w:p>
    <w:p>
      <w:pPr>
        <w:spacing w:line="276" w:lineRule="auto"/>
        <w:rPr>
          <w:rFonts w:ascii="宋体" w:hAnsi="宋体"/>
          <w:b/>
          <w:color w:val="auto"/>
          <w:sz w:val="20"/>
          <w:szCs w:val="20"/>
          <w:highlight w:val="none"/>
        </w:rPr>
      </w:pPr>
      <w:r>
        <w:rPr>
          <w:rFonts w:hint="eastAsia" w:ascii="宋体" w:hAnsi="宋体"/>
          <w:b/>
          <w:color w:val="auto"/>
          <w:sz w:val="20"/>
          <w:szCs w:val="20"/>
          <w:highlight w:val="none"/>
        </w:rPr>
        <w:t>二、设备、设施清单</w:t>
      </w:r>
    </w:p>
    <w:p>
      <w:pPr>
        <w:spacing w:line="276" w:lineRule="auto"/>
        <w:rPr>
          <w:rFonts w:ascii="宋体" w:hAnsi="宋体"/>
          <w:b/>
          <w:color w:val="auto"/>
          <w:sz w:val="20"/>
          <w:szCs w:val="20"/>
          <w:highlight w:val="none"/>
        </w:rPr>
      </w:pPr>
    </w:p>
    <w:tbl>
      <w:tblPr>
        <w:tblStyle w:val="62"/>
        <w:tblW w:w="48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78"/>
        <w:gridCol w:w="847"/>
        <w:gridCol w:w="1716"/>
        <w:gridCol w:w="65"/>
        <w:gridCol w:w="454"/>
        <w:gridCol w:w="637"/>
        <w:gridCol w:w="236"/>
        <w:gridCol w:w="142"/>
        <w:gridCol w:w="167"/>
        <w:gridCol w:w="85"/>
        <w:gridCol w:w="124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序号</w:t>
            </w:r>
          </w:p>
        </w:tc>
        <w:tc>
          <w:tcPr>
            <w:tcW w:w="536"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地址</w:t>
            </w:r>
          </w:p>
        </w:tc>
        <w:tc>
          <w:tcPr>
            <w:tcW w:w="517"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设备、设施名称</w:t>
            </w:r>
          </w:p>
        </w:tc>
        <w:tc>
          <w:tcPr>
            <w:tcW w:w="1048" w:type="pct"/>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品牌、型号</w:t>
            </w:r>
          </w:p>
        </w:tc>
        <w:tc>
          <w:tcPr>
            <w:tcW w:w="317" w:type="pct"/>
            <w:gridSpan w:val="2"/>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单位</w:t>
            </w:r>
          </w:p>
        </w:tc>
        <w:tc>
          <w:tcPr>
            <w:tcW w:w="722" w:type="pct"/>
            <w:gridSpan w:val="4"/>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数量</w:t>
            </w:r>
          </w:p>
        </w:tc>
        <w:tc>
          <w:tcPr>
            <w:tcW w:w="1542" w:type="pct"/>
            <w:gridSpan w:val="3"/>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13"/>
            <w:vAlign w:val="center"/>
          </w:tcPr>
          <w:p>
            <w:pPr>
              <w:spacing w:line="276" w:lineRule="auto"/>
              <w:rPr>
                <w:rFonts w:ascii="宋体" w:hAnsi="宋体"/>
                <w:b/>
                <w:bCs/>
                <w:color w:val="auto"/>
                <w:sz w:val="20"/>
                <w:szCs w:val="20"/>
                <w:highlight w:val="none"/>
              </w:rPr>
            </w:pPr>
            <w:r>
              <w:rPr>
                <w:rFonts w:hint="eastAsia" w:ascii="宋体" w:hAnsi="宋体"/>
                <w:b/>
                <w:bCs/>
                <w:color w:val="auto"/>
                <w:sz w:val="20"/>
                <w:szCs w:val="20"/>
                <w:highlight w:val="none"/>
              </w:rPr>
              <w:t>一、南线景区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管理处后停车场</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罗伯特,2.2KW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定期检查密封环磨损情况；检查轴承、泵叶、泵壳的腐蚀情况；检查泵的工作性能，有备选方案能确保排污管道不满溢。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清照亭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清水泵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上海人民,7.5KW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定期检查密封环磨损情况；检查轴承、泵叶、泵壳的腐蚀情况；检查泵的工作性能，控制系统正常，若出现异常，有备选方案能确保水系不长时间干涸。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闻莺阁</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凯泉,2.2KW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横河桥边</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清水泵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上海人民,5.5KW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定期检查密封环磨损情况；检查轴承、泵叶、泵壳的腐蚀情况；检查泵的工作性能，控制系统正常，若出现异常，有备选方案能确保水系不长时间干涸。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周家老宅前广场</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飞力牌,15KW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柳浪大草坪</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上海名江，QY65-60-15,15KW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确保水泵工作正常，控制系统正常，若出现异常，必须在规定时间修复。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溜冰场公厕</w:t>
            </w:r>
          </w:p>
        </w:tc>
        <w:tc>
          <w:tcPr>
            <w:tcW w:w="517"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定期检查密封环磨损情况；检查轴承、泵叶、泵壳的腐蚀情况；检查泵的工作性能，控制系统正常，若出现异常，有备选方案能确保排污管道不满溢。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Merge w:val="continue"/>
            <w:vAlign w:val="center"/>
          </w:tcPr>
          <w:p>
            <w:pPr>
              <w:spacing w:line="276" w:lineRule="auto"/>
              <w:jc w:val="center"/>
              <w:rPr>
                <w:rFonts w:ascii="宋体" w:hAnsi="宋体"/>
                <w:color w:val="auto"/>
                <w:sz w:val="20"/>
                <w:szCs w:val="20"/>
                <w:highlight w:val="none"/>
              </w:rPr>
            </w:pP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钱王祠停车场</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确保水泵工作正常，控制系统正常，若出现异常，必须在规定时间修复。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9</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倚水居附近</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上海人民,7.5KW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确保水泵工作正常，控制系统正常，若出现异常，必须在规定时间修复。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柳莺宾馆</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上海人民,15KW</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11</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柳浪溜冰场厕所边</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箱变</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630KVA</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12</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柳浪高配</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低压开关柜</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13</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学士1#</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低压开关柜</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14</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学士2#</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低压开关柜</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GCK</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15</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柳浪区块亮灯总箱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每周对总箱进行检查，确保箱体整洁，箱门关闭，内部线路、元器件无损坏。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16</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柳浪区块亮灯分箱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每周对分箱进行检查，确保箱体整洁，箱门关闭，内部线路、元器件无损坏。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17</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灯具</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9634</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负责整流器、触发器、灯管、变压器、电容等内部元器件的更换，亮灯时间内每天有2人巡查，确保市区亮灯考核不失分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18</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活动配电箱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每周对活动配电箱进行检查，确保箱体整洁，箱门关闭，内部线路、元器件无损坏。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19</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喷灌头</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672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20</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电磁阀</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负责维修、更换，若出现异常按要求在规定时间内修复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21</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电磁阀控制箱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负责维修、维护，确保能够正常使用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22</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一至六公园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电缆</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YJV120*5、JV95*5、YJV70*5、YJV50*5、YJV35*5、YJV25*5、YJV16*5、YJV10*5、YJV6*5、YJV4*5、BV2.5、BVR2.5</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15000</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负责查找电缆故障原因，查找电缆故障点及维修。无条件服从甲方对电缆维修的判断并执行。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23</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罗马广场至涌金广场</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自来水管</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2427</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负责维修、新增施工，配合甲方做好特殊配件的采购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排污管道</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(DN300及以上)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3153.6</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定期对排水管道的运行状况进行抽查，不存在满溢、堵塞、塌陷的现象，养护质量的检查不少于3个月一次。管道、检查井、雨水口内不得留有阻碍排水的杂物，允许积泥深度符合要求。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排污管道</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(DN300以下)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1185.1</w:t>
            </w:r>
          </w:p>
        </w:tc>
        <w:tc>
          <w:tcPr>
            <w:tcW w:w="1731" w:type="pct"/>
            <w:gridSpan w:val="5"/>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雨水管道</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(DN300及以上)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1386.7</w:t>
            </w:r>
          </w:p>
        </w:tc>
        <w:tc>
          <w:tcPr>
            <w:tcW w:w="1731" w:type="pct"/>
            <w:gridSpan w:val="5"/>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雨水管道</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(DN300以下)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2089.6</w:t>
            </w:r>
          </w:p>
        </w:tc>
        <w:tc>
          <w:tcPr>
            <w:tcW w:w="1731" w:type="pct"/>
            <w:gridSpan w:val="5"/>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雨水井盖</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269</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确保井盖无缺失、破损、类型无错误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污水井盖</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587</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确保井盖无缺失、破损、类型无错误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亮灯控制总箱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每周对总箱进行检查，确保箱体整洁，箱门关闭，内部线路、元器件无损坏。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亮灯控制分箱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每周对分箱进行检查，确保箱体整洁，箱门关闭，内部线路、元器件无损坏。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涌金广场水沟清理疏通</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项</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保持管道畅通，不满溢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仿真树藤</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2000</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藤条无破损，绑扎牢固不脱落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24</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背景音响</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防水音箱</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200</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功放</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监听面板</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主机</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8口千兆交换机</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线路放大模块</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分配选择模块</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tcPr>
          <w:p>
            <w:pPr>
              <w:spacing w:line="276" w:lineRule="auto"/>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光纤收发器</w:t>
            </w:r>
          </w:p>
        </w:tc>
        <w:tc>
          <w:tcPr>
            <w:tcW w:w="104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317"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533"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731"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13"/>
          </w:tcPr>
          <w:p>
            <w:pPr>
              <w:spacing w:line="276" w:lineRule="auto"/>
              <w:rPr>
                <w:rFonts w:ascii="宋体" w:hAnsi="宋体"/>
                <w:b/>
                <w:color w:val="auto"/>
                <w:sz w:val="20"/>
                <w:szCs w:val="20"/>
                <w:highlight w:val="none"/>
              </w:rPr>
            </w:pPr>
            <w:r>
              <w:rPr>
                <w:rFonts w:hint="eastAsia" w:ascii="宋体" w:hAnsi="宋体"/>
                <w:b/>
                <w:color w:val="auto"/>
                <w:sz w:val="20"/>
                <w:szCs w:val="20"/>
                <w:highlight w:val="none"/>
              </w:rPr>
              <w:t>二、湖滨景区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一公园公厕</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定期检查密封环磨损情况；检查轴承、泵叶、泵壳的腐蚀情况；检查泵的工作性能，控制系统正常，若出现异常，有备选方案能确保公厕正常开放。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一公园水系</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循环泵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上海人民，杭州斯莱特，7.5KW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定期检查密封环磨损情况；检查轴承、泵叶、泵壳的腐蚀情况；检查泵的工作性能，控制系统正常，若出现异常，有备选方案能确保水系不长时间干涸。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二公园李泌饮水</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杭州水泵厂生产，2.2KW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定期检查密封环磨损情况；检查轴承、泵叶、泵壳的腐蚀情况；检查泵的工作性能，控制系统正常，若出现异常，有备选方案能确保水系不长时间干涸。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三公园公厕前</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飞力牌，35KW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三公园水房空调水循环泵</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管道泵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普轩特，3kw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三公园空压机房空调水循环泵</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管道泵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上海人民，5.5kw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三公园地下室过道</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浙江新界，2.2KW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三公园地下室喷泉控制室</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浙江新界，2.2KW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9</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钱塘门遗址</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安装公司，2.2KW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定期检查密封环磨损情况；检查轴承、泵叶、泵壳的腐蚀情况；检查泵的工作性能，控制系统正常，若出现异常，必须在规定时间修复，且有备用方案确保遗址不积水。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六公园地下室停车场</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熊猫，3KW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11</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六公园地下室小房间</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熊猫，3KW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12</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六公园地下室走廊</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熊猫，3KW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13</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六公园地下室水泵房</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熊猫，3KW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14</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六公园地下室高配房</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0.75KW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确保水泵工作正常，控制系统正常。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15</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天书楼边</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飞力牌，35KW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定期检查密封环磨损情况；检查轴承、泵叶、泵壳的腐蚀情况；检查压力表是否正常；检查泵的工作性能，控制系统正常，若出现异常，必须在规定时间修复。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16</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广场显示屏</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3.3*2.02</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确保显示屏显示正常，功放、音箱、信号线正常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亮灯控制总箱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每周对总箱进行检查，确保箱体整洁，箱门关闭，内部线路、元器件无损坏。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亮灯控制分箱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每周对分箱进行检查，确保箱体整洁，箱门关闭，内部线路、元器件无损坏。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活动配电箱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每周对活动配电箱进行检查，确保箱体整洁，箱门关闭，内部线路、元器件无损坏。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灯具</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22194</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负责整流器、触发器、灯管、变压器、电容等内部元器件的更换，亮灯时间内每天有2人巡查，确保市区亮灯考核不失分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仿真藤</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2000</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藤条无破损，绑扎牢固不脱落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17</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一公园至六公园</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一公园至六公园</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电缆</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YJV120*5、YJV95*5、YJV70*5、YJV50*5、YJV35*5、YJV25*5、YJV16*5、YJV10*5、YJV6*5、YJV4*5、BV2.5、BVR2.5</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20000</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负责查找电缆故障原因，查找电缆故障点及维修。无条件服从甲方对电缆维修的判断并执行。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自来水管</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2500</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负责维修、新增施工，配合甲方做好特殊配件的采购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一公园箱变</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350KVA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负责低压部分维修、保养、更换、送电、断电操作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18</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三公园高配</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低压柜</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14</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19</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六公园高配</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低压柜</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20</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三公园南北通道口</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配电箱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定期对低压柜、电容柜进行检查，接线无松动，功能表、空开、接触器、保险丝、电容无损坏，负责维修、保养、更换、送电、断电操作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喷灌头</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642</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电磁阀</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21</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负责维修、更换，若出现异常按要求在规定时间内修复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电磁阀控制箱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负责维修、维护，确保能够正常使用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排污管道(DN300及以上)</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1256.32</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定期对排水管道的运行状况进行抽查，不存在满溢、堵塞、塌陷的现象，养护质量的检查不少于3个月一次。管道、检查井、雨水口内不得留有阻碍排水的杂物，允许积泥深度符合要求。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排污管道(DN300以下)</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1241.037</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雨水管道(DN300及以上)</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1208.943</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雨水管道(DN300以下)</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291.7</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雨水井盖</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120</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确保井盖无缺失、破损、类型无错误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污水井盖</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132</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确保井盖无缺失、破损、类型无错误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30W防水音箱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DSP288(DSPPA)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141</w:t>
            </w:r>
          </w:p>
        </w:tc>
        <w:tc>
          <w:tcPr>
            <w:tcW w:w="1644"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420W功率放大器</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MP2600(DSPPA)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5碟网络型CD机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CDP-CE500(SONY)</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10路监听面板</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MSP3(YAMAHA)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FM/AM收音头</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MP9908R(DSPPA)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定时播放系统</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MP9914T(DSPPA)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数字网络管理主机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MAG5182(DSPPA)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数字输入控制主机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MAG5402(DSPPA)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数字输出控制主机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MAG5402(DSPPA)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网络遥控话筒</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MAG5588(DSPPA)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240W功率放大器</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MP1600(DSPPA)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8口千兆交换机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S1208(华为)</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highlight w:val="none"/>
              </w:rPr>
              <w:t>2</w:t>
            </w:r>
            <w:r>
              <w:rPr>
                <w:rFonts w:ascii="宋体" w:hAnsi="宋体"/>
                <w:b/>
                <w:color w:val="auto"/>
                <w:highlight w:val="none"/>
              </w:rPr>
              <w:t>1</w:t>
            </w:r>
          </w:p>
        </w:tc>
        <w:tc>
          <w:tcPr>
            <w:tcW w:w="536" w:type="pct"/>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highlight w:val="none"/>
              </w:rPr>
              <w:t>喷泉警示灯</w:t>
            </w:r>
          </w:p>
        </w:tc>
        <w:tc>
          <w:tcPr>
            <w:tcW w:w="1088" w:type="pct"/>
            <w:gridSpan w:val="2"/>
            <w:vAlign w:val="center"/>
          </w:tcPr>
          <w:p>
            <w:pPr>
              <w:spacing w:line="276" w:lineRule="auto"/>
              <w:jc w:val="center"/>
              <w:rPr>
                <w:rFonts w:ascii="宋体" w:hAnsi="宋体"/>
                <w:color w:val="auto"/>
                <w:sz w:val="20"/>
                <w:szCs w:val="20"/>
                <w:highlight w:val="none"/>
              </w:rPr>
            </w:pP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highlight w:val="none"/>
              </w:rPr>
              <w:t>套</w:t>
            </w:r>
          </w:p>
        </w:tc>
        <w:tc>
          <w:tcPr>
            <w:tcW w:w="620" w:type="pct"/>
            <w:gridSpan w:val="3"/>
            <w:vAlign w:val="center"/>
          </w:tcPr>
          <w:p>
            <w:pPr>
              <w:spacing w:line="276" w:lineRule="auto"/>
              <w:jc w:val="center"/>
              <w:rPr>
                <w:rFonts w:ascii="宋体" w:hAnsi="宋体"/>
                <w:color w:val="auto"/>
                <w:sz w:val="20"/>
                <w:szCs w:val="20"/>
                <w:highlight w:val="none"/>
              </w:rPr>
            </w:pPr>
            <w:r>
              <w:rPr>
                <w:rFonts w:hint="eastAsia" w:ascii="宋体" w:hAnsi="宋体"/>
                <w:color w:val="auto"/>
                <w:highlight w:val="none"/>
              </w:rPr>
              <w:t>1</w:t>
            </w:r>
            <w:r>
              <w:rPr>
                <w:rFonts w:ascii="宋体" w:hAnsi="宋体"/>
                <w:color w:val="auto"/>
                <w:highlight w:val="none"/>
              </w:rPr>
              <w:t>2</w:t>
            </w:r>
          </w:p>
        </w:tc>
        <w:tc>
          <w:tcPr>
            <w:tcW w:w="1644" w:type="pct"/>
            <w:gridSpan w:val="4"/>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000" w:type="pct"/>
            <w:gridSpan w:val="13"/>
          </w:tcPr>
          <w:p>
            <w:pPr>
              <w:spacing w:line="276" w:lineRule="auto"/>
              <w:rPr>
                <w:rFonts w:ascii="宋体" w:hAnsi="宋体"/>
                <w:b/>
                <w:color w:val="auto"/>
                <w:sz w:val="20"/>
                <w:szCs w:val="20"/>
                <w:highlight w:val="none"/>
              </w:rPr>
            </w:pPr>
            <w:r>
              <w:rPr>
                <w:rFonts w:hint="eastAsia" w:ascii="宋体" w:hAnsi="宋体"/>
                <w:b/>
                <w:color w:val="auto"/>
                <w:sz w:val="20"/>
                <w:szCs w:val="20"/>
                <w:highlight w:val="none"/>
              </w:rPr>
              <w:t>三、湖中三岛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三潭、湖心亭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防水音箱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DSP288</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36</w:t>
            </w:r>
          </w:p>
        </w:tc>
        <w:tc>
          <w:tcPr>
            <w:tcW w:w="1490" w:type="pct"/>
            <w:gridSpan w:val="2"/>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负责维修、保养，确保功能正常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功放</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MP2600(DSPPA)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490" w:type="pct"/>
            <w:gridSpan w:val="2"/>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CD机</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SONY</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10路监听面板</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YAMAHA</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只</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Merge w:val="continue"/>
            <w:vAlign w:val="center"/>
          </w:tcPr>
          <w:p>
            <w:pPr>
              <w:spacing w:line="276" w:lineRule="auto"/>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归一厕所边</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内湖换水清水泵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定期检查泵的工作性能；定期对备用泵进行试运转；各阀门开关位置是否正常，阀门管道有无漏水现象，压力是否正常，油漆防锈是否完好；更换腐蚀、老化的密封件，确保系统正常运行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东面厕所边</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内湖换水清水泵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定期检查泵的工作性能；定期对备用泵进行试运转；各阀门开关位置是否正常，阀门管道有无漏水现象，压力是否正常，油漆防锈是否完好；更换腐蚀、老化的密封件，确保系统正常运行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东桥头</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内湖换水清水泵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定期检查泵的工作性能；定期对备用泵进行试运转；各阀门开关位置是否正常，阀门管道有无漏水现象，压力是否正常，油漆防锈是否完好；更换腐蚀、老化的密封件，确保系统正常运行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花鸟厅</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消防泵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小瀛洲</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消防泵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生产班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消防泵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2.2KW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阮公墩</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排污水泵</w:t>
            </w:r>
            <w:r>
              <w:rPr>
                <w:rFonts w:ascii="宋体" w:hAnsi="宋体"/>
                <w:color w:val="auto"/>
                <w:sz w:val="20"/>
                <w:szCs w:val="20"/>
                <w:highlight w:val="none"/>
              </w:rPr>
              <w:t>(</w:t>
            </w:r>
            <w:r>
              <w:rPr>
                <w:rFonts w:hint="eastAsia" w:ascii="宋体" w:hAnsi="宋体"/>
                <w:color w:val="auto"/>
                <w:sz w:val="20"/>
                <w:szCs w:val="20"/>
                <w:highlight w:val="none"/>
              </w:rPr>
              <w:t>内湖换水</w:t>
            </w:r>
            <w:r>
              <w:rPr>
                <w:rFonts w:ascii="宋体" w:hAnsi="宋体"/>
                <w:color w:val="auto"/>
                <w:sz w:val="20"/>
                <w:szCs w:val="20"/>
                <w:highlight w:val="none"/>
              </w:rPr>
              <w:t>)</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7.5KW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定期检查泵的工作性能；定期对备用泵进行试运转；各阀门开关位置是否正常，阀门管道有无漏水现象，压力是否正常，油漆防锈是否完好；更换腐蚀、老化的密封件，确保系统正常运行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9</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阮公墩</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消防水泵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湖心亭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消防水泵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定期检查密封环磨损情况；检查轴承、泵叶、泵壳的腐蚀情况；检查压力表是否正常；检查泵的工作性能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restar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11</w:t>
            </w:r>
          </w:p>
        </w:tc>
        <w:tc>
          <w:tcPr>
            <w:tcW w:w="536" w:type="pct"/>
            <w:vMerge w:val="restar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湖心亭</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排污泵</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4KW</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定期检查密封环磨损情况；检查轴承、泵叶、泵壳的腐蚀情况；检查泵的工作性能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水泵控制箱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定期检查，动作准确，接线无松动，箱体无腐蚀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vAlign w:val="center"/>
          </w:tcPr>
          <w:p>
            <w:pPr>
              <w:spacing w:line="276" w:lineRule="auto"/>
              <w:jc w:val="center"/>
              <w:rPr>
                <w:rFonts w:ascii="宋体" w:hAnsi="宋体"/>
                <w:b/>
                <w:color w:val="auto"/>
                <w:sz w:val="20"/>
                <w:szCs w:val="20"/>
                <w:highlight w:val="none"/>
              </w:rPr>
            </w:pPr>
          </w:p>
        </w:tc>
        <w:tc>
          <w:tcPr>
            <w:tcW w:w="536" w:type="pct"/>
            <w:vMerge w:val="continue"/>
            <w:vAlign w:val="center"/>
          </w:tcPr>
          <w:p>
            <w:pPr>
              <w:spacing w:line="276" w:lineRule="auto"/>
              <w:jc w:val="center"/>
              <w:rPr>
                <w:rFonts w:ascii="宋体" w:hAnsi="宋体"/>
                <w:color w:val="auto"/>
                <w:sz w:val="20"/>
                <w:szCs w:val="20"/>
                <w:highlight w:val="none"/>
              </w:rPr>
            </w:pP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室外配电箱</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每周对配电箱进行检查，确保箱体整洁，箱门关闭，内部线路、元器件无损坏。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12</w:t>
            </w:r>
          </w:p>
        </w:tc>
        <w:tc>
          <w:tcPr>
            <w:tcW w:w="536"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三潭</w:t>
            </w:r>
          </w:p>
        </w:tc>
        <w:tc>
          <w:tcPr>
            <w:tcW w:w="51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电瓶船充电设备</w:t>
            </w:r>
          </w:p>
        </w:tc>
        <w:tc>
          <w:tcPr>
            <w:tcW w:w="1088"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77"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台</w:t>
            </w:r>
          </w:p>
        </w:tc>
        <w:tc>
          <w:tcPr>
            <w:tcW w:w="77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490"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定期检查接线无松动，内部元器件无损坏，接地正常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0" w:type="pct"/>
            <w:gridSpan w:val="13"/>
            <w:vAlign w:val="center"/>
          </w:tcPr>
          <w:p>
            <w:pPr>
              <w:spacing w:line="276" w:lineRule="auto"/>
              <w:rPr>
                <w:rFonts w:ascii="宋体" w:hAnsi="宋体"/>
                <w:b/>
                <w:color w:val="auto"/>
                <w:sz w:val="20"/>
                <w:szCs w:val="20"/>
                <w:highlight w:val="none"/>
              </w:rPr>
            </w:pPr>
            <w:r>
              <w:rPr>
                <w:rFonts w:hint="eastAsia" w:ascii="宋体" w:hAnsi="宋体"/>
                <w:b/>
                <w:color w:val="auto"/>
                <w:sz w:val="20"/>
                <w:szCs w:val="20"/>
                <w:highlight w:val="none"/>
              </w:rPr>
              <w:t>四、水域管理处船舶充电设备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序号</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设备型号</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数量（台）</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设备位置</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新款HGCZ306型自动机（65A 48V）</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卧龙桥充电房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旧款HGCZ306型自动机（65A 48V）</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卧龙桥充电房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HGCZ172-80/165型自动恒流充电机</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卧龙桥充电房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8号船舶充电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旧款HGCZ306型自动机（65A 48V）</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茅家埠充电房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新款HGCZ306型自动机（65A 48V）</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茅家埠充电房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HGCZ303型自动机（65A 48V）</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茅家埠充电房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清卫船舶充电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GGA-80</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茅家埠充电房</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画舫船舶充电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8</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TN-KGZ01  高频开关直流电源</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三潭救援中心</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画舫船舶充电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9</w:t>
            </w:r>
          </w:p>
        </w:tc>
        <w:tc>
          <w:tcPr>
            <w:tcW w:w="2141" w:type="pct"/>
            <w:gridSpan w:val="4"/>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总计</w:t>
            </w:r>
          </w:p>
        </w:tc>
        <w:tc>
          <w:tcPr>
            <w:tcW w:w="666" w:type="pct"/>
            <w:gridSpan w:val="2"/>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14</w:t>
            </w:r>
          </w:p>
        </w:tc>
        <w:tc>
          <w:tcPr>
            <w:tcW w:w="1144" w:type="pct"/>
            <w:gridSpan w:val="5"/>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731" w:type="pct"/>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bl>
    <w:p>
      <w:pPr>
        <w:widowControl/>
        <w:spacing w:line="276" w:lineRule="auto"/>
        <w:rPr>
          <w:rFonts w:ascii="宋体" w:hAnsi="宋体"/>
          <w:b/>
          <w:color w:val="auto"/>
          <w:sz w:val="20"/>
          <w:szCs w:val="20"/>
          <w:highlight w:val="none"/>
        </w:rPr>
      </w:pPr>
      <w:r>
        <w:rPr>
          <w:rFonts w:hint="eastAsia" w:ascii="宋体" w:hAnsi="宋体"/>
          <w:b/>
          <w:color w:val="auto"/>
          <w:sz w:val="20"/>
          <w:szCs w:val="20"/>
          <w:highlight w:val="none"/>
        </w:rPr>
        <w:t>三、道路铺装清单</w:t>
      </w:r>
    </w:p>
    <w:p>
      <w:pPr>
        <w:widowControl/>
        <w:spacing w:line="276" w:lineRule="auto"/>
        <w:rPr>
          <w:rFonts w:ascii="宋体" w:hAnsi="宋体"/>
          <w:b/>
          <w:color w:val="auto"/>
          <w:sz w:val="20"/>
          <w:szCs w:val="20"/>
          <w:highlight w:val="none"/>
        </w:rPr>
      </w:pPr>
    </w:p>
    <w:tbl>
      <w:tblPr>
        <w:tblStyle w:val="6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59"/>
        <w:gridCol w:w="947"/>
        <w:gridCol w:w="1237"/>
        <w:gridCol w:w="851"/>
        <w:gridCol w:w="709"/>
        <w:gridCol w:w="850"/>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序号</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道路名称</w:t>
            </w:r>
          </w:p>
        </w:tc>
        <w:tc>
          <w:tcPr>
            <w:tcW w:w="94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道路性质</w:t>
            </w:r>
          </w:p>
        </w:tc>
        <w:tc>
          <w:tcPr>
            <w:tcW w:w="123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起止点</w:t>
            </w:r>
          </w:p>
        </w:tc>
        <w:tc>
          <w:tcPr>
            <w:tcW w:w="85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长度（m）</w:t>
            </w:r>
          </w:p>
        </w:tc>
        <w:tc>
          <w:tcPr>
            <w:tcW w:w="7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宽度（m）</w:t>
            </w:r>
          </w:p>
        </w:tc>
        <w:tc>
          <w:tcPr>
            <w:tcW w:w="85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面积（m2）</w:t>
            </w:r>
          </w:p>
        </w:tc>
        <w:tc>
          <w:tcPr>
            <w:tcW w:w="113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材质</w:t>
            </w:r>
          </w:p>
        </w:tc>
        <w:tc>
          <w:tcPr>
            <w:tcW w:w="7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涌金广场</w:t>
            </w:r>
          </w:p>
        </w:tc>
        <w:tc>
          <w:tcPr>
            <w:tcW w:w="94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广场</w:t>
            </w:r>
          </w:p>
        </w:tc>
        <w:tc>
          <w:tcPr>
            <w:tcW w:w="123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85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6805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石板、城墙砖铺装</w:t>
            </w:r>
          </w:p>
        </w:tc>
        <w:tc>
          <w:tcPr>
            <w:tcW w:w="7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涌金广场入口至一茶一䇥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涌金园路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涌金广场出入口（南山路自动扶梯口旁）</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115.5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一茶一䇥至钱王祠码头（沿湖侧）</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416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2496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钱王祠码头至翠光亭（沿湖侧）</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289</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1734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翠光亭至肖公桥（沿湖侧）</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302</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1812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柳浪军史主题公园门口至柳浪回音亭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回音亭至钱王祠大门口</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钱王祠后门至御碑亭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御碑亭至沿湖电瓶车道</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湖石铺装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钱王祠停车场入口至回音亭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114</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513</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南山路至钱王祠停车场</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钱王祠港式停车场出入口</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375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南山路口第一个牌坊至第五个牌坊</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544.5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钱王祠牌坊群至钱镠像</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166.4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钱王祠港式停车场至钱王祠牌坊群</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32</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钱王祠牌坊群至西湖博物馆</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钱镠像至钱王祠大门</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19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钱王祠大门口铺装地</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626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钱镠像至沿湖电瓶车道</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钱镠像至钱王祠码头功德坊</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19.2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钱镠像至西湖博物馆</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2.6</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67.6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西湖博物馆至溜冰场公厕</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548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广场</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溜冰场</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1147</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溜冰场公厕至横河桥桥头</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197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788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横河桥至万柳塘</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178</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712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肖公桥至万柳塘</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219</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876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西湖博物馆至溜冰场公厕支路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88</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29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会芳亭四面支路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145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西湖博物馆至中日不再战石碑支路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西湖博物馆停车场至茶人村后</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会芳亭旁支路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会芳亭至溜冰场公厕</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51.6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丁鹤年墓入口支路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周家老宅水系至沿湖电瓶车道</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19.5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周家老宅至老宅旁休息长廊</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周家老宅水系旁</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161.6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中日不再战至万柳塘</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185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370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39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四方亭旁支路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横河桥至闻莺馆</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34</w:t>
            </w:r>
          </w:p>
        </w:tc>
        <w:tc>
          <w:tcPr>
            <w:tcW w:w="113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周家老宅至鱼水亭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138.6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闻莺馆至柳浪最佳公厕</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400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闻莺馆前铺装地（靠湖边）</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356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三训堂至水杉林旁石桥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三训堂旁盯步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19.2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三训堂前铺装地</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柳浪风杨林旁支路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22</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柳浪风杨林旁支路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49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中日不再战至茶人村</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44</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中日不再战至林霭慢步支路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38</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南山路至林霭慢步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171</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南山路至茶人村</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林霭慢步支路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林霭慢步至柳浪闻莺1号</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63.6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谢家花园至清波桥河下4号</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谢家花园至南山路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83</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谢家花园旁铺装地</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1608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天度餐厅后</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108</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216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59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天度餐厅至清照亭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天度餐厅前铺装地</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万柳桥旁盯步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柳浪高配旁</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水杉林旁</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石板、弹石铺装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xml:space="preserve">柳浪闻莺大门至万柳塘 </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柳浪闻莺大门至谢家花园盯步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柳莺玖号至倚水居旁石桥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149</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3.8</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566.2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石板、弹石铺装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柳莺玖号停车场入口园路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35</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3.8</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133</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南办公厕至南办生产班组用房</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152.5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69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倚水居石桥至学士1/2/3#</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84</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3.8</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319.2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石板、弹石铺装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学士高配至清波泵站</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33</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新建南办垃圾房至清波河下路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55</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刘松年画廊至清波河下路（盯步）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学士1/2/3#旁支路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1.8</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100.8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74</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倚水居至市民林木平桥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160</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75</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市民林木平桥至市民林木亭</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112</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224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76</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市民林外围园路</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256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512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77</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南山路至市民林</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31.2</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78</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市民林至公共自行车租赁点</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20.4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79</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市民林木平桥至市民林长廊</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68</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81.6</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80</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游步道</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清波桥河下路至市民林</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40</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1.2</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81</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南山路路口至学士1/2/3</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77</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308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82</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学士1/2/3#至水域管理处入口</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81</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324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r>
              <w:rPr>
                <w:rFonts w:hint="eastAsia" w:ascii="宋体" w:hAnsi="宋体"/>
                <w:b/>
                <w:color w:val="auto"/>
                <w:sz w:val="20"/>
                <w:szCs w:val="20"/>
                <w:highlight w:val="none"/>
              </w:rPr>
              <w:t>83</w:t>
            </w: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学士园路</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公园道路</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水域管理处至学士吊桥</w:t>
            </w:r>
          </w:p>
        </w:tc>
        <w:tc>
          <w:tcPr>
            <w:tcW w:w="851"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46</w:t>
            </w:r>
          </w:p>
        </w:tc>
        <w:tc>
          <w:tcPr>
            <w:tcW w:w="709"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4</w:t>
            </w:r>
          </w:p>
        </w:tc>
        <w:tc>
          <w:tcPr>
            <w:tcW w:w="850" w:type="dxa"/>
            <w:vAlign w:val="center"/>
          </w:tcPr>
          <w:p>
            <w:pPr>
              <w:spacing w:line="276" w:lineRule="auto"/>
              <w:jc w:val="right"/>
              <w:rPr>
                <w:rFonts w:ascii="宋体" w:hAnsi="宋体"/>
                <w:color w:val="auto"/>
                <w:sz w:val="20"/>
                <w:szCs w:val="20"/>
                <w:highlight w:val="none"/>
              </w:rPr>
            </w:pPr>
            <w:r>
              <w:rPr>
                <w:rFonts w:hint="eastAsia" w:ascii="宋体" w:hAnsi="宋体"/>
                <w:color w:val="auto"/>
                <w:sz w:val="20"/>
                <w:szCs w:val="20"/>
                <w:highlight w:val="none"/>
              </w:rPr>
              <w:t>184</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石板、鹅卵石铺装</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p>
        </w:tc>
        <w:tc>
          <w:tcPr>
            <w:tcW w:w="135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76" w:lineRule="auto"/>
              <w:jc w:val="center"/>
              <w:rPr>
                <w:rFonts w:ascii="宋体" w:hAnsi="宋体"/>
                <w:b/>
                <w:color w:val="auto"/>
                <w:sz w:val="20"/>
                <w:szCs w:val="20"/>
                <w:highlight w:val="none"/>
              </w:rPr>
            </w:pPr>
          </w:p>
        </w:tc>
        <w:tc>
          <w:tcPr>
            <w:tcW w:w="1359"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合计</w:t>
            </w:r>
          </w:p>
        </w:tc>
        <w:tc>
          <w:tcPr>
            <w:tcW w:w="94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1237"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1"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850" w:type="dxa"/>
            <w:vAlign w:val="center"/>
          </w:tcPr>
          <w:p>
            <w:pPr>
              <w:spacing w:line="276" w:lineRule="auto"/>
              <w:jc w:val="right"/>
              <w:rPr>
                <w:rFonts w:ascii="宋体" w:hAnsi="宋体"/>
                <w:b/>
                <w:bCs/>
                <w:color w:val="auto"/>
                <w:sz w:val="20"/>
                <w:szCs w:val="20"/>
                <w:highlight w:val="none"/>
              </w:rPr>
            </w:pPr>
            <w:r>
              <w:rPr>
                <w:rFonts w:hint="eastAsia" w:ascii="宋体" w:hAnsi="宋体"/>
                <w:b/>
                <w:bCs/>
                <w:color w:val="auto"/>
                <w:sz w:val="20"/>
                <w:szCs w:val="20"/>
                <w:highlight w:val="none"/>
              </w:rPr>
              <w:t>29849.8</w:t>
            </w:r>
          </w:p>
        </w:tc>
        <w:tc>
          <w:tcPr>
            <w:tcW w:w="1134"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c>
          <w:tcPr>
            <w:tcW w:w="709"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　</w:t>
            </w:r>
          </w:p>
        </w:tc>
      </w:tr>
    </w:tbl>
    <w:p>
      <w:pPr>
        <w:widowControl/>
        <w:spacing w:line="276" w:lineRule="auto"/>
        <w:rPr>
          <w:rFonts w:ascii="宋体" w:hAnsi="宋体"/>
          <w:b/>
          <w:color w:val="auto"/>
          <w:sz w:val="20"/>
          <w:szCs w:val="20"/>
          <w:highlight w:val="none"/>
        </w:rPr>
      </w:pPr>
      <w:r>
        <w:rPr>
          <w:rFonts w:hint="eastAsia" w:ascii="宋体" w:hAnsi="宋体"/>
          <w:b/>
          <w:color w:val="auto"/>
          <w:sz w:val="20"/>
          <w:szCs w:val="20"/>
          <w:highlight w:val="none"/>
        </w:rPr>
        <w:t>注：以上统计范围仅为公园道路、园路不含停车场、广场等铺装。</w:t>
      </w:r>
    </w:p>
    <w:p>
      <w:pPr>
        <w:widowControl/>
        <w:spacing w:line="276" w:lineRule="auto"/>
        <w:rPr>
          <w:rFonts w:ascii="宋体" w:hAnsi="宋体"/>
          <w:b/>
          <w:color w:val="auto"/>
          <w:sz w:val="20"/>
          <w:szCs w:val="20"/>
          <w:highlight w:val="none"/>
        </w:rPr>
      </w:pPr>
      <w:r>
        <w:rPr>
          <w:rFonts w:hint="eastAsia" w:ascii="宋体" w:hAnsi="宋体"/>
          <w:b/>
          <w:color w:val="auto"/>
          <w:sz w:val="20"/>
          <w:szCs w:val="20"/>
          <w:highlight w:val="none"/>
        </w:rPr>
        <w:t>四、其他园林设施清单</w:t>
      </w:r>
    </w:p>
    <w:p>
      <w:pPr>
        <w:spacing w:line="276" w:lineRule="auto"/>
        <w:rPr>
          <w:rFonts w:ascii="宋体" w:hAnsi="宋体"/>
          <w:b/>
          <w:color w:val="auto"/>
          <w:sz w:val="20"/>
          <w:szCs w:val="20"/>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60"/>
        <w:gridCol w:w="1554"/>
        <w:gridCol w:w="1033"/>
        <w:gridCol w:w="141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序号</w:t>
            </w:r>
          </w:p>
        </w:tc>
        <w:tc>
          <w:tcPr>
            <w:tcW w:w="1660"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名称</w:t>
            </w:r>
          </w:p>
        </w:tc>
        <w:tc>
          <w:tcPr>
            <w:tcW w:w="1554"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位置</w:t>
            </w:r>
          </w:p>
        </w:tc>
        <w:tc>
          <w:tcPr>
            <w:tcW w:w="1033"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单位</w:t>
            </w:r>
          </w:p>
        </w:tc>
        <w:tc>
          <w:tcPr>
            <w:tcW w:w="1417"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数量</w:t>
            </w:r>
          </w:p>
        </w:tc>
        <w:tc>
          <w:tcPr>
            <w:tcW w:w="826"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绿化小木桩</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根</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1140</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绿化金属栏杆</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2900</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木质景桥</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座</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石质景桥</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座</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石凳</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张</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27</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石栏杆（含树穴石护栏）</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米</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184</w:t>
            </w:r>
          </w:p>
        </w:tc>
        <w:tc>
          <w:tcPr>
            <w:tcW w:w="826"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w:t>
            </w:r>
          </w:p>
        </w:tc>
        <w:tc>
          <w:tcPr>
            <w:tcW w:w="1660"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树穴鹅卵石</w:t>
            </w:r>
          </w:p>
        </w:tc>
        <w:tc>
          <w:tcPr>
            <w:tcW w:w="1554"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学士、柳浪</w:t>
            </w:r>
          </w:p>
        </w:tc>
        <w:tc>
          <w:tcPr>
            <w:tcW w:w="1033"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平方米</w:t>
            </w:r>
          </w:p>
        </w:tc>
        <w:tc>
          <w:tcPr>
            <w:tcW w:w="1417"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1000树穴鹅卵石</w:t>
            </w:r>
          </w:p>
        </w:tc>
        <w:tc>
          <w:tcPr>
            <w:tcW w:w="826" w:type="dxa"/>
            <w:vAlign w:val="center"/>
          </w:tcPr>
          <w:p>
            <w:pPr>
              <w:spacing w:line="276" w:lineRule="auto"/>
              <w:jc w:val="center"/>
              <w:rPr>
                <w:rFonts w:ascii="宋体" w:hAnsi="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5" w:type="dxa"/>
            <w:vAlign w:val="center"/>
          </w:tcPr>
          <w:p>
            <w:pPr>
              <w:spacing w:line="276" w:lineRule="auto"/>
              <w:jc w:val="center"/>
              <w:rPr>
                <w:rFonts w:hint="eastAsia" w:ascii="宋体" w:hAnsi="宋体"/>
                <w:color w:val="auto"/>
                <w:sz w:val="20"/>
                <w:szCs w:val="20"/>
                <w:highlight w:val="none"/>
              </w:rPr>
            </w:pPr>
            <w:r>
              <w:rPr>
                <w:rFonts w:hint="eastAsia" w:ascii="宋体" w:hAnsi="宋体"/>
                <w:color w:val="auto"/>
                <w:sz w:val="20"/>
                <w:szCs w:val="20"/>
                <w:highlight w:val="none"/>
              </w:rPr>
              <w:t>8</w:t>
            </w:r>
          </w:p>
        </w:tc>
        <w:tc>
          <w:tcPr>
            <w:tcW w:w="1660" w:type="dxa"/>
            <w:vAlign w:val="center"/>
          </w:tcPr>
          <w:p>
            <w:pPr>
              <w:spacing w:line="276" w:lineRule="auto"/>
              <w:jc w:val="center"/>
              <w:rPr>
                <w:rFonts w:hint="eastAsia" w:ascii="宋体" w:hAnsi="宋体"/>
                <w:color w:val="auto"/>
                <w:sz w:val="20"/>
                <w:szCs w:val="20"/>
                <w:highlight w:val="none"/>
              </w:rPr>
            </w:pPr>
            <w:r>
              <w:rPr>
                <w:rFonts w:hint="eastAsia" w:ascii="宋体" w:hAnsi="宋体"/>
                <w:color w:val="auto"/>
                <w:sz w:val="20"/>
                <w:szCs w:val="20"/>
                <w:highlight w:val="none"/>
              </w:rPr>
              <w:t>西湖驳坎</w:t>
            </w:r>
          </w:p>
        </w:tc>
        <w:tc>
          <w:tcPr>
            <w:tcW w:w="1554" w:type="dxa"/>
            <w:vAlign w:val="center"/>
          </w:tcPr>
          <w:p>
            <w:pPr>
              <w:spacing w:line="276" w:lineRule="auto"/>
              <w:jc w:val="center"/>
              <w:rPr>
                <w:rFonts w:hint="eastAsia" w:ascii="宋体" w:hAnsi="宋体"/>
                <w:color w:val="auto"/>
                <w:sz w:val="20"/>
                <w:szCs w:val="20"/>
                <w:highlight w:val="none"/>
              </w:rPr>
            </w:pPr>
          </w:p>
        </w:tc>
        <w:tc>
          <w:tcPr>
            <w:tcW w:w="1033" w:type="dxa"/>
            <w:vAlign w:val="center"/>
          </w:tcPr>
          <w:p>
            <w:pPr>
              <w:spacing w:line="276" w:lineRule="auto"/>
              <w:jc w:val="center"/>
              <w:rPr>
                <w:rFonts w:hint="eastAsia" w:ascii="宋体" w:hAnsi="宋体"/>
                <w:color w:val="auto"/>
                <w:sz w:val="20"/>
                <w:szCs w:val="20"/>
                <w:highlight w:val="none"/>
              </w:rPr>
            </w:pPr>
          </w:p>
        </w:tc>
        <w:tc>
          <w:tcPr>
            <w:tcW w:w="1417" w:type="dxa"/>
            <w:vAlign w:val="center"/>
          </w:tcPr>
          <w:p>
            <w:pPr>
              <w:spacing w:line="276" w:lineRule="auto"/>
              <w:jc w:val="center"/>
              <w:rPr>
                <w:rFonts w:hint="eastAsia" w:ascii="宋体" w:hAnsi="宋体"/>
                <w:color w:val="auto"/>
                <w:sz w:val="20"/>
                <w:szCs w:val="20"/>
                <w:highlight w:val="none"/>
              </w:rPr>
            </w:pPr>
          </w:p>
        </w:tc>
        <w:tc>
          <w:tcPr>
            <w:tcW w:w="826" w:type="dxa"/>
            <w:vAlign w:val="center"/>
          </w:tcPr>
          <w:p>
            <w:pPr>
              <w:spacing w:line="276" w:lineRule="auto"/>
              <w:jc w:val="center"/>
              <w:rPr>
                <w:rFonts w:ascii="宋体" w:hAnsi="宋体"/>
                <w:color w:val="auto"/>
                <w:sz w:val="20"/>
                <w:szCs w:val="20"/>
                <w:highlight w:val="none"/>
              </w:rPr>
            </w:pPr>
          </w:p>
        </w:tc>
      </w:tr>
    </w:tbl>
    <w:p>
      <w:pPr>
        <w:spacing w:line="276" w:lineRule="auto"/>
        <w:rPr>
          <w:rFonts w:ascii="宋体" w:hAnsi="宋体"/>
          <w:b/>
          <w:color w:val="auto"/>
          <w:sz w:val="20"/>
          <w:szCs w:val="20"/>
          <w:highlight w:val="none"/>
        </w:rPr>
      </w:pPr>
      <w:r>
        <w:rPr>
          <w:rFonts w:ascii="宋体" w:hAnsi="宋体"/>
          <w:b/>
          <w:color w:val="auto"/>
          <w:sz w:val="20"/>
          <w:szCs w:val="20"/>
          <w:highlight w:val="none"/>
        </w:rPr>
        <w:t>湖</w:t>
      </w:r>
      <w:r>
        <w:rPr>
          <w:rFonts w:hint="eastAsia" w:ascii="宋体" w:hAnsi="宋体"/>
          <w:b/>
          <w:color w:val="auto"/>
          <w:sz w:val="20"/>
          <w:szCs w:val="20"/>
          <w:highlight w:val="none"/>
          <w:lang w:val="en-US" w:eastAsia="zh-CN"/>
        </w:rPr>
        <w:t>中</w:t>
      </w:r>
      <w:r>
        <w:rPr>
          <w:rFonts w:ascii="宋体" w:hAnsi="宋体"/>
          <w:b/>
          <w:color w:val="auto"/>
          <w:sz w:val="20"/>
          <w:szCs w:val="20"/>
          <w:highlight w:val="none"/>
        </w:rPr>
        <w:t>三岛</w:t>
      </w:r>
    </w:p>
    <w:tbl>
      <w:tblPr>
        <w:tblStyle w:val="62"/>
        <w:tblW w:w="4653" w:type="pct"/>
        <w:tblInd w:w="0" w:type="dxa"/>
        <w:tblLayout w:type="autofit"/>
        <w:tblCellMar>
          <w:top w:w="0" w:type="dxa"/>
          <w:left w:w="108" w:type="dxa"/>
          <w:bottom w:w="0" w:type="dxa"/>
          <w:right w:w="108" w:type="dxa"/>
        </w:tblCellMar>
      </w:tblPr>
      <w:tblGrid>
        <w:gridCol w:w="656"/>
        <w:gridCol w:w="1316"/>
        <w:gridCol w:w="2180"/>
        <w:gridCol w:w="656"/>
        <w:gridCol w:w="877"/>
        <w:gridCol w:w="2220"/>
      </w:tblGrid>
      <w:tr>
        <w:tblPrEx>
          <w:tblCellMar>
            <w:top w:w="0" w:type="dxa"/>
            <w:left w:w="108" w:type="dxa"/>
            <w:bottom w:w="0" w:type="dxa"/>
            <w:right w:w="108" w:type="dxa"/>
          </w:tblCellMar>
        </w:tblPrEx>
        <w:trPr>
          <w:trHeight w:val="270" w:hRule="atLeast"/>
        </w:trPr>
        <w:tc>
          <w:tcPr>
            <w:tcW w:w="415" w:type="pct"/>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832"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1379" w:type="pct"/>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维修内容</w:t>
            </w:r>
          </w:p>
        </w:tc>
        <w:tc>
          <w:tcPr>
            <w:tcW w:w="415"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单位</w:t>
            </w:r>
          </w:p>
        </w:tc>
        <w:tc>
          <w:tcPr>
            <w:tcW w:w="555"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工程量</w:t>
            </w:r>
          </w:p>
        </w:tc>
        <w:tc>
          <w:tcPr>
            <w:tcW w:w="1404"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462"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32"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石质铺装</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1、松动、拱起翻修</w:t>
            </w:r>
          </w:p>
        </w:tc>
        <w:tc>
          <w:tcPr>
            <w:tcW w:w="415"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55"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5000</w:t>
            </w:r>
          </w:p>
        </w:tc>
        <w:tc>
          <w:tcPr>
            <w:tcW w:w="1404" w:type="pct"/>
            <w:vMerge w:val="restart"/>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包括园路铺装、其他石板铺装或者鹅卵石铺装、弹石铺装</w:t>
            </w:r>
          </w:p>
        </w:tc>
      </w:tr>
      <w:tr>
        <w:trPr>
          <w:trHeight w:val="642"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2、破损更换</w:t>
            </w:r>
          </w:p>
        </w:tc>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22"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3、鹅卵石、弹石松动或缺失修补</w:t>
            </w:r>
          </w:p>
        </w:tc>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32"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九曲桥</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1、桥面板松动加固、破损断裂更换</w:t>
            </w:r>
          </w:p>
        </w:tc>
        <w:tc>
          <w:tcPr>
            <w:tcW w:w="415"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555"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240</w:t>
            </w:r>
          </w:p>
        </w:tc>
        <w:tc>
          <w:tcPr>
            <w:tcW w:w="1404"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40"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2、栏杆石柱子松动加固、破损断裂更换</w:t>
            </w:r>
          </w:p>
        </w:tc>
        <w:tc>
          <w:tcPr>
            <w:tcW w:w="41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99"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3、基础部分养护（含支撑钢架）</w:t>
            </w:r>
          </w:p>
        </w:tc>
        <w:tc>
          <w:tcPr>
            <w:tcW w:w="41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739"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4、木质栏杆松动加固、破损更换、油漆脱落维修</w:t>
            </w:r>
          </w:p>
        </w:tc>
        <w:tc>
          <w:tcPr>
            <w:tcW w:w="41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66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832" w:type="pct"/>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石栏杆</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1、松动、拱起移位翻修</w:t>
            </w:r>
          </w:p>
        </w:tc>
        <w:tc>
          <w:tcPr>
            <w:tcW w:w="415"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555"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180</w:t>
            </w:r>
          </w:p>
        </w:tc>
        <w:tc>
          <w:tcPr>
            <w:tcW w:w="1404" w:type="pct"/>
            <w:vMerge w:val="restart"/>
            <w:tcBorders>
              <w:top w:val="single" w:color="auto" w:sz="4" w:space="0"/>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包括树穴石栏杆、沿湖石栏杆、太虚一点周边栏杆等</w:t>
            </w:r>
          </w:p>
        </w:tc>
      </w:tr>
      <w:tr>
        <w:tblPrEx>
          <w:tblCellMar>
            <w:top w:w="0" w:type="dxa"/>
            <w:left w:w="108" w:type="dxa"/>
            <w:bottom w:w="0" w:type="dxa"/>
            <w:right w:w="108" w:type="dxa"/>
          </w:tblCellMar>
        </w:tblPrEx>
        <w:trPr>
          <w:trHeight w:val="642"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2、栏杆破损断裂修补及更换</w:t>
            </w:r>
          </w:p>
        </w:tc>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single" w:color="auto" w:sz="4" w:space="0"/>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840" w:hRule="atLeast"/>
        </w:trPr>
        <w:tc>
          <w:tcPr>
            <w:tcW w:w="415" w:type="pct"/>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832" w:type="pct"/>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树穴鹅卵石</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1、鹅卵石缺失修补</w:t>
            </w:r>
          </w:p>
        </w:tc>
        <w:tc>
          <w:tcPr>
            <w:tcW w:w="415" w:type="pct"/>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55" w:type="pct"/>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w:t>
            </w:r>
          </w:p>
        </w:tc>
        <w:tc>
          <w:tcPr>
            <w:tcW w:w="1404" w:type="pct"/>
            <w:tcBorders>
              <w:top w:val="nil"/>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6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832"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石桥</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1、桥面板松动加固、破损断裂更换</w:t>
            </w:r>
          </w:p>
        </w:tc>
        <w:tc>
          <w:tcPr>
            <w:tcW w:w="415"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座</w:t>
            </w:r>
          </w:p>
        </w:tc>
        <w:tc>
          <w:tcPr>
            <w:tcW w:w="555" w:type="pct"/>
            <w:vMerge w:val="restart"/>
            <w:tcBorders>
              <w:top w:val="nil"/>
              <w:left w:val="single" w:color="auto" w:sz="4" w:space="0"/>
              <w:bottom w:val="single" w:color="000000"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404"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三潭东桥、西桥、拱桥</w:t>
            </w:r>
          </w:p>
        </w:tc>
      </w:tr>
      <w:tr>
        <w:tblPrEx>
          <w:tblCellMar>
            <w:top w:w="0" w:type="dxa"/>
            <w:left w:w="108" w:type="dxa"/>
            <w:bottom w:w="0" w:type="dxa"/>
            <w:right w:w="108" w:type="dxa"/>
          </w:tblCellMar>
        </w:tblPrEx>
        <w:trPr>
          <w:trHeight w:val="679"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2、栏杆石柱子松动加固、破损断裂更换</w:t>
            </w:r>
          </w:p>
        </w:tc>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3、基础部分养护（含支撑钢架）</w:t>
            </w:r>
          </w:p>
        </w:tc>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4、木质栏杆松动加固、破损更换、油漆脱落维修</w:t>
            </w:r>
          </w:p>
        </w:tc>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832" w:type="pct"/>
            <w:vMerge w:val="restart"/>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木（仿木）铺装</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1、龙骨松动翻修、断裂更换</w:t>
            </w:r>
          </w:p>
        </w:tc>
        <w:tc>
          <w:tcPr>
            <w:tcW w:w="415" w:type="pct"/>
            <w:vMerge w:val="restart"/>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555" w:type="pct"/>
            <w:vMerge w:val="restart"/>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300</w:t>
            </w:r>
          </w:p>
        </w:tc>
        <w:tc>
          <w:tcPr>
            <w:tcW w:w="1404"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2"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2、面板松动加固、破损更换</w:t>
            </w:r>
          </w:p>
        </w:tc>
        <w:tc>
          <w:tcPr>
            <w:tcW w:w="41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2"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休闲廊架</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1、花架混凝土结构风化加固</w:t>
            </w:r>
          </w:p>
        </w:tc>
        <w:tc>
          <w:tcPr>
            <w:tcW w:w="415"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处</w:t>
            </w:r>
          </w:p>
        </w:tc>
        <w:tc>
          <w:tcPr>
            <w:tcW w:w="555"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404" w:type="pct"/>
            <w:vMerge w:val="restart"/>
            <w:tcBorders>
              <w:top w:val="nil"/>
              <w:left w:val="single" w:color="auto" w:sz="4" w:space="0"/>
              <w:bottom w:val="nil"/>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2、坐凳板破损维修</w:t>
            </w:r>
          </w:p>
        </w:tc>
        <w:tc>
          <w:tcPr>
            <w:tcW w:w="41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99" w:hRule="atLeast"/>
        </w:trPr>
        <w:tc>
          <w:tcPr>
            <w:tcW w:w="415" w:type="pct"/>
            <w:tcBorders>
              <w:top w:val="nil"/>
              <w:left w:val="single" w:color="auto" w:sz="4" w:space="0"/>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832"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树洞修补</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1、腐烂破损树洞进行修补</w:t>
            </w:r>
          </w:p>
        </w:tc>
        <w:tc>
          <w:tcPr>
            <w:tcW w:w="415"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处</w:t>
            </w:r>
          </w:p>
        </w:tc>
        <w:tc>
          <w:tcPr>
            <w:tcW w:w="555" w:type="pct"/>
            <w:tcBorders>
              <w:top w:val="single" w:color="auto" w:sz="4" w:space="0"/>
              <w:left w:val="nil"/>
              <w:bottom w:val="single" w:color="auto" w:sz="4" w:space="0"/>
              <w:right w:val="single" w:color="auto" w:sz="4" w:space="0"/>
            </w:tcBorders>
            <w:noWrap/>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60</w:t>
            </w:r>
          </w:p>
        </w:tc>
        <w:tc>
          <w:tcPr>
            <w:tcW w:w="1404" w:type="pct"/>
            <w:tcBorders>
              <w:top w:val="single" w:color="auto" w:sz="4" w:space="0"/>
              <w:left w:val="nil"/>
              <w:bottom w:val="nil"/>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80" w:hRule="atLeast"/>
        </w:trPr>
        <w:tc>
          <w:tcPr>
            <w:tcW w:w="415" w:type="pct"/>
            <w:vMerge w:val="restart"/>
            <w:tcBorders>
              <w:top w:val="nil"/>
              <w:left w:val="single" w:color="auto" w:sz="4" w:space="0"/>
              <w:bottom w:val="single" w:color="000000"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2" w:type="pct"/>
            <w:vMerge w:val="restart"/>
            <w:tcBorders>
              <w:top w:val="nil"/>
              <w:left w:val="single" w:color="auto" w:sz="4" w:space="0"/>
              <w:bottom w:val="nil"/>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码头</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1、钢架及防撞设施维修更换</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55" w:type="pct"/>
            <w:vMerge w:val="restart"/>
            <w:tcBorders>
              <w:top w:val="nil"/>
              <w:left w:val="single" w:color="auto" w:sz="4" w:space="0"/>
              <w:bottom w:val="nil"/>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404" w:type="pct"/>
            <w:vMerge w:val="restart"/>
            <w:tcBorders>
              <w:top w:val="nil"/>
              <w:left w:val="single" w:color="auto" w:sz="4" w:space="0"/>
              <w:bottom w:val="nil"/>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包括三潭工作船码头、手划船码头、大华码头、小瀛洲码头、湖心亭码头、湖心亭小码头、阮公墩4处码头。</w:t>
            </w:r>
          </w:p>
        </w:tc>
      </w:tr>
      <w:tr>
        <w:tblPrEx>
          <w:tblCellMar>
            <w:top w:w="0" w:type="dxa"/>
            <w:left w:w="108" w:type="dxa"/>
            <w:bottom w:w="0" w:type="dxa"/>
            <w:right w:w="108" w:type="dxa"/>
          </w:tblCellMar>
        </w:tblPrEx>
        <w:trPr>
          <w:trHeight w:val="559"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2、码头平台铺装维修更换</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40" w:hRule="atLeast"/>
        </w:trPr>
        <w:tc>
          <w:tcPr>
            <w:tcW w:w="415" w:type="pct"/>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832"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3、栏杆松动加固、破损更换、脱漆维护</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55"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c>
          <w:tcPr>
            <w:tcW w:w="1404" w:type="pct"/>
            <w:vMerge w:val="continue"/>
            <w:tcBorders>
              <w:top w:val="nil"/>
              <w:left w:val="single" w:color="auto" w:sz="4" w:space="0"/>
              <w:bottom w:val="nil"/>
              <w:right w:val="single" w:color="auto" w:sz="4" w:space="0"/>
            </w:tcBorders>
            <w:vAlign w:val="center"/>
          </w:tcPr>
          <w:p>
            <w:pPr>
              <w:widowControl/>
              <w:adjustRightInd/>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522" w:hRule="atLeast"/>
        </w:trPr>
        <w:tc>
          <w:tcPr>
            <w:tcW w:w="415" w:type="pct"/>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832" w:type="pct"/>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绿化木桩</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1、松动加固、破损更换</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555" w:type="pct"/>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1300</w:t>
            </w:r>
          </w:p>
        </w:tc>
        <w:tc>
          <w:tcPr>
            <w:tcW w:w="1404" w:type="pct"/>
            <w:tcBorders>
              <w:top w:val="single" w:color="auto" w:sz="4" w:space="0"/>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00" w:hRule="atLeast"/>
        </w:trPr>
        <w:tc>
          <w:tcPr>
            <w:tcW w:w="415" w:type="pct"/>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832"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涉水汀步</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松动加固</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处</w:t>
            </w:r>
          </w:p>
        </w:tc>
        <w:tc>
          <w:tcPr>
            <w:tcW w:w="55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404"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22" w:hRule="atLeast"/>
        </w:trPr>
        <w:tc>
          <w:tcPr>
            <w:tcW w:w="415" w:type="pct"/>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832"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景观驳岸</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湖石松动加固</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55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100</w:t>
            </w:r>
          </w:p>
        </w:tc>
        <w:tc>
          <w:tcPr>
            <w:tcW w:w="1404"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40" w:hRule="atLeast"/>
        </w:trPr>
        <w:tc>
          <w:tcPr>
            <w:tcW w:w="415" w:type="pct"/>
            <w:tcBorders>
              <w:top w:val="nil"/>
              <w:left w:val="single" w:color="auto" w:sz="4" w:space="0"/>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832"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节假日便桥</w:t>
            </w:r>
          </w:p>
        </w:tc>
        <w:tc>
          <w:tcPr>
            <w:tcW w:w="1379" w:type="pct"/>
            <w:tcBorders>
              <w:top w:val="nil"/>
              <w:left w:val="nil"/>
              <w:bottom w:val="single" w:color="auto" w:sz="4" w:space="0"/>
              <w:right w:val="single" w:color="auto" w:sz="4" w:space="0"/>
            </w:tcBorders>
            <w:vAlign w:val="center"/>
          </w:tcPr>
          <w:p>
            <w:pPr>
              <w:widowControl/>
              <w:adjustRightInd/>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在三潭4处过道搭设安全通道，确保游客安全</w:t>
            </w:r>
          </w:p>
        </w:tc>
        <w:tc>
          <w:tcPr>
            <w:tcW w:w="41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处</w:t>
            </w:r>
          </w:p>
        </w:tc>
        <w:tc>
          <w:tcPr>
            <w:tcW w:w="555"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404" w:type="pct"/>
            <w:tcBorders>
              <w:top w:val="nil"/>
              <w:left w:val="nil"/>
              <w:bottom w:val="single" w:color="auto" w:sz="4" w:space="0"/>
              <w:right w:val="single" w:color="auto" w:sz="4" w:space="0"/>
            </w:tcBorders>
            <w:vAlign w:val="center"/>
          </w:tcPr>
          <w:p>
            <w:pPr>
              <w:widowControl/>
              <w:adjustRightInd/>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在五一、十一节前搭设完成，节后拆除</w:t>
            </w:r>
          </w:p>
        </w:tc>
      </w:tr>
    </w:tbl>
    <w:p>
      <w:pPr>
        <w:pStyle w:val="2"/>
        <w:rPr>
          <w:color w:val="auto"/>
          <w:highlight w:val="none"/>
          <w:lang w:val="en-US"/>
        </w:rPr>
      </w:pPr>
    </w:p>
    <w:p>
      <w:pPr>
        <w:spacing w:line="276" w:lineRule="auto"/>
        <w:rPr>
          <w:rFonts w:ascii="宋体" w:hAnsi="宋体"/>
          <w:b/>
          <w:color w:val="auto"/>
          <w:sz w:val="20"/>
          <w:szCs w:val="20"/>
          <w:highlight w:val="none"/>
        </w:rPr>
      </w:pPr>
    </w:p>
    <w:p>
      <w:pPr>
        <w:spacing w:line="276" w:lineRule="auto"/>
        <w:rPr>
          <w:rFonts w:ascii="宋体" w:hAnsi="宋体"/>
          <w:b/>
          <w:color w:val="auto"/>
          <w:sz w:val="20"/>
          <w:szCs w:val="20"/>
          <w:highlight w:val="none"/>
        </w:rPr>
      </w:pPr>
      <w:r>
        <w:rPr>
          <w:rFonts w:hint="eastAsia" w:ascii="宋体" w:hAnsi="宋体"/>
          <w:b/>
          <w:color w:val="auto"/>
          <w:sz w:val="20"/>
          <w:szCs w:val="20"/>
          <w:highlight w:val="none"/>
        </w:rPr>
        <w:t>五、停车场统计清单</w:t>
      </w:r>
    </w:p>
    <w:p>
      <w:pPr>
        <w:spacing w:line="276" w:lineRule="auto"/>
        <w:rPr>
          <w:rFonts w:ascii="宋体" w:hAnsi="宋体"/>
          <w:b/>
          <w:color w:val="auto"/>
          <w:sz w:val="20"/>
          <w:szCs w:val="20"/>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582"/>
        <w:gridCol w:w="1698"/>
        <w:gridCol w:w="170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序号</w:t>
            </w:r>
          </w:p>
        </w:tc>
        <w:tc>
          <w:tcPr>
            <w:tcW w:w="2582"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停车场名称</w:t>
            </w:r>
          </w:p>
        </w:tc>
        <w:tc>
          <w:tcPr>
            <w:tcW w:w="1698"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位置</w:t>
            </w:r>
          </w:p>
        </w:tc>
        <w:tc>
          <w:tcPr>
            <w:tcW w:w="1701"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面积（㎡）</w:t>
            </w:r>
          </w:p>
        </w:tc>
        <w:tc>
          <w:tcPr>
            <w:tcW w:w="1109"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是否对外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罗马广场北停车场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学士公园罗马广场北</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350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柳莺停车场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学士公园内</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1060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柳浪公园停车场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柳浪公园正门左侧</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600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钱王祠停车场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钱王祠</w:t>
            </w:r>
            <w:r>
              <w:rPr>
                <w:rFonts w:ascii="宋体" w:hAnsi="宋体"/>
                <w:color w:val="auto"/>
                <w:sz w:val="20"/>
                <w:szCs w:val="20"/>
                <w:highlight w:val="none"/>
              </w:rPr>
              <w:t>11</w:t>
            </w:r>
            <w:r>
              <w:rPr>
                <w:rFonts w:hint="eastAsia" w:ascii="宋体" w:hAnsi="宋体"/>
                <w:color w:val="auto"/>
                <w:sz w:val="20"/>
                <w:szCs w:val="20"/>
                <w:highlight w:val="none"/>
              </w:rPr>
              <w:t>号</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2000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5</w:t>
            </w:r>
          </w:p>
        </w:tc>
        <w:tc>
          <w:tcPr>
            <w:tcW w:w="2582" w:type="dxa"/>
            <w:vAlign w:val="center"/>
          </w:tcPr>
          <w:p>
            <w:pPr>
              <w:spacing w:line="276" w:lineRule="auto"/>
              <w:rPr>
                <w:rFonts w:ascii="宋体" w:hAnsi="宋体"/>
                <w:color w:val="auto"/>
                <w:sz w:val="20"/>
                <w:szCs w:val="20"/>
                <w:highlight w:val="none"/>
              </w:rPr>
            </w:pPr>
            <w:r>
              <w:rPr>
                <w:rFonts w:hint="eastAsia" w:ascii="宋体" w:hAnsi="宋体"/>
                <w:color w:val="auto"/>
                <w:sz w:val="20"/>
                <w:szCs w:val="20"/>
                <w:highlight w:val="none"/>
              </w:rPr>
              <w:t>圣塘景区（六公园地下室上面）停车场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圣塘景区</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700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六公园地下停车场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圣塘景区</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1700</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7</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圣塘路口停车场</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圣塘景区</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328</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582"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1698"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1701"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c>
          <w:tcPr>
            <w:tcW w:w="2582"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合计</w:t>
            </w:r>
          </w:p>
        </w:tc>
        <w:tc>
          <w:tcPr>
            <w:tcW w:w="1698"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　</w:t>
            </w:r>
          </w:p>
        </w:tc>
        <w:tc>
          <w:tcPr>
            <w:tcW w:w="1701" w:type="dxa"/>
            <w:vAlign w:val="center"/>
          </w:tcPr>
          <w:p>
            <w:pPr>
              <w:spacing w:line="276" w:lineRule="auto"/>
              <w:jc w:val="center"/>
              <w:rPr>
                <w:rFonts w:ascii="宋体" w:hAnsi="宋体"/>
                <w:b/>
                <w:bCs/>
                <w:color w:val="auto"/>
                <w:sz w:val="20"/>
                <w:szCs w:val="20"/>
                <w:highlight w:val="none"/>
              </w:rPr>
            </w:pPr>
            <w:r>
              <w:rPr>
                <w:rFonts w:hint="eastAsia" w:ascii="宋体" w:hAnsi="宋体"/>
                <w:b/>
                <w:bCs/>
                <w:color w:val="auto"/>
                <w:sz w:val="20"/>
                <w:szCs w:val="20"/>
                <w:highlight w:val="none"/>
              </w:rPr>
              <w:t>6738</w:t>
            </w:r>
          </w:p>
        </w:tc>
        <w:tc>
          <w:tcPr>
            <w:tcW w:w="1109" w:type="dxa"/>
            <w:vAlign w:val="center"/>
          </w:tcPr>
          <w:p>
            <w:pPr>
              <w:spacing w:line="276" w:lineRule="auto"/>
              <w:jc w:val="center"/>
              <w:rPr>
                <w:rFonts w:ascii="宋体" w:hAnsi="宋体"/>
                <w:color w:val="auto"/>
                <w:sz w:val="20"/>
                <w:szCs w:val="20"/>
                <w:highlight w:val="none"/>
              </w:rPr>
            </w:pPr>
            <w:r>
              <w:rPr>
                <w:rFonts w:hint="eastAsia" w:ascii="宋体" w:hAnsi="宋体"/>
                <w:color w:val="auto"/>
                <w:sz w:val="20"/>
                <w:szCs w:val="20"/>
                <w:highlight w:val="none"/>
              </w:rPr>
              <w:t>　</w:t>
            </w:r>
          </w:p>
        </w:tc>
      </w:tr>
    </w:tbl>
    <w:p>
      <w:pPr>
        <w:spacing w:line="276" w:lineRule="auto"/>
        <w:rPr>
          <w:rFonts w:ascii="宋体" w:hAnsi="宋体"/>
          <w:b/>
          <w:bCs/>
          <w:color w:val="auto"/>
          <w:spacing w:val="-3"/>
          <w:highlight w:val="none"/>
        </w:rPr>
      </w:pPr>
    </w:p>
    <w:p>
      <w:pPr>
        <w:pStyle w:val="2"/>
        <w:spacing w:line="276" w:lineRule="auto"/>
        <w:ind w:left="0" w:firstLine="0"/>
        <w:rPr>
          <w:rFonts w:ascii="宋体" w:hAnsi="宋体" w:eastAsia="宋体"/>
          <w:color w:val="auto"/>
          <w:highlight w:val="none"/>
          <w:lang w:val="en-US"/>
        </w:rPr>
      </w:pPr>
    </w:p>
    <w:p>
      <w:pPr>
        <w:spacing w:line="276" w:lineRule="auto"/>
        <w:ind w:left="5000" w:leftChars="201" w:hanging="4578" w:hangingChars="1900"/>
        <w:rPr>
          <w:rFonts w:ascii="宋体" w:hAnsi="宋体" w:cs="黑体"/>
          <w:b/>
          <w:bCs/>
          <w:color w:val="auto"/>
          <w:sz w:val="24"/>
          <w:highlight w:val="none"/>
        </w:rPr>
      </w:pPr>
      <w:r>
        <w:rPr>
          <w:rFonts w:hint="eastAsia" w:ascii="宋体" w:hAnsi="宋体" w:cs="黑体"/>
          <w:b/>
          <w:bCs/>
          <w:color w:val="auto"/>
          <w:sz w:val="24"/>
          <w:highlight w:val="none"/>
        </w:rPr>
        <w:t>十一、台账</w:t>
      </w:r>
    </w:p>
    <w:p>
      <w:pPr>
        <w:pStyle w:val="2"/>
        <w:spacing w:line="276" w:lineRule="auto"/>
        <w:ind w:left="210" w:leftChars="100" w:firstLine="482" w:firstLineChars="200"/>
        <w:rPr>
          <w:rFonts w:ascii="宋体" w:hAnsi="宋体" w:eastAsia="宋体"/>
          <w:color w:val="auto"/>
          <w:highlight w:val="none"/>
          <w:lang w:val="en-US"/>
        </w:rPr>
      </w:pPr>
      <w:r>
        <w:rPr>
          <w:rFonts w:hint="eastAsia" w:ascii="仿宋" w:eastAsia="仿宋"/>
          <w:color w:val="auto"/>
          <w:sz w:val="24"/>
          <w:szCs w:val="24"/>
          <w:highlight w:val="none"/>
        </w:rPr>
        <w:t>维护单位须做好台账资料，采购人下发的整改单、维护单位申请单、超时说明等纸质台账材料应分类汇总整理，每个月申请服务费用时必须附带本月完成工程量。维护服务中做好施工前、实施中、施工后全过程影像资料（图片、视频形式）的收集整理，确保上级相关部门检查时资料齐全。</w:t>
      </w:r>
    </w:p>
    <w:p>
      <w:pPr>
        <w:spacing w:line="276" w:lineRule="auto"/>
        <w:rPr>
          <w:rFonts w:ascii="宋体" w:hAnsi="宋体"/>
          <w:color w:val="auto"/>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6"/>
      <w:bookmarkEnd w:id="28"/>
      <w:bookmarkStart w:id="29" w:name="_Toc184314419"/>
      <w:bookmarkEnd w:id="29"/>
      <w:bookmarkStart w:id="30" w:name="_Toc184314417"/>
      <w:bookmarkEnd w:id="30"/>
      <w:bookmarkStart w:id="31" w:name="_Toc184314468"/>
      <w:bookmarkEnd w:id="31"/>
      <w:bookmarkStart w:id="32" w:name="_Toc184308064"/>
      <w:bookmarkEnd w:id="32"/>
      <w:bookmarkStart w:id="33" w:name="_Toc184310278"/>
      <w:bookmarkEnd w:id="33"/>
      <w:bookmarkStart w:id="34" w:name="_Toc184313304"/>
      <w:bookmarkEnd w:id="34"/>
      <w:bookmarkStart w:id="35" w:name="_Toc184312137"/>
      <w:bookmarkEnd w:id="35"/>
      <w:bookmarkStart w:id="36" w:name="_Toc184312112"/>
      <w:bookmarkEnd w:id="36"/>
      <w:bookmarkStart w:id="37" w:name="_Toc184310275"/>
      <w:bookmarkEnd w:id="37"/>
      <w:bookmarkStart w:id="38" w:name="_Toc184313273"/>
      <w:bookmarkEnd w:id="38"/>
      <w:bookmarkStart w:id="39" w:name="_Toc184308090"/>
      <w:bookmarkEnd w:id="39"/>
      <w:bookmarkStart w:id="40" w:name="_Toc184310341"/>
      <w:bookmarkEnd w:id="40"/>
      <w:bookmarkStart w:id="41" w:name="_Toc184308057"/>
      <w:bookmarkEnd w:id="41"/>
      <w:bookmarkStart w:id="42" w:name="_Toc184314457"/>
      <w:bookmarkEnd w:id="42"/>
      <w:bookmarkStart w:id="43" w:name="_Toc184312123"/>
      <w:bookmarkEnd w:id="43"/>
      <w:bookmarkStart w:id="44" w:name="_Toc184312083"/>
      <w:bookmarkEnd w:id="44"/>
      <w:bookmarkStart w:id="45" w:name="_Toc184308089"/>
      <w:bookmarkEnd w:id="45"/>
      <w:bookmarkStart w:id="46" w:name="_Toc184314439"/>
      <w:bookmarkEnd w:id="46"/>
      <w:bookmarkStart w:id="47" w:name="_Toc184314475"/>
      <w:bookmarkEnd w:id="47"/>
      <w:bookmarkStart w:id="48" w:name="_Toc184312068"/>
      <w:bookmarkEnd w:id="48"/>
      <w:bookmarkStart w:id="49" w:name="_Toc184310317"/>
      <w:bookmarkEnd w:id="49"/>
      <w:bookmarkStart w:id="50" w:name="_Toc184310339"/>
      <w:bookmarkEnd w:id="50"/>
      <w:bookmarkStart w:id="51" w:name="_Toc184314434"/>
      <w:bookmarkEnd w:id="51"/>
      <w:bookmarkStart w:id="52" w:name="_Toc184313280"/>
      <w:bookmarkEnd w:id="52"/>
      <w:bookmarkStart w:id="53" w:name="_Toc184313267"/>
      <w:bookmarkEnd w:id="53"/>
      <w:bookmarkStart w:id="54" w:name="_Toc184314463"/>
      <w:bookmarkEnd w:id="54"/>
      <w:bookmarkStart w:id="55" w:name="_Toc184314476"/>
      <w:bookmarkEnd w:id="55"/>
      <w:bookmarkStart w:id="56" w:name="_Toc184310291"/>
      <w:bookmarkEnd w:id="56"/>
      <w:bookmarkStart w:id="57" w:name="_Toc184308065"/>
      <w:bookmarkEnd w:id="57"/>
      <w:bookmarkStart w:id="58" w:name="_Toc184312072"/>
      <w:bookmarkEnd w:id="58"/>
      <w:bookmarkStart w:id="59" w:name="_Toc184314481"/>
      <w:bookmarkEnd w:id="59"/>
      <w:bookmarkStart w:id="60" w:name="_Toc184312108"/>
      <w:bookmarkEnd w:id="60"/>
      <w:bookmarkStart w:id="61" w:name="_Toc184313242"/>
      <w:bookmarkEnd w:id="61"/>
      <w:bookmarkStart w:id="62" w:name="_Toc184312087"/>
      <w:bookmarkEnd w:id="62"/>
      <w:bookmarkStart w:id="63" w:name="_Toc184312121"/>
      <w:bookmarkEnd w:id="63"/>
      <w:bookmarkStart w:id="64" w:name="_Toc184310321"/>
      <w:bookmarkEnd w:id="64"/>
      <w:bookmarkStart w:id="65" w:name="_Toc184308084"/>
      <w:bookmarkEnd w:id="65"/>
      <w:bookmarkStart w:id="66" w:name="_Toc184310331"/>
      <w:bookmarkEnd w:id="66"/>
      <w:bookmarkStart w:id="67" w:name="_Toc184312109"/>
      <w:bookmarkEnd w:id="67"/>
      <w:bookmarkStart w:id="68" w:name="_Toc184308067"/>
      <w:bookmarkEnd w:id="68"/>
      <w:bookmarkStart w:id="69" w:name="_Toc184312076"/>
      <w:bookmarkEnd w:id="69"/>
      <w:bookmarkStart w:id="70" w:name="_Toc184308049"/>
      <w:bookmarkEnd w:id="70"/>
      <w:bookmarkStart w:id="71" w:name="_Toc184313263"/>
      <w:bookmarkEnd w:id="71"/>
      <w:bookmarkStart w:id="72" w:name="_Toc184314425"/>
      <w:bookmarkEnd w:id="72"/>
      <w:bookmarkStart w:id="73" w:name="_Toc184314459"/>
      <w:bookmarkEnd w:id="73"/>
      <w:bookmarkStart w:id="74" w:name="_Toc184312084"/>
      <w:bookmarkEnd w:id="74"/>
      <w:bookmarkStart w:id="75" w:name="_Toc184314423"/>
      <w:bookmarkEnd w:id="75"/>
      <w:bookmarkStart w:id="76" w:name="_Toc184308059"/>
      <w:bookmarkEnd w:id="76"/>
      <w:bookmarkStart w:id="77" w:name="_Toc184312077"/>
      <w:bookmarkEnd w:id="77"/>
      <w:bookmarkStart w:id="78" w:name="_Toc184308071"/>
      <w:bookmarkEnd w:id="78"/>
      <w:bookmarkStart w:id="79" w:name="_Toc184310337"/>
      <w:bookmarkEnd w:id="79"/>
      <w:bookmarkStart w:id="80" w:name="_Toc184312116"/>
      <w:bookmarkEnd w:id="80"/>
      <w:bookmarkStart w:id="81" w:name="_Toc184308088"/>
      <w:bookmarkEnd w:id="81"/>
      <w:bookmarkStart w:id="82" w:name="_Toc184313281"/>
      <w:bookmarkEnd w:id="82"/>
      <w:bookmarkStart w:id="83" w:name="_Toc184313300"/>
      <w:bookmarkEnd w:id="83"/>
      <w:bookmarkStart w:id="84" w:name="_Toc184313310"/>
      <w:bookmarkEnd w:id="84"/>
      <w:bookmarkStart w:id="85" w:name="_Toc184312134"/>
      <w:bookmarkEnd w:id="85"/>
      <w:bookmarkStart w:id="86" w:name="_Toc184308075"/>
      <w:bookmarkEnd w:id="86"/>
      <w:bookmarkStart w:id="87" w:name="_Toc184308107"/>
      <w:bookmarkEnd w:id="87"/>
      <w:bookmarkStart w:id="88" w:name="_Toc184310304"/>
      <w:bookmarkEnd w:id="88"/>
      <w:bookmarkStart w:id="89" w:name="_Toc184308068"/>
      <w:bookmarkEnd w:id="89"/>
      <w:bookmarkStart w:id="90" w:name="_Toc184313288"/>
      <w:bookmarkEnd w:id="90"/>
      <w:bookmarkStart w:id="91" w:name="_Toc184308102"/>
      <w:bookmarkEnd w:id="91"/>
      <w:bookmarkStart w:id="92" w:name="_Toc184308103"/>
      <w:bookmarkEnd w:id="92"/>
      <w:bookmarkStart w:id="93" w:name="_Toc184314412"/>
      <w:bookmarkEnd w:id="93"/>
      <w:bookmarkStart w:id="94" w:name="_Toc184312132"/>
      <w:bookmarkEnd w:id="94"/>
      <w:bookmarkStart w:id="95" w:name="_Toc184312096"/>
      <w:bookmarkEnd w:id="95"/>
      <w:bookmarkStart w:id="96" w:name="_Toc184314466"/>
      <w:bookmarkEnd w:id="96"/>
      <w:bookmarkStart w:id="97" w:name="_Toc184308037"/>
      <w:bookmarkEnd w:id="97"/>
      <w:bookmarkStart w:id="98" w:name="_Toc184314427"/>
      <w:bookmarkEnd w:id="98"/>
      <w:bookmarkStart w:id="99" w:name="_Toc184308048"/>
      <w:bookmarkEnd w:id="99"/>
      <w:bookmarkStart w:id="100" w:name="_Toc184308056"/>
      <w:bookmarkEnd w:id="100"/>
      <w:bookmarkStart w:id="101" w:name="_Toc184310334"/>
      <w:bookmarkEnd w:id="101"/>
      <w:bookmarkStart w:id="102" w:name="_Toc184312119"/>
      <w:bookmarkEnd w:id="102"/>
      <w:bookmarkStart w:id="103" w:name="_Toc184314458"/>
      <w:bookmarkEnd w:id="103"/>
      <w:bookmarkStart w:id="104" w:name="_Toc184310294"/>
      <w:bookmarkEnd w:id="104"/>
      <w:bookmarkStart w:id="105" w:name="_Toc184312126"/>
      <w:bookmarkEnd w:id="105"/>
      <w:bookmarkStart w:id="106" w:name="_Toc184308087"/>
      <w:bookmarkEnd w:id="106"/>
      <w:bookmarkStart w:id="107" w:name="_Toc184308054"/>
      <w:bookmarkEnd w:id="107"/>
      <w:bookmarkStart w:id="108" w:name="_Toc184310325"/>
      <w:bookmarkEnd w:id="108"/>
      <w:bookmarkStart w:id="109" w:name="_Toc184312098"/>
      <w:bookmarkEnd w:id="109"/>
      <w:bookmarkStart w:id="110" w:name="_Toc184314446"/>
      <w:bookmarkEnd w:id="110"/>
      <w:bookmarkStart w:id="111" w:name="_Toc184314453"/>
      <w:bookmarkEnd w:id="111"/>
      <w:bookmarkStart w:id="112" w:name="_Toc184310335"/>
      <w:bookmarkEnd w:id="112"/>
      <w:bookmarkStart w:id="113" w:name="_Toc184313303"/>
      <w:bookmarkEnd w:id="113"/>
      <w:bookmarkStart w:id="114" w:name="_Toc184308051"/>
      <w:bookmarkEnd w:id="114"/>
      <w:bookmarkStart w:id="115" w:name="_Toc184308078"/>
      <w:bookmarkEnd w:id="115"/>
      <w:bookmarkStart w:id="116" w:name="_Toc184310322"/>
      <w:bookmarkEnd w:id="116"/>
      <w:bookmarkStart w:id="117" w:name="_Toc184314438"/>
      <w:bookmarkEnd w:id="117"/>
      <w:bookmarkStart w:id="118" w:name="_Toc184310308"/>
      <w:bookmarkEnd w:id="118"/>
      <w:bookmarkStart w:id="119" w:name="_Toc184310336"/>
      <w:bookmarkEnd w:id="119"/>
      <w:bookmarkStart w:id="120" w:name="_Toc184314437"/>
      <w:bookmarkEnd w:id="120"/>
      <w:bookmarkStart w:id="121" w:name="_Toc184312114"/>
      <w:bookmarkEnd w:id="121"/>
      <w:bookmarkStart w:id="122" w:name="_Toc184313287"/>
      <w:bookmarkEnd w:id="122"/>
      <w:bookmarkStart w:id="123" w:name="_Toc184314413"/>
      <w:bookmarkEnd w:id="123"/>
      <w:bookmarkStart w:id="124" w:name="_Toc184313307"/>
      <w:bookmarkEnd w:id="124"/>
      <w:bookmarkStart w:id="125" w:name="_Toc184313297"/>
      <w:bookmarkEnd w:id="125"/>
      <w:bookmarkStart w:id="126" w:name="_Toc184312125"/>
      <w:bookmarkEnd w:id="126"/>
      <w:bookmarkStart w:id="127" w:name="_Toc184314456"/>
      <w:bookmarkEnd w:id="127"/>
      <w:bookmarkStart w:id="128" w:name="_Toc184310338"/>
      <w:bookmarkEnd w:id="128"/>
      <w:bookmarkStart w:id="129" w:name="_Toc184310305"/>
      <w:bookmarkEnd w:id="129"/>
      <w:bookmarkStart w:id="130" w:name="_Toc184314435"/>
      <w:bookmarkEnd w:id="130"/>
      <w:bookmarkStart w:id="131" w:name="_Toc184312091"/>
      <w:bookmarkEnd w:id="131"/>
      <w:bookmarkStart w:id="132" w:name="_Toc184310286"/>
      <w:bookmarkEnd w:id="132"/>
      <w:bookmarkStart w:id="133" w:name="_Toc184313298"/>
      <w:bookmarkEnd w:id="133"/>
      <w:bookmarkStart w:id="134" w:name="_Toc184312133"/>
      <w:bookmarkEnd w:id="134"/>
      <w:bookmarkStart w:id="135" w:name="_Toc184312135"/>
      <w:bookmarkEnd w:id="135"/>
      <w:bookmarkStart w:id="136" w:name="_Toc184310273"/>
      <w:bookmarkEnd w:id="136"/>
      <w:bookmarkStart w:id="137" w:name="_Toc184310315"/>
      <w:bookmarkEnd w:id="137"/>
      <w:bookmarkStart w:id="138" w:name="_Toc184314465"/>
      <w:bookmarkEnd w:id="138"/>
      <w:bookmarkStart w:id="139" w:name="_Toc184308099"/>
      <w:bookmarkEnd w:id="139"/>
      <w:bookmarkStart w:id="140" w:name="_Toc184308047"/>
      <w:bookmarkEnd w:id="140"/>
      <w:bookmarkStart w:id="141" w:name="_Toc184312094"/>
      <w:bookmarkEnd w:id="141"/>
      <w:bookmarkStart w:id="142" w:name="_Toc184312128"/>
      <w:bookmarkEnd w:id="142"/>
      <w:bookmarkStart w:id="143" w:name="_Toc184313248"/>
      <w:bookmarkEnd w:id="143"/>
      <w:bookmarkStart w:id="144" w:name="_Toc184312088"/>
      <w:bookmarkEnd w:id="144"/>
      <w:bookmarkStart w:id="145" w:name="_Toc184312117"/>
      <w:bookmarkEnd w:id="145"/>
      <w:bookmarkStart w:id="146" w:name="_Toc184310340"/>
      <w:bookmarkEnd w:id="146"/>
      <w:bookmarkStart w:id="147" w:name="_Toc184312130"/>
      <w:bookmarkEnd w:id="147"/>
      <w:bookmarkStart w:id="148" w:name="_Toc184313253"/>
      <w:bookmarkEnd w:id="148"/>
      <w:bookmarkStart w:id="149" w:name="_Toc184308073"/>
      <w:bookmarkEnd w:id="149"/>
      <w:bookmarkStart w:id="150" w:name="_Toc184308072"/>
      <w:bookmarkEnd w:id="150"/>
      <w:bookmarkStart w:id="151" w:name="_Toc184308104"/>
      <w:bookmarkEnd w:id="151"/>
      <w:bookmarkStart w:id="152" w:name="_Toc184308040"/>
      <w:bookmarkEnd w:id="152"/>
      <w:bookmarkStart w:id="153" w:name="_Toc184313240"/>
      <w:bookmarkEnd w:id="153"/>
      <w:bookmarkStart w:id="154" w:name="_Toc184312069"/>
      <w:bookmarkEnd w:id="154"/>
      <w:bookmarkStart w:id="155" w:name="_Toc184312136"/>
      <w:bookmarkEnd w:id="155"/>
      <w:bookmarkStart w:id="156" w:name="_Toc184312118"/>
      <w:bookmarkEnd w:id="156"/>
      <w:bookmarkStart w:id="157" w:name="_Toc184314452"/>
      <w:bookmarkEnd w:id="157"/>
      <w:bookmarkStart w:id="158" w:name="_Toc184314471"/>
      <w:bookmarkEnd w:id="158"/>
      <w:bookmarkStart w:id="159" w:name="_Toc184308101"/>
      <w:bookmarkEnd w:id="159"/>
      <w:bookmarkStart w:id="160" w:name="_Toc184313284"/>
      <w:bookmarkEnd w:id="160"/>
      <w:bookmarkStart w:id="161" w:name="_Toc184313290"/>
      <w:bookmarkEnd w:id="161"/>
      <w:bookmarkStart w:id="162" w:name="_Toc184308080"/>
      <w:bookmarkEnd w:id="162"/>
      <w:bookmarkStart w:id="163" w:name="_Toc184310306"/>
      <w:bookmarkEnd w:id="163"/>
      <w:bookmarkStart w:id="164" w:name="_Toc184312131"/>
      <w:bookmarkEnd w:id="164"/>
      <w:bookmarkStart w:id="165" w:name="_Toc184314436"/>
      <w:bookmarkEnd w:id="165"/>
      <w:bookmarkStart w:id="166" w:name="_Toc184308093"/>
      <w:bookmarkEnd w:id="166"/>
      <w:bookmarkStart w:id="167" w:name="_Toc184308097"/>
      <w:bookmarkEnd w:id="167"/>
      <w:bookmarkStart w:id="168" w:name="_Toc184308098"/>
      <w:bookmarkEnd w:id="168"/>
      <w:bookmarkStart w:id="169" w:name="_Toc184308070"/>
      <w:bookmarkEnd w:id="169"/>
      <w:bookmarkStart w:id="170" w:name="_Toc184308077"/>
      <w:bookmarkEnd w:id="170"/>
      <w:bookmarkStart w:id="171" w:name="_Toc184310288"/>
      <w:bookmarkEnd w:id="171"/>
      <w:bookmarkStart w:id="172" w:name="_Toc184313251"/>
      <w:bookmarkEnd w:id="172"/>
      <w:bookmarkStart w:id="173" w:name="_Toc184314424"/>
      <w:bookmarkEnd w:id="173"/>
      <w:bookmarkStart w:id="174" w:name="_Toc184314454"/>
      <w:bookmarkEnd w:id="174"/>
      <w:bookmarkStart w:id="175" w:name="_Toc184312113"/>
      <w:bookmarkEnd w:id="175"/>
      <w:bookmarkStart w:id="176" w:name="_Toc184310310"/>
      <w:bookmarkEnd w:id="176"/>
      <w:bookmarkStart w:id="177" w:name="_Toc184312124"/>
      <w:bookmarkEnd w:id="177"/>
      <w:bookmarkStart w:id="178" w:name="_Toc184308085"/>
      <w:bookmarkEnd w:id="178"/>
      <w:bookmarkStart w:id="179" w:name="_Toc184313296"/>
      <w:bookmarkEnd w:id="179"/>
      <w:bookmarkStart w:id="180" w:name="_Toc184313258"/>
      <w:bookmarkEnd w:id="180"/>
      <w:bookmarkStart w:id="181" w:name="_Toc184308076"/>
      <w:bookmarkEnd w:id="181"/>
      <w:bookmarkStart w:id="182" w:name="_Toc184310298"/>
      <w:bookmarkEnd w:id="182"/>
      <w:bookmarkStart w:id="183" w:name="_Toc184310313"/>
      <w:bookmarkEnd w:id="183"/>
      <w:bookmarkStart w:id="184" w:name="_Toc184310320"/>
      <w:bookmarkEnd w:id="184"/>
      <w:bookmarkStart w:id="185" w:name="_Toc184313305"/>
      <w:bookmarkEnd w:id="185"/>
      <w:bookmarkStart w:id="186" w:name="_Toc184308069"/>
      <w:bookmarkEnd w:id="186"/>
      <w:bookmarkStart w:id="187" w:name="_Toc184313293"/>
      <w:bookmarkEnd w:id="187"/>
      <w:bookmarkStart w:id="188" w:name="_Toc184310292"/>
      <w:bookmarkEnd w:id="188"/>
      <w:bookmarkStart w:id="189" w:name="_Toc184313250"/>
      <w:bookmarkEnd w:id="189"/>
      <w:bookmarkStart w:id="190" w:name="_Toc184310282"/>
      <w:bookmarkEnd w:id="190"/>
      <w:bookmarkStart w:id="191" w:name="_Toc184308095"/>
      <w:bookmarkEnd w:id="191"/>
      <w:bookmarkStart w:id="192" w:name="_Toc184310295"/>
      <w:bookmarkEnd w:id="192"/>
      <w:bookmarkStart w:id="193" w:name="_Toc184310330"/>
      <w:bookmarkEnd w:id="193"/>
      <w:bookmarkStart w:id="194" w:name="_Toc184313289"/>
      <w:bookmarkEnd w:id="194"/>
      <w:bookmarkStart w:id="195" w:name="_Toc184313309"/>
      <w:bookmarkEnd w:id="195"/>
      <w:bookmarkStart w:id="196" w:name="_Toc184314448"/>
      <w:bookmarkEnd w:id="196"/>
      <w:bookmarkStart w:id="197" w:name="_Toc184310307"/>
      <w:bookmarkEnd w:id="197"/>
      <w:bookmarkStart w:id="198" w:name="_Toc184314430"/>
      <w:bookmarkEnd w:id="198"/>
      <w:bookmarkStart w:id="199" w:name="_Toc184314426"/>
      <w:bookmarkEnd w:id="199"/>
      <w:bookmarkStart w:id="200" w:name="_Toc184314422"/>
      <w:bookmarkEnd w:id="200"/>
      <w:bookmarkStart w:id="201" w:name="_Toc184308060"/>
      <w:bookmarkEnd w:id="201"/>
      <w:bookmarkStart w:id="202" w:name="_Toc184310327"/>
      <w:bookmarkEnd w:id="202"/>
      <w:bookmarkStart w:id="203" w:name="_Toc184312101"/>
      <w:bookmarkEnd w:id="203"/>
      <w:bookmarkStart w:id="204" w:name="_Toc184312122"/>
      <w:bookmarkEnd w:id="204"/>
      <w:bookmarkStart w:id="205" w:name="_Toc184314441"/>
      <w:bookmarkEnd w:id="205"/>
      <w:bookmarkStart w:id="206" w:name="_Toc184308092"/>
      <w:bookmarkEnd w:id="206"/>
      <w:bookmarkStart w:id="207" w:name="_Toc184308074"/>
      <w:bookmarkEnd w:id="207"/>
      <w:bookmarkStart w:id="208" w:name="_Toc184308058"/>
      <w:bookmarkEnd w:id="208"/>
      <w:bookmarkStart w:id="209" w:name="_Toc184314464"/>
      <w:bookmarkEnd w:id="209"/>
      <w:bookmarkStart w:id="210" w:name="_Toc184312080"/>
      <w:bookmarkEnd w:id="210"/>
      <w:bookmarkStart w:id="211" w:name="_Toc184308050"/>
      <w:bookmarkEnd w:id="211"/>
      <w:bookmarkStart w:id="212" w:name="_Toc184313285"/>
      <w:bookmarkEnd w:id="212"/>
      <w:bookmarkStart w:id="213" w:name="_Toc184313278"/>
      <w:bookmarkEnd w:id="213"/>
      <w:bookmarkStart w:id="214" w:name="_Toc184312070"/>
      <w:bookmarkEnd w:id="214"/>
      <w:bookmarkStart w:id="215" w:name="_Toc184308082"/>
      <w:bookmarkEnd w:id="215"/>
      <w:bookmarkStart w:id="216" w:name="_Toc184310318"/>
      <w:bookmarkEnd w:id="216"/>
      <w:bookmarkStart w:id="217" w:name="_Toc184313275"/>
      <w:bookmarkEnd w:id="217"/>
      <w:bookmarkStart w:id="218" w:name="_Toc184314469"/>
      <w:bookmarkEnd w:id="218"/>
      <w:bookmarkStart w:id="219" w:name="_Toc184313302"/>
      <w:bookmarkEnd w:id="219"/>
      <w:bookmarkStart w:id="220" w:name="_Toc184314410"/>
      <w:bookmarkEnd w:id="220"/>
      <w:bookmarkStart w:id="221" w:name="_Toc184313268"/>
      <w:bookmarkEnd w:id="221"/>
      <w:bookmarkStart w:id="222" w:name="_Toc184308045"/>
      <w:bookmarkEnd w:id="222"/>
      <w:bookmarkStart w:id="223" w:name="_Toc184313247"/>
      <w:bookmarkEnd w:id="223"/>
      <w:bookmarkStart w:id="224" w:name="_Toc184312107"/>
      <w:bookmarkEnd w:id="224"/>
      <w:bookmarkStart w:id="225" w:name="_Toc184313292"/>
      <w:bookmarkEnd w:id="225"/>
      <w:bookmarkStart w:id="226" w:name="_Toc184313271"/>
      <w:bookmarkEnd w:id="226"/>
      <w:bookmarkStart w:id="227" w:name="_Toc184313269"/>
      <w:bookmarkEnd w:id="227"/>
      <w:bookmarkStart w:id="228" w:name="_Toc184310343"/>
      <w:bookmarkEnd w:id="228"/>
      <w:bookmarkStart w:id="229" w:name="_Toc184310281"/>
      <w:bookmarkEnd w:id="229"/>
      <w:bookmarkStart w:id="230" w:name="_Toc184312139"/>
      <w:bookmarkEnd w:id="230"/>
      <w:bookmarkStart w:id="231" w:name="_Toc184310312"/>
      <w:bookmarkEnd w:id="231"/>
      <w:bookmarkStart w:id="232" w:name="_Toc184312103"/>
      <w:bookmarkEnd w:id="232"/>
      <w:bookmarkStart w:id="233" w:name="_Toc184314429"/>
      <w:bookmarkEnd w:id="233"/>
      <w:bookmarkStart w:id="234" w:name="_Toc184310329"/>
      <w:bookmarkEnd w:id="234"/>
      <w:bookmarkStart w:id="235" w:name="_Toc184313291"/>
      <w:bookmarkEnd w:id="235"/>
      <w:bookmarkStart w:id="236" w:name="_Toc184310332"/>
      <w:bookmarkEnd w:id="236"/>
      <w:bookmarkStart w:id="237" w:name="_Toc184312090"/>
      <w:bookmarkEnd w:id="237"/>
      <w:bookmarkStart w:id="238" w:name="_Toc184310302"/>
      <w:bookmarkEnd w:id="238"/>
      <w:bookmarkStart w:id="239" w:name="_Toc184313279"/>
      <w:bookmarkEnd w:id="239"/>
      <w:bookmarkStart w:id="240" w:name="_Toc184313255"/>
      <w:bookmarkEnd w:id="240"/>
      <w:bookmarkStart w:id="241" w:name="_Toc184314450"/>
      <w:bookmarkEnd w:id="241"/>
      <w:bookmarkStart w:id="242" w:name="_Toc184312115"/>
      <w:bookmarkEnd w:id="242"/>
      <w:bookmarkStart w:id="243" w:name="_Toc184313249"/>
      <w:bookmarkEnd w:id="243"/>
      <w:bookmarkStart w:id="244" w:name="_Toc184313286"/>
      <w:bookmarkEnd w:id="244"/>
      <w:bookmarkStart w:id="245" w:name="_Toc184310309"/>
      <w:bookmarkEnd w:id="245"/>
      <w:bookmarkStart w:id="246" w:name="_Toc184308053"/>
      <w:bookmarkEnd w:id="246"/>
      <w:bookmarkStart w:id="247" w:name="_Toc184314414"/>
      <w:bookmarkEnd w:id="247"/>
      <w:bookmarkStart w:id="248" w:name="_Toc184308052"/>
      <w:bookmarkEnd w:id="248"/>
      <w:bookmarkStart w:id="249" w:name="_Toc184310284"/>
      <w:bookmarkEnd w:id="249"/>
      <w:bookmarkStart w:id="250" w:name="_Toc184313277"/>
      <w:bookmarkEnd w:id="250"/>
      <w:bookmarkStart w:id="251" w:name="_Toc184308063"/>
      <w:bookmarkEnd w:id="251"/>
      <w:bookmarkStart w:id="252" w:name="_Toc184313276"/>
      <w:bookmarkEnd w:id="252"/>
      <w:bookmarkStart w:id="253" w:name="_Toc184314420"/>
      <w:bookmarkEnd w:id="253"/>
      <w:bookmarkStart w:id="254" w:name="_Toc184314449"/>
      <w:bookmarkEnd w:id="254"/>
      <w:bookmarkStart w:id="255" w:name="_Toc184310293"/>
      <w:bookmarkEnd w:id="255"/>
      <w:bookmarkStart w:id="256" w:name="_Toc184310280"/>
      <w:bookmarkEnd w:id="256"/>
      <w:bookmarkStart w:id="257" w:name="_Toc184312105"/>
      <w:bookmarkEnd w:id="257"/>
      <w:bookmarkStart w:id="258" w:name="_Toc184308079"/>
      <w:bookmarkEnd w:id="258"/>
      <w:bookmarkStart w:id="259" w:name="_Toc184310300"/>
      <w:bookmarkEnd w:id="259"/>
      <w:bookmarkStart w:id="260" w:name="_Toc184314421"/>
      <w:bookmarkEnd w:id="260"/>
      <w:bookmarkStart w:id="261" w:name="_Toc184310299"/>
      <w:bookmarkEnd w:id="261"/>
      <w:bookmarkStart w:id="262" w:name="_Toc184308100"/>
      <w:bookmarkEnd w:id="262"/>
      <w:bookmarkStart w:id="263" w:name="_Toc184310272"/>
      <w:bookmarkEnd w:id="263"/>
      <w:bookmarkStart w:id="264" w:name="_Toc184308041"/>
      <w:bookmarkEnd w:id="264"/>
      <w:bookmarkStart w:id="265" w:name="_Toc184310296"/>
      <w:bookmarkEnd w:id="265"/>
      <w:bookmarkStart w:id="266" w:name="_Toc184312075"/>
      <w:bookmarkEnd w:id="266"/>
      <w:bookmarkStart w:id="267" w:name="_Toc184313238"/>
      <w:bookmarkEnd w:id="267"/>
      <w:bookmarkStart w:id="268" w:name="_Toc184308036"/>
      <w:bookmarkEnd w:id="268"/>
      <w:bookmarkStart w:id="269" w:name="_Toc184313283"/>
      <w:bookmarkEnd w:id="269"/>
      <w:bookmarkStart w:id="270" w:name="_Toc184312079"/>
      <w:bookmarkEnd w:id="270"/>
      <w:bookmarkStart w:id="271" w:name="_Toc184310319"/>
      <w:bookmarkEnd w:id="271"/>
      <w:bookmarkStart w:id="272" w:name="_Toc184314445"/>
      <w:bookmarkEnd w:id="272"/>
      <w:bookmarkStart w:id="273" w:name="_Toc184314455"/>
      <w:bookmarkEnd w:id="273"/>
      <w:bookmarkStart w:id="274" w:name="_Toc184312085"/>
      <w:bookmarkEnd w:id="274"/>
      <w:bookmarkStart w:id="275" w:name="_Toc184313252"/>
      <w:bookmarkEnd w:id="275"/>
      <w:bookmarkStart w:id="276" w:name="_Toc184310323"/>
      <w:bookmarkEnd w:id="276"/>
      <w:bookmarkStart w:id="277" w:name="_Toc184313274"/>
      <w:bookmarkEnd w:id="277"/>
      <w:bookmarkStart w:id="278" w:name="_Toc184310283"/>
      <w:bookmarkEnd w:id="278"/>
      <w:bookmarkStart w:id="279" w:name="_Toc184308086"/>
      <w:bookmarkEnd w:id="279"/>
      <w:bookmarkStart w:id="280" w:name="_Toc184312089"/>
      <w:bookmarkEnd w:id="280"/>
      <w:bookmarkStart w:id="281" w:name="_Toc184312074"/>
      <w:bookmarkEnd w:id="281"/>
      <w:bookmarkStart w:id="282" w:name="_Toc184308044"/>
      <w:bookmarkEnd w:id="282"/>
      <w:bookmarkStart w:id="283" w:name="_Toc184310297"/>
      <w:bookmarkEnd w:id="283"/>
      <w:bookmarkStart w:id="284" w:name="_Toc184314482"/>
      <w:bookmarkEnd w:id="284"/>
      <w:bookmarkStart w:id="285" w:name="_Toc184313260"/>
      <w:bookmarkEnd w:id="285"/>
      <w:bookmarkStart w:id="286" w:name="_Toc184310333"/>
      <w:bookmarkEnd w:id="286"/>
      <w:bookmarkStart w:id="287" w:name="_Toc184313239"/>
      <w:bookmarkEnd w:id="287"/>
      <w:bookmarkStart w:id="288" w:name="_Toc184313259"/>
      <w:bookmarkEnd w:id="288"/>
      <w:bookmarkStart w:id="289" w:name="_Toc184313265"/>
      <w:bookmarkEnd w:id="289"/>
      <w:bookmarkStart w:id="290" w:name="_Toc184308091"/>
      <w:bookmarkEnd w:id="290"/>
      <w:bookmarkStart w:id="291" w:name="_Toc184313306"/>
      <w:bookmarkEnd w:id="291"/>
      <w:bookmarkStart w:id="292" w:name="_Toc184310279"/>
      <w:bookmarkEnd w:id="292"/>
      <w:bookmarkStart w:id="293" w:name="_Toc184314415"/>
      <w:bookmarkEnd w:id="293"/>
      <w:bookmarkStart w:id="294" w:name="_Toc184312067"/>
      <w:bookmarkEnd w:id="294"/>
      <w:bookmarkStart w:id="295" w:name="_Toc184310287"/>
      <w:bookmarkEnd w:id="295"/>
      <w:bookmarkStart w:id="296" w:name="_Toc184312138"/>
      <w:bookmarkEnd w:id="296"/>
      <w:bookmarkStart w:id="297" w:name="_Toc184312073"/>
      <w:bookmarkEnd w:id="297"/>
      <w:bookmarkStart w:id="298" w:name="_Toc184308108"/>
      <w:bookmarkEnd w:id="298"/>
      <w:bookmarkStart w:id="299" w:name="_Toc184310285"/>
      <w:bookmarkEnd w:id="299"/>
      <w:bookmarkStart w:id="300" w:name="_Toc184312110"/>
      <w:bookmarkEnd w:id="300"/>
      <w:bookmarkStart w:id="301" w:name="_Toc184312086"/>
      <w:bookmarkEnd w:id="301"/>
      <w:bookmarkStart w:id="302" w:name="_Toc184310311"/>
      <w:bookmarkEnd w:id="302"/>
      <w:bookmarkStart w:id="303" w:name="_Toc184314428"/>
      <w:bookmarkEnd w:id="303"/>
      <w:bookmarkStart w:id="304" w:name="_Toc184314451"/>
      <w:bookmarkEnd w:id="304"/>
      <w:bookmarkStart w:id="305" w:name="_Toc184313256"/>
      <w:bookmarkEnd w:id="305"/>
      <w:bookmarkStart w:id="306" w:name="_Toc184314444"/>
      <w:bookmarkEnd w:id="306"/>
      <w:bookmarkStart w:id="307" w:name="_Toc184313246"/>
      <w:bookmarkEnd w:id="307"/>
      <w:bookmarkStart w:id="308" w:name="_Toc184313282"/>
      <w:bookmarkEnd w:id="308"/>
      <w:bookmarkStart w:id="309" w:name="_Toc184313244"/>
      <w:bookmarkEnd w:id="309"/>
      <w:bookmarkStart w:id="310" w:name="_Toc184314472"/>
      <w:bookmarkEnd w:id="310"/>
      <w:bookmarkStart w:id="311" w:name="_Toc184312104"/>
      <w:bookmarkEnd w:id="311"/>
      <w:bookmarkStart w:id="312" w:name="_Toc184313295"/>
      <w:bookmarkEnd w:id="312"/>
      <w:bookmarkStart w:id="313" w:name="_Toc184310316"/>
      <w:bookmarkEnd w:id="313"/>
      <w:bookmarkStart w:id="314" w:name="_Toc184312106"/>
      <w:bookmarkEnd w:id="314"/>
      <w:bookmarkStart w:id="315" w:name="_Toc184313308"/>
      <w:bookmarkEnd w:id="315"/>
      <w:bookmarkStart w:id="316" w:name="_Toc184314460"/>
      <w:bookmarkEnd w:id="316"/>
      <w:bookmarkStart w:id="317" w:name="_Toc184310328"/>
      <w:bookmarkEnd w:id="317"/>
      <w:bookmarkStart w:id="318" w:name="_Toc184314474"/>
      <w:bookmarkEnd w:id="318"/>
      <w:bookmarkStart w:id="319" w:name="_Toc184313262"/>
      <w:bookmarkEnd w:id="319"/>
      <w:bookmarkStart w:id="320" w:name="_Toc184314418"/>
      <w:bookmarkEnd w:id="320"/>
      <w:bookmarkStart w:id="321" w:name="_Toc184308062"/>
      <w:bookmarkEnd w:id="321"/>
      <w:bookmarkStart w:id="322" w:name="_Toc184310290"/>
      <w:bookmarkEnd w:id="322"/>
      <w:bookmarkStart w:id="323" w:name="_Toc184312093"/>
      <w:bookmarkEnd w:id="323"/>
      <w:bookmarkStart w:id="324" w:name="_Toc184314447"/>
      <w:bookmarkEnd w:id="324"/>
      <w:bookmarkStart w:id="325" w:name="_Toc184313301"/>
      <w:bookmarkEnd w:id="325"/>
      <w:bookmarkStart w:id="326" w:name="_Toc184312100"/>
      <w:bookmarkEnd w:id="326"/>
      <w:bookmarkStart w:id="327" w:name="_Toc184312102"/>
      <w:bookmarkEnd w:id="327"/>
      <w:bookmarkStart w:id="328" w:name="_Toc184312071"/>
      <w:bookmarkEnd w:id="328"/>
      <w:bookmarkStart w:id="329" w:name="_Toc184308061"/>
      <w:bookmarkEnd w:id="329"/>
      <w:bookmarkStart w:id="330" w:name="_Toc184308039"/>
      <w:bookmarkEnd w:id="330"/>
      <w:bookmarkStart w:id="331" w:name="_Toc184314442"/>
      <w:bookmarkEnd w:id="331"/>
      <w:bookmarkStart w:id="332" w:name="_Toc184314462"/>
      <w:bookmarkEnd w:id="332"/>
      <w:bookmarkStart w:id="333" w:name="_Toc184314411"/>
      <w:bookmarkEnd w:id="333"/>
      <w:bookmarkStart w:id="334" w:name="_Toc184308066"/>
      <w:bookmarkEnd w:id="334"/>
      <w:bookmarkStart w:id="335" w:name="_Toc184312081"/>
      <w:bookmarkEnd w:id="335"/>
      <w:bookmarkStart w:id="336" w:name="_Toc184313243"/>
      <w:bookmarkEnd w:id="336"/>
      <w:bookmarkStart w:id="337" w:name="_Toc184314467"/>
      <w:bookmarkEnd w:id="337"/>
      <w:bookmarkStart w:id="338" w:name="_Toc184310277"/>
      <w:bookmarkEnd w:id="338"/>
      <w:bookmarkStart w:id="339" w:name="_Toc184313266"/>
      <w:bookmarkEnd w:id="339"/>
      <w:bookmarkStart w:id="340" w:name="_Toc184310301"/>
      <w:bookmarkEnd w:id="340"/>
      <w:bookmarkStart w:id="341" w:name="_Toc184314432"/>
      <w:bookmarkEnd w:id="341"/>
      <w:bookmarkStart w:id="342" w:name="_Toc184314480"/>
      <w:bookmarkEnd w:id="342"/>
      <w:bookmarkStart w:id="343" w:name="_Toc184314478"/>
      <w:bookmarkEnd w:id="343"/>
      <w:bookmarkStart w:id="344" w:name="_Toc184312082"/>
      <w:bookmarkEnd w:id="344"/>
      <w:bookmarkStart w:id="345" w:name="_Toc184312078"/>
      <w:bookmarkEnd w:id="345"/>
      <w:bookmarkStart w:id="346" w:name="_Toc184314443"/>
      <w:bookmarkEnd w:id="346"/>
      <w:bookmarkStart w:id="347" w:name="_Toc184310276"/>
      <w:bookmarkEnd w:id="347"/>
      <w:bookmarkStart w:id="348" w:name="_Toc184312127"/>
      <w:bookmarkEnd w:id="348"/>
      <w:bookmarkStart w:id="349" w:name="_Toc184308083"/>
      <w:bookmarkEnd w:id="349"/>
      <w:bookmarkStart w:id="350" w:name="_Toc184314470"/>
      <w:bookmarkEnd w:id="350"/>
      <w:bookmarkStart w:id="351" w:name="_Toc184313294"/>
      <w:bookmarkEnd w:id="351"/>
      <w:bookmarkStart w:id="352" w:name="_Toc184313257"/>
      <w:bookmarkEnd w:id="352"/>
      <w:bookmarkStart w:id="353" w:name="_Toc184308106"/>
      <w:bookmarkEnd w:id="353"/>
      <w:bookmarkStart w:id="354" w:name="_Toc184314431"/>
      <w:bookmarkEnd w:id="354"/>
      <w:bookmarkStart w:id="355" w:name="_Toc184308046"/>
      <w:bookmarkEnd w:id="355"/>
      <w:bookmarkStart w:id="356" w:name="_Toc184313264"/>
      <w:bookmarkEnd w:id="356"/>
      <w:bookmarkStart w:id="357" w:name="_Toc184314473"/>
      <w:bookmarkEnd w:id="357"/>
      <w:bookmarkStart w:id="358" w:name="_Toc184312092"/>
      <w:bookmarkEnd w:id="358"/>
      <w:bookmarkStart w:id="359" w:name="_Toc184310324"/>
      <w:bookmarkEnd w:id="359"/>
      <w:bookmarkStart w:id="360" w:name="_Toc184308043"/>
      <w:bookmarkEnd w:id="360"/>
      <w:bookmarkStart w:id="361" w:name="_Toc184312129"/>
      <w:bookmarkEnd w:id="361"/>
      <w:bookmarkStart w:id="362" w:name="_Toc184313272"/>
      <w:bookmarkEnd w:id="362"/>
      <w:bookmarkStart w:id="363" w:name="_Toc184312095"/>
      <w:bookmarkEnd w:id="363"/>
      <w:bookmarkStart w:id="364" w:name="_Toc184314461"/>
      <w:bookmarkEnd w:id="364"/>
      <w:bookmarkStart w:id="365" w:name="_Toc184312099"/>
      <w:bookmarkEnd w:id="365"/>
      <w:bookmarkStart w:id="366" w:name="_Toc184313261"/>
      <w:bookmarkEnd w:id="366"/>
      <w:bookmarkStart w:id="367" w:name="_Toc184310342"/>
      <w:bookmarkEnd w:id="367"/>
      <w:bookmarkStart w:id="368" w:name="_Toc184308038"/>
      <w:bookmarkEnd w:id="368"/>
      <w:bookmarkStart w:id="369" w:name="_Toc184312120"/>
      <w:bookmarkEnd w:id="369"/>
      <w:bookmarkStart w:id="370" w:name="_Toc184308096"/>
      <w:bookmarkEnd w:id="370"/>
      <w:bookmarkStart w:id="371" w:name="_Toc184312111"/>
      <w:bookmarkEnd w:id="371"/>
      <w:bookmarkStart w:id="372" w:name="_Toc184308105"/>
      <w:bookmarkEnd w:id="372"/>
      <w:bookmarkStart w:id="373" w:name="_Toc184314440"/>
      <w:bookmarkEnd w:id="373"/>
      <w:bookmarkStart w:id="374" w:name="_Toc184314416"/>
      <w:bookmarkEnd w:id="374"/>
      <w:bookmarkStart w:id="375" w:name="_Toc184308081"/>
      <w:bookmarkEnd w:id="375"/>
      <w:bookmarkStart w:id="376" w:name="_Toc184310344"/>
      <w:bookmarkEnd w:id="376"/>
      <w:bookmarkStart w:id="377" w:name="_Toc184308042"/>
      <w:bookmarkEnd w:id="377"/>
      <w:bookmarkStart w:id="378" w:name="_Toc184310289"/>
      <w:bookmarkEnd w:id="378"/>
      <w:bookmarkStart w:id="379" w:name="_Toc184310314"/>
      <w:bookmarkEnd w:id="379"/>
      <w:bookmarkStart w:id="380" w:name="_Toc184310303"/>
      <w:bookmarkEnd w:id="380"/>
      <w:bookmarkStart w:id="381" w:name="_Toc184308055"/>
      <w:bookmarkEnd w:id="381"/>
      <w:bookmarkStart w:id="382" w:name="_Toc184313299"/>
      <w:bookmarkEnd w:id="382"/>
      <w:bookmarkStart w:id="383" w:name="_Toc184313241"/>
      <w:bookmarkEnd w:id="383"/>
      <w:bookmarkStart w:id="384" w:name="_Toc184314433"/>
      <w:bookmarkEnd w:id="384"/>
      <w:bookmarkStart w:id="385" w:name="_Toc184314477"/>
      <w:bookmarkEnd w:id="385"/>
      <w:bookmarkStart w:id="386" w:name="_Toc184313245"/>
      <w:bookmarkEnd w:id="386"/>
      <w:bookmarkStart w:id="387" w:name="_Toc184312097"/>
      <w:bookmarkEnd w:id="387"/>
      <w:bookmarkStart w:id="388" w:name="_Toc184310274"/>
      <w:bookmarkEnd w:id="388"/>
      <w:bookmarkStart w:id="389" w:name="_Toc184313254"/>
      <w:bookmarkEnd w:id="389"/>
      <w:bookmarkStart w:id="390" w:name="_Toc184313270"/>
      <w:bookmarkEnd w:id="390"/>
      <w:bookmarkStart w:id="391" w:name="_Toc184314479"/>
      <w:bookmarkEnd w:id="391"/>
      <w:bookmarkStart w:id="392" w:name="_Toc184308094"/>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536"/>
        <w:gridCol w:w="1002"/>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bookmarkStart w:id="393" w:name="_Hlk112101279"/>
            <w:r>
              <w:rPr>
                <w:rFonts w:hint="eastAsia" w:hAnsi="宋体" w:cs="宋体"/>
                <w:color w:val="auto"/>
                <w:kern w:val="0"/>
                <w:szCs w:val="24"/>
                <w:highlight w:val="none"/>
              </w:rPr>
              <w:t>序号</w:t>
            </w:r>
          </w:p>
        </w:tc>
        <w:tc>
          <w:tcPr>
            <w:tcW w:w="2685"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具体内容</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权重</w:t>
            </w:r>
          </w:p>
        </w:tc>
        <w:tc>
          <w:tcPr>
            <w:tcW w:w="1336" w:type="pct"/>
          </w:tcPr>
          <w:p>
            <w:pPr>
              <w:pStyle w:val="23"/>
              <w:spacing w:line="276" w:lineRule="auto"/>
              <w:ind w:right="284"/>
              <w:jc w:val="center"/>
              <w:rPr>
                <w:rFonts w:hint="eastAsia" w:hAnsi="宋体" w:cs="宋体"/>
                <w:color w:val="auto"/>
                <w:kern w:val="0"/>
                <w:szCs w:val="24"/>
                <w:highlight w:val="none"/>
              </w:rPr>
            </w:pPr>
            <w:r>
              <w:rPr>
                <w:rFonts w:hint="eastAsia" w:hAnsi="宋体" w:cs="宋体"/>
                <w:bCs/>
                <w:color w:val="auto"/>
                <w:highlight w:val="none"/>
              </w:rPr>
              <w:t>投标文件中评标标准相应的商务技术资料目录</w:t>
            </w:r>
            <w:r>
              <w:rPr>
                <w:rFonts w:hint="eastAsia" w:hAnsi="宋体" w:cs="宋体"/>
                <w:color w:val="auto"/>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w:t>
            </w:r>
          </w:p>
        </w:tc>
        <w:tc>
          <w:tcPr>
            <w:tcW w:w="2685" w:type="pct"/>
            <w:vAlign w:val="center"/>
          </w:tcPr>
          <w:p>
            <w:pPr>
              <w:pStyle w:val="23"/>
              <w:spacing w:line="276" w:lineRule="auto"/>
              <w:ind w:right="284"/>
              <w:jc w:val="left"/>
              <w:rPr>
                <w:rFonts w:hAnsi="宋体" w:cs="宋体"/>
                <w:color w:val="auto"/>
                <w:kern w:val="0"/>
                <w:szCs w:val="24"/>
                <w:highlight w:val="none"/>
              </w:rPr>
            </w:pPr>
            <w:r>
              <w:rPr>
                <w:rFonts w:hint="eastAsia" w:hAnsi="宋体"/>
                <w:color w:val="auto"/>
                <w:szCs w:val="24"/>
                <w:highlight w:val="none"/>
              </w:rPr>
              <w:t>投标人类似项目的案例（1分）：投标截止时间前三年内（以用户验收报告或用户其他反馈材料为准）成功承担过的类似维护保养服务项目情况，根据合同和用户验收报告（或用户其他反馈材料）项目实例证明。</w:t>
            </w:r>
            <w:r>
              <w:rPr>
                <w:rFonts w:hint="eastAsia" w:asciiTheme="minorEastAsia" w:hAnsiTheme="minorEastAsia" w:eastAsiaTheme="minorEastAsia"/>
                <w:color w:val="auto"/>
                <w:highlight w:val="none"/>
              </w:rPr>
              <w:t>每一个案例</w:t>
            </w:r>
            <w:r>
              <w:rPr>
                <w:rFonts w:hint="eastAsia" w:asciiTheme="minorEastAsia" w:hAnsiTheme="minorEastAsia" w:eastAsiaTheme="minorEastAsia"/>
                <w:color w:val="auto"/>
                <w:highlight w:val="none"/>
                <w:lang w:val="en-US" w:eastAsia="zh-CN"/>
              </w:rPr>
              <w:t>得</w:t>
            </w:r>
            <w:r>
              <w:rPr>
                <w:rFonts w:hint="eastAsia" w:asciiTheme="minorEastAsia" w:hAnsiTheme="minorEastAsia" w:eastAsiaTheme="minorEastAsia"/>
                <w:color w:val="auto"/>
                <w:highlight w:val="none"/>
              </w:rPr>
              <w:t>1分，最高1分；未按要求提供完整材料的，不得分；一个单位分年度多次签订的案例，计入1个案例；同一个项目，分两期或以上建设完成的，计入1个案例。</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lang w:val="en-US"/>
              </w:rPr>
              <w:t>投标人类似项目的案例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2</w:t>
            </w:r>
          </w:p>
        </w:tc>
        <w:tc>
          <w:tcPr>
            <w:tcW w:w="2685" w:type="pct"/>
            <w:vAlign w:val="center"/>
          </w:tcPr>
          <w:p>
            <w:pPr>
              <w:pStyle w:val="23"/>
              <w:spacing w:line="276" w:lineRule="auto"/>
              <w:ind w:right="284"/>
              <w:jc w:val="left"/>
              <w:rPr>
                <w:rFonts w:hAnsi="宋体"/>
                <w:color w:val="auto"/>
                <w:szCs w:val="24"/>
                <w:highlight w:val="none"/>
              </w:rPr>
            </w:pPr>
            <w:r>
              <w:rPr>
                <w:rFonts w:hint="eastAsia" w:hAnsi="宋体"/>
                <w:color w:val="auto"/>
                <w:szCs w:val="24"/>
                <w:highlight w:val="none"/>
              </w:rPr>
              <w:t>项目经理均具有大专及以上学历，提供证明材料（符合得1分，不符合不得分）；项目经理均具有4年以上（含）类似项目项目经理经验（需提供业主证明或合同等证明材料）的，得</w:t>
            </w:r>
            <w:r>
              <w:rPr>
                <w:rFonts w:hAnsi="宋体"/>
                <w:color w:val="auto"/>
                <w:szCs w:val="24"/>
                <w:highlight w:val="none"/>
              </w:rPr>
              <w:t>2</w:t>
            </w:r>
            <w:r>
              <w:rPr>
                <w:rFonts w:hint="eastAsia" w:hAnsi="宋体"/>
                <w:color w:val="auto"/>
                <w:szCs w:val="24"/>
                <w:highlight w:val="none"/>
              </w:rPr>
              <w:t>分。（</w:t>
            </w:r>
            <w:r>
              <w:rPr>
                <w:rFonts w:hAnsi="宋体"/>
                <w:color w:val="auto"/>
                <w:szCs w:val="24"/>
                <w:highlight w:val="none"/>
              </w:rPr>
              <w:t>3</w:t>
            </w:r>
            <w:r>
              <w:rPr>
                <w:rFonts w:hint="eastAsia" w:hAnsi="宋体"/>
                <w:color w:val="auto"/>
                <w:szCs w:val="24"/>
                <w:highlight w:val="none"/>
              </w:rPr>
              <w:t>分）</w:t>
            </w:r>
          </w:p>
          <w:p>
            <w:pPr>
              <w:pStyle w:val="23"/>
              <w:spacing w:line="276" w:lineRule="auto"/>
              <w:ind w:right="284"/>
              <w:jc w:val="left"/>
              <w:rPr>
                <w:rFonts w:hAnsi="宋体"/>
                <w:color w:val="auto"/>
                <w:szCs w:val="24"/>
                <w:highlight w:val="none"/>
              </w:rPr>
            </w:pPr>
            <w:r>
              <w:rPr>
                <w:rFonts w:hint="eastAsia" w:hAnsi="宋体"/>
                <w:color w:val="auto"/>
                <w:szCs w:val="24"/>
                <w:highlight w:val="none"/>
              </w:rPr>
              <w:t>注: 须提供项目经理在投标人单位社保缴纳记录或者提供投标人和拟派项目经理共同出具的保证能在本项目服务期间专职为本项目服务的承诺函，否则相应不得分。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3</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lang w:val="en-US"/>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3</w:t>
            </w:r>
          </w:p>
        </w:tc>
        <w:tc>
          <w:tcPr>
            <w:tcW w:w="2685" w:type="pct"/>
          </w:tcPr>
          <w:p>
            <w:pPr>
              <w:snapToGrid w:val="0"/>
              <w:spacing w:line="276" w:lineRule="auto"/>
              <w:jc w:val="left"/>
              <w:rPr>
                <w:rFonts w:ascii="宋体" w:hAnsi="宋体" w:cs="仿宋_GB2312"/>
                <w:color w:val="auto"/>
                <w:sz w:val="24"/>
                <w:highlight w:val="none"/>
              </w:rPr>
            </w:pPr>
            <w:r>
              <w:rPr>
                <w:rFonts w:hint="eastAsia" w:ascii="宋体" w:hAnsi="宋体" w:cs="仿宋_GB2312"/>
                <w:color w:val="auto"/>
                <w:sz w:val="24"/>
                <w:highlight w:val="none"/>
              </w:rPr>
              <w:t>人员总体配备是否合理：安排参与项目的专业分布、经验等总体情况；</w:t>
            </w:r>
            <w:r>
              <w:rPr>
                <w:rFonts w:ascii="宋体" w:hAnsi="宋体" w:cs="仿宋_GB2312"/>
                <w:color w:val="auto"/>
                <w:sz w:val="24"/>
                <w:highlight w:val="none"/>
              </w:rPr>
              <w:t>（</w:t>
            </w:r>
            <w:r>
              <w:rPr>
                <w:rFonts w:hint="eastAsia" w:ascii="宋体" w:hAnsi="宋体" w:cs="仿宋_GB2312"/>
                <w:color w:val="auto"/>
                <w:sz w:val="24"/>
                <w:highlight w:val="none"/>
                <w:lang w:eastAsia="zh-Hans"/>
              </w:rPr>
              <w:t>专业分布要求大专及以上与本项目相关专业</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经验要求为有一定工作年限</w:t>
            </w:r>
            <w:r>
              <w:rPr>
                <w:rFonts w:ascii="宋体" w:hAnsi="宋体" w:cs="仿宋_GB2312"/>
                <w:color w:val="auto"/>
                <w:sz w:val="24"/>
                <w:highlight w:val="none"/>
                <w:lang w:eastAsia="zh-Hans"/>
              </w:rPr>
              <w:t>，</w:t>
            </w:r>
            <w:r>
              <w:rPr>
                <w:rFonts w:hint="eastAsia" w:ascii="宋体" w:hAnsi="宋体" w:cs="仿宋_GB2312"/>
                <w:color w:val="auto"/>
                <w:sz w:val="24"/>
                <w:highlight w:val="none"/>
                <w:lang w:eastAsia="zh-Hans"/>
              </w:rPr>
              <w:t>以社保年限为准</w:t>
            </w:r>
            <w:r>
              <w:rPr>
                <w:rFonts w:ascii="宋体" w:hAnsi="宋体" w:cs="仿宋_GB2312"/>
                <w:color w:val="auto"/>
                <w:sz w:val="24"/>
                <w:highlight w:val="none"/>
                <w:lang w:eastAsia="zh-Hans"/>
              </w:rPr>
              <w:t>），</w:t>
            </w:r>
            <w:r>
              <w:rPr>
                <w:rFonts w:hint="eastAsia" w:ascii="宋体" w:hAnsi="宋体" w:cs="仿宋_GB2312"/>
                <w:color w:val="auto"/>
                <w:sz w:val="24"/>
                <w:highlight w:val="none"/>
              </w:rPr>
              <w:t>全部符合得4分，部分符合得2分，不符合不得分。（4分）</w:t>
            </w:r>
          </w:p>
          <w:p>
            <w:pPr>
              <w:pStyle w:val="23"/>
              <w:spacing w:before="65" w:line="276" w:lineRule="auto"/>
              <w:ind w:right="281"/>
              <w:rPr>
                <w:rFonts w:hAnsi="宋体" w:cs="宋体"/>
                <w:color w:val="auto"/>
                <w:kern w:val="0"/>
                <w:szCs w:val="24"/>
                <w:highlight w:val="none"/>
              </w:rPr>
            </w:pPr>
            <w:r>
              <w:rPr>
                <w:rFonts w:hint="eastAsia" w:hAnsi="宋体" w:cs="仿宋_GB2312"/>
                <w:color w:val="auto"/>
                <w:szCs w:val="24"/>
                <w:highlight w:val="none"/>
              </w:rPr>
              <w:t>注: 须提供相关证明材料，否则相应不得分。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4</w:t>
            </w:r>
            <w:r>
              <w:rPr>
                <w:rFonts w:hAnsi="宋体" w:cs="宋体"/>
                <w:color w:val="auto"/>
                <w:kern w:val="0"/>
                <w:szCs w:val="24"/>
                <w:highlight w:val="none"/>
              </w:rPr>
              <w:t xml:space="preserve"> </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rPr>
              <w:t>人员</w:t>
            </w:r>
            <w:r>
              <w:rPr>
                <w:rFonts w:hAnsi="宋体" w:cs="黑体"/>
                <w:color w:val="auto"/>
                <w:szCs w:val="24"/>
                <w:highlight w:val="none"/>
              </w:rPr>
              <w:t>总体配置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4</w:t>
            </w:r>
          </w:p>
        </w:tc>
        <w:tc>
          <w:tcPr>
            <w:tcW w:w="2685" w:type="pct"/>
            <w:vAlign w:val="center"/>
          </w:tcPr>
          <w:p>
            <w:pPr>
              <w:pStyle w:val="23"/>
              <w:numPr>
                <w:ilvl w:val="0"/>
                <w:numId w:val="1"/>
              </w:numPr>
              <w:spacing w:line="276" w:lineRule="auto"/>
              <w:ind w:right="284"/>
              <w:jc w:val="left"/>
              <w:rPr>
                <w:rFonts w:hAnsi="宋体" w:cs="宋体"/>
                <w:color w:val="auto"/>
                <w:kern w:val="0"/>
                <w:szCs w:val="24"/>
                <w:highlight w:val="none"/>
              </w:rPr>
            </w:pPr>
            <w:r>
              <w:rPr>
                <w:rFonts w:hAnsi="宋体" w:cs="宋体"/>
                <w:color w:val="auto"/>
                <w:kern w:val="0"/>
                <w:szCs w:val="24"/>
                <w:highlight w:val="none"/>
              </w:rPr>
              <w:t>投标单位具有管道疏通车的得1分，具有登高车的得1分，上述车辆设备如为自有的提供相应的购买发票，如为租赁的提供租赁协议，否则不计分，本项最高2分。</w:t>
            </w:r>
          </w:p>
          <w:p>
            <w:pPr>
              <w:pStyle w:val="23"/>
              <w:numPr>
                <w:ilvl w:val="0"/>
                <w:numId w:val="1"/>
              </w:numPr>
              <w:spacing w:line="276" w:lineRule="auto"/>
              <w:ind w:right="284"/>
              <w:jc w:val="left"/>
              <w:rPr>
                <w:rFonts w:hAnsi="宋体" w:cs="宋体"/>
                <w:color w:val="auto"/>
                <w:kern w:val="0"/>
                <w:szCs w:val="24"/>
                <w:highlight w:val="none"/>
              </w:rPr>
            </w:pPr>
            <w:r>
              <w:rPr>
                <w:rFonts w:hint="eastAsia" w:hAnsi="宋体" w:cs="仿宋_GB2312"/>
                <w:color w:val="auto"/>
                <w:szCs w:val="24"/>
                <w:highlight w:val="none"/>
              </w:rPr>
              <w:t>详细列明投入的主要管理设备、工具、耗材，提供相关设备、工具、材料的品牌、产地、数量等清单，品种、数量配置是否合理等。配置符合项目实际，有针对性视为符合采购要求，全部符合得</w:t>
            </w:r>
            <w:r>
              <w:rPr>
                <w:rFonts w:hAnsi="宋体" w:cs="仿宋_GB2312"/>
                <w:color w:val="auto"/>
                <w:szCs w:val="24"/>
                <w:highlight w:val="none"/>
              </w:rPr>
              <w:t>3</w:t>
            </w:r>
            <w:r>
              <w:rPr>
                <w:rFonts w:hint="eastAsia" w:hAnsi="宋体" w:cs="仿宋_GB2312"/>
                <w:color w:val="auto"/>
                <w:szCs w:val="24"/>
                <w:highlight w:val="none"/>
              </w:rPr>
              <w:t>分，部分符合得</w:t>
            </w:r>
            <w:r>
              <w:rPr>
                <w:rFonts w:hAnsi="宋体" w:cs="仿宋_GB2312"/>
                <w:color w:val="auto"/>
                <w:szCs w:val="24"/>
                <w:highlight w:val="none"/>
              </w:rPr>
              <w:t>1</w:t>
            </w:r>
            <w:r>
              <w:rPr>
                <w:rFonts w:hint="eastAsia" w:hAnsi="宋体" w:cs="仿宋_GB2312"/>
                <w:color w:val="auto"/>
                <w:szCs w:val="24"/>
                <w:highlight w:val="none"/>
                <w:lang w:val="en-US" w:eastAsia="zh-Hans"/>
              </w:rPr>
              <w:t>.</w:t>
            </w:r>
            <w:r>
              <w:rPr>
                <w:rFonts w:hAnsi="宋体" w:cs="仿宋_GB2312"/>
                <w:color w:val="auto"/>
                <w:szCs w:val="24"/>
                <w:highlight w:val="none"/>
                <w:lang w:eastAsia="zh-Hans"/>
              </w:rPr>
              <w:t>5</w:t>
            </w:r>
            <w:r>
              <w:rPr>
                <w:rFonts w:hint="eastAsia" w:hAnsi="宋体" w:cs="仿宋_GB2312"/>
                <w:color w:val="auto"/>
                <w:szCs w:val="24"/>
                <w:highlight w:val="none"/>
              </w:rPr>
              <w:t>分，不符合不得分，最多得</w:t>
            </w:r>
            <w:r>
              <w:rPr>
                <w:rFonts w:hAnsi="宋体" w:cs="仿宋_GB2312"/>
                <w:color w:val="auto"/>
                <w:szCs w:val="24"/>
                <w:highlight w:val="none"/>
              </w:rPr>
              <w:t>3</w:t>
            </w:r>
            <w:r>
              <w:rPr>
                <w:rFonts w:hint="eastAsia" w:hAnsi="宋体" w:cs="仿宋_GB2312"/>
                <w:color w:val="auto"/>
                <w:szCs w:val="24"/>
                <w:highlight w:val="none"/>
              </w:rPr>
              <w:t>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5</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宋体"/>
                <w:color w:val="auto"/>
                <w:kern w:val="0"/>
                <w:szCs w:val="24"/>
                <w:highlight w:val="none"/>
              </w:rPr>
              <w:t>投入设备情况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5</w:t>
            </w:r>
          </w:p>
        </w:tc>
        <w:tc>
          <w:tcPr>
            <w:tcW w:w="2685" w:type="pct"/>
            <w:vAlign w:val="center"/>
          </w:tcPr>
          <w:p>
            <w:pPr>
              <w:pStyle w:val="23"/>
              <w:spacing w:line="276" w:lineRule="auto"/>
              <w:ind w:right="284"/>
              <w:jc w:val="left"/>
              <w:rPr>
                <w:rFonts w:hAnsi="宋体" w:cs="黑体"/>
                <w:color w:val="auto"/>
                <w:szCs w:val="24"/>
                <w:highlight w:val="none"/>
              </w:rPr>
            </w:pPr>
            <w:r>
              <w:rPr>
                <w:rFonts w:hint="eastAsia" w:hAnsi="宋体" w:cs="仿宋_GB2312"/>
                <w:color w:val="auto"/>
                <w:szCs w:val="24"/>
                <w:highlight w:val="none"/>
              </w:rPr>
              <w:t>针对本项目有比较完善的组织架构及管理制度，清晰简练地列出主要管理流程、激励机制、监督机制、自我约束机制、信息反馈渠道、处理机制（根据投标人提供的方案能否满足采购需求判定评分，内容完整、措施有效、符合采购需求视为满足。完全满足得</w:t>
            </w:r>
            <w:r>
              <w:rPr>
                <w:rFonts w:hint="eastAsia" w:hAnsi="宋体" w:cs="仿宋_GB2312"/>
                <w:color w:val="auto"/>
                <w:szCs w:val="24"/>
                <w:highlight w:val="none"/>
                <w:lang w:val="en-US"/>
              </w:rPr>
              <w:t>5</w:t>
            </w:r>
            <w:r>
              <w:rPr>
                <w:rFonts w:hint="eastAsia" w:hAnsi="宋体" w:cs="仿宋_GB2312"/>
                <w:color w:val="auto"/>
                <w:szCs w:val="24"/>
                <w:highlight w:val="none"/>
              </w:rPr>
              <w:t>分，部分满足得</w:t>
            </w:r>
            <w:r>
              <w:rPr>
                <w:rFonts w:hint="eastAsia" w:hAnsi="宋体" w:cs="仿宋_GB2312"/>
                <w:color w:val="auto"/>
                <w:szCs w:val="24"/>
                <w:highlight w:val="none"/>
                <w:lang w:val="en-US"/>
              </w:rPr>
              <w:t>2.5</w:t>
            </w:r>
            <w:r>
              <w:rPr>
                <w:rFonts w:hint="eastAsia" w:hAnsi="宋体" w:cs="仿宋_GB2312"/>
                <w:color w:val="auto"/>
                <w:szCs w:val="24"/>
                <w:highlight w:val="none"/>
              </w:rPr>
              <w:t>分,不满足不得分。）（</w:t>
            </w:r>
            <w:r>
              <w:rPr>
                <w:rFonts w:hint="eastAsia" w:hAnsi="宋体" w:cs="仿宋_GB2312"/>
                <w:color w:val="auto"/>
                <w:szCs w:val="24"/>
                <w:highlight w:val="none"/>
                <w:lang w:val="en-US"/>
              </w:rPr>
              <w:t>5</w:t>
            </w:r>
            <w:r>
              <w:rPr>
                <w:rFonts w:hint="eastAsia" w:hAnsi="宋体" w:cs="仿宋_GB2312"/>
                <w:color w:val="auto"/>
                <w:szCs w:val="24"/>
                <w:highlight w:val="none"/>
              </w:rPr>
              <w:t>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lang w:val="en-US"/>
              </w:rPr>
              <w:t>5</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仿宋_GB2312"/>
                <w:color w:val="auto"/>
                <w:szCs w:val="24"/>
                <w:highlight w:val="none"/>
              </w:rPr>
              <w:t>组织架构、管理制度、管理流程等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6</w:t>
            </w:r>
          </w:p>
        </w:tc>
        <w:tc>
          <w:tcPr>
            <w:tcW w:w="2685" w:type="pct"/>
            <w:vAlign w:val="center"/>
          </w:tcPr>
          <w:p>
            <w:pPr>
              <w:pStyle w:val="23"/>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投标人针对本项目提供项目具体实施方案，</w:t>
            </w:r>
          </w:p>
          <w:p>
            <w:pPr>
              <w:pStyle w:val="23"/>
              <w:numPr>
                <w:ilvl w:val="0"/>
                <w:numId w:val="2"/>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项目详细概况描述，</w:t>
            </w:r>
            <w:r>
              <w:rPr>
                <w:rFonts w:hint="eastAsia" w:hAnsi="宋体" w:cs="宋体"/>
                <w:color w:val="auto"/>
                <w:szCs w:val="24"/>
                <w:highlight w:val="none"/>
              </w:rPr>
              <w:t>满足采购需求</w:t>
            </w:r>
            <w:r>
              <w:rPr>
                <w:rFonts w:hint="eastAsia" w:hAnsi="宋体" w:cs="仿宋_GB2312"/>
                <w:color w:val="auto"/>
                <w:szCs w:val="24"/>
                <w:highlight w:val="none"/>
              </w:rPr>
              <w:t>，有针对性的视为符合要求，完全符合得2分，部分符合得</w:t>
            </w:r>
            <w:r>
              <w:rPr>
                <w:rFonts w:hAnsi="宋体" w:cs="仿宋_GB2312"/>
                <w:color w:val="auto"/>
                <w:szCs w:val="24"/>
                <w:highlight w:val="none"/>
              </w:rPr>
              <w:t>1</w:t>
            </w:r>
            <w:r>
              <w:rPr>
                <w:rFonts w:hint="eastAsia" w:hAnsi="宋体" w:cs="仿宋_GB2312"/>
                <w:color w:val="auto"/>
                <w:szCs w:val="24"/>
                <w:highlight w:val="none"/>
              </w:rPr>
              <w:t>分，不符合不得分。</w:t>
            </w:r>
            <w:r>
              <w:rPr>
                <w:rFonts w:hint="eastAsia" w:hAnsi="宋体" w:cs="宋体"/>
                <w:color w:val="auto"/>
                <w:kern w:val="0"/>
                <w:szCs w:val="24"/>
                <w:highlight w:val="none"/>
              </w:rPr>
              <w:t>(</w:t>
            </w:r>
            <w:r>
              <w:rPr>
                <w:rFonts w:hint="eastAsia" w:hAnsi="宋体" w:cs="宋体"/>
                <w:color w:val="auto"/>
                <w:kern w:val="0"/>
                <w:szCs w:val="24"/>
                <w:highlight w:val="none"/>
                <w:lang w:val="en-US"/>
              </w:rPr>
              <w:t>2</w:t>
            </w:r>
            <w:r>
              <w:rPr>
                <w:rFonts w:hint="eastAsia" w:hAnsi="宋体" w:cs="宋体"/>
                <w:color w:val="auto"/>
                <w:kern w:val="0"/>
                <w:szCs w:val="24"/>
                <w:highlight w:val="none"/>
              </w:rPr>
              <w:t>分)；</w:t>
            </w:r>
          </w:p>
          <w:p>
            <w:pPr>
              <w:pStyle w:val="23"/>
              <w:numPr>
                <w:ilvl w:val="0"/>
                <w:numId w:val="2"/>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整体维护保养计划，，</w:t>
            </w:r>
            <w:r>
              <w:rPr>
                <w:rFonts w:hint="eastAsia" w:hAnsi="宋体" w:cs="宋体"/>
                <w:color w:val="auto"/>
                <w:szCs w:val="24"/>
                <w:highlight w:val="none"/>
              </w:rPr>
              <w:t>满足采购需求</w:t>
            </w:r>
            <w:r>
              <w:rPr>
                <w:rFonts w:hint="eastAsia" w:hAnsi="宋体" w:cs="仿宋_GB2312"/>
                <w:color w:val="auto"/>
                <w:szCs w:val="24"/>
                <w:highlight w:val="none"/>
              </w:rPr>
              <w:t>，有针对性的视为符合要求，完全符合得5分，部分符合得2.5分，不符合不得分。</w:t>
            </w:r>
            <w:r>
              <w:rPr>
                <w:rFonts w:hint="eastAsia" w:hAnsi="宋体" w:cs="宋体"/>
                <w:color w:val="auto"/>
                <w:kern w:val="0"/>
                <w:szCs w:val="24"/>
                <w:highlight w:val="none"/>
              </w:rPr>
              <w:t>(5分)；</w:t>
            </w:r>
          </w:p>
          <w:p>
            <w:pPr>
              <w:pStyle w:val="23"/>
              <w:numPr>
                <w:ilvl w:val="0"/>
                <w:numId w:val="2"/>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维护工程质量和材料质量的保障措施，</w:t>
            </w:r>
            <w:r>
              <w:rPr>
                <w:rFonts w:hint="eastAsia" w:hAnsi="宋体" w:cs="仿宋_GB2312"/>
                <w:color w:val="auto"/>
                <w:szCs w:val="24"/>
                <w:highlight w:val="none"/>
              </w:rPr>
              <w:t>措施</w:t>
            </w:r>
            <w:r>
              <w:rPr>
                <w:rFonts w:hint="eastAsia" w:hAnsi="宋体" w:cs="宋体"/>
                <w:color w:val="auto"/>
                <w:szCs w:val="24"/>
                <w:highlight w:val="none"/>
              </w:rPr>
              <w:t>满足采购需求</w:t>
            </w:r>
            <w:r>
              <w:rPr>
                <w:rFonts w:hint="eastAsia" w:hAnsi="宋体" w:cs="仿宋_GB2312"/>
                <w:color w:val="auto"/>
                <w:szCs w:val="24"/>
                <w:highlight w:val="none"/>
              </w:rPr>
              <w:t>，有针对性，视为符合要求，全部符合得3分，部分符合得</w:t>
            </w:r>
            <w:r>
              <w:rPr>
                <w:rFonts w:hint="eastAsia" w:hAnsi="宋体" w:cs="仿宋_GB2312"/>
                <w:color w:val="auto"/>
                <w:szCs w:val="24"/>
                <w:highlight w:val="none"/>
                <w:lang w:val="en-US"/>
              </w:rPr>
              <w:t>1.5</w:t>
            </w:r>
            <w:r>
              <w:rPr>
                <w:rFonts w:hint="eastAsia" w:hAnsi="宋体" w:cs="仿宋_GB2312"/>
                <w:color w:val="auto"/>
                <w:szCs w:val="24"/>
                <w:highlight w:val="none"/>
              </w:rPr>
              <w:t>分，不符合不得分，最多得3分。</w:t>
            </w:r>
            <w:r>
              <w:rPr>
                <w:rFonts w:hint="eastAsia" w:hAnsi="宋体" w:cs="宋体"/>
                <w:color w:val="auto"/>
                <w:kern w:val="0"/>
                <w:szCs w:val="24"/>
                <w:highlight w:val="none"/>
              </w:rPr>
              <w:t>（3分）。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lang w:val="en-US"/>
              </w:rPr>
              <w:t>10</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rPr>
              <w:t>维护</w:t>
            </w:r>
            <w:r>
              <w:rPr>
                <w:rFonts w:hAnsi="宋体" w:cs="黑体"/>
                <w:color w:val="auto"/>
                <w:szCs w:val="24"/>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7</w:t>
            </w:r>
          </w:p>
        </w:tc>
        <w:tc>
          <w:tcPr>
            <w:tcW w:w="2685" w:type="pct"/>
            <w:vAlign w:val="center"/>
          </w:tcPr>
          <w:p>
            <w:pPr>
              <w:pStyle w:val="23"/>
              <w:spacing w:line="276" w:lineRule="auto"/>
              <w:ind w:right="284"/>
              <w:jc w:val="left"/>
              <w:rPr>
                <w:rFonts w:hAnsi="宋体" w:cs="宋体" w:eastAsiaTheme="minorEastAsia"/>
                <w:color w:val="auto"/>
                <w:kern w:val="0"/>
                <w:szCs w:val="24"/>
                <w:highlight w:val="none"/>
                <w:lang w:val="en-US"/>
              </w:rPr>
            </w:pPr>
            <w:r>
              <w:rPr>
                <w:rFonts w:hint="eastAsia" w:hAnsi="宋体" w:cs="宋体"/>
                <w:color w:val="auto"/>
                <w:kern w:val="0"/>
                <w:szCs w:val="24"/>
                <w:highlight w:val="none"/>
              </w:rPr>
              <w:t>辖区内房屋维护及维修具体措施，包括</w:t>
            </w:r>
            <w:r>
              <w:rPr>
                <w:rFonts w:hint="eastAsia" w:cs="仿宋_GB2312" w:asciiTheme="minorEastAsia" w:hAnsiTheme="minorEastAsia" w:eastAsiaTheme="minorEastAsia"/>
                <w:color w:val="auto"/>
                <w:highlight w:val="none"/>
              </w:rPr>
              <w:t>①房屋及辖区构筑物日常养护具体巡检方案；②</w:t>
            </w:r>
            <w:r>
              <w:rPr>
                <w:rFonts w:hAnsi="宋体"/>
                <w:color w:val="auto"/>
                <w:highlight w:val="none"/>
              </w:rPr>
              <w:t>屋面筑漏(补漏)、修补屋面</w:t>
            </w:r>
            <w:r>
              <w:rPr>
                <w:rFonts w:hint="eastAsia" w:hAnsi="宋体"/>
                <w:color w:val="auto"/>
                <w:highlight w:val="none"/>
              </w:rPr>
              <w:t>方案；</w:t>
            </w:r>
            <w:r>
              <w:rPr>
                <w:rFonts w:hint="eastAsia" w:cs="仿宋_GB2312" w:asciiTheme="minorEastAsia" w:hAnsiTheme="minorEastAsia" w:eastAsiaTheme="minorEastAsia"/>
                <w:color w:val="auto"/>
                <w:highlight w:val="none"/>
              </w:rPr>
              <w:t>③</w:t>
            </w:r>
            <w:r>
              <w:rPr>
                <w:rFonts w:hAnsi="宋体"/>
                <w:color w:val="auto"/>
                <w:highlight w:val="none"/>
              </w:rPr>
              <w:t>下水道的</w:t>
            </w:r>
            <w:r>
              <w:rPr>
                <w:rFonts w:hint="eastAsia" w:hAnsi="宋体"/>
                <w:color w:val="auto"/>
                <w:highlight w:val="none"/>
              </w:rPr>
              <w:t>检查、疏通方案；</w:t>
            </w:r>
            <w:r>
              <w:rPr>
                <w:rFonts w:hint="eastAsia" w:cs="仿宋_GB2312" w:asciiTheme="minorEastAsia" w:hAnsiTheme="minorEastAsia" w:eastAsiaTheme="minorEastAsia"/>
                <w:color w:val="auto"/>
                <w:highlight w:val="none"/>
              </w:rPr>
              <w:t>④瓦片整理、翻新措施及保护方案；方案完整、合理，有针对性视为符合要求；每一项，符合得</w:t>
            </w: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分，部分符合得</w:t>
            </w:r>
            <w:r>
              <w:rPr>
                <w:rFonts w:cs="仿宋_GB2312" w:asciiTheme="minorEastAsia" w:hAnsiTheme="minorEastAsia" w:eastAsiaTheme="minorEastAsia"/>
                <w:color w:val="auto"/>
                <w:highlight w:val="none"/>
              </w:rPr>
              <w:t>1</w:t>
            </w:r>
            <w:r>
              <w:rPr>
                <w:rFonts w:hint="eastAsia" w:cs="仿宋_GB2312" w:asciiTheme="minorEastAsia" w:hAnsiTheme="minorEastAsia" w:eastAsiaTheme="minorEastAsia"/>
                <w:color w:val="auto"/>
                <w:highlight w:val="none"/>
              </w:rPr>
              <w:t>分，不符合不得分；最多得</w:t>
            </w:r>
            <w:r>
              <w:rPr>
                <w:rFonts w:hint="eastAsia" w:cs="仿宋_GB2312" w:asciiTheme="minorEastAsia" w:hAnsiTheme="minorEastAsia" w:eastAsiaTheme="minorEastAsia"/>
                <w:color w:val="auto"/>
                <w:highlight w:val="none"/>
                <w:lang w:val="en-US"/>
              </w:rPr>
              <w:t>8</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color w:val="auto"/>
                <w:highlight w:val="none"/>
                <w:lang w:val="en-US"/>
              </w:rPr>
              <w:t>8</w:t>
            </w:r>
            <w:r>
              <w:rPr>
                <w:rFonts w:hint="eastAsia" w:cs="仿宋_GB2312" w:asciiTheme="minorEastAsia" w:hAnsiTheme="minorEastAsia" w:eastAsiaTheme="minorEastAsia"/>
                <w:color w:val="auto"/>
                <w:highlight w:val="none"/>
              </w:rPr>
              <w:t>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lang w:val="en-US"/>
              </w:rPr>
              <w:t>8</w:t>
            </w:r>
            <w:r>
              <w:rPr>
                <w:rFonts w:hint="eastAsia" w:hAnsi="宋体" w:cs="宋体"/>
                <w:color w:val="auto"/>
                <w:kern w:val="0"/>
                <w:szCs w:val="24"/>
                <w:highlight w:val="none"/>
              </w:rPr>
              <w:t>分</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rPr>
              <w:t>房屋维护措施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8</w:t>
            </w:r>
          </w:p>
        </w:tc>
        <w:tc>
          <w:tcPr>
            <w:tcW w:w="2685" w:type="pct"/>
            <w:vAlign w:val="center"/>
          </w:tcPr>
          <w:p>
            <w:pPr>
              <w:pStyle w:val="23"/>
              <w:spacing w:line="276" w:lineRule="auto"/>
              <w:ind w:right="284"/>
              <w:jc w:val="left"/>
              <w:rPr>
                <w:rFonts w:hAnsi="宋体" w:cs="宋体" w:eastAsiaTheme="minorEastAsia"/>
                <w:color w:val="auto"/>
                <w:kern w:val="0"/>
                <w:szCs w:val="24"/>
                <w:highlight w:val="none"/>
                <w:lang w:val="en-US"/>
              </w:rPr>
            </w:pPr>
            <w:r>
              <w:rPr>
                <w:rFonts w:hint="eastAsia" w:hAnsi="宋体" w:cs="宋体"/>
                <w:color w:val="auto"/>
                <w:kern w:val="0"/>
                <w:szCs w:val="24"/>
                <w:highlight w:val="none"/>
              </w:rPr>
              <w:t>辖区内设施设备维护及维修具体方案，包括</w:t>
            </w:r>
            <w:r>
              <w:rPr>
                <w:rFonts w:hint="eastAsia" w:cs="仿宋_GB2312" w:asciiTheme="minorEastAsia" w:hAnsiTheme="minorEastAsia" w:eastAsiaTheme="minorEastAsia"/>
                <w:color w:val="auto"/>
                <w:highlight w:val="none"/>
              </w:rPr>
              <w:t>①辖区内设施设备巡检具体方案；②辖区内配电房、箱变及其他主要用电设施巡检方案及维护保养措施；③辖区内景观亮灯巡检方案及维护保养措施；④辖区管线、电缆巡检、保养、维修方案；方案完整、合理，有针对性视为符合要求；每一项，符合得</w:t>
            </w:r>
            <w:r>
              <w:rPr>
                <w:rFonts w:hint="eastAsia" w:cs="仿宋_GB2312" w:asciiTheme="minorEastAsia" w:hAnsiTheme="minorEastAsia" w:eastAsiaTheme="minorEastAsia"/>
                <w:color w:val="auto"/>
                <w:highlight w:val="none"/>
                <w:lang w:val="en-US"/>
              </w:rPr>
              <w:t>2</w:t>
            </w:r>
            <w:r>
              <w:rPr>
                <w:rFonts w:hint="eastAsia" w:cs="仿宋_GB2312" w:asciiTheme="minorEastAsia" w:hAnsiTheme="minorEastAsia" w:eastAsiaTheme="minorEastAsia"/>
                <w:color w:val="auto"/>
                <w:highlight w:val="none"/>
              </w:rPr>
              <w:t>分，部分符合得</w:t>
            </w:r>
            <w:r>
              <w:rPr>
                <w:rFonts w:hint="eastAsia" w:cs="仿宋_GB2312" w:asciiTheme="minorEastAsia" w:hAnsiTheme="minorEastAsia" w:eastAsiaTheme="minorEastAsia"/>
                <w:color w:val="auto"/>
                <w:highlight w:val="none"/>
                <w:lang w:val="en-US"/>
              </w:rPr>
              <w:t>1</w:t>
            </w:r>
            <w:r>
              <w:rPr>
                <w:rFonts w:hint="eastAsia" w:cs="仿宋_GB2312" w:asciiTheme="minorEastAsia" w:hAnsiTheme="minorEastAsia" w:eastAsiaTheme="minorEastAsia"/>
                <w:color w:val="auto"/>
                <w:highlight w:val="none"/>
              </w:rPr>
              <w:t>分，不符合不得分；最多得</w:t>
            </w:r>
            <w:r>
              <w:rPr>
                <w:rFonts w:hint="eastAsia" w:cs="仿宋_GB2312" w:asciiTheme="minorEastAsia" w:hAnsiTheme="minorEastAsia" w:eastAsiaTheme="minorEastAsia"/>
                <w:color w:val="auto"/>
                <w:highlight w:val="none"/>
                <w:lang w:val="en-US"/>
              </w:rPr>
              <w:t>8</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color w:val="auto"/>
                <w:highlight w:val="none"/>
                <w:lang w:val="en-US"/>
              </w:rPr>
              <w:t>8</w:t>
            </w:r>
            <w:r>
              <w:rPr>
                <w:rFonts w:hint="eastAsia" w:cs="仿宋_GB2312" w:asciiTheme="minorEastAsia" w:hAnsiTheme="minorEastAsia" w:eastAsiaTheme="minorEastAsia"/>
                <w:color w:val="auto"/>
                <w:highlight w:val="none"/>
              </w:rPr>
              <w:t>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lang w:val="en-US"/>
              </w:rPr>
              <w:t>8</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黑体"/>
                <w:color w:val="auto"/>
                <w:szCs w:val="24"/>
                <w:highlight w:val="none"/>
              </w:rPr>
              <w:t>设施设备维护措施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9</w:t>
            </w:r>
          </w:p>
        </w:tc>
        <w:tc>
          <w:tcPr>
            <w:tcW w:w="2685" w:type="pct"/>
            <w:vAlign w:val="center"/>
          </w:tcPr>
          <w:p>
            <w:pPr>
              <w:pStyle w:val="23"/>
              <w:spacing w:line="276" w:lineRule="auto"/>
              <w:ind w:right="284"/>
              <w:jc w:val="left"/>
              <w:rPr>
                <w:rFonts w:hAnsi="宋体" w:cs="宋体" w:eastAsiaTheme="minorEastAsia"/>
                <w:color w:val="auto"/>
                <w:kern w:val="0"/>
                <w:szCs w:val="24"/>
                <w:highlight w:val="none"/>
              </w:rPr>
            </w:pPr>
            <w:r>
              <w:rPr>
                <w:rFonts w:hint="eastAsia" w:hAnsi="宋体" w:cs="宋体"/>
                <w:color w:val="auto"/>
                <w:kern w:val="0"/>
                <w:szCs w:val="24"/>
                <w:highlight w:val="none"/>
              </w:rPr>
              <w:t>辖区内园林景观设施维护及维修具体方案，包括</w:t>
            </w:r>
            <w:r>
              <w:rPr>
                <w:rFonts w:hint="eastAsia" w:cs="仿宋_GB2312" w:asciiTheme="minorEastAsia" w:hAnsiTheme="minorEastAsia" w:eastAsiaTheme="minorEastAsia"/>
                <w:color w:val="auto"/>
                <w:highlight w:val="none"/>
              </w:rPr>
              <w:t>①辖区内园林景观设施设备巡检具体方案；②石质铺装、驳坎维修具体方案；每一项，符合得</w:t>
            </w:r>
            <w:r>
              <w:rPr>
                <w:rFonts w:hint="eastAsia" w:cs="仿宋_GB2312" w:asciiTheme="minorEastAsia" w:hAnsiTheme="minorEastAsia" w:eastAsiaTheme="minorEastAsia"/>
                <w:color w:val="auto"/>
                <w:highlight w:val="none"/>
                <w:lang w:val="en-US"/>
              </w:rPr>
              <w:t>2</w:t>
            </w:r>
            <w:r>
              <w:rPr>
                <w:rFonts w:hint="eastAsia" w:cs="仿宋_GB2312" w:asciiTheme="minorEastAsia" w:hAnsiTheme="minorEastAsia" w:eastAsiaTheme="minorEastAsia"/>
                <w:color w:val="auto"/>
                <w:highlight w:val="none"/>
              </w:rPr>
              <w:t>分，部分符合得</w:t>
            </w:r>
            <w:r>
              <w:rPr>
                <w:rFonts w:hint="eastAsia" w:cs="仿宋_GB2312" w:asciiTheme="minorEastAsia" w:hAnsiTheme="minorEastAsia" w:eastAsiaTheme="minorEastAsia"/>
                <w:color w:val="auto"/>
                <w:highlight w:val="none"/>
                <w:lang w:val="en-US"/>
              </w:rPr>
              <w:t>1</w:t>
            </w:r>
            <w:r>
              <w:rPr>
                <w:rFonts w:hint="eastAsia" w:cs="仿宋_GB2312" w:asciiTheme="minorEastAsia" w:hAnsiTheme="minorEastAsia" w:eastAsiaTheme="minorEastAsia"/>
                <w:color w:val="auto"/>
                <w:highlight w:val="none"/>
              </w:rPr>
              <w:t>分，不符合不得分；最多得</w:t>
            </w:r>
            <w:r>
              <w:rPr>
                <w:rFonts w:hint="eastAsia" w:cs="仿宋_GB2312" w:asciiTheme="minorEastAsia" w:hAnsiTheme="minorEastAsia" w:eastAsiaTheme="minorEastAsia"/>
                <w:color w:val="auto"/>
                <w:highlight w:val="none"/>
                <w:lang w:val="en-US"/>
              </w:rPr>
              <w:t>4</w:t>
            </w:r>
            <w:r>
              <w:rPr>
                <w:rFonts w:hint="eastAsia" w:cs="仿宋_GB2312" w:asciiTheme="minorEastAsia" w:hAnsiTheme="minorEastAsia" w:eastAsiaTheme="minorEastAsia"/>
                <w:color w:val="auto"/>
                <w:highlight w:val="none"/>
              </w:rPr>
              <w:t>分。（</w:t>
            </w:r>
            <w:r>
              <w:rPr>
                <w:rFonts w:hint="eastAsia" w:cs="仿宋_GB2312" w:asciiTheme="minorEastAsia" w:hAnsiTheme="minorEastAsia" w:eastAsiaTheme="minorEastAsia"/>
                <w:color w:val="auto"/>
                <w:highlight w:val="none"/>
                <w:lang w:val="en-US"/>
              </w:rPr>
              <w:t>4</w:t>
            </w:r>
            <w:r>
              <w:rPr>
                <w:rFonts w:hint="eastAsia" w:cs="仿宋_GB2312" w:asciiTheme="minorEastAsia" w:hAnsiTheme="minorEastAsia" w:eastAsiaTheme="minorEastAsia"/>
                <w:color w:val="auto"/>
                <w:highlight w:val="none"/>
              </w:rPr>
              <w:t>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lang w:val="en-US"/>
              </w:rPr>
              <w:t>4</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bCs/>
                <w:color w:val="auto"/>
                <w:highlight w:val="none"/>
              </w:rPr>
              <w:t>园林景观设施维护措施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10</w:t>
            </w:r>
          </w:p>
        </w:tc>
        <w:tc>
          <w:tcPr>
            <w:tcW w:w="2685" w:type="pct"/>
            <w:vAlign w:val="center"/>
          </w:tcPr>
          <w:p>
            <w:pPr>
              <w:pStyle w:val="23"/>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安全文明施工的目标及保证体系及措施。</w:t>
            </w:r>
          </w:p>
          <w:p>
            <w:pPr>
              <w:pStyle w:val="23"/>
              <w:numPr>
                <w:ilvl w:val="0"/>
                <w:numId w:val="3"/>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安全保证体系和安全管理制度</w:t>
            </w:r>
            <w:r>
              <w:rPr>
                <w:rFonts w:hint="eastAsia" w:hAnsi="宋体" w:cs="仿宋_GB2312"/>
                <w:color w:val="auto"/>
                <w:szCs w:val="24"/>
                <w:highlight w:val="none"/>
              </w:rPr>
              <w:t>符合项目实际，合理，有针对性，视为符合采购要求。全部符合得2分，部分符合得1分，不符合不得分，最多得2分</w:t>
            </w:r>
            <w:r>
              <w:rPr>
                <w:rFonts w:hint="eastAsia" w:hAnsi="宋体" w:cs="宋体"/>
                <w:color w:val="auto"/>
                <w:kern w:val="0"/>
                <w:szCs w:val="24"/>
                <w:highlight w:val="none"/>
              </w:rPr>
              <w:t>（2分）；</w:t>
            </w:r>
          </w:p>
          <w:p>
            <w:pPr>
              <w:pStyle w:val="23"/>
              <w:numPr>
                <w:ilvl w:val="0"/>
                <w:numId w:val="3"/>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文明管理措施是否到位，具体措施，</w:t>
            </w:r>
            <w:r>
              <w:rPr>
                <w:rFonts w:hint="eastAsia" w:hAnsi="宋体" w:cs="仿宋_GB2312"/>
                <w:color w:val="auto"/>
                <w:szCs w:val="24"/>
                <w:highlight w:val="none"/>
              </w:rPr>
              <w:t>根据投标人提供的方案能否满足采购需求判定评分，内容完整、措施有效、符合采购人实际视为满足。完全满足得4分，部分满足得2分,不满足不得分。</w:t>
            </w:r>
            <w:r>
              <w:rPr>
                <w:rFonts w:hint="eastAsia" w:hAnsi="宋体" w:cs="宋体"/>
                <w:color w:val="auto"/>
                <w:kern w:val="0"/>
                <w:szCs w:val="24"/>
                <w:highlight w:val="none"/>
              </w:rPr>
              <w:t>（4分）；</w:t>
            </w:r>
          </w:p>
          <w:p>
            <w:pPr>
              <w:pStyle w:val="23"/>
              <w:numPr>
                <w:ilvl w:val="0"/>
                <w:numId w:val="3"/>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环境保护措施是否到位，具体措施，</w:t>
            </w:r>
            <w:r>
              <w:rPr>
                <w:rFonts w:hint="eastAsia" w:hAnsi="宋体" w:cs="仿宋_GB2312"/>
                <w:color w:val="auto"/>
                <w:szCs w:val="24"/>
                <w:highlight w:val="none"/>
              </w:rPr>
              <w:t>根据投标人提供的方案能否满足采购需求判定评分，内容完整、措施有效、符合采购人实际视为满足。完全满足得4分，部分满足得2分,不满足不得分。</w:t>
            </w:r>
            <w:r>
              <w:rPr>
                <w:rFonts w:hint="eastAsia" w:hAnsi="宋体" w:cs="宋体"/>
                <w:color w:val="auto"/>
                <w:kern w:val="0"/>
                <w:szCs w:val="24"/>
                <w:highlight w:val="none"/>
              </w:rPr>
              <w:t>（4分）。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10</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Ansi="宋体" w:cs="黑体"/>
                <w:color w:val="auto"/>
                <w:szCs w:val="24"/>
                <w:highlight w:val="none"/>
              </w:rPr>
              <w:t>安全文明施工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w:t>
            </w:r>
            <w:r>
              <w:rPr>
                <w:rFonts w:hAnsi="宋体" w:cs="宋体"/>
                <w:color w:val="auto"/>
                <w:kern w:val="0"/>
                <w:szCs w:val="24"/>
                <w:highlight w:val="none"/>
              </w:rPr>
              <w:t>1</w:t>
            </w:r>
          </w:p>
        </w:tc>
        <w:tc>
          <w:tcPr>
            <w:tcW w:w="2685" w:type="pct"/>
            <w:vAlign w:val="center"/>
          </w:tcPr>
          <w:p>
            <w:pPr>
              <w:pStyle w:val="23"/>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城市应急（抗雪防冻、防台防汛、高温防暑）、突发事件的处理预案，具有可操作性。</w:t>
            </w:r>
          </w:p>
          <w:p>
            <w:pPr>
              <w:pStyle w:val="23"/>
              <w:numPr>
                <w:ilvl w:val="0"/>
                <w:numId w:val="4"/>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突发维修事件的应急处理方案，</w:t>
            </w:r>
            <w:r>
              <w:rPr>
                <w:rFonts w:hint="eastAsia" w:hAnsi="宋体" w:cs="仿宋_GB2312"/>
                <w:color w:val="auto"/>
                <w:szCs w:val="24"/>
                <w:highlight w:val="none"/>
              </w:rPr>
              <w:t>预案符合项目实际，合理，有针对性，视为符合要求，全部符合得</w:t>
            </w:r>
            <w:r>
              <w:rPr>
                <w:rFonts w:hAnsi="宋体" w:cs="仿宋_GB2312"/>
                <w:color w:val="auto"/>
                <w:szCs w:val="24"/>
                <w:highlight w:val="none"/>
              </w:rPr>
              <w:t>4</w:t>
            </w:r>
            <w:r>
              <w:rPr>
                <w:rFonts w:hint="eastAsia" w:hAnsi="宋体" w:cs="仿宋_GB2312"/>
                <w:color w:val="auto"/>
                <w:szCs w:val="24"/>
                <w:highlight w:val="none"/>
              </w:rPr>
              <w:t>分，部分符合得</w:t>
            </w:r>
            <w:r>
              <w:rPr>
                <w:rFonts w:hAnsi="宋体" w:cs="仿宋_GB2312"/>
                <w:color w:val="auto"/>
                <w:szCs w:val="24"/>
                <w:highlight w:val="none"/>
              </w:rPr>
              <w:t>2</w:t>
            </w:r>
            <w:r>
              <w:rPr>
                <w:rFonts w:hint="eastAsia" w:hAnsi="宋体" w:cs="仿宋_GB2312"/>
                <w:color w:val="auto"/>
                <w:szCs w:val="24"/>
                <w:highlight w:val="none"/>
              </w:rPr>
              <w:t>分，不符合不得分，最多得</w:t>
            </w:r>
            <w:r>
              <w:rPr>
                <w:rFonts w:hAnsi="宋体" w:cs="仿宋_GB2312"/>
                <w:color w:val="auto"/>
                <w:szCs w:val="24"/>
                <w:highlight w:val="none"/>
              </w:rPr>
              <w:t>4</w:t>
            </w:r>
            <w:r>
              <w:rPr>
                <w:rFonts w:hint="eastAsia" w:hAnsi="宋体" w:cs="仿宋_GB2312"/>
                <w:color w:val="auto"/>
                <w:szCs w:val="24"/>
                <w:highlight w:val="none"/>
              </w:rPr>
              <w:t>分。</w:t>
            </w:r>
            <w:r>
              <w:rPr>
                <w:rFonts w:hint="eastAsia" w:hAnsi="宋体" w:cs="宋体"/>
                <w:color w:val="auto"/>
                <w:kern w:val="0"/>
                <w:szCs w:val="24"/>
                <w:highlight w:val="none"/>
              </w:rPr>
              <w:t>（</w:t>
            </w:r>
            <w:r>
              <w:rPr>
                <w:rFonts w:hAnsi="宋体" w:cs="宋体"/>
                <w:color w:val="auto"/>
                <w:kern w:val="0"/>
                <w:szCs w:val="24"/>
                <w:highlight w:val="none"/>
              </w:rPr>
              <w:t>4</w:t>
            </w:r>
            <w:r>
              <w:rPr>
                <w:rFonts w:hint="eastAsia" w:hAnsi="宋体" w:cs="宋体"/>
                <w:color w:val="auto"/>
                <w:kern w:val="0"/>
                <w:szCs w:val="24"/>
                <w:highlight w:val="none"/>
              </w:rPr>
              <w:t>分）；</w:t>
            </w:r>
          </w:p>
          <w:p>
            <w:pPr>
              <w:pStyle w:val="23"/>
              <w:numPr>
                <w:ilvl w:val="0"/>
                <w:numId w:val="4"/>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雨雪防冻、防台防汛、高温防暑等特殊情况发生时的维护保养方案，</w:t>
            </w:r>
            <w:r>
              <w:rPr>
                <w:rFonts w:hint="eastAsia" w:hAnsi="宋体" w:cs="仿宋_GB2312"/>
                <w:color w:val="auto"/>
                <w:szCs w:val="24"/>
                <w:highlight w:val="none"/>
              </w:rPr>
              <w:t>预案符合项目实际，合理，有针对性，视为符合要求，全部符合得</w:t>
            </w:r>
            <w:r>
              <w:rPr>
                <w:rFonts w:hAnsi="宋体" w:cs="仿宋_GB2312"/>
                <w:color w:val="auto"/>
                <w:szCs w:val="24"/>
                <w:highlight w:val="none"/>
              </w:rPr>
              <w:t>4</w:t>
            </w:r>
            <w:r>
              <w:rPr>
                <w:rFonts w:hint="eastAsia" w:hAnsi="宋体" w:cs="仿宋_GB2312"/>
                <w:color w:val="auto"/>
                <w:szCs w:val="24"/>
                <w:highlight w:val="none"/>
              </w:rPr>
              <w:t>分，部分符合得</w:t>
            </w:r>
            <w:r>
              <w:rPr>
                <w:rFonts w:hAnsi="宋体" w:cs="仿宋_GB2312"/>
                <w:color w:val="auto"/>
                <w:szCs w:val="24"/>
                <w:highlight w:val="none"/>
              </w:rPr>
              <w:t>2</w:t>
            </w:r>
            <w:r>
              <w:rPr>
                <w:rFonts w:hint="eastAsia" w:hAnsi="宋体" w:cs="仿宋_GB2312"/>
                <w:color w:val="auto"/>
                <w:szCs w:val="24"/>
                <w:highlight w:val="none"/>
              </w:rPr>
              <w:t>分，不符合不得分，最多得</w:t>
            </w:r>
            <w:r>
              <w:rPr>
                <w:rFonts w:hAnsi="宋体" w:cs="仿宋_GB2312"/>
                <w:color w:val="auto"/>
                <w:szCs w:val="24"/>
                <w:highlight w:val="none"/>
              </w:rPr>
              <w:t>4</w:t>
            </w:r>
            <w:r>
              <w:rPr>
                <w:rFonts w:hint="eastAsia" w:hAnsi="宋体" w:cs="仿宋_GB2312"/>
                <w:color w:val="auto"/>
                <w:szCs w:val="24"/>
                <w:highlight w:val="none"/>
              </w:rPr>
              <w:t>分。</w:t>
            </w:r>
            <w:r>
              <w:rPr>
                <w:rFonts w:hint="eastAsia" w:hAnsi="宋体" w:cs="宋体"/>
                <w:color w:val="auto"/>
                <w:kern w:val="0"/>
                <w:szCs w:val="24"/>
                <w:highlight w:val="none"/>
              </w:rPr>
              <w:t>（</w:t>
            </w:r>
            <w:r>
              <w:rPr>
                <w:rFonts w:hAnsi="宋体" w:cs="宋体"/>
                <w:color w:val="auto"/>
                <w:kern w:val="0"/>
                <w:szCs w:val="24"/>
                <w:highlight w:val="none"/>
              </w:rPr>
              <w:t>4</w:t>
            </w:r>
            <w:r>
              <w:rPr>
                <w:rFonts w:hint="eastAsia" w:hAnsi="宋体" w:cs="宋体"/>
                <w:color w:val="auto"/>
                <w:kern w:val="0"/>
                <w:szCs w:val="24"/>
                <w:highlight w:val="none"/>
              </w:rPr>
              <w:t>分）；</w:t>
            </w:r>
          </w:p>
          <w:p>
            <w:pPr>
              <w:pStyle w:val="23"/>
              <w:numPr>
                <w:ilvl w:val="0"/>
                <w:numId w:val="4"/>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上述情况发生时的人员、材料、设备等保障措施，</w:t>
            </w:r>
            <w:r>
              <w:rPr>
                <w:rFonts w:hint="eastAsia" w:hAnsi="宋体" w:cs="仿宋_GB2312"/>
                <w:color w:val="auto"/>
                <w:szCs w:val="24"/>
                <w:highlight w:val="none"/>
              </w:rPr>
              <w:t>措施符合项目实际，合理，有针对性，视为符合要求，全部符合得4分，部分符合得2分，不符合不得分，最多得4分。</w:t>
            </w:r>
            <w:r>
              <w:rPr>
                <w:rFonts w:hint="eastAsia" w:hAnsi="宋体" w:cs="宋体"/>
                <w:color w:val="auto"/>
                <w:kern w:val="0"/>
                <w:szCs w:val="24"/>
                <w:highlight w:val="none"/>
              </w:rPr>
              <w:t>（4分）。</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w:t>
            </w:r>
            <w:r>
              <w:rPr>
                <w:rFonts w:hAnsi="宋体" w:cs="宋体"/>
                <w:color w:val="auto"/>
                <w:kern w:val="0"/>
                <w:szCs w:val="24"/>
                <w:highlight w:val="none"/>
              </w:rPr>
              <w:t>2</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Ansi="宋体" w:cs="黑体"/>
                <w:color w:val="auto"/>
                <w:szCs w:val="24"/>
                <w:highlight w:val="none"/>
              </w:rPr>
              <w:t>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w:t>
            </w:r>
            <w:r>
              <w:rPr>
                <w:rFonts w:hAnsi="宋体" w:cs="宋体"/>
                <w:color w:val="auto"/>
                <w:kern w:val="0"/>
                <w:szCs w:val="24"/>
                <w:highlight w:val="none"/>
              </w:rPr>
              <w:t>2</w:t>
            </w:r>
          </w:p>
        </w:tc>
        <w:tc>
          <w:tcPr>
            <w:tcW w:w="2685" w:type="pct"/>
            <w:vAlign w:val="center"/>
          </w:tcPr>
          <w:p>
            <w:pPr>
              <w:pStyle w:val="23"/>
              <w:spacing w:line="276" w:lineRule="auto"/>
              <w:ind w:left="360" w:right="284"/>
              <w:jc w:val="left"/>
              <w:rPr>
                <w:rFonts w:hAnsi="宋体" w:cs="宋体"/>
                <w:color w:val="auto"/>
                <w:kern w:val="0"/>
                <w:szCs w:val="24"/>
                <w:highlight w:val="none"/>
              </w:rPr>
            </w:pPr>
            <w:r>
              <w:rPr>
                <w:rFonts w:hint="eastAsia" w:hAnsi="宋体" w:cs="宋体"/>
                <w:color w:val="auto"/>
                <w:kern w:val="0"/>
                <w:szCs w:val="24"/>
                <w:highlight w:val="none"/>
              </w:rPr>
              <w:t>根据服务承诺的范围和完善程度、维修服务的响应时间、完成维修的时间、人员配备及到岗率、承诺的扣分惩罚措施等)综合评定打分；</w:t>
            </w:r>
          </w:p>
          <w:p>
            <w:pPr>
              <w:pStyle w:val="23"/>
              <w:numPr>
                <w:ilvl w:val="0"/>
                <w:numId w:val="5"/>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服务承诺的范围和完善程度，方案完整，合理，有针对性，视为符合要求，符合得</w:t>
            </w:r>
            <w:r>
              <w:rPr>
                <w:rFonts w:hAnsi="宋体" w:cs="宋体"/>
                <w:color w:val="auto"/>
                <w:kern w:val="0"/>
                <w:szCs w:val="24"/>
                <w:highlight w:val="none"/>
              </w:rPr>
              <w:t>4</w:t>
            </w:r>
            <w:r>
              <w:rPr>
                <w:rFonts w:hint="eastAsia" w:hAnsi="宋体" w:cs="宋体"/>
                <w:color w:val="auto"/>
                <w:kern w:val="0"/>
                <w:szCs w:val="24"/>
                <w:highlight w:val="none"/>
              </w:rPr>
              <w:t>分，部分符合得1分，不符合不得分，最多得</w:t>
            </w:r>
            <w:r>
              <w:rPr>
                <w:rFonts w:hint="eastAsia" w:hAnsi="宋体" w:cs="宋体"/>
                <w:color w:val="auto"/>
                <w:kern w:val="0"/>
                <w:szCs w:val="24"/>
                <w:highlight w:val="none"/>
                <w:lang w:val="en-US" w:eastAsia="zh-CN"/>
              </w:rPr>
              <w:t>4</w:t>
            </w:r>
            <w:r>
              <w:rPr>
                <w:rFonts w:hint="eastAsia" w:hAnsi="宋体" w:cs="宋体"/>
                <w:color w:val="auto"/>
                <w:kern w:val="0"/>
                <w:szCs w:val="24"/>
                <w:highlight w:val="none"/>
              </w:rPr>
              <w:t>分。（</w:t>
            </w:r>
            <w:r>
              <w:rPr>
                <w:rFonts w:hAnsi="宋体" w:cs="宋体"/>
                <w:color w:val="auto"/>
                <w:kern w:val="0"/>
                <w:szCs w:val="24"/>
                <w:highlight w:val="none"/>
              </w:rPr>
              <w:t>4</w:t>
            </w:r>
            <w:r>
              <w:rPr>
                <w:rFonts w:hint="eastAsia" w:hAnsi="宋体" w:cs="宋体"/>
                <w:color w:val="auto"/>
                <w:kern w:val="0"/>
                <w:szCs w:val="24"/>
                <w:highlight w:val="none"/>
              </w:rPr>
              <w:t>分）；</w:t>
            </w:r>
          </w:p>
          <w:p>
            <w:pPr>
              <w:pStyle w:val="23"/>
              <w:numPr>
                <w:ilvl w:val="0"/>
                <w:numId w:val="5"/>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服务响应时间及完成维修时间，方案完整，合理，有针对性，视为符合要求，符合得</w:t>
            </w:r>
            <w:r>
              <w:rPr>
                <w:rFonts w:hAnsi="宋体" w:cs="宋体"/>
                <w:color w:val="auto"/>
                <w:kern w:val="0"/>
                <w:szCs w:val="24"/>
                <w:highlight w:val="none"/>
              </w:rPr>
              <w:t>4</w:t>
            </w:r>
            <w:r>
              <w:rPr>
                <w:rFonts w:hint="eastAsia" w:hAnsi="宋体" w:cs="宋体"/>
                <w:color w:val="auto"/>
                <w:kern w:val="0"/>
                <w:szCs w:val="24"/>
                <w:highlight w:val="none"/>
              </w:rPr>
              <w:t>分，部分符合得1分，不符合不得分，最多得</w:t>
            </w:r>
            <w:r>
              <w:rPr>
                <w:rFonts w:hAnsi="宋体" w:cs="宋体"/>
                <w:color w:val="auto"/>
                <w:kern w:val="0"/>
                <w:szCs w:val="24"/>
                <w:highlight w:val="none"/>
              </w:rPr>
              <w:t>4</w:t>
            </w:r>
            <w:r>
              <w:rPr>
                <w:rFonts w:hint="eastAsia" w:hAnsi="宋体" w:cs="宋体"/>
                <w:color w:val="auto"/>
                <w:kern w:val="0"/>
                <w:szCs w:val="24"/>
                <w:highlight w:val="none"/>
              </w:rPr>
              <w:t>分。（</w:t>
            </w:r>
            <w:r>
              <w:rPr>
                <w:rFonts w:hAnsi="宋体" w:cs="宋体"/>
                <w:color w:val="auto"/>
                <w:kern w:val="0"/>
                <w:szCs w:val="24"/>
                <w:highlight w:val="none"/>
              </w:rPr>
              <w:t>4</w:t>
            </w:r>
            <w:r>
              <w:rPr>
                <w:rFonts w:hint="eastAsia" w:hAnsi="宋体" w:cs="宋体"/>
                <w:color w:val="auto"/>
                <w:kern w:val="0"/>
                <w:szCs w:val="24"/>
                <w:highlight w:val="none"/>
              </w:rPr>
              <w:t>分）；</w:t>
            </w:r>
          </w:p>
          <w:p>
            <w:pPr>
              <w:pStyle w:val="23"/>
              <w:numPr>
                <w:ilvl w:val="0"/>
                <w:numId w:val="5"/>
              </w:numPr>
              <w:spacing w:line="276" w:lineRule="auto"/>
              <w:ind w:right="284"/>
              <w:jc w:val="left"/>
              <w:rPr>
                <w:rFonts w:hAnsi="宋体" w:cs="宋体"/>
                <w:color w:val="auto"/>
                <w:kern w:val="0"/>
                <w:szCs w:val="24"/>
                <w:highlight w:val="none"/>
              </w:rPr>
            </w:pPr>
            <w:r>
              <w:rPr>
                <w:rFonts w:hint="eastAsia" w:hAnsi="宋体" w:cs="宋体"/>
                <w:color w:val="auto"/>
                <w:kern w:val="0"/>
                <w:szCs w:val="24"/>
                <w:highlight w:val="none"/>
              </w:rPr>
              <w:t>承诺的扣分惩罚措施，共四项，每项3分。未承诺项的</w:t>
            </w:r>
            <w:r>
              <w:rPr>
                <w:rFonts w:hint="eastAsia" w:cs="仿宋_GB2312" w:asciiTheme="minorEastAsia" w:hAnsiTheme="minorEastAsia"/>
                <w:bCs/>
                <w:color w:val="auto"/>
                <w:highlight w:val="none"/>
              </w:rPr>
              <w:t>或者承诺低于每项每次扣款最低额的不得分，</w:t>
            </w:r>
            <w:r>
              <w:rPr>
                <w:rFonts w:hint="eastAsia" w:hAnsi="宋体"/>
                <w:color w:val="auto"/>
                <w:highlight w:val="none"/>
              </w:rPr>
              <w:t>以下</w:t>
            </w:r>
            <w:r>
              <w:rPr>
                <w:rFonts w:hint="eastAsia" w:cs="仿宋_GB2312" w:asciiTheme="minorEastAsia" w:hAnsiTheme="minorEastAsia"/>
                <w:b/>
                <w:color w:val="auto"/>
                <w:highlight w:val="none"/>
              </w:rPr>
              <w:t>1、2、3、4中每项承诺的具体扣款金额累加超过预算金额</w:t>
            </w:r>
            <w:r>
              <w:rPr>
                <w:rFonts w:cs="仿宋_GB2312" w:asciiTheme="minorEastAsia" w:hAnsiTheme="minorEastAsia"/>
                <w:b/>
                <w:color w:val="auto"/>
                <w:highlight w:val="none"/>
              </w:rPr>
              <w:t>5</w:t>
            </w:r>
            <w:r>
              <w:rPr>
                <w:rFonts w:hint="eastAsia" w:cs="仿宋_GB2312" w:asciiTheme="minorEastAsia" w:hAnsiTheme="minorEastAsia"/>
                <w:b/>
                <w:color w:val="auto"/>
                <w:highlight w:val="none"/>
              </w:rPr>
              <w:t>%的,供应商承诺扣款四项均</w:t>
            </w:r>
            <w:r>
              <w:rPr>
                <w:rFonts w:hint="eastAsia" w:cs="仿宋_GB2312" w:asciiTheme="minorEastAsia" w:hAnsiTheme="minorEastAsia"/>
                <w:b/>
                <w:color w:val="auto"/>
                <w:highlight w:val="none"/>
                <w:lang w:val="en-US" w:eastAsia="zh-CN"/>
              </w:rPr>
              <w:t>无效，</w:t>
            </w:r>
            <w:r>
              <w:rPr>
                <w:rFonts w:hint="eastAsia" w:cs="仿宋_GB2312" w:asciiTheme="minorEastAsia" w:hAnsiTheme="minorEastAsia"/>
                <w:b/>
                <w:color w:val="auto"/>
                <w:highlight w:val="none"/>
              </w:rPr>
              <w:t>不得分</w:t>
            </w:r>
            <w:r>
              <w:rPr>
                <w:rFonts w:hint="eastAsia" w:hAnsi="宋体"/>
                <w:color w:val="auto"/>
                <w:highlight w:val="none"/>
              </w:rPr>
              <w:t>。</w:t>
            </w:r>
            <w:r>
              <w:rPr>
                <w:rFonts w:hint="eastAsia" w:hAnsi="宋体" w:cs="宋体"/>
                <w:color w:val="auto"/>
                <w:kern w:val="0"/>
                <w:szCs w:val="24"/>
                <w:highlight w:val="none"/>
              </w:rPr>
              <w:t>每项得分=(</w:t>
            </w:r>
            <w:r>
              <w:rPr>
                <w:rFonts w:hint="eastAsia" w:cs="仿宋_GB2312" w:asciiTheme="minorEastAsia" w:hAnsiTheme="minorEastAsia"/>
                <w:bCs/>
                <w:color w:val="auto"/>
                <w:sz w:val="24"/>
                <w:lang w:eastAsia="zh-CN"/>
              </w:rPr>
              <w:t>各供应商承诺扣款金额</w:t>
            </w:r>
            <w:r>
              <w:rPr>
                <w:rFonts w:hint="eastAsia" w:hAnsi="宋体" w:cs="宋体"/>
                <w:color w:val="auto"/>
                <w:kern w:val="0"/>
                <w:szCs w:val="24"/>
                <w:highlight w:val="none"/>
              </w:rPr>
              <w:t>／最高扣款金额)×3（精确到小数点后二位</w:t>
            </w:r>
            <w:r>
              <w:rPr>
                <w:rFonts w:hint="eastAsia" w:hAnsi="宋体" w:cs="宋体"/>
                <w:color w:val="auto"/>
                <w:kern w:val="0"/>
                <w:szCs w:val="24"/>
                <w:highlight w:val="none"/>
                <w:lang w:eastAsia="zh-CN"/>
              </w:rPr>
              <w:t>，</w:t>
            </w:r>
            <w:r>
              <w:rPr>
                <w:rFonts w:hint="eastAsia" w:cs="仿宋_GB2312" w:asciiTheme="minorEastAsia" w:hAnsiTheme="minorEastAsia"/>
                <w:bCs/>
                <w:color w:val="auto"/>
                <w:sz w:val="24"/>
                <w:lang w:eastAsia="zh-CN"/>
              </w:rPr>
              <w:t>最高扣款金额为</w:t>
            </w:r>
            <w:r>
              <w:rPr>
                <w:rFonts w:hint="eastAsia" w:cs="仿宋_GB2312" w:asciiTheme="minorEastAsia" w:hAnsiTheme="minorEastAsia"/>
                <w:bCs/>
                <w:color w:val="auto"/>
                <w:sz w:val="24"/>
                <w:lang w:val="en-US" w:eastAsia="zh-CN"/>
              </w:rPr>
              <w:t>有效</w:t>
            </w:r>
            <w:r>
              <w:rPr>
                <w:rFonts w:hint="eastAsia" w:cs="仿宋_GB2312" w:asciiTheme="minorEastAsia" w:hAnsiTheme="minorEastAsia"/>
                <w:color w:val="auto"/>
                <w:sz w:val="24"/>
                <w:lang w:val="zh-CN" w:eastAsia="zh-CN"/>
              </w:rPr>
              <w:t>承诺扣款金额最高的供应商的</w:t>
            </w:r>
            <w:r>
              <w:rPr>
                <w:rFonts w:hint="eastAsia" w:cs="仿宋_GB2312" w:asciiTheme="minorEastAsia" w:hAnsiTheme="minorEastAsia"/>
                <w:bCs/>
                <w:color w:val="auto"/>
                <w:sz w:val="24"/>
                <w:lang w:eastAsia="zh-CN"/>
              </w:rPr>
              <w:t>承诺扣款金额。</w:t>
            </w:r>
            <w:r>
              <w:rPr>
                <w:rFonts w:hint="eastAsia" w:hAnsi="宋体" w:cs="宋体"/>
                <w:color w:val="auto"/>
                <w:kern w:val="0"/>
                <w:szCs w:val="24"/>
                <w:highlight w:val="none"/>
              </w:rPr>
              <w:t>）（0-12分）；</w:t>
            </w:r>
          </w:p>
          <w:p>
            <w:pPr>
              <w:pStyle w:val="966"/>
              <w:spacing w:beforeLines="0" w:afterLines="0" w:line="276" w:lineRule="auto"/>
              <w:ind w:firstLine="280" w:firstLineChars="100"/>
              <w:rPr>
                <w:rFonts w:ascii="宋体" w:hAnsi="宋体"/>
                <w:color w:val="auto"/>
                <w:sz w:val="24"/>
                <w:highlight w:val="none"/>
                <w:lang w:eastAsia="zh-CN"/>
              </w:rPr>
            </w:pPr>
            <w:r>
              <w:rPr>
                <w:rFonts w:hint="eastAsia" w:hAnsi="宋体" w:cs="宋体"/>
                <w:color w:val="auto"/>
                <w:kern w:val="0"/>
                <w:highlight w:val="none"/>
                <w:lang w:eastAsia="zh-CN"/>
              </w:rPr>
              <w:t xml:space="preserve"> </w:t>
            </w:r>
            <w:r>
              <w:rPr>
                <w:rFonts w:hint="eastAsia" w:ascii="宋体" w:hAnsi="宋体"/>
                <w:color w:val="auto"/>
                <w:sz w:val="24"/>
                <w:highlight w:val="none"/>
                <w:lang w:eastAsia="zh-CN"/>
              </w:rPr>
              <w:t>1、外部抄告单，即上级主管部门及相关行政管理部门下发的抄告单导致管理处被扣分的，或相关媒体报道等不良影响情况出现，如出现一次将进行扣款处理，每次扣款最低3</w:t>
            </w:r>
            <w:r>
              <w:rPr>
                <w:rFonts w:ascii="宋体" w:hAnsi="宋体"/>
                <w:color w:val="auto"/>
                <w:sz w:val="24"/>
                <w:highlight w:val="none"/>
                <w:lang w:eastAsia="zh-CN"/>
              </w:rPr>
              <w:t>000</w:t>
            </w:r>
            <w:r>
              <w:rPr>
                <w:rFonts w:hint="eastAsia" w:ascii="宋体" w:hAnsi="宋体"/>
                <w:color w:val="auto"/>
                <w:sz w:val="24"/>
                <w:highlight w:val="none"/>
                <w:lang w:eastAsia="zh-CN"/>
              </w:rPr>
              <w:t>元，具体扣款金额由维护单位自行承诺明确；</w:t>
            </w:r>
          </w:p>
          <w:p>
            <w:pPr>
              <w:pStyle w:val="966"/>
              <w:spacing w:beforeLines="0" w:afterLines="0" w:line="276" w:lineRule="auto"/>
              <w:ind w:firstLine="480"/>
              <w:rPr>
                <w:rFonts w:ascii="宋体" w:hAnsi="宋体"/>
                <w:color w:val="auto"/>
                <w:sz w:val="24"/>
                <w:highlight w:val="none"/>
                <w:lang w:eastAsia="zh-CN"/>
              </w:rPr>
            </w:pPr>
            <w:r>
              <w:rPr>
                <w:rFonts w:hint="eastAsia" w:ascii="宋体" w:hAnsi="宋体"/>
                <w:color w:val="auto"/>
                <w:sz w:val="24"/>
                <w:highlight w:val="none"/>
                <w:lang w:eastAsia="zh-CN"/>
              </w:rPr>
              <w:t>2、在同一个区域，一个月内收到甲方两次抄告单，或内部及甲方的抄告单出现后在响应时间内未完成维修任务，将进行扣款处理，每次扣款最低800元，具体扣款金额由维护单位自行承诺明确；</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3、维护服务过程中被人投诉，涉及维修服务方面，经证实确存在过失或主观责任的进行扣款处理，每次扣款最低2000元，具体扣款金额由维护单位自行承诺明确；</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4、在养护过程中出现安全责任事故的进行扣款处理，每次扣款50000元。（安全责任事故指触电、火灾等一般事故）具体扣款金额由维护单位自行承诺明确；</w:t>
            </w:r>
          </w:p>
          <w:p>
            <w:pPr>
              <w:pStyle w:val="23"/>
              <w:spacing w:line="276" w:lineRule="auto"/>
              <w:ind w:left="360" w:right="284"/>
              <w:jc w:val="left"/>
              <w:rPr>
                <w:rFonts w:hint="eastAsia" w:hAnsi="宋体" w:cs="宋体"/>
                <w:color w:val="auto"/>
                <w:kern w:val="0"/>
                <w:szCs w:val="24"/>
                <w:highlight w:val="none"/>
              </w:rPr>
            </w:pP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20</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Ansi="宋体" w:cs="黑体"/>
                <w:color w:val="auto"/>
                <w:szCs w:val="24"/>
                <w:highlight w:val="none"/>
              </w:rPr>
              <w:t>服务及承诺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387" w:type="pct"/>
            <w:vAlign w:val="center"/>
          </w:tcPr>
          <w:p>
            <w:pPr>
              <w:pStyle w:val="23"/>
              <w:spacing w:line="276" w:lineRule="auto"/>
              <w:ind w:right="284"/>
              <w:jc w:val="center"/>
              <w:rPr>
                <w:rFonts w:hAnsi="宋体" w:cs="宋体"/>
                <w:color w:val="auto"/>
                <w:kern w:val="0"/>
                <w:szCs w:val="24"/>
                <w:highlight w:val="none"/>
              </w:rPr>
            </w:pPr>
            <w:r>
              <w:rPr>
                <w:rFonts w:hAnsi="宋体" w:cs="宋体"/>
                <w:color w:val="auto"/>
                <w:kern w:val="0"/>
                <w:szCs w:val="24"/>
                <w:highlight w:val="none"/>
              </w:rPr>
              <w:t>13</w:t>
            </w:r>
          </w:p>
        </w:tc>
        <w:tc>
          <w:tcPr>
            <w:tcW w:w="2685" w:type="pct"/>
            <w:vAlign w:val="center"/>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=（评标基准价/投标报价）*1</w:t>
            </w:r>
            <w:r>
              <w:rPr>
                <w:rFonts w:hint="eastAsia" w:cs="仿宋_GB2312" w:asciiTheme="minorEastAsia" w:hAnsiTheme="minorEastAsia" w:eastAsiaTheme="minorEastAsia"/>
                <w:color w:val="auto"/>
                <w:sz w:val="24"/>
                <w:highlight w:val="none"/>
              </w:rPr>
              <w:t>0</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pStyle w:val="23"/>
              <w:spacing w:line="276" w:lineRule="auto"/>
              <w:ind w:right="284"/>
              <w:jc w:val="left"/>
              <w:rPr>
                <w:rFonts w:hAnsi="宋体" w:cs="宋体"/>
                <w:color w:val="auto"/>
                <w:kern w:val="0"/>
                <w:szCs w:val="24"/>
                <w:highlight w:val="none"/>
              </w:rPr>
            </w:pPr>
            <w:r>
              <w:rPr>
                <w:rFonts w:cs="仿宋_GB2312" w:asciiTheme="minorEastAsia" w:hAnsiTheme="minorEastAsia" w:eastAsiaTheme="minorEastAsia"/>
                <w:color w:val="auto"/>
                <w:highlight w:val="none"/>
              </w:rPr>
              <w:t>因落实政府采购政策</w:t>
            </w:r>
            <w:r>
              <w:rPr>
                <w:rFonts w:hint="eastAsia" w:cs="仿宋_GB2312" w:asciiTheme="minorEastAsia" w:hAnsiTheme="minorEastAsia" w:eastAsiaTheme="minorEastAsia"/>
                <w:color w:val="auto"/>
                <w:highlight w:val="none"/>
              </w:rPr>
              <w:t>需要</w:t>
            </w:r>
            <w:r>
              <w:rPr>
                <w:rFonts w:cs="仿宋_GB2312" w:asciiTheme="minorEastAsia" w:hAnsiTheme="minorEastAsia" w:eastAsiaTheme="minorEastAsia"/>
                <w:color w:val="auto"/>
                <w:highlight w:val="none"/>
              </w:rPr>
              <w:t>进行价格调整的，以调整后的价格计算评标基准价和投标报价。</w:t>
            </w:r>
          </w:p>
        </w:tc>
        <w:tc>
          <w:tcPr>
            <w:tcW w:w="593" w:type="pct"/>
            <w:vAlign w:val="center"/>
          </w:tcPr>
          <w:p>
            <w:pPr>
              <w:pStyle w:val="23"/>
              <w:spacing w:line="276" w:lineRule="auto"/>
              <w:ind w:right="284"/>
              <w:jc w:val="center"/>
              <w:rPr>
                <w:rFonts w:hAnsi="宋体" w:cs="宋体"/>
                <w:color w:val="auto"/>
                <w:kern w:val="0"/>
                <w:szCs w:val="24"/>
                <w:highlight w:val="none"/>
              </w:rPr>
            </w:pPr>
            <w:r>
              <w:rPr>
                <w:rFonts w:hint="eastAsia" w:hAnsi="宋体" w:cs="宋体"/>
                <w:color w:val="auto"/>
                <w:kern w:val="0"/>
                <w:szCs w:val="24"/>
                <w:highlight w:val="none"/>
              </w:rPr>
              <w:t>10</w:t>
            </w:r>
            <w:r>
              <w:rPr>
                <w:rFonts w:hAnsi="宋体" w:cs="宋体"/>
                <w:color w:val="auto"/>
                <w:kern w:val="0"/>
                <w:szCs w:val="24"/>
                <w:highlight w:val="none"/>
              </w:rPr>
              <w:t xml:space="preserve"> </w:t>
            </w:r>
          </w:p>
        </w:tc>
        <w:tc>
          <w:tcPr>
            <w:tcW w:w="1336" w:type="pct"/>
            <w:vAlign w:val="center"/>
          </w:tcPr>
          <w:p>
            <w:pPr>
              <w:pStyle w:val="23"/>
              <w:spacing w:line="276" w:lineRule="auto"/>
              <w:ind w:right="284"/>
              <w:jc w:val="center"/>
              <w:rPr>
                <w:rFonts w:hint="eastAsia" w:hAnsi="宋体" w:cs="宋体"/>
                <w:color w:val="auto"/>
                <w:kern w:val="0"/>
                <w:szCs w:val="24"/>
                <w:highlight w:val="none"/>
              </w:rPr>
            </w:pPr>
            <w:r>
              <w:rPr>
                <w:rFonts w:hint="eastAsia" w:hAnsi="宋体" w:cs="宋体"/>
                <w:color w:val="auto"/>
                <w:kern w:val="0"/>
                <w:szCs w:val="24"/>
                <w:highlight w:val="none"/>
              </w:rPr>
              <w:t>价格分</w:t>
            </w:r>
          </w:p>
        </w:tc>
      </w:tr>
      <w:bookmarkEnd w:id="393"/>
    </w:tbl>
    <w:p>
      <w:pPr>
        <w:rPr>
          <w:rFonts w:hint="eastAsia"/>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（采购人名称）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（同前</w:t>
      </w:r>
      <w:r>
        <w:rPr>
          <w:rFonts w:hint="eastAsia" w:asciiTheme="minorEastAsia" w:hAnsiTheme="minorEastAsia" w:eastAsiaTheme="minorEastAsia"/>
          <w:color w:val="auto"/>
          <w:sz w:val="24"/>
          <w:highlight w:val="none"/>
          <w:u w:val="single"/>
        </w:rPr>
        <w:t>页项目名称）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（采购人名称）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560" w:lineRule="exact"/>
        <w:ind w:firstLine="482" w:firstLineChars="200"/>
        <w:outlineLvl w:val="0"/>
        <w:rPr>
          <w:rFonts w:asciiTheme="minorEastAsia" w:hAnsiTheme="minorEastAsia" w:eastAsiaTheme="minorEastAsia"/>
          <w:color w:val="auto"/>
          <w:sz w:val="24"/>
          <w:highlight w:val="none"/>
        </w:rPr>
      </w:pPr>
      <w:bookmarkStart w:id="396" w:name="_Toc15367"/>
      <w:bookmarkStart w:id="397" w:name="_Toc20421"/>
      <w:bookmarkStart w:id="398" w:name="_Toc28855"/>
      <w:bookmarkStart w:id="399" w:name="_Toc22967"/>
      <w:bookmarkStart w:id="400" w:name="_Toc19273"/>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6"/>
      <w:bookmarkEnd w:id="397"/>
      <w:bookmarkEnd w:id="398"/>
      <w:bookmarkEnd w:id="399"/>
      <w:bookmarkEnd w:id="400"/>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pacing w:line="560" w:lineRule="exact"/>
        <w:ind w:firstLine="482" w:firstLineChars="200"/>
        <w:outlineLvl w:val="0"/>
        <w:rPr>
          <w:rFonts w:asciiTheme="minorEastAsia" w:hAnsiTheme="minorEastAsia" w:eastAsiaTheme="minorEastAsia"/>
          <w:b/>
          <w:color w:val="auto"/>
          <w:sz w:val="24"/>
          <w:highlight w:val="none"/>
        </w:rPr>
      </w:pPr>
      <w:bookmarkStart w:id="401" w:name="_Toc18585"/>
      <w:bookmarkStart w:id="402" w:name="_Toc6311"/>
      <w:bookmarkStart w:id="403" w:name="_Toc2918"/>
      <w:bookmarkStart w:id="404" w:name="_Toc22185"/>
      <w:bookmarkStart w:id="405" w:name="_Toc6773"/>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1"/>
      <w:bookmarkEnd w:id="402"/>
      <w:bookmarkEnd w:id="403"/>
      <w:bookmarkEnd w:id="404"/>
      <w:bookmarkEnd w:id="405"/>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06" w:name="_Toc13918"/>
      <w:bookmarkStart w:id="407" w:name="_Toc21124"/>
      <w:bookmarkStart w:id="408" w:name="_Toc5635"/>
      <w:bookmarkStart w:id="409" w:name="_Toc1386"/>
      <w:bookmarkStart w:id="410" w:name="_Toc4929"/>
      <w:r>
        <w:rPr>
          <w:rFonts w:asciiTheme="minorEastAsia" w:hAnsiTheme="minorEastAsia" w:eastAsiaTheme="minorEastAsia"/>
          <w:b/>
          <w:color w:val="auto"/>
          <w:sz w:val="24"/>
          <w:highlight w:val="none"/>
        </w:rPr>
        <w:t>1.3 价款</w:t>
      </w:r>
      <w:bookmarkEnd w:id="406"/>
      <w:bookmarkEnd w:id="407"/>
      <w:bookmarkEnd w:id="408"/>
      <w:bookmarkEnd w:id="409"/>
      <w:bookmarkEnd w:id="41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17"/>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17"/>
              <w:spacing w:line="560" w:lineRule="exact"/>
              <w:ind w:firstLine="200"/>
              <w:jc w:val="center"/>
              <w:rPr>
                <w:rFonts w:asciiTheme="minorEastAsia" w:hAnsiTheme="minorEastAsia" w:eastAsiaTheme="minorEastAsia"/>
                <w:color w:val="auto"/>
                <w:sz w:val="24"/>
                <w:szCs w:val="24"/>
                <w:highlight w:val="none"/>
              </w:rPr>
            </w:pPr>
          </w:p>
        </w:tc>
      </w:tr>
    </w:tbl>
    <w:p>
      <w:pPr>
        <w:spacing w:line="560" w:lineRule="exact"/>
        <w:ind w:firstLine="482" w:firstLineChars="200"/>
        <w:outlineLvl w:val="0"/>
        <w:rPr>
          <w:rFonts w:asciiTheme="minorEastAsia" w:hAnsiTheme="minorEastAsia" w:eastAsiaTheme="minorEastAsia"/>
          <w:b/>
          <w:color w:val="auto"/>
          <w:sz w:val="24"/>
          <w:highlight w:val="none"/>
        </w:rPr>
      </w:pPr>
      <w:bookmarkStart w:id="411" w:name="_Toc14993"/>
      <w:bookmarkStart w:id="412" w:name="_Toc3654"/>
      <w:bookmarkStart w:id="413" w:name="_Toc30158"/>
      <w:bookmarkStart w:id="414" w:name="_Toc26916"/>
      <w:bookmarkStart w:id="415" w:name="_Toc30506"/>
      <w:r>
        <w:rPr>
          <w:rFonts w:asciiTheme="minorEastAsia" w:hAnsiTheme="minorEastAsia" w:eastAsiaTheme="minorEastAsia"/>
          <w:b/>
          <w:color w:val="auto"/>
          <w:sz w:val="24"/>
          <w:highlight w:val="none"/>
        </w:rPr>
        <w:t>1.4 付款方式和发票开具方式</w:t>
      </w:r>
      <w:bookmarkEnd w:id="411"/>
      <w:bookmarkEnd w:id="412"/>
      <w:bookmarkEnd w:id="413"/>
      <w:bookmarkEnd w:id="414"/>
      <w:bookmarkEnd w:id="415"/>
    </w:p>
    <w:p>
      <w:pPr>
        <w:pStyle w:val="957"/>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pacing w:line="560" w:lineRule="exact"/>
        <w:ind w:firstLine="482" w:firstLineChars="200"/>
        <w:outlineLvl w:val="0"/>
        <w:rPr>
          <w:rFonts w:asciiTheme="minorEastAsia" w:hAnsiTheme="minorEastAsia" w:eastAsiaTheme="minorEastAsia"/>
          <w:b/>
          <w:color w:val="auto"/>
          <w:sz w:val="24"/>
          <w:highlight w:val="none"/>
        </w:rPr>
      </w:pPr>
      <w:bookmarkStart w:id="416" w:name="_Toc31421"/>
      <w:bookmarkStart w:id="417" w:name="_Toc4760"/>
      <w:bookmarkStart w:id="418" w:name="_Toc8772"/>
      <w:bookmarkStart w:id="419" w:name="_Toc11108"/>
      <w:bookmarkStart w:id="420" w:name="_Toc3625"/>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6"/>
      <w:bookmarkEnd w:id="417"/>
      <w:bookmarkEnd w:id="418"/>
      <w:bookmarkEnd w:id="419"/>
      <w:bookmarkEnd w:id="420"/>
    </w:p>
    <w:p>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color w:val="auto"/>
          <w:sz w:val="24"/>
          <w:highlight w:val="none"/>
          <w:u w:val="single"/>
        </w:rPr>
      </w:pPr>
      <w:bookmarkStart w:id="421" w:name="_Toc24662"/>
      <w:bookmarkStart w:id="422" w:name="_Toc8586"/>
      <w:bookmarkStart w:id="423" w:name="_Toc3079"/>
      <w:bookmarkStart w:id="424" w:name="_Toc5698"/>
      <w:bookmarkStart w:id="425" w:name="_Toc2375"/>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1"/>
      <w:bookmarkEnd w:id="422"/>
      <w:bookmarkEnd w:id="423"/>
      <w:bookmarkEnd w:id="424"/>
      <w:bookmarkEnd w:id="425"/>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pacing w:line="560" w:lineRule="exact"/>
        <w:ind w:firstLine="482" w:firstLineChars="200"/>
        <w:outlineLvl w:val="0"/>
        <w:rPr>
          <w:rFonts w:asciiTheme="minorEastAsia" w:hAnsiTheme="minorEastAsia" w:eastAsiaTheme="minorEastAsia"/>
          <w:b/>
          <w:color w:val="auto"/>
          <w:sz w:val="24"/>
          <w:highlight w:val="none"/>
        </w:rPr>
      </w:pPr>
      <w:bookmarkStart w:id="426" w:name="_Toc9497"/>
      <w:bookmarkStart w:id="427" w:name="_Toc32454"/>
      <w:bookmarkStart w:id="428" w:name="_Toc30329"/>
      <w:bookmarkStart w:id="429" w:name="_Toc18683"/>
      <w:bookmarkStart w:id="430" w:name="_Toc26807"/>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6"/>
      <w:bookmarkEnd w:id="427"/>
      <w:bookmarkEnd w:id="428"/>
      <w:bookmarkEnd w:id="429"/>
      <w:bookmarkEnd w:id="430"/>
    </w:p>
    <w:p>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pacing w:line="560" w:lineRule="exact"/>
        <w:ind w:firstLine="241" w:firstLineChars="100"/>
        <w:outlineLvl w:val="0"/>
        <w:rPr>
          <w:rFonts w:asciiTheme="minorEastAsia" w:hAnsiTheme="minorEastAsia" w:eastAsiaTheme="minorEastAsia"/>
          <w:b/>
          <w:color w:val="auto"/>
          <w:sz w:val="24"/>
          <w:highlight w:val="none"/>
        </w:rPr>
      </w:pPr>
      <w:bookmarkStart w:id="431" w:name="_Toc23784"/>
      <w:bookmarkStart w:id="432" w:name="_Toc15827"/>
      <w:bookmarkStart w:id="433" w:name="_Toc12273"/>
      <w:bookmarkStart w:id="434" w:name="_Toc26227"/>
      <w:bookmarkStart w:id="435" w:name="_Toc16417"/>
      <w:r>
        <w:rPr>
          <w:rFonts w:asciiTheme="minorEastAsia" w:hAnsiTheme="minorEastAsia" w:eastAsiaTheme="minorEastAsia"/>
          <w:b/>
          <w:color w:val="auto"/>
          <w:sz w:val="24"/>
          <w:highlight w:val="none"/>
        </w:rPr>
        <w:t>1.8 合同生效</w:t>
      </w:r>
      <w:bookmarkEnd w:id="431"/>
      <w:bookmarkEnd w:id="432"/>
      <w:bookmarkEnd w:id="433"/>
      <w:bookmarkEnd w:id="434"/>
      <w:bookmarkEnd w:id="435"/>
    </w:p>
    <w:p>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autoSpaceDE w:val="0"/>
        <w:autoSpaceDN w:val="0"/>
        <w:spacing w:line="560" w:lineRule="exact"/>
        <w:rPr>
          <w:rFonts w:asciiTheme="minorEastAsia" w:hAnsiTheme="minorEastAsia" w:eastAsiaTheme="minorEastAsia"/>
          <w:color w:val="auto"/>
          <w:sz w:val="24"/>
          <w:highlight w:val="none"/>
          <w:lang w:val="zh-CN"/>
        </w:rPr>
      </w:pP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spacing w:line="560" w:lineRule="exact"/>
        <w:jc w:val="left"/>
        <w:rPr>
          <w:rFonts w:asciiTheme="minorEastAsia" w:hAnsiTheme="minorEastAsia" w:eastAsiaTheme="minorEastAsia"/>
          <w:b/>
          <w:color w:val="auto"/>
          <w:sz w:val="24"/>
          <w:highlight w:val="none"/>
        </w:rPr>
      </w:pPr>
    </w:p>
    <w:p>
      <w:pPr>
        <w:pStyle w:val="699"/>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pacing w:line="560" w:lineRule="exact"/>
        <w:ind w:firstLine="482" w:firstLineChars="200"/>
        <w:outlineLvl w:val="0"/>
        <w:rPr>
          <w:rFonts w:asciiTheme="minorEastAsia" w:hAnsiTheme="minorEastAsia" w:eastAsiaTheme="minorEastAsia"/>
          <w:b/>
          <w:color w:val="auto"/>
          <w:sz w:val="24"/>
          <w:highlight w:val="none"/>
        </w:rPr>
      </w:pPr>
      <w:bookmarkStart w:id="436" w:name="_Toc19680"/>
      <w:bookmarkStart w:id="437" w:name="_Toc5228"/>
      <w:bookmarkStart w:id="438" w:name="_Toc14021"/>
      <w:bookmarkStart w:id="439" w:name="_Toc31297"/>
      <w:bookmarkStart w:id="440" w:name="_Toc25079"/>
      <w:r>
        <w:rPr>
          <w:rFonts w:asciiTheme="minorEastAsia" w:hAnsiTheme="minorEastAsia" w:eastAsiaTheme="minorEastAsia"/>
          <w:b/>
          <w:color w:val="auto"/>
          <w:sz w:val="24"/>
          <w:highlight w:val="none"/>
        </w:rPr>
        <w:t>2.1 定义</w:t>
      </w:r>
      <w:bookmarkEnd w:id="436"/>
      <w:bookmarkEnd w:id="437"/>
      <w:bookmarkEnd w:id="438"/>
      <w:bookmarkEnd w:id="439"/>
      <w:bookmarkEnd w:id="44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pacing w:line="560" w:lineRule="exact"/>
        <w:ind w:firstLine="482" w:firstLineChars="200"/>
        <w:outlineLvl w:val="0"/>
        <w:rPr>
          <w:rFonts w:asciiTheme="minorEastAsia" w:hAnsiTheme="minorEastAsia" w:eastAsiaTheme="minorEastAsia"/>
          <w:b/>
          <w:color w:val="auto"/>
          <w:sz w:val="24"/>
          <w:highlight w:val="none"/>
        </w:rPr>
      </w:pPr>
      <w:bookmarkStart w:id="441" w:name="_Toc23289"/>
      <w:bookmarkStart w:id="442" w:name="_Toc19539"/>
      <w:bookmarkStart w:id="443" w:name="_Toc31402"/>
      <w:bookmarkStart w:id="444" w:name="_Toc3769"/>
      <w:bookmarkStart w:id="445" w:name="_Toc16752"/>
      <w:r>
        <w:rPr>
          <w:rFonts w:asciiTheme="minorEastAsia" w:hAnsiTheme="minorEastAsia" w:eastAsiaTheme="minorEastAsia"/>
          <w:b/>
          <w:color w:val="auto"/>
          <w:sz w:val="24"/>
          <w:highlight w:val="none"/>
        </w:rPr>
        <w:t>2.2 技术规范</w:t>
      </w:r>
      <w:bookmarkEnd w:id="441"/>
      <w:bookmarkEnd w:id="442"/>
      <w:bookmarkEnd w:id="443"/>
      <w:bookmarkEnd w:id="444"/>
      <w:bookmarkEnd w:id="445"/>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560" w:lineRule="exact"/>
        <w:ind w:firstLine="482" w:firstLineChars="200"/>
        <w:outlineLvl w:val="0"/>
        <w:rPr>
          <w:rFonts w:asciiTheme="minorEastAsia" w:hAnsiTheme="minorEastAsia" w:eastAsiaTheme="minorEastAsia"/>
          <w:b/>
          <w:color w:val="auto"/>
          <w:sz w:val="24"/>
          <w:highlight w:val="none"/>
        </w:rPr>
      </w:pPr>
      <w:bookmarkStart w:id="446" w:name="_Toc4133"/>
      <w:bookmarkStart w:id="447" w:name="_Toc12412"/>
      <w:bookmarkStart w:id="448" w:name="_Toc27945"/>
      <w:bookmarkStart w:id="449" w:name="_Toc9161"/>
      <w:bookmarkStart w:id="450" w:name="_Toc13673"/>
      <w:r>
        <w:rPr>
          <w:rFonts w:asciiTheme="minorEastAsia" w:hAnsiTheme="minorEastAsia" w:eastAsiaTheme="minorEastAsia"/>
          <w:b/>
          <w:color w:val="auto"/>
          <w:sz w:val="24"/>
          <w:highlight w:val="none"/>
        </w:rPr>
        <w:t>2.3 知识产权</w:t>
      </w:r>
      <w:bookmarkEnd w:id="446"/>
      <w:bookmarkEnd w:id="447"/>
      <w:bookmarkEnd w:id="448"/>
      <w:bookmarkEnd w:id="449"/>
      <w:bookmarkEnd w:id="45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color w:val="auto"/>
          <w:sz w:val="24"/>
          <w:highlight w:val="none"/>
        </w:rPr>
      </w:pPr>
      <w:bookmarkStart w:id="451" w:name="_Toc15447"/>
      <w:bookmarkStart w:id="452" w:name="_Toc22011"/>
      <w:bookmarkStart w:id="453" w:name="_Toc31233"/>
      <w:bookmarkStart w:id="454" w:name="_Toc32670"/>
      <w:bookmarkStart w:id="455" w:name="_Toc26555"/>
      <w:r>
        <w:rPr>
          <w:rFonts w:asciiTheme="minorEastAsia" w:hAnsiTheme="minorEastAsia" w:eastAsiaTheme="minorEastAsia"/>
          <w:b/>
          <w:color w:val="auto"/>
          <w:sz w:val="24"/>
          <w:highlight w:val="none"/>
        </w:rPr>
        <w:t>2.5 结算方式和付款条件</w:t>
      </w:r>
      <w:bookmarkEnd w:id="451"/>
      <w:bookmarkEnd w:id="452"/>
      <w:bookmarkEnd w:id="453"/>
      <w:bookmarkEnd w:id="454"/>
      <w:bookmarkEnd w:id="455"/>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56" w:name="_Toc18990"/>
      <w:bookmarkStart w:id="457" w:name="_Toc16163"/>
      <w:bookmarkStart w:id="458" w:name="_Toc30507"/>
      <w:bookmarkStart w:id="459" w:name="_Toc13467"/>
      <w:bookmarkStart w:id="460" w:name="_Toc13154"/>
      <w:r>
        <w:rPr>
          <w:rFonts w:asciiTheme="minorEastAsia" w:hAnsiTheme="minorEastAsia" w:eastAsiaTheme="minorEastAsia"/>
          <w:b/>
          <w:color w:val="auto"/>
          <w:sz w:val="24"/>
          <w:highlight w:val="none"/>
        </w:rPr>
        <w:t>2.6 技术资料和保密义务</w:t>
      </w:r>
      <w:bookmarkEnd w:id="456"/>
      <w:bookmarkEnd w:id="457"/>
      <w:bookmarkEnd w:id="458"/>
      <w:bookmarkEnd w:id="459"/>
      <w:bookmarkEnd w:id="460"/>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color w:val="auto"/>
          <w:sz w:val="24"/>
          <w:highlight w:val="none"/>
        </w:rPr>
      </w:pPr>
      <w:bookmarkStart w:id="461"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color w:val="auto"/>
          <w:sz w:val="24"/>
          <w:highlight w:val="none"/>
        </w:rPr>
      </w:pPr>
      <w:bookmarkStart w:id="462"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2"/>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pacing w:line="560" w:lineRule="exact"/>
        <w:ind w:firstLine="482" w:firstLineChars="200"/>
        <w:outlineLvl w:val="0"/>
        <w:rPr>
          <w:rFonts w:asciiTheme="minorEastAsia" w:hAnsiTheme="minorEastAsia" w:eastAsiaTheme="minorEastAsia"/>
          <w:b/>
          <w:color w:val="auto"/>
          <w:sz w:val="24"/>
          <w:highlight w:val="none"/>
        </w:rPr>
      </w:pPr>
      <w:bookmarkStart w:id="463"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3"/>
    </w:p>
    <w:p>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4" w:name="_Toc23368"/>
      <w:bookmarkStart w:id="465" w:name="_Toc10663"/>
      <w:bookmarkStart w:id="466" w:name="_Toc21830"/>
      <w:bookmarkStart w:id="467" w:name="_Toc42"/>
      <w:bookmarkStart w:id="468" w:name="_Toc26689"/>
      <w:r>
        <w:rPr>
          <w:rFonts w:asciiTheme="minorEastAsia" w:hAnsiTheme="minorEastAsia" w:eastAsiaTheme="minorEastAsia"/>
          <w:b/>
          <w:color w:val="auto"/>
          <w:sz w:val="24"/>
          <w:highlight w:val="none"/>
        </w:rPr>
        <w:t>2.10 合同转让和分包</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69" w:name="_Toc25571"/>
      <w:bookmarkStart w:id="470" w:name="_Toc4720"/>
      <w:bookmarkStart w:id="471" w:name="_Toc32494"/>
      <w:bookmarkStart w:id="472" w:name="_Toc14371"/>
      <w:bookmarkStart w:id="473" w:name="_Toc26633"/>
      <w:r>
        <w:rPr>
          <w:rFonts w:asciiTheme="minorEastAsia" w:hAnsiTheme="minorEastAsia" w:eastAsiaTheme="minorEastAsia"/>
          <w:b/>
          <w:color w:val="auto"/>
          <w:sz w:val="24"/>
          <w:highlight w:val="none"/>
        </w:rPr>
        <w:t>2.11 不可抗力</w:t>
      </w:r>
      <w:bookmarkEnd w:id="469"/>
      <w:bookmarkEnd w:id="470"/>
      <w:bookmarkEnd w:id="471"/>
      <w:bookmarkEnd w:id="472"/>
      <w:bookmarkEnd w:id="47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74" w:name="_Toc25783"/>
      <w:bookmarkStart w:id="475" w:name="_Toc14115"/>
      <w:bookmarkStart w:id="476" w:name="_Toc23854"/>
      <w:bookmarkStart w:id="477" w:name="_Toc24465"/>
      <w:bookmarkStart w:id="478" w:name="_Toc3638"/>
      <w:r>
        <w:rPr>
          <w:rFonts w:asciiTheme="minorEastAsia" w:hAnsiTheme="minorEastAsia" w:eastAsiaTheme="minorEastAsia"/>
          <w:b/>
          <w:color w:val="auto"/>
          <w:sz w:val="24"/>
          <w:highlight w:val="none"/>
        </w:rPr>
        <w:t>2.12 税费</w:t>
      </w:r>
      <w:bookmarkEnd w:id="474"/>
      <w:bookmarkEnd w:id="475"/>
      <w:bookmarkEnd w:id="476"/>
      <w:bookmarkEnd w:id="477"/>
      <w:bookmarkEnd w:id="478"/>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pacing w:line="560" w:lineRule="exact"/>
        <w:ind w:firstLine="482" w:firstLineChars="200"/>
        <w:outlineLvl w:val="0"/>
        <w:rPr>
          <w:rFonts w:asciiTheme="minorEastAsia" w:hAnsiTheme="minorEastAsia" w:eastAsiaTheme="minorEastAsia"/>
          <w:b/>
          <w:color w:val="auto"/>
          <w:sz w:val="24"/>
          <w:highlight w:val="none"/>
        </w:rPr>
      </w:pPr>
      <w:bookmarkStart w:id="479" w:name="_Toc30105"/>
      <w:bookmarkStart w:id="480" w:name="_Toc14814"/>
      <w:bookmarkStart w:id="481" w:name="_Toc26883"/>
      <w:bookmarkStart w:id="482" w:name="_Toc7315"/>
      <w:bookmarkStart w:id="483" w:name="_Toc25525"/>
      <w:r>
        <w:rPr>
          <w:rFonts w:asciiTheme="minorEastAsia" w:hAnsiTheme="minorEastAsia" w:eastAsiaTheme="minorEastAsia"/>
          <w:b/>
          <w:color w:val="auto"/>
          <w:sz w:val="24"/>
          <w:highlight w:val="none"/>
        </w:rPr>
        <w:t>2.13 乙方破产</w:t>
      </w:r>
      <w:bookmarkEnd w:id="479"/>
      <w:bookmarkEnd w:id="480"/>
      <w:bookmarkEnd w:id="481"/>
      <w:bookmarkEnd w:id="482"/>
      <w:bookmarkEnd w:id="483"/>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84" w:name="_Toc2016"/>
      <w:bookmarkStart w:id="485" w:name="_Toc23323"/>
      <w:bookmarkStart w:id="486" w:name="_Toc1123"/>
      <w:r>
        <w:rPr>
          <w:rFonts w:asciiTheme="minorEastAsia" w:hAnsiTheme="minorEastAsia" w:eastAsiaTheme="minorEastAsia"/>
          <w:b/>
          <w:color w:val="auto"/>
          <w:sz w:val="24"/>
          <w:highlight w:val="none"/>
        </w:rPr>
        <w:t>2.14 合同中止、终止</w:t>
      </w:r>
      <w:bookmarkEnd w:id="484"/>
      <w:bookmarkEnd w:id="485"/>
      <w:bookmarkEnd w:id="486"/>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color w:val="auto"/>
          <w:sz w:val="24"/>
          <w:highlight w:val="none"/>
        </w:rPr>
      </w:pPr>
      <w:bookmarkStart w:id="487" w:name="_Toc17363"/>
      <w:bookmarkStart w:id="488" w:name="_Toc1969"/>
      <w:bookmarkStart w:id="489" w:name="_Toc14525"/>
      <w:r>
        <w:rPr>
          <w:rFonts w:asciiTheme="minorEastAsia" w:hAnsiTheme="minorEastAsia" w:eastAsiaTheme="minorEastAsia"/>
          <w:b/>
          <w:color w:val="auto"/>
          <w:sz w:val="24"/>
          <w:highlight w:val="none"/>
        </w:rPr>
        <w:t>2.15 检验和验收</w:t>
      </w:r>
      <w:bookmarkEnd w:id="487"/>
      <w:bookmarkEnd w:id="488"/>
      <w:bookmarkEnd w:id="489"/>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pacing w:line="560" w:lineRule="exact"/>
        <w:ind w:firstLine="482" w:firstLineChars="200"/>
        <w:outlineLvl w:val="0"/>
        <w:rPr>
          <w:rFonts w:asciiTheme="minorEastAsia" w:hAnsiTheme="minorEastAsia" w:eastAsiaTheme="minorEastAsia"/>
          <w:b/>
          <w:color w:val="auto"/>
          <w:sz w:val="24"/>
          <w:highlight w:val="none"/>
        </w:rPr>
      </w:pPr>
      <w:bookmarkStart w:id="490" w:name="_Toc25198"/>
      <w:bookmarkStart w:id="491" w:name="_Toc9808"/>
      <w:bookmarkStart w:id="492" w:name="_Toc2308"/>
      <w:bookmarkStart w:id="493" w:name="_Toc31892"/>
      <w:bookmarkStart w:id="494" w:name="_Toc12666"/>
      <w:r>
        <w:rPr>
          <w:rFonts w:asciiTheme="minorEastAsia" w:hAnsiTheme="minorEastAsia" w:eastAsiaTheme="minorEastAsia"/>
          <w:b/>
          <w:color w:val="auto"/>
          <w:sz w:val="24"/>
          <w:highlight w:val="none"/>
        </w:rPr>
        <w:t>2.16 通知和送达</w:t>
      </w:r>
      <w:bookmarkEnd w:id="490"/>
      <w:bookmarkEnd w:id="491"/>
      <w:bookmarkEnd w:id="492"/>
      <w:bookmarkEnd w:id="493"/>
      <w:bookmarkEnd w:id="494"/>
    </w:p>
    <w:p>
      <w:pPr>
        <w:spacing w:line="560" w:lineRule="exact"/>
        <w:ind w:firstLine="480" w:firstLineChars="200"/>
        <w:rPr>
          <w:rFonts w:asciiTheme="minorEastAsia" w:hAnsiTheme="minorEastAsia" w:eastAsiaTheme="minorEastAsia"/>
          <w:color w:val="auto"/>
          <w:sz w:val="24"/>
          <w:highlight w:val="none"/>
        </w:rPr>
      </w:pPr>
      <w:bookmarkStart w:id="495" w:name="_Toc27674"/>
      <w:bookmarkStart w:id="496"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5"/>
      <w:bookmarkEnd w:id="496"/>
    </w:p>
    <w:p>
      <w:pPr>
        <w:spacing w:line="560" w:lineRule="exact"/>
        <w:ind w:firstLine="482" w:firstLineChars="200"/>
        <w:outlineLvl w:val="0"/>
        <w:rPr>
          <w:rFonts w:asciiTheme="minorEastAsia" w:hAnsiTheme="minorEastAsia" w:eastAsiaTheme="minorEastAsia"/>
          <w:b/>
          <w:color w:val="auto"/>
          <w:sz w:val="24"/>
          <w:highlight w:val="none"/>
        </w:rPr>
      </w:pPr>
      <w:bookmarkStart w:id="497" w:name="_Toc28906"/>
      <w:bookmarkStart w:id="498" w:name="_Toc20808"/>
      <w:bookmarkStart w:id="499" w:name="_Toc5063"/>
      <w:bookmarkStart w:id="500" w:name="_Toc27644"/>
      <w:bookmarkStart w:id="501" w:name="_Toc1225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7"/>
      <w:bookmarkEnd w:id="498"/>
      <w:bookmarkEnd w:id="499"/>
      <w:bookmarkEnd w:id="500"/>
      <w:bookmarkEnd w:id="501"/>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pacing w:line="560" w:lineRule="exact"/>
        <w:ind w:firstLine="482" w:firstLineChars="200"/>
        <w:outlineLvl w:val="0"/>
        <w:rPr>
          <w:rFonts w:asciiTheme="minorEastAsia" w:hAnsiTheme="minorEastAsia" w:eastAsiaTheme="minorEastAsia"/>
          <w:b/>
          <w:color w:val="auto"/>
          <w:sz w:val="24"/>
          <w:highlight w:val="none"/>
        </w:rPr>
      </w:pPr>
      <w:bookmarkStart w:id="502" w:name="_Toc22266"/>
      <w:bookmarkStart w:id="503" w:name="_Toc30096"/>
      <w:bookmarkStart w:id="504" w:name="_Toc1492"/>
      <w:bookmarkStart w:id="505" w:name="_Toc27127"/>
      <w:bookmarkStart w:id="506" w:name="_Toc27403"/>
      <w:r>
        <w:rPr>
          <w:rFonts w:asciiTheme="minorEastAsia" w:hAnsiTheme="minorEastAsia" w:eastAsiaTheme="minorEastAsia"/>
          <w:b/>
          <w:color w:val="auto"/>
          <w:sz w:val="24"/>
          <w:highlight w:val="none"/>
        </w:rPr>
        <w:t>2.18 履约保证金</w:t>
      </w:r>
      <w:bookmarkEnd w:id="502"/>
      <w:bookmarkEnd w:id="503"/>
      <w:bookmarkEnd w:id="504"/>
      <w:bookmarkEnd w:id="505"/>
      <w:bookmarkEnd w:id="506"/>
    </w:p>
    <w:p>
      <w:pPr>
        <w:pStyle w:val="957"/>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甲方在项目验收结束后及时退还履约保证金。甲方在项目通过验收之日起</w:t>
      </w:r>
      <w:r>
        <w:rPr>
          <w:rFonts w:asciiTheme="minorEastAsia" w:hAnsiTheme="minorEastAsia" w:eastAsiaTheme="minorEastAsia"/>
          <w:color w:val="auto"/>
          <w:sz w:val="24"/>
          <w:highlight w:val="none"/>
          <w:u w:val="single"/>
        </w:rPr>
        <w:t xml:space="preserve"> 5 </w:t>
      </w:r>
      <w:r>
        <w:rPr>
          <w:rFonts w:hint="eastAsia" w:asciiTheme="minorEastAsia" w:hAnsiTheme="minorEastAsia" w:eastAsiaTheme="minorEastAsia"/>
          <w:color w:val="auto"/>
          <w:sz w:val="24"/>
          <w:highlight w:val="none"/>
        </w:rPr>
        <w:t>个工作日内，按</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约定的方式将履约保证金退还乙方，逾期退还的，乙方可要求甲方支付违约金，违约金按每迟延退还一日的应退还而未退还金额的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甲方根据杭州市政府采购网公布的供应商履约评价情况减免履约保证金。乙方履约验收评价总分为</w:t>
      </w:r>
      <w:r>
        <w:rPr>
          <w:rFonts w:asciiTheme="minorEastAsia" w:hAnsiTheme="minorEastAsia" w:eastAsiaTheme="minorEastAsia"/>
          <w:color w:val="auto"/>
          <w:sz w:val="24"/>
          <w:highlight w:val="none"/>
        </w:rPr>
        <w:t>100分的，甲方免收履约保证金。</w:t>
      </w:r>
    </w:p>
    <w:p>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2.18.5</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pStyle w:val="699"/>
        <w:spacing w:line="560" w:lineRule="exact"/>
        <w:jc w:val="center"/>
        <w:rPr>
          <w:rFonts w:hint="eastAsia" w:ascii="宋体" w:hAnsi="宋体" w:cs="宋体"/>
          <w:b/>
          <w:color w:val="auto"/>
          <w:szCs w:val="24"/>
          <w:highlight w:val="none"/>
        </w:rPr>
      </w:pPr>
      <w:r>
        <w:rPr>
          <w:rFonts w:hint="eastAsia" w:ascii="宋体" w:hAnsi="宋体" w:cs="宋体"/>
          <w:color w:val="auto"/>
          <w:kern w:val="0"/>
          <w:szCs w:val="24"/>
          <w:highlight w:val="none"/>
        </w:rPr>
        <w:br w:type="page"/>
      </w:r>
      <w:bookmarkStart w:id="507" w:name="_Toc331685784"/>
      <w:r>
        <w:rPr>
          <w:rFonts w:hint="eastAsia" w:ascii="宋体" w:hAnsi="宋体" w:cs="宋体"/>
          <w:b/>
          <w:color w:val="auto"/>
          <w:szCs w:val="24"/>
          <w:highlight w:val="none"/>
        </w:rPr>
        <w:t xml:space="preserve"> </w:t>
      </w:r>
      <w:bookmarkEnd w:id="507"/>
      <w:r>
        <w:rPr>
          <w:rFonts w:hint="eastAsia" w:ascii="宋体" w:hAnsi="宋体" w:cs="宋体"/>
          <w:b/>
          <w:color w:val="auto"/>
          <w:szCs w:val="24"/>
          <w:highlight w:val="none"/>
        </w:rPr>
        <w:t>第三部分  合同专用条款</w:t>
      </w:r>
    </w:p>
    <w:p>
      <w:pPr>
        <w:pStyle w:val="24"/>
        <w:rPr>
          <w:rFonts w:hint="eastAsia"/>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3" w:type="pct"/>
            <w:vAlign w:val="center"/>
          </w:tcPr>
          <w:p>
            <w:pPr>
              <w:spacing w:line="276" w:lineRule="auto"/>
              <w:rPr>
                <w:rFonts w:ascii="宋体" w:hAnsi="宋体"/>
                <w:color w:val="auto"/>
                <w:sz w:val="24"/>
                <w:highlight w:val="none"/>
              </w:rPr>
            </w:pPr>
            <w:r>
              <w:rPr>
                <w:rFonts w:hint="eastAsia" w:ascii="宋体" w:hAnsi="宋体"/>
                <w:color w:val="auto"/>
                <w:sz w:val="24"/>
                <w:highlight w:val="none"/>
              </w:rPr>
              <w:t>中标价 ：人民币</w:t>
            </w:r>
            <w:r>
              <w:rPr>
                <w:rFonts w:hint="eastAsia" w:ascii="宋体" w:hAnsi="宋体"/>
                <w:color w:val="auto"/>
                <w:sz w:val="24"/>
                <w:highlight w:val="none"/>
                <w:u w:val="single"/>
              </w:rPr>
              <w:t xml:space="preserve">            </w:t>
            </w:r>
            <w:r>
              <w:rPr>
                <w:rFonts w:hint="eastAsia" w:ascii="宋体" w:hAnsi="宋体"/>
                <w:color w:val="auto"/>
                <w:sz w:val="24"/>
                <w:highlight w:val="none"/>
              </w:rPr>
              <w:t>元整(￥</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元/年维护费)。</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本项目预付款为年度合同金额的20%，在第一年的12个月内按比例扣回。</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按月按合同总额的同比例支付中标单位费用，根据招标文件及附件相关条例进行考核，根据其结果，次月25日前支付。最后一期的维护管理费用，待维护管理期满后，甲方在三个月内进行相关考核和设备检测，且结果为合格后的一周内结清全部维管费用，乙方以盖有税务监制章的服务业发票形式向甲方领取服务费乙方以盖有税务监制章的服务业发票形式向甲方领取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center"/>
          </w:tcPr>
          <w:p>
            <w:pPr>
              <w:spacing w:line="360" w:lineRule="auto"/>
              <w:rPr>
                <w:rFonts w:ascii="宋体" w:hAnsi="宋体" w:cs="宋体"/>
                <w:color w:val="auto"/>
                <w:sz w:val="24"/>
                <w:highlight w:val="none"/>
              </w:rPr>
            </w:pPr>
            <w:r>
              <w:rPr>
                <w:rFonts w:hint="eastAsia" w:ascii="宋体" w:hAnsi="宋体" w:cs="Helvetica"/>
                <w:color w:val="auto"/>
                <w:kern w:val="0"/>
                <w:sz w:val="24"/>
                <w:highlight w:val="none"/>
              </w:rPr>
              <w:t>三年，即36个月，自2022年  月  日至2025年  月    日，一年期满进行年度考核，考核合格方可执行下年度采购任务，具体以合同约定为准。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center"/>
          </w:tcPr>
          <w:p>
            <w:pPr>
              <w:spacing w:line="360" w:lineRule="auto"/>
              <w:rPr>
                <w:rFonts w:hint="eastAsia" w:ascii="宋体" w:hAnsi="宋体" w:eastAsia="宋体" w:cs="宋体"/>
                <w:color w:val="auto"/>
                <w:sz w:val="24"/>
                <w:highlight w:val="none"/>
                <w:lang w:val="en-US" w:eastAsia="zh-Hans"/>
              </w:rPr>
            </w:pPr>
            <w:r>
              <w:rPr>
                <w:rFonts w:hint="eastAsia" w:ascii="宋体" w:hAnsi="宋体" w:cs="宋体"/>
                <w:color w:val="auto"/>
                <w:sz w:val="24"/>
                <w:highlight w:val="none"/>
                <w:lang w:val="en-US" w:eastAsia="zh-Hans"/>
              </w:rPr>
              <w:t>杭州市西湖水域管理处全部辖区范围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1、管理处辖区所属的房屋建筑的日常检查、维修，包括屋顶落叶的定期清扫，电气管线的检测维护，各类水管的疏通、检测、维修、养护，漏水情况的修补、维护，墙面、地面、屋顶等破损的维修等。</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2、各类配电箱、泵、喷泉设备、充电设备等的日常检查、维修、养护等；</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3、园林设施、西湖驳坎、铺装、小品、桥、廊架、亭子、栏杆(包含移动栏杆）、树洞等的日常维护保养及更换；</w:t>
            </w:r>
          </w:p>
          <w:p>
            <w:pPr>
              <w:spacing w:line="276" w:lineRule="auto"/>
              <w:rPr>
                <w:rFonts w:hint="eastAsia" w:ascii="宋体" w:hAnsi="宋体" w:cs="宋体"/>
                <w:color w:val="auto"/>
                <w:sz w:val="24"/>
                <w:highlight w:val="none"/>
              </w:rPr>
            </w:pPr>
            <w:r>
              <w:rPr>
                <w:rFonts w:hint="eastAsia" w:ascii="宋体" w:hAnsi="宋体" w:cs="宋体"/>
                <w:color w:val="auto"/>
                <w:sz w:val="24"/>
                <w:highlight w:val="none"/>
              </w:rPr>
              <w:t>4、委托维护保养服务项目清单、范围见招标文件附表。</w:t>
            </w:r>
          </w:p>
          <w:p>
            <w:pPr>
              <w:spacing w:line="276" w:lineRule="auto"/>
              <w:rPr>
                <w:rFonts w:ascii="宋体" w:hAnsi="宋体" w:cs="宋体"/>
                <w:color w:val="auto"/>
                <w:sz w:val="24"/>
                <w:highlight w:val="none"/>
              </w:rPr>
            </w:pPr>
            <w:r>
              <w:rPr>
                <w:rFonts w:hint="eastAsia" w:ascii="宋体" w:hAnsi="宋体" w:cs="宋体"/>
                <w:color w:val="auto"/>
                <w:sz w:val="24"/>
                <w:highlight w:val="none"/>
              </w:rPr>
              <w:t>5、本合同委托服务内容不包含所有在建项目及还在工程保修期内的项目。如在合同续签期间保修期已结束的项目，将划入合同服务范围，由乙方负责维护保养工作。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宋体" w:hAnsi="宋体" w:cs="宋体"/>
                <w:color w:val="auto"/>
                <w:sz w:val="24"/>
                <w:highlight w:val="none"/>
              </w:rPr>
            </w:pPr>
            <w:r>
              <w:rPr>
                <w:rFonts w:hint="default" w:ascii="宋体" w:hAnsi="宋体" w:cs="宋体"/>
                <w:color w:val="auto"/>
                <w:sz w:val="24"/>
                <w:highlight w:val="none"/>
              </w:rPr>
              <w:t>1</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5</w:t>
            </w:r>
            <w:r>
              <w:rPr>
                <w:rFonts w:hint="eastAsia" w:ascii="宋体" w:hAnsi="宋体" w:cs="宋体"/>
                <w:color w:val="auto"/>
                <w:sz w:val="24"/>
                <w:highlight w:val="none"/>
                <w:lang w:val="en-US" w:eastAsia="zh-Hans"/>
              </w:rPr>
              <w:t>.</w:t>
            </w:r>
            <w:r>
              <w:rPr>
                <w:rFonts w:hint="default" w:ascii="宋体" w:hAnsi="宋体" w:cs="宋体"/>
                <w:color w:val="auto"/>
                <w:sz w:val="24"/>
                <w:highlight w:val="none"/>
                <w:lang w:eastAsia="zh-Hans"/>
              </w:rPr>
              <w:t>4</w:t>
            </w:r>
          </w:p>
        </w:tc>
        <w:tc>
          <w:tcPr>
            <w:tcW w:w="4533" w:type="pct"/>
            <w:vAlign w:val="center"/>
          </w:tcPr>
          <w:p>
            <w:pPr>
              <w:pStyle w:val="57"/>
              <w:spacing w:before="0" w:beforeAutospacing="0" w:after="0" w:afterAutospacing="0" w:line="276" w:lineRule="auto"/>
              <w:rPr>
                <w:rFonts w:cs="Helvetica"/>
                <w:color w:val="auto"/>
                <w:highlight w:val="none"/>
              </w:rPr>
            </w:pPr>
            <w:r>
              <w:rPr>
                <w:rFonts w:hint="eastAsia" w:cs="Helvetica"/>
                <w:color w:val="auto"/>
                <w:highlight w:val="none"/>
              </w:rPr>
              <w:t>本项目要求乙方在实施本项目时应确保项目负责人1名，其他工种的人员配备必须满足日常维护保养需求，特种设备人员必须持证上岗，必须按乙方投标文件执行。大型活动、节假日、迎检等重要节点保障工作人员用工需相应调整：小、长假期间：确保基本人数的前提下，必须要有应急人员配备以应对突发的维护保养任务。</w:t>
            </w:r>
          </w:p>
          <w:p>
            <w:pPr>
              <w:spacing w:line="276" w:lineRule="auto"/>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3" w:type="pct"/>
            <w:vAlign w:val="center"/>
          </w:tcPr>
          <w:p>
            <w:pPr>
              <w:spacing w:line="276" w:lineRule="auto"/>
              <w:rPr>
                <w:rFonts w:hint="eastAsia" w:ascii="宋体" w:hAnsi="宋体" w:cs="Helvetica"/>
                <w:color w:val="auto"/>
                <w:kern w:val="0"/>
                <w:sz w:val="24"/>
                <w:highlight w:val="none"/>
              </w:rPr>
            </w:pPr>
            <w:r>
              <w:rPr>
                <w:rFonts w:hint="eastAsia" w:ascii="宋体" w:hAnsi="宋体" w:cs="Helvetica"/>
                <w:color w:val="auto"/>
                <w:kern w:val="0"/>
                <w:sz w:val="24"/>
                <w:highlight w:val="none"/>
              </w:rPr>
              <w:t>1、乙方在维护养护过程中出现安全事故2次的，甲方有权根据具体安全事故的实际情况解除合同。</w:t>
            </w:r>
          </w:p>
          <w:p>
            <w:pPr>
              <w:spacing w:line="276" w:lineRule="auto"/>
              <w:rPr>
                <w:rFonts w:hint="eastAsia" w:ascii="宋体" w:hAnsi="宋体" w:cs="Helvetica"/>
                <w:color w:val="auto"/>
                <w:kern w:val="0"/>
                <w:sz w:val="24"/>
                <w:highlight w:val="none"/>
              </w:rPr>
            </w:pPr>
            <w:r>
              <w:rPr>
                <w:rFonts w:hint="eastAsia" w:ascii="宋体" w:hAnsi="宋体" w:cs="Helvetica"/>
                <w:color w:val="auto"/>
                <w:kern w:val="0"/>
                <w:sz w:val="24"/>
                <w:highlight w:val="none"/>
              </w:rPr>
              <w:t>2、如双方发生纠纷不能协商一致，可提请仲裁。</w:t>
            </w:r>
          </w:p>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3" w:type="pct"/>
            <w:vAlign w:val="center"/>
          </w:tcPr>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1．合同在履行过程中发生争议时，甲方与乙方及时协商解决。协商不成时，在甲方所在地的人民法院进行诉讼。</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3" w:type="pct"/>
            <w:vAlign w:val="center"/>
          </w:tcPr>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1．合同在履行过程中发生争议时，甲方与乙方及时协商解决。协商不成时，在甲方所在地的人民法院进行诉讼。</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3" w:type="pct"/>
            <w:vAlign w:val="center"/>
          </w:tcPr>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1．合同在履行过程中发生争议时，甲方与乙方及时协商解决。协商不成时，在甲方所在地的人民法院进行诉讼。</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3"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3" w:type="pct"/>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采购人按月按合同总额的同比例支付中标单位费用，根据招标文件及附件相关条例进行考核，根据其结果，次月25日前支付。最后一期的维护管理费用，待维护管理期满后，甲方在三个月内进行相关考核和设备检测，且结果为合格后的一周内结清全部维管费用，乙方以盖有税务监制章的服务业发票形式向甲方领取服务费乙方以盖有税务监制章的服务业发票形式向甲方领取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center"/>
          </w:tcPr>
          <w:p>
            <w:pPr>
              <w:spacing w:line="5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如果乙方没有按照本合同约定的期限、地点和方式履行，那么甲方可要求乙方支付违约金，违约金按每迟延履行一日的应提供而未提供服务价格的0.05%计算，最高限额为本合同总价的20 %；迟延履行的违约金计算数额达到前述最高限额之日起，甲方有权在要求乙方支付违约金的同时，书面通知乙方解除本合同；</w:t>
            </w:r>
          </w:p>
          <w:p>
            <w:pPr>
              <w:spacing w:line="560" w:lineRule="exac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rPr>
                <w:rFonts w:ascii="宋体" w:hAnsi="宋体" w:cs="宋体"/>
                <w:color w:val="auto"/>
                <w:sz w:val="24"/>
                <w:highlight w:val="none"/>
              </w:rPr>
            </w:pPr>
            <w:r>
              <w:rPr>
                <w:rFonts w:asciiTheme="minorEastAsia" w:hAnsiTheme="minorEastAsia" w:eastAsiaTheme="minorEastAsia"/>
                <w:color w:val="auto"/>
                <w:sz w:val="24"/>
                <w:highlight w:val="none"/>
              </w:rPr>
              <w:t>3、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3" w:type="pct"/>
          </w:tcPr>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3、如果出现政府采购监督管理部门在处理投诉事项期间，书面通知甲方暂停采购活动的情形，或者询问或质疑事项可能影响中标结果的，导致甲方中止履行合同的情形，均不视为甲方违约；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3" w:type="pct"/>
            <w:vAlign w:val="center"/>
          </w:tcPr>
          <w:p>
            <w:pPr>
              <w:pStyle w:val="57"/>
              <w:spacing w:before="0" w:beforeAutospacing="0" w:after="0" w:afterAutospacing="0" w:line="276" w:lineRule="auto"/>
              <w:ind w:firstLine="480" w:firstLineChars="200"/>
              <w:rPr>
                <w:rFonts w:cs="Helvetica"/>
                <w:color w:val="auto"/>
                <w:highlight w:val="none"/>
              </w:rPr>
            </w:pPr>
            <w:r>
              <w:rPr>
                <w:rFonts w:hint="eastAsia" w:cs="Helvetica"/>
                <w:color w:val="auto"/>
                <w:highlight w:val="none"/>
              </w:rPr>
              <w:t>本项目要求乙方在实施本项目时应确保项目负责人1名，其他工种的人员配备必须满足日常维护保养需求，特种设备人员必须持证上岗，必须按乙方投标文件执行。大型活动、节假日、迎检等重要节点保障工作人员用工需相应调整：小、长假期间：确保基本人数的前提下，必须要有应急人员配备以应对突发的维护保养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center"/>
          </w:tcPr>
          <w:p>
            <w:pPr>
              <w:spacing w:line="276" w:lineRule="auto"/>
              <w:rPr>
                <w:rFonts w:hint="eastAsia" w:ascii="宋体" w:hAnsi="宋体" w:cs="Helvetica"/>
                <w:color w:val="auto"/>
                <w:kern w:val="0"/>
                <w:sz w:val="24"/>
                <w:highlight w:val="none"/>
              </w:rPr>
            </w:pPr>
            <w:r>
              <w:rPr>
                <w:rFonts w:hint="eastAsia" w:ascii="宋体" w:hAnsi="宋体" w:cs="Helvetica"/>
                <w:color w:val="auto"/>
                <w:kern w:val="0"/>
                <w:sz w:val="24"/>
                <w:highlight w:val="none"/>
              </w:rPr>
              <w:t>管理考核采取日常巡查管理和检查考核相结合。甲方及相关部门负责日常巡查监管和考核。国家、省、市、区及甲方各级管理检查扣分折合成罚金从每月承包费中扣除。</w:t>
            </w:r>
          </w:p>
          <w:p>
            <w:pPr>
              <w:spacing w:line="276" w:lineRule="auto"/>
              <w:ind w:firstLine="480"/>
              <w:rPr>
                <w:rFonts w:ascii="宋体" w:hAnsi="宋体" w:eastAsia="宋体" w:cs="Helvetica"/>
                <w:b w:val="0"/>
                <w:bCs w:val="0"/>
                <w:color w:val="auto"/>
                <w:kern w:val="0"/>
                <w:sz w:val="24"/>
                <w:szCs w:val="24"/>
                <w:highlight w:val="none"/>
                <w:lang w:val="en-US"/>
              </w:rPr>
            </w:pPr>
            <w:r>
              <w:rPr>
                <w:rFonts w:hint="eastAsia" w:ascii="宋体" w:hAnsi="宋体" w:cs="Helvetica"/>
                <w:color w:val="auto"/>
                <w:kern w:val="0"/>
                <w:sz w:val="24"/>
                <w:highlight w:val="none"/>
              </w:rPr>
              <w:t>出现问题的扣罚金额按乙方投标文件中承诺的金额执行。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3"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签订合同后3个工作日内，乙方须向甲方交纳相当于合同总额</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%的履约保证金。以保证乙方遵守本合同的一切条款、条件和承诺，该保证金在甲方的规定存续期间不计息。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3" w:type="pct"/>
            <w:vAlign w:val="center"/>
          </w:tcPr>
          <w:p>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3" w:type="pct"/>
          </w:tcPr>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本合同一式陆份，甲方执肆份、乙方执贰份。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asciiTheme="minorEastAsia" w:hAnsiTheme="minorEastAsia" w:eastAsiaTheme="minorEastAsia"/>
                <w:color w:val="auto"/>
                <w:sz w:val="24"/>
                <w:highlight w:val="none"/>
              </w:rPr>
              <w:t xml:space="preserve">  2</w:t>
            </w:r>
            <w:r>
              <w:rPr>
                <w:rFonts w:hint="eastAsia" w:asciiTheme="minorEastAsia" w:hAnsiTheme="minorEastAsia" w:eastAsiaTheme="minorEastAsia"/>
                <w:color w:val="auto"/>
                <w:sz w:val="24"/>
                <w:highlight w:val="none"/>
                <w:lang w:val="en-US" w:eastAsia="zh-Hans"/>
              </w:rPr>
              <w:t>.</w:t>
            </w:r>
            <w:r>
              <w:rPr>
                <w:rFonts w:hint="default" w:asciiTheme="minorEastAsia" w:hAnsiTheme="minorEastAsia" w:eastAsiaTheme="minorEastAsia"/>
                <w:color w:val="auto"/>
                <w:sz w:val="24"/>
                <w:highlight w:val="none"/>
                <w:lang w:eastAsia="zh-Hans"/>
              </w:rPr>
              <w:t>5</w:t>
            </w:r>
            <w:r>
              <w:rPr>
                <w:rFonts w:hint="eastAsia" w:asciiTheme="minorEastAsia" w:hAnsiTheme="minorEastAsia" w:eastAsiaTheme="minorEastAsia"/>
                <w:color w:val="auto"/>
                <w:sz w:val="24"/>
                <w:highlight w:val="none"/>
                <w:lang w:val="en-US" w:eastAsia="zh-Hans"/>
              </w:rPr>
              <w:t>.</w:t>
            </w:r>
            <w:r>
              <w:rPr>
                <w:rFonts w:hint="default" w:asciiTheme="minorEastAsia" w:hAnsiTheme="minorEastAsia" w:eastAsiaTheme="minorEastAsia"/>
                <w:color w:val="auto"/>
                <w:sz w:val="24"/>
                <w:highlight w:val="none"/>
                <w:lang w:eastAsia="zh-Hans"/>
              </w:rPr>
              <w:t xml:space="preserve">1 </w:t>
            </w:r>
          </w:p>
        </w:tc>
        <w:tc>
          <w:tcPr>
            <w:tcW w:w="4533" w:type="pct"/>
            <w:vAlign w:val="center"/>
          </w:tcPr>
          <w:p>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lang w:val="en-US" w:eastAsia="zh-Hans"/>
              </w:rPr>
              <w:t>维护保养费用组成</w:t>
            </w:r>
            <w:r>
              <w:rPr>
                <w:rFonts w:hint="default" w:asciiTheme="minorEastAsia" w:hAnsiTheme="minorEastAsia" w:eastAsiaTheme="minorEastAsia"/>
                <w:color w:val="auto"/>
                <w:sz w:val="24"/>
                <w:highlight w:val="none"/>
                <w:lang w:eastAsia="zh-Hans"/>
              </w:rPr>
              <w:t>：</w:t>
            </w:r>
            <w:r>
              <w:rPr>
                <w:rFonts w:hint="eastAsia" w:cs="Helvetica"/>
                <w:color w:val="auto"/>
                <w:highlight w:val="none"/>
              </w:rPr>
              <w:t>(包括国家规定发放的员工工资、加班费、应缴的各项保险费福利费、税金和管理费等)，维护保养</w:t>
            </w:r>
            <w:r>
              <w:rPr>
                <w:rFonts w:hint="eastAsia" w:cs="Helvetica"/>
                <w:color w:val="auto"/>
                <w:highlight w:val="none"/>
                <w:lang w:val="en-US" w:eastAsia="zh-Hans"/>
              </w:rPr>
              <w:t>范围之内</w:t>
            </w:r>
            <w:r>
              <w:rPr>
                <w:rFonts w:hint="eastAsia" w:cs="Helvetica"/>
                <w:color w:val="auto"/>
                <w:highlight w:val="none"/>
              </w:rPr>
              <w:t>的人工、材料、设备等费用由</w:t>
            </w:r>
            <w:r>
              <w:rPr>
                <w:rFonts w:hint="eastAsia" w:cs="Helvetica"/>
                <w:color w:val="auto"/>
                <w:highlight w:val="none"/>
                <w:lang w:val="en-US" w:eastAsia="zh-Hans"/>
              </w:rPr>
              <w:t>乙方</w:t>
            </w:r>
            <w:r>
              <w:rPr>
                <w:rFonts w:hint="eastAsia" w:cs="Helvetica"/>
                <w:color w:val="auto"/>
                <w:highlight w:val="none"/>
              </w:rPr>
              <w:t>负责，包含在合同总价中</w:t>
            </w:r>
            <w:r>
              <w:rPr>
                <w:rFonts w:hint="default" w:cs="Helvetica"/>
                <w:color w:val="auto"/>
                <w:highlight w:val="none"/>
              </w:rPr>
              <w:t>（</w:t>
            </w:r>
            <w:r>
              <w:rPr>
                <w:rFonts w:hint="eastAsia" w:cs="Helvetica"/>
                <w:color w:val="auto"/>
                <w:highlight w:val="none"/>
                <w:lang w:val="en-US" w:eastAsia="zh-Hans"/>
              </w:rPr>
              <w:t>景观亮灯灯具破损甲供</w:t>
            </w:r>
            <w:r>
              <w:rPr>
                <w:rFonts w:hint="default" w:cs="Helvetica"/>
                <w:color w:val="auto"/>
                <w:highlight w:val="none"/>
                <w:lang w:eastAsia="zh-Hans"/>
              </w:rPr>
              <w:t>，</w:t>
            </w:r>
            <w:r>
              <w:rPr>
                <w:rFonts w:hint="eastAsia" w:cs="Helvetica"/>
                <w:color w:val="auto"/>
                <w:highlight w:val="none"/>
                <w:lang w:val="en-US" w:eastAsia="zh-Hans"/>
              </w:rPr>
              <w:t>其余所有材料</w:t>
            </w:r>
            <w:r>
              <w:rPr>
                <w:rFonts w:hint="default" w:cs="Helvetica"/>
                <w:color w:val="auto"/>
                <w:highlight w:val="none"/>
                <w:lang w:eastAsia="zh-Hans"/>
              </w:rPr>
              <w:t>、</w:t>
            </w:r>
            <w:r>
              <w:rPr>
                <w:rFonts w:hint="eastAsia" w:cs="Helvetica"/>
                <w:color w:val="auto"/>
                <w:highlight w:val="none"/>
                <w:lang w:val="en-US" w:eastAsia="zh-Hans"/>
              </w:rPr>
              <w:t>设备均由乙方承担</w:t>
            </w:r>
            <w:r>
              <w:rPr>
                <w:rFonts w:hint="default" w:cs="Helvetica"/>
                <w:color w:val="auto"/>
                <w:highlight w:val="none"/>
                <w:lang w:eastAsia="zh-Han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p>
        </w:tc>
        <w:tc>
          <w:tcPr>
            <w:tcW w:w="4533" w:type="pct"/>
            <w:vAlign w:val="center"/>
          </w:tcPr>
          <w:p>
            <w:pPr>
              <w:spacing w:line="360" w:lineRule="auto"/>
              <w:rPr>
                <w:rFonts w:ascii="宋体" w:hAnsi="宋体" w:cs="宋体"/>
                <w:color w:val="auto"/>
                <w:sz w:val="24"/>
                <w:highlight w:val="none"/>
              </w:rPr>
            </w:pPr>
          </w:p>
        </w:tc>
      </w:tr>
    </w:tbl>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24"/>
        <w:rPr>
          <w:color w:val="auto"/>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hint="eastAsia"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杭州市西湖水域管理处、杭州市公共资源交易中心：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
        <w:rPr>
          <w:b w:val="0"/>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杭州市西湖水域管理处、杭州市公共资源交易中心：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8" w:name="_Hlk101257010"/>
      <w:r>
        <w:rPr>
          <w:rFonts w:hint="eastAsia" w:ascii="宋体" w:hAnsi="宋体" w:cs="宋体"/>
          <w:snapToGrid w:val="0"/>
          <w:color w:val="auto"/>
          <w:kern w:val="28"/>
          <w:sz w:val="24"/>
          <w:szCs w:val="20"/>
          <w:highlight w:val="none"/>
        </w:rPr>
        <w:t>（如果有)</w:t>
      </w:r>
      <w:bookmarkEnd w:id="508"/>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杭州市西湖水域管理处、杭州市公共资源交易中心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杭州市西湖水域管理处、杭州市公共资源交易中心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2"/>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杭州市西湖水域管理处、杭州市公共资源交易中心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杭州市西湖水域管理处、杭州市公共资源交易中心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杭州市西湖水域管理处辖区各类基础设施日常维护保养服务项目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Merge w:val="restart"/>
            <w:vAlign w:val="center"/>
          </w:tcPr>
          <w:p>
            <w:pPr>
              <w:snapToGrid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自合同签订之日起三年，即36个月</w:t>
            </w:r>
            <w:r>
              <w:rPr>
                <w:rFonts w:hint="eastAsia"/>
                <w:lang w:eastAsia="zh-CN"/>
              </w:rPr>
              <w:t>。（</w:t>
            </w:r>
            <w:r>
              <w:rPr>
                <w:rFonts w:hint="eastAsia"/>
                <w:lang w:val="en-US" w:eastAsia="zh-CN"/>
              </w:rPr>
              <w:t>报价为3年期总价，每年合同金额相同。</w:t>
            </w:r>
            <w:r>
              <w:rPr>
                <w:rFonts w:hint="eastAsia"/>
                <w:lang w:eastAsia="zh-CN"/>
              </w:rPr>
              <w:t>）</w:t>
            </w:r>
          </w:p>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Merge w:val="continue"/>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Merge w:val="continue"/>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Merge w:val="continue"/>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Merge w:val="continue"/>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09" w:name="_Toc465665161"/>
      <w:r>
        <w:rPr>
          <w:rFonts w:hint="eastAsia" w:ascii="宋体" w:hAnsi="宋体" w:cs="宋体"/>
          <w:color w:val="auto"/>
          <w:highlight w:val="none"/>
        </w:rPr>
        <w:t>附件</w:t>
      </w:r>
      <w:bookmarkEnd w:id="509"/>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杭州市西湖水域管理处、杭州市公共资源交易中心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你方组织的杭州市西湖水域管理处辖区各类基础设施日常维护保养服务项目项目【招标编号：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color w:val="auto"/>
          <w:highlight w:val="none"/>
        </w:rPr>
        <w:pict>
          <v:rect id="Rectangle 17" o:spid="_x0000_s2051" o:spt="1" style="position:absolute;left:0pt;margin-left:238.9pt;margin-top:28.05pt;height:177.45pt;width:212.95pt;z-index:-251657216;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path/>
            <v:fill focussize="0,0"/>
            <v:stroke miterlimit="2"/>
            <v:imagedata o:title=""/>
            <o:lock v:ext="edit"/>
          </v:rect>
        </w:pict>
      </w:r>
      <w:r>
        <w:rPr>
          <w:color w:val="auto"/>
          <w:highlight w:val="none"/>
        </w:rPr>
        <w:pict>
          <v:rect id="Rectangle 16" o:spid="_x0000_s2050" o:spt="1" style="position:absolute;left:0pt;margin-left:-7.2pt;margin-top:30.3pt;height:177.45pt;width:208.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杭州市西湖水域管理处辖区各类基础设施日常维护保养服务项目【招标编号：</w:t>
      </w:r>
      <w:r>
        <w:rPr>
          <w:rFonts w:hint="eastAsia" w:ascii="宋体" w:hAnsi="宋体" w:cs="宋体"/>
          <w:color w:val="auto"/>
          <w:sz w:val="24"/>
          <w:highlight w:val="none"/>
          <w:lang w:eastAsia="zh-CN"/>
        </w:rPr>
        <w:t>HZZFCG-2022-149（1）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bookmarkStart w:id="519" w:name="_GoBack"/>
      <w:bookmarkEnd w:id="519"/>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杭州市西湖水域管理处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杭州市西湖水域管理处辖区各类基础设施日常维护保养服务项目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各类基础设施日常维护保养服务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物业管理</w:t>
      </w:r>
      <w:r>
        <w:rPr>
          <w:rFonts w:hint="eastAsia" w:ascii="宋体" w:hAnsi="宋体" w:cs="宋体"/>
          <w:color w:val="auto"/>
          <w:sz w:val="24"/>
          <w:highlight w:val="none"/>
        </w:rPr>
        <w:t xml:space="preserve">行业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B1"/>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FW筑紫A标题明朝 简"/>
    <w:panose1 w:val="00000000000000000000"/>
    <w:charset w:val="00"/>
    <w:family w:val="roman"/>
    <w:pitch w:val="default"/>
    <w:sig w:usb0="00000000" w:usb1="00000000" w:usb2="00000000" w:usb3="00000000" w:csb0="00040001" w:csb1="00000000"/>
  </w:font>
  <w:font w:name="方正FW筑紫A标题明朝 简">
    <w:panose1 w:val="020005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FW筑紫A标题明朝 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B1"/>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5" w:name="_Toc131845147"/>
    <w:bookmarkStart w:id="516" w:name="_Toc3611018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05876"/>
    <w:multiLevelType w:val="multilevel"/>
    <w:tmpl w:val="0830587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055409"/>
    <w:multiLevelType w:val="multilevel"/>
    <w:tmpl w:val="0C05540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84F6E"/>
    <w:multiLevelType w:val="multilevel"/>
    <w:tmpl w:val="1EA84F6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477F72"/>
    <w:multiLevelType w:val="multilevel"/>
    <w:tmpl w:val="24477F7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F93CDA"/>
    <w:multiLevelType w:val="multilevel"/>
    <w:tmpl w:val="57F93CD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MjZiOWFlZmQ0YjdlMGEyODBkZDg0ZWZkOTVhYWZjM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8D"/>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A0B"/>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1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0F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95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0DC5"/>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248"/>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9D9"/>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422"/>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52C"/>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3C8"/>
    <w:rsid w:val="00C23615"/>
    <w:rsid w:val="00C2397E"/>
    <w:rsid w:val="00C23A83"/>
    <w:rsid w:val="00C23AA4"/>
    <w:rsid w:val="00C24381"/>
    <w:rsid w:val="00C24801"/>
    <w:rsid w:val="00C24C2E"/>
    <w:rsid w:val="00C24C7A"/>
    <w:rsid w:val="00C24FFB"/>
    <w:rsid w:val="00C25CFF"/>
    <w:rsid w:val="00C25EA6"/>
    <w:rsid w:val="00C26164"/>
    <w:rsid w:val="00C261C1"/>
    <w:rsid w:val="00C26574"/>
    <w:rsid w:val="00C2697B"/>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DF"/>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7F"/>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E46"/>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C33D7"/>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0A1315"/>
    <w:rsid w:val="09335624"/>
    <w:rsid w:val="0944690F"/>
    <w:rsid w:val="09535675"/>
    <w:rsid w:val="095F057D"/>
    <w:rsid w:val="09642282"/>
    <w:rsid w:val="096E410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E4501"/>
    <w:rsid w:val="0CC007F7"/>
    <w:rsid w:val="0CC617AC"/>
    <w:rsid w:val="0CE618DF"/>
    <w:rsid w:val="0CFE707A"/>
    <w:rsid w:val="0D063BDA"/>
    <w:rsid w:val="0D08375F"/>
    <w:rsid w:val="0D184CFB"/>
    <w:rsid w:val="0D4A7419"/>
    <w:rsid w:val="0D7E53A3"/>
    <w:rsid w:val="0D827401"/>
    <w:rsid w:val="0D84094E"/>
    <w:rsid w:val="0D8A00E9"/>
    <w:rsid w:val="0D8D589E"/>
    <w:rsid w:val="0DA01C73"/>
    <w:rsid w:val="0DD63300"/>
    <w:rsid w:val="0DF50604"/>
    <w:rsid w:val="0DF702FE"/>
    <w:rsid w:val="0E060E51"/>
    <w:rsid w:val="0E5604B2"/>
    <w:rsid w:val="0E6D5D79"/>
    <w:rsid w:val="0E787EDC"/>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46AE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623"/>
    <w:rsid w:val="1D266CE1"/>
    <w:rsid w:val="1D3963AF"/>
    <w:rsid w:val="1D6A673C"/>
    <w:rsid w:val="1D9247AE"/>
    <w:rsid w:val="1DB567EC"/>
    <w:rsid w:val="1DF51A98"/>
    <w:rsid w:val="1E3D060F"/>
    <w:rsid w:val="1E3F7D2E"/>
    <w:rsid w:val="1E4134E4"/>
    <w:rsid w:val="1E4E6F93"/>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82909"/>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C155E"/>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136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812A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039B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94CF3"/>
    <w:rsid w:val="4BEE2503"/>
    <w:rsid w:val="4C245A30"/>
    <w:rsid w:val="4CB6685F"/>
    <w:rsid w:val="4CC367FE"/>
    <w:rsid w:val="4D077F3C"/>
    <w:rsid w:val="4D123355"/>
    <w:rsid w:val="4D2A3B31"/>
    <w:rsid w:val="4D312C52"/>
    <w:rsid w:val="4D905305"/>
    <w:rsid w:val="4D964A72"/>
    <w:rsid w:val="4D9C1254"/>
    <w:rsid w:val="4E793892"/>
    <w:rsid w:val="4E800872"/>
    <w:rsid w:val="4E8E10E0"/>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3B6D2A"/>
    <w:rsid w:val="5142540C"/>
    <w:rsid w:val="518832C8"/>
    <w:rsid w:val="519D3C50"/>
    <w:rsid w:val="51A0432A"/>
    <w:rsid w:val="51A86090"/>
    <w:rsid w:val="51B7396D"/>
    <w:rsid w:val="52220EF5"/>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601B1"/>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32BF2"/>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C7A7C"/>
    <w:rsid w:val="668B6A45"/>
    <w:rsid w:val="672F3F24"/>
    <w:rsid w:val="673E055F"/>
    <w:rsid w:val="67551CE3"/>
    <w:rsid w:val="67A22552"/>
    <w:rsid w:val="67B22DCC"/>
    <w:rsid w:val="67BE71AA"/>
    <w:rsid w:val="67D90273"/>
    <w:rsid w:val="67DE5875"/>
    <w:rsid w:val="67E55852"/>
    <w:rsid w:val="67EB1AB4"/>
    <w:rsid w:val="67FA1285"/>
    <w:rsid w:val="67FA33D6"/>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3A2DFC"/>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1"/>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2"/>
    <w:qFormat/>
    <w:uiPriority w:val="1"/>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99"/>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1"/>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1"/>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99"/>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0"/>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99"/>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1"/>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link w:val="96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1"/>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uiPriority w:val="99"/>
    <w:rPr>
      <w:rFonts w:ascii="Times New Roman" w:hAnsi="Times New Roman" w:eastAsia="宋体" w:cs="Times New Roman"/>
      <w:kern w:val="2"/>
      <w:sz w:val="21"/>
      <w:szCs w:val="24"/>
      <w:lang w:val="en-US" w:eastAsia="zh-CN" w:bidi="ar-SA"/>
    </w:rPr>
  </w:style>
  <w:style w:type="character" w:customStyle="1" w:styleId="962">
    <w:name w:val="标题 3 字符1"/>
    <w:link w:val="4"/>
    <w:uiPriority w:val="1"/>
    <w:rPr>
      <w:b/>
      <w:bCs/>
      <w:kern w:val="2"/>
      <w:sz w:val="32"/>
      <w:szCs w:val="32"/>
    </w:rPr>
  </w:style>
  <w:style w:type="character" w:customStyle="1" w:styleId="963">
    <w:name w:val="样式1 Char Char"/>
    <w:link w:val="721"/>
    <w:qFormat/>
    <w:uiPriority w:val="0"/>
    <w:rPr>
      <w:rFonts w:ascii="宋体" w:hAnsi="宋体"/>
      <w:sz w:val="24"/>
    </w:rPr>
  </w:style>
  <w:style w:type="paragraph" w:customStyle="1" w:styleId="964">
    <w:name w:val="修订4"/>
    <w:semiHidden/>
    <w:uiPriority w:val="99"/>
    <w:rPr>
      <w:rFonts w:ascii="Times New Roman" w:hAnsi="Times New Roman" w:eastAsia="宋体" w:cs="Times New Roman"/>
      <w:kern w:val="2"/>
      <w:sz w:val="21"/>
      <w:szCs w:val="24"/>
      <w:lang w:val="en-US" w:eastAsia="zh-CN" w:bidi="ar-SA"/>
    </w:rPr>
  </w:style>
  <w:style w:type="paragraph" w:customStyle="1" w:styleId="965">
    <w:name w:val="舟式样--正文"/>
    <w:basedOn w:val="1"/>
    <w:qFormat/>
    <w:uiPriority w:val="0"/>
    <w:pPr>
      <w:spacing w:line="360" w:lineRule="auto"/>
      <w:ind w:firstLine="200" w:firstLineChars="200"/>
    </w:pPr>
    <w:rPr>
      <w:rFonts w:ascii="仿宋_GB2312" w:hAnsi="Calibri" w:eastAsia="仿宋_GB2312"/>
      <w:sz w:val="28"/>
      <w:szCs w:val="22"/>
    </w:rPr>
  </w:style>
  <w:style w:type="paragraph" w:customStyle="1" w:styleId="966">
    <w:name w:val="mybody"/>
    <w:basedOn w:val="1"/>
    <w:qFormat/>
    <w:uiPriority w:val="0"/>
    <w:pPr>
      <w:widowControl/>
      <w:adjustRightInd/>
      <w:spacing w:beforeLines="100" w:afterLines="100" w:line="288" w:lineRule="auto"/>
      <w:ind w:firstLine="200" w:firstLineChars="200"/>
    </w:pPr>
    <w:rPr>
      <w:rFonts w:ascii="Calibri" w:hAnsi="Calibri"/>
      <w:color w:val="000000"/>
      <w:sz w:val="28"/>
      <w:lang w:eastAsia="en-US"/>
    </w:rPr>
  </w:style>
  <w:style w:type="character" w:customStyle="1" w:styleId="967">
    <w:name w:val="标题 1 Char1"/>
    <w:uiPriority w:val="1"/>
    <w:rPr>
      <w:rFonts w:ascii="宋体" w:hAnsi="宋体" w:eastAsia="宋体" w:cs="宋体"/>
      <w:kern w:val="0"/>
      <w:sz w:val="28"/>
      <w:szCs w:val="28"/>
      <w:lang w:val="zh-CN" w:bidi="zh-CN"/>
    </w:rPr>
  </w:style>
  <w:style w:type="paragraph" w:customStyle="1" w:styleId="968">
    <w:name w:val="Body text|22"/>
    <w:basedOn w:val="1"/>
    <w:uiPriority w:val="0"/>
    <w:pPr>
      <w:shd w:val="clear" w:color="auto" w:fill="FFFFFF"/>
      <w:adjustRightInd/>
      <w:spacing w:before="400" w:line="470" w:lineRule="exact"/>
      <w:ind w:hanging="800"/>
      <w:jc w:val="left"/>
    </w:pPr>
    <w:rPr>
      <w:rFonts w:ascii="PMingLiU" w:hAnsi="PMingLiU" w:eastAsia="PMingLiU" w:cs="PMingLiU"/>
      <w:snapToGrid w:val="0"/>
      <w:color w:val="000000"/>
      <w:kern w:val="0"/>
      <w:sz w:val="20"/>
      <w:szCs w:val="21"/>
      <w:lang w:val="zh-CN" w:bidi="zh-CN"/>
    </w:rPr>
  </w:style>
  <w:style w:type="character" w:customStyle="1" w:styleId="969">
    <w:name w:val="Unresolved Mention"/>
    <w:unhideWhenUsed/>
    <w:uiPriority w:val="99"/>
    <w:rPr>
      <w:color w:val="605E5C"/>
      <w:shd w:val="clear" w:color="auto" w:fill="E1DFDD"/>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50985</Words>
  <Characters>55021</Characters>
  <Lines>445</Lines>
  <Paragraphs>125</Paragraphs>
  <TotalTime>2</TotalTime>
  <ScaleCrop>false</ScaleCrop>
  <LinksUpToDate>false</LinksUpToDate>
  <CharactersWithSpaces>60731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2021-12-27T03:06:00Z</cp:lastPrinted>
  <dcterms:modified xsi:type="dcterms:W3CDTF">2022-09-02T09:31:41Z</dcterms:modified>
  <cp:revision>3</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