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sz w:val="24"/>
          <w:highlight w:val="none"/>
        </w:rPr>
      </w:pPr>
    </w:p>
    <w:p>
      <w:pPr>
        <w:spacing w:line="360" w:lineRule="auto"/>
        <w:jc w:val="center"/>
        <w:rPr>
          <w:rFonts w:hint="eastAsia" w:ascii="宋体" w:hAnsi="宋体" w:eastAsia="宋体" w:cs="宋体"/>
          <w:b/>
          <w:sz w:val="24"/>
          <w:highlight w:val="none"/>
        </w:rPr>
      </w:pPr>
    </w:p>
    <w:p>
      <w:pPr>
        <w:adjustRightInd/>
        <w:spacing w:line="360" w:lineRule="auto"/>
        <w:jc w:val="center"/>
        <w:rPr>
          <w:rFonts w:hint="eastAsia" w:ascii="宋体" w:hAnsi="宋体" w:eastAsia="宋体" w:cs="宋体"/>
          <w:b/>
          <w:sz w:val="44"/>
          <w:szCs w:val="44"/>
          <w:highlight w:val="none"/>
        </w:rPr>
      </w:pPr>
    </w:p>
    <w:p>
      <w:pPr>
        <w:adjustRightInd/>
        <w:spacing w:line="360" w:lineRule="auto"/>
        <w:jc w:val="center"/>
        <w:rPr>
          <w:rFonts w:hint="eastAsia" w:ascii="宋体" w:hAnsi="宋体" w:eastAsia="宋体" w:cs="宋体"/>
          <w:sz w:val="48"/>
          <w:szCs w:val="48"/>
          <w:highlight w:val="none"/>
        </w:rPr>
      </w:pPr>
      <w:r>
        <w:rPr>
          <w:rFonts w:hint="eastAsia" w:ascii="宋体" w:hAnsi="宋体" w:eastAsia="宋体" w:cs="宋体"/>
          <w:sz w:val="48"/>
          <w:szCs w:val="48"/>
          <w:highlight w:val="none"/>
        </w:rPr>
        <w:t>浦沿街道美丽杭州及数字城管案件处理</w:t>
      </w:r>
    </w:p>
    <w:p>
      <w:pPr>
        <w:adjustRightInd/>
        <w:spacing w:line="360" w:lineRule="auto"/>
        <w:jc w:val="center"/>
        <w:rPr>
          <w:rFonts w:hint="eastAsia" w:ascii="宋体" w:hAnsi="宋体" w:eastAsia="宋体" w:cs="宋体"/>
          <w:sz w:val="48"/>
          <w:szCs w:val="48"/>
          <w:highlight w:val="none"/>
        </w:rPr>
      </w:pPr>
      <w:r>
        <w:rPr>
          <w:rFonts w:hint="eastAsia" w:ascii="宋体" w:hAnsi="宋体" w:eastAsia="宋体" w:cs="宋体"/>
          <w:sz w:val="48"/>
          <w:szCs w:val="48"/>
          <w:highlight w:val="none"/>
        </w:rPr>
        <w:t>服务项目（</w:t>
      </w:r>
      <w:r>
        <w:rPr>
          <w:rFonts w:hint="eastAsia" w:ascii="宋体" w:hAnsi="宋体" w:eastAsia="宋体" w:cs="宋体"/>
          <w:sz w:val="48"/>
          <w:szCs w:val="48"/>
          <w:highlight w:val="none"/>
          <w:lang w:eastAsia="zh-CN"/>
        </w:rPr>
        <w:t>铁路以南</w:t>
      </w:r>
      <w:r>
        <w:rPr>
          <w:rFonts w:hint="eastAsia" w:ascii="宋体" w:hAnsi="宋体" w:eastAsia="宋体" w:cs="宋体"/>
          <w:sz w:val="48"/>
          <w:szCs w:val="48"/>
          <w:highlight w:val="none"/>
        </w:rPr>
        <w:t>）</w:t>
      </w:r>
    </w:p>
    <w:p>
      <w:pPr>
        <w:pStyle w:val="23"/>
        <w:rPr>
          <w:rFonts w:hint="eastAsia" w:ascii="宋体" w:hAnsi="宋体" w:eastAsia="宋体" w:cs="宋体"/>
          <w:sz w:val="48"/>
          <w:szCs w:val="48"/>
          <w:highlight w:val="none"/>
          <w:lang w:val="en-US"/>
        </w:rPr>
      </w:pPr>
    </w:p>
    <w:p>
      <w:pPr>
        <w:pStyle w:val="24"/>
        <w:ind w:firstLine="560"/>
        <w:rPr>
          <w:rFonts w:hint="eastAsia" w:ascii="宋体" w:hAnsi="宋体" w:eastAsia="宋体" w:cs="宋体"/>
          <w:highlight w:val="none"/>
        </w:rPr>
      </w:pPr>
    </w:p>
    <w:p>
      <w:pPr>
        <w:adjustRightInd/>
        <w:spacing w:line="360" w:lineRule="auto"/>
        <w:jc w:val="center"/>
        <w:rPr>
          <w:rFonts w:hint="eastAsia" w:ascii="宋体" w:hAnsi="宋体" w:eastAsia="宋体" w:cs="宋体"/>
          <w:sz w:val="48"/>
          <w:szCs w:val="48"/>
          <w:highlight w:val="none"/>
        </w:rPr>
      </w:pPr>
      <w:r>
        <w:rPr>
          <w:rFonts w:hint="eastAsia" w:ascii="宋体" w:hAnsi="宋体" w:eastAsia="宋体" w:cs="宋体"/>
          <w:sz w:val="48"/>
          <w:szCs w:val="48"/>
          <w:highlight w:val="none"/>
        </w:rPr>
        <w:t xml:space="preserve">招标文件 </w:t>
      </w:r>
    </w:p>
    <w:p>
      <w:pPr>
        <w:adjustRightInd/>
        <w:spacing w:line="360" w:lineRule="auto"/>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 xml:space="preserve"> （电子招投标）</w:t>
      </w:r>
    </w:p>
    <w:p>
      <w:pPr>
        <w:snapToGrid w:val="0"/>
        <w:spacing w:line="360" w:lineRule="auto"/>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编号:浙房咨202</w:t>
      </w:r>
      <w:r>
        <w:rPr>
          <w:rFonts w:hint="eastAsia" w:ascii="宋体" w:hAnsi="宋体" w:eastAsia="宋体" w:cs="宋体"/>
          <w:sz w:val="30"/>
          <w:szCs w:val="30"/>
          <w:highlight w:val="none"/>
          <w:lang w:val="en-US" w:eastAsia="zh-CN"/>
        </w:rPr>
        <w:t>3</w:t>
      </w:r>
      <w:r>
        <w:rPr>
          <w:rFonts w:hint="eastAsia" w:ascii="宋体" w:hAnsi="宋体" w:eastAsia="宋体" w:cs="宋体"/>
          <w:sz w:val="30"/>
          <w:szCs w:val="30"/>
          <w:highlight w:val="none"/>
        </w:rPr>
        <w:t>【</w:t>
      </w:r>
      <w:r>
        <w:rPr>
          <w:rFonts w:hint="eastAsia" w:ascii="宋体" w:hAnsi="宋体" w:eastAsia="宋体" w:cs="宋体"/>
          <w:sz w:val="30"/>
          <w:szCs w:val="30"/>
          <w:highlight w:val="none"/>
          <w:lang w:eastAsia="zh-CN"/>
        </w:rPr>
        <w:t>D-008</w:t>
      </w:r>
      <w:r>
        <w:rPr>
          <w:rFonts w:hint="eastAsia" w:ascii="宋体" w:hAnsi="宋体" w:eastAsia="宋体" w:cs="宋体"/>
          <w:sz w:val="30"/>
          <w:szCs w:val="30"/>
          <w:highlight w:val="none"/>
        </w:rPr>
        <w:t>】</w:t>
      </w:r>
    </w:p>
    <w:p>
      <w:pPr>
        <w:adjustRightInd/>
        <w:spacing w:line="360" w:lineRule="auto"/>
        <w:rPr>
          <w:rFonts w:hint="eastAsia" w:ascii="宋体" w:hAnsi="宋体" w:eastAsia="宋体" w:cs="宋体"/>
          <w:sz w:val="28"/>
          <w:szCs w:val="20"/>
          <w:highlight w:val="none"/>
        </w:rPr>
      </w:pPr>
    </w:p>
    <w:p>
      <w:pPr>
        <w:spacing w:line="360" w:lineRule="auto"/>
        <w:jc w:val="center"/>
        <w:rPr>
          <w:rFonts w:hint="eastAsia" w:ascii="宋体" w:hAnsi="宋体" w:eastAsia="宋体" w:cs="宋体"/>
          <w:b/>
          <w:sz w:val="44"/>
          <w:szCs w:val="44"/>
          <w:highlight w:val="none"/>
        </w:rPr>
      </w:pPr>
    </w:p>
    <w:p>
      <w:pPr>
        <w:spacing w:line="360" w:lineRule="auto"/>
        <w:jc w:val="center"/>
        <w:rPr>
          <w:rFonts w:hint="eastAsia" w:ascii="宋体" w:hAnsi="宋体" w:eastAsia="宋体" w:cs="宋体"/>
          <w:b/>
          <w:sz w:val="44"/>
          <w:szCs w:val="44"/>
          <w:highlight w:val="none"/>
        </w:rPr>
      </w:pPr>
    </w:p>
    <w:p>
      <w:pPr>
        <w:spacing w:line="360" w:lineRule="auto"/>
        <w:jc w:val="center"/>
        <w:rPr>
          <w:rFonts w:hint="eastAsia" w:ascii="宋体" w:hAnsi="宋体" w:eastAsia="宋体" w:cs="宋体"/>
          <w:sz w:val="24"/>
          <w:highlight w:val="none"/>
        </w:rPr>
      </w:pPr>
    </w:p>
    <w:p>
      <w:pPr>
        <w:spacing w:line="360" w:lineRule="auto"/>
        <w:jc w:val="center"/>
        <w:rPr>
          <w:rFonts w:hint="eastAsia" w:ascii="宋体" w:hAnsi="宋体" w:eastAsia="宋体" w:cs="宋体"/>
          <w:sz w:val="24"/>
          <w:highlight w:val="none"/>
        </w:rPr>
      </w:pPr>
    </w:p>
    <w:p>
      <w:pPr>
        <w:pStyle w:val="2"/>
        <w:rPr>
          <w:rFonts w:hint="eastAsia" w:ascii="宋体" w:hAnsi="宋体" w:eastAsia="宋体" w:cs="宋体"/>
          <w:highlight w:val="none"/>
        </w:rPr>
      </w:pPr>
    </w:p>
    <w:p>
      <w:pPr>
        <w:spacing w:line="360" w:lineRule="auto"/>
        <w:rPr>
          <w:rFonts w:hint="eastAsia" w:ascii="宋体" w:hAnsi="宋体" w:eastAsia="宋体" w:cs="宋体"/>
          <w:sz w:val="32"/>
          <w:szCs w:val="32"/>
          <w:highlight w:val="none"/>
        </w:rPr>
      </w:pPr>
    </w:p>
    <w:p>
      <w:pPr>
        <w:spacing w:line="360" w:lineRule="auto"/>
        <w:jc w:val="center"/>
        <w:rPr>
          <w:rFonts w:hint="eastAsia" w:ascii="宋体" w:hAnsi="宋体" w:eastAsia="宋体" w:cs="宋体"/>
          <w:bCs/>
          <w:sz w:val="32"/>
          <w:szCs w:val="32"/>
          <w:highlight w:val="none"/>
        </w:rPr>
      </w:pPr>
      <w:r>
        <w:rPr>
          <w:rFonts w:hint="eastAsia" w:ascii="宋体" w:hAnsi="宋体" w:eastAsia="宋体" w:cs="宋体"/>
          <w:bCs/>
          <w:sz w:val="32"/>
          <w:szCs w:val="32"/>
          <w:highlight w:val="none"/>
        </w:rPr>
        <w:t>杭州市滨江区人民政府浦沿街道办事处</w:t>
      </w:r>
    </w:p>
    <w:p>
      <w:pPr>
        <w:snapToGrid w:val="0"/>
        <w:spacing w:line="360" w:lineRule="auto"/>
        <w:jc w:val="center"/>
        <w:rPr>
          <w:rFonts w:hint="eastAsia" w:ascii="宋体" w:hAnsi="宋体" w:eastAsia="宋体" w:cs="宋体"/>
          <w:bCs/>
          <w:sz w:val="32"/>
          <w:szCs w:val="32"/>
          <w:highlight w:val="none"/>
        </w:rPr>
      </w:pPr>
      <w:r>
        <w:rPr>
          <w:rFonts w:hint="eastAsia" w:ascii="宋体" w:hAnsi="宋体" w:eastAsia="宋体" w:cs="宋体"/>
          <w:bCs/>
          <w:sz w:val="32"/>
          <w:szCs w:val="32"/>
          <w:highlight w:val="none"/>
        </w:rPr>
        <w:t>浙江省房地产管理咨询有限公司</w:t>
      </w:r>
    </w:p>
    <w:p>
      <w:pPr>
        <w:snapToGrid w:val="0"/>
        <w:spacing w:line="360" w:lineRule="auto"/>
        <w:jc w:val="center"/>
        <w:rPr>
          <w:rFonts w:hint="eastAsia" w:ascii="宋体" w:hAnsi="宋体" w:eastAsia="宋体" w:cs="宋体"/>
          <w:bCs/>
          <w:sz w:val="32"/>
          <w:szCs w:val="32"/>
          <w:highlight w:val="none"/>
        </w:rPr>
      </w:pPr>
      <w:r>
        <w:rPr>
          <w:rFonts w:hint="eastAsia" w:ascii="宋体" w:hAnsi="宋体" w:eastAsia="宋体" w:cs="宋体"/>
          <w:bCs/>
          <w:sz w:val="32"/>
          <w:szCs w:val="32"/>
          <w:highlight w:val="none"/>
        </w:rPr>
        <w:t>二〇二三年一月</w:t>
      </w:r>
      <w:r>
        <w:rPr>
          <w:rFonts w:hint="eastAsia" w:ascii="宋体" w:hAnsi="宋体" w:cs="宋体"/>
          <w:bCs/>
          <w:sz w:val="32"/>
          <w:szCs w:val="32"/>
          <w:highlight w:val="none"/>
          <w:lang w:val="en-US" w:eastAsia="zh-CN"/>
        </w:rPr>
        <w:t>十八</w:t>
      </w:r>
      <w:r>
        <w:rPr>
          <w:rFonts w:hint="eastAsia" w:ascii="宋体" w:hAnsi="宋体" w:eastAsia="宋体" w:cs="宋体"/>
          <w:bCs/>
          <w:sz w:val="32"/>
          <w:szCs w:val="32"/>
          <w:highlight w:val="none"/>
        </w:rPr>
        <w:t>日</w:t>
      </w:r>
    </w:p>
    <w:p>
      <w:pPr>
        <w:pStyle w:val="635"/>
        <w:rPr>
          <w:rFonts w:hint="eastAsia" w:ascii="宋体" w:hAnsi="宋体" w:eastAsia="宋体" w:cs="宋体"/>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680" w:right="1418" w:bottom="468" w:left="1418" w:header="851" w:footer="992" w:gutter="0"/>
          <w:cols w:space="720" w:num="1"/>
          <w:titlePg/>
          <w:docGrid w:linePitch="312" w:charSpace="0"/>
        </w:sectPr>
      </w:pPr>
    </w:p>
    <w:p>
      <w:pPr>
        <w:pStyle w:val="635"/>
        <w:rPr>
          <w:rFonts w:hint="eastAsia" w:ascii="宋体" w:hAnsi="宋体" w:eastAsia="宋体" w:cs="宋体"/>
          <w:highlight w:val="none"/>
        </w:rPr>
      </w:pPr>
    </w:p>
    <w:p>
      <w:pPr>
        <w:spacing w:line="360" w:lineRule="auto"/>
        <w:jc w:val="center"/>
        <w:rPr>
          <w:rFonts w:hint="eastAsia" w:ascii="宋体" w:hAnsi="宋体" w:eastAsia="宋体" w:cs="宋体"/>
          <w:b/>
          <w:sz w:val="48"/>
          <w:szCs w:val="48"/>
          <w:highlight w:val="none"/>
        </w:rPr>
      </w:pPr>
      <w:r>
        <w:rPr>
          <w:rFonts w:hint="eastAsia" w:ascii="宋体" w:hAnsi="宋体" w:eastAsia="宋体" w:cs="宋体"/>
          <w:b/>
          <w:sz w:val="48"/>
          <w:szCs w:val="48"/>
          <w:highlight w:val="none"/>
        </w:rPr>
        <w:t>目  录</w:t>
      </w:r>
    </w:p>
    <w:p>
      <w:pPr>
        <w:spacing w:line="360" w:lineRule="auto"/>
        <w:rPr>
          <w:rFonts w:hint="eastAsia" w:ascii="宋体" w:hAnsi="宋体" w:eastAsia="宋体" w:cs="宋体"/>
          <w:sz w:val="32"/>
          <w:szCs w:val="32"/>
          <w:highlight w:val="none"/>
        </w:rPr>
      </w:pPr>
    </w:p>
    <w:p>
      <w:pPr>
        <w:spacing w:line="360" w:lineRule="auto"/>
        <w:rPr>
          <w:rFonts w:hint="eastAsia" w:ascii="宋体" w:hAnsi="宋体" w:eastAsia="宋体" w:cs="宋体"/>
          <w:sz w:val="32"/>
          <w:szCs w:val="32"/>
          <w:highlight w:val="none"/>
        </w:rPr>
      </w:pPr>
    </w:p>
    <w:p>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第一部分      招标公告</w:t>
      </w:r>
    </w:p>
    <w:p>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第二部分      投标人须知</w:t>
      </w:r>
    </w:p>
    <w:p>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第三部分      采购需求</w:t>
      </w:r>
    </w:p>
    <w:p>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第四部分      评标办法</w:t>
      </w:r>
    </w:p>
    <w:p>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第五部分      拟签订的合同文本</w:t>
      </w:r>
    </w:p>
    <w:p>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第六部分      应提交的有关格式范例</w:t>
      </w:r>
    </w:p>
    <w:p>
      <w:pPr>
        <w:spacing w:line="360" w:lineRule="auto"/>
        <w:ind w:firstLine="549" w:firstLineChars="229"/>
        <w:rPr>
          <w:rFonts w:hint="eastAsia" w:ascii="宋体" w:hAnsi="宋体" w:eastAsia="宋体" w:cs="宋体"/>
          <w:sz w:val="24"/>
          <w:highlight w:val="none"/>
        </w:rPr>
      </w:pPr>
      <w:bookmarkStart w:id="0" w:name="_Hlt91233176"/>
      <w:bookmarkEnd w:id="0"/>
      <w:bookmarkStart w:id="1" w:name="_Toc91899869"/>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bookmarkEnd w:id="1"/>
    <w:p>
      <w:pPr>
        <w:adjustRightInd/>
        <w:spacing w:line="360" w:lineRule="auto"/>
        <w:jc w:val="center"/>
        <w:outlineLvl w:val="0"/>
        <w:rPr>
          <w:rFonts w:hint="eastAsia" w:ascii="宋体" w:hAnsi="宋体" w:eastAsia="宋体" w:cs="宋体"/>
          <w:b/>
          <w:sz w:val="36"/>
          <w:szCs w:val="20"/>
          <w:highlight w:val="none"/>
        </w:rPr>
        <w:sectPr>
          <w:footerReference r:id="rId10" w:type="first"/>
          <w:footerReference r:id="rId9" w:type="default"/>
          <w:pgSz w:w="11906" w:h="16838"/>
          <w:pgMar w:top="680" w:right="1418" w:bottom="468" w:left="1418" w:header="851" w:footer="992" w:gutter="0"/>
          <w:pgNumType w:start="1"/>
          <w:cols w:space="720" w:num="1"/>
          <w:docGrid w:linePitch="312" w:charSpace="0"/>
        </w:sectPr>
      </w:pPr>
      <w:bookmarkStart w:id="2" w:name="_Hlt74707423"/>
      <w:bookmarkEnd w:id="2"/>
      <w:bookmarkStart w:id="3" w:name="_Hlt74649545"/>
      <w:bookmarkEnd w:id="3"/>
      <w:bookmarkStart w:id="4" w:name="_Hlt74728647"/>
      <w:bookmarkEnd w:id="4"/>
      <w:bookmarkStart w:id="5" w:name="_Hlt74729822"/>
      <w:bookmarkEnd w:id="5"/>
      <w:bookmarkStart w:id="6" w:name="第二部分"/>
      <w:bookmarkStart w:id="7" w:name="_Toc91899870"/>
      <w:bookmarkStart w:id="8" w:name="_Toc91899871"/>
    </w:p>
    <w:p>
      <w:pPr>
        <w:adjustRightInd/>
        <w:spacing w:line="360" w:lineRule="auto"/>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u w:val="single"/>
        </w:rPr>
        <w:t>浦沿街道美丽杭州及数字城管案件处理服务项目（</w:t>
      </w:r>
      <w:r>
        <w:rPr>
          <w:rFonts w:hint="eastAsia" w:ascii="宋体" w:hAnsi="宋体" w:eastAsia="宋体" w:cs="宋体"/>
          <w:sz w:val="24"/>
          <w:highlight w:val="none"/>
          <w:u w:val="single"/>
          <w:lang w:eastAsia="zh-CN"/>
        </w:rPr>
        <w:t>铁路以南</w:t>
      </w:r>
      <w:r>
        <w:rPr>
          <w:rFonts w:hint="eastAsia" w:ascii="宋体" w:hAnsi="宋体" w:eastAsia="宋体" w:cs="宋体"/>
          <w:sz w:val="24"/>
          <w:highlight w:val="none"/>
          <w:u w:val="single"/>
        </w:rPr>
        <w:t>）</w:t>
      </w:r>
      <w:r>
        <w:rPr>
          <w:rFonts w:hint="eastAsia" w:ascii="宋体" w:hAnsi="宋体" w:eastAsia="宋体" w:cs="宋体"/>
          <w:sz w:val="24"/>
          <w:highlight w:val="none"/>
        </w:rPr>
        <w:t>招标项目的潜在投标人应在政采云平台（</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"https://www.zcygov.cn/）获取（下载）招标文件，并于2021年" </w:instrText>
      </w:r>
      <w:r>
        <w:rPr>
          <w:rFonts w:hint="eastAsia" w:ascii="宋体" w:hAnsi="宋体" w:eastAsia="宋体" w:cs="宋体"/>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Fonts w:hint="eastAsia" w:ascii="宋体" w:hAnsi="宋体" w:eastAsia="宋体" w:cs="宋体"/>
          <w:sz w:val="24"/>
          <w:highlight w:val="none"/>
          <w:u w:val="single"/>
        </w:rPr>
        <w:t>2023年2月</w:t>
      </w:r>
      <w:r>
        <w:rPr>
          <w:rFonts w:hint="eastAsia" w:ascii="宋体" w:hAnsi="宋体" w:cs="宋体"/>
          <w:sz w:val="24"/>
          <w:highlight w:val="none"/>
          <w:u w:val="single"/>
          <w:lang w:val="en-US" w:eastAsia="zh-CN"/>
        </w:rPr>
        <w:t>9</w:t>
      </w:r>
      <w:r>
        <w:rPr>
          <w:rFonts w:hint="eastAsia" w:ascii="宋体" w:hAnsi="宋体" w:eastAsia="宋体" w:cs="宋体"/>
          <w:sz w:val="24"/>
          <w:highlight w:val="none"/>
          <w:u w:val="single"/>
        </w:rPr>
        <w:t>日</w:t>
      </w:r>
      <w:r>
        <w:rPr>
          <w:rFonts w:hint="eastAsia" w:ascii="宋体" w:hAnsi="宋体" w:cs="宋体"/>
          <w:sz w:val="24"/>
          <w:highlight w:val="none"/>
          <w:u w:val="single"/>
          <w:lang w:val="en-US" w:eastAsia="zh-CN"/>
        </w:rPr>
        <w:t>13</w:t>
      </w:r>
      <w:r>
        <w:rPr>
          <w:rFonts w:hint="eastAsia" w:ascii="宋体" w:hAnsi="宋体" w:eastAsia="宋体" w:cs="宋体"/>
          <w:sz w:val="24"/>
          <w:highlight w:val="none"/>
          <w:u w:val="single"/>
        </w:rPr>
        <w:t>点</w:t>
      </w:r>
      <w:r>
        <w:rPr>
          <w:rFonts w:hint="eastAsia" w:ascii="宋体" w:hAnsi="宋体" w:cs="宋体"/>
          <w:sz w:val="24"/>
          <w:highlight w:val="none"/>
          <w:u w:val="single"/>
          <w:lang w:val="en-US" w:eastAsia="zh-CN"/>
        </w:rPr>
        <w:t>00</w:t>
      </w:r>
      <w:r>
        <w:rPr>
          <w:rFonts w:hint="eastAsia" w:ascii="宋体" w:hAnsi="宋体" w:eastAsia="宋体" w:cs="宋体"/>
          <w:sz w:val="24"/>
          <w:highlight w:val="none"/>
          <w:u w:val="single"/>
        </w:rPr>
        <w:t>分</w:t>
      </w:r>
      <w:r>
        <w:rPr>
          <w:rFonts w:hint="eastAsia" w:ascii="宋体" w:hAnsi="宋体" w:eastAsia="宋体" w:cs="宋体"/>
          <w:bCs/>
          <w:sz w:val="24"/>
          <w:highlight w:val="none"/>
          <w:u w:val="single"/>
        </w:rPr>
        <w:t>00秒</w:t>
      </w:r>
      <w:r>
        <w:rPr>
          <w:rFonts w:hint="eastAsia" w:ascii="宋体" w:hAnsi="宋体" w:eastAsia="宋体" w:cs="宋体"/>
          <w:bCs/>
          <w:sz w:val="24"/>
          <w:highlight w:val="none"/>
          <w:u w:val="single"/>
        </w:rPr>
        <w:fldChar w:fldCharType="end"/>
      </w:r>
      <w:r>
        <w:rPr>
          <w:rFonts w:hint="eastAsia" w:ascii="宋体" w:hAnsi="宋体" w:eastAsia="宋体" w:cs="宋体"/>
          <w:bCs/>
          <w:sz w:val="24"/>
          <w:highlight w:val="none"/>
        </w:rPr>
        <w:t>（北京时间）前</w:t>
      </w:r>
      <w:r>
        <w:rPr>
          <w:rFonts w:hint="eastAsia" w:ascii="宋体" w:hAnsi="宋体" w:eastAsia="宋体" w:cs="宋体"/>
          <w:sz w:val="24"/>
          <w:highlight w:val="none"/>
        </w:rPr>
        <w:t>递交（上传）投标文件。</w:t>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 xml:space="preserve">一、项目基本情况                                            </w:t>
      </w:r>
    </w:p>
    <w:p>
      <w:pPr>
        <w:spacing w:line="360" w:lineRule="auto"/>
        <w:ind w:firstLine="480"/>
        <w:rPr>
          <w:rFonts w:hint="eastAsia" w:ascii="宋体" w:hAnsi="宋体" w:eastAsia="宋体" w:cs="宋体"/>
          <w:b/>
          <w:sz w:val="24"/>
          <w:highlight w:val="none"/>
        </w:rPr>
      </w:pPr>
      <w:r>
        <w:rPr>
          <w:rFonts w:hint="eastAsia" w:ascii="宋体" w:hAnsi="宋体" w:eastAsia="宋体" w:cs="宋体"/>
          <w:b/>
          <w:sz w:val="24"/>
          <w:highlight w:val="none"/>
        </w:rPr>
        <w:t>项目编号：浙房咨202</w:t>
      </w:r>
      <w:r>
        <w:rPr>
          <w:rFonts w:hint="eastAsia" w:ascii="宋体" w:hAnsi="宋体" w:eastAsia="宋体" w:cs="宋体"/>
          <w:b/>
          <w:sz w:val="24"/>
          <w:highlight w:val="none"/>
          <w:lang w:val="en-US" w:eastAsia="zh-CN"/>
        </w:rPr>
        <w:t>3</w:t>
      </w:r>
      <w:r>
        <w:rPr>
          <w:rFonts w:hint="eastAsia" w:ascii="宋体" w:hAnsi="宋体" w:eastAsia="宋体" w:cs="宋体"/>
          <w:b/>
          <w:sz w:val="24"/>
          <w:highlight w:val="none"/>
        </w:rPr>
        <w:t>【</w:t>
      </w:r>
      <w:r>
        <w:rPr>
          <w:rFonts w:hint="eastAsia" w:ascii="宋体" w:hAnsi="宋体" w:eastAsia="宋体" w:cs="宋体"/>
          <w:b/>
          <w:sz w:val="24"/>
          <w:highlight w:val="none"/>
          <w:lang w:eastAsia="zh-CN"/>
        </w:rPr>
        <w:t>D-008</w:t>
      </w:r>
      <w:r>
        <w:rPr>
          <w:rFonts w:hint="eastAsia" w:ascii="宋体" w:hAnsi="宋体" w:eastAsia="宋体" w:cs="宋体"/>
          <w:b/>
          <w:sz w:val="24"/>
          <w:highlight w:val="none"/>
        </w:rPr>
        <w:t>】</w:t>
      </w:r>
    </w:p>
    <w:p>
      <w:pPr>
        <w:spacing w:line="360" w:lineRule="auto"/>
        <w:ind w:firstLine="480"/>
        <w:rPr>
          <w:rFonts w:hint="eastAsia" w:ascii="宋体" w:hAnsi="宋体" w:eastAsia="宋体" w:cs="宋体"/>
          <w:b/>
          <w:sz w:val="24"/>
          <w:highlight w:val="none"/>
        </w:rPr>
      </w:pPr>
      <w:r>
        <w:rPr>
          <w:rFonts w:hint="eastAsia" w:ascii="宋体" w:hAnsi="宋体" w:eastAsia="宋体" w:cs="宋体"/>
          <w:b/>
          <w:sz w:val="24"/>
          <w:highlight w:val="none"/>
        </w:rPr>
        <w:t>项目名称：浦沿街道美丽杭州及数字城管案件处理服务项目（</w:t>
      </w:r>
      <w:r>
        <w:rPr>
          <w:rFonts w:hint="eastAsia" w:ascii="宋体" w:hAnsi="宋体" w:eastAsia="宋体" w:cs="宋体"/>
          <w:b/>
          <w:sz w:val="24"/>
          <w:highlight w:val="none"/>
          <w:lang w:eastAsia="zh-CN"/>
        </w:rPr>
        <w:t>铁路以南</w:t>
      </w:r>
      <w:r>
        <w:rPr>
          <w:rFonts w:hint="eastAsia" w:ascii="宋体" w:hAnsi="宋体" w:eastAsia="宋体" w:cs="宋体"/>
          <w:b/>
          <w:sz w:val="24"/>
          <w:highlight w:val="none"/>
        </w:rPr>
        <w:t>）</w:t>
      </w:r>
    </w:p>
    <w:p>
      <w:pPr>
        <w:spacing w:line="360" w:lineRule="auto"/>
        <w:ind w:firstLine="480"/>
        <w:rPr>
          <w:rFonts w:hint="eastAsia" w:ascii="宋体" w:hAnsi="宋体" w:eastAsia="宋体" w:cs="宋体"/>
          <w:sz w:val="24"/>
          <w:highlight w:val="none"/>
        </w:rPr>
      </w:pPr>
      <w:r>
        <w:rPr>
          <w:rFonts w:hint="eastAsia" w:ascii="宋体" w:hAnsi="宋体" w:eastAsia="宋体" w:cs="宋体"/>
          <w:b/>
          <w:sz w:val="24"/>
          <w:highlight w:val="none"/>
        </w:rPr>
        <w:t>预算金额（元）：</w:t>
      </w:r>
      <w:r>
        <w:rPr>
          <w:rFonts w:hint="eastAsia" w:ascii="宋体" w:hAnsi="宋体" w:eastAsia="宋体" w:cs="宋体"/>
          <w:b/>
          <w:sz w:val="24"/>
          <w:highlight w:val="none"/>
          <w:lang w:val="en-US" w:eastAsia="zh-CN"/>
        </w:rPr>
        <w:t>5</w:t>
      </w:r>
      <w:r>
        <w:rPr>
          <w:rFonts w:hint="eastAsia" w:ascii="宋体" w:hAnsi="宋体" w:eastAsia="宋体" w:cs="宋体"/>
          <w:b/>
          <w:sz w:val="24"/>
          <w:highlight w:val="none"/>
        </w:rPr>
        <w:t>000000元</w:t>
      </w:r>
    </w:p>
    <w:p>
      <w:pPr>
        <w:spacing w:line="360" w:lineRule="auto"/>
        <w:ind w:firstLine="480"/>
        <w:rPr>
          <w:rFonts w:hint="eastAsia" w:ascii="宋体" w:hAnsi="宋体" w:eastAsia="宋体" w:cs="宋体"/>
          <w:sz w:val="24"/>
          <w:highlight w:val="none"/>
        </w:rPr>
      </w:pPr>
      <w:r>
        <w:rPr>
          <w:rFonts w:hint="eastAsia" w:ascii="宋体" w:hAnsi="宋体" w:eastAsia="宋体" w:cs="宋体"/>
          <w:b/>
          <w:sz w:val="24"/>
          <w:highlight w:val="none"/>
        </w:rPr>
        <w:t>最高限价（元）：</w:t>
      </w:r>
      <w:r>
        <w:rPr>
          <w:rFonts w:hint="eastAsia" w:ascii="宋体" w:hAnsi="宋体" w:eastAsia="宋体" w:cs="宋体"/>
          <w:b/>
          <w:sz w:val="24"/>
          <w:highlight w:val="none"/>
          <w:lang w:val="en-US" w:eastAsia="zh-CN"/>
        </w:rPr>
        <w:t>5</w:t>
      </w:r>
      <w:r>
        <w:rPr>
          <w:rFonts w:hint="eastAsia" w:ascii="宋体" w:hAnsi="宋体" w:eastAsia="宋体" w:cs="宋体"/>
          <w:b/>
          <w:sz w:val="24"/>
          <w:highlight w:val="none"/>
        </w:rPr>
        <w:t>000000元</w:t>
      </w:r>
    </w:p>
    <w:p>
      <w:pPr>
        <w:pStyle w:val="5"/>
        <w:spacing w:line="360" w:lineRule="auto"/>
        <w:ind w:firstLine="480"/>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采购需求：</w:t>
      </w:r>
      <w:r>
        <w:rPr>
          <w:rFonts w:hint="eastAsia" w:ascii="宋体" w:hAnsi="宋体" w:eastAsia="宋体" w:cs="宋体"/>
          <w:bCs/>
          <w:color w:val="auto"/>
          <w:sz w:val="24"/>
          <w:highlight w:val="none"/>
        </w:rPr>
        <w:t>浦沿街道美丽杭州及数字城管案件处理服务项目（</w:t>
      </w:r>
      <w:r>
        <w:rPr>
          <w:rFonts w:hint="eastAsia" w:ascii="宋体" w:hAnsi="宋体" w:eastAsia="宋体" w:cs="宋体"/>
          <w:bCs/>
          <w:color w:val="auto"/>
          <w:sz w:val="24"/>
          <w:highlight w:val="none"/>
          <w:lang w:eastAsia="zh-CN"/>
        </w:rPr>
        <w:t>铁路以南</w:t>
      </w:r>
      <w:r>
        <w:rPr>
          <w:rFonts w:hint="eastAsia" w:ascii="宋体" w:hAnsi="宋体" w:eastAsia="宋体" w:cs="宋体"/>
          <w:bCs/>
          <w:color w:val="auto"/>
          <w:sz w:val="24"/>
          <w:highlight w:val="none"/>
        </w:rPr>
        <w:t>）</w:t>
      </w:r>
    </w:p>
    <w:p>
      <w:pPr>
        <w:pStyle w:val="5"/>
        <w:spacing w:line="360" w:lineRule="auto"/>
        <w:ind w:firstLine="48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主要内容</w:t>
      </w:r>
      <w:r>
        <w:rPr>
          <w:rFonts w:hint="eastAsia" w:ascii="宋体" w:hAnsi="宋体" w:eastAsia="宋体" w:cs="宋体"/>
          <w:bCs/>
          <w:color w:val="auto"/>
          <w:sz w:val="24"/>
          <w:highlight w:val="none"/>
        </w:rPr>
        <w:t>：美丽杭州及数字城管案件处理服务</w:t>
      </w:r>
      <w:r>
        <w:rPr>
          <w:rFonts w:hint="eastAsia" w:ascii="宋体" w:hAnsi="宋体" w:eastAsia="宋体" w:cs="宋体"/>
          <w:bCs/>
          <w:color w:val="auto"/>
          <w:sz w:val="24"/>
          <w:highlight w:val="none"/>
          <w:lang w:eastAsia="zh-CN"/>
        </w:rPr>
        <w:t>。</w:t>
      </w:r>
      <w:r>
        <w:rPr>
          <w:rFonts w:hint="eastAsia" w:ascii="宋体" w:hAnsi="宋体" w:eastAsia="宋体" w:cs="宋体"/>
          <w:snapToGrid/>
          <w:color w:val="auto"/>
          <w:kern w:val="2"/>
          <w:sz w:val="24"/>
          <w:szCs w:val="24"/>
          <w:highlight w:val="none"/>
        </w:rPr>
        <w:t>具体以招标文件第三部分采购需求为准，供应商可点击本公告下方“浏览采购文件”查看采购需求。</w:t>
      </w:r>
    </w:p>
    <w:p>
      <w:pPr>
        <w:pStyle w:val="129"/>
        <w:outlineLvl w:val="2"/>
        <w:rPr>
          <w:rFonts w:hint="eastAsia" w:ascii="宋体" w:hAnsi="宋体" w:eastAsia="宋体" w:cs="宋体"/>
          <w:highlight w:val="none"/>
        </w:rPr>
      </w:pPr>
      <w:r>
        <w:rPr>
          <w:rFonts w:hint="eastAsia" w:ascii="宋体" w:hAnsi="宋体" w:eastAsia="宋体" w:cs="宋体"/>
          <w:b/>
          <w:highlight w:val="none"/>
        </w:rPr>
        <w:t>合同履约期限：</w:t>
      </w:r>
      <w:r>
        <w:rPr>
          <w:rFonts w:hint="eastAsia" w:ascii="宋体" w:hAnsi="宋体" w:cs="宋体"/>
          <w:b/>
          <w:highlight w:val="none"/>
          <w:lang w:val="en-US" w:eastAsia="zh-CN"/>
        </w:rPr>
        <w:t>一</w:t>
      </w:r>
      <w:r>
        <w:rPr>
          <w:rFonts w:hint="eastAsia" w:ascii="宋体" w:hAnsi="宋体" w:eastAsia="宋体" w:cs="宋体"/>
          <w:b/>
          <w:highlight w:val="none"/>
        </w:rPr>
        <w:t>年(</w:t>
      </w:r>
      <w:r>
        <w:rPr>
          <w:rFonts w:hint="eastAsia" w:ascii="宋体" w:hAnsi="宋体" w:eastAsia="宋体" w:cs="宋体"/>
          <w:szCs w:val="24"/>
          <w:highlight w:val="none"/>
        </w:rPr>
        <w:t>按采购文件要求执行。)</w:t>
      </w:r>
    </w:p>
    <w:p>
      <w:pPr>
        <w:pStyle w:val="5"/>
        <w:spacing w:line="360" w:lineRule="auto"/>
        <w:ind w:firstLine="480"/>
        <w:rPr>
          <w:rFonts w:hint="eastAsia" w:ascii="宋体" w:hAnsi="宋体" w:eastAsia="宋体" w:cs="宋体"/>
          <w:b/>
          <w:color w:val="auto"/>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441836950"/>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b/>
          <w:color w:val="auto"/>
          <w:sz w:val="24"/>
          <w:highlight w:val="none"/>
        </w:rPr>
        <w:t>是；</w:t>
      </w:r>
      <w:sdt>
        <w:sdtPr>
          <w:rPr>
            <w:rFonts w:hint="eastAsia" w:ascii="宋体" w:hAnsi="宋体" w:eastAsia="宋体" w:cs="宋体"/>
            <w:color w:val="auto"/>
            <w:kern w:val="0"/>
            <w:sz w:val="24"/>
            <w:highlight w:val="none"/>
          </w:rPr>
          <w:id w:val="-1591624199"/>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二、申请人的资格要求：</w:t>
      </w:r>
    </w:p>
    <w:p>
      <w:pPr>
        <w:spacing w:line="360" w:lineRule="auto"/>
        <w:ind w:firstLine="480"/>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pStyle w:val="2"/>
        <w:rPr>
          <w:rFonts w:hint="eastAsia" w:ascii="宋体" w:hAnsi="宋体" w:eastAsia="宋体" w:cs="宋体"/>
          <w:b w:val="0"/>
          <w:bCs w:val="0"/>
          <w:highlight w:val="none"/>
          <w:lang w:val="en-US" w:eastAsia="zh-CN"/>
        </w:rPr>
      </w:pPr>
      <w:r>
        <w:rPr>
          <w:rFonts w:hint="eastAsia" w:ascii="宋体" w:hAnsi="宋体" w:eastAsia="宋体" w:cs="宋体"/>
          <w:snapToGrid w:val="0"/>
          <w:kern w:val="28"/>
          <w:sz w:val="24"/>
          <w:szCs w:val="20"/>
          <w:highlight w:val="none"/>
          <w:lang w:val="en-US" w:eastAsia="zh-CN"/>
        </w:rPr>
        <w:t xml:space="preserve">    </w:t>
      </w:r>
      <w:r>
        <w:rPr>
          <w:rFonts w:hint="eastAsia" w:ascii="宋体" w:hAnsi="宋体" w:eastAsia="宋体" w:cs="宋体"/>
          <w:snapToGrid w:val="0"/>
          <w:kern w:val="28"/>
          <w:sz w:val="24"/>
          <w:szCs w:val="20"/>
          <w:highlight w:val="none"/>
        </w:rPr>
        <w:t>2.</w:t>
      </w:r>
      <w:r>
        <w:rPr>
          <w:rFonts w:hint="eastAsia" w:ascii="宋体" w:hAnsi="宋体" w:eastAsia="宋体" w:cs="宋体"/>
          <w:highlight w:val="none"/>
        </w:rPr>
        <w:t xml:space="preserve"> </w:t>
      </w:r>
      <w:r>
        <w:rPr>
          <w:rFonts w:hint="eastAsia" w:ascii="宋体" w:hAnsi="宋体" w:eastAsia="宋体" w:cs="宋体"/>
          <w:b w:val="0"/>
          <w:bCs w:val="0"/>
          <w:snapToGrid w:val="0"/>
          <w:kern w:val="28"/>
          <w:sz w:val="24"/>
          <w:szCs w:val="20"/>
          <w:highlight w:val="none"/>
        </w:rPr>
        <w:t>以联合体形式投标的，提供联合协议(本项目不接受联合体投标或者投标人不以联合体形式投标的，则不需要提供) ；</w:t>
      </w:r>
    </w:p>
    <w:p>
      <w:pPr>
        <w:spacing w:line="360" w:lineRule="auto"/>
        <w:ind w:firstLine="480"/>
        <w:rPr>
          <w:rFonts w:hint="eastAsia" w:ascii="宋体" w:hAnsi="宋体" w:eastAsia="宋体" w:cs="宋体"/>
          <w:sz w:val="24"/>
          <w:highlight w:val="none"/>
        </w:rPr>
      </w:pPr>
      <w:r>
        <w:rPr>
          <w:rFonts w:hint="eastAsia" w:ascii="宋体" w:hAnsi="宋体" w:eastAsia="宋体" w:cs="宋体"/>
          <w:b w:val="0"/>
          <w:bCs w:val="0"/>
          <w:snapToGrid w:val="0"/>
          <w:color w:val="auto"/>
          <w:kern w:val="28"/>
          <w:sz w:val="24"/>
          <w:szCs w:val="20"/>
          <w:highlight w:val="none"/>
          <w:lang w:val="en-US" w:eastAsia="zh-CN"/>
        </w:rPr>
        <w:t>3</w:t>
      </w:r>
      <w:r>
        <w:rPr>
          <w:rFonts w:hint="eastAsia" w:ascii="宋体" w:hAnsi="宋体" w:eastAsia="宋体" w:cs="宋体"/>
          <w:b w:val="0"/>
          <w:bCs w:val="0"/>
          <w:snapToGrid w:val="0"/>
          <w:color w:val="auto"/>
          <w:kern w:val="28"/>
          <w:sz w:val="24"/>
          <w:szCs w:val="20"/>
          <w:highlight w:val="none"/>
        </w:rPr>
        <w:t>.</w:t>
      </w:r>
      <w:r>
        <w:rPr>
          <w:rFonts w:hint="eastAsia" w:ascii="宋体" w:hAnsi="宋体" w:cs="宋体"/>
          <w:b w:val="0"/>
          <w:bCs w:val="0"/>
          <w:snapToGrid w:val="0"/>
          <w:color w:val="auto"/>
          <w:kern w:val="28"/>
          <w:sz w:val="24"/>
          <w:szCs w:val="20"/>
          <w:highlight w:val="none"/>
          <w:lang w:val="en-US" w:eastAsia="zh-CN"/>
        </w:rPr>
        <w:t xml:space="preserve"> </w:t>
      </w:r>
      <w:r>
        <w:rPr>
          <w:rFonts w:hint="eastAsia" w:ascii="宋体" w:hAnsi="宋体" w:eastAsia="宋体" w:cs="宋体"/>
          <w:b w:val="0"/>
          <w:bCs w:val="0"/>
          <w:snapToGrid w:val="0"/>
          <w:kern w:val="28"/>
          <w:sz w:val="24"/>
          <w:szCs w:val="20"/>
          <w:highlight w:val="none"/>
        </w:rPr>
        <w:t>落</w:t>
      </w:r>
      <w:r>
        <w:rPr>
          <w:rFonts w:hint="eastAsia" w:ascii="宋体" w:hAnsi="宋体" w:eastAsia="宋体" w:cs="宋体"/>
          <w:snapToGrid w:val="0"/>
          <w:kern w:val="28"/>
          <w:sz w:val="24"/>
          <w:szCs w:val="20"/>
          <w:highlight w:val="none"/>
        </w:rPr>
        <w:t>实政府采购政策需满足的资格要求：</w:t>
      </w:r>
      <w:r>
        <w:rPr>
          <w:rFonts w:hint="eastAsia" w:ascii="宋体" w:hAnsi="宋体" w:eastAsia="宋体" w:cs="宋体"/>
          <w:sz w:val="24"/>
          <w:highlight w:val="none"/>
        </w:rPr>
        <w:t xml:space="preserve"> </w:t>
      </w:r>
    </w:p>
    <w:p>
      <w:pPr>
        <w:spacing w:line="360" w:lineRule="auto"/>
        <w:ind w:firstLine="480" w:firstLineChars="200"/>
        <w:rPr>
          <w:rFonts w:hint="eastAsia" w:ascii="宋体" w:hAnsi="宋体" w:eastAsia="宋体" w:cs="宋体"/>
          <w:sz w:val="24"/>
          <w:highlight w:val="none"/>
        </w:rPr>
      </w:pPr>
      <w:sdt>
        <w:sdtPr>
          <w:rPr>
            <w:rFonts w:hint="eastAsia" w:ascii="宋体" w:hAnsi="宋体" w:eastAsia="宋体" w:cs="宋体"/>
            <w:kern w:val="0"/>
            <w:sz w:val="24"/>
            <w:highlight w:val="none"/>
          </w:rPr>
          <w:id w:val="-1024704304"/>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F0FE"/>
          </w:r>
        </w:sdtContent>
      </w:sdt>
      <w:r>
        <w:rPr>
          <w:rFonts w:hint="eastAsia" w:ascii="宋体" w:hAnsi="宋体" w:eastAsia="宋体" w:cs="宋体"/>
          <w:kern w:val="0"/>
          <w:sz w:val="24"/>
          <w:highlight w:val="none"/>
        </w:rPr>
        <w:t>专</w:t>
      </w:r>
      <w:r>
        <w:rPr>
          <w:rFonts w:hint="eastAsia" w:ascii="宋体" w:hAnsi="宋体" w:eastAsia="宋体" w:cs="宋体"/>
          <w:sz w:val="24"/>
          <w:highlight w:val="none"/>
        </w:rPr>
        <w:t>门面向中小企业</w:t>
      </w:r>
    </w:p>
    <w:p>
      <w:pPr>
        <w:spacing w:line="360" w:lineRule="auto"/>
        <w:ind w:firstLine="897" w:firstLineChars="374"/>
        <w:rPr>
          <w:rFonts w:hint="eastAsia" w:ascii="宋体" w:hAnsi="宋体" w:eastAsia="宋体" w:cs="宋体"/>
          <w:sz w:val="24"/>
          <w:highlight w:val="none"/>
        </w:rPr>
      </w:pPr>
      <w:sdt>
        <w:sdtPr>
          <w:rPr>
            <w:rFonts w:hint="eastAsia" w:ascii="宋体" w:hAnsi="宋体" w:eastAsia="宋体" w:cs="宋体"/>
            <w:kern w:val="0"/>
            <w:sz w:val="24"/>
            <w:highlight w:val="none"/>
          </w:rPr>
          <w:id w:val="-333685401"/>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F0FE"/>
          </w:r>
        </w:sdtContent>
      </w:sdt>
      <w:r>
        <w:rPr>
          <w:rFonts w:hint="eastAsia" w:ascii="宋体" w:hAnsi="宋体" w:eastAsia="宋体" w:cs="宋体"/>
          <w:sz w:val="24"/>
          <w:highlight w:val="none"/>
        </w:rPr>
        <w:t>服务全部由符合政策要求的中小企业承接，提供中小企业声明函；</w:t>
      </w:r>
    </w:p>
    <w:p>
      <w:pPr>
        <w:numPr>
          <w:ilvl w:val="0"/>
          <w:numId w:val="1"/>
        </w:num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本项目的特定资格要求：</w:t>
      </w:r>
      <w:r>
        <w:rPr>
          <w:rFonts w:hint="eastAsia" w:ascii="宋体" w:hAnsi="宋体" w:eastAsia="宋体" w:cs="宋体"/>
          <w:sz w:val="24"/>
          <w:highlight w:val="none"/>
          <w:lang w:val="en-US" w:eastAsia="zh-CN"/>
        </w:rPr>
        <w:t>无；</w:t>
      </w:r>
    </w:p>
    <w:p>
      <w:pPr>
        <w:numPr>
          <w:ilvl w:val="0"/>
          <w:numId w:val="1"/>
        </w:num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 xml:space="preserve">三、获取招标文件 </w:t>
      </w:r>
    </w:p>
    <w:p>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时间：</w:t>
      </w:r>
      <w:r>
        <w:rPr>
          <w:rFonts w:hint="eastAsia" w:ascii="宋体" w:hAnsi="宋体" w:eastAsia="宋体" w:cs="宋体"/>
          <w:sz w:val="24"/>
          <w:highlight w:val="none"/>
        </w:rPr>
        <w:t>/至</w:t>
      </w:r>
      <w:r>
        <w:rPr>
          <w:rFonts w:hint="eastAsia" w:ascii="宋体" w:hAnsi="宋体" w:eastAsia="宋体" w:cs="宋体"/>
          <w:sz w:val="24"/>
          <w:highlight w:val="none"/>
          <w:u w:val="single"/>
          <w:lang w:val="en-US" w:eastAsia="zh-CN"/>
        </w:rPr>
        <w:t xml:space="preserve">2023 年 </w:t>
      </w:r>
      <w:r>
        <w:rPr>
          <w:rFonts w:hint="eastAsia" w:ascii="宋体" w:hAnsi="宋体" w:cs="宋体"/>
          <w:sz w:val="24"/>
          <w:highlight w:val="none"/>
          <w:u w:val="single"/>
          <w:lang w:val="en-US" w:eastAsia="zh-CN"/>
        </w:rPr>
        <w:t>2</w:t>
      </w:r>
      <w:r>
        <w:rPr>
          <w:rFonts w:hint="eastAsia" w:ascii="宋体" w:hAnsi="宋体" w:eastAsia="宋体" w:cs="宋体"/>
          <w:sz w:val="24"/>
          <w:highlight w:val="none"/>
          <w:u w:val="single"/>
          <w:lang w:val="en-US" w:eastAsia="zh-CN"/>
        </w:rPr>
        <w:t>月</w:t>
      </w:r>
      <w:r>
        <w:rPr>
          <w:rFonts w:hint="eastAsia" w:ascii="宋体" w:hAnsi="宋体" w:cs="宋体"/>
          <w:sz w:val="24"/>
          <w:highlight w:val="none"/>
          <w:u w:val="single"/>
          <w:lang w:val="en-US" w:eastAsia="zh-CN"/>
        </w:rPr>
        <w:t>9</w:t>
      </w:r>
      <w:r>
        <w:rPr>
          <w:rFonts w:hint="eastAsia" w:ascii="宋体" w:hAnsi="宋体" w:eastAsia="宋体" w:cs="宋体"/>
          <w:sz w:val="24"/>
          <w:highlight w:val="none"/>
          <w:u w:val="single"/>
          <w:lang w:val="en-US" w:eastAsia="zh-CN"/>
        </w:rPr>
        <w:t xml:space="preserve"> 日</w:t>
      </w:r>
      <w:r>
        <w:rPr>
          <w:rFonts w:hint="eastAsia" w:ascii="宋体" w:hAnsi="宋体" w:eastAsia="宋体" w:cs="宋体"/>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地点（网址）：</w:t>
      </w:r>
      <w:r>
        <w:rPr>
          <w:rFonts w:hint="eastAsia" w:ascii="宋体" w:hAnsi="宋体" w:eastAsia="宋体" w:cs="宋体"/>
          <w:sz w:val="24"/>
          <w:highlight w:val="none"/>
        </w:rPr>
        <w:t xml:space="preserve">政采云平台（https://www.zcygov.cn/） </w:t>
      </w:r>
    </w:p>
    <w:p>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方式：</w:t>
      </w:r>
      <w:r>
        <w:rPr>
          <w:rFonts w:hint="eastAsia" w:ascii="宋体" w:hAnsi="宋体" w:eastAsia="宋体" w:cs="宋体"/>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售价（元）：</w:t>
      </w:r>
      <w:r>
        <w:rPr>
          <w:rFonts w:hint="eastAsia" w:ascii="宋体" w:hAnsi="宋体" w:eastAsia="宋体" w:cs="宋体"/>
          <w:sz w:val="24"/>
          <w:highlight w:val="none"/>
        </w:rPr>
        <w:t xml:space="preserve">0 </w:t>
      </w:r>
      <w:r>
        <w:rPr>
          <w:rFonts w:hint="eastAsia" w:ascii="宋体" w:hAnsi="宋体" w:eastAsia="宋体" w:cs="宋体"/>
          <w:sz w:val="24"/>
          <w:highlight w:val="none"/>
        </w:rPr>
        <w:tab/>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四、提交投标文件截止时间、开标时间和地点</w:t>
      </w:r>
    </w:p>
    <w:p>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提交投标文件截止时间：</w:t>
      </w:r>
      <w:r>
        <w:rPr>
          <w:rFonts w:hint="eastAsia" w:ascii="宋体" w:hAnsi="宋体" w:eastAsia="宋体" w:cs="宋体"/>
          <w:sz w:val="24"/>
          <w:highlight w:val="none"/>
          <w:u w:val="single"/>
        </w:rPr>
        <w:t xml:space="preserve"> 2023年2月</w:t>
      </w:r>
      <w:r>
        <w:rPr>
          <w:rFonts w:hint="eastAsia" w:ascii="宋体" w:hAnsi="宋体" w:cs="宋体"/>
          <w:sz w:val="24"/>
          <w:highlight w:val="none"/>
          <w:u w:val="single"/>
          <w:lang w:val="en-US" w:eastAsia="zh-CN"/>
        </w:rPr>
        <w:t>9</w:t>
      </w:r>
      <w:r>
        <w:rPr>
          <w:rFonts w:hint="eastAsia" w:ascii="宋体" w:hAnsi="宋体" w:eastAsia="宋体" w:cs="宋体"/>
          <w:sz w:val="24"/>
          <w:highlight w:val="none"/>
          <w:u w:val="single"/>
        </w:rPr>
        <w:t>日</w:t>
      </w:r>
      <w:r>
        <w:rPr>
          <w:rFonts w:hint="eastAsia" w:ascii="宋体" w:hAnsi="宋体" w:cs="宋体"/>
          <w:sz w:val="24"/>
          <w:highlight w:val="none"/>
          <w:u w:val="single"/>
          <w:lang w:val="en-US" w:eastAsia="zh-CN"/>
        </w:rPr>
        <w:t>13</w:t>
      </w:r>
      <w:r>
        <w:rPr>
          <w:rFonts w:hint="eastAsia" w:ascii="宋体" w:hAnsi="宋体" w:eastAsia="宋体" w:cs="宋体"/>
          <w:sz w:val="24"/>
          <w:highlight w:val="none"/>
          <w:u w:val="single"/>
        </w:rPr>
        <w:t>点</w:t>
      </w:r>
      <w:r>
        <w:rPr>
          <w:rFonts w:hint="eastAsia" w:ascii="宋体" w:hAnsi="宋体" w:cs="宋体"/>
          <w:sz w:val="24"/>
          <w:highlight w:val="none"/>
          <w:u w:val="single"/>
          <w:lang w:val="en-US" w:eastAsia="zh-CN"/>
        </w:rPr>
        <w:t>0</w:t>
      </w:r>
      <w:r>
        <w:rPr>
          <w:rFonts w:hint="eastAsia" w:ascii="宋体" w:hAnsi="宋体" w:eastAsia="宋体" w:cs="宋体"/>
          <w:sz w:val="24"/>
          <w:highlight w:val="none"/>
          <w:u w:val="single"/>
        </w:rPr>
        <w:t>0分</w:t>
      </w:r>
      <w:r>
        <w:rPr>
          <w:rFonts w:hint="eastAsia" w:ascii="宋体" w:hAnsi="宋体" w:eastAsia="宋体" w:cs="宋体"/>
          <w:sz w:val="24"/>
          <w:highlight w:val="none"/>
        </w:rPr>
        <w:t>（北京时间）</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投标地点（网址）：</w:t>
      </w:r>
      <w:r>
        <w:rPr>
          <w:rFonts w:hint="eastAsia" w:ascii="宋体" w:hAnsi="宋体" w:eastAsia="宋体" w:cs="宋体"/>
          <w:sz w:val="24"/>
          <w:highlight w:val="none"/>
        </w:rPr>
        <w:t xml:space="preserve">政采云平台（https://www.zcygov.cn/） </w:t>
      </w:r>
    </w:p>
    <w:p>
      <w:pPr>
        <w:spacing w:line="360" w:lineRule="auto"/>
        <w:ind w:firstLine="482" w:firstLineChars="200"/>
        <w:rPr>
          <w:rFonts w:hint="eastAsia" w:ascii="宋体" w:hAnsi="宋体" w:eastAsia="宋体" w:cs="宋体"/>
          <w:bCs/>
          <w:sz w:val="24"/>
          <w:highlight w:val="none"/>
          <w:u w:val="single"/>
        </w:rPr>
      </w:pPr>
      <w:r>
        <w:rPr>
          <w:rFonts w:hint="eastAsia" w:ascii="宋体" w:hAnsi="宋体" w:eastAsia="宋体" w:cs="宋体"/>
          <w:b/>
          <w:sz w:val="24"/>
          <w:highlight w:val="none"/>
        </w:rPr>
        <w:t>开标时间：</w:t>
      </w:r>
      <w:r>
        <w:rPr>
          <w:rFonts w:hint="eastAsia" w:ascii="宋体" w:hAnsi="宋体" w:eastAsia="宋体" w:cs="宋体"/>
          <w:sz w:val="24"/>
          <w:highlight w:val="none"/>
          <w:u w:val="single"/>
        </w:rPr>
        <w:t>2023年2月</w:t>
      </w:r>
      <w:r>
        <w:rPr>
          <w:rFonts w:hint="eastAsia" w:ascii="宋体" w:hAnsi="宋体" w:cs="宋体"/>
          <w:sz w:val="24"/>
          <w:highlight w:val="none"/>
          <w:u w:val="single"/>
          <w:lang w:val="en-US" w:eastAsia="zh-CN"/>
        </w:rPr>
        <w:t xml:space="preserve">9 </w:t>
      </w:r>
      <w:r>
        <w:rPr>
          <w:rFonts w:hint="eastAsia" w:ascii="宋体" w:hAnsi="宋体" w:eastAsia="宋体" w:cs="宋体"/>
          <w:sz w:val="24"/>
          <w:highlight w:val="none"/>
          <w:u w:val="single"/>
        </w:rPr>
        <w:t>日</w:t>
      </w:r>
      <w:r>
        <w:rPr>
          <w:rFonts w:hint="eastAsia" w:ascii="宋体" w:hAnsi="宋体" w:cs="宋体"/>
          <w:sz w:val="24"/>
          <w:highlight w:val="none"/>
          <w:u w:val="single"/>
          <w:lang w:val="en-US" w:eastAsia="zh-CN"/>
        </w:rPr>
        <w:t>13</w:t>
      </w:r>
      <w:r>
        <w:rPr>
          <w:rFonts w:hint="eastAsia" w:ascii="宋体" w:hAnsi="宋体" w:eastAsia="宋体" w:cs="宋体"/>
          <w:sz w:val="24"/>
          <w:highlight w:val="none"/>
          <w:u w:val="single"/>
        </w:rPr>
        <w:t>点</w:t>
      </w:r>
      <w:r>
        <w:rPr>
          <w:rFonts w:hint="eastAsia" w:ascii="宋体" w:hAnsi="宋体" w:cs="宋体"/>
          <w:sz w:val="24"/>
          <w:highlight w:val="none"/>
          <w:u w:val="single"/>
          <w:lang w:val="en-US" w:eastAsia="zh-CN"/>
        </w:rPr>
        <w:t>0</w:t>
      </w:r>
      <w:r>
        <w:rPr>
          <w:rFonts w:hint="eastAsia" w:ascii="宋体" w:hAnsi="宋体" w:eastAsia="宋体" w:cs="宋体"/>
          <w:sz w:val="24"/>
          <w:highlight w:val="none"/>
          <w:u w:val="single"/>
        </w:rPr>
        <w:t>0分</w:t>
      </w:r>
    </w:p>
    <w:p>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开标地点（网址）：</w:t>
      </w:r>
      <w:r>
        <w:rPr>
          <w:rFonts w:hint="eastAsia" w:ascii="宋体" w:hAnsi="宋体" w:eastAsia="宋体" w:cs="宋体"/>
          <w:sz w:val="24"/>
          <w:highlight w:val="none"/>
        </w:rPr>
        <w:t>政采云平台（https://www.zcygov.cn/）</w:t>
      </w:r>
    </w:p>
    <w:p>
      <w:pPr>
        <w:spacing w:line="360" w:lineRule="auto"/>
        <w:rPr>
          <w:rFonts w:hint="eastAsia" w:ascii="宋体" w:hAnsi="宋体" w:eastAsia="宋体" w:cs="宋体"/>
          <w:sz w:val="24"/>
          <w:highlight w:val="none"/>
        </w:rPr>
      </w:pPr>
      <w:r>
        <w:rPr>
          <w:rFonts w:hint="eastAsia" w:ascii="宋体" w:hAnsi="宋体" w:eastAsia="宋体" w:cs="宋体"/>
          <w:b/>
          <w:sz w:val="24"/>
          <w:highlight w:val="none"/>
        </w:rPr>
        <w:t xml:space="preserve">五、公告期限 </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自本公告发布之日起5个工作日。</w:t>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六、其他补充事宜</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4.其他事项：</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（1）需要落实的政府采购政策：包括节约资源、保护环境、支持创新、促进中小企业发展等。详见招标文件的第二部分总则。</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（3）招标文件公告期限与招标公告的公告期限一致。</w:t>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七、对本次采购提出询问、质疑、投诉，请按以下方式联系</w:t>
      </w:r>
    </w:p>
    <w:p>
      <w:pPr>
        <w:spacing w:line="288" w:lineRule="auto"/>
        <w:rPr>
          <w:rFonts w:hint="eastAsia" w:ascii="宋体" w:hAnsi="宋体" w:eastAsia="宋体" w:cs="宋体"/>
          <w:sz w:val="24"/>
          <w:highlight w:val="none"/>
        </w:rPr>
      </w:pPr>
      <w:r>
        <w:rPr>
          <w:rFonts w:hint="eastAsia" w:ascii="宋体" w:hAnsi="宋体" w:eastAsia="宋体" w:cs="宋体"/>
          <w:sz w:val="24"/>
          <w:highlight w:val="none"/>
        </w:rPr>
        <w:t xml:space="preserve">    1.采购人信息</w:t>
      </w:r>
    </w:p>
    <w:p>
      <w:pPr>
        <w:spacing w:line="288" w:lineRule="auto"/>
        <w:rPr>
          <w:rFonts w:hint="eastAsia" w:ascii="宋体" w:hAnsi="宋体" w:eastAsia="宋体" w:cs="宋体"/>
          <w:sz w:val="24"/>
          <w:highlight w:val="none"/>
        </w:rPr>
      </w:pPr>
      <w:r>
        <w:rPr>
          <w:rFonts w:hint="eastAsia" w:ascii="宋体" w:hAnsi="宋体" w:eastAsia="宋体" w:cs="宋体"/>
          <w:sz w:val="24"/>
          <w:highlight w:val="none"/>
        </w:rPr>
        <w:t xml:space="preserve">    名    称：杭州市滨江区人民政府浦沿街道办事处 </w:t>
      </w:r>
    </w:p>
    <w:p>
      <w:pPr>
        <w:spacing w:line="288" w:lineRule="auto"/>
        <w:rPr>
          <w:rFonts w:hint="eastAsia" w:ascii="宋体" w:hAnsi="宋体" w:eastAsia="宋体" w:cs="宋体"/>
          <w:sz w:val="24"/>
          <w:highlight w:val="none"/>
        </w:rPr>
      </w:pPr>
      <w:r>
        <w:rPr>
          <w:rFonts w:hint="eastAsia" w:ascii="宋体" w:hAnsi="宋体" w:eastAsia="宋体" w:cs="宋体"/>
          <w:sz w:val="24"/>
          <w:highlight w:val="none"/>
        </w:rPr>
        <w:t xml:space="preserve">    地    址：杭州市滨江区东冠路501号       </w:t>
      </w:r>
    </w:p>
    <w:p>
      <w:pPr>
        <w:spacing w:line="288" w:lineRule="auto"/>
        <w:ind w:firstLine="480"/>
        <w:rPr>
          <w:rFonts w:hint="eastAsia" w:ascii="宋体" w:hAnsi="宋体" w:eastAsia="宋体" w:cs="宋体"/>
          <w:sz w:val="24"/>
          <w:highlight w:val="none"/>
        </w:rPr>
      </w:pPr>
      <w:r>
        <w:rPr>
          <w:rFonts w:hint="eastAsia" w:ascii="宋体" w:hAnsi="宋体" w:eastAsia="宋体" w:cs="宋体"/>
          <w:sz w:val="24"/>
          <w:highlight w:val="none"/>
        </w:rPr>
        <w:t xml:space="preserve">项目联系人（询问）：朱工  </w:t>
      </w:r>
    </w:p>
    <w:p>
      <w:pPr>
        <w:spacing w:line="288" w:lineRule="auto"/>
        <w:rPr>
          <w:rFonts w:hint="eastAsia" w:ascii="宋体" w:hAnsi="宋体" w:eastAsia="宋体" w:cs="宋体"/>
          <w:sz w:val="24"/>
          <w:highlight w:val="none"/>
        </w:rPr>
      </w:pPr>
      <w:r>
        <w:rPr>
          <w:rFonts w:hint="eastAsia" w:ascii="宋体" w:hAnsi="宋体" w:eastAsia="宋体" w:cs="宋体"/>
          <w:sz w:val="24"/>
          <w:highlight w:val="none"/>
        </w:rPr>
        <w:t xml:space="preserve">    项目联系方式（询问）：0571-86616671</w:t>
      </w:r>
    </w:p>
    <w:p>
      <w:pPr>
        <w:spacing w:line="288" w:lineRule="auto"/>
        <w:rPr>
          <w:rFonts w:hint="eastAsia" w:ascii="宋体" w:hAnsi="宋体" w:eastAsia="宋体" w:cs="宋体"/>
          <w:sz w:val="24"/>
          <w:highlight w:val="none"/>
        </w:rPr>
      </w:pPr>
      <w:r>
        <w:rPr>
          <w:rFonts w:hint="eastAsia" w:ascii="宋体" w:hAnsi="宋体" w:eastAsia="宋体" w:cs="宋体"/>
          <w:sz w:val="24"/>
          <w:highlight w:val="none"/>
        </w:rPr>
        <w:t xml:space="preserve">    质疑联系人：俞工 </w:t>
      </w:r>
    </w:p>
    <w:p>
      <w:pPr>
        <w:spacing w:line="288" w:lineRule="auto"/>
        <w:rPr>
          <w:rFonts w:hint="eastAsia" w:ascii="宋体" w:hAnsi="宋体" w:eastAsia="宋体" w:cs="宋体"/>
          <w:sz w:val="24"/>
          <w:highlight w:val="none"/>
        </w:rPr>
      </w:pPr>
      <w:r>
        <w:rPr>
          <w:rFonts w:hint="eastAsia" w:ascii="宋体" w:hAnsi="宋体" w:eastAsia="宋体" w:cs="宋体"/>
          <w:sz w:val="24"/>
          <w:highlight w:val="none"/>
        </w:rPr>
        <w:t xml:space="preserve">    质疑联系方式：0571-86618082 </w:t>
      </w:r>
    </w:p>
    <w:p>
      <w:pPr>
        <w:spacing w:line="288" w:lineRule="auto"/>
        <w:rPr>
          <w:rFonts w:hint="eastAsia" w:ascii="宋体" w:hAnsi="宋体" w:eastAsia="宋体" w:cs="宋体"/>
          <w:sz w:val="24"/>
          <w:highlight w:val="none"/>
        </w:rPr>
      </w:pPr>
      <w:r>
        <w:rPr>
          <w:rFonts w:hint="eastAsia" w:ascii="宋体" w:hAnsi="宋体" w:eastAsia="宋体" w:cs="宋体"/>
          <w:sz w:val="24"/>
          <w:highlight w:val="none"/>
        </w:rPr>
        <w:t xml:space="preserve">    2.采购代理机构信息            </w:t>
      </w:r>
    </w:p>
    <w:p>
      <w:pPr>
        <w:spacing w:line="288" w:lineRule="auto"/>
        <w:ind w:firstLine="480"/>
        <w:rPr>
          <w:rFonts w:hint="eastAsia" w:ascii="宋体" w:hAnsi="宋体" w:eastAsia="宋体" w:cs="宋体"/>
          <w:sz w:val="24"/>
          <w:highlight w:val="none"/>
        </w:rPr>
      </w:pPr>
      <w:r>
        <w:rPr>
          <w:rFonts w:hint="eastAsia" w:ascii="宋体" w:hAnsi="宋体" w:eastAsia="宋体" w:cs="宋体"/>
          <w:sz w:val="24"/>
          <w:highlight w:val="none"/>
        </w:rPr>
        <w:t>名    称：浙江省房地产管理咨询有限公司</w:t>
      </w:r>
    </w:p>
    <w:p>
      <w:pPr>
        <w:spacing w:line="288" w:lineRule="auto"/>
        <w:ind w:firstLine="480"/>
        <w:rPr>
          <w:rFonts w:hint="eastAsia" w:ascii="宋体" w:hAnsi="宋体" w:eastAsia="宋体" w:cs="宋体"/>
          <w:sz w:val="24"/>
          <w:highlight w:val="none"/>
        </w:rPr>
      </w:pPr>
      <w:r>
        <w:rPr>
          <w:rFonts w:hint="eastAsia" w:ascii="宋体" w:hAnsi="宋体" w:eastAsia="宋体" w:cs="宋体"/>
          <w:sz w:val="24"/>
          <w:highlight w:val="none"/>
        </w:rPr>
        <w:t>地    址：杭州市拱墅区绍兴路538号三立时代广场A座12层</w:t>
      </w:r>
    </w:p>
    <w:p>
      <w:pPr>
        <w:spacing w:line="288" w:lineRule="auto"/>
        <w:rPr>
          <w:rFonts w:hint="eastAsia" w:ascii="宋体" w:hAnsi="宋体" w:eastAsia="宋体" w:cs="宋体"/>
          <w:sz w:val="24"/>
          <w:highlight w:val="none"/>
        </w:rPr>
      </w:pPr>
      <w:r>
        <w:rPr>
          <w:rFonts w:hint="eastAsia" w:ascii="宋体" w:hAnsi="宋体" w:eastAsia="宋体" w:cs="宋体"/>
          <w:sz w:val="24"/>
          <w:highlight w:val="none"/>
        </w:rPr>
        <w:t xml:space="preserve">    项目联系人（询问）：郑晓鸯          </w:t>
      </w:r>
    </w:p>
    <w:p>
      <w:pPr>
        <w:spacing w:line="288" w:lineRule="auto"/>
        <w:ind w:firstLine="480"/>
        <w:rPr>
          <w:rFonts w:hint="default" w:ascii="宋体" w:hAnsi="宋体" w:eastAsia="宋体" w:cs="宋体"/>
          <w:sz w:val="24"/>
          <w:highlight w:val="none"/>
          <w:lang w:val="en-US" w:eastAsia="zh-CN"/>
        </w:rPr>
      </w:pPr>
      <w:r>
        <w:rPr>
          <w:rFonts w:hint="eastAsia" w:ascii="宋体" w:hAnsi="宋体" w:eastAsia="宋体" w:cs="宋体"/>
          <w:sz w:val="24"/>
          <w:highlight w:val="none"/>
        </w:rPr>
        <w:t>项目联系方式（询问）：15988860402</w:t>
      </w:r>
      <w:r>
        <w:rPr>
          <w:rFonts w:hint="eastAsia" w:ascii="宋体" w:hAnsi="宋体" w:cs="宋体"/>
          <w:sz w:val="24"/>
          <w:highlight w:val="none"/>
          <w:lang w:val="en-US" w:eastAsia="zh-CN"/>
        </w:rPr>
        <w:t>、13396593621</w:t>
      </w:r>
    </w:p>
    <w:p>
      <w:pPr>
        <w:spacing w:line="288" w:lineRule="auto"/>
        <w:ind w:firstLine="480"/>
        <w:rPr>
          <w:rFonts w:hint="eastAsia" w:ascii="宋体" w:hAnsi="宋体" w:eastAsia="宋体" w:cs="宋体"/>
          <w:sz w:val="24"/>
          <w:highlight w:val="none"/>
          <w:lang w:val="en-US" w:eastAsia="zh-CN"/>
        </w:rPr>
      </w:pPr>
      <w:r>
        <w:rPr>
          <w:rFonts w:hint="eastAsia" w:ascii="宋体" w:hAnsi="宋体" w:eastAsia="宋体" w:cs="宋体"/>
          <w:sz w:val="24"/>
          <w:highlight w:val="none"/>
        </w:rPr>
        <w:t>质疑联系人： 姜</w:t>
      </w:r>
      <w:r>
        <w:rPr>
          <w:rFonts w:hint="eastAsia" w:ascii="宋体" w:hAnsi="宋体" w:eastAsia="宋体" w:cs="宋体"/>
          <w:sz w:val="24"/>
          <w:highlight w:val="none"/>
          <w:lang w:val="en-US" w:eastAsia="zh-CN"/>
        </w:rPr>
        <w:t>理敏</w:t>
      </w:r>
    </w:p>
    <w:p>
      <w:pPr>
        <w:spacing w:line="288" w:lineRule="auto"/>
        <w:ind w:firstLine="480"/>
        <w:rPr>
          <w:rFonts w:hint="eastAsia" w:ascii="宋体" w:hAnsi="宋体" w:eastAsia="宋体" w:cs="宋体"/>
          <w:sz w:val="24"/>
          <w:highlight w:val="none"/>
          <w:lang w:val="en-US" w:eastAsia="zh-CN"/>
        </w:rPr>
      </w:pPr>
      <w:r>
        <w:rPr>
          <w:rFonts w:hint="eastAsia" w:ascii="宋体" w:hAnsi="宋体" w:eastAsia="宋体" w:cs="宋体"/>
          <w:sz w:val="24"/>
          <w:highlight w:val="none"/>
        </w:rPr>
        <w:t>质疑联系方式：</w:t>
      </w:r>
      <w:r>
        <w:rPr>
          <w:rFonts w:hint="eastAsia" w:ascii="宋体" w:hAnsi="宋体" w:eastAsia="宋体" w:cs="宋体"/>
          <w:sz w:val="24"/>
          <w:highlight w:val="none"/>
          <w:lang w:val="en-US" w:eastAsia="zh-CN"/>
        </w:rPr>
        <w:t>13606709692</w:t>
      </w:r>
    </w:p>
    <w:p>
      <w:pPr>
        <w:spacing w:line="288" w:lineRule="auto"/>
        <w:rPr>
          <w:rFonts w:hint="eastAsia" w:ascii="宋体" w:hAnsi="宋体" w:eastAsia="宋体" w:cs="宋体"/>
          <w:sz w:val="24"/>
          <w:highlight w:val="none"/>
        </w:rPr>
      </w:pPr>
      <w:r>
        <w:rPr>
          <w:rFonts w:hint="eastAsia" w:ascii="宋体" w:hAnsi="宋体" w:eastAsia="宋体" w:cs="宋体"/>
          <w:sz w:val="24"/>
          <w:highlight w:val="none"/>
        </w:rPr>
        <w:t xml:space="preserve">    3.同级政府采购监督管理部门            </w:t>
      </w:r>
    </w:p>
    <w:p>
      <w:pPr>
        <w:spacing w:line="288" w:lineRule="auto"/>
        <w:rPr>
          <w:rFonts w:hint="eastAsia" w:ascii="宋体" w:hAnsi="宋体" w:eastAsia="宋体" w:cs="宋体"/>
          <w:sz w:val="24"/>
          <w:highlight w:val="none"/>
        </w:rPr>
      </w:pPr>
      <w:r>
        <w:rPr>
          <w:rFonts w:hint="eastAsia" w:ascii="宋体" w:hAnsi="宋体" w:eastAsia="宋体" w:cs="宋体"/>
          <w:sz w:val="24"/>
          <w:highlight w:val="none"/>
        </w:rPr>
        <w:t xml:space="preserve">    名    称：杭州市滨江区财政局</w:t>
      </w:r>
    </w:p>
    <w:p>
      <w:pPr>
        <w:spacing w:line="288" w:lineRule="auto"/>
        <w:rPr>
          <w:rFonts w:hint="eastAsia" w:ascii="宋体" w:hAnsi="宋体" w:eastAsia="宋体" w:cs="宋体"/>
          <w:sz w:val="24"/>
          <w:highlight w:val="none"/>
        </w:rPr>
      </w:pPr>
      <w:r>
        <w:rPr>
          <w:rFonts w:hint="eastAsia" w:ascii="宋体" w:hAnsi="宋体" w:eastAsia="宋体" w:cs="宋体"/>
          <w:sz w:val="24"/>
          <w:highlight w:val="none"/>
        </w:rPr>
        <w:t xml:space="preserve">    地    址：杭州市滨江区江南大道328号701办公室</w:t>
      </w:r>
    </w:p>
    <w:p>
      <w:pPr>
        <w:spacing w:line="288" w:lineRule="auto"/>
        <w:rPr>
          <w:rFonts w:hint="eastAsia" w:ascii="宋体" w:hAnsi="宋体" w:eastAsia="宋体" w:cs="宋体"/>
          <w:sz w:val="24"/>
          <w:highlight w:val="none"/>
        </w:rPr>
      </w:pPr>
      <w:r>
        <w:rPr>
          <w:rFonts w:hint="eastAsia" w:ascii="宋体" w:hAnsi="宋体" w:eastAsia="宋体" w:cs="宋体"/>
          <w:sz w:val="24"/>
          <w:highlight w:val="none"/>
        </w:rPr>
        <w:t xml:space="preserve">    联系人 ：何先生    </w:t>
      </w:r>
    </w:p>
    <w:p>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监督投诉电话：0571-87760023  </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若对项目采购电子交易系统操作有疑问，可登录政采云（https://www.zcygov.</w:t>
      </w:r>
    </w:p>
    <w:p>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cn/），点击右侧咨询小采，获取采小蜜智能服务管家帮助，或拨打政采云服务热线</w:t>
      </w:r>
      <w:r>
        <w:rPr>
          <w:rFonts w:hint="eastAsia" w:ascii="宋体" w:hAnsi="宋体" w:cs="宋体"/>
          <w:sz w:val="24"/>
          <w:highlight w:val="none"/>
          <w:lang w:val="en-US" w:eastAsia="zh-CN"/>
        </w:rPr>
        <w:t>95763</w:t>
      </w:r>
      <w:r>
        <w:rPr>
          <w:rFonts w:hint="eastAsia" w:ascii="宋体" w:hAnsi="宋体" w:eastAsia="宋体" w:cs="宋体"/>
          <w:sz w:val="24"/>
          <w:highlight w:val="none"/>
        </w:rPr>
        <w:t>获取热线服务帮助。</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CA问题联系电话（人工）：汇信CA 400-888-4636；天谷CA 400-087-8198。</w:t>
      </w:r>
    </w:p>
    <w:p>
      <w:pPr>
        <w:pStyle w:val="34"/>
        <w:spacing w:line="360" w:lineRule="auto"/>
        <w:rPr>
          <w:rFonts w:hint="eastAsia" w:ascii="宋体" w:hAnsi="宋体" w:eastAsia="宋体" w:cs="宋体"/>
          <w:sz w:val="24"/>
          <w:highlight w:val="none"/>
        </w:rPr>
      </w:pPr>
    </w:p>
    <w:p>
      <w:pPr>
        <w:pStyle w:val="34"/>
        <w:spacing w:line="360" w:lineRule="auto"/>
        <w:rPr>
          <w:rFonts w:hint="eastAsia" w:ascii="宋体" w:hAnsi="宋体" w:eastAsia="宋体" w:cs="宋体"/>
          <w:sz w:val="24"/>
          <w:highlight w:val="none"/>
        </w:rPr>
      </w:pPr>
    </w:p>
    <w:p>
      <w:pPr>
        <w:pStyle w:val="34"/>
        <w:spacing w:line="360" w:lineRule="auto"/>
        <w:rPr>
          <w:rFonts w:hint="eastAsia" w:ascii="宋体" w:hAnsi="宋体" w:eastAsia="宋体" w:cs="宋体"/>
          <w:sz w:val="24"/>
          <w:highlight w:val="none"/>
        </w:rPr>
      </w:pPr>
    </w:p>
    <w:p>
      <w:pPr>
        <w:pStyle w:val="34"/>
        <w:spacing w:line="360" w:lineRule="auto"/>
        <w:rPr>
          <w:rFonts w:hint="eastAsia" w:ascii="宋体" w:hAnsi="宋体" w:eastAsia="宋体" w:cs="宋体"/>
          <w:sz w:val="24"/>
          <w:highlight w:val="none"/>
        </w:rPr>
      </w:pPr>
    </w:p>
    <w:p>
      <w:pPr>
        <w:pStyle w:val="34"/>
        <w:spacing w:line="360" w:lineRule="auto"/>
        <w:rPr>
          <w:rFonts w:hint="eastAsia" w:ascii="宋体" w:hAnsi="宋体" w:eastAsia="宋体" w:cs="宋体"/>
          <w:sz w:val="24"/>
          <w:highlight w:val="none"/>
        </w:rPr>
      </w:pPr>
    </w:p>
    <w:p>
      <w:pPr>
        <w:pStyle w:val="34"/>
        <w:spacing w:line="360" w:lineRule="auto"/>
        <w:rPr>
          <w:rFonts w:hint="eastAsia" w:ascii="宋体" w:hAnsi="宋体" w:eastAsia="宋体" w:cs="宋体"/>
          <w:sz w:val="24"/>
          <w:highlight w:val="none"/>
        </w:rPr>
      </w:pPr>
    </w:p>
    <w:p>
      <w:pPr>
        <w:pStyle w:val="34"/>
        <w:spacing w:line="360" w:lineRule="auto"/>
        <w:rPr>
          <w:rFonts w:hint="eastAsia" w:ascii="宋体" w:hAnsi="宋体" w:eastAsia="宋体" w:cs="宋体"/>
          <w:sz w:val="24"/>
          <w:highlight w:val="none"/>
        </w:rPr>
      </w:pPr>
    </w:p>
    <w:p>
      <w:pPr>
        <w:pStyle w:val="34"/>
        <w:spacing w:line="360" w:lineRule="auto"/>
        <w:rPr>
          <w:rFonts w:hint="eastAsia" w:ascii="宋体" w:hAnsi="宋体" w:eastAsia="宋体" w:cs="宋体"/>
          <w:sz w:val="24"/>
          <w:highlight w:val="none"/>
        </w:rPr>
      </w:pPr>
    </w:p>
    <w:p>
      <w:pPr>
        <w:pStyle w:val="34"/>
        <w:spacing w:line="360" w:lineRule="auto"/>
        <w:rPr>
          <w:rFonts w:hint="eastAsia" w:ascii="宋体" w:hAnsi="宋体" w:eastAsia="宋体" w:cs="宋体"/>
          <w:sz w:val="24"/>
          <w:highlight w:val="none"/>
        </w:rPr>
      </w:pPr>
    </w:p>
    <w:p>
      <w:pPr>
        <w:pStyle w:val="34"/>
        <w:spacing w:line="360" w:lineRule="auto"/>
        <w:rPr>
          <w:rFonts w:hint="eastAsia" w:ascii="宋体" w:hAnsi="宋体" w:eastAsia="宋体" w:cs="宋体"/>
          <w:sz w:val="24"/>
          <w:highlight w:val="none"/>
        </w:rPr>
      </w:pPr>
    </w:p>
    <w:p>
      <w:pPr>
        <w:pStyle w:val="34"/>
        <w:spacing w:line="360" w:lineRule="auto"/>
        <w:rPr>
          <w:rFonts w:hint="eastAsia" w:ascii="宋体" w:hAnsi="宋体" w:eastAsia="宋体" w:cs="宋体"/>
          <w:sz w:val="24"/>
          <w:highlight w:val="none"/>
        </w:rPr>
      </w:pPr>
    </w:p>
    <w:p>
      <w:pPr>
        <w:pStyle w:val="34"/>
        <w:spacing w:line="360" w:lineRule="auto"/>
        <w:rPr>
          <w:rFonts w:hint="eastAsia" w:ascii="宋体" w:hAnsi="宋体" w:eastAsia="宋体" w:cs="宋体"/>
          <w:sz w:val="24"/>
          <w:highlight w:val="none"/>
        </w:rPr>
      </w:pPr>
    </w:p>
    <w:p>
      <w:pPr>
        <w:pStyle w:val="34"/>
        <w:spacing w:line="360" w:lineRule="auto"/>
        <w:rPr>
          <w:rFonts w:hint="eastAsia" w:ascii="宋体" w:hAnsi="宋体" w:eastAsia="宋体" w:cs="宋体"/>
          <w:sz w:val="24"/>
          <w:highlight w:val="none"/>
        </w:rPr>
      </w:pPr>
    </w:p>
    <w:p>
      <w:pPr>
        <w:pStyle w:val="34"/>
        <w:spacing w:line="360" w:lineRule="auto"/>
        <w:jc w:val="center"/>
        <w:rPr>
          <w:rFonts w:hint="eastAsia" w:ascii="宋体" w:hAnsi="宋体" w:eastAsia="宋体" w:cs="宋体"/>
          <w:b/>
          <w:sz w:val="36"/>
          <w:szCs w:val="20"/>
          <w:highlight w:val="none"/>
        </w:rPr>
      </w:pPr>
      <w:r>
        <w:rPr>
          <w:rFonts w:hint="eastAsia" w:ascii="宋体" w:hAnsi="宋体" w:eastAsia="宋体" w:cs="宋体"/>
          <w:b/>
          <w:sz w:val="36"/>
          <w:szCs w:val="20"/>
          <w:highlight w:val="none"/>
        </w:rPr>
        <w:t>第二部分</w:t>
      </w:r>
      <w:bookmarkEnd w:id="6"/>
      <w:r>
        <w:rPr>
          <w:rFonts w:hint="eastAsia" w:ascii="宋体" w:hAnsi="宋体" w:eastAsia="宋体" w:cs="宋体"/>
          <w:b/>
          <w:sz w:val="36"/>
          <w:szCs w:val="20"/>
          <w:highlight w:val="none"/>
        </w:rPr>
        <w:t xml:space="preserve"> 投标人须知</w:t>
      </w:r>
      <w:bookmarkEnd w:id="7"/>
    </w:p>
    <w:p>
      <w:pPr>
        <w:snapToGrid w:val="0"/>
        <w:spacing w:line="360" w:lineRule="auto"/>
        <w:jc w:val="center"/>
        <w:rPr>
          <w:rFonts w:hint="eastAsia" w:ascii="宋体" w:hAnsi="宋体" w:eastAsia="宋体" w:cs="宋体"/>
          <w:b/>
          <w:sz w:val="32"/>
          <w:szCs w:val="20"/>
          <w:highlight w:val="none"/>
        </w:rPr>
      </w:pPr>
      <w:r>
        <w:rPr>
          <w:rFonts w:hint="eastAsia" w:ascii="宋体" w:hAnsi="宋体" w:eastAsia="宋体" w:cs="宋体"/>
          <w:b/>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（1）标的：</w:t>
            </w:r>
            <w:r>
              <w:rPr>
                <w:rFonts w:hint="eastAsia" w:ascii="宋体" w:hAnsi="宋体" w:eastAsia="宋体" w:cs="宋体"/>
                <w:kern w:val="0"/>
                <w:sz w:val="24"/>
                <w:highlight w:val="none"/>
                <w:u w:val="single"/>
                <w:lang w:val="en-US" w:eastAsia="zh-CN"/>
              </w:rPr>
              <w:t>服务</w:t>
            </w:r>
            <w:r>
              <w:rPr>
                <w:rFonts w:hint="eastAsia" w:ascii="宋体" w:hAnsi="宋体" w:eastAsia="宋体" w:cs="宋体"/>
                <w:kern w:val="0"/>
                <w:sz w:val="24"/>
                <w:highlight w:val="none"/>
              </w:rPr>
              <w:t>，</w:t>
            </w:r>
            <w:r>
              <w:rPr>
                <w:rFonts w:hint="eastAsia" w:ascii="宋体" w:hAnsi="宋体" w:eastAsia="宋体" w:cs="宋体"/>
                <w:kern w:val="0"/>
                <w:sz w:val="24"/>
                <w:highlight w:val="none"/>
                <w:lang w:val="en-US" w:eastAsia="zh-CN"/>
              </w:rPr>
              <w:t>属于</w:t>
            </w:r>
            <w:r>
              <w:rPr>
                <w:rFonts w:hint="eastAsia" w:ascii="宋体" w:hAnsi="宋体" w:eastAsia="宋体" w:cs="宋体"/>
                <w:kern w:val="0"/>
                <w:sz w:val="24"/>
                <w:highlight w:val="none"/>
              </w:rPr>
              <w:t>：</w:t>
            </w:r>
            <w:r>
              <w:rPr>
                <w:rFonts w:hint="eastAsia" w:ascii="宋体" w:hAnsi="宋体" w:eastAsia="宋体" w:cs="宋体"/>
                <w:kern w:val="0"/>
                <w:sz w:val="24"/>
                <w:highlight w:val="none"/>
                <w:u w:val="single"/>
              </w:rPr>
              <w:t>其他未列明</w:t>
            </w:r>
            <w:r>
              <w:rPr>
                <w:rFonts w:hint="eastAsia" w:ascii="宋体" w:hAnsi="宋体" w:eastAsia="宋体" w:cs="宋体"/>
                <w:kern w:val="0"/>
                <w:sz w:val="24"/>
                <w:highlight w:val="none"/>
                <w:u w:val="single"/>
                <w:lang w:val="en-US" w:eastAsia="zh-CN"/>
              </w:rPr>
              <w:t xml:space="preserve"> </w:t>
            </w:r>
            <w:r>
              <w:rPr>
                <w:rFonts w:hint="eastAsia" w:ascii="宋体" w:hAnsi="宋体" w:eastAsia="宋体" w:cs="宋体"/>
                <w:kern w:val="0"/>
                <w:sz w:val="24"/>
                <w:highlight w:val="none"/>
                <w:u w:val="single"/>
              </w:rPr>
              <w:t>行业</w:t>
            </w:r>
            <w:r>
              <w:rPr>
                <w:rFonts w:hint="eastAsia" w:ascii="宋体" w:hAnsi="宋体" w:eastAsia="宋体" w:cs="宋体"/>
                <w:kern w:val="0"/>
                <w:sz w:val="24"/>
                <w:highlight w:val="none"/>
              </w:rPr>
              <w:t>；</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备注：《关于印发中小企业划型标准规定的通知》（工信部联企业〔2011〕300）第（十六）条：</w:t>
            </w:r>
          </w:p>
          <w:p>
            <w:pPr>
              <w:snapToGrid w:val="0"/>
              <w:spacing w:line="360" w:lineRule="auto"/>
              <w:rPr>
                <w:rFonts w:hint="eastAsia" w:ascii="宋体" w:hAnsi="宋体" w:eastAsia="宋体" w:cs="宋体"/>
                <w:highlight w:val="none"/>
              </w:rPr>
            </w:pPr>
            <w:r>
              <w:rPr>
                <w:rFonts w:hint="eastAsia" w:ascii="宋体" w:hAnsi="宋体" w:eastAsia="宋体" w:cs="宋体"/>
                <w:sz w:val="24"/>
                <w:highlight w:val="none"/>
              </w:rPr>
              <w:t>其他未列明行业：从业人员300人以下的为中小微型企业。其中，从业人员100人及以上的为中型企业；从业人员10人及以上的为小型企业；从业人员10 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highlight w:val="none"/>
              </w:rPr>
            </w:pPr>
            <w:sdt>
              <w:sdtPr>
                <w:rPr>
                  <w:rFonts w:hint="eastAsia" w:ascii="宋体" w:hAnsi="宋体" w:cs="宋体"/>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highlight w:val="none"/>
              </w:rPr>
            </w:pPr>
            <w:sdt>
              <w:sdtPr>
                <w:rPr>
                  <w:rFonts w:hint="eastAsia" w:ascii="宋体" w:hAnsi="宋体" w:eastAsia="宋体" w:cs="宋体"/>
                  <w:kern w:val="0"/>
                  <w:sz w:val="24"/>
                  <w:highlight w:val="none"/>
                </w:rPr>
                <w:id w:val="-1477286927"/>
              </w:sdtPr>
              <w:sdtEndPr>
                <w:rPr>
                  <w:rFonts w:hint="eastAsia" w:ascii="宋体" w:hAnsi="宋体" w:eastAsia="宋体" w:cs="宋体"/>
                  <w:kern w:val="0"/>
                  <w:sz w:val="24"/>
                  <w:highlight w:val="none"/>
                </w:rPr>
              </w:sdtEndPr>
              <w:sdtContent>
                <w:sdt>
                  <w:sdtPr>
                    <w:rPr>
                      <w:rFonts w:hint="eastAsia" w:ascii="宋体" w:hAnsi="宋体" w:cs="宋体"/>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eastAsia="宋体" w:cs="宋体"/>
                        <w:kern w:val="0"/>
                        <w:sz w:val="24"/>
                        <w:szCs w:val="24"/>
                        <w:highlight w:val="none"/>
                        <w:lang w:val="en-US" w:eastAsia="zh-CN" w:bidi="ar-SA"/>
                      </w:rPr>
                      <w:t>þ</w:t>
                    </w:r>
                  </w:sdtContent>
                </w:sdt>
                <w:r>
                  <w:rPr>
                    <w:rFonts w:hint="eastAsia" w:ascii="宋体" w:hAnsi="宋体" w:cs="宋体"/>
                    <w:kern w:val="0"/>
                    <w:sz w:val="24"/>
                    <w:highlight w:val="none"/>
                  </w:rPr>
                  <w:t xml:space="preserve"> </w:t>
                </w:r>
                <w:r>
                  <w:rPr>
                    <w:rFonts w:hint="eastAsia" w:ascii="宋体" w:hAnsi="宋体" w:eastAsia="宋体" w:cs="宋体"/>
                    <w:kern w:val="0"/>
                    <w:sz w:val="24"/>
                    <w:highlight w:val="none"/>
                  </w:rPr>
                  <w:t>A</w:t>
                </w:r>
                <w:r>
                  <w:rPr>
                    <w:rFonts w:hint="eastAsia" w:ascii="宋体" w:hAnsi="宋体" w:eastAsia="宋体" w:cs="宋体"/>
                    <w:sz w:val="24"/>
                    <w:highlight w:val="none"/>
                  </w:rPr>
                  <w:t>同意将非主体、非关键性的工作分包。</w:t>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szCs w:val="20"/>
                <w:highlight w:val="none"/>
              </w:rPr>
            </w:pPr>
            <w:sdt>
              <w:sdtPr>
                <w:rPr>
                  <w:rFonts w:hint="eastAsia" w:ascii="宋体" w:hAnsi="宋体" w:eastAsia="宋体" w:cs="宋体"/>
                  <w:kern w:val="0"/>
                  <w:sz w:val="24"/>
                  <w:highlight w:val="none"/>
                </w:rPr>
                <w:id w:val="-212966419"/>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F0FE"/>
                </w:r>
              </w:sdtContent>
            </w:sdt>
            <w:r>
              <w:rPr>
                <w:rFonts w:hint="eastAsia" w:ascii="宋体" w:hAnsi="宋体" w:eastAsia="宋体" w:cs="宋体"/>
                <w:kern w:val="0"/>
                <w:sz w:val="24"/>
                <w:highlight w:val="none"/>
              </w:rPr>
              <w:t>A</w:t>
            </w:r>
            <w:r>
              <w:rPr>
                <w:rFonts w:hint="eastAsia" w:ascii="宋体" w:hAnsi="宋体" w:eastAsia="宋体" w:cs="宋体"/>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b/>
                <w:sz w:val="24"/>
                <w:highlight w:val="none"/>
              </w:rPr>
            </w:pPr>
            <w:sdt>
              <w:sdtPr>
                <w:rPr>
                  <w:rFonts w:hint="eastAsia" w:ascii="宋体" w:hAnsi="宋体" w:eastAsia="宋体" w:cs="宋体"/>
                  <w:kern w:val="0"/>
                  <w:sz w:val="24"/>
                  <w:highlight w:val="none"/>
                </w:rPr>
                <w:id w:val="-1639946486"/>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F0FE"/>
                </w:r>
              </w:sdtContent>
            </w:sdt>
            <w:r>
              <w:rPr>
                <w:rFonts w:hint="eastAsia" w:ascii="宋体" w:hAnsi="宋体" w:eastAsia="宋体" w:cs="宋体"/>
                <w:kern w:val="0"/>
                <w:sz w:val="24"/>
                <w:highlight w:val="none"/>
              </w:rPr>
              <w:t>A</w:t>
            </w:r>
            <w:r>
              <w:rPr>
                <w:rFonts w:hint="eastAsia" w:ascii="宋体" w:hAnsi="宋体" w:eastAsia="宋体" w:cs="宋体"/>
                <w:sz w:val="24"/>
                <w:highlight w:val="none"/>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Cs/>
                <w:sz w:val="24"/>
                <w:highlight w:val="none"/>
              </w:rPr>
            </w:pPr>
            <w:r>
              <w:rPr>
                <w:rFonts w:hint="eastAsia" w:ascii="宋体" w:hAnsi="宋体" w:eastAsia="宋体" w:cs="宋体"/>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b/>
                <w:kern w:val="0"/>
                <w:sz w:val="24"/>
                <w:highlight w:val="none"/>
                <w:lang w:val="zh-CN"/>
              </w:rPr>
            </w:pPr>
            <w:sdt>
              <w:sdtPr>
                <w:rPr>
                  <w:rFonts w:hint="eastAsia" w:ascii="宋体" w:hAnsi="宋体" w:eastAsia="宋体" w:cs="宋体"/>
                  <w:kern w:val="0"/>
                  <w:sz w:val="24"/>
                  <w:highlight w:val="none"/>
                </w:rPr>
                <w:id w:val="-1859348549"/>
              </w:sdtPr>
              <w:sdtEndPr>
                <w:rPr>
                  <w:rFonts w:hint="eastAsia" w:ascii="宋体" w:hAnsi="宋体" w:eastAsia="宋体" w:cs="宋体"/>
                  <w:kern w:val="0"/>
                  <w:sz w:val="24"/>
                  <w:highlight w:val="none"/>
                </w:rPr>
              </w:sdtEndPr>
              <w:sdtContent>
                <w:sdt>
                  <w:sdtPr>
                    <w:rPr>
                      <w:rFonts w:hint="eastAsia" w:ascii="宋体" w:hAnsi="宋体" w:cs="宋体"/>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kern w:val="0"/>
                    <w:sz w:val="24"/>
                    <w:highlight w:val="none"/>
                  </w:rPr>
                  <w:t>A</w:t>
                </w:r>
                <w:r>
                  <w:rPr>
                    <w:rFonts w:hint="eastAsia" w:ascii="宋体" w:hAnsi="宋体" w:cs="宋体"/>
                    <w:sz w:val="24"/>
                    <w:highlight w:val="none"/>
                  </w:rPr>
                  <w:t xml:space="preserve">不组织。 </w:t>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（1）资格证明文件：见招标文件第二部分11.1。</w:t>
            </w:r>
          </w:p>
          <w:p>
            <w:pPr>
              <w:spacing w:line="360" w:lineRule="auto"/>
              <w:rPr>
                <w:rFonts w:hint="eastAsia" w:ascii="宋体" w:hAnsi="宋体" w:eastAsia="宋体" w:cs="宋体"/>
                <w:snapToGrid w:val="0"/>
                <w:kern w:val="0"/>
                <w:szCs w:val="21"/>
                <w:highlight w:val="none"/>
              </w:rPr>
            </w:pPr>
            <w:r>
              <w:rPr>
                <w:rFonts w:hint="eastAsia" w:ascii="宋体" w:hAnsi="宋体" w:eastAsia="宋体" w:cs="宋体"/>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highlight w:val="none"/>
              </w:rPr>
            </w:pPr>
            <w:r>
              <w:rPr>
                <w:rFonts w:hint="eastAsia" w:ascii="宋体" w:hAnsi="宋体" w:eastAsia="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jc w:val="left"/>
              <w:rPr>
                <w:rFonts w:hint="eastAsia" w:ascii="宋体" w:hAnsi="宋体" w:eastAsia="宋体" w:cs="宋体"/>
                <w:b/>
                <w:kern w:val="0"/>
                <w:sz w:val="24"/>
                <w:highlight w:val="none"/>
                <w:lang w:val="zh-CN"/>
              </w:rPr>
            </w:pPr>
            <w:r>
              <w:rPr>
                <w:rFonts w:hint="eastAsia" w:ascii="宋体" w:hAnsi="宋体" w:eastAsia="宋体" w:cs="宋体"/>
                <w:kern w:val="0"/>
                <w:sz w:val="24"/>
                <w:highlight w:val="none"/>
                <w:lang w:val="zh-CN"/>
              </w:rPr>
              <w:t>（1）有关本项目实施所需的所有费用（含税费）均计入报价。</w:t>
            </w:r>
            <w:r>
              <w:rPr>
                <w:rFonts w:hint="eastAsia" w:ascii="宋体" w:hAnsi="宋体" w:eastAsia="宋体" w:cs="宋体"/>
                <w:b/>
                <w:bCs/>
                <w:kern w:val="0"/>
                <w:sz w:val="24"/>
                <w:highlight w:val="none"/>
                <w:lang w:val="zh-CN"/>
              </w:rPr>
              <w:t>投标文件</w:t>
            </w:r>
            <w:r>
              <w:rPr>
                <w:rFonts w:hint="eastAsia" w:ascii="宋体" w:hAnsi="宋体" w:eastAsia="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kern w:val="0"/>
                <w:sz w:val="24"/>
                <w:highlight w:val="none"/>
                <w:lang w:val="zh-CN"/>
              </w:rPr>
              <w:t>投标文件中价格全部采用人民币报价。招标文件未列明，而投标人认为必需的费用也需列入报价。</w:t>
            </w:r>
            <w:r>
              <w:rPr>
                <w:rFonts w:hint="eastAsia" w:ascii="宋体" w:hAnsi="宋体" w:eastAsia="宋体" w:cs="宋体"/>
                <w:b/>
                <w:kern w:val="0"/>
                <w:sz w:val="24"/>
                <w:highlight w:val="none"/>
                <w:lang w:val="zh-CN"/>
              </w:rPr>
              <w:t>提醒：验收时检测费用由采购人承担，不包含在投标总价中。</w:t>
            </w:r>
          </w:p>
          <w:p>
            <w:pPr>
              <w:snapToGrid w:val="0"/>
              <w:spacing w:line="360" w:lineRule="auto"/>
              <w:ind w:firstLine="482" w:firstLineChars="200"/>
              <w:jc w:val="left"/>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（2）投标报价因素包括：</w:t>
            </w:r>
          </w:p>
          <w:p>
            <w:pPr>
              <w:snapToGrid w:val="0"/>
              <w:spacing w:line="360" w:lineRule="auto"/>
              <w:ind w:firstLine="482" w:firstLineChars="200"/>
              <w:jc w:val="left"/>
              <w:rPr>
                <w:rFonts w:hint="eastAsia" w:ascii="宋体" w:hAnsi="宋体" w:eastAsia="宋体" w:cs="宋体"/>
                <w:b/>
                <w:kern w:val="0"/>
                <w:sz w:val="24"/>
                <w:highlight w:val="none"/>
              </w:rPr>
            </w:pPr>
            <w:r>
              <w:rPr>
                <w:rFonts w:hint="eastAsia" w:ascii="宋体" w:hAnsi="宋体" w:eastAsia="宋体" w:cs="宋体"/>
                <w:b/>
                <w:kern w:val="0"/>
                <w:sz w:val="24"/>
                <w:highlight w:val="none"/>
                <w:lang w:val="zh-CN"/>
              </w:rPr>
              <w:t>投标报价应包括服务期内本项目所需的一切人工、材料费、工具、机械设备、保险、交通、利润、验收、税金（包含须由供应商承担的各种税费）、其它需供应商承担的费用及潜在可能涉及的一切费用。</w:t>
            </w:r>
          </w:p>
          <w:p>
            <w:pPr>
              <w:snapToGrid w:val="0"/>
              <w:spacing w:line="360" w:lineRule="auto"/>
              <w:ind w:firstLine="482" w:firstLineChars="200"/>
              <w:jc w:val="left"/>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（3）投标报价出现下列情形的，投标无效：</w:t>
            </w:r>
          </w:p>
          <w:p>
            <w:pPr>
              <w:snapToGrid w:val="0"/>
              <w:spacing w:line="360" w:lineRule="auto"/>
              <w:ind w:firstLine="482" w:firstLineChars="200"/>
              <w:jc w:val="left"/>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fldChar w:fldCharType="begin"/>
            </w:r>
            <w:r>
              <w:rPr>
                <w:rFonts w:hint="eastAsia" w:ascii="宋体" w:hAnsi="宋体" w:eastAsia="宋体" w:cs="宋体"/>
                <w:b/>
                <w:kern w:val="0"/>
                <w:sz w:val="24"/>
                <w:highlight w:val="none"/>
                <w:lang w:val="zh-CN"/>
              </w:rPr>
              <w:instrText xml:space="preserve"> = 1 \* GB3 </w:instrText>
            </w:r>
            <w:r>
              <w:rPr>
                <w:rFonts w:hint="eastAsia" w:ascii="宋体" w:hAnsi="宋体" w:eastAsia="宋体" w:cs="宋体"/>
                <w:b/>
                <w:kern w:val="0"/>
                <w:sz w:val="24"/>
                <w:highlight w:val="none"/>
                <w:lang w:val="zh-CN"/>
              </w:rPr>
              <w:fldChar w:fldCharType="separate"/>
            </w:r>
            <w:r>
              <w:rPr>
                <w:rFonts w:hint="eastAsia" w:ascii="宋体" w:hAnsi="宋体" w:eastAsia="宋体" w:cs="宋体"/>
                <w:b/>
                <w:kern w:val="0"/>
                <w:sz w:val="24"/>
                <w:highlight w:val="none"/>
                <w:lang w:val="zh-CN"/>
              </w:rPr>
              <w:t>①</w:t>
            </w:r>
            <w:r>
              <w:rPr>
                <w:rFonts w:hint="eastAsia" w:ascii="宋体" w:hAnsi="宋体" w:eastAsia="宋体" w:cs="宋体"/>
                <w:b/>
                <w:kern w:val="0"/>
                <w:sz w:val="24"/>
                <w:highlight w:val="none"/>
                <w:lang w:val="zh-CN"/>
              </w:rPr>
              <w:fldChar w:fldCharType="end"/>
            </w:r>
            <w:r>
              <w:rPr>
                <w:rFonts w:hint="eastAsia" w:ascii="宋体" w:hAnsi="宋体" w:eastAsia="宋体" w:cs="宋体"/>
                <w:b/>
                <w:kern w:val="0"/>
                <w:sz w:val="24"/>
                <w:highlight w:val="none"/>
                <w:lang w:val="zh-CN"/>
              </w:rPr>
              <w:t>投标文件出现不是唯一的、有选择性投标报价的；</w:t>
            </w:r>
          </w:p>
          <w:p>
            <w:pPr>
              <w:snapToGrid w:val="0"/>
              <w:spacing w:line="360" w:lineRule="auto"/>
              <w:ind w:firstLine="482" w:firstLineChars="200"/>
              <w:jc w:val="left"/>
              <w:rPr>
                <w:rFonts w:hint="eastAsia" w:ascii="宋体" w:hAnsi="宋体" w:eastAsia="宋体" w:cs="宋体"/>
                <w:kern w:val="0"/>
                <w:sz w:val="24"/>
                <w:highlight w:val="none"/>
                <w:lang w:val="zh-CN"/>
              </w:rPr>
            </w:pPr>
            <w:r>
              <w:rPr>
                <w:rFonts w:hint="eastAsia" w:ascii="宋体" w:hAnsi="宋体" w:eastAsia="宋体" w:cs="宋体"/>
                <w:b/>
                <w:kern w:val="0"/>
                <w:sz w:val="24"/>
                <w:highlight w:val="none"/>
                <w:lang w:val="zh-CN"/>
              </w:rPr>
              <w:fldChar w:fldCharType="begin"/>
            </w:r>
            <w:r>
              <w:rPr>
                <w:rFonts w:hint="eastAsia" w:ascii="宋体" w:hAnsi="宋体" w:eastAsia="宋体" w:cs="宋体"/>
                <w:b/>
                <w:kern w:val="0"/>
                <w:sz w:val="24"/>
                <w:highlight w:val="none"/>
                <w:lang w:val="zh-CN"/>
              </w:rPr>
              <w:instrText xml:space="preserve"> = 2 \* GB3 </w:instrText>
            </w:r>
            <w:r>
              <w:rPr>
                <w:rFonts w:hint="eastAsia" w:ascii="宋体" w:hAnsi="宋体" w:eastAsia="宋体" w:cs="宋体"/>
                <w:b/>
                <w:kern w:val="0"/>
                <w:sz w:val="24"/>
                <w:highlight w:val="none"/>
                <w:lang w:val="zh-CN"/>
              </w:rPr>
              <w:fldChar w:fldCharType="separate"/>
            </w:r>
            <w:r>
              <w:rPr>
                <w:rFonts w:hint="eastAsia" w:ascii="宋体" w:hAnsi="宋体" w:eastAsia="宋体" w:cs="宋体"/>
                <w:b/>
                <w:kern w:val="0"/>
                <w:sz w:val="24"/>
                <w:highlight w:val="none"/>
                <w:lang w:val="zh-CN"/>
              </w:rPr>
              <w:t>②</w:t>
            </w:r>
            <w:r>
              <w:rPr>
                <w:rFonts w:hint="eastAsia" w:ascii="宋体" w:hAnsi="宋体" w:eastAsia="宋体" w:cs="宋体"/>
                <w:b/>
                <w:kern w:val="0"/>
                <w:sz w:val="24"/>
                <w:highlight w:val="none"/>
                <w:lang w:val="zh-CN"/>
              </w:rPr>
              <w:fldChar w:fldCharType="end"/>
            </w:r>
            <w:r>
              <w:rPr>
                <w:rFonts w:hint="eastAsia" w:ascii="宋体" w:hAnsi="宋体" w:eastAsia="宋体" w:cs="宋体"/>
                <w:b/>
                <w:kern w:val="0"/>
                <w:sz w:val="24"/>
                <w:highlight w:val="none"/>
                <w:lang w:val="zh-CN"/>
              </w:rPr>
              <w:t>投标报价超过招标文件中规定的预算金额或者最高限价的；</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kern w:val="0"/>
                <w:sz w:val="24"/>
                <w:highlight w:val="none"/>
              </w:rPr>
              <w:fldChar w:fldCharType="begin"/>
            </w:r>
            <w:r>
              <w:rPr>
                <w:rFonts w:hint="eastAsia" w:ascii="宋体" w:hAnsi="宋体" w:eastAsia="宋体" w:cs="宋体"/>
                <w:b/>
                <w:kern w:val="0"/>
                <w:sz w:val="24"/>
                <w:highlight w:val="none"/>
              </w:rPr>
              <w:instrText xml:space="preserve"> = 3 \* GB3 </w:instrText>
            </w:r>
            <w:r>
              <w:rPr>
                <w:rFonts w:hint="eastAsia" w:ascii="宋体" w:hAnsi="宋体" w:eastAsia="宋体" w:cs="宋体"/>
                <w:b/>
                <w:kern w:val="0"/>
                <w:sz w:val="24"/>
                <w:highlight w:val="none"/>
              </w:rPr>
              <w:fldChar w:fldCharType="separate"/>
            </w:r>
            <w:r>
              <w:rPr>
                <w:rFonts w:hint="eastAsia" w:ascii="宋体" w:hAnsi="宋体" w:eastAsia="宋体" w:cs="宋体"/>
                <w:b/>
                <w:kern w:val="0"/>
                <w:sz w:val="24"/>
                <w:highlight w:val="none"/>
              </w:rPr>
              <w:t>③</w:t>
            </w:r>
            <w:r>
              <w:rPr>
                <w:rFonts w:hint="eastAsia" w:ascii="宋体" w:hAnsi="宋体" w:eastAsia="宋体" w:cs="宋体"/>
                <w:b/>
                <w:kern w:val="0"/>
                <w:sz w:val="24"/>
                <w:highlight w:val="none"/>
              </w:rPr>
              <w:fldChar w:fldCharType="end"/>
            </w:r>
            <w:r>
              <w:rPr>
                <w:rFonts w:hint="eastAsia" w:ascii="宋体" w:hAnsi="宋体" w:eastAsia="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sz w:val="24"/>
                <w:szCs w:val="21"/>
                <w:highlight w:val="none"/>
              </w:rPr>
              <w:t>；</w:t>
            </w:r>
          </w:p>
          <w:p>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kern w:val="0"/>
                <w:sz w:val="24"/>
                <w:highlight w:val="none"/>
              </w:rPr>
              <w:fldChar w:fldCharType="begin"/>
            </w:r>
            <w:r>
              <w:rPr>
                <w:rFonts w:hint="eastAsia" w:ascii="宋体" w:hAnsi="宋体" w:eastAsia="宋体" w:cs="宋体"/>
                <w:b/>
                <w:kern w:val="0"/>
                <w:sz w:val="24"/>
                <w:highlight w:val="none"/>
              </w:rPr>
              <w:instrText xml:space="preserve"> = 4 \* GB3 </w:instrText>
            </w:r>
            <w:r>
              <w:rPr>
                <w:rFonts w:hint="eastAsia" w:ascii="宋体" w:hAnsi="宋体" w:eastAsia="宋体" w:cs="宋体"/>
                <w:b/>
                <w:kern w:val="0"/>
                <w:sz w:val="24"/>
                <w:highlight w:val="none"/>
              </w:rPr>
              <w:fldChar w:fldCharType="separate"/>
            </w:r>
            <w:r>
              <w:rPr>
                <w:rFonts w:hint="eastAsia" w:ascii="宋体" w:hAnsi="宋体" w:eastAsia="宋体" w:cs="宋体"/>
                <w:b/>
                <w:kern w:val="0"/>
                <w:sz w:val="24"/>
                <w:highlight w:val="none"/>
              </w:rPr>
              <w:t>④</w:t>
            </w:r>
            <w:r>
              <w:rPr>
                <w:rFonts w:hint="eastAsia" w:ascii="宋体" w:hAnsi="宋体" w:eastAsia="宋体" w:cs="宋体"/>
                <w:b/>
                <w:kern w:val="0"/>
                <w:sz w:val="24"/>
                <w:highlight w:val="none"/>
              </w:rPr>
              <w:fldChar w:fldCharType="end"/>
            </w:r>
            <w:r>
              <w:rPr>
                <w:rFonts w:hint="eastAsia" w:ascii="宋体" w:hAnsi="宋体" w:eastAsia="宋体" w:cs="宋体"/>
                <w:b/>
                <w:kern w:val="0"/>
                <w:sz w:val="24"/>
                <w:highlight w:val="none"/>
              </w:rPr>
              <w:t>投标人对根据修正原则修正后的报价不确认的</w:t>
            </w:r>
            <w:r>
              <w:rPr>
                <w:rFonts w:hint="eastAsia" w:ascii="宋体" w:hAnsi="宋体" w:eastAsia="宋体" w:cs="宋体"/>
                <w:b/>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5"/>
              <w:jc w:val="left"/>
              <w:rPr>
                <w:rFonts w:hint="eastAsia" w:ascii="宋体" w:hAnsi="宋体" w:eastAsia="宋体" w:cs="宋体"/>
                <w:highlight w:val="none"/>
              </w:rPr>
            </w:pPr>
            <w:r>
              <w:rPr>
                <w:rStyle w:val="85"/>
                <w:rFonts w:hint="eastAsia" w:ascii="宋体" w:hAnsi="宋体" w:eastAsia="宋体" w:cs="宋体"/>
                <w:sz w:val="24"/>
                <w:highlight w:val="none"/>
              </w:rPr>
              <w:t>为支持和促进中小企业发展，进一步发挥政府采购政策功能，杭州市滨江区财政局出台了《杭州高新开发区（滨江）政府采购支持中小企业信用融资暂行办法》。供应商中标后根据杭州市滨江区门户网站公示的滨江区政采贷合作银行及联系人信息表（http://www.hhtz.gov.cn/art/2022/1/11/art_1487037_59039349.html）获取联系方式选择银行进行对接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center"/>
          </w:tcPr>
          <w:p>
            <w:pPr>
              <w:spacing w:line="360" w:lineRule="auto"/>
              <w:ind w:firstLine="420" w:firstLineChars="200"/>
              <w:jc w:val="center"/>
              <w:rPr>
                <w:rFonts w:hint="eastAsia" w:ascii="宋体" w:hAnsi="宋体" w:eastAsia="宋体" w:cs="宋体"/>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hint="eastAsia" w:ascii="宋体" w:hAnsi="宋体" w:eastAsia="宋体" w:cs="宋体"/>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int="eastAsia" w:ascii="宋体" w:hAnsi="宋体" w:eastAsia="宋体" w:cs="宋体"/>
                <w:sz w:val="24"/>
                <w:szCs w:val="24"/>
                <w:highlight w:val="none"/>
              </w:rPr>
            </w:pPr>
            <w:r>
              <w:rPr>
                <w:rFonts w:hint="eastAsia" w:ascii="宋体" w:hAnsi="宋体" w:eastAsia="宋体" w:cs="宋体"/>
                <w:kern w:val="28"/>
                <w:sz w:val="24"/>
                <w:szCs w:val="24"/>
                <w:highlight w:val="none"/>
              </w:rPr>
              <w:t>备份投标文件送达地点：</w:t>
            </w:r>
            <w:r>
              <w:rPr>
                <w:rFonts w:hint="eastAsia" w:ascii="宋体" w:hAnsi="宋体" w:eastAsia="宋体" w:cs="宋体"/>
                <w:kern w:val="28"/>
                <w:sz w:val="24"/>
                <w:szCs w:val="24"/>
                <w:highlight w:val="none"/>
                <w:u w:val="single"/>
              </w:rPr>
              <w:t>浙江省房地产管理咨询有限公司（地址：杭州市拱墅区绍兴路538号三立时代广场A座12层 1206室）</w:t>
            </w:r>
            <w:r>
              <w:rPr>
                <w:rFonts w:hint="eastAsia" w:ascii="宋体" w:hAnsi="宋体" w:eastAsia="宋体" w:cs="宋体"/>
                <w:kern w:val="28"/>
                <w:sz w:val="24"/>
                <w:szCs w:val="24"/>
                <w:highlight w:val="none"/>
              </w:rPr>
              <w:t>；备份投标文件签收人员联系电话：</w:t>
            </w:r>
            <w:r>
              <w:rPr>
                <w:rFonts w:hint="eastAsia" w:ascii="宋体" w:hAnsi="宋体" w:eastAsia="宋体" w:cs="宋体"/>
                <w:sz w:val="24"/>
                <w:highlight w:val="none"/>
                <w:u w:val="single"/>
              </w:rPr>
              <w:t>郑工15988860402</w:t>
            </w:r>
            <w:r>
              <w:rPr>
                <w:rFonts w:hint="eastAsia" w:hAnsi="宋体" w:cs="宋体"/>
                <w:sz w:val="24"/>
                <w:highlight w:val="none"/>
                <w:u w:val="single"/>
                <w:lang w:val="en-US" w:eastAsia="zh-CN"/>
              </w:rPr>
              <w:t>、</w:t>
            </w:r>
            <w:r>
              <w:rPr>
                <w:rFonts w:hint="eastAsia" w:ascii="宋体" w:hAnsi="宋体" w:eastAsia="宋体" w:cs="宋体"/>
                <w:sz w:val="24"/>
                <w:highlight w:val="none"/>
                <w:u w:val="single"/>
              </w:rPr>
              <w:t>13396593621</w:t>
            </w:r>
            <w:r>
              <w:rPr>
                <w:rFonts w:hint="eastAsia" w:ascii="宋体" w:hAnsi="宋体" w:eastAsia="宋体" w:cs="宋体"/>
                <w:sz w:val="24"/>
                <w:szCs w:val="24"/>
                <w:highlight w:val="none"/>
              </w:rPr>
              <w:t>。</w:t>
            </w:r>
          </w:p>
          <w:p>
            <w:pPr>
              <w:pStyle w:val="34"/>
              <w:spacing w:line="360" w:lineRule="auto"/>
              <w:rPr>
                <w:rFonts w:hint="eastAsia" w:ascii="宋体" w:hAnsi="宋体" w:eastAsia="宋体" w:cs="宋体"/>
                <w:kern w:val="28"/>
                <w:sz w:val="24"/>
                <w:highlight w:val="none"/>
              </w:rPr>
            </w:pPr>
            <w:r>
              <w:rPr>
                <w:rFonts w:hint="eastAsia" w:ascii="宋体" w:hAnsi="宋体" w:eastAsia="宋体" w:cs="宋体"/>
                <w:sz w:val="24"/>
                <w:szCs w:val="24"/>
                <w:highlight w:val="none"/>
              </w:rPr>
              <w:t>备份投标文件可采用邮寄的方式递交；</w:t>
            </w:r>
            <w:r>
              <w:rPr>
                <w:rFonts w:hint="eastAsia" w:ascii="宋体" w:hAnsi="宋体" w:eastAsia="宋体" w:cs="宋体"/>
                <w:b/>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right w:val="single" w:color="000000" w:sz="2" w:space="0"/>
            </w:tcBorders>
            <w:vAlign w:val="center"/>
          </w:tcPr>
          <w:p>
            <w:pPr>
              <w:pStyle w:val="34"/>
              <w:spacing w:line="360" w:lineRule="auto"/>
              <w:jc w:val="center"/>
              <w:rPr>
                <w:rFonts w:hint="eastAsia" w:ascii="宋体" w:hAnsi="宋体" w:eastAsia="宋体" w:cs="宋体"/>
                <w:kern w:val="28"/>
                <w:sz w:val="24"/>
                <w:szCs w:val="24"/>
                <w:highlight w:val="none"/>
              </w:rPr>
            </w:pPr>
            <w:r>
              <w:rPr>
                <w:rFonts w:hint="eastAsia" w:ascii="宋体" w:hAnsi="宋体" w:eastAsia="宋体" w:cs="宋体"/>
                <w:kern w:val="28"/>
                <w:sz w:val="24"/>
                <w:szCs w:val="24"/>
                <w:highlight w:val="none"/>
              </w:rPr>
              <w:t>13</w:t>
            </w:r>
          </w:p>
        </w:tc>
        <w:tc>
          <w:tcPr>
            <w:tcW w:w="1843" w:type="dxa"/>
            <w:tcBorders>
              <w:top w:val="single" w:color="000000" w:sz="8" w:space="0"/>
              <w:left w:val="single" w:color="000000" w:sz="2" w:space="0"/>
              <w:right w:val="single" w:color="000000" w:sz="8" w:space="0"/>
            </w:tcBorders>
            <w:vAlign w:val="center"/>
          </w:tcPr>
          <w:p>
            <w:pPr>
              <w:pStyle w:val="34"/>
              <w:spacing w:line="360" w:lineRule="auto"/>
              <w:rPr>
                <w:rFonts w:hint="eastAsia" w:ascii="宋体" w:hAnsi="宋体" w:eastAsia="宋体" w:cs="宋体"/>
                <w:kern w:val="28"/>
                <w:sz w:val="24"/>
                <w:szCs w:val="24"/>
                <w:highlight w:val="none"/>
              </w:rPr>
            </w:pPr>
            <w:r>
              <w:rPr>
                <w:rFonts w:hint="eastAsia" w:ascii="宋体" w:hAnsi="宋体" w:eastAsia="宋体" w:cs="宋体"/>
                <w:b/>
                <w:snapToGrid/>
                <w:sz w:val="24"/>
                <w:szCs w:val="24"/>
                <w:highlight w:val="none"/>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int="eastAsia" w:ascii="宋体" w:hAnsi="宋体" w:eastAsia="宋体" w:cs="宋体"/>
                <w:kern w:val="28"/>
                <w:sz w:val="24"/>
                <w:szCs w:val="24"/>
                <w:highlight w:val="none"/>
              </w:rPr>
            </w:pPr>
            <w:r>
              <w:rPr>
                <w:rFonts w:hint="eastAsia" w:ascii="宋体" w:hAnsi="宋体" w:eastAsia="宋体" w:cs="宋体"/>
                <w:b/>
                <w:kern w:val="28"/>
                <w:sz w:val="24"/>
                <w:szCs w:val="24"/>
                <w:highlight w:val="none"/>
                <w:u w:val="single"/>
              </w:rPr>
              <w:t>（1）本项目代理服务费以中标金额为计算基础，参照计价格【2002】1980号文的收费标准向成交供应商收取</w:t>
            </w:r>
            <w:r>
              <w:rPr>
                <w:rFonts w:hint="eastAsia" w:ascii="宋体" w:hAnsi="宋体" w:eastAsia="宋体" w:cs="宋体"/>
                <w:kern w:val="28"/>
                <w:sz w:val="24"/>
                <w:szCs w:val="24"/>
                <w:highlight w:val="none"/>
              </w:rPr>
              <w:t>。供应商应当自成交结果公告发布之日起5个工作日内一次性向采购代理机构支付代理服务费。</w:t>
            </w:r>
          </w:p>
          <w:p>
            <w:pPr>
              <w:pStyle w:val="34"/>
              <w:spacing w:line="360" w:lineRule="auto"/>
              <w:rPr>
                <w:rFonts w:hint="eastAsia" w:ascii="宋体" w:hAnsi="宋体" w:eastAsia="宋体" w:cs="宋体"/>
                <w:kern w:val="28"/>
                <w:sz w:val="24"/>
                <w:szCs w:val="24"/>
                <w:highlight w:val="none"/>
              </w:rPr>
            </w:pPr>
            <w:r>
              <w:rPr>
                <w:rFonts w:hint="eastAsia" w:ascii="宋体" w:hAnsi="宋体" w:eastAsia="宋体" w:cs="宋体"/>
                <w:kern w:val="28"/>
                <w:sz w:val="24"/>
                <w:szCs w:val="24"/>
                <w:highlight w:val="none"/>
              </w:rPr>
              <w:t>（2）代理服务费支付：</w:t>
            </w:r>
          </w:p>
          <w:p>
            <w:pPr>
              <w:pStyle w:val="34"/>
              <w:spacing w:line="360" w:lineRule="auto"/>
              <w:rPr>
                <w:rFonts w:hint="eastAsia" w:ascii="宋体" w:hAnsi="宋体" w:eastAsia="宋体" w:cs="宋体"/>
                <w:kern w:val="28"/>
                <w:sz w:val="24"/>
                <w:szCs w:val="24"/>
                <w:highlight w:val="none"/>
              </w:rPr>
            </w:pPr>
            <w:r>
              <w:rPr>
                <w:rFonts w:hint="eastAsia" w:ascii="宋体" w:hAnsi="宋体" w:eastAsia="宋体" w:cs="宋体"/>
                <w:kern w:val="28"/>
                <w:sz w:val="24"/>
                <w:szCs w:val="24"/>
                <w:highlight w:val="none"/>
              </w:rPr>
              <w:t>① 代理服务费缴纳形式：汇票/支票/电汇/现金</w:t>
            </w:r>
          </w:p>
          <w:p>
            <w:pPr>
              <w:pStyle w:val="34"/>
              <w:spacing w:line="360" w:lineRule="auto"/>
              <w:rPr>
                <w:rFonts w:hint="eastAsia" w:ascii="宋体" w:hAnsi="宋体" w:eastAsia="宋体" w:cs="宋体"/>
                <w:kern w:val="28"/>
                <w:sz w:val="24"/>
                <w:szCs w:val="24"/>
                <w:highlight w:val="none"/>
              </w:rPr>
            </w:pPr>
            <w:r>
              <w:rPr>
                <w:rFonts w:hint="eastAsia" w:ascii="宋体" w:hAnsi="宋体" w:eastAsia="宋体" w:cs="宋体"/>
                <w:kern w:val="28"/>
                <w:sz w:val="24"/>
                <w:szCs w:val="24"/>
                <w:highlight w:val="none"/>
              </w:rPr>
              <w:t>② 代理服务费汇入以下账户 ：</w:t>
            </w:r>
          </w:p>
          <w:p>
            <w:pPr>
              <w:pStyle w:val="34"/>
              <w:spacing w:line="360" w:lineRule="auto"/>
              <w:rPr>
                <w:rFonts w:hint="eastAsia" w:ascii="宋体" w:hAnsi="宋体" w:eastAsia="宋体" w:cs="宋体"/>
                <w:kern w:val="28"/>
                <w:sz w:val="24"/>
                <w:szCs w:val="24"/>
                <w:highlight w:val="none"/>
              </w:rPr>
            </w:pPr>
            <w:r>
              <w:rPr>
                <w:rFonts w:hint="eastAsia" w:ascii="宋体" w:hAnsi="宋体" w:eastAsia="宋体" w:cs="宋体"/>
                <w:kern w:val="28"/>
                <w:sz w:val="24"/>
                <w:szCs w:val="24"/>
                <w:highlight w:val="none"/>
              </w:rPr>
              <w:t>收款单位（户名）：浙江省房地产管理咨询有限公司</w:t>
            </w:r>
          </w:p>
          <w:p>
            <w:pPr>
              <w:pStyle w:val="34"/>
              <w:spacing w:line="360" w:lineRule="auto"/>
              <w:rPr>
                <w:rFonts w:hint="eastAsia" w:ascii="宋体" w:hAnsi="宋体" w:eastAsia="宋体" w:cs="宋体"/>
                <w:kern w:val="28"/>
                <w:sz w:val="24"/>
                <w:szCs w:val="24"/>
                <w:highlight w:val="none"/>
              </w:rPr>
            </w:pPr>
            <w:r>
              <w:rPr>
                <w:rFonts w:hint="eastAsia" w:ascii="宋体" w:hAnsi="宋体" w:eastAsia="宋体" w:cs="宋体"/>
                <w:kern w:val="28"/>
                <w:sz w:val="24"/>
                <w:szCs w:val="24"/>
                <w:highlight w:val="none"/>
              </w:rPr>
              <w:t>开  户：杭州银行保俶支行</w:t>
            </w:r>
          </w:p>
          <w:p>
            <w:pPr>
              <w:pStyle w:val="34"/>
              <w:spacing w:line="360" w:lineRule="auto"/>
              <w:rPr>
                <w:rFonts w:hint="eastAsia" w:ascii="宋体" w:hAnsi="宋体" w:eastAsia="宋体" w:cs="宋体"/>
                <w:kern w:val="28"/>
                <w:sz w:val="24"/>
                <w:szCs w:val="24"/>
                <w:highlight w:val="none"/>
              </w:rPr>
            </w:pPr>
            <w:r>
              <w:rPr>
                <w:rFonts w:hint="eastAsia" w:ascii="宋体" w:hAnsi="宋体" w:eastAsia="宋体" w:cs="宋体"/>
                <w:kern w:val="28"/>
                <w:sz w:val="24"/>
                <w:szCs w:val="24"/>
                <w:highlight w:val="none"/>
              </w:rPr>
              <w:t>账  号：77508100150602</w:t>
            </w:r>
          </w:p>
          <w:p>
            <w:pPr>
              <w:pStyle w:val="34"/>
              <w:spacing w:line="360" w:lineRule="auto"/>
              <w:rPr>
                <w:rFonts w:hint="eastAsia" w:ascii="宋体" w:hAnsi="宋体" w:eastAsia="宋体" w:cs="宋体"/>
                <w:kern w:val="28"/>
                <w:sz w:val="24"/>
                <w:szCs w:val="24"/>
                <w:highlight w:val="none"/>
              </w:rPr>
            </w:pPr>
            <w:r>
              <w:rPr>
                <w:rFonts w:hint="eastAsia" w:ascii="宋体" w:hAnsi="宋体" w:eastAsia="宋体" w:cs="宋体"/>
                <w:kern w:val="28"/>
                <w:sz w:val="24"/>
                <w:szCs w:val="24"/>
                <w:highlight w:val="none"/>
              </w:rPr>
              <w:t>（3）增值税发票开具资料：单位名称、税号（统一社会信用代码）、开户行名称、账号、地址及联系电话。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14</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widowControl/>
              <w:adjustRightInd/>
              <w:jc w:val="left"/>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 xml:space="preserve">联合体投标的，联合体各方分别提供与联合体协议中规定的分工内容相应的业绩证明材料，业绩数量以提供材料较少的一方为准。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hint="eastAsia" w:ascii="宋体" w:hAnsi="宋体" w:eastAsia="宋体" w:cs="宋体"/>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816336663"/>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23231189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sz w:val="24"/>
                <w:highlight w:val="none"/>
              </w:rPr>
            </w:pPr>
          </w:p>
        </w:tc>
        <w:tc>
          <w:tcPr>
            <w:tcW w:w="1843" w:type="dxa"/>
            <w:tcBorders>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rPr>
                <w:rFonts w:hint="eastAsia" w:ascii="宋体" w:hAnsi="宋体" w:eastAsia="宋体" w:cs="宋体"/>
                <w:b/>
                <w:sz w:val="24"/>
                <w:highlight w:val="none"/>
              </w:rPr>
            </w:pPr>
            <w:r>
              <w:rPr>
                <w:rFonts w:hint="eastAsia" w:ascii="宋体" w:hAnsi="宋体" w:eastAsia="宋体" w:cs="宋体"/>
                <w:b/>
                <w:sz w:val="24"/>
                <w:highlight w:val="none"/>
              </w:rPr>
              <w:t>疫情防控要求：</w:t>
            </w:r>
          </w:p>
          <w:p>
            <w:pPr>
              <w:spacing w:line="360" w:lineRule="auto"/>
              <w:rPr>
                <w:rFonts w:hint="eastAsia" w:ascii="宋体" w:hAnsi="宋体" w:eastAsia="宋体" w:cs="宋体"/>
                <w:kern w:val="0"/>
                <w:sz w:val="24"/>
                <w:highlight w:val="none"/>
              </w:rPr>
            </w:pPr>
            <w:r>
              <w:rPr>
                <w:rFonts w:hint="eastAsia" w:ascii="宋体" w:hAnsi="宋体" w:eastAsia="宋体" w:cs="宋体"/>
                <w:b/>
                <w:sz w:val="24"/>
                <w:highlight w:val="none"/>
              </w:rPr>
              <w:t>供应商应当按照疫情防控要求做好相关工作，如至现场递交有关资料、材料的，应严格按照疫情防控有关要求落实防疫措施，并符合杭州市疫情防控的要求，否则导致影响其递交资料、材料的情形，由供应商自行承担责任和风险。</w:t>
            </w:r>
          </w:p>
        </w:tc>
      </w:tr>
    </w:tbl>
    <w:p>
      <w:pPr>
        <w:snapToGrid w:val="0"/>
        <w:spacing w:line="360" w:lineRule="auto"/>
        <w:jc w:val="center"/>
        <w:rPr>
          <w:rFonts w:hint="eastAsia" w:ascii="宋体" w:hAnsi="宋体" w:eastAsia="宋体" w:cs="宋体"/>
          <w:b/>
          <w:sz w:val="32"/>
          <w:szCs w:val="20"/>
          <w:highlight w:val="none"/>
        </w:rPr>
      </w:pPr>
    </w:p>
    <w:bookmarkEnd w:id="8"/>
    <w:p>
      <w:pPr>
        <w:adjustRightInd/>
        <w:spacing w:line="360" w:lineRule="auto"/>
        <w:ind w:firstLine="3845" w:firstLineChars="1197"/>
        <w:outlineLvl w:val="0"/>
        <w:rPr>
          <w:rFonts w:hint="eastAsia" w:ascii="宋体" w:hAnsi="宋体" w:eastAsia="宋体" w:cs="宋体"/>
          <w:b/>
          <w:sz w:val="32"/>
          <w:szCs w:val="20"/>
          <w:highlight w:val="none"/>
        </w:rPr>
      </w:pPr>
      <w:bookmarkStart w:id="9" w:name="_Toc164416483"/>
      <w:bookmarkStart w:id="10" w:name="第三部分"/>
      <w:r>
        <w:rPr>
          <w:rFonts w:hint="eastAsia" w:ascii="宋体" w:hAnsi="宋体" w:eastAsia="宋体" w:cs="宋体"/>
          <w:b/>
          <w:sz w:val="32"/>
          <w:szCs w:val="20"/>
          <w:highlight w:val="none"/>
        </w:rPr>
        <w:t>一、总则</w:t>
      </w:r>
    </w:p>
    <w:p>
      <w:pPr>
        <w:snapToGrid w:val="0"/>
        <w:spacing w:line="360" w:lineRule="auto"/>
        <w:ind w:firstLine="361" w:firstLineChars="150"/>
        <w:jc w:val="left"/>
        <w:outlineLvl w:val="1"/>
        <w:rPr>
          <w:rFonts w:hint="eastAsia" w:ascii="宋体" w:hAnsi="宋体" w:eastAsia="宋体" w:cs="宋体"/>
          <w:b/>
          <w:sz w:val="24"/>
          <w:highlight w:val="none"/>
        </w:rPr>
      </w:pPr>
      <w:r>
        <w:rPr>
          <w:rFonts w:hint="eastAsia" w:ascii="宋体" w:hAnsi="宋体" w:eastAsia="宋体" w:cs="宋体"/>
          <w:b/>
          <w:sz w:val="24"/>
          <w:highlight w:val="none"/>
        </w:rPr>
        <w:t>1. 适用范围</w:t>
      </w:r>
    </w:p>
    <w:p>
      <w:pPr>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sz w:val="24"/>
          <w:highlight w:val="none"/>
        </w:rPr>
      </w:pPr>
      <w:r>
        <w:rPr>
          <w:rFonts w:hint="eastAsia" w:ascii="宋体" w:hAnsi="宋体" w:eastAsia="宋体" w:cs="宋体"/>
          <w:b/>
          <w:sz w:val="24"/>
          <w:highlight w:val="none"/>
        </w:rPr>
        <w:t xml:space="preserve">   2.定义</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 “采购人”系指招标公告中载明的本项目的采购人。</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 “采购机构”系指招标公告中载明的本项目的采购机构。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 “投标人”系指是指响应招标、参加投标竞争的法人、其他组织或者自然人。</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2.6“电子交易平台”是指本项目政府采购活动所依托的政府采购云平台（https://www.zcygov.cn/）。</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2.7 “▲” 系指实质性要求条款，“</w:t>
      </w:r>
      <w:sdt>
        <w:sdtPr>
          <w:rPr>
            <w:rFonts w:hint="eastAsia" w:ascii="宋体" w:hAnsi="宋体" w:eastAsia="宋体" w:cs="宋体"/>
            <w:kern w:val="0"/>
            <w:sz w:val="24"/>
            <w:highlight w:val="none"/>
          </w:rPr>
          <w:id w:val="512970236"/>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sz w:val="24"/>
          <w:highlight w:val="none"/>
        </w:rPr>
        <w:t>” 系指适用本项目的要求，“</w:t>
      </w:r>
      <w:sdt>
        <w:sdtPr>
          <w:rPr>
            <w:rFonts w:hint="eastAsia" w:ascii="宋体" w:hAnsi="宋体" w:eastAsia="宋体" w:cs="宋体"/>
            <w:kern w:val="0"/>
            <w:sz w:val="24"/>
            <w:highlight w:val="none"/>
          </w:rPr>
          <w:id w:val="404888855"/>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sz w:val="24"/>
          <w:highlight w:val="none"/>
        </w:rPr>
        <w:t>” 系指不适用本项目的要求。</w:t>
      </w:r>
    </w:p>
    <w:p>
      <w:pPr>
        <w:spacing w:line="360" w:lineRule="auto"/>
        <w:ind w:firstLine="241" w:firstLineChars="100"/>
        <w:rPr>
          <w:rFonts w:hint="eastAsia" w:ascii="宋体" w:hAnsi="宋体" w:eastAsia="宋体" w:cs="宋体"/>
          <w:b/>
          <w:sz w:val="24"/>
          <w:highlight w:val="none"/>
        </w:rPr>
      </w:pPr>
      <w:r>
        <w:rPr>
          <w:rFonts w:hint="eastAsia" w:ascii="宋体" w:hAnsi="宋体" w:eastAsia="宋体" w:cs="宋体"/>
          <w:b/>
          <w:sz w:val="24"/>
          <w:highlight w:val="none"/>
        </w:rPr>
        <w:t>3.采购项目需要落实的政府采购政策</w:t>
      </w:r>
    </w:p>
    <w:p>
      <w:pPr>
        <w:spacing w:line="360" w:lineRule="auto"/>
        <w:ind w:firstLine="240" w:firstLineChars="100"/>
        <w:rPr>
          <w:rFonts w:hint="eastAsia" w:ascii="宋体" w:hAnsi="宋体" w:eastAsia="宋体" w:cs="宋体"/>
          <w:sz w:val="24"/>
          <w:highlight w:val="none"/>
          <w:lang w:eastAsia="zh-CN"/>
        </w:rPr>
      </w:pPr>
      <w:r>
        <w:rPr>
          <w:rFonts w:hint="eastAsia" w:ascii="宋体" w:hAnsi="宋体" w:eastAsia="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eastAsia="宋体" w:cs="宋体"/>
          <w:sz w:val="24"/>
          <w:highlight w:val="none"/>
          <w:lang w:eastAsia="zh-CN"/>
        </w:rPr>
        <w:t>。</w:t>
      </w:r>
    </w:p>
    <w:p>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3.2 支持绿色发展</w:t>
      </w:r>
    </w:p>
    <w:p>
      <w:pPr>
        <w:spacing w:line="360" w:lineRule="auto"/>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3.3支持中小企业发展</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符合中小企业划分标准的个体工商户，在政府采购活动中视同中小企业。</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z w:val="24"/>
          <w:highlight w:val="none"/>
        </w:rPr>
        <w:t>以联合体形式参加政府采购活动，联合体各方均为中小企业的，联合体视同中小企</w:t>
      </w:r>
      <w:r>
        <w:rPr>
          <w:rFonts w:hint="eastAsia" w:ascii="宋体" w:hAnsi="宋体" w:eastAsia="宋体" w:cs="宋体"/>
          <w:color w:val="auto"/>
          <w:sz w:val="24"/>
          <w:highlight w:val="none"/>
        </w:rPr>
        <w:t>业。其中，联合体各方均为小微企业的，联合体视同小微企业。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w:t>
      </w:r>
      <w:r>
        <w:rPr>
          <w:rFonts w:hint="eastAsia" w:ascii="宋体" w:hAnsi="宋体" w:eastAsia="宋体" w:cs="宋体"/>
          <w:sz w:val="24"/>
          <w:highlight w:val="none"/>
        </w:rPr>
        <w:t>型、微型企业；</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3.4</w:t>
      </w:r>
      <w:r>
        <w:rPr>
          <w:rFonts w:hint="eastAsia" w:ascii="宋体" w:hAnsi="宋体" w:eastAsia="宋体" w:cs="宋体"/>
          <w:bCs/>
          <w:sz w:val="24"/>
          <w:highlight w:val="none"/>
        </w:rPr>
        <w:t>支持创新发展</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3.4.1 采购人优先采购被认定为首台套产品和“制造精品”的自主创新产品。</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3.5中小企业信用融资：</w:t>
      </w:r>
      <w:r>
        <w:rPr>
          <w:rFonts w:hint="eastAsia" w:ascii="宋体" w:hAnsi="宋体" w:eastAsia="宋体" w:cs="宋体"/>
          <w:sz w:val="24"/>
          <w:highlight w:val="none"/>
          <w:lang w:val="zh-CN"/>
        </w:rPr>
        <w:t>为支持和促进中小企业发展，进一步发挥政府采购政策功能，杭州市滨江区财政局出台了《关于印发《杭州高新开发区（滨江）政府采购支持中小企业信用融资暂行办法》的通知》。供应商中标后根据滨江区门户网站公示的滨江区政采贷合作银行及联系人信息表</w:t>
      </w:r>
    </w:p>
    <w:p>
      <w:pPr>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"http://www.hhtz.gov.cn/art/2022/1/11/art_1487037_59039349.html" </w:instrText>
      </w:r>
      <w:r>
        <w:rPr>
          <w:rFonts w:hint="eastAsia" w:ascii="宋体" w:hAnsi="宋体" w:eastAsia="宋体" w:cs="宋体"/>
          <w:highlight w:val="none"/>
        </w:rPr>
        <w:fldChar w:fldCharType="separate"/>
      </w:r>
      <w:r>
        <w:rPr>
          <w:rFonts w:hint="eastAsia" w:ascii="宋体" w:hAnsi="宋体" w:eastAsia="宋体" w:cs="宋体"/>
          <w:sz w:val="24"/>
          <w:highlight w:val="none"/>
          <w:lang w:val="zh-CN"/>
        </w:rPr>
        <w:t>http://www.hhtz.gov.cn/art/2022/1/11/art_1487037_59039349.html</w:t>
      </w:r>
      <w:r>
        <w:rPr>
          <w:rFonts w:hint="eastAsia" w:ascii="宋体" w:hAnsi="宋体" w:eastAsia="宋体" w:cs="宋体"/>
          <w:sz w:val="24"/>
          <w:highlight w:val="none"/>
          <w:lang w:val="zh-CN"/>
        </w:rPr>
        <w:fldChar w:fldCharType="end"/>
      </w:r>
      <w:r>
        <w:rPr>
          <w:rFonts w:hint="eastAsia" w:ascii="宋体" w:hAnsi="宋体" w:eastAsia="宋体" w:cs="宋体"/>
          <w:sz w:val="24"/>
          <w:highlight w:val="none"/>
          <w:lang w:val="zh-CN"/>
        </w:rPr>
        <w:t>）获取联系方式，选择银行进行对接申请。</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3.6平等对待内外资企业和符合条件的破产重整企业</w:t>
      </w:r>
    </w:p>
    <w:p>
      <w:pPr>
        <w:spacing w:line="360" w:lineRule="auto"/>
        <w:ind w:firstLine="240" w:firstLineChars="100"/>
        <w:rPr>
          <w:rFonts w:hint="eastAsia" w:ascii="宋体" w:hAnsi="宋体" w:eastAsia="宋体" w:cs="宋体"/>
          <w:b/>
          <w:sz w:val="24"/>
          <w:highlight w:val="none"/>
        </w:rPr>
      </w:pPr>
      <w:r>
        <w:rPr>
          <w:rFonts w:hint="eastAsia" w:ascii="宋体" w:hAnsi="宋体" w:eastAsia="宋体" w:cs="宋体"/>
          <w:sz w:val="24"/>
          <w:highlight w:val="none"/>
        </w:rPr>
        <w:t>平等对待内外资企业和符合条件的破产重整企业，切实保障企业公平竞争，平等维护企业的合法利益。</w:t>
      </w:r>
      <w:r>
        <w:rPr>
          <w:rFonts w:hint="eastAsia" w:ascii="宋体" w:hAnsi="宋体" w:eastAsia="宋体" w:cs="宋体"/>
          <w:sz w:val="24"/>
          <w:highlight w:val="none"/>
        </w:rPr>
        <w:cr/>
      </w:r>
      <w:r>
        <w:rPr>
          <w:rFonts w:hint="eastAsia" w:ascii="宋体" w:hAnsi="宋体" w:eastAsia="宋体" w:cs="宋体"/>
          <w:b/>
          <w:sz w:val="24"/>
          <w:highlight w:val="none"/>
        </w:rPr>
        <w:t>4. 询问、质疑、投诉</w:t>
      </w:r>
    </w:p>
    <w:p>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w:t>
      </w: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lang w:val="zh-CN"/>
        </w:rPr>
        <w:t>供应商询问</w:t>
      </w:r>
    </w:p>
    <w:p>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w:t>
      </w: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lang w:val="zh-CN"/>
        </w:rPr>
        <w:t>供应商质疑</w:t>
      </w:r>
    </w:p>
    <w:p>
      <w:pPr>
        <w:pStyle w:val="34"/>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4.</w:t>
      </w:r>
      <w:r>
        <w:rPr>
          <w:rFonts w:hint="eastAsia" w:ascii="宋体" w:hAnsi="宋体" w:eastAsia="宋体" w:cs="宋体"/>
          <w:kern w:val="0"/>
          <w:sz w:val="24"/>
          <w:highlight w:val="none"/>
          <w:lang w:val="en-US" w:eastAsia="zh-CN"/>
        </w:rPr>
        <w:t>3</w:t>
      </w:r>
      <w:r>
        <w:rPr>
          <w:rFonts w:hint="eastAsia" w:ascii="宋体" w:hAnsi="宋体" w:eastAsia="宋体" w:cs="宋体"/>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4.</w:t>
      </w:r>
      <w:r>
        <w:rPr>
          <w:rFonts w:hint="eastAsia" w:ascii="宋体" w:hAnsi="宋体" w:eastAsia="宋体" w:cs="宋体"/>
          <w:kern w:val="0"/>
          <w:sz w:val="24"/>
          <w:highlight w:val="none"/>
          <w:lang w:val="en-US" w:eastAsia="zh-CN"/>
        </w:rPr>
        <w:t>3</w:t>
      </w:r>
      <w:r>
        <w:rPr>
          <w:rFonts w:hint="eastAsia" w:ascii="宋体" w:hAnsi="宋体" w:eastAsia="宋体" w:cs="宋体"/>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w:t>
      </w:r>
      <w:r>
        <w:rPr>
          <w:rFonts w:hint="eastAsia" w:ascii="宋体" w:hAnsi="宋体" w:eastAsia="宋体" w:cs="宋体"/>
          <w:snapToGrid/>
          <w:color w:val="auto"/>
          <w:kern w:val="2"/>
          <w:sz w:val="24"/>
          <w:highlight w:val="none"/>
          <w:lang w:val="en-US" w:eastAsia="zh-CN"/>
        </w:rPr>
        <w:t>3</w:t>
      </w:r>
      <w:r>
        <w:rPr>
          <w:rFonts w:hint="eastAsia" w:ascii="宋体" w:hAnsi="宋体" w:eastAsia="宋体" w:cs="宋体"/>
          <w:snapToGrid/>
          <w:color w:val="auto"/>
          <w:kern w:val="2"/>
          <w:sz w:val="24"/>
          <w:highlight w:val="none"/>
        </w:rPr>
        <w:t>.2.1对招标文件提出质疑的，质疑期限为供应商获得招标文件之日或者招标文件公告期限届满之日起计算。</w:t>
      </w:r>
    </w:p>
    <w:p>
      <w:pPr>
        <w:pStyle w:val="34"/>
        <w:spacing w:line="360" w:lineRule="auto"/>
        <w:ind w:left="479" w:leftChars="228"/>
        <w:rPr>
          <w:rFonts w:hint="eastAsia" w:ascii="宋体" w:hAnsi="宋体" w:eastAsia="宋体" w:cs="宋体"/>
          <w:sz w:val="24"/>
          <w:highlight w:val="none"/>
        </w:rPr>
      </w:pPr>
      <w:r>
        <w:rPr>
          <w:rFonts w:hint="eastAsia" w:ascii="宋体" w:hAnsi="宋体" w:eastAsia="宋体" w:cs="宋体"/>
          <w:sz w:val="24"/>
          <w:highlight w:val="none"/>
        </w:rPr>
        <w:t>4.</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.2.2对采购过程提出质疑的，质疑期限为各采购程序环节结束之日起计算。4.</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.2.3对采购结果提出质疑的，质疑期限自采购结果公告期限届满之日起计算。</w:t>
      </w:r>
    </w:p>
    <w:p>
      <w:pPr>
        <w:pStyle w:val="34"/>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4.</w:t>
      </w: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lang w:val="zh-CN"/>
        </w:rPr>
        <w:t>.3</w:t>
      </w:r>
      <w:r>
        <w:rPr>
          <w:rFonts w:hint="eastAsia" w:ascii="宋体" w:hAnsi="宋体" w:eastAsia="宋体" w:cs="宋体"/>
          <w:sz w:val="24"/>
          <w:highlight w:val="none"/>
        </w:rPr>
        <w:t>供应商提出质疑应当提交质疑函和必要的证明材料。质疑函应当包括下列内容：</w:t>
      </w:r>
    </w:p>
    <w:p>
      <w:pPr>
        <w:pStyle w:val="34"/>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w:t>
      </w: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lang w:val="zh-CN"/>
        </w:rPr>
        <w:t>.3.1供应商的姓名或者名称、地址、邮编、联系人及联系电话；</w:t>
      </w:r>
    </w:p>
    <w:p>
      <w:pPr>
        <w:pStyle w:val="34"/>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w:t>
      </w: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lang w:val="zh-CN"/>
        </w:rPr>
        <w:t>.3.2质疑项目的名称、编号；</w:t>
      </w:r>
    </w:p>
    <w:p>
      <w:pPr>
        <w:pStyle w:val="34"/>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w:t>
      </w: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lang w:val="zh-CN"/>
        </w:rPr>
        <w:t>.3.3具体、明确的质疑事项和与质疑事项相关的请求；</w:t>
      </w:r>
    </w:p>
    <w:p>
      <w:pPr>
        <w:pStyle w:val="34"/>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w:t>
      </w: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lang w:val="zh-CN"/>
        </w:rPr>
        <w:t>.3.4事实依据；</w:t>
      </w:r>
    </w:p>
    <w:p>
      <w:pPr>
        <w:pStyle w:val="34"/>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w:t>
      </w: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lang w:val="zh-CN"/>
        </w:rPr>
        <w:t>.3.5必要的法律依据；</w:t>
      </w:r>
    </w:p>
    <w:p>
      <w:pPr>
        <w:pStyle w:val="34"/>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w:t>
      </w: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lang w:val="zh-CN"/>
        </w:rPr>
        <w:t>.3.6提出质疑的日期。</w:t>
      </w:r>
    </w:p>
    <w:p>
      <w:pPr>
        <w:pStyle w:val="887"/>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质疑函范本及制作说明详见附件2。</w:t>
      </w:r>
    </w:p>
    <w:p>
      <w:pPr>
        <w:pStyle w:val="887"/>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w:t>
      </w:r>
      <w:r>
        <w:rPr>
          <w:rFonts w:hint="eastAsia" w:ascii="宋体" w:hAnsi="宋体" w:eastAsia="宋体" w:cs="宋体"/>
          <w:highlight w:val="none"/>
          <w:lang w:val="en-US" w:eastAsia="zh-CN"/>
        </w:rPr>
        <w:t>3</w:t>
      </w:r>
      <w:r>
        <w:rPr>
          <w:rFonts w:hint="eastAsia" w:ascii="宋体" w:hAnsi="宋体" w:eastAsia="宋体" w:cs="宋体"/>
          <w:highlight w:val="none"/>
        </w:rPr>
        <w:t>.4对同一采购程序环节的质疑，供应商须在法定质疑期内一次性提出。</w:t>
      </w:r>
    </w:p>
    <w:p>
      <w:pPr>
        <w:pStyle w:val="887"/>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lang w:val="zh-CN"/>
        </w:rPr>
        <w:t>4.</w:t>
      </w:r>
      <w:r>
        <w:rPr>
          <w:rFonts w:hint="eastAsia" w:ascii="宋体" w:hAnsi="宋体" w:eastAsia="宋体" w:cs="宋体"/>
          <w:highlight w:val="none"/>
          <w:lang w:val="en-US" w:eastAsia="zh-CN"/>
        </w:rPr>
        <w:t>3</w:t>
      </w:r>
      <w:r>
        <w:rPr>
          <w:rFonts w:hint="eastAsia" w:ascii="宋体" w:hAnsi="宋体" w:eastAsia="宋体" w:cs="宋体"/>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lang w:val="zh-CN"/>
        </w:rPr>
        <w:t>4.</w:t>
      </w:r>
      <w:r>
        <w:rPr>
          <w:rFonts w:hint="eastAsia" w:ascii="宋体" w:hAnsi="宋体" w:eastAsia="宋体" w:cs="宋体"/>
          <w:highlight w:val="none"/>
          <w:lang w:val="en-US" w:eastAsia="zh-CN"/>
        </w:rPr>
        <w:t>3</w:t>
      </w:r>
      <w:r>
        <w:rPr>
          <w:rFonts w:hint="eastAsia" w:ascii="宋体" w:hAnsi="宋体" w:eastAsia="宋体" w:cs="宋体"/>
          <w:highlight w:val="none"/>
        </w:rPr>
        <w:t>.6询问或者质疑事项可能影响采购结果的，采购人应当暂停签订合同，已经签订合同的，应当中止履行合同。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00"/>
        <w:contextualSpacing/>
        <w:rPr>
          <w:rFonts w:hint="eastAsia" w:ascii="宋体" w:hAnsi="宋体" w:eastAsia="宋体" w:cs="宋体"/>
          <w:highlight w:val="none"/>
          <w:lang w:val="zh-CN"/>
        </w:rPr>
      </w:pPr>
      <w:r>
        <w:rPr>
          <w:rFonts w:hint="eastAsia" w:ascii="宋体" w:hAnsi="宋体" w:eastAsia="宋体" w:cs="宋体"/>
          <w:highlight w:val="none"/>
          <w:lang w:val="zh-CN"/>
        </w:rPr>
        <w:t>4.</w:t>
      </w:r>
      <w:r>
        <w:rPr>
          <w:rFonts w:hint="eastAsia" w:ascii="宋体" w:hAnsi="宋体" w:eastAsia="宋体" w:cs="宋体"/>
          <w:highlight w:val="none"/>
          <w:lang w:val="en-US" w:eastAsia="zh-CN"/>
        </w:rPr>
        <w:t>4</w:t>
      </w:r>
      <w:r>
        <w:rPr>
          <w:rFonts w:hint="eastAsia" w:ascii="宋体" w:hAnsi="宋体" w:eastAsia="宋体" w:cs="宋体"/>
          <w:highlight w:val="none"/>
          <w:lang w:val="zh-CN"/>
        </w:rPr>
        <w:t>供应商投诉</w:t>
      </w:r>
    </w:p>
    <w:p>
      <w:pPr>
        <w:pStyle w:val="887"/>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w:t>
      </w:r>
      <w:r>
        <w:rPr>
          <w:rFonts w:hint="eastAsia" w:ascii="宋体" w:hAnsi="宋体" w:eastAsia="宋体" w:cs="宋体"/>
          <w:highlight w:val="none"/>
          <w:lang w:val="en-US" w:eastAsia="zh-CN"/>
        </w:rPr>
        <w:t>4</w:t>
      </w:r>
      <w:r>
        <w:rPr>
          <w:rFonts w:hint="eastAsia" w:ascii="宋体" w:hAnsi="宋体" w:eastAsia="宋体" w:cs="宋体"/>
          <w:highlight w:val="none"/>
        </w:rPr>
        <w:t>.1质疑供应商对采购人、采购机构的答复不满意或者采购人、采购机构未在规定的时间内作出答复的，可以在答复期满后十五个工作日内向同级政府采购监督管理部门提出投诉。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w:t>
      </w:r>
      <w:r>
        <w:rPr>
          <w:rFonts w:hint="eastAsia" w:ascii="宋体" w:hAnsi="宋体" w:eastAsia="宋体" w:cs="宋体"/>
          <w:highlight w:val="none"/>
          <w:lang w:val="en-US" w:eastAsia="zh-CN"/>
        </w:rPr>
        <w:t>4</w:t>
      </w:r>
      <w:r>
        <w:rPr>
          <w:rFonts w:hint="eastAsia" w:ascii="宋体" w:hAnsi="宋体" w:eastAsia="宋体" w:cs="宋体"/>
          <w:highlight w:val="none"/>
        </w:rPr>
        <w:t>.</w:t>
      </w:r>
      <w:r>
        <w:rPr>
          <w:rFonts w:hint="eastAsia" w:ascii="宋体" w:hAnsi="宋体" w:eastAsia="宋体" w:cs="宋体"/>
          <w:highlight w:val="none"/>
          <w:lang w:val="zh-CN"/>
        </w:rPr>
        <w:t>2</w:t>
      </w:r>
      <w:r>
        <w:rPr>
          <w:rFonts w:hint="eastAsia" w:ascii="宋体" w:hAnsi="宋体" w:eastAsia="宋体" w:cs="宋体"/>
          <w:highlight w:val="none"/>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w:t>
      </w:r>
      <w:r>
        <w:rPr>
          <w:rFonts w:hint="eastAsia" w:ascii="宋体" w:hAnsi="宋体" w:eastAsia="宋体" w:cs="宋体"/>
          <w:highlight w:val="none"/>
          <w:lang w:val="en-US" w:eastAsia="zh-CN"/>
        </w:rPr>
        <w:t>4</w:t>
      </w:r>
      <w:r>
        <w:rPr>
          <w:rFonts w:hint="eastAsia" w:ascii="宋体" w:hAnsi="宋体" w:eastAsia="宋体" w:cs="宋体"/>
          <w:highlight w:val="none"/>
        </w:rPr>
        <w:t>.3供应商投诉应当有明确的请求和必要的证明材料。</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highlight w:val="none"/>
        </w:rPr>
        <w:t>4.</w:t>
      </w:r>
      <w:r>
        <w:rPr>
          <w:rFonts w:hint="eastAsia" w:ascii="宋体" w:hAnsi="宋体" w:eastAsia="宋体" w:cs="宋体"/>
          <w:highlight w:val="none"/>
          <w:lang w:val="en-US" w:eastAsia="zh-CN"/>
        </w:rPr>
        <w:t>4</w:t>
      </w:r>
      <w:r>
        <w:rPr>
          <w:rFonts w:hint="eastAsia" w:ascii="宋体" w:hAnsi="宋体" w:eastAsia="宋体" w:cs="宋体"/>
          <w:highlight w:val="none"/>
        </w:rPr>
        <w:t>.</w:t>
      </w:r>
      <w:r>
        <w:rPr>
          <w:rFonts w:hint="eastAsia" w:ascii="宋体" w:hAnsi="宋体" w:eastAsia="宋体" w:cs="宋体"/>
          <w:highlight w:val="none"/>
          <w:lang w:val="en-US" w:eastAsia="zh-CN"/>
        </w:rPr>
        <w:t>4</w:t>
      </w:r>
      <w:r>
        <w:rPr>
          <w:rFonts w:hint="eastAsia" w:ascii="宋体" w:hAnsi="宋体" w:eastAsia="宋体" w:cs="宋体"/>
          <w:highlight w:val="none"/>
        </w:rPr>
        <w:t xml:space="preserve"> 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在线质疑、投诉。</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29"/>
        <w:snapToGrid w:val="0"/>
        <w:spacing w:before="0"/>
        <w:ind w:firstLine="360"/>
        <w:rPr>
          <w:rFonts w:hint="eastAsia" w:ascii="宋体" w:hAnsi="宋体" w:eastAsia="宋体" w:cs="宋体"/>
          <w:color w:val="auto"/>
          <w:sz w:val="18"/>
          <w:szCs w:val="18"/>
          <w:highlight w:val="none"/>
        </w:rPr>
      </w:pPr>
    </w:p>
    <w:p>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pPr>
        <w:pStyle w:val="34"/>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5.1.1招标公告；</w:t>
      </w:r>
    </w:p>
    <w:p>
      <w:pPr>
        <w:pStyle w:val="34"/>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5.1.2投标人须知；</w:t>
      </w:r>
    </w:p>
    <w:p>
      <w:pPr>
        <w:pStyle w:val="34"/>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5.1.3采购需求；</w:t>
      </w:r>
    </w:p>
    <w:p>
      <w:pPr>
        <w:pStyle w:val="34"/>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5.1.4评标办法；</w:t>
      </w:r>
    </w:p>
    <w:p>
      <w:pPr>
        <w:pStyle w:val="34"/>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5.1.5拟签订的合同文本；</w:t>
      </w:r>
    </w:p>
    <w:p>
      <w:pPr>
        <w:pStyle w:val="34"/>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highlight w:val="none"/>
        </w:rPr>
        <w:t>5.1.6</w:t>
      </w:r>
      <w:r>
        <w:rPr>
          <w:rFonts w:hint="eastAsia" w:ascii="宋体" w:hAnsi="宋体" w:eastAsia="宋体" w:cs="宋体"/>
          <w:sz w:val="24"/>
          <w:szCs w:val="24"/>
          <w:highlight w:val="none"/>
        </w:rPr>
        <w:t>应提交的有关格式范例。</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5.2与本项目有关的</w:t>
      </w:r>
      <w:r>
        <w:rPr>
          <w:rFonts w:hint="eastAsia" w:ascii="宋体" w:hAnsi="宋体" w:eastAsia="宋体" w:cs="宋体"/>
          <w:bCs/>
          <w:sz w:val="24"/>
          <w:highlight w:val="none"/>
        </w:rPr>
        <w:t>澄清或者修改的内容为招标文件的组成部分</w:t>
      </w:r>
      <w:r>
        <w:rPr>
          <w:rFonts w:hint="eastAsia" w:ascii="宋体" w:hAnsi="宋体" w:eastAsia="宋体" w:cs="宋体"/>
          <w:sz w:val="24"/>
          <w:highlight w:val="none"/>
        </w:rPr>
        <w:t>。</w:t>
      </w:r>
    </w:p>
    <w:p>
      <w:pPr>
        <w:pStyle w:val="34"/>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6. 招标文件的澄清、修改</w:t>
      </w:r>
    </w:p>
    <w:p>
      <w:pPr>
        <w:pStyle w:val="129"/>
        <w:snapToGrid w:val="0"/>
        <w:spacing w:before="0"/>
        <w:ind w:firstLine="480"/>
        <w:rPr>
          <w:rFonts w:hint="eastAsia" w:ascii="宋体" w:hAnsi="宋体" w:eastAsia="宋体" w:cs="宋体"/>
          <w:highlight w:val="none"/>
        </w:rPr>
      </w:pPr>
      <w:r>
        <w:rPr>
          <w:rFonts w:hint="eastAsia" w:ascii="宋体" w:hAnsi="宋体" w:eastAsia="宋体" w:cs="宋体"/>
          <w:highlight w:val="none"/>
        </w:rPr>
        <w:t>6.1已获取招标文件的潜在投标人，若有问题需要澄清，应于投标截止时间前，以书面形式向采购机构提出。</w:t>
      </w:r>
    </w:p>
    <w:p>
      <w:pPr>
        <w:pStyle w:val="129"/>
        <w:snapToGrid w:val="0"/>
        <w:spacing w:before="0"/>
        <w:ind w:firstLine="480"/>
        <w:rPr>
          <w:rFonts w:hint="eastAsia" w:ascii="宋体" w:hAnsi="宋体" w:eastAsia="宋体" w:cs="宋体"/>
          <w:highlight w:val="none"/>
        </w:rPr>
      </w:pPr>
      <w:r>
        <w:rPr>
          <w:rFonts w:hint="eastAsia" w:ascii="宋体" w:hAnsi="宋体" w:eastAsia="宋体" w:cs="宋体"/>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int="eastAsia" w:ascii="宋体" w:hAnsi="宋体" w:eastAsia="宋体" w:cs="宋体"/>
          <w:sz w:val="18"/>
          <w:szCs w:val="18"/>
          <w:highlight w:val="none"/>
          <w:lang w:val="en-US"/>
        </w:rPr>
      </w:pPr>
    </w:p>
    <w:p>
      <w:pPr>
        <w:adjustRightInd/>
        <w:spacing w:line="360" w:lineRule="auto"/>
        <w:jc w:val="center"/>
        <w:outlineLvl w:val="0"/>
        <w:rPr>
          <w:rFonts w:hint="eastAsia" w:ascii="宋体" w:hAnsi="宋体" w:eastAsia="宋体" w:cs="宋体"/>
          <w:b/>
          <w:sz w:val="30"/>
          <w:szCs w:val="20"/>
          <w:highlight w:val="none"/>
        </w:rPr>
      </w:pPr>
      <w:r>
        <w:rPr>
          <w:rFonts w:hint="eastAsia" w:ascii="宋体" w:hAnsi="宋体" w:eastAsia="宋体" w:cs="宋体"/>
          <w:b/>
          <w:sz w:val="30"/>
          <w:szCs w:val="20"/>
          <w:highlight w:val="none"/>
        </w:rPr>
        <w:t>三、投标</w:t>
      </w:r>
    </w:p>
    <w:p>
      <w:pPr>
        <w:pStyle w:val="34"/>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7. 招标文件的获取</w:t>
      </w:r>
    </w:p>
    <w:p>
      <w:pPr>
        <w:spacing w:line="360" w:lineRule="auto"/>
        <w:ind w:firstLine="480" w:firstLineChars="200"/>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rPr>
        <w:t>详见招标公告中获取招标文件的时间期限、地点、方式及招标文件售价。</w:t>
      </w:r>
    </w:p>
    <w:p>
      <w:pPr>
        <w:pStyle w:val="34"/>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8.开标前答疑会或现场考察</w:t>
      </w:r>
    </w:p>
    <w:p>
      <w:pPr>
        <w:pStyle w:val="34"/>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hint="eastAsia" w:ascii="宋体" w:hAnsi="宋体" w:eastAsia="宋体" w:cs="宋体"/>
          <w:b/>
          <w:szCs w:val="24"/>
          <w:highlight w:val="none"/>
        </w:rPr>
      </w:pPr>
      <w:r>
        <w:rPr>
          <w:rFonts w:hint="eastAsia" w:ascii="宋体" w:hAnsi="宋体" w:eastAsia="宋体" w:cs="宋体"/>
          <w:b/>
          <w:kern w:val="28"/>
          <w:sz w:val="24"/>
          <w:szCs w:val="24"/>
          <w:highlight w:val="none"/>
        </w:rPr>
        <w:t>9.投标保证金</w:t>
      </w:r>
    </w:p>
    <w:p>
      <w:pPr>
        <w:pStyle w:val="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pPr>
        <w:pStyle w:val="34"/>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10. 投标文件的语言</w:t>
      </w:r>
    </w:p>
    <w:p>
      <w:pPr>
        <w:autoSpaceDE w:val="0"/>
        <w:autoSpaceDN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投标文件及投标人与采购有关的来往通知、函件和文件均应使用中文。</w:t>
      </w:r>
    </w:p>
    <w:p>
      <w:pPr>
        <w:pStyle w:val="34"/>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11. 投标文件的组成</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w:t>
      </w:r>
      <w:r>
        <w:rPr>
          <w:rFonts w:hint="eastAsia" w:ascii="宋体" w:hAnsi="宋体" w:eastAsia="宋体" w:cs="宋体"/>
          <w:b/>
          <w:sz w:val="24"/>
          <w:highlight w:val="none"/>
        </w:rPr>
        <w:t>资格文件</w:t>
      </w:r>
      <w:r>
        <w:rPr>
          <w:rFonts w:hint="eastAsia" w:ascii="宋体" w:hAnsi="宋体" w:eastAsia="宋体" w:cs="宋体"/>
          <w:sz w:val="24"/>
          <w:highlight w:val="none"/>
        </w:rPr>
        <w:t>：</w:t>
      </w:r>
    </w:p>
    <w:p>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11.1.1符合参加政府采购活动应当具备的一般条件的承诺函；</w:t>
      </w:r>
    </w:p>
    <w:p>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11.1.2</w:t>
      </w:r>
      <w:r>
        <w:rPr>
          <w:rFonts w:hint="eastAsia" w:ascii="宋体" w:hAnsi="宋体" w:eastAsia="宋体" w:cs="宋体"/>
          <w:snapToGrid w:val="0"/>
          <w:kern w:val="28"/>
          <w:sz w:val="24"/>
          <w:szCs w:val="20"/>
          <w:highlight w:val="none"/>
        </w:rPr>
        <w:t>联合协议（如果有)；</w:t>
      </w:r>
    </w:p>
    <w:p>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11.1.3落实政府采购政策需满足的资格要求</w:t>
      </w:r>
      <w:r>
        <w:rPr>
          <w:rFonts w:hint="eastAsia" w:ascii="宋体" w:hAnsi="宋体" w:eastAsia="宋体" w:cs="宋体"/>
          <w:snapToGrid w:val="0"/>
          <w:kern w:val="28"/>
          <w:sz w:val="24"/>
          <w:szCs w:val="20"/>
          <w:highlight w:val="none"/>
        </w:rPr>
        <w:t>（如果有)</w:t>
      </w:r>
      <w:r>
        <w:rPr>
          <w:rFonts w:hint="eastAsia" w:ascii="宋体" w:hAnsi="宋体" w:eastAsia="宋体" w:cs="宋体"/>
          <w:sz w:val="24"/>
          <w:highlight w:val="none"/>
        </w:rPr>
        <w:t>；</w:t>
      </w:r>
    </w:p>
    <w:p>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11.1.4本项目的特定资格要求</w:t>
      </w:r>
      <w:r>
        <w:rPr>
          <w:rFonts w:hint="eastAsia" w:ascii="宋体" w:hAnsi="宋体" w:eastAsia="宋体" w:cs="宋体"/>
          <w:snapToGrid w:val="0"/>
          <w:kern w:val="28"/>
          <w:sz w:val="24"/>
          <w:szCs w:val="20"/>
          <w:highlight w:val="none"/>
        </w:rPr>
        <w:t>（如果有)</w:t>
      </w:r>
      <w:r>
        <w:rPr>
          <w:rFonts w:hint="eastAsia" w:ascii="宋体" w:hAnsi="宋体" w:eastAsia="宋体" w:cs="宋体"/>
          <w:sz w:val="24"/>
          <w:highlight w:val="none"/>
        </w:rPr>
        <w:t>。</w:t>
      </w:r>
    </w:p>
    <w:p>
      <w:pPr>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11.</w:t>
      </w:r>
      <w:r>
        <w:rPr>
          <w:rFonts w:hint="eastAsia" w:ascii="宋体" w:hAnsi="宋体" w:eastAsia="宋体" w:cs="宋体"/>
          <w:sz w:val="24"/>
          <w:highlight w:val="none"/>
        </w:rPr>
        <w:t>2商务技术</w:t>
      </w:r>
      <w:r>
        <w:rPr>
          <w:rFonts w:hint="eastAsia" w:ascii="宋体" w:hAnsi="宋体" w:eastAsia="宋体" w:cs="宋体"/>
          <w:sz w:val="24"/>
          <w:highlight w:val="none"/>
          <w:lang w:val="zh-CN"/>
        </w:rPr>
        <w:t>文件：</w:t>
      </w:r>
    </w:p>
    <w:p>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11.2.1投标函；</w:t>
      </w:r>
    </w:p>
    <w:p>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11.2.2授权委托书或法定代表人（单位负责人、自然人本人）身份证明；</w:t>
      </w:r>
    </w:p>
    <w:p>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11.2.3分包意向协议</w:t>
      </w:r>
      <w:r>
        <w:rPr>
          <w:rFonts w:hint="eastAsia" w:ascii="宋体" w:hAnsi="宋体" w:eastAsia="宋体" w:cs="宋体"/>
          <w:snapToGrid w:val="0"/>
          <w:kern w:val="28"/>
          <w:sz w:val="24"/>
          <w:szCs w:val="20"/>
          <w:highlight w:val="none"/>
        </w:rPr>
        <w:t>（如果有)</w:t>
      </w:r>
      <w:r>
        <w:rPr>
          <w:rFonts w:hint="eastAsia" w:ascii="宋体" w:hAnsi="宋体" w:eastAsia="宋体" w:cs="宋体"/>
          <w:sz w:val="24"/>
          <w:highlight w:val="none"/>
        </w:rPr>
        <w:t>；</w:t>
      </w:r>
    </w:p>
    <w:p>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11.2.4符合性审查资料；</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11.2.5评标标准相应的商务技术资料；</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11.2.6投标标的清单；</w:t>
      </w:r>
    </w:p>
    <w:p>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11.2.7商务技术偏离表；</w:t>
      </w:r>
    </w:p>
    <w:p>
      <w:pPr>
        <w:snapToGrid w:val="0"/>
        <w:spacing w:line="360" w:lineRule="auto"/>
        <w:ind w:firstLine="960" w:firstLineChars="400"/>
        <w:rPr>
          <w:rFonts w:hint="eastAsia" w:ascii="宋体" w:hAnsi="宋体" w:eastAsia="宋体" w:cs="宋体"/>
          <w:sz w:val="24"/>
          <w:highlight w:val="none"/>
          <w:lang w:val="zh-CN"/>
        </w:rPr>
      </w:pPr>
      <w:r>
        <w:rPr>
          <w:rFonts w:hint="eastAsia" w:ascii="宋体" w:hAnsi="宋体" w:eastAsia="宋体" w:cs="宋体"/>
          <w:sz w:val="24"/>
          <w:highlight w:val="none"/>
          <w:lang w:val="zh-CN"/>
        </w:rPr>
        <w:t>11.</w:t>
      </w: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8</w:t>
      </w:r>
      <w:r>
        <w:rPr>
          <w:rFonts w:hint="eastAsia" w:ascii="宋体" w:hAnsi="宋体" w:eastAsia="宋体" w:cs="宋体"/>
          <w:sz w:val="24"/>
          <w:highlight w:val="none"/>
          <w:lang w:val="zh-CN"/>
        </w:rPr>
        <w:t>政府采购供应商廉洁自律承诺书；</w:t>
      </w:r>
    </w:p>
    <w:p>
      <w:pPr>
        <w:snapToGrid w:val="0"/>
        <w:spacing w:line="360" w:lineRule="auto"/>
        <w:ind w:firstLine="480" w:firstLineChars="200"/>
        <w:rPr>
          <w:rFonts w:hint="eastAsia" w:ascii="宋体" w:hAnsi="宋体" w:eastAsia="宋体" w:cs="宋体"/>
          <w:sz w:val="24"/>
          <w:highlight w:val="none"/>
          <w:u w:val="single"/>
          <w:lang w:val="zh-CN"/>
        </w:rPr>
      </w:pPr>
      <w:r>
        <w:rPr>
          <w:rFonts w:hint="eastAsia" w:ascii="宋体" w:hAnsi="宋体" w:eastAsia="宋体" w:cs="宋体"/>
          <w:kern w:val="0"/>
          <w:sz w:val="24"/>
          <w:highlight w:val="none"/>
          <w:lang w:val="zh-CN"/>
        </w:rPr>
        <w:t>11.</w:t>
      </w:r>
      <w:r>
        <w:rPr>
          <w:rFonts w:hint="eastAsia" w:ascii="宋体" w:hAnsi="宋体" w:eastAsia="宋体" w:cs="宋体"/>
          <w:kern w:val="0"/>
          <w:sz w:val="24"/>
          <w:highlight w:val="none"/>
        </w:rPr>
        <w:t>3</w:t>
      </w:r>
      <w:r>
        <w:rPr>
          <w:rFonts w:hint="eastAsia" w:ascii="宋体" w:hAnsi="宋体" w:eastAsia="宋体" w:cs="宋体"/>
          <w:b/>
          <w:sz w:val="24"/>
          <w:highlight w:val="none"/>
        </w:rPr>
        <w:t>报价文件：</w:t>
      </w:r>
    </w:p>
    <w:p>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11.3.1开标一览表（报价表）；</w:t>
      </w:r>
    </w:p>
    <w:p>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11.3.2中小企业声明函。</w:t>
      </w:r>
    </w:p>
    <w:p>
      <w:pPr>
        <w:spacing w:line="360" w:lineRule="auto"/>
        <w:ind w:firstLine="723" w:firstLineChars="300"/>
        <w:rPr>
          <w:rFonts w:hint="eastAsia" w:ascii="宋体" w:hAnsi="宋体" w:eastAsia="宋体" w:cs="宋体"/>
          <w:b/>
          <w:sz w:val="24"/>
          <w:highlight w:val="none"/>
        </w:rPr>
      </w:pPr>
      <w:r>
        <w:rPr>
          <w:rFonts w:hint="eastAsia" w:ascii="宋体" w:hAnsi="宋体" w:eastAsia="宋体" w:cs="宋体"/>
          <w:b/>
          <w:sz w:val="24"/>
          <w:highlight w:val="none"/>
        </w:rPr>
        <w:t>投标文件含有采购人不能接受的附加条件的，投标无效；</w:t>
      </w:r>
    </w:p>
    <w:p>
      <w:pPr>
        <w:spacing w:line="360" w:lineRule="auto"/>
        <w:ind w:firstLine="723" w:firstLineChars="300"/>
        <w:rPr>
          <w:rFonts w:hint="eastAsia" w:ascii="宋体" w:hAnsi="宋体" w:eastAsia="宋体" w:cs="宋体"/>
          <w:b/>
          <w:sz w:val="24"/>
          <w:szCs w:val="21"/>
          <w:highlight w:val="none"/>
        </w:rPr>
      </w:pPr>
      <w:r>
        <w:rPr>
          <w:rFonts w:hint="eastAsia" w:ascii="宋体" w:hAnsi="宋体" w:eastAsia="宋体" w:cs="宋体"/>
          <w:b/>
          <w:sz w:val="24"/>
          <w:highlight w:val="none"/>
        </w:rPr>
        <w:t>投标人提供虚假材料投标的，投标无效。</w:t>
      </w:r>
    </w:p>
    <w:p>
      <w:pPr>
        <w:pStyle w:val="129"/>
        <w:snapToGrid w:val="0"/>
        <w:spacing w:before="0"/>
        <w:ind w:firstLine="0" w:firstLineChars="0"/>
        <w:outlineLvl w:val="0"/>
        <w:rPr>
          <w:rFonts w:hint="eastAsia" w:ascii="宋体" w:hAnsi="宋体" w:eastAsia="宋体" w:cs="宋体"/>
          <w:b/>
          <w:szCs w:val="24"/>
          <w:highlight w:val="none"/>
        </w:rPr>
      </w:pPr>
      <w:r>
        <w:rPr>
          <w:rFonts w:hint="eastAsia" w:ascii="宋体" w:hAnsi="宋体" w:eastAsia="宋体" w:cs="宋体"/>
          <w:b/>
          <w:szCs w:val="24"/>
          <w:highlight w:val="none"/>
        </w:rPr>
        <w:t>12</w:t>
      </w:r>
      <w:r>
        <w:rPr>
          <w:rFonts w:hint="eastAsia" w:ascii="宋体" w:hAnsi="宋体" w:eastAsia="宋体" w:cs="宋体"/>
          <w:b/>
          <w:kern w:val="0"/>
          <w:szCs w:val="24"/>
          <w:highlight w:val="none"/>
          <w:lang w:val="zh-CN"/>
        </w:rPr>
        <w:t xml:space="preserve">. </w:t>
      </w:r>
      <w:r>
        <w:rPr>
          <w:rFonts w:hint="eastAsia" w:ascii="宋体" w:hAnsi="宋体" w:eastAsia="宋体" w:cs="宋体"/>
          <w:b/>
          <w:szCs w:val="24"/>
          <w:highlight w:val="none"/>
        </w:rPr>
        <w:t>投标文件的编制</w:t>
      </w:r>
    </w:p>
    <w:p>
      <w:pPr>
        <w:spacing w:line="360" w:lineRule="auto"/>
        <w:ind w:firstLine="480" w:firstLineChars="200"/>
        <w:rPr>
          <w:rFonts w:hint="eastAsia" w:ascii="宋体" w:hAnsi="宋体" w:eastAsia="宋体" w:cs="宋体"/>
          <w:b/>
          <w:sz w:val="24"/>
          <w:highlight w:val="none"/>
        </w:rPr>
      </w:pPr>
      <w:r>
        <w:rPr>
          <w:rFonts w:hint="eastAsia" w:ascii="宋体" w:hAnsi="宋体" w:eastAsia="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13.投标文件的签署、盖章</w:t>
      </w:r>
    </w:p>
    <w:p>
      <w:pPr>
        <w:pStyle w:val="129"/>
        <w:snapToGrid w:val="0"/>
        <w:spacing w:before="0"/>
        <w:ind w:firstLine="480"/>
        <w:rPr>
          <w:rFonts w:hint="eastAsia" w:ascii="宋体" w:hAnsi="宋体" w:eastAsia="宋体" w:cs="宋体"/>
          <w:b/>
          <w:highlight w:val="none"/>
        </w:rPr>
      </w:pPr>
      <w:r>
        <w:rPr>
          <w:rFonts w:hint="eastAsia" w:ascii="宋体" w:hAnsi="宋体" w:eastAsia="宋体" w:cs="宋体"/>
          <w:szCs w:val="24"/>
          <w:highlight w:val="none"/>
        </w:rPr>
        <w:t>13.1投标文件按照招标文件第六部分格式要</w:t>
      </w:r>
      <w:r>
        <w:rPr>
          <w:rFonts w:hint="eastAsia" w:ascii="宋体" w:hAnsi="宋体" w:eastAsia="宋体" w:cs="宋体"/>
          <w:highlight w:val="none"/>
        </w:rPr>
        <w:t>求进行签署、盖章。</w:t>
      </w:r>
      <w:r>
        <w:rPr>
          <w:rFonts w:hint="eastAsia" w:ascii="宋体" w:hAnsi="宋体" w:eastAsia="宋体" w:cs="宋体"/>
          <w:b/>
          <w:highlight w:val="none"/>
        </w:rPr>
        <w:t>▲投标人的投标文件未按照招标文件要求签署、盖章的，其投标无效</w:t>
      </w:r>
      <w:r>
        <w:rPr>
          <w:rFonts w:hint="eastAsia" w:ascii="宋体" w:hAnsi="宋体" w:eastAsia="宋体" w:cs="宋体"/>
          <w:szCs w:val="24"/>
          <w:highlight w:val="none"/>
        </w:rPr>
        <w:t>。</w:t>
      </w:r>
    </w:p>
    <w:p>
      <w:pPr>
        <w:pStyle w:val="129"/>
        <w:snapToGrid w:val="0"/>
        <w:spacing w:before="0"/>
        <w:ind w:firstLine="480"/>
        <w:rPr>
          <w:rFonts w:hint="eastAsia" w:ascii="宋体" w:hAnsi="宋体" w:eastAsia="宋体" w:cs="宋体"/>
          <w:highlight w:val="none"/>
        </w:rPr>
      </w:pPr>
      <w:r>
        <w:rPr>
          <w:rFonts w:hint="eastAsia" w:ascii="宋体" w:hAnsi="宋体" w:eastAsia="宋体" w:cs="宋体"/>
          <w:highlight w:val="none"/>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hint="eastAsia" w:ascii="宋体" w:hAnsi="宋体" w:eastAsia="宋体" w:cs="宋体"/>
          <w:szCs w:val="24"/>
          <w:highlight w:val="none"/>
        </w:rPr>
      </w:pPr>
      <w:r>
        <w:rPr>
          <w:rFonts w:hint="eastAsia" w:ascii="宋体" w:hAnsi="宋体" w:eastAsia="宋体" w:cs="宋体"/>
          <w:highlight w:val="none"/>
        </w:rPr>
        <w:t>13.3招标文件对投标文件签署、盖章的要求适用于电子签名。</w:t>
      </w:r>
    </w:p>
    <w:p>
      <w:pPr>
        <w:pStyle w:val="129"/>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14. 投标文件的提交、补充、修改、撤回</w:t>
      </w:r>
    </w:p>
    <w:p>
      <w:pPr>
        <w:pStyle w:val="129"/>
        <w:ind w:firstLine="480"/>
        <w:rPr>
          <w:rFonts w:hint="eastAsia" w:ascii="宋体" w:hAnsi="宋体" w:eastAsia="宋体" w:cs="宋体"/>
          <w:szCs w:val="24"/>
          <w:highlight w:val="none"/>
        </w:rPr>
      </w:pPr>
      <w:r>
        <w:rPr>
          <w:rFonts w:hint="eastAsia" w:ascii="宋体" w:hAnsi="宋体" w:eastAsia="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15.备份投标文件</w:t>
      </w:r>
    </w:p>
    <w:p>
      <w:pPr>
        <w:pStyle w:val="34"/>
        <w:spacing w:line="360" w:lineRule="auto"/>
        <w:ind w:firstLine="360" w:firstLineChars="150"/>
        <w:rPr>
          <w:rFonts w:hint="eastAsia" w:ascii="宋体" w:hAnsi="宋体" w:eastAsia="宋体" w:cs="宋体"/>
          <w:b/>
          <w:sz w:val="24"/>
          <w:szCs w:val="24"/>
          <w:highlight w:val="none"/>
        </w:rPr>
      </w:pPr>
      <w:r>
        <w:rPr>
          <w:rFonts w:hint="eastAsia" w:ascii="宋体" w:hAnsi="宋体" w:eastAsia="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sz w:val="24"/>
          <w:szCs w:val="24"/>
          <w:highlight w:val="none"/>
        </w:rPr>
        <w:t>但采购人、采购机构不强制或变相强制投标人提交备份投标文件。</w:t>
      </w:r>
    </w:p>
    <w:p>
      <w:pPr>
        <w:pStyle w:val="34"/>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15.2备份投标文件须在“政采云投标客户端”制作生成，并储存在</w:t>
      </w:r>
      <w:r>
        <w:rPr>
          <w:rFonts w:hint="eastAsia" w:ascii="宋体" w:hAnsi="宋体" w:eastAsia="宋体" w:cs="宋体"/>
          <w:sz w:val="24"/>
          <w:highlight w:val="none"/>
        </w:rPr>
        <w:t>DVD光盘</w:t>
      </w:r>
      <w:r>
        <w:rPr>
          <w:rFonts w:hint="eastAsia" w:ascii="宋体" w:hAnsi="宋体" w:eastAsia="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z w:val="24"/>
          <w:highlight w:val="none"/>
        </w:rPr>
        <w:t>不符合上述制作、</w:t>
      </w:r>
      <w:r>
        <w:rPr>
          <w:rFonts w:hint="eastAsia" w:ascii="宋体" w:hAnsi="宋体" w:eastAsia="宋体" w:cs="宋体"/>
          <w:b/>
          <w:sz w:val="24"/>
          <w:szCs w:val="24"/>
          <w:highlight w:val="none"/>
        </w:rPr>
        <w:t>存储、密封规定的备份投标文件将被视为无效或者被拒绝接收。</w:t>
      </w:r>
    </w:p>
    <w:p>
      <w:pPr>
        <w:pStyle w:val="34"/>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sz w:val="24"/>
          <w:szCs w:val="24"/>
          <w:highlight w:val="none"/>
        </w:rPr>
        <w:t>招标文件第二部分投标人须知前附表规定的备份投标文件送达地点；</w:t>
      </w:r>
      <w:r>
        <w:rPr>
          <w:rFonts w:hint="eastAsia" w:ascii="宋体" w:hAnsi="宋体" w:eastAsia="宋体" w:cs="宋体"/>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int="eastAsia" w:ascii="宋体" w:hAnsi="宋体" w:eastAsia="宋体" w:cs="宋体"/>
          <w:b/>
          <w:sz w:val="24"/>
          <w:szCs w:val="24"/>
          <w:highlight w:val="none"/>
        </w:rPr>
      </w:pPr>
      <w:r>
        <w:rPr>
          <w:rFonts w:hint="eastAsia" w:ascii="宋体" w:hAnsi="宋体" w:eastAsia="宋体" w:cs="宋体"/>
          <w:b/>
          <w:sz w:val="24"/>
          <w:szCs w:val="24"/>
          <w:highlight w:val="none"/>
        </w:rPr>
        <w:t>15.5投标人仅提交备份投标文件，未在电子交易平台传输递交投标文件的，投标无效。</w:t>
      </w:r>
    </w:p>
    <w:p>
      <w:pPr>
        <w:pStyle w:val="129"/>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16.投标文件的无效处理</w:t>
      </w:r>
    </w:p>
    <w:p>
      <w:pPr>
        <w:pStyle w:val="25"/>
        <w:spacing w:line="360" w:lineRule="auto"/>
        <w:ind w:firstLine="360" w:firstLineChars="150"/>
        <w:rPr>
          <w:rFonts w:hint="eastAsia" w:ascii="宋体" w:hAnsi="宋体" w:eastAsia="宋体" w:cs="宋体"/>
          <w:szCs w:val="21"/>
          <w:highlight w:val="none"/>
        </w:rPr>
      </w:pPr>
      <w:r>
        <w:rPr>
          <w:rFonts w:hint="eastAsia" w:ascii="宋体" w:hAnsi="宋体" w:eastAsia="宋体" w:cs="宋体"/>
          <w:szCs w:val="21"/>
          <w:highlight w:val="none"/>
        </w:rPr>
        <w:t>有招标文件第四部分4.2规定的情形之一的，投标无效：</w:t>
      </w:r>
    </w:p>
    <w:p>
      <w:pPr>
        <w:pStyle w:val="129"/>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17.投标有效期</w:t>
      </w:r>
    </w:p>
    <w:p>
      <w:pPr>
        <w:spacing w:line="360" w:lineRule="auto"/>
        <w:ind w:firstLine="480" w:firstLineChars="200"/>
        <w:rPr>
          <w:rFonts w:hint="eastAsia" w:ascii="宋体" w:hAnsi="宋体" w:eastAsia="宋体" w:cs="宋体"/>
          <w:b/>
          <w:sz w:val="24"/>
          <w:szCs w:val="21"/>
          <w:highlight w:val="none"/>
        </w:rPr>
      </w:pPr>
      <w:r>
        <w:rPr>
          <w:rFonts w:hint="eastAsia" w:ascii="宋体" w:hAnsi="宋体" w:eastAsia="宋体" w:cs="宋体"/>
          <w:sz w:val="24"/>
          <w:szCs w:val="20"/>
          <w:highlight w:val="none"/>
        </w:rPr>
        <w:t>17.1投标有效期为从提交投标文件的截止之日起90天。▲</w:t>
      </w:r>
      <w:r>
        <w:rPr>
          <w:rFonts w:hint="eastAsia" w:ascii="宋体" w:hAnsi="宋体" w:eastAsia="宋体" w:cs="宋体"/>
          <w:b/>
          <w:sz w:val="24"/>
          <w:szCs w:val="20"/>
          <w:highlight w:val="none"/>
        </w:rPr>
        <w:t>投标人的投标文件中承</w:t>
      </w:r>
      <w:r>
        <w:rPr>
          <w:rFonts w:hint="eastAsia" w:ascii="宋体" w:hAnsi="宋体" w:eastAsia="宋体" w:cs="宋体"/>
          <w:b/>
          <w:sz w:val="24"/>
          <w:szCs w:val="21"/>
          <w:highlight w:val="none"/>
        </w:rPr>
        <w:t>诺的投标有效期少于招标文件中载明的投标有效期的，投标无效。</w:t>
      </w:r>
    </w:p>
    <w:p>
      <w:pPr>
        <w:pStyle w:val="129"/>
        <w:spacing w:before="0"/>
        <w:ind w:firstLine="480"/>
        <w:rPr>
          <w:rFonts w:hint="eastAsia" w:ascii="宋体" w:hAnsi="宋体" w:eastAsia="宋体" w:cs="宋体"/>
          <w:highlight w:val="none"/>
        </w:rPr>
      </w:pPr>
      <w:r>
        <w:rPr>
          <w:rFonts w:hint="eastAsia" w:ascii="宋体" w:hAnsi="宋体" w:eastAsia="宋体" w:cs="宋体"/>
          <w:highlight w:val="none"/>
        </w:rPr>
        <w:t>17.2投标文件合格投递后，自投标截止日期起，在投标有效期内有效。</w:t>
      </w:r>
    </w:p>
    <w:p>
      <w:pPr>
        <w:pStyle w:val="129"/>
        <w:spacing w:before="0"/>
        <w:ind w:firstLine="480"/>
        <w:rPr>
          <w:rFonts w:hint="eastAsia" w:ascii="宋体" w:hAnsi="宋体" w:eastAsia="宋体" w:cs="宋体"/>
          <w:highlight w:val="none"/>
        </w:rPr>
      </w:pPr>
      <w:r>
        <w:rPr>
          <w:rFonts w:hint="eastAsia" w:ascii="宋体" w:hAnsi="宋体" w:eastAsia="宋体" w:cs="宋体"/>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29"/>
        <w:spacing w:before="0"/>
        <w:ind w:firstLine="643"/>
        <w:rPr>
          <w:rFonts w:hint="eastAsia" w:ascii="宋体" w:hAnsi="宋体" w:eastAsia="宋体" w:cs="宋体"/>
          <w:b/>
          <w:sz w:val="32"/>
          <w:highlight w:val="none"/>
        </w:rPr>
      </w:pPr>
    </w:p>
    <w:p>
      <w:pPr>
        <w:pStyle w:val="129"/>
        <w:spacing w:before="0"/>
        <w:ind w:firstLine="1928" w:firstLineChars="600"/>
        <w:rPr>
          <w:rFonts w:hint="eastAsia" w:ascii="宋体" w:hAnsi="宋体" w:eastAsia="宋体" w:cs="宋体"/>
          <w:b/>
          <w:sz w:val="32"/>
          <w:highlight w:val="none"/>
        </w:rPr>
      </w:pPr>
      <w:r>
        <w:rPr>
          <w:rFonts w:hint="eastAsia" w:ascii="宋体" w:hAnsi="宋体" w:eastAsia="宋体" w:cs="宋体"/>
          <w:b/>
          <w:sz w:val="32"/>
          <w:highlight w:val="none"/>
        </w:rPr>
        <w:t>四、开标、资格审查与信用信息查询</w:t>
      </w:r>
    </w:p>
    <w:p>
      <w:pPr>
        <w:pStyle w:val="555"/>
        <w:spacing w:before="0" w:line="360" w:lineRule="auto"/>
        <w:ind w:left="0" w:firstLine="241" w:firstLineChars="100"/>
        <w:contextualSpacing/>
        <w:rPr>
          <w:rFonts w:hint="eastAsia" w:ascii="宋体" w:hAnsi="宋体" w:eastAsia="宋体" w:cs="宋体"/>
          <w:sz w:val="24"/>
          <w:highlight w:val="none"/>
        </w:rPr>
      </w:pPr>
      <w:r>
        <w:rPr>
          <w:rFonts w:hint="eastAsia" w:ascii="宋体" w:hAnsi="宋体" w:eastAsia="宋体" w:cs="宋体"/>
          <w:b/>
          <w:sz w:val="24"/>
          <w:szCs w:val="24"/>
          <w:highlight w:val="none"/>
        </w:rPr>
        <w:t>18.开标</w:t>
      </w:r>
    </w:p>
    <w:p>
      <w:pPr>
        <w:pStyle w:val="555"/>
        <w:spacing w:before="0" w:line="360" w:lineRule="auto"/>
        <w:ind w:left="0"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18.1采购机构按照招标文件规定的时间通过电子交易平台组织开标，所有投标人均应当准时在线参加。投标人不足3家的，不得开标。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hint="eastAsia" w:ascii="宋体" w:hAnsi="宋体" w:eastAsia="宋体" w:cs="宋体"/>
          <w:sz w:val="24"/>
          <w:highlight w:val="none"/>
        </w:rPr>
      </w:pPr>
      <w:r>
        <w:rPr>
          <w:rFonts w:hint="eastAsia" w:ascii="宋体" w:hAnsi="宋体" w:eastAsia="宋体" w:cs="宋体"/>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hint="eastAsia" w:ascii="宋体" w:hAnsi="宋体" w:eastAsia="宋体" w:cs="宋体"/>
          <w:b/>
          <w:sz w:val="24"/>
          <w:highlight w:val="none"/>
        </w:rPr>
      </w:pPr>
      <w:r>
        <w:rPr>
          <w:rFonts w:hint="eastAsia" w:ascii="宋体" w:hAnsi="宋体" w:eastAsia="宋体" w:cs="宋体"/>
          <w:sz w:val="24"/>
          <w:highlight w:val="none"/>
        </w:rPr>
        <w:t>　18.3</w:t>
      </w:r>
      <w:r>
        <w:rPr>
          <w:rFonts w:hint="eastAsia" w:ascii="宋体" w:hAnsi="宋体" w:eastAsia="宋体" w:cs="宋体"/>
          <w:b/>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宋体" w:hAnsi="宋体" w:eastAsia="宋体" w:cs="宋体"/>
          <w:b/>
          <w:sz w:val="24"/>
          <w:szCs w:val="20"/>
          <w:highlight w:val="none"/>
        </w:rPr>
      </w:pPr>
      <w:r>
        <w:rPr>
          <w:rFonts w:hint="eastAsia" w:ascii="宋体" w:hAnsi="宋体" w:eastAsia="宋体" w:cs="宋体"/>
          <w:b/>
          <w:sz w:val="24"/>
          <w:szCs w:val="20"/>
          <w:highlight w:val="none"/>
        </w:rPr>
        <w:t>　19、资格审查</w:t>
      </w:r>
    </w:p>
    <w:p>
      <w:pPr>
        <w:pStyle w:val="129"/>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19.1开标后，采购人或采购机构将依法对投标人的资格进行审查。</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rPr>
        <w:t>19.2</w:t>
      </w:r>
      <w:r>
        <w:rPr>
          <w:rFonts w:hint="eastAsia" w:ascii="宋体" w:hAnsi="宋体" w:eastAsia="宋体" w:cs="宋体"/>
          <w:sz w:val="24"/>
          <w:highlight w:val="none"/>
        </w:rPr>
        <w:t>采购人或采购机构依据法律法规和招标文件的规定，对投标人的资格进行审查。</w:t>
      </w:r>
    </w:p>
    <w:p>
      <w:pPr>
        <w:pStyle w:val="129"/>
        <w:spacing w:before="0"/>
        <w:ind w:firstLine="480"/>
        <w:rPr>
          <w:rFonts w:hint="eastAsia" w:ascii="宋体" w:hAnsi="宋体" w:eastAsia="宋体" w:cs="宋体"/>
          <w:highlight w:val="none"/>
        </w:rPr>
      </w:pPr>
      <w:r>
        <w:rPr>
          <w:rFonts w:hint="eastAsia" w:ascii="宋体" w:hAnsi="宋体" w:eastAsia="宋体" w:cs="宋体"/>
          <w:kern w:val="0"/>
          <w:szCs w:val="24"/>
          <w:highlight w:val="none"/>
        </w:rPr>
        <w:t>19.3投标人未按照招标文件要求提供与</w:t>
      </w:r>
      <w:r>
        <w:rPr>
          <w:rFonts w:hint="eastAsia" w:ascii="宋体" w:hAnsi="宋体" w:eastAsia="宋体" w:cs="宋体"/>
          <w:highlight w:val="none"/>
        </w:rPr>
        <w:t>资格条件相应的</w:t>
      </w:r>
      <w:r>
        <w:rPr>
          <w:rFonts w:hint="eastAsia" w:ascii="宋体" w:hAnsi="宋体" w:eastAsia="宋体" w:cs="宋体"/>
          <w:kern w:val="0"/>
          <w:szCs w:val="24"/>
          <w:highlight w:val="none"/>
        </w:rPr>
        <w:t>有效资格证明材料的，视为</w:t>
      </w:r>
      <w:r>
        <w:rPr>
          <w:rFonts w:hint="eastAsia" w:ascii="宋体" w:hAnsi="宋体" w:eastAsia="宋体" w:cs="宋体"/>
          <w:highlight w:val="none"/>
        </w:rPr>
        <w:t>投标人不具备招标文件中规定的资格要求，其投标无效。</w:t>
      </w:r>
    </w:p>
    <w:p>
      <w:pPr>
        <w:pStyle w:val="129"/>
        <w:spacing w:before="0"/>
        <w:ind w:firstLine="480"/>
        <w:rPr>
          <w:rFonts w:hint="eastAsia" w:ascii="宋体" w:hAnsi="宋体" w:eastAsia="宋体" w:cs="宋体"/>
          <w:highlight w:val="none"/>
        </w:rPr>
      </w:pPr>
      <w:r>
        <w:rPr>
          <w:rFonts w:hint="eastAsia" w:ascii="宋体" w:hAnsi="宋体" w:eastAsia="宋体" w:cs="宋体"/>
          <w:kern w:val="0"/>
          <w:szCs w:val="24"/>
          <w:highlight w:val="none"/>
        </w:rPr>
        <w:t>19.</w:t>
      </w:r>
      <w:r>
        <w:rPr>
          <w:rFonts w:hint="eastAsia" w:ascii="宋体" w:hAnsi="宋体" w:eastAsia="宋体" w:cs="宋体"/>
          <w:highlight w:val="none"/>
        </w:rPr>
        <w:t>4对未通过资格审查的投标人，采购人或采购机构告知其未通过的原因。</w:t>
      </w:r>
    </w:p>
    <w:p>
      <w:pPr>
        <w:pStyle w:val="129"/>
        <w:spacing w:before="0"/>
        <w:ind w:firstLine="480"/>
        <w:rPr>
          <w:rFonts w:hint="eastAsia" w:ascii="宋体" w:hAnsi="宋体" w:eastAsia="宋体" w:cs="宋体"/>
          <w:highlight w:val="none"/>
        </w:rPr>
      </w:pPr>
      <w:r>
        <w:rPr>
          <w:rFonts w:hint="eastAsia" w:ascii="宋体" w:hAnsi="宋体" w:eastAsia="宋体" w:cs="宋体"/>
          <w:kern w:val="0"/>
          <w:szCs w:val="24"/>
          <w:highlight w:val="none"/>
        </w:rPr>
        <w:t>19.</w:t>
      </w:r>
      <w:r>
        <w:rPr>
          <w:rFonts w:hint="eastAsia" w:ascii="宋体" w:hAnsi="宋体" w:eastAsia="宋体" w:cs="宋体"/>
          <w:highlight w:val="none"/>
        </w:rPr>
        <w:t>5合格投标人不足3家的，不再评标。</w:t>
      </w:r>
    </w:p>
    <w:p>
      <w:pPr>
        <w:pStyle w:val="129"/>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20、信用信息查询</w:t>
      </w:r>
    </w:p>
    <w:p>
      <w:pPr>
        <w:pStyle w:val="129"/>
        <w:spacing w:before="0"/>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20.1信用信息查询渠道及截止时间：采购机构将在资格审查时通过“信用中国”网站(www.creditchina.gov.cn)、中国政府采购网(www.ccgp.gov.cn)渠道查询投标人接受资格时的信用记录。</w:t>
      </w:r>
    </w:p>
    <w:p>
      <w:pPr>
        <w:pStyle w:val="129"/>
        <w:spacing w:before="0"/>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20.2信用信息查询记录和证据留存的具体方式：现场查询的投标人的信用记录、查询结果经确认后将与采购文件一起存档。</w:t>
      </w:r>
    </w:p>
    <w:p>
      <w:pPr>
        <w:pStyle w:val="129"/>
        <w:spacing w:before="0"/>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hint="eastAsia" w:ascii="宋体" w:hAnsi="宋体" w:eastAsia="宋体" w:cs="宋体"/>
          <w:highlight w:val="none"/>
        </w:rPr>
      </w:pPr>
      <w:r>
        <w:rPr>
          <w:rFonts w:hint="eastAsia" w:ascii="宋体" w:hAnsi="宋体" w:eastAsia="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highlight w:val="none"/>
        </w:rPr>
        <w:t>。</w:t>
      </w:r>
    </w:p>
    <w:p>
      <w:pPr>
        <w:pStyle w:val="129"/>
        <w:spacing w:before="0"/>
        <w:ind w:firstLine="0" w:firstLineChars="0"/>
        <w:rPr>
          <w:rFonts w:hint="eastAsia" w:ascii="宋体" w:hAnsi="宋体" w:eastAsia="宋体" w:cs="宋体"/>
          <w:kern w:val="0"/>
          <w:szCs w:val="24"/>
          <w:highlight w:val="none"/>
        </w:rPr>
      </w:pPr>
    </w:p>
    <w:p>
      <w:pPr>
        <w:snapToGrid w:val="0"/>
        <w:spacing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五、评标</w:t>
      </w:r>
    </w:p>
    <w:p>
      <w:pPr>
        <w:spacing w:line="360" w:lineRule="auto"/>
        <w:rPr>
          <w:rFonts w:hint="eastAsia" w:ascii="宋体" w:hAnsi="宋体" w:eastAsia="宋体" w:cs="宋体"/>
          <w:b/>
          <w:sz w:val="24"/>
          <w:highlight w:val="none"/>
        </w:rPr>
      </w:pPr>
      <w:bookmarkStart w:id="11" w:name="_Toc91899903"/>
      <w:r>
        <w:rPr>
          <w:rFonts w:hint="eastAsia" w:ascii="宋体" w:hAnsi="宋体" w:eastAsia="宋体" w:cs="宋体"/>
          <w:b/>
          <w:sz w:val="24"/>
          <w:highlight w:val="none"/>
        </w:rPr>
        <w:t>21.</w:t>
      </w:r>
      <w:r>
        <w:rPr>
          <w:rFonts w:hint="eastAsia" w:ascii="宋体" w:hAnsi="宋体" w:eastAsia="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highlight w:val="none"/>
        </w:rPr>
        <w:t>详见招标文件第四部分评标办法。</w:t>
      </w:r>
    </w:p>
    <w:p>
      <w:pPr>
        <w:spacing w:line="360" w:lineRule="auto"/>
        <w:rPr>
          <w:rFonts w:hint="eastAsia" w:ascii="宋体" w:hAnsi="宋体" w:eastAsia="宋体" w:cs="宋体"/>
          <w:b/>
          <w:sz w:val="24"/>
          <w:highlight w:val="none"/>
        </w:rPr>
      </w:pPr>
    </w:p>
    <w:p>
      <w:pPr>
        <w:snapToGrid w:val="0"/>
        <w:spacing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六、定 标</w:t>
      </w:r>
    </w:p>
    <w:p>
      <w:pPr>
        <w:pStyle w:val="25"/>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22. 确定中标供应商</w:t>
      </w:r>
    </w:p>
    <w:p>
      <w:pPr>
        <w:pStyle w:val="129"/>
        <w:snapToGrid w:val="0"/>
        <w:spacing w:before="0"/>
        <w:ind w:firstLine="480"/>
        <w:rPr>
          <w:rFonts w:hint="eastAsia" w:ascii="宋体" w:hAnsi="宋体" w:eastAsia="宋体" w:cs="宋体"/>
          <w:b/>
          <w:szCs w:val="24"/>
          <w:highlight w:val="none"/>
        </w:rPr>
      </w:pPr>
      <w:r>
        <w:rPr>
          <w:rFonts w:hint="eastAsia" w:ascii="宋体" w:hAnsi="宋体" w:eastAsia="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9"/>
        <w:snapToGrid w:val="0"/>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23. 中标通知与中标结果公告</w:t>
      </w:r>
    </w:p>
    <w:p>
      <w:pPr>
        <w:widowControl/>
        <w:shd w:val="clear" w:color="auto" w:fill="FFFFFF"/>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2" w:name="_Hlk101184471"/>
      <w:r>
        <w:rPr>
          <w:rFonts w:hint="eastAsia" w:ascii="宋体" w:hAnsi="宋体" w:eastAsia="宋体" w:cs="宋体"/>
          <w:sz w:val="24"/>
          <w:highlight w:val="none"/>
        </w:rPr>
        <w:t>资格审查情况、评审专家抽取规则、符合性审查情况、</w:t>
      </w:r>
      <w:bookmarkEnd w:id="12"/>
      <w:r>
        <w:rPr>
          <w:rFonts w:hint="eastAsia" w:ascii="宋体" w:hAnsi="宋体" w:eastAsia="宋体" w:cs="宋体"/>
          <w:sz w:val="24"/>
          <w:highlight w:val="none"/>
        </w:rPr>
        <w:t>未中标情况说明、中标公告期限以及评审专家名单、评分汇总及明细。</w:t>
      </w:r>
    </w:p>
    <w:p>
      <w:pPr>
        <w:widowControl/>
        <w:shd w:val="clear" w:color="auto" w:fill="FFFFFF"/>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23.3公告期限为1个工作日。</w:t>
      </w:r>
    </w:p>
    <w:p>
      <w:pPr>
        <w:snapToGrid w:val="0"/>
        <w:spacing w:line="360" w:lineRule="auto"/>
        <w:ind w:left="120" w:leftChars="57" w:firstLine="482" w:firstLineChars="150"/>
        <w:jc w:val="center"/>
        <w:rPr>
          <w:rFonts w:hint="eastAsia" w:ascii="宋体" w:hAnsi="宋体" w:eastAsia="宋体" w:cs="宋体"/>
          <w:b/>
          <w:sz w:val="32"/>
          <w:highlight w:val="none"/>
        </w:rPr>
      </w:pPr>
    </w:p>
    <w:p>
      <w:pPr>
        <w:snapToGrid w:val="0"/>
        <w:spacing w:line="360" w:lineRule="auto"/>
        <w:ind w:left="120" w:leftChars="57" w:firstLine="482" w:firstLineChars="150"/>
        <w:jc w:val="center"/>
        <w:rPr>
          <w:rFonts w:hint="eastAsia" w:ascii="宋体" w:hAnsi="宋体" w:eastAsia="宋体" w:cs="宋体"/>
          <w:b/>
          <w:sz w:val="32"/>
          <w:highlight w:val="none"/>
        </w:rPr>
      </w:pPr>
      <w:r>
        <w:rPr>
          <w:rFonts w:hint="eastAsia" w:ascii="宋体" w:hAnsi="宋体" w:eastAsia="宋体" w:cs="宋体"/>
          <w:b/>
          <w:sz w:val="32"/>
          <w:highlight w:val="none"/>
        </w:rPr>
        <w:t>七、合同授予</w:t>
      </w:r>
    </w:p>
    <w:p>
      <w:pPr>
        <w:pStyle w:val="25"/>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 xml:space="preserve">24. </w:t>
      </w:r>
      <w:r>
        <w:rPr>
          <w:rFonts w:hint="eastAsia" w:ascii="宋体" w:hAnsi="宋体" w:eastAsia="宋体" w:cs="宋体"/>
          <w:highlight w:val="none"/>
        </w:rPr>
        <w:t>合同主要条款详见第五部分拟签订的合同文本。</w:t>
      </w:r>
    </w:p>
    <w:p>
      <w:pPr>
        <w:pStyle w:val="25"/>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25. 合同的签订</w:t>
      </w:r>
    </w:p>
    <w:p>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sz w:val="24"/>
          <w:highlight w:val="none"/>
        </w:rPr>
        <w:t>25.1</w:t>
      </w:r>
      <w:r>
        <w:rPr>
          <w:rFonts w:hint="eastAsia" w:ascii="宋体" w:hAnsi="宋体" w:eastAsia="宋体" w:cs="宋体"/>
          <w:kern w:val="0"/>
          <w:sz w:val="24"/>
          <w:highlight w:val="none"/>
        </w:rPr>
        <w:t xml:space="preserve"> 采购人与中</w:t>
      </w:r>
      <w:r>
        <w:rPr>
          <w:rFonts w:hint="eastAsia" w:ascii="宋体" w:hAnsi="宋体" w:eastAsia="宋体" w:cs="宋体"/>
          <w:color w:val="auto"/>
          <w:kern w:val="0"/>
          <w:sz w:val="24"/>
          <w:highlight w:val="none"/>
        </w:rPr>
        <w:t>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hint="eastAsia" w:ascii="宋体" w:hAnsi="宋体" w:eastAsia="宋体" w:cs="宋体"/>
          <w:highlight w:val="none"/>
        </w:rPr>
      </w:pPr>
      <w:r>
        <w:rPr>
          <w:rFonts w:hint="eastAsia" w:ascii="宋体" w:hAnsi="宋体" w:eastAsia="宋体" w:cs="宋体"/>
          <w:color w:val="auto"/>
          <w:highlight w:val="none"/>
        </w:rPr>
        <w:t>25.3如签订合同并生效后，供应商无故</w:t>
      </w:r>
      <w:r>
        <w:rPr>
          <w:rFonts w:hint="eastAsia" w:ascii="宋体" w:hAnsi="宋体" w:eastAsia="宋体" w:cs="宋体"/>
          <w:highlight w:val="none"/>
        </w:rPr>
        <w:t>拒绝或延期，除按照合同条款处理外，列入不良行为记录一次，并给予通报。</w:t>
      </w:r>
    </w:p>
    <w:p>
      <w:pPr>
        <w:pStyle w:val="129"/>
        <w:snapToGrid w:val="0"/>
        <w:spacing w:before="0"/>
        <w:ind w:firstLine="480"/>
        <w:rPr>
          <w:rFonts w:hint="eastAsia" w:ascii="宋体" w:hAnsi="宋体" w:eastAsia="宋体" w:cs="宋体"/>
          <w:highlight w:val="none"/>
        </w:rPr>
      </w:pPr>
      <w:r>
        <w:rPr>
          <w:rFonts w:hint="eastAsia" w:ascii="宋体" w:hAnsi="宋体" w:eastAsia="宋体" w:cs="宋体"/>
          <w:highlight w:val="none"/>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hint="eastAsia" w:ascii="宋体" w:hAnsi="宋体" w:eastAsia="宋体" w:cs="宋体"/>
          <w:highlight w:val="none"/>
        </w:rPr>
      </w:pPr>
      <w:r>
        <w:rPr>
          <w:rFonts w:hint="eastAsia" w:ascii="宋体" w:hAnsi="宋体" w:eastAsia="宋体" w:cs="宋体"/>
          <w:highlight w:val="none"/>
        </w:rPr>
        <w:t>25.5采购合同由采购人与中标供应商根据招标文件、投标文件等内容通过政府采购电子交易平台在线签订，自动备案。</w:t>
      </w:r>
    </w:p>
    <w:p>
      <w:pPr>
        <w:pStyle w:val="25"/>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26. 履约保证金</w:t>
      </w:r>
    </w:p>
    <w:p>
      <w:pPr>
        <w:tabs>
          <w:tab w:val="left" w:pos="0"/>
        </w:tabs>
        <w:spacing w:line="360" w:lineRule="auto"/>
        <w:ind w:firstLine="482"/>
        <w:rPr>
          <w:rFonts w:hint="eastAsia" w:ascii="宋体" w:hAnsi="宋体" w:eastAsia="宋体" w:cs="宋体"/>
          <w:color w:val="auto"/>
          <w:sz w:val="24"/>
          <w:highlight w:val="none"/>
          <w:lang w:eastAsia="zh-CN"/>
        </w:rPr>
      </w:pPr>
      <w:r>
        <w:rPr>
          <w:rFonts w:hint="eastAsia" w:ascii="宋体" w:hAnsi="宋体" w:eastAsia="宋体" w:cs="宋体"/>
          <w:kern w:val="0"/>
          <w:sz w:val="24"/>
          <w:highlight w:val="none"/>
        </w:rPr>
        <w:t>拟签订的合同文</w:t>
      </w:r>
      <w:r>
        <w:rPr>
          <w:rFonts w:hint="eastAsia" w:ascii="宋体" w:hAnsi="宋体" w:eastAsia="宋体" w:cs="宋体"/>
          <w:color w:val="auto"/>
          <w:kern w:val="0"/>
          <w:sz w:val="24"/>
          <w:highlight w:val="none"/>
        </w:rPr>
        <w:t>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。履约保证金的数额不得超过政府采购合同金额的1%。鼓励和支持供应商以银行、保险公司出具的保函形式提供履约保证金。</w:t>
      </w:r>
      <w:r>
        <w:rPr>
          <w:rFonts w:hint="eastAsia" w:ascii="宋体" w:hAnsi="宋体" w:eastAsia="宋体" w:cs="宋体"/>
          <w:b/>
          <w:color w:val="auto"/>
          <w:sz w:val="24"/>
          <w:highlight w:val="none"/>
        </w:rPr>
        <w:t>采购人不得拒收履约保函</w:t>
      </w:r>
      <w:r>
        <w:rPr>
          <w:rFonts w:hint="eastAsia" w:ascii="宋体" w:hAnsi="宋体" w:eastAsia="宋体" w:cs="宋体"/>
          <w:b/>
          <w:color w:val="auto"/>
          <w:sz w:val="24"/>
          <w:highlight w:val="none"/>
          <w:lang w:eastAsia="zh-CN"/>
        </w:rPr>
        <w:t>。</w:t>
      </w:r>
    </w:p>
    <w:p>
      <w:pPr>
        <w:tabs>
          <w:tab w:val="left" w:pos="0"/>
        </w:tabs>
        <w:spacing w:line="360" w:lineRule="auto"/>
        <w:ind w:firstLine="482"/>
        <w:rPr>
          <w:rFonts w:hint="eastAsia" w:ascii="宋体" w:hAnsi="宋体" w:eastAsia="宋体" w:cs="宋体"/>
          <w:kern w:val="0"/>
          <w:sz w:val="24"/>
          <w:highlight w:val="none"/>
        </w:rPr>
      </w:pPr>
      <w:r>
        <w:rPr>
          <w:rFonts w:hint="eastAsia" w:ascii="宋体" w:hAnsi="宋体" w:eastAsia="宋体" w:cs="宋体"/>
          <w:color w:val="auto"/>
          <w:kern w:val="0"/>
          <w:sz w:val="24"/>
          <w:highlight w:val="none"/>
        </w:rPr>
        <w:t>供应商提供保函可以根据杭州市滨江区门户网站公示的滨江区政采贷合作银行及联系人信息表http://www.hhtz.gov.cn/art/2</w:t>
      </w:r>
      <w:r>
        <w:rPr>
          <w:rFonts w:hint="eastAsia" w:ascii="宋体" w:hAnsi="宋体" w:eastAsia="宋体" w:cs="宋体"/>
          <w:kern w:val="0"/>
          <w:sz w:val="24"/>
          <w:highlight w:val="none"/>
        </w:rPr>
        <w:t>022/1/11/art_1487037_59039349.html获取联系方式选择银行、对接申请提供保函服务。还可以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宋体" w:hAnsi="宋体" w:eastAsia="宋体" w:cs="宋体"/>
          <w:b/>
          <w:sz w:val="32"/>
          <w:highlight w:val="none"/>
        </w:rPr>
      </w:pPr>
    </w:p>
    <w:p>
      <w:pPr>
        <w:snapToGrid w:val="0"/>
        <w:spacing w:line="360" w:lineRule="auto"/>
        <w:ind w:firstLine="3357" w:firstLineChars="1045"/>
        <w:rPr>
          <w:rFonts w:hint="eastAsia" w:ascii="宋体" w:hAnsi="宋体" w:eastAsia="宋体" w:cs="宋体"/>
          <w:b/>
          <w:sz w:val="24"/>
          <w:highlight w:val="none"/>
        </w:rPr>
      </w:pPr>
      <w:r>
        <w:rPr>
          <w:rFonts w:hint="eastAsia" w:ascii="宋体" w:hAnsi="宋体" w:eastAsia="宋体" w:cs="宋体"/>
          <w:b/>
          <w:sz w:val="32"/>
          <w:highlight w:val="none"/>
        </w:rPr>
        <w:t>八、电子交易活动的中止</w:t>
      </w:r>
    </w:p>
    <w:p>
      <w:pPr>
        <w:pStyle w:val="129"/>
        <w:snapToGrid w:val="0"/>
        <w:spacing w:before="0"/>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b/>
          <w:szCs w:val="24"/>
          <w:highlight w:val="none"/>
        </w:rPr>
        <w:t>7. 电子交易活动的中止。</w:t>
      </w:r>
      <w:r>
        <w:rPr>
          <w:rFonts w:hint="eastAsia" w:ascii="宋体" w:hAnsi="宋体" w:eastAsia="宋体" w:cs="宋体"/>
          <w:highlight w:val="none"/>
        </w:rPr>
        <w:t>采购过程中出现以下情形，导致电子交易平台无法正常运行，或者无法保证电子交易的公平、公正和安全时，采购机构可中止电子交易活动：</w:t>
      </w:r>
    </w:p>
    <w:p>
      <w:pPr>
        <w:pStyle w:val="129"/>
        <w:snapToGrid w:val="0"/>
        <w:spacing w:before="0"/>
        <w:ind w:firstLine="480"/>
        <w:rPr>
          <w:rFonts w:hint="eastAsia" w:ascii="宋体" w:hAnsi="宋体" w:eastAsia="宋体" w:cs="宋体"/>
          <w:highlight w:val="none"/>
        </w:rPr>
      </w:pPr>
      <w:r>
        <w:rPr>
          <w:rFonts w:hint="eastAsia" w:ascii="宋体" w:hAnsi="宋体" w:eastAsia="宋体" w:cs="宋体"/>
          <w:highlight w:val="none"/>
        </w:rPr>
        <w:t xml:space="preserve">27.1电子交易平台发生故障而无法登录访问的； </w:t>
      </w:r>
    </w:p>
    <w:p>
      <w:pPr>
        <w:pStyle w:val="129"/>
        <w:snapToGrid w:val="0"/>
        <w:spacing w:before="0"/>
        <w:ind w:firstLine="480"/>
        <w:rPr>
          <w:rFonts w:hint="eastAsia" w:ascii="宋体" w:hAnsi="宋体" w:eastAsia="宋体" w:cs="宋体"/>
          <w:highlight w:val="none"/>
        </w:rPr>
      </w:pPr>
      <w:r>
        <w:rPr>
          <w:rFonts w:hint="eastAsia" w:ascii="宋体" w:hAnsi="宋体" w:eastAsia="宋体" w:cs="宋体"/>
          <w:highlight w:val="none"/>
        </w:rPr>
        <w:t>27.2电子交易平台应用或数据库出现错误，不能进行正常操作的；</w:t>
      </w:r>
    </w:p>
    <w:p>
      <w:pPr>
        <w:pStyle w:val="129"/>
        <w:snapToGrid w:val="0"/>
        <w:spacing w:before="0"/>
        <w:ind w:firstLine="480"/>
        <w:rPr>
          <w:rFonts w:hint="eastAsia" w:ascii="宋体" w:hAnsi="宋体" w:eastAsia="宋体" w:cs="宋体"/>
          <w:highlight w:val="none"/>
        </w:rPr>
      </w:pPr>
      <w:r>
        <w:rPr>
          <w:rFonts w:hint="eastAsia" w:ascii="宋体" w:hAnsi="宋体" w:eastAsia="宋体" w:cs="宋体"/>
          <w:highlight w:val="none"/>
        </w:rPr>
        <w:t>27.3电子交易平台发现严重安全漏洞，有潜在泄密危险的；</w:t>
      </w:r>
    </w:p>
    <w:p>
      <w:pPr>
        <w:pStyle w:val="129"/>
        <w:snapToGrid w:val="0"/>
        <w:spacing w:before="0"/>
        <w:ind w:firstLine="480"/>
        <w:rPr>
          <w:rFonts w:hint="eastAsia" w:ascii="宋体" w:hAnsi="宋体" w:eastAsia="宋体" w:cs="宋体"/>
          <w:highlight w:val="none"/>
        </w:rPr>
      </w:pPr>
      <w:r>
        <w:rPr>
          <w:rFonts w:hint="eastAsia" w:ascii="宋体" w:hAnsi="宋体" w:eastAsia="宋体" w:cs="宋体"/>
          <w:highlight w:val="none"/>
        </w:rPr>
        <w:t xml:space="preserve">27.4病毒发作导致不能进行正常操作的； </w:t>
      </w:r>
    </w:p>
    <w:p>
      <w:pPr>
        <w:pStyle w:val="129"/>
        <w:snapToGrid w:val="0"/>
        <w:spacing w:before="0"/>
        <w:ind w:firstLine="480"/>
        <w:rPr>
          <w:rFonts w:hint="eastAsia" w:ascii="宋体" w:hAnsi="宋体" w:eastAsia="宋体" w:cs="宋体"/>
          <w:highlight w:val="none"/>
        </w:rPr>
      </w:pPr>
      <w:r>
        <w:rPr>
          <w:rFonts w:hint="eastAsia" w:ascii="宋体" w:hAnsi="宋体" w:eastAsia="宋体" w:cs="宋体"/>
          <w:highlight w:val="none"/>
        </w:rPr>
        <w:t>27.5其他无法保证电子交易的公平、公正和安全的情况。</w:t>
      </w:r>
    </w:p>
    <w:p>
      <w:pPr>
        <w:pStyle w:val="129"/>
        <w:snapToGrid w:val="0"/>
        <w:spacing w:before="0"/>
        <w:ind w:firstLine="480"/>
        <w:rPr>
          <w:rFonts w:hint="eastAsia" w:ascii="宋体" w:hAnsi="宋体" w:eastAsia="宋体" w:cs="宋体"/>
          <w:highlight w:val="none"/>
        </w:rPr>
      </w:pPr>
      <w:r>
        <w:rPr>
          <w:rFonts w:hint="eastAsia" w:ascii="宋体" w:hAnsi="宋体" w:eastAsia="宋体" w:cs="宋体"/>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hint="eastAsia" w:ascii="宋体" w:hAnsi="宋体" w:eastAsia="宋体" w:cs="宋体"/>
          <w:b/>
          <w:sz w:val="32"/>
          <w:highlight w:val="none"/>
        </w:rPr>
      </w:pPr>
      <w:r>
        <w:rPr>
          <w:rFonts w:hint="eastAsia" w:ascii="宋体" w:hAnsi="宋体" w:eastAsia="宋体" w:cs="宋体"/>
          <w:b/>
          <w:sz w:val="32"/>
          <w:highlight w:val="none"/>
        </w:rPr>
        <w:t>九、验收</w:t>
      </w:r>
    </w:p>
    <w:p>
      <w:pPr>
        <w:pStyle w:val="25"/>
        <w:spacing w:line="360" w:lineRule="auto"/>
        <w:ind w:firstLine="0" w:firstLineChars="0"/>
        <w:rPr>
          <w:rFonts w:hint="eastAsia" w:ascii="宋体" w:hAnsi="宋体" w:eastAsia="宋体" w:cs="宋体"/>
          <w:b/>
          <w:highlight w:val="none"/>
        </w:rPr>
      </w:pPr>
      <w:r>
        <w:rPr>
          <w:rFonts w:hint="eastAsia" w:ascii="宋体" w:hAnsi="宋体" w:eastAsia="宋体" w:cs="宋体"/>
          <w:b/>
          <w:highlight w:val="none"/>
        </w:rPr>
        <w:t>29.验收</w:t>
      </w:r>
    </w:p>
    <w:p>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sz w:val="18"/>
          <w:szCs w:val="18"/>
          <w:highlight w:val="none"/>
        </w:rPr>
      </w:pPr>
      <w:r>
        <w:rPr>
          <w:rFonts w:hint="eastAsia" w:ascii="宋体" w:hAnsi="宋体" w:eastAsia="宋体" w:cs="宋体"/>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pPr>
        <w:tabs>
          <w:tab w:val="left" w:pos="0"/>
        </w:tabs>
        <w:spacing w:line="360" w:lineRule="auto"/>
        <w:ind w:firstLine="480"/>
        <w:rPr>
          <w:rFonts w:hint="eastAsia" w:ascii="宋体" w:hAnsi="宋体" w:eastAsia="宋体" w:cs="宋体"/>
          <w:kern w:val="0"/>
          <w:sz w:val="24"/>
          <w:highlight w:val="none"/>
        </w:rPr>
        <w:sectPr>
          <w:footerReference r:id="rId11" w:type="default"/>
          <w:pgSz w:w="11906" w:h="16838"/>
          <w:pgMar w:top="680" w:right="1418" w:bottom="468" w:left="1418" w:header="851" w:footer="992" w:gutter="0"/>
          <w:pgNumType w:start="1"/>
          <w:cols w:space="720" w:num="1"/>
          <w:docGrid w:linePitch="312" w:charSpace="0"/>
        </w:sectPr>
      </w:pPr>
      <w:bookmarkStart w:id="13" w:name="_Hlt75236101"/>
      <w:bookmarkEnd w:id="13"/>
      <w:bookmarkStart w:id="14" w:name="_Hlt75236011"/>
      <w:bookmarkEnd w:id="14"/>
      <w:bookmarkStart w:id="15" w:name="_Hlt74714665"/>
      <w:bookmarkEnd w:id="15"/>
      <w:bookmarkStart w:id="16" w:name="_Hlt74730295"/>
      <w:bookmarkEnd w:id="16"/>
      <w:bookmarkStart w:id="17" w:name="_Hlt68057669"/>
      <w:bookmarkEnd w:id="17"/>
      <w:bookmarkStart w:id="18" w:name="_Hlt68072990"/>
      <w:bookmarkEnd w:id="18"/>
      <w:bookmarkStart w:id="19" w:name="_Hlt68073093"/>
      <w:bookmarkEnd w:id="19"/>
      <w:bookmarkStart w:id="20" w:name="_Hlt74707468"/>
      <w:bookmarkEnd w:id="20"/>
      <w:bookmarkStart w:id="21" w:name="_Hlt68072998"/>
      <w:bookmarkEnd w:id="21"/>
      <w:bookmarkStart w:id="22" w:name="_Hlt74729768"/>
      <w:bookmarkEnd w:id="22"/>
      <w:bookmarkStart w:id="23" w:name="_Hlt68403820"/>
      <w:bookmarkEnd w:id="23"/>
      <w:bookmarkStart w:id="24" w:name="_Hlt75236290"/>
      <w:bookmarkEnd w:id="24"/>
    </w:p>
    <w:bookmarkEnd w:id="9"/>
    <w:bookmarkEnd w:id="10"/>
    <w:p>
      <w:pPr>
        <w:spacing w:line="360" w:lineRule="auto"/>
        <w:jc w:val="center"/>
        <w:outlineLvl w:val="0"/>
        <w:rPr>
          <w:rFonts w:hint="eastAsia" w:ascii="宋体" w:hAnsi="宋体" w:eastAsia="宋体" w:cs="宋体"/>
          <w:b/>
          <w:sz w:val="36"/>
          <w:szCs w:val="36"/>
          <w:highlight w:val="none"/>
        </w:rPr>
      </w:pPr>
      <w:bookmarkStart w:id="25" w:name="第四部分"/>
      <w:r>
        <w:rPr>
          <w:rFonts w:hint="eastAsia" w:ascii="宋体" w:hAnsi="宋体" w:eastAsia="宋体" w:cs="宋体"/>
          <w:b/>
          <w:sz w:val="36"/>
          <w:szCs w:val="36"/>
          <w:highlight w:val="none"/>
        </w:rPr>
        <w:t>第三部分   采购需求</w:t>
      </w:r>
    </w:p>
    <w:p>
      <w:pPr>
        <w:pStyle w:val="34"/>
        <w:snapToGrid w:val="0"/>
        <w:spacing w:beforeLines="150" w:after="120" w:line="360" w:lineRule="exact"/>
        <w:ind w:left="420" w:firstLine="243" w:firstLineChars="101"/>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一、服务内容、服务期限及服务要求</w:t>
      </w:r>
    </w:p>
    <w:p>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b/>
          <w:bCs/>
          <w:szCs w:val="24"/>
          <w:highlight w:val="none"/>
        </w:rPr>
        <w:t>1、</w:t>
      </w:r>
      <w:r>
        <w:rPr>
          <w:rFonts w:hint="eastAsia" w:ascii="宋体" w:hAnsi="宋体" w:eastAsia="宋体" w:cs="宋体"/>
          <w:b/>
          <w:bCs/>
          <w:sz w:val="24"/>
          <w:szCs w:val="24"/>
          <w:highlight w:val="none"/>
          <w:lang w:val="en-US" w:eastAsia="zh-CN"/>
        </w:rPr>
        <w:t>本次采购服务内容位于杭州市滨江区浦沿街道铁路以南范围内</w:t>
      </w:r>
      <w:r>
        <w:rPr>
          <w:rFonts w:hint="eastAsia" w:ascii="宋体" w:hAnsi="宋体" w:eastAsia="宋体" w:cs="宋体"/>
          <w:sz w:val="24"/>
          <w:szCs w:val="24"/>
          <w:highlight w:val="none"/>
          <w:lang w:val="en-US" w:eastAsia="zh-CN"/>
        </w:rPr>
        <w:t>的道路、河道、沿街商铺等全域范围，主要涉及社区有：</w:t>
      </w:r>
      <w:r>
        <w:rPr>
          <w:rFonts w:hint="eastAsia" w:ascii="宋体" w:hAnsi="宋体" w:eastAsia="宋体" w:cs="宋体"/>
          <w:sz w:val="24"/>
          <w:szCs w:val="24"/>
          <w:highlight w:val="none"/>
          <w:u w:val="single"/>
          <w:lang w:val="en-US" w:eastAsia="zh-CN"/>
        </w:rPr>
        <w:t>东信社区、新生社区、西浦社区、华悦湾社区、新浦社区、浦联社区。以及各社区周边或之间，浦沿街道范围内铁路以南沿线主要道路、次要道路及背街小巷的道路。</w:t>
      </w:r>
    </w:p>
    <w:p>
      <w:pPr>
        <w:spacing w:beforeLines="50"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服务内容为零星应急处置项目，解决标项辖区范围内当前尚未完全覆盖或暂无法明确主体（无主案卷）的城市基础设施的市政、市容、绿化、</w:t>
      </w:r>
      <w:r>
        <w:rPr>
          <w:rFonts w:hint="eastAsia" w:ascii="宋体" w:hAnsi="宋体" w:eastAsia="宋体" w:cs="宋体"/>
          <w:b/>
          <w:bCs/>
          <w:color w:val="auto"/>
          <w:sz w:val="24"/>
          <w:highlight w:val="none"/>
          <w:u w:val="none"/>
        </w:rPr>
        <w:t>亮灯、河道</w:t>
      </w:r>
      <w:r>
        <w:rPr>
          <w:rFonts w:hint="eastAsia" w:ascii="宋体" w:hAnsi="宋体" w:eastAsia="宋体" w:cs="宋体"/>
          <w:b/>
          <w:bCs/>
          <w:color w:val="auto"/>
          <w:sz w:val="24"/>
          <w:highlight w:val="none"/>
        </w:rPr>
        <w:t>等修缮、整改、维护管养工作。</w:t>
      </w:r>
    </w:p>
    <w:p>
      <w:pPr>
        <w:spacing w:beforeLines="50"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实施包含但不限于下列所述处置内容：</w:t>
      </w:r>
    </w:p>
    <w:p>
      <w:pPr>
        <w:spacing w:beforeLines="5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（1）辖区范围内无主的城市家具维修和背街小巷改造后维护；</w:t>
      </w:r>
    </w:p>
    <w:p>
      <w:pPr>
        <w:spacing w:beforeLines="5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（2）采购人临时指派的全民监督平台交办的应急设施整改；</w:t>
      </w:r>
    </w:p>
    <w:p>
      <w:pPr>
        <w:spacing w:beforeLines="5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（3）无主交接箱类整治清理；</w:t>
      </w:r>
    </w:p>
    <w:p>
      <w:pPr>
        <w:spacing w:beforeLines="5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（4）无主井盖整治；</w:t>
      </w:r>
    </w:p>
    <w:p>
      <w:pPr>
        <w:spacing w:beforeLines="5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（5）不明架空线缆脱落或线缆垂挂的清理；</w:t>
      </w:r>
    </w:p>
    <w:p>
      <w:pPr>
        <w:spacing w:beforeLines="5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（6）无主护栏清理；</w:t>
      </w:r>
    </w:p>
    <w:p>
      <w:pPr>
        <w:spacing w:beforeLines="5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（7）无主外立面（含台阶）脱落或破损的修复；</w:t>
      </w:r>
    </w:p>
    <w:p>
      <w:pPr>
        <w:spacing w:beforeLines="5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（8）未移交道路、桥、隧等设施的修复；</w:t>
      </w:r>
    </w:p>
    <w:p>
      <w:pPr>
        <w:spacing w:beforeLines="5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（9）高空悬挂物清理：高空的树枝悬挂物、线缆悬挂物的清理；</w:t>
      </w:r>
    </w:p>
    <w:p>
      <w:pPr>
        <w:spacing w:beforeLines="5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（10）宣传广告清理：破损公益广告（含宣传栏内）的清理；</w:t>
      </w:r>
    </w:p>
    <w:p>
      <w:pPr>
        <w:spacing w:beforeLines="5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（11）突发状况：2小时</w:t>
      </w:r>
      <w:r>
        <w:rPr>
          <w:rFonts w:hint="eastAsia" w:ascii="宋体" w:hAnsi="宋体" w:eastAsia="宋体" w:cs="宋体"/>
          <w:b w:val="0"/>
          <w:bCs w:val="0"/>
          <w:color w:val="auto"/>
          <w:sz w:val="24"/>
          <w:highlight w:val="none"/>
          <w:u w:val="none"/>
        </w:rPr>
        <w:t>内完成设置应急警示柱及</w:t>
      </w:r>
      <w:r>
        <w:rPr>
          <w:rFonts w:hint="eastAsia" w:ascii="宋体" w:hAnsi="宋体" w:eastAsia="宋体" w:cs="宋体"/>
          <w:sz w:val="24"/>
          <w:highlight w:val="none"/>
        </w:rPr>
        <w:t>固边警示工作（如道路塌陷、树木倒伏、低洼积水）；</w:t>
      </w:r>
    </w:p>
    <w:p>
      <w:pPr>
        <w:spacing w:beforeLines="5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（12）人行道板和沥青路面的修复；</w:t>
      </w:r>
    </w:p>
    <w:p>
      <w:pPr>
        <w:spacing w:beforeLines="5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（13）违规店招店牌的整治；</w:t>
      </w:r>
    </w:p>
    <w:p>
      <w:pPr>
        <w:pStyle w:val="25"/>
        <w:spacing w:line="360" w:lineRule="auto"/>
        <w:rPr>
          <w:rFonts w:hint="eastAsia" w:ascii="宋体" w:hAnsi="宋体" w:eastAsia="宋体" w:cs="宋体"/>
          <w:highlight w:val="none"/>
        </w:rPr>
      </w:pPr>
      <w:r>
        <w:rPr>
          <w:rFonts w:hint="eastAsia" w:ascii="宋体" w:hAnsi="宋体" w:eastAsia="宋体" w:cs="宋体"/>
          <w:highlight w:val="none"/>
        </w:rPr>
        <w:t>（14）无主垃圾的清运；</w:t>
      </w:r>
    </w:p>
    <w:p>
      <w:pPr>
        <w:pStyle w:val="25"/>
        <w:spacing w:line="360" w:lineRule="auto"/>
        <w:rPr>
          <w:rFonts w:hint="eastAsia" w:ascii="宋体" w:hAnsi="宋体" w:eastAsia="宋体" w:cs="宋体"/>
          <w:highlight w:val="none"/>
        </w:rPr>
      </w:pPr>
      <w:r>
        <w:rPr>
          <w:rFonts w:hint="eastAsia" w:ascii="宋体" w:hAnsi="宋体" w:eastAsia="宋体" w:cs="宋体"/>
          <w:highlight w:val="none"/>
        </w:rPr>
        <w:t>（15）辖区范围内当前尚未完全覆盖或暂无法明确主体（无主案卷）的城市基础设施的绿化缺失、修剪和枯死的补种；</w:t>
      </w:r>
    </w:p>
    <w:p>
      <w:pPr>
        <w:pStyle w:val="25"/>
        <w:adjustRightInd/>
        <w:spacing w:line="360" w:lineRule="auto"/>
        <w:rPr>
          <w:rFonts w:hint="eastAsia" w:ascii="宋体" w:hAnsi="宋体" w:eastAsia="宋体" w:cs="宋体"/>
          <w:highlight w:val="none"/>
        </w:rPr>
      </w:pPr>
      <w:r>
        <w:rPr>
          <w:rFonts w:hint="eastAsia" w:ascii="宋体" w:hAnsi="宋体" w:eastAsia="宋体" w:cs="宋体"/>
          <w:highlight w:val="none"/>
        </w:rPr>
        <w:t>（16）晾晒衣物、乱挂乱放等现象的清理；</w:t>
      </w:r>
    </w:p>
    <w:p>
      <w:pPr>
        <w:pStyle w:val="25"/>
        <w:spacing w:line="360" w:lineRule="auto"/>
        <w:rPr>
          <w:rFonts w:hint="eastAsia" w:ascii="宋体" w:hAnsi="宋体" w:eastAsia="宋体" w:cs="宋体"/>
          <w:highlight w:val="none"/>
        </w:rPr>
      </w:pPr>
      <w:r>
        <w:rPr>
          <w:rFonts w:hint="eastAsia" w:ascii="宋体" w:hAnsi="宋体" w:eastAsia="宋体" w:cs="宋体"/>
          <w:highlight w:val="none"/>
        </w:rPr>
        <w:t>（17）绿化带内居民违规种菜现象治理和垃圾的清理；</w:t>
      </w:r>
    </w:p>
    <w:p>
      <w:pPr>
        <w:pStyle w:val="25"/>
        <w:spacing w:line="360" w:lineRule="auto"/>
        <w:rPr>
          <w:rFonts w:hint="eastAsia" w:ascii="宋体" w:hAnsi="宋体" w:eastAsia="宋体" w:cs="宋体"/>
          <w:highlight w:val="none"/>
        </w:rPr>
      </w:pPr>
      <w:r>
        <w:rPr>
          <w:rFonts w:hint="eastAsia" w:ascii="宋体" w:hAnsi="宋体" w:eastAsia="宋体" w:cs="宋体"/>
          <w:highlight w:val="none"/>
        </w:rPr>
        <w:t>（18）其他绿化方面的数字城管等工作；</w:t>
      </w:r>
    </w:p>
    <w:p>
      <w:pPr>
        <w:spacing w:beforeLines="5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（19）其他无主类及职能不清的案卷代整治。</w:t>
      </w:r>
    </w:p>
    <w:p>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z w:val="24"/>
          <w:highlight w:val="none"/>
        </w:rPr>
        <w:t>如采购人将相应任务交予供</w:t>
      </w:r>
      <w:r>
        <w:rPr>
          <w:rFonts w:hint="eastAsia" w:ascii="宋体" w:hAnsi="宋体" w:eastAsia="宋体" w:cs="宋体"/>
          <w:color w:val="auto"/>
          <w:sz w:val="24"/>
          <w:highlight w:val="none"/>
        </w:rPr>
        <w:t>应商，供应商必须无条件予以响应；供应商对以上工作实行长效管理，出现问题时，及时予以解决。</w:t>
      </w:r>
    </w:p>
    <w:p>
      <w:pPr>
        <w:spacing w:beforeLines="50"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2、服务期：</w:t>
      </w:r>
      <w:bookmarkStart w:id="26" w:name="_Hlk118055572"/>
      <w:r>
        <w:rPr>
          <w:rFonts w:hint="eastAsia" w:ascii="宋体" w:hAnsi="宋体" w:cs="宋体"/>
          <w:color w:val="auto"/>
          <w:sz w:val="24"/>
          <w:highlight w:val="none"/>
          <w:lang w:val="en-US" w:eastAsia="zh-CN"/>
        </w:rPr>
        <w:t>1年</w:t>
      </w:r>
      <w:r>
        <w:rPr>
          <w:rFonts w:hint="eastAsia" w:ascii="宋体" w:hAnsi="宋体" w:eastAsia="宋体" w:cs="宋体"/>
          <w:color w:val="auto"/>
          <w:sz w:val="24"/>
          <w:highlight w:val="none"/>
        </w:rPr>
        <w:t>。</w:t>
      </w:r>
      <w:bookmarkEnd w:id="26"/>
    </w:p>
    <w:p>
      <w:pPr>
        <w:spacing w:beforeLines="50"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3、服务要求：</w:t>
      </w:r>
    </w:p>
    <w:p>
      <w:pPr>
        <w:spacing w:beforeLines="50" w:line="360" w:lineRule="auto"/>
        <w:ind w:firstLine="480" w:firstLineChars="200"/>
        <w:rPr>
          <w:rFonts w:hint="eastAsia" w:ascii="宋体" w:hAnsi="宋体" w:eastAsia="宋体" w:cs="宋体"/>
          <w:sz w:val="24"/>
          <w:highlight w:val="none"/>
        </w:rPr>
      </w:pPr>
      <w:r>
        <w:rPr>
          <w:rFonts w:hint="eastAsia" w:ascii="宋体" w:hAnsi="宋体" w:eastAsia="宋体" w:cs="宋体"/>
          <w:color w:val="auto"/>
          <w:sz w:val="24"/>
          <w:highlight w:val="none"/>
        </w:rPr>
        <w:t>▲（1）供应商必须具有与开展本项目工作相适应的人员、场所和设备设施，其中指派1名项目驻点负责人开展服务管理工作，</w:t>
      </w:r>
      <w:r>
        <w:rPr>
          <w:rFonts w:hint="eastAsia" w:ascii="宋体" w:hAnsi="宋体" w:eastAsia="宋体" w:cs="宋体"/>
          <w:sz w:val="24"/>
          <w:highlight w:val="none"/>
        </w:rPr>
        <w:t>负责人需具备相关行业工作经验，并承诺每个月到岗率90%以上。</w:t>
      </w:r>
    </w:p>
    <w:p>
      <w:pPr>
        <w:spacing w:beforeLines="5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▲（2）信息接收岗位（熟悉电脑操作）不少于2个，信息接收终端设备不少于2台，工作每天时间7：30——21：00。节假日须有人在岗。</w:t>
      </w:r>
    </w:p>
    <w:p>
      <w:pPr>
        <w:spacing w:beforeLines="50"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上述（1）、（2）项涉及的人员和设备，由供应商提供，相关费用包含在投标报价中，采购人不再额外支付。</w:t>
      </w:r>
    </w:p>
    <w:p>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z w:val="24"/>
          <w:highlight w:val="none"/>
        </w:rPr>
        <w:t>（3）本项目实施内容均为零星应急项目，须做好“备货制”，既承担一切应急处置所需的材料及设备及时供应的准备。设备应</w:t>
      </w:r>
      <w:r>
        <w:rPr>
          <w:rFonts w:hint="eastAsia" w:ascii="宋体" w:hAnsi="宋体" w:eastAsia="宋体" w:cs="宋体"/>
          <w:color w:val="auto"/>
          <w:sz w:val="24"/>
          <w:highlight w:val="none"/>
        </w:rPr>
        <w:t>至少具备应急抢险车辆、高压冲洗车、水泵、切割机、发电机等；供应商须充分考虑施工成本，施工人员、设备、应急响应时间，特殊时期必须24小时随时待命。</w:t>
      </w:r>
    </w:p>
    <w:p>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因本项目必须随时待命随时处理的特殊性，非本地供应商未在杭州设立办事点、仓储、应急机、材设备停放的，须在中标公示后20个工作日内在服务区域内设立，否则视为主动放弃中标资格，由排名次之的中标候选人替补，以此类推。</w:t>
      </w:r>
    </w:p>
    <w:p>
      <w:pPr>
        <w:spacing w:beforeLines="50" w:line="360" w:lineRule="auto"/>
        <w:ind w:firstLine="480" w:firstLineChars="200"/>
        <w:rPr>
          <w:rFonts w:hint="eastAsia" w:ascii="宋体" w:hAnsi="宋体" w:eastAsia="宋体" w:cs="宋体"/>
          <w:sz w:val="24"/>
          <w:highlight w:val="none"/>
        </w:rPr>
      </w:pPr>
      <w:r>
        <w:rPr>
          <w:rFonts w:hint="eastAsia" w:ascii="宋体" w:hAnsi="宋体" w:eastAsia="宋体" w:cs="宋体"/>
          <w:color w:val="auto"/>
          <w:sz w:val="24"/>
          <w:highlight w:val="none"/>
        </w:rPr>
        <w:t>（5）供应商应严格按照采购人的指示进行施工作业，在接到采购人的书面指令后（包括但不限于书面函件、抄告单、领导交办单、数字城管案</w:t>
      </w:r>
      <w:r>
        <w:rPr>
          <w:rFonts w:hint="eastAsia" w:ascii="宋体" w:hAnsi="宋体" w:eastAsia="宋体" w:cs="宋体"/>
          <w:sz w:val="24"/>
          <w:highlight w:val="none"/>
        </w:rPr>
        <w:t>件交办单等）方可进行施工。</w:t>
      </w:r>
    </w:p>
    <w:p>
      <w:pPr>
        <w:spacing w:beforeLines="5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（6）应每天对处置项目进行登记造册，要求在事前、事中和事后有图片说明，记录每一天处置设施量、位置、月末统一汇总（电子版），应急处置项目需每天汇报整改情况。</w:t>
      </w:r>
    </w:p>
    <w:p>
      <w:pPr>
        <w:spacing w:beforeLines="5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 对于本项目处置的内容，供应商除完成处置工作外，也应完善并提升自身对相关内容的管理工作，做到事中严格管理，及时解决问题。</w:t>
      </w:r>
    </w:p>
    <w:p>
      <w:pPr>
        <w:spacing w:beforeLines="5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（8）供应商在合同履行期间，做好员工及雇员的管理工作，如发生欠薪讨薪，引发、带头、参与集体上访及作业中发生的事故，全部由供应商自行解决及承担引起的一切法律和经济责任。</w:t>
      </w:r>
    </w:p>
    <w:p>
      <w:pPr>
        <w:spacing w:beforeLines="5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（9）供应商要做好安全文明施工，杜绝因未做好安全文明施工、整治不到位而引发各类投诉或事故。</w:t>
      </w:r>
    </w:p>
    <w:p>
      <w:pPr>
        <w:spacing w:beforeLines="50" w:line="360" w:lineRule="auto"/>
        <w:ind w:left="479" w:leftChars="228" w:firstLine="0" w:firstLineChars="0"/>
        <w:rPr>
          <w:rFonts w:hint="eastAsia" w:ascii="宋体" w:hAnsi="宋体" w:eastAsia="宋体" w:cs="宋体"/>
          <w:b/>
          <w:sz w:val="24"/>
          <w:szCs w:val="24"/>
          <w:highlight w:val="none"/>
        </w:rPr>
      </w:pPr>
      <w:r>
        <w:rPr>
          <w:rFonts w:hint="eastAsia" w:ascii="宋体" w:hAnsi="宋体" w:eastAsia="宋体" w:cs="宋体"/>
          <w:b/>
          <w:bCs/>
          <w:color w:val="auto"/>
          <w:sz w:val="24"/>
          <w:highlight w:val="none"/>
        </w:rPr>
        <w:t>（10）供应商须根据数字城管派单量及采购人交办任务随时增加人工、机械设备。</w:t>
      </w:r>
      <w:r>
        <w:rPr>
          <w:rFonts w:hint="eastAsia" w:ascii="宋体" w:hAnsi="宋体" w:eastAsia="宋体" w:cs="宋体"/>
          <w:b/>
          <w:sz w:val="24"/>
          <w:szCs w:val="24"/>
          <w:highlight w:val="none"/>
        </w:rPr>
        <w:t>二、质量标准、验收标准及办法及售后服务的要求、响应时间</w:t>
      </w:r>
    </w:p>
    <w:p>
      <w:pPr>
        <w:spacing w:beforeLines="5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1、质量标准：参照杭州市数字城管立结案规范文件执行。</w:t>
      </w:r>
    </w:p>
    <w:p>
      <w:pPr>
        <w:spacing w:beforeLines="5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2、验收标准及办法：参照杭州市数字城管立结案规范文件执行。</w:t>
      </w:r>
    </w:p>
    <w:p>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z w:val="24"/>
          <w:highlight w:val="none"/>
        </w:rPr>
        <w:t>3、在接到采购人通知后5分</w:t>
      </w:r>
      <w:r>
        <w:rPr>
          <w:rFonts w:hint="eastAsia" w:ascii="宋体" w:hAnsi="宋体" w:eastAsia="宋体" w:cs="宋体"/>
          <w:color w:val="auto"/>
          <w:sz w:val="24"/>
          <w:highlight w:val="none"/>
        </w:rPr>
        <w:t>钟内响应，30分钟内到达指定整治地点，供应商须根据采购人要求做好整治工作。</w:t>
      </w:r>
    </w:p>
    <w:p>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供应商必须收到采购人发出的整治服务要求后开展整治工作，整治过程中必须提供代整治点整治前后的照片及人员签到情况，并对整治车辆及人员进行定位。做好相关电子文档、书面文档等整治资料存档，以备检查和审计需要。</w:t>
      </w:r>
    </w:p>
    <w:p>
      <w:pPr>
        <w:pStyle w:val="34"/>
        <w:snapToGrid w:val="0"/>
        <w:spacing w:beforeLines="150" w:after="120" w:line="360" w:lineRule="auto"/>
        <w:ind w:left="420" w:firstLine="243" w:firstLineChars="101"/>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三、报价要求、付款方式和条件</w:t>
      </w:r>
    </w:p>
    <w:p>
      <w:pPr>
        <w:spacing w:beforeLines="5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因项目内容繁杂，且为零星应急整治，供应商务必全面考虑本项目涉及的风险，对自身管理及运营成本做全面的、细致的考虑。一旦中标，无论最终工作内容如何，合同价格不得增加、服务响应的时间和质量一律不得降低。请各供应商在报价时予以考虑。报价应包括人员服务费、材料购置费、设备购置使用折旧费、隐蔽工程费、保险、税金等完成本项目涉及的全部费用，并承担一切风险责任。结合本项目特点，市场行情及供应商自身的技术，管理水平，竞争能力，确定最终报价。</w:t>
      </w:r>
    </w:p>
    <w:p>
      <w:pPr>
        <w:spacing w:beforeLines="50"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2、报价要求：</w:t>
      </w:r>
    </w:p>
    <w:p>
      <w:pPr>
        <w:spacing w:beforeLines="50" w:line="360" w:lineRule="auto"/>
        <w:ind w:firstLine="482" w:firstLineChars="200"/>
        <w:rPr>
          <w:rFonts w:hint="eastAsia" w:ascii="宋体" w:hAnsi="宋体" w:eastAsia="宋体" w:cs="宋体"/>
          <w:sz w:val="24"/>
          <w:highlight w:val="none"/>
        </w:rPr>
      </w:pPr>
      <w:r>
        <w:rPr>
          <w:rFonts w:hint="eastAsia" w:ascii="宋体" w:hAnsi="宋体" w:eastAsia="宋体" w:cs="宋体"/>
          <w:b/>
          <w:bCs/>
          <w:sz w:val="24"/>
          <w:highlight w:val="none"/>
        </w:rPr>
        <w:t>①工程类：</w:t>
      </w:r>
      <w:r>
        <w:rPr>
          <w:rFonts w:hint="eastAsia" w:ascii="宋体" w:hAnsi="宋体" w:eastAsia="宋体" w:cs="宋体"/>
          <w:sz w:val="24"/>
          <w:highlight w:val="none"/>
        </w:rPr>
        <w:t>投标报价采用折扣率报价（最高限价：100%，结算造价=工程造价*折扣率）。工程造价的计价方法采用定额项目清单计价，计价规则采用浙江省2018版定额计价体系，即定额套用《浙江省房屋建筑与装饰工程预算定额》（2018版）、《浙江省通用安装工程预算定额》（2018版）、《浙江省园林绿化及仿古建筑预算定额》（2018版）、《浙江省市政工程预算定额》（2018版）等2018版定额及补充文件，工程取费按《浙江省建设工程计价规则》（2018版）及补充文件，其中管理费、利润及组织措施费按费率中值计取（风险费用不计），规费及税金按规定计取。工程材料价格按照当月材料信息价，材料信息价中没有的按照副刊的80%计取，信息价及副刊材料价取定顺序为杭州市信息价-浙江省信息价-杭州市副刊价-浙江省副刊价。材料信息价和副刊中都没有的材料，供应商需提供三种以上同等档次的品牌及各自报价供采购人选择，最终以采购人选定的材料及认定的价格为准。如涉及材料按定额组价，无定额按信息价，无信息价按市场价，最终结算按审计价按实结算。</w:t>
      </w:r>
    </w:p>
    <w:p>
      <w:pPr>
        <w:spacing w:beforeLines="50"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sz w:val="24"/>
          <w:highlight w:val="none"/>
        </w:rPr>
        <w:t>②人工服务：</w:t>
      </w:r>
      <w:r>
        <w:rPr>
          <w:rFonts w:hint="eastAsia" w:ascii="宋体" w:hAnsi="宋体" w:eastAsia="宋体" w:cs="宋体"/>
          <w:sz w:val="24"/>
          <w:highlight w:val="none"/>
        </w:rPr>
        <w:t>最高</w:t>
      </w:r>
      <w:r>
        <w:rPr>
          <w:rFonts w:hint="eastAsia" w:ascii="宋体" w:hAnsi="宋体" w:eastAsia="宋体" w:cs="宋体"/>
          <w:color w:val="auto"/>
          <w:sz w:val="24"/>
          <w:highlight w:val="none"/>
        </w:rPr>
        <w:t>限价：220元/天。此项包含锹、镐、扫把、铲刀等操作工具。</w:t>
      </w:r>
    </w:p>
    <w:p>
      <w:pPr>
        <w:spacing w:beforeLines="50"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③垃圾清运1：</w:t>
      </w:r>
      <w:r>
        <w:rPr>
          <w:rFonts w:hint="eastAsia" w:ascii="宋体" w:hAnsi="宋体" w:eastAsia="宋体" w:cs="宋体"/>
          <w:color w:val="auto"/>
          <w:sz w:val="24"/>
          <w:highlight w:val="none"/>
        </w:rPr>
        <w:t>最高限价：160元/立方米。按方量计价，包含现场清理、装车、运输、卸载及处置等垃圾清运涉及的所有费用。</w:t>
      </w:r>
    </w:p>
    <w:p>
      <w:pPr>
        <w:spacing w:beforeLines="50"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④垃圾清运2：</w:t>
      </w:r>
      <w:r>
        <w:rPr>
          <w:rFonts w:hint="eastAsia" w:ascii="宋体" w:hAnsi="宋体" w:eastAsia="宋体" w:cs="宋体"/>
          <w:color w:val="auto"/>
          <w:sz w:val="24"/>
          <w:highlight w:val="none"/>
        </w:rPr>
        <w:t>最高限价：540元/车（3吨）。按车辆计价，包含运输、卸载及处置等费用。</w:t>
      </w:r>
    </w:p>
    <w:p>
      <w:pPr>
        <w:spacing w:beforeLines="50"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⑤垃圾清运3：</w:t>
      </w:r>
      <w:r>
        <w:rPr>
          <w:rFonts w:hint="eastAsia" w:ascii="宋体" w:hAnsi="宋体" w:eastAsia="宋体" w:cs="宋体"/>
          <w:color w:val="auto"/>
          <w:sz w:val="24"/>
          <w:highlight w:val="none"/>
        </w:rPr>
        <w:t>最高限价：790元/车（3吨）。按车辆计价，包含现场清理、装车、运输、卸载及处置等垃圾清运涉及的所有费用。</w:t>
      </w:r>
    </w:p>
    <w:p>
      <w:pPr>
        <w:spacing w:beforeLines="50"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注：超出最高限价的投标无效。</w:t>
      </w:r>
    </w:p>
    <w:p>
      <w:pPr>
        <w:pStyle w:val="34"/>
        <w:snapToGrid w:val="0"/>
        <w:spacing w:beforeLines="150" w:after="120" w:line="360" w:lineRule="auto"/>
        <w:ind w:firstLine="482" w:firstLineChars="20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四、针对本项目的考核办法</w:t>
      </w:r>
    </w:p>
    <w:p>
      <w:pPr>
        <w:spacing w:beforeLines="5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供应商应按采购人要求，按时保质保量完成落实整治工作，解决率和及时解决率达到100%。供应商必须无条件服从采购人的相关考核规定。</w:t>
      </w:r>
    </w:p>
    <w:p>
      <w:pPr>
        <w:spacing w:beforeLines="5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1、供应商在合同履行期间，因不文明施工造成各类投诉的，每发生一件扣2000元。</w:t>
      </w:r>
    </w:p>
    <w:p>
      <w:pPr>
        <w:spacing w:beforeLines="5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供应商在合同履行期间及质保期内，存在施工不符合施工规范要求，偷工减量，以次充好，经采购人发现，视为质量不达标。质量不达标的，每发生1起扣2000元。且采购人有权要求供应商落实整改，拒绝整改或整改不到位的，采购人可以自行委托第三方施工单位整改到位，费用由供应商全部承担，从履约保证金中进行扣除，并该案卷的整个项目总费用全部扣除。</w:t>
      </w:r>
    </w:p>
    <w:p>
      <w:pPr>
        <w:spacing w:beforeLines="5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根据上级领导督办、媒体报道、数字城管抄告、市民投诉、专业监管等情况，综合评出红、橙、黄色预警。被评判为黄色预警的：每月第1次扣款1000元，第2次扣款1500元，第3次扣款2000元（每增加1次增加扣款额500，以此类推）；被评判为红色预警的，招标人有权终止合同。</w:t>
      </w:r>
    </w:p>
    <w:p>
      <w:pPr>
        <w:spacing w:beforeLines="5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4、供应商存在工程量虚报情况的，每次扣款1万元。发生三次工程量虚报情况的，招标人有权终止合同。</w:t>
      </w:r>
    </w:p>
    <w:p>
      <w:pPr>
        <w:spacing w:beforeLines="5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5、管理不到位。单个合同期内发生1次管理不到位的，乙方需书面说明原因、分析和整改措施。单个合同期内发生2次以上管理不到位的，采购人立即终止与供应商的合同。</w:t>
      </w:r>
    </w:p>
    <w:p>
      <w:pPr>
        <w:spacing w:beforeLines="5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①供应商在合同履行期间，存在欠薪讨薪，引发、带头、参与集体上访的，视为管理不到位。</w:t>
      </w:r>
    </w:p>
    <w:p>
      <w:pPr>
        <w:spacing w:beforeLines="5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②采购人对供应商全年扣款总数进行考核，考核扣款超过年整治经费5%的，视为1次管理不到位；考核扣款超过年整治经费10%的，视为2次管理不到位。</w:t>
      </w:r>
      <w:bookmarkStart w:id="27" w:name="_Hlk80042225"/>
      <w:bookmarkStart w:id="28" w:name="_Hlk80043032"/>
    </w:p>
    <w:p>
      <w:pPr>
        <w:spacing w:beforeLines="50"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五、商务要求表</w:t>
      </w:r>
    </w:p>
    <w:tbl>
      <w:tblPr>
        <w:tblStyle w:val="63"/>
        <w:tblW w:w="93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36"/>
        <w:gridCol w:w="79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36" w:type="dxa"/>
            <w:tcBorders>
              <w:top w:val="single" w:color="auto" w:sz="4" w:space="0"/>
              <w:left w:val="single" w:color="auto" w:sz="4" w:space="0"/>
              <w:bottom w:val="single" w:color="auto" w:sz="4" w:space="0"/>
              <w:right w:val="single" w:color="auto" w:sz="4" w:space="0"/>
            </w:tcBorders>
            <w:vAlign w:val="center"/>
          </w:tcPr>
          <w:p>
            <w:pPr>
              <w:spacing w:beforeLines="100" w:afterLines="100"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服务地点</w:t>
            </w:r>
          </w:p>
        </w:tc>
        <w:tc>
          <w:tcPr>
            <w:tcW w:w="7915" w:type="dxa"/>
            <w:tcBorders>
              <w:top w:val="single" w:color="auto" w:sz="4" w:space="0"/>
              <w:left w:val="single" w:color="auto" w:sz="4" w:space="0"/>
              <w:bottom w:val="single" w:color="auto" w:sz="4" w:space="0"/>
              <w:right w:val="single" w:color="auto" w:sz="4" w:space="0"/>
            </w:tcBorders>
            <w:vAlign w:val="center"/>
          </w:tcPr>
          <w:p>
            <w:pPr>
              <w:spacing w:beforeLines="100" w:afterLines="10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杭州滨江区浦沿街道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36" w:type="dxa"/>
            <w:tcBorders>
              <w:top w:val="single" w:color="auto" w:sz="4" w:space="0"/>
              <w:left w:val="single" w:color="auto" w:sz="4" w:space="0"/>
              <w:bottom w:val="single" w:color="auto" w:sz="4" w:space="0"/>
              <w:right w:val="single" w:color="auto" w:sz="4" w:space="0"/>
            </w:tcBorders>
            <w:vAlign w:val="center"/>
          </w:tcPr>
          <w:p>
            <w:pPr>
              <w:spacing w:beforeLines="100" w:afterLines="100"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服务期</w:t>
            </w:r>
          </w:p>
        </w:tc>
        <w:tc>
          <w:tcPr>
            <w:tcW w:w="7915" w:type="dxa"/>
            <w:tcBorders>
              <w:top w:val="single" w:color="auto" w:sz="4" w:space="0"/>
              <w:left w:val="single" w:color="auto" w:sz="4" w:space="0"/>
              <w:bottom w:val="single" w:color="auto" w:sz="4" w:space="0"/>
              <w:right w:val="single" w:color="auto" w:sz="4" w:space="0"/>
            </w:tcBorders>
            <w:vAlign w:val="center"/>
          </w:tcPr>
          <w:p>
            <w:pPr>
              <w:spacing w:beforeLines="100" w:afterLines="100" w:line="360" w:lineRule="auto"/>
              <w:ind w:firstLine="480" w:firstLineChars="200"/>
              <w:rPr>
                <w:rFonts w:hint="eastAsia" w:ascii="宋体" w:hAnsi="宋体" w:eastAsia="宋体" w:cs="宋体"/>
                <w:b/>
                <w:color w:val="auto"/>
                <w:sz w:val="24"/>
                <w:highlight w:val="none"/>
              </w:rPr>
            </w:pPr>
            <w:r>
              <w:rPr>
                <w:rFonts w:hint="eastAsia" w:ascii="宋体" w:hAnsi="宋体" w:cs="宋体"/>
                <w:color w:val="auto"/>
                <w:sz w:val="24"/>
                <w:highlight w:val="none"/>
                <w:lang w:val="en-US" w:eastAsia="zh-CN"/>
              </w:rPr>
              <w:t>1年。</w:t>
            </w:r>
            <w:r>
              <w:rPr>
                <w:rFonts w:hint="eastAsia" w:ascii="宋体" w:hAnsi="宋体" w:eastAsia="宋体" w:cs="宋体"/>
                <w:color w:val="auto"/>
                <w:sz w:val="24"/>
                <w:highlight w:val="none"/>
              </w:rPr>
              <w:t>服务期内必须随时待命随时处置，24小时随时响应。在接到采购人通知后5分钟内响应，30分钟内到达指定整治地点，供应商须根据采购人要求做好整治工作。成交供应商没有按合同规定服务，采购人有权终止合同，另行招标采购。中标供应商不得私自将相关工作转包，一经发现有转包行为本</w:t>
            </w:r>
            <w:r>
              <w:rPr>
                <w:rFonts w:hint="eastAsia" w:ascii="宋体" w:hAnsi="宋体" w:cs="宋体"/>
                <w:color w:val="auto"/>
                <w:sz w:val="24"/>
                <w:highlight w:val="none"/>
                <w:lang w:val="en-US" w:eastAsia="zh-CN"/>
              </w:rPr>
              <w:t>合同</w:t>
            </w:r>
            <w:r>
              <w:rPr>
                <w:rFonts w:hint="eastAsia" w:ascii="宋体" w:hAnsi="宋体" w:eastAsia="宋体" w:cs="宋体"/>
                <w:color w:val="auto"/>
                <w:sz w:val="24"/>
                <w:highlight w:val="none"/>
              </w:rPr>
              <w:t>自动终止，并追究中标供应商相关责任。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36" w:type="dxa"/>
            <w:tcBorders>
              <w:top w:val="single" w:color="auto" w:sz="4" w:space="0"/>
              <w:left w:val="single" w:color="auto" w:sz="4" w:space="0"/>
              <w:bottom w:val="single" w:color="auto" w:sz="4" w:space="0"/>
              <w:right w:val="single" w:color="auto" w:sz="4" w:space="0"/>
            </w:tcBorders>
            <w:vAlign w:val="center"/>
          </w:tcPr>
          <w:p>
            <w:pPr>
              <w:spacing w:beforeLines="100" w:afterLines="100"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付款方式</w:t>
            </w:r>
          </w:p>
        </w:tc>
        <w:tc>
          <w:tcPr>
            <w:tcW w:w="7915" w:type="dxa"/>
            <w:tcBorders>
              <w:top w:val="single" w:color="auto" w:sz="4" w:space="0"/>
              <w:left w:val="single" w:color="auto" w:sz="4" w:space="0"/>
              <w:bottom w:val="single" w:color="auto" w:sz="4" w:space="0"/>
              <w:right w:val="single" w:color="auto" w:sz="4" w:space="0"/>
            </w:tcBorders>
            <w:vAlign w:val="center"/>
          </w:tcPr>
          <w:p>
            <w:pPr>
              <w:spacing w:beforeLines="50"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①预付款：合同预付款比例为合同金额的50％，应在合同生效以及具备实施条件后7个工作日内支付</w:t>
            </w:r>
            <w:r>
              <w:rPr>
                <w:rFonts w:hint="eastAsia" w:ascii="宋体" w:hAnsi="宋体" w:eastAsia="宋体" w:cs="宋体"/>
                <w:color w:val="auto"/>
                <w:sz w:val="24"/>
                <w:highlight w:val="none"/>
                <w:lang w:eastAsia="zh-CN"/>
              </w:rPr>
              <w:t>；</w:t>
            </w:r>
          </w:p>
          <w:p>
            <w:pPr>
              <w:pStyle w:val="25"/>
              <w:rPr>
                <w:rFonts w:hint="eastAsia" w:ascii="宋体" w:hAnsi="宋体" w:eastAsia="宋体" w:cs="宋体"/>
                <w:color w:val="auto"/>
                <w:highlight w:val="none"/>
                <w:lang w:eastAsia="zh-CN"/>
              </w:rPr>
            </w:pP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向</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支付预付款的同时，</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须提交相同额度的由银行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五大行）</w:t>
            </w:r>
            <w:r>
              <w:rPr>
                <w:rFonts w:hint="eastAsia" w:ascii="宋体" w:hAnsi="宋体" w:eastAsia="宋体" w:cs="宋体"/>
                <w:color w:val="auto"/>
                <w:sz w:val="24"/>
                <w:highlight w:val="none"/>
              </w:rPr>
              <w:t>出具的预付款保函。保函期限为</w:t>
            </w:r>
            <w:r>
              <w:rPr>
                <w:rFonts w:hint="eastAsia" w:ascii="宋体" w:hAnsi="宋体" w:eastAsia="宋体" w:cs="宋体"/>
                <w:color w:val="auto"/>
                <w:sz w:val="24"/>
                <w:highlight w:val="none"/>
                <w:lang w:val="en-US" w:eastAsia="zh-CN"/>
              </w:rPr>
              <w:t>一年</w:t>
            </w:r>
            <w:r>
              <w:rPr>
                <w:rFonts w:hint="eastAsia" w:ascii="宋体" w:hAnsi="宋体" w:eastAsia="宋体" w:cs="宋体"/>
                <w:color w:val="auto"/>
                <w:sz w:val="24"/>
                <w:highlight w:val="none"/>
              </w:rPr>
              <w:t>。</w:t>
            </w:r>
          </w:p>
          <w:p>
            <w:pPr>
              <w:spacing w:beforeLines="5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②进度款：根据考核及审计结果按月支付，在下个月20日前支付（扣除相应处罚款项）至审定金额得90%，剩余10%在服务期满后一次性支付。</w:t>
            </w:r>
          </w:p>
          <w:p>
            <w:pPr>
              <w:spacing w:beforeLines="50"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3 \* GB3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③</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工程量以甲方现场负责人</w:t>
            </w:r>
            <w:r>
              <w:rPr>
                <w:rFonts w:hint="eastAsia" w:ascii="宋体" w:hAnsi="宋体" w:eastAsia="宋体" w:cs="宋体"/>
                <w:color w:val="auto"/>
                <w:sz w:val="24"/>
                <w:highlight w:val="none"/>
                <w:lang w:val="en-US" w:eastAsia="zh-CN"/>
              </w:rPr>
              <w:t>及第三方监理</w:t>
            </w:r>
            <w:r>
              <w:rPr>
                <w:rFonts w:hint="eastAsia" w:ascii="宋体" w:hAnsi="宋体" w:eastAsia="宋体" w:cs="宋体"/>
                <w:color w:val="auto"/>
                <w:sz w:val="24"/>
                <w:highlight w:val="none"/>
              </w:rPr>
              <w:t>签字确认为准。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36" w:type="dxa"/>
            <w:tcBorders>
              <w:top w:val="single" w:color="auto" w:sz="4" w:space="0"/>
              <w:left w:val="single" w:color="auto" w:sz="4" w:space="0"/>
              <w:bottom w:val="single" w:color="auto" w:sz="4" w:space="0"/>
              <w:right w:val="single" w:color="auto" w:sz="4" w:space="0"/>
            </w:tcBorders>
            <w:vAlign w:val="center"/>
          </w:tcPr>
          <w:p>
            <w:pPr>
              <w:spacing w:beforeLines="100" w:afterLines="100"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质量标准</w:t>
            </w:r>
          </w:p>
        </w:tc>
        <w:tc>
          <w:tcPr>
            <w:tcW w:w="79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施工质量符合（工程施工质量验收规范）合格标准。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36" w:type="dxa"/>
            <w:tcBorders>
              <w:top w:val="single" w:color="auto" w:sz="4" w:space="0"/>
              <w:left w:val="single" w:color="auto" w:sz="4" w:space="0"/>
              <w:bottom w:val="single" w:color="auto" w:sz="4" w:space="0"/>
              <w:right w:val="single" w:color="auto" w:sz="4" w:space="0"/>
            </w:tcBorders>
            <w:vAlign w:val="center"/>
          </w:tcPr>
          <w:p>
            <w:pPr>
              <w:spacing w:beforeLines="100" w:afterLines="100"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验收条件</w:t>
            </w:r>
          </w:p>
        </w:tc>
        <w:tc>
          <w:tcPr>
            <w:tcW w:w="79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符合滨江区市政道路养护考核条件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36" w:type="dxa"/>
            <w:tcBorders>
              <w:top w:val="single" w:color="auto" w:sz="4" w:space="0"/>
              <w:left w:val="single" w:color="auto" w:sz="4" w:space="0"/>
              <w:bottom w:val="single" w:color="auto" w:sz="4" w:space="0"/>
              <w:right w:val="single" w:color="auto" w:sz="4" w:space="0"/>
            </w:tcBorders>
            <w:vAlign w:val="center"/>
          </w:tcPr>
          <w:p>
            <w:pPr>
              <w:spacing w:beforeLines="100" w:afterLines="100"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其他约定</w:t>
            </w:r>
          </w:p>
        </w:tc>
        <w:tc>
          <w:tcPr>
            <w:tcW w:w="79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项目实施过程中发生的</w:t>
            </w:r>
            <w:r>
              <w:rPr>
                <w:rFonts w:hint="eastAsia" w:ascii="宋体" w:hAnsi="宋体" w:cs="宋体"/>
                <w:color w:val="auto"/>
                <w:sz w:val="24"/>
                <w:highlight w:val="none"/>
                <w:lang w:val="en-US" w:eastAsia="zh-CN"/>
              </w:rPr>
              <w:t>人员</w:t>
            </w:r>
            <w:r>
              <w:rPr>
                <w:rFonts w:hint="eastAsia" w:ascii="宋体" w:hAnsi="宋体" w:eastAsia="宋体" w:cs="宋体"/>
                <w:color w:val="auto"/>
                <w:sz w:val="24"/>
                <w:highlight w:val="none"/>
              </w:rPr>
              <w:t>死亡、人身伤害、财产损失、损害以及任何其它损失、损害和引起的费用和开支，由供应商承担全部责任。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36" w:type="dxa"/>
            <w:tcBorders>
              <w:top w:val="single" w:color="auto" w:sz="4" w:space="0"/>
              <w:left w:val="single" w:color="auto" w:sz="4" w:space="0"/>
              <w:bottom w:val="single" w:color="auto" w:sz="4" w:space="0"/>
              <w:right w:val="single" w:color="auto" w:sz="4" w:space="0"/>
            </w:tcBorders>
            <w:vAlign w:val="center"/>
          </w:tcPr>
          <w:p>
            <w:pPr>
              <w:spacing w:beforeLines="100" w:afterLines="100"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履约保证金</w:t>
            </w:r>
          </w:p>
        </w:tc>
        <w:tc>
          <w:tcPr>
            <w:tcW w:w="7915"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在中标通知书发出后7日内供应商应当向采购人提交中标合同金额1%的履约保证金（银行、保险公司出具履约保函）。服务期满并验收合格后15个工作日内，退还履约保证金（不计息）。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36" w:type="dxa"/>
            <w:tcBorders>
              <w:top w:val="single" w:color="auto" w:sz="4" w:space="0"/>
              <w:left w:val="single" w:color="auto" w:sz="4" w:space="0"/>
              <w:bottom w:val="single" w:color="auto" w:sz="4" w:space="0"/>
              <w:right w:val="single" w:color="auto" w:sz="4" w:space="0"/>
            </w:tcBorders>
            <w:vAlign w:val="center"/>
          </w:tcPr>
          <w:p>
            <w:pPr>
              <w:spacing w:beforeLines="100" w:afterLines="100"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预付款保函</w:t>
            </w:r>
          </w:p>
        </w:tc>
        <w:tc>
          <w:tcPr>
            <w:tcW w:w="79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采购人向供应商支付预付款的同时，供应商须提交相同额度的由银行</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五大行</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出具的预付款保函。保函期限为</w:t>
            </w:r>
            <w:r>
              <w:rPr>
                <w:rFonts w:hint="eastAsia" w:ascii="宋体" w:hAnsi="宋体" w:eastAsia="宋体" w:cs="宋体"/>
                <w:color w:val="auto"/>
                <w:sz w:val="24"/>
                <w:highlight w:val="none"/>
                <w:lang w:val="en-US" w:eastAsia="zh-CN"/>
              </w:rPr>
              <w:t>一年</w:t>
            </w:r>
            <w:r>
              <w:rPr>
                <w:rFonts w:hint="eastAsia" w:ascii="宋体" w:hAnsi="宋体" w:eastAsia="宋体" w:cs="宋体"/>
                <w:color w:val="auto"/>
                <w:sz w:val="24"/>
                <w:highlight w:val="none"/>
              </w:rPr>
              <w:t>。</w:t>
            </w:r>
          </w:p>
        </w:tc>
      </w:tr>
      <w:bookmarkEnd w:id="27"/>
      <w:bookmarkEnd w:id="28"/>
    </w:tbl>
    <w:p>
      <w:pPr>
        <w:snapToGrid w:val="0"/>
        <w:spacing w:beforeLines="50" w:line="360" w:lineRule="auto"/>
        <w:ind w:firstLine="480" w:firstLineChars="200"/>
        <w:jc w:val="left"/>
        <w:rPr>
          <w:rFonts w:hint="eastAsia" w:ascii="宋体" w:hAnsi="宋体" w:eastAsia="宋体" w:cs="宋体"/>
          <w:sz w:val="24"/>
          <w:highlight w:val="none"/>
        </w:rPr>
      </w:pPr>
    </w:p>
    <w:p>
      <w:pPr>
        <w:spacing w:beforeLines="50" w:line="360" w:lineRule="auto"/>
        <w:ind w:firstLine="480" w:firstLineChars="200"/>
        <w:rPr>
          <w:rFonts w:hint="eastAsia" w:ascii="宋体" w:hAnsi="宋体" w:eastAsia="宋体" w:cs="宋体"/>
          <w:kern w:val="0"/>
          <w:sz w:val="24"/>
          <w:highlight w:val="none"/>
        </w:rPr>
      </w:pPr>
    </w:p>
    <w:p>
      <w:pPr>
        <w:snapToGrid w:val="0"/>
        <w:spacing w:beforeLines="50" w:line="360" w:lineRule="auto"/>
        <w:jc w:val="left"/>
        <w:rPr>
          <w:rFonts w:hint="eastAsia" w:ascii="宋体" w:hAnsi="宋体" w:eastAsia="宋体" w:cs="宋体"/>
          <w:color w:val="000000"/>
          <w:sz w:val="24"/>
          <w:highlight w:val="none"/>
        </w:rPr>
        <w:sectPr>
          <w:footerReference r:id="rId12" w:type="default"/>
          <w:pgSz w:w="11907" w:h="16840"/>
          <w:pgMar w:top="777" w:right="1418" w:bottom="471" w:left="1418" w:header="851" w:footer="851" w:gutter="0"/>
          <w:cols w:space="720" w:num="1"/>
          <w:docGrid w:linePitch="462" w:charSpace="0"/>
        </w:sectPr>
      </w:pPr>
    </w:p>
    <w:p>
      <w:pPr>
        <w:snapToGrid w:val="0"/>
        <w:spacing w:line="360" w:lineRule="auto"/>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第四部分   </w:t>
      </w:r>
      <w:bookmarkStart w:id="29" w:name="_Toc184314422"/>
      <w:bookmarkEnd w:id="29"/>
      <w:bookmarkStart w:id="30" w:name="_Toc184313287"/>
      <w:bookmarkEnd w:id="30"/>
      <w:bookmarkStart w:id="31" w:name="_Toc184314449"/>
      <w:bookmarkEnd w:id="31"/>
      <w:bookmarkStart w:id="32" w:name="_Toc184312084"/>
      <w:bookmarkEnd w:id="32"/>
      <w:bookmarkStart w:id="33" w:name="_Toc184310325"/>
      <w:bookmarkEnd w:id="33"/>
      <w:bookmarkStart w:id="34" w:name="_Toc184308077"/>
      <w:bookmarkEnd w:id="34"/>
      <w:bookmarkStart w:id="35" w:name="_Toc184314478"/>
      <w:bookmarkEnd w:id="35"/>
      <w:bookmarkStart w:id="36" w:name="_Toc184310330"/>
      <w:bookmarkEnd w:id="36"/>
      <w:bookmarkStart w:id="37" w:name="_Toc184308067"/>
      <w:bookmarkEnd w:id="37"/>
      <w:bookmarkStart w:id="38" w:name="_Toc184310321"/>
      <w:bookmarkEnd w:id="38"/>
      <w:bookmarkStart w:id="39" w:name="_Toc184312073"/>
      <w:bookmarkEnd w:id="39"/>
      <w:bookmarkStart w:id="40" w:name="_Toc184314460"/>
      <w:bookmarkEnd w:id="40"/>
      <w:bookmarkStart w:id="41" w:name="_Toc184313271"/>
      <w:bookmarkEnd w:id="41"/>
      <w:bookmarkStart w:id="42" w:name="_Toc184313295"/>
      <w:bookmarkEnd w:id="42"/>
      <w:bookmarkStart w:id="43" w:name="_Toc184313304"/>
      <w:bookmarkEnd w:id="43"/>
      <w:bookmarkStart w:id="44" w:name="_Toc184310286"/>
      <w:bookmarkEnd w:id="44"/>
      <w:bookmarkStart w:id="45" w:name="_Toc184312102"/>
      <w:bookmarkEnd w:id="45"/>
      <w:bookmarkStart w:id="46" w:name="_Toc184312076"/>
      <w:bookmarkEnd w:id="46"/>
      <w:bookmarkStart w:id="47" w:name="_Toc184314470"/>
      <w:bookmarkEnd w:id="47"/>
      <w:bookmarkStart w:id="48" w:name="_Toc184310333"/>
      <w:bookmarkEnd w:id="48"/>
      <w:bookmarkStart w:id="49" w:name="_Toc184308079"/>
      <w:bookmarkEnd w:id="49"/>
      <w:bookmarkStart w:id="50" w:name="_Toc184312127"/>
      <w:bookmarkEnd w:id="50"/>
      <w:bookmarkStart w:id="51" w:name="_Toc184313265"/>
      <w:bookmarkEnd w:id="51"/>
      <w:bookmarkStart w:id="52" w:name="_Toc184310335"/>
      <w:bookmarkEnd w:id="52"/>
      <w:bookmarkStart w:id="53" w:name="_Toc184308051"/>
      <w:bookmarkEnd w:id="53"/>
      <w:bookmarkStart w:id="54" w:name="_Toc184308106"/>
      <w:bookmarkEnd w:id="54"/>
      <w:bookmarkStart w:id="55" w:name="_Toc184314411"/>
      <w:bookmarkEnd w:id="55"/>
      <w:bookmarkStart w:id="56" w:name="_Toc184312128"/>
      <w:bookmarkEnd w:id="56"/>
      <w:bookmarkStart w:id="57" w:name="_Toc184310304"/>
      <w:bookmarkEnd w:id="57"/>
      <w:bookmarkStart w:id="58" w:name="_Toc184314456"/>
      <w:bookmarkEnd w:id="58"/>
      <w:bookmarkStart w:id="59" w:name="_Toc184313238"/>
      <w:bookmarkEnd w:id="59"/>
      <w:bookmarkStart w:id="60" w:name="_Toc184310313"/>
      <w:bookmarkEnd w:id="60"/>
      <w:bookmarkStart w:id="61" w:name="_Toc184312096"/>
      <w:bookmarkEnd w:id="61"/>
      <w:bookmarkStart w:id="62" w:name="_Toc184314415"/>
      <w:bookmarkEnd w:id="62"/>
      <w:bookmarkStart w:id="63" w:name="_Toc184312079"/>
      <w:bookmarkEnd w:id="63"/>
      <w:bookmarkStart w:id="64" w:name="_Toc184312105"/>
      <w:bookmarkEnd w:id="64"/>
      <w:bookmarkStart w:id="65" w:name="_Toc184314424"/>
      <w:bookmarkEnd w:id="65"/>
      <w:bookmarkStart w:id="66" w:name="_Toc184313280"/>
      <w:bookmarkEnd w:id="66"/>
      <w:bookmarkStart w:id="67" w:name="_Toc184312124"/>
      <w:bookmarkEnd w:id="67"/>
      <w:bookmarkStart w:id="68" w:name="_Toc184308036"/>
      <w:bookmarkEnd w:id="68"/>
      <w:bookmarkStart w:id="69" w:name="_Toc184308095"/>
      <w:bookmarkEnd w:id="69"/>
      <w:bookmarkStart w:id="70" w:name="_Toc184310332"/>
      <w:bookmarkEnd w:id="70"/>
      <w:bookmarkStart w:id="71" w:name="_Toc184310317"/>
      <w:bookmarkEnd w:id="71"/>
      <w:bookmarkStart w:id="72" w:name="_Toc184313297"/>
      <w:bookmarkEnd w:id="72"/>
      <w:bookmarkStart w:id="73" w:name="_Toc184310289"/>
      <w:bookmarkEnd w:id="73"/>
      <w:bookmarkStart w:id="74" w:name="_Toc184313279"/>
      <w:bookmarkEnd w:id="74"/>
      <w:bookmarkStart w:id="75" w:name="_Toc184310327"/>
      <w:bookmarkEnd w:id="75"/>
      <w:bookmarkStart w:id="76" w:name="_Toc184310281"/>
      <w:bookmarkEnd w:id="76"/>
      <w:bookmarkStart w:id="77" w:name="_Toc184310312"/>
      <w:bookmarkEnd w:id="77"/>
      <w:bookmarkStart w:id="78" w:name="_Toc184310310"/>
      <w:bookmarkEnd w:id="78"/>
      <w:bookmarkStart w:id="79" w:name="_Toc184310315"/>
      <w:bookmarkEnd w:id="79"/>
      <w:bookmarkStart w:id="80" w:name="_Toc184314457"/>
      <w:bookmarkEnd w:id="80"/>
      <w:bookmarkStart w:id="81" w:name="_Toc184308045"/>
      <w:bookmarkEnd w:id="81"/>
      <w:bookmarkStart w:id="82" w:name="_Toc184308076"/>
      <w:bookmarkEnd w:id="82"/>
      <w:bookmarkStart w:id="83" w:name="_Toc184313293"/>
      <w:bookmarkEnd w:id="83"/>
      <w:bookmarkStart w:id="84" w:name="_Toc184314472"/>
      <w:bookmarkEnd w:id="84"/>
      <w:bookmarkStart w:id="85" w:name="_Toc184310276"/>
      <w:bookmarkEnd w:id="85"/>
      <w:bookmarkStart w:id="86" w:name="_Toc184314441"/>
      <w:bookmarkEnd w:id="86"/>
      <w:bookmarkStart w:id="87" w:name="_Toc184308091"/>
      <w:bookmarkEnd w:id="87"/>
      <w:bookmarkStart w:id="88" w:name="_Toc184313286"/>
      <w:bookmarkEnd w:id="88"/>
      <w:bookmarkStart w:id="89" w:name="_Toc184310336"/>
      <w:bookmarkEnd w:id="89"/>
      <w:bookmarkStart w:id="90" w:name="_Toc184314427"/>
      <w:bookmarkEnd w:id="90"/>
      <w:bookmarkStart w:id="91" w:name="_Toc184308093"/>
      <w:bookmarkEnd w:id="91"/>
      <w:bookmarkStart w:id="92" w:name="_Toc184310278"/>
      <w:bookmarkEnd w:id="92"/>
      <w:bookmarkStart w:id="93" w:name="_Toc184314435"/>
      <w:bookmarkEnd w:id="93"/>
      <w:bookmarkStart w:id="94" w:name="_Toc184310273"/>
      <w:bookmarkEnd w:id="94"/>
      <w:bookmarkStart w:id="95" w:name="_Toc184312137"/>
      <w:bookmarkEnd w:id="95"/>
      <w:bookmarkStart w:id="96" w:name="_Toc184308084"/>
      <w:bookmarkEnd w:id="96"/>
      <w:bookmarkStart w:id="97" w:name="_Toc184312093"/>
      <w:bookmarkEnd w:id="97"/>
      <w:bookmarkStart w:id="98" w:name="_Toc184312115"/>
      <w:bookmarkEnd w:id="98"/>
      <w:bookmarkStart w:id="99" w:name="_Toc184312078"/>
      <w:bookmarkEnd w:id="99"/>
      <w:bookmarkStart w:id="100" w:name="_Toc184310288"/>
      <w:bookmarkEnd w:id="100"/>
      <w:bookmarkStart w:id="101" w:name="_Toc184312134"/>
      <w:bookmarkEnd w:id="101"/>
      <w:bookmarkStart w:id="102" w:name="_Toc184308096"/>
      <w:bookmarkEnd w:id="102"/>
      <w:bookmarkStart w:id="103" w:name="_Toc184314414"/>
      <w:bookmarkEnd w:id="103"/>
      <w:bookmarkStart w:id="104" w:name="_Toc184312075"/>
      <w:bookmarkEnd w:id="104"/>
      <w:bookmarkStart w:id="105" w:name="_Toc184310307"/>
      <w:bookmarkEnd w:id="105"/>
      <w:bookmarkStart w:id="106" w:name="_Toc184313247"/>
      <w:bookmarkEnd w:id="106"/>
      <w:bookmarkStart w:id="107" w:name="_Toc184313249"/>
      <w:bookmarkEnd w:id="107"/>
      <w:bookmarkStart w:id="108" w:name="_Toc184312080"/>
      <w:bookmarkEnd w:id="108"/>
      <w:bookmarkStart w:id="109" w:name="_Toc184310300"/>
      <w:bookmarkEnd w:id="109"/>
      <w:bookmarkStart w:id="110" w:name="_Toc184308066"/>
      <w:bookmarkEnd w:id="110"/>
      <w:bookmarkStart w:id="111" w:name="_Toc184313278"/>
      <w:bookmarkEnd w:id="111"/>
      <w:bookmarkStart w:id="112" w:name="_Toc184312132"/>
      <w:bookmarkEnd w:id="112"/>
      <w:bookmarkStart w:id="113" w:name="_Toc184310280"/>
      <w:bookmarkEnd w:id="113"/>
      <w:bookmarkStart w:id="114" w:name="_Toc184312091"/>
      <w:bookmarkEnd w:id="114"/>
      <w:bookmarkStart w:id="115" w:name="_Toc184310322"/>
      <w:bookmarkEnd w:id="115"/>
      <w:bookmarkStart w:id="116" w:name="_Toc184308040"/>
      <w:bookmarkEnd w:id="116"/>
      <w:bookmarkStart w:id="117" w:name="_Toc184314419"/>
      <w:bookmarkEnd w:id="117"/>
      <w:bookmarkStart w:id="118" w:name="_Toc184308107"/>
      <w:bookmarkEnd w:id="118"/>
      <w:bookmarkStart w:id="119" w:name="_Toc184310292"/>
      <w:bookmarkEnd w:id="119"/>
      <w:bookmarkStart w:id="120" w:name="_Toc184312118"/>
      <w:bookmarkEnd w:id="120"/>
      <w:bookmarkStart w:id="121" w:name="_Toc184312109"/>
      <w:bookmarkEnd w:id="121"/>
      <w:bookmarkStart w:id="122" w:name="_Toc184310334"/>
      <w:bookmarkEnd w:id="122"/>
      <w:bookmarkStart w:id="123" w:name="_Toc184310275"/>
      <w:bookmarkEnd w:id="123"/>
      <w:bookmarkStart w:id="124" w:name="_Toc184308098"/>
      <w:bookmarkEnd w:id="124"/>
      <w:bookmarkStart w:id="125" w:name="_Toc184313272"/>
      <w:bookmarkEnd w:id="125"/>
      <w:bookmarkStart w:id="126" w:name="_Toc184310290"/>
      <w:bookmarkEnd w:id="126"/>
      <w:bookmarkStart w:id="127" w:name="_Toc184314471"/>
      <w:bookmarkEnd w:id="127"/>
      <w:bookmarkStart w:id="128" w:name="_Toc184313307"/>
      <w:bookmarkEnd w:id="128"/>
      <w:bookmarkStart w:id="129" w:name="_Toc184308060"/>
      <w:bookmarkEnd w:id="129"/>
      <w:bookmarkStart w:id="130" w:name="_Toc184314431"/>
      <w:bookmarkEnd w:id="130"/>
      <w:bookmarkStart w:id="131" w:name="_Toc184308058"/>
      <w:bookmarkEnd w:id="131"/>
      <w:bookmarkStart w:id="132" w:name="_Toc184310341"/>
      <w:bookmarkEnd w:id="132"/>
      <w:bookmarkStart w:id="133" w:name="_Toc184312110"/>
      <w:bookmarkEnd w:id="133"/>
      <w:bookmarkStart w:id="134" w:name="_Toc184314429"/>
      <w:bookmarkEnd w:id="134"/>
      <w:bookmarkStart w:id="135" w:name="_Toc184312099"/>
      <w:bookmarkEnd w:id="135"/>
      <w:bookmarkStart w:id="136" w:name="_Toc184312126"/>
      <w:bookmarkEnd w:id="136"/>
      <w:bookmarkStart w:id="137" w:name="_Toc184313274"/>
      <w:bookmarkEnd w:id="137"/>
      <w:bookmarkStart w:id="138" w:name="_Toc184314444"/>
      <w:bookmarkEnd w:id="138"/>
      <w:bookmarkStart w:id="139" w:name="_Toc184313309"/>
      <w:bookmarkEnd w:id="139"/>
      <w:bookmarkStart w:id="140" w:name="_Toc184313289"/>
      <w:bookmarkEnd w:id="140"/>
      <w:bookmarkStart w:id="141" w:name="_Toc184312136"/>
      <w:bookmarkEnd w:id="141"/>
      <w:bookmarkStart w:id="142" w:name="_Toc184314417"/>
      <w:bookmarkEnd w:id="142"/>
      <w:bookmarkStart w:id="143" w:name="_Toc184313239"/>
      <w:bookmarkEnd w:id="143"/>
      <w:bookmarkStart w:id="144" w:name="_Toc184313259"/>
      <w:bookmarkEnd w:id="144"/>
      <w:bookmarkStart w:id="145" w:name="_Toc184308050"/>
      <w:bookmarkEnd w:id="145"/>
      <w:bookmarkStart w:id="146" w:name="_Toc184314475"/>
      <w:bookmarkEnd w:id="146"/>
      <w:bookmarkStart w:id="147" w:name="_Toc184312100"/>
      <w:bookmarkEnd w:id="147"/>
      <w:bookmarkStart w:id="148" w:name="_Toc184313276"/>
      <w:bookmarkEnd w:id="148"/>
      <w:bookmarkStart w:id="149" w:name="_Toc184308074"/>
      <w:bookmarkEnd w:id="149"/>
      <w:bookmarkStart w:id="150" w:name="_Toc184312113"/>
      <w:bookmarkEnd w:id="150"/>
      <w:bookmarkStart w:id="151" w:name="_Toc184313251"/>
      <w:bookmarkEnd w:id="151"/>
      <w:bookmarkStart w:id="152" w:name="_Toc184313254"/>
      <w:bookmarkEnd w:id="152"/>
      <w:bookmarkStart w:id="153" w:name="_Toc184308057"/>
      <w:bookmarkEnd w:id="153"/>
      <w:bookmarkStart w:id="154" w:name="_Toc184310283"/>
      <w:bookmarkEnd w:id="154"/>
      <w:bookmarkStart w:id="155" w:name="_Toc184314477"/>
      <w:bookmarkEnd w:id="155"/>
      <w:bookmarkStart w:id="156" w:name="_Toc184312121"/>
      <w:bookmarkEnd w:id="156"/>
      <w:bookmarkStart w:id="157" w:name="_Toc184312072"/>
      <w:bookmarkEnd w:id="157"/>
      <w:bookmarkStart w:id="158" w:name="_Toc184312119"/>
      <w:bookmarkEnd w:id="158"/>
      <w:bookmarkStart w:id="159" w:name="_Toc184308046"/>
      <w:bookmarkEnd w:id="159"/>
      <w:bookmarkStart w:id="160" w:name="_Toc184308056"/>
      <w:bookmarkEnd w:id="160"/>
      <w:bookmarkStart w:id="161" w:name="_Toc184312129"/>
      <w:bookmarkEnd w:id="161"/>
      <w:bookmarkStart w:id="162" w:name="_Toc184308102"/>
      <w:bookmarkEnd w:id="162"/>
      <w:bookmarkStart w:id="163" w:name="_Toc184312138"/>
      <w:bookmarkEnd w:id="163"/>
      <w:bookmarkStart w:id="164" w:name="_Toc184313255"/>
      <w:bookmarkEnd w:id="164"/>
      <w:bookmarkStart w:id="165" w:name="_Toc184308071"/>
      <w:bookmarkEnd w:id="165"/>
      <w:bookmarkStart w:id="166" w:name="_Toc184313262"/>
      <w:bookmarkEnd w:id="166"/>
      <w:bookmarkStart w:id="167" w:name="_Toc184313253"/>
      <w:bookmarkEnd w:id="167"/>
      <w:bookmarkStart w:id="168" w:name="_Toc184308094"/>
      <w:bookmarkEnd w:id="168"/>
      <w:bookmarkStart w:id="169" w:name="_Toc184310308"/>
      <w:bookmarkEnd w:id="169"/>
      <w:bookmarkStart w:id="170" w:name="_Toc184314437"/>
      <w:bookmarkEnd w:id="170"/>
      <w:bookmarkStart w:id="171" w:name="_Toc184313252"/>
      <w:bookmarkEnd w:id="171"/>
      <w:bookmarkStart w:id="172" w:name="_Toc184313308"/>
      <w:bookmarkEnd w:id="172"/>
      <w:bookmarkStart w:id="173" w:name="_Toc184310298"/>
      <w:bookmarkEnd w:id="173"/>
      <w:bookmarkStart w:id="174" w:name="_Toc184312133"/>
      <w:bookmarkEnd w:id="174"/>
      <w:bookmarkStart w:id="175" w:name="_Toc184313301"/>
      <w:bookmarkEnd w:id="175"/>
      <w:bookmarkStart w:id="176" w:name="_Toc184314438"/>
      <w:bookmarkEnd w:id="176"/>
      <w:bookmarkStart w:id="177" w:name="_Toc184314459"/>
      <w:bookmarkEnd w:id="177"/>
      <w:bookmarkStart w:id="178" w:name="_Toc184313285"/>
      <w:bookmarkEnd w:id="178"/>
      <w:bookmarkStart w:id="179" w:name="_Toc184312074"/>
      <w:bookmarkEnd w:id="179"/>
      <w:bookmarkStart w:id="180" w:name="_Toc184314463"/>
      <w:bookmarkEnd w:id="180"/>
      <w:bookmarkStart w:id="181" w:name="_Toc184310297"/>
      <w:bookmarkEnd w:id="181"/>
      <w:bookmarkStart w:id="182" w:name="_Toc184314412"/>
      <w:bookmarkEnd w:id="182"/>
      <w:bookmarkStart w:id="183" w:name="_Toc184308100"/>
      <w:bookmarkEnd w:id="183"/>
      <w:bookmarkStart w:id="184" w:name="_Toc184312097"/>
      <w:bookmarkEnd w:id="184"/>
      <w:bookmarkStart w:id="185" w:name="_Toc184312067"/>
      <w:bookmarkEnd w:id="185"/>
      <w:bookmarkStart w:id="186" w:name="_Toc184308075"/>
      <w:bookmarkEnd w:id="186"/>
      <w:bookmarkStart w:id="187" w:name="_Toc184314432"/>
      <w:bookmarkEnd w:id="187"/>
      <w:bookmarkStart w:id="188" w:name="_Toc184310272"/>
      <w:bookmarkEnd w:id="188"/>
      <w:bookmarkStart w:id="189" w:name="_Toc184313291"/>
      <w:bookmarkEnd w:id="189"/>
      <w:bookmarkStart w:id="190" w:name="_Toc184310302"/>
      <w:bookmarkEnd w:id="190"/>
      <w:bookmarkStart w:id="191" w:name="_Toc184308081"/>
      <w:bookmarkEnd w:id="191"/>
      <w:bookmarkStart w:id="192" w:name="_Toc184310326"/>
      <w:bookmarkEnd w:id="192"/>
      <w:bookmarkStart w:id="193" w:name="_Toc184308065"/>
      <w:bookmarkEnd w:id="193"/>
      <w:bookmarkStart w:id="194" w:name="_Toc184312098"/>
      <w:bookmarkEnd w:id="194"/>
      <w:bookmarkStart w:id="195" w:name="_Toc184314454"/>
      <w:bookmarkEnd w:id="195"/>
      <w:bookmarkStart w:id="196" w:name="_Toc184313246"/>
      <w:bookmarkEnd w:id="196"/>
      <w:bookmarkStart w:id="197" w:name="_Toc184310277"/>
      <w:bookmarkEnd w:id="197"/>
      <w:bookmarkStart w:id="198" w:name="_Toc184312089"/>
      <w:bookmarkEnd w:id="198"/>
      <w:bookmarkStart w:id="199" w:name="_Toc184314421"/>
      <w:bookmarkEnd w:id="199"/>
      <w:bookmarkStart w:id="200" w:name="_Toc184312104"/>
      <w:bookmarkEnd w:id="200"/>
      <w:bookmarkStart w:id="201" w:name="_Toc184314439"/>
      <w:bookmarkEnd w:id="201"/>
      <w:bookmarkStart w:id="202" w:name="_Toc184314473"/>
      <w:bookmarkEnd w:id="202"/>
      <w:bookmarkStart w:id="203" w:name="_Toc184308073"/>
      <w:bookmarkEnd w:id="203"/>
      <w:bookmarkStart w:id="204" w:name="_Toc184313268"/>
      <w:bookmarkEnd w:id="204"/>
      <w:bookmarkStart w:id="205" w:name="_Toc184314461"/>
      <w:bookmarkEnd w:id="205"/>
      <w:bookmarkStart w:id="206" w:name="_Toc184308063"/>
      <w:bookmarkEnd w:id="206"/>
      <w:bookmarkStart w:id="207" w:name="_Toc184314446"/>
      <w:bookmarkEnd w:id="207"/>
      <w:bookmarkStart w:id="208" w:name="_Toc184312111"/>
      <w:bookmarkEnd w:id="208"/>
      <w:bookmarkStart w:id="209" w:name="_Toc184314464"/>
      <w:bookmarkEnd w:id="209"/>
      <w:bookmarkStart w:id="210" w:name="_Toc184310331"/>
      <w:bookmarkEnd w:id="210"/>
      <w:bookmarkStart w:id="211" w:name="_Toc184308086"/>
      <w:bookmarkEnd w:id="211"/>
      <w:bookmarkStart w:id="212" w:name="_Toc184312120"/>
      <w:bookmarkEnd w:id="212"/>
      <w:bookmarkStart w:id="213" w:name="_Toc184308103"/>
      <w:bookmarkEnd w:id="213"/>
      <w:bookmarkStart w:id="214" w:name="_Toc184310294"/>
      <w:bookmarkEnd w:id="214"/>
      <w:bookmarkStart w:id="215" w:name="_Toc184308108"/>
      <w:bookmarkEnd w:id="215"/>
      <w:bookmarkStart w:id="216" w:name="_Toc184312101"/>
      <w:bookmarkEnd w:id="216"/>
      <w:bookmarkStart w:id="217" w:name="_Toc184313290"/>
      <w:bookmarkEnd w:id="217"/>
      <w:bookmarkStart w:id="218" w:name="_Toc184312088"/>
      <w:bookmarkEnd w:id="218"/>
      <w:bookmarkStart w:id="219" w:name="_Toc184310309"/>
      <w:bookmarkEnd w:id="219"/>
      <w:bookmarkStart w:id="220" w:name="_Toc184312125"/>
      <w:bookmarkEnd w:id="220"/>
      <w:bookmarkStart w:id="221" w:name="_Toc184312092"/>
      <w:bookmarkEnd w:id="221"/>
      <w:bookmarkStart w:id="222" w:name="_Toc184314467"/>
      <w:bookmarkEnd w:id="222"/>
      <w:bookmarkStart w:id="223" w:name="_Toc184310318"/>
      <w:bookmarkEnd w:id="223"/>
      <w:bookmarkStart w:id="224" w:name="_Toc184310285"/>
      <w:bookmarkEnd w:id="224"/>
      <w:bookmarkStart w:id="225" w:name="_Toc184308072"/>
      <w:bookmarkEnd w:id="225"/>
      <w:bookmarkStart w:id="226" w:name="_Toc184310323"/>
      <w:bookmarkEnd w:id="226"/>
      <w:bookmarkStart w:id="227" w:name="_Toc184308097"/>
      <w:bookmarkEnd w:id="227"/>
      <w:bookmarkStart w:id="228" w:name="_Toc184313256"/>
      <w:bookmarkEnd w:id="228"/>
      <w:bookmarkStart w:id="229" w:name="_Toc184314430"/>
      <w:bookmarkEnd w:id="229"/>
      <w:bookmarkStart w:id="230" w:name="_Toc184313306"/>
      <w:bookmarkEnd w:id="230"/>
      <w:bookmarkStart w:id="231" w:name="_Toc184313257"/>
      <w:bookmarkEnd w:id="231"/>
      <w:bookmarkStart w:id="232" w:name="_Toc184312135"/>
      <w:bookmarkEnd w:id="232"/>
      <w:bookmarkStart w:id="233" w:name="_Toc184312103"/>
      <w:bookmarkEnd w:id="233"/>
      <w:bookmarkStart w:id="234" w:name="_Toc184310301"/>
      <w:bookmarkEnd w:id="234"/>
      <w:bookmarkStart w:id="235" w:name="_Toc184313264"/>
      <w:bookmarkEnd w:id="235"/>
      <w:bookmarkStart w:id="236" w:name="_Toc184308083"/>
      <w:bookmarkEnd w:id="236"/>
      <w:bookmarkStart w:id="237" w:name="_Toc184310311"/>
      <w:bookmarkEnd w:id="237"/>
      <w:bookmarkStart w:id="238" w:name="_Toc184308068"/>
      <w:bookmarkEnd w:id="238"/>
      <w:bookmarkStart w:id="239" w:name="_Toc184308042"/>
      <w:bookmarkEnd w:id="239"/>
      <w:bookmarkStart w:id="240" w:name="_Toc184314445"/>
      <w:bookmarkEnd w:id="240"/>
      <w:bookmarkStart w:id="241" w:name="_Toc184313275"/>
      <w:bookmarkEnd w:id="241"/>
      <w:bookmarkStart w:id="242" w:name="_Toc184313281"/>
      <w:bookmarkEnd w:id="242"/>
      <w:bookmarkStart w:id="243" w:name="_Toc184312114"/>
      <w:bookmarkEnd w:id="243"/>
      <w:bookmarkStart w:id="244" w:name="_Toc184308104"/>
      <w:bookmarkEnd w:id="244"/>
      <w:bookmarkStart w:id="245" w:name="_Toc184310282"/>
      <w:bookmarkEnd w:id="245"/>
      <w:bookmarkStart w:id="246" w:name="_Toc184314476"/>
      <w:bookmarkEnd w:id="246"/>
      <w:bookmarkStart w:id="247" w:name="_Toc184313296"/>
      <w:bookmarkEnd w:id="247"/>
      <w:bookmarkStart w:id="248" w:name="_Toc184310296"/>
      <w:bookmarkEnd w:id="248"/>
      <w:bookmarkStart w:id="249" w:name="_Toc184313298"/>
      <w:bookmarkEnd w:id="249"/>
      <w:bookmarkStart w:id="250" w:name="_Toc184313273"/>
      <w:bookmarkEnd w:id="250"/>
      <w:bookmarkStart w:id="251" w:name="_Toc184308101"/>
      <w:bookmarkEnd w:id="251"/>
      <w:bookmarkStart w:id="252" w:name="_Toc184310303"/>
      <w:bookmarkEnd w:id="252"/>
      <w:bookmarkStart w:id="253" w:name="_Toc184314482"/>
      <w:bookmarkEnd w:id="253"/>
      <w:bookmarkStart w:id="254" w:name="_Toc184308080"/>
      <w:bookmarkEnd w:id="254"/>
      <w:bookmarkStart w:id="255" w:name="_Toc184310344"/>
      <w:bookmarkEnd w:id="255"/>
      <w:bookmarkStart w:id="256" w:name="_Toc184313294"/>
      <w:bookmarkEnd w:id="256"/>
      <w:bookmarkStart w:id="257" w:name="_Toc184314423"/>
      <w:bookmarkEnd w:id="257"/>
      <w:bookmarkStart w:id="258" w:name="_Toc184312130"/>
      <w:bookmarkEnd w:id="258"/>
      <w:bookmarkStart w:id="259" w:name="_Toc184308089"/>
      <w:bookmarkEnd w:id="259"/>
      <w:bookmarkStart w:id="260" w:name="_Toc184313260"/>
      <w:bookmarkEnd w:id="260"/>
      <w:bookmarkStart w:id="261" w:name="_Toc184308061"/>
      <w:bookmarkEnd w:id="261"/>
      <w:bookmarkStart w:id="262" w:name="_Toc184310314"/>
      <w:bookmarkEnd w:id="262"/>
      <w:bookmarkStart w:id="263" w:name="_Toc184312069"/>
      <w:bookmarkEnd w:id="263"/>
      <w:bookmarkStart w:id="264" w:name="_Toc184308053"/>
      <w:bookmarkEnd w:id="264"/>
      <w:bookmarkStart w:id="265" w:name="_Toc184310279"/>
      <w:bookmarkEnd w:id="265"/>
      <w:bookmarkStart w:id="266" w:name="_Toc184308041"/>
      <w:bookmarkEnd w:id="266"/>
      <w:bookmarkStart w:id="267" w:name="_Toc184312077"/>
      <w:bookmarkEnd w:id="267"/>
      <w:bookmarkStart w:id="268" w:name="_Toc184310337"/>
      <w:bookmarkEnd w:id="268"/>
      <w:bookmarkStart w:id="269" w:name="_Toc184313288"/>
      <w:bookmarkEnd w:id="269"/>
      <w:bookmarkStart w:id="270" w:name="_Toc184314433"/>
      <w:bookmarkEnd w:id="270"/>
      <w:bookmarkStart w:id="271" w:name="_Toc184312087"/>
      <w:bookmarkEnd w:id="271"/>
      <w:bookmarkStart w:id="272" w:name="_Toc184310340"/>
      <w:bookmarkEnd w:id="272"/>
      <w:bookmarkStart w:id="273" w:name="_Toc184310328"/>
      <w:bookmarkEnd w:id="273"/>
      <w:bookmarkStart w:id="274" w:name="_Toc184310338"/>
      <w:bookmarkEnd w:id="274"/>
      <w:bookmarkStart w:id="275" w:name="_Toc184310324"/>
      <w:bookmarkEnd w:id="275"/>
      <w:bookmarkStart w:id="276" w:name="_Toc184313282"/>
      <w:bookmarkEnd w:id="276"/>
      <w:bookmarkStart w:id="277" w:name="_Toc184312070"/>
      <w:bookmarkEnd w:id="277"/>
      <w:bookmarkStart w:id="278" w:name="_Toc184312090"/>
      <w:bookmarkEnd w:id="278"/>
      <w:bookmarkStart w:id="279" w:name="_Toc184308059"/>
      <w:bookmarkEnd w:id="279"/>
      <w:bookmarkStart w:id="280" w:name="_Toc184310342"/>
      <w:bookmarkEnd w:id="280"/>
      <w:bookmarkStart w:id="281" w:name="_Toc184310343"/>
      <w:bookmarkEnd w:id="281"/>
      <w:bookmarkStart w:id="282" w:name="_Toc184314469"/>
      <w:bookmarkEnd w:id="282"/>
      <w:bookmarkStart w:id="283" w:name="_Toc184308054"/>
      <w:bookmarkEnd w:id="283"/>
      <w:bookmarkStart w:id="284" w:name="_Toc184314479"/>
      <w:bookmarkEnd w:id="284"/>
      <w:bookmarkStart w:id="285" w:name="_Toc184312082"/>
      <w:bookmarkEnd w:id="285"/>
      <w:bookmarkStart w:id="286" w:name="_Toc184313310"/>
      <w:bookmarkEnd w:id="286"/>
      <w:bookmarkStart w:id="287" w:name="_Toc184314443"/>
      <w:bookmarkEnd w:id="287"/>
      <w:bookmarkStart w:id="288" w:name="_Toc184312117"/>
      <w:bookmarkEnd w:id="288"/>
      <w:bookmarkStart w:id="289" w:name="_Toc184313245"/>
      <w:bookmarkEnd w:id="289"/>
      <w:bookmarkStart w:id="290" w:name="_Toc184308078"/>
      <w:bookmarkEnd w:id="290"/>
      <w:bookmarkStart w:id="291" w:name="_Toc184314474"/>
      <w:bookmarkEnd w:id="291"/>
      <w:bookmarkStart w:id="292" w:name="_Toc184313302"/>
      <w:bookmarkEnd w:id="292"/>
      <w:bookmarkStart w:id="293" w:name="_Toc184313299"/>
      <w:bookmarkEnd w:id="293"/>
      <w:bookmarkStart w:id="294" w:name="_Toc184314468"/>
      <w:bookmarkEnd w:id="294"/>
      <w:bookmarkStart w:id="295" w:name="_Toc184312086"/>
      <w:bookmarkEnd w:id="295"/>
      <w:bookmarkStart w:id="296" w:name="_Toc184310299"/>
      <w:bookmarkEnd w:id="296"/>
      <w:bookmarkStart w:id="297" w:name="_Toc184313240"/>
      <w:bookmarkEnd w:id="297"/>
      <w:bookmarkStart w:id="298" w:name="_Toc184313305"/>
      <w:bookmarkEnd w:id="298"/>
      <w:bookmarkStart w:id="299" w:name="_Toc184312085"/>
      <w:bookmarkEnd w:id="299"/>
      <w:bookmarkStart w:id="300" w:name="_Toc184314452"/>
      <w:bookmarkEnd w:id="300"/>
      <w:bookmarkStart w:id="301" w:name="_Toc184308047"/>
      <w:bookmarkEnd w:id="301"/>
      <w:bookmarkStart w:id="302" w:name="_Toc184310316"/>
      <w:bookmarkEnd w:id="302"/>
      <w:bookmarkStart w:id="303" w:name="_Toc184314434"/>
      <w:bookmarkEnd w:id="303"/>
      <w:bookmarkStart w:id="304" w:name="_Toc184312112"/>
      <w:bookmarkEnd w:id="304"/>
      <w:bookmarkStart w:id="305" w:name="_Toc184308082"/>
      <w:bookmarkEnd w:id="305"/>
      <w:bookmarkStart w:id="306" w:name="_Toc184314440"/>
      <w:bookmarkEnd w:id="306"/>
      <w:bookmarkStart w:id="307" w:name="_Toc184314416"/>
      <w:bookmarkEnd w:id="307"/>
      <w:bookmarkStart w:id="308" w:name="_Toc184314448"/>
      <w:bookmarkEnd w:id="308"/>
      <w:bookmarkStart w:id="309" w:name="_Toc184310291"/>
      <w:bookmarkEnd w:id="309"/>
      <w:bookmarkStart w:id="310" w:name="_Toc184313261"/>
      <w:bookmarkEnd w:id="310"/>
      <w:bookmarkStart w:id="311" w:name="_Toc184313269"/>
      <w:bookmarkEnd w:id="311"/>
      <w:bookmarkStart w:id="312" w:name="_Toc184310320"/>
      <w:bookmarkEnd w:id="312"/>
      <w:bookmarkStart w:id="313" w:name="_Toc184313277"/>
      <w:bookmarkEnd w:id="313"/>
      <w:bookmarkStart w:id="314" w:name="_Toc184308090"/>
      <w:bookmarkEnd w:id="314"/>
      <w:bookmarkStart w:id="315" w:name="_Toc184308043"/>
      <w:bookmarkEnd w:id="315"/>
      <w:bookmarkStart w:id="316" w:name="_Toc184312081"/>
      <w:bookmarkEnd w:id="316"/>
      <w:bookmarkStart w:id="317" w:name="_Toc184313244"/>
      <w:bookmarkEnd w:id="317"/>
      <w:bookmarkStart w:id="318" w:name="_Toc184314481"/>
      <w:bookmarkEnd w:id="318"/>
      <w:bookmarkStart w:id="319" w:name="_Toc184314410"/>
      <w:bookmarkEnd w:id="319"/>
      <w:bookmarkStart w:id="320" w:name="_Toc184314425"/>
      <w:bookmarkEnd w:id="320"/>
      <w:bookmarkStart w:id="321" w:name="_Toc184308044"/>
      <w:bookmarkEnd w:id="321"/>
      <w:bookmarkStart w:id="322" w:name="_Toc184308105"/>
      <w:bookmarkEnd w:id="322"/>
      <w:bookmarkStart w:id="323" w:name="_Toc184312122"/>
      <w:bookmarkEnd w:id="323"/>
      <w:bookmarkStart w:id="324" w:name="_Toc184314451"/>
      <w:bookmarkEnd w:id="324"/>
      <w:bookmarkStart w:id="325" w:name="_Toc184314480"/>
      <w:bookmarkEnd w:id="325"/>
      <w:bookmarkStart w:id="326" w:name="_Toc184308069"/>
      <w:bookmarkEnd w:id="326"/>
      <w:bookmarkStart w:id="327" w:name="_Toc184310295"/>
      <w:bookmarkEnd w:id="327"/>
      <w:bookmarkStart w:id="328" w:name="_Toc184308087"/>
      <w:bookmarkEnd w:id="328"/>
      <w:bookmarkStart w:id="329" w:name="_Toc184308092"/>
      <w:bookmarkEnd w:id="329"/>
      <w:bookmarkStart w:id="330" w:name="_Toc184314436"/>
      <w:bookmarkEnd w:id="330"/>
      <w:bookmarkStart w:id="331" w:name="_Toc184310293"/>
      <w:bookmarkEnd w:id="331"/>
      <w:bookmarkStart w:id="332" w:name="_Toc184310329"/>
      <w:bookmarkEnd w:id="332"/>
      <w:bookmarkStart w:id="333" w:name="_Toc184312095"/>
      <w:bookmarkEnd w:id="333"/>
      <w:bookmarkStart w:id="334" w:name="_Toc184312107"/>
      <w:bookmarkEnd w:id="334"/>
      <w:bookmarkStart w:id="335" w:name="_Toc184308037"/>
      <w:bookmarkEnd w:id="335"/>
      <w:bookmarkStart w:id="336" w:name="_Toc184314418"/>
      <w:bookmarkEnd w:id="336"/>
      <w:bookmarkStart w:id="337" w:name="_Toc184312094"/>
      <w:bookmarkEnd w:id="337"/>
      <w:bookmarkStart w:id="338" w:name="_Toc184314453"/>
      <w:bookmarkEnd w:id="338"/>
      <w:bookmarkStart w:id="339" w:name="_Toc184310274"/>
      <w:bookmarkEnd w:id="339"/>
      <w:bookmarkStart w:id="340" w:name="_Toc184310339"/>
      <w:bookmarkEnd w:id="340"/>
      <w:bookmarkStart w:id="341" w:name="_Toc184313243"/>
      <w:bookmarkEnd w:id="341"/>
      <w:bookmarkStart w:id="342" w:name="_Toc184314466"/>
      <w:bookmarkEnd w:id="342"/>
      <w:bookmarkStart w:id="343" w:name="_Toc184313303"/>
      <w:bookmarkEnd w:id="343"/>
      <w:bookmarkStart w:id="344" w:name="_Toc184308099"/>
      <w:bookmarkEnd w:id="344"/>
      <w:bookmarkStart w:id="345" w:name="_Toc184310306"/>
      <w:bookmarkEnd w:id="345"/>
      <w:bookmarkStart w:id="346" w:name="_Toc184312123"/>
      <w:bookmarkEnd w:id="346"/>
      <w:bookmarkStart w:id="347" w:name="_Toc184308049"/>
      <w:bookmarkEnd w:id="347"/>
      <w:bookmarkStart w:id="348" w:name="_Toc184312116"/>
      <w:bookmarkEnd w:id="348"/>
      <w:bookmarkStart w:id="349" w:name="_Toc184313263"/>
      <w:bookmarkEnd w:id="349"/>
      <w:bookmarkStart w:id="350" w:name="_Toc184314465"/>
      <w:bookmarkEnd w:id="350"/>
      <w:bookmarkStart w:id="351" w:name="_Toc184312071"/>
      <w:bookmarkEnd w:id="351"/>
      <w:bookmarkStart w:id="352" w:name="_Toc184308088"/>
      <w:bookmarkEnd w:id="352"/>
      <w:bookmarkStart w:id="353" w:name="_Toc184308085"/>
      <w:bookmarkEnd w:id="353"/>
      <w:bookmarkStart w:id="354" w:name="_Toc184312139"/>
      <w:bookmarkEnd w:id="354"/>
      <w:bookmarkStart w:id="355" w:name="_Toc184314447"/>
      <w:bookmarkEnd w:id="355"/>
      <w:bookmarkStart w:id="356" w:name="_Toc184313266"/>
      <w:bookmarkEnd w:id="356"/>
      <w:bookmarkStart w:id="357" w:name="_Toc184310305"/>
      <w:bookmarkEnd w:id="357"/>
      <w:bookmarkStart w:id="358" w:name="_Toc184314420"/>
      <w:bookmarkEnd w:id="358"/>
      <w:bookmarkStart w:id="359" w:name="_Toc184313241"/>
      <w:bookmarkEnd w:id="359"/>
      <w:bookmarkStart w:id="360" w:name="_Toc184313267"/>
      <w:bookmarkEnd w:id="360"/>
      <w:bookmarkStart w:id="361" w:name="_Toc184312106"/>
      <w:bookmarkEnd w:id="361"/>
      <w:bookmarkStart w:id="362" w:name="_Toc184308048"/>
      <w:bookmarkEnd w:id="362"/>
      <w:bookmarkStart w:id="363" w:name="_Toc184313292"/>
      <w:bookmarkEnd w:id="363"/>
      <w:bookmarkStart w:id="364" w:name="_Toc184313248"/>
      <w:bookmarkEnd w:id="364"/>
      <w:bookmarkStart w:id="365" w:name="_Toc184308055"/>
      <w:bookmarkEnd w:id="365"/>
      <w:bookmarkStart w:id="366" w:name="_Toc184313270"/>
      <w:bookmarkEnd w:id="366"/>
      <w:bookmarkStart w:id="367" w:name="_Toc184313258"/>
      <w:bookmarkEnd w:id="367"/>
      <w:bookmarkStart w:id="368" w:name="_Toc184310287"/>
      <w:bookmarkEnd w:id="368"/>
      <w:bookmarkStart w:id="369" w:name="_Toc184310319"/>
      <w:bookmarkEnd w:id="369"/>
      <w:bookmarkStart w:id="370" w:name="_Toc184313300"/>
      <w:bookmarkEnd w:id="370"/>
      <w:bookmarkStart w:id="371" w:name="_Toc184308070"/>
      <w:bookmarkEnd w:id="371"/>
      <w:bookmarkStart w:id="372" w:name="_Toc184312068"/>
      <w:bookmarkEnd w:id="372"/>
      <w:bookmarkStart w:id="373" w:name="_Toc184308038"/>
      <w:bookmarkEnd w:id="373"/>
      <w:bookmarkStart w:id="374" w:name="_Toc184314458"/>
      <w:bookmarkEnd w:id="374"/>
      <w:bookmarkStart w:id="375" w:name="_Toc184313283"/>
      <w:bookmarkEnd w:id="375"/>
      <w:bookmarkStart w:id="376" w:name="_Toc184308039"/>
      <w:bookmarkEnd w:id="376"/>
      <w:bookmarkStart w:id="377" w:name="_Toc184312131"/>
      <w:bookmarkEnd w:id="377"/>
      <w:bookmarkStart w:id="378" w:name="_Toc184308052"/>
      <w:bookmarkEnd w:id="378"/>
      <w:bookmarkStart w:id="379" w:name="_Toc184312108"/>
      <w:bookmarkEnd w:id="379"/>
      <w:bookmarkStart w:id="380" w:name="_Toc184314462"/>
      <w:bookmarkEnd w:id="380"/>
      <w:bookmarkStart w:id="381" w:name="_Toc184314428"/>
      <w:bookmarkEnd w:id="381"/>
      <w:bookmarkStart w:id="382" w:name="_Toc184308062"/>
      <w:bookmarkEnd w:id="382"/>
      <w:bookmarkStart w:id="383" w:name="_Toc184310284"/>
      <w:bookmarkEnd w:id="383"/>
      <w:bookmarkStart w:id="384" w:name="_Toc184314450"/>
      <w:bookmarkEnd w:id="384"/>
      <w:bookmarkStart w:id="385" w:name="_Toc184314426"/>
      <w:bookmarkEnd w:id="385"/>
      <w:bookmarkStart w:id="386" w:name="_Toc184313284"/>
      <w:bookmarkEnd w:id="386"/>
      <w:bookmarkStart w:id="387" w:name="_Toc184312083"/>
      <w:bookmarkEnd w:id="387"/>
      <w:bookmarkStart w:id="388" w:name="_Toc184314442"/>
      <w:bookmarkEnd w:id="388"/>
      <w:bookmarkStart w:id="389" w:name="_Toc184314455"/>
      <w:bookmarkEnd w:id="389"/>
      <w:bookmarkStart w:id="390" w:name="_Toc184308064"/>
      <w:bookmarkEnd w:id="390"/>
      <w:bookmarkStart w:id="391" w:name="_Toc184313242"/>
      <w:bookmarkEnd w:id="391"/>
      <w:bookmarkStart w:id="392" w:name="_Toc184313250"/>
      <w:bookmarkEnd w:id="392"/>
      <w:bookmarkStart w:id="393" w:name="_Toc184314413"/>
      <w:bookmarkEnd w:id="393"/>
      <w:r>
        <w:rPr>
          <w:rFonts w:hint="eastAsia" w:ascii="宋体" w:hAnsi="宋体" w:eastAsia="宋体" w:cs="宋体"/>
          <w:b/>
          <w:sz w:val="36"/>
          <w:szCs w:val="36"/>
          <w:highlight w:val="none"/>
        </w:rPr>
        <w:t>评标办法</w:t>
      </w:r>
    </w:p>
    <w:p>
      <w:pPr>
        <w:snapToGrid w:val="0"/>
        <w:spacing w:line="360" w:lineRule="auto"/>
        <w:jc w:val="center"/>
        <w:rPr>
          <w:rFonts w:hint="eastAsia" w:ascii="宋体" w:hAnsi="宋体" w:eastAsia="宋体" w:cs="宋体"/>
          <w:b/>
          <w:sz w:val="32"/>
          <w:szCs w:val="20"/>
          <w:highlight w:val="none"/>
        </w:rPr>
      </w:pPr>
      <w:r>
        <w:rPr>
          <w:rFonts w:hint="eastAsia" w:ascii="宋体" w:hAnsi="宋体" w:eastAsia="宋体" w:cs="宋体"/>
          <w:b/>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4479"/>
        <w:gridCol w:w="780"/>
        <w:gridCol w:w="1005"/>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889"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4479"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评标标准</w:t>
            </w:r>
          </w:p>
        </w:tc>
        <w:tc>
          <w:tcPr>
            <w:tcW w:w="780"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权重</w:t>
            </w:r>
          </w:p>
        </w:tc>
        <w:tc>
          <w:tcPr>
            <w:tcW w:w="1005" w:type="dxa"/>
            <w:vAlign w:val="center"/>
          </w:tcPr>
          <w:p>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主观分/客观分属性</w:t>
            </w:r>
          </w:p>
        </w:tc>
        <w:tc>
          <w:tcPr>
            <w:tcW w:w="1342" w:type="dxa"/>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479" w:type="dxa"/>
          </w:tcPr>
          <w:p>
            <w:pPr>
              <w:spacing w:beforeLines="20" w:afterLines="20" w:line="360" w:lineRule="exact"/>
              <w:rPr>
                <w:rFonts w:hint="eastAsia" w:ascii="宋体" w:hAnsi="宋体" w:eastAsia="宋体" w:cs="宋体"/>
                <w:color w:val="auto"/>
                <w:highlight w:val="none"/>
              </w:rPr>
            </w:pPr>
            <w:r>
              <w:rPr>
                <w:rFonts w:hint="eastAsia" w:ascii="宋体" w:hAnsi="宋体" w:eastAsia="宋体" w:cs="宋体"/>
                <w:color w:val="auto"/>
                <w:highlight w:val="none"/>
              </w:rPr>
              <w:t>①供应商营业执照经营范围含园林绿化施工且具有市政公用工程施工总承包资质和有效期内的安全生产许可证的得3分；</w:t>
            </w:r>
          </w:p>
          <w:p>
            <w:pPr>
              <w:spacing w:beforeLines="20" w:afterLines="20" w:line="360" w:lineRule="exact"/>
              <w:rPr>
                <w:rFonts w:hint="eastAsia" w:ascii="宋体" w:hAnsi="宋体" w:eastAsia="宋体" w:cs="宋体"/>
                <w:color w:val="auto"/>
                <w:highlight w:val="none"/>
              </w:rPr>
            </w:pPr>
            <w:r>
              <w:rPr>
                <w:rFonts w:hint="eastAsia" w:ascii="宋体" w:hAnsi="宋体" w:eastAsia="宋体" w:cs="宋体"/>
                <w:color w:val="auto"/>
                <w:highlight w:val="none"/>
              </w:rPr>
              <w:t>②供应商拟派驻点负责人具有市政公用工程二级及以上建造师证书的得3分；</w:t>
            </w:r>
          </w:p>
          <w:p>
            <w:pPr>
              <w:spacing w:beforeLines="20" w:afterLines="20" w:line="360" w:lineRule="exact"/>
              <w:rPr>
                <w:rFonts w:hint="eastAsia" w:ascii="宋体" w:hAnsi="宋体" w:eastAsia="宋体" w:cs="宋体"/>
                <w:color w:val="auto"/>
                <w:highlight w:val="none"/>
              </w:rPr>
            </w:pPr>
            <w:r>
              <w:rPr>
                <w:rFonts w:hint="eastAsia" w:ascii="宋体" w:hAnsi="宋体" w:eastAsia="宋体" w:cs="宋体"/>
                <w:color w:val="auto"/>
                <w:highlight w:val="none"/>
              </w:rPr>
              <w:t>③供应商具有有效期内的质量管理体系认证、职业健康安全管理体系认证、环境管理体系认证的，每个得1分，本项最高3分。</w:t>
            </w: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highlight w:val="none"/>
              </w:rPr>
              <w:t>（须提供有效期内的证书扫描件并加盖公章）</w:t>
            </w:r>
          </w:p>
        </w:tc>
        <w:tc>
          <w:tcPr>
            <w:tcW w:w="780" w:type="dxa"/>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9分</w:t>
            </w:r>
          </w:p>
        </w:tc>
        <w:tc>
          <w:tcPr>
            <w:tcW w:w="1005" w:type="dxa"/>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客观分</w:t>
            </w:r>
          </w:p>
        </w:tc>
        <w:tc>
          <w:tcPr>
            <w:tcW w:w="1342" w:type="dxa"/>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479" w:type="dxa"/>
          </w:tcPr>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Cs w:val="21"/>
                <w:highlight w:val="none"/>
              </w:rPr>
              <w:t>供应商业绩：投标人自2018年1月1日以来，每具有一个类似业绩（类似业绩指：数字城管处理业绩）每提供一个得0.5分，本条最高得1分。（业绩证明材料以合同为准）。</w:t>
            </w:r>
          </w:p>
        </w:tc>
        <w:tc>
          <w:tcPr>
            <w:tcW w:w="780" w:type="dxa"/>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1分</w:t>
            </w:r>
          </w:p>
        </w:tc>
        <w:tc>
          <w:tcPr>
            <w:tcW w:w="1005" w:type="dxa"/>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客观分</w:t>
            </w:r>
          </w:p>
        </w:tc>
        <w:tc>
          <w:tcPr>
            <w:tcW w:w="1342" w:type="dxa"/>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479" w:type="dxa"/>
            <w:vAlign w:val="center"/>
          </w:tcPr>
          <w:p>
            <w:pPr>
              <w:spacing w:beforeLines="20" w:afterLines="20"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对本项目各区块的复杂性及特性情况了解程度提出针对性的服务方案：针对本项目的服务方案详细程度、符合性及针对性打分。要点内容完整、完全符合项目情况的得5分；内容与本项目联系紧密，基本符合项目情况的得3～5（不含）分；部分符合项目情况的得0（不含）～3（不含）分；不符合或未提供的得0分。</w:t>
            </w:r>
          </w:p>
          <w:p>
            <w:pPr>
              <w:spacing w:beforeLines="20" w:afterLines="20"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1) 针对本项目的总体实施方案（5分）；</w:t>
            </w:r>
          </w:p>
          <w:p>
            <w:pPr>
              <w:spacing w:beforeLines="20" w:afterLines="20"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2)对本项目各区块的复杂性、难点及特性情况了解程度（5分）；</w:t>
            </w:r>
          </w:p>
          <w:p>
            <w:pPr>
              <w:spacing w:beforeLines="20" w:afterLines="20"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3)针对本项目提出难点及相关解决方案（5分）；</w:t>
            </w:r>
          </w:p>
          <w:p>
            <w:pPr>
              <w:spacing w:beforeLines="20" w:afterLines="20"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4)针对本项目涉及的保护性进场类案件的服务方案（5分）；</w:t>
            </w:r>
          </w:p>
          <w:p>
            <w:pPr>
              <w:spacing w:beforeLines="20" w:afterLines="20"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5)针对本项目涉及的突击整治类案件的服务方案（5分）；</w:t>
            </w:r>
          </w:p>
          <w:p>
            <w:pPr>
              <w:spacing w:beforeLines="20" w:afterLines="20"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6)针对本项目涉及的缺失绿化补种及养护管理服务方案（5分）</w:t>
            </w:r>
          </w:p>
          <w:p>
            <w:pPr>
              <w:spacing w:beforeLines="20" w:afterLines="20"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7）针对本项目涉及的临时大量增派人员机械设备类案件的服务方案（5分）；</w:t>
            </w:r>
          </w:p>
          <w:p>
            <w:pPr>
              <w:spacing w:beforeLines="20" w:afterLines="20" w:line="360" w:lineRule="exact"/>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8）针对本项目相关服务的管理手段及管理计划(5分)。</w:t>
            </w:r>
          </w:p>
        </w:tc>
        <w:tc>
          <w:tcPr>
            <w:tcW w:w="780" w:type="dxa"/>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40分</w:t>
            </w:r>
          </w:p>
        </w:tc>
        <w:tc>
          <w:tcPr>
            <w:tcW w:w="1005" w:type="dxa"/>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主观分</w:t>
            </w:r>
          </w:p>
        </w:tc>
        <w:tc>
          <w:tcPr>
            <w:tcW w:w="1342" w:type="dxa"/>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4479" w:type="dxa"/>
            <w:vAlign w:val="center"/>
          </w:tcPr>
          <w:p>
            <w:pPr>
              <w:spacing w:line="36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拟设立的各项管理规章制度及档案资料的建立管理：根据各项规章制度、内部岗位责任制度、管理运作制度、考核制度及标准、档案资料管理制度等进行打分。要点内容完整、完全符合项目情况的得5分；内容与本项目联系紧密，基本符合项目情况的得3～5（不含）分；部分符合项目情况的得0（不含）～3（不含）分；不符合或未提供的得0分。</w:t>
            </w:r>
          </w:p>
        </w:tc>
        <w:tc>
          <w:tcPr>
            <w:tcW w:w="780" w:type="dxa"/>
            <w:vAlign w:val="center"/>
          </w:tcPr>
          <w:p>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c>
          <w:tcPr>
            <w:tcW w:w="1005" w:type="dxa"/>
            <w:vAlign w:val="center"/>
          </w:tcPr>
          <w:p>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342" w:type="dxa"/>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4479" w:type="dxa"/>
            <w:vAlign w:val="center"/>
          </w:tcPr>
          <w:p>
            <w:pPr>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对本项目城市应急（气象灾害、防汛抗台、抗雪防冻、渣土处置、防雪抗冻、重大活动或假日、重大迎检）突发事件制定处理预案：针对方案的可操作性和针对性进行打分。要点内容完整、完全符合项目情况的得5分；内容与本项目联系紧密，基本符合项目情况的得3～5（不含）分；部分符合项目情况的得0（不含）～3（不含）分；不符合或未提供的得0分。</w:t>
            </w:r>
          </w:p>
        </w:tc>
        <w:tc>
          <w:tcPr>
            <w:tcW w:w="780" w:type="dxa"/>
            <w:vAlign w:val="center"/>
          </w:tcPr>
          <w:p>
            <w:pPr>
              <w:snapToGrid w:val="0"/>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5分</w:t>
            </w:r>
          </w:p>
        </w:tc>
        <w:tc>
          <w:tcPr>
            <w:tcW w:w="1005" w:type="dxa"/>
            <w:vAlign w:val="center"/>
          </w:tcPr>
          <w:p>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342" w:type="dxa"/>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4479" w:type="dxa"/>
            <w:vAlign w:val="center"/>
          </w:tcPr>
          <w:p>
            <w:pPr>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安全生产、文明施工措施：安全生产、文明施工措施的可操作性和针对性。要点内容完整、完全符合项目情况的得5分；内容与本项目联系紧密，基本符合项目情况的得3～5（不含）分；部分符合项目情况的得0（不含）～3（不含）分；不符合或未提供的得0分。</w:t>
            </w:r>
          </w:p>
        </w:tc>
        <w:tc>
          <w:tcPr>
            <w:tcW w:w="780" w:type="dxa"/>
            <w:vAlign w:val="center"/>
          </w:tcPr>
          <w:p>
            <w:pPr>
              <w:snapToGrid w:val="0"/>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5分</w:t>
            </w:r>
          </w:p>
        </w:tc>
        <w:tc>
          <w:tcPr>
            <w:tcW w:w="1005" w:type="dxa"/>
            <w:vAlign w:val="center"/>
          </w:tcPr>
          <w:p>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342" w:type="dxa"/>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p>
        </w:tc>
        <w:tc>
          <w:tcPr>
            <w:tcW w:w="4479" w:type="dxa"/>
            <w:vAlign w:val="center"/>
          </w:tcPr>
          <w:p>
            <w:pPr>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交通通行安排及应急措施：针对本项目实施过程中造成的交通通行影响的疏通安排以及应急措施。要点内容完整、完全符合项目情况的得5分；内容与本项目联系紧密，基本符合项目情况的得3～5（不含）分；部分符合项目情况的得0（不含）～3（不含）分；不符合或未提供的得0分。</w:t>
            </w:r>
          </w:p>
        </w:tc>
        <w:tc>
          <w:tcPr>
            <w:tcW w:w="780" w:type="dxa"/>
            <w:vAlign w:val="center"/>
          </w:tcPr>
          <w:p>
            <w:pPr>
              <w:snapToGrid w:val="0"/>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5分</w:t>
            </w:r>
          </w:p>
        </w:tc>
        <w:tc>
          <w:tcPr>
            <w:tcW w:w="1005" w:type="dxa"/>
            <w:vAlign w:val="center"/>
          </w:tcPr>
          <w:p>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342" w:type="dxa"/>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4479" w:type="dxa"/>
            <w:vAlign w:val="center"/>
          </w:tcPr>
          <w:p>
            <w:pPr>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针对本项目的人事管理制度：员工管理、员工招聘标准、员工培训计划等。要点内容完整、完全符合项目情况的得5分；内容与本项目联系紧密，基本符合项目情况的得3～5（不含）分；部分符合项目情况的得0（不含）～3（不含）分；不符合或未提供的得0分。</w:t>
            </w:r>
          </w:p>
        </w:tc>
        <w:tc>
          <w:tcPr>
            <w:tcW w:w="780" w:type="dxa"/>
            <w:vAlign w:val="center"/>
          </w:tcPr>
          <w:p>
            <w:pPr>
              <w:snapToGrid w:val="0"/>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5分</w:t>
            </w:r>
          </w:p>
        </w:tc>
        <w:tc>
          <w:tcPr>
            <w:tcW w:w="1005" w:type="dxa"/>
            <w:vAlign w:val="center"/>
          </w:tcPr>
          <w:p>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342" w:type="dxa"/>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w:t>
            </w:r>
          </w:p>
        </w:tc>
        <w:tc>
          <w:tcPr>
            <w:tcW w:w="4479" w:type="dxa"/>
            <w:vAlign w:val="center"/>
          </w:tcPr>
          <w:p>
            <w:pPr>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在拆违、控违过程中可能遇到的困难、阻力进行分析，并提出合理可靠的解决方案。要点内容完整、完全符合项目情况的得5分；内容与本项目联系紧密，基本符合项目情况的得3～5（不含）分；部分符合项目情况的得0（不含）～3（不含）分；不符合或未提供的得0分。</w:t>
            </w:r>
          </w:p>
        </w:tc>
        <w:tc>
          <w:tcPr>
            <w:tcW w:w="780" w:type="dxa"/>
            <w:vAlign w:val="center"/>
          </w:tcPr>
          <w:p>
            <w:pPr>
              <w:snapToGrid w:val="0"/>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1005" w:type="dxa"/>
            <w:vAlign w:val="center"/>
          </w:tcPr>
          <w:p>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342" w:type="dxa"/>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4479" w:type="dxa"/>
            <w:vAlign w:val="center"/>
          </w:tcPr>
          <w:p>
            <w:pPr>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针对本项目的优惠方案及服务承诺:要点内容完整、完全符合项目情况的得5分；内容与本项目联系紧密，基本符合项目情况的得3～5（不含）分；部分符合项目情况的得0（不含）～3（不含）分；不符合或未提供的得0分。</w:t>
            </w:r>
          </w:p>
        </w:tc>
        <w:tc>
          <w:tcPr>
            <w:tcW w:w="780" w:type="dxa"/>
            <w:vAlign w:val="center"/>
          </w:tcPr>
          <w:p>
            <w:pPr>
              <w:snapToGrid w:val="0"/>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1005" w:type="dxa"/>
            <w:vAlign w:val="center"/>
          </w:tcPr>
          <w:p>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342" w:type="dxa"/>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w:t>
            </w:r>
          </w:p>
        </w:tc>
        <w:tc>
          <w:tcPr>
            <w:tcW w:w="4479" w:type="dxa"/>
            <w:vAlign w:val="center"/>
          </w:tcPr>
          <w:p>
            <w:pPr>
              <w:spacing w:line="360" w:lineRule="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有效投标报价的最低价作为评标基准价，其最低报价为满分；按［投标报价得分=（评标基准价/投标报价）*权重］的计算公式计算。</w:t>
            </w:r>
          </w:p>
          <w:p>
            <w:pPr>
              <w:spacing w:line="360" w:lineRule="auto"/>
              <w:outlineLvl w:val="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报价权重</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1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工程类：</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人工服务：</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3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③</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垃圾清运1：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4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④</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垃圾清运2：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5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⑤</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垃圾清运3：</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评标过程中，不得去掉报价中的最高报价和最低报价。</w:t>
            </w:r>
          </w:p>
        </w:tc>
        <w:tc>
          <w:tcPr>
            <w:tcW w:w="780" w:type="dxa"/>
            <w:vAlign w:val="center"/>
          </w:tcPr>
          <w:p>
            <w:pPr>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15分</w:t>
            </w:r>
          </w:p>
        </w:tc>
        <w:tc>
          <w:tcPr>
            <w:tcW w:w="1005" w:type="dxa"/>
            <w:vAlign w:val="center"/>
          </w:tcPr>
          <w:p>
            <w:pPr>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客观分</w:t>
            </w:r>
          </w:p>
        </w:tc>
        <w:tc>
          <w:tcPr>
            <w:tcW w:w="1342" w:type="dxa"/>
            <w:vAlign w:val="center"/>
          </w:tcPr>
          <w:p>
            <w:pPr>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w:t>
            </w:r>
          </w:p>
        </w:tc>
      </w:tr>
    </w:tbl>
    <w:p>
      <w:pPr>
        <w:pStyle w:val="25"/>
        <w:rPr>
          <w:rFonts w:hint="eastAsia" w:ascii="宋体" w:hAnsi="宋体" w:eastAsia="宋体" w:cs="宋体"/>
          <w:highlight w:val="none"/>
        </w:rPr>
      </w:pPr>
    </w:p>
    <w:p>
      <w:pPr>
        <w:snapToGrid w:val="0"/>
        <w:spacing w:line="360" w:lineRule="auto"/>
        <w:rPr>
          <w:rFonts w:hint="eastAsia" w:ascii="宋体" w:hAnsi="宋体" w:eastAsia="宋体" w:cs="宋体"/>
          <w:b/>
          <w:sz w:val="24"/>
          <w:highlight w:val="none"/>
        </w:rPr>
      </w:pPr>
      <w:r>
        <w:rPr>
          <w:rFonts w:hint="eastAsia" w:ascii="宋体" w:hAnsi="宋体" w:eastAsia="宋体" w:cs="宋体"/>
          <w:sz w:val="20"/>
          <w:szCs w:val="20"/>
          <w:highlight w:val="none"/>
          <w:shd w:val="clear" w:color="auto" w:fill="FFFFFF"/>
        </w:rPr>
        <w:t> *</w:t>
      </w:r>
      <w:r>
        <w:rPr>
          <w:rFonts w:hint="eastAsia" w:ascii="宋体" w:hAnsi="宋体" w:eastAsia="宋体" w:cs="宋体"/>
          <w:b/>
          <w:sz w:val="24"/>
          <w:highlight w:val="none"/>
        </w:rPr>
        <w:t>备注：</w:t>
      </w:r>
      <w:r>
        <w:rPr>
          <w:rFonts w:hint="eastAsia" w:ascii="宋体" w:hAnsi="宋体" w:eastAsia="宋体" w:cs="宋体"/>
          <w:sz w:val="24"/>
          <w:highlight w:val="none"/>
        </w:rPr>
        <w:t>投标人编制投标文件（商务技术文件部分）时，建议按此目录（序号和内容）提供评标标准相应的商务技术资料。 </w:t>
      </w:r>
    </w:p>
    <w:p>
      <w:pPr>
        <w:snapToGrid w:val="0"/>
        <w:spacing w:line="360" w:lineRule="auto"/>
        <w:rPr>
          <w:rFonts w:hint="eastAsia" w:ascii="宋体" w:hAnsi="宋体" w:eastAsia="宋体" w:cs="宋体"/>
          <w:b/>
          <w:sz w:val="28"/>
          <w:szCs w:val="28"/>
          <w:highlight w:val="none"/>
        </w:rPr>
      </w:pPr>
      <w:r>
        <w:rPr>
          <w:rFonts w:hint="eastAsia" w:ascii="宋体" w:hAnsi="宋体" w:eastAsia="宋体" w:cs="宋体"/>
          <w:b/>
          <w:sz w:val="32"/>
          <w:highlight w:val="none"/>
        </w:rPr>
        <w:t>一、评标方法</w:t>
      </w:r>
    </w:p>
    <w:p>
      <w:pPr>
        <w:adjustRightInd/>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1.本项目采用综合评分法。</w:t>
      </w:r>
      <w:r>
        <w:rPr>
          <w:rFonts w:hint="eastAsia" w:ascii="宋体" w:hAnsi="宋体" w:eastAsia="宋体" w:cs="宋体"/>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kern w:val="0"/>
          <w:sz w:val="24"/>
          <w:highlight w:val="none"/>
        </w:rPr>
      </w:pPr>
      <w:r>
        <w:rPr>
          <w:rFonts w:hint="eastAsia" w:ascii="宋体" w:hAnsi="宋体" w:eastAsia="宋体" w:cs="宋体"/>
          <w:b/>
          <w:sz w:val="32"/>
          <w:highlight w:val="none"/>
        </w:rPr>
        <w:t>二、评标标准</w:t>
      </w:r>
    </w:p>
    <w:p>
      <w:pPr>
        <w:spacing w:line="360" w:lineRule="auto"/>
        <w:ind w:firstLine="472" w:firstLineChars="196"/>
        <w:rPr>
          <w:rFonts w:hint="eastAsia" w:ascii="宋体" w:hAnsi="宋体" w:eastAsia="宋体" w:cs="宋体"/>
          <w:b/>
          <w:sz w:val="24"/>
          <w:highlight w:val="none"/>
        </w:rPr>
      </w:pPr>
      <w:r>
        <w:rPr>
          <w:rFonts w:hint="eastAsia" w:ascii="宋体" w:hAnsi="宋体" w:eastAsia="宋体" w:cs="宋体"/>
          <w:b/>
          <w:sz w:val="24"/>
          <w:highlight w:val="none"/>
        </w:rPr>
        <w:t>2.评标标准：</w:t>
      </w:r>
      <w:r>
        <w:rPr>
          <w:rFonts w:hint="eastAsia" w:ascii="宋体" w:hAnsi="宋体" w:eastAsia="宋体" w:cs="宋体"/>
          <w:kern w:val="0"/>
          <w:sz w:val="24"/>
          <w:highlight w:val="none"/>
        </w:rPr>
        <w:t>见评标办法前附表。</w:t>
      </w:r>
    </w:p>
    <w:p>
      <w:pPr>
        <w:spacing w:line="360" w:lineRule="auto"/>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三、评标程序</w:t>
      </w:r>
    </w:p>
    <w:p>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3.1符合性审查。</w:t>
      </w:r>
      <w:r>
        <w:rPr>
          <w:rFonts w:hint="eastAsia" w:ascii="宋体" w:hAnsi="宋体" w:eastAsia="宋体" w:cs="宋体"/>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3.2 比较与评价。</w:t>
      </w:r>
      <w:r>
        <w:rPr>
          <w:rFonts w:hint="eastAsia" w:ascii="宋体" w:hAnsi="宋体" w:eastAsia="宋体" w:cs="宋体"/>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3.3汇总商务技术得分。</w:t>
      </w:r>
      <w:r>
        <w:rPr>
          <w:rFonts w:hint="eastAsia" w:ascii="宋体" w:hAnsi="宋体" w:eastAsia="宋体" w:cs="宋体"/>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kern w:val="0"/>
          <w:sz w:val="24"/>
          <w:highlight w:val="none"/>
        </w:rPr>
      </w:pPr>
      <w:r>
        <w:rPr>
          <w:rFonts w:hint="eastAsia" w:ascii="宋体" w:hAnsi="宋体" w:eastAsia="宋体" w:cs="宋体"/>
          <w:b/>
          <w:kern w:val="0"/>
          <w:sz w:val="24"/>
          <w:highlight w:val="none"/>
        </w:rPr>
        <w:t>3.4报价评审。</w:t>
      </w:r>
    </w:p>
    <w:p>
      <w:pPr>
        <w:pStyle w:val="129"/>
        <w:spacing w:before="0"/>
        <w:ind w:firstLine="508" w:firstLineChars="212"/>
        <w:rPr>
          <w:rFonts w:hint="eastAsia" w:ascii="宋体" w:hAnsi="宋体" w:eastAsia="宋体" w:cs="宋体"/>
          <w:kern w:val="0"/>
          <w:highlight w:val="none"/>
        </w:rPr>
      </w:pPr>
      <w:r>
        <w:rPr>
          <w:rFonts w:hint="eastAsia" w:ascii="宋体" w:hAnsi="宋体" w:eastAsia="宋体" w:cs="宋体"/>
          <w:kern w:val="0"/>
          <w:highlight w:val="none"/>
        </w:rPr>
        <w:t>3.4.1投标文件报价出现前后不一致的，按照下列规定修正：</w:t>
      </w:r>
    </w:p>
    <w:p>
      <w:pPr>
        <w:pStyle w:val="129"/>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3.4.1.1投标文件中开标一览表(报价表)内容与投标文件中相应内容不一致的，以开标一览表(报价表)为准;</w:t>
      </w:r>
    </w:p>
    <w:p>
      <w:pPr>
        <w:pStyle w:val="129"/>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3.4.1.2大写金额和小写金额不一致的，以大写金额为准;</w:t>
      </w:r>
    </w:p>
    <w:p>
      <w:pPr>
        <w:pStyle w:val="129"/>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3.4.1.3单价金额小数点或者百分比有明显错位的，以开标一览表的总价为准，并修改单价;</w:t>
      </w:r>
    </w:p>
    <w:p>
      <w:pPr>
        <w:pStyle w:val="129"/>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3.4.1.4总价金额与按单价汇总金额不一致的，以单价金额计算结果为准。</w:t>
      </w:r>
    </w:p>
    <w:p>
      <w:pPr>
        <w:pStyle w:val="129"/>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3.4.3投标报价超过招标文件中规定的预算金额或者最高限价的，投标无效。</w:t>
      </w:r>
    </w:p>
    <w:p>
      <w:pPr>
        <w:pStyle w:val="129"/>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3.4.5对于未预留份额专门面向中小企业的政府采购服务项目，以及预留份额政府采购服务项目中的非预留部分标项，对小型和微型企业的投标报价给予</w:t>
      </w:r>
      <w:r>
        <w:rPr>
          <w:rFonts w:hint="eastAsia" w:ascii="宋体" w:hAnsi="宋体" w:eastAsia="宋体" w:cs="宋体"/>
          <w:kern w:val="0"/>
          <w:szCs w:val="24"/>
          <w:highlight w:val="none"/>
          <w:lang w:val="en-US" w:eastAsia="zh-CN"/>
        </w:rPr>
        <w:t>10%-</w:t>
      </w:r>
      <w:r>
        <w:rPr>
          <w:rFonts w:hint="eastAsia" w:ascii="宋体" w:hAnsi="宋体" w:eastAsia="宋体" w:cs="宋体"/>
          <w:kern w:val="0"/>
          <w:szCs w:val="24"/>
          <w:highlight w:val="none"/>
        </w:rPr>
        <w:t>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kern w:val="0"/>
          <w:szCs w:val="24"/>
          <w:highlight w:val="none"/>
          <w:lang w:val="en-US" w:eastAsia="zh-CN"/>
        </w:rPr>
        <w:t>4%-</w:t>
      </w:r>
      <w:r>
        <w:rPr>
          <w:rFonts w:hint="eastAsia" w:ascii="宋体" w:hAnsi="宋体" w:eastAsia="宋体" w:cs="宋体"/>
          <w:kern w:val="0"/>
          <w:szCs w:val="24"/>
          <w:highlight w:val="none"/>
        </w:rPr>
        <w:t>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kern w:val="0"/>
          <w:sz w:val="24"/>
          <w:highlight w:val="none"/>
        </w:rPr>
      </w:pPr>
      <w:r>
        <w:rPr>
          <w:rFonts w:hint="eastAsia" w:ascii="宋体" w:hAnsi="宋体" w:eastAsia="宋体" w:cs="宋体"/>
          <w:b/>
          <w:kern w:val="0"/>
          <w:sz w:val="24"/>
          <w:highlight w:val="none"/>
        </w:rPr>
        <w:t>3.5排序与推荐。</w:t>
      </w:r>
      <w:r>
        <w:rPr>
          <w:rFonts w:hint="eastAsia" w:ascii="宋体" w:hAnsi="宋体" w:eastAsia="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宋体" w:hAnsi="宋体" w:eastAsia="宋体" w:cs="宋体"/>
          <w:b/>
          <w:kern w:val="0"/>
          <w:sz w:val="24"/>
          <w:highlight w:val="none"/>
        </w:rPr>
      </w:pPr>
      <w:r>
        <w:rPr>
          <w:rFonts w:hint="eastAsia" w:ascii="宋体" w:hAnsi="宋体" w:eastAsia="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3.6编写评标报告。</w:t>
      </w:r>
      <w:r>
        <w:rPr>
          <w:rFonts w:hint="eastAsia" w:ascii="宋体" w:hAnsi="宋体" w:eastAsia="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宋体" w:hAnsi="宋体" w:eastAsia="宋体" w:cs="宋体"/>
          <w:b/>
          <w:sz w:val="32"/>
          <w:highlight w:val="none"/>
        </w:rPr>
      </w:pPr>
      <w:r>
        <w:rPr>
          <w:rFonts w:hint="eastAsia" w:ascii="宋体" w:hAnsi="宋体" w:eastAsia="宋体" w:cs="宋体"/>
          <w:b/>
          <w:sz w:val="32"/>
          <w:highlight w:val="none"/>
        </w:rPr>
        <w:t>四、评标中的其他事项</w:t>
      </w:r>
    </w:p>
    <w:p>
      <w:pPr>
        <w:pStyle w:val="129"/>
        <w:spacing w:before="0"/>
        <w:ind w:firstLine="472" w:firstLineChars="196"/>
        <w:rPr>
          <w:rFonts w:hint="eastAsia" w:ascii="宋体" w:hAnsi="宋体" w:eastAsia="宋体" w:cs="宋体"/>
          <w:kern w:val="0"/>
          <w:szCs w:val="24"/>
          <w:highlight w:val="none"/>
        </w:rPr>
      </w:pPr>
      <w:r>
        <w:rPr>
          <w:rFonts w:hint="eastAsia" w:ascii="宋体" w:hAnsi="宋体" w:eastAsia="宋体" w:cs="宋体"/>
          <w:b/>
          <w:kern w:val="0"/>
          <w:szCs w:val="24"/>
          <w:highlight w:val="none"/>
        </w:rPr>
        <w:t>4.1投标人澄清、说明或者补正。</w:t>
      </w:r>
      <w:r>
        <w:rPr>
          <w:rFonts w:hint="eastAsia" w:ascii="宋体" w:hAnsi="宋体" w:eastAsia="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hint="eastAsia" w:ascii="宋体" w:hAnsi="宋体" w:eastAsia="宋体" w:cs="宋体"/>
          <w:szCs w:val="21"/>
          <w:highlight w:val="none"/>
        </w:rPr>
      </w:pPr>
      <w:r>
        <w:rPr>
          <w:rFonts w:hint="eastAsia" w:ascii="宋体" w:hAnsi="宋体" w:eastAsia="宋体" w:cs="宋体"/>
          <w:b/>
          <w:kern w:val="0"/>
          <w:highlight w:val="none"/>
        </w:rPr>
        <w:t>4.2投标无效。</w:t>
      </w:r>
      <w:r>
        <w:rPr>
          <w:rFonts w:hint="eastAsia" w:ascii="宋体" w:hAnsi="宋体" w:eastAsia="宋体" w:cs="宋体"/>
          <w:szCs w:val="21"/>
          <w:highlight w:val="none"/>
        </w:rPr>
        <w:t>有下列情形之一的，投标无效：</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4.2.2投标文件未按照招标文件要求签署、盖章的；</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4.2.4投标文件含有采购人不能接受的附加条件的；</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4.2.6投标文件出现不是唯一的、有选择性投标报价的;</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4.2.7投标报价超过招标文件中规定的预算金额或者最高限价的;</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4.2.9投标人对根据修正原则修正后的报价不确认的；</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4.2.10投标人提供虚假材料投标的；</w:t>
      </w:r>
    </w:p>
    <w:p>
      <w:pPr>
        <w:spacing w:line="360" w:lineRule="auto"/>
        <w:ind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4.2.12投标人仅提交备份投标文件，未在电子交易平台传输递交投标文件的，投标无效；</w:t>
      </w:r>
    </w:p>
    <w:p>
      <w:pPr>
        <w:pStyle w:val="2"/>
        <w:ind w:left="862" w:leftChars="205"/>
        <w:rPr>
          <w:rFonts w:hint="eastAsia"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4.2.13 投标文件不满足招标文件的其它实质性要求的；</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4.2.14法律、法规、规章（适用本市的）及省级以上规范性文件（适用本市的）规定的其他无效情形。</w:t>
      </w:r>
    </w:p>
    <w:p>
      <w:pPr>
        <w:pStyle w:val="25"/>
        <w:snapToGrid w:val="0"/>
        <w:spacing w:line="360" w:lineRule="auto"/>
        <w:ind w:firstLine="472" w:firstLineChars="196"/>
        <w:rPr>
          <w:rFonts w:hint="eastAsia" w:ascii="宋体" w:hAnsi="宋体" w:eastAsia="宋体" w:cs="宋体"/>
          <w:highlight w:val="none"/>
        </w:rPr>
      </w:pPr>
      <w:r>
        <w:rPr>
          <w:rFonts w:hint="eastAsia" w:ascii="宋体" w:hAnsi="宋体" w:eastAsia="宋体" w:cs="宋体"/>
          <w:b/>
          <w:highlight w:val="none"/>
        </w:rPr>
        <w:t>5.废标。</w:t>
      </w:r>
      <w:r>
        <w:rPr>
          <w:rFonts w:hint="eastAsia" w:ascii="宋体" w:hAnsi="宋体" w:eastAsia="宋体" w:cs="宋体"/>
          <w:highlight w:val="none"/>
        </w:rPr>
        <w:t>根据《中华人民共和国政府采购法》第三十六条之规定，在采购中，出现下列情形之一的，应予废标：</w:t>
      </w:r>
    </w:p>
    <w:p>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5.1符合专业条件的供应商或者对招标文件作实质响应的供应商不足3家的；</w:t>
      </w:r>
    </w:p>
    <w:p>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5.2出现影响采购公正的违法、违规行为的；</w:t>
      </w:r>
    </w:p>
    <w:p>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5.3投标人的报价均超过了采购预算，采购人不能支付的；</w:t>
      </w:r>
    </w:p>
    <w:p>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5.4因重大变故，采购任务取消的。</w:t>
      </w:r>
    </w:p>
    <w:p>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废标后，采购机构应当将废标理由通知所有投标人。</w:t>
      </w:r>
    </w:p>
    <w:p>
      <w:pPr>
        <w:pStyle w:val="25"/>
        <w:snapToGrid w:val="0"/>
        <w:spacing w:line="360" w:lineRule="auto"/>
        <w:ind w:firstLine="590" w:firstLineChars="245"/>
        <w:rPr>
          <w:rFonts w:hint="eastAsia" w:ascii="宋体" w:hAnsi="宋体" w:eastAsia="宋体" w:cs="宋体"/>
          <w:highlight w:val="none"/>
        </w:rPr>
      </w:pPr>
      <w:r>
        <w:rPr>
          <w:rFonts w:hint="eastAsia" w:ascii="宋体" w:hAnsi="宋体" w:eastAsia="宋体" w:cs="宋体"/>
          <w:b/>
          <w:highlight w:val="none"/>
        </w:rPr>
        <w:t>6.修改招标文件，重新组织采购活动。</w:t>
      </w:r>
      <w:r>
        <w:rPr>
          <w:rFonts w:hint="eastAsia" w:ascii="宋体" w:hAnsi="宋体" w:eastAsia="宋体" w:cs="宋体"/>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482"/>
        <w:rPr>
          <w:rFonts w:hint="eastAsia" w:ascii="宋体" w:hAnsi="宋体" w:eastAsia="宋体" w:cs="宋体"/>
          <w:highlight w:val="none"/>
        </w:rPr>
      </w:pPr>
      <w:r>
        <w:rPr>
          <w:rFonts w:hint="eastAsia" w:ascii="宋体" w:hAnsi="宋体" w:eastAsia="宋体" w:cs="宋体"/>
          <w:b/>
          <w:kern w:val="0"/>
          <w:highlight w:val="none"/>
        </w:rPr>
        <w:t>7.重新开展采购。</w:t>
      </w:r>
      <w:r>
        <w:rPr>
          <w:rFonts w:hint="eastAsia" w:ascii="宋体" w:hAnsi="宋体" w:eastAsia="宋体" w:cs="宋体"/>
          <w:highlight w:val="none"/>
        </w:rPr>
        <w:t>有政府采购法第七十一条、第七十二条规定的违法行为之一，影响或者可能影响中标结果的，依照下列规定处理：</w:t>
      </w:r>
    </w:p>
    <w:p>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7.1未确定中标供应商的，终止本次政府采购活动，重新开展政府采购活动。</w:t>
      </w:r>
    </w:p>
    <w:p>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7.4政府采购合同已经履行，给采购人、供应商造成损失的，由责任人承担赔偿责任。</w:t>
      </w:r>
    </w:p>
    <w:p>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5"/>
        <w:snapToGrid w:val="0"/>
        <w:spacing w:line="360" w:lineRule="auto"/>
        <w:ind w:firstLine="0" w:firstLineChars="0"/>
        <w:rPr>
          <w:rFonts w:hint="eastAsia" w:ascii="宋体" w:hAnsi="宋体" w:eastAsia="宋体" w:cs="宋体"/>
          <w:highlight w:val="none"/>
        </w:rPr>
      </w:pPr>
    </w:p>
    <w:bookmarkEnd w:id="25"/>
    <w:p>
      <w:pPr>
        <w:spacing w:line="360" w:lineRule="auto"/>
        <w:ind w:left="720" w:leftChars="343" w:firstLine="1084" w:firstLineChars="300"/>
        <w:outlineLvl w:val="0"/>
        <w:rPr>
          <w:rFonts w:hint="eastAsia" w:ascii="宋体" w:hAnsi="宋体" w:eastAsia="宋体" w:cs="宋体"/>
          <w:b/>
          <w:sz w:val="36"/>
          <w:szCs w:val="36"/>
          <w:highlight w:val="none"/>
        </w:rPr>
      </w:pPr>
      <w:bookmarkStart w:id="394" w:name="第五部分"/>
      <w:bookmarkStart w:id="395" w:name="_Toc86217003"/>
    </w:p>
    <w:p>
      <w:pPr>
        <w:spacing w:line="360" w:lineRule="auto"/>
        <w:ind w:left="720" w:leftChars="343" w:firstLine="1084" w:firstLineChars="300"/>
        <w:outlineLvl w:val="0"/>
        <w:rPr>
          <w:rFonts w:hint="eastAsia" w:ascii="宋体" w:hAnsi="宋体" w:eastAsia="宋体" w:cs="宋体"/>
          <w:b/>
          <w:sz w:val="36"/>
          <w:szCs w:val="36"/>
          <w:highlight w:val="none"/>
        </w:rPr>
      </w:pPr>
    </w:p>
    <w:p>
      <w:pPr>
        <w:pStyle w:val="25"/>
        <w:rPr>
          <w:rFonts w:hint="eastAsia" w:ascii="宋体" w:hAnsi="宋体" w:eastAsia="宋体" w:cs="宋体"/>
          <w:b/>
          <w:sz w:val="36"/>
          <w:szCs w:val="36"/>
          <w:highlight w:val="none"/>
        </w:rPr>
      </w:pPr>
    </w:p>
    <w:p>
      <w:pPr>
        <w:pStyle w:val="26"/>
        <w:rPr>
          <w:rFonts w:hint="eastAsia" w:ascii="宋体" w:hAnsi="宋体" w:eastAsia="宋体" w:cs="宋体"/>
          <w:b/>
          <w:sz w:val="36"/>
          <w:szCs w:val="36"/>
          <w:highlight w:val="none"/>
        </w:rPr>
      </w:pPr>
    </w:p>
    <w:p>
      <w:pPr>
        <w:rPr>
          <w:rFonts w:hint="eastAsia" w:ascii="宋体" w:hAnsi="宋体" w:eastAsia="宋体" w:cs="宋体"/>
          <w:b/>
          <w:sz w:val="36"/>
          <w:szCs w:val="36"/>
          <w:highlight w:val="none"/>
        </w:rPr>
      </w:pPr>
    </w:p>
    <w:p>
      <w:pPr>
        <w:pStyle w:val="23"/>
        <w:rPr>
          <w:rFonts w:hint="eastAsia" w:ascii="宋体" w:hAnsi="宋体" w:eastAsia="宋体" w:cs="宋体"/>
          <w:b/>
          <w:sz w:val="36"/>
          <w:szCs w:val="36"/>
          <w:highlight w:val="none"/>
        </w:rPr>
      </w:pPr>
    </w:p>
    <w:p>
      <w:pPr>
        <w:pStyle w:val="24"/>
        <w:rPr>
          <w:rFonts w:hint="eastAsia" w:ascii="宋体" w:hAnsi="宋体" w:eastAsia="宋体" w:cs="宋体"/>
          <w:b/>
          <w:sz w:val="36"/>
          <w:szCs w:val="36"/>
          <w:highlight w:val="none"/>
        </w:rPr>
      </w:pPr>
    </w:p>
    <w:p>
      <w:pPr>
        <w:pStyle w:val="24"/>
        <w:rPr>
          <w:rFonts w:hint="eastAsia" w:ascii="宋体" w:hAnsi="宋体" w:eastAsia="宋体" w:cs="宋体"/>
          <w:b/>
          <w:sz w:val="36"/>
          <w:szCs w:val="36"/>
          <w:highlight w:val="none"/>
        </w:rPr>
      </w:pPr>
    </w:p>
    <w:p>
      <w:pPr>
        <w:pStyle w:val="24"/>
        <w:rPr>
          <w:rFonts w:hint="eastAsia" w:ascii="宋体" w:hAnsi="宋体" w:eastAsia="宋体" w:cs="宋体"/>
          <w:b/>
          <w:sz w:val="36"/>
          <w:szCs w:val="36"/>
          <w:highlight w:val="none"/>
        </w:rPr>
      </w:pPr>
    </w:p>
    <w:p>
      <w:pPr>
        <w:pStyle w:val="24"/>
        <w:rPr>
          <w:rFonts w:hint="eastAsia" w:ascii="宋体" w:hAnsi="宋体" w:eastAsia="宋体" w:cs="宋体"/>
          <w:b/>
          <w:sz w:val="36"/>
          <w:szCs w:val="36"/>
          <w:highlight w:val="none"/>
        </w:rPr>
      </w:pPr>
    </w:p>
    <w:p>
      <w:pPr>
        <w:pStyle w:val="24"/>
        <w:rPr>
          <w:rFonts w:hint="eastAsia" w:ascii="宋体" w:hAnsi="宋体" w:eastAsia="宋体" w:cs="宋体"/>
          <w:b/>
          <w:sz w:val="36"/>
          <w:szCs w:val="36"/>
          <w:highlight w:val="none"/>
        </w:rPr>
      </w:pPr>
    </w:p>
    <w:p>
      <w:pPr>
        <w:rPr>
          <w:rFonts w:hint="eastAsia" w:ascii="宋体" w:hAnsi="宋体" w:eastAsia="宋体" w:cs="宋体"/>
          <w:b/>
          <w:sz w:val="36"/>
          <w:szCs w:val="36"/>
          <w:highlight w:val="none"/>
        </w:rPr>
      </w:pPr>
    </w:p>
    <w:p>
      <w:pPr>
        <w:pStyle w:val="25"/>
        <w:rPr>
          <w:rFonts w:hint="eastAsia" w:ascii="宋体" w:hAnsi="宋体" w:eastAsia="宋体" w:cs="宋体"/>
          <w:b/>
          <w:sz w:val="36"/>
          <w:szCs w:val="36"/>
          <w:highlight w:val="none"/>
        </w:rPr>
      </w:pPr>
    </w:p>
    <w:p>
      <w:pPr>
        <w:spacing w:line="360" w:lineRule="auto"/>
        <w:ind w:left="720" w:leftChars="343" w:firstLine="1084" w:firstLineChars="300"/>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第五部分 拟签订的合同文本</w:t>
      </w:r>
    </w:p>
    <w:p>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pPr>
        <w:spacing w:line="480" w:lineRule="auto"/>
        <w:jc w:val="center"/>
        <w:rPr>
          <w:rFonts w:hint="eastAsia" w:ascii="宋体" w:hAnsi="宋体" w:eastAsia="宋体" w:cs="宋体"/>
          <w:b/>
          <w:color w:val="auto"/>
          <w:sz w:val="28"/>
          <w:szCs w:val="28"/>
          <w:highlight w:val="none"/>
        </w:rPr>
      </w:pPr>
    </w:p>
    <w:p>
      <w:pPr>
        <w:spacing w:line="480" w:lineRule="auto"/>
        <w:jc w:val="center"/>
        <w:rPr>
          <w:rFonts w:hint="eastAsia" w:ascii="宋体" w:hAnsi="宋体" w:eastAsia="宋体" w:cs="宋体"/>
          <w:b/>
          <w:color w:val="auto"/>
          <w:sz w:val="24"/>
          <w:highlight w:val="none"/>
        </w:rPr>
      </w:pPr>
    </w:p>
    <w:p>
      <w:pPr>
        <w:spacing w:line="480" w:lineRule="auto"/>
        <w:jc w:val="center"/>
        <w:rPr>
          <w:rFonts w:hint="eastAsia" w:ascii="宋体" w:hAnsi="宋体" w:eastAsia="宋体" w:cs="宋体"/>
          <w:b/>
          <w:color w:val="auto"/>
          <w:sz w:val="24"/>
          <w:highlight w:val="none"/>
        </w:rPr>
      </w:pPr>
    </w:p>
    <w:p>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pPr>
        <w:pStyle w:val="700"/>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pPr>
        <w:spacing w:before="120" w:line="22" w:lineRule="atLeast"/>
        <w:rPr>
          <w:rFonts w:hint="eastAsia" w:ascii="宋体" w:hAnsi="宋体" w:eastAsia="宋体" w:cs="宋体"/>
          <w:color w:val="auto"/>
          <w:sz w:val="24"/>
          <w:highlight w:val="none"/>
        </w:rPr>
      </w:pPr>
    </w:p>
    <w:p>
      <w:pPr>
        <w:pStyle w:val="2"/>
        <w:rPr>
          <w:rFonts w:hint="eastAsia" w:ascii="宋体" w:hAnsi="宋体" w:eastAsia="宋体" w:cs="宋体"/>
          <w:color w:val="auto"/>
          <w:highlight w:val="none"/>
        </w:rPr>
      </w:pPr>
    </w:p>
    <w:p>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浦沿街道美丽杭州及数字城管案件处理服务项目（铁路</w:t>
      </w:r>
    </w:p>
    <w:p>
      <w:pPr>
        <w:spacing w:before="120" w:line="22" w:lineRule="atLeast"/>
        <w:ind w:left="960" w:firstLine="1200" w:firstLineChars="5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以</w:t>
      </w:r>
      <w:r>
        <w:rPr>
          <w:rFonts w:hint="eastAsia" w:ascii="宋体" w:hAnsi="宋体" w:eastAsia="宋体" w:cs="宋体"/>
          <w:color w:val="auto"/>
          <w:sz w:val="24"/>
          <w:highlight w:val="none"/>
          <w:u w:val="single"/>
          <w:lang w:val="en-US" w:eastAsia="zh-CN"/>
        </w:rPr>
        <w:t>南</w:t>
      </w:r>
      <w:r>
        <w:rPr>
          <w:rFonts w:hint="eastAsia" w:ascii="宋体" w:hAnsi="宋体" w:eastAsia="宋体" w:cs="宋体"/>
          <w:color w:val="auto"/>
          <w:sz w:val="24"/>
          <w:highlight w:val="none"/>
          <w:u w:val="single"/>
        </w:rPr>
        <w:t>）</w:t>
      </w:r>
    </w:p>
    <w:p>
      <w:pPr>
        <w:spacing w:before="120" w:line="22" w:lineRule="atLeast"/>
        <w:ind w:left="960"/>
        <w:rPr>
          <w:rFonts w:hint="eastAsia" w:ascii="宋体" w:hAnsi="宋体" w:eastAsia="宋体" w:cs="宋体"/>
          <w:color w:val="auto"/>
          <w:szCs w:val="24"/>
          <w:highlight w:val="none"/>
        </w:rPr>
      </w:pPr>
    </w:p>
    <w:p>
      <w:pPr>
        <w:pStyle w:val="597"/>
        <w:spacing w:before="120" w:line="22" w:lineRule="atLeast"/>
        <w:rPr>
          <w:rFonts w:hint="eastAsia" w:ascii="宋体" w:hAnsi="宋体" w:eastAsia="宋体" w:cs="宋体"/>
          <w:color w:val="auto"/>
          <w:szCs w:val="24"/>
          <w:highlight w:val="none"/>
        </w:rPr>
      </w:pPr>
    </w:p>
    <w:p>
      <w:pPr>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杭州市滨江区人民政府浦沿街道办事处  </w:t>
      </w:r>
    </w:p>
    <w:p>
      <w:pPr>
        <w:spacing w:before="120" w:line="22" w:lineRule="atLeast"/>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杭州市滨江区浦沿街道办事处</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widowControl/>
        <w:jc w:val="left"/>
        <w:rPr>
          <w:rFonts w:hint="eastAsia" w:ascii="宋体" w:hAnsi="宋体" w:eastAsia="宋体" w:cs="宋体"/>
          <w:color w:val="auto"/>
          <w:kern w:val="0"/>
          <w:sz w:val="24"/>
          <w:highlight w:val="none"/>
        </w:rPr>
        <w:sectPr>
          <w:pgSz w:w="11907" w:h="16840"/>
          <w:pgMar w:top="1474" w:right="1814" w:bottom="1474" w:left="1814" w:header="851" w:footer="851" w:gutter="0"/>
          <w:cols w:space="720" w:num="1"/>
        </w:sectPr>
      </w:pP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杭州市滨江区人民政府浦沿街道办事处</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浦沿街道美丽杭州及数字城管案件处理服务项目（</w:t>
      </w:r>
      <w:r>
        <w:rPr>
          <w:rFonts w:hint="eastAsia" w:ascii="宋体" w:hAnsi="宋体" w:eastAsia="宋体" w:cs="宋体"/>
          <w:color w:val="auto"/>
          <w:sz w:val="24"/>
          <w:highlight w:val="none"/>
          <w:u w:val="single"/>
          <w:lang w:eastAsia="zh-CN"/>
        </w:rPr>
        <w:t>铁路以南</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杭州市滨江区人民政府浦沿街道办事处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（中标供应商名称） </w:t>
      </w:r>
      <w:r>
        <w:rPr>
          <w:rFonts w:hint="eastAsia" w:ascii="宋体" w:hAnsi="宋体" w:eastAsia="宋体" w:cs="宋体"/>
          <w:color w:val="auto"/>
          <w:sz w:val="24"/>
          <w:highlight w:val="none"/>
        </w:rPr>
        <w:t>为该项目中标供应商。现于中标通知书发出之日起10个工作日内，按照采购文件确定的事项签订本合同。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杭州市滨江区人民政府浦沿街道办事处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pPr>
        <w:spacing w:line="560" w:lineRule="exact"/>
        <w:ind w:firstLine="482" w:firstLineChars="200"/>
        <w:outlineLvl w:val="0"/>
        <w:rPr>
          <w:rFonts w:hint="eastAsia" w:ascii="宋体" w:hAnsi="宋体" w:eastAsia="宋体" w:cs="宋体"/>
          <w:color w:val="auto"/>
          <w:sz w:val="24"/>
          <w:highlight w:val="none"/>
        </w:rPr>
      </w:pPr>
      <w:bookmarkStart w:id="396" w:name="_Toc20421"/>
      <w:bookmarkStart w:id="397" w:name="_Toc22967"/>
      <w:bookmarkStart w:id="398" w:name="_Toc19273"/>
      <w:bookmarkStart w:id="399" w:name="_Toc28855"/>
      <w:bookmarkStart w:id="400" w:name="_Toc15367"/>
      <w:r>
        <w:rPr>
          <w:rFonts w:hint="eastAsia" w:ascii="宋体" w:hAnsi="宋体" w:eastAsia="宋体" w:cs="宋体"/>
          <w:b/>
          <w:color w:val="auto"/>
          <w:sz w:val="24"/>
          <w:highlight w:val="none"/>
        </w:rPr>
        <w:t>1.1 合同组成部分</w:t>
      </w:r>
      <w:bookmarkEnd w:id="396"/>
      <w:bookmarkEnd w:id="397"/>
      <w:bookmarkEnd w:id="398"/>
      <w:bookmarkEnd w:id="399"/>
      <w:bookmarkEnd w:id="400"/>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中标通知书；</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投标文件（含澄清或者说明文件）；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招标文件（含澄清或者修改文件）；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pPr>
        <w:spacing w:line="560" w:lineRule="exact"/>
        <w:ind w:firstLine="482" w:firstLineChars="200"/>
        <w:outlineLvl w:val="0"/>
        <w:rPr>
          <w:rFonts w:hint="eastAsia" w:ascii="宋体" w:hAnsi="宋体" w:eastAsia="宋体" w:cs="宋体"/>
          <w:b/>
          <w:color w:val="auto"/>
          <w:sz w:val="24"/>
          <w:highlight w:val="none"/>
        </w:rPr>
      </w:pPr>
      <w:bookmarkStart w:id="401" w:name="_Toc6773"/>
      <w:bookmarkStart w:id="402" w:name="_Toc18585"/>
      <w:bookmarkStart w:id="403" w:name="_Toc6311"/>
      <w:bookmarkStart w:id="404" w:name="_Toc22185"/>
      <w:bookmarkStart w:id="405" w:name="_Toc2918"/>
      <w:r>
        <w:rPr>
          <w:rFonts w:hint="eastAsia" w:ascii="宋体" w:hAnsi="宋体" w:eastAsia="宋体" w:cs="宋体"/>
          <w:b/>
          <w:color w:val="auto"/>
          <w:sz w:val="24"/>
          <w:highlight w:val="none"/>
        </w:rPr>
        <w:t>1.2 标的</w:t>
      </w:r>
      <w:bookmarkEnd w:id="401"/>
      <w:bookmarkEnd w:id="402"/>
      <w:bookmarkEnd w:id="403"/>
      <w:bookmarkEnd w:id="404"/>
      <w:bookmarkEnd w:id="405"/>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标的名称：</w:t>
      </w:r>
      <w:r>
        <w:rPr>
          <w:rFonts w:hint="eastAsia" w:ascii="宋体" w:hAnsi="宋体" w:eastAsia="宋体" w:cs="宋体"/>
          <w:color w:val="auto"/>
          <w:sz w:val="24"/>
          <w:highlight w:val="none"/>
          <w:u w:val="single"/>
        </w:rPr>
        <w:t>浦沿街道美丽杭州及数字城管案件处理服务项目（铁路</w:t>
      </w:r>
    </w:p>
    <w:p>
      <w:pPr>
        <w:spacing w:line="560" w:lineRule="exact"/>
        <w:ind w:firstLine="2400" w:firstLineChars="1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以</w:t>
      </w:r>
      <w:r>
        <w:rPr>
          <w:rFonts w:hint="eastAsia" w:ascii="宋体" w:hAnsi="宋体" w:eastAsia="宋体" w:cs="宋体"/>
          <w:color w:val="auto"/>
          <w:sz w:val="24"/>
          <w:highlight w:val="none"/>
          <w:u w:val="single"/>
          <w:lang w:val="en-US" w:eastAsia="zh-CN"/>
        </w:rPr>
        <w:t>南</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标的数量：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标的质量：</w:t>
      </w:r>
      <w:r>
        <w:rPr>
          <w:rFonts w:hint="eastAsia" w:ascii="宋体" w:hAnsi="宋体" w:eastAsia="宋体" w:cs="宋体"/>
          <w:color w:val="auto"/>
          <w:sz w:val="24"/>
          <w:highlight w:val="none"/>
          <w:u w:val="single"/>
        </w:rPr>
        <w:t>施工质量符合（工程施工质量验收规范）合格标准。</w:t>
      </w:r>
    </w:p>
    <w:p>
      <w:pPr>
        <w:spacing w:line="560" w:lineRule="exact"/>
        <w:ind w:firstLine="2400" w:firstLineChars="10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en-US" w:eastAsia="zh-CN"/>
        </w:rPr>
        <w:t>验收条件：</w:t>
      </w:r>
      <w:r>
        <w:rPr>
          <w:rFonts w:hint="eastAsia" w:ascii="宋体" w:hAnsi="宋体" w:eastAsia="宋体" w:cs="宋体"/>
          <w:color w:val="auto"/>
          <w:sz w:val="24"/>
          <w:highlight w:val="none"/>
          <w:u w:val="single"/>
        </w:rPr>
        <w:t xml:space="preserve">符合滨江区市政道路养护考核条件 </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bookmarkStart w:id="406" w:name="_Toc13918"/>
      <w:bookmarkStart w:id="407" w:name="_Toc21124"/>
      <w:bookmarkStart w:id="408" w:name="_Toc1386"/>
      <w:bookmarkStart w:id="409" w:name="_Toc4929"/>
      <w:bookmarkStart w:id="410" w:name="_Toc5635"/>
      <w:r>
        <w:rPr>
          <w:rFonts w:hint="eastAsia" w:ascii="宋体" w:hAnsi="宋体" w:eastAsia="宋体" w:cs="宋体"/>
          <w:b/>
          <w:color w:val="auto"/>
          <w:sz w:val="24"/>
          <w:highlight w:val="none"/>
        </w:rPr>
        <w:t>1.3 价款</w:t>
      </w:r>
      <w:bookmarkEnd w:id="406"/>
      <w:bookmarkEnd w:id="407"/>
      <w:bookmarkEnd w:id="408"/>
      <w:bookmarkEnd w:id="409"/>
      <w:bookmarkEnd w:id="410"/>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w:t>
      </w:r>
      <w:r>
        <w:rPr>
          <w:rFonts w:hint="eastAsia" w:ascii="宋体" w:hAnsi="宋体" w:eastAsia="宋体" w:cs="宋体"/>
          <w:color w:val="auto"/>
          <w:sz w:val="24"/>
          <w:highlight w:val="none"/>
          <w:lang w:val="en-US" w:eastAsia="zh-CN"/>
        </w:rPr>
        <w:t>暂定</w:t>
      </w:r>
      <w:r>
        <w:rPr>
          <w:rFonts w:hint="eastAsia" w:ascii="宋体" w:hAnsi="宋体" w:eastAsia="宋体" w:cs="宋体"/>
          <w:color w:val="auto"/>
          <w:sz w:val="24"/>
          <w:highlight w:val="none"/>
        </w:rPr>
        <w:t>总价为：￥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pPr>
        <w:pStyle w:val="25"/>
        <w:rPr>
          <w:rFonts w:hint="eastAsia" w:ascii="宋体" w:hAnsi="宋体" w:eastAsia="宋体" w:cs="宋体"/>
          <w:highlight w:val="none"/>
          <w:lang w:val="en-US" w:eastAsia="zh-CN"/>
        </w:rPr>
      </w:pPr>
      <w:r>
        <w:rPr>
          <w:rFonts w:hint="eastAsia" w:ascii="宋体" w:hAnsi="宋体" w:eastAsia="宋体" w:cs="宋体"/>
          <w:color w:val="auto"/>
          <w:sz w:val="24"/>
          <w:highlight w:val="none"/>
          <w:lang w:val="en-US" w:eastAsia="zh-CN"/>
        </w:rPr>
        <w:t>本合同为暂定总价，具体以甲方按实结算价为准。</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3"/>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040"/>
        <w:gridCol w:w="6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76" w:type="dxa"/>
            <w:vAlign w:val="center"/>
          </w:tcPr>
          <w:p>
            <w:pPr>
              <w:pStyle w:val="318"/>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040" w:type="dxa"/>
            <w:vAlign w:val="center"/>
          </w:tcPr>
          <w:p>
            <w:pPr>
              <w:pStyle w:val="318"/>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6423" w:type="dxa"/>
            <w:vAlign w:val="center"/>
          </w:tcPr>
          <w:p>
            <w:pPr>
              <w:pStyle w:val="318"/>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76" w:type="dxa"/>
            <w:vAlign w:val="center"/>
          </w:tcPr>
          <w:p>
            <w:pPr>
              <w:pStyle w:val="318"/>
              <w:spacing w:line="560" w:lineRule="exact"/>
              <w:ind w:firstLine="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040"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工程类（折扣率）</w:t>
            </w:r>
          </w:p>
        </w:tc>
        <w:tc>
          <w:tcPr>
            <w:tcW w:w="6423" w:type="dxa"/>
            <w:vAlign w:val="center"/>
          </w:tcPr>
          <w:p>
            <w:pPr>
              <w:spacing w:beforeLines="50" w:line="360" w:lineRule="exact"/>
              <w:rPr>
                <w:rFonts w:hint="eastAsia" w:ascii="宋体" w:hAnsi="宋体" w:eastAsia="宋体" w:cs="宋体"/>
                <w:color w:val="auto"/>
                <w:sz w:val="24"/>
                <w:szCs w:val="24"/>
                <w:highlight w:val="none"/>
              </w:rPr>
            </w:pP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w:t>
            </w:r>
            <w:r>
              <w:rPr>
                <w:rFonts w:hint="eastAsia" w:ascii="宋体" w:hAnsi="宋体" w:eastAsia="宋体" w:cs="宋体"/>
                <w:sz w:val="24"/>
                <w:highlight w:val="none"/>
              </w:rPr>
              <w:t>（结算造价=工程造价*折扣率）。工程造价的计价方法采用定额项目清单计价，计价规则采用浙江省2018版定额计价体系，即定额套用《浙江省房屋建筑与装饰工程预算定额》（2018版）、《浙江省通用安装工程预算定额》（2018版）、《浙江省园林绿化及仿古建筑预算定额》（2018版）、《浙江省市政工程预算定额》（2018版）等2018版定额及补充文件，工程取费按《浙江省建设工程计价规则》（2018版）及补充文件，其中管理费、利润及组织措施费按费率中值计取（风险费用不计），规费及税金按规定计取。工程材料价格按照当月材料信息价，材料信息价中没有的按照副刊的80%计取，信息价及副刊材料价取定顺序为杭州市信息价-浙江省信息价-杭州市副刊价-浙江省副刊价。材料信息价和副刊中都没有的材料，供应商需提供三种以上同等档次的品牌及各自报价供采购人选择，最终以采购人选定的材料及认定的价格为准。如涉及材料按定额组价，无定额按信息价，无信息价按市场价，最终结算按审计价按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76" w:type="dxa"/>
            <w:vAlign w:val="center"/>
          </w:tcPr>
          <w:p>
            <w:pPr>
              <w:pStyle w:val="318"/>
              <w:spacing w:line="560" w:lineRule="exact"/>
              <w:ind w:firstLine="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040"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人工服务</w:t>
            </w:r>
          </w:p>
        </w:tc>
        <w:tc>
          <w:tcPr>
            <w:tcW w:w="6423" w:type="dxa"/>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元/天</w:t>
            </w:r>
            <w:r>
              <w:rPr>
                <w:rFonts w:hint="eastAsia" w:ascii="宋体" w:hAnsi="宋体" w:eastAsia="宋体" w:cs="宋体"/>
                <w:sz w:val="24"/>
                <w:szCs w:val="24"/>
                <w:highlight w:val="none"/>
                <w:lang w:eastAsia="zh-CN"/>
              </w:rPr>
              <w:t>。</w:t>
            </w:r>
            <w:r>
              <w:rPr>
                <w:rFonts w:hint="eastAsia" w:ascii="宋体" w:hAnsi="宋体" w:eastAsia="宋体" w:cs="宋体"/>
                <w:sz w:val="24"/>
                <w:highlight w:val="none"/>
              </w:rPr>
              <w:t>此项包含锹、镐、扫把、铲刀等操作工具。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76" w:type="dxa"/>
            <w:vAlign w:val="center"/>
          </w:tcPr>
          <w:p>
            <w:pPr>
              <w:pStyle w:val="318"/>
              <w:spacing w:line="560" w:lineRule="exact"/>
              <w:ind w:firstLine="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040"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垃圾清运1</w:t>
            </w:r>
          </w:p>
        </w:tc>
        <w:tc>
          <w:tcPr>
            <w:tcW w:w="6423" w:type="dxa"/>
            <w:vAlign w:val="center"/>
          </w:tcPr>
          <w:p>
            <w:pPr>
              <w:spacing w:beforeLines="50" w:line="360" w:lineRule="exact"/>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元/立方米</w:t>
            </w:r>
            <w:r>
              <w:rPr>
                <w:rFonts w:hint="eastAsia" w:ascii="宋体" w:hAnsi="宋体" w:eastAsia="宋体" w:cs="宋体"/>
                <w:sz w:val="24"/>
                <w:szCs w:val="24"/>
                <w:highlight w:val="none"/>
                <w:lang w:eastAsia="zh-CN"/>
              </w:rPr>
              <w:t>。</w:t>
            </w:r>
            <w:r>
              <w:rPr>
                <w:rFonts w:hint="eastAsia" w:ascii="宋体" w:hAnsi="宋体" w:eastAsia="宋体" w:cs="宋体"/>
                <w:sz w:val="24"/>
                <w:highlight w:val="none"/>
              </w:rPr>
              <w:t>按方量计价，包含现场清理、装车、运输、卸载及处置等垃圾清运涉及的所有费用。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76" w:type="dxa"/>
            <w:vAlign w:val="center"/>
          </w:tcPr>
          <w:p>
            <w:pPr>
              <w:pStyle w:val="318"/>
              <w:spacing w:line="560" w:lineRule="exact"/>
              <w:ind w:firstLine="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2040"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垃圾清运</w:t>
            </w:r>
            <w:r>
              <w:rPr>
                <w:rFonts w:hint="eastAsia" w:ascii="宋体" w:hAnsi="宋体" w:eastAsia="宋体" w:cs="宋体"/>
                <w:sz w:val="24"/>
                <w:szCs w:val="24"/>
                <w:highlight w:val="none"/>
                <w:lang w:val="en-US" w:eastAsia="zh-CN"/>
              </w:rPr>
              <w:t>2</w:t>
            </w:r>
          </w:p>
        </w:tc>
        <w:tc>
          <w:tcPr>
            <w:tcW w:w="6423" w:type="dxa"/>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元/车（3吨）</w:t>
            </w:r>
            <w:r>
              <w:rPr>
                <w:rFonts w:hint="eastAsia" w:ascii="宋体" w:hAnsi="宋体" w:eastAsia="宋体" w:cs="宋体"/>
                <w:sz w:val="24"/>
                <w:highlight w:val="none"/>
              </w:rPr>
              <w:t>。按车辆计价，包含运输、卸载及处置等费用。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76" w:type="dxa"/>
            <w:vAlign w:val="center"/>
          </w:tcPr>
          <w:p>
            <w:pPr>
              <w:pStyle w:val="318"/>
              <w:spacing w:line="560" w:lineRule="exact"/>
              <w:ind w:firstLine="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2040"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垃圾清运</w:t>
            </w:r>
            <w:r>
              <w:rPr>
                <w:rFonts w:hint="eastAsia" w:ascii="宋体" w:hAnsi="宋体" w:eastAsia="宋体" w:cs="宋体"/>
                <w:sz w:val="24"/>
                <w:szCs w:val="24"/>
                <w:highlight w:val="none"/>
                <w:lang w:val="en-US" w:eastAsia="zh-CN"/>
              </w:rPr>
              <w:t>3</w:t>
            </w:r>
          </w:p>
        </w:tc>
        <w:tc>
          <w:tcPr>
            <w:tcW w:w="6423" w:type="dxa"/>
            <w:vAlign w:val="center"/>
          </w:tcPr>
          <w:p>
            <w:pPr>
              <w:spacing w:beforeLines="50" w:line="360" w:lineRule="exact"/>
              <w:rPr>
                <w:rFonts w:hint="eastAsia" w:ascii="宋体" w:hAnsi="宋体" w:eastAsia="宋体" w:cs="宋体"/>
                <w:color w:val="auto"/>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元/车（3吨）</w:t>
            </w:r>
            <w:r>
              <w:rPr>
                <w:rFonts w:hint="eastAsia" w:ascii="宋体" w:hAnsi="宋体" w:eastAsia="宋体" w:cs="宋体"/>
                <w:sz w:val="24"/>
                <w:highlight w:val="none"/>
              </w:rPr>
              <w:t>。按车辆计价，包含现场清理、装车、运输、卸载及处置等垃圾清运涉及的所有费用。</w:t>
            </w:r>
          </w:p>
        </w:tc>
      </w:tr>
    </w:tbl>
    <w:p>
      <w:pPr>
        <w:spacing w:line="560" w:lineRule="exact"/>
        <w:ind w:firstLine="482" w:firstLineChars="200"/>
        <w:outlineLvl w:val="0"/>
        <w:rPr>
          <w:rFonts w:hint="eastAsia" w:ascii="宋体" w:hAnsi="宋体" w:eastAsia="宋体" w:cs="宋体"/>
          <w:b/>
          <w:color w:val="auto"/>
          <w:sz w:val="24"/>
          <w:highlight w:val="none"/>
        </w:rPr>
      </w:pPr>
      <w:bookmarkStart w:id="411" w:name="_Toc14993"/>
      <w:bookmarkStart w:id="412" w:name="_Toc26916"/>
      <w:bookmarkStart w:id="413" w:name="_Toc30158"/>
      <w:bookmarkStart w:id="414" w:name="_Toc3654"/>
      <w:bookmarkStart w:id="415" w:name="_Toc30506"/>
      <w:r>
        <w:rPr>
          <w:rFonts w:hint="eastAsia" w:ascii="宋体" w:hAnsi="宋体" w:eastAsia="宋体" w:cs="宋体"/>
          <w:b/>
          <w:color w:val="auto"/>
          <w:sz w:val="24"/>
          <w:highlight w:val="none"/>
        </w:rPr>
        <w:t>1.4 付款方式和发票开具方式</w:t>
      </w:r>
      <w:bookmarkEnd w:id="411"/>
      <w:bookmarkEnd w:id="412"/>
      <w:bookmarkEnd w:id="413"/>
      <w:bookmarkEnd w:id="414"/>
      <w:bookmarkEnd w:id="415"/>
    </w:p>
    <w:p>
      <w:pPr>
        <w:pStyle w:val="958"/>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1.4.2 甲方在政府采购合同中约定预付款，应在合同生效以及具备实施条件后7个工作日内支付。对中小企业预付款比例原则上不低于合同金额的40％，不高于合同金额的70%；项目分年安排预算的，每年预付款比例为项目年度计划支付资金额的40％。采购项目实施以人工投入为主的，可适当降低预付款比例，但不低于20%。乙方为大型企业的项目或者以人工投入为主且实行按月定期结算支付款项的项目，预付款可低于上诉比例或者不约定预付款。乙方可以线下申请：根据滨江区门户网站公示的杭州市滨江区政采贷合作银行及联系人信息表http://www.hhtz.gov.cn/art/2022/1/11/art_1487</w:t>
      </w:r>
    </w:p>
    <w:p>
      <w:pPr>
        <w:spacing w:line="560" w:lineRule="exact"/>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037_59039349.html）获取联系方式，选择银行进行对接申请预付款保函。也可以线上申请：登录政采云前台大厅选择金融服务-【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1.4.4资金支付的方式、时间和条件详见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bookmarkStart w:id="416" w:name="_Toc4760"/>
      <w:bookmarkStart w:id="417" w:name="_Toc8772"/>
      <w:bookmarkStart w:id="418" w:name="_Toc3625"/>
      <w:bookmarkStart w:id="419" w:name="_Toc31421"/>
      <w:bookmarkStart w:id="420" w:name="_Toc11108"/>
      <w:r>
        <w:rPr>
          <w:rFonts w:hint="eastAsia" w:ascii="宋体" w:hAnsi="宋体" w:eastAsia="宋体" w:cs="宋体"/>
          <w:b/>
          <w:color w:val="auto"/>
          <w:sz w:val="24"/>
          <w:highlight w:val="none"/>
        </w:rPr>
        <w:t>1.5 履行期限、地点和方式</w:t>
      </w:r>
      <w:bookmarkEnd w:id="416"/>
      <w:bookmarkEnd w:id="417"/>
      <w:bookmarkEnd w:id="418"/>
      <w:bookmarkEnd w:id="419"/>
      <w:bookmarkEnd w:id="420"/>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1.5.1 履行期限：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1.5.2 履行地点：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1.5.3 履行方式：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color w:val="auto"/>
          <w:sz w:val="24"/>
          <w:highlight w:val="none"/>
          <w:u w:val="single"/>
        </w:rPr>
      </w:pPr>
      <w:bookmarkStart w:id="421" w:name="_Toc8586"/>
      <w:bookmarkStart w:id="422" w:name="_Toc2375"/>
      <w:bookmarkStart w:id="423" w:name="_Toc24662"/>
      <w:bookmarkStart w:id="424" w:name="_Toc3079"/>
      <w:bookmarkStart w:id="425" w:name="_Toc5698"/>
      <w:r>
        <w:rPr>
          <w:rFonts w:hint="eastAsia" w:ascii="宋体" w:hAnsi="宋体" w:eastAsia="宋体" w:cs="宋体"/>
          <w:b/>
          <w:color w:val="auto"/>
          <w:sz w:val="24"/>
          <w:highlight w:val="none"/>
        </w:rPr>
        <w:t>1.6 违约责任</w:t>
      </w:r>
      <w:bookmarkEnd w:id="421"/>
      <w:bookmarkEnd w:id="422"/>
      <w:bookmarkEnd w:id="423"/>
      <w:bookmarkEnd w:id="424"/>
      <w:bookmarkEnd w:id="425"/>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rFonts w:hint="eastAsia" w:ascii="宋体" w:hAnsi="宋体" w:eastAsia="宋体" w:cs="宋体"/>
          <w:color w:val="auto"/>
          <w:highlight w:val="none"/>
        </w:rPr>
      </w:pPr>
      <w:r>
        <w:rPr>
          <w:rFonts w:hint="eastAsia" w:ascii="宋体" w:hAnsi="宋体" w:eastAsia="宋体" w:cs="宋体"/>
          <w:color w:val="auto"/>
          <w:sz w:val="24"/>
          <w:highlight w:val="none"/>
        </w:rPr>
        <w:t>1.6.7违约责任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p>
      <w:pPr>
        <w:spacing w:line="560" w:lineRule="exact"/>
        <w:ind w:firstLine="482" w:firstLineChars="200"/>
        <w:outlineLvl w:val="0"/>
        <w:rPr>
          <w:rFonts w:hint="eastAsia" w:ascii="宋体" w:hAnsi="宋体" w:eastAsia="宋体" w:cs="宋体"/>
          <w:b/>
          <w:color w:val="auto"/>
          <w:sz w:val="24"/>
          <w:highlight w:val="none"/>
        </w:rPr>
      </w:pPr>
      <w:bookmarkStart w:id="426" w:name="_Toc26807"/>
      <w:bookmarkStart w:id="427" w:name="_Toc32454"/>
      <w:bookmarkStart w:id="428" w:name="_Toc30329"/>
      <w:bookmarkStart w:id="429" w:name="_Toc9497"/>
      <w:bookmarkStart w:id="430" w:name="_Toc18683"/>
      <w:r>
        <w:rPr>
          <w:rFonts w:hint="eastAsia" w:ascii="宋体" w:hAnsi="宋体" w:eastAsia="宋体" w:cs="宋体"/>
          <w:b/>
          <w:color w:val="auto"/>
          <w:sz w:val="24"/>
          <w:highlight w:val="none"/>
        </w:rPr>
        <w:t>1.7 合同争议的解决</w:t>
      </w:r>
      <w:bookmarkEnd w:id="426"/>
      <w:bookmarkEnd w:id="427"/>
      <w:bookmarkEnd w:id="428"/>
      <w:bookmarkEnd w:id="429"/>
      <w:bookmarkEnd w:id="430"/>
    </w:p>
    <w:p>
      <w:pP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合同专用条款  </w:t>
      </w:r>
      <w:r>
        <w:rPr>
          <w:rFonts w:hint="eastAsia" w:ascii="宋体" w:hAnsi="宋体" w:eastAsia="宋体" w:cs="宋体"/>
          <w:color w:val="auto"/>
          <w:sz w:val="24"/>
          <w:highlight w:val="none"/>
        </w:rPr>
        <w:t>条款规定的方式解决：</w:t>
      </w:r>
    </w:p>
    <w:p>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1.7.1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1.7.2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pPr>
        <w:spacing w:line="560" w:lineRule="exact"/>
        <w:ind w:firstLine="241" w:firstLineChars="100"/>
        <w:outlineLvl w:val="0"/>
        <w:rPr>
          <w:rFonts w:hint="eastAsia" w:ascii="宋体" w:hAnsi="宋体" w:eastAsia="宋体" w:cs="宋体"/>
          <w:b/>
          <w:color w:val="auto"/>
          <w:sz w:val="24"/>
          <w:highlight w:val="none"/>
        </w:rPr>
      </w:pPr>
      <w:bookmarkStart w:id="431" w:name="_Toc12273"/>
      <w:bookmarkStart w:id="432" w:name="_Toc16417"/>
      <w:bookmarkStart w:id="433" w:name="_Toc23784"/>
      <w:bookmarkStart w:id="434" w:name="_Toc26227"/>
      <w:bookmarkStart w:id="435" w:name="_Toc15827"/>
      <w:r>
        <w:rPr>
          <w:rFonts w:hint="eastAsia" w:ascii="宋体" w:hAnsi="宋体" w:eastAsia="宋体" w:cs="宋体"/>
          <w:b/>
          <w:color w:val="auto"/>
          <w:sz w:val="24"/>
          <w:highlight w:val="none"/>
        </w:rPr>
        <w:t>1.8 合同生效</w:t>
      </w:r>
      <w:bookmarkEnd w:id="431"/>
      <w:bookmarkEnd w:id="432"/>
      <w:bookmarkEnd w:id="433"/>
      <w:bookmarkEnd w:id="434"/>
      <w:bookmarkEnd w:id="435"/>
    </w:p>
    <w:p>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本合同自双方当事人盖章或者签字时生效。</w:t>
      </w:r>
    </w:p>
    <w:p>
      <w:pPr>
        <w:autoSpaceDE w:val="0"/>
        <w:autoSpaceDN w:val="0"/>
        <w:spacing w:line="560" w:lineRule="exact"/>
        <w:rPr>
          <w:rFonts w:hint="eastAsia" w:ascii="宋体" w:hAnsi="宋体" w:eastAsia="宋体" w:cs="宋体"/>
          <w:color w:val="auto"/>
          <w:sz w:val="24"/>
          <w:highlight w:val="none"/>
          <w:lang w:val="zh-CN"/>
        </w:rPr>
      </w:pP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pPr>
        <w:autoSpaceDE w:val="0"/>
        <w:autoSpaceDN w:val="0"/>
        <w:spacing w:line="560" w:lineRule="exact"/>
        <w:rPr>
          <w:rFonts w:hint="eastAsia" w:ascii="宋体" w:hAnsi="宋体" w:eastAsia="宋体" w:cs="宋体"/>
          <w:color w:val="auto"/>
          <w:sz w:val="24"/>
          <w:highlight w:val="none"/>
          <w:lang w:val="zh-CN"/>
        </w:rPr>
      </w:pP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pPr>
        <w:widowControl/>
        <w:spacing w:line="560" w:lineRule="exact"/>
        <w:jc w:val="left"/>
        <w:rPr>
          <w:rFonts w:hint="eastAsia" w:ascii="宋体" w:hAnsi="宋体" w:eastAsia="宋体" w:cs="宋体"/>
          <w:b/>
          <w:color w:val="auto"/>
          <w:sz w:val="24"/>
          <w:highlight w:val="none"/>
        </w:rPr>
      </w:pPr>
    </w:p>
    <w:p>
      <w:pPr>
        <w:pStyle w:val="2"/>
        <w:rPr>
          <w:rFonts w:hint="eastAsia" w:ascii="宋体" w:hAnsi="宋体" w:eastAsia="宋体" w:cs="宋体"/>
          <w:b/>
          <w:color w:val="auto"/>
          <w:sz w:val="24"/>
          <w:highlight w:val="none"/>
        </w:rPr>
      </w:pPr>
    </w:p>
    <w:p>
      <w:pPr>
        <w:rPr>
          <w:rFonts w:hint="eastAsia" w:ascii="宋体" w:hAnsi="宋体" w:eastAsia="宋体" w:cs="宋体"/>
          <w:b/>
          <w:color w:val="auto"/>
          <w:sz w:val="24"/>
          <w:highlight w:val="none"/>
        </w:rPr>
      </w:pPr>
    </w:p>
    <w:p>
      <w:pPr>
        <w:pStyle w:val="2"/>
        <w:rPr>
          <w:rFonts w:hint="eastAsia" w:ascii="宋体" w:hAnsi="宋体" w:eastAsia="宋体" w:cs="宋体"/>
          <w:b/>
          <w:color w:val="auto"/>
          <w:sz w:val="24"/>
          <w:highlight w:val="none"/>
        </w:rPr>
      </w:pPr>
    </w:p>
    <w:p>
      <w:pPr>
        <w:rPr>
          <w:rFonts w:hint="eastAsia" w:ascii="宋体" w:hAnsi="宋体" w:eastAsia="宋体" w:cs="宋体"/>
          <w:b/>
          <w:color w:val="auto"/>
          <w:sz w:val="24"/>
          <w:highlight w:val="none"/>
        </w:rPr>
      </w:pPr>
    </w:p>
    <w:p>
      <w:pPr>
        <w:pStyle w:val="2"/>
        <w:rPr>
          <w:rFonts w:hint="eastAsia" w:ascii="宋体" w:hAnsi="宋体" w:eastAsia="宋体" w:cs="宋体"/>
          <w:b/>
          <w:color w:val="auto"/>
          <w:sz w:val="24"/>
          <w:highlight w:val="none"/>
        </w:rPr>
      </w:pPr>
    </w:p>
    <w:p>
      <w:pPr>
        <w:rPr>
          <w:rFonts w:hint="eastAsia" w:ascii="宋体" w:hAnsi="宋体" w:eastAsia="宋体" w:cs="宋体"/>
          <w:b/>
          <w:color w:val="auto"/>
          <w:sz w:val="24"/>
          <w:highlight w:val="none"/>
        </w:rPr>
      </w:pPr>
    </w:p>
    <w:p>
      <w:pPr>
        <w:pStyle w:val="700"/>
        <w:spacing w:line="560" w:lineRule="exact"/>
        <w:ind w:firstLine="482"/>
        <w:jc w:val="center"/>
        <w:rPr>
          <w:rFonts w:hint="eastAsia" w:ascii="宋体" w:hAnsi="宋体" w:eastAsia="宋体" w:cs="宋体"/>
          <w:b/>
          <w:color w:val="auto"/>
          <w:szCs w:val="24"/>
          <w:highlight w:val="none"/>
        </w:rPr>
      </w:pPr>
    </w:p>
    <w:p>
      <w:pPr>
        <w:pStyle w:val="700"/>
        <w:spacing w:line="560" w:lineRule="exact"/>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pPr>
        <w:spacing w:line="560" w:lineRule="exact"/>
        <w:ind w:firstLine="482" w:firstLineChars="200"/>
        <w:outlineLvl w:val="0"/>
        <w:rPr>
          <w:rFonts w:hint="eastAsia" w:ascii="宋体" w:hAnsi="宋体" w:eastAsia="宋体" w:cs="宋体"/>
          <w:b/>
          <w:color w:val="auto"/>
          <w:sz w:val="24"/>
          <w:highlight w:val="none"/>
        </w:rPr>
      </w:pPr>
      <w:bookmarkStart w:id="436" w:name="_Toc31297"/>
      <w:bookmarkStart w:id="437" w:name="_Toc25079"/>
      <w:bookmarkStart w:id="438" w:name="_Toc5228"/>
      <w:bookmarkStart w:id="439" w:name="_Toc19680"/>
      <w:bookmarkStart w:id="440" w:name="_Toc14021"/>
      <w:r>
        <w:rPr>
          <w:rFonts w:hint="eastAsia" w:ascii="宋体" w:hAnsi="宋体" w:eastAsia="宋体" w:cs="宋体"/>
          <w:b/>
          <w:color w:val="auto"/>
          <w:sz w:val="24"/>
          <w:highlight w:val="none"/>
        </w:rPr>
        <w:t>2.1 定义</w:t>
      </w:r>
      <w:bookmarkEnd w:id="436"/>
      <w:bookmarkEnd w:id="437"/>
      <w:bookmarkEnd w:id="438"/>
      <w:bookmarkEnd w:id="439"/>
      <w:bookmarkEnd w:id="440"/>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“合同”系指采购人和中标供应商签订的载明双方当事人所达成的协议，并包括所有的附件、附录和构成合同的其他文件。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“合同价”系指根据合同约定，中标供应商在完全履行合同义务后，采购人应支付给中标供应商的价格。</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“甲方”系指与中标供应商签署合同的采购人；采购人委托采购代理机构代表其与乙方签订合同的，采购人的授权委托书作为合同附件。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pPr>
        <w:spacing w:line="560" w:lineRule="exact"/>
        <w:ind w:firstLine="482" w:firstLineChars="200"/>
        <w:outlineLvl w:val="0"/>
        <w:rPr>
          <w:rFonts w:hint="eastAsia" w:ascii="宋体" w:hAnsi="宋体" w:eastAsia="宋体" w:cs="宋体"/>
          <w:b/>
          <w:color w:val="auto"/>
          <w:sz w:val="24"/>
          <w:highlight w:val="none"/>
        </w:rPr>
      </w:pPr>
      <w:bookmarkStart w:id="441" w:name="_Toc16752"/>
      <w:bookmarkStart w:id="442" w:name="_Toc19539"/>
      <w:bookmarkStart w:id="443" w:name="_Toc31402"/>
      <w:bookmarkStart w:id="444" w:name="_Toc3769"/>
      <w:bookmarkStart w:id="445" w:name="_Toc23289"/>
      <w:r>
        <w:rPr>
          <w:rFonts w:hint="eastAsia" w:ascii="宋体" w:hAnsi="宋体" w:eastAsia="宋体" w:cs="宋体"/>
          <w:b/>
          <w:color w:val="auto"/>
          <w:sz w:val="24"/>
          <w:highlight w:val="none"/>
        </w:rPr>
        <w:t>2.2 技术规范</w:t>
      </w:r>
      <w:bookmarkEnd w:id="441"/>
      <w:bookmarkEnd w:id="442"/>
      <w:bookmarkEnd w:id="443"/>
      <w:bookmarkEnd w:id="444"/>
      <w:bookmarkEnd w:id="445"/>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宋体" w:hAnsi="宋体" w:eastAsia="宋体" w:cs="宋体"/>
          <w:b/>
          <w:color w:val="auto"/>
          <w:sz w:val="24"/>
          <w:highlight w:val="none"/>
        </w:rPr>
      </w:pPr>
      <w:bookmarkStart w:id="446" w:name="_Toc9161"/>
      <w:bookmarkStart w:id="447" w:name="_Toc12412"/>
      <w:bookmarkStart w:id="448" w:name="_Toc27945"/>
      <w:bookmarkStart w:id="449" w:name="_Toc13673"/>
      <w:bookmarkStart w:id="450" w:name="_Toc4133"/>
      <w:r>
        <w:rPr>
          <w:rFonts w:hint="eastAsia" w:ascii="宋体" w:hAnsi="宋体" w:eastAsia="宋体" w:cs="宋体"/>
          <w:b/>
          <w:color w:val="auto"/>
          <w:sz w:val="24"/>
          <w:highlight w:val="none"/>
        </w:rPr>
        <w:t>2.3 知识产权</w:t>
      </w:r>
      <w:bookmarkEnd w:id="446"/>
      <w:bookmarkEnd w:id="447"/>
      <w:bookmarkEnd w:id="448"/>
      <w:bookmarkEnd w:id="449"/>
      <w:bookmarkEnd w:id="450"/>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宋体" w:hAnsi="宋体" w:eastAsia="宋体" w:cs="宋体"/>
          <w:b/>
          <w:color w:val="auto"/>
          <w:sz w:val="24"/>
          <w:highlight w:val="none"/>
        </w:rPr>
      </w:pPr>
      <w:bookmarkStart w:id="451" w:name="_Toc31233"/>
      <w:bookmarkStart w:id="452" w:name="_Toc15447"/>
      <w:bookmarkStart w:id="453" w:name="_Toc26555"/>
      <w:bookmarkStart w:id="454" w:name="_Toc32670"/>
      <w:bookmarkStart w:id="455" w:name="_Toc22011"/>
      <w:r>
        <w:rPr>
          <w:rFonts w:hint="eastAsia" w:ascii="宋体" w:hAnsi="宋体" w:eastAsia="宋体" w:cs="宋体"/>
          <w:b/>
          <w:color w:val="auto"/>
          <w:sz w:val="24"/>
          <w:highlight w:val="none"/>
        </w:rPr>
        <w:t>2.5 结算方式和付款条件</w:t>
      </w:r>
      <w:bookmarkEnd w:id="451"/>
      <w:bookmarkEnd w:id="452"/>
      <w:bookmarkEnd w:id="453"/>
      <w:bookmarkEnd w:id="454"/>
      <w:bookmarkEnd w:id="455"/>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bookmarkStart w:id="456" w:name="_Toc30507"/>
      <w:bookmarkStart w:id="457" w:name="_Toc13467"/>
      <w:bookmarkStart w:id="458" w:name="_Toc18990"/>
      <w:bookmarkStart w:id="459" w:name="_Toc16163"/>
      <w:bookmarkStart w:id="460" w:name="_Toc13154"/>
      <w:r>
        <w:rPr>
          <w:rFonts w:hint="eastAsia" w:ascii="宋体" w:hAnsi="宋体" w:eastAsia="宋体" w:cs="宋体"/>
          <w:b/>
          <w:color w:val="auto"/>
          <w:sz w:val="24"/>
          <w:highlight w:val="none"/>
        </w:rPr>
        <w:t>2.6 技术资料和保密义务</w:t>
      </w:r>
      <w:bookmarkEnd w:id="456"/>
      <w:bookmarkEnd w:id="457"/>
      <w:bookmarkEnd w:id="458"/>
      <w:bookmarkEnd w:id="459"/>
      <w:bookmarkEnd w:id="460"/>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宋体" w:hAnsi="宋体" w:eastAsia="宋体" w:cs="宋体"/>
          <w:b/>
          <w:color w:val="auto"/>
          <w:sz w:val="24"/>
          <w:highlight w:val="none"/>
        </w:rPr>
      </w:pPr>
      <w:bookmarkStart w:id="461" w:name="_Toc19069"/>
      <w:r>
        <w:rPr>
          <w:rFonts w:hint="eastAsia" w:ascii="宋体" w:hAnsi="宋体" w:eastAsia="宋体" w:cs="宋体"/>
          <w:b/>
          <w:color w:val="auto"/>
          <w:sz w:val="24"/>
          <w:highlight w:val="none"/>
        </w:rPr>
        <w:t>2.7 质量保证</w:t>
      </w:r>
      <w:bookmarkEnd w:id="461"/>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宋体" w:hAnsi="宋体" w:eastAsia="宋体" w:cs="宋体"/>
          <w:b/>
          <w:color w:val="auto"/>
          <w:sz w:val="24"/>
          <w:highlight w:val="none"/>
        </w:rPr>
      </w:pPr>
      <w:bookmarkStart w:id="462" w:name="_Toc22267"/>
      <w:r>
        <w:rPr>
          <w:rFonts w:hint="eastAsia" w:ascii="宋体" w:hAnsi="宋体" w:eastAsia="宋体" w:cs="宋体"/>
          <w:b/>
          <w:color w:val="auto"/>
          <w:sz w:val="24"/>
          <w:highlight w:val="none"/>
        </w:rPr>
        <w:t>2.8 延迟履行</w:t>
      </w:r>
      <w:bookmarkEnd w:id="462"/>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宋体" w:hAnsi="宋体" w:eastAsia="宋体" w:cs="宋体"/>
          <w:b/>
          <w:color w:val="auto"/>
          <w:sz w:val="24"/>
          <w:highlight w:val="none"/>
        </w:rPr>
      </w:pPr>
      <w:bookmarkStart w:id="463" w:name="_Toc10611"/>
      <w:r>
        <w:rPr>
          <w:rFonts w:hint="eastAsia" w:ascii="宋体" w:hAnsi="宋体" w:eastAsia="宋体" w:cs="宋体"/>
          <w:b/>
          <w:color w:val="auto"/>
          <w:sz w:val="24"/>
          <w:highlight w:val="none"/>
        </w:rPr>
        <w:t>2.9 合同变更</w:t>
      </w:r>
      <w:bookmarkEnd w:id="463"/>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宋体" w:hAnsi="宋体" w:eastAsia="宋体" w:cs="宋体"/>
          <w:b/>
          <w:color w:val="auto"/>
          <w:sz w:val="24"/>
          <w:highlight w:val="none"/>
        </w:rPr>
      </w:pPr>
      <w:bookmarkStart w:id="464" w:name="_Toc23368"/>
      <w:bookmarkStart w:id="465" w:name="_Toc10663"/>
      <w:bookmarkStart w:id="466" w:name="_Toc42"/>
      <w:bookmarkStart w:id="467" w:name="_Toc26689"/>
      <w:bookmarkStart w:id="468" w:name="_Toc21830"/>
      <w:r>
        <w:rPr>
          <w:rFonts w:hint="eastAsia" w:ascii="宋体" w:hAnsi="宋体" w:eastAsia="宋体" w:cs="宋体"/>
          <w:b/>
          <w:color w:val="auto"/>
          <w:sz w:val="24"/>
          <w:highlight w:val="none"/>
        </w:rPr>
        <w:t>2.10 合同转让和分包</w:t>
      </w:r>
      <w:bookmarkEnd w:id="464"/>
      <w:bookmarkEnd w:id="465"/>
      <w:bookmarkEnd w:id="466"/>
      <w:bookmarkEnd w:id="467"/>
      <w:bookmarkEnd w:id="468"/>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宋体" w:hAnsi="宋体" w:eastAsia="宋体" w:cs="宋体"/>
          <w:b/>
          <w:color w:val="auto"/>
          <w:sz w:val="24"/>
          <w:highlight w:val="none"/>
        </w:rPr>
      </w:pPr>
      <w:bookmarkStart w:id="469" w:name="_Toc26633"/>
      <w:bookmarkStart w:id="470" w:name="_Toc14371"/>
      <w:bookmarkStart w:id="471" w:name="_Toc32494"/>
      <w:bookmarkStart w:id="472" w:name="_Toc4720"/>
      <w:bookmarkStart w:id="473" w:name="_Toc25571"/>
      <w:r>
        <w:rPr>
          <w:rFonts w:hint="eastAsia" w:ascii="宋体" w:hAnsi="宋体" w:eastAsia="宋体" w:cs="宋体"/>
          <w:b/>
          <w:color w:val="auto"/>
          <w:sz w:val="24"/>
          <w:highlight w:val="none"/>
        </w:rPr>
        <w:t>2.11 不可抗力</w:t>
      </w:r>
      <w:bookmarkEnd w:id="469"/>
      <w:bookmarkEnd w:id="470"/>
      <w:bookmarkEnd w:id="471"/>
      <w:bookmarkEnd w:id="472"/>
      <w:bookmarkEnd w:id="473"/>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pPr>
        <w:spacing w:line="560" w:lineRule="exact"/>
        <w:ind w:firstLine="482" w:firstLineChars="200"/>
        <w:outlineLvl w:val="0"/>
        <w:rPr>
          <w:rFonts w:hint="eastAsia" w:ascii="宋体" w:hAnsi="宋体" w:eastAsia="宋体" w:cs="宋体"/>
          <w:b/>
          <w:color w:val="auto"/>
          <w:sz w:val="24"/>
          <w:highlight w:val="none"/>
        </w:rPr>
      </w:pPr>
      <w:bookmarkStart w:id="474" w:name="_Toc14115"/>
      <w:bookmarkStart w:id="475" w:name="_Toc23854"/>
      <w:bookmarkStart w:id="476" w:name="_Toc24465"/>
      <w:bookmarkStart w:id="477" w:name="_Toc25783"/>
      <w:bookmarkStart w:id="478" w:name="_Toc3638"/>
      <w:r>
        <w:rPr>
          <w:rFonts w:hint="eastAsia" w:ascii="宋体" w:hAnsi="宋体" w:eastAsia="宋体" w:cs="宋体"/>
          <w:b/>
          <w:color w:val="auto"/>
          <w:sz w:val="24"/>
          <w:highlight w:val="none"/>
        </w:rPr>
        <w:t>2.12 税费</w:t>
      </w:r>
      <w:bookmarkEnd w:id="474"/>
      <w:bookmarkEnd w:id="475"/>
      <w:bookmarkEnd w:id="476"/>
      <w:bookmarkEnd w:id="477"/>
      <w:bookmarkEnd w:id="478"/>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pPr>
        <w:spacing w:line="560" w:lineRule="exact"/>
        <w:ind w:firstLine="482" w:firstLineChars="200"/>
        <w:outlineLvl w:val="0"/>
        <w:rPr>
          <w:rFonts w:hint="eastAsia" w:ascii="宋体" w:hAnsi="宋体" w:eastAsia="宋体" w:cs="宋体"/>
          <w:b/>
          <w:color w:val="auto"/>
          <w:sz w:val="24"/>
          <w:highlight w:val="none"/>
        </w:rPr>
      </w:pPr>
      <w:bookmarkStart w:id="479" w:name="_Toc25525"/>
      <w:bookmarkStart w:id="480" w:name="_Toc26883"/>
      <w:bookmarkStart w:id="481" w:name="_Toc14814"/>
      <w:bookmarkStart w:id="482" w:name="_Toc30105"/>
      <w:bookmarkStart w:id="483" w:name="_Toc7315"/>
      <w:r>
        <w:rPr>
          <w:rFonts w:hint="eastAsia" w:ascii="宋体" w:hAnsi="宋体" w:eastAsia="宋体" w:cs="宋体"/>
          <w:b/>
          <w:color w:val="auto"/>
          <w:sz w:val="24"/>
          <w:highlight w:val="none"/>
        </w:rPr>
        <w:t>2.13 乙方破产</w:t>
      </w:r>
      <w:bookmarkEnd w:id="479"/>
      <w:bookmarkEnd w:id="480"/>
      <w:bookmarkEnd w:id="481"/>
      <w:bookmarkEnd w:id="482"/>
      <w:bookmarkEnd w:id="483"/>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宋体" w:hAnsi="宋体" w:eastAsia="宋体" w:cs="宋体"/>
          <w:b/>
          <w:color w:val="auto"/>
          <w:sz w:val="24"/>
          <w:highlight w:val="none"/>
        </w:rPr>
      </w:pPr>
      <w:bookmarkStart w:id="484" w:name="_Toc2016"/>
      <w:bookmarkStart w:id="485" w:name="_Toc1123"/>
      <w:bookmarkStart w:id="486" w:name="_Toc23323"/>
      <w:r>
        <w:rPr>
          <w:rFonts w:hint="eastAsia" w:ascii="宋体" w:hAnsi="宋体" w:eastAsia="宋体" w:cs="宋体"/>
          <w:b/>
          <w:color w:val="auto"/>
          <w:sz w:val="24"/>
          <w:highlight w:val="none"/>
        </w:rPr>
        <w:t>2.14 合同中止、终止</w:t>
      </w:r>
      <w:bookmarkEnd w:id="484"/>
      <w:bookmarkEnd w:id="485"/>
      <w:bookmarkEnd w:id="486"/>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宋体" w:hAnsi="宋体" w:eastAsia="宋体" w:cs="宋体"/>
          <w:b/>
          <w:color w:val="auto"/>
          <w:sz w:val="24"/>
          <w:highlight w:val="none"/>
        </w:rPr>
      </w:pPr>
      <w:bookmarkStart w:id="487" w:name="_Toc14525"/>
      <w:bookmarkStart w:id="488" w:name="_Toc17363"/>
      <w:bookmarkStart w:id="489" w:name="_Toc1969"/>
      <w:r>
        <w:rPr>
          <w:rFonts w:hint="eastAsia" w:ascii="宋体" w:hAnsi="宋体" w:eastAsia="宋体" w:cs="宋体"/>
          <w:b/>
          <w:color w:val="auto"/>
          <w:sz w:val="24"/>
          <w:highlight w:val="none"/>
        </w:rPr>
        <w:t>2.15 检验和验收</w:t>
      </w:r>
      <w:bookmarkEnd w:id="487"/>
      <w:bookmarkEnd w:id="488"/>
      <w:bookmarkEnd w:id="489"/>
    </w:p>
    <w:p>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bookmarkStart w:id="490" w:name="_Toc9808"/>
      <w:bookmarkStart w:id="491" w:name="_Toc31892"/>
      <w:bookmarkStart w:id="492" w:name="_Toc12666"/>
      <w:bookmarkStart w:id="493" w:name="_Toc25198"/>
      <w:bookmarkStart w:id="494" w:name="_Toc2308"/>
      <w:r>
        <w:rPr>
          <w:rFonts w:hint="eastAsia" w:ascii="宋体" w:hAnsi="宋体" w:eastAsia="宋体" w:cs="宋体"/>
          <w:b/>
          <w:color w:val="auto"/>
          <w:sz w:val="24"/>
          <w:highlight w:val="none"/>
        </w:rPr>
        <w:t>2.16 通知和送达</w:t>
      </w:r>
      <w:bookmarkEnd w:id="490"/>
      <w:bookmarkEnd w:id="491"/>
      <w:bookmarkEnd w:id="492"/>
      <w:bookmarkEnd w:id="493"/>
      <w:bookmarkEnd w:id="494"/>
    </w:p>
    <w:p>
      <w:pPr>
        <w:spacing w:line="560" w:lineRule="exact"/>
        <w:ind w:firstLine="480" w:firstLineChars="200"/>
        <w:rPr>
          <w:rFonts w:hint="eastAsia" w:ascii="宋体" w:hAnsi="宋体" w:eastAsia="宋体" w:cs="宋体"/>
          <w:color w:val="auto"/>
          <w:sz w:val="24"/>
          <w:highlight w:val="none"/>
        </w:rPr>
      </w:pPr>
      <w:bookmarkStart w:id="495" w:name="_Toc18401"/>
      <w:bookmarkStart w:id="496" w:name="_Toc27674"/>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5"/>
      <w:bookmarkEnd w:id="496"/>
    </w:p>
    <w:p>
      <w:pPr>
        <w:spacing w:line="560" w:lineRule="exact"/>
        <w:ind w:firstLine="482" w:firstLineChars="200"/>
        <w:outlineLvl w:val="0"/>
        <w:rPr>
          <w:rFonts w:hint="eastAsia" w:ascii="宋体" w:hAnsi="宋体" w:eastAsia="宋体" w:cs="宋体"/>
          <w:b/>
          <w:color w:val="auto"/>
          <w:sz w:val="24"/>
          <w:highlight w:val="none"/>
        </w:rPr>
      </w:pPr>
      <w:bookmarkStart w:id="497" w:name="_Toc12254"/>
      <w:bookmarkStart w:id="498" w:name="_Toc28906"/>
      <w:bookmarkStart w:id="499" w:name="_Toc27644"/>
      <w:bookmarkStart w:id="500" w:name="_Toc20808"/>
      <w:bookmarkStart w:id="501" w:name="_Toc5063"/>
      <w:r>
        <w:rPr>
          <w:rFonts w:hint="eastAsia" w:ascii="宋体" w:hAnsi="宋体" w:eastAsia="宋体" w:cs="宋体"/>
          <w:b/>
          <w:color w:val="auto"/>
          <w:sz w:val="24"/>
          <w:highlight w:val="none"/>
        </w:rPr>
        <w:t>2.17 合同使用的文字和适用的法律</w:t>
      </w:r>
      <w:bookmarkEnd w:id="497"/>
      <w:bookmarkEnd w:id="498"/>
      <w:bookmarkEnd w:id="499"/>
      <w:bookmarkEnd w:id="500"/>
      <w:bookmarkEnd w:id="501"/>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pPr>
        <w:spacing w:line="560" w:lineRule="exact"/>
        <w:ind w:firstLine="482" w:firstLineChars="200"/>
        <w:outlineLvl w:val="0"/>
        <w:rPr>
          <w:rFonts w:hint="eastAsia" w:ascii="宋体" w:hAnsi="宋体" w:eastAsia="宋体" w:cs="宋体"/>
          <w:b/>
          <w:color w:val="auto"/>
          <w:sz w:val="24"/>
          <w:highlight w:val="none"/>
        </w:rPr>
      </w:pPr>
      <w:bookmarkStart w:id="502" w:name="_Toc1492"/>
      <w:bookmarkStart w:id="503" w:name="_Toc27127"/>
      <w:bookmarkStart w:id="504" w:name="_Toc30096"/>
      <w:bookmarkStart w:id="505" w:name="_Toc27403"/>
      <w:bookmarkStart w:id="506" w:name="_Toc22266"/>
      <w:r>
        <w:rPr>
          <w:rFonts w:hint="eastAsia" w:ascii="宋体" w:hAnsi="宋体" w:eastAsia="宋体" w:cs="宋体"/>
          <w:b/>
          <w:color w:val="auto"/>
          <w:sz w:val="24"/>
          <w:highlight w:val="none"/>
        </w:rPr>
        <w:t>2.18 履约保证金</w:t>
      </w:r>
      <w:bookmarkEnd w:id="502"/>
      <w:bookmarkEnd w:id="503"/>
      <w:bookmarkEnd w:id="504"/>
      <w:bookmarkEnd w:id="505"/>
      <w:bookmarkEnd w:id="506"/>
    </w:p>
    <w:p>
      <w:pPr>
        <w:pStyle w:val="958"/>
        <w:spacing w:before="0" w:beforeAutospacing="0" w:after="0" w:afterAutospacing="0"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2.18.1 采购文件要求乙方提交履约保证金的，乙方应按</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2.18.2  甲方在项目验收结束后及时退还履约保证金。甲方在项目通过验收之日起</w:t>
      </w:r>
      <w:r>
        <w:rPr>
          <w:rFonts w:hint="eastAsia" w:ascii="宋体" w:hAnsi="宋体" w:eastAsia="宋体" w:cs="宋体"/>
          <w:color w:val="auto"/>
          <w:sz w:val="24"/>
          <w:highlight w:val="none"/>
          <w:u w:val="single"/>
        </w:rPr>
        <w:t xml:space="preserve"> 5 </w:t>
      </w:r>
      <w:r>
        <w:rPr>
          <w:rFonts w:hint="eastAsia" w:ascii="宋体" w:hAnsi="宋体" w:eastAsia="宋体" w:cs="宋体"/>
          <w:color w:val="auto"/>
          <w:sz w:val="24"/>
          <w:highlight w:val="none"/>
        </w:rPr>
        <w:t>个工作日内，按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约定的方式将履约保证金退还乙方，逾期退还的，乙方可要求甲方支付违约金，违约金按每迟延退还一日的应退还而未退还金额的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%计算，最高限额为本合同履约保证金的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 xml:space="preserve">%； </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2.18.4</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甲方在乙方履行完合同约定义务事项后及时退还，延迟退还的，应当按照合同约定和法律规定承担相应的赔偿责任。</w:t>
      </w:r>
    </w:p>
    <w:p>
      <w:pPr>
        <w:spacing w:line="560" w:lineRule="exact"/>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2.19</w:t>
      </w:r>
      <w:r>
        <w:rPr>
          <w:rFonts w:hint="eastAsia" w:ascii="宋体" w:hAnsi="宋体" w:eastAsia="宋体" w:cs="宋体"/>
          <w:color w:val="auto"/>
          <w:sz w:val="24"/>
          <w:highlight w:val="none"/>
        </w:rPr>
        <w:t>对于因甲方原因导致变更、中止或者终止政府采购合同的，甲方应当依照合同约定对供应商受到的损失予以赔偿或者补偿。</w:t>
      </w:r>
    </w:p>
    <w:p>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2.20合同份数</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pStyle w:val="700"/>
        <w:spacing w:line="560" w:lineRule="exact"/>
        <w:jc w:val="center"/>
        <w:rPr>
          <w:rFonts w:hint="eastAsia" w:ascii="宋体" w:hAnsi="宋体" w:eastAsia="宋体" w:cs="宋体"/>
          <w:b/>
          <w:color w:val="auto"/>
          <w:szCs w:val="24"/>
          <w:highlight w:val="none"/>
        </w:rPr>
      </w:pPr>
      <w:r>
        <w:rPr>
          <w:rFonts w:hint="eastAsia" w:ascii="宋体" w:hAnsi="宋体" w:eastAsia="宋体" w:cs="宋体"/>
          <w:color w:val="auto"/>
          <w:kern w:val="0"/>
          <w:szCs w:val="24"/>
          <w:highlight w:val="none"/>
        </w:rPr>
        <w:br w:type="page"/>
      </w:r>
      <w:bookmarkStart w:id="507" w:name="_Toc331685784"/>
      <w:r>
        <w:rPr>
          <w:rFonts w:hint="eastAsia" w:ascii="宋体" w:hAnsi="宋体" w:eastAsia="宋体" w:cs="宋体"/>
          <w:b/>
          <w:color w:val="auto"/>
          <w:szCs w:val="24"/>
          <w:highlight w:val="none"/>
        </w:rPr>
        <w:t xml:space="preserve"> </w:t>
      </w:r>
      <w:bookmarkEnd w:id="507"/>
      <w:r>
        <w:rPr>
          <w:rFonts w:hint="eastAsia" w:ascii="宋体" w:hAnsi="宋体" w:eastAsia="宋体" w:cs="宋体"/>
          <w:b/>
          <w:color w:val="auto"/>
          <w:szCs w:val="24"/>
          <w:highlight w:val="none"/>
        </w:rPr>
        <w:t>第三部分  合同专用条款</w:t>
      </w:r>
    </w:p>
    <w:p>
      <w:pP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8"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6"/>
        <w:gridCol w:w="82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3" w:type="pct"/>
            <w:tcBorders>
              <w:lef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4536" w:type="pct"/>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3"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1.4.4</w:t>
            </w:r>
          </w:p>
        </w:tc>
        <w:tc>
          <w:tcPr>
            <w:tcW w:w="4536" w:type="pct"/>
            <w:vAlign w:val="center"/>
          </w:tcPr>
          <w:p>
            <w:pPr>
              <w:spacing w:beforeLines="50" w:line="3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①预付款：合同预付款比例为合同金额的50％，应在合同生效以及具备实施条件后7个工作日内支付；</w:t>
            </w:r>
          </w:p>
          <w:p>
            <w:pPr>
              <w:pStyle w:val="25"/>
              <w:rPr>
                <w:rFonts w:hint="eastAsia" w:ascii="宋体" w:hAnsi="宋体" w:eastAsia="宋体" w:cs="宋体"/>
                <w:color w:val="auto"/>
                <w:highlight w:val="none"/>
              </w:rPr>
            </w:pP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向</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支付预付款的同时，</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须提交相同额度的由银行</w:t>
            </w:r>
            <w:r>
              <w:rPr>
                <w:rFonts w:hint="eastAsia" w:cs="宋体"/>
                <w:color w:val="auto"/>
                <w:sz w:val="24"/>
                <w:highlight w:val="none"/>
                <w:lang w:eastAsia="zh-CN"/>
              </w:rPr>
              <w:t>（</w:t>
            </w:r>
            <w:r>
              <w:rPr>
                <w:rFonts w:hint="eastAsia" w:cs="宋体"/>
                <w:color w:val="auto"/>
                <w:sz w:val="24"/>
                <w:highlight w:val="none"/>
                <w:lang w:val="en-US" w:eastAsia="zh-CN"/>
              </w:rPr>
              <w:t>五大行</w:t>
            </w:r>
            <w:r>
              <w:rPr>
                <w:rFonts w:hint="eastAsia" w:cs="宋体"/>
                <w:color w:val="auto"/>
                <w:sz w:val="24"/>
                <w:highlight w:val="none"/>
                <w:lang w:eastAsia="zh-CN"/>
              </w:rPr>
              <w:t>）</w:t>
            </w:r>
            <w:r>
              <w:rPr>
                <w:rFonts w:hint="eastAsia" w:ascii="宋体" w:hAnsi="宋体" w:eastAsia="宋体" w:cs="宋体"/>
                <w:color w:val="auto"/>
                <w:sz w:val="24"/>
                <w:highlight w:val="none"/>
              </w:rPr>
              <w:t>出具的预付款保函。保函期限为</w:t>
            </w:r>
            <w:r>
              <w:rPr>
                <w:rFonts w:hint="eastAsia" w:ascii="宋体" w:hAnsi="宋体" w:eastAsia="宋体" w:cs="宋体"/>
                <w:color w:val="auto"/>
                <w:sz w:val="24"/>
                <w:highlight w:val="none"/>
                <w:lang w:val="en-US" w:eastAsia="zh-CN"/>
              </w:rPr>
              <w:t>一年</w:t>
            </w:r>
            <w:r>
              <w:rPr>
                <w:rFonts w:hint="eastAsia" w:ascii="宋体" w:hAnsi="宋体" w:eastAsia="宋体" w:cs="宋体"/>
                <w:color w:val="auto"/>
                <w:sz w:val="24"/>
                <w:highlight w:val="none"/>
              </w:rPr>
              <w:t>。</w:t>
            </w:r>
          </w:p>
          <w:p>
            <w:pPr>
              <w:spacing w:beforeLines="50" w:line="3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②进度款：根据考核及审计结果按月支付，在下个月20日前支付（扣除相应处罚款项）至审定金额得90%，剩余10%在服务期满后一次性支付。</w:t>
            </w:r>
          </w:p>
          <w:p>
            <w:pPr>
              <w:spacing w:beforeLines="50" w:line="3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3 \* GB3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③</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工程量以甲方现场负责人</w:t>
            </w:r>
            <w:r>
              <w:rPr>
                <w:rFonts w:hint="eastAsia" w:ascii="宋体" w:hAnsi="宋体" w:eastAsia="宋体" w:cs="宋体"/>
                <w:color w:val="auto"/>
                <w:sz w:val="24"/>
                <w:highlight w:val="none"/>
                <w:lang w:val="en-US" w:eastAsia="zh-CN"/>
              </w:rPr>
              <w:t>及第三方监理</w:t>
            </w:r>
            <w:r>
              <w:rPr>
                <w:rFonts w:hint="eastAsia" w:ascii="宋体" w:hAnsi="宋体" w:eastAsia="宋体" w:cs="宋体"/>
                <w:color w:val="auto"/>
                <w:sz w:val="24"/>
                <w:highlight w:val="none"/>
              </w:rPr>
              <w:t>签字确认为准。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3"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1.5.1 </w:t>
            </w:r>
          </w:p>
        </w:tc>
        <w:tc>
          <w:tcPr>
            <w:tcW w:w="4536" w:type="pct"/>
            <w:vAlign w:val="center"/>
          </w:tcPr>
          <w:p>
            <w:pPr>
              <w:spacing w:beforeLines="50" w:line="3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服务期</w:t>
            </w:r>
            <w:r>
              <w:rPr>
                <w:rFonts w:hint="eastAsia" w:ascii="宋体" w:hAnsi="宋体" w:eastAsia="宋体" w:cs="宋体"/>
                <w:color w:val="auto"/>
                <w:sz w:val="24"/>
                <w:highlight w:val="none"/>
              </w:rPr>
              <w:t>：一年（2022年  月  日-2023年  月  日），服务期内必须随时待命随时处置，24小时随时响应，在接到</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通知后5分钟内响应，30分钟内到达指定整治地点，</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须根据</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要求做好整治工作。中标单位没有按合同规定服务，甲方有权终止合同，另行招标采购。中标乙方不得将相关工作转包，一经发现有转包行为本协议自动终止，并追究中标乙方相关责任。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3"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4536" w:type="pct"/>
            <w:vAlign w:val="center"/>
          </w:tcPr>
          <w:p>
            <w:pPr>
              <w:pStyle w:val="23"/>
              <w:keepNext w:val="0"/>
              <w:keepLines w:val="0"/>
              <w:pageBreakBefore w:val="0"/>
              <w:widowControl w:val="0"/>
              <w:kinsoku/>
              <w:wordWrap/>
              <w:overflowPunct/>
              <w:topLinePunct w:val="0"/>
              <w:bidi w:val="0"/>
              <w:spacing w:line="36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szCs w:val="24"/>
                <w:highlight w:val="none"/>
                <w:lang w:val="en-US" w:eastAsia="zh-CN"/>
              </w:rPr>
              <w:t>本次采购服务内容位于杭州市滨江区浦沿街道铁路以南范围内</w:t>
            </w:r>
            <w:r>
              <w:rPr>
                <w:rFonts w:hint="eastAsia" w:ascii="宋体" w:hAnsi="宋体" w:eastAsia="宋体" w:cs="宋体"/>
                <w:color w:val="auto"/>
                <w:sz w:val="24"/>
                <w:szCs w:val="24"/>
                <w:highlight w:val="none"/>
                <w:lang w:val="en-US" w:eastAsia="zh-CN"/>
              </w:rPr>
              <w:t>的道路、河道、沿街商铺等全域范围，主要涉及社区有：</w:t>
            </w:r>
            <w:r>
              <w:rPr>
                <w:rFonts w:hint="eastAsia" w:ascii="宋体" w:hAnsi="宋体" w:eastAsia="宋体" w:cs="宋体"/>
                <w:color w:val="auto"/>
                <w:sz w:val="24"/>
                <w:szCs w:val="24"/>
                <w:highlight w:val="none"/>
                <w:u w:val="single"/>
                <w:lang w:val="en-US" w:eastAsia="zh-CN"/>
              </w:rPr>
              <w:t>东信社区、新生社区、西浦社区、华悦湾社区、新浦社区、浦联社区。以及各社区周边或之间，浦沿街道范围内铁路以南沿线主要道路、次要道路及背街小巷的道路。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3"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1.5.3 </w:t>
            </w:r>
          </w:p>
        </w:tc>
        <w:tc>
          <w:tcPr>
            <w:tcW w:w="4536" w:type="pct"/>
            <w:vAlign w:val="center"/>
          </w:tcPr>
          <w:p>
            <w:pPr>
              <w:spacing w:beforeLines="50"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服务内容为零星应急处置项目，解决标项辖区范围内当前尚未完全覆盖或暂</w:t>
            </w:r>
            <w:r>
              <w:rPr>
                <w:rFonts w:hint="eastAsia" w:ascii="宋体" w:hAnsi="宋体" w:eastAsia="宋体" w:cs="宋体"/>
                <w:b/>
                <w:bCs/>
                <w:color w:val="auto"/>
                <w:sz w:val="24"/>
                <w:highlight w:val="none"/>
                <w:u w:val="none"/>
              </w:rPr>
              <w:t>无法明确主体（无主案卷）的城市基础设施的市政、市容、绿化、亮灯、河道等修缮、整改、</w:t>
            </w:r>
            <w:r>
              <w:rPr>
                <w:rFonts w:hint="eastAsia" w:ascii="宋体" w:hAnsi="宋体" w:eastAsia="宋体" w:cs="宋体"/>
                <w:b/>
                <w:bCs/>
                <w:color w:val="auto"/>
                <w:sz w:val="24"/>
                <w:highlight w:val="none"/>
              </w:rPr>
              <w:t>维护管养工作。</w:t>
            </w:r>
          </w:p>
          <w:p>
            <w:pPr>
              <w:spacing w:beforeLines="50" w:line="36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实施包含但不限于下列所述处置内容：</w:t>
            </w:r>
          </w:p>
          <w:p>
            <w:pPr>
              <w:spacing w:beforeLines="50" w:line="3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（1）辖区范围内无主的城市家具维修和背街小巷改造后维护；</w:t>
            </w:r>
          </w:p>
          <w:p>
            <w:pPr>
              <w:spacing w:beforeLines="50" w:line="3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（2）采购人临时指派的全民监督平台交办的应急设施整改；</w:t>
            </w:r>
          </w:p>
          <w:p>
            <w:pPr>
              <w:spacing w:beforeLines="50" w:line="3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（3）无主交接箱类整治清理；</w:t>
            </w:r>
          </w:p>
          <w:p>
            <w:pPr>
              <w:spacing w:beforeLines="50" w:line="3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（4）无主井盖整治；</w:t>
            </w:r>
          </w:p>
          <w:p>
            <w:pPr>
              <w:spacing w:beforeLines="50" w:line="3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（5）不明架空线缆脱落或线缆垂挂的清理；</w:t>
            </w:r>
          </w:p>
          <w:p>
            <w:pPr>
              <w:spacing w:beforeLines="50" w:line="3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（6）无主护栏清理；</w:t>
            </w:r>
          </w:p>
          <w:p>
            <w:pPr>
              <w:spacing w:beforeLines="50" w:line="3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（7）无主外立面（含台阶）脱落或破损的修复；</w:t>
            </w:r>
          </w:p>
          <w:p>
            <w:pPr>
              <w:spacing w:beforeLines="50" w:line="3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（8）未移交道路、桥、隧等设施的修复；</w:t>
            </w:r>
          </w:p>
          <w:p>
            <w:pPr>
              <w:spacing w:beforeLines="50" w:line="3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（9）高空悬挂物清理：高空的树枝悬挂物、线缆悬挂物的清理；</w:t>
            </w:r>
          </w:p>
          <w:p>
            <w:pPr>
              <w:spacing w:beforeLines="50" w:line="3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（10）宣传广告清理：破损公益广告（含宣传栏内）的清理；</w:t>
            </w:r>
          </w:p>
          <w:p>
            <w:pPr>
              <w:spacing w:beforeLines="50" w:line="3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（11）突发状况：2小时内完成设置应急警示柱及固边警示工作（如道路塌陷、树木倒扶、低洼积水）；</w:t>
            </w:r>
          </w:p>
          <w:p>
            <w:pPr>
              <w:spacing w:beforeLines="50" w:line="3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（12）人行道板和沥青路面的修复；</w:t>
            </w:r>
          </w:p>
          <w:p>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（13）违规店招店牌的整治；</w:t>
            </w:r>
          </w:p>
          <w:p>
            <w:pPr>
              <w:pStyle w:val="2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（14）无主垃圾的清运；</w:t>
            </w:r>
          </w:p>
          <w:p>
            <w:pPr>
              <w:pStyle w:val="2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（15）辖区范围内当前尚未完全覆盖或暂无法明确主体（无主案卷）的城市基础设施的绿化缺失、修剪和枯死的补种；</w:t>
            </w:r>
          </w:p>
          <w:p>
            <w:pPr>
              <w:pStyle w:val="25"/>
              <w:adjustRightInd/>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（16）晾晒衣物、乱挂乱放等现象的清理；</w:t>
            </w:r>
          </w:p>
          <w:p>
            <w:pPr>
              <w:pStyle w:val="2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（17）绿化带内居民违规种菜现象治理和垃圾的清理；</w:t>
            </w:r>
          </w:p>
          <w:p>
            <w:pPr>
              <w:pStyle w:val="2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（18）其他绿化方面的数字城管等工作；</w:t>
            </w:r>
          </w:p>
          <w:p>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（19）其他无主类及职能不清的案卷代整治。</w:t>
            </w:r>
          </w:p>
          <w:p>
            <w:pPr>
              <w:spacing w:beforeLines="50" w:line="3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将相应任务交予</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必须无条件予以响应；</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对以上工作实行长效管理，出现问题时，及时予以解决。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3"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1.6.7</w:t>
            </w:r>
          </w:p>
        </w:tc>
        <w:tc>
          <w:tcPr>
            <w:tcW w:w="4536" w:type="pct"/>
            <w:vAlign w:val="center"/>
          </w:tcPr>
          <w:p>
            <w:pPr>
              <w:spacing w:beforeLines="50" w:line="3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乙方在服务期间，出现以下情况之一，甲方有权终止合同并要求乙方支付违约金20万元，若甲方受到的损失超过违约金的，甲方有权就实际损失向乙方追偿。</w:t>
            </w:r>
          </w:p>
          <w:p>
            <w:pPr>
              <w:spacing w:beforeLines="50" w:line="3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1、未经甲方允许，擅自将中标项目转让(转包)给他人；</w:t>
            </w:r>
          </w:p>
          <w:p>
            <w:pPr>
              <w:spacing w:beforeLines="50" w:line="3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2、不符合工程技术标准的；</w:t>
            </w:r>
          </w:p>
          <w:p>
            <w:pPr>
              <w:spacing w:beforeLines="50" w:line="3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3、造成重特大交通事故的；或被媒体曝光的。</w:t>
            </w:r>
          </w:p>
          <w:p>
            <w:pPr>
              <w:spacing w:beforeLines="50" w:line="3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4、乙方擅自变更项目班子成员的；</w:t>
            </w:r>
          </w:p>
          <w:p>
            <w:pPr>
              <w:spacing w:beforeLines="50" w:line="3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5、乙方其他违反本合同约定的行为的。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3"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w:t>
            </w:r>
          </w:p>
        </w:tc>
        <w:tc>
          <w:tcPr>
            <w:tcW w:w="4536" w:type="pct"/>
            <w:vAlign w:val="center"/>
          </w:tcPr>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本合同履行过程中发生的任何争议，双方当事人均可通过和解或者调解解决；不愿和解、调解或者和解、调解不成的，可以选择以下第 </w:t>
            </w:r>
            <w:r>
              <w:rPr>
                <w:rFonts w:hint="eastAsia" w:ascii="宋体" w:hAnsi="宋体" w:eastAsia="宋体" w:cs="宋体"/>
                <w:color w:val="auto"/>
                <w:sz w:val="24"/>
                <w:highlight w:val="none"/>
                <w:u w:val="single"/>
                <w:lang w:val="en-US" w:eastAsia="zh-CN"/>
              </w:rPr>
              <w:t>1.7.</w:t>
            </w:r>
            <w:r>
              <w:rPr>
                <w:rFonts w:hint="eastAsia" w:ascii="宋体" w:hAnsi="宋体" w:cs="宋体"/>
                <w:color w:val="auto"/>
                <w:sz w:val="24"/>
                <w:highlight w:val="none"/>
                <w:u w:val="single"/>
                <w:lang w:val="en-US" w:eastAsia="zh-CN"/>
              </w:rPr>
              <w:t>2</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条款规定的方式解决：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3"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8295" w:type="dxa"/>
            <w:vAlign w:val="center"/>
          </w:tcPr>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3"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8295" w:type="dxa"/>
            <w:vAlign w:val="center"/>
          </w:tcPr>
          <w:p>
            <w:pPr>
              <w:spacing w:beforeLines="50" w:line="360" w:lineRule="exact"/>
              <w:ind w:firstLine="240" w:firstLineChars="10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杭州市滨江区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3"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4536" w:type="pct"/>
            <w:vAlign w:val="center"/>
          </w:tcPr>
          <w:p>
            <w:pPr>
              <w:spacing w:line="360" w:lineRule="auto"/>
              <w:ind w:right="-420" w:rightChars="-20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具有知识产权的计算机软件成果归属，归乙方。合同涉及技术成果</w:t>
            </w:r>
          </w:p>
          <w:p>
            <w:pPr>
              <w:spacing w:line="360" w:lineRule="auto"/>
              <w:ind w:right="-420" w:right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归甲方。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3"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4536" w:type="pct"/>
            <w:vAlign w:val="center"/>
          </w:tcPr>
          <w:p>
            <w:pPr>
              <w:spacing w:line="360" w:lineRule="auto"/>
              <w:ind w:left="-420" w:leftChars="-200" w:right="-420" w:rightChars="-20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见合同条款1.3和1.4.4。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3"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4536" w:type="pct"/>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因不可抗力致使合同变更必要的，双方当事人应在发生后6小时以内以书面形式变更合同。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3" w:type="pct"/>
            <w:tcBorders>
              <w:left w:val="single" w:color="auto" w:sz="4" w:space="0"/>
            </w:tcBorders>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2.11.4 </w:t>
            </w:r>
          </w:p>
        </w:tc>
        <w:tc>
          <w:tcPr>
            <w:tcW w:w="4536" w:type="pct"/>
          </w:tcPr>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受不可抗力影响的一方在不可抗力发生后，应在1个工作日内以书面形式通知对方当事人，并在3个工作日内，将有关部门出具的证明文件送达对方当事人。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3"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4536" w:type="pct"/>
            <w:vAlign w:val="center"/>
          </w:tcPr>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乙方应按甲方要求，按时保质保量完成落实整治工作，解决率和及时解决率达到100%。乙方必须无条件服从甲方的相关考核规定。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1、乙方在合同履行期间，因不文明施工造成各类投诉的，每发生一件扣2000元。</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在合同履行期间及质保期内，存在施工不符合施工规范要求，偷工减量，以次充好，经甲方发现，视为质量不达标。质量不达标的，每发生1起扣2000元。且甲方有权要求乙方落实整改，拒绝整改或整改不到位的，甲方可以自行委托第三方施工单位整改到位，费用由乙方全部承担，从履约保证金中进行扣除，并该案卷的整个项目总费用全部扣除。</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根据上级领导督办、媒体报道、数字城管抄告、市民投诉、专业监管等情况，综合评出红、橙、黄色预警。被评判为黄色预警的：每月第1次扣款1000元，第2次扣款1500元，第3次扣款2000元（每增加1次增加扣款额500，以此类推）；被评判为红色预警的，招标人有权终止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4、乙方存在工程量虚报情况的，每次扣款1万元。发生三次工程量虚报情况的，招标人有权终止合同。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5、管理不到位。单个合同期内发生1次管理不到位的，乙方需书面说明原因、分析和整改措施。单个合同期内发生2次以上管理不到位的，甲方立即终止与乙方的合同。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①乙方在合同履行期间，存在欠薪讨薪，引发、带头、参与集体上访的，视为管理不到位。</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②甲方对乙方全年扣款总数进行考核，考核扣款超过年整治经费5%的，视为1次管理不到位；考核扣款超过年整治经费10%的，视为2次管理不到位。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3"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4536" w:type="pct"/>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见</w:t>
            </w:r>
            <w:r>
              <w:rPr>
                <w:rFonts w:hint="eastAsia" w:ascii="宋体" w:hAnsi="宋体" w:cs="宋体"/>
                <w:color w:val="auto"/>
                <w:sz w:val="24"/>
                <w:highlight w:val="none"/>
                <w:lang w:val="en-US" w:eastAsia="zh-CN"/>
              </w:rPr>
              <w:t>合同条款</w:t>
            </w:r>
            <w:r>
              <w:rPr>
                <w:rFonts w:hint="eastAsia" w:ascii="宋体" w:hAnsi="宋体" w:eastAsia="宋体" w:cs="宋体"/>
                <w:color w:val="auto"/>
                <w:sz w:val="24"/>
                <w:highlight w:val="none"/>
                <w:lang w:val="en-US" w:eastAsia="zh-CN"/>
              </w:rPr>
              <w:t>2.15.1。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3"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2.18.1</w:t>
            </w:r>
          </w:p>
        </w:tc>
        <w:tc>
          <w:tcPr>
            <w:tcW w:w="4536" w:type="pct"/>
            <w:vAlign w:val="center"/>
          </w:tcPr>
          <w:p>
            <w:pPr>
              <w:spacing w:beforeLines="50" w:line="360" w:lineRule="exact"/>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在中标通知书发出后7日内乙方应当向甲方提交</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万元</w:t>
            </w:r>
            <w:r>
              <w:rPr>
                <w:rFonts w:hint="eastAsia" w:ascii="宋体" w:hAnsi="宋体" w:eastAsia="宋体" w:cs="宋体"/>
                <w:color w:val="auto"/>
                <w:sz w:val="24"/>
                <w:highlight w:val="none"/>
              </w:rPr>
              <w:t>作为履约保证金（银行、保险公司出具履约保函）。</w:t>
            </w:r>
            <w:r>
              <w:rPr>
                <w:rFonts w:hint="eastAsia" w:ascii="宋体" w:hAnsi="宋体" w:eastAsia="宋体" w:cs="宋体"/>
                <w:color w:val="auto"/>
                <w:sz w:val="24"/>
                <w:highlight w:val="none"/>
                <w:lang w:val="en-US" w:eastAsia="zh-CN"/>
              </w:rPr>
              <w:t>履约保函有效期同项目服务期。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3"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2.18.2</w:t>
            </w:r>
          </w:p>
        </w:tc>
        <w:tc>
          <w:tcPr>
            <w:tcW w:w="4536" w:type="pct"/>
            <w:vAlign w:val="center"/>
          </w:tcPr>
          <w:p>
            <w:pPr>
              <w:spacing w:line="360" w:lineRule="auto"/>
              <w:ind w:firstLine="240" w:firstLineChars="1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3" w:type="pct"/>
            <w:tcBorders>
              <w:left w:val="single" w:color="auto" w:sz="4" w:space="0"/>
            </w:tcBorders>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2.20</w:t>
            </w:r>
          </w:p>
        </w:tc>
        <w:tc>
          <w:tcPr>
            <w:tcW w:w="4536" w:type="pct"/>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本合同一式</w:t>
            </w:r>
            <w:r>
              <w:rPr>
                <w:rFonts w:hint="eastAsia" w:ascii="宋体" w:hAnsi="宋体" w:eastAsia="宋体" w:cs="宋体"/>
                <w:color w:val="auto"/>
                <w:sz w:val="24"/>
                <w:highlight w:val="none"/>
                <w:lang w:val="en-US" w:eastAsia="zh-CN"/>
              </w:rPr>
              <w:t>捌</w:t>
            </w:r>
            <w:r>
              <w:rPr>
                <w:rFonts w:hint="eastAsia" w:ascii="宋体" w:hAnsi="宋体" w:eastAsia="宋体" w:cs="宋体"/>
                <w:color w:val="auto"/>
                <w:sz w:val="24"/>
                <w:highlight w:val="none"/>
              </w:rPr>
              <w:t>份，甲、乙双方各执</w:t>
            </w:r>
            <w:r>
              <w:rPr>
                <w:rFonts w:hint="eastAsia" w:ascii="宋体" w:hAnsi="宋体" w:eastAsia="宋体" w:cs="宋体"/>
                <w:color w:val="auto"/>
                <w:sz w:val="24"/>
                <w:highlight w:val="none"/>
                <w:lang w:val="en-US" w:eastAsia="zh-CN"/>
              </w:rPr>
              <w:t>肆</w:t>
            </w:r>
            <w:r>
              <w:rPr>
                <w:rFonts w:hint="eastAsia" w:ascii="宋体" w:hAnsi="宋体" w:eastAsia="宋体" w:cs="宋体"/>
                <w:color w:val="auto"/>
                <w:sz w:val="24"/>
                <w:highlight w:val="none"/>
              </w:rPr>
              <w:t>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67" w:hRule="atLeast"/>
        </w:trPr>
        <w:tc>
          <w:tcPr>
            <w:tcW w:w="463" w:type="pct"/>
            <w:tcBorders>
              <w:left w:val="single" w:color="auto" w:sz="4" w:space="0"/>
            </w:tcBorders>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2.21</w:t>
            </w:r>
          </w:p>
        </w:tc>
        <w:tc>
          <w:tcPr>
            <w:tcW w:w="4536" w:type="pct"/>
            <w:vAlign w:val="center"/>
          </w:tcPr>
          <w:p>
            <w:pPr>
              <w:spacing w:beforeLines="50"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项目管理班子配备名单</w:t>
            </w:r>
            <w:r>
              <w:rPr>
                <w:rFonts w:hint="eastAsia" w:ascii="宋体" w:hAnsi="宋体" w:eastAsia="宋体" w:cs="宋体"/>
                <w:color w:val="auto"/>
                <w:sz w:val="24"/>
                <w:szCs w:val="24"/>
                <w:highlight w:val="none"/>
                <w:lang w:val="en-US" w:eastAsia="zh-CN"/>
              </w:rPr>
              <w:t>和机械设备</w:t>
            </w:r>
            <w:r>
              <w:rPr>
                <w:rFonts w:hint="eastAsia" w:ascii="宋体" w:hAnsi="宋体" w:eastAsia="宋体" w:cs="宋体"/>
                <w:color w:val="auto"/>
                <w:sz w:val="24"/>
                <w:szCs w:val="24"/>
                <w:highlight w:val="none"/>
              </w:rPr>
              <w:t>需到甲方备案。</w:t>
            </w:r>
          </w:p>
          <w:p>
            <w:pPr>
              <w:spacing w:beforeLines="50" w:line="360" w:lineRule="exact"/>
              <w:ind w:left="1140" w:leftChars="200" w:hanging="720" w:hangingChars="300"/>
              <w:jc w:val="lef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其中项目经理未经甲方允许，不得擅自变更。</w:t>
            </w:r>
            <w:r>
              <w:rPr>
                <w:rFonts w:hint="eastAsia" w:ascii="宋体" w:hAnsi="宋体" w:eastAsia="宋体" w:cs="宋体"/>
                <w:color w:val="auto"/>
                <w:sz w:val="24"/>
                <w:szCs w:val="24"/>
                <w:highlight w:val="none"/>
                <w:lang w:val="en-US" w:eastAsia="zh-CN"/>
              </w:rPr>
              <w:t>相关人员到岗率为：</w:t>
            </w:r>
            <w:r>
              <w:rPr>
                <w:rFonts w:hint="eastAsia" w:ascii="宋体" w:hAnsi="宋体" w:eastAsia="宋体" w:cs="宋体"/>
                <w:color w:val="auto"/>
                <w:sz w:val="24"/>
                <w:szCs w:val="24"/>
                <w:highlight w:val="none"/>
                <w:u w:val="single"/>
                <w:lang w:val="en-US" w:eastAsia="zh-CN"/>
              </w:rPr>
              <w:t xml:space="preserve">           </w:t>
            </w:r>
          </w:p>
          <w:p>
            <w:pPr>
              <w:spacing w:beforeLines="50" w:line="360" w:lineRule="exact"/>
              <w:ind w:left="1140" w:leftChars="200" w:hanging="720" w:hangingChars="3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服务过程中专业操作人员及有特殊要求的岗位，应持证上岗。甲方有权随时</w:t>
            </w:r>
          </w:p>
          <w:p>
            <w:pPr>
              <w:spacing w:beforeLines="50" w:line="360" w:lineRule="exact"/>
              <w:ind w:left="1140" w:leftChars="200" w:hanging="720" w:hangingChars="3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要求乙方变更养护人员，乙方须按甲方要求及时完成变更。</w:t>
            </w:r>
          </w:p>
          <w:p>
            <w:pPr>
              <w:spacing w:beforeLines="50"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该项目服务人员组成：</w:t>
            </w:r>
          </w:p>
          <w:tbl>
            <w:tblPr>
              <w:tblStyle w:val="64"/>
              <w:tblW w:w="0" w:type="auto"/>
              <w:tblInd w:w="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78"/>
              <w:gridCol w:w="2053"/>
              <w:gridCol w:w="2053"/>
              <w:gridCol w:w="20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8" w:type="dxa"/>
                </w:tcPr>
                <w:p>
                  <w:pPr>
                    <w:spacing w:beforeLines="50"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人员组成</w:t>
                  </w:r>
                </w:p>
              </w:tc>
              <w:tc>
                <w:tcPr>
                  <w:tcW w:w="2053" w:type="dxa"/>
                </w:tcPr>
                <w:p>
                  <w:pPr>
                    <w:spacing w:beforeLines="50"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姓名</w:t>
                  </w:r>
                </w:p>
              </w:tc>
              <w:tc>
                <w:tcPr>
                  <w:tcW w:w="2053" w:type="dxa"/>
                </w:tcPr>
                <w:p>
                  <w:pPr>
                    <w:spacing w:beforeLines="50"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2053" w:type="dxa"/>
                </w:tcPr>
                <w:p>
                  <w:pPr>
                    <w:spacing w:beforeLines="50"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8" w:type="dxa"/>
                </w:tcPr>
                <w:p>
                  <w:pPr>
                    <w:spacing w:beforeLines="50" w:line="360" w:lineRule="exact"/>
                    <w:jc w:val="left"/>
                    <w:rPr>
                      <w:rFonts w:hint="eastAsia" w:ascii="宋体" w:hAnsi="宋体" w:eastAsia="宋体" w:cs="宋体"/>
                      <w:color w:val="auto"/>
                      <w:sz w:val="24"/>
                      <w:szCs w:val="24"/>
                      <w:highlight w:val="none"/>
                    </w:rPr>
                  </w:pPr>
                </w:p>
              </w:tc>
              <w:tc>
                <w:tcPr>
                  <w:tcW w:w="2053" w:type="dxa"/>
                </w:tcPr>
                <w:p>
                  <w:pPr>
                    <w:spacing w:beforeLines="50" w:line="360" w:lineRule="exact"/>
                    <w:jc w:val="left"/>
                    <w:rPr>
                      <w:rFonts w:hint="eastAsia" w:ascii="宋体" w:hAnsi="宋体" w:eastAsia="宋体" w:cs="宋体"/>
                      <w:color w:val="auto"/>
                      <w:sz w:val="24"/>
                      <w:szCs w:val="24"/>
                      <w:highlight w:val="none"/>
                    </w:rPr>
                  </w:pPr>
                </w:p>
              </w:tc>
              <w:tc>
                <w:tcPr>
                  <w:tcW w:w="2053" w:type="dxa"/>
                </w:tcPr>
                <w:p>
                  <w:pPr>
                    <w:spacing w:beforeLines="50" w:line="360" w:lineRule="exact"/>
                    <w:jc w:val="left"/>
                    <w:rPr>
                      <w:rFonts w:hint="eastAsia" w:ascii="宋体" w:hAnsi="宋体" w:eastAsia="宋体" w:cs="宋体"/>
                      <w:color w:val="auto"/>
                      <w:sz w:val="24"/>
                      <w:szCs w:val="24"/>
                      <w:highlight w:val="none"/>
                    </w:rPr>
                  </w:pPr>
                </w:p>
              </w:tc>
              <w:tc>
                <w:tcPr>
                  <w:tcW w:w="2053" w:type="dxa"/>
                </w:tcPr>
                <w:p>
                  <w:pPr>
                    <w:spacing w:beforeLines="50" w:line="360" w:lineRule="exact"/>
                    <w:jc w:val="left"/>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8" w:type="dxa"/>
                </w:tcPr>
                <w:p>
                  <w:pPr>
                    <w:spacing w:beforeLines="50" w:line="360" w:lineRule="exact"/>
                    <w:jc w:val="left"/>
                    <w:rPr>
                      <w:rFonts w:hint="eastAsia" w:ascii="宋体" w:hAnsi="宋体" w:eastAsia="宋体" w:cs="宋体"/>
                      <w:color w:val="auto"/>
                      <w:sz w:val="24"/>
                      <w:szCs w:val="24"/>
                      <w:highlight w:val="none"/>
                    </w:rPr>
                  </w:pPr>
                </w:p>
              </w:tc>
              <w:tc>
                <w:tcPr>
                  <w:tcW w:w="2053" w:type="dxa"/>
                </w:tcPr>
                <w:p>
                  <w:pPr>
                    <w:spacing w:beforeLines="50" w:line="360" w:lineRule="exact"/>
                    <w:jc w:val="left"/>
                    <w:rPr>
                      <w:rFonts w:hint="eastAsia" w:ascii="宋体" w:hAnsi="宋体" w:eastAsia="宋体" w:cs="宋体"/>
                      <w:color w:val="auto"/>
                      <w:sz w:val="24"/>
                      <w:szCs w:val="24"/>
                      <w:highlight w:val="none"/>
                    </w:rPr>
                  </w:pPr>
                </w:p>
              </w:tc>
              <w:tc>
                <w:tcPr>
                  <w:tcW w:w="2053" w:type="dxa"/>
                </w:tcPr>
                <w:p>
                  <w:pPr>
                    <w:spacing w:beforeLines="50" w:line="360" w:lineRule="exact"/>
                    <w:jc w:val="left"/>
                    <w:rPr>
                      <w:rFonts w:hint="eastAsia" w:ascii="宋体" w:hAnsi="宋体" w:eastAsia="宋体" w:cs="宋体"/>
                      <w:color w:val="auto"/>
                      <w:sz w:val="24"/>
                      <w:szCs w:val="24"/>
                      <w:highlight w:val="none"/>
                    </w:rPr>
                  </w:pPr>
                </w:p>
              </w:tc>
              <w:tc>
                <w:tcPr>
                  <w:tcW w:w="2053" w:type="dxa"/>
                </w:tcPr>
                <w:p>
                  <w:pPr>
                    <w:spacing w:beforeLines="50" w:line="360" w:lineRule="exact"/>
                    <w:jc w:val="left"/>
                    <w:rPr>
                      <w:rFonts w:hint="eastAsia" w:ascii="宋体" w:hAnsi="宋体" w:eastAsia="宋体" w:cs="宋体"/>
                      <w:color w:val="auto"/>
                      <w:sz w:val="24"/>
                      <w:szCs w:val="24"/>
                      <w:highlight w:val="none"/>
                    </w:rPr>
                  </w:pPr>
                </w:p>
              </w:tc>
            </w:tr>
          </w:tbl>
          <w:p>
            <w:pPr>
              <w:spacing w:beforeLines="50"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机械设备</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620"/>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snapToGrid w:val="0"/>
                    <w:spacing w:beforeLines="50"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设备名称</w:t>
                  </w:r>
                </w:p>
              </w:tc>
              <w:tc>
                <w:tcPr>
                  <w:tcW w:w="1620" w:type="dxa"/>
                </w:tcPr>
                <w:p>
                  <w:pPr>
                    <w:snapToGrid w:val="0"/>
                    <w:spacing w:beforeLines="50"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4500" w:type="dxa"/>
                </w:tcPr>
                <w:p>
                  <w:pPr>
                    <w:snapToGrid w:val="0"/>
                    <w:spacing w:beforeLines="5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品牌、型号、主要技术参数、机动车牌号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snapToGrid w:val="0"/>
                    <w:spacing w:beforeLines="50" w:line="360" w:lineRule="exact"/>
                    <w:ind w:firstLine="480"/>
                    <w:rPr>
                      <w:rFonts w:hint="eastAsia" w:ascii="宋体" w:hAnsi="宋体" w:eastAsia="宋体" w:cs="宋体"/>
                      <w:color w:val="auto"/>
                      <w:sz w:val="24"/>
                      <w:szCs w:val="24"/>
                      <w:highlight w:val="none"/>
                    </w:rPr>
                  </w:pPr>
                </w:p>
              </w:tc>
              <w:tc>
                <w:tcPr>
                  <w:tcW w:w="1620" w:type="dxa"/>
                </w:tcPr>
                <w:p>
                  <w:pPr>
                    <w:snapToGrid w:val="0"/>
                    <w:spacing w:beforeLines="50" w:line="360" w:lineRule="exact"/>
                    <w:ind w:firstLine="480"/>
                    <w:rPr>
                      <w:rFonts w:hint="eastAsia" w:ascii="宋体" w:hAnsi="宋体" w:eastAsia="宋体" w:cs="宋体"/>
                      <w:color w:val="auto"/>
                      <w:sz w:val="24"/>
                      <w:szCs w:val="24"/>
                      <w:highlight w:val="none"/>
                    </w:rPr>
                  </w:pPr>
                </w:p>
              </w:tc>
              <w:tc>
                <w:tcPr>
                  <w:tcW w:w="4500" w:type="dxa"/>
                </w:tcPr>
                <w:p>
                  <w:pPr>
                    <w:snapToGrid w:val="0"/>
                    <w:spacing w:beforeLines="50" w:line="360" w:lineRule="exact"/>
                    <w:ind w:firstLine="48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snapToGrid w:val="0"/>
                    <w:spacing w:beforeLines="50" w:line="360" w:lineRule="exact"/>
                    <w:ind w:firstLine="480"/>
                    <w:rPr>
                      <w:rFonts w:hint="eastAsia" w:ascii="宋体" w:hAnsi="宋体" w:eastAsia="宋体" w:cs="宋体"/>
                      <w:color w:val="auto"/>
                      <w:sz w:val="24"/>
                      <w:szCs w:val="24"/>
                      <w:highlight w:val="none"/>
                    </w:rPr>
                  </w:pPr>
                </w:p>
              </w:tc>
              <w:tc>
                <w:tcPr>
                  <w:tcW w:w="1620" w:type="dxa"/>
                </w:tcPr>
                <w:p>
                  <w:pPr>
                    <w:snapToGrid w:val="0"/>
                    <w:spacing w:beforeLines="50" w:line="360" w:lineRule="exact"/>
                    <w:ind w:firstLine="480"/>
                    <w:rPr>
                      <w:rFonts w:hint="eastAsia" w:ascii="宋体" w:hAnsi="宋体" w:eastAsia="宋体" w:cs="宋体"/>
                      <w:color w:val="auto"/>
                      <w:sz w:val="24"/>
                      <w:szCs w:val="24"/>
                      <w:highlight w:val="none"/>
                    </w:rPr>
                  </w:pPr>
                </w:p>
              </w:tc>
              <w:tc>
                <w:tcPr>
                  <w:tcW w:w="4500" w:type="dxa"/>
                </w:tcPr>
                <w:p>
                  <w:pPr>
                    <w:snapToGrid w:val="0"/>
                    <w:spacing w:beforeLines="50" w:line="360" w:lineRule="exact"/>
                    <w:ind w:firstLine="480"/>
                    <w:rPr>
                      <w:rFonts w:hint="eastAsia" w:ascii="宋体" w:hAnsi="宋体" w:eastAsia="宋体" w:cs="宋体"/>
                      <w:color w:val="auto"/>
                      <w:sz w:val="24"/>
                      <w:szCs w:val="24"/>
                      <w:highlight w:val="none"/>
                    </w:rPr>
                  </w:pPr>
                </w:p>
              </w:tc>
            </w:tr>
          </w:tbl>
          <w:p>
            <w:pPr>
              <w:pStyle w:val="24"/>
              <w:ind w:left="0" w:leftChars="0" w:firstLine="0" w:firstLineChars="0"/>
              <w:rPr>
                <w:rFonts w:hint="eastAsia" w:ascii="宋体" w:hAnsi="宋体" w:eastAsia="宋体" w:cs="宋体"/>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3" w:type="pct"/>
            <w:tcBorders>
              <w:left w:val="single" w:color="auto" w:sz="4" w:space="0"/>
            </w:tcBorders>
            <w:vAlign w:val="center"/>
          </w:tcPr>
          <w:p>
            <w:pPr>
              <w:spacing w:line="360" w:lineRule="auto"/>
              <w:ind w:right="-420" w:rightChars="-200"/>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2.22</w:t>
            </w:r>
          </w:p>
        </w:tc>
        <w:tc>
          <w:tcPr>
            <w:tcW w:w="4536" w:type="pct"/>
            <w:vAlign w:val="center"/>
          </w:tcPr>
          <w:p>
            <w:pPr>
              <w:spacing w:beforeLines="50" w:line="360" w:lineRule="exact"/>
              <w:ind w:firstLine="482" w:firstLineChars="200"/>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其他：</w:t>
            </w:r>
          </w:p>
          <w:p>
            <w:pPr>
              <w:spacing w:beforeLines="50" w:line="360" w:lineRule="exact"/>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zh-CN"/>
              </w:rPr>
              <w:t>乙方不得参与可能与合同规定的与甲方的利益相冲突的任何活动。</w:t>
            </w:r>
          </w:p>
          <w:p>
            <w:pPr>
              <w:spacing w:beforeLines="50" w:line="360" w:lineRule="exact"/>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乙方</w:t>
            </w:r>
            <w:r>
              <w:rPr>
                <w:rFonts w:hint="eastAsia" w:ascii="宋体" w:hAnsi="宋体" w:eastAsia="宋体" w:cs="宋体"/>
                <w:color w:val="auto"/>
                <w:sz w:val="24"/>
                <w:highlight w:val="none"/>
                <w:lang w:val="en-US" w:eastAsia="zh-CN"/>
              </w:rPr>
              <w:t>及其工作</w:t>
            </w:r>
            <w:r>
              <w:rPr>
                <w:rFonts w:hint="eastAsia" w:ascii="宋体" w:hAnsi="宋体" w:eastAsia="宋体" w:cs="宋体"/>
                <w:color w:val="auto"/>
                <w:sz w:val="24"/>
                <w:highlight w:val="none"/>
                <w:lang w:val="zh-CN"/>
              </w:rPr>
              <w:t>人员在</w:t>
            </w:r>
            <w:r>
              <w:rPr>
                <w:rFonts w:hint="eastAsia" w:ascii="宋体" w:hAnsi="宋体" w:eastAsia="宋体" w:cs="宋体"/>
                <w:color w:val="auto"/>
                <w:sz w:val="24"/>
                <w:highlight w:val="none"/>
                <w:lang w:val="en-US" w:eastAsia="zh-CN"/>
              </w:rPr>
              <w:t>提供服务时</w:t>
            </w:r>
            <w:r>
              <w:rPr>
                <w:rFonts w:hint="eastAsia" w:ascii="宋体" w:hAnsi="宋体" w:eastAsia="宋体" w:cs="宋体"/>
                <w:color w:val="auto"/>
                <w:sz w:val="24"/>
                <w:highlight w:val="none"/>
                <w:lang w:val="zh-CN"/>
              </w:rPr>
              <w:t>，应遵守甲方相关规章、制度。</w:t>
            </w:r>
          </w:p>
          <w:p>
            <w:pPr>
              <w:spacing w:beforeLines="50" w:line="3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、合同履行期内甲乙双方均不得随意变更或解除合同。合同若有未尽事宜，需经双方共同协商，订立补充协议，补充协议与本合同有同等法律效力。</w:t>
            </w:r>
          </w:p>
          <w:p>
            <w:pPr>
              <w:spacing w:beforeLines="50" w:line="3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、采购文件、投标文件及评标过程中形成的文字资料、询标纪要均作为本合同的组成部分，具有同等效力。</w:t>
            </w:r>
          </w:p>
          <w:p>
            <w:pPr>
              <w:snapToGrid w:val="0"/>
              <w:spacing w:beforeLines="50" w:line="360" w:lineRule="exact"/>
              <w:ind w:firstLine="482"/>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highlight w:val="none"/>
              </w:rPr>
              <w:t>.验收还应符合关于印发《杭州高新区（滨江）政府采购项目验收管理办法》的通知（区财监督〔2014〕97号）的相关要求。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6、</w:t>
            </w:r>
            <w:r>
              <w:rPr>
                <w:rFonts w:hint="eastAsia" w:ascii="宋体" w:hAnsi="宋体" w:eastAsia="宋体" w:cs="宋体"/>
                <w:color w:val="auto"/>
                <w:sz w:val="24"/>
                <w:highlight w:val="none"/>
              </w:rPr>
              <w:t>项目实施过程中发生的死亡、人身伤害、财产损失、损害以及任何其它损失、损害和引起的费用和开支，由供应商承担全部责任。</w:t>
            </w:r>
          </w:p>
        </w:tc>
      </w:tr>
    </w:tbl>
    <w:p>
      <w:pPr>
        <w:spacing w:line="360" w:lineRule="auto"/>
        <w:ind w:left="-420" w:leftChars="-200" w:right="-420" w:rightChars="-200" w:firstLine="480" w:firstLineChars="200"/>
        <w:rPr>
          <w:rFonts w:hint="eastAsia" w:ascii="宋体" w:hAnsi="宋体" w:eastAsia="宋体" w:cs="宋体"/>
          <w:color w:val="auto"/>
          <w:sz w:val="24"/>
          <w:highlight w:val="none"/>
        </w:rPr>
      </w:pPr>
    </w:p>
    <w:p>
      <w:pPr>
        <w:rPr>
          <w:rFonts w:hint="eastAsia" w:ascii="宋体" w:hAnsi="宋体" w:eastAsia="宋体" w:cs="宋体"/>
          <w:highlight w:val="none"/>
        </w:rPr>
      </w:pPr>
    </w:p>
    <w:p>
      <w:pPr>
        <w:ind w:left="-420" w:leftChars="-200" w:right="-420" w:rightChars="-200" w:firstLine="723" w:firstLineChars="200"/>
        <w:rPr>
          <w:rFonts w:hint="eastAsia" w:ascii="宋体" w:hAnsi="宋体" w:eastAsia="宋体" w:cs="宋体"/>
          <w:b/>
          <w:bCs/>
          <w:kern w:val="0"/>
          <w:sz w:val="24"/>
          <w:highlight w:val="none"/>
        </w:rPr>
      </w:pPr>
      <w:r>
        <w:rPr>
          <w:rFonts w:hint="eastAsia" w:ascii="宋体" w:hAnsi="宋体" w:eastAsia="宋体" w:cs="宋体"/>
          <w:b/>
          <w:sz w:val="36"/>
          <w:szCs w:val="20"/>
          <w:highlight w:val="none"/>
          <w:lang w:val="en-US" w:eastAsia="zh-CN"/>
        </w:rPr>
        <w:t xml:space="preserve">  </w:t>
      </w:r>
      <w:r>
        <w:rPr>
          <w:rFonts w:hint="eastAsia" w:ascii="宋体" w:hAnsi="宋体" w:eastAsia="宋体" w:cs="宋体"/>
          <w:b/>
          <w:snapToGrid w:val="0"/>
          <w:kern w:val="0"/>
          <w:sz w:val="24"/>
          <w:szCs w:val="24"/>
          <w:highlight w:val="none"/>
        </w:rPr>
        <w:t>注：本合同作为示范文本，具体以采购人与中标供应商所签定正式合同为准。</w:t>
      </w:r>
    </w:p>
    <w:p>
      <w:pPr>
        <w:spacing w:line="360" w:lineRule="auto"/>
        <w:outlineLvl w:val="0"/>
        <w:rPr>
          <w:rFonts w:hint="default" w:ascii="宋体" w:hAnsi="宋体" w:eastAsia="宋体" w:cs="宋体"/>
          <w:b/>
          <w:sz w:val="36"/>
          <w:szCs w:val="20"/>
          <w:highlight w:val="none"/>
          <w:lang w:val="en-US" w:eastAsia="zh-CN"/>
        </w:rPr>
      </w:pPr>
    </w:p>
    <w:p>
      <w:pPr>
        <w:spacing w:line="360" w:lineRule="auto"/>
        <w:ind w:left="720" w:firstLine="723" w:firstLineChars="200"/>
        <w:outlineLvl w:val="0"/>
        <w:rPr>
          <w:rFonts w:hint="eastAsia" w:ascii="宋体" w:hAnsi="宋体" w:eastAsia="宋体" w:cs="宋体"/>
          <w:b/>
          <w:sz w:val="36"/>
          <w:szCs w:val="20"/>
          <w:highlight w:val="none"/>
        </w:rPr>
      </w:pPr>
    </w:p>
    <w:p>
      <w:pPr>
        <w:spacing w:line="360" w:lineRule="auto"/>
        <w:ind w:left="720" w:firstLine="723" w:firstLineChars="200"/>
        <w:outlineLvl w:val="0"/>
        <w:rPr>
          <w:rFonts w:hint="eastAsia" w:ascii="宋体" w:hAnsi="宋体" w:eastAsia="宋体" w:cs="宋体"/>
          <w:b/>
          <w:sz w:val="36"/>
          <w:szCs w:val="20"/>
          <w:highlight w:val="none"/>
        </w:rPr>
      </w:pPr>
    </w:p>
    <w:p>
      <w:pPr>
        <w:pStyle w:val="25"/>
        <w:ind w:firstLine="723"/>
        <w:rPr>
          <w:rFonts w:hint="eastAsia" w:ascii="宋体" w:hAnsi="宋体" w:eastAsia="宋体" w:cs="宋体"/>
          <w:b/>
          <w:sz w:val="36"/>
          <w:szCs w:val="20"/>
          <w:highlight w:val="none"/>
        </w:rPr>
      </w:pPr>
    </w:p>
    <w:p>
      <w:pPr>
        <w:pStyle w:val="26"/>
        <w:ind w:firstLine="723"/>
        <w:rPr>
          <w:rFonts w:hint="eastAsia" w:ascii="宋体" w:hAnsi="宋体" w:eastAsia="宋体" w:cs="宋体"/>
          <w:b/>
          <w:sz w:val="36"/>
          <w:szCs w:val="20"/>
          <w:highlight w:val="none"/>
        </w:rPr>
      </w:pPr>
    </w:p>
    <w:p>
      <w:pPr>
        <w:rPr>
          <w:rFonts w:hint="eastAsia" w:ascii="宋体" w:hAnsi="宋体" w:eastAsia="宋体" w:cs="宋体"/>
          <w:b/>
          <w:sz w:val="36"/>
          <w:szCs w:val="20"/>
          <w:highlight w:val="none"/>
        </w:rPr>
      </w:pPr>
    </w:p>
    <w:p>
      <w:pPr>
        <w:pStyle w:val="2"/>
        <w:rPr>
          <w:rFonts w:hint="eastAsia" w:ascii="宋体" w:hAnsi="宋体" w:eastAsia="宋体" w:cs="宋体"/>
          <w:b/>
          <w:sz w:val="36"/>
          <w:szCs w:val="20"/>
          <w:highlight w:val="none"/>
        </w:rPr>
      </w:pPr>
    </w:p>
    <w:p>
      <w:pPr>
        <w:rPr>
          <w:rFonts w:hint="eastAsia" w:ascii="宋体" w:hAnsi="宋体" w:eastAsia="宋体" w:cs="宋体"/>
          <w:b/>
          <w:sz w:val="36"/>
          <w:szCs w:val="20"/>
          <w:highlight w:val="none"/>
        </w:rPr>
      </w:pPr>
    </w:p>
    <w:p>
      <w:pPr>
        <w:pStyle w:val="2"/>
        <w:rPr>
          <w:rFonts w:hint="eastAsia" w:ascii="宋体" w:hAnsi="宋体" w:eastAsia="宋体" w:cs="宋体"/>
          <w:b/>
          <w:sz w:val="36"/>
          <w:szCs w:val="20"/>
          <w:highlight w:val="none"/>
        </w:rPr>
      </w:pPr>
    </w:p>
    <w:p>
      <w:pPr>
        <w:rPr>
          <w:rFonts w:hint="eastAsia" w:ascii="宋体" w:hAnsi="宋体" w:eastAsia="宋体" w:cs="宋体"/>
          <w:b/>
          <w:sz w:val="36"/>
          <w:szCs w:val="20"/>
          <w:highlight w:val="none"/>
        </w:rPr>
      </w:pPr>
    </w:p>
    <w:p>
      <w:pPr>
        <w:pStyle w:val="2"/>
        <w:rPr>
          <w:rFonts w:hint="eastAsia" w:ascii="宋体" w:hAnsi="宋体" w:eastAsia="宋体" w:cs="宋体"/>
          <w:b/>
          <w:sz w:val="36"/>
          <w:szCs w:val="20"/>
          <w:highlight w:val="none"/>
        </w:rPr>
      </w:pPr>
    </w:p>
    <w:p>
      <w:pPr>
        <w:rPr>
          <w:rFonts w:hint="eastAsia" w:ascii="宋体" w:hAnsi="宋体" w:eastAsia="宋体" w:cs="宋体"/>
          <w:b/>
          <w:sz w:val="36"/>
          <w:szCs w:val="20"/>
          <w:highlight w:val="none"/>
        </w:rPr>
      </w:pPr>
    </w:p>
    <w:p>
      <w:pPr>
        <w:pStyle w:val="2"/>
        <w:rPr>
          <w:rFonts w:hint="eastAsia" w:ascii="宋体" w:hAnsi="宋体" w:eastAsia="宋体" w:cs="宋体"/>
          <w:b/>
          <w:sz w:val="36"/>
          <w:szCs w:val="20"/>
          <w:highlight w:val="none"/>
        </w:rPr>
      </w:pPr>
    </w:p>
    <w:p>
      <w:pPr>
        <w:rPr>
          <w:rFonts w:hint="eastAsia" w:ascii="宋体" w:hAnsi="宋体" w:eastAsia="宋体" w:cs="宋体"/>
          <w:b/>
          <w:sz w:val="36"/>
          <w:szCs w:val="20"/>
          <w:highlight w:val="none"/>
        </w:rPr>
      </w:pPr>
    </w:p>
    <w:p>
      <w:pPr>
        <w:pStyle w:val="2"/>
        <w:rPr>
          <w:rFonts w:hint="eastAsia" w:ascii="宋体" w:hAnsi="宋体" w:eastAsia="宋体" w:cs="宋体"/>
          <w:b/>
          <w:sz w:val="36"/>
          <w:szCs w:val="20"/>
          <w:highlight w:val="none"/>
        </w:rPr>
      </w:pPr>
    </w:p>
    <w:p>
      <w:pPr>
        <w:rPr>
          <w:rFonts w:hint="eastAsia"/>
        </w:rPr>
      </w:pPr>
      <w:bookmarkStart w:id="515" w:name="_GoBack"/>
      <w:bookmarkEnd w:id="515"/>
    </w:p>
    <w:p>
      <w:pPr>
        <w:pStyle w:val="2"/>
        <w:rPr>
          <w:rFonts w:hint="eastAsia" w:ascii="宋体" w:hAnsi="宋体" w:eastAsia="宋体" w:cs="宋体"/>
          <w:highlight w:val="none"/>
        </w:rPr>
      </w:pPr>
    </w:p>
    <w:p>
      <w:pPr>
        <w:pStyle w:val="23"/>
        <w:rPr>
          <w:rFonts w:hint="eastAsia" w:ascii="宋体" w:hAnsi="宋体" w:eastAsia="宋体" w:cs="宋体"/>
          <w:b/>
          <w:sz w:val="36"/>
          <w:szCs w:val="20"/>
          <w:highlight w:val="none"/>
        </w:rPr>
      </w:pPr>
    </w:p>
    <w:p>
      <w:pPr>
        <w:pStyle w:val="24"/>
        <w:ind w:firstLine="723"/>
        <w:rPr>
          <w:rFonts w:hint="eastAsia" w:ascii="宋体" w:hAnsi="宋体" w:eastAsia="宋体" w:cs="宋体"/>
          <w:b/>
          <w:sz w:val="36"/>
          <w:szCs w:val="20"/>
          <w:highlight w:val="none"/>
        </w:rPr>
      </w:pPr>
    </w:p>
    <w:p>
      <w:pPr>
        <w:pStyle w:val="24"/>
        <w:ind w:firstLine="723"/>
        <w:rPr>
          <w:rFonts w:hint="eastAsia" w:ascii="宋体" w:hAnsi="宋体" w:eastAsia="宋体" w:cs="宋体"/>
          <w:b/>
          <w:sz w:val="36"/>
          <w:szCs w:val="20"/>
          <w:highlight w:val="none"/>
        </w:rPr>
      </w:pPr>
    </w:p>
    <w:p>
      <w:pPr>
        <w:pStyle w:val="24"/>
        <w:ind w:firstLine="723"/>
        <w:rPr>
          <w:rFonts w:hint="eastAsia" w:ascii="宋体" w:hAnsi="宋体" w:eastAsia="宋体" w:cs="宋体"/>
          <w:b/>
          <w:sz w:val="36"/>
          <w:szCs w:val="20"/>
          <w:highlight w:val="none"/>
        </w:rPr>
      </w:pPr>
    </w:p>
    <w:p>
      <w:pPr>
        <w:pStyle w:val="24"/>
        <w:ind w:firstLine="723"/>
        <w:rPr>
          <w:rFonts w:hint="eastAsia" w:ascii="宋体" w:hAnsi="宋体" w:eastAsia="宋体" w:cs="宋体"/>
          <w:b/>
          <w:sz w:val="36"/>
          <w:szCs w:val="20"/>
          <w:highlight w:val="none"/>
        </w:rPr>
      </w:pPr>
    </w:p>
    <w:p>
      <w:pPr>
        <w:pStyle w:val="24"/>
        <w:ind w:firstLine="723"/>
        <w:rPr>
          <w:rFonts w:hint="eastAsia" w:ascii="宋体" w:hAnsi="宋体" w:eastAsia="宋体" w:cs="宋体"/>
          <w:b/>
          <w:sz w:val="36"/>
          <w:szCs w:val="20"/>
          <w:highlight w:val="none"/>
        </w:rPr>
      </w:pPr>
    </w:p>
    <w:p>
      <w:pPr>
        <w:pStyle w:val="24"/>
        <w:ind w:firstLine="723"/>
        <w:rPr>
          <w:rFonts w:hint="eastAsia" w:ascii="宋体" w:hAnsi="宋体" w:eastAsia="宋体" w:cs="宋体"/>
          <w:b/>
          <w:sz w:val="36"/>
          <w:szCs w:val="20"/>
          <w:highlight w:val="none"/>
        </w:rPr>
      </w:pPr>
    </w:p>
    <w:p>
      <w:pPr>
        <w:pStyle w:val="24"/>
        <w:ind w:firstLine="723"/>
        <w:rPr>
          <w:rFonts w:hint="eastAsia" w:ascii="宋体" w:hAnsi="宋体" w:eastAsia="宋体" w:cs="宋体"/>
          <w:b/>
          <w:sz w:val="36"/>
          <w:szCs w:val="20"/>
          <w:highlight w:val="none"/>
        </w:rPr>
      </w:pPr>
    </w:p>
    <w:p>
      <w:pPr>
        <w:spacing w:line="360" w:lineRule="auto"/>
        <w:ind w:left="720" w:firstLine="723" w:firstLineChars="200"/>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第六部分</w:t>
      </w:r>
      <w:bookmarkEnd w:id="394"/>
      <w:bookmarkEnd w:id="395"/>
      <w:r>
        <w:rPr>
          <w:rFonts w:hint="eastAsia" w:ascii="宋体" w:hAnsi="宋体" w:eastAsia="宋体" w:cs="宋体"/>
          <w:b/>
          <w:sz w:val="36"/>
          <w:szCs w:val="20"/>
          <w:highlight w:val="none"/>
        </w:rPr>
        <w:t>应提交的有关格式范例</w:t>
      </w:r>
    </w:p>
    <w:p>
      <w:pPr>
        <w:spacing w:line="360" w:lineRule="auto"/>
        <w:jc w:val="center"/>
        <w:outlineLvl w:val="0"/>
        <w:rPr>
          <w:rFonts w:hint="eastAsia" w:ascii="宋体" w:hAnsi="宋体" w:eastAsia="宋体" w:cs="宋体"/>
          <w:b/>
          <w:kern w:val="0"/>
          <w:sz w:val="36"/>
          <w:szCs w:val="36"/>
          <w:highlight w:val="none"/>
        </w:rPr>
      </w:pPr>
    </w:p>
    <w:p>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资格文件部分</w:t>
      </w:r>
    </w:p>
    <w:p>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目录</w:t>
      </w:r>
    </w:p>
    <w:p>
      <w:pPr>
        <w:spacing w:line="360" w:lineRule="auto"/>
        <w:jc w:val="center"/>
        <w:outlineLvl w:val="0"/>
        <w:rPr>
          <w:rFonts w:hint="eastAsia" w:ascii="宋体" w:hAnsi="宋体" w:eastAsia="宋体" w:cs="宋体"/>
          <w:b/>
          <w:kern w:val="0"/>
          <w:sz w:val="36"/>
          <w:szCs w:val="36"/>
          <w:highlight w:val="none"/>
        </w:rPr>
      </w:pP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（1）符合参加政府采购活动应当具备的一般条件的承诺函……………（页码）</w:t>
      </w:r>
    </w:p>
    <w:p>
      <w:pPr>
        <w:snapToGrid w:val="0"/>
        <w:spacing w:line="360" w:lineRule="auto"/>
        <w:rPr>
          <w:rFonts w:hint="eastAsia" w:ascii="宋体" w:hAnsi="宋体" w:eastAsia="宋体" w:cs="宋体"/>
          <w:sz w:val="24"/>
          <w:highlight w:val="none"/>
        </w:rPr>
      </w:pPr>
      <w:r>
        <w:rPr>
          <w:rFonts w:hint="eastAsia" w:ascii="宋体" w:hAnsi="宋体" w:eastAsia="宋体" w:cs="宋体"/>
          <w:snapToGrid w:val="0"/>
          <w:kern w:val="28"/>
          <w:sz w:val="24"/>
          <w:szCs w:val="20"/>
          <w:highlight w:val="none"/>
        </w:rPr>
        <w:t>（2）联合协议</w:t>
      </w:r>
      <w:r>
        <w:rPr>
          <w:rFonts w:hint="eastAsia" w:ascii="宋体" w:hAnsi="宋体" w:eastAsia="宋体" w:cs="宋体"/>
          <w:sz w:val="24"/>
          <w:highlight w:val="none"/>
        </w:rPr>
        <w:t>………………………………………………………………（页码）</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（3）落实政府采购政策需满足的资格要求………………………………（页码）</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（4）本项目的特定资格要求………………………………………………（页码）</w:t>
      </w:r>
    </w:p>
    <w:p>
      <w:pPr>
        <w:snapToGrid w:val="0"/>
        <w:spacing w:line="360" w:lineRule="auto"/>
        <w:ind w:firstLine="480" w:firstLineChars="200"/>
        <w:rPr>
          <w:rFonts w:hint="eastAsia" w:ascii="宋体" w:hAnsi="宋体" w:eastAsia="宋体" w:cs="宋体"/>
          <w:sz w:val="24"/>
          <w:highlight w:val="none"/>
        </w:rPr>
      </w:pPr>
    </w:p>
    <w:p>
      <w:pPr>
        <w:spacing w:line="360" w:lineRule="auto"/>
        <w:ind w:firstLine="480" w:firstLineChars="200"/>
        <w:rPr>
          <w:rFonts w:hint="eastAsia" w:ascii="宋体" w:hAnsi="宋体" w:eastAsia="宋体" w:cs="宋体"/>
          <w:sz w:val="24"/>
          <w:highlight w:val="none"/>
        </w:rPr>
      </w:pPr>
    </w:p>
    <w:p>
      <w:pPr>
        <w:snapToGrid w:val="0"/>
        <w:spacing w:line="360" w:lineRule="auto"/>
        <w:ind w:right="480"/>
        <w:jc w:val="center"/>
        <w:rPr>
          <w:rFonts w:hint="eastAsia" w:ascii="宋体" w:hAnsi="宋体" w:eastAsia="宋体" w:cs="宋体"/>
          <w:b/>
          <w:kern w:val="0"/>
          <w:sz w:val="32"/>
          <w:szCs w:val="32"/>
          <w:highlight w:val="none"/>
        </w:rPr>
      </w:pPr>
      <w:r>
        <w:rPr>
          <w:rFonts w:hint="eastAsia" w:ascii="宋体" w:hAnsi="宋体" w:eastAsia="宋体" w:cs="宋体"/>
          <w:kern w:val="0"/>
          <w:sz w:val="24"/>
          <w:highlight w:val="none"/>
        </w:rPr>
        <w:br w:type="page"/>
      </w:r>
      <w:r>
        <w:rPr>
          <w:rFonts w:hint="eastAsia" w:ascii="宋体" w:hAnsi="宋体" w:eastAsia="宋体" w:cs="宋体"/>
          <w:b/>
          <w:kern w:val="0"/>
          <w:sz w:val="32"/>
          <w:szCs w:val="32"/>
          <w:highlight w:val="none"/>
        </w:rPr>
        <w:t xml:space="preserve">  一、 符合参加政府采购活动应当具备的一般条件的承诺函</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（采购人）、（采购代理机构）：</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我方参与（项目名称）【招标编号：（采购编号）】政府采购活动，郑重承诺：</w:t>
      </w:r>
    </w:p>
    <w:p>
      <w:pPr>
        <w:snapToGrid w:val="0"/>
        <w:spacing w:line="360" w:lineRule="auto"/>
        <w:ind w:firstLine="360" w:firstLineChars="150"/>
        <w:rPr>
          <w:rFonts w:hint="eastAsia" w:ascii="宋体" w:hAnsi="宋体" w:eastAsia="宋体" w:cs="宋体"/>
          <w:sz w:val="24"/>
          <w:highlight w:val="none"/>
        </w:rPr>
      </w:pPr>
      <w:r>
        <w:rPr>
          <w:rFonts w:hint="eastAsia" w:ascii="宋体" w:hAnsi="宋体" w:eastAsia="宋体" w:cs="宋体"/>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1、具有独立承担民事责任的能力；</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5、参加政府采购活动前三年内，在经营活动中没有重大违法记录；</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6、具有法律、行政法规规定的其他条件。</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（三）不存在以下情况：</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投标人名称(电子签名)：</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   日</w:t>
      </w: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pStyle w:val="23"/>
        <w:rPr>
          <w:rFonts w:hint="eastAsia" w:ascii="宋体" w:hAnsi="宋体" w:eastAsia="宋体" w:cs="宋体"/>
          <w:highlight w:val="none"/>
        </w:rPr>
      </w:pPr>
    </w:p>
    <w:p>
      <w:pPr>
        <w:rPr>
          <w:rFonts w:hint="eastAsia" w:ascii="宋体" w:hAnsi="宋体" w:eastAsia="宋体" w:cs="宋体"/>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widowControl/>
        <w:spacing w:line="360" w:lineRule="auto"/>
        <w:ind w:firstLine="643" w:firstLineChars="20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二、联合协议（如果有）</w:t>
      </w:r>
    </w:p>
    <w:p>
      <w:pPr>
        <w:widowControl/>
        <w:spacing w:line="360" w:lineRule="auto"/>
        <w:ind w:firstLine="482" w:firstLineChars="200"/>
        <w:jc w:val="left"/>
        <w:rPr>
          <w:rFonts w:hint="eastAsia" w:ascii="宋体" w:hAnsi="宋体" w:eastAsia="宋体" w:cs="宋体"/>
          <w:b/>
          <w:sz w:val="24"/>
          <w:highlight w:val="none"/>
        </w:rPr>
      </w:pPr>
      <w:r>
        <w:rPr>
          <w:rFonts w:hint="eastAsia" w:ascii="宋体" w:hAnsi="宋体" w:eastAsia="宋体" w:cs="宋体"/>
          <w:b/>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pStyle w:val="23"/>
        <w:rPr>
          <w:rFonts w:hint="eastAsia" w:ascii="宋体" w:hAnsi="宋体" w:eastAsia="宋体" w:cs="宋体"/>
          <w:highlight w:val="none"/>
        </w:rPr>
      </w:pPr>
    </w:p>
    <w:p>
      <w:pPr>
        <w:snapToGrid w:val="0"/>
        <w:spacing w:line="360" w:lineRule="auto"/>
        <w:ind w:right="48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三、落实政府采购政策需满足的资格要求</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sz w:val="24"/>
          <w:highlight w:val="none"/>
        </w:rPr>
      </w:pPr>
      <w:r>
        <w:rPr>
          <w:rFonts w:hint="eastAsia" w:ascii="宋体" w:hAnsi="宋体" w:eastAsia="宋体" w:cs="宋体"/>
          <w:b/>
          <w:sz w:val="24"/>
          <w:highlight w:val="none"/>
        </w:rPr>
        <w:t>A</w:t>
      </w:r>
      <w:r>
        <w:rPr>
          <w:rFonts w:hint="eastAsia" w:ascii="宋体" w:hAnsi="宋体" w:eastAsia="宋体" w:cs="宋体"/>
          <w:sz w:val="24"/>
          <w:highlight w:val="none"/>
        </w:rPr>
        <w:t>.</w:t>
      </w:r>
      <w:r>
        <w:rPr>
          <w:rFonts w:hint="eastAsia" w:ascii="宋体" w:hAnsi="宋体" w:eastAsia="宋体" w:cs="宋体"/>
          <w:highlight w:val="none"/>
        </w:rPr>
        <w:t xml:space="preserve"> </w:t>
      </w:r>
      <w:r>
        <w:rPr>
          <w:rFonts w:hint="eastAsia" w:ascii="宋体" w:hAnsi="宋体" w:eastAsia="宋体" w:cs="宋体"/>
          <w:sz w:val="24"/>
          <w:highlight w:val="none"/>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宋体" w:hAnsi="宋体" w:eastAsia="宋体" w:cs="宋体"/>
          <w:sz w:val="24"/>
          <w:highlight w:val="none"/>
        </w:rPr>
      </w:pPr>
    </w:p>
    <w:p>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sz w:val="24"/>
          <w:highlight w:val="none"/>
        </w:rPr>
        <w:t>B.</w:t>
      </w:r>
      <w:r>
        <w:rPr>
          <w:rFonts w:hint="eastAsia" w:ascii="宋体" w:hAnsi="宋体" w:eastAsia="宋体" w:cs="宋体"/>
          <w:sz w:val="24"/>
          <w:highlight w:val="none"/>
        </w:rPr>
        <w:t>要求以联合体形式参加的，提供联合协议（附件5）和中小企业声明函（附件7），联合协议中中小企业合同金额应当</w:t>
      </w:r>
      <w:r>
        <w:rPr>
          <w:rFonts w:hint="eastAsia" w:ascii="宋体" w:hAnsi="宋体" w:eastAsia="宋体" w:cs="宋体"/>
          <w:color w:val="auto"/>
          <w:sz w:val="24"/>
          <w:highlight w:val="none"/>
        </w:rPr>
        <w:t>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color w:val="auto"/>
          <w:sz w:val="24"/>
          <w:highlight w:val="none"/>
        </w:rPr>
      </w:pP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pPr>
        <w:rPr>
          <w:rFonts w:hint="eastAsia" w:ascii="宋体" w:hAnsi="宋体" w:eastAsia="宋体" w:cs="宋体"/>
          <w:color w:val="auto"/>
          <w:highlight w:val="none"/>
        </w:rPr>
      </w:pPr>
    </w:p>
    <w:p>
      <w:pPr>
        <w:pStyle w:val="25"/>
        <w:rPr>
          <w:rFonts w:hint="eastAsia" w:ascii="宋体" w:hAnsi="宋体" w:eastAsia="宋体" w:cs="宋体"/>
          <w:highlight w:val="none"/>
        </w:rPr>
      </w:pPr>
    </w:p>
    <w:p>
      <w:pPr>
        <w:pStyle w:val="26"/>
        <w:ind w:firstLine="420"/>
        <w:rPr>
          <w:rFonts w:hint="eastAsia" w:ascii="宋体" w:hAnsi="宋体" w:eastAsia="宋体" w:cs="宋体"/>
          <w:highlight w:val="none"/>
        </w:rPr>
      </w:pPr>
    </w:p>
    <w:p>
      <w:pPr>
        <w:rPr>
          <w:rFonts w:hint="eastAsia" w:ascii="宋体" w:hAnsi="宋体" w:eastAsia="宋体" w:cs="宋体"/>
          <w:highlight w:val="none"/>
        </w:rPr>
      </w:pPr>
    </w:p>
    <w:p>
      <w:pPr>
        <w:pStyle w:val="25"/>
        <w:rPr>
          <w:rFonts w:hint="eastAsia" w:ascii="宋体" w:hAnsi="宋体" w:eastAsia="宋体" w:cs="宋体"/>
          <w:highlight w:val="none"/>
        </w:rPr>
      </w:pPr>
    </w:p>
    <w:p>
      <w:pPr>
        <w:pStyle w:val="26"/>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pStyle w:val="26"/>
        <w:ind w:firstLine="420"/>
        <w:rPr>
          <w:rFonts w:hint="eastAsia" w:ascii="宋体" w:hAnsi="宋体" w:eastAsia="宋体" w:cs="宋体"/>
          <w:highlight w:val="none"/>
        </w:rPr>
      </w:pPr>
    </w:p>
    <w:p>
      <w:pPr>
        <w:rPr>
          <w:rFonts w:hint="eastAsia" w:ascii="宋体" w:hAnsi="宋体" w:eastAsia="宋体" w:cs="宋体"/>
          <w:highlight w:val="none"/>
        </w:rPr>
      </w:pPr>
    </w:p>
    <w:p>
      <w:pPr>
        <w:pStyle w:val="25"/>
        <w:rPr>
          <w:rFonts w:hint="eastAsia" w:ascii="宋体" w:hAnsi="宋体" w:eastAsia="宋体" w:cs="宋体"/>
          <w:highlight w:val="none"/>
        </w:rPr>
      </w:pPr>
    </w:p>
    <w:p>
      <w:pPr>
        <w:pStyle w:val="26"/>
        <w:ind w:firstLine="420"/>
        <w:rPr>
          <w:rFonts w:hint="eastAsia" w:ascii="宋体" w:hAnsi="宋体" w:eastAsia="宋体" w:cs="宋体"/>
          <w:highlight w:val="none"/>
        </w:rPr>
      </w:pPr>
    </w:p>
    <w:p>
      <w:pPr>
        <w:rPr>
          <w:rFonts w:hint="eastAsia" w:ascii="宋体" w:hAnsi="宋体" w:eastAsia="宋体" w:cs="宋体"/>
          <w:highlight w:val="none"/>
        </w:rPr>
      </w:pPr>
    </w:p>
    <w:p>
      <w:pPr>
        <w:pStyle w:val="25"/>
        <w:rPr>
          <w:rFonts w:hint="eastAsia" w:ascii="宋体" w:hAnsi="宋体" w:eastAsia="宋体" w:cs="宋体"/>
          <w:highlight w:val="none"/>
        </w:rPr>
      </w:pPr>
    </w:p>
    <w:p>
      <w:pPr>
        <w:pStyle w:val="26"/>
        <w:ind w:firstLine="420"/>
        <w:rPr>
          <w:rFonts w:hint="eastAsia" w:ascii="宋体" w:hAnsi="宋体" w:eastAsia="宋体" w:cs="宋体"/>
          <w:highlight w:val="none"/>
        </w:rPr>
      </w:pPr>
    </w:p>
    <w:p>
      <w:pPr>
        <w:rPr>
          <w:rFonts w:hint="eastAsia" w:ascii="宋体" w:hAnsi="宋体" w:eastAsia="宋体" w:cs="宋体"/>
          <w:highlight w:val="none"/>
        </w:rPr>
      </w:pPr>
    </w:p>
    <w:p>
      <w:pPr>
        <w:widowControl/>
        <w:spacing w:line="360" w:lineRule="auto"/>
        <w:ind w:left="15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四、本项目的特定资格要求</w:t>
      </w:r>
    </w:p>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（根据招标公告本项目的特定资格要求提供相应的材料；未要求的，无需提供）</w:t>
      </w:r>
    </w:p>
    <w:p>
      <w:pPr>
        <w:rPr>
          <w:rFonts w:hint="eastAsia" w:ascii="宋体" w:hAnsi="宋体" w:eastAsia="宋体" w:cs="宋体"/>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pacing w:line="360" w:lineRule="auto"/>
        <w:ind w:right="420" w:firstLine="3614" w:firstLineChars="1000"/>
        <w:rPr>
          <w:rFonts w:hint="eastAsia" w:ascii="宋体" w:hAnsi="宋体" w:eastAsia="宋体" w:cs="宋体"/>
          <w:b/>
          <w:kern w:val="0"/>
          <w:sz w:val="36"/>
          <w:szCs w:val="36"/>
          <w:highlight w:val="none"/>
        </w:rPr>
      </w:pPr>
    </w:p>
    <w:p>
      <w:pPr>
        <w:spacing w:line="360" w:lineRule="auto"/>
        <w:ind w:right="420" w:firstLine="3614" w:firstLineChars="100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商务技术文件部分</w:t>
      </w:r>
    </w:p>
    <w:p>
      <w:pPr>
        <w:spacing w:line="360" w:lineRule="auto"/>
        <w:jc w:val="center"/>
        <w:outlineLvl w:val="0"/>
        <w:rPr>
          <w:rFonts w:hint="eastAsia" w:ascii="宋体" w:hAnsi="宋体" w:eastAsia="宋体" w:cs="宋体"/>
          <w:b/>
          <w:kern w:val="0"/>
          <w:sz w:val="24"/>
          <w:highlight w:val="none"/>
        </w:rPr>
      </w:pPr>
    </w:p>
    <w:p>
      <w:pPr>
        <w:spacing w:line="360" w:lineRule="auto"/>
        <w:jc w:val="center"/>
        <w:outlineLvl w:val="0"/>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目录</w:t>
      </w:r>
    </w:p>
    <w:p>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highlight w:val="none"/>
        </w:rPr>
        <w:t>（1）投标函</w:t>
      </w:r>
      <w:r>
        <w:rPr>
          <w:rFonts w:hint="eastAsia" w:ascii="宋体" w:hAnsi="宋体" w:eastAsia="宋体" w:cs="宋体"/>
          <w:highlight w:val="none"/>
        </w:rPr>
        <w:t>…………………………………………………………………………………（页码）</w:t>
      </w:r>
      <w:r>
        <w:rPr>
          <w:rFonts w:hint="eastAsia" w:ascii="宋体" w:hAnsi="宋体" w:eastAsia="宋体" w:cs="宋体"/>
          <w:sz w:val="24"/>
          <w:highlight w:val="none"/>
        </w:rPr>
        <w:t>（2）授权委托书或法定代表人（单位负责人、自然人本人）身份证明</w:t>
      </w:r>
      <w:r>
        <w:rPr>
          <w:rFonts w:hint="eastAsia" w:ascii="宋体" w:hAnsi="宋体" w:eastAsia="宋体" w:cs="宋体"/>
          <w:highlight w:val="none"/>
        </w:rPr>
        <w:t>………（页码）</w:t>
      </w:r>
    </w:p>
    <w:p>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highlight w:val="none"/>
        </w:rPr>
        <w:t>（3）分包意向协议</w:t>
      </w:r>
      <w:r>
        <w:rPr>
          <w:rFonts w:hint="eastAsia" w:ascii="宋体" w:hAnsi="宋体" w:eastAsia="宋体" w:cs="宋体"/>
          <w:highlight w:val="none"/>
        </w:rPr>
        <w:t>…………………………………………………………………………（页码）</w:t>
      </w:r>
    </w:p>
    <w:p>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sz w:val="24"/>
          <w:highlight w:val="none"/>
        </w:rPr>
        <w:t>（4）符合性审查资料</w:t>
      </w:r>
      <w:r>
        <w:rPr>
          <w:rFonts w:hint="eastAsia" w:ascii="宋体" w:hAnsi="宋体" w:eastAsia="宋体" w:cs="宋体"/>
          <w:highlight w:val="none"/>
        </w:rPr>
        <w:t>………………………………………………………………………（页码）</w:t>
      </w:r>
    </w:p>
    <w:p>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highlight w:val="none"/>
        </w:rPr>
        <w:t>（5）评标标准相应的商务技术资料</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……………（页码）</w:t>
      </w:r>
      <w:r>
        <w:rPr>
          <w:rFonts w:hint="eastAsia" w:ascii="宋体" w:hAnsi="宋体" w:eastAsia="宋体" w:cs="宋体"/>
          <w:color w:val="000000" w:themeColor="text1"/>
          <w:sz w:val="24"/>
          <w:highlight w:val="none"/>
          <w14:textFill>
            <w14:solidFill>
              <w14:schemeClr w14:val="tx1"/>
            </w14:solidFill>
          </w14:textFill>
        </w:rPr>
        <w:t>（6）</w:t>
      </w:r>
      <w:r>
        <w:rPr>
          <w:rFonts w:hint="eastAsia" w:ascii="宋体" w:hAnsi="宋体" w:eastAsia="宋体" w:cs="宋体"/>
          <w:sz w:val="24"/>
          <w:highlight w:val="none"/>
        </w:rPr>
        <w:t>商务技术偏离表</w:t>
      </w:r>
      <w:r>
        <w:rPr>
          <w:rFonts w:hint="eastAsia" w:ascii="宋体" w:hAnsi="宋体" w:eastAsia="宋体" w:cs="宋体"/>
          <w:highlight w:val="none"/>
        </w:rPr>
        <w:t>………………………………………………………………………（页码）</w:t>
      </w:r>
    </w:p>
    <w:p>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7</w:t>
      </w:r>
      <w:r>
        <w:rPr>
          <w:rFonts w:hint="eastAsia" w:ascii="宋体" w:hAnsi="宋体" w:eastAsia="宋体" w:cs="宋体"/>
          <w:sz w:val="24"/>
          <w:highlight w:val="none"/>
          <w:lang w:val="zh-CN"/>
        </w:rPr>
        <w:t>）政府采购供应商廉洁自律承诺书</w:t>
      </w:r>
      <w:r>
        <w:rPr>
          <w:rFonts w:hint="eastAsia" w:ascii="宋体" w:hAnsi="宋体" w:eastAsia="宋体" w:cs="宋体"/>
          <w:highlight w:val="none"/>
        </w:rPr>
        <w:t>…………………………………………………（页码）</w:t>
      </w:r>
    </w:p>
    <w:p>
      <w:pPr>
        <w:snapToGrid w:val="0"/>
        <w:spacing w:line="360" w:lineRule="auto"/>
        <w:jc w:val="center"/>
        <w:rPr>
          <w:rFonts w:hint="eastAsia" w:ascii="宋体" w:hAnsi="宋体" w:eastAsia="宋体" w:cs="宋体"/>
          <w:b/>
          <w:kern w:val="0"/>
          <w:sz w:val="32"/>
          <w:szCs w:val="32"/>
          <w:highlight w:val="none"/>
          <w:lang w:val="zh-CN"/>
        </w:rPr>
      </w:pPr>
    </w:p>
    <w:p>
      <w:pPr>
        <w:snapToGrid w:val="0"/>
        <w:spacing w:line="360" w:lineRule="auto"/>
        <w:jc w:val="center"/>
        <w:rPr>
          <w:rFonts w:hint="eastAsia" w:ascii="宋体" w:hAnsi="宋体" w:eastAsia="宋体" w:cs="宋体"/>
          <w:b/>
          <w:kern w:val="0"/>
          <w:sz w:val="32"/>
          <w:szCs w:val="32"/>
          <w:highlight w:val="none"/>
          <w:lang w:val="zh-CN"/>
        </w:rPr>
      </w:pPr>
    </w:p>
    <w:p>
      <w:pPr>
        <w:snapToGrid w:val="0"/>
        <w:spacing w:line="360" w:lineRule="auto"/>
        <w:jc w:val="center"/>
        <w:rPr>
          <w:rFonts w:hint="eastAsia" w:ascii="宋体" w:hAnsi="宋体" w:eastAsia="宋体" w:cs="宋体"/>
          <w:b/>
          <w:kern w:val="0"/>
          <w:sz w:val="32"/>
          <w:szCs w:val="32"/>
          <w:highlight w:val="none"/>
          <w:lang w:val="zh-CN"/>
        </w:rPr>
      </w:pPr>
    </w:p>
    <w:p>
      <w:pPr>
        <w:snapToGrid w:val="0"/>
        <w:spacing w:line="360" w:lineRule="auto"/>
        <w:jc w:val="center"/>
        <w:rPr>
          <w:rFonts w:hint="eastAsia" w:ascii="宋体" w:hAnsi="宋体" w:eastAsia="宋体" w:cs="宋体"/>
          <w:b/>
          <w:kern w:val="0"/>
          <w:sz w:val="32"/>
          <w:szCs w:val="32"/>
          <w:highlight w:val="none"/>
          <w:lang w:val="zh-CN"/>
        </w:rPr>
      </w:pPr>
    </w:p>
    <w:p>
      <w:pPr>
        <w:snapToGrid w:val="0"/>
        <w:spacing w:line="360" w:lineRule="auto"/>
        <w:jc w:val="center"/>
        <w:rPr>
          <w:rFonts w:hint="eastAsia" w:ascii="宋体" w:hAnsi="宋体" w:eastAsia="宋体" w:cs="宋体"/>
          <w:b/>
          <w:kern w:val="0"/>
          <w:sz w:val="32"/>
          <w:szCs w:val="32"/>
          <w:highlight w:val="none"/>
          <w:lang w:val="zh-CN"/>
        </w:rPr>
      </w:pPr>
    </w:p>
    <w:p>
      <w:pPr>
        <w:snapToGrid w:val="0"/>
        <w:spacing w:line="360" w:lineRule="auto"/>
        <w:jc w:val="center"/>
        <w:rPr>
          <w:rFonts w:hint="eastAsia" w:ascii="宋体" w:hAnsi="宋体" w:eastAsia="宋体" w:cs="宋体"/>
          <w:b/>
          <w:kern w:val="0"/>
          <w:sz w:val="32"/>
          <w:szCs w:val="32"/>
          <w:highlight w:val="none"/>
          <w:lang w:val="zh-CN"/>
        </w:rPr>
      </w:pPr>
    </w:p>
    <w:p>
      <w:pPr>
        <w:snapToGrid w:val="0"/>
        <w:spacing w:line="360" w:lineRule="auto"/>
        <w:jc w:val="center"/>
        <w:rPr>
          <w:rFonts w:hint="eastAsia" w:ascii="宋体" w:hAnsi="宋体" w:eastAsia="宋体" w:cs="宋体"/>
          <w:b/>
          <w:kern w:val="0"/>
          <w:sz w:val="32"/>
          <w:szCs w:val="32"/>
          <w:highlight w:val="none"/>
          <w:lang w:val="zh-CN"/>
        </w:rPr>
      </w:pPr>
    </w:p>
    <w:p>
      <w:pPr>
        <w:snapToGrid w:val="0"/>
        <w:spacing w:line="360" w:lineRule="auto"/>
        <w:jc w:val="center"/>
        <w:rPr>
          <w:rFonts w:hint="eastAsia" w:ascii="宋体" w:hAnsi="宋体" w:eastAsia="宋体" w:cs="宋体"/>
          <w:b/>
          <w:kern w:val="0"/>
          <w:sz w:val="32"/>
          <w:szCs w:val="32"/>
          <w:highlight w:val="none"/>
          <w:lang w:val="zh-CN"/>
        </w:rPr>
      </w:pPr>
    </w:p>
    <w:p>
      <w:pPr>
        <w:pStyle w:val="2"/>
        <w:rPr>
          <w:rFonts w:hint="eastAsia" w:ascii="宋体" w:hAnsi="宋体" w:eastAsia="宋体" w:cs="宋体"/>
          <w:highlight w:val="none"/>
        </w:rPr>
      </w:pPr>
    </w:p>
    <w:p>
      <w:pPr>
        <w:snapToGrid w:val="0"/>
        <w:spacing w:line="360" w:lineRule="auto"/>
        <w:jc w:val="center"/>
        <w:outlineLvl w:val="0"/>
        <w:rPr>
          <w:rFonts w:hint="eastAsia" w:ascii="宋体" w:hAnsi="宋体" w:eastAsia="宋体" w:cs="宋体"/>
          <w:b/>
          <w:sz w:val="32"/>
          <w:szCs w:val="32"/>
          <w:highlight w:val="none"/>
        </w:rPr>
      </w:pPr>
      <w:r>
        <w:rPr>
          <w:rFonts w:hint="eastAsia" w:ascii="宋体" w:hAnsi="宋体" w:eastAsia="宋体" w:cs="宋体"/>
          <w:b/>
          <w:kern w:val="0"/>
          <w:sz w:val="32"/>
          <w:szCs w:val="32"/>
          <w:highlight w:val="none"/>
        </w:rPr>
        <w:t>一、投标</w:t>
      </w:r>
      <w:r>
        <w:rPr>
          <w:rFonts w:hint="eastAsia" w:ascii="宋体" w:hAnsi="宋体" w:eastAsia="宋体" w:cs="宋体"/>
          <w:b/>
          <w:sz w:val="32"/>
          <w:szCs w:val="32"/>
          <w:highlight w:val="none"/>
        </w:rPr>
        <w:t>函</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（采购人）、（采购代理机构）：</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我方参加你方组织的（项目名称）【招标编号：（采购编号）】招标的有关活动，并对此项目进行投标。为此：</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1、我方承诺投标有效期从提交投标文件的截止之日起天（不少于90天）</w:t>
      </w:r>
      <w:r>
        <w:rPr>
          <w:rFonts w:hint="eastAsia" w:ascii="宋体" w:hAnsi="宋体" w:eastAsia="宋体" w:cs="宋体"/>
          <w:highlight w:val="none"/>
        </w:rPr>
        <w:t>，</w:t>
      </w:r>
      <w:r>
        <w:rPr>
          <w:rFonts w:hint="eastAsia" w:ascii="宋体" w:hAnsi="宋体" w:eastAsia="宋体" w:cs="宋体"/>
          <w:sz w:val="24"/>
          <w:highlight w:val="none"/>
        </w:rPr>
        <w:t>本投标文件在投标有效期满之前均具有约束力。</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2、我方的投标文件包括以下内容：</w:t>
      </w:r>
    </w:p>
    <w:p>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2.1资格文件：</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2.1.1承诺函；</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2.1.2</w:t>
      </w:r>
      <w:r>
        <w:rPr>
          <w:rFonts w:hint="eastAsia" w:ascii="宋体" w:hAnsi="宋体" w:eastAsia="宋体" w:cs="宋体"/>
          <w:snapToGrid w:val="0"/>
          <w:kern w:val="28"/>
          <w:sz w:val="24"/>
          <w:szCs w:val="20"/>
          <w:highlight w:val="none"/>
        </w:rPr>
        <w:t>联合协议</w:t>
      </w:r>
      <w:bookmarkStart w:id="508" w:name="_Hlk101257010"/>
      <w:r>
        <w:rPr>
          <w:rFonts w:hint="eastAsia" w:ascii="宋体" w:hAnsi="宋体" w:eastAsia="宋体" w:cs="宋体"/>
          <w:snapToGrid w:val="0"/>
          <w:kern w:val="28"/>
          <w:sz w:val="24"/>
          <w:szCs w:val="20"/>
          <w:highlight w:val="none"/>
        </w:rPr>
        <w:t>（如果有)</w:t>
      </w:r>
      <w:bookmarkEnd w:id="508"/>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2.1.3落实政府采购政策需满足的资格要求（如果有）；</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2.1.4本项目的特定资格要求（如果有）。</w:t>
      </w:r>
    </w:p>
    <w:p>
      <w:pPr>
        <w:snapToGrid w:val="0"/>
        <w:spacing w:line="360" w:lineRule="auto"/>
        <w:ind w:left="210" w:leftChars="100"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2商务技术</w:t>
      </w:r>
      <w:r>
        <w:rPr>
          <w:rFonts w:hint="eastAsia" w:ascii="宋体" w:hAnsi="宋体" w:eastAsia="宋体" w:cs="宋体"/>
          <w:sz w:val="24"/>
          <w:highlight w:val="none"/>
          <w:lang w:val="zh-CN"/>
        </w:rPr>
        <w:t>文件：</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2.2.1投标函；</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2.2.2授权委托书或法定代表人（单位负责人）身份证明；</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2.2.3分包意向协议（如果有）；</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2.2.4符合性审查资料；</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2.2.5评标标准相应的商务技术资料；</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2.2.6投标标的清单；</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2.2.7商务技术偏离表；</w:t>
      </w:r>
    </w:p>
    <w:p>
      <w:pPr>
        <w:snapToGrid w:val="0"/>
        <w:spacing w:line="360" w:lineRule="auto"/>
        <w:ind w:left="420" w:leftChars="200"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8</w:t>
      </w:r>
      <w:r>
        <w:rPr>
          <w:rFonts w:hint="eastAsia" w:ascii="宋体" w:hAnsi="宋体" w:eastAsia="宋体" w:cs="宋体"/>
          <w:sz w:val="24"/>
          <w:highlight w:val="none"/>
          <w:lang w:val="zh-CN"/>
        </w:rPr>
        <w:t>政府采购供应商廉洁自律承诺书；</w:t>
      </w:r>
    </w:p>
    <w:p>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3报价文件</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2.3.1开标一览表（报价表）；</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2.3.2中小企业声明函（如果有）。</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3、我方承诺除商务技术偏离表列出的偏离外，我方响应招标文件的全部要求。</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4、如我方中标，我方承诺：</w:t>
      </w:r>
    </w:p>
    <w:p>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5、其他补充说明:。</w:t>
      </w:r>
    </w:p>
    <w:p>
      <w:pPr>
        <w:spacing w:line="360" w:lineRule="auto"/>
        <w:ind w:firstLine="3600" w:firstLineChars="1500"/>
        <w:rPr>
          <w:rFonts w:hint="eastAsia" w:ascii="宋体" w:hAnsi="宋体" w:eastAsia="宋体" w:cs="宋体"/>
          <w:sz w:val="24"/>
          <w:highlight w:val="none"/>
        </w:rPr>
      </w:pPr>
      <w:r>
        <w:rPr>
          <w:rFonts w:hint="eastAsia" w:ascii="宋体" w:hAnsi="宋体" w:eastAsia="宋体" w:cs="宋体"/>
          <w:sz w:val="24"/>
          <w:highlight w:val="none"/>
        </w:rPr>
        <w:t xml:space="preserve">投标人名称（电子签名）：                          </w:t>
      </w:r>
    </w:p>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  年   月   日</w:t>
      </w:r>
    </w:p>
    <w:p>
      <w:pPr>
        <w:snapToGrid w:val="0"/>
        <w:spacing w:line="360" w:lineRule="auto"/>
        <w:ind w:left="420" w:leftChars="200" w:firstLine="4200" w:firstLineChars="1750"/>
        <w:rPr>
          <w:rFonts w:hint="eastAsia" w:ascii="宋体" w:hAnsi="宋体" w:eastAsia="宋体" w:cs="宋体"/>
          <w:kern w:val="0"/>
          <w:sz w:val="24"/>
          <w:highlight w:val="none"/>
          <w:u w:val="single"/>
        </w:rPr>
      </w:pPr>
    </w:p>
    <w:p>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pPr>
        <w:snapToGrid w:val="0"/>
        <w:spacing w:line="360" w:lineRule="auto"/>
        <w:jc w:val="center"/>
        <w:rPr>
          <w:rFonts w:hint="eastAsia" w:ascii="宋体" w:hAnsi="宋体" w:eastAsia="宋体" w:cs="宋体"/>
          <w:b/>
          <w:kern w:val="0"/>
          <w:sz w:val="32"/>
          <w:szCs w:val="32"/>
          <w:highlight w:val="none"/>
        </w:rPr>
      </w:pPr>
    </w:p>
    <w:p>
      <w:pPr>
        <w:snapToGrid w:val="0"/>
        <w:spacing w:line="360" w:lineRule="auto"/>
        <w:rPr>
          <w:rFonts w:hint="eastAsia" w:ascii="宋体" w:hAnsi="宋体" w:eastAsia="宋体" w:cs="宋体"/>
          <w:sz w:val="24"/>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pStyle w:val="23"/>
        <w:rPr>
          <w:rFonts w:hint="eastAsia" w:ascii="宋体" w:hAnsi="宋体" w:eastAsia="宋体" w:cs="宋体"/>
          <w:highlight w:val="none"/>
          <w:lang w:val="en-US"/>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pStyle w:val="2"/>
        <w:rPr>
          <w:rFonts w:hint="eastAsia" w:ascii="宋体" w:hAnsi="宋体" w:eastAsia="宋体" w:cs="宋体"/>
          <w:highlight w:val="none"/>
          <w:lang w:val="en-US"/>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t>二、授权委托书或法定代表人（单位负责人、自然人本人）身份证明</w:t>
      </w:r>
    </w:p>
    <w:p>
      <w:pPr>
        <w:snapToGrid w:val="0"/>
        <w:spacing w:line="360" w:lineRule="auto"/>
        <w:rPr>
          <w:rFonts w:hint="eastAsia" w:ascii="宋体" w:hAnsi="宋体" w:eastAsia="宋体" w:cs="宋体"/>
          <w:sz w:val="24"/>
          <w:highlight w:val="none"/>
        </w:rPr>
      </w:pPr>
    </w:p>
    <w:p>
      <w:pPr>
        <w:snapToGrid w:val="0"/>
        <w:spacing w:line="360" w:lineRule="auto"/>
        <w:ind w:firstLine="2872" w:firstLineChars="894"/>
        <w:rPr>
          <w:rFonts w:hint="eastAsia" w:ascii="宋体" w:hAnsi="宋体" w:eastAsia="宋体" w:cs="宋体"/>
          <w:highlight w:val="none"/>
        </w:rPr>
      </w:pPr>
      <w:r>
        <w:rPr>
          <w:rFonts w:hint="eastAsia" w:ascii="宋体" w:hAnsi="宋体" w:eastAsia="宋体" w:cs="宋体"/>
          <w:b/>
          <w:kern w:val="0"/>
          <w:sz w:val="32"/>
          <w:szCs w:val="32"/>
          <w:highlight w:val="none"/>
          <w:lang w:val="zh-CN"/>
        </w:rPr>
        <w:t>授权委托书（适用于非联合体投标）</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pPr>
        <w:snapToGrid w:val="0"/>
        <w:spacing w:line="360" w:lineRule="auto"/>
        <w:ind w:firstLine="576"/>
        <w:rPr>
          <w:rFonts w:hint="eastAsia" w:ascii="宋体" w:hAnsi="宋体" w:eastAsia="宋体" w:cs="宋体"/>
          <w:kern w:val="0"/>
          <w:sz w:val="24"/>
          <w:highlight w:val="none"/>
        </w:rPr>
      </w:pPr>
      <w:r>
        <w:rPr>
          <w:rFonts w:hint="eastAsia" w:ascii="宋体" w:hAnsi="宋体" w:eastAsia="宋体" w:cs="宋体"/>
          <w:kern w:val="0"/>
          <w:sz w:val="24"/>
          <w:highlight w:val="none"/>
        </w:rPr>
        <w:t>现</w:t>
      </w:r>
      <w:r>
        <w:rPr>
          <w:rFonts w:hint="eastAsia" w:ascii="宋体" w:hAnsi="宋体" w:eastAsia="宋体" w:cs="宋体"/>
          <w:kern w:val="0"/>
          <w:sz w:val="24"/>
          <w:highlight w:val="none"/>
          <w:lang w:val="zh-CN"/>
        </w:rPr>
        <w:t>委托</w:t>
      </w:r>
      <w:r>
        <w:rPr>
          <w:rFonts w:hint="eastAsia" w:ascii="宋体" w:hAnsi="宋体" w:eastAsia="宋体" w:cs="宋体"/>
          <w:kern w:val="0"/>
          <w:sz w:val="24"/>
          <w:highlight w:val="none"/>
          <w:u w:val="single"/>
          <w:lang w:val="en-US" w:eastAsia="zh-CN"/>
        </w:rPr>
        <w:t xml:space="preserve">      </w:t>
      </w:r>
      <w:r>
        <w:rPr>
          <w:rFonts w:hint="eastAsia" w:ascii="宋体" w:hAnsi="宋体" w:eastAsia="宋体" w:cs="宋体"/>
          <w:kern w:val="0"/>
          <w:sz w:val="24"/>
          <w:highlight w:val="none"/>
          <w:lang w:val="zh-CN"/>
        </w:rPr>
        <w:t>（姓名）为我方代理人（身份证号码：</w:t>
      </w:r>
      <w:r>
        <w:rPr>
          <w:rFonts w:hint="eastAsia" w:ascii="宋体" w:hAnsi="宋体" w:eastAsia="宋体" w:cs="宋体"/>
          <w:kern w:val="0"/>
          <w:sz w:val="24"/>
          <w:highlight w:val="none"/>
          <w:u w:val="single"/>
          <w:lang w:val="en-US" w:eastAsia="zh-CN"/>
        </w:rPr>
        <w:t xml:space="preserve">         </w:t>
      </w:r>
      <w:r>
        <w:rPr>
          <w:rFonts w:hint="eastAsia" w:ascii="宋体" w:hAnsi="宋体" w:eastAsia="宋体" w:cs="宋体"/>
          <w:kern w:val="0"/>
          <w:sz w:val="24"/>
          <w:highlight w:val="none"/>
          <w:lang w:val="zh-CN"/>
        </w:rPr>
        <w:t>，手机：</w:t>
      </w:r>
      <w:r>
        <w:rPr>
          <w:rFonts w:hint="eastAsia" w:ascii="宋体" w:hAnsi="宋体" w:eastAsia="宋体" w:cs="宋体"/>
          <w:kern w:val="0"/>
          <w:sz w:val="24"/>
          <w:highlight w:val="none"/>
          <w:u w:val="single"/>
          <w:lang w:val="en-US" w:eastAsia="zh-CN"/>
        </w:rPr>
        <w:t xml:space="preserve">       </w:t>
      </w:r>
      <w:r>
        <w:rPr>
          <w:rFonts w:hint="eastAsia" w:ascii="宋体" w:hAnsi="宋体" w:eastAsia="宋体" w:cs="宋体"/>
          <w:kern w:val="0"/>
          <w:sz w:val="24"/>
          <w:highlight w:val="none"/>
          <w:lang w:val="zh-CN"/>
        </w:rPr>
        <w:t>），以我方名义处理</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政府采购投标的一切事项，其法律后果由我方承担。</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委托期限</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自年月日起至年月日止。</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特此告知。</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投标人名称(电子签名)：</w:t>
      </w:r>
    </w:p>
    <w:p>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签发日期：  年  月   日</w:t>
      </w:r>
    </w:p>
    <w:p>
      <w:pPr>
        <w:snapToGrid w:val="0"/>
        <w:spacing w:line="360" w:lineRule="auto"/>
        <w:rPr>
          <w:rFonts w:hint="eastAsia" w:ascii="宋体" w:hAnsi="宋体" w:eastAsia="宋体" w:cs="宋体"/>
          <w:sz w:val="24"/>
          <w:highlight w:val="none"/>
        </w:rPr>
      </w:pPr>
    </w:p>
    <w:p>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lang w:val="zh-CN"/>
        </w:rPr>
        <w:t>授权委托书（适用于联合体投标）</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pPr>
        <w:snapToGrid w:val="0"/>
        <w:spacing w:line="360" w:lineRule="auto"/>
        <w:ind w:firstLine="576"/>
        <w:rPr>
          <w:rFonts w:hint="eastAsia" w:ascii="宋体" w:hAnsi="宋体" w:eastAsia="宋体" w:cs="宋体"/>
          <w:kern w:val="0"/>
          <w:sz w:val="24"/>
          <w:highlight w:val="none"/>
        </w:rPr>
      </w:pPr>
      <w:r>
        <w:rPr>
          <w:rFonts w:hint="eastAsia" w:ascii="宋体" w:hAnsi="宋体" w:eastAsia="宋体" w:cs="宋体"/>
          <w:kern w:val="0"/>
          <w:sz w:val="24"/>
          <w:highlight w:val="none"/>
        </w:rPr>
        <w:t>现</w:t>
      </w:r>
      <w:r>
        <w:rPr>
          <w:rFonts w:hint="eastAsia" w:ascii="宋体" w:hAnsi="宋体" w:eastAsia="宋体" w:cs="宋体"/>
          <w:kern w:val="0"/>
          <w:sz w:val="24"/>
          <w:highlight w:val="none"/>
          <w:lang w:val="zh-CN"/>
        </w:rPr>
        <w:t>委托</w:t>
      </w:r>
      <w:r>
        <w:rPr>
          <w:rFonts w:hint="eastAsia" w:ascii="宋体" w:hAnsi="宋体" w:eastAsia="宋体" w:cs="宋体"/>
          <w:kern w:val="0"/>
          <w:sz w:val="24"/>
          <w:highlight w:val="none"/>
          <w:u w:val="single"/>
          <w:lang w:val="en-US" w:eastAsia="zh-CN"/>
        </w:rPr>
        <w:t xml:space="preserve">       </w:t>
      </w:r>
      <w:r>
        <w:rPr>
          <w:rFonts w:hint="eastAsia" w:ascii="宋体" w:hAnsi="宋体" w:eastAsia="宋体" w:cs="宋体"/>
          <w:kern w:val="0"/>
          <w:sz w:val="24"/>
          <w:highlight w:val="none"/>
          <w:lang w:val="zh-CN"/>
        </w:rPr>
        <w:t>（姓名）为我方代理人（身份证号码：</w:t>
      </w:r>
      <w:r>
        <w:rPr>
          <w:rFonts w:hint="eastAsia" w:ascii="宋体" w:hAnsi="宋体" w:eastAsia="宋体" w:cs="宋体"/>
          <w:kern w:val="0"/>
          <w:sz w:val="24"/>
          <w:highlight w:val="none"/>
          <w:u w:val="single"/>
          <w:lang w:val="en-US" w:eastAsia="zh-CN"/>
        </w:rPr>
        <w:t xml:space="preserve">              </w:t>
      </w:r>
      <w:r>
        <w:rPr>
          <w:rFonts w:hint="eastAsia" w:ascii="宋体" w:hAnsi="宋体" w:eastAsia="宋体" w:cs="宋体"/>
          <w:kern w:val="0"/>
          <w:sz w:val="24"/>
          <w:highlight w:val="none"/>
          <w:lang w:val="zh-CN"/>
        </w:rPr>
        <w:t>，手机：</w:t>
      </w:r>
      <w:r>
        <w:rPr>
          <w:rFonts w:hint="eastAsia" w:ascii="宋体" w:hAnsi="宋体" w:eastAsia="宋体" w:cs="宋体"/>
          <w:kern w:val="0"/>
          <w:sz w:val="24"/>
          <w:highlight w:val="none"/>
          <w:u w:val="single"/>
          <w:lang w:val="en-US" w:eastAsia="zh-CN"/>
        </w:rPr>
        <w:t xml:space="preserve">         </w:t>
      </w:r>
      <w:r>
        <w:rPr>
          <w:rFonts w:hint="eastAsia" w:ascii="宋体" w:hAnsi="宋体" w:eastAsia="宋体" w:cs="宋体"/>
          <w:kern w:val="0"/>
          <w:sz w:val="24"/>
          <w:highlight w:val="none"/>
          <w:lang w:val="zh-CN"/>
        </w:rPr>
        <w:t>），以我方名义处理</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政府采购投标的一切事项，其法律后果由我方承担。</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委托期限</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自</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lang w:val="zh-CN"/>
        </w:rPr>
        <w:t>日起</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lang w:val="zh-CN"/>
        </w:rPr>
        <w:t>至</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lang w:val="zh-CN"/>
        </w:rPr>
        <w:t>日止。</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特此告知。</w:t>
      </w:r>
    </w:p>
    <w:p>
      <w:pPr>
        <w:jc w:val="center"/>
        <w:rPr>
          <w:rFonts w:hint="eastAsia" w:ascii="宋体" w:hAnsi="宋体" w:eastAsia="宋体" w:cs="宋体"/>
          <w:b/>
          <w:kern w:val="0"/>
          <w:sz w:val="32"/>
          <w:szCs w:val="32"/>
          <w:highlight w:val="none"/>
        </w:rPr>
      </w:pPr>
    </w:p>
    <w:p>
      <w:pPr>
        <w:rPr>
          <w:rFonts w:hint="eastAsia" w:ascii="宋体" w:hAnsi="宋体" w:eastAsia="宋体" w:cs="宋体"/>
          <w:highlight w:val="none"/>
        </w:rPr>
      </w:pPr>
    </w:p>
    <w:p>
      <w:pPr>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highlight w:val="none"/>
          <w:lang w:val="zh-CN"/>
        </w:rPr>
        <w:t>……</w:t>
      </w:r>
    </w:p>
    <w:p>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pPr>
        <w:autoSpaceDE w:val="0"/>
        <w:autoSpaceDN w:val="0"/>
        <w:spacing w:line="360" w:lineRule="auto"/>
        <w:jc w:val="center"/>
        <w:rPr>
          <w:rFonts w:hint="eastAsia" w:ascii="宋体" w:hAnsi="宋体" w:eastAsia="宋体" w:cs="宋体"/>
          <w:b/>
          <w:kern w:val="0"/>
          <w:sz w:val="32"/>
          <w:szCs w:val="32"/>
          <w:highlight w:val="none"/>
          <w:lang w:val="zh-CN"/>
        </w:rPr>
      </w:pPr>
    </w:p>
    <w:p>
      <w:pPr>
        <w:autoSpaceDE w:val="0"/>
        <w:autoSpaceDN w:val="0"/>
        <w:spacing w:line="360" w:lineRule="auto"/>
        <w:jc w:val="center"/>
        <w:rPr>
          <w:rFonts w:hint="eastAsia" w:ascii="宋体" w:hAnsi="宋体" w:eastAsia="宋体" w:cs="宋体"/>
          <w:b/>
          <w:kern w:val="0"/>
          <w:sz w:val="32"/>
          <w:szCs w:val="32"/>
          <w:highlight w:val="none"/>
          <w:lang w:val="zh-CN"/>
        </w:rPr>
      </w:pPr>
    </w:p>
    <w:p>
      <w:pPr>
        <w:autoSpaceDE w:val="0"/>
        <w:autoSpaceDN w:val="0"/>
        <w:spacing w:line="360" w:lineRule="auto"/>
        <w:jc w:val="center"/>
        <w:rPr>
          <w:rFonts w:hint="eastAsia" w:ascii="宋体" w:hAnsi="宋体" w:eastAsia="宋体" w:cs="宋体"/>
          <w:b/>
          <w:kern w:val="0"/>
          <w:sz w:val="32"/>
          <w:szCs w:val="32"/>
          <w:highlight w:val="none"/>
          <w:lang w:val="zh-CN"/>
        </w:rPr>
      </w:pPr>
    </w:p>
    <w:p>
      <w:pPr>
        <w:autoSpaceDE w:val="0"/>
        <w:autoSpaceDN w:val="0"/>
        <w:spacing w:line="360" w:lineRule="auto"/>
        <w:jc w:val="center"/>
        <w:rPr>
          <w:rFonts w:hint="eastAsia" w:ascii="宋体" w:hAnsi="宋体" w:eastAsia="宋体" w:cs="宋体"/>
          <w:b/>
          <w:kern w:val="0"/>
          <w:sz w:val="32"/>
          <w:szCs w:val="32"/>
          <w:highlight w:val="none"/>
          <w:lang w:val="zh-CN"/>
        </w:rPr>
      </w:pPr>
    </w:p>
    <w:p>
      <w:pPr>
        <w:autoSpaceDE w:val="0"/>
        <w:autoSpaceDN w:val="0"/>
        <w:spacing w:line="360" w:lineRule="auto"/>
        <w:jc w:val="center"/>
        <w:rPr>
          <w:rFonts w:hint="eastAsia" w:ascii="宋体" w:hAnsi="宋体" w:eastAsia="宋体" w:cs="宋体"/>
          <w:b/>
          <w:sz w:val="24"/>
          <w:highlight w:val="none"/>
        </w:rPr>
      </w:pPr>
      <w:r>
        <w:rPr>
          <w:rFonts w:hint="eastAsia" w:ascii="宋体" w:hAnsi="宋体" w:eastAsia="宋体" w:cs="宋体"/>
          <w:b/>
          <w:kern w:val="0"/>
          <w:sz w:val="32"/>
          <w:szCs w:val="32"/>
          <w:highlight w:val="none"/>
          <w:lang w:val="zh-CN"/>
        </w:rPr>
        <w:t>法定代表人、单位负责人或自然人本人</w:t>
      </w:r>
      <w:r>
        <w:rPr>
          <w:rFonts w:hint="eastAsia" w:ascii="宋体" w:hAnsi="宋体" w:eastAsia="宋体" w:cs="宋体"/>
          <w:b/>
          <w:sz w:val="30"/>
          <w:szCs w:val="30"/>
          <w:highlight w:val="none"/>
        </w:rPr>
        <w:t>的身份证明（适用于法定代表人、单位负责人或者自然人本人代表投标人参加投标）</w:t>
      </w:r>
    </w:p>
    <w:p>
      <w:pPr>
        <w:pStyle w:val="147"/>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正面：                                 反面：</w:t>
            </w:r>
          </w:p>
          <w:p>
            <w:pPr>
              <w:pStyle w:val="147"/>
              <w:adjustRightInd w:val="0"/>
              <w:spacing w:line="360" w:lineRule="auto"/>
              <w:rPr>
                <w:rFonts w:hint="eastAsia" w:ascii="宋体" w:hAnsi="宋体" w:eastAsia="宋体" w:cs="宋体"/>
                <w:bCs/>
                <w:sz w:val="24"/>
                <w:highlight w:val="none"/>
              </w:rPr>
            </w:pPr>
          </w:p>
        </w:tc>
      </w:tr>
    </w:tbl>
    <w:p>
      <w:pPr>
        <w:snapToGrid w:val="0"/>
        <w:spacing w:line="360" w:lineRule="auto"/>
        <w:ind w:firstLine="576"/>
        <w:jc w:val="center"/>
        <w:rPr>
          <w:rFonts w:hint="eastAsia" w:ascii="宋体" w:hAnsi="宋体" w:eastAsia="宋体" w:cs="宋体"/>
          <w:kern w:val="0"/>
          <w:sz w:val="24"/>
          <w:highlight w:val="none"/>
          <w:lang w:val="zh-CN"/>
        </w:rPr>
      </w:pPr>
    </w:p>
    <w:p>
      <w:pPr>
        <w:snapToGrid w:val="0"/>
        <w:spacing w:line="360" w:lineRule="auto"/>
        <w:ind w:firstLine="576"/>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投标人名称(电子签名)：                              </w:t>
      </w:r>
    </w:p>
    <w:p>
      <w:pPr>
        <w:spacing w:line="360" w:lineRule="auto"/>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snapToGrid w:val="0"/>
        <w:spacing w:line="360" w:lineRule="auto"/>
        <w:ind w:right="480"/>
        <w:rPr>
          <w:rFonts w:hint="eastAsia" w:ascii="宋体" w:hAnsi="宋体" w:eastAsia="宋体" w:cs="宋体"/>
          <w:b/>
          <w:kern w:val="0"/>
          <w:sz w:val="32"/>
          <w:szCs w:val="32"/>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宋体" w:hAnsi="宋体" w:eastAsia="宋体" w:cs="宋体"/>
          <w:b/>
          <w:kern w:val="0"/>
          <w:sz w:val="32"/>
          <w:szCs w:val="32"/>
          <w:highlight w:val="none"/>
          <w:lang w:eastAsia="zh-CN"/>
        </w:rPr>
      </w:pPr>
      <w:r>
        <w:rPr>
          <w:rFonts w:hint="eastAsia" w:ascii="宋体" w:hAnsi="宋体" w:eastAsia="宋体" w:cs="宋体"/>
          <w:b/>
          <w:kern w:val="0"/>
          <w:sz w:val="32"/>
          <w:szCs w:val="32"/>
          <w:highlight w:val="none"/>
        </w:rPr>
        <w:t>三、分包意向协议</w:t>
      </w:r>
    </w:p>
    <w:p>
      <w:pPr>
        <w:widowControl/>
        <w:spacing w:line="360" w:lineRule="auto"/>
        <w:ind w:firstLine="120" w:firstLineChars="50"/>
        <w:jc w:val="left"/>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b/>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sz w:val="24"/>
          <w:highlight w:val="none"/>
        </w:rPr>
        <w:t>]</w:t>
      </w:r>
    </w:p>
    <w:p>
      <w:pPr>
        <w:snapToGrid w:val="0"/>
        <w:spacing w:line="360" w:lineRule="auto"/>
        <w:rPr>
          <w:rFonts w:hint="eastAsia" w:ascii="宋体" w:hAnsi="宋体" w:eastAsia="宋体" w:cs="宋体"/>
          <w:kern w:val="0"/>
          <w:sz w:val="24"/>
          <w:highlight w:val="none"/>
        </w:rPr>
      </w:pPr>
    </w:p>
    <w:p>
      <w:pPr>
        <w:pStyle w:val="23"/>
        <w:rPr>
          <w:rFonts w:hint="eastAsia" w:ascii="宋体" w:hAnsi="宋体" w:eastAsia="宋体" w:cs="宋体"/>
          <w:kern w:val="0"/>
          <w:highlight w:val="none"/>
        </w:rPr>
      </w:pPr>
    </w:p>
    <w:p>
      <w:pPr>
        <w:pStyle w:val="24"/>
        <w:ind w:firstLine="480"/>
        <w:rPr>
          <w:rFonts w:hint="eastAsia" w:ascii="宋体" w:hAnsi="宋体" w:eastAsia="宋体" w:cs="宋体"/>
          <w:kern w:val="0"/>
          <w:sz w:val="24"/>
          <w:highlight w:val="none"/>
        </w:rPr>
      </w:pPr>
    </w:p>
    <w:p>
      <w:pPr>
        <w:pStyle w:val="24"/>
        <w:ind w:firstLine="480"/>
        <w:rPr>
          <w:rFonts w:hint="eastAsia" w:ascii="宋体" w:hAnsi="宋体" w:eastAsia="宋体" w:cs="宋体"/>
          <w:kern w:val="0"/>
          <w:sz w:val="24"/>
          <w:highlight w:val="none"/>
        </w:rPr>
      </w:pPr>
    </w:p>
    <w:p>
      <w:pPr>
        <w:pStyle w:val="24"/>
        <w:ind w:firstLine="480"/>
        <w:rPr>
          <w:rFonts w:hint="eastAsia" w:ascii="宋体" w:hAnsi="宋体" w:eastAsia="宋体" w:cs="宋体"/>
          <w:kern w:val="0"/>
          <w:sz w:val="24"/>
          <w:highlight w:val="none"/>
        </w:rPr>
      </w:pPr>
    </w:p>
    <w:p>
      <w:pPr>
        <w:pStyle w:val="24"/>
        <w:ind w:firstLine="480"/>
        <w:rPr>
          <w:rFonts w:hint="eastAsia" w:ascii="宋体" w:hAnsi="宋体" w:eastAsia="宋体" w:cs="宋体"/>
          <w:kern w:val="0"/>
          <w:sz w:val="24"/>
          <w:highlight w:val="none"/>
        </w:rPr>
      </w:pPr>
    </w:p>
    <w:p>
      <w:pPr>
        <w:pStyle w:val="24"/>
        <w:ind w:firstLine="480"/>
        <w:rPr>
          <w:rFonts w:hint="eastAsia" w:ascii="宋体" w:hAnsi="宋体" w:eastAsia="宋体" w:cs="宋体"/>
          <w:kern w:val="0"/>
          <w:sz w:val="24"/>
          <w:highlight w:val="none"/>
        </w:rPr>
      </w:pPr>
    </w:p>
    <w:p>
      <w:pPr>
        <w:pStyle w:val="24"/>
        <w:ind w:firstLine="480"/>
        <w:rPr>
          <w:rFonts w:hint="eastAsia" w:ascii="宋体" w:hAnsi="宋体" w:eastAsia="宋体" w:cs="宋体"/>
          <w:kern w:val="0"/>
          <w:sz w:val="24"/>
          <w:highlight w:val="none"/>
        </w:rPr>
      </w:pPr>
    </w:p>
    <w:p>
      <w:pPr>
        <w:pStyle w:val="24"/>
        <w:ind w:firstLine="480"/>
        <w:rPr>
          <w:rFonts w:hint="eastAsia" w:ascii="宋体" w:hAnsi="宋体" w:eastAsia="宋体" w:cs="宋体"/>
          <w:kern w:val="0"/>
          <w:sz w:val="24"/>
          <w:highlight w:val="none"/>
        </w:rPr>
      </w:pPr>
    </w:p>
    <w:p>
      <w:pPr>
        <w:pStyle w:val="24"/>
        <w:ind w:firstLine="480"/>
        <w:rPr>
          <w:rFonts w:hint="eastAsia" w:ascii="宋体" w:hAnsi="宋体" w:eastAsia="宋体" w:cs="宋体"/>
          <w:kern w:val="0"/>
          <w:sz w:val="24"/>
          <w:highlight w:val="none"/>
        </w:rPr>
      </w:pPr>
    </w:p>
    <w:p>
      <w:pPr>
        <w:pStyle w:val="24"/>
        <w:ind w:firstLine="480"/>
        <w:rPr>
          <w:rFonts w:hint="eastAsia" w:ascii="宋体" w:hAnsi="宋体" w:eastAsia="宋体" w:cs="宋体"/>
          <w:kern w:val="0"/>
          <w:sz w:val="24"/>
          <w:highlight w:val="none"/>
        </w:rPr>
      </w:pPr>
    </w:p>
    <w:p>
      <w:pPr>
        <w:pStyle w:val="24"/>
        <w:ind w:firstLine="480"/>
        <w:rPr>
          <w:rFonts w:hint="eastAsia" w:ascii="宋体" w:hAnsi="宋体" w:eastAsia="宋体" w:cs="宋体"/>
          <w:kern w:val="0"/>
          <w:sz w:val="24"/>
          <w:highlight w:val="none"/>
        </w:rPr>
      </w:pPr>
    </w:p>
    <w:p>
      <w:pPr>
        <w:pStyle w:val="24"/>
        <w:ind w:firstLine="480"/>
        <w:rPr>
          <w:rFonts w:hint="eastAsia" w:ascii="宋体" w:hAnsi="宋体" w:eastAsia="宋体" w:cs="宋体"/>
          <w:kern w:val="0"/>
          <w:sz w:val="24"/>
          <w:highlight w:val="none"/>
        </w:rPr>
      </w:pPr>
    </w:p>
    <w:p>
      <w:pPr>
        <w:pStyle w:val="24"/>
        <w:ind w:firstLine="480"/>
        <w:rPr>
          <w:rFonts w:hint="eastAsia" w:ascii="宋体" w:hAnsi="宋体" w:eastAsia="宋体" w:cs="宋体"/>
          <w:kern w:val="0"/>
          <w:sz w:val="24"/>
          <w:highlight w:val="none"/>
        </w:rPr>
      </w:pPr>
    </w:p>
    <w:p>
      <w:pPr>
        <w:pStyle w:val="24"/>
        <w:ind w:firstLine="480"/>
        <w:rPr>
          <w:rFonts w:hint="eastAsia" w:ascii="宋体" w:hAnsi="宋体" w:eastAsia="宋体" w:cs="宋体"/>
          <w:kern w:val="0"/>
          <w:sz w:val="24"/>
          <w:highlight w:val="none"/>
        </w:rPr>
      </w:pPr>
    </w:p>
    <w:p>
      <w:pPr>
        <w:pStyle w:val="24"/>
        <w:ind w:firstLine="480"/>
        <w:rPr>
          <w:rFonts w:hint="eastAsia" w:ascii="宋体" w:hAnsi="宋体" w:eastAsia="宋体" w:cs="宋体"/>
          <w:kern w:val="0"/>
          <w:sz w:val="24"/>
          <w:highlight w:val="none"/>
        </w:rPr>
      </w:pPr>
    </w:p>
    <w:p>
      <w:pPr>
        <w:pStyle w:val="24"/>
        <w:ind w:firstLine="480"/>
        <w:rPr>
          <w:rFonts w:hint="eastAsia" w:ascii="宋体" w:hAnsi="宋体" w:eastAsia="宋体" w:cs="宋体"/>
          <w:kern w:val="0"/>
          <w:sz w:val="24"/>
          <w:highlight w:val="none"/>
        </w:rPr>
      </w:pPr>
    </w:p>
    <w:p>
      <w:pPr>
        <w:pStyle w:val="24"/>
        <w:ind w:firstLine="480"/>
        <w:rPr>
          <w:rFonts w:hint="eastAsia" w:ascii="宋体" w:hAnsi="宋体" w:eastAsia="宋体" w:cs="宋体"/>
          <w:kern w:val="0"/>
          <w:sz w:val="24"/>
          <w:highlight w:val="none"/>
        </w:rPr>
      </w:pPr>
    </w:p>
    <w:p>
      <w:pPr>
        <w:pStyle w:val="24"/>
        <w:ind w:firstLine="480"/>
        <w:rPr>
          <w:rFonts w:hint="eastAsia" w:ascii="宋体" w:hAnsi="宋体" w:eastAsia="宋体" w:cs="宋体"/>
          <w:kern w:val="0"/>
          <w:sz w:val="24"/>
          <w:highlight w:val="none"/>
        </w:rPr>
      </w:pPr>
    </w:p>
    <w:p>
      <w:pPr>
        <w:pStyle w:val="24"/>
        <w:ind w:firstLine="480"/>
        <w:rPr>
          <w:rFonts w:hint="eastAsia" w:ascii="宋体" w:hAnsi="宋体" w:eastAsia="宋体" w:cs="宋体"/>
          <w:kern w:val="0"/>
          <w:sz w:val="24"/>
          <w:highlight w:val="none"/>
        </w:rPr>
      </w:pPr>
    </w:p>
    <w:p>
      <w:pPr>
        <w:pStyle w:val="24"/>
        <w:ind w:firstLine="480"/>
        <w:rPr>
          <w:rFonts w:hint="eastAsia" w:ascii="宋体" w:hAnsi="宋体" w:eastAsia="宋体" w:cs="宋体"/>
          <w:kern w:val="0"/>
          <w:sz w:val="24"/>
          <w:highlight w:val="none"/>
        </w:rPr>
      </w:pPr>
    </w:p>
    <w:p>
      <w:pPr>
        <w:pStyle w:val="24"/>
        <w:ind w:firstLine="480"/>
        <w:rPr>
          <w:rFonts w:hint="eastAsia" w:ascii="宋体" w:hAnsi="宋体" w:eastAsia="宋体" w:cs="宋体"/>
          <w:kern w:val="0"/>
          <w:sz w:val="24"/>
          <w:highlight w:val="none"/>
        </w:rPr>
      </w:pPr>
    </w:p>
    <w:p>
      <w:pPr>
        <w:pStyle w:val="24"/>
        <w:ind w:firstLine="480"/>
        <w:rPr>
          <w:rFonts w:hint="eastAsia" w:ascii="宋体" w:hAnsi="宋体" w:eastAsia="宋体" w:cs="宋体"/>
          <w:kern w:val="0"/>
          <w:sz w:val="24"/>
          <w:highlight w:val="none"/>
        </w:rPr>
      </w:pPr>
    </w:p>
    <w:p>
      <w:pPr>
        <w:pStyle w:val="24"/>
        <w:ind w:firstLine="480"/>
        <w:rPr>
          <w:rFonts w:hint="eastAsia" w:ascii="宋体" w:hAnsi="宋体" w:eastAsia="宋体" w:cs="宋体"/>
          <w:kern w:val="0"/>
          <w:sz w:val="24"/>
          <w:highlight w:val="none"/>
        </w:rPr>
      </w:pPr>
    </w:p>
    <w:p>
      <w:pPr>
        <w:pStyle w:val="24"/>
        <w:ind w:firstLine="480"/>
        <w:rPr>
          <w:rFonts w:hint="eastAsia" w:ascii="宋体" w:hAnsi="宋体" w:eastAsia="宋体" w:cs="宋体"/>
          <w:kern w:val="0"/>
          <w:sz w:val="24"/>
          <w:highlight w:val="none"/>
        </w:rPr>
      </w:pPr>
    </w:p>
    <w:p>
      <w:pPr>
        <w:pStyle w:val="24"/>
        <w:ind w:firstLine="480"/>
        <w:rPr>
          <w:rFonts w:hint="eastAsia" w:ascii="宋体" w:hAnsi="宋体" w:eastAsia="宋体" w:cs="宋体"/>
          <w:kern w:val="0"/>
          <w:sz w:val="24"/>
          <w:highlight w:val="none"/>
        </w:rPr>
      </w:pPr>
    </w:p>
    <w:p>
      <w:pPr>
        <w:pStyle w:val="24"/>
        <w:ind w:firstLine="480"/>
        <w:rPr>
          <w:rFonts w:hint="eastAsia" w:ascii="宋体" w:hAnsi="宋体" w:eastAsia="宋体" w:cs="宋体"/>
          <w:kern w:val="0"/>
          <w:sz w:val="24"/>
          <w:highlight w:val="none"/>
        </w:rPr>
      </w:pPr>
    </w:p>
    <w:p>
      <w:pPr>
        <w:pStyle w:val="24"/>
        <w:ind w:firstLine="480"/>
        <w:rPr>
          <w:rFonts w:hint="eastAsia" w:ascii="宋体" w:hAnsi="宋体" w:eastAsia="宋体" w:cs="宋体"/>
          <w:kern w:val="0"/>
          <w:sz w:val="24"/>
          <w:highlight w:val="none"/>
        </w:rPr>
      </w:pPr>
    </w:p>
    <w:p>
      <w:pPr>
        <w:pStyle w:val="24"/>
        <w:ind w:firstLine="480"/>
        <w:rPr>
          <w:rFonts w:hint="eastAsia" w:ascii="宋体" w:hAnsi="宋体" w:eastAsia="宋体" w:cs="宋体"/>
          <w:kern w:val="0"/>
          <w:sz w:val="24"/>
          <w:highlight w:val="none"/>
        </w:rPr>
      </w:pPr>
    </w:p>
    <w:p>
      <w:pPr>
        <w:pStyle w:val="24"/>
        <w:ind w:firstLine="480"/>
        <w:rPr>
          <w:rFonts w:hint="eastAsia" w:ascii="宋体" w:hAnsi="宋体" w:eastAsia="宋体" w:cs="宋体"/>
          <w:kern w:val="0"/>
          <w:sz w:val="24"/>
          <w:highlight w:val="none"/>
        </w:rPr>
      </w:pPr>
    </w:p>
    <w:p>
      <w:pPr>
        <w:pStyle w:val="24"/>
        <w:ind w:firstLine="480"/>
        <w:rPr>
          <w:rFonts w:hint="eastAsia" w:ascii="宋体" w:hAnsi="宋体" w:eastAsia="宋体" w:cs="宋体"/>
          <w:kern w:val="0"/>
          <w:sz w:val="24"/>
          <w:highlight w:val="none"/>
        </w:rPr>
      </w:pPr>
    </w:p>
    <w:p>
      <w:pPr>
        <w:pStyle w:val="24"/>
        <w:ind w:firstLine="480"/>
        <w:rPr>
          <w:rFonts w:hint="eastAsia" w:ascii="宋体" w:hAnsi="宋体" w:eastAsia="宋体" w:cs="宋体"/>
          <w:kern w:val="0"/>
          <w:sz w:val="24"/>
          <w:highlight w:val="none"/>
        </w:rPr>
      </w:pPr>
    </w:p>
    <w:p>
      <w:pPr>
        <w:pStyle w:val="24"/>
        <w:ind w:firstLine="480"/>
        <w:rPr>
          <w:rFonts w:hint="eastAsia" w:ascii="宋体" w:hAnsi="宋体" w:eastAsia="宋体" w:cs="宋体"/>
          <w:kern w:val="0"/>
          <w:sz w:val="24"/>
          <w:highlight w:val="none"/>
        </w:rPr>
      </w:pPr>
    </w:p>
    <w:p>
      <w:pPr>
        <w:pStyle w:val="24"/>
        <w:ind w:firstLine="480"/>
        <w:rPr>
          <w:rFonts w:hint="eastAsia" w:ascii="宋体" w:hAnsi="宋体" w:eastAsia="宋体" w:cs="宋体"/>
          <w:kern w:val="0"/>
          <w:sz w:val="24"/>
          <w:highlight w:val="none"/>
        </w:rPr>
      </w:pPr>
    </w:p>
    <w:p>
      <w:pPr>
        <w:pStyle w:val="24"/>
        <w:ind w:firstLine="480"/>
        <w:rPr>
          <w:rFonts w:hint="eastAsia" w:ascii="宋体" w:hAnsi="宋体" w:eastAsia="宋体" w:cs="宋体"/>
          <w:kern w:val="0"/>
          <w:sz w:val="24"/>
          <w:highlight w:val="none"/>
        </w:rPr>
      </w:pPr>
    </w:p>
    <w:p>
      <w:pPr>
        <w:pStyle w:val="24"/>
        <w:ind w:firstLine="480"/>
        <w:rPr>
          <w:rFonts w:hint="eastAsia" w:ascii="宋体" w:hAnsi="宋体" w:eastAsia="宋体" w:cs="宋体"/>
          <w:kern w:val="0"/>
          <w:sz w:val="24"/>
          <w:highlight w:val="none"/>
        </w:rPr>
      </w:pPr>
    </w:p>
    <w:p>
      <w:pPr>
        <w:pStyle w:val="24"/>
        <w:ind w:firstLine="480"/>
        <w:rPr>
          <w:rFonts w:hint="eastAsia" w:ascii="宋体" w:hAnsi="宋体" w:eastAsia="宋体" w:cs="宋体"/>
          <w:kern w:val="0"/>
          <w:sz w:val="24"/>
          <w:highlight w:val="none"/>
        </w:rPr>
      </w:pPr>
    </w:p>
    <w:p>
      <w:pPr>
        <w:pStyle w:val="24"/>
        <w:ind w:firstLine="480"/>
        <w:rPr>
          <w:rFonts w:hint="eastAsia" w:ascii="宋体" w:hAnsi="宋体" w:eastAsia="宋体" w:cs="宋体"/>
          <w:kern w:val="0"/>
          <w:sz w:val="24"/>
          <w:highlight w:val="none"/>
        </w:rPr>
      </w:pPr>
    </w:p>
    <w:p>
      <w:pPr>
        <w:pStyle w:val="24"/>
        <w:ind w:firstLine="480"/>
        <w:rPr>
          <w:rFonts w:hint="eastAsia" w:ascii="宋体" w:hAnsi="宋体" w:eastAsia="宋体" w:cs="宋体"/>
          <w:kern w:val="0"/>
          <w:sz w:val="24"/>
          <w:highlight w:val="none"/>
        </w:rPr>
      </w:pPr>
    </w:p>
    <w:p>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四、符合性审查资料</w:t>
      </w:r>
    </w:p>
    <w:p>
      <w:pPr>
        <w:jc w:val="center"/>
        <w:rPr>
          <w:rFonts w:hint="eastAsia" w:ascii="宋体" w:hAnsi="宋体" w:eastAsia="宋体" w:cs="宋体"/>
          <w:b/>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4991" w:type="dxa"/>
            <w:vAlign w:val="center"/>
          </w:tcPr>
          <w:p>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实质性要求</w:t>
            </w:r>
          </w:p>
        </w:tc>
        <w:tc>
          <w:tcPr>
            <w:tcW w:w="2551" w:type="dxa"/>
            <w:vAlign w:val="center"/>
          </w:tcPr>
          <w:p>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需要提供的符合性审查资料</w:t>
            </w:r>
          </w:p>
        </w:tc>
        <w:tc>
          <w:tcPr>
            <w:tcW w:w="1418" w:type="dxa"/>
            <w:vAlign w:val="center"/>
          </w:tcPr>
          <w:p>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投标文件中的</w:t>
            </w:r>
          </w:p>
          <w:p>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sz w:val="24"/>
                <w:highlight w:val="none"/>
              </w:rPr>
            </w:pPr>
            <w:r>
              <w:rPr>
                <w:rFonts w:hint="eastAsia" w:ascii="宋体" w:hAnsi="宋体" w:eastAsia="宋体" w:cs="宋体"/>
                <w:sz w:val="24"/>
                <w:highlight w:val="none"/>
              </w:rPr>
              <w:t>1</w:t>
            </w:r>
          </w:p>
        </w:tc>
        <w:tc>
          <w:tcPr>
            <w:tcW w:w="4991" w:type="dxa"/>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投标文件按照招标文件要求签署、盖章。</w:t>
            </w:r>
          </w:p>
        </w:tc>
        <w:tc>
          <w:tcPr>
            <w:tcW w:w="2551" w:type="dxa"/>
            <w:vAlign w:val="center"/>
          </w:tcPr>
          <w:p>
            <w:pPr>
              <w:rPr>
                <w:rFonts w:hint="eastAsia" w:ascii="宋体" w:hAnsi="宋体" w:eastAsia="宋体" w:cs="宋体"/>
                <w:sz w:val="24"/>
                <w:highlight w:val="none"/>
              </w:rPr>
            </w:pPr>
            <w:r>
              <w:rPr>
                <w:rFonts w:hint="eastAsia" w:ascii="宋体" w:hAnsi="宋体" w:eastAsia="宋体" w:cs="宋体"/>
                <w:sz w:val="24"/>
                <w:highlight w:val="none"/>
              </w:rPr>
              <w:t>需要使用电子签名或者签字盖章的投标文件的组成部分</w:t>
            </w:r>
          </w:p>
        </w:tc>
        <w:tc>
          <w:tcPr>
            <w:tcW w:w="1418" w:type="dxa"/>
          </w:tcPr>
          <w:p>
            <w:pPr>
              <w:rPr>
                <w:rFonts w:hint="eastAsia" w:ascii="宋体" w:hAnsi="宋体" w:eastAsia="宋体" w:cs="宋体"/>
                <w:sz w:val="24"/>
                <w:highlight w:val="none"/>
              </w:rPr>
            </w:pPr>
          </w:p>
          <w:p>
            <w:pPr>
              <w:rPr>
                <w:rFonts w:hint="eastAsia" w:ascii="宋体" w:hAnsi="宋体" w:eastAsia="宋体" w:cs="宋体"/>
                <w:sz w:val="24"/>
                <w:highlight w:val="none"/>
              </w:rPr>
            </w:pPr>
            <w:r>
              <w:rPr>
                <w:rFonts w:hint="eastAsia" w:ascii="宋体" w:hAnsi="宋体" w:eastAsia="宋体" w:cs="宋体"/>
                <w:sz w:val="24"/>
                <w:highlight w:val="none"/>
              </w:rPr>
              <w:t>见投标文件</w:t>
            </w:r>
          </w:p>
          <w:p>
            <w:pPr>
              <w:rPr>
                <w:rFonts w:hint="eastAsia" w:ascii="宋体" w:hAnsi="宋体" w:eastAsia="宋体" w:cs="宋体"/>
                <w:highlight w:val="none"/>
              </w:rPr>
            </w:pPr>
            <w:r>
              <w:rPr>
                <w:rFonts w:hint="eastAsia" w:ascii="宋体" w:hAnsi="宋体" w:eastAsia="宋体" w:cs="宋体"/>
                <w:sz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2</w:t>
            </w:r>
          </w:p>
        </w:tc>
        <w:tc>
          <w:tcPr>
            <w:tcW w:w="4991" w:type="dxa"/>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投标文件中承诺的投标有效期不少于招标文件中载明的投标有效期。</w:t>
            </w:r>
          </w:p>
        </w:tc>
        <w:tc>
          <w:tcPr>
            <w:tcW w:w="2551" w:type="dxa"/>
            <w:vAlign w:val="center"/>
          </w:tcPr>
          <w:p>
            <w:pPr>
              <w:rPr>
                <w:rFonts w:hint="eastAsia" w:ascii="宋体" w:hAnsi="宋体" w:eastAsia="宋体" w:cs="宋体"/>
                <w:sz w:val="24"/>
                <w:highlight w:val="none"/>
              </w:rPr>
            </w:pPr>
            <w:r>
              <w:rPr>
                <w:rFonts w:hint="eastAsia" w:ascii="宋体" w:hAnsi="宋体" w:eastAsia="宋体" w:cs="宋体"/>
                <w:sz w:val="24"/>
                <w:highlight w:val="none"/>
              </w:rPr>
              <w:t>投标函</w:t>
            </w:r>
          </w:p>
        </w:tc>
        <w:tc>
          <w:tcPr>
            <w:tcW w:w="1418" w:type="dxa"/>
          </w:tcPr>
          <w:p>
            <w:pPr>
              <w:rPr>
                <w:rFonts w:hint="eastAsia" w:ascii="宋体" w:hAnsi="宋体" w:eastAsia="宋体" w:cs="宋体"/>
                <w:highlight w:val="none"/>
              </w:rPr>
            </w:pPr>
            <w:r>
              <w:rPr>
                <w:rFonts w:hint="eastAsia" w:ascii="宋体" w:hAnsi="宋体" w:eastAsia="宋体" w:cs="宋体"/>
                <w:sz w:val="24"/>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3</w:t>
            </w:r>
          </w:p>
        </w:tc>
        <w:tc>
          <w:tcPr>
            <w:tcW w:w="4991" w:type="dxa"/>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投标文件满足招标文件的其它实质性要求。</w:t>
            </w:r>
          </w:p>
        </w:tc>
        <w:tc>
          <w:tcPr>
            <w:tcW w:w="2551" w:type="dxa"/>
            <w:vAlign w:val="center"/>
          </w:tcPr>
          <w:p>
            <w:pPr>
              <w:rPr>
                <w:rFonts w:hint="eastAsia" w:ascii="宋体" w:hAnsi="宋体" w:eastAsia="宋体" w:cs="宋体"/>
                <w:sz w:val="24"/>
                <w:highlight w:val="none"/>
              </w:rPr>
            </w:pPr>
            <w:r>
              <w:rPr>
                <w:rFonts w:hint="eastAsia" w:ascii="宋体" w:hAnsi="宋体" w:eastAsia="宋体" w:cs="宋体"/>
                <w:kern w:val="0"/>
                <w:sz w:val="24"/>
                <w:highlight w:val="none"/>
              </w:rPr>
              <w:t>招标文件其它实质性要求相应的材料（“▲” 系指实质性要求条款，招标文件无其它实质性要求的，无需提供）</w:t>
            </w:r>
          </w:p>
        </w:tc>
        <w:tc>
          <w:tcPr>
            <w:tcW w:w="1418" w:type="dxa"/>
          </w:tcPr>
          <w:p>
            <w:pPr>
              <w:rPr>
                <w:rFonts w:hint="eastAsia" w:ascii="宋体" w:hAnsi="宋体" w:eastAsia="宋体" w:cs="宋体"/>
                <w:highlight w:val="none"/>
              </w:rPr>
            </w:pPr>
            <w:r>
              <w:rPr>
                <w:rFonts w:hint="eastAsia" w:ascii="宋体" w:hAnsi="宋体" w:eastAsia="宋体" w:cs="宋体"/>
                <w:sz w:val="24"/>
                <w:highlight w:val="none"/>
              </w:rPr>
              <w:t>见投标文件第页</w:t>
            </w:r>
          </w:p>
        </w:tc>
      </w:tr>
    </w:tbl>
    <w:p>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pStyle w:val="23"/>
        <w:rPr>
          <w:rFonts w:hint="eastAsia" w:ascii="宋体" w:hAnsi="宋体" w:eastAsia="宋体" w:cs="宋体"/>
          <w:highlight w:val="none"/>
          <w:lang w:val="en-US"/>
        </w:rPr>
      </w:pPr>
    </w:p>
    <w:p>
      <w:pPr>
        <w:jc w:val="center"/>
        <w:rPr>
          <w:rFonts w:hint="eastAsia" w:ascii="宋体" w:hAnsi="宋体" w:eastAsia="宋体" w:cs="宋体"/>
          <w:b/>
          <w:kern w:val="0"/>
          <w:sz w:val="32"/>
          <w:szCs w:val="32"/>
          <w:highlight w:val="none"/>
        </w:rPr>
      </w:pPr>
    </w:p>
    <w:p>
      <w:pPr>
        <w:pStyle w:val="2"/>
        <w:rPr>
          <w:rFonts w:hint="eastAsia" w:ascii="宋体" w:hAnsi="宋体" w:eastAsia="宋体" w:cs="宋体"/>
          <w:b/>
          <w:kern w:val="0"/>
          <w:sz w:val="32"/>
          <w:szCs w:val="32"/>
          <w:highlight w:val="none"/>
        </w:rPr>
      </w:pPr>
    </w:p>
    <w:p>
      <w:pPr>
        <w:rPr>
          <w:rFonts w:hint="eastAsia" w:ascii="宋体" w:hAnsi="宋体" w:eastAsia="宋体" w:cs="宋体"/>
          <w:b/>
          <w:kern w:val="0"/>
          <w:sz w:val="32"/>
          <w:szCs w:val="32"/>
          <w:highlight w:val="none"/>
        </w:rPr>
      </w:pPr>
    </w:p>
    <w:p>
      <w:pPr>
        <w:pStyle w:val="2"/>
        <w:rPr>
          <w:rFonts w:hint="eastAsia" w:ascii="宋体" w:hAnsi="宋体" w:eastAsia="宋体" w:cs="宋体"/>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highlight w:val="none"/>
        </w:rPr>
      </w:pPr>
      <w:r>
        <w:rPr>
          <w:rFonts w:hint="eastAsia" w:ascii="宋体" w:hAnsi="宋体" w:eastAsia="宋体" w:cs="宋体"/>
          <w:b/>
          <w:kern w:val="0"/>
          <w:sz w:val="32"/>
          <w:szCs w:val="32"/>
          <w:highlight w:val="none"/>
        </w:rPr>
        <w:t>五、评标标准相应的商务技术资料</w:t>
      </w:r>
    </w:p>
    <w:p>
      <w:pPr>
        <w:snapToGrid w:val="0"/>
        <w:spacing w:line="360" w:lineRule="auto"/>
        <w:jc w:val="left"/>
        <w:rPr>
          <w:rFonts w:hint="eastAsia" w:ascii="宋体" w:hAnsi="宋体" w:eastAsia="宋体" w:cs="宋体"/>
          <w:b/>
          <w:sz w:val="24"/>
          <w:highlight w:val="none"/>
        </w:rPr>
      </w:pPr>
      <w:r>
        <w:rPr>
          <w:rFonts w:hint="eastAsia" w:ascii="宋体" w:hAnsi="宋体" w:eastAsia="宋体" w:cs="宋体"/>
          <w:b/>
          <w:sz w:val="24"/>
          <w:highlight w:val="none"/>
        </w:rPr>
        <w:t>（按招标文件第四部分评标办法前附表中“投标文件中评标标准相应的商务技术资料目录”提供资料。）</w:t>
      </w: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pStyle w:val="23"/>
        <w:rPr>
          <w:rFonts w:hint="eastAsia" w:ascii="宋体" w:hAnsi="宋体" w:eastAsia="宋体" w:cs="宋体"/>
          <w:b/>
          <w:kern w:val="0"/>
          <w:sz w:val="32"/>
          <w:szCs w:val="32"/>
          <w:highlight w:val="none"/>
        </w:rPr>
      </w:pPr>
    </w:p>
    <w:p>
      <w:pPr>
        <w:pStyle w:val="24"/>
        <w:ind w:firstLine="643"/>
        <w:rPr>
          <w:rFonts w:hint="eastAsia" w:ascii="宋体" w:hAnsi="宋体" w:eastAsia="宋体" w:cs="宋体"/>
          <w:b/>
          <w:kern w:val="0"/>
          <w:sz w:val="32"/>
          <w:szCs w:val="32"/>
          <w:highlight w:val="none"/>
        </w:rPr>
      </w:pPr>
    </w:p>
    <w:p>
      <w:pPr>
        <w:pStyle w:val="24"/>
        <w:ind w:firstLine="643"/>
        <w:rPr>
          <w:rFonts w:hint="eastAsia" w:ascii="宋体" w:hAnsi="宋体" w:eastAsia="宋体" w:cs="宋体"/>
          <w:b/>
          <w:kern w:val="0"/>
          <w:sz w:val="32"/>
          <w:szCs w:val="32"/>
          <w:highlight w:val="none"/>
        </w:rPr>
      </w:pPr>
    </w:p>
    <w:p>
      <w:pPr>
        <w:pStyle w:val="24"/>
        <w:ind w:firstLine="643"/>
        <w:rPr>
          <w:rFonts w:hint="eastAsia" w:ascii="宋体" w:hAnsi="宋体" w:eastAsia="宋体" w:cs="宋体"/>
          <w:b/>
          <w:kern w:val="0"/>
          <w:sz w:val="32"/>
          <w:szCs w:val="32"/>
          <w:highlight w:val="none"/>
        </w:rPr>
      </w:pPr>
    </w:p>
    <w:p>
      <w:pPr>
        <w:pStyle w:val="24"/>
        <w:ind w:firstLine="643"/>
        <w:rPr>
          <w:rFonts w:hint="eastAsia" w:ascii="宋体" w:hAnsi="宋体" w:eastAsia="宋体" w:cs="宋体"/>
          <w:b/>
          <w:kern w:val="0"/>
          <w:sz w:val="32"/>
          <w:szCs w:val="32"/>
          <w:highlight w:val="none"/>
        </w:rPr>
      </w:pPr>
    </w:p>
    <w:p>
      <w:pPr>
        <w:pStyle w:val="24"/>
        <w:ind w:firstLine="643"/>
        <w:rPr>
          <w:rFonts w:hint="eastAsia" w:ascii="宋体" w:hAnsi="宋体" w:eastAsia="宋体" w:cs="宋体"/>
          <w:b/>
          <w:kern w:val="0"/>
          <w:sz w:val="32"/>
          <w:szCs w:val="32"/>
          <w:highlight w:val="none"/>
        </w:rPr>
      </w:pPr>
    </w:p>
    <w:p>
      <w:pPr>
        <w:pStyle w:val="24"/>
        <w:ind w:firstLine="643"/>
        <w:rPr>
          <w:rFonts w:hint="eastAsia" w:ascii="宋体" w:hAnsi="宋体" w:eastAsia="宋体" w:cs="宋体"/>
          <w:b/>
          <w:kern w:val="0"/>
          <w:sz w:val="32"/>
          <w:szCs w:val="32"/>
          <w:highlight w:val="none"/>
        </w:rPr>
      </w:pPr>
    </w:p>
    <w:p>
      <w:pPr>
        <w:pStyle w:val="24"/>
        <w:ind w:firstLine="643"/>
        <w:rPr>
          <w:rFonts w:hint="eastAsia" w:ascii="宋体" w:hAnsi="宋体" w:eastAsia="宋体" w:cs="宋体"/>
          <w:b/>
          <w:kern w:val="0"/>
          <w:sz w:val="32"/>
          <w:szCs w:val="32"/>
          <w:highlight w:val="none"/>
        </w:rPr>
      </w:pPr>
    </w:p>
    <w:p>
      <w:pPr>
        <w:pStyle w:val="24"/>
        <w:ind w:firstLine="643"/>
        <w:rPr>
          <w:rFonts w:hint="eastAsia" w:ascii="宋体" w:hAnsi="宋体" w:eastAsia="宋体" w:cs="宋体"/>
          <w:b/>
          <w:kern w:val="0"/>
          <w:sz w:val="32"/>
          <w:szCs w:val="32"/>
          <w:highlight w:val="none"/>
        </w:rPr>
      </w:pPr>
    </w:p>
    <w:p>
      <w:pPr>
        <w:pStyle w:val="24"/>
        <w:ind w:firstLine="643"/>
        <w:rPr>
          <w:rFonts w:hint="eastAsia" w:ascii="宋体" w:hAnsi="宋体" w:eastAsia="宋体" w:cs="宋体"/>
          <w:b/>
          <w:kern w:val="0"/>
          <w:sz w:val="32"/>
          <w:szCs w:val="32"/>
          <w:highlight w:val="none"/>
        </w:rPr>
      </w:pPr>
    </w:p>
    <w:p>
      <w:pPr>
        <w:pStyle w:val="24"/>
        <w:ind w:firstLine="643"/>
        <w:rPr>
          <w:rFonts w:hint="eastAsia" w:ascii="宋体" w:hAnsi="宋体" w:eastAsia="宋体" w:cs="宋体"/>
          <w:b/>
          <w:kern w:val="0"/>
          <w:sz w:val="32"/>
          <w:szCs w:val="32"/>
          <w:highlight w:val="none"/>
        </w:rPr>
      </w:pPr>
    </w:p>
    <w:p>
      <w:pPr>
        <w:pStyle w:val="24"/>
        <w:ind w:firstLine="643"/>
        <w:rPr>
          <w:rFonts w:hint="eastAsia" w:ascii="宋体" w:hAnsi="宋体" w:eastAsia="宋体" w:cs="宋体"/>
          <w:b/>
          <w:kern w:val="0"/>
          <w:sz w:val="32"/>
          <w:szCs w:val="32"/>
          <w:highlight w:val="none"/>
        </w:rPr>
      </w:pPr>
    </w:p>
    <w:p>
      <w:pPr>
        <w:pStyle w:val="24"/>
        <w:ind w:firstLine="643"/>
        <w:rPr>
          <w:rFonts w:hint="eastAsia" w:ascii="宋体" w:hAnsi="宋体" w:eastAsia="宋体" w:cs="宋体"/>
          <w:b/>
          <w:kern w:val="0"/>
          <w:sz w:val="32"/>
          <w:szCs w:val="32"/>
          <w:highlight w:val="none"/>
        </w:rPr>
      </w:pPr>
    </w:p>
    <w:p>
      <w:pPr>
        <w:pStyle w:val="24"/>
        <w:ind w:firstLine="643"/>
        <w:rPr>
          <w:rFonts w:hint="eastAsia" w:ascii="宋体" w:hAnsi="宋体" w:eastAsia="宋体" w:cs="宋体"/>
          <w:b/>
          <w:kern w:val="0"/>
          <w:sz w:val="32"/>
          <w:szCs w:val="32"/>
          <w:highlight w:val="none"/>
        </w:rPr>
      </w:pPr>
    </w:p>
    <w:p>
      <w:pPr>
        <w:pStyle w:val="24"/>
        <w:ind w:firstLine="643"/>
        <w:rPr>
          <w:rFonts w:hint="eastAsia" w:ascii="宋体" w:hAnsi="宋体" w:eastAsia="宋体" w:cs="宋体"/>
          <w:b/>
          <w:kern w:val="0"/>
          <w:sz w:val="32"/>
          <w:szCs w:val="32"/>
          <w:highlight w:val="none"/>
        </w:rPr>
      </w:pPr>
    </w:p>
    <w:p>
      <w:pPr>
        <w:pStyle w:val="24"/>
        <w:ind w:firstLine="643"/>
        <w:rPr>
          <w:rFonts w:hint="eastAsia" w:ascii="宋体" w:hAnsi="宋体" w:eastAsia="宋体" w:cs="宋体"/>
          <w:b/>
          <w:kern w:val="0"/>
          <w:sz w:val="32"/>
          <w:szCs w:val="32"/>
          <w:highlight w:val="none"/>
        </w:rPr>
      </w:pPr>
    </w:p>
    <w:p>
      <w:pPr>
        <w:pStyle w:val="24"/>
        <w:ind w:firstLine="643"/>
        <w:rPr>
          <w:rFonts w:hint="eastAsia" w:ascii="宋体" w:hAnsi="宋体" w:eastAsia="宋体" w:cs="宋体"/>
          <w:b/>
          <w:kern w:val="0"/>
          <w:sz w:val="32"/>
          <w:szCs w:val="32"/>
          <w:highlight w:val="none"/>
        </w:rPr>
      </w:pPr>
    </w:p>
    <w:p>
      <w:pPr>
        <w:pStyle w:val="24"/>
        <w:ind w:firstLine="643"/>
        <w:rPr>
          <w:rFonts w:hint="eastAsia" w:ascii="宋体" w:hAnsi="宋体" w:eastAsia="宋体" w:cs="宋体"/>
          <w:b/>
          <w:kern w:val="0"/>
          <w:sz w:val="32"/>
          <w:szCs w:val="32"/>
          <w:highlight w:val="none"/>
        </w:rPr>
      </w:pPr>
    </w:p>
    <w:p>
      <w:pPr>
        <w:pStyle w:val="24"/>
        <w:ind w:firstLine="643"/>
        <w:rPr>
          <w:rFonts w:hint="eastAsia" w:ascii="宋体" w:hAnsi="宋体" w:eastAsia="宋体" w:cs="宋体"/>
          <w:b/>
          <w:kern w:val="0"/>
          <w:sz w:val="32"/>
          <w:szCs w:val="32"/>
          <w:highlight w:val="none"/>
        </w:rPr>
      </w:pPr>
    </w:p>
    <w:p>
      <w:pPr>
        <w:pStyle w:val="24"/>
        <w:ind w:firstLine="643"/>
        <w:rPr>
          <w:rFonts w:hint="eastAsia" w:ascii="宋体" w:hAnsi="宋体" w:eastAsia="宋体" w:cs="宋体"/>
          <w:b/>
          <w:kern w:val="0"/>
          <w:sz w:val="32"/>
          <w:szCs w:val="32"/>
          <w:highlight w:val="none"/>
        </w:rPr>
      </w:pPr>
    </w:p>
    <w:p>
      <w:pPr>
        <w:pStyle w:val="24"/>
        <w:ind w:firstLine="643"/>
        <w:rPr>
          <w:rFonts w:hint="eastAsia" w:ascii="宋体" w:hAnsi="宋体" w:eastAsia="宋体" w:cs="宋体"/>
          <w:b/>
          <w:kern w:val="0"/>
          <w:sz w:val="32"/>
          <w:szCs w:val="32"/>
          <w:highlight w:val="none"/>
        </w:rPr>
      </w:pPr>
    </w:p>
    <w:p>
      <w:pPr>
        <w:pStyle w:val="24"/>
        <w:ind w:firstLine="643"/>
        <w:rPr>
          <w:rFonts w:hint="eastAsia" w:ascii="宋体" w:hAnsi="宋体" w:eastAsia="宋体" w:cs="宋体"/>
          <w:b/>
          <w:kern w:val="0"/>
          <w:sz w:val="32"/>
          <w:szCs w:val="32"/>
          <w:highlight w:val="none"/>
        </w:rPr>
      </w:pPr>
    </w:p>
    <w:p>
      <w:pPr>
        <w:pStyle w:val="24"/>
        <w:ind w:firstLine="643"/>
        <w:rPr>
          <w:rFonts w:hint="eastAsia" w:ascii="宋体" w:hAnsi="宋体" w:eastAsia="宋体" w:cs="宋体"/>
          <w:b/>
          <w:kern w:val="0"/>
          <w:sz w:val="32"/>
          <w:szCs w:val="32"/>
          <w:highlight w:val="none"/>
        </w:rPr>
      </w:pPr>
    </w:p>
    <w:p>
      <w:pPr>
        <w:pStyle w:val="24"/>
        <w:ind w:firstLine="643"/>
        <w:rPr>
          <w:rFonts w:hint="eastAsia" w:ascii="宋体" w:hAnsi="宋体" w:eastAsia="宋体" w:cs="宋体"/>
          <w:b/>
          <w:kern w:val="0"/>
          <w:sz w:val="32"/>
          <w:szCs w:val="32"/>
          <w:highlight w:val="none"/>
        </w:rPr>
      </w:pPr>
    </w:p>
    <w:p>
      <w:pPr>
        <w:pStyle w:val="24"/>
        <w:ind w:firstLine="643"/>
        <w:rPr>
          <w:rFonts w:hint="eastAsia" w:ascii="宋体" w:hAnsi="宋体" w:eastAsia="宋体" w:cs="宋体"/>
          <w:b/>
          <w:kern w:val="0"/>
          <w:sz w:val="32"/>
          <w:szCs w:val="32"/>
          <w:highlight w:val="none"/>
        </w:rPr>
      </w:pPr>
    </w:p>
    <w:p>
      <w:pPr>
        <w:pStyle w:val="24"/>
        <w:ind w:firstLine="643"/>
        <w:rPr>
          <w:rFonts w:hint="eastAsia" w:ascii="宋体" w:hAnsi="宋体" w:eastAsia="宋体" w:cs="宋体"/>
          <w:b/>
          <w:kern w:val="0"/>
          <w:sz w:val="32"/>
          <w:szCs w:val="32"/>
          <w:highlight w:val="none"/>
        </w:rPr>
      </w:pPr>
    </w:p>
    <w:p>
      <w:pPr>
        <w:pStyle w:val="24"/>
        <w:ind w:firstLine="643"/>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b/>
                <w:bCs/>
                <w:sz w:val="24"/>
                <w:highlight w:val="none"/>
              </w:rPr>
            </w:pPr>
            <w:r>
              <w:rPr>
                <w:rFonts w:hint="eastAsia" w:ascii="宋体" w:hAnsi="宋体" w:eastAsia="宋体" w:cs="宋体"/>
                <w:b/>
                <w:bCs/>
                <w:sz w:val="24"/>
                <w:highlight w:val="none"/>
              </w:rPr>
              <w:t>序号</w:t>
            </w:r>
          </w:p>
        </w:tc>
        <w:tc>
          <w:tcPr>
            <w:tcW w:w="3683" w:type="dxa"/>
          </w:tcPr>
          <w:p>
            <w:pPr>
              <w:jc w:val="center"/>
              <w:rPr>
                <w:rFonts w:hint="eastAsia" w:ascii="宋体" w:hAnsi="宋体" w:eastAsia="宋体" w:cs="宋体"/>
                <w:b/>
                <w:bCs/>
                <w:sz w:val="24"/>
                <w:highlight w:val="none"/>
              </w:rPr>
            </w:pPr>
            <w:r>
              <w:rPr>
                <w:rFonts w:hint="eastAsia" w:ascii="宋体" w:hAnsi="宋体" w:eastAsia="宋体" w:cs="宋体"/>
                <w:b/>
                <w:bCs/>
                <w:sz w:val="24"/>
                <w:highlight w:val="none"/>
              </w:rPr>
              <w:t>招标文件章节及具体内容</w:t>
            </w:r>
          </w:p>
        </w:tc>
        <w:tc>
          <w:tcPr>
            <w:tcW w:w="3546" w:type="dxa"/>
          </w:tcPr>
          <w:p>
            <w:pPr>
              <w:jc w:val="center"/>
              <w:rPr>
                <w:rFonts w:hint="eastAsia" w:ascii="宋体" w:hAnsi="宋体" w:eastAsia="宋体" w:cs="宋体"/>
                <w:b/>
                <w:bCs/>
                <w:sz w:val="24"/>
                <w:highlight w:val="none"/>
              </w:rPr>
            </w:pPr>
            <w:r>
              <w:rPr>
                <w:rFonts w:hint="eastAsia" w:ascii="宋体" w:hAnsi="宋体" w:eastAsia="宋体" w:cs="宋体"/>
                <w:b/>
                <w:bCs/>
                <w:sz w:val="24"/>
                <w:highlight w:val="none"/>
              </w:rPr>
              <w:t>投标文件章节及具体内容</w:t>
            </w:r>
          </w:p>
        </w:tc>
        <w:tc>
          <w:tcPr>
            <w:tcW w:w="1276" w:type="dxa"/>
          </w:tcPr>
          <w:p>
            <w:pPr>
              <w:jc w:val="center"/>
              <w:rPr>
                <w:rFonts w:hint="eastAsia" w:ascii="宋体" w:hAnsi="宋体" w:eastAsia="宋体" w:cs="宋体"/>
                <w:b/>
                <w:bCs/>
                <w:sz w:val="24"/>
                <w:highlight w:val="none"/>
              </w:rPr>
            </w:pPr>
            <w:r>
              <w:rPr>
                <w:rFonts w:hint="eastAsia" w:ascii="宋体" w:hAnsi="宋体" w:eastAsia="宋体" w:cs="宋体"/>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3683" w:type="dxa"/>
          </w:tcPr>
          <w:p>
            <w:pPr>
              <w:jc w:val="center"/>
              <w:rPr>
                <w:rFonts w:hint="eastAsia" w:ascii="宋体" w:hAnsi="宋体" w:eastAsia="宋体" w:cs="宋体"/>
                <w:b/>
                <w:kern w:val="0"/>
                <w:sz w:val="32"/>
                <w:szCs w:val="32"/>
                <w:highlight w:val="none"/>
              </w:rPr>
            </w:pPr>
          </w:p>
        </w:tc>
        <w:tc>
          <w:tcPr>
            <w:tcW w:w="3546" w:type="dxa"/>
          </w:tcPr>
          <w:p>
            <w:pPr>
              <w:jc w:val="center"/>
              <w:rPr>
                <w:rFonts w:hint="eastAsia" w:ascii="宋体" w:hAnsi="宋体" w:eastAsia="宋体" w:cs="宋体"/>
                <w:b/>
                <w:kern w:val="0"/>
                <w:sz w:val="32"/>
                <w:szCs w:val="32"/>
                <w:highlight w:val="none"/>
              </w:rPr>
            </w:pPr>
          </w:p>
        </w:tc>
        <w:tc>
          <w:tcPr>
            <w:tcW w:w="1276" w:type="dxa"/>
          </w:tcPr>
          <w:p>
            <w:pPr>
              <w:jc w:val="center"/>
              <w:rPr>
                <w:rFonts w:hint="eastAsia" w:ascii="宋体" w:hAnsi="宋体" w:eastAsia="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w:t>
            </w:r>
          </w:p>
        </w:tc>
        <w:tc>
          <w:tcPr>
            <w:tcW w:w="3683" w:type="dxa"/>
          </w:tcPr>
          <w:p>
            <w:pPr>
              <w:jc w:val="center"/>
              <w:rPr>
                <w:rFonts w:hint="eastAsia" w:ascii="宋体" w:hAnsi="宋体" w:eastAsia="宋体" w:cs="宋体"/>
                <w:b/>
                <w:kern w:val="0"/>
                <w:sz w:val="32"/>
                <w:szCs w:val="32"/>
                <w:highlight w:val="none"/>
              </w:rPr>
            </w:pPr>
          </w:p>
        </w:tc>
        <w:tc>
          <w:tcPr>
            <w:tcW w:w="3546" w:type="dxa"/>
          </w:tcPr>
          <w:p>
            <w:pPr>
              <w:jc w:val="center"/>
              <w:rPr>
                <w:rFonts w:hint="eastAsia" w:ascii="宋体" w:hAnsi="宋体" w:eastAsia="宋体" w:cs="宋体"/>
                <w:b/>
                <w:kern w:val="0"/>
                <w:sz w:val="32"/>
                <w:szCs w:val="32"/>
                <w:highlight w:val="none"/>
              </w:rPr>
            </w:pPr>
          </w:p>
        </w:tc>
        <w:tc>
          <w:tcPr>
            <w:tcW w:w="1276" w:type="dxa"/>
          </w:tcPr>
          <w:p>
            <w:pPr>
              <w:jc w:val="center"/>
              <w:rPr>
                <w:rFonts w:hint="eastAsia" w:ascii="宋体" w:hAnsi="宋体" w:eastAsia="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w:t>
            </w:r>
          </w:p>
        </w:tc>
        <w:tc>
          <w:tcPr>
            <w:tcW w:w="3683" w:type="dxa"/>
          </w:tcPr>
          <w:p>
            <w:pPr>
              <w:jc w:val="center"/>
              <w:rPr>
                <w:rFonts w:hint="eastAsia" w:ascii="宋体" w:hAnsi="宋体" w:eastAsia="宋体" w:cs="宋体"/>
                <w:b/>
                <w:kern w:val="0"/>
                <w:sz w:val="32"/>
                <w:szCs w:val="32"/>
                <w:highlight w:val="none"/>
              </w:rPr>
            </w:pPr>
          </w:p>
        </w:tc>
        <w:tc>
          <w:tcPr>
            <w:tcW w:w="3546" w:type="dxa"/>
          </w:tcPr>
          <w:p>
            <w:pPr>
              <w:jc w:val="center"/>
              <w:rPr>
                <w:rFonts w:hint="eastAsia" w:ascii="宋体" w:hAnsi="宋体" w:eastAsia="宋体" w:cs="宋体"/>
                <w:b/>
                <w:kern w:val="0"/>
                <w:sz w:val="32"/>
                <w:szCs w:val="32"/>
                <w:highlight w:val="none"/>
              </w:rPr>
            </w:pPr>
          </w:p>
        </w:tc>
        <w:tc>
          <w:tcPr>
            <w:tcW w:w="1276" w:type="dxa"/>
          </w:tcPr>
          <w:p>
            <w:pPr>
              <w:jc w:val="center"/>
              <w:rPr>
                <w:rFonts w:hint="eastAsia" w:ascii="宋体" w:hAnsi="宋体" w:eastAsia="宋体" w:cs="宋体"/>
                <w:b/>
                <w:kern w:val="0"/>
                <w:sz w:val="32"/>
                <w:szCs w:val="32"/>
                <w:highlight w:val="none"/>
              </w:rPr>
            </w:pPr>
          </w:p>
        </w:tc>
      </w:tr>
    </w:tbl>
    <w:p>
      <w:pPr>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投标人保证：除商务技术偏离表列出的偏离外，投标人响应招标文件的全部要求。</w:t>
      </w:r>
    </w:p>
    <w:p>
      <w:pPr>
        <w:jc w:val="center"/>
        <w:rPr>
          <w:rFonts w:hint="eastAsia" w:ascii="宋体" w:hAnsi="宋体" w:eastAsia="宋体" w:cs="宋体"/>
          <w:b/>
          <w:kern w:val="0"/>
          <w:sz w:val="32"/>
          <w:szCs w:val="32"/>
          <w:highlight w:val="none"/>
        </w:rPr>
      </w:pPr>
    </w:p>
    <w:p>
      <w:pPr>
        <w:spacing w:line="360" w:lineRule="auto"/>
        <w:ind w:right="420"/>
        <w:rPr>
          <w:rFonts w:hint="eastAsia" w:ascii="宋体" w:hAnsi="宋体" w:eastAsia="宋体" w:cs="宋体"/>
          <w:sz w:val="24"/>
          <w:highlight w:val="none"/>
          <w:lang w:val="en-US" w:eastAsia="zh-CN"/>
        </w:rPr>
      </w:pPr>
      <w:r>
        <w:rPr>
          <w:rFonts w:hint="eastAsia" w:ascii="宋体" w:hAnsi="宋体" w:eastAsia="宋体" w:cs="宋体"/>
          <w:sz w:val="24"/>
          <w:highlight w:val="none"/>
        </w:rPr>
        <w:t>注：</w:t>
      </w:r>
      <w:r>
        <w:rPr>
          <w:rFonts w:hint="eastAsia" w:ascii="宋体" w:hAnsi="宋体" w:eastAsia="宋体" w:cs="宋体"/>
          <w:sz w:val="24"/>
          <w:highlight w:val="none"/>
          <w:lang w:val="en-US" w:eastAsia="zh-CN"/>
        </w:rPr>
        <w:t>本表如不填写，视为</w:t>
      </w:r>
      <w:r>
        <w:rPr>
          <w:rFonts w:hint="eastAsia" w:ascii="宋体" w:hAnsi="宋体" w:eastAsia="宋体" w:cs="宋体"/>
          <w:kern w:val="0"/>
          <w:sz w:val="24"/>
          <w:highlight w:val="none"/>
        </w:rPr>
        <w:t>投标人响应招标文件的全部要求。</w:t>
      </w:r>
    </w:p>
    <w:p>
      <w:pPr>
        <w:ind w:firstLine="1911" w:firstLineChars="595"/>
        <w:rPr>
          <w:rFonts w:hint="eastAsia" w:ascii="宋体" w:hAnsi="宋体" w:eastAsia="宋体" w:cs="宋体"/>
          <w:b/>
          <w:bCs/>
          <w:sz w:val="32"/>
          <w:szCs w:val="32"/>
          <w:highlight w:val="none"/>
        </w:rPr>
      </w:pPr>
    </w:p>
    <w:p>
      <w:pPr>
        <w:ind w:firstLine="1911" w:firstLineChars="595"/>
        <w:rPr>
          <w:rFonts w:hint="eastAsia" w:ascii="宋体" w:hAnsi="宋体" w:eastAsia="宋体" w:cs="宋体"/>
          <w:b/>
          <w:bCs/>
          <w:sz w:val="32"/>
          <w:szCs w:val="32"/>
          <w:highlight w:val="none"/>
        </w:rPr>
      </w:pPr>
    </w:p>
    <w:p>
      <w:pPr>
        <w:pStyle w:val="23"/>
        <w:rPr>
          <w:rFonts w:hint="eastAsia" w:ascii="宋体" w:hAnsi="宋体" w:eastAsia="宋体" w:cs="宋体"/>
          <w:b/>
          <w:bCs/>
          <w:sz w:val="32"/>
          <w:szCs w:val="32"/>
          <w:highlight w:val="none"/>
          <w:lang w:val="en-US"/>
        </w:rPr>
      </w:pPr>
    </w:p>
    <w:p>
      <w:pPr>
        <w:pStyle w:val="24"/>
        <w:ind w:firstLine="643"/>
        <w:rPr>
          <w:rFonts w:hint="eastAsia" w:ascii="宋体" w:hAnsi="宋体" w:eastAsia="宋体" w:cs="宋体"/>
          <w:b/>
          <w:bCs/>
          <w:sz w:val="32"/>
          <w:szCs w:val="32"/>
          <w:highlight w:val="none"/>
        </w:rPr>
      </w:pPr>
    </w:p>
    <w:p>
      <w:pPr>
        <w:pStyle w:val="24"/>
        <w:ind w:firstLine="643"/>
        <w:rPr>
          <w:rFonts w:hint="eastAsia" w:ascii="宋体" w:hAnsi="宋体" w:eastAsia="宋体" w:cs="宋体"/>
          <w:b/>
          <w:bCs/>
          <w:sz w:val="32"/>
          <w:szCs w:val="32"/>
          <w:highlight w:val="none"/>
        </w:rPr>
      </w:pPr>
    </w:p>
    <w:p>
      <w:pPr>
        <w:pStyle w:val="24"/>
        <w:ind w:firstLine="643"/>
        <w:rPr>
          <w:rFonts w:hint="eastAsia" w:ascii="宋体" w:hAnsi="宋体" w:eastAsia="宋体" w:cs="宋体"/>
          <w:b/>
          <w:bCs/>
          <w:sz w:val="32"/>
          <w:szCs w:val="32"/>
          <w:highlight w:val="none"/>
        </w:rPr>
      </w:pPr>
    </w:p>
    <w:p>
      <w:pPr>
        <w:pStyle w:val="24"/>
        <w:ind w:firstLine="643"/>
        <w:rPr>
          <w:rFonts w:hint="eastAsia" w:ascii="宋体" w:hAnsi="宋体" w:eastAsia="宋体" w:cs="宋体"/>
          <w:b/>
          <w:bCs/>
          <w:sz w:val="32"/>
          <w:szCs w:val="32"/>
          <w:highlight w:val="none"/>
        </w:rPr>
      </w:pPr>
    </w:p>
    <w:p>
      <w:pPr>
        <w:pStyle w:val="24"/>
        <w:ind w:firstLine="643"/>
        <w:rPr>
          <w:rFonts w:hint="eastAsia" w:ascii="宋体" w:hAnsi="宋体" w:eastAsia="宋体" w:cs="宋体"/>
          <w:b/>
          <w:bCs/>
          <w:sz w:val="32"/>
          <w:szCs w:val="32"/>
          <w:highlight w:val="none"/>
        </w:rPr>
      </w:pPr>
    </w:p>
    <w:p>
      <w:pPr>
        <w:pStyle w:val="24"/>
        <w:ind w:firstLine="643"/>
        <w:rPr>
          <w:rFonts w:hint="eastAsia" w:ascii="宋体" w:hAnsi="宋体" w:eastAsia="宋体" w:cs="宋体"/>
          <w:b/>
          <w:bCs/>
          <w:sz w:val="32"/>
          <w:szCs w:val="32"/>
          <w:highlight w:val="none"/>
        </w:rPr>
      </w:pPr>
    </w:p>
    <w:p>
      <w:pPr>
        <w:pStyle w:val="24"/>
        <w:ind w:firstLine="643"/>
        <w:rPr>
          <w:rFonts w:hint="eastAsia" w:ascii="宋体" w:hAnsi="宋体" w:eastAsia="宋体" w:cs="宋体"/>
          <w:b/>
          <w:bCs/>
          <w:sz w:val="32"/>
          <w:szCs w:val="32"/>
          <w:highlight w:val="none"/>
        </w:rPr>
      </w:pPr>
    </w:p>
    <w:p>
      <w:pPr>
        <w:pStyle w:val="24"/>
        <w:ind w:firstLine="643"/>
        <w:rPr>
          <w:rFonts w:hint="eastAsia" w:ascii="宋体" w:hAnsi="宋体" w:eastAsia="宋体" w:cs="宋体"/>
          <w:b/>
          <w:bCs/>
          <w:sz w:val="32"/>
          <w:szCs w:val="32"/>
          <w:highlight w:val="none"/>
        </w:rPr>
      </w:pPr>
    </w:p>
    <w:p>
      <w:pPr>
        <w:pStyle w:val="24"/>
        <w:ind w:firstLine="643"/>
        <w:rPr>
          <w:rFonts w:hint="eastAsia" w:ascii="宋体" w:hAnsi="宋体" w:eastAsia="宋体" w:cs="宋体"/>
          <w:b/>
          <w:bCs/>
          <w:sz w:val="32"/>
          <w:szCs w:val="32"/>
          <w:highlight w:val="none"/>
        </w:rPr>
      </w:pPr>
    </w:p>
    <w:p>
      <w:pPr>
        <w:pStyle w:val="24"/>
        <w:ind w:firstLine="643"/>
        <w:rPr>
          <w:rFonts w:hint="eastAsia" w:ascii="宋体" w:hAnsi="宋体" w:eastAsia="宋体" w:cs="宋体"/>
          <w:b/>
          <w:bCs/>
          <w:sz w:val="32"/>
          <w:szCs w:val="32"/>
          <w:highlight w:val="none"/>
        </w:rPr>
      </w:pPr>
    </w:p>
    <w:p>
      <w:pPr>
        <w:pStyle w:val="24"/>
        <w:ind w:firstLine="643"/>
        <w:rPr>
          <w:rFonts w:hint="eastAsia" w:ascii="宋体" w:hAnsi="宋体" w:eastAsia="宋体" w:cs="宋体"/>
          <w:b/>
          <w:bCs/>
          <w:sz w:val="32"/>
          <w:szCs w:val="32"/>
          <w:highlight w:val="none"/>
        </w:rPr>
      </w:pPr>
    </w:p>
    <w:p>
      <w:pPr>
        <w:pStyle w:val="24"/>
        <w:ind w:firstLine="643"/>
        <w:rPr>
          <w:rFonts w:hint="eastAsia" w:ascii="宋体" w:hAnsi="宋体" w:eastAsia="宋体" w:cs="宋体"/>
          <w:b/>
          <w:bCs/>
          <w:sz w:val="32"/>
          <w:szCs w:val="32"/>
          <w:highlight w:val="none"/>
        </w:rPr>
      </w:pPr>
    </w:p>
    <w:p>
      <w:pPr>
        <w:pStyle w:val="24"/>
        <w:ind w:firstLine="643"/>
        <w:rPr>
          <w:rFonts w:hint="eastAsia" w:ascii="宋体" w:hAnsi="宋体" w:eastAsia="宋体" w:cs="宋体"/>
          <w:b/>
          <w:bCs/>
          <w:sz w:val="32"/>
          <w:szCs w:val="32"/>
          <w:highlight w:val="none"/>
        </w:rPr>
      </w:pPr>
    </w:p>
    <w:p>
      <w:pPr>
        <w:pStyle w:val="24"/>
        <w:ind w:firstLine="643"/>
        <w:rPr>
          <w:rFonts w:hint="eastAsia" w:ascii="宋体" w:hAnsi="宋体" w:eastAsia="宋体" w:cs="宋体"/>
          <w:b/>
          <w:bCs/>
          <w:sz w:val="32"/>
          <w:szCs w:val="32"/>
          <w:highlight w:val="none"/>
        </w:rPr>
      </w:pPr>
    </w:p>
    <w:p>
      <w:pPr>
        <w:pStyle w:val="24"/>
        <w:ind w:firstLine="643"/>
        <w:rPr>
          <w:rFonts w:hint="eastAsia" w:ascii="宋体" w:hAnsi="宋体" w:eastAsia="宋体" w:cs="宋体"/>
          <w:b/>
          <w:bCs/>
          <w:sz w:val="32"/>
          <w:szCs w:val="32"/>
          <w:highlight w:val="none"/>
        </w:rPr>
      </w:pPr>
    </w:p>
    <w:p>
      <w:pPr>
        <w:pStyle w:val="24"/>
        <w:ind w:firstLine="643"/>
        <w:rPr>
          <w:rFonts w:hint="eastAsia" w:ascii="宋体" w:hAnsi="宋体" w:eastAsia="宋体" w:cs="宋体"/>
          <w:b/>
          <w:bCs/>
          <w:sz w:val="32"/>
          <w:szCs w:val="32"/>
          <w:highlight w:val="none"/>
        </w:rPr>
      </w:pPr>
    </w:p>
    <w:p>
      <w:pPr>
        <w:pStyle w:val="24"/>
        <w:ind w:firstLine="643"/>
        <w:rPr>
          <w:rFonts w:hint="eastAsia" w:ascii="宋体" w:hAnsi="宋体" w:eastAsia="宋体" w:cs="宋体"/>
          <w:b/>
          <w:bCs/>
          <w:sz w:val="32"/>
          <w:szCs w:val="32"/>
          <w:highlight w:val="none"/>
        </w:rPr>
      </w:pPr>
    </w:p>
    <w:p>
      <w:pPr>
        <w:pStyle w:val="24"/>
        <w:ind w:firstLine="643"/>
        <w:rPr>
          <w:rFonts w:hint="eastAsia" w:ascii="宋体" w:hAnsi="宋体" w:eastAsia="宋体" w:cs="宋体"/>
          <w:b/>
          <w:bCs/>
          <w:sz w:val="32"/>
          <w:szCs w:val="32"/>
          <w:highlight w:val="none"/>
        </w:rPr>
      </w:pPr>
    </w:p>
    <w:p>
      <w:pPr>
        <w:pStyle w:val="24"/>
        <w:ind w:firstLine="643"/>
        <w:rPr>
          <w:rFonts w:hint="eastAsia" w:ascii="宋体" w:hAnsi="宋体" w:eastAsia="宋体" w:cs="宋体"/>
          <w:b/>
          <w:bCs/>
          <w:sz w:val="32"/>
          <w:szCs w:val="32"/>
          <w:highlight w:val="none"/>
        </w:rPr>
      </w:pPr>
    </w:p>
    <w:p>
      <w:pPr>
        <w:pStyle w:val="24"/>
        <w:ind w:firstLine="643"/>
        <w:rPr>
          <w:rFonts w:hint="eastAsia" w:ascii="宋体" w:hAnsi="宋体" w:eastAsia="宋体" w:cs="宋体"/>
          <w:b/>
          <w:bCs/>
          <w:sz w:val="32"/>
          <w:szCs w:val="32"/>
          <w:highlight w:val="none"/>
        </w:rPr>
      </w:pPr>
    </w:p>
    <w:p>
      <w:pPr>
        <w:pStyle w:val="24"/>
        <w:ind w:firstLine="643"/>
        <w:rPr>
          <w:rFonts w:hint="eastAsia" w:ascii="宋体" w:hAnsi="宋体" w:eastAsia="宋体" w:cs="宋体"/>
          <w:b/>
          <w:bCs/>
          <w:sz w:val="32"/>
          <w:szCs w:val="32"/>
          <w:highlight w:val="none"/>
        </w:rPr>
      </w:pPr>
    </w:p>
    <w:p>
      <w:pPr>
        <w:pStyle w:val="24"/>
        <w:ind w:firstLine="0" w:firstLineChars="0"/>
        <w:rPr>
          <w:rFonts w:hint="eastAsia" w:ascii="宋体" w:hAnsi="宋体" w:eastAsia="宋体" w:cs="宋体"/>
          <w:b/>
          <w:bCs/>
          <w:sz w:val="32"/>
          <w:szCs w:val="32"/>
          <w:highlight w:val="none"/>
        </w:rPr>
      </w:pPr>
    </w:p>
    <w:p>
      <w:pPr>
        <w:ind w:firstLine="1911" w:firstLineChars="595"/>
        <w:rPr>
          <w:rFonts w:hint="eastAsia" w:ascii="宋体" w:hAnsi="宋体" w:eastAsia="宋体" w:cs="宋体"/>
          <w:b/>
          <w:bCs/>
          <w:sz w:val="32"/>
          <w:szCs w:val="32"/>
          <w:highlight w:val="none"/>
        </w:rPr>
      </w:pPr>
    </w:p>
    <w:p>
      <w:pPr>
        <w:ind w:firstLine="1911" w:firstLineChars="595"/>
        <w:rPr>
          <w:rFonts w:hint="eastAsia" w:ascii="宋体" w:hAnsi="宋体" w:eastAsia="宋体" w:cs="宋体"/>
          <w:b/>
          <w:kern w:val="0"/>
          <w:sz w:val="32"/>
          <w:szCs w:val="32"/>
          <w:highlight w:val="none"/>
        </w:rPr>
      </w:pPr>
      <w:r>
        <w:rPr>
          <w:rFonts w:hint="eastAsia" w:ascii="宋体" w:hAnsi="宋体" w:eastAsia="宋体" w:cs="宋体"/>
          <w:b/>
          <w:bCs/>
          <w:sz w:val="32"/>
          <w:szCs w:val="32"/>
          <w:highlight w:val="none"/>
          <w:lang w:val="en-US" w:eastAsia="zh-CN"/>
        </w:rPr>
        <w:t>七</w:t>
      </w:r>
      <w:r>
        <w:rPr>
          <w:rFonts w:hint="eastAsia" w:ascii="宋体" w:hAnsi="宋体" w:eastAsia="宋体" w:cs="宋体"/>
          <w:b/>
          <w:kern w:val="0"/>
          <w:sz w:val="32"/>
          <w:szCs w:val="32"/>
          <w:highlight w:val="none"/>
        </w:rPr>
        <w:t>、</w:t>
      </w:r>
      <w:r>
        <w:rPr>
          <w:rFonts w:hint="eastAsia" w:ascii="宋体" w:hAnsi="宋体" w:eastAsia="宋体" w:cs="宋体"/>
          <w:b/>
          <w:kern w:val="0"/>
          <w:sz w:val="32"/>
          <w:szCs w:val="32"/>
          <w:highlight w:val="none"/>
          <w:lang w:val="zh-CN"/>
        </w:rPr>
        <w:t>政府采购供应商廉洁自律承诺书</w:t>
      </w:r>
    </w:p>
    <w:p>
      <w:pPr>
        <w:snapToGrid w:val="0"/>
        <w:spacing w:line="360" w:lineRule="auto"/>
        <w:rPr>
          <w:rFonts w:hint="eastAsia" w:ascii="宋体" w:hAnsi="宋体" w:eastAsia="宋体" w:cs="宋体"/>
          <w:sz w:val="24"/>
          <w:highlight w:val="none"/>
        </w:rPr>
      </w:pPr>
    </w:p>
    <w:p>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我单位响应你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好处；</w:t>
      </w:r>
    </w:p>
    <w:p>
      <w:pPr>
        <w:autoSpaceDE w:val="0"/>
        <w:autoSpaceDN w:val="0"/>
        <w:spacing w:line="360" w:lineRule="auto"/>
        <w:ind w:left="481" w:leftChars="229"/>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六、严格遵守《</w:t>
      </w:r>
      <w:r>
        <w:rPr>
          <w:rFonts w:hint="eastAsia" w:ascii="宋体" w:hAnsi="宋体" w:eastAsia="宋体" w:cs="宋体"/>
          <w:sz w:val="24"/>
          <w:highlight w:val="none"/>
          <w:lang w:val="zh-CN"/>
        </w:rPr>
        <w:t>中华人民共和国</w:t>
      </w:r>
      <w:r>
        <w:rPr>
          <w:rFonts w:hint="eastAsia" w:ascii="宋体" w:hAnsi="宋体" w:eastAsia="宋体" w:cs="宋体"/>
          <w:kern w:val="0"/>
          <w:sz w:val="24"/>
          <w:highlight w:val="none"/>
          <w:lang w:val="zh-CN"/>
        </w:rPr>
        <w:t>政府采购法》《</w:t>
      </w:r>
      <w:r>
        <w:rPr>
          <w:rFonts w:hint="eastAsia" w:ascii="宋体" w:hAnsi="宋体" w:eastAsia="宋体" w:cs="宋体"/>
          <w:sz w:val="24"/>
          <w:highlight w:val="none"/>
          <w:lang w:val="zh-CN"/>
        </w:rPr>
        <w:t>中华人民共和国</w:t>
      </w:r>
      <w:r>
        <w:rPr>
          <w:rFonts w:hint="eastAsia" w:ascii="宋体" w:hAnsi="宋体" w:eastAsia="宋体" w:cs="宋体"/>
          <w:kern w:val="0"/>
          <w:sz w:val="24"/>
          <w:highlight w:val="none"/>
          <w:lang w:val="zh-CN"/>
        </w:rPr>
        <w:t>招标投标</w:t>
      </w:r>
    </w:p>
    <w:p>
      <w:pPr>
        <w:autoSpaceDE w:val="0"/>
        <w:autoSpaceDN w:val="0"/>
        <w:spacing w:line="360" w:lineRule="auto"/>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法》</w:t>
      </w:r>
      <w:r>
        <w:rPr>
          <w:rFonts w:hint="eastAsia" w:ascii="宋体" w:hAnsi="宋体" w:eastAsia="宋体" w:cs="宋体"/>
          <w:sz w:val="24"/>
          <w:highlight w:val="none"/>
          <w:lang w:val="zh-CN"/>
        </w:rPr>
        <w:t>《中华人民共和国民法典》</w:t>
      </w:r>
      <w:r>
        <w:rPr>
          <w:rFonts w:hint="eastAsia" w:ascii="宋体" w:hAnsi="宋体" w:eastAsia="宋体" w:cs="宋体"/>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如违反上述承诺，你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有权立即取消我单位投标、中标或在建项目的建设资格，有权拒绝我单位在一定时期内进入你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kern w:val="0"/>
          <w:sz w:val="24"/>
          <w:highlight w:val="none"/>
          <w:lang w:val="zh-CN"/>
        </w:rPr>
      </w:pPr>
    </w:p>
    <w:p>
      <w:pPr>
        <w:autoSpaceDE w:val="0"/>
        <w:autoSpaceDN w:val="0"/>
        <w:spacing w:line="360" w:lineRule="auto"/>
        <w:ind w:left="2"/>
        <w:jc w:val="left"/>
        <w:rPr>
          <w:rFonts w:hint="eastAsia" w:ascii="宋体" w:hAnsi="宋体" w:eastAsia="宋体" w:cs="宋体"/>
          <w:kern w:val="0"/>
          <w:sz w:val="24"/>
          <w:highlight w:val="none"/>
          <w:lang w:val="zh-CN"/>
        </w:rPr>
      </w:pPr>
    </w:p>
    <w:p>
      <w:pPr>
        <w:autoSpaceDE w:val="0"/>
        <w:autoSpaceDN w:val="0"/>
        <w:spacing w:line="360" w:lineRule="auto"/>
        <w:ind w:left="2"/>
        <w:jc w:val="left"/>
        <w:rPr>
          <w:rFonts w:hint="eastAsia" w:ascii="宋体" w:hAnsi="宋体" w:eastAsia="宋体" w:cs="宋体"/>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w:t>
      </w:r>
      <w:r>
        <w:rPr>
          <w:rFonts w:hint="eastAsia" w:ascii="宋体" w:hAnsi="宋体" w:eastAsia="宋体" w:cs="宋体"/>
          <w:sz w:val="24"/>
          <w:highlight w:val="none"/>
        </w:rPr>
        <w:t>电子签名</w:t>
      </w:r>
      <w:r>
        <w:rPr>
          <w:rFonts w:hint="eastAsia" w:ascii="宋体" w:hAnsi="宋体" w:eastAsia="宋体" w:cs="宋体"/>
          <w:kern w:val="0"/>
          <w:sz w:val="24"/>
          <w:highlight w:val="none"/>
          <w:lang w:val="zh-CN"/>
        </w:rPr>
        <w:t xml:space="preserve">）：                                                                                                                                                                                                               </w:t>
      </w:r>
    </w:p>
    <w:p>
      <w:pPr>
        <w:spacing w:line="360" w:lineRule="auto"/>
        <w:ind w:left="4620" w:leftChars="2200"/>
        <w:rPr>
          <w:rFonts w:hint="eastAsia" w:ascii="宋体" w:hAnsi="宋体" w:eastAsia="宋体" w:cs="宋体"/>
          <w:sz w:val="24"/>
          <w:highlight w:val="none"/>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pPr>
        <w:spacing w:line="360" w:lineRule="auto"/>
        <w:jc w:val="center"/>
        <w:rPr>
          <w:rFonts w:hint="eastAsia" w:ascii="宋体" w:hAnsi="宋体" w:eastAsia="宋体" w:cs="宋体"/>
          <w:b/>
          <w:bCs/>
          <w:sz w:val="24"/>
          <w:highlight w:val="none"/>
        </w:rPr>
      </w:pPr>
    </w:p>
    <w:p>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pPr>
        <w:spacing w:line="360" w:lineRule="auto"/>
        <w:jc w:val="center"/>
        <w:rPr>
          <w:rFonts w:hint="eastAsia" w:ascii="宋体" w:hAnsi="宋体" w:eastAsia="宋体" w:cs="宋体"/>
          <w:b/>
          <w:bCs/>
          <w:sz w:val="24"/>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报价文件部分</w:t>
      </w:r>
    </w:p>
    <w:p>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目录</w:t>
      </w:r>
    </w:p>
    <w:p>
      <w:pPr>
        <w:spacing w:line="360" w:lineRule="auto"/>
        <w:jc w:val="center"/>
        <w:outlineLvl w:val="0"/>
        <w:rPr>
          <w:rFonts w:hint="eastAsia" w:ascii="宋体" w:hAnsi="宋体" w:eastAsia="宋体" w:cs="宋体"/>
          <w:b/>
          <w:kern w:val="0"/>
          <w:sz w:val="36"/>
          <w:szCs w:val="36"/>
          <w:highlight w:val="none"/>
        </w:rPr>
      </w:pP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（1）开标一览表（报价表）………………………………………………………（页码）</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（2）中小企业声明函………………………………………………………………（页码）</w:t>
      </w: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sectPr>
          <w:headerReference r:id="rId22" w:type="first"/>
          <w:footerReference r:id="rId24" w:type="first"/>
          <w:headerReference r:id="rId21" w:type="default"/>
          <w:footerReference r:id="rId23"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pPr>
        <w:snapToGrid w:val="0"/>
        <w:spacing w:line="360" w:lineRule="auto"/>
        <w:ind w:firstLine="482"/>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sz w:val="24"/>
          <w:highlight w:val="none"/>
        </w:rPr>
        <w:t>（项目名称）</w:t>
      </w:r>
      <w:r>
        <w:rPr>
          <w:rFonts w:hint="eastAsia" w:ascii="宋体" w:hAnsi="宋体" w:eastAsia="宋体" w:cs="宋体"/>
          <w:kern w:val="0"/>
          <w:sz w:val="24"/>
          <w:highlight w:val="none"/>
          <w:lang w:val="zh-CN"/>
        </w:rPr>
        <w:t>【招标编号：</w:t>
      </w:r>
      <w:r>
        <w:rPr>
          <w:rFonts w:hint="eastAsia" w:ascii="宋体" w:hAnsi="宋体" w:eastAsia="宋体" w:cs="宋体"/>
          <w:sz w:val="24"/>
          <w:highlight w:val="none"/>
        </w:rPr>
        <w:t>（采购编号）】的实施</w:t>
      </w:r>
      <w:r>
        <w:rPr>
          <w:rFonts w:hint="eastAsia" w:ascii="宋体" w:hAnsi="宋体" w:eastAsia="宋体" w:cs="宋体"/>
          <w:kern w:val="0"/>
          <w:sz w:val="24"/>
          <w:highlight w:val="none"/>
          <w:lang w:val="zh-CN"/>
        </w:rPr>
        <w:t>。</w:t>
      </w:r>
    </w:p>
    <w:p>
      <w:pPr>
        <w:spacing w:line="360" w:lineRule="auto"/>
        <w:jc w:val="center"/>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开标一览表（报价表）(单位均为人民币元)</w:t>
      </w:r>
    </w:p>
    <w:tbl>
      <w:tblPr>
        <w:tblStyle w:val="63"/>
        <w:tblW w:w="9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9122" w:type="dxa"/>
            <w:vAlign w:val="center"/>
          </w:tcPr>
          <w:p>
            <w:pPr>
              <w:spacing w:beforeLines="100" w:afterLines="100"/>
              <w:jc w:val="left"/>
              <w:rPr>
                <w:rFonts w:hint="eastAsia" w:ascii="宋体" w:hAnsi="宋体" w:eastAsia="宋体" w:cs="宋体"/>
                <w:b/>
                <w:sz w:val="24"/>
                <w:highlight w:val="none"/>
              </w:rPr>
            </w:pPr>
            <w:r>
              <w:rPr>
                <w:rFonts w:hint="eastAsia" w:ascii="宋体" w:hAnsi="宋体" w:eastAsia="宋体" w:cs="宋体"/>
                <w:b/>
                <w:sz w:val="24"/>
                <w:highlight w:val="none"/>
              </w:rPr>
              <w:t>投标报价：</w:t>
            </w:r>
          </w:p>
          <w:p>
            <w:pPr>
              <w:spacing w:beforeLines="50" w:line="340" w:lineRule="exact"/>
              <w:ind w:firstLine="480"/>
              <w:rPr>
                <w:rFonts w:hint="eastAsia" w:ascii="宋体" w:hAnsi="宋体" w:eastAsia="宋体" w:cs="宋体"/>
                <w:highlight w:val="none"/>
              </w:rPr>
            </w:pPr>
            <w:r>
              <w:rPr>
                <w:rFonts w:hint="eastAsia" w:ascii="宋体" w:hAnsi="宋体" w:eastAsia="宋体" w:cs="宋体"/>
                <w:sz w:val="24"/>
                <w:highlight w:val="none"/>
              </w:rPr>
              <w:t>①工</w:t>
            </w:r>
            <w:r>
              <w:rPr>
                <w:rFonts w:hint="eastAsia" w:ascii="宋体" w:hAnsi="宋体" w:eastAsia="宋体" w:cs="宋体"/>
                <w:highlight w:val="none"/>
              </w:rPr>
              <w:t>程类（折扣率）：</w:t>
            </w:r>
            <w:r>
              <w:rPr>
                <w:rFonts w:hint="eastAsia" w:ascii="宋体" w:hAnsi="宋体" w:eastAsia="宋体" w:cs="宋体"/>
                <w:highlight w:val="none"/>
                <w:u w:val="single"/>
              </w:rPr>
              <w:t xml:space="preserve">        %</w:t>
            </w:r>
            <w:r>
              <w:rPr>
                <w:rFonts w:hint="eastAsia" w:ascii="宋体" w:hAnsi="宋体" w:eastAsia="宋体" w:cs="宋体"/>
                <w:highlight w:val="none"/>
              </w:rPr>
              <w:t>。（投标限价100%）</w:t>
            </w:r>
          </w:p>
          <w:p>
            <w:pPr>
              <w:spacing w:beforeLines="50" w:line="3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②人工服务：</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元/天。</w:t>
            </w:r>
          </w:p>
          <w:p>
            <w:pPr>
              <w:spacing w:beforeLines="50" w:line="3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③垃圾清运1：</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元/立方米。</w:t>
            </w:r>
          </w:p>
          <w:p>
            <w:pPr>
              <w:spacing w:beforeLines="50" w:line="3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④垃圾清运2：</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元/车（3吨）。</w:t>
            </w:r>
          </w:p>
          <w:p>
            <w:pPr>
              <w:spacing w:beforeLines="50" w:line="340" w:lineRule="exact"/>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⑤垃圾清运3：</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元/车（3吨）。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9122" w:type="dxa"/>
            <w:vAlign w:val="center"/>
          </w:tcPr>
          <w:p>
            <w:pPr>
              <w:spacing w:beforeLines="100" w:afterLines="100"/>
              <w:jc w:val="left"/>
              <w:rPr>
                <w:rFonts w:hint="eastAsia" w:ascii="宋体" w:hAnsi="宋体" w:eastAsia="宋体" w:cs="宋体"/>
                <w:b/>
                <w:sz w:val="24"/>
                <w:highlight w:val="none"/>
              </w:rPr>
            </w:pPr>
            <w:r>
              <w:rPr>
                <w:rFonts w:hint="eastAsia" w:ascii="宋体" w:hAnsi="宋体" w:eastAsia="宋体" w:cs="宋体"/>
                <w:b/>
                <w:sz w:val="24"/>
                <w:highlight w:val="none"/>
              </w:rPr>
              <w:t>服务期：</w:t>
            </w:r>
            <w:r>
              <w:rPr>
                <w:rFonts w:hint="eastAsia" w:ascii="宋体" w:hAnsi="宋体" w:eastAsia="宋体" w:cs="宋体"/>
                <w:sz w:val="24"/>
                <w:highlight w:val="none"/>
              </w:rPr>
              <w:t>按采购文件要求</w:t>
            </w:r>
          </w:p>
        </w:tc>
      </w:tr>
    </w:tbl>
    <w:p>
      <w:pPr>
        <w:spacing w:line="360" w:lineRule="auto"/>
        <w:ind w:left="-2" w:leftChars="-1"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1、投标人需按本表格式填写</w:t>
      </w:r>
      <w:r>
        <w:rPr>
          <w:rFonts w:hint="eastAsia" w:ascii="宋体" w:hAnsi="宋体" w:eastAsia="宋体" w:cs="宋体"/>
          <w:b/>
          <w:kern w:val="0"/>
          <w:sz w:val="24"/>
          <w:highlight w:val="none"/>
          <w:lang w:val="zh-CN"/>
        </w:rPr>
        <w:t>，</w:t>
      </w:r>
      <w:r>
        <w:rPr>
          <w:rFonts w:hint="eastAsia" w:ascii="宋体" w:hAnsi="宋体" w:eastAsia="宋体" w:cs="宋体"/>
          <w:b/>
          <w:kern w:val="0"/>
          <w:sz w:val="24"/>
          <w:highlight w:val="none"/>
        </w:rPr>
        <w:t>否则视为</w:t>
      </w:r>
      <w:r>
        <w:rPr>
          <w:rFonts w:hint="eastAsia" w:ascii="宋体" w:hAnsi="宋体" w:eastAsia="宋体" w:cs="宋体"/>
          <w:b/>
          <w:sz w:val="24"/>
          <w:highlight w:val="none"/>
        </w:rPr>
        <w:t>投标文件含有采购人不能接受的附加条件，投标无效</w:t>
      </w:r>
      <w:r>
        <w:rPr>
          <w:rFonts w:hint="eastAsia" w:ascii="宋体" w:hAnsi="宋体" w:eastAsia="宋体" w:cs="宋体"/>
          <w:kern w:val="0"/>
          <w:sz w:val="24"/>
          <w:highlight w:val="none"/>
          <w:lang w:val="zh-CN"/>
        </w:rPr>
        <w:t>。</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2、有关本项目实施所涉及的一切费用均计入报价。</w:t>
      </w:r>
      <w:r>
        <w:rPr>
          <w:rFonts w:hint="eastAsia" w:ascii="宋体" w:hAnsi="宋体" w:eastAsia="宋体" w:cs="宋体"/>
          <w:b/>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kern w:val="0"/>
          <w:sz w:val="24"/>
          <w:highlight w:val="none"/>
          <w:lang w:val="zh-CN"/>
        </w:rPr>
        <w:t>，</w:t>
      </w:r>
      <w:r>
        <w:rPr>
          <w:rFonts w:hint="eastAsia" w:ascii="宋体" w:hAnsi="宋体" w:eastAsia="宋体" w:cs="宋体"/>
          <w:b/>
          <w:kern w:val="0"/>
          <w:sz w:val="24"/>
          <w:highlight w:val="none"/>
          <w:lang w:val="zh-CN"/>
        </w:rPr>
        <w:t>不得出现“0元”“免费赠送”等形式的无偿报价，</w:t>
      </w:r>
      <w:r>
        <w:rPr>
          <w:rFonts w:hint="eastAsia" w:ascii="宋体" w:hAnsi="宋体" w:eastAsia="宋体" w:cs="宋体"/>
          <w:b/>
          <w:kern w:val="0"/>
          <w:sz w:val="24"/>
          <w:highlight w:val="none"/>
        </w:rPr>
        <w:t>否则视为</w:t>
      </w:r>
      <w:r>
        <w:rPr>
          <w:rFonts w:hint="eastAsia" w:ascii="宋体" w:hAnsi="宋体" w:eastAsia="宋体" w:cs="宋体"/>
          <w:b/>
          <w:sz w:val="24"/>
          <w:highlight w:val="none"/>
        </w:rPr>
        <w:t>投标文件含有采购人不能接受的附加条件，投标无效</w:t>
      </w:r>
      <w:r>
        <w:rPr>
          <w:rFonts w:hint="eastAsia" w:ascii="宋体" w:hAnsi="宋体" w:eastAsia="宋体" w:cs="宋体"/>
          <w:b/>
          <w:kern w:val="0"/>
          <w:sz w:val="24"/>
          <w:highlight w:val="none"/>
          <w:lang w:val="zh-CN"/>
        </w:rPr>
        <w:t>；采购内容未包含在《开标一览表（报价表）》名称栏中，投标人不能作出合理解释的，</w:t>
      </w:r>
      <w:r>
        <w:rPr>
          <w:rFonts w:hint="eastAsia" w:ascii="宋体" w:hAnsi="宋体" w:eastAsia="宋体" w:cs="宋体"/>
          <w:b/>
          <w:kern w:val="0"/>
          <w:sz w:val="24"/>
          <w:highlight w:val="none"/>
        </w:rPr>
        <w:t>视为</w:t>
      </w:r>
      <w:r>
        <w:rPr>
          <w:rFonts w:hint="eastAsia" w:ascii="宋体" w:hAnsi="宋体" w:eastAsia="宋体" w:cs="宋体"/>
          <w:b/>
          <w:sz w:val="24"/>
          <w:highlight w:val="none"/>
        </w:rPr>
        <w:t>投标文件含有采购人不能接受的附加条件的，投标无效。</w:t>
      </w:r>
    </w:p>
    <w:p>
      <w:pPr>
        <w:snapToGrid w:val="0"/>
        <w:spacing w:line="360" w:lineRule="auto"/>
        <w:ind w:firstLine="480" w:firstLineChars="200"/>
        <w:jc w:val="left"/>
        <w:rPr>
          <w:rFonts w:hint="eastAsia" w:ascii="宋体" w:hAnsi="宋体" w:eastAsia="宋体" w:cs="宋体"/>
          <w:color w:val="auto"/>
          <w:kern w:val="0"/>
          <w:sz w:val="24"/>
          <w:szCs w:val="22"/>
          <w:highlight w:val="none"/>
          <w:lang w:val="zh-CN"/>
        </w:rPr>
      </w:pPr>
      <w:r>
        <w:rPr>
          <w:rFonts w:hint="eastAsia" w:ascii="宋体" w:hAnsi="宋体" w:eastAsia="宋体" w:cs="宋体"/>
          <w:kern w:val="0"/>
          <w:sz w:val="24"/>
          <w:highlight w:val="none"/>
          <w:lang w:val="zh-CN"/>
        </w:rPr>
        <w:t>3、特</w:t>
      </w:r>
      <w:r>
        <w:rPr>
          <w:rFonts w:hint="eastAsia" w:ascii="宋体" w:hAnsi="宋体" w:eastAsia="宋体" w:cs="宋体"/>
          <w:color w:val="auto"/>
          <w:kern w:val="0"/>
          <w:sz w:val="24"/>
          <w:highlight w:val="none"/>
          <w:lang w:val="zh-CN"/>
        </w:rPr>
        <w:t>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34"/>
        <w:snapToGrid w:val="0"/>
        <w:spacing w:before="120" w:after="120"/>
        <w:ind w:left="1143" w:hanging="723"/>
        <w:jc w:val="center"/>
        <w:rPr>
          <w:rFonts w:hint="eastAsia" w:ascii="宋体" w:hAnsi="宋体" w:eastAsia="宋体" w:cs="宋体"/>
          <w:b/>
          <w:sz w:val="36"/>
          <w:szCs w:val="36"/>
          <w:highlight w:val="none"/>
        </w:rPr>
      </w:pPr>
    </w:p>
    <w:p>
      <w:pPr>
        <w:pStyle w:val="34"/>
        <w:snapToGrid w:val="0"/>
        <w:spacing w:before="120" w:after="120"/>
        <w:ind w:left="1143" w:hanging="723"/>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投标报价明细表</w:t>
      </w:r>
    </w:p>
    <w:p>
      <w:pPr>
        <w:pStyle w:val="34"/>
        <w:snapToGrid w:val="0"/>
        <w:spacing w:line="360" w:lineRule="auto"/>
        <w:ind w:left="980" w:hanging="560"/>
        <w:rPr>
          <w:rFonts w:hint="eastAsia" w:ascii="宋体" w:hAnsi="宋体" w:eastAsia="宋体" w:cs="宋体"/>
          <w:highlight w:val="none"/>
        </w:rPr>
      </w:pPr>
    </w:p>
    <w:p>
      <w:pPr>
        <w:pStyle w:val="34"/>
        <w:snapToGrid w:val="0"/>
        <w:spacing w:line="360" w:lineRule="auto"/>
        <w:ind w:left="980" w:hanging="560"/>
        <w:rPr>
          <w:rFonts w:hint="eastAsia" w:ascii="宋体" w:hAnsi="宋体" w:eastAsia="宋体" w:cs="宋体"/>
          <w:sz w:val="28"/>
          <w:szCs w:val="28"/>
          <w:highlight w:val="none"/>
        </w:rPr>
      </w:pPr>
      <w:r>
        <w:rPr>
          <w:rFonts w:hint="eastAsia" w:ascii="宋体" w:hAnsi="宋体" w:eastAsia="宋体" w:cs="宋体"/>
          <w:sz w:val="28"/>
          <w:szCs w:val="28"/>
          <w:highlight w:val="none"/>
        </w:rPr>
        <w:t>项目编号：金额单位：人民币（元）</w:t>
      </w:r>
    </w:p>
    <w:p>
      <w:pPr>
        <w:ind w:left="-359" w:leftChars="-171" w:firstLine="141" w:firstLineChars="5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（由供应商自拟格式，内容为各项报价的组价情况）</w:t>
      </w:r>
    </w:p>
    <w:p>
      <w:pPr>
        <w:ind w:left="-359" w:leftChars="-171" w:firstLine="141" w:firstLineChars="50"/>
        <w:rPr>
          <w:rFonts w:hint="eastAsia" w:ascii="宋体" w:hAnsi="宋体" w:eastAsia="宋体" w:cs="宋体"/>
          <w:b/>
          <w:sz w:val="28"/>
          <w:szCs w:val="28"/>
          <w:highlight w:val="none"/>
        </w:rPr>
      </w:pPr>
    </w:p>
    <w:p>
      <w:pPr>
        <w:spacing w:line="360" w:lineRule="atLeast"/>
        <w:ind w:firstLine="281" w:firstLineChars="100"/>
        <w:jc w:val="left"/>
        <w:rPr>
          <w:rFonts w:hint="eastAsia" w:ascii="宋体" w:hAnsi="宋体" w:eastAsia="宋体" w:cs="宋体"/>
          <w:color w:val="000000"/>
          <w:sz w:val="28"/>
          <w:szCs w:val="28"/>
          <w:highlight w:val="none"/>
        </w:rPr>
      </w:pPr>
      <w:r>
        <w:rPr>
          <w:rFonts w:hint="eastAsia" w:ascii="宋体" w:hAnsi="宋体" w:eastAsia="宋体" w:cs="宋体"/>
          <w:b/>
          <w:color w:val="000000"/>
          <w:sz w:val="28"/>
          <w:szCs w:val="28"/>
          <w:highlight w:val="none"/>
        </w:rPr>
        <w:t>注：请投标人务必在投标前踏勘现场，如因未踏勘现场或踏勘现场不全面而引起的报价错报、漏报等由投标人自行承担。</w:t>
      </w:r>
    </w:p>
    <w:p>
      <w:pPr>
        <w:spacing w:line="360" w:lineRule="atLeast"/>
        <w:ind w:firstLine="280" w:firstLineChars="100"/>
        <w:jc w:val="left"/>
        <w:rPr>
          <w:rFonts w:hint="eastAsia" w:ascii="宋体" w:hAnsi="宋体" w:eastAsia="宋体" w:cs="宋体"/>
          <w:color w:val="000000"/>
          <w:sz w:val="28"/>
          <w:szCs w:val="28"/>
          <w:highlight w:val="none"/>
        </w:rPr>
      </w:pPr>
    </w:p>
    <w:p>
      <w:pPr>
        <w:snapToGrid w:val="0"/>
        <w:spacing w:before="240" w:after="50" w:line="400" w:lineRule="exact"/>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投标单位（盖章）：</w:t>
      </w:r>
    </w:p>
    <w:p>
      <w:pPr>
        <w:snapToGrid w:val="0"/>
        <w:spacing w:before="240" w:after="50" w:line="400" w:lineRule="exact"/>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日期：</w:t>
      </w:r>
    </w:p>
    <w:p>
      <w:pPr>
        <w:spacing w:line="360" w:lineRule="auto"/>
        <w:ind w:firstLine="480"/>
        <w:rPr>
          <w:rFonts w:hint="eastAsia" w:ascii="宋体" w:hAnsi="宋体" w:eastAsia="宋体" w:cs="宋体"/>
          <w:sz w:val="24"/>
          <w:highlight w:val="none"/>
        </w:rPr>
      </w:pPr>
    </w:p>
    <w:p>
      <w:pPr>
        <w:spacing w:line="360" w:lineRule="auto"/>
        <w:jc w:val="left"/>
        <w:rPr>
          <w:rFonts w:hint="eastAsia" w:ascii="宋体" w:hAnsi="宋体" w:eastAsia="宋体" w:cs="宋体"/>
          <w:sz w:val="24"/>
          <w:highlight w:val="none"/>
        </w:rPr>
        <w:sectPr>
          <w:pgSz w:w="11907" w:h="16840"/>
          <w:pgMar w:top="1440" w:right="1797" w:bottom="1440" w:left="1797" w:header="851" w:footer="992" w:gutter="0"/>
          <w:cols w:space="720" w:num="1"/>
          <w:docGrid w:linePitch="312" w:charSpace="0"/>
        </w:sectPr>
      </w:pPr>
    </w:p>
    <w:p>
      <w:pPr>
        <w:pStyle w:val="691"/>
        <w:keepNext w:val="0"/>
        <w:pageBreakBefore w:val="0"/>
        <w:tabs>
          <w:tab w:val="clear" w:pos="720"/>
        </w:tabs>
        <w:snapToGrid w:val="0"/>
        <w:spacing w:before="120" w:after="120"/>
        <w:ind w:firstLine="643"/>
        <w:outlineLvl w:val="9"/>
        <w:rPr>
          <w:rFonts w:hint="eastAsia" w:ascii="宋体" w:hAnsi="宋体" w:eastAsia="宋体" w:cs="宋体"/>
          <w:sz w:val="32"/>
          <w:szCs w:val="32"/>
          <w:highlight w:val="none"/>
        </w:rPr>
      </w:pPr>
      <w:r>
        <w:rPr>
          <w:rFonts w:hint="eastAsia" w:ascii="宋体" w:hAnsi="宋体" w:eastAsia="宋体" w:cs="宋体"/>
          <w:kern w:val="2"/>
          <w:sz w:val="32"/>
          <w:szCs w:val="32"/>
          <w:highlight w:val="none"/>
        </w:rPr>
        <w:t>二、</w:t>
      </w:r>
      <w:r>
        <w:rPr>
          <w:rFonts w:hint="eastAsia" w:ascii="宋体" w:hAnsi="宋体" w:eastAsia="宋体" w:cs="宋体"/>
          <w:sz w:val="32"/>
          <w:szCs w:val="32"/>
          <w:highlight w:val="none"/>
        </w:rPr>
        <w:t>中小企业声明函（如果有）</w:t>
      </w:r>
    </w:p>
    <w:p>
      <w:pPr>
        <w:widowControl/>
        <w:spacing w:line="360" w:lineRule="auto"/>
        <w:ind w:firstLine="120" w:firstLineChars="50"/>
        <w:jc w:val="left"/>
        <w:rPr>
          <w:rFonts w:hint="eastAsia" w:ascii="宋体" w:hAnsi="宋体" w:eastAsia="宋体" w:cs="宋体"/>
          <w:b/>
          <w:sz w:val="24"/>
          <w:highlight w:val="none"/>
        </w:rPr>
      </w:pPr>
      <w:r>
        <w:rPr>
          <w:rFonts w:hint="eastAsia" w:ascii="宋体" w:hAnsi="宋体" w:eastAsia="宋体"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1"/>
        <w:keepNext w:val="0"/>
        <w:pageBreakBefore w:val="0"/>
        <w:tabs>
          <w:tab w:val="clear" w:pos="720"/>
        </w:tabs>
        <w:snapToGrid w:val="0"/>
        <w:spacing w:before="120" w:after="120"/>
        <w:ind w:firstLine="643"/>
        <w:outlineLvl w:val="9"/>
        <w:rPr>
          <w:rFonts w:hint="eastAsia" w:ascii="宋体" w:hAnsi="宋体" w:eastAsia="宋体" w:cs="宋体"/>
          <w:b w:val="0"/>
          <w:sz w:val="32"/>
          <w:szCs w:val="32"/>
          <w:highlight w:val="none"/>
        </w:rPr>
      </w:pPr>
    </w:p>
    <w:p>
      <w:pPr>
        <w:spacing w:line="360" w:lineRule="auto"/>
        <w:ind w:right="420" w:firstLine="3614" w:firstLineChars="1000"/>
        <w:rPr>
          <w:rFonts w:hint="eastAsia" w:ascii="宋体" w:hAnsi="宋体" w:eastAsia="宋体" w:cs="宋体"/>
          <w:b/>
          <w:kern w:val="0"/>
          <w:sz w:val="36"/>
          <w:szCs w:val="36"/>
          <w:highlight w:val="none"/>
        </w:rPr>
      </w:pPr>
    </w:p>
    <w:p>
      <w:pPr>
        <w:spacing w:line="360" w:lineRule="auto"/>
        <w:ind w:right="420" w:firstLine="3614" w:firstLineChars="1000"/>
        <w:rPr>
          <w:rFonts w:hint="eastAsia" w:ascii="宋体" w:hAnsi="宋体" w:eastAsia="宋体" w:cs="宋体"/>
          <w:b/>
          <w:kern w:val="0"/>
          <w:sz w:val="36"/>
          <w:szCs w:val="36"/>
          <w:highlight w:val="none"/>
        </w:rPr>
      </w:pPr>
    </w:p>
    <w:p>
      <w:pPr>
        <w:spacing w:line="360" w:lineRule="auto"/>
        <w:ind w:right="420" w:firstLine="3614" w:firstLineChars="1000"/>
        <w:rPr>
          <w:rFonts w:hint="eastAsia" w:ascii="宋体" w:hAnsi="宋体" w:eastAsia="宋体" w:cs="宋体"/>
          <w:b/>
          <w:kern w:val="0"/>
          <w:sz w:val="36"/>
          <w:szCs w:val="36"/>
          <w:highlight w:val="none"/>
        </w:rPr>
      </w:pPr>
    </w:p>
    <w:p>
      <w:pPr>
        <w:spacing w:line="360" w:lineRule="auto"/>
        <w:ind w:right="420" w:firstLine="3614" w:firstLineChars="1000"/>
        <w:rPr>
          <w:rFonts w:hint="eastAsia" w:ascii="宋体" w:hAnsi="宋体" w:eastAsia="宋体" w:cs="宋体"/>
          <w:b/>
          <w:kern w:val="0"/>
          <w:sz w:val="36"/>
          <w:szCs w:val="36"/>
          <w:highlight w:val="none"/>
        </w:rPr>
      </w:pPr>
    </w:p>
    <w:p>
      <w:pPr>
        <w:spacing w:line="360" w:lineRule="auto"/>
        <w:ind w:right="420" w:firstLine="3614" w:firstLineChars="1000"/>
        <w:rPr>
          <w:rFonts w:hint="eastAsia" w:ascii="宋体" w:hAnsi="宋体" w:eastAsia="宋体" w:cs="宋体"/>
          <w:b/>
          <w:kern w:val="0"/>
          <w:sz w:val="36"/>
          <w:szCs w:val="36"/>
          <w:highlight w:val="none"/>
        </w:rPr>
      </w:pPr>
    </w:p>
    <w:p>
      <w:pPr>
        <w:spacing w:line="360" w:lineRule="auto"/>
        <w:ind w:right="420" w:firstLine="3614" w:firstLineChars="1000"/>
        <w:rPr>
          <w:rFonts w:hint="eastAsia" w:ascii="宋体" w:hAnsi="宋体" w:eastAsia="宋体" w:cs="宋体"/>
          <w:b/>
          <w:kern w:val="0"/>
          <w:sz w:val="36"/>
          <w:szCs w:val="36"/>
          <w:highlight w:val="none"/>
        </w:rPr>
      </w:pPr>
    </w:p>
    <w:p>
      <w:pPr>
        <w:spacing w:line="360" w:lineRule="auto"/>
        <w:ind w:right="420" w:firstLine="3614" w:firstLineChars="1000"/>
        <w:rPr>
          <w:rFonts w:hint="eastAsia" w:ascii="宋体" w:hAnsi="宋体" w:eastAsia="宋体" w:cs="宋体"/>
          <w:b/>
          <w:kern w:val="0"/>
          <w:sz w:val="36"/>
          <w:szCs w:val="36"/>
          <w:highlight w:val="none"/>
        </w:rPr>
      </w:pPr>
    </w:p>
    <w:p>
      <w:pPr>
        <w:spacing w:line="360" w:lineRule="auto"/>
        <w:ind w:right="420" w:firstLine="3614" w:firstLineChars="1000"/>
        <w:rPr>
          <w:rFonts w:hint="eastAsia" w:ascii="宋体" w:hAnsi="宋体" w:eastAsia="宋体" w:cs="宋体"/>
          <w:b/>
          <w:kern w:val="0"/>
          <w:sz w:val="36"/>
          <w:szCs w:val="36"/>
          <w:highlight w:val="none"/>
        </w:rPr>
      </w:pPr>
    </w:p>
    <w:p>
      <w:pPr>
        <w:spacing w:line="360" w:lineRule="auto"/>
        <w:ind w:right="420" w:firstLine="3614" w:firstLineChars="1000"/>
        <w:rPr>
          <w:rFonts w:hint="eastAsia" w:ascii="宋体" w:hAnsi="宋体" w:eastAsia="宋体" w:cs="宋体"/>
          <w:b/>
          <w:kern w:val="0"/>
          <w:sz w:val="36"/>
          <w:szCs w:val="36"/>
          <w:highlight w:val="none"/>
        </w:rPr>
      </w:pPr>
    </w:p>
    <w:p>
      <w:pPr>
        <w:spacing w:line="360" w:lineRule="auto"/>
        <w:ind w:right="420" w:firstLine="3614" w:firstLineChars="1000"/>
        <w:rPr>
          <w:rFonts w:hint="eastAsia" w:ascii="宋体" w:hAnsi="宋体" w:eastAsia="宋体" w:cs="宋体"/>
          <w:b/>
          <w:kern w:val="0"/>
          <w:sz w:val="36"/>
          <w:szCs w:val="36"/>
          <w:highlight w:val="none"/>
        </w:rPr>
      </w:pPr>
    </w:p>
    <w:p>
      <w:pPr>
        <w:spacing w:line="360" w:lineRule="auto"/>
        <w:ind w:right="420" w:firstLine="3614" w:firstLineChars="1000"/>
        <w:rPr>
          <w:rFonts w:hint="eastAsia" w:ascii="宋体" w:hAnsi="宋体" w:eastAsia="宋体" w:cs="宋体"/>
          <w:b/>
          <w:kern w:val="0"/>
          <w:sz w:val="36"/>
          <w:szCs w:val="36"/>
          <w:highlight w:val="none"/>
        </w:rPr>
      </w:pPr>
    </w:p>
    <w:p>
      <w:pPr>
        <w:spacing w:line="360" w:lineRule="auto"/>
        <w:ind w:right="420" w:firstLine="3614" w:firstLineChars="1000"/>
        <w:rPr>
          <w:rFonts w:hint="eastAsia" w:ascii="宋体" w:hAnsi="宋体" w:eastAsia="宋体" w:cs="宋体"/>
          <w:b/>
          <w:kern w:val="0"/>
          <w:sz w:val="36"/>
          <w:szCs w:val="36"/>
          <w:highlight w:val="none"/>
        </w:rPr>
      </w:pPr>
    </w:p>
    <w:p>
      <w:pPr>
        <w:spacing w:line="360" w:lineRule="auto"/>
        <w:ind w:right="420" w:firstLine="3614" w:firstLineChars="1000"/>
        <w:rPr>
          <w:rFonts w:hint="eastAsia" w:ascii="宋体" w:hAnsi="宋体" w:eastAsia="宋体" w:cs="宋体"/>
          <w:b/>
          <w:kern w:val="0"/>
          <w:sz w:val="36"/>
          <w:szCs w:val="36"/>
          <w:highlight w:val="none"/>
        </w:rPr>
      </w:pPr>
    </w:p>
    <w:p>
      <w:pPr>
        <w:spacing w:line="360" w:lineRule="auto"/>
        <w:ind w:right="420" w:firstLine="3614" w:firstLineChars="1000"/>
        <w:rPr>
          <w:rFonts w:hint="eastAsia" w:ascii="宋体" w:hAnsi="宋体" w:eastAsia="宋体" w:cs="宋体"/>
          <w:b/>
          <w:kern w:val="0"/>
          <w:sz w:val="36"/>
          <w:szCs w:val="36"/>
          <w:highlight w:val="none"/>
        </w:rPr>
      </w:pPr>
    </w:p>
    <w:p>
      <w:pPr>
        <w:spacing w:line="360" w:lineRule="auto"/>
        <w:ind w:right="420" w:firstLine="3614" w:firstLineChars="1000"/>
        <w:rPr>
          <w:rFonts w:hint="eastAsia" w:ascii="宋体" w:hAnsi="宋体" w:eastAsia="宋体" w:cs="宋体"/>
          <w:b/>
          <w:kern w:val="0"/>
          <w:sz w:val="36"/>
          <w:szCs w:val="36"/>
          <w:highlight w:val="none"/>
        </w:rPr>
      </w:pPr>
    </w:p>
    <w:p>
      <w:pPr>
        <w:spacing w:line="360" w:lineRule="auto"/>
        <w:ind w:right="420" w:firstLine="3614" w:firstLineChars="1000"/>
        <w:rPr>
          <w:rFonts w:hint="eastAsia" w:ascii="宋体" w:hAnsi="宋体" w:eastAsia="宋体" w:cs="宋体"/>
          <w:b/>
          <w:kern w:val="0"/>
          <w:sz w:val="36"/>
          <w:szCs w:val="36"/>
          <w:highlight w:val="none"/>
        </w:rPr>
      </w:pPr>
    </w:p>
    <w:p>
      <w:pPr>
        <w:spacing w:line="360" w:lineRule="auto"/>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杭州高新开发区（滨江）政府采购支持</w:t>
      </w:r>
    </w:p>
    <w:p>
      <w:pPr>
        <w:spacing w:line="360" w:lineRule="auto"/>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中小企业信用融资暂行办法</w:t>
      </w:r>
    </w:p>
    <w:p>
      <w:pPr>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为贯彻落实中央、省、市关于支持民营经济健康发展有关精神，进一步发挥政府采购政策功能，促进政府采购制度创新，加强诚信体系建设，根据财政部、工信部《政府采购促进中小企业发展暂行办法》、《浙江省政府采购支持中小企业信用融资试点办法》、《杭州市政府采购支持中小企业信用融资暂行办法》等有关规定，结合本区实际，制定本办法。</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一、适用对象</w:t>
      </w:r>
    </w:p>
    <w:p>
      <w:pPr>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凡已在浙江省政府采购云平台上注册入库，并取得杭州高新开发区（滨江）政府采购合同的区内中小企业供应商（以下简称供应商），均可申请政府采购信用融资。</w:t>
      </w:r>
    </w:p>
    <w:p>
      <w:pPr>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开展本区政府采购信用融资工作的银行，应当为区内注册或设立分支机构、且已开展中小企业贷款业务的商业银行。</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二、相关信息获取方式</w:t>
      </w:r>
    </w:p>
    <w:p>
      <w:pPr>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供应商可通过滨江区门户网站公布的政采贷合作银行相关信息(http://www.hhtz.</w:t>
      </w:r>
    </w:p>
    <w:p>
      <w:pPr>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gov.cn/art/2022/1/11/art_1487037_59039349.html)进行接洽申请。政采贷合作银行可通过浙江政府采购网(https://zfcg.czt.zj.gov.cn/)了解滨江区政府采购项目相关公示信息主动联系供应商。鼓励各银行加大融资规模。区财政局积极推进政府采购中标成交信息、合同信息等信息资源共享，提供相关的服务支持，做好协调工作。</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三、　政府采购信用融资操作流程：</w:t>
      </w:r>
    </w:p>
    <w:p>
      <w:pPr>
        <w:spacing w:line="360" w:lineRule="auto"/>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（一）线上融资模式：</w:t>
      </w:r>
    </w:p>
    <w:p>
      <w:pPr>
        <w:spacing w:line="360" w:lineRule="auto"/>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1.供应商中标后，可通过“政采云-金融服务-融资贷款”向合作银行测算授信额度；</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2.供应商根据合作银行提供的方案，自行选择金融产品，并办理开户等手续；</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3.采购合同签订后，供应商向相应银行发出融资申请；</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4.审批通过后，在线办理放贷手续。</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（二）线下融资模式：</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1.供应商根据杭州市滨江区政府门户网站http://www.hhtz.gov.cn/art/2022/</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1/11/art_1487037_59039349.html获取滨江区政采贷合作银行联系人信息，根据合作银行提供的方案，自行选择金融产品，向合作银行提出信用资格预审，并办理开户等手续；</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2.采购合同签订后，向合作银行发出融资申请；</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3.合作银行受理申请后，供应商提供审批材料。合作银行应对申请信用融资的供应商及备案的政府采购合同信息进行核对和审查；</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4.审批通过后，合作银行应按照与杭州市滨江区财政局合作备忘录中约定的审批放款期限和优惠利率及时予以放款。</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四、注意事项</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宋体" w:hAnsi="宋体" w:eastAsia="宋体" w:cs="宋体"/>
          <w:b/>
          <w:bCs/>
          <w:kern w:val="0"/>
          <w:sz w:val="24"/>
          <w:highlight w:val="none"/>
        </w:rPr>
      </w:pPr>
    </w:p>
    <w:p>
      <w:pPr>
        <w:pStyle w:val="3"/>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highlight w:val="none"/>
        </w:rPr>
      </w:pPr>
      <w:bookmarkStart w:id="509" w:name="_Toc465665161"/>
      <w:r>
        <w:rPr>
          <w:rFonts w:hint="eastAsia" w:ascii="宋体" w:hAnsi="宋体" w:eastAsia="宋体" w:cs="宋体"/>
          <w:highlight w:val="none"/>
        </w:rPr>
        <w:t>附件</w:t>
      </w:r>
      <w:bookmarkEnd w:id="509"/>
    </w:p>
    <w:p>
      <w:pPr>
        <w:spacing w:line="360" w:lineRule="auto"/>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附件1：</w:t>
      </w:r>
    </w:p>
    <w:p>
      <w:pPr>
        <w:spacing w:line="360" w:lineRule="auto"/>
        <w:jc w:val="center"/>
        <w:rPr>
          <w:rFonts w:hint="eastAsia" w:ascii="宋体" w:hAnsi="宋体" w:eastAsia="宋体" w:cs="宋体"/>
          <w:b/>
          <w:spacing w:val="6"/>
          <w:sz w:val="32"/>
          <w:szCs w:val="32"/>
          <w:highlight w:val="none"/>
        </w:rPr>
      </w:pPr>
      <w:bookmarkStart w:id="510" w:name="OLE_LINK14"/>
      <w:bookmarkStart w:id="511" w:name="OLE_LINK13"/>
      <w:r>
        <w:rPr>
          <w:rFonts w:hint="eastAsia" w:ascii="宋体" w:hAnsi="宋体" w:eastAsia="宋体" w:cs="宋体"/>
          <w:b/>
          <w:spacing w:val="6"/>
          <w:sz w:val="32"/>
          <w:szCs w:val="32"/>
          <w:highlight w:val="none"/>
        </w:rPr>
        <w:t>残疾人福利性单位声明函</w:t>
      </w:r>
    </w:p>
    <w:bookmarkEnd w:id="510"/>
    <w:bookmarkEnd w:id="511"/>
    <w:p>
      <w:pPr>
        <w:spacing w:line="360" w:lineRule="auto"/>
        <w:rPr>
          <w:rFonts w:hint="eastAsia" w:ascii="宋体" w:hAnsi="宋体" w:eastAsia="宋体" w:cs="宋体"/>
          <w:b/>
          <w:spacing w:val="6"/>
          <w:sz w:val="30"/>
          <w:szCs w:val="30"/>
          <w:highlight w:val="none"/>
        </w:rPr>
      </w:pP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本单位对上述声明的真实性负责。如有虚假，将依法承担相应责任。</w:t>
      </w:r>
    </w:p>
    <w:p>
      <w:pPr>
        <w:spacing w:line="360" w:lineRule="auto"/>
        <w:ind w:firstLine="480" w:firstLineChars="200"/>
        <w:rPr>
          <w:rFonts w:hint="eastAsia" w:ascii="宋体" w:hAnsi="宋体" w:eastAsia="宋体" w:cs="宋体"/>
          <w:sz w:val="24"/>
          <w:highlight w:val="none"/>
        </w:rPr>
      </w:pPr>
    </w:p>
    <w:p>
      <w:pPr>
        <w:spacing w:line="360" w:lineRule="auto"/>
        <w:ind w:firstLine="480" w:firstLineChars="200"/>
        <w:rPr>
          <w:rFonts w:hint="eastAsia" w:ascii="宋体" w:hAnsi="宋体" w:eastAsia="宋体" w:cs="宋体"/>
          <w:sz w:val="24"/>
          <w:highlight w:val="none"/>
        </w:rPr>
      </w:pPr>
    </w:p>
    <w:p>
      <w:pPr>
        <w:tabs>
          <w:tab w:val="left" w:pos="4860"/>
        </w:tabs>
        <w:spacing w:line="360" w:lineRule="auto"/>
        <w:ind w:right="1560" w:firstLine="480" w:firstLineChars="200"/>
        <w:jc w:val="center"/>
        <w:rPr>
          <w:rFonts w:hint="eastAsia" w:ascii="宋体" w:hAnsi="宋体" w:eastAsia="宋体" w:cs="宋体"/>
          <w:sz w:val="24"/>
          <w:highlight w:val="none"/>
        </w:rPr>
      </w:pPr>
      <w:r>
        <w:rPr>
          <w:rFonts w:hint="eastAsia" w:ascii="宋体" w:hAnsi="宋体" w:eastAsia="宋体" w:cs="宋体"/>
          <w:kern w:val="0"/>
          <w:sz w:val="24"/>
          <w:highlight w:val="none"/>
          <w:lang w:val="zh-CN"/>
        </w:rPr>
        <w:t>投标人名称（电子签名）</w:t>
      </w:r>
      <w:r>
        <w:rPr>
          <w:rFonts w:hint="eastAsia" w:ascii="宋体" w:hAnsi="宋体" w:eastAsia="宋体" w:cs="宋体"/>
          <w:sz w:val="24"/>
          <w:highlight w:val="none"/>
        </w:rPr>
        <w:t>：</w:t>
      </w:r>
    </w:p>
    <w:p>
      <w:pPr>
        <w:tabs>
          <w:tab w:val="left" w:pos="4860"/>
        </w:tabs>
        <w:spacing w:line="360" w:lineRule="auto"/>
        <w:ind w:right="1560" w:firstLine="480" w:firstLineChars="200"/>
        <w:jc w:val="center"/>
        <w:rPr>
          <w:rFonts w:hint="eastAsia" w:ascii="宋体" w:hAnsi="宋体" w:eastAsia="宋体" w:cs="宋体"/>
          <w:sz w:val="24"/>
          <w:highlight w:val="none"/>
        </w:rPr>
      </w:pPr>
      <w:r>
        <w:rPr>
          <w:rFonts w:hint="eastAsia" w:ascii="宋体" w:hAnsi="宋体" w:eastAsia="宋体" w:cs="宋体"/>
          <w:sz w:val="24"/>
          <w:highlight w:val="none"/>
        </w:rPr>
        <w:t xml:space="preserve">       日  期：</w:t>
      </w:r>
    </w:p>
    <w:p>
      <w:pPr>
        <w:spacing w:line="360" w:lineRule="auto"/>
        <w:ind w:firstLine="480" w:firstLineChars="200"/>
        <w:rPr>
          <w:rFonts w:hint="eastAsia" w:ascii="宋体" w:hAnsi="宋体" w:eastAsia="宋体" w:cs="宋体"/>
          <w:sz w:val="24"/>
          <w:highlight w:val="none"/>
        </w:rPr>
      </w:pPr>
    </w:p>
    <w:p>
      <w:pPr>
        <w:spacing w:line="360" w:lineRule="auto"/>
        <w:ind w:firstLine="420" w:firstLineChars="200"/>
        <w:rPr>
          <w:rFonts w:hint="eastAsia" w:ascii="宋体" w:hAnsi="宋体" w:eastAsia="宋体" w:cs="宋体"/>
          <w:highlight w:val="none"/>
        </w:rPr>
      </w:pPr>
    </w:p>
    <w:p>
      <w:pPr>
        <w:spacing w:line="360" w:lineRule="auto"/>
        <w:ind w:firstLine="420" w:firstLineChars="200"/>
        <w:rPr>
          <w:rFonts w:hint="eastAsia" w:ascii="宋体" w:hAnsi="宋体" w:eastAsia="宋体" w:cs="宋体"/>
          <w:highlight w:val="none"/>
        </w:rPr>
      </w:pPr>
    </w:p>
    <w:p>
      <w:pPr>
        <w:spacing w:line="360" w:lineRule="auto"/>
        <w:ind w:firstLine="420" w:firstLineChars="200"/>
        <w:rPr>
          <w:rFonts w:hint="eastAsia" w:ascii="宋体" w:hAnsi="宋体" w:eastAsia="宋体" w:cs="宋体"/>
          <w:highlight w:val="none"/>
        </w:rPr>
      </w:pPr>
    </w:p>
    <w:p>
      <w:pPr>
        <w:spacing w:line="360" w:lineRule="auto"/>
        <w:ind w:firstLine="420" w:firstLineChars="200"/>
        <w:rPr>
          <w:rFonts w:hint="eastAsia" w:ascii="宋体" w:hAnsi="宋体" w:eastAsia="宋体" w:cs="宋体"/>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jc w:val="left"/>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附件2：质疑函范本及制作说明</w:t>
      </w:r>
    </w:p>
    <w:p>
      <w:pPr>
        <w:spacing w:line="360" w:lineRule="auto"/>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质疑函范本</w:t>
      </w:r>
    </w:p>
    <w:p>
      <w:pPr>
        <w:snapToGrid w:val="0"/>
        <w:spacing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一、质疑供应商基本信息</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质疑供应商：</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地址：邮编：</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联系人：联系电话：</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授权代表：</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联系电话：</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地址： 邮编：</w:t>
      </w:r>
    </w:p>
    <w:p>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二、质疑项目基本情况</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质疑项目的名称：</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质疑项目的编号：包号：</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采购人名称：</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采购文件获取日期：</w:t>
      </w:r>
    </w:p>
    <w:p>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三、质疑事项具体内容</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质疑事项1：</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事实依据：</w:t>
      </w:r>
    </w:p>
    <w:p>
      <w:pPr>
        <w:snapToGrid w:val="0"/>
        <w:spacing w:line="360" w:lineRule="auto"/>
        <w:rPr>
          <w:rFonts w:hint="eastAsia" w:ascii="宋体" w:hAnsi="宋体" w:eastAsia="宋体" w:cs="宋体"/>
          <w:sz w:val="24"/>
          <w:highlight w:val="none"/>
        </w:rPr>
      </w:pP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法律依据：</w:t>
      </w:r>
    </w:p>
    <w:p>
      <w:pPr>
        <w:snapToGrid w:val="0"/>
        <w:spacing w:line="360" w:lineRule="auto"/>
        <w:rPr>
          <w:rFonts w:hint="eastAsia" w:ascii="宋体" w:hAnsi="宋体" w:eastAsia="宋体" w:cs="宋体"/>
          <w:sz w:val="24"/>
          <w:highlight w:val="none"/>
          <w:u w:val="dotted"/>
        </w:rPr>
      </w:pP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质疑事项2</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p>
    <w:p>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四、与质疑事项相关的质疑请求</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请求：</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日期：    </w:t>
      </w:r>
    </w:p>
    <w:p>
      <w:pPr>
        <w:spacing w:line="360" w:lineRule="auto"/>
        <w:jc w:val="center"/>
        <w:rPr>
          <w:rFonts w:hint="eastAsia" w:ascii="宋体" w:hAnsi="宋体" w:eastAsia="宋体" w:cs="宋体"/>
          <w:b/>
          <w:bCs/>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质疑函制作说明：</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2.质疑供应商若委托代理人进行质疑的，质疑函应按要求列明“授权代表”的有关内容，并在附件中提交由质疑</w:t>
      </w:r>
      <w:r>
        <w:rPr>
          <w:rFonts w:hint="eastAsia" w:ascii="宋体" w:hAnsi="宋体" w:eastAsia="宋体" w:cs="宋体"/>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sz w:val="30"/>
          <w:szCs w:val="30"/>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left"/>
        <w:rPr>
          <w:rFonts w:hint="eastAsia" w:ascii="宋体" w:hAnsi="宋体" w:eastAsia="宋体" w:cs="宋体"/>
          <w:b/>
          <w:spacing w:val="6"/>
          <w:sz w:val="32"/>
          <w:szCs w:val="32"/>
          <w:highlight w:val="none"/>
        </w:rPr>
      </w:pPr>
    </w:p>
    <w:p>
      <w:pPr>
        <w:spacing w:line="360" w:lineRule="auto"/>
        <w:jc w:val="left"/>
        <w:rPr>
          <w:rFonts w:hint="eastAsia" w:ascii="宋体" w:hAnsi="宋体" w:eastAsia="宋体" w:cs="宋体"/>
          <w:b/>
          <w:spacing w:val="6"/>
          <w:sz w:val="32"/>
          <w:szCs w:val="32"/>
          <w:highlight w:val="none"/>
        </w:rPr>
      </w:pPr>
    </w:p>
    <w:p>
      <w:pPr>
        <w:spacing w:line="360" w:lineRule="auto"/>
        <w:jc w:val="left"/>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附件3：投诉书范本及制作说明</w:t>
      </w:r>
    </w:p>
    <w:p>
      <w:pPr>
        <w:spacing w:line="360" w:lineRule="auto"/>
        <w:jc w:val="center"/>
        <w:rPr>
          <w:rFonts w:hint="eastAsia" w:ascii="宋体" w:hAnsi="宋体" w:eastAsia="宋体" w:cs="宋体"/>
          <w:b/>
          <w:sz w:val="24"/>
          <w:highlight w:val="none"/>
        </w:rPr>
      </w:pPr>
    </w:p>
    <w:p>
      <w:pPr>
        <w:spacing w:line="360" w:lineRule="auto"/>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投诉书范本</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一、投诉相关主体基本情况</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投诉人：</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址：邮编：</w:t>
      </w:r>
    </w:p>
    <w:p>
      <w:pPr>
        <w:tabs>
          <w:tab w:val="left" w:pos="6510"/>
        </w:tabs>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法定代表人/主要负责人：</w:t>
      </w:r>
    </w:p>
    <w:p>
      <w:pPr>
        <w:tabs>
          <w:tab w:val="left" w:pos="6510"/>
        </w:tabs>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联系电话：</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授权代表：联系电话</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地     址：邮编：</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被投诉人1：</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址：邮编：</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联系人：联系电话：</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被投诉人2</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相关供应商：</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址：邮编：</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联系人：联系电话：</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二、投诉项目基本情况</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采购项目名称：</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采购项目编号：包号：</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采购人名称：</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代理机构名称：</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采购文件公告:</w:t>
      </w:r>
      <w:r>
        <w:rPr>
          <w:rFonts w:hint="eastAsia" w:ascii="宋体" w:hAnsi="宋体" w:eastAsia="宋体" w:cs="宋体"/>
          <w:sz w:val="24"/>
          <w:highlight w:val="none"/>
          <w:u w:val="dotted"/>
        </w:rPr>
        <w:t xml:space="preserve">是/否 </w:t>
      </w:r>
      <w:r>
        <w:rPr>
          <w:rFonts w:hint="eastAsia" w:ascii="宋体" w:hAnsi="宋体" w:eastAsia="宋体" w:cs="宋体"/>
          <w:sz w:val="24"/>
          <w:highlight w:val="none"/>
        </w:rPr>
        <w:t>公告期限：</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采购结果公告:</w:t>
      </w:r>
      <w:r>
        <w:rPr>
          <w:rFonts w:hint="eastAsia" w:ascii="宋体" w:hAnsi="宋体" w:eastAsia="宋体" w:cs="宋体"/>
          <w:sz w:val="24"/>
          <w:highlight w:val="none"/>
          <w:u w:val="dotted"/>
        </w:rPr>
        <w:t xml:space="preserve">是/否 </w:t>
      </w:r>
      <w:r>
        <w:rPr>
          <w:rFonts w:hint="eastAsia" w:ascii="宋体" w:hAnsi="宋体" w:eastAsia="宋体" w:cs="宋体"/>
          <w:sz w:val="24"/>
          <w:highlight w:val="none"/>
        </w:rPr>
        <w:t>公告期限：</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三、质疑基本情况</w:t>
      </w:r>
    </w:p>
    <w:p>
      <w:pPr>
        <w:spacing w:line="360" w:lineRule="auto"/>
        <w:ind w:firstLine="480" w:firstLineChars="200"/>
        <w:rPr>
          <w:rFonts w:hint="eastAsia" w:ascii="宋体" w:hAnsi="宋体" w:eastAsia="宋体" w:cs="宋体"/>
          <w:sz w:val="24"/>
          <w:highlight w:val="none"/>
          <w:u w:val="dotted"/>
        </w:rPr>
      </w:pPr>
      <w:r>
        <w:rPr>
          <w:rFonts w:hint="eastAsia" w:ascii="宋体" w:hAnsi="宋体" w:eastAsia="宋体" w:cs="宋体"/>
          <w:sz w:val="24"/>
          <w:highlight w:val="none"/>
        </w:rPr>
        <w:t>投诉人于年月日,向提出质疑，质疑事项为：</w:t>
      </w:r>
    </w:p>
    <w:p>
      <w:pPr>
        <w:spacing w:line="360" w:lineRule="auto"/>
        <w:rPr>
          <w:rFonts w:hint="eastAsia" w:ascii="宋体" w:hAnsi="宋体" w:eastAsia="宋体" w:cs="宋体"/>
          <w:sz w:val="24"/>
          <w:highlight w:val="none"/>
          <w:u w:val="dotted"/>
        </w:rPr>
      </w:pPr>
    </w:p>
    <w:p>
      <w:pPr>
        <w:spacing w:line="360" w:lineRule="auto"/>
        <w:ind w:firstLine="360" w:firstLineChars="150"/>
        <w:rPr>
          <w:rFonts w:hint="eastAsia" w:ascii="宋体" w:hAnsi="宋体" w:eastAsia="宋体" w:cs="宋体"/>
          <w:sz w:val="24"/>
          <w:highlight w:val="none"/>
        </w:rPr>
      </w:pPr>
      <w:r>
        <w:rPr>
          <w:rFonts w:hint="eastAsia" w:ascii="宋体" w:hAnsi="宋体" w:eastAsia="宋体" w:cs="宋体"/>
          <w:sz w:val="24"/>
          <w:highlight w:val="none"/>
          <w:u w:val="dotted"/>
        </w:rPr>
        <w:t>采购人/代理机构</w:t>
      </w:r>
      <w:r>
        <w:rPr>
          <w:rFonts w:hint="eastAsia" w:ascii="宋体" w:hAnsi="宋体" w:eastAsia="宋体" w:cs="宋体"/>
          <w:sz w:val="24"/>
          <w:highlight w:val="none"/>
        </w:rPr>
        <w:t>于年月日,就质疑事项作出了答复/没有在法定期限内作出答复。</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四、投诉事项具体内容</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投诉事项 1：</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事实依据：</w:t>
      </w:r>
    </w:p>
    <w:p>
      <w:pPr>
        <w:spacing w:line="360" w:lineRule="auto"/>
        <w:rPr>
          <w:rFonts w:hint="eastAsia" w:ascii="宋体" w:hAnsi="宋体" w:eastAsia="宋体" w:cs="宋体"/>
          <w:sz w:val="24"/>
          <w:highlight w:val="none"/>
          <w:u w:val="dotted"/>
        </w:rPr>
      </w:pP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法律依据：</w:t>
      </w:r>
    </w:p>
    <w:p>
      <w:pPr>
        <w:spacing w:line="360" w:lineRule="auto"/>
        <w:rPr>
          <w:rFonts w:hint="eastAsia" w:ascii="宋体" w:hAnsi="宋体" w:eastAsia="宋体" w:cs="宋体"/>
          <w:sz w:val="24"/>
          <w:highlight w:val="none"/>
          <w:u w:val="dotted"/>
        </w:rPr>
      </w:pP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投诉事项2</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五、与投诉事项相关的投诉请求</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请求：</w:t>
      </w:r>
    </w:p>
    <w:p>
      <w:pPr>
        <w:spacing w:line="360" w:lineRule="auto"/>
        <w:rPr>
          <w:rFonts w:hint="eastAsia" w:ascii="宋体" w:hAnsi="宋体" w:eastAsia="宋体" w:cs="宋体"/>
          <w:sz w:val="24"/>
          <w:highlight w:val="none"/>
          <w:u w:val="single"/>
        </w:rPr>
      </w:pP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日期：    </w:t>
      </w: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投诉书制作说明：</w:t>
      </w:r>
    </w:p>
    <w:p>
      <w:pPr>
        <w:widowControl/>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2.投诉人若委托代理人进行投诉的，投诉书应按照要求列明“授权代表”的有关内容，并在附件中提交由</w:t>
      </w:r>
      <w:r>
        <w:rPr>
          <w:rFonts w:hint="eastAsia" w:ascii="宋体" w:hAnsi="宋体" w:eastAsia="宋体" w:cs="宋体"/>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sz w:val="24"/>
          <w:highlight w:val="none"/>
        </w:rPr>
      </w:pPr>
    </w:p>
    <w:p>
      <w:pPr>
        <w:autoSpaceDE w:val="0"/>
        <w:autoSpaceDN w:val="0"/>
        <w:jc w:val="center"/>
        <w:rPr>
          <w:rFonts w:hint="eastAsia" w:ascii="宋体" w:hAnsi="宋体" w:eastAsia="宋体" w:cs="宋体"/>
          <w:b/>
          <w:spacing w:val="6"/>
          <w:sz w:val="32"/>
          <w:szCs w:val="32"/>
          <w:highlight w:val="none"/>
        </w:rPr>
      </w:pPr>
    </w:p>
    <w:p>
      <w:pPr>
        <w:pStyle w:val="25"/>
        <w:rPr>
          <w:rFonts w:hint="eastAsia" w:ascii="宋体" w:hAnsi="宋体" w:eastAsia="宋体" w:cs="宋体"/>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bCs/>
          <w:sz w:val="32"/>
          <w:szCs w:val="32"/>
          <w:highlight w:val="none"/>
        </w:rPr>
      </w:pPr>
      <w:r>
        <w:rPr>
          <w:rFonts w:hint="eastAsia" w:ascii="宋体" w:hAnsi="宋体" w:eastAsia="宋体" w:cs="宋体"/>
          <w:b/>
          <w:spacing w:val="6"/>
          <w:sz w:val="32"/>
          <w:szCs w:val="32"/>
          <w:highlight w:val="none"/>
        </w:rPr>
        <w:t>附件4：</w:t>
      </w:r>
      <w:r>
        <w:rPr>
          <w:rFonts w:hint="eastAsia" w:ascii="宋体" w:hAnsi="宋体" w:eastAsia="宋体" w:cs="宋体"/>
          <w:b/>
          <w:bCs/>
          <w:sz w:val="32"/>
          <w:szCs w:val="32"/>
          <w:highlight w:val="none"/>
        </w:rPr>
        <w:t>业务专用章使用说明函</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u w:val="single"/>
        </w:rPr>
        <w:t>（采购人）、（采购代理机构）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我方</w:t>
      </w:r>
      <w:r>
        <w:rPr>
          <w:rFonts w:hint="eastAsia" w:ascii="宋体" w:hAnsi="宋体" w:eastAsia="宋体" w:cs="宋体"/>
          <w:kern w:val="0"/>
          <w:sz w:val="24"/>
          <w:highlight w:val="none"/>
          <w:u w:val="single"/>
          <w:lang w:val="en-US" w:eastAsia="zh-CN"/>
        </w:rPr>
        <w:t xml:space="preserve">                   </w:t>
      </w:r>
      <w:r>
        <w:rPr>
          <w:rFonts w:hint="eastAsia" w:ascii="宋体" w:hAnsi="宋体" w:eastAsia="宋体" w:cs="宋体"/>
          <w:sz w:val="24"/>
          <w:highlight w:val="none"/>
        </w:rPr>
        <w:t>(投标人全称)是中华人民共和国依法登记注册的合法企业，</w:t>
      </w:r>
      <w:r>
        <w:rPr>
          <w:rFonts w:hint="eastAsia" w:ascii="宋体" w:hAnsi="宋体" w:eastAsia="宋体" w:cs="宋体"/>
          <w:bCs/>
          <w:sz w:val="24"/>
          <w:highlight w:val="none"/>
        </w:rPr>
        <w:t>在参加</w:t>
      </w:r>
      <w:r>
        <w:rPr>
          <w:rFonts w:hint="eastAsia" w:ascii="宋体" w:hAnsi="宋体" w:eastAsia="宋体" w:cs="宋体"/>
          <w:sz w:val="24"/>
          <w:highlight w:val="none"/>
        </w:rPr>
        <w:t>你方组织的（项目名称）项目【招标编号：（采购编号）】</w:t>
      </w:r>
      <w:r>
        <w:rPr>
          <w:rFonts w:hint="eastAsia" w:ascii="宋体" w:hAnsi="宋体" w:eastAsia="宋体" w:cs="宋体"/>
          <w:bCs/>
          <w:sz w:val="24"/>
          <w:highlight w:val="none"/>
        </w:rPr>
        <w:t>投标活动中作如下说明：</w:t>
      </w:r>
      <w:r>
        <w:rPr>
          <w:rFonts w:hint="eastAsia" w:ascii="宋体" w:hAnsi="宋体" w:eastAsia="宋体" w:cs="宋体"/>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特此说明。</w:t>
      </w:r>
    </w:p>
    <w:p>
      <w:pPr>
        <w:spacing w:line="360" w:lineRule="auto"/>
        <w:ind w:firstLine="494"/>
        <w:rPr>
          <w:rFonts w:hint="eastAsia" w:ascii="宋体" w:hAnsi="宋体" w:eastAsia="宋体" w:cs="宋体"/>
          <w:sz w:val="24"/>
          <w:highlight w:val="none"/>
        </w:rPr>
      </w:pPr>
    </w:p>
    <w:p>
      <w:pPr>
        <w:spacing w:line="360" w:lineRule="auto"/>
        <w:ind w:firstLine="494"/>
        <w:rPr>
          <w:rFonts w:hint="eastAsia" w:ascii="宋体" w:hAnsi="宋体" w:eastAsia="宋体" w:cs="宋体"/>
          <w:sz w:val="24"/>
          <w:highlight w:val="none"/>
        </w:rPr>
      </w:pPr>
    </w:p>
    <w:p>
      <w:pPr>
        <w:spacing w:line="360" w:lineRule="auto"/>
        <w:ind w:firstLine="494"/>
        <w:rPr>
          <w:rFonts w:hint="eastAsia" w:ascii="宋体" w:hAnsi="宋体" w:eastAsia="宋体" w:cs="宋体"/>
          <w:sz w:val="24"/>
          <w:highlight w:val="none"/>
        </w:rPr>
      </w:pPr>
    </w:p>
    <w:p>
      <w:pPr>
        <w:spacing w:line="360" w:lineRule="auto"/>
        <w:ind w:firstLine="494"/>
        <w:rPr>
          <w:rFonts w:hint="eastAsia" w:ascii="宋体" w:hAnsi="宋体" w:eastAsia="宋体" w:cs="宋体"/>
          <w:sz w:val="24"/>
          <w:highlight w:val="none"/>
        </w:rPr>
      </w:pPr>
    </w:p>
    <w:p>
      <w:pPr>
        <w:spacing w:line="360" w:lineRule="auto"/>
        <w:ind w:right="480" w:firstLine="4080" w:firstLineChars="1700"/>
        <w:rPr>
          <w:rFonts w:hint="eastAsia" w:ascii="宋体" w:hAnsi="宋体" w:eastAsia="宋体" w:cs="宋体"/>
          <w:sz w:val="24"/>
          <w:highlight w:val="none"/>
        </w:rPr>
      </w:pPr>
      <w:r>
        <w:rPr>
          <w:rFonts w:hint="eastAsia" w:ascii="宋体" w:hAnsi="宋体" w:eastAsia="宋体" w:cs="宋体"/>
          <w:sz w:val="24"/>
          <w:highlight w:val="none"/>
        </w:rPr>
        <w:t>投标单位（法定名称章）：</w:t>
      </w:r>
    </w:p>
    <w:p>
      <w:pPr>
        <w:ind w:right="1440" w:firstLine="494"/>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       年     月     日</w:t>
      </w:r>
    </w:p>
    <w:p>
      <w:pPr>
        <w:rPr>
          <w:rFonts w:hint="eastAsia" w:ascii="宋体" w:hAnsi="宋体" w:eastAsia="宋体" w:cs="宋体"/>
          <w:sz w:val="24"/>
          <w:highlight w:val="none"/>
        </w:rPr>
      </w:pPr>
      <w:r>
        <w:rPr>
          <w:rFonts w:hint="eastAsia" w:ascii="宋体" w:hAnsi="宋体" w:eastAsia="宋体" w:cs="宋体"/>
          <w:b/>
          <w:bCs/>
          <w:sz w:val="24"/>
          <w:highlight w:val="none"/>
        </w:rPr>
        <w:t>附：</w:t>
      </w:r>
    </w:p>
    <w:p>
      <w:pPr>
        <w:spacing w:line="360" w:lineRule="auto"/>
        <w:rPr>
          <w:rFonts w:hint="eastAsia" w:ascii="宋体" w:hAnsi="宋体" w:eastAsia="宋体" w:cs="宋体"/>
          <w:bCs/>
          <w:sz w:val="24"/>
          <w:highlight w:val="none"/>
        </w:rPr>
      </w:pPr>
      <w:r>
        <w:rPr>
          <w:rFonts w:hint="eastAsia" w:ascii="宋体" w:hAnsi="宋体" w:eastAsia="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b/>
          <w:bCs/>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sz w:val="24"/>
          <w:highlight w:val="none"/>
        </w:rPr>
        <w:t>投标单位法定名称章（印模）                投标单位“XX专用章”（印模）</w:t>
      </w: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pStyle w:val="25"/>
        <w:rPr>
          <w:rFonts w:hint="eastAsia" w:ascii="宋体" w:hAnsi="宋体" w:eastAsia="宋体" w:cs="宋体"/>
          <w:highlight w:val="none"/>
        </w:rPr>
      </w:pPr>
    </w:p>
    <w:p>
      <w:pPr>
        <w:pStyle w:val="26"/>
        <w:ind w:firstLine="420"/>
        <w:rPr>
          <w:rFonts w:hint="eastAsia" w:ascii="宋体" w:hAnsi="宋体" w:eastAsia="宋体" w:cs="宋体"/>
          <w:highlight w:val="none"/>
        </w:rPr>
      </w:pPr>
    </w:p>
    <w:p>
      <w:pPr>
        <w:autoSpaceDE w:val="0"/>
        <w:autoSpaceDN w:val="0"/>
        <w:jc w:val="center"/>
        <w:rPr>
          <w:rFonts w:hint="eastAsia" w:ascii="宋体" w:hAnsi="宋体" w:eastAsia="宋体" w:cs="宋体"/>
          <w:b/>
          <w:kern w:val="0"/>
          <w:sz w:val="32"/>
          <w:szCs w:val="32"/>
          <w:highlight w:val="none"/>
          <w:lang w:val="zh-CN"/>
        </w:rPr>
      </w:pPr>
      <w:r>
        <w:rPr>
          <w:rFonts w:hint="eastAsia" w:ascii="宋体" w:hAnsi="宋体" w:eastAsia="宋体" w:cs="宋体"/>
          <w:b/>
          <w:spacing w:val="6"/>
          <w:sz w:val="32"/>
          <w:szCs w:val="32"/>
          <w:highlight w:val="none"/>
        </w:rPr>
        <w:t>附件5：</w:t>
      </w:r>
      <w:r>
        <w:rPr>
          <w:rFonts w:hint="eastAsia" w:ascii="宋体" w:hAnsi="宋体" w:eastAsia="宋体" w:cs="宋体"/>
          <w:b/>
          <w:kern w:val="0"/>
          <w:sz w:val="32"/>
          <w:szCs w:val="32"/>
          <w:highlight w:val="none"/>
          <w:lang w:val="zh-CN"/>
        </w:rPr>
        <w:t>联合协议</w:t>
      </w:r>
    </w:p>
    <w:p>
      <w:pPr>
        <w:snapToGrid w:val="0"/>
        <w:spacing w:line="360" w:lineRule="auto"/>
        <w:ind w:firstLine="576"/>
        <w:rPr>
          <w:rFonts w:hint="eastAsia" w:ascii="宋体" w:hAnsi="宋体" w:eastAsia="宋体" w:cs="宋体"/>
          <w:kern w:val="0"/>
          <w:sz w:val="24"/>
          <w:highlight w:val="none"/>
          <w:u w:val="single"/>
        </w:rPr>
      </w:pP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（联合体所有成员名称）</w:t>
      </w:r>
      <w:r>
        <w:rPr>
          <w:rFonts w:hint="eastAsia" w:ascii="宋体" w:hAnsi="宋体" w:eastAsia="宋体" w:cs="宋体"/>
          <w:kern w:val="0"/>
          <w:sz w:val="24"/>
          <w:highlight w:val="none"/>
        </w:rPr>
        <w:t>自愿</w:t>
      </w:r>
      <w:r>
        <w:rPr>
          <w:rFonts w:hint="eastAsia" w:ascii="宋体" w:hAnsi="宋体" w:eastAsia="宋体" w:cs="宋体"/>
          <w:kern w:val="0"/>
          <w:sz w:val="24"/>
          <w:highlight w:val="none"/>
          <w:lang w:val="zh-CN"/>
        </w:rPr>
        <w:t>组成一个联合体，以一个投标人的身份</w:t>
      </w:r>
      <w:r>
        <w:rPr>
          <w:rFonts w:hint="eastAsia" w:ascii="宋体" w:hAnsi="宋体" w:eastAsia="宋体" w:cs="宋体"/>
          <w:kern w:val="0"/>
          <w:sz w:val="24"/>
          <w:highlight w:val="none"/>
        </w:rPr>
        <w:t>参加</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 xml:space="preserve">投标。 </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一、各方一致决定，</w:t>
      </w:r>
      <w:r>
        <w:rPr>
          <w:rFonts w:hint="eastAsia" w:ascii="宋体" w:hAnsi="宋体" w:eastAsia="宋体" w:cs="宋体"/>
          <w:kern w:val="0"/>
          <w:sz w:val="24"/>
          <w:highlight w:val="none"/>
          <w:u w:val="single"/>
        </w:rPr>
        <w:t>（某联合体成员名称）</w:t>
      </w:r>
      <w:r>
        <w:rPr>
          <w:rFonts w:hint="eastAsia" w:ascii="宋体" w:hAnsi="宋体" w:eastAsia="宋体" w:cs="宋体"/>
          <w:kern w:val="0"/>
          <w:sz w:val="24"/>
          <w:highlight w:val="none"/>
        </w:rPr>
        <w:t>为联合体</w:t>
      </w:r>
      <w:r>
        <w:rPr>
          <w:rFonts w:hint="eastAsia" w:ascii="宋体" w:hAnsi="宋体" w:eastAsia="宋体" w:cs="宋体"/>
          <w:kern w:val="0"/>
          <w:sz w:val="24"/>
          <w:highlight w:val="none"/>
          <w:lang w:val="zh-CN"/>
        </w:rPr>
        <w:t>牵头人</w:t>
      </w:r>
      <w:r>
        <w:rPr>
          <w:rFonts w:hint="eastAsia" w:ascii="宋体" w:hAnsi="宋体" w:eastAsia="宋体" w:cs="宋体"/>
          <w:sz w:val="24"/>
          <w:highlight w:val="none"/>
        </w:rPr>
        <w:t>，代表所有联合体成员负责投标和合同实施阶段的主办、协调工作</w:t>
      </w:r>
      <w:r>
        <w:rPr>
          <w:rFonts w:hint="eastAsia" w:ascii="宋体" w:hAnsi="宋体" w:eastAsia="宋体" w:cs="宋体"/>
          <w:kern w:val="0"/>
          <w:sz w:val="24"/>
          <w:highlight w:val="none"/>
          <w:lang w:val="zh-CN"/>
        </w:rPr>
        <w:t>。</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w:t>
      </w:r>
      <w:r>
        <w:rPr>
          <w:rFonts w:hint="eastAsia" w:ascii="宋体" w:hAnsi="宋体" w:eastAsia="宋体" w:cs="宋体"/>
          <w:sz w:val="24"/>
          <w:highlight w:val="none"/>
        </w:rPr>
        <w:t>所有联合体成员各方签署授权书，授权书载明的</w:t>
      </w:r>
      <w:r>
        <w:rPr>
          <w:rFonts w:hint="eastAsia" w:ascii="宋体" w:hAnsi="宋体" w:eastAsia="宋体" w:cs="宋体"/>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三、本次联合投标中，分工如下：</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（联合体成员1：</w:t>
      </w:r>
      <w:r>
        <w:rPr>
          <w:rFonts w:hint="eastAsia" w:ascii="宋体" w:hAnsi="宋体" w:eastAsia="宋体" w:cs="宋体"/>
          <w:sz w:val="24"/>
          <w:highlight w:val="none"/>
          <w:u w:val="single"/>
        </w:rPr>
        <w:t>联合体其中一方成员名称</w:t>
      </w:r>
      <w:r>
        <w:rPr>
          <w:rFonts w:hint="eastAsia" w:ascii="宋体" w:hAnsi="宋体" w:eastAsia="宋体" w:cs="宋体"/>
          <w:kern w:val="0"/>
          <w:sz w:val="24"/>
          <w:highlight w:val="none"/>
          <w:u w:val="single"/>
        </w:rPr>
        <w:t>）</w:t>
      </w:r>
      <w:r>
        <w:rPr>
          <w:rFonts w:hint="eastAsia" w:ascii="宋体" w:hAnsi="宋体" w:eastAsia="宋体" w:cs="宋体"/>
          <w:kern w:val="0"/>
          <w:sz w:val="24"/>
          <w:highlight w:val="none"/>
          <w:lang w:val="zh-CN"/>
        </w:rPr>
        <w:t>承担的工作和义务为：</w:t>
      </w:r>
      <w:r>
        <w:rPr>
          <w:rFonts w:hint="eastAsia" w:ascii="宋体" w:hAnsi="宋体" w:eastAsia="宋体" w:cs="宋体"/>
          <w:kern w:val="0"/>
          <w:sz w:val="24"/>
          <w:highlight w:val="none"/>
          <w:u w:val="single"/>
          <w:lang w:val="en-US" w:eastAsia="zh-CN"/>
        </w:rPr>
        <w:t xml:space="preserve">          </w:t>
      </w:r>
      <w:r>
        <w:rPr>
          <w:rFonts w:hint="eastAsia" w:ascii="宋体" w:hAnsi="宋体" w:eastAsia="宋体" w:cs="宋体"/>
          <w:kern w:val="0"/>
          <w:sz w:val="24"/>
          <w:highlight w:val="none"/>
          <w:lang w:val="zh-CN"/>
        </w:rPr>
        <w:t>；</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（联合体成员2：</w:t>
      </w:r>
      <w:r>
        <w:rPr>
          <w:rFonts w:hint="eastAsia" w:ascii="宋体" w:hAnsi="宋体" w:eastAsia="宋体" w:cs="宋体"/>
          <w:sz w:val="24"/>
          <w:highlight w:val="none"/>
          <w:u w:val="single"/>
        </w:rPr>
        <w:t>联合体其中一方成员名称</w:t>
      </w:r>
      <w:r>
        <w:rPr>
          <w:rFonts w:hint="eastAsia" w:ascii="宋体" w:hAnsi="宋体" w:eastAsia="宋体" w:cs="宋体"/>
          <w:kern w:val="0"/>
          <w:sz w:val="24"/>
          <w:highlight w:val="none"/>
          <w:u w:val="single"/>
        </w:rPr>
        <w:t>）</w:t>
      </w:r>
      <w:r>
        <w:rPr>
          <w:rFonts w:hint="eastAsia" w:ascii="宋体" w:hAnsi="宋体" w:eastAsia="宋体" w:cs="宋体"/>
          <w:kern w:val="0"/>
          <w:sz w:val="24"/>
          <w:highlight w:val="none"/>
          <w:lang w:val="zh-CN"/>
        </w:rPr>
        <w:t>承担的工作和义务为：</w:t>
      </w:r>
      <w:r>
        <w:rPr>
          <w:rFonts w:hint="eastAsia" w:ascii="宋体" w:hAnsi="宋体" w:eastAsia="宋体" w:cs="宋体"/>
          <w:kern w:val="0"/>
          <w:sz w:val="24"/>
          <w:highlight w:val="none"/>
          <w:u w:val="single"/>
          <w:lang w:val="en-US" w:eastAsia="zh-CN"/>
        </w:rPr>
        <w:t xml:space="preserve">          </w:t>
      </w:r>
      <w:r>
        <w:rPr>
          <w:rFonts w:hint="eastAsia" w:ascii="宋体" w:hAnsi="宋体" w:eastAsia="宋体" w:cs="宋体"/>
          <w:kern w:val="0"/>
          <w:sz w:val="24"/>
          <w:highlight w:val="none"/>
          <w:lang w:val="zh-CN"/>
        </w:rPr>
        <w:t>；</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四、联合体成员中小企业合同份额。</w:t>
      </w:r>
    </w:p>
    <w:p>
      <w:pPr>
        <w:snapToGrid w:val="0"/>
        <w:spacing w:line="360" w:lineRule="auto"/>
        <w:ind w:firstLine="576"/>
        <w:rPr>
          <w:rFonts w:hint="eastAsia" w:ascii="宋体" w:hAnsi="宋体" w:eastAsia="宋体" w:cs="宋体"/>
          <w:b/>
          <w:kern w:val="0"/>
          <w:sz w:val="24"/>
          <w:highlight w:val="none"/>
          <w:lang w:val="zh-CN"/>
        </w:rPr>
      </w:pPr>
      <w:r>
        <w:rPr>
          <w:rFonts w:hint="eastAsia" w:ascii="宋体" w:hAnsi="宋体" w:eastAsia="宋体" w:cs="宋体"/>
          <w:kern w:val="0"/>
          <w:sz w:val="24"/>
          <w:highlight w:val="none"/>
          <w:lang w:val="zh-CN"/>
        </w:rPr>
        <w:t>1、</w:t>
      </w:r>
      <w:r>
        <w:rPr>
          <w:rFonts w:hint="eastAsia" w:ascii="宋体" w:hAnsi="宋体" w:eastAsia="宋体" w:cs="宋体"/>
          <w:kern w:val="0"/>
          <w:sz w:val="24"/>
          <w:highlight w:val="none"/>
          <w:u w:val="single"/>
        </w:rPr>
        <w:t>（</w:t>
      </w:r>
      <w:bookmarkStart w:id="512" w:name="_Hlk101131882"/>
      <w:r>
        <w:rPr>
          <w:rFonts w:hint="eastAsia" w:ascii="宋体" w:hAnsi="宋体" w:eastAsia="宋体" w:cs="宋体"/>
          <w:kern w:val="0"/>
          <w:sz w:val="24"/>
          <w:highlight w:val="none"/>
          <w:u w:val="single"/>
        </w:rPr>
        <w:t>联合体成员X,……</w:t>
      </w:r>
      <w:bookmarkEnd w:id="512"/>
      <w:r>
        <w:rPr>
          <w:rFonts w:hint="eastAsia" w:ascii="宋体" w:hAnsi="宋体" w:eastAsia="宋体" w:cs="宋体"/>
          <w:kern w:val="0"/>
          <w:sz w:val="24"/>
          <w:highlight w:val="none"/>
          <w:u w:val="single"/>
        </w:rPr>
        <w:t>）</w:t>
      </w:r>
      <w:r>
        <w:rPr>
          <w:rFonts w:hint="eastAsia" w:ascii="宋体" w:hAnsi="宋体" w:eastAsia="宋体" w:cs="宋体"/>
          <w:kern w:val="0"/>
          <w:sz w:val="24"/>
          <w:highlight w:val="none"/>
        </w:rPr>
        <w:t>提供的服务由小微企业承接，其合同份额占到合同总金额</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%以上</w:t>
      </w:r>
      <w:r>
        <w:rPr>
          <w:rFonts w:hint="eastAsia" w:ascii="宋体" w:hAnsi="宋体" w:eastAsia="宋体" w:cs="宋体"/>
          <w:kern w:val="0"/>
          <w:sz w:val="24"/>
          <w:highlight w:val="none"/>
          <w:lang w:val="zh-CN"/>
        </w:rPr>
        <w:t>。</w:t>
      </w:r>
      <w:r>
        <w:rPr>
          <w:rFonts w:hint="eastAsia" w:ascii="宋体" w:hAnsi="宋体" w:eastAsia="宋体" w:cs="宋体"/>
          <w:b/>
          <w:kern w:val="0"/>
          <w:sz w:val="24"/>
          <w:highlight w:val="none"/>
          <w:lang w:val="zh-CN"/>
        </w:rPr>
        <w:t>（</w:t>
      </w:r>
      <w:bookmarkStart w:id="513" w:name="_Hlk101133598"/>
      <w:r>
        <w:rPr>
          <w:rFonts w:hint="eastAsia" w:ascii="宋体" w:hAnsi="宋体" w:eastAsia="宋体" w:cs="宋体"/>
          <w:b/>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 w:val="24"/>
          <w:highlight w:val="none"/>
        </w:rPr>
        <w:t>拟享受以上价格扣除政策的，填写有关内容。</w:t>
      </w:r>
      <w:bookmarkEnd w:id="513"/>
      <w:r>
        <w:rPr>
          <w:rFonts w:hint="eastAsia" w:ascii="宋体" w:hAnsi="宋体" w:eastAsia="宋体" w:cs="宋体"/>
          <w:b/>
          <w:kern w:val="0"/>
          <w:sz w:val="24"/>
          <w:highlight w:val="none"/>
          <w:lang w:val="zh-CN"/>
        </w:rPr>
        <w:t>）</w:t>
      </w:r>
    </w:p>
    <w:p>
      <w:pPr>
        <w:spacing w:line="360" w:lineRule="auto"/>
        <w:ind w:firstLine="480" w:firstLineChars="200"/>
        <w:rPr>
          <w:rFonts w:hint="eastAsia" w:ascii="宋体" w:hAnsi="宋体" w:eastAsia="宋体" w:cs="宋体"/>
          <w:b/>
          <w:bCs/>
          <w:kern w:val="0"/>
          <w:sz w:val="24"/>
          <w:highlight w:val="none"/>
          <w:lang w:val="zh-CN"/>
        </w:rPr>
      </w:pPr>
      <w:r>
        <w:rPr>
          <w:rFonts w:hint="eastAsia" w:ascii="宋体" w:hAnsi="宋体" w:eastAsia="宋体" w:cs="宋体"/>
          <w:sz w:val="24"/>
          <w:highlight w:val="none"/>
        </w:rPr>
        <w:t>2、</w:t>
      </w:r>
      <w:bookmarkStart w:id="514" w:name="_Hlk101133173"/>
      <w:r>
        <w:rPr>
          <w:rFonts w:hint="eastAsia" w:ascii="宋体" w:hAnsi="宋体" w:eastAsia="宋体" w:cs="宋体"/>
          <w:sz w:val="24"/>
          <w:highlight w:val="none"/>
        </w:rPr>
        <w:t>中小企业合同金额达到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%，小微企业合同金额达到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kern w:val="0"/>
          <w:sz w:val="24"/>
          <w:highlight w:val="none"/>
          <w:lang w:val="zh-CN"/>
        </w:rPr>
        <w:t>。</w:t>
      </w:r>
      <w:r>
        <w:rPr>
          <w:rFonts w:hint="eastAsia" w:ascii="宋体" w:hAnsi="宋体" w:eastAsia="宋体" w:cs="宋体"/>
          <w:b/>
          <w:bCs/>
          <w:kern w:val="0"/>
          <w:sz w:val="24"/>
          <w:highlight w:val="none"/>
          <w:lang w:val="zh-CN"/>
        </w:rPr>
        <w:t>（</w:t>
      </w:r>
      <w:r>
        <w:rPr>
          <w:rFonts w:hint="eastAsia" w:ascii="宋体" w:hAnsi="宋体" w:eastAsia="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kern w:val="0"/>
          <w:sz w:val="24"/>
          <w:highlight w:val="none"/>
          <w:lang w:val="zh-CN"/>
        </w:rPr>
        <w:t>）</w:t>
      </w:r>
      <w:bookmarkEnd w:id="514"/>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五、如果中标，</w:t>
      </w:r>
      <w:r>
        <w:rPr>
          <w:rFonts w:hint="eastAsia" w:ascii="宋体" w:hAnsi="宋体" w:eastAsia="宋体" w:cs="宋体"/>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六、有关本次联合投标的其他事宜：</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pStyle w:val="23"/>
        <w:rPr>
          <w:rFonts w:hint="eastAsia"/>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snapToGrid w:val="0"/>
        <w:spacing w:line="360" w:lineRule="auto"/>
        <w:ind w:firstLine="3666" w:firstLineChars="1100"/>
        <w:rPr>
          <w:rFonts w:hint="eastAsia" w:ascii="宋体" w:hAnsi="宋体" w:eastAsia="宋体" w:cs="宋体"/>
          <w:b/>
          <w:kern w:val="0"/>
          <w:sz w:val="32"/>
          <w:szCs w:val="32"/>
          <w:highlight w:val="none"/>
        </w:rPr>
      </w:pPr>
      <w:r>
        <w:rPr>
          <w:rFonts w:hint="eastAsia" w:ascii="宋体" w:hAnsi="宋体" w:eastAsia="宋体" w:cs="宋体"/>
          <w:b/>
          <w:spacing w:val="6"/>
          <w:sz w:val="32"/>
          <w:szCs w:val="32"/>
          <w:highlight w:val="none"/>
        </w:rPr>
        <w:t>附件6：</w:t>
      </w:r>
      <w:r>
        <w:rPr>
          <w:rFonts w:hint="eastAsia" w:ascii="宋体" w:hAnsi="宋体" w:eastAsia="宋体" w:cs="宋体"/>
          <w:b/>
          <w:kern w:val="0"/>
          <w:sz w:val="32"/>
          <w:szCs w:val="32"/>
          <w:highlight w:val="none"/>
        </w:rPr>
        <w:t>分包意向协议</w:t>
      </w:r>
    </w:p>
    <w:p>
      <w:pPr>
        <w:snapToGrid w:val="0"/>
        <w:spacing w:line="360" w:lineRule="auto"/>
        <w:ind w:firstLine="576"/>
        <w:rPr>
          <w:rFonts w:hint="eastAsia" w:ascii="宋体" w:hAnsi="宋体" w:eastAsia="宋体" w:cs="宋体"/>
          <w:kern w:val="0"/>
          <w:sz w:val="24"/>
          <w:highlight w:val="none"/>
          <w:u w:val="single"/>
        </w:rPr>
      </w:pP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lang w:val="zh-CN"/>
        </w:rPr>
        <w:t>若成为</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的中标供应商，将依法采取分包方式履行合同。</w:t>
      </w: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rPr>
        <w:t>与</w:t>
      </w:r>
      <w:r>
        <w:rPr>
          <w:rFonts w:hint="eastAsia" w:ascii="宋体" w:hAnsi="宋体" w:eastAsia="宋体" w:cs="宋体"/>
          <w:kern w:val="0"/>
          <w:sz w:val="24"/>
          <w:highlight w:val="none"/>
          <w:u w:val="single"/>
        </w:rPr>
        <w:t>（所有分包供应商名称）</w:t>
      </w:r>
      <w:r>
        <w:rPr>
          <w:rFonts w:hint="eastAsia" w:ascii="宋体" w:hAnsi="宋体" w:eastAsia="宋体" w:cs="宋体"/>
          <w:kern w:val="0"/>
          <w:sz w:val="24"/>
          <w:highlight w:val="none"/>
        </w:rPr>
        <w:t>达成分包意向协议</w:t>
      </w:r>
      <w:r>
        <w:rPr>
          <w:rFonts w:hint="eastAsia" w:ascii="宋体" w:hAnsi="宋体" w:eastAsia="宋体" w:cs="宋体"/>
          <w:kern w:val="0"/>
          <w:sz w:val="24"/>
          <w:highlight w:val="none"/>
          <w:lang w:val="zh-CN"/>
        </w:rPr>
        <w:t xml:space="preserve">。 </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一、分包标的及数量</w:t>
      </w:r>
    </w:p>
    <w:p>
      <w:pPr>
        <w:snapToGrid w:val="0"/>
        <w:spacing w:line="360" w:lineRule="auto"/>
        <w:ind w:firstLine="576"/>
        <w:rPr>
          <w:rFonts w:hint="eastAsia" w:ascii="宋体" w:hAnsi="宋体" w:eastAsia="宋体" w:cs="宋体"/>
          <w:highlight w:val="none"/>
        </w:rPr>
      </w:pP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lang w:val="zh-CN"/>
        </w:rPr>
        <w:t>将</w:t>
      </w:r>
      <w:r>
        <w:rPr>
          <w:rFonts w:hint="eastAsia" w:ascii="宋体" w:hAnsi="宋体" w:eastAsia="宋体" w:cs="宋体"/>
          <w:kern w:val="0"/>
          <w:sz w:val="24"/>
          <w:highlight w:val="none"/>
          <w:u w:val="single"/>
        </w:rPr>
        <w:t xml:space="preserve"> XX工作内容   </w:t>
      </w:r>
      <w:r>
        <w:rPr>
          <w:rFonts w:hint="eastAsia" w:ascii="宋体" w:hAnsi="宋体" w:eastAsia="宋体" w:cs="宋体"/>
          <w:sz w:val="24"/>
          <w:highlight w:val="none"/>
        </w:rPr>
        <w:t>分包给</w:t>
      </w:r>
      <w:r>
        <w:rPr>
          <w:rFonts w:hint="eastAsia" w:ascii="宋体" w:hAnsi="宋体" w:eastAsia="宋体" w:cs="宋体"/>
          <w:kern w:val="0"/>
          <w:sz w:val="24"/>
          <w:highlight w:val="none"/>
          <w:u w:val="single"/>
        </w:rPr>
        <w:t>（分包供应商1名称）</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u w:val="single"/>
        </w:rPr>
        <w:t>（分包供应商2名称），</w:t>
      </w:r>
      <w:r>
        <w:rPr>
          <w:rFonts w:hint="eastAsia" w:ascii="宋体" w:hAnsi="宋体" w:eastAsia="宋体" w:cs="宋体"/>
          <w:kern w:val="0"/>
          <w:sz w:val="24"/>
          <w:highlight w:val="none"/>
          <w:lang w:val="zh-CN"/>
        </w:rPr>
        <w:t>具备承</w:t>
      </w:r>
      <w:r>
        <w:rPr>
          <w:rFonts w:hint="eastAsia" w:ascii="宋体" w:hAnsi="宋体" w:eastAsia="宋体" w:cs="宋体"/>
          <w:kern w:val="0"/>
          <w:sz w:val="24"/>
          <w:highlight w:val="none"/>
        </w:rPr>
        <w:t>担</w:t>
      </w:r>
      <w:r>
        <w:rPr>
          <w:rFonts w:hint="eastAsia" w:ascii="宋体" w:hAnsi="宋体" w:eastAsia="宋体" w:cs="宋体"/>
          <w:kern w:val="0"/>
          <w:sz w:val="24"/>
          <w:highlight w:val="none"/>
          <w:u w:val="single"/>
          <w:lang w:val="zh-CN"/>
        </w:rPr>
        <w:t>XX工作内容</w:t>
      </w:r>
      <w:r>
        <w:rPr>
          <w:rFonts w:hint="eastAsia" w:ascii="宋体" w:hAnsi="宋体" w:eastAsia="宋体" w:cs="宋体"/>
          <w:kern w:val="0"/>
          <w:sz w:val="24"/>
          <w:highlight w:val="none"/>
          <w:lang w:val="zh-CN"/>
        </w:rPr>
        <w:t>相应资质条件且不得再次分包；</w:t>
      </w:r>
    </w:p>
    <w:p>
      <w:pPr>
        <w:pStyle w:val="25"/>
        <w:rPr>
          <w:rFonts w:hint="eastAsia" w:ascii="宋体" w:hAnsi="宋体" w:eastAsia="宋体" w:cs="宋体"/>
          <w:highlight w:val="none"/>
        </w:rPr>
      </w:pPr>
      <w:r>
        <w:rPr>
          <w:rFonts w:hint="eastAsia" w:ascii="宋体" w:hAnsi="宋体" w:eastAsia="宋体" w:cs="宋体"/>
          <w:highlight w:val="none"/>
        </w:rPr>
        <w:t>………</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二、分包供应商中小企业合同份额</w:t>
      </w:r>
    </w:p>
    <w:p>
      <w:pPr>
        <w:snapToGrid w:val="0"/>
        <w:spacing w:line="360" w:lineRule="auto"/>
        <w:ind w:firstLine="576"/>
        <w:rPr>
          <w:rFonts w:hint="eastAsia" w:ascii="宋体" w:hAnsi="宋体" w:eastAsia="宋体" w:cs="宋体"/>
          <w:b/>
          <w:kern w:val="0"/>
          <w:sz w:val="24"/>
          <w:highlight w:val="none"/>
          <w:lang w:val="zh-CN"/>
        </w:rPr>
      </w:pPr>
      <w:r>
        <w:rPr>
          <w:rFonts w:hint="eastAsia" w:ascii="宋体" w:hAnsi="宋体" w:eastAsia="宋体" w:cs="宋体"/>
          <w:kern w:val="0"/>
          <w:sz w:val="24"/>
          <w:highlight w:val="none"/>
        </w:rPr>
        <w:t>1、</w:t>
      </w:r>
      <w:r>
        <w:rPr>
          <w:rFonts w:hint="eastAsia" w:ascii="宋体" w:hAnsi="宋体" w:eastAsia="宋体" w:cs="宋体"/>
          <w:kern w:val="0"/>
          <w:sz w:val="24"/>
          <w:highlight w:val="none"/>
          <w:u w:val="single"/>
        </w:rPr>
        <w:t>（分包供应商X,……）提供的服务全部由小微企业承接，</w:t>
      </w:r>
      <w:r>
        <w:rPr>
          <w:rFonts w:hint="eastAsia" w:ascii="宋体" w:hAnsi="宋体" w:eastAsia="宋体" w:cs="宋体"/>
          <w:kern w:val="0"/>
          <w:sz w:val="24"/>
          <w:highlight w:val="none"/>
        </w:rPr>
        <w:t>其合同份额占到合同总金额</w:t>
      </w:r>
      <w:r>
        <w:rPr>
          <w:rFonts w:hint="eastAsia" w:ascii="宋体" w:hAnsi="宋体" w:eastAsia="宋体" w:cs="宋体"/>
          <w:kern w:val="0"/>
          <w:sz w:val="24"/>
          <w:highlight w:val="none"/>
          <w:u w:val="single"/>
          <w:lang w:val="en-US" w:eastAsia="zh-CN"/>
        </w:rPr>
        <w:t xml:space="preserve">     </w:t>
      </w:r>
      <w:r>
        <w:rPr>
          <w:rFonts w:hint="eastAsia" w:ascii="宋体" w:hAnsi="宋体" w:eastAsia="宋体" w:cs="宋体"/>
          <w:kern w:val="0"/>
          <w:sz w:val="24"/>
          <w:highlight w:val="none"/>
        </w:rPr>
        <w:t>%以上</w:t>
      </w:r>
      <w:r>
        <w:rPr>
          <w:rFonts w:hint="eastAsia" w:ascii="宋体" w:hAnsi="宋体" w:eastAsia="宋体" w:cs="宋体"/>
          <w:highlight w:val="none"/>
        </w:rPr>
        <w:t>。</w:t>
      </w:r>
      <w:r>
        <w:rPr>
          <w:rFonts w:hint="eastAsia" w:ascii="宋体" w:hAnsi="宋体" w:eastAsia="宋体" w:cs="宋体"/>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 w:val="24"/>
          <w:highlight w:val="none"/>
        </w:rPr>
        <w:t>拟享受以上价格扣除政策的，填写有关内容。</w:t>
      </w:r>
      <w:r>
        <w:rPr>
          <w:rFonts w:hint="eastAsia" w:ascii="宋体" w:hAnsi="宋体" w:eastAsia="宋体" w:cs="宋体"/>
          <w:b/>
          <w:kern w:val="0"/>
          <w:sz w:val="24"/>
          <w:highlight w:val="none"/>
          <w:lang w:val="zh-CN"/>
        </w:rPr>
        <w:t>）</w:t>
      </w:r>
    </w:p>
    <w:p>
      <w:pPr>
        <w:spacing w:line="360" w:lineRule="auto"/>
        <w:ind w:firstLine="480" w:firstLineChars="200"/>
        <w:rPr>
          <w:rFonts w:hint="eastAsia" w:ascii="宋体" w:hAnsi="宋体" w:eastAsia="宋体" w:cs="宋体"/>
          <w:b/>
          <w:bCs/>
          <w:kern w:val="0"/>
          <w:sz w:val="24"/>
          <w:highlight w:val="none"/>
          <w:lang w:val="zh-CN"/>
        </w:rPr>
      </w:pPr>
      <w:r>
        <w:rPr>
          <w:rFonts w:hint="eastAsia" w:ascii="宋体" w:hAnsi="宋体" w:eastAsia="宋体" w:cs="宋体"/>
          <w:sz w:val="24"/>
          <w:highlight w:val="none"/>
        </w:rPr>
        <w:t>2、中小企业合同金额达到</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%，小微企业合同金额达到</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w:t>
      </w:r>
      <w:r>
        <w:rPr>
          <w:rFonts w:hint="eastAsia" w:ascii="宋体" w:hAnsi="宋体" w:eastAsia="宋体" w:cs="宋体"/>
          <w:kern w:val="0"/>
          <w:sz w:val="24"/>
          <w:highlight w:val="none"/>
          <w:lang w:val="zh-CN"/>
        </w:rPr>
        <w:t>。</w:t>
      </w:r>
      <w:r>
        <w:rPr>
          <w:rFonts w:hint="eastAsia" w:ascii="宋体" w:hAnsi="宋体" w:eastAsia="宋体" w:cs="宋体"/>
          <w:b/>
          <w:bCs/>
          <w:kern w:val="0"/>
          <w:sz w:val="24"/>
          <w:highlight w:val="none"/>
          <w:lang w:val="zh-CN"/>
        </w:rPr>
        <w:t>（</w:t>
      </w:r>
      <w:r>
        <w:rPr>
          <w:rFonts w:hint="eastAsia" w:ascii="宋体" w:hAnsi="宋体" w:eastAsia="宋体" w:cs="宋体"/>
          <w:b/>
          <w:bCs/>
          <w:sz w:val="24"/>
          <w:highlight w:val="none"/>
        </w:rPr>
        <w:t>要求合同分包形式参加的项目或采购包，供应商按招标文件第一部分招标公告申请人的资格要求中规定的</w:t>
      </w:r>
      <w:r>
        <w:rPr>
          <w:rFonts w:hint="eastAsia" w:ascii="宋体" w:hAnsi="宋体" w:eastAsia="宋体" w:cs="宋体"/>
          <w:b/>
          <w:kern w:val="0"/>
          <w:sz w:val="24"/>
          <w:highlight w:val="none"/>
          <w:lang w:val="zh-CN"/>
        </w:rPr>
        <w:t>分包意向协议</w:t>
      </w:r>
      <w:r>
        <w:rPr>
          <w:rFonts w:hint="eastAsia" w:ascii="宋体" w:hAnsi="宋体" w:eastAsia="宋体" w:cs="宋体"/>
          <w:b/>
          <w:bCs/>
          <w:sz w:val="24"/>
          <w:highlight w:val="none"/>
        </w:rPr>
        <w:t>中中小企业、小微企业合同金额应当达到的比例要求填写。</w:t>
      </w:r>
      <w:r>
        <w:rPr>
          <w:rFonts w:hint="eastAsia" w:ascii="宋体" w:hAnsi="宋体" w:eastAsia="宋体" w:cs="宋体"/>
          <w:b/>
          <w:bCs/>
          <w:kern w:val="0"/>
          <w:sz w:val="24"/>
          <w:highlight w:val="none"/>
          <w:lang w:val="zh-CN"/>
        </w:rPr>
        <w:t>）</w:t>
      </w:r>
    </w:p>
    <w:p>
      <w:pPr>
        <w:pStyle w:val="25"/>
        <w:rPr>
          <w:rFonts w:hint="eastAsia" w:ascii="宋体" w:hAnsi="宋体" w:eastAsia="宋体" w:cs="宋体"/>
          <w:highlight w:val="none"/>
          <w:lang w:val="zh-CN"/>
        </w:rPr>
      </w:pP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三、分包工作履行期限、地点、方式</w:t>
      </w:r>
    </w:p>
    <w:p>
      <w:pPr>
        <w:snapToGrid w:val="0"/>
        <w:spacing w:line="360" w:lineRule="auto"/>
        <w:ind w:firstLine="576"/>
        <w:rPr>
          <w:rFonts w:hint="eastAsia" w:ascii="宋体" w:hAnsi="宋体" w:eastAsia="宋体" w:cs="宋体"/>
          <w:highlight w:val="none"/>
          <w:u w:val="single"/>
        </w:rPr>
      </w:pP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四、质量</w:t>
      </w:r>
    </w:p>
    <w:p>
      <w:pPr>
        <w:snapToGrid w:val="0"/>
        <w:spacing w:line="360" w:lineRule="auto"/>
        <w:ind w:firstLine="576"/>
        <w:rPr>
          <w:rFonts w:hint="eastAsia" w:ascii="宋体" w:hAnsi="宋体" w:eastAsia="宋体" w:cs="宋体"/>
          <w:kern w:val="0"/>
          <w:sz w:val="24"/>
          <w:highlight w:val="none"/>
          <w:lang w:val="zh-CN"/>
        </w:rPr>
      </w:pP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五、价款或者报酬</w:t>
      </w:r>
    </w:p>
    <w:p>
      <w:pPr>
        <w:snapToGrid w:val="0"/>
        <w:spacing w:line="360" w:lineRule="auto"/>
        <w:ind w:left="573" w:leftChars="273"/>
        <w:rPr>
          <w:rFonts w:hint="eastAsia" w:ascii="宋体" w:hAnsi="宋体" w:eastAsia="宋体" w:cs="宋体"/>
          <w:kern w:val="0"/>
          <w:sz w:val="24"/>
          <w:highlight w:val="none"/>
          <w:lang w:val="zh-CN"/>
        </w:rPr>
      </w:pPr>
    </w:p>
    <w:p>
      <w:pPr>
        <w:snapToGrid w:val="0"/>
        <w:spacing w:line="360" w:lineRule="auto"/>
        <w:ind w:left="573" w:leftChars="273"/>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六、违约责任</w:t>
      </w:r>
    </w:p>
    <w:p>
      <w:pPr>
        <w:snapToGrid w:val="0"/>
        <w:spacing w:line="360" w:lineRule="auto"/>
        <w:ind w:firstLine="576"/>
        <w:rPr>
          <w:rFonts w:hint="eastAsia" w:ascii="宋体" w:hAnsi="宋体" w:eastAsia="宋体" w:cs="宋体"/>
          <w:kern w:val="0"/>
          <w:sz w:val="24"/>
          <w:highlight w:val="none"/>
          <w:lang w:val="zh-CN"/>
        </w:rPr>
      </w:pP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七、争议解决的办法</w:t>
      </w:r>
    </w:p>
    <w:p>
      <w:pPr>
        <w:snapToGrid w:val="0"/>
        <w:spacing w:line="360" w:lineRule="auto"/>
        <w:ind w:firstLine="576"/>
        <w:rPr>
          <w:rFonts w:hint="eastAsia" w:ascii="宋体" w:hAnsi="宋体" w:eastAsia="宋体" w:cs="宋体"/>
          <w:kern w:val="0"/>
          <w:sz w:val="24"/>
          <w:highlight w:val="none"/>
          <w:lang w:val="zh-CN"/>
        </w:rPr>
      </w:pP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八、其他</w:t>
      </w:r>
    </w:p>
    <w:p>
      <w:pPr>
        <w:snapToGrid w:val="0"/>
        <w:spacing w:line="360" w:lineRule="auto"/>
        <w:ind w:left="5758" w:leftChars="342" w:hanging="5040" w:hangingChars="2100"/>
        <w:rPr>
          <w:rFonts w:hint="eastAsia" w:ascii="宋体" w:hAnsi="宋体" w:eastAsia="宋体" w:cs="宋体"/>
          <w:kern w:val="0"/>
          <w:sz w:val="24"/>
          <w:highlight w:val="none"/>
          <w:lang w:val="zh-CN"/>
        </w:rPr>
      </w:pPr>
      <w:r>
        <w:rPr>
          <w:rFonts w:hint="eastAsia" w:ascii="宋体" w:hAnsi="宋体" w:eastAsia="宋体" w:cs="宋体"/>
          <w:sz w:val="24"/>
          <w:highlight w:val="none"/>
        </w:rPr>
        <w:t>中小企业合同金额达到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%，小微企业合同金额达到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kern w:val="0"/>
          <w:sz w:val="24"/>
          <w:highlight w:val="none"/>
          <w:lang w:val="zh-CN"/>
        </w:rPr>
        <w:t xml:space="preserve">  。                                           投标人名称(电子签名)：</w:t>
      </w:r>
    </w:p>
    <w:p>
      <w:pPr>
        <w:snapToGrid w:val="0"/>
        <w:spacing w:line="360" w:lineRule="auto"/>
        <w:ind w:firstLine="4800" w:firstLineChars="20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分包供应商名称(电子签名/公章)：</w:t>
      </w:r>
    </w:p>
    <w:p>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highlight w:val="none"/>
          <w:lang w:val="zh-CN"/>
        </w:rPr>
        <w:t>……</w:t>
      </w:r>
    </w:p>
    <w:p>
      <w:pPr>
        <w:spacing w:line="360" w:lineRule="auto"/>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bCs/>
          <w:sz w:val="32"/>
          <w:szCs w:val="32"/>
          <w:highlight w:val="none"/>
        </w:rPr>
      </w:pPr>
      <w:r>
        <w:rPr>
          <w:rFonts w:hint="eastAsia" w:ascii="宋体" w:hAnsi="宋体" w:eastAsia="宋体" w:cs="宋体"/>
          <w:b/>
          <w:spacing w:val="6"/>
          <w:sz w:val="32"/>
          <w:szCs w:val="32"/>
          <w:highlight w:val="none"/>
        </w:rPr>
        <w:t>附件7：</w:t>
      </w:r>
      <w:r>
        <w:rPr>
          <w:rFonts w:hint="eastAsia" w:ascii="宋体" w:hAnsi="宋体" w:eastAsia="宋体" w:cs="宋体"/>
          <w:b/>
          <w:sz w:val="32"/>
          <w:szCs w:val="32"/>
          <w:highlight w:val="none"/>
        </w:rPr>
        <w:t>中小企业声明函</w:t>
      </w:r>
    </w:p>
    <w:p>
      <w:pPr>
        <w:spacing w:line="360" w:lineRule="auto"/>
        <w:jc w:val="center"/>
        <w:rPr>
          <w:rFonts w:hint="eastAsia" w:ascii="宋体" w:hAnsi="宋体" w:eastAsia="宋体" w:cs="宋体"/>
          <w:sz w:val="24"/>
          <w:highlight w:val="none"/>
          <w:u w:val="single"/>
        </w:rPr>
      </w:pPr>
    </w:p>
    <w:p>
      <w:pPr>
        <w:spacing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中小企业声明函（服务）</w:t>
      </w:r>
    </w:p>
    <w:p>
      <w:pPr>
        <w:spacing w:line="360" w:lineRule="auto"/>
        <w:ind w:firstLine="360" w:firstLineChars="150"/>
        <w:jc w:val="left"/>
        <w:rPr>
          <w:rFonts w:hint="eastAsia" w:ascii="宋体" w:hAnsi="宋体" w:eastAsia="宋体" w:cs="宋体"/>
          <w:sz w:val="24"/>
          <w:highlight w:val="none"/>
        </w:rPr>
      </w:pPr>
      <w:r>
        <w:rPr>
          <w:rFonts w:hint="eastAsia" w:ascii="宋体" w:hAnsi="宋体" w:eastAsia="宋体" w:cs="宋体"/>
          <w:sz w:val="24"/>
          <w:highlight w:val="none"/>
        </w:rPr>
        <w:t xml:space="preserve">本公司（联合体）郑重声明，根据《政府采购促进中小企业发展管理办法》（财库﹝2020﹞46 号）的规定，本公司（联合体）参加 </w:t>
      </w:r>
      <w:r>
        <w:rPr>
          <w:rFonts w:hint="eastAsia" w:ascii="宋体" w:hAnsi="宋体" w:eastAsia="宋体" w:cs="宋体"/>
          <w:sz w:val="24"/>
          <w:highlight w:val="none"/>
          <w:u w:val="single"/>
        </w:rPr>
        <w:t xml:space="preserve">（采购人） </w:t>
      </w:r>
      <w:r>
        <w:rPr>
          <w:rFonts w:hint="eastAsia" w:ascii="宋体" w:hAnsi="宋体" w:eastAsia="宋体" w:cs="宋体"/>
          <w:sz w:val="24"/>
          <w:highlight w:val="none"/>
        </w:rPr>
        <w:t>的</w:t>
      </w:r>
      <w:r>
        <w:rPr>
          <w:rFonts w:hint="eastAsia" w:ascii="宋体" w:hAnsi="宋体" w:eastAsia="宋体" w:cs="宋体"/>
          <w:sz w:val="24"/>
          <w:highlight w:val="none"/>
          <w:u w:val="single"/>
        </w:rPr>
        <w:t xml:space="preserve"> （项目名称） </w:t>
      </w:r>
      <w:r>
        <w:rPr>
          <w:rFonts w:hint="eastAsia" w:ascii="宋体" w:hAnsi="宋体" w:eastAsia="宋体" w:cs="宋体"/>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u w:val="single"/>
        </w:rPr>
        <w:t>（标的名称）</w:t>
      </w:r>
      <w:r>
        <w:rPr>
          <w:rFonts w:hint="eastAsia" w:ascii="宋体" w:hAnsi="宋体" w:eastAsia="宋体" w:cs="宋体"/>
          <w:sz w:val="24"/>
          <w:highlight w:val="none"/>
        </w:rPr>
        <w:t xml:space="preserve">，属于 </w:t>
      </w:r>
      <w:r>
        <w:rPr>
          <w:rFonts w:hint="eastAsia" w:ascii="宋体" w:hAnsi="宋体" w:eastAsia="宋体" w:cs="宋体"/>
          <w:sz w:val="24"/>
          <w:highlight w:val="none"/>
          <w:u w:val="single"/>
        </w:rPr>
        <w:t>（采购文件中明确的所属行业）</w:t>
      </w:r>
      <w:r>
        <w:rPr>
          <w:rFonts w:hint="eastAsia" w:ascii="宋体" w:hAnsi="宋体" w:eastAsia="宋体" w:cs="宋体"/>
          <w:sz w:val="24"/>
          <w:highlight w:val="none"/>
        </w:rPr>
        <w:t xml:space="preserve"> ；承建（承接）企业为 </w:t>
      </w:r>
      <w:r>
        <w:rPr>
          <w:rFonts w:hint="eastAsia" w:ascii="宋体" w:hAnsi="宋体" w:eastAsia="宋体" w:cs="宋体"/>
          <w:sz w:val="24"/>
          <w:highlight w:val="none"/>
          <w:u w:val="single"/>
        </w:rPr>
        <w:t>（企业名称）</w:t>
      </w:r>
      <w:r>
        <w:rPr>
          <w:rFonts w:hint="eastAsia" w:ascii="宋体" w:hAnsi="宋体" w:eastAsia="宋体" w:cs="宋体"/>
          <w:sz w:val="24"/>
          <w:highlight w:val="none"/>
        </w:rPr>
        <w:t xml:space="preserve"> ，从业人员</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万元，属于</w:t>
      </w:r>
      <w:r>
        <w:rPr>
          <w:rFonts w:hint="eastAsia" w:ascii="宋体" w:hAnsi="宋体" w:eastAsia="宋体" w:cs="宋体"/>
          <w:sz w:val="24"/>
          <w:highlight w:val="none"/>
          <w:u w:val="single"/>
        </w:rPr>
        <w:t xml:space="preserve"> （中型企业、小型企业、微型企业） </w:t>
      </w:r>
      <w:r>
        <w:rPr>
          <w:rFonts w:hint="eastAsia" w:ascii="宋体" w:hAnsi="宋体" w:eastAsia="宋体" w:cs="宋体"/>
          <w:sz w:val="24"/>
          <w:highlight w:val="none"/>
        </w:rPr>
        <w:t>；</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u w:val="single"/>
        </w:rPr>
        <w:t>（标的名称）</w:t>
      </w:r>
      <w:r>
        <w:rPr>
          <w:rFonts w:hint="eastAsia" w:ascii="宋体" w:hAnsi="宋体" w:eastAsia="宋体" w:cs="宋体"/>
          <w:sz w:val="24"/>
          <w:highlight w:val="none"/>
        </w:rPr>
        <w:t xml:space="preserve">，属于 </w:t>
      </w:r>
      <w:r>
        <w:rPr>
          <w:rFonts w:hint="eastAsia" w:ascii="宋体" w:hAnsi="宋体" w:eastAsia="宋体" w:cs="宋体"/>
          <w:sz w:val="24"/>
          <w:highlight w:val="none"/>
          <w:u w:val="single"/>
        </w:rPr>
        <w:t>（采购文件中明确的所属行业）</w:t>
      </w:r>
      <w:r>
        <w:rPr>
          <w:rFonts w:hint="eastAsia" w:ascii="宋体" w:hAnsi="宋体" w:eastAsia="宋体" w:cs="宋体"/>
          <w:sz w:val="24"/>
          <w:highlight w:val="none"/>
        </w:rPr>
        <w:t xml:space="preserve"> ；承建（承接）企业为 </w:t>
      </w:r>
      <w:r>
        <w:rPr>
          <w:rFonts w:hint="eastAsia" w:ascii="宋体" w:hAnsi="宋体" w:eastAsia="宋体" w:cs="宋体"/>
          <w:sz w:val="24"/>
          <w:highlight w:val="none"/>
          <w:u w:val="single"/>
        </w:rPr>
        <w:t>（企业名称）</w:t>
      </w:r>
      <w:r>
        <w:rPr>
          <w:rFonts w:hint="eastAsia" w:ascii="宋体" w:hAnsi="宋体" w:eastAsia="宋体" w:cs="宋体"/>
          <w:sz w:val="24"/>
          <w:highlight w:val="none"/>
        </w:rPr>
        <w:t xml:space="preserve"> ，从业人员</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万元，属于</w:t>
      </w:r>
      <w:r>
        <w:rPr>
          <w:rFonts w:hint="eastAsia" w:ascii="宋体" w:hAnsi="宋体" w:eastAsia="宋体" w:cs="宋体"/>
          <w:sz w:val="24"/>
          <w:highlight w:val="none"/>
          <w:u w:val="single"/>
        </w:rPr>
        <w:t xml:space="preserve"> （中型企业、小型企业、微型企业） </w:t>
      </w:r>
      <w:r>
        <w:rPr>
          <w:rFonts w:hint="eastAsia" w:ascii="宋体" w:hAnsi="宋体" w:eastAsia="宋体" w:cs="宋体"/>
          <w:sz w:val="24"/>
          <w:highlight w:val="none"/>
        </w:rPr>
        <w:t>；</w:t>
      </w:r>
    </w:p>
    <w:p>
      <w:pPr>
        <w:snapToGrid w:val="0"/>
        <w:spacing w:beforeLines="5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w:t>
      </w:r>
      <w:r>
        <w:rPr>
          <w:rFonts w:hint="eastAsia" w:ascii="宋体" w:hAnsi="宋体" w:eastAsia="宋体" w:cs="宋体"/>
          <w:sz w:val="24"/>
          <w:highlight w:val="none"/>
          <w:u w:val="single"/>
        </w:rPr>
        <w:t>（标的名称）</w:t>
      </w:r>
      <w:r>
        <w:rPr>
          <w:rFonts w:hint="eastAsia" w:ascii="宋体" w:hAnsi="宋体" w:eastAsia="宋体" w:cs="宋体"/>
          <w:sz w:val="24"/>
          <w:highlight w:val="none"/>
        </w:rPr>
        <w:t>，属于</w:t>
      </w:r>
      <w:r>
        <w:rPr>
          <w:rFonts w:hint="eastAsia" w:ascii="宋体" w:hAnsi="宋体" w:eastAsia="宋体" w:cs="宋体"/>
          <w:sz w:val="24"/>
          <w:highlight w:val="none"/>
          <w:u w:val="single"/>
        </w:rPr>
        <w:t>（采购文件中明确的所属行业）</w:t>
      </w:r>
      <w:r>
        <w:rPr>
          <w:rFonts w:hint="eastAsia" w:ascii="宋体" w:hAnsi="宋体" w:eastAsia="宋体" w:cs="宋体"/>
          <w:sz w:val="24"/>
          <w:highlight w:val="none"/>
        </w:rPr>
        <w:t>；承建（承接）企业为</w:t>
      </w:r>
      <w:r>
        <w:rPr>
          <w:rFonts w:hint="eastAsia" w:ascii="宋体" w:hAnsi="宋体" w:eastAsia="宋体" w:cs="宋体"/>
          <w:sz w:val="24"/>
          <w:highlight w:val="none"/>
          <w:u w:val="single"/>
        </w:rPr>
        <w:t>（企业名称）</w:t>
      </w:r>
      <w:r>
        <w:rPr>
          <w:rFonts w:hint="eastAsia" w:ascii="宋体" w:hAnsi="宋体" w:eastAsia="宋体" w:cs="宋体"/>
          <w:sz w:val="24"/>
          <w:highlight w:val="none"/>
        </w:rPr>
        <w:t>，从业人员</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万元，属于</w:t>
      </w:r>
      <w:r>
        <w:rPr>
          <w:rFonts w:hint="eastAsia" w:ascii="宋体" w:hAnsi="宋体" w:eastAsia="宋体" w:cs="宋体"/>
          <w:sz w:val="24"/>
          <w:highlight w:val="none"/>
          <w:u w:val="single"/>
        </w:rPr>
        <w:t>（中型企业、小型企业、微型企业）</w:t>
      </w:r>
      <w:r>
        <w:rPr>
          <w:rFonts w:hint="eastAsia" w:ascii="宋体" w:hAnsi="宋体" w:eastAsia="宋体" w:cs="宋体"/>
          <w:sz w:val="24"/>
          <w:highlight w:val="none"/>
        </w:rPr>
        <w:t>；</w:t>
      </w:r>
    </w:p>
    <w:p>
      <w:pPr>
        <w:pStyle w:val="25"/>
        <w:rPr>
          <w:rFonts w:hint="eastAsia" w:ascii="宋体" w:hAnsi="宋体" w:eastAsia="宋体" w:cs="宋体"/>
          <w:highlight w:val="none"/>
        </w:rPr>
      </w:pP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本企业对上述声明内容的真实性负责。如有虚假，将依法承担相应责任。</w:t>
      </w:r>
    </w:p>
    <w:p>
      <w:pPr>
        <w:spacing w:line="360" w:lineRule="auto"/>
        <w:ind w:right="1760"/>
        <w:jc w:val="right"/>
        <w:rPr>
          <w:rFonts w:hint="eastAsia" w:ascii="宋体" w:hAnsi="宋体" w:eastAsia="宋体" w:cs="宋体"/>
          <w:sz w:val="24"/>
          <w:highlight w:val="none"/>
        </w:rPr>
      </w:pPr>
      <w:r>
        <w:rPr>
          <w:rFonts w:hint="eastAsia" w:ascii="宋体" w:hAnsi="宋体" w:eastAsia="宋体" w:cs="宋体"/>
          <w:sz w:val="24"/>
          <w:highlight w:val="none"/>
        </w:rPr>
        <w:t>投标人名称（电子签名）：</w:t>
      </w:r>
    </w:p>
    <w:p>
      <w:pPr>
        <w:spacing w:line="360" w:lineRule="auto"/>
        <w:ind w:right="1120" w:firstLine="4680" w:firstLineChars="1950"/>
        <w:rPr>
          <w:rFonts w:hint="eastAsia" w:ascii="宋体" w:hAnsi="宋体" w:eastAsia="宋体" w:cs="宋体"/>
          <w:sz w:val="24"/>
          <w:highlight w:val="none"/>
        </w:rPr>
      </w:pPr>
      <w:r>
        <w:rPr>
          <w:rFonts w:hint="eastAsia" w:ascii="宋体" w:hAnsi="宋体" w:eastAsia="宋体" w:cs="宋体"/>
          <w:sz w:val="24"/>
          <w:highlight w:val="none"/>
        </w:rPr>
        <w:t>日 期：</w:t>
      </w:r>
    </w:p>
    <w:p>
      <w:pPr>
        <w:spacing w:line="360" w:lineRule="auto"/>
        <w:ind w:firstLine="310" w:firstLineChars="147"/>
        <w:jc w:val="left"/>
        <w:rPr>
          <w:rFonts w:hint="eastAsia" w:ascii="宋体" w:hAnsi="宋体" w:eastAsia="宋体" w:cs="宋体"/>
          <w:b/>
          <w:szCs w:val="21"/>
          <w:highlight w:val="none"/>
        </w:rPr>
      </w:pPr>
      <w:r>
        <w:rPr>
          <w:rFonts w:hint="eastAsia" w:ascii="宋体" w:hAnsi="宋体" w:eastAsia="宋体" w:cs="宋体"/>
          <w:b/>
          <w:szCs w:val="21"/>
          <w:highlight w:val="none"/>
        </w:rPr>
        <w:t>从业人员、营业收入、资产总额填报上一年度数据，无上一年度数据的新成立企业可不填报。</w:t>
      </w:r>
    </w:p>
    <w:p>
      <w:pPr>
        <w:spacing w:line="360" w:lineRule="auto"/>
        <w:ind w:right="420"/>
        <w:rPr>
          <w:rFonts w:hint="eastAsia" w:ascii="宋体" w:hAnsi="宋体" w:eastAsia="宋体" w:cs="宋体"/>
          <w:sz w:val="24"/>
          <w:highlight w:val="none"/>
        </w:rPr>
      </w:pPr>
    </w:p>
    <w:p>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 xml:space="preserve">   注：</w:t>
      </w:r>
    </w:p>
    <w:p>
      <w:pPr>
        <w:spacing w:line="360" w:lineRule="auto"/>
        <w:ind w:right="420" w:firstLine="480" w:firstLineChars="200"/>
        <w:rPr>
          <w:rFonts w:hint="eastAsia" w:ascii="宋体" w:hAnsi="宋体" w:eastAsia="宋体" w:cs="宋体"/>
          <w:sz w:val="24"/>
          <w:highlight w:val="none"/>
        </w:rPr>
      </w:pPr>
      <w:r>
        <w:rPr>
          <w:rFonts w:hint="eastAsia" w:ascii="宋体" w:hAnsi="宋体" w:eastAsia="宋体" w:cs="宋体"/>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宋体" w:hAnsi="宋体" w:eastAsia="宋体" w:cs="宋体"/>
          <w:sz w:val="24"/>
          <w:highlight w:val="none"/>
        </w:rPr>
      </w:pPr>
      <w:r>
        <w:rPr>
          <w:rFonts w:hint="eastAsia" w:ascii="宋体" w:hAnsi="宋体" w:eastAsia="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hint="eastAsia" w:ascii="宋体" w:hAnsi="宋体" w:eastAsia="宋体" w:cs="宋体"/>
          <w:highlight w:val="none"/>
          <w:lang w:val="en-US"/>
        </w:rPr>
      </w:pPr>
    </w:p>
    <w:p>
      <w:pPr>
        <w:spacing w:line="360" w:lineRule="auto"/>
        <w:ind w:right="420"/>
        <w:rPr>
          <w:rFonts w:hint="eastAsia" w:ascii="宋体" w:hAnsi="宋体" w:eastAsia="宋体" w:cs="宋体"/>
          <w:highlight w:val="none"/>
        </w:rPr>
      </w:pPr>
    </w:p>
    <w:p>
      <w:pPr>
        <w:pStyle w:val="25"/>
        <w:rPr>
          <w:rFonts w:hint="eastAsia" w:ascii="宋体" w:hAnsi="宋体" w:eastAsia="宋体" w:cs="宋体"/>
          <w:highlight w:val="none"/>
        </w:rPr>
      </w:pPr>
    </w:p>
    <w:p>
      <w:pPr>
        <w:pStyle w:val="26"/>
        <w:rPr>
          <w:rFonts w:hint="eastAsia" w:ascii="宋体" w:hAnsi="宋体" w:eastAsia="宋体" w:cs="宋体"/>
          <w:highlight w:val="none"/>
        </w:rPr>
      </w:pPr>
    </w:p>
    <w:p>
      <w:pPr>
        <w:rPr>
          <w:rFonts w:hint="eastAsia" w:ascii="宋体" w:hAnsi="宋体" w:eastAsia="宋体" w:cs="宋体"/>
          <w:highlight w:val="none"/>
        </w:rPr>
      </w:pPr>
    </w:p>
    <w:p>
      <w:pPr>
        <w:pStyle w:val="25"/>
        <w:rPr>
          <w:rFonts w:hint="eastAsia" w:ascii="宋体" w:hAnsi="宋体" w:eastAsia="宋体" w:cs="宋体"/>
          <w:highlight w:val="none"/>
        </w:rPr>
      </w:pPr>
    </w:p>
    <w:p>
      <w:pPr>
        <w:pStyle w:val="26"/>
        <w:rPr>
          <w:rFonts w:hint="eastAsia" w:ascii="宋体" w:hAnsi="宋体" w:eastAsia="宋体" w:cs="宋体"/>
          <w:highlight w:val="none"/>
        </w:rPr>
      </w:pPr>
    </w:p>
    <w:p>
      <w:pPr>
        <w:rPr>
          <w:rFonts w:hint="eastAsia" w:ascii="宋体" w:hAnsi="宋体" w:eastAsia="宋体" w:cs="宋体"/>
          <w:highlight w:val="none"/>
        </w:rPr>
      </w:pPr>
    </w:p>
    <w:p>
      <w:pPr>
        <w:pStyle w:val="25"/>
        <w:rPr>
          <w:rFonts w:hint="eastAsia" w:ascii="宋体" w:hAnsi="宋体" w:eastAsia="宋体" w:cs="宋体"/>
          <w:highlight w:val="none"/>
        </w:rPr>
      </w:pPr>
    </w:p>
    <w:p>
      <w:pPr>
        <w:pStyle w:val="26"/>
        <w:rPr>
          <w:rFonts w:hint="eastAsia" w:ascii="宋体" w:hAnsi="宋体" w:eastAsia="宋体" w:cs="宋体"/>
          <w:highlight w:val="none"/>
        </w:rPr>
      </w:pPr>
    </w:p>
    <w:p>
      <w:pPr>
        <w:rPr>
          <w:rFonts w:hint="eastAsia" w:ascii="宋体" w:hAnsi="宋体" w:eastAsia="宋体" w:cs="宋体"/>
          <w:highlight w:val="none"/>
        </w:rPr>
      </w:pPr>
    </w:p>
    <w:p>
      <w:pPr>
        <w:pStyle w:val="25"/>
        <w:rPr>
          <w:rFonts w:hint="eastAsia" w:ascii="宋体" w:hAnsi="宋体" w:eastAsia="宋体" w:cs="宋体"/>
          <w:highlight w:val="none"/>
        </w:rPr>
      </w:pPr>
    </w:p>
    <w:p>
      <w:pPr>
        <w:pStyle w:val="26"/>
        <w:rPr>
          <w:rFonts w:hint="eastAsia" w:ascii="宋体" w:hAnsi="宋体" w:eastAsia="宋体" w:cs="宋体"/>
          <w:highlight w:val="none"/>
        </w:rPr>
      </w:pPr>
    </w:p>
    <w:p>
      <w:pPr>
        <w:rPr>
          <w:rFonts w:hint="eastAsia" w:ascii="宋体" w:hAnsi="宋体" w:eastAsia="宋体" w:cs="宋体"/>
          <w:highlight w:val="none"/>
        </w:rPr>
      </w:pPr>
    </w:p>
    <w:p>
      <w:pPr>
        <w:pStyle w:val="25"/>
        <w:rPr>
          <w:rFonts w:hint="eastAsia" w:ascii="宋体" w:hAnsi="宋体" w:eastAsia="宋体" w:cs="宋体"/>
          <w:highlight w:val="none"/>
        </w:rPr>
      </w:pPr>
    </w:p>
    <w:p>
      <w:pPr>
        <w:pStyle w:val="26"/>
        <w:rPr>
          <w:rFonts w:hint="eastAsia"/>
          <w:highlight w:val="none"/>
        </w:rPr>
      </w:pPr>
    </w:p>
    <w:p>
      <w:pPr>
        <w:pStyle w:val="26"/>
        <w:rPr>
          <w:rFonts w:hint="eastAsia" w:ascii="宋体" w:hAnsi="宋体" w:eastAsia="宋体" w:cs="宋体"/>
          <w:highlight w:val="none"/>
        </w:rPr>
      </w:pPr>
    </w:p>
    <w:p>
      <w:pPr>
        <w:rPr>
          <w:rFonts w:hint="eastAsia" w:ascii="宋体" w:hAnsi="宋体" w:eastAsia="宋体" w:cs="宋体"/>
          <w:highlight w:val="none"/>
        </w:rPr>
      </w:pPr>
    </w:p>
    <w:p>
      <w:pPr>
        <w:pStyle w:val="25"/>
        <w:rPr>
          <w:rFonts w:hint="eastAsia" w:ascii="宋体" w:hAnsi="宋体" w:eastAsia="宋体" w:cs="宋体"/>
          <w:highlight w:val="none"/>
        </w:rPr>
      </w:pPr>
    </w:p>
    <w:p>
      <w:pPr>
        <w:pStyle w:val="26"/>
        <w:rPr>
          <w:rFonts w:hint="eastAsia" w:ascii="宋体" w:hAnsi="宋体" w:eastAsia="宋体" w:cs="宋体"/>
          <w:highlight w:val="none"/>
        </w:rPr>
      </w:pPr>
    </w:p>
    <w:p>
      <w:pPr>
        <w:rPr>
          <w:rFonts w:hint="eastAsia" w:ascii="宋体" w:hAnsi="宋体" w:eastAsia="宋体" w:cs="宋体"/>
          <w:highlight w:val="none"/>
        </w:rPr>
      </w:pPr>
    </w:p>
    <w:p>
      <w:pPr>
        <w:spacing w:line="360" w:lineRule="auto"/>
        <w:rPr>
          <w:rFonts w:hint="eastAsia" w:ascii="宋体" w:hAnsi="宋体" w:eastAsia="宋体" w:cs="宋体"/>
          <w:bCs/>
          <w:sz w:val="24"/>
          <w:highlight w:val="none"/>
        </w:rPr>
      </w:pPr>
    </w:p>
    <w:p>
      <w:pPr>
        <w:pStyle w:val="25"/>
        <w:rPr>
          <w:rFonts w:hint="eastAsia" w:ascii="宋体" w:hAnsi="宋体" w:eastAsia="宋体" w:cs="宋体"/>
          <w:highlight w:val="none"/>
        </w:rPr>
      </w:pPr>
    </w:p>
    <w:p>
      <w:pPr>
        <w:spacing w:line="360" w:lineRule="auto"/>
        <w:jc w:val="left"/>
        <w:rPr>
          <w:rFonts w:hint="eastAsia" w:ascii="宋体" w:hAnsi="宋体" w:eastAsia="宋体" w:cs="宋体"/>
          <w:b/>
          <w:sz w:val="32"/>
          <w:szCs w:val="32"/>
          <w:highlight w:val="none"/>
        </w:rPr>
      </w:pPr>
      <w:r>
        <w:rPr>
          <w:rFonts w:hint="eastAsia" w:ascii="宋体" w:hAnsi="宋体" w:eastAsia="宋体" w:cs="宋体"/>
          <w:b/>
          <w:sz w:val="32"/>
          <w:szCs w:val="32"/>
          <w:highlight w:val="none"/>
        </w:rPr>
        <w:t>附件8：代理服务费支付承诺书</w:t>
      </w:r>
    </w:p>
    <w:p>
      <w:pPr>
        <w:spacing w:line="360" w:lineRule="auto"/>
        <w:jc w:val="left"/>
        <w:rPr>
          <w:rFonts w:hint="eastAsia" w:ascii="宋体" w:hAnsi="宋体" w:eastAsia="宋体" w:cs="宋体"/>
          <w:sz w:val="24"/>
          <w:highlight w:val="none"/>
        </w:rPr>
      </w:pPr>
    </w:p>
    <w:p>
      <w:pPr>
        <w:spacing w:line="360" w:lineRule="auto"/>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代理服务费支付承诺书</w:t>
      </w:r>
    </w:p>
    <w:p>
      <w:pPr>
        <w:spacing w:line="360" w:lineRule="auto"/>
        <w:jc w:val="left"/>
        <w:rPr>
          <w:rFonts w:hint="eastAsia" w:ascii="宋体" w:hAnsi="宋体" w:eastAsia="宋体" w:cs="宋体"/>
          <w:sz w:val="24"/>
          <w:highlight w:val="none"/>
        </w:rPr>
      </w:pPr>
    </w:p>
    <w:p>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致：</w:t>
      </w:r>
      <w:r>
        <w:rPr>
          <w:rFonts w:hint="eastAsia" w:ascii="宋体" w:hAnsi="宋体" w:eastAsia="宋体" w:cs="宋体"/>
          <w:sz w:val="24"/>
          <w:highlight w:val="none"/>
          <w:lang w:val="en-US" w:eastAsia="zh-CN"/>
        </w:rPr>
        <w:t>浙江省房地产管理咨询有限公司</w:t>
      </w:r>
      <w:r>
        <w:rPr>
          <w:rFonts w:hint="eastAsia" w:ascii="宋体" w:hAnsi="宋体" w:eastAsia="宋体" w:cs="宋体"/>
          <w:sz w:val="24"/>
          <w:highlight w:val="none"/>
        </w:rPr>
        <w:t>：</w:t>
      </w:r>
    </w:p>
    <w:p>
      <w:pPr>
        <w:spacing w:line="360" w:lineRule="auto"/>
        <w:jc w:val="left"/>
        <w:rPr>
          <w:rFonts w:hint="eastAsia" w:ascii="宋体" w:hAnsi="宋体" w:eastAsia="宋体" w:cs="宋体"/>
          <w:sz w:val="24"/>
          <w:highlight w:val="none"/>
        </w:rPr>
      </w:pP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我公司已认真阅读了招标文件（项目编号：</w:t>
      </w:r>
      <w:r>
        <w:rPr>
          <w:rFonts w:hint="eastAsia" w:ascii="宋体" w:hAnsi="宋体" w:eastAsia="宋体" w:cs="宋体"/>
          <w:sz w:val="24"/>
          <w:highlight w:val="none"/>
          <w:lang w:val="en-US" w:eastAsia="zh-CN"/>
        </w:rPr>
        <w:t>浙房咨2023【D-008】</w:t>
      </w:r>
      <w:r>
        <w:rPr>
          <w:rFonts w:hint="eastAsia" w:ascii="宋体" w:hAnsi="宋体" w:eastAsia="宋体" w:cs="宋体"/>
          <w:sz w:val="24"/>
          <w:highlight w:val="none"/>
        </w:rPr>
        <w:t>）并在此承诺：</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如中标，我公司将自中标结果公告发布之日起5个工作日内按招标文件规定的标准（金额）一次性向采购代理机构支付代理服务费。</w:t>
      </w:r>
    </w:p>
    <w:p>
      <w:pPr>
        <w:spacing w:line="360" w:lineRule="auto"/>
        <w:jc w:val="left"/>
        <w:rPr>
          <w:rFonts w:hint="eastAsia" w:ascii="宋体" w:hAnsi="宋体" w:eastAsia="宋体" w:cs="宋体"/>
          <w:sz w:val="24"/>
          <w:highlight w:val="none"/>
        </w:rPr>
      </w:pPr>
    </w:p>
    <w:p>
      <w:pPr>
        <w:spacing w:line="360" w:lineRule="auto"/>
        <w:jc w:val="left"/>
        <w:rPr>
          <w:rFonts w:hint="eastAsia" w:ascii="宋体" w:hAnsi="宋体" w:eastAsia="宋体" w:cs="宋体"/>
          <w:sz w:val="24"/>
          <w:highlight w:val="none"/>
        </w:rPr>
      </w:pPr>
    </w:p>
    <w:p>
      <w:pPr>
        <w:spacing w:line="360" w:lineRule="auto"/>
        <w:jc w:val="left"/>
        <w:rPr>
          <w:rFonts w:hint="eastAsia" w:ascii="宋体" w:hAnsi="宋体" w:eastAsia="宋体" w:cs="宋体"/>
          <w:sz w:val="24"/>
          <w:highlight w:val="none"/>
        </w:rPr>
      </w:pPr>
    </w:p>
    <w:p>
      <w:pPr>
        <w:spacing w:line="360" w:lineRule="auto"/>
        <w:jc w:val="left"/>
        <w:rPr>
          <w:rFonts w:hint="eastAsia" w:ascii="宋体" w:hAnsi="宋体" w:eastAsia="宋体" w:cs="宋体"/>
          <w:sz w:val="24"/>
          <w:highlight w:val="none"/>
        </w:rPr>
      </w:pPr>
    </w:p>
    <w:p>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承诺方（投标人）法定名称：</w:t>
      </w:r>
      <w:r>
        <w:rPr>
          <w:rFonts w:hint="eastAsia" w:ascii="宋体" w:hAnsi="宋体" w:eastAsia="宋体" w:cs="宋体"/>
          <w:sz w:val="24"/>
          <w:highlight w:val="none"/>
          <w:u w:val="single"/>
        </w:rPr>
        <w:t xml:space="preserve">          （盖章）         </w:t>
      </w:r>
    </w:p>
    <w:p>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承诺方（投标人）法定地址：</w:t>
      </w:r>
    </w:p>
    <w:p>
      <w:pPr>
        <w:spacing w:line="360" w:lineRule="auto"/>
        <w:jc w:val="left"/>
        <w:rPr>
          <w:rFonts w:hint="eastAsia" w:ascii="宋体" w:hAnsi="宋体" w:eastAsia="宋体" w:cs="宋体"/>
          <w:sz w:val="24"/>
          <w:highlight w:val="none"/>
          <w:u w:val="single"/>
        </w:rPr>
      </w:pPr>
      <w:r>
        <w:rPr>
          <w:rFonts w:hint="eastAsia" w:ascii="宋体" w:hAnsi="宋体" w:eastAsia="宋体" w:cs="宋体"/>
          <w:sz w:val="24"/>
          <w:highlight w:val="none"/>
        </w:rPr>
        <w:t>联系电话：  联系传真：</w:t>
      </w:r>
    </w:p>
    <w:p>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承诺日期：年月日</w:t>
      </w:r>
    </w:p>
    <w:p>
      <w:pPr>
        <w:pStyle w:val="26"/>
        <w:ind w:firstLine="420"/>
        <w:rPr>
          <w:rFonts w:hint="eastAsia" w:ascii="宋体" w:hAnsi="宋体" w:eastAsia="宋体" w:cs="宋体"/>
          <w:highlight w:val="none"/>
        </w:rPr>
      </w:pPr>
    </w:p>
    <w:p>
      <w:pPr>
        <w:rPr>
          <w:rFonts w:hint="eastAsia" w:ascii="宋体" w:hAnsi="宋体" w:eastAsia="宋体" w:cs="宋体"/>
          <w:highlight w:val="none"/>
        </w:rPr>
      </w:pPr>
    </w:p>
    <w:p>
      <w:pPr>
        <w:pStyle w:val="25"/>
        <w:rPr>
          <w:rFonts w:hint="eastAsia" w:ascii="宋体" w:hAnsi="宋体" w:eastAsia="宋体" w:cs="宋体"/>
          <w:highlight w:val="none"/>
        </w:rPr>
      </w:pPr>
    </w:p>
    <w:p>
      <w:pPr>
        <w:pStyle w:val="26"/>
        <w:rPr>
          <w:rFonts w:hint="eastAsia" w:ascii="宋体" w:hAnsi="宋体" w:eastAsia="宋体" w:cs="宋体"/>
          <w:highlight w:val="none"/>
        </w:rPr>
      </w:pPr>
    </w:p>
    <w:p>
      <w:pPr>
        <w:rPr>
          <w:rFonts w:hint="eastAsia" w:ascii="宋体" w:hAnsi="宋体" w:eastAsia="宋体" w:cs="宋体"/>
          <w:highlight w:val="none"/>
        </w:rPr>
      </w:pPr>
    </w:p>
    <w:p>
      <w:pPr>
        <w:pStyle w:val="25"/>
        <w:rPr>
          <w:rFonts w:hint="eastAsia" w:ascii="宋体" w:hAnsi="宋体" w:eastAsia="宋体" w:cs="宋体"/>
          <w:highlight w:val="none"/>
        </w:rPr>
      </w:pPr>
    </w:p>
    <w:p>
      <w:pPr>
        <w:pStyle w:val="26"/>
        <w:rPr>
          <w:rFonts w:hint="eastAsia" w:ascii="宋体" w:hAnsi="宋体" w:eastAsia="宋体" w:cs="宋体"/>
          <w:highlight w:val="none"/>
        </w:rPr>
      </w:pPr>
    </w:p>
    <w:p>
      <w:pPr>
        <w:rPr>
          <w:rFonts w:hint="eastAsia" w:ascii="宋体" w:hAnsi="宋体" w:eastAsia="宋体" w:cs="宋体"/>
          <w:highlight w:val="none"/>
        </w:rPr>
      </w:pPr>
    </w:p>
    <w:p>
      <w:pPr>
        <w:pStyle w:val="25"/>
        <w:rPr>
          <w:rFonts w:hint="eastAsia" w:ascii="宋体" w:hAnsi="宋体" w:eastAsia="宋体" w:cs="宋体"/>
          <w:highlight w:val="none"/>
        </w:rPr>
      </w:pPr>
    </w:p>
    <w:p>
      <w:pPr>
        <w:pStyle w:val="26"/>
        <w:rPr>
          <w:rFonts w:hint="eastAsia" w:ascii="宋体" w:hAnsi="宋体" w:eastAsia="宋体" w:cs="宋体"/>
          <w:highlight w:val="none"/>
        </w:rPr>
      </w:pPr>
    </w:p>
    <w:p>
      <w:pPr>
        <w:rPr>
          <w:rFonts w:hint="eastAsia" w:ascii="宋体" w:hAnsi="宋体" w:eastAsia="宋体" w:cs="宋体"/>
          <w:highlight w:val="none"/>
        </w:rPr>
      </w:pPr>
    </w:p>
    <w:p>
      <w:pPr>
        <w:pStyle w:val="25"/>
        <w:rPr>
          <w:rFonts w:hint="eastAsia" w:ascii="宋体" w:hAnsi="宋体" w:eastAsia="宋体" w:cs="宋体"/>
          <w:highlight w:val="none"/>
        </w:rPr>
      </w:pPr>
    </w:p>
    <w:p>
      <w:pPr>
        <w:pStyle w:val="26"/>
        <w:rPr>
          <w:rFonts w:hint="eastAsia" w:ascii="宋体" w:hAnsi="宋体" w:eastAsia="宋体" w:cs="宋体"/>
          <w:highlight w:val="none"/>
        </w:rPr>
      </w:pPr>
    </w:p>
    <w:p>
      <w:pPr>
        <w:rPr>
          <w:rFonts w:hint="eastAsia" w:ascii="宋体" w:hAnsi="宋体" w:eastAsia="宋体" w:cs="宋体"/>
          <w:highlight w:val="none"/>
        </w:rPr>
      </w:pPr>
    </w:p>
    <w:p>
      <w:pPr>
        <w:pStyle w:val="25"/>
        <w:rPr>
          <w:rFonts w:hint="eastAsia" w:ascii="宋体" w:hAnsi="宋体" w:eastAsia="宋体" w:cs="宋体"/>
          <w:highlight w:val="none"/>
        </w:rPr>
      </w:pPr>
    </w:p>
    <w:p>
      <w:pPr>
        <w:spacing w:line="360" w:lineRule="auto"/>
        <w:jc w:val="left"/>
        <w:rPr>
          <w:rFonts w:hint="eastAsia" w:ascii="宋体" w:hAnsi="宋体" w:eastAsia="宋体" w:cs="宋体"/>
          <w:b/>
          <w:sz w:val="32"/>
          <w:szCs w:val="32"/>
          <w:highlight w:val="none"/>
        </w:rPr>
      </w:pPr>
      <w:r>
        <w:rPr>
          <w:rFonts w:hint="eastAsia" w:ascii="宋体" w:hAnsi="宋体" w:eastAsia="宋体" w:cs="宋体"/>
          <w:b/>
          <w:sz w:val="32"/>
          <w:szCs w:val="32"/>
          <w:highlight w:val="none"/>
        </w:rPr>
        <w:t>附件9   现场活动申明书</w:t>
      </w:r>
    </w:p>
    <w:p>
      <w:pPr>
        <w:keepNext w:val="0"/>
        <w:keepLines w:val="0"/>
        <w:pageBreakBefore w:val="0"/>
        <w:widowControl w:val="0"/>
        <w:kinsoku/>
        <w:wordWrap/>
        <w:overflowPunct/>
        <w:topLinePunct w:val="0"/>
        <w:bidi w:val="0"/>
        <w:adjustRightInd w:val="0"/>
        <w:snapToGrid/>
        <w:spacing w:before="0" w:line="400" w:lineRule="exact"/>
        <w:ind w:left="658" w:leftChars="0" w:right="1981" w:hanging="658" w:hangingChars="227"/>
        <w:jc w:val="center"/>
        <w:textAlignment w:val="auto"/>
        <w:rPr>
          <w:rFonts w:hint="eastAsia" w:ascii="宋体" w:hAnsi="宋体" w:eastAsia="宋体" w:cs="宋体"/>
          <w:sz w:val="29"/>
          <w:szCs w:val="29"/>
          <w:highlight w:val="none"/>
        </w:rPr>
      </w:pPr>
      <w:r>
        <w:rPr>
          <w:rFonts w:hint="eastAsia" w:ascii="宋体" w:hAnsi="宋体" w:eastAsia="宋体" w:cs="宋体"/>
          <w:sz w:val="29"/>
          <w:szCs w:val="29"/>
          <w:highlight w:val="none"/>
          <w:lang w:val="en-US" w:eastAsia="zh-CN"/>
        </w:rPr>
        <w:t xml:space="preserve">      </w:t>
      </w:r>
      <w:r>
        <w:rPr>
          <w:rFonts w:hint="eastAsia" w:ascii="宋体" w:hAnsi="宋体" w:eastAsia="宋体" w:cs="宋体"/>
          <w:sz w:val="29"/>
          <w:szCs w:val="29"/>
          <w:highlight w:val="none"/>
        </w:rPr>
        <w:t>政府采购活动现场确认声明书</w:t>
      </w:r>
    </w:p>
    <w:p>
      <w:pPr>
        <w:keepNext w:val="0"/>
        <w:keepLines w:val="0"/>
        <w:pageBreakBefore w:val="0"/>
        <w:widowControl w:val="0"/>
        <w:kinsoku/>
        <w:wordWrap/>
        <w:overflowPunct/>
        <w:topLinePunct w:val="0"/>
        <w:bidi w:val="0"/>
        <w:adjustRightInd w:val="0"/>
        <w:snapToGrid/>
        <w:spacing w:before="0" w:line="400" w:lineRule="exact"/>
        <w:textAlignment w:val="auto"/>
        <w:rPr>
          <w:rFonts w:hint="eastAsia" w:ascii="宋体" w:hAnsi="宋体" w:eastAsia="宋体" w:cs="宋体"/>
          <w:sz w:val="28"/>
          <w:szCs w:val="28"/>
          <w:highlight w:val="none"/>
        </w:rPr>
      </w:pPr>
    </w:p>
    <w:p>
      <w:pPr>
        <w:pStyle w:val="23"/>
        <w:keepNext w:val="0"/>
        <w:keepLines w:val="0"/>
        <w:pageBreakBefore w:val="0"/>
        <w:widowControl w:val="0"/>
        <w:kinsoku/>
        <w:wordWrap/>
        <w:overflowPunct/>
        <w:topLinePunct w:val="0"/>
        <w:bidi w:val="0"/>
        <w:adjustRightInd w:val="0"/>
        <w:snapToGrid/>
        <w:spacing w:before="0" w:line="400" w:lineRule="exact"/>
        <w:ind w:left="159" w:right="1981"/>
        <w:jc w:val="left"/>
        <w:textAlignment w:val="auto"/>
        <w:rPr>
          <w:rFonts w:hint="eastAsia" w:ascii="宋体" w:hAnsi="宋体" w:eastAsia="宋体" w:cs="宋体"/>
          <w:highlight w:val="none"/>
        </w:rPr>
      </w:pPr>
      <w:r>
        <w:rPr>
          <w:rFonts w:hint="eastAsia" w:ascii="宋体" w:hAnsi="宋体" w:eastAsia="宋体" w:cs="宋体"/>
          <w:highlight w:val="none"/>
        </w:rPr>
        <w:t>浙江省房地产管理咨询有限公司</w:t>
      </w:r>
      <w:r>
        <w:rPr>
          <w:rFonts w:hint="eastAsia" w:ascii="宋体" w:hAnsi="宋体" w:eastAsia="宋体" w:cs="宋体"/>
          <w:spacing w:val="-20"/>
          <w:highlight w:val="none"/>
        </w:rPr>
        <w:t xml:space="preserve"> </w:t>
      </w:r>
      <w:r>
        <w:rPr>
          <w:rFonts w:hint="eastAsia" w:ascii="宋体" w:hAnsi="宋体" w:eastAsia="宋体" w:cs="宋体"/>
          <w:highlight w:val="none"/>
        </w:rPr>
        <w:t>:</w:t>
      </w:r>
    </w:p>
    <w:p>
      <w:pPr>
        <w:pStyle w:val="23"/>
        <w:keepNext w:val="0"/>
        <w:keepLines w:val="0"/>
        <w:pageBreakBefore w:val="0"/>
        <w:widowControl w:val="0"/>
        <w:tabs>
          <w:tab w:val="left" w:pos="2213"/>
          <w:tab w:val="left" w:pos="7529"/>
          <w:tab w:val="left" w:pos="9676"/>
        </w:tabs>
        <w:kinsoku/>
        <w:wordWrap/>
        <w:overflowPunct/>
        <w:topLinePunct w:val="0"/>
        <w:bidi w:val="0"/>
        <w:adjustRightInd w:val="0"/>
        <w:snapToGrid/>
        <w:spacing w:before="158" w:line="400" w:lineRule="exact"/>
        <w:ind w:left="111" w:right="-170" w:rightChars="0" w:firstLine="384"/>
        <w:jc w:val="both"/>
        <w:textAlignment w:val="auto"/>
        <w:rPr>
          <w:rFonts w:hint="eastAsia" w:ascii="宋体" w:hAnsi="宋体" w:eastAsia="宋体" w:cs="宋体"/>
          <w:highlight w:val="none"/>
        </w:rPr>
      </w:pPr>
      <w:r>
        <w:rPr>
          <w:rFonts w:hint="eastAsia" w:ascii="宋体" w:hAnsi="宋体" w:eastAsia="宋体" w:cs="宋体"/>
          <w:highlight w:val="none"/>
        </w:rPr>
        <w:t>本人</w:t>
      </w:r>
      <w:r>
        <w:rPr>
          <w:rFonts w:hint="eastAsia" w:ascii="宋体" w:hAnsi="宋体" w:eastAsia="宋体" w:cs="宋体"/>
          <w:highlight w:val="none"/>
          <w:u w:val="single" w:color="000000"/>
        </w:rPr>
        <w:tab/>
      </w:r>
      <w:r>
        <w:rPr>
          <w:rFonts w:hint="eastAsia" w:ascii="宋体" w:hAnsi="宋体" w:eastAsia="宋体" w:cs="宋体"/>
          <w:highlight w:val="none"/>
        </w:rPr>
        <w:t>（授权代表姓名），经由</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rPr>
        <w:t>（单位）</w:t>
      </w:r>
      <w:r>
        <w:rPr>
          <w:rFonts w:hint="eastAsia" w:ascii="宋体" w:hAnsi="宋体" w:eastAsia="宋体" w:cs="宋体"/>
          <w:highlight w:val="none"/>
          <w:u w:val="single" w:color="000000"/>
        </w:rPr>
        <w:tab/>
      </w:r>
      <w:r>
        <w:rPr>
          <w:rFonts w:hint="eastAsia" w:ascii="宋体" w:hAnsi="宋体" w:eastAsia="宋体" w:cs="宋体"/>
          <w:highlight w:val="none"/>
          <w:u w:val="single" w:color="000000"/>
          <w:lang w:val="en-US" w:eastAsia="zh-CN"/>
        </w:rPr>
        <w:t xml:space="preserve">      </w:t>
      </w:r>
      <w:r>
        <w:rPr>
          <w:rFonts w:hint="eastAsia" w:ascii="宋体" w:hAnsi="宋体" w:eastAsia="宋体" w:cs="宋体"/>
          <w:highlight w:val="none"/>
        </w:rPr>
        <w:t>（法定代表人姓名）合法授权参加</w:t>
      </w:r>
      <w:r>
        <w:rPr>
          <w:rFonts w:hint="eastAsia" w:ascii="宋体" w:hAnsi="宋体" w:eastAsia="宋体" w:cs="宋体"/>
          <w:spacing w:val="37"/>
          <w:highlight w:val="none"/>
        </w:rPr>
        <w:t xml:space="preserve"> </w:t>
      </w:r>
      <w:r>
        <w:rPr>
          <w:rFonts w:hint="eastAsia" w:ascii="宋体" w:hAnsi="宋体" w:eastAsia="宋体" w:cs="宋体"/>
          <w:highlight w:val="none"/>
          <w:u w:val="single" w:color="000000"/>
          <w:lang w:val="en-US" w:eastAsia="zh-CN"/>
        </w:rPr>
        <w:t xml:space="preserve">                  </w:t>
      </w:r>
      <w:r>
        <w:rPr>
          <w:rFonts w:hint="eastAsia" w:ascii="宋体" w:hAnsi="宋体" w:eastAsia="宋体" w:cs="宋体"/>
          <w:spacing w:val="-30"/>
          <w:highlight w:val="none"/>
          <w:u w:val="single" w:color="000000"/>
        </w:rPr>
        <w:t xml:space="preserve"> </w:t>
      </w:r>
      <w:r>
        <w:rPr>
          <w:rFonts w:hint="eastAsia" w:ascii="宋体" w:hAnsi="宋体" w:eastAsia="宋体" w:cs="宋体"/>
          <w:highlight w:val="none"/>
        </w:rPr>
        <w:t>（编号：</w:t>
      </w:r>
      <w:r>
        <w:rPr>
          <w:rFonts w:hint="eastAsia" w:ascii="宋体" w:hAnsi="宋体" w:eastAsia="宋体" w:cs="宋体"/>
          <w:spacing w:val="16"/>
          <w:highlight w:val="none"/>
        </w:rPr>
        <w:t xml:space="preserve"> </w:t>
      </w:r>
      <w:r>
        <w:rPr>
          <w:rFonts w:hint="eastAsia" w:ascii="宋体" w:hAnsi="宋体" w:eastAsia="宋体" w:cs="宋体"/>
          <w:highlight w:val="none"/>
          <w:u w:val="single" w:color="000000"/>
          <w:lang w:val="en-US" w:eastAsia="zh-CN"/>
        </w:rPr>
        <w:t xml:space="preserve">        </w:t>
      </w:r>
      <w:r>
        <w:rPr>
          <w:rFonts w:hint="eastAsia" w:ascii="宋体" w:hAnsi="宋体" w:eastAsia="宋体" w:cs="宋体"/>
          <w:spacing w:val="12"/>
          <w:highlight w:val="none"/>
          <w:u w:val="single" w:color="000000"/>
        </w:rPr>
        <w:t xml:space="preserve"> </w:t>
      </w:r>
      <w:r>
        <w:rPr>
          <w:rFonts w:hint="eastAsia" w:ascii="宋体" w:hAnsi="宋体" w:eastAsia="宋体" w:cs="宋体"/>
          <w:highlight w:val="none"/>
        </w:rPr>
        <w:t>）政府</w:t>
      </w:r>
      <w:r>
        <w:rPr>
          <w:rFonts w:hint="eastAsia" w:ascii="宋体" w:hAnsi="宋体" w:eastAsia="宋体" w:cs="宋体"/>
          <w:spacing w:val="-88"/>
          <w:highlight w:val="none"/>
        </w:rPr>
        <w:t xml:space="preserve"> </w:t>
      </w:r>
      <w:r>
        <w:rPr>
          <w:rFonts w:hint="eastAsia" w:ascii="宋体" w:hAnsi="宋体" w:eastAsia="宋体" w:cs="宋体"/>
          <w:highlight w:val="none"/>
        </w:rPr>
        <w:t>采购活动．经与本单位法人代表（负责人）联系确认，现就有关公平竞争事项郑重声明如下:</w:t>
      </w:r>
    </w:p>
    <w:p>
      <w:pPr>
        <w:pStyle w:val="23"/>
        <w:keepNext w:val="0"/>
        <w:keepLines w:val="0"/>
        <w:pageBreakBefore w:val="0"/>
        <w:widowControl w:val="0"/>
        <w:numPr>
          <w:ilvl w:val="0"/>
          <w:numId w:val="0"/>
        </w:numPr>
        <w:kinsoku/>
        <w:wordWrap/>
        <w:overflowPunct/>
        <w:topLinePunct w:val="0"/>
        <w:bidi w:val="0"/>
        <w:adjustRightInd w:val="0"/>
        <w:snapToGrid/>
        <w:spacing w:line="400" w:lineRule="exact"/>
        <w:textAlignment w:val="auto"/>
        <w:rPr>
          <w:rFonts w:hint="eastAsia" w:ascii="宋体" w:hAnsi="宋体" w:eastAsia="宋体" w:cs="宋体"/>
          <w:spacing w:val="-9"/>
          <w:highlight w:val="none"/>
        </w:rPr>
      </w:pPr>
      <w:r>
        <w:rPr>
          <w:rFonts w:hint="eastAsia" w:ascii="宋体" w:hAnsi="宋体" w:eastAsia="宋体" w:cs="宋体"/>
          <w:highlight w:val="none"/>
          <w:lang w:val="en-US" w:eastAsia="zh-CN"/>
        </w:rPr>
        <w:t xml:space="preserve">   一、</w:t>
      </w:r>
      <w:r>
        <w:rPr>
          <w:rFonts w:hint="eastAsia" w:ascii="宋体" w:hAnsi="宋体" w:eastAsia="宋体" w:cs="宋体"/>
          <w:highlight w:val="none"/>
        </w:rPr>
        <w:t xml:space="preserve">本单位与采购人之间 </w:t>
      </w:r>
      <w:r>
        <w:rPr>
          <w:rFonts w:hint="eastAsia" w:ascii="宋体" w:hAnsi="宋体" w:eastAsia="宋体" w:cs="宋体"/>
          <w:highlight w:val="none"/>
        </w:rPr>
        <w:sym w:font="Wingdings 2" w:char="00A3"/>
      </w:r>
      <w:r>
        <w:rPr>
          <w:rFonts w:hint="eastAsia" w:ascii="宋体" w:hAnsi="宋体" w:eastAsia="宋体" w:cs="宋体"/>
          <w:highlight w:val="none"/>
        </w:rPr>
        <w:t xml:space="preserve">不存在利害关系 </w:t>
      </w:r>
      <w:r>
        <w:rPr>
          <w:rFonts w:hint="eastAsia" w:ascii="宋体" w:hAnsi="宋体" w:eastAsia="宋体" w:cs="宋体"/>
          <w:highlight w:val="none"/>
        </w:rPr>
        <w:sym w:font="Wingdings 2" w:char="00A3"/>
      </w:r>
      <w:r>
        <w:rPr>
          <w:rFonts w:hint="eastAsia" w:ascii="宋体" w:hAnsi="宋体" w:eastAsia="宋体" w:cs="宋体"/>
          <w:highlight w:val="none"/>
        </w:rPr>
        <w:t>存在下列利害关系:</w:t>
      </w:r>
      <w:r>
        <w:rPr>
          <w:rFonts w:hint="eastAsia" w:ascii="宋体" w:hAnsi="宋体" w:eastAsia="宋体" w:cs="宋体"/>
          <w:spacing w:val="-9"/>
          <w:highlight w:val="none"/>
        </w:rPr>
        <w:t xml:space="preserve"> </w:t>
      </w:r>
    </w:p>
    <w:p>
      <w:pPr>
        <w:pStyle w:val="23"/>
        <w:keepNext w:val="0"/>
        <w:keepLines w:val="0"/>
        <w:pageBreakBefore w:val="0"/>
        <w:widowControl w:val="0"/>
        <w:numPr>
          <w:ilvl w:val="0"/>
          <w:numId w:val="0"/>
        </w:numPr>
        <w:kinsoku/>
        <w:wordWrap/>
        <w:overflowPunct/>
        <w:topLinePunct w:val="0"/>
        <w:bidi w:val="0"/>
        <w:adjustRightInd w:val="0"/>
        <w:snapToGrid/>
        <w:spacing w:line="400" w:lineRule="exact"/>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rPr>
        <w:t>A．投资关系</w:t>
      </w:r>
      <w:r>
        <w:rPr>
          <w:rFonts w:hint="eastAsia" w:ascii="宋体" w:hAnsi="宋体" w:eastAsia="宋体" w:cs="宋体"/>
          <w:highlight w:val="none"/>
        </w:rPr>
        <w:tab/>
      </w:r>
      <w:r>
        <w:rPr>
          <w:rFonts w:hint="eastAsia" w:ascii="宋体" w:hAnsi="宋体" w:eastAsia="宋体" w:cs="宋体"/>
          <w:highlight w:val="none"/>
          <w:lang w:val="en-US" w:eastAsia="zh-CN"/>
        </w:rPr>
        <w:t xml:space="preserve">    </w:t>
      </w:r>
    </w:p>
    <w:p>
      <w:pPr>
        <w:pStyle w:val="23"/>
        <w:keepNext w:val="0"/>
        <w:keepLines w:val="0"/>
        <w:pageBreakBefore w:val="0"/>
        <w:widowControl w:val="0"/>
        <w:numPr>
          <w:ilvl w:val="0"/>
          <w:numId w:val="0"/>
        </w:numPr>
        <w:kinsoku/>
        <w:wordWrap/>
        <w:overflowPunct/>
        <w:topLinePunct w:val="0"/>
        <w:bidi w:val="0"/>
        <w:adjustRightInd w:val="0"/>
        <w:snapToGrid/>
        <w:spacing w:line="400" w:lineRule="exact"/>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B．行政隶属关系</w:t>
      </w:r>
      <w:r>
        <w:rPr>
          <w:rFonts w:hint="eastAsia" w:ascii="宋体" w:hAnsi="宋体" w:eastAsia="宋体" w:cs="宋体"/>
          <w:highlight w:val="none"/>
        </w:rPr>
        <w:tab/>
      </w:r>
    </w:p>
    <w:p>
      <w:pPr>
        <w:pStyle w:val="23"/>
        <w:keepNext w:val="0"/>
        <w:keepLines w:val="0"/>
        <w:pageBreakBefore w:val="0"/>
        <w:widowControl w:val="0"/>
        <w:numPr>
          <w:ilvl w:val="0"/>
          <w:numId w:val="0"/>
        </w:numPr>
        <w:kinsoku/>
        <w:wordWrap/>
        <w:overflowPunct/>
        <w:topLinePunct w:val="0"/>
        <w:bidi w:val="0"/>
        <w:adjustRightInd w:val="0"/>
        <w:snapToGrid/>
        <w:spacing w:line="400" w:lineRule="exact"/>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rPr>
        <w:t>C．业务指导关系</w:t>
      </w:r>
      <w:r>
        <w:rPr>
          <w:rFonts w:hint="eastAsia" w:ascii="宋体" w:hAnsi="宋体" w:eastAsia="宋体" w:cs="宋体"/>
          <w:highlight w:val="none"/>
          <w:lang w:val="en-US" w:eastAsia="zh-CN"/>
        </w:rPr>
        <w:t xml:space="preserve">  </w:t>
      </w:r>
    </w:p>
    <w:p>
      <w:pPr>
        <w:pStyle w:val="23"/>
        <w:keepNext w:val="0"/>
        <w:keepLines w:val="0"/>
        <w:pageBreakBefore w:val="0"/>
        <w:widowControl w:val="0"/>
        <w:numPr>
          <w:ilvl w:val="0"/>
          <w:numId w:val="0"/>
        </w:numPr>
        <w:kinsoku/>
        <w:wordWrap/>
        <w:overflowPunct/>
        <w:topLinePunct w:val="0"/>
        <w:bidi w:val="0"/>
        <w:adjustRightInd w:val="0"/>
        <w:snapToGrid/>
        <w:spacing w:line="400" w:lineRule="exact"/>
        <w:ind w:firstLine="504" w:firstLineChars="700"/>
        <w:textAlignment w:val="auto"/>
        <w:rPr>
          <w:rFonts w:hint="eastAsia" w:ascii="宋体" w:hAnsi="宋体" w:eastAsia="宋体" w:cs="宋体"/>
          <w:highlight w:val="none"/>
        </w:rPr>
      </w:pPr>
      <w:r>
        <w:rPr>
          <w:rFonts w:hint="eastAsia" w:ascii="宋体" w:hAnsi="宋体" w:eastAsia="宋体" w:cs="宋体"/>
          <w:spacing w:val="-84"/>
          <w:highlight w:val="none"/>
        </w:rPr>
        <w:t xml:space="preserve"> </w:t>
      </w:r>
      <w:r>
        <w:rPr>
          <w:rFonts w:hint="eastAsia" w:ascii="宋体" w:hAnsi="宋体" w:eastAsia="宋体" w:cs="宋体"/>
          <w:highlight w:val="none"/>
        </w:rPr>
        <w:t>D．其他可能影响采购公正的利害关系（如有，请如实说明）。</w:t>
      </w:r>
    </w:p>
    <w:p>
      <w:pPr>
        <w:pStyle w:val="23"/>
        <w:keepNext w:val="0"/>
        <w:keepLines w:val="0"/>
        <w:pageBreakBefore w:val="0"/>
        <w:widowControl w:val="0"/>
        <w:tabs>
          <w:tab w:val="left" w:pos="1797"/>
        </w:tabs>
        <w:kinsoku/>
        <w:wordWrap/>
        <w:overflowPunct/>
        <w:topLinePunct w:val="0"/>
        <w:bidi w:val="0"/>
        <w:adjustRightInd w:val="0"/>
        <w:snapToGrid/>
        <w:spacing w:line="400" w:lineRule="exact"/>
        <w:ind w:left="111" w:right="30" w:rightChars="0" w:firstLine="384"/>
        <w:jc w:val="both"/>
        <w:textAlignment w:val="auto"/>
        <w:rPr>
          <w:rFonts w:hint="eastAsia" w:ascii="宋体" w:hAnsi="宋体" w:eastAsia="宋体" w:cs="宋体"/>
          <w:highlight w:val="none"/>
        </w:rPr>
      </w:pPr>
      <w:r>
        <w:rPr>
          <w:rFonts w:hint="eastAsia" w:ascii="宋体" w:hAnsi="宋体" w:eastAsia="宋体" w:cs="宋体"/>
          <w:highlight w:val="none"/>
        </w:rPr>
        <w:t xml:space="preserve">二、现己清楚知道参加本项目采购活动的其他所有供应商名称，本单位 </w:t>
      </w:r>
      <w:r>
        <w:rPr>
          <w:rFonts w:hint="eastAsia" w:ascii="宋体" w:hAnsi="宋体" w:eastAsia="宋体" w:cs="宋体"/>
          <w:highlight w:val="none"/>
        </w:rPr>
        <w:sym w:font="Wingdings 2" w:char="00A3"/>
      </w:r>
      <w:r>
        <w:rPr>
          <w:rFonts w:hint="eastAsia" w:ascii="宋体" w:hAnsi="宋体" w:eastAsia="宋体" w:cs="宋体"/>
          <w:highlight w:val="none"/>
        </w:rPr>
        <w:t>与其他所有供应商之间均不存在利害关系</w:t>
      </w:r>
      <w:r>
        <w:rPr>
          <w:rFonts w:hint="eastAsia" w:ascii="宋体" w:hAnsi="宋体" w:eastAsia="宋体" w:cs="宋体"/>
          <w:spacing w:val="-22"/>
          <w:highlight w:val="none"/>
        </w:rPr>
        <w:t xml:space="preserve"> </w:t>
      </w:r>
      <w:r>
        <w:rPr>
          <w:rFonts w:hint="eastAsia" w:ascii="宋体" w:hAnsi="宋体" w:eastAsia="宋体" w:cs="宋体"/>
          <w:highlight w:val="none"/>
        </w:rPr>
        <w:sym w:font="Wingdings 2" w:char="00A3"/>
      </w:r>
      <w:r>
        <w:rPr>
          <w:rFonts w:hint="eastAsia" w:ascii="宋体" w:hAnsi="宋体" w:eastAsia="宋体" w:cs="宋体"/>
          <w:highlight w:val="none"/>
        </w:rPr>
        <w:t>与</w:t>
      </w:r>
      <w:r>
        <w:rPr>
          <w:rFonts w:hint="eastAsia" w:ascii="宋体" w:hAnsi="宋体" w:eastAsia="宋体" w:cs="宋体"/>
          <w:highlight w:val="none"/>
          <w:u w:val="single" w:color="000000"/>
          <w:lang w:val="en-US" w:eastAsia="zh-CN"/>
        </w:rPr>
        <w:t xml:space="preserve">                      </w:t>
      </w:r>
      <w:r>
        <w:rPr>
          <w:rFonts w:hint="eastAsia" w:ascii="宋体" w:hAnsi="宋体" w:eastAsia="宋体" w:cs="宋体"/>
          <w:highlight w:val="none"/>
        </w:rPr>
        <w:t>（供应商名称）之间存在下列利害关系:</w:t>
      </w:r>
    </w:p>
    <w:p>
      <w:pPr>
        <w:pStyle w:val="23"/>
        <w:keepNext w:val="0"/>
        <w:keepLines w:val="0"/>
        <w:pageBreakBefore w:val="0"/>
        <w:widowControl w:val="0"/>
        <w:kinsoku/>
        <w:wordWrap/>
        <w:overflowPunct/>
        <w:topLinePunct w:val="0"/>
        <w:bidi w:val="0"/>
        <w:adjustRightInd w:val="0"/>
        <w:snapToGrid/>
        <w:spacing w:before="11" w:line="400" w:lineRule="exact"/>
        <w:ind w:right="1981" w:firstLine="480" w:firstLineChars="200"/>
        <w:jc w:val="left"/>
        <w:textAlignment w:val="auto"/>
        <w:rPr>
          <w:rFonts w:hint="eastAsia" w:ascii="宋体" w:hAnsi="宋体" w:eastAsia="宋体" w:cs="宋体"/>
          <w:spacing w:val="-65"/>
          <w:highlight w:val="none"/>
        </w:rPr>
      </w:pPr>
      <w:r>
        <w:rPr>
          <w:rFonts w:hint="eastAsia" w:ascii="宋体" w:hAnsi="宋体" w:eastAsia="宋体" w:cs="宋体"/>
          <w:highlight w:val="none"/>
        </w:rPr>
        <w:t>A．法定代表人或负责人或实际控制人是同一人</w:t>
      </w:r>
      <w:r>
        <w:rPr>
          <w:rFonts w:hint="eastAsia" w:ascii="宋体" w:hAnsi="宋体" w:eastAsia="宋体" w:cs="宋体"/>
          <w:spacing w:val="-65"/>
          <w:highlight w:val="none"/>
        </w:rPr>
        <w:t xml:space="preserve"> </w:t>
      </w:r>
    </w:p>
    <w:p>
      <w:pPr>
        <w:pStyle w:val="23"/>
        <w:keepNext w:val="0"/>
        <w:keepLines w:val="0"/>
        <w:pageBreakBefore w:val="0"/>
        <w:widowControl w:val="0"/>
        <w:kinsoku/>
        <w:wordWrap/>
        <w:overflowPunct/>
        <w:topLinePunct w:val="0"/>
        <w:bidi w:val="0"/>
        <w:adjustRightInd w:val="0"/>
        <w:snapToGrid/>
        <w:spacing w:before="11" w:line="400" w:lineRule="exact"/>
        <w:ind w:right="1981"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B．法定代表人或负责人或实际控制人是夫妻关系</w:t>
      </w:r>
    </w:p>
    <w:p>
      <w:pPr>
        <w:pStyle w:val="23"/>
        <w:keepNext w:val="0"/>
        <w:keepLines w:val="0"/>
        <w:pageBreakBefore w:val="0"/>
        <w:widowControl w:val="0"/>
        <w:kinsoku/>
        <w:wordWrap/>
        <w:overflowPunct/>
        <w:topLinePunct w:val="0"/>
        <w:bidi w:val="0"/>
        <w:adjustRightInd w:val="0"/>
        <w:snapToGrid/>
        <w:spacing w:before="11" w:line="400" w:lineRule="exact"/>
        <w:ind w:right="1981"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C．法定代表人或负责人或实际控制人是直系血亲关系</w:t>
      </w:r>
    </w:p>
    <w:p>
      <w:pPr>
        <w:pStyle w:val="23"/>
        <w:keepNext w:val="0"/>
        <w:keepLines w:val="0"/>
        <w:pageBreakBefore w:val="0"/>
        <w:widowControl w:val="0"/>
        <w:kinsoku/>
        <w:wordWrap/>
        <w:overflowPunct/>
        <w:topLinePunct w:val="0"/>
        <w:bidi w:val="0"/>
        <w:adjustRightInd w:val="0"/>
        <w:snapToGrid/>
        <w:spacing w:before="11" w:line="400" w:lineRule="exact"/>
        <w:ind w:right="1510" w:rightChars="0" w:firstLine="488" w:firstLineChars="400"/>
        <w:jc w:val="left"/>
        <w:textAlignment w:val="auto"/>
        <w:rPr>
          <w:rFonts w:hint="eastAsia" w:ascii="宋体" w:hAnsi="宋体" w:eastAsia="宋体" w:cs="宋体"/>
          <w:spacing w:val="-51"/>
          <w:highlight w:val="none"/>
        </w:rPr>
      </w:pPr>
      <w:r>
        <w:rPr>
          <w:rFonts w:hint="eastAsia" w:ascii="宋体" w:hAnsi="宋体" w:eastAsia="宋体" w:cs="宋体"/>
          <w:spacing w:val="-59"/>
          <w:highlight w:val="none"/>
        </w:rPr>
        <w:t xml:space="preserve"> </w:t>
      </w:r>
      <w:r>
        <w:rPr>
          <w:rFonts w:hint="eastAsia" w:ascii="宋体" w:hAnsi="宋体" w:eastAsia="宋体" w:cs="宋体"/>
          <w:highlight w:val="none"/>
        </w:rPr>
        <w:t>D．法定代表人或负责人或实际控制人存在三代以内旁系血亲关系</w:t>
      </w:r>
      <w:r>
        <w:rPr>
          <w:rFonts w:hint="eastAsia" w:ascii="宋体" w:hAnsi="宋体" w:eastAsia="宋体" w:cs="宋体"/>
          <w:spacing w:val="-51"/>
          <w:highlight w:val="none"/>
        </w:rPr>
        <w:t xml:space="preserve"> </w:t>
      </w:r>
    </w:p>
    <w:p>
      <w:pPr>
        <w:pStyle w:val="23"/>
        <w:keepNext w:val="0"/>
        <w:keepLines w:val="0"/>
        <w:pageBreakBefore w:val="0"/>
        <w:widowControl w:val="0"/>
        <w:kinsoku/>
        <w:wordWrap/>
        <w:overflowPunct/>
        <w:topLinePunct w:val="0"/>
        <w:bidi w:val="0"/>
        <w:adjustRightInd w:val="0"/>
        <w:snapToGrid/>
        <w:spacing w:before="11" w:line="400" w:lineRule="exact"/>
        <w:ind w:right="1981"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E．法定代表人或负责人或实际控制人存在近姻亲关系</w:t>
      </w:r>
    </w:p>
    <w:p>
      <w:pPr>
        <w:pStyle w:val="23"/>
        <w:keepNext w:val="0"/>
        <w:keepLines w:val="0"/>
        <w:pageBreakBefore w:val="0"/>
        <w:widowControl w:val="0"/>
        <w:kinsoku/>
        <w:wordWrap/>
        <w:overflowPunct/>
        <w:topLinePunct w:val="0"/>
        <w:bidi w:val="0"/>
        <w:adjustRightInd w:val="0"/>
        <w:snapToGrid/>
        <w:spacing w:before="11" w:line="400" w:lineRule="exact"/>
        <w:ind w:right="670" w:rightChars="0" w:firstLine="480" w:firstLineChars="400"/>
        <w:jc w:val="left"/>
        <w:textAlignment w:val="auto"/>
        <w:rPr>
          <w:rFonts w:hint="eastAsia" w:ascii="宋体" w:hAnsi="宋体" w:eastAsia="宋体" w:cs="宋体"/>
          <w:spacing w:val="-51"/>
          <w:highlight w:val="none"/>
        </w:rPr>
      </w:pPr>
      <w:r>
        <w:rPr>
          <w:rFonts w:hint="eastAsia" w:ascii="宋体" w:hAnsi="宋体" w:eastAsia="宋体" w:cs="宋体"/>
          <w:spacing w:val="-60"/>
          <w:highlight w:val="none"/>
        </w:rPr>
        <w:t xml:space="preserve"> </w:t>
      </w:r>
      <w:r>
        <w:rPr>
          <w:rFonts w:hint="eastAsia" w:ascii="宋体" w:hAnsi="宋体" w:eastAsia="宋体" w:cs="宋体"/>
          <w:highlight w:val="none"/>
        </w:rPr>
        <w:t>F．法定代表人或负责人或实际控制人存在股份控制或实际控制关系</w:t>
      </w:r>
      <w:r>
        <w:rPr>
          <w:rFonts w:hint="eastAsia" w:ascii="宋体" w:hAnsi="宋体" w:eastAsia="宋体" w:cs="宋体"/>
          <w:spacing w:val="-51"/>
          <w:highlight w:val="none"/>
        </w:rPr>
        <w:t xml:space="preserve"> </w:t>
      </w:r>
    </w:p>
    <w:p>
      <w:pPr>
        <w:pStyle w:val="23"/>
        <w:keepNext w:val="0"/>
        <w:keepLines w:val="0"/>
        <w:pageBreakBefore w:val="0"/>
        <w:widowControl w:val="0"/>
        <w:kinsoku/>
        <w:wordWrap/>
        <w:overflowPunct/>
        <w:topLinePunct w:val="0"/>
        <w:bidi w:val="0"/>
        <w:adjustRightInd w:val="0"/>
        <w:snapToGrid/>
        <w:spacing w:before="11" w:line="400" w:lineRule="exact"/>
        <w:ind w:right="30" w:rightChars="0"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G．存在共同直接或间接投资设立子公司、联营企业和合营企业情况</w:t>
      </w:r>
    </w:p>
    <w:p>
      <w:pPr>
        <w:pStyle w:val="23"/>
        <w:keepNext w:val="0"/>
        <w:keepLines w:val="0"/>
        <w:pageBreakBefore w:val="0"/>
        <w:widowControl w:val="0"/>
        <w:kinsoku/>
        <w:wordWrap/>
        <w:overflowPunct/>
        <w:topLinePunct w:val="0"/>
        <w:bidi w:val="0"/>
        <w:adjustRightInd w:val="0"/>
        <w:snapToGrid/>
        <w:spacing w:line="400" w:lineRule="exact"/>
        <w:ind w:right="29" w:rightChars="14"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H．存在分级代理或代销关系、同一生产制造商关系、管理关系、重要业务（占主营业务收入 50 ％以上）或重要财务</w:t>
      </w:r>
      <w:r>
        <w:rPr>
          <w:rFonts w:hint="eastAsia" w:ascii="宋体" w:hAnsi="宋体" w:eastAsia="宋体" w:cs="宋体"/>
          <w:spacing w:val="-58"/>
          <w:highlight w:val="none"/>
        </w:rPr>
        <w:t xml:space="preserve"> </w:t>
      </w:r>
      <w:r>
        <w:rPr>
          <w:rFonts w:hint="eastAsia" w:ascii="宋体" w:hAnsi="宋体" w:eastAsia="宋体" w:cs="宋体"/>
          <w:highlight w:val="none"/>
        </w:rPr>
        <w:t>往来关系（如融资）等其他实质性控制关系</w:t>
      </w:r>
    </w:p>
    <w:p>
      <w:pPr>
        <w:pStyle w:val="23"/>
        <w:keepNext w:val="0"/>
        <w:keepLines w:val="0"/>
        <w:pageBreakBefore w:val="0"/>
        <w:widowControl w:val="0"/>
        <w:tabs>
          <w:tab w:val="left" w:pos="6600"/>
        </w:tabs>
        <w:kinsoku/>
        <w:wordWrap/>
        <w:overflowPunct/>
        <w:topLinePunct w:val="0"/>
        <w:bidi w:val="0"/>
        <w:adjustRightInd w:val="0"/>
        <w:snapToGrid/>
        <w:spacing w:before="57" w:line="400" w:lineRule="exact"/>
        <w:ind w:left="479" w:leftChars="228" w:right="3706" w:firstLine="0" w:firstLineChars="0"/>
        <w:jc w:val="left"/>
        <w:textAlignment w:val="auto"/>
        <w:rPr>
          <w:rFonts w:hint="eastAsia" w:ascii="宋体" w:hAnsi="宋体" w:eastAsia="宋体" w:cs="宋体"/>
          <w:w w:val="100"/>
          <w:highlight w:val="none"/>
        </w:rPr>
      </w:pPr>
      <w:r>
        <w:rPr>
          <w:rFonts w:hint="eastAsia" w:ascii="宋体" w:hAnsi="宋体" w:eastAsia="宋体" w:cs="宋体"/>
          <w:highlight w:val="none"/>
        </w:rPr>
        <w:t>I．其他利害关系情况。</w:t>
      </w:r>
      <w:r>
        <w:rPr>
          <w:rFonts w:hint="eastAsia" w:ascii="宋体" w:hAnsi="宋体" w:eastAsia="宋体" w:cs="宋体"/>
          <w:w w:val="100"/>
          <w:highlight w:val="none"/>
        </w:rPr>
        <w:t xml:space="preserve"> </w:t>
      </w:r>
    </w:p>
    <w:p>
      <w:pPr>
        <w:pStyle w:val="23"/>
        <w:keepNext w:val="0"/>
        <w:keepLines w:val="0"/>
        <w:pageBreakBefore w:val="0"/>
        <w:widowControl w:val="0"/>
        <w:tabs>
          <w:tab w:val="left" w:pos="6600"/>
        </w:tabs>
        <w:kinsoku/>
        <w:wordWrap/>
        <w:overflowPunct/>
        <w:topLinePunct w:val="0"/>
        <w:bidi w:val="0"/>
        <w:adjustRightInd w:val="0"/>
        <w:snapToGrid/>
        <w:spacing w:before="57" w:line="400" w:lineRule="exact"/>
        <w:ind w:left="479" w:leftChars="228" w:right="30" w:rightChars="0" w:firstLine="0" w:firstLineChars="0"/>
        <w:jc w:val="left"/>
        <w:textAlignment w:val="auto"/>
        <w:rPr>
          <w:rFonts w:hint="eastAsia" w:ascii="宋体" w:hAnsi="宋体" w:eastAsia="宋体" w:cs="宋体"/>
          <w:highlight w:val="none"/>
        </w:rPr>
      </w:pPr>
      <w:r>
        <w:rPr>
          <w:rFonts w:hint="eastAsia" w:ascii="宋体" w:hAnsi="宋体" w:eastAsia="宋体" w:cs="宋体"/>
          <w:highlight w:val="none"/>
        </w:rPr>
        <w:t>三、现己清楚知道并严格遵守政府采购法律法规和现场纪律。</w:t>
      </w:r>
    </w:p>
    <w:p>
      <w:pPr>
        <w:pStyle w:val="23"/>
        <w:keepNext w:val="0"/>
        <w:keepLines w:val="0"/>
        <w:pageBreakBefore w:val="0"/>
        <w:widowControl w:val="0"/>
        <w:tabs>
          <w:tab w:val="left" w:pos="3643"/>
          <w:tab w:val="left" w:pos="8436"/>
        </w:tabs>
        <w:kinsoku/>
        <w:wordWrap/>
        <w:overflowPunct/>
        <w:topLinePunct w:val="0"/>
        <w:bidi w:val="0"/>
        <w:adjustRightInd w:val="0"/>
        <w:snapToGrid/>
        <w:spacing w:before="57" w:line="400" w:lineRule="exact"/>
        <w:ind w:right="30" w:rightChars="0" w:firstLine="480" w:firstLineChars="200"/>
        <w:jc w:val="left"/>
        <w:textAlignment w:val="auto"/>
        <w:rPr>
          <w:rFonts w:hint="eastAsia" w:ascii="宋体" w:hAnsi="宋体" w:eastAsia="宋体" w:cs="宋体"/>
          <w:spacing w:val="-87"/>
          <w:highlight w:val="none"/>
        </w:rPr>
      </w:pPr>
      <w:r>
        <w:rPr>
          <w:rFonts w:hint="eastAsia" w:ascii="宋体" w:hAnsi="宋体" w:eastAsia="宋体" w:cs="宋体"/>
          <w:highlight w:val="none"/>
        </w:rPr>
        <w:t>四、我发现</w:t>
      </w:r>
      <w:r>
        <w:rPr>
          <w:rFonts w:hint="eastAsia" w:ascii="宋体" w:hAnsi="宋体" w:eastAsia="宋体" w:cs="宋体"/>
          <w:highlight w:val="none"/>
          <w:u w:val="single" w:color="000000"/>
        </w:rPr>
        <w:tab/>
      </w:r>
      <w:r>
        <w:rPr>
          <w:rFonts w:hint="eastAsia" w:ascii="宋体" w:hAnsi="宋体" w:eastAsia="宋体" w:cs="宋体"/>
          <w:highlight w:val="none"/>
          <w:u w:val="single" w:color="000000"/>
          <w:lang w:val="en-US" w:eastAsia="zh-CN"/>
        </w:rPr>
        <w:t xml:space="preserve">         </w:t>
      </w:r>
      <w:r>
        <w:rPr>
          <w:rFonts w:hint="eastAsia" w:ascii="宋体" w:hAnsi="宋体" w:eastAsia="宋体" w:cs="宋体"/>
          <w:highlight w:val="none"/>
        </w:rPr>
        <w:t>供应商之间存在或可能存在上述第二条第</w:t>
      </w:r>
      <w:r>
        <w:rPr>
          <w:rFonts w:hint="eastAsia" w:ascii="宋体" w:hAnsi="宋体" w:eastAsia="宋体" w:cs="宋体"/>
          <w:highlight w:val="none"/>
          <w:u w:val="single" w:color="000000"/>
          <w:lang w:val="en-US" w:eastAsia="zh-CN"/>
        </w:rPr>
        <w:t xml:space="preserve">      </w:t>
      </w:r>
      <w:r>
        <w:rPr>
          <w:rFonts w:hint="eastAsia" w:ascii="宋体" w:hAnsi="宋体" w:eastAsia="宋体" w:cs="宋体"/>
          <w:highlight w:val="none"/>
        </w:rPr>
        <w:t>项利害关系。</w:t>
      </w:r>
      <w:r>
        <w:rPr>
          <w:rFonts w:hint="eastAsia" w:ascii="宋体" w:hAnsi="宋体" w:eastAsia="宋体" w:cs="宋体"/>
          <w:spacing w:val="-87"/>
          <w:highlight w:val="none"/>
        </w:rPr>
        <w:t xml:space="preserve"> </w:t>
      </w:r>
    </w:p>
    <w:p>
      <w:pPr>
        <w:pStyle w:val="23"/>
        <w:keepNext w:val="0"/>
        <w:keepLines w:val="0"/>
        <w:pageBreakBefore w:val="0"/>
        <w:widowControl w:val="0"/>
        <w:tabs>
          <w:tab w:val="left" w:pos="3643"/>
        </w:tabs>
        <w:kinsoku/>
        <w:wordWrap/>
        <w:overflowPunct/>
        <w:topLinePunct w:val="0"/>
        <w:bidi w:val="0"/>
        <w:adjustRightInd w:val="0"/>
        <w:snapToGrid/>
        <w:spacing w:before="57" w:line="400" w:lineRule="exact"/>
        <w:ind w:right="30" w:rightChars="0"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五、经检查确认所有投标人投标文件</w:t>
      </w:r>
      <w:r>
        <w:rPr>
          <w:rFonts w:hint="eastAsia" w:ascii="宋体" w:hAnsi="宋体" w:eastAsia="宋体" w:cs="宋体"/>
          <w:spacing w:val="-27"/>
          <w:highlight w:val="none"/>
        </w:rPr>
        <w:t xml:space="preserve"> </w:t>
      </w:r>
      <w:r>
        <w:rPr>
          <w:rFonts w:hint="eastAsia" w:ascii="宋体" w:hAnsi="宋体" w:eastAsia="宋体" w:cs="宋体"/>
          <w:highlight w:val="none"/>
        </w:rPr>
        <w:t xml:space="preserve"> </w:t>
      </w:r>
      <w:r>
        <w:rPr>
          <w:rFonts w:hint="eastAsia" w:ascii="宋体" w:hAnsi="宋体" w:eastAsia="宋体" w:cs="宋体"/>
          <w:highlight w:val="none"/>
        </w:rPr>
        <w:sym w:font="Wingdings 2" w:char="00A3"/>
      </w:r>
      <w:r>
        <w:rPr>
          <w:rFonts w:hint="eastAsia" w:ascii="宋体" w:hAnsi="宋体" w:eastAsia="宋体" w:cs="宋体"/>
          <w:highlight w:val="none"/>
        </w:rPr>
        <w:t>不存在密封包装问题</w:t>
      </w:r>
      <w:r>
        <w:rPr>
          <w:rFonts w:hint="eastAsia" w:ascii="宋体" w:hAnsi="宋体" w:eastAsia="宋体" w:cs="宋体"/>
          <w:spacing w:val="-27"/>
          <w:highlight w:val="none"/>
        </w:rPr>
        <w:t xml:space="preserve"> </w:t>
      </w:r>
      <w:r>
        <w:rPr>
          <w:rFonts w:hint="eastAsia" w:ascii="宋体" w:hAnsi="宋体" w:eastAsia="宋体" w:cs="宋体"/>
          <w:highlight w:val="none"/>
        </w:rPr>
        <w:t xml:space="preserve"> </w:t>
      </w:r>
      <w:r>
        <w:rPr>
          <w:rFonts w:hint="eastAsia" w:ascii="宋体" w:hAnsi="宋体" w:eastAsia="宋体" w:cs="宋体"/>
          <w:highlight w:val="none"/>
        </w:rPr>
        <w:sym w:font="Wingdings 2" w:char="00A3"/>
      </w:r>
      <w:r>
        <w:rPr>
          <w:rFonts w:hint="eastAsia" w:ascii="宋体" w:hAnsi="宋体" w:eastAsia="宋体" w:cs="宋体"/>
          <w:highlight w:val="none"/>
        </w:rPr>
        <w:t>存在密封包装问题（具体指出）</w:t>
      </w:r>
      <w:r>
        <w:rPr>
          <w:rFonts w:hint="eastAsia" w:ascii="宋体" w:hAnsi="宋体" w:eastAsia="宋体" w:cs="宋体"/>
          <w:highlight w:val="none"/>
          <w:u w:val="single"/>
        </w:rPr>
        <w:tab/>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rPr>
        <w:t>。</w:t>
      </w:r>
    </w:p>
    <w:p>
      <w:pPr>
        <w:keepNext w:val="0"/>
        <w:keepLines w:val="0"/>
        <w:pageBreakBefore w:val="0"/>
        <w:widowControl w:val="0"/>
        <w:kinsoku/>
        <w:wordWrap/>
        <w:overflowPunct/>
        <w:topLinePunct w:val="0"/>
        <w:autoSpaceDE/>
        <w:autoSpaceDN/>
        <w:bidi w:val="0"/>
        <w:adjustRightInd w:val="0"/>
        <w:snapToGrid/>
        <w:spacing w:before="0" w:line="400" w:lineRule="exact"/>
        <w:jc w:val="center"/>
        <w:textAlignment w:val="auto"/>
        <w:rPr>
          <w:rFonts w:hint="eastAsia" w:ascii="宋体" w:hAnsi="宋体" w:eastAsia="宋体" w:cs="宋体"/>
          <w:spacing w:val="-39"/>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（供应商代表签名）:</w:t>
      </w:r>
    </w:p>
    <w:p>
      <w:pPr>
        <w:keepNext w:val="0"/>
        <w:keepLines w:val="0"/>
        <w:pageBreakBefore w:val="0"/>
        <w:widowControl w:val="0"/>
        <w:kinsoku/>
        <w:wordWrap/>
        <w:overflowPunct/>
        <w:topLinePunct w:val="0"/>
        <w:autoSpaceDE/>
        <w:autoSpaceDN/>
        <w:bidi w:val="0"/>
        <w:adjustRightInd w:val="0"/>
        <w:snapToGrid/>
        <w:spacing w:before="0" w:line="400" w:lineRule="exact"/>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日</w:t>
      </w:r>
    </w:p>
    <w:p>
      <w:pPr>
        <w:pStyle w:val="25"/>
        <w:ind w:left="0" w:leftChars="0" w:firstLine="0" w:firstLineChars="0"/>
        <w:rPr>
          <w:rFonts w:hint="eastAsia" w:ascii="宋体" w:hAnsi="宋体" w:eastAsia="宋体" w:cs="宋体"/>
          <w:w w:val="100"/>
          <w:highlight w:val="none"/>
          <w:lang w:val="en-US" w:eastAsia="zh-CN"/>
        </w:rPr>
      </w:pPr>
      <w:r>
        <w:rPr>
          <w:rFonts w:hint="eastAsia" w:ascii="宋体" w:hAnsi="宋体" w:eastAsia="宋体" w:cs="宋体"/>
          <w:b/>
          <w:bCs/>
          <w:spacing w:val="0"/>
          <w:w w:val="90"/>
          <w:kern w:val="0"/>
          <w:highlight w:val="none"/>
          <w:fitText w:val="8400" w:id="456948292"/>
          <w:lang w:val="en-US" w:eastAsia="zh-CN"/>
        </w:rPr>
        <w:t>请在开标当天解密响应文件后30分钟内签署本声明书，并发送到邮箱</w:t>
      </w:r>
      <w:r>
        <w:rPr>
          <w:rFonts w:hint="eastAsia" w:ascii="宋体" w:hAnsi="宋体" w:eastAsia="宋体" w:cs="宋体"/>
          <w:b/>
          <w:bCs/>
          <w:spacing w:val="0"/>
          <w:w w:val="90"/>
          <w:kern w:val="0"/>
          <w:highlight w:val="none"/>
          <w:u w:val="single"/>
          <w:fitText w:val="8400" w:id="456948292"/>
          <w:lang w:val="en-US" w:eastAsia="zh-CN"/>
        </w:rPr>
        <w:t>357473346@qq.co</w:t>
      </w:r>
      <w:r>
        <w:rPr>
          <w:rFonts w:hint="eastAsia" w:ascii="宋体" w:hAnsi="宋体" w:eastAsia="宋体" w:cs="宋体"/>
          <w:b/>
          <w:bCs/>
          <w:spacing w:val="-37"/>
          <w:w w:val="90"/>
          <w:kern w:val="0"/>
          <w:highlight w:val="none"/>
          <w:u w:val="single"/>
          <w:fitText w:val="8400" w:id="456948292"/>
          <w:lang w:val="en-US" w:eastAsia="zh-CN"/>
        </w:rPr>
        <w:t>m</w:t>
      </w:r>
      <w:r>
        <w:rPr>
          <w:rFonts w:hint="eastAsia" w:ascii="宋体" w:hAnsi="宋体" w:eastAsia="宋体" w:cs="宋体"/>
          <w:b/>
          <w:bCs/>
          <w:w w:val="100"/>
          <w:kern w:val="0"/>
          <w:highlight w:val="none"/>
          <w:lang w:val="en-US" w:eastAsia="zh-CN"/>
        </w:rPr>
        <w:t>。</w:t>
      </w:r>
    </w:p>
    <w:sectPr>
      <w:headerReference r:id="rId26" w:type="first"/>
      <w:footerReference r:id="rId29" w:type="first"/>
      <w:headerReference r:id="rId25" w:type="default"/>
      <w:footerReference r:id="rId27" w:type="default"/>
      <w:footerReference r:id="rId28" w:type="even"/>
      <w:pgSz w:w="11906" w:h="16838"/>
      <w:pgMar w:top="1247" w:right="1418" w:bottom="1276" w:left="1418"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1"/>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1"/>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1"/>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1"/>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szCs w:val="24"/>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1"/>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1"/>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1"/>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1"/>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1"/>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1"/>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27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                    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p>
    <w:pPr>
      <w:pStyle w:val="42"/>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489E4D"/>
    <w:multiLevelType w:val="singleLevel"/>
    <w:tmpl w:val="84489E4D"/>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hideSpellingErrors/>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1NDdkZjg5NmU3YjU2MTc2NmJmZjdmZTA5MjQzYT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1C"/>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430"/>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5E1E"/>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3B4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6BD"/>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82E"/>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0F82"/>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2CD"/>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1FC9"/>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0ECA"/>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2427"/>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E99"/>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BD5"/>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1C2B"/>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0E1"/>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071"/>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16C"/>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533"/>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3C97"/>
    <w:rsid w:val="00E45A2C"/>
    <w:rsid w:val="00E46A6B"/>
    <w:rsid w:val="00E46A9C"/>
    <w:rsid w:val="00E47DB1"/>
    <w:rsid w:val="00E506FD"/>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281"/>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0F217D"/>
    <w:rsid w:val="011B0745"/>
    <w:rsid w:val="011F6449"/>
    <w:rsid w:val="01236AFB"/>
    <w:rsid w:val="019F7441"/>
    <w:rsid w:val="01B25231"/>
    <w:rsid w:val="01B37585"/>
    <w:rsid w:val="01D152A8"/>
    <w:rsid w:val="01D55165"/>
    <w:rsid w:val="01DF6BF8"/>
    <w:rsid w:val="01EC2C57"/>
    <w:rsid w:val="02251150"/>
    <w:rsid w:val="025F0711"/>
    <w:rsid w:val="026B2E25"/>
    <w:rsid w:val="026C6D7F"/>
    <w:rsid w:val="02824D4D"/>
    <w:rsid w:val="02BF77F6"/>
    <w:rsid w:val="02CD5A6F"/>
    <w:rsid w:val="02D74595"/>
    <w:rsid w:val="02DC4B10"/>
    <w:rsid w:val="02DD76CE"/>
    <w:rsid w:val="02F36323"/>
    <w:rsid w:val="02F5619C"/>
    <w:rsid w:val="0326446A"/>
    <w:rsid w:val="032D5555"/>
    <w:rsid w:val="035107B1"/>
    <w:rsid w:val="036634D2"/>
    <w:rsid w:val="03DD35E4"/>
    <w:rsid w:val="03F728A0"/>
    <w:rsid w:val="04076900"/>
    <w:rsid w:val="041A5A3B"/>
    <w:rsid w:val="042311BA"/>
    <w:rsid w:val="042B157A"/>
    <w:rsid w:val="048F763B"/>
    <w:rsid w:val="049F330E"/>
    <w:rsid w:val="04AA775C"/>
    <w:rsid w:val="04AF1889"/>
    <w:rsid w:val="04F66F48"/>
    <w:rsid w:val="05251E14"/>
    <w:rsid w:val="05501D0E"/>
    <w:rsid w:val="05A16594"/>
    <w:rsid w:val="05A7762D"/>
    <w:rsid w:val="05B16DB5"/>
    <w:rsid w:val="060E5941"/>
    <w:rsid w:val="06110FAF"/>
    <w:rsid w:val="061A7DF9"/>
    <w:rsid w:val="062E4A77"/>
    <w:rsid w:val="062E6072"/>
    <w:rsid w:val="06493CA7"/>
    <w:rsid w:val="065A6178"/>
    <w:rsid w:val="066F1CF3"/>
    <w:rsid w:val="06930BB8"/>
    <w:rsid w:val="06945411"/>
    <w:rsid w:val="07245D42"/>
    <w:rsid w:val="07264C62"/>
    <w:rsid w:val="07642757"/>
    <w:rsid w:val="0779354C"/>
    <w:rsid w:val="07AD5E6F"/>
    <w:rsid w:val="07DF701E"/>
    <w:rsid w:val="08061376"/>
    <w:rsid w:val="081631DD"/>
    <w:rsid w:val="0836494C"/>
    <w:rsid w:val="08452D77"/>
    <w:rsid w:val="086401F8"/>
    <w:rsid w:val="08751CAA"/>
    <w:rsid w:val="087E4C40"/>
    <w:rsid w:val="08A871D0"/>
    <w:rsid w:val="08D66AD6"/>
    <w:rsid w:val="08DA33A3"/>
    <w:rsid w:val="08E80F13"/>
    <w:rsid w:val="08F876BA"/>
    <w:rsid w:val="09335624"/>
    <w:rsid w:val="0944690F"/>
    <w:rsid w:val="09535675"/>
    <w:rsid w:val="095F057D"/>
    <w:rsid w:val="09642282"/>
    <w:rsid w:val="09733572"/>
    <w:rsid w:val="09772C16"/>
    <w:rsid w:val="098353B5"/>
    <w:rsid w:val="09A92330"/>
    <w:rsid w:val="09B06B87"/>
    <w:rsid w:val="09C13146"/>
    <w:rsid w:val="09E04166"/>
    <w:rsid w:val="09F503A1"/>
    <w:rsid w:val="0A1C0718"/>
    <w:rsid w:val="0A2A768E"/>
    <w:rsid w:val="0A3E7710"/>
    <w:rsid w:val="0A5B7E63"/>
    <w:rsid w:val="0AA374A5"/>
    <w:rsid w:val="0AAB7649"/>
    <w:rsid w:val="0AB539B9"/>
    <w:rsid w:val="0ABC5606"/>
    <w:rsid w:val="0B2C6BAE"/>
    <w:rsid w:val="0B30404E"/>
    <w:rsid w:val="0B4C6C14"/>
    <w:rsid w:val="0B540B13"/>
    <w:rsid w:val="0B547599"/>
    <w:rsid w:val="0B631A88"/>
    <w:rsid w:val="0B683D45"/>
    <w:rsid w:val="0B7F3F11"/>
    <w:rsid w:val="0B884417"/>
    <w:rsid w:val="0BDC03AB"/>
    <w:rsid w:val="0BF6188C"/>
    <w:rsid w:val="0BF73C91"/>
    <w:rsid w:val="0C131133"/>
    <w:rsid w:val="0C152235"/>
    <w:rsid w:val="0C170175"/>
    <w:rsid w:val="0C571A41"/>
    <w:rsid w:val="0C5C1171"/>
    <w:rsid w:val="0C5E1CBC"/>
    <w:rsid w:val="0C615B50"/>
    <w:rsid w:val="0C8445DA"/>
    <w:rsid w:val="0C87121B"/>
    <w:rsid w:val="0CC007F7"/>
    <w:rsid w:val="0CC617AC"/>
    <w:rsid w:val="0CE618DF"/>
    <w:rsid w:val="0CF90EA0"/>
    <w:rsid w:val="0CFE707A"/>
    <w:rsid w:val="0D063BDA"/>
    <w:rsid w:val="0D08375F"/>
    <w:rsid w:val="0D184CFB"/>
    <w:rsid w:val="0D3B2FF8"/>
    <w:rsid w:val="0D4A7419"/>
    <w:rsid w:val="0D827401"/>
    <w:rsid w:val="0D84094E"/>
    <w:rsid w:val="0D8A00E9"/>
    <w:rsid w:val="0D8D589E"/>
    <w:rsid w:val="0DA01C73"/>
    <w:rsid w:val="0DD63300"/>
    <w:rsid w:val="0DE0796F"/>
    <w:rsid w:val="0DF50604"/>
    <w:rsid w:val="0DF702FE"/>
    <w:rsid w:val="0E060E51"/>
    <w:rsid w:val="0E5604B2"/>
    <w:rsid w:val="0E6D5D79"/>
    <w:rsid w:val="0E8A7E3C"/>
    <w:rsid w:val="0E9D0089"/>
    <w:rsid w:val="0EB803EE"/>
    <w:rsid w:val="0EF94D4B"/>
    <w:rsid w:val="0F3B26BD"/>
    <w:rsid w:val="0F4073B8"/>
    <w:rsid w:val="0F4958DC"/>
    <w:rsid w:val="0F515DF7"/>
    <w:rsid w:val="0F596BA8"/>
    <w:rsid w:val="0F6248D2"/>
    <w:rsid w:val="0F693536"/>
    <w:rsid w:val="0F7B0511"/>
    <w:rsid w:val="0F7B76D9"/>
    <w:rsid w:val="0F816ACD"/>
    <w:rsid w:val="0F9832DB"/>
    <w:rsid w:val="0FBF3FD2"/>
    <w:rsid w:val="0FBF7FF3"/>
    <w:rsid w:val="104E5D16"/>
    <w:rsid w:val="10646583"/>
    <w:rsid w:val="10723154"/>
    <w:rsid w:val="107D4B15"/>
    <w:rsid w:val="108A3C80"/>
    <w:rsid w:val="10C26171"/>
    <w:rsid w:val="10F33360"/>
    <w:rsid w:val="10FC16EA"/>
    <w:rsid w:val="110F1D40"/>
    <w:rsid w:val="11266F33"/>
    <w:rsid w:val="11535CDA"/>
    <w:rsid w:val="117250C5"/>
    <w:rsid w:val="118963A1"/>
    <w:rsid w:val="11C17FEC"/>
    <w:rsid w:val="11C20769"/>
    <w:rsid w:val="11C6522A"/>
    <w:rsid w:val="11E104CC"/>
    <w:rsid w:val="11E20309"/>
    <w:rsid w:val="12255233"/>
    <w:rsid w:val="12530213"/>
    <w:rsid w:val="127723A9"/>
    <w:rsid w:val="12862074"/>
    <w:rsid w:val="12883966"/>
    <w:rsid w:val="129E45B4"/>
    <w:rsid w:val="12A63DA4"/>
    <w:rsid w:val="12D81596"/>
    <w:rsid w:val="13072A44"/>
    <w:rsid w:val="13217712"/>
    <w:rsid w:val="135F4BE2"/>
    <w:rsid w:val="139B1A0A"/>
    <w:rsid w:val="139D25C7"/>
    <w:rsid w:val="13BF3CE4"/>
    <w:rsid w:val="141008D8"/>
    <w:rsid w:val="14125FE6"/>
    <w:rsid w:val="143A4CAB"/>
    <w:rsid w:val="144B0EEA"/>
    <w:rsid w:val="146D271E"/>
    <w:rsid w:val="14982588"/>
    <w:rsid w:val="149A5AD9"/>
    <w:rsid w:val="14A7619D"/>
    <w:rsid w:val="14D760A7"/>
    <w:rsid w:val="150536C3"/>
    <w:rsid w:val="150C1963"/>
    <w:rsid w:val="151447A0"/>
    <w:rsid w:val="15446A1F"/>
    <w:rsid w:val="154A6454"/>
    <w:rsid w:val="15641278"/>
    <w:rsid w:val="15762120"/>
    <w:rsid w:val="15D554A4"/>
    <w:rsid w:val="163B36C7"/>
    <w:rsid w:val="164B6E6F"/>
    <w:rsid w:val="166B5873"/>
    <w:rsid w:val="16A8729C"/>
    <w:rsid w:val="16B33777"/>
    <w:rsid w:val="16BC70A7"/>
    <w:rsid w:val="16C6339E"/>
    <w:rsid w:val="16DF31BC"/>
    <w:rsid w:val="172F2D79"/>
    <w:rsid w:val="17557BEF"/>
    <w:rsid w:val="17B60D70"/>
    <w:rsid w:val="17D349C1"/>
    <w:rsid w:val="1830729E"/>
    <w:rsid w:val="1870062C"/>
    <w:rsid w:val="18817102"/>
    <w:rsid w:val="18830A15"/>
    <w:rsid w:val="18852B28"/>
    <w:rsid w:val="188B5321"/>
    <w:rsid w:val="18954E2A"/>
    <w:rsid w:val="191A0E8B"/>
    <w:rsid w:val="192F5D1E"/>
    <w:rsid w:val="19932372"/>
    <w:rsid w:val="19A20DD5"/>
    <w:rsid w:val="19AE03F1"/>
    <w:rsid w:val="19E51499"/>
    <w:rsid w:val="1A071A03"/>
    <w:rsid w:val="1A1F16AE"/>
    <w:rsid w:val="1A3B5C77"/>
    <w:rsid w:val="1A565B41"/>
    <w:rsid w:val="1A984BAD"/>
    <w:rsid w:val="1AB8220E"/>
    <w:rsid w:val="1AE4166C"/>
    <w:rsid w:val="1AEA79DF"/>
    <w:rsid w:val="1AF06CFB"/>
    <w:rsid w:val="1AF11B8D"/>
    <w:rsid w:val="1B11359C"/>
    <w:rsid w:val="1B2A271F"/>
    <w:rsid w:val="1B2E6728"/>
    <w:rsid w:val="1B530544"/>
    <w:rsid w:val="1B713184"/>
    <w:rsid w:val="1B8371BB"/>
    <w:rsid w:val="1BA209CF"/>
    <w:rsid w:val="1BA77612"/>
    <w:rsid w:val="1BB4777D"/>
    <w:rsid w:val="1BD75AB8"/>
    <w:rsid w:val="1BEC255B"/>
    <w:rsid w:val="1BEF4851"/>
    <w:rsid w:val="1C0459C2"/>
    <w:rsid w:val="1C1B3B4A"/>
    <w:rsid w:val="1C88086E"/>
    <w:rsid w:val="1D0A31D1"/>
    <w:rsid w:val="1D266CE1"/>
    <w:rsid w:val="1D28721B"/>
    <w:rsid w:val="1D3963AF"/>
    <w:rsid w:val="1D6A673C"/>
    <w:rsid w:val="1D9247AE"/>
    <w:rsid w:val="1DB567EC"/>
    <w:rsid w:val="1DF51A98"/>
    <w:rsid w:val="1E3D060F"/>
    <w:rsid w:val="1E3F7D2E"/>
    <w:rsid w:val="1E4134E4"/>
    <w:rsid w:val="1E5062B3"/>
    <w:rsid w:val="1E523514"/>
    <w:rsid w:val="1E714A66"/>
    <w:rsid w:val="1E802593"/>
    <w:rsid w:val="1E8B6156"/>
    <w:rsid w:val="1E982F7E"/>
    <w:rsid w:val="1EA703CC"/>
    <w:rsid w:val="1EB7330C"/>
    <w:rsid w:val="1ECD1D60"/>
    <w:rsid w:val="1EF87EC0"/>
    <w:rsid w:val="1F0A0FF3"/>
    <w:rsid w:val="1F5771FF"/>
    <w:rsid w:val="1F607BCC"/>
    <w:rsid w:val="1F9E1483"/>
    <w:rsid w:val="1FE25607"/>
    <w:rsid w:val="1FE868A9"/>
    <w:rsid w:val="1FFB1A16"/>
    <w:rsid w:val="20034907"/>
    <w:rsid w:val="20173E4B"/>
    <w:rsid w:val="203B3061"/>
    <w:rsid w:val="204E48BC"/>
    <w:rsid w:val="208921B3"/>
    <w:rsid w:val="20901D9B"/>
    <w:rsid w:val="20973DEB"/>
    <w:rsid w:val="20B26522"/>
    <w:rsid w:val="20B44310"/>
    <w:rsid w:val="20C11704"/>
    <w:rsid w:val="211116EB"/>
    <w:rsid w:val="21296E0A"/>
    <w:rsid w:val="216133FC"/>
    <w:rsid w:val="21D56769"/>
    <w:rsid w:val="21E52EF3"/>
    <w:rsid w:val="21FB5D7B"/>
    <w:rsid w:val="22015E94"/>
    <w:rsid w:val="220B1C3D"/>
    <w:rsid w:val="221D1D20"/>
    <w:rsid w:val="22334A87"/>
    <w:rsid w:val="223F04E2"/>
    <w:rsid w:val="22BE6801"/>
    <w:rsid w:val="22D93B65"/>
    <w:rsid w:val="233500BF"/>
    <w:rsid w:val="23377FF7"/>
    <w:rsid w:val="236B425F"/>
    <w:rsid w:val="23836192"/>
    <w:rsid w:val="23901F29"/>
    <w:rsid w:val="239C0061"/>
    <w:rsid w:val="23B908A4"/>
    <w:rsid w:val="23CD5478"/>
    <w:rsid w:val="23DC12AB"/>
    <w:rsid w:val="23E95BEF"/>
    <w:rsid w:val="23FD0064"/>
    <w:rsid w:val="244D480A"/>
    <w:rsid w:val="245375B0"/>
    <w:rsid w:val="24642C0A"/>
    <w:rsid w:val="2466715E"/>
    <w:rsid w:val="24B22173"/>
    <w:rsid w:val="24B61A74"/>
    <w:rsid w:val="24B95AD9"/>
    <w:rsid w:val="24BE24DA"/>
    <w:rsid w:val="24CF5825"/>
    <w:rsid w:val="24D663E6"/>
    <w:rsid w:val="24D77F2B"/>
    <w:rsid w:val="258B00E2"/>
    <w:rsid w:val="25A917A6"/>
    <w:rsid w:val="25BE27CC"/>
    <w:rsid w:val="25C96113"/>
    <w:rsid w:val="25F74A5C"/>
    <w:rsid w:val="2628662C"/>
    <w:rsid w:val="262D45DE"/>
    <w:rsid w:val="26871DC8"/>
    <w:rsid w:val="268B161A"/>
    <w:rsid w:val="26A53EF9"/>
    <w:rsid w:val="26A94201"/>
    <w:rsid w:val="26AC274F"/>
    <w:rsid w:val="26BC5523"/>
    <w:rsid w:val="26D934FB"/>
    <w:rsid w:val="27044A29"/>
    <w:rsid w:val="271D34C8"/>
    <w:rsid w:val="272B3C0A"/>
    <w:rsid w:val="276142BF"/>
    <w:rsid w:val="27783712"/>
    <w:rsid w:val="27907362"/>
    <w:rsid w:val="27D16CEC"/>
    <w:rsid w:val="28177F23"/>
    <w:rsid w:val="28292E99"/>
    <w:rsid w:val="28333E1D"/>
    <w:rsid w:val="28454BD6"/>
    <w:rsid w:val="28455253"/>
    <w:rsid w:val="28551971"/>
    <w:rsid w:val="285B1C53"/>
    <w:rsid w:val="287E1436"/>
    <w:rsid w:val="289F7086"/>
    <w:rsid w:val="28C32028"/>
    <w:rsid w:val="28CC490F"/>
    <w:rsid w:val="28DE40AA"/>
    <w:rsid w:val="290A5904"/>
    <w:rsid w:val="29345E77"/>
    <w:rsid w:val="293A0747"/>
    <w:rsid w:val="294C65AD"/>
    <w:rsid w:val="29806583"/>
    <w:rsid w:val="298B3C4C"/>
    <w:rsid w:val="29F26D24"/>
    <w:rsid w:val="29FA689B"/>
    <w:rsid w:val="2A050C55"/>
    <w:rsid w:val="2A15033F"/>
    <w:rsid w:val="2A1662C1"/>
    <w:rsid w:val="2A1C7367"/>
    <w:rsid w:val="2A251CEF"/>
    <w:rsid w:val="2A2815FA"/>
    <w:rsid w:val="2A32072A"/>
    <w:rsid w:val="2A6D6092"/>
    <w:rsid w:val="2A733649"/>
    <w:rsid w:val="2A7D76B4"/>
    <w:rsid w:val="2B437463"/>
    <w:rsid w:val="2B7807EE"/>
    <w:rsid w:val="2B7B5C15"/>
    <w:rsid w:val="2BA50BF7"/>
    <w:rsid w:val="2BA56CDA"/>
    <w:rsid w:val="2BBF00EC"/>
    <w:rsid w:val="2BC37CFD"/>
    <w:rsid w:val="2BD5237F"/>
    <w:rsid w:val="2BE536CE"/>
    <w:rsid w:val="2BE758D9"/>
    <w:rsid w:val="2C09049E"/>
    <w:rsid w:val="2C0A653C"/>
    <w:rsid w:val="2C191F85"/>
    <w:rsid w:val="2CE82D6F"/>
    <w:rsid w:val="2D343236"/>
    <w:rsid w:val="2D7B5F44"/>
    <w:rsid w:val="2DD15014"/>
    <w:rsid w:val="2DF72DE4"/>
    <w:rsid w:val="2E0220AF"/>
    <w:rsid w:val="2E037428"/>
    <w:rsid w:val="2E3F51C4"/>
    <w:rsid w:val="2E4B082A"/>
    <w:rsid w:val="2E5D4E86"/>
    <w:rsid w:val="2E5D790B"/>
    <w:rsid w:val="2E9A3C18"/>
    <w:rsid w:val="2EBB0FEE"/>
    <w:rsid w:val="2EC63002"/>
    <w:rsid w:val="2EE126F4"/>
    <w:rsid w:val="2F0A31A8"/>
    <w:rsid w:val="2F0A6B38"/>
    <w:rsid w:val="2F213501"/>
    <w:rsid w:val="2F946CCB"/>
    <w:rsid w:val="2FD25781"/>
    <w:rsid w:val="2FD8767E"/>
    <w:rsid w:val="2FDC745C"/>
    <w:rsid w:val="2FFD7934"/>
    <w:rsid w:val="30733ACD"/>
    <w:rsid w:val="308C3862"/>
    <w:rsid w:val="309379D8"/>
    <w:rsid w:val="3095729F"/>
    <w:rsid w:val="309C015F"/>
    <w:rsid w:val="30A270F7"/>
    <w:rsid w:val="30DF1478"/>
    <w:rsid w:val="30EC586F"/>
    <w:rsid w:val="319C6071"/>
    <w:rsid w:val="31A71971"/>
    <w:rsid w:val="31AC537E"/>
    <w:rsid w:val="31E3679B"/>
    <w:rsid w:val="31E732FD"/>
    <w:rsid w:val="31EA081E"/>
    <w:rsid w:val="32517576"/>
    <w:rsid w:val="32BE5C2C"/>
    <w:rsid w:val="32FB6478"/>
    <w:rsid w:val="33263B3F"/>
    <w:rsid w:val="336963EB"/>
    <w:rsid w:val="33816EEB"/>
    <w:rsid w:val="33A15FD9"/>
    <w:rsid w:val="33EB55CD"/>
    <w:rsid w:val="33EC4C02"/>
    <w:rsid w:val="34044072"/>
    <w:rsid w:val="340D2360"/>
    <w:rsid w:val="3410665D"/>
    <w:rsid w:val="34117602"/>
    <w:rsid w:val="34211214"/>
    <w:rsid w:val="34253971"/>
    <w:rsid w:val="342E63AB"/>
    <w:rsid w:val="34950E68"/>
    <w:rsid w:val="34986E94"/>
    <w:rsid w:val="34AF62C9"/>
    <w:rsid w:val="34CB4388"/>
    <w:rsid w:val="34FA6E12"/>
    <w:rsid w:val="354D7158"/>
    <w:rsid w:val="358D5588"/>
    <w:rsid w:val="35B2551A"/>
    <w:rsid w:val="363A3B40"/>
    <w:rsid w:val="365302AE"/>
    <w:rsid w:val="36607A0A"/>
    <w:rsid w:val="366E227C"/>
    <w:rsid w:val="366F2E0D"/>
    <w:rsid w:val="367B6A5C"/>
    <w:rsid w:val="36A74ADA"/>
    <w:rsid w:val="36AD60D5"/>
    <w:rsid w:val="36B224F9"/>
    <w:rsid w:val="36EC0CC9"/>
    <w:rsid w:val="370A2B69"/>
    <w:rsid w:val="371D6DB8"/>
    <w:rsid w:val="373F410B"/>
    <w:rsid w:val="375A12C0"/>
    <w:rsid w:val="37EE7094"/>
    <w:rsid w:val="38296C89"/>
    <w:rsid w:val="383002EB"/>
    <w:rsid w:val="3842661C"/>
    <w:rsid w:val="385362AC"/>
    <w:rsid w:val="38586797"/>
    <w:rsid w:val="38855049"/>
    <w:rsid w:val="38BC0149"/>
    <w:rsid w:val="38D87D1C"/>
    <w:rsid w:val="39636459"/>
    <w:rsid w:val="396B7F6C"/>
    <w:rsid w:val="3972255F"/>
    <w:rsid w:val="39916AF0"/>
    <w:rsid w:val="39A4757E"/>
    <w:rsid w:val="39B417A9"/>
    <w:rsid w:val="39FC5695"/>
    <w:rsid w:val="3A006D8E"/>
    <w:rsid w:val="3A112741"/>
    <w:rsid w:val="3A2652F7"/>
    <w:rsid w:val="3A3651E5"/>
    <w:rsid w:val="3A744481"/>
    <w:rsid w:val="3A8C7BEF"/>
    <w:rsid w:val="3A906246"/>
    <w:rsid w:val="3A966B08"/>
    <w:rsid w:val="3B2349B7"/>
    <w:rsid w:val="3B616CFF"/>
    <w:rsid w:val="3B6259F6"/>
    <w:rsid w:val="3B976654"/>
    <w:rsid w:val="3BA26D92"/>
    <w:rsid w:val="3BC01EFC"/>
    <w:rsid w:val="3BCA786A"/>
    <w:rsid w:val="3BD31E2F"/>
    <w:rsid w:val="3BF15831"/>
    <w:rsid w:val="3C105946"/>
    <w:rsid w:val="3C246476"/>
    <w:rsid w:val="3C471448"/>
    <w:rsid w:val="3C5062E7"/>
    <w:rsid w:val="3C5F759A"/>
    <w:rsid w:val="3C65673D"/>
    <w:rsid w:val="3C6616BA"/>
    <w:rsid w:val="3C6C525A"/>
    <w:rsid w:val="3C7543C0"/>
    <w:rsid w:val="3CC17914"/>
    <w:rsid w:val="3CCE23CB"/>
    <w:rsid w:val="3CD17D17"/>
    <w:rsid w:val="3D374B1A"/>
    <w:rsid w:val="3D3C7F39"/>
    <w:rsid w:val="3D440F09"/>
    <w:rsid w:val="3D4504A0"/>
    <w:rsid w:val="3D8734BB"/>
    <w:rsid w:val="3D9A11D4"/>
    <w:rsid w:val="3DA16D89"/>
    <w:rsid w:val="3DA364BE"/>
    <w:rsid w:val="3DE041CB"/>
    <w:rsid w:val="3E0D48F6"/>
    <w:rsid w:val="3E1868B4"/>
    <w:rsid w:val="3E2B7513"/>
    <w:rsid w:val="3E360E8E"/>
    <w:rsid w:val="3E377251"/>
    <w:rsid w:val="3E42664B"/>
    <w:rsid w:val="3E5A7334"/>
    <w:rsid w:val="3E7B5D6B"/>
    <w:rsid w:val="3E843E66"/>
    <w:rsid w:val="3E8F51FE"/>
    <w:rsid w:val="3E926F87"/>
    <w:rsid w:val="3E9A59DE"/>
    <w:rsid w:val="3EAF4836"/>
    <w:rsid w:val="3EC33DFA"/>
    <w:rsid w:val="3ED247B9"/>
    <w:rsid w:val="3F060E16"/>
    <w:rsid w:val="3F1D1096"/>
    <w:rsid w:val="3F2F0234"/>
    <w:rsid w:val="3F415A5B"/>
    <w:rsid w:val="3F6363FE"/>
    <w:rsid w:val="3F756B8F"/>
    <w:rsid w:val="3F95482B"/>
    <w:rsid w:val="3FA710F6"/>
    <w:rsid w:val="40117AFF"/>
    <w:rsid w:val="4019356B"/>
    <w:rsid w:val="40592157"/>
    <w:rsid w:val="406E1CAE"/>
    <w:rsid w:val="40A0055C"/>
    <w:rsid w:val="40A0133A"/>
    <w:rsid w:val="40C31A53"/>
    <w:rsid w:val="40E816EB"/>
    <w:rsid w:val="40FF545D"/>
    <w:rsid w:val="410067C8"/>
    <w:rsid w:val="418F0D2A"/>
    <w:rsid w:val="41911452"/>
    <w:rsid w:val="41D01505"/>
    <w:rsid w:val="41DF7214"/>
    <w:rsid w:val="422F2880"/>
    <w:rsid w:val="42377906"/>
    <w:rsid w:val="42474939"/>
    <w:rsid w:val="424C3C57"/>
    <w:rsid w:val="42577CB7"/>
    <w:rsid w:val="42613FF3"/>
    <w:rsid w:val="42660D96"/>
    <w:rsid w:val="42723703"/>
    <w:rsid w:val="428667D2"/>
    <w:rsid w:val="429550D4"/>
    <w:rsid w:val="42CD1CE0"/>
    <w:rsid w:val="42E1381E"/>
    <w:rsid w:val="42ED6459"/>
    <w:rsid w:val="42FE58DD"/>
    <w:rsid w:val="43174B3D"/>
    <w:rsid w:val="434B790E"/>
    <w:rsid w:val="4360274F"/>
    <w:rsid w:val="43977AB6"/>
    <w:rsid w:val="43A3342B"/>
    <w:rsid w:val="43C77C27"/>
    <w:rsid w:val="43DE09EE"/>
    <w:rsid w:val="44002FAD"/>
    <w:rsid w:val="446B0669"/>
    <w:rsid w:val="447D07E4"/>
    <w:rsid w:val="449101DD"/>
    <w:rsid w:val="44DE1391"/>
    <w:rsid w:val="451B225C"/>
    <w:rsid w:val="452410C9"/>
    <w:rsid w:val="45317DFB"/>
    <w:rsid w:val="45616DE1"/>
    <w:rsid w:val="456D3CE4"/>
    <w:rsid w:val="4579042C"/>
    <w:rsid w:val="457F0571"/>
    <w:rsid w:val="45851176"/>
    <w:rsid w:val="45C63B94"/>
    <w:rsid w:val="460C0F8D"/>
    <w:rsid w:val="460E7DA5"/>
    <w:rsid w:val="46422483"/>
    <w:rsid w:val="4659254A"/>
    <w:rsid w:val="465B0637"/>
    <w:rsid w:val="465E3F0D"/>
    <w:rsid w:val="466A16E6"/>
    <w:rsid w:val="46893F2B"/>
    <w:rsid w:val="468E17EF"/>
    <w:rsid w:val="46C4686E"/>
    <w:rsid w:val="47152B0E"/>
    <w:rsid w:val="47376F28"/>
    <w:rsid w:val="477659F0"/>
    <w:rsid w:val="477B778F"/>
    <w:rsid w:val="478203EC"/>
    <w:rsid w:val="47961198"/>
    <w:rsid w:val="47B025FA"/>
    <w:rsid w:val="47F83820"/>
    <w:rsid w:val="4809698F"/>
    <w:rsid w:val="4811697D"/>
    <w:rsid w:val="487A3E25"/>
    <w:rsid w:val="488B5503"/>
    <w:rsid w:val="48937E21"/>
    <w:rsid w:val="489A0361"/>
    <w:rsid w:val="48B94FF3"/>
    <w:rsid w:val="48E37AAB"/>
    <w:rsid w:val="48FD4B4C"/>
    <w:rsid w:val="490A68E0"/>
    <w:rsid w:val="491055FE"/>
    <w:rsid w:val="49150286"/>
    <w:rsid w:val="495F5B3E"/>
    <w:rsid w:val="496F77D7"/>
    <w:rsid w:val="497654FD"/>
    <w:rsid w:val="49B64211"/>
    <w:rsid w:val="49F6167F"/>
    <w:rsid w:val="4A064FA0"/>
    <w:rsid w:val="4A16615C"/>
    <w:rsid w:val="4A4424D7"/>
    <w:rsid w:val="4A4554B8"/>
    <w:rsid w:val="4AB82D0F"/>
    <w:rsid w:val="4ADE3E57"/>
    <w:rsid w:val="4AEB7664"/>
    <w:rsid w:val="4AFD7C19"/>
    <w:rsid w:val="4B0567D1"/>
    <w:rsid w:val="4B236AAE"/>
    <w:rsid w:val="4B707271"/>
    <w:rsid w:val="4B9739F7"/>
    <w:rsid w:val="4BEE2503"/>
    <w:rsid w:val="4C245A30"/>
    <w:rsid w:val="4C6D519A"/>
    <w:rsid w:val="4CB6685F"/>
    <w:rsid w:val="4CC367FE"/>
    <w:rsid w:val="4CE4545C"/>
    <w:rsid w:val="4D077F3C"/>
    <w:rsid w:val="4D123355"/>
    <w:rsid w:val="4D2A3B31"/>
    <w:rsid w:val="4D312C52"/>
    <w:rsid w:val="4D663170"/>
    <w:rsid w:val="4D905305"/>
    <w:rsid w:val="4D964A72"/>
    <w:rsid w:val="4D9C1254"/>
    <w:rsid w:val="4DE60D60"/>
    <w:rsid w:val="4E480F0D"/>
    <w:rsid w:val="4E793892"/>
    <w:rsid w:val="4E800872"/>
    <w:rsid w:val="4EC569ED"/>
    <w:rsid w:val="4ED50EA1"/>
    <w:rsid w:val="4EEC050C"/>
    <w:rsid w:val="4F104EC3"/>
    <w:rsid w:val="4F18319B"/>
    <w:rsid w:val="4F3F5F03"/>
    <w:rsid w:val="4F40264B"/>
    <w:rsid w:val="4F47354A"/>
    <w:rsid w:val="4F4C6AE6"/>
    <w:rsid w:val="4F911C54"/>
    <w:rsid w:val="4FE625E0"/>
    <w:rsid w:val="5021480F"/>
    <w:rsid w:val="50506965"/>
    <w:rsid w:val="505D11A3"/>
    <w:rsid w:val="50962ECB"/>
    <w:rsid w:val="50A42E38"/>
    <w:rsid w:val="50A4577F"/>
    <w:rsid w:val="50B73D1F"/>
    <w:rsid w:val="50BD5BC9"/>
    <w:rsid w:val="50C11EEE"/>
    <w:rsid w:val="50C66322"/>
    <w:rsid w:val="50E97CFC"/>
    <w:rsid w:val="50FA4028"/>
    <w:rsid w:val="510D65B7"/>
    <w:rsid w:val="511157AB"/>
    <w:rsid w:val="5142540C"/>
    <w:rsid w:val="518832C8"/>
    <w:rsid w:val="519D3C50"/>
    <w:rsid w:val="51A0432A"/>
    <w:rsid w:val="51A86090"/>
    <w:rsid w:val="51B7396D"/>
    <w:rsid w:val="522E4CC3"/>
    <w:rsid w:val="5244713B"/>
    <w:rsid w:val="525C2120"/>
    <w:rsid w:val="52615633"/>
    <w:rsid w:val="52691F60"/>
    <w:rsid w:val="526F4DE4"/>
    <w:rsid w:val="52977FD4"/>
    <w:rsid w:val="52A25790"/>
    <w:rsid w:val="52A96B6F"/>
    <w:rsid w:val="52B45975"/>
    <w:rsid w:val="52D94AA4"/>
    <w:rsid w:val="52DD039C"/>
    <w:rsid w:val="52EA3A62"/>
    <w:rsid w:val="52F50BB8"/>
    <w:rsid w:val="52FA4CB2"/>
    <w:rsid w:val="53097272"/>
    <w:rsid w:val="53544462"/>
    <w:rsid w:val="5397158E"/>
    <w:rsid w:val="53CB1124"/>
    <w:rsid w:val="54013861"/>
    <w:rsid w:val="54487265"/>
    <w:rsid w:val="544D6070"/>
    <w:rsid w:val="54605E1E"/>
    <w:rsid w:val="54785CD6"/>
    <w:rsid w:val="54817A35"/>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34C69"/>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7F765EF"/>
    <w:rsid w:val="58917D2F"/>
    <w:rsid w:val="5894085C"/>
    <w:rsid w:val="58AE4F0C"/>
    <w:rsid w:val="58B85899"/>
    <w:rsid w:val="58E2686E"/>
    <w:rsid w:val="58E363A9"/>
    <w:rsid w:val="58FA45CC"/>
    <w:rsid w:val="595E1678"/>
    <w:rsid w:val="59674AFC"/>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A15AB"/>
    <w:rsid w:val="5AD63A24"/>
    <w:rsid w:val="5AEE7591"/>
    <w:rsid w:val="5B2E1A1D"/>
    <w:rsid w:val="5B647768"/>
    <w:rsid w:val="5B843A1C"/>
    <w:rsid w:val="5B873E3F"/>
    <w:rsid w:val="5BB771D1"/>
    <w:rsid w:val="5C02690E"/>
    <w:rsid w:val="5C196DA7"/>
    <w:rsid w:val="5C2A048C"/>
    <w:rsid w:val="5C80234E"/>
    <w:rsid w:val="5C8A680C"/>
    <w:rsid w:val="5CB21F80"/>
    <w:rsid w:val="5D0C4701"/>
    <w:rsid w:val="5D0F0395"/>
    <w:rsid w:val="5D221076"/>
    <w:rsid w:val="5D397964"/>
    <w:rsid w:val="5D5977A1"/>
    <w:rsid w:val="5D5A391C"/>
    <w:rsid w:val="5D5F10C0"/>
    <w:rsid w:val="5D722610"/>
    <w:rsid w:val="5D891B7B"/>
    <w:rsid w:val="5D9500AD"/>
    <w:rsid w:val="5DAD38EE"/>
    <w:rsid w:val="5DBE0636"/>
    <w:rsid w:val="5E006862"/>
    <w:rsid w:val="5E0207B9"/>
    <w:rsid w:val="5E1834A1"/>
    <w:rsid w:val="5E261785"/>
    <w:rsid w:val="5E4044BD"/>
    <w:rsid w:val="5E4A7017"/>
    <w:rsid w:val="5E552BBA"/>
    <w:rsid w:val="5E611C10"/>
    <w:rsid w:val="5E7A0F3F"/>
    <w:rsid w:val="5EFC7377"/>
    <w:rsid w:val="5F047298"/>
    <w:rsid w:val="5F06174D"/>
    <w:rsid w:val="5F1B08C4"/>
    <w:rsid w:val="5F3A3602"/>
    <w:rsid w:val="5F45733B"/>
    <w:rsid w:val="5F6277C6"/>
    <w:rsid w:val="5F6D0B1D"/>
    <w:rsid w:val="5F8D0B82"/>
    <w:rsid w:val="5FCC5339"/>
    <w:rsid w:val="5FE34A5B"/>
    <w:rsid w:val="5FFE1E36"/>
    <w:rsid w:val="600625B4"/>
    <w:rsid w:val="60232584"/>
    <w:rsid w:val="607330CE"/>
    <w:rsid w:val="60825176"/>
    <w:rsid w:val="609F2AC4"/>
    <w:rsid w:val="60FA2EE8"/>
    <w:rsid w:val="61054A27"/>
    <w:rsid w:val="610A52BC"/>
    <w:rsid w:val="611D2366"/>
    <w:rsid w:val="61421856"/>
    <w:rsid w:val="615227C4"/>
    <w:rsid w:val="61654E3F"/>
    <w:rsid w:val="617541CD"/>
    <w:rsid w:val="6182292A"/>
    <w:rsid w:val="619F7F92"/>
    <w:rsid w:val="61F94C26"/>
    <w:rsid w:val="62000E56"/>
    <w:rsid w:val="621F0E23"/>
    <w:rsid w:val="62451E09"/>
    <w:rsid w:val="624F3E49"/>
    <w:rsid w:val="62632286"/>
    <w:rsid w:val="62885958"/>
    <w:rsid w:val="62F40B65"/>
    <w:rsid w:val="62FC2CFE"/>
    <w:rsid w:val="63024505"/>
    <w:rsid w:val="635600A5"/>
    <w:rsid w:val="635B1DB5"/>
    <w:rsid w:val="63711FED"/>
    <w:rsid w:val="63880DDC"/>
    <w:rsid w:val="638D750D"/>
    <w:rsid w:val="63AC6CC0"/>
    <w:rsid w:val="64055776"/>
    <w:rsid w:val="640F47E2"/>
    <w:rsid w:val="64240056"/>
    <w:rsid w:val="643E143A"/>
    <w:rsid w:val="64491666"/>
    <w:rsid w:val="648B6EEF"/>
    <w:rsid w:val="64C158BF"/>
    <w:rsid w:val="64CE2EAA"/>
    <w:rsid w:val="64EC33ED"/>
    <w:rsid w:val="65162079"/>
    <w:rsid w:val="653C3090"/>
    <w:rsid w:val="65777CDC"/>
    <w:rsid w:val="657B5DDA"/>
    <w:rsid w:val="657F5CFA"/>
    <w:rsid w:val="65854376"/>
    <w:rsid w:val="658767BE"/>
    <w:rsid w:val="65892531"/>
    <w:rsid w:val="65CD59C7"/>
    <w:rsid w:val="65D13094"/>
    <w:rsid w:val="66195831"/>
    <w:rsid w:val="662E75B1"/>
    <w:rsid w:val="66342C2E"/>
    <w:rsid w:val="663E784C"/>
    <w:rsid w:val="6663325E"/>
    <w:rsid w:val="66746EB1"/>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A06A0F"/>
    <w:rsid w:val="6ADE0BD1"/>
    <w:rsid w:val="6AE96859"/>
    <w:rsid w:val="6AF43814"/>
    <w:rsid w:val="6B147746"/>
    <w:rsid w:val="6B24787C"/>
    <w:rsid w:val="6B573233"/>
    <w:rsid w:val="6B5B6274"/>
    <w:rsid w:val="6B935D53"/>
    <w:rsid w:val="6C196F71"/>
    <w:rsid w:val="6C226FCB"/>
    <w:rsid w:val="6C31226F"/>
    <w:rsid w:val="6C552F0B"/>
    <w:rsid w:val="6C8C67B7"/>
    <w:rsid w:val="6C9D744C"/>
    <w:rsid w:val="6CB72B31"/>
    <w:rsid w:val="6D040C67"/>
    <w:rsid w:val="6D167928"/>
    <w:rsid w:val="6D26299B"/>
    <w:rsid w:val="6D4772EC"/>
    <w:rsid w:val="6D555021"/>
    <w:rsid w:val="6D9078AF"/>
    <w:rsid w:val="6DAA3FEF"/>
    <w:rsid w:val="6DC0172B"/>
    <w:rsid w:val="6DCB690C"/>
    <w:rsid w:val="6DD41A5B"/>
    <w:rsid w:val="6DF43C2E"/>
    <w:rsid w:val="6DF51CA3"/>
    <w:rsid w:val="6E063CFD"/>
    <w:rsid w:val="6E1374F8"/>
    <w:rsid w:val="6E8335BD"/>
    <w:rsid w:val="6E8E12EF"/>
    <w:rsid w:val="6E972936"/>
    <w:rsid w:val="6ED446C5"/>
    <w:rsid w:val="6F2A7D94"/>
    <w:rsid w:val="6F8331F1"/>
    <w:rsid w:val="6FAD47D4"/>
    <w:rsid w:val="6FAE1A09"/>
    <w:rsid w:val="6FBB0D6D"/>
    <w:rsid w:val="6FD75BF8"/>
    <w:rsid w:val="6FFB4F90"/>
    <w:rsid w:val="7013525E"/>
    <w:rsid w:val="70675CFC"/>
    <w:rsid w:val="707723D0"/>
    <w:rsid w:val="70F5661B"/>
    <w:rsid w:val="71204E6C"/>
    <w:rsid w:val="7124181F"/>
    <w:rsid w:val="71360107"/>
    <w:rsid w:val="713B688E"/>
    <w:rsid w:val="714B51FB"/>
    <w:rsid w:val="71D43752"/>
    <w:rsid w:val="71F1796A"/>
    <w:rsid w:val="72154626"/>
    <w:rsid w:val="72262B5D"/>
    <w:rsid w:val="72283FF7"/>
    <w:rsid w:val="722E7212"/>
    <w:rsid w:val="723A0474"/>
    <w:rsid w:val="725923E4"/>
    <w:rsid w:val="72864BF7"/>
    <w:rsid w:val="729023FC"/>
    <w:rsid w:val="72D57472"/>
    <w:rsid w:val="733F28C9"/>
    <w:rsid w:val="735B7F50"/>
    <w:rsid w:val="738B58EE"/>
    <w:rsid w:val="73B644F4"/>
    <w:rsid w:val="73C0646E"/>
    <w:rsid w:val="742222F5"/>
    <w:rsid w:val="74476126"/>
    <w:rsid w:val="74706664"/>
    <w:rsid w:val="747F3682"/>
    <w:rsid w:val="749C4185"/>
    <w:rsid w:val="74F46CE6"/>
    <w:rsid w:val="74FF07D6"/>
    <w:rsid w:val="75067759"/>
    <w:rsid w:val="752E6DCD"/>
    <w:rsid w:val="75361DC0"/>
    <w:rsid w:val="75363ACC"/>
    <w:rsid w:val="7551380D"/>
    <w:rsid w:val="75600BE5"/>
    <w:rsid w:val="7564475C"/>
    <w:rsid w:val="7583797F"/>
    <w:rsid w:val="759735D0"/>
    <w:rsid w:val="75D20F1D"/>
    <w:rsid w:val="75DA2C18"/>
    <w:rsid w:val="75F54412"/>
    <w:rsid w:val="761D08E0"/>
    <w:rsid w:val="765D347C"/>
    <w:rsid w:val="766F7295"/>
    <w:rsid w:val="76826699"/>
    <w:rsid w:val="76A27B16"/>
    <w:rsid w:val="76C87133"/>
    <w:rsid w:val="76CD08D5"/>
    <w:rsid w:val="76DB4B92"/>
    <w:rsid w:val="77015A4D"/>
    <w:rsid w:val="77052AA4"/>
    <w:rsid w:val="77136511"/>
    <w:rsid w:val="77340A39"/>
    <w:rsid w:val="77351FD0"/>
    <w:rsid w:val="77472422"/>
    <w:rsid w:val="777F31F2"/>
    <w:rsid w:val="77D1700D"/>
    <w:rsid w:val="77EB3293"/>
    <w:rsid w:val="77EC04CC"/>
    <w:rsid w:val="78244C42"/>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E407AD"/>
    <w:rsid w:val="7B257FFD"/>
    <w:rsid w:val="7B343476"/>
    <w:rsid w:val="7B361630"/>
    <w:rsid w:val="7B5A2978"/>
    <w:rsid w:val="7B5A7E4C"/>
    <w:rsid w:val="7B667AF9"/>
    <w:rsid w:val="7B7468F8"/>
    <w:rsid w:val="7BEE0103"/>
    <w:rsid w:val="7C0A0FE4"/>
    <w:rsid w:val="7C254906"/>
    <w:rsid w:val="7C481BBB"/>
    <w:rsid w:val="7C590818"/>
    <w:rsid w:val="7C7C10F6"/>
    <w:rsid w:val="7C853BEA"/>
    <w:rsid w:val="7C881368"/>
    <w:rsid w:val="7CE27788"/>
    <w:rsid w:val="7D0C32F1"/>
    <w:rsid w:val="7D0F408D"/>
    <w:rsid w:val="7D491C6C"/>
    <w:rsid w:val="7D5429C0"/>
    <w:rsid w:val="7D6E6D43"/>
    <w:rsid w:val="7DB57A34"/>
    <w:rsid w:val="7DCF5B65"/>
    <w:rsid w:val="7DE60973"/>
    <w:rsid w:val="7DEF0916"/>
    <w:rsid w:val="7E1E5218"/>
    <w:rsid w:val="7E9247D6"/>
    <w:rsid w:val="7E9A4E1F"/>
    <w:rsid w:val="7EA7723A"/>
    <w:rsid w:val="7EB22415"/>
    <w:rsid w:val="7EF56FBB"/>
    <w:rsid w:val="7F0768EB"/>
    <w:rsid w:val="7F143BEC"/>
    <w:rsid w:val="7F345520"/>
    <w:rsid w:val="7F715AF2"/>
    <w:rsid w:val="7F886E69"/>
    <w:rsid w:val="7FDA4CAB"/>
    <w:rsid w:val="7FDC1E3F"/>
    <w:rsid w:val="7FEF2EC2"/>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8"/>
    <w:qFormat/>
    <w:uiPriority w:val="0"/>
    <w:pPr>
      <w:autoSpaceDE w:val="0"/>
      <w:autoSpaceDN w:val="0"/>
      <w:spacing w:line="360" w:lineRule="auto"/>
    </w:pPr>
    <w:rPr>
      <w:rFonts w:ascii="宋体" w:hAnsi="Arial" w:cs="Arial"/>
      <w:snapToGrid w:val="0"/>
      <w:sz w:val="24"/>
      <w:szCs w:val="21"/>
      <w:lang w:val="zh-CN"/>
    </w:rPr>
  </w:style>
  <w:style w:type="paragraph" w:customStyle="1" w:styleId="24">
    <w:name w:val="_Style 2"/>
    <w:basedOn w:val="1"/>
    <w:qFormat/>
    <w:uiPriority w:val="0"/>
    <w:pPr>
      <w:ind w:firstLine="200" w:firstLineChars="200"/>
    </w:pPr>
    <w:rPr>
      <w:rFonts w:ascii="Calibri" w:hAnsi="Calibri"/>
      <w:sz w:val="28"/>
      <w:szCs w:val="22"/>
    </w:rPr>
  </w:style>
  <w:style w:type="paragraph" w:styleId="25">
    <w:name w:val="Body Text Indent"/>
    <w:basedOn w:val="1"/>
    <w:next w:val="26"/>
    <w:link w:val="263"/>
    <w:qFormat/>
    <w:uiPriority w:val="0"/>
    <w:pPr>
      <w:spacing w:line="480" w:lineRule="exact"/>
      <w:ind w:firstLine="480" w:firstLineChars="200"/>
    </w:pPr>
    <w:rPr>
      <w:rFonts w:ascii="宋体" w:hAnsi="宋体"/>
      <w:sz w:val="24"/>
    </w:rPr>
  </w:style>
  <w:style w:type="paragraph" w:styleId="26">
    <w:name w:val="Body Text First Indent 2"/>
    <w:basedOn w:val="25"/>
    <w:next w:val="1"/>
    <w:link w:val="119"/>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39"/>
    <w:pPr>
      <w:tabs>
        <w:tab w:val="right" w:leader="dot" w:pos="8268"/>
      </w:tabs>
      <w:spacing w:line="460" w:lineRule="exact"/>
      <w:ind w:left="840" w:leftChars="400" w:firstLine="482"/>
    </w:pPr>
    <w:rPr>
      <w:rFonts w:ascii="宋体" w:hAnsi="宋体"/>
    </w:rPr>
  </w:style>
  <w:style w:type="paragraph" w:styleId="34">
    <w:name w:val="Plain Text"/>
    <w:basedOn w:val="1"/>
    <w:link w:val="12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9"/>
    <w:qFormat/>
    <w:uiPriority w:val="0"/>
    <w:pPr>
      <w:ind w:left="100" w:leftChars="2500"/>
    </w:pPr>
    <w:rPr>
      <w:rFonts w:ascii="宋体"/>
      <w:sz w:val="24"/>
      <w:szCs w:val="21"/>
      <w:lang w:val="zh-CN"/>
    </w:rPr>
  </w:style>
  <w:style w:type="paragraph" w:styleId="38">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6"/>
    <w:qFormat/>
    <w:uiPriority w:val="0"/>
    <w:rPr>
      <w:sz w:val="18"/>
      <w:szCs w:val="18"/>
    </w:rPr>
  </w:style>
  <w:style w:type="paragraph" w:styleId="41">
    <w:name w:val="footer"/>
    <w:basedOn w:val="1"/>
    <w:link w:val="381"/>
    <w:qFormat/>
    <w:uiPriority w:val="99"/>
    <w:pPr>
      <w:tabs>
        <w:tab w:val="center" w:pos="4153"/>
        <w:tab w:val="right" w:pos="8306"/>
      </w:tabs>
      <w:snapToGrid w:val="0"/>
      <w:jc w:val="left"/>
    </w:pPr>
    <w:rPr>
      <w:sz w:val="18"/>
      <w:szCs w:val="18"/>
    </w:rPr>
  </w:style>
  <w:style w:type="paragraph" w:styleId="42">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39"/>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08"/>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3"/>
    <w:qFormat/>
    <w:uiPriority w:val="0"/>
    <w:pPr>
      <w:spacing w:line="360" w:lineRule="auto"/>
      <w:ind w:firstLine="420"/>
    </w:pPr>
    <w:rPr>
      <w:sz w:val="24"/>
      <w:szCs w:val="20"/>
    </w:rPr>
  </w:style>
  <w:style w:type="paragraph" w:styleId="55">
    <w:name w:val="toc 2"/>
    <w:basedOn w:val="1"/>
    <w:next w:val="1"/>
    <w:qFormat/>
    <w:uiPriority w:val="39"/>
    <w:pPr>
      <w:ind w:left="420" w:leftChars="200"/>
    </w:pPr>
  </w:style>
  <w:style w:type="paragraph" w:styleId="56">
    <w:name w:val="toc 9"/>
    <w:basedOn w:val="1"/>
    <w:next w:val="1"/>
    <w:qFormat/>
    <w:uiPriority w:val="0"/>
    <w:pPr>
      <w:ind w:left="3360" w:leftChars="1600"/>
    </w:pPr>
  </w:style>
  <w:style w:type="paragraph" w:styleId="57">
    <w:name w:val="Body Text 2"/>
    <w:basedOn w:val="1"/>
    <w:link w:val="300"/>
    <w:qFormat/>
    <w:uiPriority w:val="0"/>
    <w:pPr>
      <w:spacing w:after="120" w:line="480" w:lineRule="auto"/>
    </w:pPr>
  </w:style>
  <w:style w:type="paragraph" w:styleId="58">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4"/>
    <w:qFormat/>
    <w:uiPriority w:val="0"/>
    <w:rPr>
      <w:b/>
      <w:bCs/>
    </w:rPr>
  </w:style>
  <w:style w:type="paragraph" w:styleId="62">
    <w:name w:val="Body Text First Indent"/>
    <w:basedOn w:val="23"/>
    <w:link w:val="319"/>
    <w:qFormat/>
    <w:uiPriority w:val="0"/>
    <w:pPr>
      <w:ind w:firstLine="420"/>
    </w:pPr>
    <w:rPr>
      <w:rFonts w:hAnsi="Calibri" w:cs="Times New Roman"/>
      <w:snapToGrid/>
      <w:szCs w:val="20"/>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1"/>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26"/>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8"/>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2"/>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7"/>
    <w:qFormat/>
    <w:uiPriority w:val="0"/>
    <w:rPr>
      <w:rFonts w:ascii="宋体"/>
      <w:kern w:val="2"/>
      <w:sz w:val="24"/>
      <w:szCs w:val="21"/>
      <w:lang w:val="zh-CN"/>
    </w:rPr>
  </w:style>
  <w:style w:type="character" w:customStyle="1" w:styleId="180">
    <w:name w:val="标题 9 Char"/>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40"/>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1"/>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5"/>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60"/>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8"/>
    <w:qFormat/>
    <w:uiPriority w:val="0"/>
    <w:rPr>
      <w:rFonts w:ascii="黑体" w:hAnsi="Courier New" w:eastAsia="黑体"/>
    </w:rPr>
  </w:style>
  <w:style w:type="character" w:customStyle="1" w:styleId="300">
    <w:name w:val="正文文本 2 Char1"/>
    <w:link w:val="57"/>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9"/>
    <w:qFormat/>
    <w:uiPriority w:val="0"/>
    <w:rPr>
      <w:b/>
      <w:bCs/>
      <w:kern w:val="2"/>
      <w:sz w:val="24"/>
      <w:szCs w:val="24"/>
    </w:rPr>
  </w:style>
  <w:style w:type="character" w:customStyle="1" w:styleId="306">
    <w:name w:val="正文文本缩进 2 Char"/>
    <w:link w:val="38"/>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1"/>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2"/>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qFormat/>
    <w:uiPriority w:val="99"/>
    <w:rPr>
      <w:kern w:val="2"/>
      <w:sz w:val="21"/>
      <w:szCs w:val="24"/>
    </w:rPr>
  </w:style>
  <w:style w:type="character" w:customStyle="1" w:styleId="343">
    <w:name w:val="签名 Char"/>
    <w:link w:val="43"/>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4"/>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1"/>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2"/>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2"/>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标题4"/>
    <w:basedOn w:val="1"/>
    <w:qFormat/>
    <w:uiPriority w:val="0"/>
    <w:pPr>
      <w:ind w:firstLine="480" w:firstLineChars="200"/>
    </w:pPr>
    <w:rPr>
      <w:rFonts w:eastAsia="仿宋_GB2312"/>
      <w:b/>
      <w:sz w:val="28"/>
    </w:rPr>
  </w:style>
  <w:style w:type="paragraph" w:customStyle="1" w:styleId="964">
    <w:name w:val="TOC Heading"/>
    <w:basedOn w:val="3"/>
    <w:next w:val="1"/>
    <w:semiHidden/>
    <w:unhideWhenUsed/>
    <w:qFormat/>
    <w:uiPriority w:val="39"/>
    <w:pPr>
      <w:widowControl/>
      <w:tabs>
        <w:tab w:val="clear" w:pos="432"/>
      </w:tabs>
      <w:adjustRightInd/>
      <w:spacing w:before="480" w:after="0" w:line="276" w:lineRule="auto"/>
      <w:ind w:left="0" w:firstLine="0"/>
      <w:jc w:val="left"/>
      <w:outlineLvl w:val="9"/>
    </w:pPr>
    <w:rPr>
      <w:rFonts w:asciiTheme="majorHAnsi" w:hAnsiTheme="majorHAnsi" w:eastAsiaTheme="majorEastAsia" w:cstheme="majorBidi"/>
      <w:color w:val="376092" w:themeColor="accent1" w:themeShade="BF"/>
      <w:kern w:val="0"/>
      <w:sz w:val="28"/>
      <w:szCs w:val="28"/>
    </w:rPr>
  </w:style>
  <w:style w:type="character" w:styleId="965">
    <w:name w:val="Placeholder Text"/>
    <w:basedOn w:val="70"/>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6.xml"/><Relationship Id="rId28" Type="http://schemas.openxmlformats.org/officeDocument/2006/relationships/footer" Target="footer15.xml"/><Relationship Id="rId27" Type="http://schemas.openxmlformats.org/officeDocument/2006/relationships/footer" Target="footer14.xml"/><Relationship Id="rId26" Type="http://schemas.openxmlformats.org/officeDocument/2006/relationships/header" Target="header11.xml"/><Relationship Id="rId25" Type="http://schemas.openxmlformats.org/officeDocument/2006/relationships/header" Target="header10.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header" Target="header9.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4BE291-3253-4452-B866-25B1FFC03E77}">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84</Pages>
  <Words>40723</Words>
  <Characters>43145</Characters>
  <Lines>304</Lines>
  <Paragraphs>85</Paragraphs>
  <TotalTime>12</TotalTime>
  <ScaleCrop>false</ScaleCrop>
  <LinksUpToDate>false</LinksUpToDate>
  <CharactersWithSpaces>45645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2023-01-04T13:10:00Z</dcterms:created>
  <dc:creator>玥</dc:creator>
  <cp:lastModifiedBy>浙江省房地产管理咨询有限公司</cp:lastModifiedBy>
  <cp:lastPrinted>2021-12-27T03:06:00Z</cp:lastPrinted>
  <dcterms:modified xsi:type="dcterms:W3CDTF">2023-01-18T02:21:14Z</dcterms:modified>
  <dc:title>杭州市市民卡扩大发卡工程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04DE59497A854877A4E5C3E1AE2AEB0C</vt:lpwstr>
  </property>
</Properties>
</file>