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4"/>
          <w:szCs w:val="44"/>
        </w:rPr>
      </w:pPr>
      <w:bookmarkStart w:id="0" w:name="_Toc21585"/>
      <w:bookmarkStart w:id="1" w:name="_Toc7087"/>
      <w:bookmarkStart w:id="2" w:name="_Toc31113"/>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bCs/>
          <w:sz w:val="44"/>
          <w:szCs w:val="44"/>
        </w:rPr>
      </w:pPr>
      <w:r>
        <w:rPr>
          <w:rFonts w:hint="eastAsia" w:asciiTheme="minorEastAsia" w:hAnsiTheme="minorEastAsia" w:cstheme="minorEastAsia"/>
          <w:b/>
          <w:bCs/>
          <w:sz w:val="44"/>
          <w:szCs w:val="44"/>
          <w:lang w:eastAsia="zh-CN"/>
        </w:rPr>
        <w:t>杭州市余杭区农业农村局2020年水稻种植收益保险</w:t>
      </w:r>
      <w:r>
        <w:rPr>
          <w:rFonts w:hint="eastAsia" w:asciiTheme="minorEastAsia" w:hAnsiTheme="minorEastAsia" w:eastAsiaTheme="minorEastAsia" w:cstheme="minorEastAsia"/>
          <w:b/>
          <w:bCs/>
          <w:sz w:val="44"/>
          <w:szCs w:val="44"/>
        </w:rPr>
        <w:t>承保机构采购项目</w:t>
      </w:r>
    </w:p>
    <w:p>
      <w:pPr>
        <w:jc w:val="center"/>
        <w:rPr>
          <w:rFonts w:ascii="宋体" w:hAnsi="宋体" w:cs="宋体"/>
          <w:b/>
          <w:sz w:val="44"/>
          <w:szCs w:val="44"/>
        </w:rPr>
      </w:pPr>
    </w:p>
    <w:p>
      <w:pPr>
        <w:jc w:val="center"/>
        <w:rPr>
          <w:rFonts w:hint="default" w:ascii="宋体" w:hAnsi="宋体" w:cs="宋体" w:eastAsiaTheme="minorEastAsia"/>
          <w:b/>
          <w:sz w:val="30"/>
          <w:szCs w:val="30"/>
          <w:lang w:val="en-US" w:eastAsia="zh-CN"/>
        </w:rPr>
      </w:pPr>
      <w:r>
        <w:rPr>
          <w:rFonts w:hint="eastAsia" w:ascii="宋体" w:hAnsi="宋体" w:cs="宋体"/>
          <w:b/>
          <w:sz w:val="30"/>
          <w:szCs w:val="30"/>
        </w:rPr>
        <w:t>项目编号：</w:t>
      </w:r>
      <w:r>
        <w:rPr>
          <w:rFonts w:hint="eastAsia" w:ascii="宋体" w:hAnsi="宋体" w:cs="宋体"/>
          <w:b/>
          <w:sz w:val="30"/>
          <w:szCs w:val="30"/>
          <w:lang w:eastAsia="zh-CN"/>
        </w:rPr>
        <w:t>ZH-YHNYJ-2020017</w:t>
      </w:r>
    </w:p>
    <w:p>
      <w:pPr>
        <w:jc w:val="center"/>
        <w:rPr>
          <w:rFonts w:ascii="宋体" w:hAnsi="宋体" w:cs="宋体"/>
          <w:b/>
          <w:sz w:val="44"/>
          <w:szCs w:val="44"/>
        </w:rPr>
      </w:pPr>
    </w:p>
    <w:p>
      <w:pPr>
        <w:jc w:val="center"/>
        <w:rPr>
          <w:rFonts w:ascii="宋体" w:hAnsi="宋体" w:cs="宋体"/>
          <w:b/>
          <w:sz w:val="44"/>
          <w:szCs w:val="44"/>
        </w:rPr>
      </w:pPr>
    </w:p>
    <w:p>
      <w:pPr>
        <w:rPr>
          <w:rFonts w:ascii="宋体" w:hAnsi="宋体" w:cs="宋体"/>
          <w:b/>
          <w:sz w:val="44"/>
          <w:szCs w:val="44"/>
        </w:rPr>
      </w:pPr>
    </w:p>
    <w:p>
      <w:pPr>
        <w:jc w:val="center"/>
        <w:rPr>
          <w:rFonts w:ascii="宋体" w:hAnsi="宋体" w:cs="宋体"/>
          <w:b/>
          <w:sz w:val="84"/>
          <w:szCs w:val="84"/>
        </w:rPr>
      </w:pPr>
      <w:r>
        <w:rPr>
          <w:rFonts w:hint="eastAsia" w:ascii="宋体" w:hAnsi="宋体" w:cs="宋体"/>
          <w:b/>
          <w:sz w:val="84"/>
          <w:szCs w:val="84"/>
        </w:rPr>
        <w:t>招标文件</w:t>
      </w:r>
    </w:p>
    <w:p>
      <w:pPr>
        <w:jc w:val="center"/>
        <w:rPr>
          <w:rFonts w:ascii="宋体" w:hAnsi="宋体" w:cs="宋体"/>
          <w:b/>
          <w:sz w:val="44"/>
          <w:szCs w:val="44"/>
        </w:rPr>
      </w:pPr>
      <w:r>
        <w:rPr>
          <w:rFonts w:hint="eastAsia" w:ascii="宋体" w:hAnsi="宋体" w:cs="宋体"/>
          <w:b/>
          <w:sz w:val="44"/>
          <w:szCs w:val="44"/>
        </w:rPr>
        <w:t xml:space="preserve">    </w:t>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ind w:firstLine="723" w:firstLineChars="200"/>
        <w:rPr>
          <w:rFonts w:ascii="宋体" w:hAnsi="宋体" w:cs="宋体"/>
          <w:b/>
          <w:sz w:val="36"/>
          <w:szCs w:val="36"/>
        </w:rPr>
      </w:pPr>
      <w:r>
        <w:rPr>
          <w:rFonts w:hint="eastAsia" w:ascii="宋体" w:hAnsi="宋体" w:cs="宋体"/>
          <w:b/>
          <w:sz w:val="36"/>
          <w:szCs w:val="36"/>
        </w:rPr>
        <w:t>采购单位：</w:t>
      </w:r>
      <w:r>
        <w:rPr>
          <w:rFonts w:hint="eastAsia" w:ascii="宋体" w:hAnsi="宋体" w:cs="宋体"/>
          <w:b/>
          <w:sz w:val="36"/>
          <w:szCs w:val="36"/>
          <w:lang w:eastAsia="zh-CN"/>
        </w:rPr>
        <w:t>杭州市余杭区农业农村局</w:t>
      </w:r>
    </w:p>
    <w:p>
      <w:pPr>
        <w:rPr>
          <w:rFonts w:ascii="宋体" w:hAnsi="宋体" w:cs="宋体"/>
          <w:b/>
          <w:sz w:val="36"/>
          <w:szCs w:val="36"/>
        </w:rPr>
      </w:pPr>
      <w:r>
        <w:rPr>
          <w:rFonts w:hint="eastAsia" w:ascii="宋体" w:hAnsi="宋体" w:cs="宋体"/>
          <w:b/>
          <w:sz w:val="36"/>
          <w:szCs w:val="36"/>
        </w:rPr>
        <w:t xml:space="preserve">    </w:t>
      </w:r>
    </w:p>
    <w:p>
      <w:pPr>
        <w:rPr>
          <w:rFonts w:ascii="宋体" w:hAnsi="宋体" w:cs="宋体"/>
          <w:b/>
          <w:sz w:val="36"/>
          <w:szCs w:val="36"/>
        </w:rPr>
      </w:pPr>
      <w:r>
        <w:rPr>
          <w:rFonts w:hint="eastAsia" w:ascii="宋体" w:hAnsi="宋体" w:cs="宋体"/>
          <w:b/>
          <w:sz w:val="36"/>
          <w:szCs w:val="36"/>
        </w:rPr>
        <w:t xml:space="preserve">    招标代理单位：中惠保险经纪有限公司</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二0二0年</w:t>
      </w:r>
      <w:r>
        <w:rPr>
          <w:rFonts w:hint="eastAsia" w:ascii="宋体" w:hAnsi="宋体" w:cs="宋体"/>
          <w:b/>
          <w:sz w:val="36"/>
          <w:szCs w:val="36"/>
          <w:lang w:val="en-US" w:eastAsia="zh-CN"/>
        </w:rPr>
        <w:t>十一</w:t>
      </w:r>
      <w:r>
        <w:rPr>
          <w:rFonts w:hint="eastAsia" w:ascii="宋体" w:hAnsi="宋体" w:cs="宋体"/>
          <w:b/>
          <w:sz w:val="36"/>
          <w:szCs w:val="36"/>
        </w:rPr>
        <w:t>月</w:t>
      </w:r>
    </w:p>
    <w:p>
      <w:pPr>
        <w:jc w:val="center"/>
        <w:rPr>
          <w:rFonts w:ascii="宋体" w:hAnsi="宋体" w:cs="宋体"/>
          <w:b/>
          <w:sz w:val="36"/>
          <w:szCs w:val="36"/>
        </w:rPr>
      </w:pPr>
    </w:p>
    <w:p>
      <w:pPr>
        <w:rPr>
          <w:rFonts w:ascii="宋体" w:hAnsi="宋体" w:cs="宋体"/>
          <w:b/>
          <w:sz w:val="44"/>
          <w:szCs w:val="44"/>
        </w:rPr>
        <w:sectPr>
          <w:pgSz w:w="11906" w:h="16838"/>
          <w:pgMar w:top="1701" w:right="1701" w:bottom="1701" w:left="170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rPr>
          <w:rFonts w:ascii="宋体" w:hAnsi="宋体" w:cs="宋体"/>
          <w:b/>
          <w:sz w:val="44"/>
          <w:szCs w:val="44"/>
        </w:rPr>
      </w:pPr>
    </w:p>
    <w:p>
      <w:pP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目  录</w:t>
      </w:r>
    </w:p>
    <w:p>
      <w:pPr>
        <w:jc w:val="center"/>
        <w:rPr>
          <w:rFonts w:ascii="宋体" w:hAnsi="宋体" w:cs="宋体"/>
          <w:b/>
          <w:sz w:val="44"/>
          <w:szCs w:val="44"/>
        </w:rPr>
      </w:pPr>
    </w:p>
    <w:p>
      <w:pPr>
        <w:rPr>
          <w:rFonts w:ascii="宋体" w:hAnsi="宋体" w:cs="宋体"/>
          <w:b/>
          <w:sz w:val="44"/>
          <w:szCs w:val="44"/>
        </w:rPr>
      </w:pPr>
    </w:p>
    <w:p>
      <w:pPr>
        <w:pStyle w:val="13"/>
        <w:tabs>
          <w:tab w:val="right" w:leader="dot" w:pos="8504"/>
        </w:tabs>
        <w:spacing w:line="360" w:lineRule="auto"/>
        <w:rPr>
          <w:rFonts w:hint="eastAsia" w:ascii="宋体" w:hAnsi="宋体" w:cs="宋体"/>
          <w:sz w:val="28"/>
          <w:szCs w:val="28"/>
          <w:lang w:val="en-US" w:eastAsia="zh-CN"/>
        </w:rPr>
      </w:pPr>
      <w:r>
        <w:rPr>
          <w:rFonts w:hint="eastAsia" w:ascii="宋体" w:hAnsi="宋体" w:cs="宋体"/>
          <w:sz w:val="28"/>
          <w:szCs w:val="28"/>
        </w:rPr>
        <w:fldChar w:fldCharType="begin"/>
      </w:r>
      <w:r>
        <w:rPr>
          <w:rFonts w:hint="eastAsia" w:ascii="宋体" w:hAnsi="宋体" w:cs="宋体"/>
          <w:sz w:val="28"/>
          <w:szCs w:val="28"/>
        </w:rPr>
        <w:instrText xml:space="preserve">TOC \o "1-2" \h  \u </w:instrText>
      </w:r>
      <w:r>
        <w:rPr>
          <w:rFonts w:hint="eastAsia" w:ascii="宋体" w:hAnsi="宋体" w:cs="宋体"/>
          <w:sz w:val="28"/>
          <w:szCs w:val="28"/>
        </w:rPr>
        <w:fldChar w:fldCharType="separate"/>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\l "_Toc31113"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第一章 招标公告</w:t>
      </w:r>
      <w:r>
        <w:rPr>
          <w:rFonts w:hint="eastAsia" w:ascii="宋体" w:hAnsi="宋体" w:cs="宋体"/>
          <w:sz w:val="28"/>
          <w:szCs w:val="28"/>
        </w:rPr>
        <w:tab/>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PAGEREF _Toc31113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1</w:t>
      </w:r>
      <w:r>
        <w:rPr>
          <w:rFonts w:hint="eastAsia" w:ascii="宋体" w:hAnsi="宋体" w:cs="宋体"/>
          <w:sz w:val="28"/>
          <w:szCs w:val="28"/>
          <w:lang w:val="en-US" w:eastAsia="zh-CN"/>
        </w:rPr>
        <w:fldChar w:fldCharType="end"/>
      </w:r>
      <w:r>
        <w:rPr>
          <w:rFonts w:hint="eastAsia" w:ascii="宋体" w:hAnsi="宋体" w:cs="宋体"/>
          <w:sz w:val="28"/>
          <w:szCs w:val="28"/>
          <w:lang w:val="en-US" w:eastAsia="zh-CN"/>
        </w:rPr>
        <w:fldChar w:fldCharType="end"/>
      </w:r>
    </w:p>
    <w:p>
      <w:pPr>
        <w:pStyle w:val="13"/>
        <w:tabs>
          <w:tab w:val="right" w:leader="dot" w:pos="8504"/>
        </w:tabs>
        <w:spacing w:line="360" w:lineRule="auto"/>
        <w:rPr>
          <w:rFonts w:ascii="宋体" w:hAnsi="宋体" w:cs="宋体"/>
          <w:sz w:val="28"/>
          <w:szCs w:val="28"/>
        </w:rPr>
      </w:pPr>
      <w:r>
        <w:fldChar w:fldCharType="begin"/>
      </w:r>
      <w:r>
        <w:instrText xml:space="preserve"> HYPERLINK \l "_Toc22463" </w:instrText>
      </w:r>
      <w:r>
        <w:fldChar w:fldCharType="separate"/>
      </w:r>
      <w:r>
        <w:rPr>
          <w:rFonts w:hint="eastAsia" w:ascii="宋体" w:hAnsi="宋体" w:cs="宋体"/>
          <w:sz w:val="28"/>
          <w:szCs w:val="28"/>
        </w:rPr>
        <w:t>第二章 用户需求书</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4</w:t>
      </w:r>
    </w:p>
    <w:p>
      <w:pPr>
        <w:pStyle w:val="13"/>
        <w:tabs>
          <w:tab w:val="right" w:leader="dot" w:pos="8504"/>
        </w:tabs>
        <w:spacing w:line="360" w:lineRule="auto"/>
        <w:rPr>
          <w:rFonts w:hint="eastAsia" w:ascii="宋体" w:hAnsi="宋体" w:cs="宋体"/>
          <w:sz w:val="28"/>
          <w:szCs w:val="28"/>
        </w:rPr>
      </w:pPr>
      <w:r>
        <w:fldChar w:fldCharType="begin"/>
      </w:r>
      <w:r>
        <w:instrText xml:space="preserve"> HYPERLINK \l "_Toc9535" </w:instrText>
      </w:r>
      <w:r>
        <w:fldChar w:fldCharType="separate"/>
      </w:r>
      <w:r>
        <w:rPr>
          <w:rFonts w:hint="eastAsia" w:ascii="宋体" w:hAnsi="宋体" w:cs="宋体"/>
          <w:bCs/>
          <w:sz w:val="28"/>
          <w:szCs w:val="28"/>
        </w:rPr>
        <w:t>第三章 投标人须知</w:t>
      </w:r>
      <w:r>
        <w:rPr>
          <w:rFonts w:hint="eastAsia" w:ascii="宋体" w:hAnsi="宋体" w:cs="宋体"/>
          <w:sz w:val="28"/>
          <w:szCs w:val="28"/>
        </w:rPr>
        <w:tab/>
      </w:r>
      <w:r>
        <w:rPr>
          <w:rFonts w:hint="eastAsia" w:ascii="宋体" w:hAnsi="宋体" w:cs="宋体"/>
          <w:sz w:val="28"/>
          <w:szCs w:val="28"/>
          <w:lang w:val="en-US" w:eastAsia="zh-CN"/>
        </w:rPr>
        <w:t>6</w:t>
      </w:r>
      <w:r>
        <w:rPr>
          <w:rFonts w:hint="eastAsia" w:ascii="宋体" w:hAnsi="宋体" w:cs="宋体"/>
          <w:sz w:val="28"/>
          <w:szCs w:val="28"/>
        </w:rPr>
        <w:fldChar w:fldCharType="end"/>
      </w:r>
    </w:p>
    <w:p>
      <w:pPr>
        <w:pStyle w:val="13"/>
        <w:tabs>
          <w:tab w:val="right" w:leader="dot" w:pos="8504"/>
        </w:tabs>
        <w:spacing w:line="360" w:lineRule="auto"/>
        <w:rPr>
          <w:rFonts w:hint="eastAsia" w:ascii="宋体" w:hAnsi="宋体" w:cs="宋体"/>
          <w:bCs/>
          <w:sz w:val="28"/>
          <w:szCs w:val="28"/>
        </w:rPr>
      </w:pPr>
      <w:r>
        <w:rPr>
          <w:rFonts w:hint="eastAsia" w:ascii="宋体" w:hAnsi="宋体" w:cs="宋体"/>
          <w:bCs/>
          <w:sz w:val="28"/>
          <w:szCs w:val="28"/>
        </w:rPr>
        <w:t>第</w:t>
      </w:r>
      <w:r>
        <w:rPr>
          <w:rFonts w:hint="eastAsia" w:ascii="宋体" w:hAnsi="宋体" w:cs="宋体"/>
          <w:bCs/>
          <w:sz w:val="28"/>
          <w:szCs w:val="28"/>
          <w:lang w:eastAsia="zh-CN"/>
        </w:rPr>
        <w:t>四</w:t>
      </w:r>
      <w:r>
        <w:rPr>
          <w:rFonts w:hint="eastAsia" w:ascii="宋体" w:hAnsi="宋体" w:cs="宋体"/>
          <w:bCs/>
          <w:sz w:val="28"/>
          <w:szCs w:val="28"/>
        </w:rPr>
        <w:t>章</w:t>
      </w:r>
      <w:r>
        <w:rPr>
          <w:rFonts w:hint="eastAsia" w:ascii="宋体" w:hAnsi="宋体" w:cs="宋体"/>
          <w:bCs/>
          <w:sz w:val="28"/>
          <w:szCs w:val="28"/>
          <w:lang w:val="en-US" w:eastAsia="zh-CN"/>
        </w:rPr>
        <w:t xml:space="preserve"> </w:t>
      </w:r>
      <w:r>
        <w:rPr>
          <w:rFonts w:hint="eastAsia" w:ascii="宋体" w:hAnsi="宋体" w:cs="宋体"/>
          <w:bCs/>
          <w:sz w:val="28"/>
          <w:szCs w:val="28"/>
        </w:rPr>
        <w:t>采购合同</w:t>
      </w:r>
      <w:r>
        <w:rPr>
          <w:rFonts w:hint="eastAsia" w:ascii="宋体" w:hAnsi="宋体" w:cs="宋体"/>
          <w:sz w:val="28"/>
          <w:szCs w:val="28"/>
        </w:rPr>
        <w:tab/>
      </w:r>
      <w:r>
        <w:rPr>
          <w:rFonts w:hint="eastAsia" w:ascii="宋体" w:hAnsi="宋体" w:cs="宋体"/>
          <w:sz w:val="28"/>
          <w:szCs w:val="28"/>
          <w:lang w:val="en-US" w:eastAsia="zh-CN"/>
        </w:rPr>
        <w:t>12</w:t>
      </w:r>
    </w:p>
    <w:p>
      <w:pPr>
        <w:pStyle w:val="13"/>
        <w:tabs>
          <w:tab w:val="right" w:leader="dot" w:pos="8504"/>
        </w:tabs>
        <w:spacing w:line="360" w:lineRule="auto"/>
        <w:rPr>
          <w:rFonts w:ascii="宋体" w:hAnsi="宋体" w:cs="宋体"/>
          <w:sz w:val="28"/>
          <w:szCs w:val="28"/>
        </w:rPr>
      </w:pPr>
      <w:r>
        <w:fldChar w:fldCharType="begin"/>
      </w:r>
      <w:r>
        <w:instrText xml:space="preserve"> HYPERLINK \l "_Toc1160" </w:instrText>
      </w:r>
      <w:r>
        <w:fldChar w:fldCharType="separate"/>
      </w:r>
      <w:r>
        <w:rPr>
          <w:rFonts w:hint="eastAsia" w:ascii="宋体" w:hAnsi="宋体" w:cs="宋体"/>
          <w:sz w:val="28"/>
          <w:szCs w:val="28"/>
        </w:rPr>
        <w:t>第</w:t>
      </w:r>
      <w:r>
        <w:rPr>
          <w:rFonts w:hint="eastAsia" w:ascii="宋体" w:hAnsi="宋体" w:cs="宋体"/>
          <w:sz w:val="28"/>
          <w:szCs w:val="28"/>
          <w:lang w:eastAsia="zh-CN"/>
        </w:rPr>
        <w:t>五</w:t>
      </w:r>
      <w:r>
        <w:rPr>
          <w:rFonts w:hint="eastAsia" w:ascii="宋体" w:hAnsi="宋体" w:cs="宋体"/>
          <w:sz w:val="28"/>
          <w:szCs w:val="28"/>
        </w:rPr>
        <w:t>章 评分标准</w:t>
      </w:r>
      <w:r>
        <w:rPr>
          <w:rFonts w:hint="eastAsia" w:ascii="宋体" w:hAnsi="宋体" w:cs="宋体"/>
          <w:sz w:val="28"/>
          <w:szCs w:val="28"/>
        </w:rPr>
        <w:tab/>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8</w:t>
      </w:r>
    </w:p>
    <w:p>
      <w:pPr>
        <w:pStyle w:val="13"/>
        <w:tabs>
          <w:tab w:val="right" w:leader="dot" w:pos="8504"/>
        </w:tabs>
        <w:spacing w:line="360" w:lineRule="auto"/>
        <w:rPr>
          <w:rFonts w:ascii="宋体" w:hAnsi="宋体" w:cs="宋体"/>
          <w:sz w:val="28"/>
          <w:szCs w:val="28"/>
        </w:rPr>
      </w:pPr>
      <w:r>
        <w:fldChar w:fldCharType="begin"/>
      </w:r>
      <w:r>
        <w:instrText xml:space="preserve"> HYPERLINK \l "_Toc14732" </w:instrText>
      </w:r>
      <w:r>
        <w:fldChar w:fldCharType="separate"/>
      </w:r>
      <w:r>
        <w:rPr>
          <w:rFonts w:hint="eastAsia" w:ascii="宋体" w:hAnsi="宋体" w:cs="宋体"/>
          <w:sz w:val="28"/>
          <w:szCs w:val="28"/>
        </w:rPr>
        <w:t>第</w:t>
      </w:r>
      <w:r>
        <w:rPr>
          <w:rFonts w:hint="eastAsia" w:ascii="宋体" w:hAnsi="宋体" w:cs="宋体"/>
          <w:sz w:val="28"/>
          <w:szCs w:val="28"/>
          <w:lang w:eastAsia="zh-CN"/>
        </w:rPr>
        <w:t>六</w:t>
      </w:r>
      <w:r>
        <w:rPr>
          <w:rFonts w:hint="eastAsia" w:ascii="宋体" w:hAnsi="宋体" w:cs="宋体"/>
          <w:sz w:val="28"/>
          <w:szCs w:val="28"/>
        </w:rPr>
        <w:t>章 投标文件格式</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20</w:t>
      </w:r>
    </w:p>
    <w:p>
      <w:pPr>
        <w:pStyle w:val="16"/>
        <w:tabs>
          <w:tab w:val="right" w:leader="dot" w:pos="8504"/>
        </w:tabs>
        <w:spacing w:line="360" w:lineRule="auto"/>
        <w:rPr>
          <w:rFonts w:ascii="宋体" w:hAnsi="宋体" w:cs="宋体"/>
          <w:sz w:val="28"/>
          <w:szCs w:val="28"/>
        </w:rPr>
      </w:pPr>
    </w:p>
    <w:p>
      <w:pPr>
        <w:pStyle w:val="13"/>
        <w:tabs>
          <w:tab w:val="right" w:leader="dot" w:pos="8494"/>
        </w:tabs>
        <w:spacing w:line="360" w:lineRule="auto"/>
        <w:jc w:val="center"/>
      </w:pPr>
      <w:r>
        <w:rPr>
          <w:rFonts w:hint="eastAsia" w:ascii="宋体" w:hAnsi="宋体" w:cs="宋体"/>
          <w:sz w:val="28"/>
          <w:szCs w:val="28"/>
        </w:rPr>
        <w:fldChar w:fldCharType="end"/>
      </w:r>
    </w:p>
    <w:p>
      <w:pPr>
        <w:jc w:val="center"/>
        <w:rPr>
          <w:rFonts w:ascii="宋体" w:hAnsi="宋体" w:cs="宋体"/>
          <w:b/>
          <w:sz w:val="44"/>
          <w:szCs w:val="44"/>
        </w:rPr>
        <w:sectPr>
          <w:footerReference r:id="rId4" w:type="first"/>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Style w:val="3"/>
        <w:snapToGrid w:val="0"/>
        <w:spacing w:line="240" w:lineRule="auto"/>
        <w:ind w:firstLine="0"/>
        <w:jc w:val="center"/>
        <w:rPr>
          <w:rFonts w:cs="宋体"/>
          <w:sz w:val="44"/>
          <w:szCs w:val="44"/>
        </w:rPr>
      </w:pPr>
      <w:r>
        <w:rPr>
          <w:rFonts w:hint="eastAsia" w:cs="宋体"/>
          <w:sz w:val="44"/>
          <w:szCs w:val="44"/>
        </w:rPr>
        <w:t xml:space="preserve">第一章  </w:t>
      </w:r>
      <w:bookmarkEnd w:id="0"/>
      <w:bookmarkEnd w:id="1"/>
      <w:r>
        <w:rPr>
          <w:rFonts w:hint="eastAsia" w:cs="宋体"/>
          <w:sz w:val="44"/>
          <w:szCs w:val="44"/>
        </w:rPr>
        <w:t>招标公告</w:t>
      </w:r>
      <w:bookmarkEnd w:id="2"/>
    </w:p>
    <w:p>
      <w:pPr>
        <w:pStyle w:val="17"/>
        <w:spacing w:line="340" w:lineRule="exact"/>
        <w:ind w:firstLine="480" w:firstLineChars="200"/>
        <w:rPr>
          <w:rStyle w:val="21"/>
          <w:rFonts w:hint="eastAsia" w:asciiTheme="minorEastAsia" w:hAnsiTheme="minorEastAsia" w:eastAsiaTheme="minorEastAsia" w:cstheme="minorEastAsia"/>
          <w:b w:val="0"/>
          <w:bCs w:val="0"/>
          <w:color w:val="000000"/>
        </w:rPr>
      </w:pPr>
      <w:r>
        <w:rPr>
          <w:rStyle w:val="21"/>
          <w:rFonts w:hint="eastAsia" w:asciiTheme="minorEastAsia" w:hAnsiTheme="minorEastAsia" w:eastAsiaTheme="minorEastAsia" w:cstheme="minorEastAsia"/>
          <w:b w:val="0"/>
          <w:bCs w:val="0"/>
          <w:color w:val="000000"/>
        </w:rPr>
        <w:t>根据《中华人民共和国政府采购法》、《政府采购货物和服务招标投标管理办法》等有关法律法规规定，</w:t>
      </w:r>
      <w:r>
        <w:rPr>
          <w:rStyle w:val="21"/>
          <w:rFonts w:hint="eastAsia" w:asciiTheme="minorEastAsia" w:hAnsiTheme="minorEastAsia" w:eastAsiaTheme="minorEastAsia" w:cstheme="minorEastAsia"/>
          <w:b w:val="0"/>
          <w:bCs w:val="0"/>
          <w:color w:val="000000"/>
          <w:lang w:eastAsia="zh-CN"/>
        </w:rPr>
        <w:t>中惠保险经纪有限公司</w:t>
      </w:r>
      <w:r>
        <w:rPr>
          <w:rStyle w:val="21"/>
          <w:rFonts w:hint="eastAsia" w:asciiTheme="minorEastAsia" w:hAnsiTheme="minorEastAsia" w:eastAsiaTheme="minorEastAsia" w:cstheme="minorEastAsia"/>
          <w:b w:val="0"/>
          <w:bCs w:val="0"/>
          <w:color w:val="000000"/>
        </w:rPr>
        <w:t>受</w:t>
      </w:r>
      <w:r>
        <w:rPr>
          <w:rStyle w:val="21"/>
          <w:rFonts w:hint="eastAsia" w:asciiTheme="minorEastAsia" w:hAnsiTheme="minorEastAsia" w:eastAsiaTheme="minorEastAsia" w:cstheme="minorEastAsia"/>
          <w:b w:val="0"/>
          <w:bCs w:val="0"/>
          <w:color w:val="000000"/>
          <w:lang w:eastAsia="zh-CN"/>
        </w:rPr>
        <w:t>杭州市</w:t>
      </w:r>
      <w:r>
        <w:rPr>
          <w:rStyle w:val="21"/>
          <w:rFonts w:hint="eastAsia" w:asciiTheme="minorEastAsia" w:hAnsiTheme="minorEastAsia" w:eastAsiaTheme="minorEastAsia" w:cstheme="minorEastAsia"/>
          <w:b w:val="0"/>
          <w:bCs w:val="0"/>
          <w:color w:val="000000"/>
          <w:lang w:val="en-US" w:eastAsia="zh-CN"/>
        </w:rPr>
        <w:t>余杭区</w:t>
      </w:r>
      <w:r>
        <w:rPr>
          <w:rStyle w:val="21"/>
          <w:rFonts w:hint="eastAsia" w:asciiTheme="minorEastAsia" w:hAnsiTheme="minorEastAsia" w:eastAsiaTheme="minorEastAsia" w:cstheme="minorEastAsia"/>
          <w:b w:val="0"/>
          <w:bCs w:val="0"/>
          <w:color w:val="000000"/>
          <w:lang w:eastAsia="zh-CN"/>
        </w:rPr>
        <w:t>农业农村局</w:t>
      </w:r>
      <w:r>
        <w:rPr>
          <w:rStyle w:val="21"/>
          <w:rFonts w:hint="eastAsia" w:asciiTheme="minorEastAsia" w:hAnsiTheme="minorEastAsia" w:eastAsiaTheme="minorEastAsia" w:cstheme="minorEastAsia"/>
          <w:b w:val="0"/>
          <w:bCs w:val="0"/>
          <w:color w:val="000000"/>
        </w:rPr>
        <w:t>（以下称：采购人）的委托，就</w:t>
      </w:r>
      <w:r>
        <w:rPr>
          <w:rStyle w:val="21"/>
          <w:rFonts w:hint="eastAsia" w:asciiTheme="minorEastAsia" w:hAnsiTheme="minorEastAsia" w:eastAsiaTheme="minorEastAsia" w:cstheme="minorEastAsia"/>
          <w:b w:val="0"/>
          <w:bCs w:val="0"/>
          <w:color w:val="000000"/>
          <w:sz w:val="24"/>
          <w:szCs w:val="24"/>
          <w:lang w:eastAsia="zh-CN"/>
        </w:rPr>
        <w:t>杭州市余杭区农业农村局2020年</w:t>
      </w:r>
      <w:r>
        <w:rPr>
          <w:rStyle w:val="21"/>
          <w:rFonts w:hint="eastAsia" w:asciiTheme="minorEastAsia" w:hAnsiTheme="minorEastAsia" w:cstheme="minorEastAsia"/>
          <w:b w:val="0"/>
          <w:bCs w:val="0"/>
          <w:color w:val="000000"/>
          <w:sz w:val="24"/>
          <w:szCs w:val="24"/>
          <w:lang w:eastAsia="zh-CN"/>
        </w:rPr>
        <w:t>水稻种植收益保险</w:t>
      </w:r>
      <w:r>
        <w:rPr>
          <w:rStyle w:val="21"/>
          <w:rFonts w:hint="eastAsia" w:asciiTheme="minorEastAsia" w:hAnsiTheme="minorEastAsia" w:eastAsiaTheme="minorEastAsia" w:cstheme="minorEastAsia"/>
          <w:b w:val="0"/>
          <w:bCs w:val="0"/>
          <w:color w:val="000000"/>
          <w:sz w:val="24"/>
          <w:szCs w:val="24"/>
        </w:rPr>
        <w:t>承保机构采购项目</w:t>
      </w:r>
      <w:r>
        <w:rPr>
          <w:rStyle w:val="21"/>
          <w:rFonts w:hint="eastAsia" w:asciiTheme="minorEastAsia" w:hAnsiTheme="minorEastAsia" w:eastAsiaTheme="minorEastAsia" w:cstheme="minorEastAsia"/>
          <w:b w:val="0"/>
          <w:bCs w:val="0"/>
          <w:color w:val="000000"/>
        </w:rPr>
        <w:t>进行公开招标，欢迎国内合格的供应商前来投标。</w:t>
      </w:r>
    </w:p>
    <w:p>
      <w:pPr>
        <w:pStyle w:val="17"/>
        <w:numPr>
          <w:ilvl w:val="0"/>
          <w:numId w:val="1"/>
        </w:numPr>
        <w:spacing w:line="340" w:lineRule="exact"/>
        <w:rPr>
          <w:rStyle w:val="21"/>
          <w:rFonts w:hint="eastAsia" w:asciiTheme="minorEastAsia" w:hAnsiTheme="minorEastAsia" w:eastAsiaTheme="minorEastAsia" w:cstheme="minorEastAsia"/>
          <w:color w:val="000000"/>
          <w:sz w:val="24"/>
          <w:szCs w:val="24"/>
        </w:rPr>
      </w:pPr>
      <w:r>
        <w:rPr>
          <w:rStyle w:val="21"/>
          <w:rFonts w:hint="eastAsia" w:asciiTheme="minorEastAsia" w:hAnsiTheme="minorEastAsia" w:eastAsiaTheme="minorEastAsia" w:cstheme="minorEastAsia"/>
          <w:color w:val="000000"/>
        </w:rPr>
        <w:t>采购项目编号:</w:t>
      </w:r>
      <w:r>
        <w:rPr>
          <w:rStyle w:val="21"/>
          <w:rFonts w:hint="eastAsia" w:asciiTheme="minorEastAsia" w:hAnsiTheme="minorEastAsia" w:cstheme="minorEastAsia"/>
          <w:color w:val="000000"/>
          <w:sz w:val="24"/>
          <w:szCs w:val="24"/>
          <w:lang w:eastAsia="zh-CN"/>
        </w:rPr>
        <w:t>ZH-YHNYJ-2020017</w:t>
      </w:r>
    </w:p>
    <w:p>
      <w:pPr>
        <w:pStyle w:val="17"/>
        <w:spacing w:line="340" w:lineRule="exact"/>
        <w:rPr>
          <w:rFonts w:hint="eastAsia" w:asciiTheme="minorEastAsia" w:hAnsiTheme="minorEastAsia" w:eastAsiaTheme="minorEastAsia" w:cstheme="minorEastAsia"/>
        </w:rPr>
      </w:pPr>
      <w:r>
        <w:rPr>
          <w:rStyle w:val="21"/>
          <w:rFonts w:hint="eastAsia" w:asciiTheme="minorEastAsia" w:hAnsiTheme="minorEastAsia" w:eastAsiaTheme="minorEastAsia" w:cstheme="minorEastAsia"/>
          <w:color w:val="000000"/>
        </w:rPr>
        <w:t>三、采购组织类型：</w:t>
      </w:r>
      <w:r>
        <w:rPr>
          <w:rFonts w:hint="eastAsia" w:asciiTheme="minorEastAsia" w:hAnsiTheme="minorEastAsia" w:eastAsiaTheme="minorEastAsia" w:cstheme="minorEastAsia"/>
          <w:color w:val="000000"/>
        </w:rPr>
        <w:t>分散采购-分散委托中介</w:t>
      </w:r>
    </w:p>
    <w:p>
      <w:pPr>
        <w:pStyle w:val="17"/>
        <w:spacing w:line="340" w:lineRule="exact"/>
        <w:rPr>
          <w:rFonts w:hint="eastAsia" w:asciiTheme="minorEastAsia" w:hAnsiTheme="minorEastAsia" w:eastAsiaTheme="minorEastAsia" w:cstheme="minorEastAsia"/>
        </w:rPr>
      </w:pPr>
      <w:r>
        <w:rPr>
          <w:rStyle w:val="21"/>
          <w:rFonts w:hint="eastAsia" w:asciiTheme="minorEastAsia" w:hAnsiTheme="minorEastAsia" w:eastAsiaTheme="minorEastAsia" w:cstheme="minorEastAsia"/>
        </w:rPr>
        <w:t>四、采购方式：</w:t>
      </w:r>
      <w:r>
        <w:rPr>
          <w:rFonts w:hint="eastAsia" w:asciiTheme="minorEastAsia" w:hAnsiTheme="minorEastAsia" w:eastAsiaTheme="minorEastAsia" w:cstheme="minorEastAsia"/>
        </w:rPr>
        <w:t>公开招标</w:t>
      </w:r>
    </w:p>
    <w:p>
      <w:pPr>
        <w:pStyle w:val="17"/>
        <w:spacing w:line="340" w:lineRule="exact"/>
        <w:rPr>
          <w:rFonts w:hint="eastAsia" w:asciiTheme="minorEastAsia" w:hAnsiTheme="minorEastAsia" w:eastAsiaTheme="minorEastAsia" w:cstheme="minorEastAsia"/>
          <w:b/>
          <w:bCs/>
          <w:color w:val="000000"/>
        </w:rPr>
      </w:pPr>
      <w:r>
        <w:rPr>
          <w:rStyle w:val="21"/>
          <w:rFonts w:hint="eastAsia" w:asciiTheme="minorEastAsia" w:hAnsiTheme="minorEastAsia" w:eastAsiaTheme="minorEastAsia" w:cstheme="minorEastAsia"/>
          <w:color w:val="000000"/>
        </w:rPr>
        <w:t>五、项目概况：</w:t>
      </w:r>
      <w:r>
        <w:rPr>
          <w:rFonts w:hint="eastAsia" w:asciiTheme="minorEastAsia" w:hAnsiTheme="minorEastAsia" w:eastAsiaTheme="minorEastAsia" w:cstheme="minorEastAsia"/>
          <w:b/>
          <w:bCs/>
          <w:color w:val="000000"/>
        </w:rPr>
        <w:t>（内容、用途、数量、简要服务要求等）</w:t>
      </w:r>
    </w:p>
    <w:tbl>
      <w:tblPr>
        <w:tblStyle w:val="18"/>
        <w:tblpPr w:leftFromText="180" w:rightFromText="180" w:vertAnchor="text" w:horzAnchor="page" w:tblpXSpec="center" w:tblpY="46"/>
        <w:tblOverlap w:val="never"/>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491"/>
        <w:gridCol w:w="928"/>
        <w:gridCol w:w="1432"/>
        <w:gridCol w:w="212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29"/>
              <w:jc w:val="both"/>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标项</w:t>
            </w:r>
          </w:p>
        </w:tc>
        <w:tc>
          <w:tcPr>
            <w:tcW w:w="3491" w:type="dxa"/>
            <w:tcBorders>
              <w:top w:val="single" w:color="auto" w:sz="4" w:space="0"/>
              <w:left w:val="single" w:color="auto" w:sz="4" w:space="0"/>
              <w:bottom w:val="single" w:color="auto" w:sz="4" w:space="0"/>
              <w:right w:val="single" w:color="auto" w:sz="4" w:space="0"/>
            </w:tcBorders>
            <w:vAlign w:val="center"/>
          </w:tcPr>
          <w:p>
            <w:pPr>
              <w:pStyle w:val="29"/>
              <w:ind w:firstLine="21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采购内容</w:t>
            </w:r>
          </w:p>
        </w:tc>
        <w:tc>
          <w:tcPr>
            <w:tcW w:w="928"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数量</w:t>
            </w:r>
          </w:p>
        </w:tc>
        <w:tc>
          <w:tcPr>
            <w:tcW w:w="1432"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规格技术参数要求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b/>
                <w:color w:val="auto"/>
                <w:lang w:val="en-US" w:eastAsia="zh-CN"/>
              </w:rPr>
            </w:pPr>
            <w:r>
              <w:rPr>
                <w:rFonts w:hint="eastAsia" w:asciiTheme="minorEastAsia" w:hAnsiTheme="minorEastAsia" w:eastAsiaTheme="minorEastAsia" w:cstheme="minorEastAsia"/>
                <w:b/>
                <w:color w:val="auto"/>
                <w:lang w:val="en-US" w:eastAsia="zh-CN"/>
              </w:rPr>
              <w:t>项目规模（万元）</w:t>
            </w:r>
          </w:p>
        </w:tc>
        <w:tc>
          <w:tcPr>
            <w:tcW w:w="1718"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w:t>
            </w:r>
          </w:p>
        </w:tc>
        <w:tc>
          <w:tcPr>
            <w:tcW w:w="3491"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杭州市余杭区农业农村局2020年</w:t>
            </w:r>
            <w:r>
              <w:rPr>
                <w:rFonts w:hint="eastAsia" w:asciiTheme="minorEastAsia" w:hAnsiTheme="minorEastAsia" w:cstheme="minorEastAsia"/>
                <w:color w:val="auto"/>
                <w:szCs w:val="24"/>
                <w:lang w:eastAsia="zh-CN"/>
              </w:rPr>
              <w:t>水稻种植收益保险</w:t>
            </w:r>
            <w:r>
              <w:rPr>
                <w:rFonts w:hint="eastAsia" w:asciiTheme="minorEastAsia" w:hAnsiTheme="minorEastAsia" w:eastAsiaTheme="minorEastAsia" w:cstheme="minorEastAsia"/>
                <w:color w:val="auto"/>
                <w:szCs w:val="24"/>
              </w:rPr>
              <w:t>承保机构采购项目</w:t>
            </w:r>
          </w:p>
        </w:tc>
        <w:tc>
          <w:tcPr>
            <w:tcW w:w="928"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1项</w:t>
            </w:r>
          </w:p>
        </w:tc>
        <w:tc>
          <w:tcPr>
            <w:tcW w:w="1432"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详见项目采购需求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29"/>
              <w:rPr>
                <w:rFonts w:hint="default" w:asciiTheme="minorEastAsia" w:hAnsiTheme="minorEastAsia" w:eastAsiaTheme="minorEastAsia" w:cstheme="minorEastAsia"/>
                <w:color w:val="auto"/>
                <w:szCs w:val="24"/>
                <w:lang w:val="en-US" w:eastAsia="zh-CN"/>
              </w:rPr>
            </w:pPr>
            <w:r>
              <w:rPr>
                <w:rFonts w:hint="eastAsia" w:asciiTheme="minorEastAsia" w:hAnsiTheme="minorEastAsia" w:cstheme="minorEastAsia"/>
                <w:color w:val="auto"/>
                <w:szCs w:val="24"/>
                <w:lang w:val="en-US" w:eastAsia="zh-CN"/>
              </w:rPr>
              <w:t>750</w:t>
            </w:r>
          </w:p>
        </w:tc>
        <w:tc>
          <w:tcPr>
            <w:tcW w:w="1718" w:type="dxa"/>
            <w:tcBorders>
              <w:top w:val="single" w:color="auto" w:sz="4" w:space="0"/>
              <w:left w:val="single" w:color="auto" w:sz="4" w:space="0"/>
              <w:bottom w:val="single" w:color="auto" w:sz="4" w:space="0"/>
              <w:right w:val="single" w:color="auto" w:sz="4" w:space="0"/>
            </w:tcBorders>
            <w:vAlign w:val="center"/>
          </w:tcPr>
          <w:p>
            <w:pPr>
              <w:pStyle w:val="29"/>
              <w:rPr>
                <w:rFonts w:hint="eastAsia" w:asciiTheme="minorEastAsia" w:hAnsiTheme="minorEastAsia" w:eastAsiaTheme="minorEastAsia" w:cstheme="minorEastAsia"/>
                <w:color w:val="auto"/>
                <w:szCs w:val="24"/>
              </w:rPr>
            </w:pPr>
          </w:p>
        </w:tc>
      </w:tr>
    </w:tbl>
    <w:p>
      <w:pPr>
        <w:pStyle w:val="17"/>
        <w:spacing w:before="240" w:beforeAutospacing="0" w:line="340" w:lineRule="exact"/>
        <w:rPr>
          <w:rStyle w:val="21"/>
          <w:rFonts w:hint="eastAsia" w:asciiTheme="minorEastAsia" w:hAnsiTheme="minorEastAsia" w:eastAsiaTheme="minorEastAsia" w:cstheme="minorEastAsia"/>
        </w:rPr>
      </w:pPr>
    </w:p>
    <w:p>
      <w:pPr>
        <w:pStyle w:val="17"/>
        <w:spacing w:before="240" w:beforeAutospacing="0" w:line="340" w:lineRule="exact"/>
        <w:rPr>
          <w:rFonts w:hint="eastAsia" w:asciiTheme="minorEastAsia" w:hAnsiTheme="minorEastAsia" w:eastAsiaTheme="minorEastAsia" w:cstheme="minorEastAsia"/>
        </w:rPr>
      </w:pPr>
      <w:r>
        <w:rPr>
          <w:rStyle w:val="21"/>
          <w:rFonts w:hint="eastAsia" w:asciiTheme="minorEastAsia" w:hAnsiTheme="minorEastAsia" w:eastAsiaTheme="minorEastAsia" w:cstheme="minorEastAsia"/>
        </w:rPr>
        <w:t>六、合格供应商资格要求：</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 符合《中华人民共和国政府采购法》第二十二条的规定：</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 具有独立承担民事责任的能力；</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 具有良好的商业信誉和健全的财务会计制度；</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(3) 具有履行合同所必需的专业技术能力；</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(4) 有依法缴纳税收和社会保障资金的良好记录；</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(5) 参加政府采购活动前三年内，在经营活动中没有重大违法记录；</w:t>
      </w:r>
    </w:p>
    <w:p>
      <w:pPr>
        <w:pStyle w:val="17"/>
        <w:spacing w:line="5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投标人未被列入失信被执行人名单、重大税收违法案件当事人名单、政府采购严重违法失信行为记录名单，信用信息以信用中国网站（www.creditchina.gov.cn）、中国政府采购网（www.ccgp.gov.cn）公布为准；</w:t>
      </w:r>
    </w:p>
    <w:p>
      <w:pPr>
        <w:pStyle w:val="17"/>
        <w:spacing w:line="3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.投标人特定资格条件：</w:t>
      </w:r>
    </w:p>
    <w:p>
      <w:pPr>
        <w:pStyle w:val="17"/>
        <w:spacing w:line="540" w:lineRule="exac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投标人</w:t>
      </w:r>
      <w:r>
        <w:rPr>
          <w:rFonts w:hint="eastAsia" w:asciiTheme="minorEastAsia" w:hAnsiTheme="minorEastAsia" w:eastAsiaTheme="minorEastAsia" w:cstheme="minorEastAsia"/>
          <w:lang w:val="en-US" w:eastAsia="zh-CN"/>
        </w:rPr>
        <w:t>符合银保监办发【2020】51号文件的相关规定（见附件）</w:t>
      </w:r>
    </w:p>
    <w:p>
      <w:pPr>
        <w:snapToGrid w:val="0"/>
        <w:spacing w:line="360" w:lineRule="auto"/>
        <w:rPr>
          <w:rFonts w:hint="eastAsia" w:asciiTheme="minorEastAsia" w:hAnsiTheme="minorEastAsia" w:eastAsiaTheme="minorEastAsia" w:cstheme="minorEastAsia"/>
          <w:b/>
          <w:kern w:val="0"/>
          <w:sz w:val="24"/>
          <w:szCs w:val="24"/>
        </w:rPr>
      </w:pPr>
      <w:r>
        <w:rPr>
          <w:rStyle w:val="21"/>
          <w:rFonts w:hint="eastAsia" w:asciiTheme="minorEastAsia" w:hAnsiTheme="minorEastAsia" w:eastAsiaTheme="minorEastAsia" w:cstheme="minorEastAsia"/>
          <w:sz w:val="24"/>
          <w:szCs w:val="24"/>
        </w:rPr>
        <w:t>七、采购</w:t>
      </w:r>
      <w:r>
        <w:rPr>
          <w:rFonts w:hint="eastAsia" w:asciiTheme="minorEastAsia" w:hAnsiTheme="minorEastAsia" w:eastAsiaTheme="minorEastAsia" w:cstheme="minorEastAsia"/>
          <w:b/>
          <w:kern w:val="0"/>
          <w:sz w:val="24"/>
          <w:szCs w:val="24"/>
        </w:rPr>
        <w:t>文件的获取：</w:t>
      </w:r>
    </w:p>
    <w:p>
      <w:pPr>
        <w:spacing w:line="500" w:lineRule="exact"/>
        <w:ind w:firstLine="480" w:firstLineChars="200"/>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1、本项目招标文件实行</w:t>
      </w:r>
      <w:r>
        <w:rPr>
          <w:rFonts w:hint="eastAsia" w:asciiTheme="minorEastAsia" w:hAnsiTheme="minorEastAsia" w:eastAsiaTheme="minorEastAsia" w:cstheme="minorEastAsia"/>
          <w:sz w:val="24"/>
          <w:szCs w:val="24"/>
        </w:rPr>
        <w:t>浙江政府采购网(http://zfcg.czt.zj.gov.cn/)</w:t>
      </w:r>
      <w:r>
        <w:rPr>
          <w:rFonts w:hint="eastAsia" w:asciiTheme="minorEastAsia" w:hAnsiTheme="minorEastAsia" w:eastAsiaTheme="minorEastAsia" w:cstheme="minorEastAsia"/>
          <w:bCs/>
          <w:kern w:val="0"/>
          <w:sz w:val="24"/>
        </w:rPr>
        <w:t>在线获取，不提供招标文件纸质版。投标人获取招标文件前应先完成“政府采购云平台”的账号注册；</w:t>
      </w:r>
    </w:p>
    <w:p>
      <w:pPr>
        <w:spacing w:line="50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（注：采购公告上附件里的采购文件仅供阅览使用，报名成功后才视作投标人依法获取采购文件，未进行报名的投标人，对采购文件提起的质疑，将不予受理。）</w:t>
      </w:r>
    </w:p>
    <w:p>
      <w:pPr>
        <w:pStyle w:val="17"/>
        <w:spacing w:before="120" w:beforeAutospacing="0" w:line="340" w:lineRule="exact"/>
        <w:rPr>
          <w:rFonts w:hint="eastAsia" w:asciiTheme="minorEastAsia" w:hAnsiTheme="minorEastAsia" w:eastAsiaTheme="minorEastAsia" w:cstheme="minorEastAsia"/>
          <w:color w:val="auto"/>
          <w:highlight w:val="none"/>
        </w:rPr>
      </w:pPr>
      <w:r>
        <w:rPr>
          <w:rStyle w:val="21"/>
          <w:rFonts w:hint="eastAsia" w:asciiTheme="minorEastAsia" w:hAnsiTheme="minorEastAsia" w:eastAsiaTheme="minorEastAsia" w:cstheme="minorEastAsia"/>
          <w:highlight w:val="none"/>
        </w:rPr>
        <w:t>八、投标截止时间</w:t>
      </w:r>
      <w:r>
        <w:rPr>
          <w:rStyle w:val="21"/>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rPr>
        <w:t>2020年</w:t>
      </w:r>
      <w:r>
        <w:rPr>
          <w:rFonts w:hint="eastAsia" w:asciiTheme="minorEastAsia" w:hAnsiTheme="minorEastAsia" w:cstheme="minorEastAsia"/>
          <w:color w:val="auto"/>
          <w:highlight w:val="none"/>
          <w:lang w:val="en-US" w:eastAsia="zh-CN"/>
        </w:rPr>
        <w:t>11</w:t>
      </w:r>
      <w:r>
        <w:rPr>
          <w:rFonts w:hint="eastAsia" w:asciiTheme="minorEastAsia" w:hAnsiTheme="minorEastAsia" w:eastAsiaTheme="minorEastAsia" w:cstheme="minorEastAsia"/>
          <w:color w:val="auto"/>
          <w:highlight w:val="none"/>
        </w:rPr>
        <w:t>月</w:t>
      </w:r>
      <w:r>
        <w:rPr>
          <w:rFonts w:hint="eastAsia" w:asciiTheme="minorEastAsia" w:hAnsiTheme="minorEastAsia" w:cstheme="minorEastAsia"/>
          <w:color w:val="auto"/>
          <w:highlight w:val="none"/>
          <w:lang w:val="en-US" w:eastAsia="zh-CN"/>
        </w:rPr>
        <w:t>26</w:t>
      </w:r>
      <w:r>
        <w:rPr>
          <w:rFonts w:hint="eastAsia" w:asciiTheme="minorEastAsia" w:hAnsiTheme="minorEastAsia" w:eastAsiaTheme="minorEastAsia" w:cstheme="minorEastAsia"/>
          <w:color w:val="auto"/>
          <w:highlight w:val="none"/>
        </w:rPr>
        <w:t>日，</w:t>
      </w:r>
      <w:r>
        <w:rPr>
          <w:rFonts w:hint="eastAsia" w:asciiTheme="minorEastAsia" w:hAnsiTheme="minorEastAsia" w:cstheme="minorEastAsia"/>
          <w:color w:val="auto"/>
          <w:highlight w:val="none"/>
          <w:lang w:val="en-US" w:eastAsia="zh-CN"/>
        </w:rPr>
        <w:t>09</w:t>
      </w:r>
      <w:r>
        <w:rPr>
          <w:rFonts w:hint="eastAsia" w:asciiTheme="minorEastAsia" w:hAnsiTheme="minorEastAsia" w:eastAsiaTheme="minorEastAsia" w:cstheme="minorEastAsia"/>
          <w:color w:val="auto"/>
          <w:highlight w:val="none"/>
        </w:rPr>
        <w:t>:</w:t>
      </w:r>
      <w:r>
        <w:rPr>
          <w:rFonts w:hint="eastAsia" w:asciiTheme="minorEastAsia" w:hAnsiTheme="minorEastAsia" w:cstheme="minorEastAsia"/>
          <w:color w:val="auto"/>
          <w:highlight w:val="none"/>
          <w:lang w:val="en-US" w:eastAsia="zh-CN"/>
        </w:rPr>
        <w:t>00</w:t>
      </w:r>
      <w:r>
        <w:rPr>
          <w:rFonts w:hint="eastAsia" w:asciiTheme="minorEastAsia" w:hAnsiTheme="minorEastAsia" w:eastAsiaTheme="minorEastAsia" w:cstheme="minorEastAsia"/>
          <w:color w:val="auto"/>
          <w:highlight w:val="none"/>
        </w:rPr>
        <w:t>（北京时间）</w:t>
      </w:r>
    </w:p>
    <w:p>
      <w:pPr>
        <w:pStyle w:val="17"/>
        <w:spacing w:before="120" w:beforeAutospacing="0" w:line="340" w:lineRule="exact"/>
        <w:rPr>
          <w:rFonts w:hint="eastAsia" w:asciiTheme="minorEastAsia" w:hAnsiTheme="minorEastAsia" w:eastAsiaTheme="minorEastAsia" w:cstheme="minorEastAsia"/>
          <w:kern w:val="2"/>
          <w:sz w:val="24"/>
          <w:szCs w:val="24"/>
          <w:highlight w:val="none"/>
          <w:lang w:val="en-US" w:eastAsia="zh-CN" w:bidi="ar-SA"/>
        </w:rPr>
      </w:pPr>
      <w:r>
        <w:rPr>
          <w:rStyle w:val="21"/>
          <w:rFonts w:hint="eastAsia" w:asciiTheme="minorEastAsia" w:hAnsiTheme="minorEastAsia" w:eastAsiaTheme="minorEastAsia" w:cstheme="minorEastAsia"/>
          <w:color w:val="auto"/>
          <w:highlight w:val="none"/>
        </w:rPr>
        <w:t>九、投标地点：</w:t>
      </w:r>
      <w:r>
        <w:rPr>
          <w:rFonts w:hint="eastAsia" w:asciiTheme="minorEastAsia" w:hAnsiTheme="minorEastAsia" w:eastAsiaTheme="minorEastAsia" w:cstheme="minorEastAsia"/>
          <w:kern w:val="2"/>
          <w:sz w:val="24"/>
          <w:szCs w:val="24"/>
          <w:highlight w:val="none"/>
          <w:lang w:val="en-US" w:eastAsia="zh-CN" w:bidi="ar-SA"/>
        </w:rPr>
        <w:t>杭州市余杭区临平南大街265号市民之家</w:t>
      </w:r>
      <w:r>
        <w:rPr>
          <w:rFonts w:hint="eastAsia" w:asciiTheme="minorEastAsia" w:hAnsiTheme="minorEastAsia" w:cstheme="minorEastAsia"/>
          <w:kern w:val="2"/>
          <w:sz w:val="24"/>
          <w:szCs w:val="24"/>
          <w:highlight w:val="none"/>
          <w:lang w:val="en-US" w:eastAsia="zh-CN" w:bidi="ar-SA"/>
        </w:rPr>
        <w:t>3</w:t>
      </w:r>
      <w:r>
        <w:rPr>
          <w:rFonts w:hint="eastAsia" w:asciiTheme="minorEastAsia" w:hAnsiTheme="minorEastAsia" w:eastAsiaTheme="minorEastAsia" w:cstheme="minorEastAsia"/>
          <w:kern w:val="2"/>
          <w:sz w:val="24"/>
          <w:szCs w:val="24"/>
          <w:highlight w:val="none"/>
          <w:lang w:val="en-US" w:eastAsia="zh-CN" w:bidi="ar-SA"/>
        </w:rPr>
        <w:t>楼</w:t>
      </w:r>
      <w:r>
        <w:rPr>
          <w:rFonts w:hint="eastAsia" w:asciiTheme="minorEastAsia" w:hAnsiTheme="minorEastAsia" w:cstheme="minorEastAsia"/>
          <w:kern w:val="2"/>
          <w:sz w:val="24"/>
          <w:szCs w:val="24"/>
          <w:highlight w:val="none"/>
          <w:lang w:val="en-US" w:eastAsia="zh-CN" w:bidi="ar-SA"/>
        </w:rPr>
        <w:t xml:space="preserve">  </w:t>
      </w:r>
      <w:r>
        <w:rPr>
          <w:rFonts w:hint="eastAsia" w:asciiTheme="minorEastAsia" w:hAnsiTheme="minorEastAsia" w:eastAsiaTheme="minorEastAsia" w:cstheme="minorEastAsia"/>
          <w:kern w:val="2"/>
          <w:sz w:val="24"/>
          <w:szCs w:val="24"/>
          <w:highlight w:val="none"/>
          <w:lang w:val="en-US" w:eastAsia="zh-CN" w:bidi="ar-SA"/>
        </w:rPr>
        <w:t>号开标室，逾期送达的或者未送达指定地点的投标文件，招标人不予受理。</w:t>
      </w:r>
    </w:p>
    <w:p>
      <w:pPr>
        <w:pStyle w:val="17"/>
        <w:spacing w:before="120" w:beforeAutospacing="0" w:line="540" w:lineRule="exact"/>
        <w:rPr>
          <w:rFonts w:hint="eastAsia" w:asciiTheme="minorEastAsia" w:hAnsiTheme="minorEastAsia" w:eastAsiaTheme="minorEastAsia" w:cstheme="minorEastAsia"/>
          <w:highlight w:val="yellow"/>
        </w:rPr>
      </w:pPr>
      <w:r>
        <w:rPr>
          <w:rStyle w:val="21"/>
          <w:rFonts w:hint="eastAsia" w:asciiTheme="minorEastAsia" w:hAnsiTheme="minorEastAsia" w:eastAsiaTheme="minorEastAsia" w:cstheme="minorEastAsia"/>
          <w:color w:val="auto"/>
          <w:highlight w:val="none"/>
        </w:rPr>
        <w:t>十、开标时间及地点：</w:t>
      </w:r>
      <w:r>
        <w:rPr>
          <w:rFonts w:hint="eastAsia" w:asciiTheme="minorEastAsia" w:hAnsiTheme="minorEastAsia" w:eastAsiaTheme="minorEastAsia" w:cstheme="minorEastAsia"/>
          <w:color w:val="auto"/>
          <w:highlight w:val="none"/>
        </w:rPr>
        <w:t>2020年</w:t>
      </w:r>
      <w:r>
        <w:rPr>
          <w:rFonts w:hint="eastAsia" w:asciiTheme="minorEastAsia" w:hAnsiTheme="minorEastAsia" w:cstheme="minorEastAsia"/>
          <w:color w:val="auto"/>
          <w:highlight w:val="none"/>
          <w:lang w:val="en-US" w:eastAsia="zh-CN"/>
        </w:rPr>
        <w:t>11</w:t>
      </w:r>
      <w:r>
        <w:rPr>
          <w:rFonts w:hint="eastAsia" w:asciiTheme="minorEastAsia" w:hAnsiTheme="minorEastAsia" w:eastAsiaTheme="minorEastAsia" w:cstheme="minorEastAsia"/>
          <w:color w:val="auto"/>
          <w:highlight w:val="none"/>
        </w:rPr>
        <w:t>月</w:t>
      </w:r>
      <w:r>
        <w:rPr>
          <w:rFonts w:hint="eastAsia" w:asciiTheme="minorEastAsia" w:hAnsiTheme="minorEastAsia" w:cstheme="minorEastAsia"/>
          <w:color w:val="auto"/>
          <w:highlight w:val="none"/>
          <w:lang w:val="en-US" w:eastAsia="zh-CN"/>
        </w:rPr>
        <w:t>26</w:t>
      </w:r>
      <w:r>
        <w:rPr>
          <w:rFonts w:hint="eastAsia" w:asciiTheme="minorEastAsia" w:hAnsiTheme="minorEastAsia" w:eastAsiaTheme="minorEastAsia" w:cstheme="minorEastAsia"/>
          <w:color w:val="auto"/>
          <w:highlight w:val="none"/>
        </w:rPr>
        <w:t>日，</w:t>
      </w:r>
      <w:r>
        <w:rPr>
          <w:rFonts w:hint="eastAsia" w:asciiTheme="minorEastAsia" w:hAnsiTheme="minorEastAsia" w:cstheme="minorEastAsia"/>
          <w:color w:val="auto"/>
          <w:highlight w:val="none"/>
          <w:lang w:val="en-US" w:eastAsia="zh-CN"/>
        </w:rPr>
        <w:t>09</w:t>
      </w:r>
      <w:r>
        <w:rPr>
          <w:rFonts w:hint="eastAsia" w:asciiTheme="minorEastAsia" w:hAnsiTheme="minorEastAsia" w:eastAsiaTheme="minorEastAsia" w:cstheme="minorEastAsia"/>
          <w:color w:val="auto"/>
          <w:highlight w:val="none"/>
        </w:rPr>
        <w:t>:</w:t>
      </w:r>
      <w:r>
        <w:rPr>
          <w:rFonts w:hint="eastAsia" w:asciiTheme="minorEastAsia" w:hAnsiTheme="minorEastAsia" w:cstheme="minorEastAsia"/>
          <w:color w:val="auto"/>
          <w:highlight w:val="none"/>
          <w:lang w:val="en-US" w:eastAsia="zh-CN"/>
        </w:rPr>
        <w:t>00</w:t>
      </w:r>
      <w:r>
        <w:rPr>
          <w:rFonts w:hint="eastAsia" w:asciiTheme="minorEastAsia" w:hAnsiTheme="minorEastAsia" w:eastAsiaTheme="minorEastAsia" w:cstheme="minorEastAsia"/>
          <w:color w:val="auto"/>
          <w:highlight w:val="none"/>
        </w:rPr>
        <w:t>（北京时间）；</w:t>
      </w:r>
      <w:r>
        <w:rPr>
          <w:rFonts w:hint="eastAsia" w:asciiTheme="minorEastAsia" w:hAnsiTheme="minorEastAsia" w:eastAsiaTheme="minorEastAsia" w:cstheme="minorEastAsia"/>
          <w:kern w:val="2"/>
          <w:sz w:val="24"/>
          <w:szCs w:val="24"/>
          <w:highlight w:val="none"/>
          <w:lang w:val="en-US" w:eastAsia="zh-CN" w:bidi="ar-SA"/>
        </w:rPr>
        <w:t>杭州市余杭区</w:t>
      </w:r>
      <w:r>
        <w:rPr>
          <w:rFonts w:hint="eastAsia" w:asciiTheme="minorEastAsia" w:hAnsiTheme="minorEastAsia" w:eastAsiaTheme="minorEastAsia" w:cstheme="minorEastAsia"/>
          <w:kern w:val="2"/>
          <w:sz w:val="24"/>
          <w:szCs w:val="24"/>
          <w:lang w:val="en-US" w:eastAsia="zh-CN" w:bidi="ar-SA"/>
        </w:rPr>
        <w:t>临平南大街265号市民之家</w:t>
      </w: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楼</w:t>
      </w:r>
      <w:r>
        <w:rPr>
          <w:rFonts w:hint="eastAsia" w:asciiTheme="minorEastAsia" w:hAnsiTheme="minorEastAsia" w:cstheme="minorEastAsia"/>
          <w:kern w:val="2"/>
          <w:sz w:val="24"/>
          <w:szCs w:val="24"/>
          <w:lang w:val="en-US" w:eastAsia="zh-CN" w:bidi="ar-SA"/>
        </w:rPr>
        <w:t>2</w:t>
      </w:r>
      <w:r>
        <w:rPr>
          <w:rFonts w:hint="eastAsia" w:asciiTheme="minorEastAsia" w:hAnsiTheme="minorEastAsia" w:eastAsiaTheme="minorEastAsia" w:cstheme="minorEastAsia"/>
          <w:kern w:val="2"/>
          <w:sz w:val="24"/>
          <w:szCs w:val="24"/>
          <w:lang w:val="en-US" w:eastAsia="zh-CN" w:bidi="ar-SA"/>
        </w:rPr>
        <w:t>号开标室。</w:t>
      </w:r>
    </w:p>
    <w:p>
      <w:pPr>
        <w:pStyle w:val="17"/>
        <w:spacing w:line="34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w:t>
      </w:r>
      <w:r>
        <w:rPr>
          <w:rFonts w:hint="eastAsia" w:asciiTheme="minorEastAsia" w:hAnsiTheme="minorEastAsia" w:cstheme="minorEastAsia"/>
          <w:b/>
          <w:bCs/>
          <w:lang w:val="en-US" w:eastAsia="zh-CN"/>
        </w:rPr>
        <w:t>一</w:t>
      </w:r>
      <w:r>
        <w:rPr>
          <w:rFonts w:hint="eastAsia" w:asciiTheme="minorEastAsia" w:hAnsiTheme="minorEastAsia" w:eastAsiaTheme="minorEastAsia" w:cstheme="minorEastAsia"/>
          <w:b/>
          <w:bCs/>
        </w:rPr>
        <w:t>、业务咨询：</w:t>
      </w:r>
    </w:p>
    <w:p>
      <w:pPr>
        <w:pStyle w:val="30"/>
        <w:ind w:left="0" w:leftChars="0" w:firstLine="0" w:firstLineChars="0"/>
        <w:rPr>
          <w:rFonts w:hint="eastAsia" w:asciiTheme="minorEastAsia" w:hAnsiTheme="minorEastAsia" w:eastAsiaTheme="minorEastAsia" w:cstheme="minorEastAsia"/>
          <w:color w:val="auto"/>
          <w:highlight w:val="yellow"/>
        </w:rPr>
      </w:pPr>
      <w:r>
        <w:rPr>
          <w:rFonts w:hint="eastAsia" w:asciiTheme="minorEastAsia" w:hAnsiTheme="minorEastAsia" w:eastAsiaTheme="minorEastAsia" w:cstheme="minorEastAsia"/>
          <w:color w:val="auto"/>
          <w:kern w:val="2"/>
          <w:sz w:val="24"/>
          <w:szCs w:val="24"/>
          <w:lang w:val="en-US" w:eastAsia="zh-CN" w:bidi="ar-SA"/>
        </w:rPr>
        <w:t>1、采购人：杭州市余杭区农业农村</w:t>
      </w:r>
      <w:r>
        <w:rPr>
          <w:rFonts w:hint="eastAsia" w:asciiTheme="minorEastAsia" w:hAnsiTheme="minorEastAsia" w:eastAsiaTheme="minorEastAsia" w:cstheme="minorEastAsia"/>
          <w:color w:val="auto"/>
          <w:kern w:val="2"/>
          <w:sz w:val="24"/>
          <w:szCs w:val="24"/>
          <w:highlight w:val="none"/>
          <w:lang w:val="en-US" w:eastAsia="zh-CN" w:bidi="ar-SA"/>
        </w:rPr>
        <w:t xml:space="preserve">局 </w:t>
      </w:r>
      <w:r>
        <w:rPr>
          <w:rFonts w:hint="eastAsia" w:asciiTheme="minorEastAsia" w:hAnsiTheme="minorEastAsia" w:eastAsiaTheme="minorEastAsia" w:cstheme="minorEastAsia"/>
          <w:color w:val="auto"/>
          <w:highlight w:val="none"/>
        </w:rPr>
        <w:t xml:space="preserve"> </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联系人：</w:t>
      </w:r>
      <w:r>
        <w:rPr>
          <w:rFonts w:hint="eastAsia" w:asciiTheme="minorEastAsia" w:hAnsiTheme="minorEastAsia" w:cstheme="minorEastAsia"/>
          <w:kern w:val="2"/>
          <w:sz w:val="24"/>
          <w:szCs w:val="24"/>
          <w:lang w:val="en-US" w:eastAsia="zh-CN" w:bidi="ar-SA"/>
        </w:rPr>
        <w:t>王</w:t>
      </w:r>
      <w:r>
        <w:rPr>
          <w:rFonts w:hint="eastAsia" w:asciiTheme="minorEastAsia" w:hAnsiTheme="minorEastAsia" w:eastAsiaTheme="minorEastAsia" w:cstheme="minorEastAsia"/>
          <w:kern w:val="2"/>
          <w:sz w:val="24"/>
          <w:szCs w:val="24"/>
          <w:lang w:val="en-US" w:eastAsia="zh-CN" w:bidi="ar-SA"/>
        </w:rPr>
        <w:t>科        联系电话：0571-86220447</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地址：浙江省杭州市余杭区迎宾路216号</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2、采购代理机构：中惠保险经纪有限公司</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联系人：史悦    联系电话：13588839410 </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地址：杭州市下城区凤起路361号国都商务大厦1002室</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3、同级政府采购监督管理部门名称：余杭区财政局政府采购监管科</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联系人：杜国强</w:t>
      </w:r>
    </w:p>
    <w:p>
      <w:pPr>
        <w:pStyle w:val="17"/>
        <w:spacing w:before="120" w:beforeAutospacing="0" w:line="340" w:lineRule="exac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监督投诉电话：13588316628</w:t>
      </w:r>
    </w:p>
    <w:p>
      <w:pPr>
        <w:pStyle w:val="30"/>
        <w:rPr>
          <w:rFonts w:hint="eastAsia" w:asciiTheme="minorEastAsia" w:hAnsiTheme="minorEastAsia" w:eastAsiaTheme="minorEastAsia" w:cstheme="minorEastAsia"/>
          <w:color w:val="auto"/>
        </w:rPr>
      </w:pPr>
    </w:p>
    <w:p>
      <w:pPr>
        <w:pStyle w:val="30"/>
        <w:rPr>
          <w:rFonts w:hint="eastAsia" w:asciiTheme="minorEastAsia" w:hAnsiTheme="minorEastAsia" w:eastAsiaTheme="minorEastAsia" w:cstheme="minorEastAsia"/>
          <w:color w:val="auto"/>
        </w:rPr>
      </w:pPr>
    </w:p>
    <w:p>
      <w:pPr>
        <w:pStyle w:val="30"/>
        <w:rPr>
          <w:rFonts w:hint="eastAsia" w:asciiTheme="minorEastAsia" w:hAnsiTheme="minorEastAsia" w:eastAsiaTheme="minorEastAsia" w:cstheme="minorEastAsia"/>
          <w:color w:val="auto"/>
        </w:rPr>
      </w:pPr>
    </w:p>
    <w:p>
      <w:pPr>
        <w:snapToGrid w:val="0"/>
        <w:spacing w:line="400" w:lineRule="exact"/>
        <w:ind w:left="238"/>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中惠保险经纪有限公司</w:t>
      </w:r>
      <w:r>
        <w:rPr>
          <w:rFonts w:hint="eastAsia" w:asciiTheme="minorEastAsia" w:hAnsiTheme="minorEastAsia" w:eastAsiaTheme="minorEastAsia" w:cstheme="minorEastAsia"/>
          <w:sz w:val="24"/>
        </w:rPr>
        <w:t xml:space="preserve">  </w:t>
      </w:r>
    </w:p>
    <w:p>
      <w:pPr>
        <w:pStyle w:val="17"/>
        <w:spacing w:line="3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2020年</w:t>
      </w:r>
      <w:r>
        <w:rPr>
          <w:rFonts w:hint="eastAsia" w:asciiTheme="minorEastAsia" w:hAnsi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cstheme="minorEastAsia"/>
          <w:lang w:val="en-US" w:eastAsia="zh-CN"/>
        </w:rPr>
        <w:t>19</w:t>
      </w:r>
      <w:r>
        <w:rPr>
          <w:rFonts w:hint="eastAsia" w:asciiTheme="minorEastAsia" w:hAnsiTheme="minorEastAsia" w:eastAsiaTheme="minorEastAsia" w:cstheme="minorEastAsia"/>
        </w:rPr>
        <w:t>日</w:t>
      </w:r>
    </w:p>
    <w:p>
      <w:pPr>
        <w:widowControl/>
        <w:adjustRightInd w:val="0"/>
        <w:snapToGrid w:val="0"/>
        <w:spacing w:line="360" w:lineRule="auto"/>
        <w:jc w:val="left"/>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Pr>
        <w:rPr>
          <w:rFonts w:ascii="宋体" w:hAnsi="宋体"/>
          <w:bCs/>
          <w:kern w:val="0"/>
          <w:sz w:val="24"/>
          <w:szCs w:val="24"/>
        </w:rPr>
      </w:pPr>
    </w:p>
    <w:p>
      <w:pPr>
        <w:pStyle w:val="2"/>
        <w:rPr>
          <w:rFonts w:ascii="宋体" w:hAnsi="宋体"/>
          <w:bCs/>
          <w:kern w:val="0"/>
          <w:sz w:val="24"/>
          <w:szCs w:val="24"/>
        </w:rPr>
      </w:pPr>
    </w:p>
    <w:p/>
    <w:p>
      <w:pPr>
        <w:pStyle w:val="2"/>
      </w:pPr>
    </w:p>
    <w:p>
      <w:pPr>
        <w:autoSpaceDE w:val="0"/>
        <w:autoSpaceDN w:val="0"/>
        <w:spacing w:line="360" w:lineRule="auto"/>
        <w:jc w:val="center"/>
        <w:outlineLvl w:val="9"/>
        <w:rPr>
          <w:rFonts w:ascii="宋体" w:hAnsi="宋体"/>
          <w:b/>
          <w:bCs/>
          <w:sz w:val="44"/>
          <w:szCs w:val="44"/>
        </w:rPr>
      </w:pPr>
      <w:r>
        <w:rPr>
          <w:rFonts w:hint="eastAsia" w:ascii="宋体" w:hAnsi="宋体"/>
          <w:b/>
          <w:bCs/>
          <w:sz w:val="44"/>
          <w:szCs w:val="44"/>
        </w:rPr>
        <w:t>第二章 用户需求书</w:t>
      </w:r>
    </w:p>
    <w:p>
      <w:pPr>
        <w:keepNext w:val="0"/>
        <w:keepLines w:val="0"/>
        <w:pageBreakBefore w:val="0"/>
        <w:widowControl w:val="0"/>
        <w:numPr>
          <w:ilvl w:val="0"/>
          <w:numId w:val="0"/>
        </w:numPr>
        <w:kinsoku/>
        <w:wordWrap/>
        <w:overflowPunct/>
        <w:topLinePunct w:val="0"/>
        <w:autoSpaceDE w:val="0"/>
        <w:autoSpaceDN w:val="0"/>
        <w:bidi w:val="0"/>
        <w:spacing w:line="360" w:lineRule="auto"/>
        <w:ind w:leftChars="0" w:right="0" w:rightChars="0"/>
        <w:jc w:val="both"/>
        <w:textAlignment w:val="auto"/>
        <w:rPr>
          <w:rFonts w:hint="eastAsia" w:ascii="宋体" w:hAnsi="宋体"/>
          <w:b/>
          <w:bCs/>
          <w:sz w:val="32"/>
          <w:szCs w:val="32"/>
          <w:lang w:eastAsia="zh-CN"/>
        </w:rPr>
      </w:pPr>
    </w:p>
    <w:p>
      <w:pPr>
        <w:keepNext w:val="0"/>
        <w:keepLines w:val="0"/>
        <w:pageBreakBefore w:val="0"/>
        <w:widowControl w:val="0"/>
        <w:numPr>
          <w:ilvl w:val="0"/>
          <w:numId w:val="0"/>
        </w:numPr>
        <w:kinsoku/>
        <w:wordWrap/>
        <w:overflowPunct/>
        <w:topLinePunct w:val="0"/>
        <w:autoSpaceDE w:val="0"/>
        <w:autoSpaceDN w:val="0"/>
        <w:bidi w:val="0"/>
        <w:spacing w:line="360" w:lineRule="auto"/>
        <w:ind w:leftChars="0" w:right="0" w:rightChars="0"/>
        <w:jc w:val="both"/>
        <w:textAlignment w:val="auto"/>
        <w:outlineLvl w:val="1"/>
        <w:rPr>
          <w:rFonts w:ascii="宋体"/>
          <w:b/>
          <w:bCs/>
          <w:sz w:val="32"/>
          <w:szCs w:val="32"/>
        </w:rPr>
      </w:pPr>
      <w:r>
        <w:rPr>
          <w:rFonts w:hint="eastAsia" w:ascii="宋体" w:hAnsi="宋体"/>
          <w:b/>
          <w:bCs/>
          <w:sz w:val="32"/>
          <w:szCs w:val="32"/>
          <w:lang w:eastAsia="zh-CN"/>
        </w:rPr>
        <w:t>一、</w:t>
      </w:r>
      <w:r>
        <w:rPr>
          <w:rFonts w:hint="eastAsia" w:ascii="宋体" w:hAnsi="宋体"/>
          <w:b/>
          <w:bCs/>
          <w:sz w:val="32"/>
          <w:szCs w:val="32"/>
        </w:rPr>
        <w:t>项目概述</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宋体" w:hAnsi="宋体" w:cs="宋体"/>
          <w:sz w:val="28"/>
          <w:szCs w:val="28"/>
          <w:lang w:val="en-US" w:eastAsia="zh-CN"/>
        </w:rPr>
        <w:t>1.</w:t>
      </w:r>
      <w:r>
        <w:rPr>
          <w:rFonts w:hint="eastAsia" w:ascii="宋体" w:hAnsi="宋体" w:cs="宋体"/>
          <w:sz w:val="28"/>
          <w:szCs w:val="28"/>
        </w:rPr>
        <w:t>项目名称：</w:t>
      </w:r>
      <w:r>
        <w:rPr>
          <w:rFonts w:hint="eastAsia" w:asciiTheme="minorEastAsia" w:hAnsiTheme="minorEastAsia" w:cstheme="minorEastAsia"/>
          <w:sz w:val="28"/>
          <w:szCs w:val="28"/>
          <w:lang w:eastAsia="zh-CN"/>
        </w:rPr>
        <w:t>杭州市余杭区农业农村局2020年水稻种植收益保险</w:t>
      </w:r>
      <w:r>
        <w:rPr>
          <w:rFonts w:hint="eastAsia" w:asciiTheme="minorEastAsia" w:hAnsiTheme="minorEastAsia" w:eastAsiaTheme="minorEastAsia" w:cstheme="minorEastAsia"/>
          <w:sz w:val="28"/>
          <w:szCs w:val="28"/>
        </w:rPr>
        <w:t>承保机构采购项目</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560" w:firstLineChars="200"/>
        <w:jc w:val="both"/>
        <w:textAlignment w:val="auto"/>
        <w:rPr>
          <w:rFonts w:hint="eastAsia" w:asciiTheme="minorEastAsia" w:hAnsiTheme="minorEastAsia" w:cstheme="minorEastAsia"/>
          <w:sz w:val="28"/>
          <w:szCs w:val="28"/>
          <w:lang w:eastAsia="zh-CN"/>
        </w:rPr>
      </w:pPr>
      <w:r>
        <w:rPr>
          <w:rFonts w:hint="eastAsia" w:ascii="宋体" w:hAnsi="宋体"/>
          <w:kern w:val="0"/>
          <w:sz w:val="28"/>
          <w:szCs w:val="28"/>
          <w:lang w:val="en-US" w:eastAsia="zh-CN"/>
        </w:rPr>
        <w:t>2.</w:t>
      </w:r>
      <w:r>
        <w:rPr>
          <w:rFonts w:hint="eastAsia" w:ascii="宋体" w:hAnsi="宋体"/>
          <w:kern w:val="0"/>
          <w:sz w:val="28"/>
          <w:szCs w:val="28"/>
        </w:rPr>
        <w:t>项目编号：</w:t>
      </w:r>
      <w:r>
        <w:rPr>
          <w:rFonts w:hint="eastAsia" w:asciiTheme="minorEastAsia" w:hAnsiTheme="minorEastAsia" w:cstheme="minorEastAsia"/>
          <w:sz w:val="28"/>
          <w:szCs w:val="28"/>
          <w:lang w:eastAsia="zh-CN"/>
        </w:rPr>
        <w:t>ZH-YHNYJ-2020017</w:t>
      </w:r>
    </w:p>
    <w:p>
      <w:pPr>
        <w:widowControl/>
        <w:numPr>
          <w:ilvl w:val="0"/>
          <w:numId w:val="0"/>
        </w:numPr>
        <w:adjustRightInd w:val="0"/>
        <w:snapToGrid w:val="0"/>
        <w:spacing w:line="360" w:lineRule="auto"/>
        <w:ind w:firstLine="560" w:firstLineChars="200"/>
        <w:jc w:val="left"/>
        <w:rPr>
          <w:rFonts w:hint="eastAsia" w:ascii="宋体" w:hAnsi="宋体" w:cs="宋体"/>
          <w:sz w:val="28"/>
          <w:szCs w:val="28"/>
          <w:highlight w:val="none"/>
        </w:rPr>
      </w:pPr>
      <w:r>
        <w:rPr>
          <w:rFonts w:hint="default" w:ascii="宋体" w:hAnsi="宋体" w:cs="宋体"/>
          <w:sz w:val="28"/>
          <w:szCs w:val="28"/>
          <w:lang w:val="en-US" w:eastAsia="zh-CN"/>
        </w:rPr>
        <w:t>3</w:t>
      </w:r>
      <w:r>
        <w:rPr>
          <w:rFonts w:hint="eastAsia" w:ascii="宋体" w:hAnsi="宋体" w:cs="宋体"/>
          <w:sz w:val="28"/>
          <w:szCs w:val="28"/>
          <w:lang w:val="en-US" w:eastAsia="zh-CN"/>
        </w:rPr>
        <w:t>.</w:t>
      </w:r>
      <w:r>
        <w:rPr>
          <w:rFonts w:hint="eastAsia" w:ascii="宋体" w:hAnsi="宋体" w:cs="宋体"/>
          <w:sz w:val="28"/>
          <w:szCs w:val="28"/>
        </w:rPr>
        <w:t>服务期限：</w:t>
      </w:r>
      <w:r>
        <w:rPr>
          <w:rFonts w:hint="eastAsia" w:ascii="宋体" w:hAnsi="宋体" w:cs="宋体"/>
          <w:sz w:val="28"/>
          <w:szCs w:val="28"/>
          <w:highlight w:val="none"/>
          <w:lang w:val="en-US" w:eastAsia="zh-CN"/>
        </w:rPr>
        <w:t>三</w:t>
      </w:r>
      <w:r>
        <w:rPr>
          <w:rFonts w:hint="eastAsia" w:ascii="宋体" w:hAnsi="宋体" w:cs="宋体"/>
          <w:sz w:val="28"/>
          <w:szCs w:val="28"/>
          <w:highlight w:val="none"/>
        </w:rPr>
        <w:t>年</w:t>
      </w:r>
    </w:p>
    <w:p>
      <w:pPr>
        <w:widowControl/>
        <w:numPr>
          <w:ilvl w:val="0"/>
          <w:numId w:val="0"/>
        </w:numPr>
        <w:adjustRightInd w:val="0"/>
        <w:snapToGrid w:val="0"/>
        <w:spacing w:line="360" w:lineRule="auto"/>
        <w:ind w:firstLine="562" w:firstLineChars="20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4.采购险种</w:t>
      </w:r>
    </w:p>
    <w:p>
      <w:pPr>
        <w:widowControl/>
        <w:numPr>
          <w:ilvl w:val="0"/>
          <w:numId w:val="0"/>
        </w:numPr>
        <w:adjustRightInd w:val="0"/>
        <w:snapToGrid w:val="0"/>
        <w:spacing w:line="360" w:lineRule="auto"/>
        <w:ind w:firstLine="562" w:firstLineChars="200"/>
        <w:jc w:val="left"/>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1</w:t>
      </w: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val="en-US" w:eastAsia="zh-CN"/>
        </w:rPr>
        <w:t>险种名称：</w:t>
      </w:r>
      <w:r>
        <w:rPr>
          <w:rFonts w:hint="eastAsia" w:asciiTheme="minorEastAsia" w:hAnsiTheme="minorEastAsia" w:cstheme="minorEastAsia"/>
          <w:sz w:val="28"/>
          <w:szCs w:val="28"/>
          <w:lang w:eastAsia="zh-CN"/>
        </w:rPr>
        <w:t>水稻种植收益保险</w:t>
      </w:r>
    </w:p>
    <w:p>
      <w:pPr>
        <w:spacing w:line="36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保险标的</w:t>
      </w:r>
      <w:r>
        <w:rPr>
          <w:rFonts w:hint="eastAsia" w:asciiTheme="minorEastAsia" w:hAnsiTheme="minorEastAsia" w:eastAsiaTheme="minorEastAsia" w:cstheme="minorEastAsia"/>
          <w:b/>
          <w:sz w:val="28"/>
          <w:szCs w:val="28"/>
          <w:lang w:eastAsia="zh-CN"/>
        </w:rPr>
        <w:t>：</w:t>
      </w:r>
      <w:r>
        <w:rPr>
          <w:rFonts w:hint="eastAsia" w:asciiTheme="minorEastAsia" w:hAnsiTheme="minorEastAsia" w:cstheme="minorEastAsia"/>
          <w:sz w:val="28"/>
          <w:szCs w:val="28"/>
          <w:lang w:val="en-US" w:eastAsia="zh-CN"/>
        </w:rPr>
        <w:t>水稻种植收益</w:t>
      </w:r>
      <w:r>
        <w:rPr>
          <w:rFonts w:hint="eastAsia" w:asciiTheme="minorEastAsia" w:hAnsiTheme="minorEastAsia" w:eastAsiaTheme="minorEastAsia" w:cstheme="minorEastAsia"/>
          <w:sz w:val="28"/>
          <w:szCs w:val="28"/>
        </w:rPr>
        <w:t>。</w:t>
      </w:r>
    </w:p>
    <w:p>
      <w:pPr>
        <w:spacing w:line="360" w:lineRule="auto"/>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保险责任</w:t>
      </w:r>
      <w:r>
        <w:rPr>
          <w:rFonts w:hint="eastAsia" w:asciiTheme="minorEastAsia" w:hAnsiTheme="minorEastAsia" w:eastAsiaTheme="minorEastAsia" w:cstheme="minorEastAsia"/>
          <w:b/>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目前在实施的浙江省政策性农业保险中央险种</w:t>
      </w:r>
      <w:r>
        <w:rPr>
          <w:rFonts w:hint="eastAsia" w:asciiTheme="minorEastAsia" w:hAnsiTheme="minorEastAsia" w:cstheme="minorEastAsia"/>
          <w:sz w:val="28"/>
          <w:szCs w:val="28"/>
          <w:lang w:eastAsia="zh-CN"/>
        </w:rPr>
        <w:t>《水稻种植保险条款》规定的保险责任引起的损失，导致水稻预期收益的减少。</w:t>
      </w:r>
    </w:p>
    <w:p>
      <w:pPr>
        <w:spacing w:line="360" w:lineRule="auto"/>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保险金额和保险费</w:t>
      </w:r>
      <w:r>
        <w:rPr>
          <w:rFonts w:hint="eastAsia" w:asciiTheme="minorEastAsia" w:hAnsiTheme="minorEastAsia" w:eastAsiaTheme="minorEastAsia" w:cstheme="minorEastAsia"/>
          <w:b/>
          <w:sz w:val="28"/>
          <w:szCs w:val="28"/>
          <w:lang w:eastAsia="zh-CN"/>
        </w:rPr>
        <w:t>：</w:t>
      </w:r>
    </w:p>
    <w:p>
      <w:pPr>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①保险金额：</w:t>
      </w:r>
      <w:r>
        <w:rPr>
          <w:rFonts w:hint="eastAsia" w:asciiTheme="minorEastAsia" w:hAnsiTheme="minorEastAsia" w:cstheme="minorEastAsia"/>
          <w:sz w:val="28"/>
          <w:szCs w:val="28"/>
          <w:lang w:val="en-US" w:eastAsia="zh-CN"/>
        </w:rPr>
        <w:t>200-</w:t>
      </w:r>
      <w:r>
        <w:rPr>
          <w:rFonts w:hint="eastAsia" w:asciiTheme="minorEastAsia" w:hAnsiTheme="minorEastAsia" w:eastAsiaTheme="minorEastAsia" w:cstheme="minorEastAsia"/>
          <w:sz w:val="28"/>
          <w:szCs w:val="28"/>
        </w:rPr>
        <w:t>500元/亩；</w:t>
      </w:r>
    </w:p>
    <w:p>
      <w:pPr>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②保险费：每亩保险费=每亩保险金额×费率；</w:t>
      </w:r>
    </w:p>
    <w:p>
      <w:pPr>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总保险费=每亩保险费×投保亩数；</w:t>
      </w:r>
    </w:p>
    <w:p>
      <w:pPr>
        <w:snapToGrid w:val="0"/>
        <w:spacing w:line="360" w:lineRule="auto"/>
        <w:ind w:firstLine="560" w:firstLineChars="200"/>
        <w:jc w:val="left"/>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③保险费率：</w:t>
      </w:r>
      <w:r>
        <w:rPr>
          <w:rFonts w:hint="eastAsia" w:asciiTheme="minorEastAsia" w:hAnsiTheme="minorEastAsia" w:cstheme="minorEastAsia"/>
          <w:sz w:val="28"/>
          <w:szCs w:val="28"/>
          <w:lang w:val="en-US" w:eastAsia="zh-CN"/>
        </w:rPr>
        <w:t>5%</w:t>
      </w:r>
    </w:p>
    <w:p>
      <w:pPr>
        <w:snapToGrid w:val="0"/>
        <w:spacing w:line="360" w:lineRule="auto"/>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说明：本收益保险费率与政策性</w:t>
      </w:r>
      <w:r>
        <w:rPr>
          <w:rFonts w:hint="eastAsia" w:asciiTheme="minorEastAsia" w:hAnsiTheme="minorEastAsia" w:eastAsiaTheme="minorEastAsia" w:cstheme="minorEastAsia"/>
          <w:sz w:val="28"/>
          <w:szCs w:val="28"/>
        </w:rPr>
        <w:t>水稻种植保险费率</w:t>
      </w:r>
      <w:r>
        <w:rPr>
          <w:rFonts w:hint="eastAsia" w:asciiTheme="minorEastAsia" w:hAnsiTheme="minorEastAsia" w:cstheme="minorEastAsia"/>
          <w:sz w:val="28"/>
          <w:szCs w:val="28"/>
          <w:lang w:val="en-US" w:eastAsia="zh-CN"/>
        </w:rPr>
        <w:t>保持一致，</w:t>
      </w:r>
      <w:r>
        <w:rPr>
          <w:rFonts w:hint="eastAsia" w:asciiTheme="minorEastAsia" w:hAnsiTheme="minorEastAsia" w:eastAsiaTheme="minorEastAsia" w:cstheme="minorEastAsia"/>
          <w:sz w:val="28"/>
          <w:szCs w:val="28"/>
        </w:rPr>
        <w:t>如</w:t>
      </w:r>
      <w:r>
        <w:rPr>
          <w:rFonts w:hint="eastAsia" w:asciiTheme="minorEastAsia" w:hAnsiTheme="minorEastAsia" w:cstheme="minorEastAsia"/>
          <w:sz w:val="28"/>
          <w:szCs w:val="28"/>
          <w:lang w:val="en-US" w:eastAsia="zh-CN"/>
        </w:rPr>
        <w:t>政策性</w:t>
      </w:r>
      <w:r>
        <w:rPr>
          <w:rFonts w:hint="eastAsia" w:asciiTheme="minorEastAsia" w:hAnsiTheme="minorEastAsia" w:eastAsiaTheme="minorEastAsia" w:cstheme="minorEastAsia"/>
          <w:sz w:val="28"/>
          <w:szCs w:val="28"/>
        </w:rPr>
        <w:t>水稻种植保险费率次年</w:t>
      </w:r>
      <w:r>
        <w:rPr>
          <w:rFonts w:hint="eastAsia" w:asciiTheme="minorEastAsia" w:hAnsiTheme="minorEastAsia" w:cstheme="minorEastAsia"/>
          <w:sz w:val="28"/>
          <w:szCs w:val="28"/>
          <w:lang w:val="en-US" w:eastAsia="zh-CN"/>
        </w:rPr>
        <w:t>调整</w:t>
      </w:r>
      <w:r>
        <w:rPr>
          <w:rFonts w:hint="eastAsia" w:asciiTheme="minorEastAsia" w:hAnsiTheme="minorEastAsia" w:eastAsiaTheme="minorEastAsia" w:cstheme="minorEastAsia"/>
          <w:sz w:val="28"/>
          <w:szCs w:val="28"/>
        </w:rPr>
        <w:t>，本保险费率也同步</w:t>
      </w:r>
      <w:r>
        <w:rPr>
          <w:rFonts w:hint="eastAsia" w:asciiTheme="minorEastAsia" w:hAnsiTheme="minorEastAsia" w:cstheme="minorEastAsia"/>
          <w:sz w:val="28"/>
          <w:szCs w:val="28"/>
          <w:lang w:val="en-US" w:eastAsia="zh-CN"/>
        </w:rPr>
        <w:t>调整</w:t>
      </w:r>
      <w:r>
        <w:rPr>
          <w:rFonts w:hint="eastAsia" w:asciiTheme="minorEastAsia" w:hAnsiTheme="minorEastAsia" w:cstheme="minorEastAsia"/>
          <w:sz w:val="28"/>
          <w:szCs w:val="28"/>
          <w:lang w:eastAsia="zh-CN"/>
        </w:rPr>
        <w:t>。</w:t>
      </w: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1"/>
        <w:rPr>
          <w:rFonts w:hint="eastAsia" w:ascii="宋体" w:hAnsi="宋体"/>
          <w:b/>
          <w:bCs/>
          <w:sz w:val="32"/>
          <w:szCs w:val="32"/>
        </w:rPr>
      </w:pPr>
      <w:r>
        <w:rPr>
          <w:rFonts w:hint="eastAsia" w:ascii="宋体" w:hAnsi="宋体"/>
          <w:b/>
          <w:bCs/>
          <w:sz w:val="32"/>
          <w:szCs w:val="32"/>
          <w:lang w:eastAsia="zh-CN"/>
        </w:rPr>
        <w:t>二、</w:t>
      </w:r>
      <w:r>
        <w:rPr>
          <w:rFonts w:hint="eastAsia" w:ascii="宋体" w:hAnsi="宋体"/>
          <w:b/>
          <w:bCs/>
          <w:sz w:val="32"/>
          <w:szCs w:val="32"/>
        </w:rPr>
        <w:t>服务要求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kern w:val="0"/>
          <w:sz w:val="28"/>
          <w:szCs w:val="28"/>
          <w:lang w:val="en-US" w:eastAsia="zh-CN"/>
        </w:rPr>
      </w:pPr>
      <w:r>
        <w:rPr>
          <w:rFonts w:hint="eastAsia" w:ascii="宋体" w:hAnsi="宋体"/>
          <w:kern w:val="0"/>
          <w:sz w:val="28"/>
          <w:szCs w:val="28"/>
          <w:lang w:val="en-US" w:eastAsia="zh-CN"/>
        </w:rPr>
        <w:t>1.中标人应根据保险需求，制订完善的保险方案，包括保障内容、保险金额的确定、保险费率等；根据需求确定投保流程、理赔流程。</w:t>
      </w:r>
    </w:p>
    <w:p>
      <w:pPr>
        <w:keepNext w:val="0"/>
        <w:keepLines w:val="0"/>
        <w:pageBreakBefore w:val="0"/>
        <w:widowControl/>
        <w:numPr>
          <w:ilvl w:val="0"/>
          <w:numId w:val="0"/>
        </w:numPr>
        <w:kinsoku/>
        <w:wordWrap/>
        <w:overflowPunct/>
        <w:topLinePunct w:val="0"/>
        <w:bidi w:val="0"/>
        <w:adjustRightInd w:val="0"/>
        <w:snapToGrid w:val="0"/>
        <w:spacing w:line="360" w:lineRule="auto"/>
        <w:ind w:right="0" w:rightChars="0" w:firstLine="560" w:firstLineChars="200"/>
        <w:jc w:val="both"/>
        <w:textAlignment w:val="auto"/>
        <w:outlineLvl w:val="9"/>
        <w:rPr>
          <w:rFonts w:hint="eastAsia" w:ascii="宋体" w:hAnsi="宋体"/>
          <w:kern w:val="0"/>
          <w:sz w:val="28"/>
          <w:szCs w:val="28"/>
          <w:lang w:val="en-US" w:eastAsia="zh-CN"/>
        </w:rPr>
      </w:pPr>
      <w:r>
        <w:rPr>
          <w:rFonts w:hint="eastAsia" w:ascii="宋体" w:hAnsi="宋体"/>
          <w:kern w:val="0"/>
          <w:sz w:val="28"/>
          <w:szCs w:val="28"/>
          <w:lang w:val="en-US" w:eastAsia="zh-CN"/>
        </w:rPr>
        <w:t>2.中标人应和余杭区政府农业管理部门建立资源互享、人员互通、信息互用的联系工作机制，共同制定有关制度、协议、技术规范和标准。</w:t>
      </w:r>
    </w:p>
    <w:p>
      <w:pPr>
        <w:keepNext w:val="0"/>
        <w:keepLines w:val="0"/>
        <w:pageBreakBefore w:val="0"/>
        <w:widowControl/>
        <w:numPr>
          <w:ilvl w:val="0"/>
          <w:numId w:val="0"/>
        </w:numPr>
        <w:kinsoku/>
        <w:wordWrap/>
        <w:overflowPunct/>
        <w:topLinePunct w:val="0"/>
        <w:bidi w:val="0"/>
        <w:adjustRightInd w:val="0"/>
        <w:snapToGrid w:val="0"/>
        <w:spacing w:line="360" w:lineRule="auto"/>
        <w:ind w:right="0" w:rightChars="0" w:firstLine="560" w:firstLineChars="200"/>
        <w:jc w:val="both"/>
        <w:textAlignment w:val="auto"/>
        <w:outlineLvl w:val="9"/>
        <w:rPr>
          <w:rFonts w:hint="eastAsia" w:ascii="宋体" w:hAnsi="宋体"/>
          <w:kern w:val="0"/>
          <w:sz w:val="28"/>
          <w:szCs w:val="28"/>
          <w:lang w:val="en-US" w:eastAsia="zh-CN"/>
        </w:rPr>
      </w:pPr>
      <w:r>
        <w:rPr>
          <w:rFonts w:hint="eastAsia" w:ascii="宋体" w:hAnsi="宋体"/>
          <w:kern w:val="0"/>
          <w:sz w:val="28"/>
          <w:szCs w:val="28"/>
          <w:lang w:val="en-US" w:eastAsia="zh-CN"/>
        </w:rPr>
        <w:t>3.中标人要做好种植户档案资料的收集、审核、保存和管理工作，建立农户参保资料数字化信息登记管理制度，确保档案资料的真实、完整性；加强承保、防灾防损、查勘定损、理赔等专业化服务，及时做好有关统计、报送、核算工作。</w:t>
      </w:r>
    </w:p>
    <w:p>
      <w:pPr>
        <w:widowControl/>
        <w:numPr>
          <w:ilvl w:val="0"/>
          <w:numId w:val="0"/>
        </w:numPr>
        <w:adjustRightInd w:val="0"/>
        <w:snapToGrid w:val="0"/>
        <w:spacing w:line="360" w:lineRule="auto"/>
        <w:ind w:firstLine="560" w:firstLineChars="200"/>
        <w:jc w:val="both"/>
        <w:rPr>
          <w:rFonts w:hint="eastAsia" w:ascii="宋体" w:hAnsi="宋体"/>
          <w:kern w:val="0"/>
          <w:sz w:val="28"/>
          <w:szCs w:val="28"/>
          <w:lang w:val="en-US" w:eastAsia="zh-CN"/>
        </w:rPr>
      </w:pPr>
      <w:r>
        <w:rPr>
          <w:rFonts w:hint="eastAsia" w:ascii="宋体" w:hAnsi="宋体"/>
          <w:kern w:val="0"/>
          <w:sz w:val="28"/>
          <w:szCs w:val="28"/>
          <w:lang w:val="en-US" w:eastAsia="zh-CN"/>
        </w:rPr>
        <w:t>4.中标人要不断加大宣传力度，充分利用电视、电台、报刊、网络等新闻媒体，通过召开专题会议、编印、张贴、发放宣传资料等多种形式，广泛宣传</w:t>
      </w:r>
      <w:r>
        <w:rPr>
          <w:rFonts w:hint="eastAsia" w:asciiTheme="minorEastAsia" w:hAnsiTheme="minorEastAsia" w:cstheme="minorEastAsia"/>
          <w:sz w:val="28"/>
          <w:szCs w:val="28"/>
          <w:lang w:eastAsia="zh-CN"/>
        </w:rPr>
        <w:t>水稻种植收益保险</w:t>
      </w:r>
      <w:r>
        <w:rPr>
          <w:rFonts w:hint="eastAsia" w:ascii="宋体" w:hAnsi="宋体"/>
          <w:kern w:val="0"/>
          <w:sz w:val="28"/>
          <w:szCs w:val="28"/>
          <w:lang w:val="en-US" w:eastAsia="zh-CN"/>
        </w:rPr>
        <w:t>的重要意义和政策内容，增强广大种植户的保险意识、风险防范意识，引导种植户积极主动投保。</w:t>
      </w:r>
    </w:p>
    <w:p>
      <w:pPr>
        <w:widowControl/>
        <w:numPr>
          <w:ilvl w:val="0"/>
          <w:numId w:val="0"/>
        </w:numPr>
        <w:adjustRightInd w:val="0"/>
        <w:snapToGrid w:val="0"/>
        <w:spacing w:line="360" w:lineRule="auto"/>
        <w:ind w:firstLine="560" w:firstLineChars="200"/>
        <w:jc w:val="both"/>
        <w:rPr>
          <w:rFonts w:hint="eastAsia" w:ascii="宋体" w:hAnsi="宋体"/>
          <w:kern w:val="0"/>
          <w:sz w:val="28"/>
          <w:szCs w:val="28"/>
          <w:lang w:val="en-US" w:eastAsia="zh-CN"/>
        </w:rPr>
      </w:pPr>
      <w:r>
        <w:rPr>
          <w:rFonts w:hint="eastAsia" w:ascii="宋体" w:hAnsi="宋体"/>
          <w:kern w:val="0"/>
          <w:sz w:val="28"/>
          <w:szCs w:val="28"/>
          <w:lang w:val="en-US" w:eastAsia="zh-CN"/>
        </w:rPr>
        <w:t>5.中标人应加强</w:t>
      </w:r>
      <w:r>
        <w:rPr>
          <w:rFonts w:hint="eastAsia" w:asciiTheme="minorEastAsia" w:hAnsiTheme="minorEastAsia" w:cstheme="minorEastAsia"/>
          <w:sz w:val="28"/>
          <w:szCs w:val="28"/>
          <w:lang w:eastAsia="zh-CN"/>
        </w:rPr>
        <w:t>水稻种植收益保险</w:t>
      </w:r>
      <w:r>
        <w:rPr>
          <w:rFonts w:hint="eastAsia" w:ascii="宋体" w:hAnsi="宋体"/>
          <w:kern w:val="0"/>
          <w:sz w:val="28"/>
          <w:szCs w:val="28"/>
          <w:lang w:val="en-US" w:eastAsia="zh-CN"/>
        </w:rPr>
        <w:t>网点和服务队伍建设，提高理赔效率。</w:t>
      </w:r>
    </w:p>
    <w:p>
      <w:pPr>
        <w:spacing w:line="360" w:lineRule="auto"/>
        <w:jc w:val="center"/>
        <w:rPr>
          <w:rFonts w:ascii="宋体" w:hAnsi="宋体" w:cs="宋体"/>
          <w:b/>
          <w:bCs/>
          <w:sz w:val="28"/>
          <w:szCs w:val="28"/>
        </w:rPr>
      </w:pPr>
      <w:r>
        <w:rPr>
          <w:rFonts w:hint="eastAsia" w:ascii="宋体" w:hAnsi="宋体" w:cs="宋体"/>
          <w:b/>
          <w:bCs/>
          <w:sz w:val="28"/>
          <w:szCs w:val="28"/>
        </w:rPr>
        <w:br w:type="page"/>
      </w:r>
    </w:p>
    <w:p>
      <w:pPr>
        <w:pStyle w:val="3"/>
        <w:snapToGrid w:val="0"/>
        <w:spacing w:line="360" w:lineRule="auto"/>
        <w:ind w:firstLine="0"/>
        <w:jc w:val="center"/>
        <w:rPr>
          <w:rFonts w:cs="宋体"/>
          <w:sz w:val="44"/>
          <w:szCs w:val="44"/>
        </w:rPr>
      </w:pPr>
      <w:r>
        <w:rPr>
          <w:rFonts w:hint="eastAsia" w:cs="宋体"/>
          <w:sz w:val="44"/>
          <w:szCs w:val="44"/>
        </w:rPr>
        <w:t xml:space="preserve">第三章  </w:t>
      </w:r>
      <w:bookmarkStart w:id="3" w:name="_Toc22463"/>
      <w:r>
        <w:rPr>
          <w:rFonts w:hint="eastAsia" w:cs="宋体"/>
          <w:sz w:val="44"/>
          <w:szCs w:val="44"/>
        </w:rPr>
        <w:t>投标人须知</w:t>
      </w:r>
      <w:bookmarkEnd w:id="3"/>
      <w:bookmarkStart w:id="4" w:name="_Toc372720051"/>
    </w:p>
    <w:bookmarkEnd w:id="4"/>
    <w:p>
      <w:pPr>
        <w:spacing w:line="460" w:lineRule="exact"/>
        <w:jc w:val="center"/>
        <w:outlineLvl w:val="1"/>
        <w:rPr>
          <w:rFonts w:ascii="宋体" w:hAnsi="宋体" w:cs="宋体"/>
          <w:b/>
          <w:bCs/>
          <w:sz w:val="28"/>
          <w:szCs w:val="28"/>
        </w:rPr>
      </w:pPr>
      <w:r>
        <w:rPr>
          <w:rFonts w:hint="eastAsia" w:ascii="宋体" w:hAnsi="宋体" w:cs="宋体"/>
          <w:b/>
          <w:bCs/>
          <w:sz w:val="28"/>
          <w:szCs w:val="28"/>
        </w:rPr>
        <w:t>投标人须知前附表</w:t>
      </w:r>
    </w:p>
    <w:p>
      <w:pPr>
        <w:spacing w:line="460" w:lineRule="exact"/>
        <w:jc w:val="center"/>
        <w:rPr>
          <w:rFonts w:ascii="宋体" w:hAnsi="宋体" w:cs="宋体"/>
          <w:b/>
          <w:bCs/>
          <w:sz w:val="24"/>
          <w:szCs w:val="24"/>
        </w:rPr>
      </w:pPr>
    </w:p>
    <w:tbl>
      <w:tblPr>
        <w:tblStyle w:val="18"/>
        <w:tblW w:w="102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822"/>
        <w:gridCol w:w="83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81" w:hRule="atLeast"/>
          <w:jc w:val="center"/>
        </w:trPr>
        <w:tc>
          <w:tcPr>
            <w:tcW w:w="1822" w:type="dxa"/>
            <w:tcBorders>
              <w:top w:val="single" w:color="auto" w:sz="8" w:space="0"/>
            </w:tcBorders>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条款名称</w:t>
            </w:r>
          </w:p>
        </w:tc>
        <w:tc>
          <w:tcPr>
            <w:tcW w:w="8378" w:type="dxa"/>
            <w:tcBorders>
              <w:top w:val="single" w:color="auto" w:sz="8" w:space="0"/>
            </w:tcBorders>
            <w:vAlign w:val="center"/>
          </w:tcPr>
          <w:p>
            <w:pPr>
              <w:snapToGrid w:val="0"/>
              <w:jc w:val="center"/>
              <w:rPr>
                <w:rFonts w:ascii="宋体" w:hAnsi="宋体" w:eastAsia="宋体" w:cs="宋体"/>
                <w:sz w:val="28"/>
                <w:szCs w:val="28"/>
              </w:rPr>
            </w:pPr>
            <w:r>
              <w:rPr>
                <w:rFonts w:hint="eastAsia" w:ascii="宋体" w:hAnsi="宋体" w:eastAsia="宋体" w:cs="宋体"/>
                <w:sz w:val="28"/>
                <w:szCs w:val="28"/>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9"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招标人</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kern w:val="0"/>
                <w:sz w:val="28"/>
                <w:szCs w:val="28"/>
                <w:lang w:eastAsia="zh-CN"/>
              </w:rPr>
              <w:t>杭州市余杭区农业农村局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68" w:hRule="atLeast"/>
          <w:jc w:val="center"/>
        </w:trPr>
        <w:tc>
          <w:tcPr>
            <w:tcW w:w="1822" w:type="dxa"/>
            <w:vAlign w:val="center"/>
          </w:tcPr>
          <w:p>
            <w:pPr>
              <w:snapToGrid w:val="0"/>
              <w:ind w:firstLine="280" w:firstLineChars="100"/>
              <w:jc w:val="left"/>
              <w:rPr>
                <w:rFonts w:hint="eastAsia" w:ascii="宋体" w:hAnsi="宋体" w:eastAsia="宋体" w:cs="宋体"/>
                <w:sz w:val="28"/>
                <w:szCs w:val="28"/>
              </w:rPr>
            </w:pPr>
            <w:r>
              <w:rPr>
                <w:rFonts w:hint="eastAsia" w:ascii="宋体" w:hAnsi="宋体" w:eastAsia="宋体" w:cs="宋体"/>
                <w:sz w:val="28"/>
                <w:szCs w:val="28"/>
              </w:rPr>
              <w:t>项目名称</w:t>
            </w:r>
          </w:p>
        </w:tc>
        <w:tc>
          <w:tcPr>
            <w:tcW w:w="8378" w:type="dxa"/>
            <w:vAlign w:val="center"/>
          </w:tcPr>
          <w:p>
            <w:pPr>
              <w:snapToGrid w:val="0"/>
              <w:jc w:val="left"/>
              <w:rPr>
                <w:rFonts w:hint="eastAsia" w:ascii="宋体" w:hAnsi="宋体" w:eastAsia="宋体" w:cs="宋体"/>
                <w:sz w:val="28"/>
                <w:szCs w:val="28"/>
              </w:rPr>
            </w:pPr>
            <w:r>
              <w:rPr>
                <w:rFonts w:hint="eastAsia" w:asciiTheme="minorEastAsia" w:hAnsiTheme="minorEastAsia" w:cstheme="minorEastAsia"/>
                <w:sz w:val="28"/>
                <w:szCs w:val="28"/>
                <w:lang w:eastAsia="zh-CN"/>
              </w:rPr>
              <w:t>杭州市余杭区农业农村局2020年水稻种植收益保险</w:t>
            </w:r>
            <w:r>
              <w:rPr>
                <w:rFonts w:hint="eastAsia" w:asciiTheme="minorEastAsia" w:hAnsiTheme="minorEastAsia" w:eastAsiaTheme="minorEastAsia" w:cstheme="minorEastAsia"/>
                <w:sz w:val="28"/>
                <w:szCs w:val="28"/>
              </w:rPr>
              <w:t>承保机构采购项目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1"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招标方式</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4"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kern w:val="0"/>
                <w:sz w:val="28"/>
                <w:szCs w:val="28"/>
              </w:rPr>
              <w:t>招标代理机构</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kern w:val="0"/>
                <w:sz w:val="28"/>
                <w:szCs w:val="28"/>
              </w:rPr>
              <w:t>中惠保险经纪有限公司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66"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招标文件            的澄清</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所有需要澄清的疑问应以书面形式于投标截止时间</w:t>
            </w:r>
            <w:r>
              <w:rPr>
                <w:rFonts w:hint="eastAsia" w:ascii="宋体" w:hAnsi="宋体" w:eastAsia="宋体" w:cs="宋体"/>
                <w:sz w:val="28"/>
                <w:szCs w:val="28"/>
                <w:lang w:val="en-US" w:eastAsia="zh-CN"/>
              </w:rPr>
              <w:t>十五</w:t>
            </w:r>
            <w:r>
              <w:rPr>
                <w:rFonts w:hint="eastAsia" w:ascii="宋体" w:hAnsi="宋体" w:eastAsia="宋体" w:cs="宋体"/>
                <w:sz w:val="28"/>
                <w:szCs w:val="28"/>
              </w:rPr>
              <w:t>日前提交代理机构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7" w:hRule="exac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投标报价</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本项目不要求提供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联合体</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1822" w:type="dxa"/>
            <w:vAlign w:val="center"/>
          </w:tcPr>
          <w:p>
            <w:pPr>
              <w:autoSpaceDE w:val="0"/>
              <w:autoSpaceDN w:val="0"/>
              <w:snapToGrid w:val="0"/>
              <w:jc w:val="center"/>
              <w:rPr>
                <w:rFonts w:ascii="宋体" w:hAnsi="宋体" w:eastAsia="宋体" w:cs="宋体"/>
                <w:sz w:val="28"/>
                <w:szCs w:val="28"/>
              </w:rPr>
            </w:pPr>
            <w:r>
              <w:rPr>
                <w:rFonts w:hint="eastAsia" w:ascii="宋体" w:hAnsi="宋体" w:eastAsia="宋体" w:cs="宋体"/>
                <w:color w:val="000000"/>
                <w:sz w:val="28"/>
                <w:szCs w:val="28"/>
              </w:rPr>
              <w:t>投标人资质条件</w:t>
            </w:r>
          </w:p>
        </w:tc>
        <w:tc>
          <w:tcPr>
            <w:tcW w:w="8378" w:type="dxa"/>
            <w:vAlign w:val="center"/>
          </w:tcPr>
          <w:p>
            <w:pPr>
              <w:widowControl/>
              <w:adjustRightInd w:val="0"/>
              <w:snapToGrid w:val="0"/>
              <w:jc w:val="left"/>
              <w:rPr>
                <w:rFonts w:ascii="宋体" w:hAnsi="宋体" w:eastAsia="宋体" w:cs="宋体"/>
                <w:kern w:val="0"/>
                <w:sz w:val="28"/>
                <w:szCs w:val="28"/>
              </w:rPr>
            </w:pPr>
            <w:r>
              <w:rPr>
                <w:rFonts w:hint="eastAsia" w:ascii="宋体" w:hAnsi="宋体" w:eastAsia="宋体" w:cs="宋体"/>
                <w:kern w:val="0"/>
                <w:sz w:val="28"/>
                <w:szCs w:val="28"/>
              </w:rPr>
              <w:t>1、投标人必须符合《政府采购法》第二十二条的相关规定：</w:t>
            </w:r>
          </w:p>
          <w:p>
            <w:pPr>
              <w:widowControl/>
              <w:adjustRightInd w:val="0"/>
              <w:snapToGrid w:val="0"/>
              <w:jc w:val="left"/>
              <w:rPr>
                <w:rFonts w:hint="eastAsia" w:ascii="宋体" w:hAnsi="宋体" w:eastAsia="宋体" w:cs="宋体"/>
                <w:kern w:val="0"/>
                <w:sz w:val="28"/>
                <w:szCs w:val="28"/>
              </w:rPr>
            </w:pPr>
            <w:r>
              <w:rPr>
                <w:rFonts w:hint="eastAsia" w:ascii="宋体" w:hAnsi="宋体" w:eastAsia="宋体" w:cs="宋体"/>
                <w:kern w:val="0"/>
                <w:sz w:val="28"/>
                <w:szCs w:val="28"/>
              </w:rPr>
              <w:t>A．具有独立承担民事责任的能力</w:t>
            </w:r>
            <w:r>
              <w:rPr>
                <w:rFonts w:hint="eastAsia" w:ascii="宋体" w:hAnsi="宋体" w:eastAsia="宋体" w:cs="宋体"/>
                <w:kern w:val="0"/>
                <w:sz w:val="28"/>
                <w:szCs w:val="28"/>
              </w:rPr>
              <w:br w:type="textWrapping"/>
            </w:r>
            <w:r>
              <w:rPr>
                <w:rFonts w:hint="eastAsia" w:ascii="宋体" w:hAnsi="宋体" w:eastAsia="宋体" w:cs="宋体"/>
                <w:kern w:val="0"/>
                <w:sz w:val="28"/>
                <w:szCs w:val="28"/>
              </w:rPr>
              <w:t>B．具有良好的商业信誉和健全的财务会计制度</w:t>
            </w:r>
            <w:r>
              <w:rPr>
                <w:rFonts w:hint="eastAsia" w:ascii="宋体" w:hAnsi="宋体" w:eastAsia="宋体" w:cs="宋体"/>
                <w:kern w:val="0"/>
                <w:sz w:val="28"/>
                <w:szCs w:val="28"/>
              </w:rPr>
              <w:br w:type="textWrapping"/>
            </w:r>
            <w:r>
              <w:rPr>
                <w:rFonts w:hint="eastAsia" w:ascii="宋体" w:hAnsi="宋体" w:eastAsia="宋体" w:cs="宋体"/>
                <w:kern w:val="0"/>
                <w:sz w:val="28"/>
                <w:szCs w:val="28"/>
              </w:rPr>
              <w:t>C．具有履行合同所必需的设备和专业技术能力</w:t>
            </w:r>
            <w:r>
              <w:rPr>
                <w:rFonts w:hint="eastAsia" w:ascii="宋体" w:hAnsi="宋体" w:eastAsia="宋体" w:cs="宋体"/>
                <w:kern w:val="0"/>
                <w:sz w:val="28"/>
                <w:szCs w:val="28"/>
              </w:rPr>
              <w:br w:type="textWrapping"/>
            </w:r>
            <w:r>
              <w:rPr>
                <w:rFonts w:hint="eastAsia" w:ascii="宋体" w:hAnsi="宋体" w:eastAsia="宋体" w:cs="宋体"/>
                <w:kern w:val="0"/>
                <w:sz w:val="28"/>
                <w:szCs w:val="28"/>
              </w:rPr>
              <w:t>D．有依法缴纳税收和社会保障资金的良好记录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E．参加政府采购活动前三年内，在经营活动中没有重大违法记录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F．法律、行政法规规定的其他条件；</w:t>
            </w:r>
          </w:p>
          <w:p>
            <w:pPr>
              <w:widowControl/>
              <w:adjustRightInd w:val="0"/>
              <w:snapToGrid w:val="0"/>
              <w:jc w:val="left"/>
              <w:rPr>
                <w:rFonts w:hint="eastAsia" w:ascii="宋体" w:hAnsi="宋体" w:cs="宋体" w:eastAsiaTheme="minorEastAsia"/>
                <w:kern w:val="0"/>
                <w:sz w:val="28"/>
                <w:szCs w:val="28"/>
                <w:lang w:eastAsia="zh-CN"/>
              </w:rPr>
            </w:pPr>
            <w:r>
              <w:rPr>
                <w:rFonts w:hint="eastAsia" w:ascii="宋体" w:hAnsi="宋体"/>
                <w:kern w:val="0"/>
                <w:sz w:val="28"/>
                <w:szCs w:val="28"/>
              </w:rPr>
              <w:t>2、未被“信用中国”（www.creditchina.gov.cn）、中国政府采购网（www.ccgp.gov.cn）列入失信被执行人、重大税收违法案件当事人名单、政府采购严重违法失信行为记录名单</w:t>
            </w:r>
            <w:r>
              <w:rPr>
                <w:rFonts w:hint="eastAsia" w:ascii="宋体" w:hAnsi="宋体"/>
                <w:kern w:val="0"/>
                <w:sz w:val="28"/>
                <w:szCs w:val="28"/>
                <w:lang w:eastAsia="zh-CN"/>
              </w:rPr>
              <w:t>；</w:t>
            </w:r>
          </w:p>
          <w:p>
            <w:pPr>
              <w:widowControl/>
              <w:adjustRightInd w:val="0"/>
              <w:snapToGrid w:val="0"/>
              <w:jc w:val="left"/>
              <w:rPr>
                <w:rFonts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、合格的投标人必须是经国家工商行政管理机关注册的企业法人，如不是具有法人资格的保险公司参加投标，必须出具具有法人资格的上级保险公司的授权书</w:t>
            </w:r>
            <w:r>
              <w:rPr>
                <w:rFonts w:hint="eastAsia" w:ascii="宋体" w:hAnsi="宋体" w:eastAsia="宋体" w:cs="宋体"/>
                <w:kern w:val="0"/>
                <w:sz w:val="28"/>
                <w:szCs w:val="28"/>
                <w:lang w:eastAsia="zh-CN"/>
              </w:rPr>
              <w:t>；</w:t>
            </w:r>
          </w:p>
          <w:p>
            <w:pPr>
              <w:widowControl/>
              <w:adjustRightInd w:val="0"/>
              <w:snapToGrid w:val="0"/>
              <w:spacing w:line="240" w:lineRule="auto"/>
              <w:ind w:firstLine="0" w:firstLineChars="0"/>
              <w:jc w:val="left"/>
              <w:rPr>
                <w:rFonts w:hint="eastAsia" w:ascii="宋体" w:hAnsi="宋体"/>
                <w:kern w:val="0"/>
                <w:sz w:val="28"/>
                <w:szCs w:val="28"/>
                <w:lang w:val="en-US" w:eastAsia="zh-CN"/>
              </w:rPr>
            </w:pPr>
            <w:r>
              <w:rPr>
                <w:rFonts w:hint="eastAsia" w:ascii="宋体" w:hAnsi="宋体"/>
                <w:kern w:val="0"/>
                <w:sz w:val="28"/>
                <w:szCs w:val="28"/>
                <w:lang w:val="en-US" w:eastAsia="zh-CN"/>
              </w:rPr>
              <w:t>4、不允许联合体投标；</w:t>
            </w:r>
          </w:p>
          <w:p>
            <w:pPr>
              <w:widowControl/>
              <w:adjustRightInd w:val="0"/>
              <w:snapToGrid w:val="0"/>
              <w:spacing w:line="240" w:lineRule="auto"/>
              <w:ind w:firstLine="0" w:firstLineChars="0"/>
              <w:jc w:val="left"/>
              <w:rPr>
                <w:rFonts w:hint="eastAsia" w:ascii="宋体" w:hAnsi="宋体" w:eastAsiaTheme="minorEastAsia" w:cstheme="minorBidi"/>
                <w:kern w:val="0"/>
                <w:sz w:val="28"/>
                <w:szCs w:val="28"/>
              </w:rPr>
            </w:pPr>
            <w:r>
              <w:rPr>
                <w:rFonts w:hint="eastAsia" w:ascii="宋体" w:hAnsi="宋体" w:cstheme="minorBidi"/>
                <w:kern w:val="0"/>
                <w:sz w:val="28"/>
                <w:szCs w:val="28"/>
                <w:lang w:val="en-US" w:eastAsia="zh-CN"/>
              </w:rPr>
              <w:t>5</w:t>
            </w:r>
            <w:r>
              <w:rPr>
                <w:rFonts w:hint="eastAsia" w:ascii="宋体" w:hAnsi="宋体" w:eastAsiaTheme="minorEastAsia" w:cstheme="minorBidi"/>
                <w:kern w:val="0"/>
                <w:sz w:val="28"/>
                <w:szCs w:val="28"/>
              </w:rPr>
              <w:t>.投标人特定资格条件：</w:t>
            </w:r>
          </w:p>
          <w:p>
            <w:pPr>
              <w:widowControl/>
              <w:adjustRightInd w:val="0"/>
              <w:snapToGrid w:val="0"/>
              <w:jc w:val="left"/>
              <w:rPr>
                <w:rFonts w:ascii="宋体" w:hAnsi="宋体" w:eastAsia="宋体" w:cs="宋体"/>
                <w:kern w:val="0"/>
                <w:sz w:val="28"/>
                <w:szCs w:val="28"/>
              </w:rPr>
            </w:pPr>
            <w:r>
              <w:rPr>
                <w:rFonts w:hint="eastAsia" w:ascii="宋体" w:hAnsi="宋体" w:eastAsiaTheme="minorEastAsia" w:cstheme="minorBidi"/>
                <w:kern w:val="0"/>
                <w:sz w:val="28"/>
                <w:szCs w:val="28"/>
              </w:rPr>
              <w:t>投标人</w:t>
            </w:r>
            <w:r>
              <w:rPr>
                <w:rFonts w:hint="eastAsia" w:ascii="宋体" w:hAnsi="宋体" w:eastAsiaTheme="minorEastAsia" w:cstheme="minorBidi"/>
                <w:kern w:val="0"/>
                <w:sz w:val="28"/>
                <w:szCs w:val="28"/>
                <w:lang w:val="en-US" w:eastAsia="zh-CN"/>
              </w:rPr>
              <w:t>符合银保监办发【2020】51号文件的相关规定（见附件）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54"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投标有效期</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120天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38"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备选投标方案</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35" w:hRule="atLeast"/>
          <w:jc w:val="center"/>
        </w:trPr>
        <w:tc>
          <w:tcPr>
            <w:tcW w:w="1822" w:type="dxa"/>
            <w:vAlign w:val="center"/>
          </w:tcPr>
          <w:p>
            <w:pPr>
              <w:autoSpaceDE w:val="0"/>
              <w:autoSpaceDN w:val="0"/>
              <w:snapToGrid w:val="0"/>
              <w:jc w:val="center"/>
              <w:rPr>
                <w:rFonts w:ascii="宋体" w:hAnsi="宋体" w:eastAsia="宋体" w:cs="宋体"/>
                <w:sz w:val="28"/>
                <w:szCs w:val="28"/>
              </w:rPr>
            </w:pPr>
            <w:r>
              <w:rPr>
                <w:rFonts w:hint="eastAsia" w:ascii="宋体" w:hAnsi="宋体" w:eastAsia="宋体" w:cs="宋体"/>
                <w:sz w:val="28"/>
                <w:szCs w:val="28"/>
              </w:rPr>
              <w:t>投标文件包装及份数</w:t>
            </w:r>
          </w:p>
        </w:tc>
        <w:tc>
          <w:tcPr>
            <w:tcW w:w="8378" w:type="dxa"/>
            <w:vAlign w:val="center"/>
          </w:tcPr>
          <w:p>
            <w:pPr>
              <w:tabs>
                <w:tab w:val="left" w:pos="3960"/>
              </w:tabs>
              <w:snapToGrid w:val="0"/>
              <w:spacing w:before="60" w:after="60"/>
              <w:ind w:left="280" w:hanging="280" w:hangingChars="100"/>
              <w:jc w:val="left"/>
              <w:rPr>
                <w:rFonts w:hint="eastAsia" w:ascii="宋体" w:hAnsi="宋体" w:eastAsia="宋体" w:cs="宋体"/>
                <w:sz w:val="28"/>
                <w:szCs w:val="28"/>
              </w:rPr>
            </w:pPr>
            <w:r>
              <w:rPr>
                <w:rFonts w:hint="eastAsia" w:ascii="宋体" w:hAnsi="宋体" w:eastAsia="宋体" w:cs="宋体"/>
                <w:sz w:val="28"/>
                <w:szCs w:val="28"/>
              </w:rPr>
              <w:t>1.投标文件正本和副本应当采取胶装方式装订成册，不得散装或者合页装订，投标文件正副本、电子文档密封在一个包装内；</w:t>
            </w:r>
          </w:p>
          <w:p>
            <w:pPr>
              <w:tabs>
                <w:tab w:val="left" w:pos="3960"/>
              </w:tabs>
              <w:snapToGrid w:val="0"/>
              <w:spacing w:before="60" w:after="60"/>
              <w:ind w:left="280" w:hanging="280" w:hangingChars="100"/>
              <w:jc w:val="left"/>
              <w:rPr>
                <w:rFonts w:ascii="宋体" w:hAnsi="宋体" w:eastAsia="宋体" w:cs="宋体"/>
                <w:sz w:val="28"/>
                <w:szCs w:val="28"/>
              </w:rPr>
            </w:pPr>
            <w:r>
              <w:rPr>
                <w:rFonts w:hint="eastAsia" w:ascii="宋体" w:hAnsi="宋体" w:eastAsia="宋体" w:cs="宋体"/>
                <w:sz w:val="28"/>
                <w:szCs w:val="28"/>
              </w:rPr>
              <w:t>2.投标文件份数：正本壹份，副本肆份，电子文档一份，电子文档采用U盘制作。</w:t>
            </w:r>
          </w:p>
          <w:p>
            <w:pPr>
              <w:tabs>
                <w:tab w:val="left" w:pos="3960"/>
              </w:tabs>
              <w:snapToGrid w:val="0"/>
              <w:spacing w:before="60" w:after="60"/>
              <w:ind w:left="280" w:hanging="280" w:hangingChars="100"/>
              <w:jc w:val="left"/>
              <w:rPr>
                <w:rFonts w:ascii="宋体" w:hAnsi="宋体" w:eastAsia="宋体" w:cs="宋体"/>
                <w:sz w:val="28"/>
                <w:szCs w:val="28"/>
              </w:rPr>
            </w:pPr>
            <w:r>
              <w:rPr>
                <w:rFonts w:hint="eastAsia" w:ascii="宋体" w:hAnsi="宋体" w:eastAsia="宋体" w:cs="宋体"/>
                <w:sz w:val="28"/>
                <w:szCs w:val="28"/>
              </w:rPr>
              <w:t>3.凡因投标文件不按规定填写，或填写不清晰、不完整、或密封不合要求而引起的一切后果，由投标人自行负责。</w:t>
            </w:r>
          </w:p>
          <w:p>
            <w:pPr>
              <w:tabs>
                <w:tab w:val="left" w:pos="3960"/>
              </w:tabs>
              <w:snapToGrid w:val="0"/>
              <w:spacing w:before="60" w:after="60"/>
              <w:ind w:left="280" w:hanging="280" w:hangingChars="100"/>
              <w:jc w:val="left"/>
              <w:rPr>
                <w:rFonts w:ascii="宋体" w:hAnsi="宋体" w:eastAsia="宋体" w:cs="宋体"/>
                <w:color w:val="000000"/>
                <w:sz w:val="28"/>
                <w:szCs w:val="28"/>
              </w:rPr>
            </w:pPr>
            <w:r>
              <w:rPr>
                <w:rFonts w:hint="eastAsia" w:ascii="宋体" w:hAnsi="宋体" w:eastAsia="宋体" w:cs="宋体"/>
                <w:sz w:val="28"/>
                <w:szCs w:val="28"/>
              </w:rPr>
              <w:t>4. 投标文件应根据招标文件的要求制作，签署、盖章和内容应完整</w:t>
            </w:r>
            <w:r>
              <w:rPr>
                <w:rFonts w:hint="eastAsia" w:ascii="宋体" w:hAnsi="宋体" w:eastAsia="宋体" w:cs="宋体"/>
                <w:color w:val="000000"/>
                <w:sz w:val="28"/>
                <w:szCs w:val="2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1822" w:type="dxa"/>
            <w:vAlign w:val="center"/>
          </w:tcPr>
          <w:p>
            <w:pPr>
              <w:snapToGrid w:val="0"/>
              <w:jc w:val="center"/>
              <w:rPr>
                <w:rFonts w:ascii="宋体" w:hAnsi="宋体" w:eastAsia="宋体" w:cs="宋体"/>
                <w:sz w:val="28"/>
                <w:szCs w:val="28"/>
                <w:highlight w:val="yellow"/>
              </w:rPr>
            </w:pPr>
            <w:r>
              <w:rPr>
                <w:rFonts w:hint="eastAsia" w:ascii="宋体" w:hAnsi="宋体" w:eastAsia="宋体" w:cs="宋体"/>
                <w:sz w:val="28"/>
                <w:szCs w:val="28"/>
              </w:rPr>
              <w:t>投标截止时间</w:t>
            </w:r>
          </w:p>
        </w:tc>
        <w:tc>
          <w:tcPr>
            <w:tcW w:w="8378" w:type="dxa"/>
            <w:vAlign w:val="center"/>
          </w:tcPr>
          <w:p>
            <w:pPr>
              <w:snapToGrid w:val="0"/>
              <w:jc w:val="left"/>
              <w:rPr>
                <w:rFonts w:ascii="宋体" w:hAnsi="宋体" w:eastAsia="宋体" w:cs="宋体"/>
                <w:sz w:val="28"/>
                <w:szCs w:val="28"/>
                <w:highlight w:val="none"/>
              </w:rPr>
            </w:pPr>
            <w:r>
              <w:rPr>
                <w:rFonts w:hint="eastAsia" w:ascii="宋体" w:hAnsi="宋体" w:eastAsia="宋体" w:cs="宋体"/>
                <w:sz w:val="28"/>
                <w:szCs w:val="28"/>
                <w:highlight w:val="none"/>
              </w:rPr>
              <w:t>20</w:t>
            </w:r>
            <w:r>
              <w:rPr>
                <w:rFonts w:hint="eastAsia" w:ascii="宋体" w:hAnsi="宋体" w:eastAsia="宋体" w:cs="宋体"/>
                <w:sz w:val="28"/>
                <w:szCs w:val="28"/>
                <w:highlight w:val="none"/>
                <w:lang w:val="en-US" w:eastAsia="zh-CN"/>
              </w:rPr>
              <w:t>20</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11</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26</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09：00</w:t>
            </w:r>
            <w:r>
              <w:rPr>
                <w:rFonts w:hint="eastAsia" w:ascii="宋体" w:hAnsi="宋体" w:eastAsia="宋体" w:cs="宋体"/>
                <w:sz w:val="28"/>
                <w:szCs w:val="28"/>
                <w:highlight w:val="none"/>
              </w:rPr>
              <w:t>时（北京时间）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72" w:hRule="atLeast"/>
          <w:jc w:val="center"/>
        </w:trPr>
        <w:tc>
          <w:tcPr>
            <w:tcW w:w="1822" w:type="dxa"/>
            <w:vAlign w:val="center"/>
          </w:tcPr>
          <w:p>
            <w:pPr>
              <w:snapToGrid w:val="0"/>
              <w:jc w:val="center"/>
              <w:rPr>
                <w:rFonts w:ascii="宋体" w:hAnsi="宋体" w:eastAsia="宋体" w:cs="宋体"/>
                <w:sz w:val="28"/>
                <w:szCs w:val="28"/>
                <w:highlight w:val="yellow"/>
              </w:rPr>
            </w:pPr>
            <w:r>
              <w:rPr>
                <w:rFonts w:hint="eastAsia" w:ascii="宋体" w:hAnsi="宋体" w:eastAsia="宋体" w:cs="宋体"/>
                <w:sz w:val="28"/>
                <w:szCs w:val="28"/>
              </w:rPr>
              <w:t>递交投标文件地点</w:t>
            </w:r>
          </w:p>
        </w:tc>
        <w:tc>
          <w:tcPr>
            <w:tcW w:w="8378" w:type="dxa"/>
            <w:vAlign w:val="center"/>
          </w:tcPr>
          <w:p>
            <w:pPr>
              <w:snapToGrid w:val="0"/>
              <w:jc w:val="left"/>
              <w:rPr>
                <w:rFonts w:ascii="宋体" w:hAnsi="宋体" w:eastAsia="宋体" w:cs="宋体"/>
                <w:sz w:val="28"/>
                <w:szCs w:val="28"/>
                <w:highlight w:val="none"/>
              </w:rPr>
            </w:pPr>
            <w:r>
              <w:rPr>
                <w:rFonts w:hint="eastAsia" w:ascii="宋体" w:hAnsi="宋体" w:eastAsia="宋体" w:cs="宋体"/>
                <w:sz w:val="28"/>
                <w:szCs w:val="28"/>
                <w:highlight w:val="none"/>
              </w:rPr>
              <w:t>杭州市余杭区临平南大街265号市民之家</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楼</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号开标室</w:t>
            </w:r>
            <w:r>
              <w:rPr>
                <w:rFonts w:hint="eastAsia" w:ascii="宋体" w:hAnsi="宋体" w:eastAsia="宋体" w:cs="宋体"/>
                <w:b/>
                <w:bCs/>
                <w:sz w:val="28"/>
                <w:szCs w:val="28"/>
                <w:highlight w:val="none"/>
              </w:rPr>
              <w:t>（携带本人身份证原件，委托代理人出席</w:t>
            </w:r>
            <w:r>
              <w:rPr>
                <w:rFonts w:hint="eastAsia" w:ascii="宋体" w:hAnsi="宋体" w:eastAsia="宋体" w:cs="宋体"/>
                <w:b/>
                <w:bCs/>
                <w:sz w:val="28"/>
                <w:szCs w:val="28"/>
                <w:highlight w:val="none"/>
                <w:lang w:val="en-US" w:eastAsia="zh-CN"/>
              </w:rPr>
              <w:t>需</w:t>
            </w:r>
            <w:r>
              <w:rPr>
                <w:rFonts w:hint="eastAsia" w:ascii="宋体" w:hAnsi="宋体" w:eastAsia="宋体" w:cs="宋体"/>
                <w:b/>
                <w:bCs/>
                <w:sz w:val="28"/>
                <w:szCs w:val="28"/>
                <w:highlight w:val="none"/>
              </w:rPr>
              <w:t>携带单位授权委托书原件）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19" w:hRule="atLeast"/>
          <w:jc w:val="center"/>
        </w:trPr>
        <w:tc>
          <w:tcPr>
            <w:tcW w:w="1822" w:type="dxa"/>
            <w:vAlign w:val="center"/>
          </w:tcPr>
          <w:p>
            <w:pPr>
              <w:snapToGrid w:val="0"/>
              <w:jc w:val="center"/>
              <w:rPr>
                <w:rFonts w:ascii="宋体" w:hAnsi="宋体" w:eastAsia="宋体" w:cs="宋体"/>
                <w:sz w:val="28"/>
                <w:szCs w:val="28"/>
                <w:highlight w:val="yellow"/>
              </w:rPr>
            </w:pPr>
            <w:r>
              <w:rPr>
                <w:rFonts w:hint="eastAsia" w:ascii="宋体" w:hAnsi="宋体" w:eastAsia="宋体" w:cs="宋体"/>
                <w:sz w:val="28"/>
                <w:szCs w:val="28"/>
              </w:rPr>
              <w:t>开标</w:t>
            </w:r>
          </w:p>
        </w:tc>
        <w:tc>
          <w:tcPr>
            <w:tcW w:w="8378" w:type="dxa"/>
            <w:vAlign w:val="center"/>
          </w:tcPr>
          <w:p>
            <w:pPr>
              <w:snapToGrid w:val="0"/>
              <w:jc w:val="left"/>
              <w:rPr>
                <w:rFonts w:ascii="宋体" w:hAnsi="宋体" w:eastAsia="宋体" w:cs="宋体"/>
                <w:sz w:val="28"/>
                <w:szCs w:val="28"/>
                <w:highlight w:val="none"/>
              </w:rPr>
            </w:pPr>
            <w:r>
              <w:rPr>
                <w:rFonts w:hint="eastAsia" w:ascii="宋体" w:hAnsi="宋体" w:eastAsia="宋体" w:cs="宋体"/>
                <w:sz w:val="28"/>
                <w:szCs w:val="28"/>
                <w:highlight w:val="none"/>
              </w:rPr>
              <w:t>开标时间：</w:t>
            </w:r>
            <w:r>
              <w:rPr>
                <w:rFonts w:hint="eastAsia" w:ascii="宋体" w:hAnsi="宋体" w:eastAsia="宋体" w:cs="宋体"/>
                <w:sz w:val="28"/>
                <w:szCs w:val="28"/>
                <w:highlight w:val="none"/>
                <w:lang w:val="en-US" w:eastAsia="zh-CN"/>
              </w:rPr>
              <w:t>2020</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11</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26</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09：00</w:t>
            </w:r>
            <w:r>
              <w:rPr>
                <w:rFonts w:hint="eastAsia" w:ascii="宋体" w:hAnsi="宋体" w:eastAsia="宋体" w:cs="宋体"/>
                <w:sz w:val="28"/>
                <w:szCs w:val="28"/>
                <w:highlight w:val="none"/>
              </w:rPr>
              <w:t>）时（北京时间）</w:t>
            </w:r>
          </w:p>
          <w:p>
            <w:pPr>
              <w:snapToGrid w:val="0"/>
              <w:ind w:left="1400" w:hanging="1400" w:hangingChars="500"/>
              <w:jc w:val="left"/>
              <w:rPr>
                <w:rFonts w:ascii="宋体" w:hAnsi="宋体" w:eastAsia="宋体" w:cs="宋体"/>
                <w:sz w:val="28"/>
                <w:szCs w:val="28"/>
                <w:highlight w:val="none"/>
              </w:rPr>
            </w:pPr>
            <w:r>
              <w:rPr>
                <w:rFonts w:hint="eastAsia" w:ascii="宋体" w:hAnsi="宋体" w:eastAsia="宋体" w:cs="宋体"/>
                <w:sz w:val="28"/>
                <w:szCs w:val="28"/>
                <w:highlight w:val="none"/>
              </w:rPr>
              <w:t>开标地点：杭州市余杭区临平南大街265号市民之家</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楼</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号开标室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01" w:hRule="atLeast"/>
          <w:jc w:val="center"/>
        </w:trPr>
        <w:tc>
          <w:tcPr>
            <w:tcW w:w="1822" w:type="dxa"/>
            <w:vAlign w:val="center"/>
          </w:tcPr>
          <w:p>
            <w:pPr>
              <w:tabs>
                <w:tab w:val="left" w:pos="346"/>
              </w:tabs>
              <w:snapToGrid w:val="0"/>
              <w:jc w:val="center"/>
              <w:rPr>
                <w:rFonts w:ascii="宋体" w:hAnsi="宋体" w:eastAsia="宋体" w:cs="宋体"/>
                <w:color w:val="000000"/>
                <w:sz w:val="28"/>
                <w:szCs w:val="28"/>
              </w:rPr>
            </w:pPr>
            <w:r>
              <w:rPr>
                <w:rFonts w:hint="eastAsia" w:ascii="宋体" w:hAnsi="宋体" w:eastAsia="宋体" w:cs="宋体"/>
                <w:sz w:val="28"/>
                <w:szCs w:val="28"/>
              </w:rPr>
              <w:t>废标条款</w:t>
            </w:r>
          </w:p>
        </w:tc>
        <w:tc>
          <w:tcPr>
            <w:tcW w:w="8378" w:type="dxa"/>
            <w:vAlign w:val="center"/>
          </w:tcPr>
          <w:p>
            <w:pPr>
              <w:tabs>
                <w:tab w:val="left" w:pos="709"/>
              </w:tabs>
              <w:snapToGrid w:val="0"/>
              <w:ind w:left="6"/>
              <w:jc w:val="left"/>
              <w:rPr>
                <w:rFonts w:ascii="宋体" w:hAnsi="宋体" w:eastAsia="宋体" w:cs="宋体"/>
                <w:sz w:val="28"/>
                <w:szCs w:val="28"/>
              </w:rPr>
            </w:pPr>
            <w:r>
              <w:rPr>
                <w:rFonts w:hint="eastAsia" w:ascii="宋体" w:hAnsi="宋体" w:eastAsia="宋体" w:cs="宋体"/>
                <w:sz w:val="28"/>
                <w:szCs w:val="28"/>
              </w:rPr>
              <w:t>废标条款：如发现下列情况之一的</w:t>
            </w:r>
            <w:bookmarkStart w:id="63" w:name="_GoBack"/>
            <w:bookmarkEnd w:id="63"/>
            <w:r>
              <w:rPr>
                <w:rFonts w:hint="eastAsia" w:ascii="宋体" w:hAnsi="宋体" w:eastAsia="宋体" w:cs="宋体"/>
                <w:sz w:val="28"/>
                <w:szCs w:val="28"/>
              </w:rPr>
              <w:t>，其投标将由评标委员会讨论可予废标：</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超出经营范围投标的；</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资格证明文件不全的；</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投标文件没有投标人法定代表人或授权代表签字和加盖单位章；</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业绩填报不满足招标文件要求或提供虚假业绩的；</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不满足招标文件规定的投标有效期限；</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关键条款不符合保险条款的要求；</w:t>
            </w:r>
          </w:p>
          <w:p>
            <w:pPr>
              <w:numPr>
                <w:ilvl w:val="0"/>
                <w:numId w:val="2"/>
              </w:numPr>
              <w:tabs>
                <w:tab w:val="left" w:pos="346"/>
                <w:tab w:val="clear" w:pos="840"/>
              </w:tabs>
              <w:snapToGrid w:val="0"/>
              <w:ind w:hanging="840"/>
              <w:jc w:val="left"/>
              <w:rPr>
                <w:rFonts w:ascii="宋体" w:hAnsi="宋体" w:eastAsia="宋体" w:cs="宋体"/>
                <w:sz w:val="28"/>
                <w:szCs w:val="28"/>
              </w:rPr>
            </w:pPr>
            <w:r>
              <w:rPr>
                <w:rFonts w:hint="eastAsia" w:ascii="宋体" w:hAnsi="宋体" w:eastAsia="宋体" w:cs="宋体"/>
                <w:sz w:val="28"/>
                <w:szCs w:val="28"/>
              </w:rPr>
              <w:t>投标文件附有招标人不能接受的条件；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评标方法</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综合评估法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7"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标包</w:t>
            </w:r>
          </w:p>
        </w:tc>
        <w:tc>
          <w:tcPr>
            <w:tcW w:w="8378" w:type="dxa"/>
            <w:vAlign w:val="center"/>
          </w:tcPr>
          <w:p>
            <w:pPr>
              <w:snapToGrid w:val="0"/>
              <w:jc w:val="left"/>
              <w:rPr>
                <w:rFonts w:ascii="宋体" w:hAnsi="宋体" w:eastAsia="宋体" w:cs="宋体"/>
                <w:b/>
                <w:bCs/>
                <w:sz w:val="28"/>
                <w:szCs w:val="28"/>
              </w:rPr>
            </w:pPr>
            <w:r>
              <w:rPr>
                <w:rFonts w:hint="eastAsia" w:ascii="宋体" w:hAnsi="宋体" w:eastAsia="宋体" w:cs="宋体"/>
                <w:sz w:val="28"/>
                <w:szCs w:val="28"/>
              </w:rPr>
              <w:t xml:space="preserve">不划分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1822" w:type="dxa"/>
            <w:vAlign w:val="center"/>
          </w:tcPr>
          <w:p>
            <w:pPr>
              <w:snapToGrid w:val="0"/>
              <w:jc w:val="left"/>
              <w:rPr>
                <w:rFonts w:hint="eastAsia" w:ascii="宋体" w:hAnsi="宋体" w:eastAsia="宋体" w:cs="宋体"/>
                <w:sz w:val="28"/>
                <w:szCs w:val="28"/>
              </w:rPr>
            </w:pPr>
            <w:r>
              <w:rPr>
                <w:rFonts w:hint="eastAsia" w:ascii="宋体" w:hAnsi="宋体" w:eastAsia="宋体" w:cs="宋体"/>
                <w:sz w:val="28"/>
                <w:szCs w:val="28"/>
              </w:rPr>
              <w:t>是否授权评标委员会确定中标人</w:t>
            </w:r>
          </w:p>
        </w:tc>
        <w:tc>
          <w:tcPr>
            <w:tcW w:w="8378" w:type="dxa"/>
            <w:vAlign w:val="center"/>
          </w:tcPr>
          <w:p>
            <w:pPr>
              <w:snapToGrid w:val="0"/>
              <w:jc w:val="left"/>
              <w:rPr>
                <w:rFonts w:hint="eastAsia" w:ascii="宋体" w:hAnsi="宋体" w:eastAsia="宋体" w:cs="宋体"/>
                <w:sz w:val="28"/>
                <w:szCs w:val="28"/>
              </w:rPr>
            </w:pPr>
            <w:r>
              <w:rPr>
                <w:rFonts w:hint="eastAsia" w:ascii="宋体" w:hAnsi="宋体" w:eastAsia="宋体" w:cs="宋体"/>
                <w:sz w:val="28"/>
                <w:szCs w:val="28"/>
              </w:rPr>
              <w:sym w:font="Wingdings 2" w:char="0052"/>
            </w:r>
            <w:r>
              <w:rPr>
                <w:rFonts w:hint="eastAsia" w:ascii="宋体" w:hAnsi="宋体" w:eastAsia="宋体" w:cs="宋体"/>
                <w:sz w:val="28"/>
                <w:szCs w:val="28"/>
              </w:rPr>
              <w:t>是</w:t>
            </w:r>
          </w:p>
          <w:p>
            <w:pPr>
              <w:snapToGrid w:val="0"/>
              <w:jc w:val="left"/>
              <w:rPr>
                <w:rFonts w:hint="eastAsia" w:ascii="宋体" w:hAnsi="宋体" w:eastAsia="宋体" w:cs="宋体"/>
                <w:sz w:val="28"/>
                <w:szCs w:val="28"/>
              </w:rPr>
            </w:pPr>
            <w:r>
              <w:rPr>
                <w:rFonts w:hint="default" w:ascii="Wingdings 2" w:hAnsi="Wingdings 2" w:eastAsia="宋体" w:cs="Wingdings 2"/>
                <w:sz w:val="28"/>
                <w:szCs w:val="28"/>
                <w:lang w:val="en-US" w:eastAsia="zh-CN"/>
              </w:rPr>
              <w:sym w:font="Wingdings 2" w:char="00A3"/>
            </w:r>
            <w:r>
              <w:rPr>
                <w:rFonts w:hint="eastAsia" w:ascii="宋体" w:hAnsi="宋体" w:eastAsia="宋体" w:cs="宋体"/>
                <w:sz w:val="28"/>
                <w:szCs w:val="28"/>
              </w:rPr>
              <w:t>否，推荐的中标候选人数：1人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5" w:hRule="atLeast"/>
          <w:jc w:val="center"/>
        </w:trPr>
        <w:tc>
          <w:tcPr>
            <w:tcW w:w="1822" w:type="dxa"/>
            <w:vAlign w:val="center"/>
          </w:tcPr>
          <w:p>
            <w:pPr>
              <w:snapToGrid w:val="0"/>
              <w:jc w:val="center"/>
              <w:rPr>
                <w:rFonts w:ascii="宋体" w:hAnsi="宋体" w:eastAsia="宋体" w:cs="宋体"/>
                <w:sz w:val="28"/>
                <w:szCs w:val="28"/>
              </w:rPr>
            </w:pPr>
            <w:r>
              <w:rPr>
                <w:rFonts w:hint="eastAsia" w:ascii="宋体" w:hAnsi="宋体" w:eastAsia="宋体" w:cs="宋体"/>
                <w:sz w:val="28"/>
                <w:szCs w:val="28"/>
              </w:rPr>
              <w:t>投标保证金</w:t>
            </w:r>
          </w:p>
        </w:tc>
        <w:tc>
          <w:tcPr>
            <w:tcW w:w="8378" w:type="dxa"/>
            <w:vAlign w:val="center"/>
          </w:tcPr>
          <w:p>
            <w:pPr>
              <w:snapToGrid w:val="0"/>
              <w:jc w:val="left"/>
              <w:rPr>
                <w:rFonts w:ascii="宋体" w:hAnsi="宋体" w:eastAsia="宋体" w:cs="宋体"/>
                <w:sz w:val="28"/>
                <w:szCs w:val="28"/>
              </w:rPr>
            </w:pPr>
            <w:r>
              <w:rPr>
                <w:rFonts w:hint="eastAsia" w:ascii="宋体" w:hAnsi="宋体" w:eastAsia="宋体" w:cs="宋体"/>
                <w:sz w:val="28"/>
                <w:szCs w:val="28"/>
              </w:rPr>
              <w:t>1.投标保证金：人民币</w:t>
            </w:r>
            <w:r>
              <w:rPr>
                <w:rFonts w:hint="eastAsia" w:ascii="宋体" w:hAnsi="宋体" w:eastAsia="宋体" w:cs="宋体"/>
                <w:sz w:val="28"/>
                <w:szCs w:val="28"/>
                <w:lang w:val="en-US" w:eastAsia="zh-CN"/>
              </w:rPr>
              <w:t>三</w:t>
            </w:r>
            <w:r>
              <w:rPr>
                <w:rFonts w:hint="eastAsia" w:ascii="宋体" w:hAnsi="宋体" w:eastAsia="宋体" w:cs="宋体"/>
                <w:sz w:val="28"/>
                <w:szCs w:val="28"/>
              </w:rPr>
              <w:t>万元整</w:t>
            </w:r>
          </w:p>
          <w:p>
            <w:pPr>
              <w:snapToGrid w:val="0"/>
              <w:spacing w:line="240" w:lineRule="auto"/>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2.投标保证金递交形式：银行汇票/支票/银行转账（不接受现金及现金支票），投标保证金应在投标截止时间之前</w:t>
            </w:r>
            <w:r>
              <w:rPr>
                <w:rFonts w:hint="eastAsia" w:ascii="宋体" w:hAnsi="宋体" w:eastAsia="宋体" w:cs="宋体"/>
                <w:sz w:val="28"/>
                <w:szCs w:val="28"/>
                <w:highlight w:val="none"/>
                <w:lang w:eastAsia="zh-CN"/>
              </w:rPr>
              <w:t>一</w:t>
            </w:r>
            <w:r>
              <w:rPr>
                <w:rFonts w:hint="eastAsia" w:ascii="宋体" w:hAnsi="宋体" w:eastAsia="宋体" w:cs="宋体"/>
                <w:sz w:val="28"/>
                <w:szCs w:val="28"/>
                <w:highlight w:val="none"/>
              </w:rPr>
              <w:t>天</w:t>
            </w:r>
            <w:r>
              <w:rPr>
                <w:rFonts w:hint="eastAsia" w:ascii="宋体" w:hAnsi="宋体" w:eastAsia="宋体" w:cs="宋体"/>
                <w:sz w:val="28"/>
                <w:szCs w:val="28"/>
                <w:highlight w:val="none"/>
                <w:lang w:val="en-US" w:eastAsia="zh-CN"/>
              </w:rPr>
              <w:t>17：00前</w:t>
            </w:r>
            <w:r>
              <w:rPr>
                <w:rFonts w:hint="eastAsia" w:ascii="宋体" w:hAnsi="宋体" w:eastAsia="宋体" w:cs="宋体"/>
                <w:sz w:val="28"/>
                <w:szCs w:val="28"/>
                <w:highlight w:val="none"/>
              </w:rPr>
              <w:t>交纳</w:t>
            </w:r>
            <w:r>
              <w:rPr>
                <w:rFonts w:hint="eastAsia" w:ascii="宋体" w:hAnsi="宋体" w:eastAsia="宋体" w:cs="宋体"/>
                <w:sz w:val="28"/>
                <w:szCs w:val="28"/>
                <w:highlight w:val="none"/>
                <w:lang w:val="en-US" w:eastAsia="zh-CN"/>
              </w:rPr>
              <w:t>至</w:t>
            </w:r>
            <w:r>
              <w:rPr>
                <w:rFonts w:hint="eastAsia" w:ascii="宋体" w:hAnsi="宋体" w:eastAsia="宋体" w:cs="宋体"/>
                <w:sz w:val="28"/>
                <w:szCs w:val="28"/>
                <w:highlight w:val="none"/>
              </w:rPr>
              <w:t>以下账户：</w:t>
            </w:r>
          </w:p>
          <w:p>
            <w:pPr>
              <w:snapToGrid w:val="0"/>
              <w:spacing w:line="240" w:lineRule="auto"/>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（1）收款人：</w:t>
            </w:r>
            <w:r>
              <w:rPr>
                <w:rFonts w:hint="eastAsia" w:ascii="宋体" w:hAnsi="宋体" w:eastAsia="宋体" w:cs="宋体"/>
                <w:sz w:val="28"/>
                <w:szCs w:val="28"/>
                <w:highlight w:val="none"/>
                <w:lang w:eastAsia="zh-CN"/>
              </w:rPr>
              <w:t>中惠保险经纪有限公司</w:t>
            </w:r>
          </w:p>
          <w:p>
            <w:pPr>
              <w:snapToGrid w:val="0"/>
              <w:spacing w:line="240" w:lineRule="auto"/>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（2）开户银行</w:t>
            </w:r>
            <w:r>
              <w:rPr>
                <w:rFonts w:hint="eastAsia" w:ascii="宋体" w:hAnsi="宋体" w:eastAsia="宋体" w:cs="宋体"/>
                <w:sz w:val="28"/>
                <w:szCs w:val="28"/>
                <w:highlight w:val="none"/>
                <w:lang w:eastAsia="zh-CN"/>
              </w:rPr>
              <w:t>：中国工商银行杭州市众安支行</w:t>
            </w:r>
            <w:r>
              <w:rPr>
                <w:rFonts w:hint="eastAsia" w:ascii="宋体" w:hAnsi="宋体" w:eastAsia="宋体" w:cs="宋体"/>
                <w:sz w:val="28"/>
                <w:szCs w:val="28"/>
                <w:highlight w:val="none"/>
              </w:rPr>
              <w:t xml:space="preserve">                      </w:t>
            </w:r>
          </w:p>
          <w:p>
            <w:pPr>
              <w:snapToGrid w:val="0"/>
              <w:jc w:val="left"/>
              <w:rPr>
                <w:rFonts w:ascii="宋体" w:hAnsi="宋体" w:eastAsia="宋体" w:cs="宋体"/>
                <w:sz w:val="28"/>
                <w:szCs w:val="28"/>
              </w:rPr>
            </w:pPr>
            <w:r>
              <w:rPr>
                <w:rFonts w:hint="eastAsia" w:ascii="宋体" w:hAnsi="宋体" w:eastAsia="宋体" w:cs="宋体"/>
                <w:sz w:val="28"/>
                <w:szCs w:val="28"/>
                <w:highlight w:val="none"/>
              </w:rPr>
              <w:t>（3）账号：</w:t>
            </w:r>
            <w:r>
              <w:rPr>
                <w:rFonts w:hint="eastAsia" w:ascii="宋体" w:hAnsi="宋体" w:eastAsia="宋体" w:cs="宋体"/>
                <w:sz w:val="28"/>
                <w:szCs w:val="28"/>
                <w:highlight w:val="none"/>
                <w:lang w:val="en-US" w:eastAsia="zh-CN"/>
              </w:rPr>
              <w:t>1202021709900057619</w:t>
            </w:r>
            <w:r>
              <w:rPr>
                <w:rFonts w:hint="eastAsia" w:ascii="宋体" w:hAnsi="宋体" w:eastAsia="宋体" w:cs="宋体"/>
                <w:sz w:val="28"/>
                <w:szCs w:val="28"/>
                <w:highlight w:val="none"/>
              </w:rPr>
              <w:t xml:space="preserve">  </w:t>
            </w:r>
            <w:r>
              <w:rPr>
                <w:rFonts w:hint="eastAsia" w:ascii="宋体" w:hAnsi="宋体" w:eastAsia="宋体" w:cs="宋体"/>
                <w:sz w:val="28"/>
                <w:szCs w:val="28"/>
              </w:rPr>
              <w:t xml:space="preserve">       </w:t>
            </w:r>
          </w:p>
        </w:tc>
      </w:tr>
    </w:tbl>
    <w:p>
      <w:pPr>
        <w:spacing w:line="360" w:lineRule="auto"/>
        <w:rPr>
          <w:rFonts w:ascii="宋体" w:hAnsi="宋体" w:eastAsia="宋体" w:cs="宋体"/>
          <w:sz w:val="28"/>
          <w:szCs w:val="28"/>
        </w:rPr>
      </w:pPr>
      <w:r>
        <w:rPr>
          <w:rFonts w:hint="eastAsia" w:ascii="宋体" w:hAnsi="宋体" w:eastAsia="宋体" w:cs="宋体"/>
          <w:sz w:val="28"/>
          <w:szCs w:val="28"/>
        </w:rPr>
        <w:t>本表是对投标人须知的具体补充和修改，如有矛盾，以本前附表为准。</w:t>
      </w: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 招标人及项目名称</w:t>
      </w:r>
    </w:p>
    <w:p>
      <w:pPr>
        <w:spacing w:line="360" w:lineRule="auto"/>
        <w:rPr>
          <w:rFonts w:ascii="宋体" w:hAnsi="宋体" w:eastAsia="宋体" w:cs="宋体"/>
          <w:sz w:val="28"/>
          <w:szCs w:val="28"/>
        </w:rPr>
      </w:pPr>
      <w:r>
        <w:rPr>
          <w:rFonts w:hint="eastAsia" w:ascii="宋体" w:hAnsi="宋体" w:eastAsia="宋体" w:cs="宋体"/>
          <w:sz w:val="28"/>
          <w:szCs w:val="28"/>
        </w:rPr>
        <w:t>3.1.1招标人名称：见投标人须知前附表。</w:t>
      </w:r>
    </w:p>
    <w:p>
      <w:pPr>
        <w:spacing w:line="360" w:lineRule="auto"/>
        <w:rPr>
          <w:rFonts w:ascii="宋体" w:hAnsi="宋体" w:eastAsia="宋体" w:cs="宋体"/>
          <w:sz w:val="28"/>
          <w:szCs w:val="28"/>
        </w:rPr>
      </w:pPr>
      <w:r>
        <w:rPr>
          <w:rFonts w:hint="eastAsia" w:ascii="宋体" w:hAnsi="宋体" w:eastAsia="宋体" w:cs="宋体"/>
          <w:sz w:val="28"/>
          <w:szCs w:val="28"/>
        </w:rPr>
        <w:t>3.1.2项目名称：见投标人须知前附表。</w:t>
      </w:r>
    </w:p>
    <w:p>
      <w:pPr>
        <w:spacing w:line="360" w:lineRule="auto"/>
        <w:rPr>
          <w:rFonts w:ascii="宋体" w:hAnsi="宋体" w:eastAsia="宋体" w:cs="宋体"/>
          <w:b/>
          <w:bCs/>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3.2 项目的确定和资金来源</w:t>
      </w:r>
    </w:p>
    <w:p>
      <w:pPr>
        <w:spacing w:line="54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1.财政补贴：</w:t>
      </w:r>
      <w:r>
        <w:rPr>
          <w:rFonts w:hint="eastAsia" w:asciiTheme="minorEastAsia" w:hAnsiTheme="minorEastAsia" w:eastAsiaTheme="minorEastAsia" w:cstheme="minorEastAsia"/>
          <w:color w:val="000000"/>
          <w:sz w:val="28"/>
          <w:szCs w:val="28"/>
        </w:rPr>
        <w:t>80%</w:t>
      </w:r>
      <w:r>
        <w:rPr>
          <w:rFonts w:hint="eastAsia" w:asciiTheme="minorEastAsia" w:hAnsiTheme="minorEastAsia" w:eastAsiaTheme="minorEastAsia" w:cstheme="minorEastAsia"/>
          <w:sz w:val="28"/>
          <w:szCs w:val="28"/>
        </w:rPr>
        <w:t>保</w:t>
      </w:r>
      <w:r>
        <w:rPr>
          <w:rFonts w:hint="eastAsia" w:asciiTheme="minorEastAsia" w:hAnsiTheme="minorEastAsia" w:eastAsiaTheme="minorEastAsia" w:cstheme="minorEastAsia"/>
          <w:color w:val="000000"/>
          <w:sz w:val="28"/>
          <w:szCs w:val="28"/>
        </w:rPr>
        <w:t>费；</w:t>
      </w:r>
    </w:p>
    <w:p>
      <w:pPr>
        <w:spacing w:line="54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r>
        <w:rPr>
          <w:rFonts w:hint="eastAsia" w:asciiTheme="minorEastAsia" w:hAnsiTheme="minorEastAsia" w:cstheme="minorEastAsia"/>
          <w:color w:val="000000"/>
          <w:sz w:val="28"/>
          <w:szCs w:val="28"/>
          <w:lang w:val="en-US" w:eastAsia="zh-CN"/>
        </w:rPr>
        <w:t>农户</w:t>
      </w:r>
      <w:r>
        <w:rPr>
          <w:rFonts w:hint="eastAsia" w:asciiTheme="minorEastAsia" w:hAnsiTheme="minorEastAsia" w:eastAsiaTheme="minorEastAsia" w:cstheme="minorEastAsia"/>
          <w:color w:val="000000"/>
          <w:sz w:val="28"/>
          <w:szCs w:val="28"/>
        </w:rPr>
        <w:t>承担：20%保费</w:t>
      </w:r>
    </w:p>
    <w:p>
      <w:pPr>
        <w:outlineLvl w:val="1"/>
        <w:rPr>
          <w:rFonts w:ascii="宋体" w:hAnsi="宋体" w:eastAsia="宋体" w:cs="宋体"/>
          <w:b/>
          <w:bCs/>
          <w:sz w:val="28"/>
          <w:szCs w:val="28"/>
        </w:rPr>
      </w:pPr>
      <w:r>
        <w:rPr>
          <w:rFonts w:hint="eastAsia" w:ascii="宋体" w:hAnsi="宋体" w:eastAsia="宋体" w:cs="宋体"/>
          <w:b/>
          <w:bCs/>
          <w:sz w:val="28"/>
          <w:szCs w:val="28"/>
        </w:rPr>
        <w:t>3.3 招标方式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公开招标。</w:t>
      </w:r>
    </w:p>
    <w:p>
      <w:pPr>
        <w:snapToGrid w:val="0"/>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 资格审查</w:t>
      </w:r>
    </w:p>
    <w:p>
      <w:pPr>
        <w:snapToGrid w:val="0"/>
        <w:spacing w:line="360" w:lineRule="auto"/>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4</w:t>
      </w:r>
      <w:r>
        <w:rPr>
          <w:rFonts w:hint="eastAsia" w:ascii="宋体" w:hAnsi="宋体" w:eastAsia="宋体" w:cs="宋体"/>
          <w:sz w:val="28"/>
          <w:szCs w:val="28"/>
        </w:rPr>
        <w:t>.1 采用资格后审：开标后由评标委员会根据招标文件的规定对投标人进行资格审查。</w:t>
      </w:r>
    </w:p>
    <w:p>
      <w:pPr>
        <w:snapToGrid w:val="0"/>
        <w:spacing w:line="360" w:lineRule="auto"/>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4</w:t>
      </w:r>
      <w:r>
        <w:rPr>
          <w:rFonts w:hint="eastAsia" w:ascii="宋体" w:hAnsi="宋体" w:eastAsia="宋体" w:cs="宋体"/>
          <w:sz w:val="28"/>
          <w:szCs w:val="28"/>
        </w:rPr>
        <w:t>.2 资格后审不合格的投标人，评标委员会将否决其投标。</w:t>
      </w:r>
    </w:p>
    <w:p>
      <w:pPr>
        <w:spacing w:line="460" w:lineRule="exact"/>
        <w:rPr>
          <w:rFonts w:ascii="宋体" w:hAnsi="宋体" w:eastAsia="宋体" w:cs="宋体"/>
          <w:b/>
          <w:bCs/>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 xml:space="preserve"> 投标费用</w:t>
      </w:r>
    </w:p>
    <w:p>
      <w:pPr>
        <w:spacing w:line="360" w:lineRule="auto"/>
        <w:ind w:firstLine="700" w:firstLineChars="25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5</w:t>
      </w:r>
      <w:r>
        <w:rPr>
          <w:rFonts w:hint="eastAsia" w:ascii="宋体" w:hAnsi="宋体" w:eastAsia="宋体" w:cs="宋体"/>
          <w:sz w:val="28"/>
          <w:szCs w:val="28"/>
        </w:rPr>
        <w:t>.1投标人准备和参加投标活动发生的费用自理。</w:t>
      </w:r>
    </w:p>
    <w:p>
      <w:pPr>
        <w:spacing w:line="360" w:lineRule="auto"/>
        <w:ind w:firstLine="700" w:firstLineChars="25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5</w:t>
      </w:r>
      <w:r>
        <w:rPr>
          <w:rFonts w:hint="eastAsia" w:ascii="宋体" w:hAnsi="宋体" w:eastAsia="宋体" w:cs="宋体"/>
          <w:sz w:val="28"/>
          <w:szCs w:val="28"/>
        </w:rPr>
        <w:t>.2招标代理服务费由中标人支付，人民币</w:t>
      </w:r>
      <w:r>
        <w:rPr>
          <w:rFonts w:hint="eastAsia" w:ascii="宋体" w:hAnsi="宋体" w:eastAsia="宋体" w:cs="宋体"/>
          <w:color w:val="auto"/>
          <w:sz w:val="28"/>
          <w:szCs w:val="28"/>
          <w:highlight w:val="none"/>
          <w:lang w:val="en-US" w:eastAsia="zh-CN"/>
        </w:rPr>
        <w:t>30</w:t>
      </w:r>
      <w:r>
        <w:rPr>
          <w:rFonts w:hint="eastAsia" w:ascii="宋体" w:hAnsi="宋体" w:eastAsia="宋体" w:cs="宋体"/>
          <w:color w:val="auto"/>
          <w:sz w:val="28"/>
          <w:szCs w:val="28"/>
          <w:highlight w:val="none"/>
        </w:rPr>
        <w:t>000</w:t>
      </w:r>
      <w:r>
        <w:rPr>
          <w:rFonts w:hint="eastAsia" w:ascii="宋体" w:hAnsi="宋体" w:eastAsia="宋体" w:cs="宋体"/>
          <w:sz w:val="28"/>
          <w:szCs w:val="28"/>
        </w:rPr>
        <w:t>元</w:t>
      </w:r>
      <w:r>
        <w:rPr>
          <w:rFonts w:hint="eastAsia" w:ascii="宋体" w:hAnsi="宋体" w:eastAsia="宋体" w:cs="宋体"/>
          <w:sz w:val="28"/>
          <w:szCs w:val="28"/>
          <w:lang w:eastAsia="zh-CN"/>
        </w:rPr>
        <w:t>整</w:t>
      </w:r>
      <w:r>
        <w:rPr>
          <w:rFonts w:hint="eastAsia" w:ascii="宋体" w:hAnsi="宋体" w:eastAsia="宋体" w:cs="宋体"/>
          <w:sz w:val="28"/>
          <w:szCs w:val="28"/>
        </w:rPr>
        <w:t>。</w:t>
      </w:r>
    </w:p>
    <w:p>
      <w:pPr>
        <w:spacing w:line="460" w:lineRule="exact"/>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标书内容</w:t>
      </w:r>
    </w:p>
    <w:p>
      <w:pPr>
        <w:spacing w:line="360" w:lineRule="auto"/>
        <w:ind w:firstLine="700" w:firstLineChars="2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投标方提交的投标书，应包括但不限于以下内容：</w:t>
      </w:r>
    </w:p>
    <w:p>
      <w:pPr>
        <w:spacing w:line="360" w:lineRule="auto"/>
        <w:ind w:firstLine="700" w:firstLineChars="2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rPr>
        <w:t>、资格性文件</w:t>
      </w:r>
    </w:p>
    <w:p>
      <w:pPr>
        <w:spacing w:line="360" w:lineRule="auto"/>
        <w:ind w:firstLine="700" w:firstLineChars="2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、商务部分</w:t>
      </w:r>
    </w:p>
    <w:p>
      <w:pPr>
        <w:spacing w:line="360" w:lineRule="auto"/>
        <w:ind w:firstLine="700" w:firstLineChars="2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、技术部分</w:t>
      </w:r>
    </w:p>
    <w:p>
      <w:pPr>
        <w:spacing w:line="360" w:lineRule="auto"/>
        <w:ind w:firstLine="700" w:firstLineChars="2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四、</w:t>
      </w:r>
      <w:r>
        <w:rPr>
          <w:rFonts w:hint="default" w:ascii="宋体" w:hAnsi="宋体" w:eastAsia="宋体" w:cs="宋体"/>
          <w:color w:val="auto"/>
          <w:sz w:val="28"/>
          <w:szCs w:val="28"/>
          <w:highlight w:val="none"/>
          <w:lang w:val="en-GB"/>
        </w:rPr>
        <w:t>投标人认为有必要说明的其它内容</w:t>
      </w:r>
    </w:p>
    <w:p>
      <w:pPr>
        <w:spacing w:line="360" w:lineRule="auto"/>
        <w:ind w:firstLine="700" w:firstLineChars="250"/>
        <w:rPr>
          <w:rFonts w:ascii="宋体" w:hAnsi="宋体" w:eastAsia="宋体" w:cs="宋体"/>
          <w:sz w:val="28"/>
          <w:szCs w:val="28"/>
          <w:highlight w:val="yellow"/>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 xml:space="preserve"> 投标文件的密封和标记</w:t>
      </w:r>
    </w:p>
    <w:p>
      <w:pPr>
        <w:spacing w:line="360" w:lineRule="auto"/>
        <w:ind w:left="0" w:leftChars="0" w:hanging="3" w:firstLineChars="0"/>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.1 投标人应在每份投标文件的封面上明确标明“正本”或“副本”。包封的所有粘接缝隙必须加盖单位章或由投标人的法定代表人或其授权的代表人签字。</w:t>
      </w:r>
    </w:p>
    <w:p>
      <w:pPr>
        <w:spacing w:line="360" w:lineRule="auto"/>
        <w:ind w:left="980" w:hanging="984" w:hangingChars="350"/>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.2投标文件包封应写明投标人名称和地址、项目名称、项目编号、并注明开标时间以前不得开封。</w:t>
      </w:r>
    </w:p>
    <w:p>
      <w:pPr>
        <w:spacing w:line="360" w:lineRule="auto"/>
        <w:ind w:left="840" w:leftChars="0" w:hanging="840" w:hangingChars="3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7</w:t>
      </w:r>
      <w:r>
        <w:rPr>
          <w:rFonts w:hint="eastAsia" w:ascii="宋体" w:hAnsi="宋体" w:eastAsia="宋体" w:cs="宋体"/>
          <w:sz w:val="28"/>
          <w:szCs w:val="28"/>
        </w:rPr>
        <w:t>.3提交投标文件时，招标人对符合招标文件规定密封和标记的投标文件进行签收。</w:t>
      </w:r>
    </w:p>
    <w:p>
      <w:pPr>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对于不符合上述要求的投标文件退还给投标人。</w:t>
      </w: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 xml:space="preserve"> 投标文件的提交、送达</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8</w:t>
      </w:r>
      <w:r>
        <w:rPr>
          <w:rFonts w:hint="eastAsia" w:ascii="宋体" w:hAnsi="宋体" w:eastAsia="宋体" w:cs="宋体"/>
          <w:sz w:val="28"/>
          <w:szCs w:val="28"/>
        </w:rPr>
        <w:t>.1 投标人必须在投标须知前附表规定的截止时间内将投标文件提交至投标人须知前附表所述的地址。招标人不接受以电报、电传、传真以及电子邮件方式提交的投标文件及投标文件的修改文件。</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8</w:t>
      </w:r>
      <w:r>
        <w:rPr>
          <w:rFonts w:hint="eastAsia" w:ascii="宋体" w:hAnsi="宋体" w:eastAsia="宋体" w:cs="宋体"/>
          <w:sz w:val="28"/>
          <w:szCs w:val="28"/>
        </w:rPr>
        <w:t>.2招标人修改招标文件后，可以书面补充通知的方式，酌情推迟提交投标文件的截止时间。在上述情况下，招标人与投标人以前在投标截止时间方面的全部权利、责任和义务，将适用于延长后新的投标截止时间。</w:t>
      </w:r>
    </w:p>
    <w:p>
      <w:pPr>
        <w:spacing w:line="360" w:lineRule="auto"/>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8</w:t>
      </w:r>
      <w:r>
        <w:rPr>
          <w:rFonts w:hint="eastAsia" w:ascii="宋体" w:hAnsi="宋体" w:eastAsia="宋体" w:cs="宋体"/>
          <w:sz w:val="28"/>
          <w:szCs w:val="28"/>
        </w:rPr>
        <w:t>.3 逾期送达的或者未送达指定地点的投标文件，招标人不予受理。</w:t>
      </w:r>
    </w:p>
    <w:p>
      <w:pPr>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 xml:space="preserve"> 投标文件的修改和撤回</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9</w:t>
      </w:r>
      <w:r>
        <w:rPr>
          <w:rFonts w:hint="eastAsia" w:ascii="宋体" w:hAnsi="宋体" w:eastAsia="宋体" w:cs="宋体"/>
          <w:sz w:val="28"/>
          <w:szCs w:val="28"/>
        </w:rPr>
        <w:t>.1 投标人递交投标文件以后，在规定的投标截止时间之前，可以向招标人递交修改或撤回其投标文件的书面要求并进行修改或撤回。在投标截止日期以后，不能更改和撤回投标文件。</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9</w:t>
      </w:r>
      <w:r>
        <w:rPr>
          <w:rFonts w:hint="eastAsia" w:ascii="宋体" w:hAnsi="宋体" w:eastAsia="宋体" w:cs="宋体"/>
          <w:sz w:val="28"/>
          <w:szCs w:val="28"/>
        </w:rPr>
        <w:t>.2 投标人的修改或撤回书面要求和修改后的投标文件，应按投标须知规定编制、密封、标志和递交（在外层包封标明“修改”字样）。</w:t>
      </w:r>
    </w:p>
    <w:p>
      <w:pPr>
        <w:spacing w:line="360" w:lineRule="auto"/>
        <w:rPr>
          <w:rFonts w:ascii="宋体" w:hAnsi="宋体" w:eastAsia="宋体" w:cs="宋体"/>
          <w:b/>
          <w:bCs/>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0</w:t>
      </w:r>
      <w:r>
        <w:rPr>
          <w:rFonts w:hint="eastAsia" w:ascii="宋体" w:hAnsi="宋体" w:eastAsia="宋体" w:cs="宋体"/>
          <w:b/>
          <w:bCs/>
          <w:sz w:val="28"/>
          <w:szCs w:val="28"/>
        </w:rPr>
        <w:t xml:space="preserve"> 开标</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0</w:t>
      </w:r>
      <w:r>
        <w:rPr>
          <w:rFonts w:hint="eastAsia" w:ascii="宋体" w:hAnsi="宋体" w:eastAsia="宋体" w:cs="宋体"/>
          <w:sz w:val="28"/>
          <w:szCs w:val="28"/>
        </w:rPr>
        <w:t>.1 招标人将于招标公告所列的时间和地点公开开标，参加开标的投标人代表应签名报到，以证明其出席开标。投标截止时间和开标时间为同一个时间。</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0</w:t>
      </w:r>
      <w:r>
        <w:rPr>
          <w:rFonts w:hint="eastAsia" w:ascii="宋体" w:hAnsi="宋体" w:eastAsia="宋体" w:cs="宋体"/>
          <w:sz w:val="28"/>
          <w:szCs w:val="28"/>
        </w:rPr>
        <w:t>.2招标人对投标文件密封性进行检查。但按规定提交合格撤回书面要求的投标文件不予开封。</w:t>
      </w:r>
    </w:p>
    <w:p>
      <w:pPr>
        <w:spacing w:line="360" w:lineRule="auto"/>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0</w:t>
      </w:r>
      <w:r>
        <w:rPr>
          <w:rFonts w:hint="eastAsia" w:ascii="宋体" w:hAnsi="宋体" w:eastAsia="宋体" w:cs="宋体"/>
          <w:sz w:val="28"/>
          <w:szCs w:val="28"/>
        </w:rPr>
        <w:t>.3 投标文件有下列情况之一的将视为无效，无效的情况将不予开封：</w:t>
      </w:r>
    </w:p>
    <w:p>
      <w:pPr>
        <w:numPr>
          <w:ilvl w:val="0"/>
          <w:numId w:val="3"/>
        </w:numPr>
        <w:spacing w:line="360" w:lineRule="auto"/>
        <w:rPr>
          <w:rFonts w:ascii="宋体" w:hAnsi="宋体" w:eastAsia="宋体" w:cs="宋体"/>
          <w:sz w:val="28"/>
          <w:szCs w:val="28"/>
        </w:rPr>
      </w:pPr>
      <w:r>
        <w:rPr>
          <w:rFonts w:hint="eastAsia" w:ascii="宋体" w:hAnsi="宋体" w:eastAsia="宋体" w:cs="宋体"/>
          <w:sz w:val="28"/>
          <w:szCs w:val="28"/>
        </w:rPr>
        <w:t>投标文件未按规定标志、密封；</w:t>
      </w:r>
    </w:p>
    <w:p>
      <w:pPr>
        <w:numPr>
          <w:ilvl w:val="0"/>
          <w:numId w:val="3"/>
        </w:numPr>
        <w:spacing w:line="360" w:lineRule="auto"/>
        <w:rPr>
          <w:rFonts w:ascii="宋体" w:hAnsi="宋体" w:eastAsia="宋体" w:cs="宋体"/>
          <w:sz w:val="28"/>
          <w:szCs w:val="28"/>
        </w:rPr>
      </w:pPr>
      <w:r>
        <w:rPr>
          <w:rFonts w:hint="eastAsia" w:ascii="宋体" w:hAnsi="宋体" w:eastAsia="宋体" w:cs="宋体"/>
          <w:sz w:val="28"/>
          <w:szCs w:val="28"/>
        </w:rPr>
        <w:t>投标截止时间以后送达的投标文件；</w:t>
      </w:r>
    </w:p>
    <w:p>
      <w:pPr>
        <w:numPr>
          <w:ilvl w:val="0"/>
          <w:numId w:val="3"/>
        </w:numPr>
        <w:spacing w:line="360" w:lineRule="auto"/>
        <w:rPr>
          <w:rFonts w:ascii="宋体" w:hAnsi="宋体" w:eastAsia="宋体" w:cs="宋体"/>
          <w:sz w:val="28"/>
          <w:szCs w:val="28"/>
        </w:rPr>
      </w:pPr>
      <w:r>
        <w:rPr>
          <w:rFonts w:hint="eastAsia" w:ascii="宋体" w:hAnsi="宋体" w:eastAsia="宋体" w:cs="宋体"/>
          <w:sz w:val="28"/>
          <w:szCs w:val="28"/>
        </w:rPr>
        <w:t>国家及部委法律法规中有关无效投标的其他情况。</w:t>
      </w:r>
    </w:p>
    <w:p>
      <w:pPr>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 评标由依法组建的评标委员会进行</w:t>
      </w:r>
    </w:p>
    <w:p>
      <w:pPr>
        <w:spacing w:line="360" w:lineRule="auto"/>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1</w:t>
      </w:r>
      <w:r>
        <w:rPr>
          <w:rFonts w:hint="eastAsia" w:ascii="宋体" w:hAnsi="宋体" w:eastAsia="宋体" w:cs="宋体"/>
          <w:sz w:val="28"/>
          <w:szCs w:val="28"/>
        </w:rPr>
        <w:t>.1 评标期间，任何单位和个人不得非法干预或影响评标的过程和结果。</w:t>
      </w:r>
    </w:p>
    <w:p>
      <w:pPr>
        <w:spacing w:line="360" w:lineRule="auto"/>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1</w:t>
      </w:r>
      <w:r>
        <w:rPr>
          <w:rFonts w:hint="eastAsia" w:ascii="宋体" w:hAnsi="宋体" w:eastAsia="宋体" w:cs="宋体"/>
          <w:sz w:val="28"/>
          <w:szCs w:val="28"/>
        </w:rPr>
        <w:t>.2 评标委员会成员名单</w:t>
      </w:r>
      <w:r>
        <w:rPr>
          <w:rFonts w:hint="eastAsia" w:ascii="宋体" w:hAnsi="宋体" w:eastAsia="宋体" w:cs="宋体"/>
          <w:sz w:val="28"/>
          <w:szCs w:val="28"/>
          <w:lang w:eastAsia="zh-CN"/>
        </w:rPr>
        <w:t>由浙江省政采云系统</w:t>
      </w:r>
      <w:r>
        <w:rPr>
          <w:rFonts w:hint="eastAsia" w:ascii="宋体" w:hAnsi="宋体" w:eastAsia="宋体" w:cs="宋体"/>
          <w:sz w:val="28"/>
          <w:szCs w:val="28"/>
          <w:lang w:val="en-US" w:eastAsia="zh-CN"/>
        </w:rPr>
        <w:t>随机</w:t>
      </w:r>
      <w:r>
        <w:rPr>
          <w:rFonts w:hint="eastAsia" w:ascii="宋体" w:hAnsi="宋体" w:eastAsia="宋体" w:cs="宋体"/>
          <w:sz w:val="28"/>
          <w:szCs w:val="28"/>
          <w:lang w:eastAsia="zh-CN"/>
        </w:rPr>
        <w:t>抽取</w:t>
      </w:r>
      <w:r>
        <w:rPr>
          <w:rFonts w:hint="eastAsia" w:ascii="宋体" w:hAnsi="宋体" w:eastAsia="宋体" w:cs="宋体"/>
          <w:sz w:val="28"/>
          <w:szCs w:val="28"/>
        </w:rPr>
        <w:t>。</w:t>
      </w:r>
    </w:p>
    <w:p>
      <w:pPr>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 投标文件的澄清和说明</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2</w:t>
      </w:r>
      <w:r>
        <w:rPr>
          <w:rFonts w:hint="eastAsia" w:ascii="宋体" w:hAnsi="宋体" w:eastAsia="宋体" w:cs="宋体"/>
          <w:sz w:val="28"/>
          <w:szCs w:val="28"/>
        </w:rPr>
        <w:t>.1 在评标过程中，评标委员会可以要求投标人对所提交的投标文件中不明确的内容进行书面澄清或说明，或者对细微偏差进行补正。有关澄清的要求与答复，应以书面形式进行，并作为评标报告的一部分。评标委员会不接受投标人主动提出的澄清、说明或补正。</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2</w:t>
      </w:r>
      <w:r>
        <w:rPr>
          <w:rFonts w:hint="eastAsia" w:ascii="宋体" w:hAnsi="宋体" w:eastAsia="宋体" w:cs="宋体"/>
          <w:sz w:val="28"/>
          <w:szCs w:val="28"/>
        </w:rPr>
        <w:t>.2 澄清、说明和补正不得改变投标文件的实质性内容（算术性错误修正的除外）。投标人的书面澄清、说明和补正属于投标文件的组成部分。</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2</w:t>
      </w:r>
      <w:r>
        <w:rPr>
          <w:rFonts w:hint="eastAsia" w:ascii="宋体" w:hAnsi="宋体" w:eastAsia="宋体" w:cs="宋体"/>
          <w:sz w:val="28"/>
          <w:szCs w:val="28"/>
        </w:rPr>
        <w:t>.3 评标委员会对投标人提交的澄清、说明或补正有疑问的，可以要求投标人进一步澄清、说明或补正，直至满足评标委员会的要求。</w:t>
      </w:r>
    </w:p>
    <w:p>
      <w:pPr>
        <w:snapToGrid w:val="0"/>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投标文件的评审</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3</w:t>
      </w:r>
      <w:r>
        <w:rPr>
          <w:rFonts w:hint="eastAsia" w:ascii="宋体" w:hAnsi="宋体" w:eastAsia="宋体" w:cs="宋体"/>
          <w:sz w:val="28"/>
          <w:szCs w:val="28"/>
        </w:rPr>
        <w:t>.1 评标委员会将审查投标文件是否完整、总体编排是否有序、文件签署是否合格、有无计算上的错误等。</w:t>
      </w:r>
    </w:p>
    <w:p>
      <w:pPr>
        <w:spacing w:line="360" w:lineRule="auto"/>
        <w:ind w:left="980" w:hanging="980" w:hangingChars="350"/>
        <w:rPr>
          <w:rFonts w:hint="eastAsia"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开标之后，投标人不得要求通过修正或撤消不合要求的偏离从而使其投标成为实质上响应的投标。如发现下列情况之一的，其投标将由评标委员会讨论确定是否废标：</w:t>
      </w:r>
    </w:p>
    <w:p>
      <w:pPr>
        <w:spacing w:line="360" w:lineRule="auto"/>
        <w:ind w:left="980" w:hanging="980" w:hangingChars="350"/>
        <w:rPr>
          <w:rFonts w:hint="eastAsia" w:ascii="宋体" w:hAnsi="宋体" w:eastAsia="宋体" w:cs="宋体"/>
          <w:sz w:val="28"/>
          <w:szCs w:val="28"/>
          <w:lang w:eastAsia="zh-CN"/>
        </w:rPr>
      </w:pPr>
      <w:r>
        <w:rPr>
          <w:rFonts w:hint="eastAsia" w:ascii="宋体" w:hAnsi="宋体" w:eastAsia="宋体" w:cs="宋体"/>
          <w:sz w:val="28"/>
          <w:szCs w:val="28"/>
        </w:rPr>
        <w:t>（1）超出经营范围投标的</w:t>
      </w:r>
      <w:r>
        <w:rPr>
          <w:rFonts w:hint="eastAsia" w:ascii="宋体" w:hAnsi="宋体" w:eastAsia="宋体" w:cs="宋体"/>
          <w:sz w:val="28"/>
          <w:szCs w:val="28"/>
          <w:lang w:eastAsia="zh-CN"/>
        </w:rPr>
        <w:t>；</w:t>
      </w:r>
    </w:p>
    <w:p>
      <w:pPr>
        <w:spacing w:line="360" w:lineRule="auto"/>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）资格证明文件不全的；</w:t>
      </w:r>
    </w:p>
    <w:p>
      <w:pPr>
        <w:spacing w:line="360" w:lineRule="auto"/>
        <w:ind w:left="560" w:hanging="560" w:hangingChars="2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）投标文件没有投标人法定代表人或授权代表签字和加盖单位章的；</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）业绩填报不满足招标文件要求或提供虚假业绩的；</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）不满足招标文件规定的投标有效期限；</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）关键条款不符合保险条款标准的要求；</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）投标文件附有招标人不能接受的条件；</w:t>
      </w:r>
    </w:p>
    <w:p>
      <w:pPr>
        <w:spacing w:line="360" w:lineRule="auto"/>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评标委员会只对符合上述要求的投标进行评价和比较。</w:t>
      </w:r>
    </w:p>
    <w:p>
      <w:pPr>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 评标方法</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本次评标的评标方法为:综合评估法。</w:t>
      </w:r>
    </w:p>
    <w:p>
      <w:pPr>
        <w:spacing w:line="360" w:lineRule="auto"/>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中标和中标通知书</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5</w:t>
      </w:r>
      <w:r>
        <w:rPr>
          <w:rFonts w:hint="eastAsia" w:ascii="宋体" w:hAnsi="宋体" w:eastAsia="宋体" w:cs="宋体"/>
          <w:sz w:val="28"/>
          <w:szCs w:val="28"/>
        </w:rPr>
        <w:t>.1中标单位确定后，招标人向中标单位发出中标通知书，同时通知未中标单位，但不对中标结果做解释说明。</w:t>
      </w:r>
    </w:p>
    <w:p>
      <w:pPr>
        <w:spacing w:line="360" w:lineRule="auto"/>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5</w:t>
      </w:r>
      <w:r>
        <w:rPr>
          <w:rFonts w:hint="eastAsia" w:ascii="宋体" w:hAnsi="宋体" w:eastAsia="宋体" w:cs="宋体"/>
          <w:sz w:val="28"/>
          <w:szCs w:val="28"/>
        </w:rPr>
        <w:t>.2 中标通知书是招标投标档案的组成部分。</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5</w:t>
      </w:r>
      <w:r>
        <w:rPr>
          <w:rFonts w:hint="eastAsia" w:ascii="宋体" w:hAnsi="宋体" w:eastAsia="宋体" w:cs="宋体"/>
          <w:sz w:val="28"/>
          <w:szCs w:val="28"/>
        </w:rPr>
        <w:t>.3 中标通知书对招标人和中标单位具有法律约束力。中标通知书发出后，招标人改变中标结果或者中标单位放弃中标的，应当承担法律责任。</w:t>
      </w:r>
    </w:p>
    <w:p>
      <w:pPr>
        <w:spacing w:line="360" w:lineRule="auto"/>
        <w:ind w:left="980" w:hanging="980" w:hangingChars="350"/>
        <w:rPr>
          <w:rFonts w:ascii="宋体" w:hAnsi="宋体" w:eastAsia="宋体" w:cs="宋体"/>
          <w:sz w:val="28"/>
          <w:szCs w:val="28"/>
        </w:rPr>
      </w:pPr>
    </w:p>
    <w:p>
      <w:pPr>
        <w:spacing w:line="360" w:lineRule="auto"/>
        <w:outlineLvl w:val="1"/>
        <w:rPr>
          <w:rFonts w:ascii="宋体" w:hAnsi="宋体" w:eastAsia="宋体" w:cs="宋体"/>
          <w:b/>
          <w:bCs/>
          <w:sz w:val="28"/>
          <w:szCs w:val="28"/>
        </w:rPr>
      </w:pPr>
      <w:r>
        <w:rPr>
          <w:rFonts w:hint="eastAsia" w:ascii="宋体" w:hAnsi="宋体" w:eastAsia="宋体" w:cs="宋体"/>
          <w:b/>
          <w:bCs/>
          <w:sz w:val="28"/>
          <w:szCs w:val="28"/>
        </w:rPr>
        <w:t>3.1</w:t>
      </w: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 xml:space="preserve"> 签订书面合同</w:t>
      </w:r>
    </w:p>
    <w:p>
      <w:pPr>
        <w:spacing w:line="360" w:lineRule="auto"/>
        <w:ind w:left="980" w:hanging="980" w:hangingChars="350"/>
        <w:rPr>
          <w:rFonts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6</w:t>
      </w:r>
      <w:r>
        <w:rPr>
          <w:rFonts w:hint="eastAsia" w:ascii="宋体" w:hAnsi="宋体" w:eastAsia="宋体" w:cs="宋体"/>
          <w:sz w:val="28"/>
          <w:szCs w:val="28"/>
        </w:rPr>
        <w:t>.1 招标人在中标通知书中载明与中标单位签订书面框架协议或合同的时间地点，招标人与中标单位不再订立背离书面框架协议或合同实质性内容的其他协议。</w:t>
      </w:r>
    </w:p>
    <w:p>
      <w:pPr>
        <w:spacing w:line="360" w:lineRule="auto"/>
        <w:ind w:left="980" w:hanging="980" w:hangingChars="350"/>
        <w:rPr>
          <w:rFonts w:hint="eastAsia" w:ascii="宋体" w:hAnsi="宋体" w:eastAsia="宋体" w:cs="宋体"/>
          <w:sz w:val="28"/>
          <w:szCs w:val="28"/>
        </w:rPr>
      </w:pPr>
      <w:r>
        <w:rPr>
          <w:rFonts w:hint="eastAsia" w:ascii="宋体" w:hAnsi="宋体" w:eastAsia="宋体" w:cs="宋体"/>
          <w:sz w:val="28"/>
          <w:szCs w:val="28"/>
        </w:rPr>
        <w:t>3.1</w:t>
      </w:r>
      <w:r>
        <w:rPr>
          <w:rFonts w:hint="eastAsia" w:ascii="宋体" w:hAnsi="宋体" w:eastAsia="宋体" w:cs="宋体"/>
          <w:sz w:val="28"/>
          <w:szCs w:val="28"/>
          <w:lang w:val="en-US" w:eastAsia="zh-CN"/>
        </w:rPr>
        <w:t>6</w:t>
      </w:r>
      <w:r>
        <w:rPr>
          <w:rFonts w:hint="eastAsia" w:ascii="宋体" w:hAnsi="宋体" w:eastAsia="宋体" w:cs="宋体"/>
          <w:sz w:val="28"/>
          <w:szCs w:val="28"/>
        </w:rPr>
        <w:t>.2 中标单位在收到中标通知书后按</w:t>
      </w:r>
      <w:r>
        <w:rPr>
          <w:rFonts w:hint="eastAsia" w:ascii="宋体" w:hAnsi="宋体" w:eastAsia="宋体" w:cs="宋体"/>
          <w:sz w:val="28"/>
          <w:szCs w:val="28"/>
          <w:lang w:val="en-US" w:eastAsia="zh-CN"/>
        </w:rPr>
        <w:t>中标通知书中</w:t>
      </w:r>
      <w:r>
        <w:rPr>
          <w:rFonts w:hint="eastAsia" w:ascii="宋体" w:hAnsi="宋体" w:eastAsia="宋体" w:cs="宋体"/>
          <w:sz w:val="28"/>
          <w:szCs w:val="28"/>
        </w:rPr>
        <w:t>规定的期限内，与招标人签订书面合同。</w:t>
      </w:r>
    </w:p>
    <w:p>
      <w:pPr>
        <w:pStyle w:val="3"/>
        <w:spacing w:before="120"/>
        <w:ind w:left="0" w:leftChars="0" w:firstLine="0" w:firstLineChars="0"/>
        <w:jc w:val="center"/>
        <w:rPr>
          <w:rFonts w:cs="Arial"/>
          <w:color w:val="auto"/>
          <w:sz w:val="44"/>
          <w:szCs w:val="44"/>
        </w:rPr>
      </w:pPr>
      <w:bookmarkStart w:id="5" w:name="_Toc82338245"/>
      <w:bookmarkStart w:id="6" w:name="_Toc211745569"/>
      <w:bookmarkStart w:id="7" w:name="_Toc82873328"/>
      <w:bookmarkStart w:id="8" w:name="_Toc4118"/>
      <w:bookmarkStart w:id="9" w:name="_Toc387842241"/>
      <w:r>
        <w:rPr>
          <w:rFonts w:cs="Arial"/>
          <w:color w:val="auto"/>
          <w:sz w:val="44"/>
          <w:szCs w:val="44"/>
        </w:rPr>
        <w:t>第</w:t>
      </w:r>
      <w:r>
        <w:rPr>
          <w:rFonts w:hint="eastAsia" w:cs="Arial"/>
          <w:color w:val="auto"/>
          <w:sz w:val="44"/>
          <w:szCs w:val="44"/>
          <w:lang w:val="en-US" w:eastAsia="zh-CN"/>
        </w:rPr>
        <w:t>四</w:t>
      </w:r>
      <w:r>
        <w:rPr>
          <w:rFonts w:cs="Arial"/>
          <w:color w:val="auto"/>
          <w:sz w:val="44"/>
          <w:szCs w:val="44"/>
        </w:rPr>
        <w:t>章 采购合同</w:t>
      </w:r>
      <w:bookmarkEnd w:id="5"/>
      <w:bookmarkEnd w:id="6"/>
      <w:bookmarkEnd w:id="7"/>
      <w:bookmarkEnd w:id="8"/>
      <w:bookmarkEnd w:id="9"/>
    </w:p>
    <w:p>
      <w:pPr>
        <w:snapToGrid w:val="0"/>
        <w:spacing w:line="300" w:lineRule="auto"/>
        <w:jc w:val="center"/>
        <w:rPr>
          <w:rFonts w:ascii="Arial" w:hAnsi="Arial" w:cs="Arial"/>
          <w:b/>
          <w:sz w:val="36"/>
          <w:szCs w:val="36"/>
        </w:rPr>
      </w:pPr>
    </w:p>
    <w:p>
      <w:pPr>
        <w:snapToGrid w:val="0"/>
        <w:spacing w:line="300" w:lineRule="auto"/>
        <w:jc w:val="center"/>
        <w:rPr>
          <w:rFonts w:ascii="Arial" w:hAnsi="Arial" w:cs="Arial"/>
          <w:b/>
          <w:sz w:val="36"/>
          <w:szCs w:val="36"/>
        </w:rPr>
      </w:pPr>
    </w:p>
    <w:p>
      <w:pPr>
        <w:snapToGrid w:val="0"/>
        <w:spacing w:line="300" w:lineRule="auto"/>
        <w:jc w:val="center"/>
        <w:rPr>
          <w:rFonts w:ascii="Arial" w:hAnsi="Arial" w:cs="Arial"/>
          <w:b/>
          <w:sz w:val="36"/>
          <w:szCs w:val="36"/>
        </w:rPr>
      </w:pPr>
      <w:r>
        <w:rPr>
          <w:rFonts w:ascii="Arial" w:hAnsi="Arial" w:cs="Arial"/>
          <w:b/>
          <w:sz w:val="32"/>
          <w:szCs w:val="32"/>
        </w:rPr>
        <w:t>采购合同</w:t>
      </w:r>
    </w:p>
    <w:p>
      <w:pPr>
        <w:snapToGrid w:val="0"/>
        <w:spacing w:line="300" w:lineRule="auto"/>
        <w:jc w:val="center"/>
        <w:rPr>
          <w:rFonts w:ascii="Arial" w:hAnsi="Arial" w:cs="Arial"/>
          <w:b/>
          <w:sz w:val="36"/>
          <w:szCs w:val="36"/>
        </w:rPr>
      </w:pPr>
      <w:r>
        <w:rPr>
          <w:rFonts w:ascii="Arial" w:hAnsi="Arial" w:cs="Arial"/>
          <w:b/>
          <w:bCs/>
        </w:rPr>
        <w:t>（甲乙双方应按采购文件确定的事项及响应文件响应内容签订本合同，不得对采购文件确定的事项和成交供应商的响应文件作实质性修改）</w:t>
      </w:r>
    </w:p>
    <w:p>
      <w:pPr>
        <w:snapToGrid w:val="0"/>
        <w:spacing w:line="300" w:lineRule="auto"/>
        <w:jc w:val="center"/>
        <w:rPr>
          <w:rFonts w:ascii="Arial" w:hAnsi="Arial" w:cs="Arial"/>
          <w:b/>
          <w:sz w:val="36"/>
          <w:szCs w:val="36"/>
        </w:rPr>
      </w:pPr>
    </w:p>
    <w:p>
      <w:pPr>
        <w:snapToGrid w:val="0"/>
        <w:spacing w:line="300" w:lineRule="auto"/>
        <w:jc w:val="center"/>
        <w:rPr>
          <w:rFonts w:ascii="Arial" w:hAnsi="Arial" w:cs="Arial"/>
          <w:b/>
          <w:sz w:val="36"/>
          <w:szCs w:val="36"/>
        </w:rPr>
      </w:pPr>
    </w:p>
    <w:p>
      <w:pPr>
        <w:snapToGrid w:val="0"/>
        <w:spacing w:line="300" w:lineRule="auto"/>
        <w:ind w:firstLine="3179" w:firstLineChars="1508"/>
        <w:rPr>
          <w:rFonts w:hint="eastAsia" w:ascii="Arial" w:hAnsi="Arial" w:cs="Arial" w:eastAsiaTheme="minorEastAsia"/>
          <w:szCs w:val="21"/>
          <w:lang w:eastAsia="zh-CN"/>
        </w:rPr>
      </w:pPr>
      <w:r>
        <w:rPr>
          <w:rFonts w:ascii="Arial" w:hAnsi="Arial" w:cs="Arial"/>
          <w:b/>
          <w:szCs w:val="21"/>
        </w:rPr>
        <w:t>合同编号：</w:t>
      </w:r>
      <w:r>
        <w:rPr>
          <w:rFonts w:hint="eastAsia" w:ascii="Arial" w:hAnsi="Arial" w:cs="Arial"/>
          <w:b/>
          <w:szCs w:val="21"/>
          <w:u w:val="single"/>
          <w:lang w:eastAsia="zh-CN"/>
        </w:rPr>
        <w:t>ZH-YHNYJ-2020017</w:t>
      </w: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rPr>
          <w:rFonts w:ascii="Arial" w:hAnsi="Arial" w:cs="Arial"/>
          <w:szCs w:val="21"/>
        </w:rPr>
      </w:pPr>
    </w:p>
    <w:p>
      <w:pPr>
        <w:snapToGrid w:val="0"/>
        <w:spacing w:line="300" w:lineRule="auto"/>
        <w:jc w:val="center"/>
        <w:rPr>
          <w:rFonts w:hint="eastAsia" w:ascii="Arial" w:hAnsi="Arial" w:cs="Arial"/>
          <w:sz w:val="24"/>
          <w:u w:val="single"/>
        </w:rPr>
      </w:pPr>
      <w:r>
        <w:rPr>
          <w:rFonts w:ascii="Arial" w:hAnsi="Arial" w:cs="Arial"/>
          <w:sz w:val="24"/>
        </w:rPr>
        <w:t>项目名称：</w:t>
      </w:r>
      <w:r>
        <w:rPr>
          <w:rFonts w:hint="eastAsia" w:ascii="Arial" w:hAnsi="Arial" w:cs="Arial"/>
          <w:sz w:val="24"/>
          <w:u w:val="single"/>
          <w:lang w:eastAsia="zh-CN"/>
        </w:rPr>
        <w:t>杭州市余杭区农业农村局2020年水稻种植收益保险</w:t>
      </w:r>
      <w:r>
        <w:rPr>
          <w:rFonts w:hint="eastAsia" w:ascii="Arial" w:hAnsi="Arial" w:cs="Arial"/>
          <w:sz w:val="24"/>
          <w:u w:val="single"/>
        </w:rPr>
        <w:t>承保机构采购项目</w:t>
      </w:r>
    </w:p>
    <w:p>
      <w:pPr>
        <w:snapToGrid w:val="0"/>
        <w:spacing w:line="300" w:lineRule="auto"/>
        <w:rPr>
          <w:rFonts w:ascii="Arial" w:hAnsi="Arial" w:cs="Arial"/>
          <w:sz w:val="24"/>
        </w:rPr>
      </w:pPr>
      <w:r>
        <w:rPr>
          <w:rFonts w:ascii="Arial" w:hAnsi="Arial" w:cs="Arial"/>
          <w:sz w:val="24"/>
        </w:rPr>
        <w:t xml:space="preserve"> </w:t>
      </w:r>
    </w:p>
    <w:p>
      <w:pPr>
        <w:snapToGrid w:val="0"/>
        <w:spacing w:line="300" w:lineRule="auto"/>
        <w:rPr>
          <w:rFonts w:ascii="Arial" w:hAnsi="Arial" w:cs="Arial"/>
          <w:sz w:val="24"/>
        </w:rPr>
      </w:pPr>
    </w:p>
    <w:p>
      <w:pPr>
        <w:snapToGrid w:val="0"/>
        <w:spacing w:line="300" w:lineRule="auto"/>
        <w:rPr>
          <w:rFonts w:ascii="Arial" w:hAnsi="Arial" w:cs="Arial"/>
          <w:sz w:val="24"/>
        </w:rPr>
      </w:pPr>
    </w:p>
    <w:p>
      <w:pPr>
        <w:snapToGrid w:val="0"/>
        <w:spacing w:line="300" w:lineRule="auto"/>
        <w:rPr>
          <w:rFonts w:ascii="Arial" w:hAnsi="Arial" w:cs="Arial"/>
          <w:sz w:val="24"/>
        </w:rPr>
      </w:pPr>
    </w:p>
    <w:p>
      <w:pPr>
        <w:snapToGrid w:val="0"/>
        <w:spacing w:line="300" w:lineRule="auto"/>
        <w:ind w:firstLine="1560" w:firstLineChars="650"/>
        <w:rPr>
          <w:rFonts w:ascii="Arial" w:hAnsi="Arial" w:cs="Arial"/>
          <w:sz w:val="24"/>
        </w:rPr>
      </w:pPr>
      <w:r>
        <w:rPr>
          <w:rFonts w:ascii="Arial" w:hAnsi="Arial" w:cs="Arial"/>
          <w:sz w:val="24"/>
        </w:rPr>
        <w:t>甲方：</w:t>
      </w:r>
      <w:r>
        <w:rPr>
          <w:rFonts w:hint="eastAsia" w:ascii="Arial" w:hAnsi="Arial" w:cs="Arial"/>
          <w:sz w:val="24"/>
        </w:rPr>
        <w:t>杭州市余杭区农业农村局</w:t>
      </w:r>
    </w:p>
    <w:p>
      <w:pPr>
        <w:snapToGrid w:val="0"/>
        <w:spacing w:line="300" w:lineRule="auto"/>
        <w:rPr>
          <w:rFonts w:ascii="Arial" w:hAnsi="Arial" w:cs="Arial"/>
          <w:sz w:val="24"/>
        </w:rPr>
      </w:pPr>
      <w:r>
        <w:rPr>
          <w:rFonts w:ascii="Arial" w:hAnsi="Arial" w:cs="Arial"/>
          <w:sz w:val="24"/>
        </w:rPr>
        <w:t xml:space="preserve">  </w:t>
      </w:r>
    </w:p>
    <w:p>
      <w:pPr>
        <w:snapToGrid w:val="0"/>
        <w:spacing w:line="300" w:lineRule="auto"/>
        <w:ind w:firstLine="1560" w:firstLineChars="650"/>
        <w:rPr>
          <w:rFonts w:ascii="Arial" w:hAnsi="Arial" w:cs="Arial"/>
          <w:sz w:val="24"/>
        </w:rPr>
      </w:pPr>
      <w:r>
        <w:rPr>
          <w:rFonts w:ascii="Arial" w:hAnsi="Arial" w:cs="Arial"/>
          <w:sz w:val="24"/>
        </w:rPr>
        <w:t>乙方：</w:t>
      </w:r>
      <w:r>
        <w:rPr>
          <w:rFonts w:ascii="Arial" w:hAnsi="Arial" w:cs="Arial"/>
          <w:sz w:val="24"/>
          <w:u w:val="single"/>
        </w:rPr>
        <w:t>【           】</w:t>
      </w:r>
    </w:p>
    <w:p>
      <w:pPr>
        <w:snapToGrid w:val="0"/>
        <w:spacing w:line="300" w:lineRule="auto"/>
        <w:rPr>
          <w:rFonts w:ascii="Arial" w:hAnsi="Arial" w:cs="Arial"/>
          <w:sz w:val="24"/>
        </w:rPr>
      </w:pPr>
      <w:r>
        <w:rPr>
          <w:rFonts w:ascii="Arial" w:hAnsi="Arial" w:cs="Arial"/>
          <w:sz w:val="24"/>
        </w:rPr>
        <w:t xml:space="preserve"> </w:t>
      </w:r>
    </w:p>
    <w:p>
      <w:pPr>
        <w:snapToGrid w:val="0"/>
        <w:spacing w:line="300" w:lineRule="auto"/>
        <w:rPr>
          <w:rFonts w:ascii="Arial" w:hAnsi="Arial" w:cs="Arial"/>
          <w:sz w:val="24"/>
        </w:rPr>
      </w:pPr>
    </w:p>
    <w:p>
      <w:pPr>
        <w:snapToGrid w:val="0"/>
        <w:spacing w:line="300" w:lineRule="auto"/>
        <w:rPr>
          <w:rFonts w:ascii="Arial" w:hAnsi="Arial" w:cs="Arial"/>
          <w:sz w:val="24"/>
        </w:rPr>
      </w:pPr>
    </w:p>
    <w:p>
      <w:pPr>
        <w:snapToGrid w:val="0"/>
        <w:spacing w:line="300" w:lineRule="auto"/>
        <w:ind w:firstLine="1800" w:firstLineChars="750"/>
        <w:rPr>
          <w:rFonts w:ascii="Arial" w:hAnsi="Arial" w:cs="Arial"/>
          <w:sz w:val="24"/>
          <w:u w:val="single"/>
        </w:rPr>
      </w:pPr>
      <w:r>
        <w:rPr>
          <w:rFonts w:ascii="Arial" w:hAnsi="Arial" w:cs="Arial"/>
          <w:sz w:val="24"/>
        </w:rPr>
        <w:t>签署日期：</w:t>
      </w:r>
      <w:r>
        <w:rPr>
          <w:rFonts w:ascii="Arial" w:hAnsi="Arial" w:cs="Arial"/>
          <w:sz w:val="24"/>
          <w:u w:val="single"/>
        </w:rPr>
        <w:t>2020年【 】月【 】日</w:t>
      </w:r>
    </w:p>
    <w:p>
      <w:pPr>
        <w:snapToGrid w:val="0"/>
        <w:spacing w:line="300" w:lineRule="auto"/>
        <w:ind w:firstLine="1800" w:firstLineChars="750"/>
        <w:rPr>
          <w:rFonts w:ascii="Arial" w:hAnsi="Arial" w:cs="Arial"/>
          <w:sz w:val="24"/>
          <w:u w:val="single"/>
        </w:rPr>
      </w:pPr>
      <w:r>
        <w:rPr>
          <w:rFonts w:ascii="Arial" w:hAnsi="Arial" w:cs="Arial"/>
          <w:sz w:val="24"/>
        </w:rPr>
        <w:t>签署地点：</w:t>
      </w:r>
      <w:r>
        <w:rPr>
          <w:rFonts w:ascii="Arial" w:hAnsi="Arial" w:cs="Arial"/>
          <w:sz w:val="24"/>
          <w:u w:val="single"/>
        </w:rPr>
        <w:t>【      】</w:t>
      </w:r>
    </w:p>
    <w:p>
      <w:pPr>
        <w:snapToGrid w:val="0"/>
        <w:spacing w:line="300" w:lineRule="auto"/>
        <w:rPr>
          <w:rFonts w:ascii="Arial" w:hAnsi="Arial" w:cs="Arial"/>
          <w:szCs w:val="21"/>
          <w:u w:val="single"/>
        </w:rPr>
      </w:pPr>
    </w:p>
    <w:p>
      <w:pPr>
        <w:pStyle w:val="2"/>
        <w:rPr>
          <w:rFonts w:ascii="Arial" w:hAnsi="Arial" w:cs="Arial"/>
        </w:rPr>
      </w:pPr>
    </w:p>
    <w:p>
      <w:pPr>
        <w:rPr>
          <w:rFonts w:ascii="Arial" w:hAnsi="Arial" w:cs="Arial"/>
        </w:rPr>
      </w:pPr>
    </w:p>
    <w:p>
      <w:pPr>
        <w:pStyle w:val="2"/>
        <w:rPr>
          <w:rFonts w:ascii="Arial" w:hAnsi="Arial" w:cs="Arial"/>
        </w:rPr>
      </w:pPr>
    </w:p>
    <w:p>
      <w:pPr>
        <w:rPr>
          <w:rFonts w:ascii="Arial" w:hAnsi="Arial" w:cs="Arial"/>
        </w:rPr>
      </w:pPr>
    </w:p>
    <w:p>
      <w:pPr>
        <w:pStyle w:val="2"/>
        <w:rPr>
          <w:rFonts w:ascii="Arial" w:hAnsi="Arial" w:cs="Arial"/>
        </w:rPr>
      </w:pPr>
    </w:p>
    <w:p>
      <w:pPr>
        <w:rPr>
          <w:rFonts w:ascii="Arial" w:hAnsi="Arial" w:cs="Arial"/>
        </w:rPr>
      </w:pPr>
    </w:p>
    <w:p>
      <w:pPr>
        <w:pStyle w:val="2"/>
        <w:rPr>
          <w:rFonts w:ascii="Arial" w:hAnsi="Arial" w:cs="Arial"/>
        </w:rPr>
      </w:pPr>
    </w:p>
    <w:p>
      <w:pPr>
        <w:rPr>
          <w:rFonts w:ascii="Arial" w:hAnsi="Arial" w:cs="Arial"/>
        </w:rPr>
      </w:pPr>
    </w:p>
    <w:p>
      <w:pPr>
        <w:pStyle w:val="2"/>
        <w:rPr>
          <w:rFonts w:ascii="Arial" w:hAnsi="Arial" w:cs="Arial"/>
        </w:rPr>
      </w:pPr>
    </w:p>
    <w:p>
      <w:pPr>
        <w:rPr>
          <w:rFonts w:ascii="Arial" w:hAnsi="Arial" w:cs="Arial"/>
        </w:rPr>
      </w:pPr>
    </w:p>
    <w:p>
      <w:pPr>
        <w:rPr>
          <w:rFonts w:ascii="Arial" w:hAnsi="Arial" w:cs="Arial"/>
        </w:rPr>
      </w:pPr>
      <w:r>
        <w:rPr>
          <w:rFonts w:ascii="Arial" w:hAnsi="Arial" w:cs="Arial"/>
        </w:rPr>
        <w:br w:type="page"/>
      </w:r>
    </w:p>
    <w:p>
      <w:pPr>
        <w:snapToGrid w:val="0"/>
        <w:spacing w:line="300" w:lineRule="auto"/>
        <w:ind w:firstLine="420" w:firstLineChars="200"/>
        <w:rPr>
          <w:rFonts w:ascii="Arial" w:hAnsi="Arial" w:cs="Arial"/>
          <w:szCs w:val="21"/>
        </w:rPr>
      </w:pPr>
      <w:r>
        <w:rPr>
          <w:rFonts w:hint="eastAsia" w:ascii="Arial" w:hAnsi="Arial" w:cs="Arial"/>
          <w:szCs w:val="21"/>
          <w:u w:val="single"/>
          <w:lang w:val="en-US" w:eastAsia="zh-CN"/>
        </w:rPr>
        <w:t>余杭区</w:t>
      </w:r>
      <w:r>
        <w:rPr>
          <w:rFonts w:hint="eastAsia" w:ascii="Arial" w:hAnsi="Arial" w:cs="Arial"/>
          <w:szCs w:val="21"/>
          <w:u w:val="single"/>
        </w:rPr>
        <w:t>农业农村厅</w:t>
      </w:r>
      <w:r>
        <w:rPr>
          <w:rFonts w:ascii="Arial" w:hAnsi="Arial" w:cs="Arial"/>
          <w:szCs w:val="21"/>
        </w:rPr>
        <w:t>（甲方）</w:t>
      </w:r>
      <w:r>
        <w:rPr>
          <w:rFonts w:hint="eastAsia" w:ascii="Arial" w:hAnsi="Arial" w:cs="Arial"/>
          <w:szCs w:val="21"/>
          <w:u w:val="single"/>
          <w:lang w:eastAsia="zh-CN"/>
        </w:rPr>
        <w:t>杭州市余杭区农业农村局2020年水稻种植收益保险</w:t>
      </w:r>
      <w:r>
        <w:rPr>
          <w:rFonts w:hint="eastAsia" w:ascii="Arial" w:hAnsi="Arial" w:cs="Arial"/>
          <w:szCs w:val="21"/>
          <w:u w:val="single"/>
        </w:rPr>
        <w:t>承保机构采购项目</w:t>
      </w:r>
      <w:r>
        <w:rPr>
          <w:rFonts w:ascii="Arial" w:hAnsi="Arial" w:cs="Arial"/>
          <w:szCs w:val="21"/>
        </w:rPr>
        <w:t>（项目名称）中所需</w:t>
      </w:r>
      <w:r>
        <w:rPr>
          <w:rFonts w:hint="eastAsia" w:ascii="Arial" w:hAnsi="Arial" w:cs="Arial"/>
          <w:szCs w:val="21"/>
          <w:u w:val="single"/>
          <w:lang w:eastAsia="zh-CN"/>
        </w:rPr>
        <w:t>杭州市余杭区农业农村局2020年水稻种植收益保险</w:t>
      </w:r>
      <w:r>
        <w:rPr>
          <w:rFonts w:hint="eastAsia" w:ascii="Arial" w:hAnsi="Arial" w:cs="Arial"/>
          <w:szCs w:val="21"/>
          <w:u w:val="single"/>
        </w:rPr>
        <w:t>承保机构采购项目</w:t>
      </w:r>
      <w:r>
        <w:rPr>
          <w:rFonts w:ascii="Arial" w:hAnsi="Arial" w:cs="Arial"/>
          <w:szCs w:val="21"/>
        </w:rPr>
        <w:t>（标项内容）经</w:t>
      </w:r>
      <w:r>
        <w:rPr>
          <w:rFonts w:hint="eastAsia" w:ascii="Arial" w:hAnsi="Arial" w:cs="Arial"/>
          <w:szCs w:val="21"/>
        </w:rPr>
        <w:t>杭州市余杭区农业农村局</w:t>
      </w:r>
      <w:r>
        <w:rPr>
          <w:rFonts w:ascii="Arial" w:hAnsi="Arial" w:cs="Arial"/>
          <w:szCs w:val="21"/>
          <w:u w:val="single"/>
        </w:rPr>
        <w:t>（采购人）</w:t>
      </w:r>
      <w:r>
        <w:rPr>
          <w:rFonts w:ascii="Arial" w:hAnsi="Arial" w:cs="Arial"/>
          <w:szCs w:val="21"/>
        </w:rPr>
        <w:t>以</w:t>
      </w:r>
      <w:r>
        <w:rPr>
          <w:rFonts w:hint="eastAsia" w:ascii="Arial" w:hAnsi="Arial" w:cs="Arial"/>
          <w:szCs w:val="21"/>
          <w:lang w:val="en-US" w:eastAsia="zh-CN"/>
        </w:rPr>
        <w:t>招标</w:t>
      </w:r>
      <w:r>
        <w:rPr>
          <w:rFonts w:ascii="Arial" w:hAnsi="Arial" w:cs="Arial"/>
          <w:szCs w:val="21"/>
        </w:rPr>
        <w:t>文件（</w:t>
      </w:r>
      <w:r>
        <w:rPr>
          <w:rFonts w:hint="eastAsia" w:ascii="Arial" w:hAnsi="Arial" w:cs="Arial"/>
          <w:szCs w:val="21"/>
          <w:lang w:val="en-US" w:eastAsia="zh-CN"/>
        </w:rPr>
        <w:t>招标</w:t>
      </w:r>
      <w:r>
        <w:rPr>
          <w:rFonts w:ascii="Arial" w:hAnsi="Arial" w:cs="Arial"/>
          <w:szCs w:val="21"/>
        </w:rPr>
        <w:t>项目编号：</w:t>
      </w:r>
      <w:r>
        <w:rPr>
          <w:rFonts w:hint="eastAsia" w:ascii="Arial" w:hAnsi="Arial" w:cs="Arial"/>
          <w:szCs w:val="21"/>
          <w:lang w:eastAsia="zh-CN"/>
        </w:rPr>
        <w:t>（</w:t>
      </w:r>
      <w:r>
        <w:rPr>
          <w:rFonts w:hint="eastAsia" w:ascii="Arial" w:hAnsi="Arial" w:cs="Arial"/>
          <w:szCs w:val="21"/>
          <w:u w:val="single"/>
          <w:lang w:eastAsia="zh-CN"/>
        </w:rPr>
        <w:t>ZH-YHNYJ-2020017</w:t>
      </w:r>
      <w:r>
        <w:rPr>
          <w:rFonts w:ascii="Arial" w:hAnsi="Arial" w:cs="Arial"/>
          <w:szCs w:val="21"/>
        </w:rPr>
        <w:t>）进行</w:t>
      </w:r>
      <w:r>
        <w:rPr>
          <w:rFonts w:hint="eastAsia" w:ascii="Arial" w:hAnsi="Arial" w:cs="Arial"/>
          <w:szCs w:val="21"/>
          <w:lang w:val="en-US" w:eastAsia="zh-CN"/>
        </w:rPr>
        <w:t>公开招标</w:t>
      </w:r>
      <w:r>
        <w:rPr>
          <w:rFonts w:ascii="Arial" w:hAnsi="Arial" w:cs="Arial"/>
          <w:szCs w:val="21"/>
        </w:rPr>
        <w:t>。甲方确定</w:t>
      </w:r>
      <w:r>
        <w:rPr>
          <w:rFonts w:hint="eastAsia" w:ascii="Arial" w:hAnsi="Arial"/>
          <w:color w:val="000000"/>
          <w:szCs w:val="21"/>
          <w:u w:val="single"/>
          <w:lang w:val="en-US" w:eastAsia="zh-CN"/>
        </w:rPr>
        <w:t xml:space="preserve">     </w:t>
      </w:r>
      <w:r>
        <w:rPr>
          <w:rFonts w:ascii="Arial" w:hAnsi="Arial" w:cs="Arial"/>
          <w:szCs w:val="21"/>
        </w:rPr>
        <w:t>（乙方）为成交人。甲、乙双方依据《中华人民共和国政府采购法》、《中华人民共和国合同法》，在平等自愿的基础上，同意按照下面的条款和条件，签署本合同。</w:t>
      </w:r>
    </w:p>
    <w:p>
      <w:pPr>
        <w:pStyle w:val="4"/>
        <w:spacing w:before="120"/>
        <w:ind w:firstLine="422"/>
        <w:rPr>
          <w:rFonts w:cs="Arial"/>
        </w:rPr>
      </w:pPr>
      <w:bookmarkStart w:id="10" w:name="_Toc13842625"/>
      <w:bookmarkStart w:id="11" w:name="_Toc530317808"/>
      <w:r>
        <w:rPr>
          <w:rFonts w:cs="Arial"/>
        </w:rPr>
        <w:t>（一）下列文件构成本合同的组成部分</w:t>
      </w:r>
      <w:bookmarkEnd w:id="10"/>
      <w:bookmarkEnd w:id="11"/>
    </w:p>
    <w:p>
      <w:pPr>
        <w:snapToGrid w:val="0"/>
        <w:spacing w:line="300" w:lineRule="auto"/>
        <w:ind w:firstLine="420" w:firstLineChars="200"/>
        <w:rPr>
          <w:rFonts w:ascii="Arial" w:hAnsi="Arial" w:cs="Arial"/>
          <w:szCs w:val="21"/>
        </w:rPr>
      </w:pPr>
      <w:r>
        <w:rPr>
          <w:rFonts w:ascii="Arial" w:hAnsi="Arial" w:cs="Arial"/>
          <w:szCs w:val="21"/>
        </w:rPr>
        <w:t>以下文件为本合同的组成部分，应该认为是一个整体，彼此相互解释，相互补充。组成合同的多个文件的优先支配地位的次序如下：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szCs w:val="21"/>
        </w:rPr>
      </w:pPr>
      <w:r>
        <w:rPr>
          <w:rFonts w:ascii="Arial" w:hAnsi="Arial" w:cs="Arial"/>
          <w:szCs w:val="21"/>
        </w:rPr>
        <w:t>a.</w:t>
      </w:r>
      <w:r>
        <w:rPr>
          <w:rFonts w:ascii="Arial" w:hAnsi="Arial" w:cs="Arial"/>
          <w:szCs w:val="21"/>
        </w:rPr>
        <w:tab/>
      </w:r>
      <w:r>
        <w:rPr>
          <w:rFonts w:ascii="Arial" w:hAnsi="Arial" w:cs="Arial"/>
          <w:szCs w:val="21"/>
        </w:rPr>
        <w:t xml:space="preserve"> 本合同书</w:t>
      </w:r>
    </w:p>
    <w:p>
      <w:pPr>
        <w:snapToGrid w:val="0"/>
        <w:spacing w:line="300" w:lineRule="auto"/>
        <w:ind w:firstLine="420" w:firstLineChars="200"/>
        <w:rPr>
          <w:rFonts w:ascii="Arial" w:hAnsi="Arial" w:cs="Arial"/>
          <w:szCs w:val="21"/>
        </w:rPr>
      </w:pPr>
      <w:r>
        <w:rPr>
          <w:rFonts w:ascii="Arial" w:hAnsi="Arial" w:cs="Arial"/>
          <w:szCs w:val="21"/>
        </w:rPr>
        <w:t>b.</w:t>
      </w:r>
      <w:r>
        <w:rPr>
          <w:rFonts w:ascii="Arial" w:hAnsi="Arial" w:cs="Arial"/>
          <w:szCs w:val="21"/>
        </w:rPr>
        <w:tab/>
      </w:r>
      <w:r>
        <w:rPr>
          <w:rFonts w:ascii="Arial" w:hAnsi="Arial" w:cs="Arial"/>
          <w:szCs w:val="21"/>
        </w:rPr>
        <w:t xml:space="preserve"> 成交通知书</w:t>
      </w:r>
    </w:p>
    <w:p>
      <w:pPr>
        <w:snapToGrid w:val="0"/>
        <w:spacing w:line="300" w:lineRule="auto"/>
        <w:ind w:firstLine="420" w:firstLineChars="200"/>
        <w:rPr>
          <w:rFonts w:ascii="Arial" w:hAnsi="Arial" w:cs="Arial"/>
          <w:szCs w:val="21"/>
        </w:rPr>
      </w:pPr>
      <w:r>
        <w:rPr>
          <w:rFonts w:ascii="Arial" w:hAnsi="Arial" w:cs="Arial"/>
          <w:szCs w:val="21"/>
        </w:rPr>
        <w:t>c.   协商承诺</w:t>
      </w:r>
    </w:p>
    <w:p>
      <w:pPr>
        <w:snapToGrid w:val="0"/>
        <w:spacing w:line="300" w:lineRule="auto"/>
        <w:ind w:firstLine="420" w:firstLineChars="200"/>
        <w:rPr>
          <w:rFonts w:ascii="Arial" w:hAnsi="Arial" w:cs="Arial"/>
          <w:szCs w:val="21"/>
        </w:rPr>
      </w:pPr>
      <w:r>
        <w:rPr>
          <w:rFonts w:ascii="Arial" w:hAnsi="Arial" w:cs="Arial"/>
          <w:szCs w:val="21"/>
        </w:rPr>
        <w:t>d.</w:t>
      </w:r>
      <w:r>
        <w:rPr>
          <w:rFonts w:ascii="Arial" w:hAnsi="Arial" w:cs="Arial"/>
          <w:szCs w:val="21"/>
        </w:rPr>
        <w:tab/>
      </w:r>
      <w:r>
        <w:rPr>
          <w:rFonts w:ascii="Arial" w:hAnsi="Arial" w:cs="Arial"/>
          <w:szCs w:val="21"/>
        </w:rPr>
        <w:t xml:space="preserve"> 采购响应文件</w:t>
      </w:r>
    </w:p>
    <w:p>
      <w:pPr>
        <w:snapToGrid w:val="0"/>
        <w:spacing w:line="300" w:lineRule="auto"/>
        <w:ind w:firstLine="420" w:firstLineChars="200"/>
        <w:rPr>
          <w:rFonts w:ascii="Arial" w:hAnsi="Arial" w:cs="Arial"/>
          <w:szCs w:val="21"/>
        </w:rPr>
      </w:pPr>
      <w:r>
        <w:rPr>
          <w:rFonts w:ascii="Arial" w:hAnsi="Arial" w:cs="Arial"/>
          <w:szCs w:val="21"/>
        </w:rPr>
        <w:t>e.</w:t>
      </w:r>
      <w:r>
        <w:rPr>
          <w:rFonts w:ascii="Arial" w:hAnsi="Arial" w:cs="Arial"/>
          <w:szCs w:val="21"/>
        </w:rPr>
        <w:tab/>
      </w:r>
      <w:r>
        <w:rPr>
          <w:rFonts w:ascii="Arial" w:hAnsi="Arial" w:cs="Arial"/>
          <w:szCs w:val="21"/>
        </w:rPr>
        <w:t xml:space="preserve"> 采购文件</w:t>
      </w:r>
    </w:p>
    <w:p>
      <w:pPr>
        <w:pStyle w:val="4"/>
        <w:spacing w:before="120"/>
        <w:ind w:firstLine="422"/>
        <w:rPr>
          <w:rFonts w:cs="Arial"/>
        </w:rPr>
      </w:pPr>
      <w:bookmarkStart w:id="12" w:name="_Toc13842626"/>
      <w:bookmarkStart w:id="13" w:name="_Toc530317809"/>
      <w:r>
        <w:rPr>
          <w:rFonts w:cs="Arial"/>
        </w:rPr>
        <w:t>（二）合同标的物</w:t>
      </w:r>
      <w:bookmarkEnd w:id="12"/>
      <w:bookmarkEnd w:id="13"/>
    </w:p>
    <w:p>
      <w:pPr>
        <w:snapToGrid w:val="0"/>
        <w:spacing w:line="300" w:lineRule="auto"/>
        <w:ind w:firstLine="420" w:firstLineChars="200"/>
        <w:rPr>
          <w:rFonts w:ascii="Arial" w:hAnsi="Arial" w:cs="Arial"/>
          <w:szCs w:val="21"/>
        </w:rPr>
      </w:pPr>
      <w:r>
        <w:rPr>
          <w:rFonts w:ascii="Arial" w:hAnsi="Arial" w:cs="Arial"/>
          <w:szCs w:val="21"/>
        </w:rPr>
        <w:t>本合同标的物名称及数量：</w:t>
      </w:r>
      <w:r>
        <w:rPr>
          <w:rFonts w:ascii="Arial" w:hAnsi="Arial" w:cs="Arial"/>
          <w:szCs w:val="21"/>
          <w:u w:val="single"/>
        </w:rPr>
        <w:t>　（服务内容可附后）　</w:t>
      </w:r>
    </w:p>
    <w:p>
      <w:pPr>
        <w:pStyle w:val="4"/>
        <w:spacing w:before="120"/>
        <w:ind w:firstLine="422"/>
        <w:rPr>
          <w:rFonts w:cs="Arial"/>
        </w:rPr>
      </w:pPr>
      <w:bookmarkStart w:id="14" w:name="_Toc530317810"/>
      <w:bookmarkStart w:id="15" w:name="_Toc13842627"/>
      <w:r>
        <w:rPr>
          <w:rFonts w:cs="Arial"/>
        </w:rPr>
        <w:t>（三）合同总价</w:t>
      </w:r>
      <w:bookmarkEnd w:id="14"/>
      <w:bookmarkEnd w:id="15"/>
    </w:p>
    <w:p>
      <w:pPr>
        <w:snapToGrid w:val="0"/>
        <w:spacing w:line="300" w:lineRule="auto"/>
        <w:ind w:firstLine="420" w:firstLineChars="200"/>
        <w:rPr>
          <w:rFonts w:ascii="Arial" w:hAnsi="Arial" w:cs="Arial"/>
          <w:szCs w:val="21"/>
        </w:rPr>
      </w:pPr>
      <w:r>
        <w:rPr>
          <w:rFonts w:ascii="Arial" w:hAnsi="Arial" w:cs="Arial"/>
          <w:szCs w:val="21"/>
        </w:rPr>
        <w:t>本合同总价为</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元人民币。</w:t>
      </w:r>
    </w:p>
    <w:p>
      <w:pPr>
        <w:snapToGrid w:val="0"/>
        <w:spacing w:line="300" w:lineRule="auto"/>
        <w:ind w:firstLine="420" w:firstLineChars="200"/>
        <w:rPr>
          <w:rFonts w:ascii="Arial" w:hAnsi="Arial" w:cs="Arial"/>
          <w:szCs w:val="21"/>
        </w:rPr>
      </w:pPr>
      <w:r>
        <w:rPr>
          <w:rFonts w:ascii="Arial" w:hAnsi="Arial" w:cs="Arial"/>
          <w:szCs w:val="21"/>
        </w:rPr>
        <w:t>分项价格：</w:t>
      </w:r>
      <w:r>
        <w:rPr>
          <w:rFonts w:hint="eastAsia" w:ascii="Arial" w:hAnsi="Arial" w:cs="Arial"/>
          <w:szCs w:val="21"/>
          <w:u w:val="single"/>
        </w:rPr>
        <w:t xml:space="preserve">                     </w:t>
      </w:r>
    </w:p>
    <w:p>
      <w:pPr>
        <w:pStyle w:val="4"/>
        <w:spacing w:before="120"/>
        <w:ind w:firstLine="422"/>
        <w:rPr>
          <w:rFonts w:cs="Arial"/>
        </w:rPr>
      </w:pPr>
      <w:bookmarkStart w:id="16" w:name="_Toc530317811"/>
      <w:bookmarkStart w:id="17" w:name="_Toc13842628"/>
      <w:r>
        <w:rPr>
          <w:rFonts w:cs="Arial"/>
        </w:rPr>
        <w:t>（四）合同价款的支付</w:t>
      </w:r>
      <w:bookmarkEnd w:id="16"/>
      <w:bookmarkEnd w:id="17"/>
    </w:p>
    <w:p>
      <w:pPr>
        <w:adjustRightInd w:val="0"/>
        <w:snapToGrid w:val="0"/>
        <w:spacing w:line="300" w:lineRule="auto"/>
        <w:ind w:firstLine="420" w:firstLineChars="200"/>
        <w:rPr>
          <w:rFonts w:ascii="Arial" w:hAnsi="Arial" w:cs="Arial"/>
          <w:szCs w:val="21"/>
        </w:rPr>
      </w:pPr>
      <w:r>
        <w:rPr>
          <w:rFonts w:ascii="Arial" w:hAnsi="Arial" w:cs="Arial"/>
          <w:szCs w:val="21"/>
        </w:rPr>
        <w:t>1、本合同中甲乙双方之间所发生的一切费用以人民币进行结算。</w:t>
      </w:r>
    </w:p>
    <w:p>
      <w:pPr>
        <w:adjustRightInd w:val="0"/>
        <w:snapToGrid w:val="0"/>
        <w:spacing w:line="300" w:lineRule="auto"/>
        <w:ind w:firstLine="420" w:firstLineChars="200"/>
        <w:rPr>
          <w:rFonts w:ascii="Arial" w:hAnsi="Arial" w:cs="Arial"/>
          <w:szCs w:val="21"/>
        </w:rPr>
      </w:pPr>
      <w:r>
        <w:rPr>
          <w:rFonts w:ascii="Arial" w:hAnsi="Arial" w:cs="Arial"/>
          <w:szCs w:val="21"/>
        </w:rPr>
        <w:t>2、支付方式：</w:t>
      </w:r>
    </w:p>
    <w:p>
      <w:pPr>
        <w:pStyle w:val="2"/>
        <w:rPr>
          <w:rFonts w:hint="default" w:ascii="Arial" w:hAnsi="Arial" w:cs="Arial" w:eastAsiaTheme="minorEastAsia"/>
          <w:szCs w:val="21"/>
          <w:u w:val="single"/>
          <w:lang w:val="en-US" w:eastAsia="zh-CN"/>
        </w:rPr>
      </w:pPr>
      <w:r>
        <w:rPr>
          <w:rFonts w:hint="eastAsia" w:ascii="Arial" w:hAnsi="Arial" w:cs="Arial"/>
          <w:szCs w:val="21"/>
          <w:u w:val="single"/>
          <w:lang w:val="en-US" w:eastAsia="zh-CN"/>
        </w:rPr>
        <w:t xml:space="preserve">             </w:t>
      </w:r>
    </w:p>
    <w:p/>
    <w:p>
      <w:pPr>
        <w:adjustRightInd w:val="0"/>
        <w:snapToGrid w:val="0"/>
        <w:spacing w:line="300" w:lineRule="auto"/>
        <w:ind w:firstLine="420" w:firstLineChars="200"/>
        <w:rPr>
          <w:rFonts w:ascii="Arial" w:hAnsi="Arial" w:cs="Arial"/>
          <w:szCs w:val="21"/>
          <w:u w:val="single"/>
        </w:rPr>
      </w:pPr>
      <w:r>
        <w:rPr>
          <w:rFonts w:ascii="Arial" w:hAnsi="Arial" w:cs="Arial"/>
          <w:szCs w:val="21"/>
        </w:rPr>
        <w:t>乙方提供发票的种类：</w:t>
      </w:r>
      <w:r>
        <w:rPr>
          <w:rFonts w:ascii="Arial" w:hAnsi="Arial" w:cs="Arial"/>
          <w:szCs w:val="21"/>
          <w:u w:val="single"/>
        </w:rPr>
        <w:t xml:space="preserve">                    </w:t>
      </w:r>
    </w:p>
    <w:p>
      <w:pPr>
        <w:adjustRightInd w:val="0"/>
        <w:snapToGrid w:val="0"/>
        <w:spacing w:line="300" w:lineRule="auto"/>
        <w:ind w:firstLine="420" w:firstLineChars="200"/>
        <w:rPr>
          <w:rFonts w:ascii="Arial" w:hAnsi="Arial" w:cs="Arial"/>
          <w:szCs w:val="21"/>
        </w:rPr>
      </w:pPr>
      <w:r>
        <w:rPr>
          <w:rFonts w:ascii="Arial" w:hAnsi="Arial" w:cs="Arial"/>
          <w:szCs w:val="21"/>
        </w:rPr>
        <w:t>3、甲方应付合同款至以下乙方指定的银行账户：</w:t>
      </w:r>
    </w:p>
    <w:p>
      <w:pPr>
        <w:adjustRightInd w:val="0"/>
        <w:snapToGrid w:val="0"/>
        <w:spacing w:line="300" w:lineRule="auto"/>
        <w:ind w:firstLine="420" w:firstLineChars="200"/>
        <w:rPr>
          <w:rFonts w:ascii="Arial" w:hAnsi="Arial" w:cs="Arial"/>
          <w:szCs w:val="21"/>
          <w:u w:val="single"/>
        </w:rPr>
      </w:pPr>
      <w:r>
        <w:rPr>
          <w:rFonts w:ascii="Arial" w:hAnsi="Arial" w:cs="Arial"/>
          <w:szCs w:val="21"/>
        </w:rPr>
        <w:t>开户名称：</w:t>
      </w:r>
      <w:r>
        <w:rPr>
          <w:rFonts w:ascii="Arial" w:hAnsi="Arial" w:cs="Arial"/>
          <w:szCs w:val="21"/>
          <w:u w:val="single"/>
        </w:rPr>
        <w:t xml:space="preserve">                            </w:t>
      </w:r>
    </w:p>
    <w:p>
      <w:pPr>
        <w:adjustRightInd w:val="0"/>
        <w:snapToGrid w:val="0"/>
        <w:spacing w:line="300" w:lineRule="auto"/>
        <w:ind w:firstLine="420" w:firstLineChars="200"/>
        <w:rPr>
          <w:rFonts w:ascii="Arial" w:hAnsi="Arial" w:cs="Arial"/>
          <w:szCs w:val="21"/>
          <w:u w:val="single"/>
        </w:rPr>
      </w:pPr>
      <w:r>
        <w:rPr>
          <w:rFonts w:ascii="Arial" w:hAnsi="Arial" w:cs="Arial"/>
          <w:szCs w:val="21"/>
        </w:rPr>
        <w:t>开户银行：</w:t>
      </w:r>
      <w:r>
        <w:rPr>
          <w:rFonts w:ascii="Arial" w:hAnsi="Arial" w:cs="Arial"/>
          <w:szCs w:val="21"/>
          <w:u w:val="single"/>
        </w:rPr>
        <w:t xml:space="preserve">                            </w:t>
      </w:r>
    </w:p>
    <w:p>
      <w:pPr>
        <w:snapToGrid w:val="0"/>
        <w:spacing w:line="300" w:lineRule="auto"/>
        <w:ind w:firstLine="420" w:firstLineChars="200"/>
        <w:rPr>
          <w:rFonts w:ascii="Arial" w:hAnsi="Arial" w:cs="Arial"/>
          <w:szCs w:val="21"/>
          <w:u w:val="single"/>
        </w:rPr>
      </w:pPr>
      <w:r>
        <w:rPr>
          <w:rFonts w:ascii="Arial" w:hAnsi="Arial" w:cs="Arial"/>
          <w:szCs w:val="21"/>
        </w:rPr>
        <w:t>账    号：</w:t>
      </w:r>
      <w:r>
        <w:rPr>
          <w:rFonts w:ascii="Arial" w:hAnsi="Arial" w:cs="Arial"/>
          <w:szCs w:val="21"/>
          <w:u w:val="single"/>
        </w:rPr>
        <w:t xml:space="preserve">                            </w:t>
      </w:r>
    </w:p>
    <w:p>
      <w:pPr>
        <w:pStyle w:val="4"/>
        <w:spacing w:before="120"/>
        <w:ind w:firstLine="422"/>
        <w:rPr>
          <w:rFonts w:cs="Arial"/>
        </w:rPr>
      </w:pPr>
      <w:bookmarkStart w:id="18" w:name="_Toc530317812"/>
      <w:bookmarkStart w:id="19" w:name="_Toc13842629"/>
      <w:r>
        <w:rPr>
          <w:rFonts w:cs="Arial"/>
        </w:rPr>
        <w:t>（五）履约保证金</w:t>
      </w:r>
      <w:bookmarkEnd w:id="18"/>
      <w:bookmarkEnd w:id="19"/>
    </w:p>
    <w:p>
      <w:pPr>
        <w:adjustRightInd w:val="0"/>
        <w:snapToGrid w:val="0"/>
        <w:spacing w:line="300" w:lineRule="auto"/>
        <w:ind w:firstLine="420" w:firstLineChars="200"/>
        <w:rPr>
          <w:rFonts w:ascii="Arial" w:hAnsi="Arial" w:cs="Arial"/>
          <w:szCs w:val="21"/>
        </w:rPr>
      </w:pPr>
      <w:r>
        <w:rPr>
          <w:rFonts w:ascii="Arial" w:hAnsi="Arial" w:cs="Arial"/>
          <w:szCs w:val="21"/>
        </w:rPr>
        <w:t>1、乙方应在合同签订后5个工作日内向甲方提交履约保证金为</w:t>
      </w:r>
      <w:r>
        <w:rPr>
          <w:rFonts w:ascii="Arial" w:hAnsi="Arial" w:cs="Arial"/>
          <w:szCs w:val="21"/>
          <w:u w:val="single"/>
        </w:rPr>
        <w:t xml:space="preserve"> </w:t>
      </w:r>
      <w:r>
        <w:rPr>
          <w:rFonts w:hint="eastAsia" w:ascii="Arial" w:hAnsi="Arial" w:cs="Arial"/>
          <w:szCs w:val="21"/>
          <w:u w:val="single"/>
        </w:rPr>
        <w:t>/</w:t>
      </w:r>
      <w:r>
        <w:rPr>
          <w:rFonts w:ascii="Arial" w:hAnsi="Arial" w:cs="Arial"/>
          <w:szCs w:val="21"/>
          <w:u w:val="single"/>
        </w:rPr>
        <w:t xml:space="preserve"> </w:t>
      </w:r>
      <w:r>
        <w:rPr>
          <w:rFonts w:ascii="Arial" w:hAnsi="Arial" w:cs="Arial"/>
          <w:szCs w:val="21"/>
        </w:rPr>
        <w:t>元。</w:t>
      </w:r>
    </w:p>
    <w:p>
      <w:pPr>
        <w:adjustRightInd w:val="0"/>
        <w:snapToGrid w:val="0"/>
        <w:spacing w:line="300" w:lineRule="auto"/>
        <w:ind w:firstLine="420" w:firstLineChars="200"/>
        <w:rPr>
          <w:rFonts w:ascii="Arial" w:hAnsi="Arial" w:cs="Arial"/>
          <w:szCs w:val="21"/>
        </w:rPr>
      </w:pPr>
      <w:r>
        <w:rPr>
          <w:rFonts w:ascii="Arial" w:hAnsi="Arial" w:cs="Arial"/>
          <w:szCs w:val="21"/>
        </w:rPr>
        <w:t>2、履约保证金用于补偿甲方因乙方不能履行其合同义务而蒙受的损失。</w:t>
      </w:r>
    </w:p>
    <w:p>
      <w:pPr>
        <w:adjustRightInd w:val="0"/>
        <w:snapToGrid w:val="0"/>
        <w:spacing w:line="300" w:lineRule="auto"/>
        <w:ind w:firstLine="420" w:firstLineChars="200"/>
        <w:rPr>
          <w:rFonts w:ascii="Arial" w:hAnsi="Arial" w:cs="Arial"/>
          <w:szCs w:val="21"/>
        </w:rPr>
      </w:pPr>
      <w:r>
        <w:rPr>
          <w:rFonts w:ascii="Arial" w:hAnsi="Arial" w:cs="Arial"/>
          <w:szCs w:val="21"/>
        </w:rPr>
        <w:t>3、履约保证金应使用本合同货币，按下述方式中</w:t>
      </w:r>
      <w:r>
        <w:rPr>
          <w:rFonts w:ascii="Arial" w:hAnsi="Arial" w:cs="Arial"/>
          <w:szCs w:val="21"/>
          <w:u w:val="single"/>
        </w:rPr>
        <w:t xml:space="preserve"> </w:t>
      </w:r>
      <w:r>
        <w:rPr>
          <w:rFonts w:hint="eastAsia" w:ascii="Arial" w:hAnsi="Arial" w:cs="Arial"/>
          <w:szCs w:val="21"/>
          <w:u w:val="single"/>
        </w:rPr>
        <w:t>/</w:t>
      </w:r>
      <w:r>
        <w:rPr>
          <w:rFonts w:ascii="Arial" w:hAnsi="Arial" w:cs="Arial"/>
          <w:szCs w:val="21"/>
          <w:u w:val="single"/>
        </w:rPr>
        <w:t xml:space="preserve"> </w:t>
      </w:r>
      <w:r>
        <w:rPr>
          <w:rFonts w:ascii="Arial" w:hAnsi="Arial" w:cs="Arial"/>
          <w:szCs w:val="21"/>
        </w:rPr>
        <w:t>形式提交：</w:t>
      </w:r>
    </w:p>
    <w:p>
      <w:pPr>
        <w:adjustRightInd w:val="0"/>
        <w:snapToGrid w:val="0"/>
        <w:spacing w:line="300" w:lineRule="auto"/>
        <w:ind w:firstLine="420" w:firstLineChars="200"/>
        <w:rPr>
          <w:rFonts w:ascii="Arial" w:hAnsi="Arial" w:cs="Arial"/>
          <w:szCs w:val="21"/>
        </w:rPr>
      </w:pPr>
      <w:r>
        <w:rPr>
          <w:rFonts w:ascii="Arial" w:hAnsi="Arial" w:cs="Arial"/>
          <w:szCs w:val="21"/>
        </w:rPr>
        <w:t xml:space="preserve">  A. 甲方可接受的在中华人民共和国注册和营业的银行出具的保函，或其他甲方可接受的格式。</w:t>
      </w:r>
    </w:p>
    <w:p>
      <w:pPr>
        <w:adjustRightInd w:val="0"/>
        <w:snapToGrid w:val="0"/>
        <w:spacing w:line="300" w:lineRule="auto"/>
        <w:ind w:firstLine="420" w:firstLineChars="200"/>
        <w:rPr>
          <w:rFonts w:ascii="Arial" w:hAnsi="Arial" w:cs="Arial"/>
          <w:szCs w:val="21"/>
        </w:rPr>
      </w:pPr>
      <w:r>
        <w:rPr>
          <w:rFonts w:ascii="Arial" w:hAnsi="Arial" w:cs="Arial"/>
          <w:szCs w:val="21"/>
        </w:rPr>
        <w:t xml:space="preserve">  B. 支票。</w:t>
      </w:r>
    </w:p>
    <w:p>
      <w:pPr>
        <w:adjustRightInd w:val="0"/>
        <w:snapToGrid w:val="0"/>
        <w:spacing w:line="300" w:lineRule="auto"/>
        <w:ind w:firstLine="630" w:firstLineChars="300"/>
        <w:rPr>
          <w:rFonts w:ascii="Arial" w:hAnsi="Arial" w:cs="Arial"/>
          <w:szCs w:val="21"/>
        </w:rPr>
      </w:pPr>
      <w:r>
        <w:rPr>
          <w:rFonts w:ascii="Arial" w:hAnsi="Arial" w:cs="Arial"/>
          <w:szCs w:val="21"/>
        </w:rPr>
        <w:t>C. 汇票。</w:t>
      </w:r>
    </w:p>
    <w:p>
      <w:pPr>
        <w:adjustRightInd w:val="0"/>
        <w:snapToGrid w:val="0"/>
        <w:spacing w:line="300" w:lineRule="auto"/>
        <w:ind w:firstLine="630" w:firstLineChars="300"/>
        <w:rPr>
          <w:rFonts w:ascii="Arial" w:hAnsi="Arial" w:cs="Arial"/>
          <w:szCs w:val="21"/>
        </w:rPr>
      </w:pPr>
      <w:r>
        <w:rPr>
          <w:rFonts w:ascii="Arial" w:hAnsi="Arial" w:cs="Arial"/>
          <w:szCs w:val="21"/>
        </w:rPr>
        <w:t>D. 其他非现金形式。</w:t>
      </w:r>
    </w:p>
    <w:p>
      <w:pPr>
        <w:adjustRightInd w:val="0"/>
        <w:snapToGrid w:val="0"/>
        <w:spacing w:line="300" w:lineRule="auto"/>
        <w:ind w:firstLine="420" w:firstLineChars="200"/>
        <w:rPr>
          <w:rFonts w:ascii="Arial" w:hAnsi="Arial" w:cs="Arial"/>
          <w:szCs w:val="21"/>
        </w:rPr>
      </w:pPr>
      <w:r>
        <w:rPr>
          <w:rFonts w:ascii="Arial" w:hAnsi="Arial" w:cs="Arial"/>
          <w:szCs w:val="21"/>
        </w:rPr>
        <w:t>4、如果乙方未能按合同规定履行其义务，甲方有权</w:t>
      </w:r>
      <w:r>
        <w:rPr>
          <w:rFonts w:hint="eastAsia" w:ascii="Arial" w:hAnsi="Arial" w:cs="Arial"/>
          <w:szCs w:val="21"/>
        </w:rPr>
        <w:t>扣除全部</w:t>
      </w:r>
      <w:r>
        <w:rPr>
          <w:rFonts w:ascii="Arial" w:hAnsi="Arial" w:cs="Arial"/>
          <w:szCs w:val="21"/>
        </w:rPr>
        <w:t>履约保证金</w:t>
      </w:r>
      <w:r>
        <w:rPr>
          <w:rFonts w:hint="eastAsia" w:ascii="Arial" w:hAnsi="Arial" w:cs="Arial"/>
          <w:szCs w:val="21"/>
        </w:rPr>
        <w:t>，并要求乙方承担全部赔偿责任</w:t>
      </w:r>
      <w:r>
        <w:rPr>
          <w:rFonts w:ascii="Arial" w:hAnsi="Arial" w:cs="Arial"/>
          <w:szCs w:val="21"/>
        </w:rPr>
        <w:t>。</w:t>
      </w:r>
    </w:p>
    <w:p>
      <w:pPr>
        <w:pStyle w:val="4"/>
        <w:spacing w:before="120"/>
        <w:ind w:firstLine="422"/>
        <w:rPr>
          <w:rFonts w:hint="eastAsia" w:cs="Arial"/>
        </w:rPr>
      </w:pPr>
      <w:bookmarkStart w:id="20" w:name="_Toc530317813"/>
      <w:bookmarkStart w:id="21" w:name="_Toc13842630"/>
      <w:r>
        <w:rPr>
          <w:rFonts w:cs="Arial"/>
        </w:rPr>
        <w:t>（六）</w:t>
      </w:r>
      <w:r>
        <w:rPr>
          <w:rFonts w:hint="eastAsia" w:cs="Arial"/>
        </w:rPr>
        <w:t>服务要求</w:t>
      </w:r>
      <w:bookmarkEnd w:id="20"/>
      <w:bookmarkEnd w:id="21"/>
    </w:p>
    <w:p>
      <w:pPr>
        <w:adjustRightInd w:val="0"/>
        <w:snapToGrid w:val="0"/>
        <w:spacing w:line="300" w:lineRule="auto"/>
        <w:ind w:firstLine="420" w:firstLineChars="200"/>
        <w:rPr>
          <w:rFonts w:hint="eastAsia" w:ascii="Arial" w:hAnsi="Arial" w:cs="Arial"/>
          <w:szCs w:val="21"/>
        </w:rPr>
      </w:pPr>
      <w:r>
        <w:rPr>
          <w:rFonts w:ascii="Arial" w:hAnsi="Arial" w:cs="Arial"/>
          <w:szCs w:val="21"/>
        </w:rPr>
        <w:t>服务期内，乙方应在充分了解甲方现有环境基础上，提供规范化、高质量的服务，具体服务内容与要求</w:t>
      </w:r>
      <w:r>
        <w:rPr>
          <w:rFonts w:hint="eastAsia" w:ascii="Arial" w:hAnsi="Arial" w:cs="Arial"/>
          <w:szCs w:val="21"/>
        </w:rPr>
        <w:t>详见附件。</w:t>
      </w:r>
    </w:p>
    <w:p>
      <w:pPr>
        <w:pStyle w:val="2"/>
        <w:spacing w:line="300" w:lineRule="auto"/>
        <w:ind w:firstLineChars="200"/>
        <w:rPr>
          <w:rFonts w:hint="eastAsia" w:ascii="Arial" w:hAnsi="Arial" w:cs="Arial"/>
          <w:szCs w:val="21"/>
        </w:rPr>
      </w:pPr>
      <w:r>
        <w:rPr>
          <w:rFonts w:hint="eastAsia" w:ascii="Arial" w:hAnsi="Arial" w:cs="Arial"/>
          <w:szCs w:val="21"/>
        </w:rPr>
        <w:t>履行期限：</w:t>
      </w:r>
    </w:p>
    <w:p>
      <w:pPr>
        <w:spacing w:line="300" w:lineRule="auto"/>
        <w:ind w:firstLine="420" w:firstLineChars="200"/>
        <w:rPr>
          <w:rFonts w:ascii="Arial" w:hAnsi="Arial" w:cs="Arial"/>
          <w:szCs w:val="21"/>
        </w:rPr>
      </w:pPr>
      <w:r>
        <w:rPr>
          <w:rFonts w:hint="eastAsia" w:ascii="Arial" w:hAnsi="Arial" w:cs="Arial"/>
          <w:szCs w:val="21"/>
        </w:rPr>
        <w:t>履行地点：</w:t>
      </w:r>
    </w:p>
    <w:p>
      <w:pPr>
        <w:pStyle w:val="4"/>
        <w:spacing w:before="120"/>
        <w:ind w:firstLine="422"/>
        <w:rPr>
          <w:rFonts w:cs="Arial"/>
          <w:szCs w:val="21"/>
        </w:rPr>
      </w:pPr>
      <w:bookmarkStart w:id="22" w:name="_Toc13842631"/>
      <w:bookmarkStart w:id="23" w:name="_Toc530317814"/>
      <w:r>
        <w:rPr>
          <w:rFonts w:cs="Arial"/>
          <w:szCs w:val="21"/>
        </w:rPr>
        <w:t>（七）服务人员</w:t>
      </w:r>
      <w:bookmarkEnd w:id="22"/>
      <w:bookmarkEnd w:id="23"/>
    </w:p>
    <w:p>
      <w:pPr>
        <w:adjustRightInd w:val="0"/>
        <w:snapToGrid w:val="0"/>
        <w:spacing w:line="300" w:lineRule="auto"/>
        <w:ind w:firstLine="420" w:firstLineChars="200"/>
        <w:rPr>
          <w:rFonts w:ascii="Arial" w:hAnsi="Arial" w:cs="Arial"/>
          <w:szCs w:val="21"/>
        </w:rPr>
      </w:pPr>
      <w:r>
        <w:rPr>
          <w:rFonts w:ascii="Arial" w:hAnsi="Arial" w:cs="Arial"/>
          <w:szCs w:val="21"/>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snapToGrid w:val="0"/>
        <w:spacing w:line="300" w:lineRule="auto"/>
        <w:ind w:firstLine="420" w:firstLineChars="200"/>
        <w:rPr>
          <w:rFonts w:ascii="Arial" w:hAnsi="Arial" w:cs="Arial"/>
          <w:szCs w:val="21"/>
        </w:rPr>
      </w:pPr>
      <w:r>
        <w:rPr>
          <w:rFonts w:ascii="Arial" w:hAnsi="Arial" w:cs="Arial"/>
          <w:szCs w:val="21"/>
        </w:rPr>
        <w:t>乙方应派出采购响应文件中指定资历和经验的专业服务人员提供服务，负责对其人员进行监督、指导和管理，甲方有权要求撤换不合格的服务人员。未经甲方书面同意，乙方不得擅自更换指定的服务人员，否则甲方有权解除合同，另行安排服务商，由此造成的损失由乙方承担。</w:t>
      </w:r>
    </w:p>
    <w:p>
      <w:pPr>
        <w:adjustRightInd w:val="0"/>
        <w:snapToGrid w:val="0"/>
        <w:spacing w:line="300" w:lineRule="auto"/>
        <w:ind w:firstLine="420" w:firstLineChars="200"/>
        <w:rPr>
          <w:rFonts w:ascii="Arial" w:hAnsi="Arial" w:cs="Arial"/>
          <w:szCs w:val="21"/>
        </w:rPr>
      </w:pPr>
      <w:r>
        <w:rPr>
          <w:rFonts w:ascii="Arial" w:hAnsi="Arial" w:cs="Arial"/>
          <w:szCs w:val="21"/>
        </w:rPr>
        <w:t>甲乙双方指定代表，作为履行本合同服务事宜的主要联系人。</w:t>
      </w:r>
    </w:p>
    <w:p>
      <w:pPr>
        <w:adjustRightInd w:val="0"/>
        <w:snapToGrid w:val="0"/>
        <w:spacing w:line="300" w:lineRule="auto"/>
        <w:ind w:firstLine="420" w:firstLineChars="200"/>
        <w:rPr>
          <w:rFonts w:ascii="Arial" w:hAnsi="Arial" w:cs="Arial"/>
          <w:szCs w:val="21"/>
        </w:rPr>
      </w:pPr>
      <w:r>
        <w:rPr>
          <w:rFonts w:ascii="Arial" w:hAnsi="Arial" w:cs="Arial"/>
          <w:szCs w:val="21"/>
        </w:rPr>
        <w:t>甲方代表：</w:t>
      </w:r>
      <w:r>
        <w:rPr>
          <w:rFonts w:ascii="Arial" w:hAnsi="Arial" w:cs="Arial"/>
          <w:szCs w:val="21"/>
          <w:u w:val="single"/>
        </w:rPr>
        <w:t xml:space="preserve">              </w:t>
      </w:r>
      <w:r>
        <w:rPr>
          <w:rFonts w:ascii="Arial" w:hAnsi="Arial" w:cs="Arial"/>
          <w:szCs w:val="21"/>
        </w:rPr>
        <w:t>电话：</w:t>
      </w:r>
      <w:r>
        <w:rPr>
          <w:rFonts w:ascii="Arial" w:hAnsi="Arial" w:cs="Arial"/>
          <w:szCs w:val="21"/>
          <w:u w:val="single"/>
        </w:rPr>
        <w:t xml:space="preserve">                                  </w:t>
      </w:r>
    </w:p>
    <w:p>
      <w:pPr>
        <w:adjustRightInd w:val="0"/>
        <w:snapToGrid w:val="0"/>
        <w:spacing w:line="300" w:lineRule="auto"/>
        <w:ind w:firstLine="420" w:firstLineChars="200"/>
        <w:rPr>
          <w:rFonts w:ascii="Arial" w:hAnsi="Arial" w:cs="Arial"/>
          <w:szCs w:val="21"/>
        </w:rPr>
      </w:pPr>
      <w:r>
        <w:rPr>
          <w:rFonts w:ascii="Arial" w:hAnsi="Arial" w:cs="Arial"/>
          <w:szCs w:val="21"/>
        </w:rPr>
        <w:t>乙方代表：</w:t>
      </w:r>
      <w:r>
        <w:rPr>
          <w:rFonts w:ascii="Arial" w:hAnsi="Arial" w:cs="Arial"/>
          <w:szCs w:val="21"/>
          <w:u w:val="single"/>
        </w:rPr>
        <w:t xml:space="preserve">              </w:t>
      </w:r>
      <w:r>
        <w:rPr>
          <w:rFonts w:ascii="Arial" w:hAnsi="Arial" w:cs="Arial"/>
          <w:szCs w:val="21"/>
        </w:rPr>
        <w:t>电话：</w:t>
      </w:r>
      <w:r>
        <w:rPr>
          <w:rFonts w:ascii="Arial" w:hAnsi="Arial" w:cs="Arial"/>
          <w:szCs w:val="21"/>
          <w:u w:val="single"/>
        </w:rPr>
        <w:t xml:space="preserve">                                  </w:t>
      </w:r>
    </w:p>
    <w:p>
      <w:pPr>
        <w:pStyle w:val="4"/>
        <w:spacing w:before="120"/>
        <w:ind w:firstLine="422"/>
        <w:rPr>
          <w:rFonts w:cs="Arial"/>
        </w:rPr>
      </w:pPr>
      <w:bookmarkStart w:id="24" w:name="_Toc530317815"/>
      <w:bookmarkStart w:id="25" w:name="_Toc13842632"/>
      <w:r>
        <w:rPr>
          <w:rFonts w:cs="Arial"/>
        </w:rPr>
        <w:t>（八）服务考核</w:t>
      </w:r>
      <w:bookmarkEnd w:id="24"/>
      <w:bookmarkEnd w:id="25"/>
    </w:p>
    <w:p>
      <w:pPr>
        <w:adjustRightInd w:val="0"/>
        <w:snapToGrid w:val="0"/>
        <w:spacing w:line="300" w:lineRule="auto"/>
        <w:ind w:firstLine="420" w:firstLineChars="200"/>
        <w:rPr>
          <w:rFonts w:ascii="Arial" w:hAnsi="Arial" w:cs="Arial"/>
          <w:szCs w:val="21"/>
        </w:rPr>
      </w:pPr>
      <w:r>
        <w:rPr>
          <w:rFonts w:ascii="Arial" w:hAnsi="Arial" w:cs="Arial"/>
          <w:szCs w:val="21"/>
        </w:rPr>
        <w:t>甲方对乙方服务质量进行客观评估，具体考核办法（如有）作为合同附件。</w:t>
      </w:r>
    </w:p>
    <w:p>
      <w:pPr>
        <w:adjustRightInd w:val="0"/>
        <w:snapToGrid w:val="0"/>
        <w:spacing w:line="300" w:lineRule="auto"/>
        <w:ind w:firstLine="420" w:firstLineChars="200"/>
        <w:rPr>
          <w:rFonts w:ascii="Arial" w:hAnsi="Arial" w:cs="Arial"/>
        </w:rPr>
      </w:pPr>
      <w:r>
        <w:rPr>
          <w:rFonts w:ascii="Arial" w:hAnsi="Arial" w:cs="Arial"/>
        </w:rPr>
        <w:t>项目完成后，乙方应及时向甲方发出书面履约完成通知，甲方在收到乙方履约完成通知后，应及时做好组织验收的准备工作，制定验收方案，成立验收小组，组织实施验收和履约评价。</w:t>
      </w:r>
    </w:p>
    <w:p>
      <w:pPr>
        <w:adjustRightInd w:val="0"/>
        <w:snapToGrid w:val="0"/>
        <w:spacing w:line="300" w:lineRule="auto"/>
        <w:ind w:firstLine="420" w:firstLineChars="200"/>
        <w:rPr>
          <w:rFonts w:ascii="Arial" w:hAnsi="Arial" w:cs="Arial"/>
          <w:szCs w:val="21"/>
        </w:rPr>
      </w:pPr>
      <w:r>
        <w:rPr>
          <w:rFonts w:ascii="Arial" w:hAnsi="Arial" w:cs="Arial"/>
        </w:rPr>
        <w:t>验收小组完成验收后应出具验收书，验收书应包括每一项技术、服务、安全等标准的履约情况。</w:t>
      </w:r>
    </w:p>
    <w:p>
      <w:pPr>
        <w:pStyle w:val="4"/>
        <w:spacing w:before="120"/>
        <w:ind w:firstLine="422"/>
        <w:rPr>
          <w:rFonts w:cs="Arial"/>
        </w:rPr>
      </w:pPr>
      <w:bookmarkStart w:id="26" w:name="_Toc13842633"/>
      <w:bookmarkStart w:id="27" w:name="_Toc530317816"/>
      <w:r>
        <w:rPr>
          <w:rFonts w:cs="Arial"/>
        </w:rPr>
        <w:t>（九）违约责任</w:t>
      </w:r>
      <w:bookmarkEnd w:id="26"/>
      <w:bookmarkEnd w:id="27"/>
    </w:p>
    <w:p>
      <w:pPr>
        <w:adjustRightInd w:val="0"/>
        <w:snapToGrid w:val="0"/>
        <w:spacing w:line="300" w:lineRule="auto"/>
        <w:ind w:firstLine="420" w:firstLineChars="200"/>
        <w:rPr>
          <w:rFonts w:ascii="Arial" w:hAnsi="Arial" w:cs="Arial"/>
          <w:szCs w:val="21"/>
        </w:rPr>
      </w:pPr>
      <w:r>
        <w:rPr>
          <w:rFonts w:ascii="Arial" w:hAnsi="Arial" w:cs="Arial"/>
          <w:szCs w:val="21"/>
        </w:rPr>
        <w:t>除合同规定的不可抗力外，如果乙方没有按照合同规定的时间提供服务，甲方可要求乙方支付违约金。违约金按每周合同款的0.5%计收。一周按7天计算，不足7天按一周计算。甲方有权</w:t>
      </w:r>
      <w:r>
        <w:rPr>
          <w:rFonts w:hint="eastAsia" w:ascii="Arial" w:hAnsi="Arial" w:cs="Arial"/>
          <w:szCs w:val="21"/>
        </w:rPr>
        <w:t>随时</w:t>
      </w:r>
      <w:r>
        <w:rPr>
          <w:rFonts w:ascii="Arial" w:hAnsi="Arial" w:cs="Arial"/>
          <w:szCs w:val="21"/>
        </w:rPr>
        <w:t>解除合同</w:t>
      </w:r>
      <w:r>
        <w:rPr>
          <w:rFonts w:hint="eastAsia" w:ascii="Arial" w:hAnsi="Arial" w:cs="Arial"/>
          <w:szCs w:val="21"/>
        </w:rPr>
        <w:t>，并有权要求乙方承担全部赔偿责任</w:t>
      </w:r>
      <w:r>
        <w:rPr>
          <w:rFonts w:ascii="Arial" w:hAnsi="Arial" w:cs="Arial"/>
          <w:szCs w:val="21"/>
        </w:rPr>
        <w:t>。</w:t>
      </w:r>
    </w:p>
    <w:p>
      <w:pPr>
        <w:adjustRightInd w:val="0"/>
        <w:snapToGrid w:val="0"/>
        <w:spacing w:line="300" w:lineRule="auto"/>
        <w:ind w:firstLine="420" w:firstLineChars="200"/>
        <w:rPr>
          <w:rFonts w:ascii="Arial" w:hAnsi="Arial" w:cs="Arial"/>
          <w:szCs w:val="21"/>
        </w:rPr>
      </w:pPr>
      <w:r>
        <w:rPr>
          <w:rFonts w:ascii="Arial" w:hAnsi="Arial" w:cs="Arial"/>
          <w:szCs w:val="21"/>
        </w:rPr>
        <w:t>项目结束时验收不合格，乙方应在收到甲方通知后</w:t>
      </w:r>
      <w:r>
        <w:rPr>
          <w:rFonts w:ascii="Arial" w:hAnsi="Arial" w:cs="Arial"/>
          <w:szCs w:val="21"/>
          <w:u w:val="single"/>
        </w:rPr>
        <w:t xml:space="preserve">   </w:t>
      </w:r>
      <w:r>
        <w:rPr>
          <w:rFonts w:ascii="Arial" w:hAnsi="Arial" w:cs="Arial"/>
          <w:szCs w:val="21"/>
        </w:rPr>
        <w:t>日内退还甲方已支付的合同款，逾期退还合同款的，每日按未退还金额的</w:t>
      </w:r>
      <w:r>
        <w:rPr>
          <w:rFonts w:ascii="Arial" w:hAnsi="Arial" w:cs="Arial"/>
          <w:szCs w:val="21"/>
          <w:u w:val="single"/>
        </w:rPr>
        <w:t xml:space="preserve">    </w:t>
      </w:r>
      <w:r>
        <w:rPr>
          <w:rFonts w:ascii="Arial" w:hAnsi="Arial" w:cs="Arial"/>
          <w:szCs w:val="21"/>
        </w:rPr>
        <w:t>%支付违约金。</w:t>
      </w:r>
    </w:p>
    <w:p>
      <w:pPr>
        <w:adjustRightInd w:val="0"/>
        <w:snapToGrid w:val="0"/>
        <w:spacing w:line="300" w:lineRule="auto"/>
        <w:ind w:firstLine="420" w:firstLineChars="200"/>
        <w:rPr>
          <w:rFonts w:ascii="Arial" w:hAnsi="Arial" w:cs="Arial"/>
          <w:szCs w:val="21"/>
          <w:u w:val="single"/>
        </w:rPr>
      </w:pPr>
      <w:r>
        <w:rPr>
          <w:rFonts w:ascii="Arial" w:hAnsi="Arial" w:cs="Arial"/>
          <w:szCs w:val="21"/>
        </w:rPr>
        <w:t>其他违约条款双方协商确定：</w:t>
      </w:r>
      <w:r>
        <w:rPr>
          <w:rFonts w:ascii="Arial" w:hAnsi="Arial" w:cs="Arial"/>
          <w:szCs w:val="21"/>
          <w:u w:val="single"/>
        </w:rPr>
        <w:t xml:space="preserve">                                     </w:t>
      </w:r>
    </w:p>
    <w:p>
      <w:pPr>
        <w:pStyle w:val="4"/>
        <w:spacing w:before="120"/>
        <w:ind w:firstLine="422"/>
        <w:rPr>
          <w:rFonts w:cs="Arial"/>
          <w:shd w:val="clear" w:color="auto" w:fill="FFFFFF"/>
        </w:rPr>
      </w:pPr>
      <w:bookmarkStart w:id="28" w:name="_Toc530317817"/>
      <w:bookmarkStart w:id="29" w:name="_Toc13842634"/>
      <w:r>
        <w:rPr>
          <w:rFonts w:cs="Arial"/>
        </w:rPr>
        <w:t>（十）</w:t>
      </w:r>
      <w:r>
        <w:rPr>
          <w:rFonts w:cs="Arial"/>
          <w:shd w:val="clear" w:color="auto" w:fill="FFFFFF"/>
        </w:rPr>
        <w:t>解决争议的方法</w:t>
      </w:r>
      <w:bookmarkEnd w:id="28"/>
      <w:bookmarkEnd w:id="29"/>
    </w:p>
    <w:p>
      <w:pPr>
        <w:adjustRightInd w:val="0"/>
        <w:snapToGrid w:val="0"/>
        <w:spacing w:line="300" w:lineRule="auto"/>
        <w:ind w:firstLine="420" w:firstLineChars="200"/>
        <w:rPr>
          <w:rFonts w:ascii="Arial" w:hAnsi="Arial" w:cs="Arial"/>
          <w:szCs w:val="21"/>
        </w:rPr>
      </w:pPr>
      <w:r>
        <w:rPr>
          <w:rFonts w:ascii="Arial" w:hAnsi="Arial" w:cs="Arial"/>
          <w:szCs w:val="21"/>
        </w:rPr>
        <w:t>因合同履行中发生的争议，可通过合同当事人双方友好协商解决。如自协商开始之起15日内得不到解决，双方应将争议提交政府采购监管部门调解。调解不成的，向</w:t>
      </w:r>
      <w:r>
        <w:rPr>
          <w:rFonts w:hint="eastAsia" w:ascii="Arial" w:hAnsi="Arial" w:cs="Arial"/>
          <w:szCs w:val="21"/>
        </w:rPr>
        <w:t>甲方住所地</w:t>
      </w:r>
      <w:r>
        <w:rPr>
          <w:rFonts w:ascii="Arial" w:hAnsi="Arial" w:cs="Arial"/>
          <w:szCs w:val="21"/>
        </w:rPr>
        <w:t>人民法院提起诉讼。诉讼费用除人民法院另有裁决外，应由败诉方负担。</w:t>
      </w:r>
    </w:p>
    <w:p>
      <w:pPr>
        <w:pStyle w:val="4"/>
        <w:spacing w:before="120"/>
        <w:ind w:firstLine="422"/>
        <w:rPr>
          <w:rFonts w:cs="Arial"/>
        </w:rPr>
      </w:pPr>
      <w:bookmarkStart w:id="30" w:name="_Toc530317818"/>
      <w:bookmarkStart w:id="31" w:name="_Toc13842635"/>
      <w:r>
        <w:rPr>
          <w:rFonts w:cs="Arial"/>
        </w:rPr>
        <w:t>（十一）违约解除合同</w:t>
      </w:r>
      <w:bookmarkEnd w:id="30"/>
      <w:bookmarkEnd w:id="31"/>
    </w:p>
    <w:p>
      <w:pPr>
        <w:adjustRightInd w:val="0"/>
        <w:snapToGrid w:val="0"/>
        <w:spacing w:line="300" w:lineRule="auto"/>
        <w:ind w:firstLine="420" w:firstLineChars="200"/>
        <w:rPr>
          <w:rFonts w:ascii="Arial" w:hAnsi="Arial" w:cs="Arial"/>
          <w:szCs w:val="21"/>
        </w:rPr>
      </w:pPr>
      <w:r>
        <w:rPr>
          <w:rFonts w:ascii="Arial" w:hAnsi="Arial" w:cs="Arial"/>
          <w:szCs w:val="21"/>
        </w:rPr>
        <w:t>1、在乙方违约的情况下，甲方可向乙方发出书面通知，部分或全部终止合同。同时保留向乙方追诉的权利。</w:t>
      </w:r>
    </w:p>
    <w:p>
      <w:pPr>
        <w:adjustRightInd w:val="0"/>
        <w:snapToGrid w:val="0"/>
        <w:spacing w:line="300" w:lineRule="auto"/>
        <w:ind w:firstLine="420" w:firstLineChars="200"/>
        <w:rPr>
          <w:rFonts w:ascii="Arial" w:hAnsi="Arial" w:cs="Arial"/>
          <w:szCs w:val="21"/>
        </w:rPr>
      </w:pPr>
      <w:r>
        <w:rPr>
          <w:rFonts w:ascii="Arial" w:hAnsi="Arial" w:cs="Arial"/>
          <w:szCs w:val="21"/>
        </w:rPr>
        <w:t xml:space="preserve">1.1乙方未能在合同规定的限期或甲方同意延长的限期内，提供全部或部分标的物的； </w:t>
      </w:r>
    </w:p>
    <w:p>
      <w:pPr>
        <w:adjustRightInd w:val="0"/>
        <w:snapToGrid w:val="0"/>
        <w:spacing w:line="300" w:lineRule="auto"/>
        <w:ind w:firstLine="420" w:firstLineChars="200"/>
        <w:rPr>
          <w:rFonts w:ascii="Arial" w:hAnsi="Arial" w:cs="Arial"/>
          <w:szCs w:val="21"/>
        </w:rPr>
      </w:pPr>
      <w:r>
        <w:rPr>
          <w:rFonts w:ascii="Arial" w:hAnsi="Arial" w:cs="Arial"/>
          <w:szCs w:val="21"/>
        </w:rPr>
        <w:t>1.2乙方未能履行合同规定的其它主要义务的；</w:t>
      </w:r>
    </w:p>
    <w:p>
      <w:pPr>
        <w:adjustRightInd w:val="0"/>
        <w:snapToGrid w:val="0"/>
        <w:spacing w:line="300" w:lineRule="auto"/>
        <w:ind w:firstLine="420" w:firstLineChars="200"/>
        <w:rPr>
          <w:rFonts w:hint="eastAsia" w:ascii="Arial" w:hAnsi="Arial" w:cs="Arial"/>
          <w:szCs w:val="21"/>
        </w:rPr>
      </w:pPr>
      <w:r>
        <w:rPr>
          <w:rFonts w:ascii="Arial" w:hAnsi="Arial" w:cs="Arial"/>
          <w:szCs w:val="21"/>
        </w:rPr>
        <w:t>1.3甲方认为乙方在本合同履行过程中有腐败和欺诈行为的。</w:t>
      </w:r>
    </w:p>
    <w:p>
      <w:pPr>
        <w:adjustRightInd w:val="0"/>
        <w:snapToGrid w:val="0"/>
        <w:spacing w:line="300" w:lineRule="auto"/>
        <w:ind w:firstLine="420" w:firstLineChars="200"/>
        <w:rPr>
          <w:rFonts w:ascii="Arial" w:hAnsi="Arial" w:cs="Arial"/>
          <w:szCs w:val="21"/>
        </w:rPr>
      </w:pPr>
      <w:r>
        <w:rPr>
          <w:rFonts w:ascii="Arial" w:hAnsi="Arial" w:cs="Arial"/>
          <w:szCs w:val="21"/>
        </w:rPr>
        <w:t>1.3.1</w:t>
      </w:r>
      <w:r>
        <w:rPr>
          <w:rFonts w:hint="eastAsia" w:ascii="Arial" w:hAnsi="Arial" w:cs="Arial"/>
          <w:szCs w:val="21"/>
        </w:rPr>
        <w:t>“</w:t>
      </w:r>
      <w:r>
        <w:rPr>
          <w:rFonts w:ascii="Arial" w:hAnsi="Arial" w:cs="Arial"/>
          <w:szCs w:val="21"/>
        </w:rPr>
        <w:t>腐败行为</w:t>
      </w:r>
      <w:r>
        <w:rPr>
          <w:rFonts w:hint="eastAsia" w:ascii="Arial" w:hAnsi="Arial" w:cs="Arial"/>
          <w:szCs w:val="21"/>
        </w:rPr>
        <w:t>”</w:t>
      </w:r>
      <w:r>
        <w:rPr>
          <w:rFonts w:ascii="Arial" w:hAnsi="Arial" w:cs="Arial"/>
          <w:szCs w:val="21"/>
        </w:rPr>
        <w:t>和</w:t>
      </w:r>
      <w:r>
        <w:rPr>
          <w:rFonts w:hint="eastAsia" w:ascii="Arial" w:hAnsi="Arial" w:cs="Arial"/>
          <w:szCs w:val="21"/>
        </w:rPr>
        <w:t>“</w:t>
      </w:r>
      <w:r>
        <w:rPr>
          <w:rFonts w:ascii="Arial" w:hAnsi="Arial" w:cs="Arial"/>
          <w:szCs w:val="21"/>
        </w:rPr>
        <w:t>欺诈行为</w:t>
      </w:r>
      <w:r>
        <w:rPr>
          <w:rFonts w:hint="eastAsia" w:ascii="Arial" w:hAnsi="Arial" w:cs="Arial"/>
          <w:szCs w:val="21"/>
        </w:rPr>
        <w:t>”</w:t>
      </w:r>
      <w:r>
        <w:rPr>
          <w:rFonts w:ascii="Arial" w:hAnsi="Arial" w:cs="Arial"/>
          <w:szCs w:val="21"/>
        </w:rPr>
        <w:t>定义如下：</w:t>
      </w:r>
    </w:p>
    <w:p>
      <w:pPr>
        <w:adjustRightInd w:val="0"/>
        <w:snapToGrid w:val="0"/>
        <w:spacing w:line="300" w:lineRule="auto"/>
        <w:ind w:firstLine="420" w:firstLineChars="200"/>
        <w:rPr>
          <w:rFonts w:ascii="Arial" w:hAnsi="Arial" w:cs="Arial"/>
          <w:szCs w:val="21"/>
        </w:rPr>
      </w:pPr>
      <w:r>
        <w:rPr>
          <w:rFonts w:ascii="Arial" w:hAnsi="Arial" w:cs="Arial"/>
          <w:szCs w:val="21"/>
        </w:rPr>
        <w:t>1.3.2</w:t>
      </w:r>
      <w:r>
        <w:rPr>
          <w:rFonts w:hint="eastAsia" w:ascii="Arial" w:hAnsi="Arial" w:cs="Arial"/>
          <w:szCs w:val="21"/>
        </w:rPr>
        <w:t>“</w:t>
      </w:r>
      <w:r>
        <w:rPr>
          <w:rFonts w:ascii="Arial" w:hAnsi="Arial" w:cs="Arial"/>
          <w:szCs w:val="21"/>
        </w:rPr>
        <w:t>腐败行为</w:t>
      </w:r>
      <w:r>
        <w:rPr>
          <w:rFonts w:hint="eastAsia" w:ascii="Arial" w:hAnsi="Arial" w:cs="Arial"/>
          <w:szCs w:val="21"/>
        </w:rPr>
        <w:t>”</w:t>
      </w:r>
      <w:r>
        <w:rPr>
          <w:rFonts w:ascii="Arial" w:hAnsi="Arial" w:cs="Arial"/>
          <w:szCs w:val="21"/>
        </w:rPr>
        <w:t>是指提供/给予/接受或索取任何有价值的东西来影响甲方在合同</w:t>
      </w:r>
      <w:r>
        <w:rPr>
          <w:rFonts w:hint="eastAsia" w:ascii="Arial" w:hAnsi="Arial" w:cs="Arial"/>
          <w:szCs w:val="21"/>
        </w:rPr>
        <w:t>签订</w:t>
      </w:r>
      <w:r>
        <w:rPr>
          <w:rFonts w:ascii="Arial" w:hAnsi="Arial" w:cs="Arial"/>
          <w:szCs w:val="21"/>
        </w:rPr>
        <w:t>、履行过程中的行为。</w:t>
      </w:r>
    </w:p>
    <w:p>
      <w:pPr>
        <w:adjustRightInd w:val="0"/>
        <w:snapToGrid w:val="0"/>
        <w:spacing w:line="300" w:lineRule="auto"/>
        <w:ind w:firstLine="420" w:firstLineChars="200"/>
        <w:rPr>
          <w:rFonts w:ascii="Arial" w:hAnsi="Arial" w:cs="Arial"/>
          <w:szCs w:val="21"/>
        </w:rPr>
      </w:pPr>
      <w:r>
        <w:rPr>
          <w:rFonts w:ascii="Arial" w:hAnsi="Arial" w:cs="Arial"/>
          <w:szCs w:val="21"/>
        </w:rPr>
        <w:t>1.3.3</w:t>
      </w:r>
      <w:r>
        <w:rPr>
          <w:rFonts w:hint="eastAsia" w:ascii="Arial" w:hAnsi="Arial" w:cs="Arial"/>
          <w:szCs w:val="21"/>
        </w:rPr>
        <w:t>“</w:t>
      </w:r>
      <w:r>
        <w:rPr>
          <w:rFonts w:ascii="Arial" w:hAnsi="Arial" w:cs="Arial"/>
          <w:szCs w:val="21"/>
        </w:rPr>
        <w:t>欺诈行为</w:t>
      </w:r>
      <w:r>
        <w:rPr>
          <w:rFonts w:hint="eastAsia" w:ascii="Arial" w:hAnsi="Arial" w:cs="Arial"/>
          <w:szCs w:val="21"/>
        </w:rPr>
        <w:t>”</w:t>
      </w:r>
      <w:r>
        <w:rPr>
          <w:rFonts w:ascii="Arial" w:hAnsi="Arial" w:cs="Arial"/>
          <w:szCs w:val="21"/>
        </w:rPr>
        <w:t>是指为了影响合同</w:t>
      </w:r>
      <w:r>
        <w:rPr>
          <w:rFonts w:hint="eastAsia" w:ascii="Arial" w:hAnsi="Arial" w:cs="Arial"/>
          <w:szCs w:val="21"/>
        </w:rPr>
        <w:t>签订</w:t>
      </w:r>
      <w:r>
        <w:rPr>
          <w:rFonts w:ascii="Arial" w:hAnsi="Arial" w:cs="Arial"/>
          <w:szCs w:val="21"/>
        </w:rPr>
        <w:t>、履行过程，以谎报事实的方法， 损害甲方的利益的行为。</w:t>
      </w:r>
    </w:p>
    <w:p>
      <w:pPr>
        <w:adjustRightInd w:val="0"/>
        <w:snapToGrid w:val="0"/>
        <w:spacing w:line="300" w:lineRule="auto"/>
        <w:ind w:firstLine="420" w:firstLineChars="200"/>
        <w:rPr>
          <w:rFonts w:ascii="Arial" w:hAnsi="Arial" w:cs="Arial"/>
          <w:szCs w:val="21"/>
        </w:rPr>
      </w:pPr>
      <w:r>
        <w:rPr>
          <w:rFonts w:ascii="Arial" w:hAnsi="Arial" w:cs="Arial"/>
          <w:szCs w:val="21"/>
        </w:rPr>
        <w:t>2、甲方解除合同的，合同于甲方发出书面解除合同通知书送达乙方之日起解除。乙方应在合同解除后</w:t>
      </w:r>
      <w:r>
        <w:rPr>
          <w:rFonts w:ascii="Arial" w:hAnsi="Arial" w:cs="Arial"/>
          <w:szCs w:val="21"/>
          <w:u w:val="single"/>
        </w:rPr>
        <w:t xml:space="preserve">   </w:t>
      </w:r>
      <w:r>
        <w:rPr>
          <w:rFonts w:ascii="Arial" w:hAnsi="Arial" w:cs="Arial"/>
          <w:szCs w:val="21"/>
        </w:rPr>
        <w:t>日内退还甲方已支付的合同款，逾期退还合同款的，每日按未退还金额的</w:t>
      </w:r>
      <w:r>
        <w:rPr>
          <w:rFonts w:ascii="Arial" w:hAnsi="Arial" w:cs="Arial"/>
          <w:szCs w:val="21"/>
          <w:u w:val="single"/>
        </w:rPr>
        <w:t xml:space="preserve">    </w:t>
      </w:r>
      <w:r>
        <w:rPr>
          <w:rFonts w:ascii="Arial" w:hAnsi="Arial" w:cs="Arial"/>
          <w:szCs w:val="21"/>
        </w:rPr>
        <w:t>%支付违约金。</w:t>
      </w:r>
    </w:p>
    <w:p>
      <w:pPr>
        <w:pStyle w:val="4"/>
        <w:spacing w:before="120"/>
        <w:ind w:firstLine="422"/>
        <w:rPr>
          <w:rFonts w:cs="Arial"/>
        </w:rPr>
      </w:pPr>
      <w:bookmarkStart w:id="32" w:name="_Toc13842636"/>
      <w:bookmarkStart w:id="33" w:name="_Toc530317819"/>
      <w:r>
        <w:rPr>
          <w:rFonts w:cs="Arial"/>
        </w:rPr>
        <w:t>（十二）破产终止合同</w:t>
      </w:r>
      <w:bookmarkEnd w:id="32"/>
      <w:bookmarkEnd w:id="33"/>
    </w:p>
    <w:p>
      <w:pPr>
        <w:adjustRightInd w:val="0"/>
        <w:snapToGrid w:val="0"/>
        <w:spacing w:line="300" w:lineRule="auto"/>
        <w:ind w:firstLine="420" w:firstLineChars="200"/>
        <w:rPr>
          <w:rFonts w:ascii="Arial" w:hAnsi="Arial" w:cs="Arial"/>
          <w:szCs w:val="21"/>
        </w:rPr>
      </w:pPr>
      <w:r>
        <w:rPr>
          <w:rFonts w:ascii="Arial" w:hAnsi="Arial" w:cs="Arial"/>
          <w:szCs w:val="21"/>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pacing w:before="120"/>
        <w:ind w:firstLine="422"/>
        <w:rPr>
          <w:rFonts w:cs="Arial"/>
          <w:u w:val="none" w:color="FF0000"/>
        </w:rPr>
      </w:pPr>
      <w:bookmarkStart w:id="34" w:name="_Toc13842637"/>
      <w:bookmarkStart w:id="35" w:name="_Toc530317820"/>
      <w:r>
        <w:rPr>
          <w:rFonts w:cs="Arial"/>
          <w:u w:val="none" w:color="FF0000"/>
        </w:rPr>
        <w:t>（十三）转让和分包</w:t>
      </w:r>
      <w:bookmarkEnd w:id="34"/>
      <w:bookmarkEnd w:id="35"/>
    </w:p>
    <w:p>
      <w:pPr>
        <w:adjustRightInd w:val="0"/>
        <w:snapToGrid w:val="0"/>
        <w:spacing w:line="300" w:lineRule="auto"/>
        <w:ind w:firstLine="420" w:firstLineChars="200"/>
        <w:rPr>
          <w:rFonts w:ascii="Arial" w:hAnsi="Arial" w:cs="Arial"/>
          <w:szCs w:val="21"/>
        </w:rPr>
      </w:pPr>
      <w:r>
        <w:rPr>
          <w:rFonts w:ascii="Arial" w:hAnsi="Arial" w:cs="Arial"/>
          <w:szCs w:val="21"/>
        </w:rPr>
        <w:t>1、政府采购合同不能转让。</w:t>
      </w:r>
    </w:p>
    <w:p>
      <w:pPr>
        <w:adjustRightInd w:val="0"/>
        <w:snapToGrid w:val="0"/>
        <w:spacing w:line="300" w:lineRule="auto"/>
        <w:ind w:firstLine="420" w:firstLineChars="200"/>
        <w:rPr>
          <w:rFonts w:ascii="Arial" w:hAnsi="Arial" w:cs="Arial"/>
          <w:szCs w:val="21"/>
        </w:rPr>
      </w:pPr>
      <w:r>
        <w:rPr>
          <w:rFonts w:ascii="Arial" w:hAnsi="Arial" w:cs="Arial"/>
          <w:szCs w:val="21"/>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4"/>
        <w:spacing w:before="120"/>
        <w:ind w:firstLine="422"/>
        <w:rPr>
          <w:rFonts w:cs="Arial"/>
        </w:rPr>
      </w:pPr>
      <w:bookmarkStart w:id="36" w:name="_Toc530317821"/>
      <w:bookmarkStart w:id="37" w:name="_Toc13842638"/>
      <w:r>
        <w:rPr>
          <w:rFonts w:cs="Arial"/>
          <w:u w:val="none" w:color="FF0000"/>
        </w:rPr>
        <w:t>（十四）合同变更、解除</w:t>
      </w:r>
      <w:bookmarkEnd w:id="36"/>
      <w:bookmarkEnd w:id="37"/>
    </w:p>
    <w:p>
      <w:pPr>
        <w:adjustRightInd w:val="0"/>
        <w:snapToGrid w:val="0"/>
        <w:spacing w:line="300" w:lineRule="auto"/>
        <w:ind w:firstLine="420" w:firstLineChars="200"/>
        <w:rPr>
          <w:rFonts w:ascii="Arial" w:hAnsi="Arial" w:cs="Arial"/>
          <w:szCs w:val="21"/>
        </w:rPr>
      </w:pPr>
      <w:r>
        <w:rPr>
          <w:rFonts w:ascii="Arial" w:hAnsi="Arial" w:cs="Arial"/>
          <w:szCs w:val="21"/>
        </w:rPr>
        <w:t>1、甲方和乙方都不得擅自变更本合同，但合同继续履行将损害国家和社会公共利益的除外。如必须对合同条款进行改动时，当事人双方须共同签署书面文件，</w:t>
      </w:r>
      <w:r>
        <w:rPr>
          <w:rFonts w:hint="eastAsia" w:ascii="Arial" w:hAnsi="Arial" w:cs="Arial"/>
          <w:szCs w:val="21"/>
        </w:rPr>
        <w:t>作为</w:t>
      </w:r>
      <w:r>
        <w:rPr>
          <w:rFonts w:ascii="Arial" w:hAnsi="Arial" w:cs="Arial"/>
          <w:szCs w:val="21"/>
        </w:rPr>
        <w:t>合同的补充，并报同级政府采购监督管理部门备案。</w:t>
      </w:r>
    </w:p>
    <w:p>
      <w:pPr>
        <w:adjustRightInd w:val="0"/>
        <w:snapToGrid w:val="0"/>
        <w:spacing w:line="300" w:lineRule="auto"/>
        <w:ind w:firstLine="420" w:firstLineChars="200"/>
        <w:rPr>
          <w:rFonts w:ascii="Arial" w:hAnsi="Arial" w:cs="Arial"/>
          <w:szCs w:val="21"/>
        </w:rPr>
      </w:pPr>
      <w:r>
        <w:rPr>
          <w:rFonts w:ascii="Arial" w:hAnsi="Arial" w:cs="Arial"/>
          <w:szCs w:val="21"/>
        </w:rPr>
        <w:t>2、有下列情形之一的，双方协商一致可以变更合同：</w:t>
      </w:r>
    </w:p>
    <w:p>
      <w:pPr>
        <w:adjustRightInd w:val="0"/>
        <w:snapToGrid w:val="0"/>
        <w:spacing w:line="300" w:lineRule="auto"/>
        <w:ind w:firstLine="420" w:firstLineChars="200"/>
        <w:rPr>
          <w:rFonts w:ascii="Arial" w:hAnsi="Arial" w:cs="Arial"/>
          <w:szCs w:val="21"/>
        </w:rPr>
      </w:pPr>
      <w:r>
        <w:rPr>
          <w:rFonts w:ascii="Arial" w:hAnsi="Arial" w:cs="Arial"/>
          <w:szCs w:val="21"/>
        </w:rPr>
        <w:t>（1）发生不可预见的紧急情况，继续按照原合同履行不能实现采购目的，又不能从其他供应商处采购；</w:t>
      </w:r>
    </w:p>
    <w:p>
      <w:pPr>
        <w:adjustRightInd w:val="0"/>
        <w:snapToGrid w:val="0"/>
        <w:spacing w:line="300" w:lineRule="auto"/>
        <w:ind w:firstLine="420" w:firstLineChars="200"/>
        <w:rPr>
          <w:rFonts w:ascii="Arial" w:hAnsi="Arial" w:cs="Arial"/>
          <w:szCs w:val="21"/>
        </w:rPr>
      </w:pPr>
      <w:r>
        <w:rPr>
          <w:rFonts w:ascii="Arial" w:hAnsi="Arial" w:cs="Arial"/>
          <w:szCs w:val="21"/>
        </w:rPr>
        <w:t>（2）因甲方的过错导致不能实现采购目的，重新采购费用和违约金、违约损失赔偿金额占合同金额比例过大，但违背社会公共利益的除外；</w:t>
      </w:r>
    </w:p>
    <w:p>
      <w:pPr>
        <w:adjustRightInd w:val="0"/>
        <w:snapToGrid w:val="0"/>
        <w:spacing w:line="300" w:lineRule="auto"/>
        <w:ind w:firstLine="420" w:firstLineChars="200"/>
        <w:rPr>
          <w:rFonts w:ascii="Arial" w:hAnsi="Arial" w:cs="Arial"/>
          <w:szCs w:val="21"/>
        </w:rPr>
      </w:pPr>
      <w:r>
        <w:rPr>
          <w:rFonts w:ascii="Arial" w:hAnsi="Arial" w:cs="Arial"/>
          <w:szCs w:val="21"/>
        </w:rPr>
        <w:t>（3）属于合同主要条款确定的事项，但变更不改变合同实质性内容；</w:t>
      </w:r>
    </w:p>
    <w:p>
      <w:pPr>
        <w:adjustRightInd w:val="0"/>
        <w:snapToGrid w:val="0"/>
        <w:spacing w:line="300" w:lineRule="auto"/>
        <w:ind w:firstLine="420" w:firstLineChars="200"/>
        <w:rPr>
          <w:rFonts w:ascii="Arial" w:hAnsi="Arial" w:cs="Arial"/>
          <w:szCs w:val="21"/>
        </w:rPr>
      </w:pPr>
      <w:r>
        <w:rPr>
          <w:rFonts w:ascii="Arial" w:hAnsi="Arial" w:cs="Arial"/>
          <w:szCs w:val="21"/>
        </w:rPr>
        <w:t>（4）合同主要条款以外的内容；</w:t>
      </w:r>
    </w:p>
    <w:p>
      <w:pPr>
        <w:adjustRightInd w:val="0"/>
        <w:snapToGrid w:val="0"/>
        <w:spacing w:line="300" w:lineRule="auto"/>
        <w:ind w:firstLine="420" w:firstLineChars="200"/>
        <w:rPr>
          <w:rFonts w:ascii="Arial" w:hAnsi="Arial" w:cs="Arial"/>
          <w:szCs w:val="21"/>
        </w:rPr>
      </w:pPr>
      <w:r>
        <w:rPr>
          <w:rFonts w:ascii="Arial" w:hAnsi="Arial" w:cs="Arial"/>
          <w:szCs w:val="21"/>
        </w:rPr>
        <w:t>（5）法律、法规规定可以变更合同的其他情形。</w:t>
      </w:r>
    </w:p>
    <w:p>
      <w:pPr>
        <w:adjustRightInd w:val="0"/>
        <w:snapToGrid w:val="0"/>
        <w:spacing w:line="300" w:lineRule="auto"/>
        <w:ind w:firstLine="420" w:firstLineChars="200"/>
        <w:rPr>
          <w:rFonts w:ascii="Arial" w:hAnsi="Arial" w:cs="Arial"/>
          <w:szCs w:val="21"/>
        </w:rPr>
      </w:pPr>
      <w:r>
        <w:rPr>
          <w:rFonts w:ascii="Arial" w:hAnsi="Arial" w:cs="Arial"/>
          <w:szCs w:val="21"/>
        </w:rPr>
        <w:t>当事人协商一致变更合同的，应当报同级财政部门备案。</w:t>
      </w:r>
    </w:p>
    <w:p>
      <w:pPr>
        <w:adjustRightInd w:val="0"/>
        <w:snapToGrid w:val="0"/>
        <w:spacing w:line="300" w:lineRule="auto"/>
        <w:ind w:firstLine="420" w:firstLineChars="200"/>
        <w:rPr>
          <w:rFonts w:ascii="Arial" w:hAnsi="Arial" w:cs="Arial"/>
          <w:szCs w:val="21"/>
        </w:rPr>
      </w:pPr>
      <w:r>
        <w:rPr>
          <w:rFonts w:ascii="Arial" w:hAnsi="Arial" w:cs="Arial"/>
          <w:szCs w:val="21"/>
        </w:rPr>
        <w:t>3、有下列情形之一的，政府采购合同的双方当事人可以解除合同：</w:t>
      </w:r>
    </w:p>
    <w:p>
      <w:pPr>
        <w:adjustRightInd w:val="0"/>
        <w:snapToGrid w:val="0"/>
        <w:spacing w:line="300" w:lineRule="auto"/>
        <w:ind w:firstLine="420" w:firstLineChars="200"/>
        <w:rPr>
          <w:rFonts w:ascii="Arial" w:hAnsi="Arial" w:cs="Arial"/>
          <w:szCs w:val="21"/>
        </w:rPr>
      </w:pPr>
      <w:r>
        <w:rPr>
          <w:rFonts w:ascii="Arial" w:hAnsi="Arial" w:cs="Arial"/>
          <w:szCs w:val="21"/>
        </w:rPr>
        <w:t>（1）因不可抗力致使不能实现合同目的；</w:t>
      </w:r>
    </w:p>
    <w:p>
      <w:pPr>
        <w:adjustRightInd w:val="0"/>
        <w:snapToGrid w:val="0"/>
        <w:spacing w:line="300" w:lineRule="auto"/>
        <w:ind w:firstLine="420" w:firstLineChars="200"/>
        <w:rPr>
          <w:rFonts w:ascii="Arial" w:hAnsi="Arial" w:cs="Arial"/>
          <w:szCs w:val="21"/>
        </w:rPr>
      </w:pPr>
      <w:r>
        <w:rPr>
          <w:rFonts w:ascii="Arial" w:hAnsi="Arial" w:cs="Arial"/>
          <w:szCs w:val="21"/>
        </w:rPr>
        <w:t>（2）在履行期限届满之前，乙方明确表示或者以自己的行为表示不履行主要义务；</w:t>
      </w:r>
    </w:p>
    <w:p>
      <w:pPr>
        <w:adjustRightInd w:val="0"/>
        <w:snapToGrid w:val="0"/>
        <w:spacing w:line="300" w:lineRule="auto"/>
        <w:ind w:firstLine="420" w:firstLineChars="200"/>
        <w:rPr>
          <w:rFonts w:ascii="Arial" w:hAnsi="Arial" w:cs="Arial"/>
          <w:szCs w:val="21"/>
        </w:rPr>
      </w:pPr>
      <w:r>
        <w:rPr>
          <w:rFonts w:ascii="Arial" w:hAnsi="Arial" w:cs="Arial"/>
          <w:szCs w:val="21"/>
        </w:rPr>
        <w:t>（3）乙方迟延履行主要义务，经催告后在合理期限内仍未履行；</w:t>
      </w:r>
    </w:p>
    <w:p>
      <w:pPr>
        <w:adjustRightInd w:val="0"/>
        <w:snapToGrid w:val="0"/>
        <w:spacing w:line="300" w:lineRule="auto"/>
        <w:ind w:firstLine="420" w:firstLineChars="200"/>
        <w:rPr>
          <w:rFonts w:ascii="Arial" w:hAnsi="Arial" w:cs="Arial"/>
          <w:szCs w:val="21"/>
        </w:rPr>
      </w:pPr>
      <w:r>
        <w:rPr>
          <w:rFonts w:ascii="Arial" w:hAnsi="Arial" w:cs="Arial"/>
          <w:szCs w:val="21"/>
        </w:rPr>
        <w:t>（4）乙方迟延履行义务或者有其他违约行为致使不能实现合同目的；</w:t>
      </w:r>
    </w:p>
    <w:p>
      <w:pPr>
        <w:adjustRightInd w:val="0"/>
        <w:snapToGrid w:val="0"/>
        <w:spacing w:line="300" w:lineRule="auto"/>
        <w:ind w:firstLine="420" w:firstLineChars="200"/>
        <w:rPr>
          <w:rFonts w:ascii="Arial" w:hAnsi="Arial" w:cs="Arial"/>
          <w:szCs w:val="21"/>
        </w:rPr>
      </w:pPr>
      <w:r>
        <w:rPr>
          <w:rFonts w:ascii="Arial" w:hAnsi="Arial" w:cs="Arial"/>
          <w:szCs w:val="21"/>
        </w:rPr>
        <w:t>（5）乙方转包，或者未经甲方同意采取分包方式履行合同；</w:t>
      </w:r>
    </w:p>
    <w:p>
      <w:pPr>
        <w:adjustRightInd w:val="0"/>
        <w:snapToGrid w:val="0"/>
        <w:spacing w:line="300" w:lineRule="auto"/>
        <w:ind w:firstLine="420" w:firstLineChars="200"/>
        <w:rPr>
          <w:rFonts w:ascii="Arial" w:hAnsi="Arial" w:cs="Arial"/>
          <w:szCs w:val="21"/>
        </w:rPr>
      </w:pPr>
      <w:r>
        <w:rPr>
          <w:rFonts w:ascii="Arial" w:hAnsi="Arial" w:cs="Arial"/>
          <w:szCs w:val="21"/>
        </w:rPr>
        <w:t>（6）法律、法规规定的其他情形。</w:t>
      </w:r>
    </w:p>
    <w:p>
      <w:pPr>
        <w:adjustRightInd w:val="0"/>
        <w:snapToGrid w:val="0"/>
        <w:spacing w:line="300" w:lineRule="auto"/>
        <w:ind w:firstLine="420" w:firstLineChars="200"/>
        <w:rPr>
          <w:rFonts w:ascii="Arial" w:hAnsi="Arial" w:cs="Arial"/>
          <w:szCs w:val="21"/>
        </w:rPr>
      </w:pPr>
      <w:r>
        <w:rPr>
          <w:rFonts w:ascii="Arial" w:hAnsi="Arial" w:cs="Arial"/>
          <w:szCs w:val="21"/>
        </w:rPr>
        <w:t>甲方解除合同的，应当报同级财政部门备案。</w:t>
      </w:r>
    </w:p>
    <w:p>
      <w:pPr>
        <w:pStyle w:val="4"/>
        <w:spacing w:before="120"/>
        <w:ind w:firstLine="422"/>
        <w:rPr>
          <w:rFonts w:cs="Arial"/>
        </w:rPr>
      </w:pPr>
      <w:bookmarkStart w:id="38" w:name="_Toc530317822"/>
      <w:bookmarkStart w:id="39" w:name="_Toc13842639"/>
      <w:r>
        <w:rPr>
          <w:rFonts w:cs="Arial"/>
        </w:rPr>
        <w:t>（十五）通知</w:t>
      </w:r>
      <w:bookmarkEnd w:id="38"/>
      <w:bookmarkEnd w:id="39"/>
    </w:p>
    <w:p>
      <w:pPr>
        <w:adjustRightInd w:val="0"/>
        <w:snapToGrid w:val="0"/>
        <w:spacing w:line="300" w:lineRule="auto"/>
        <w:ind w:firstLine="420" w:firstLineChars="200"/>
        <w:rPr>
          <w:rFonts w:ascii="Arial" w:hAnsi="Arial" w:cs="Arial"/>
          <w:szCs w:val="21"/>
        </w:rPr>
      </w:pPr>
      <w:r>
        <w:rPr>
          <w:rFonts w:ascii="Arial" w:hAnsi="Arial" w:cs="Arial"/>
          <w:szCs w:val="21"/>
        </w:rPr>
        <w:t>本合同任何一方给另一方的通知，都应以书面形式发送，而另一方也应以书面形式确认并发送到对方明确的地址。</w:t>
      </w:r>
    </w:p>
    <w:p>
      <w:pPr>
        <w:pStyle w:val="4"/>
        <w:spacing w:before="120"/>
        <w:ind w:firstLine="422"/>
        <w:rPr>
          <w:rFonts w:cs="Arial"/>
        </w:rPr>
      </w:pPr>
      <w:bookmarkStart w:id="40" w:name="_Toc13842640"/>
      <w:bookmarkStart w:id="41" w:name="_Toc530317823"/>
      <w:r>
        <w:rPr>
          <w:rFonts w:cs="Arial"/>
        </w:rPr>
        <w:t>（十六）计量单位</w:t>
      </w:r>
      <w:bookmarkEnd w:id="40"/>
      <w:bookmarkEnd w:id="41"/>
    </w:p>
    <w:p>
      <w:pPr>
        <w:adjustRightInd w:val="0"/>
        <w:snapToGrid w:val="0"/>
        <w:spacing w:line="300" w:lineRule="auto"/>
        <w:ind w:firstLine="420" w:firstLineChars="200"/>
        <w:rPr>
          <w:rFonts w:ascii="Arial" w:hAnsi="Arial" w:cs="Arial"/>
          <w:szCs w:val="21"/>
        </w:rPr>
      </w:pPr>
      <w:r>
        <w:rPr>
          <w:rFonts w:ascii="Arial" w:hAnsi="Arial" w:cs="Arial"/>
          <w:szCs w:val="21"/>
        </w:rPr>
        <w:t>除技术规范中另有规定外，计量单位均使用国家法定计量单位。</w:t>
      </w:r>
    </w:p>
    <w:p>
      <w:pPr>
        <w:pStyle w:val="4"/>
        <w:spacing w:before="120"/>
        <w:ind w:firstLine="422"/>
        <w:rPr>
          <w:rFonts w:cs="Arial"/>
        </w:rPr>
      </w:pPr>
      <w:bookmarkStart w:id="42" w:name="_Toc13842641"/>
      <w:bookmarkStart w:id="43" w:name="_Toc530317824"/>
      <w:r>
        <w:rPr>
          <w:rFonts w:cs="Arial"/>
        </w:rPr>
        <w:t>（十七）不可抗力</w:t>
      </w:r>
      <w:bookmarkEnd w:id="42"/>
      <w:bookmarkEnd w:id="43"/>
    </w:p>
    <w:p>
      <w:pPr>
        <w:adjustRightInd w:val="0"/>
        <w:snapToGrid w:val="0"/>
        <w:spacing w:line="300" w:lineRule="auto"/>
        <w:ind w:firstLine="420" w:firstLineChars="200"/>
        <w:rPr>
          <w:rFonts w:ascii="Arial" w:hAnsi="Arial" w:cs="Arial"/>
          <w:szCs w:val="21"/>
        </w:rPr>
      </w:pPr>
      <w:r>
        <w:rPr>
          <w:rFonts w:ascii="Arial" w:hAnsi="Arial" w:cs="Arial"/>
          <w:szCs w:val="21"/>
        </w:rPr>
        <w:t>1、如果双方中任何一方遭遇法律规定的不可抗力，致使合同履行受阻时，履行合同的期限应予延长，延长的期限应相当于不可抗力所影响的时间。</w:t>
      </w:r>
    </w:p>
    <w:p>
      <w:pPr>
        <w:adjustRightInd w:val="0"/>
        <w:snapToGrid w:val="0"/>
        <w:spacing w:line="300" w:lineRule="auto"/>
        <w:ind w:firstLine="420" w:firstLineChars="200"/>
        <w:rPr>
          <w:rFonts w:ascii="Arial" w:hAnsi="Arial" w:cs="Arial"/>
          <w:szCs w:val="21"/>
        </w:rPr>
      </w:pPr>
      <w:r>
        <w:rPr>
          <w:rFonts w:ascii="Arial" w:hAnsi="Arial" w:cs="Arial"/>
          <w:szCs w:val="21"/>
        </w:rPr>
        <w:t>2、受事故影响的一方应在不可抗力的事故发生后尽快书面形式通知另一方，并在事故发生后合同规定时间内，将有关部门出具的证明文件送达另一方。</w:t>
      </w:r>
    </w:p>
    <w:p>
      <w:pPr>
        <w:adjustRightInd w:val="0"/>
        <w:snapToGrid w:val="0"/>
        <w:spacing w:line="300" w:lineRule="auto"/>
        <w:ind w:firstLine="420" w:firstLineChars="200"/>
        <w:rPr>
          <w:rFonts w:ascii="Arial" w:hAnsi="Arial" w:cs="Arial"/>
          <w:szCs w:val="21"/>
        </w:rPr>
      </w:pPr>
      <w:r>
        <w:rPr>
          <w:rFonts w:ascii="Arial" w:hAnsi="Arial" w:cs="Arial"/>
          <w:szCs w:val="21"/>
        </w:rPr>
        <w:t>3、不可抗力使合同的某些内容有变更必要的，双方应通过协商达成进一步履行合同的协议，因不可抗力致使合同不能履行的，合同终止。</w:t>
      </w:r>
    </w:p>
    <w:p>
      <w:pPr>
        <w:pStyle w:val="4"/>
        <w:spacing w:before="120"/>
        <w:ind w:firstLine="422"/>
        <w:rPr>
          <w:rFonts w:cs="Arial"/>
        </w:rPr>
      </w:pPr>
      <w:bookmarkStart w:id="44" w:name="_Toc13842642"/>
      <w:bookmarkStart w:id="45" w:name="_Toc530317825"/>
      <w:r>
        <w:rPr>
          <w:rFonts w:cs="Arial"/>
        </w:rPr>
        <w:t>（十八）适用法律</w:t>
      </w:r>
      <w:bookmarkEnd w:id="44"/>
      <w:bookmarkEnd w:id="45"/>
    </w:p>
    <w:p>
      <w:pPr>
        <w:adjustRightInd w:val="0"/>
        <w:snapToGrid w:val="0"/>
        <w:spacing w:line="300" w:lineRule="auto"/>
        <w:ind w:firstLine="420" w:firstLineChars="200"/>
        <w:rPr>
          <w:rFonts w:ascii="Arial" w:hAnsi="Arial" w:cs="Arial"/>
          <w:szCs w:val="21"/>
        </w:rPr>
      </w:pPr>
      <w:r>
        <w:rPr>
          <w:rFonts w:ascii="Arial" w:hAnsi="Arial" w:cs="Arial"/>
          <w:szCs w:val="21"/>
        </w:rPr>
        <w:t>本合同应按照中华人民共和国的法律进行解释。</w:t>
      </w:r>
    </w:p>
    <w:p>
      <w:pPr>
        <w:pStyle w:val="4"/>
        <w:spacing w:before="120"/>
        <w:ind w:firstLine="422"/>
        <w:rPr>
          <w:rFonts w:cs="Arial"/>
        </w:rPr>
      </w:pPr>
      <w:bookmarkStart w:id="46" w:name="_Toc13842643"/>
      <w:bookmarkStart w:id="47" w:name="_Toc530317826"/>
      <w:r>
        <w:rPr>
          <w:rFonts w:cs="Arial"/>
        </w:rPr>
        <w:t>（十九）合同的生效及其他</w:t>
      </w:r>
      <w:bookmarkEnd w:id="46"/>
      <w:bookmarkEnd w:id="47"/>
    </w:p>
    <w:p>
      <w:pPr>
        <w:snapToGrid w:val="0"/>
        <w:spacing w:line="300" w:lineRule="auto"/>
        <w:ind w:firstLine="420" w:firstLineChars="200"/>
        <w:rPr>
          <w:rFonts w:ascii="Arial" w:hAnsi="Arial" w:cs="Arial"/>
          <w:szCs w:val="21"/>
        </w:rPr>
      </w:pPr>
      <w:r>
        <w:rPr>
          <w:rFonts w:hint="eastAsia" w:ascii="Arial" w:hAnsi="Arial" w:cs="Arial"/>
          <w:szCs w:val="21"/>
        </w:rPr>
        <w:t>1、</w:t>
      </w:r>
      <w:r>
        <w:rPr>
          <w:rFonts w:ascii="Arial" w:hAnsi="Arial" w:cs="Arial"/>
          <w:szCs w:val="21"/>
        </w:rPr>
        <w:t>政府采购项目的采购合同内容的确定应以采购文件和响应文件为基础，不得违背其实质性内容。</w:t>
      </w:r>
    </w:p>
    <w:p>
      <w:pPr>
        <w:snapToGrid w:val="0"/>
        <w:spacing w:line="300" w:lineRule="auto"/>
        <w:ind w:firstLine="420" w:firstLineChars="200"/>
        <w:rPr>
          <w:rFonts w:hint="eastAsia" w:ascii="Arial" w:hAnsi="Arial" w:cs="Arial"/>
          <w:szCs w:val="21"/>
        </w:rPr>
      </w:pPr>
      <w:r>
        <w:rPr>
          <w:rFonts w:hint="eastAsia" w:ascii="Arial" w:hAnsi="Arial" w:cs="Arial"/>
          <w:szCs w:val="21"/>
        </w:rPr>
        <w:t>2、</w:t>
      </w:r>
      <w:r>
        <w:rPr>
          <w:rFonts w:ascii="Arial" w:hAnsi="Arial" w:cs="Arial"/>
          <w:szCs w:val="21"/>
        </w:rPr>
        <w:t>合同将在双方签字盖章后开始生效。授权代表签署的后附法定代表人授权书</w:t>
      </w:r>
      <w:r>
        <w:rPr>
          <w:rFonts w:hint="eastAsia" w:ascii="Arial" w:hAnsi="Arial" w:cs="Arial"/>
          <w:szCs w:val="21"/>
        </w:rPr>
        <w:t>。</w:t>
      </w:r>
    </w:p>
    <w:p>
      <w:pPr>
        <w:snapToGrid w:val="0"/>
        <w:spacing w:line="300" w:lineRule="auto"/>
        <w:ind w:firstLine="420" w:firstLineChars="200"/>
        <w:rPr>
          <w:rFonts w:ascii="Arial" w:hAnsi="Arial" w:cs="Arial"/>
          <w:szCs w:val="21"/>
        </w:rPr>
      </w:pPr>
      <w:r>
        <w:rPr>
          <w:rFonts w:hint="eastAsia" w:ascii="Arial" w:hAnsi="Arial" w:cs="Arial"/>
          <w:szCs w:val="21"/>
        </w:rPr>
        <w:t>3、</w:t>
      </w:r>
      <w:r>
        <w:rPr>
          <w:rFonts w:ascii="Arial" w:hAnsi="Arial" w:cs="Arial"/>
          <w:szCs w:val="21"/>
        </w:rPr>
        <w:t>乙方保证，其根据本合同提供的产品及服务没有任何权利瑕疵，没有侵犯任何第三方权利，甲方在使用该产品或服务的任何一部分时，免受第三方提出的侵犯其知识产权的起诉。如果任何人对甲方使用该产品或服务主张权利，由乙方负责处理一切纠纷及相关事宜。由此给甲方造成的损失，由乙方承担，其承担范围包括但不限于：赔偿费、律师费、仲裁费和与仲裁相关的费用。</w:t>
      </w:r>
    </w:p>
    <w:p>
      <w:pPr>
        <w:snapToGrid w:val="0"/>
        <w:spacing w:line="300" w:lineRule="auto"/>
        <w:ind w:firstLine="420" w:firstLineChars="200"/>
        <w:rPr>
          <w:rFonts w:ascii="Arial" w:hAnsi="Arial" w:cs="Arial"/>
          <w:szCs w:val="21"/>
        </w:rPr>
      </w:pPr>
      <w:r>
        <w:rPr>
          <w:rFonts w:hint="eastAsia" w:ascii="Arial" w:hAnsi="Arial" w:cs="Arial"/>
          <w:szCs w:val="21"/>
        </w:rPr>
        <w:t>4</w:t>
      </w:r>
      <w:r>
        <w:rPr>
          <w:rFonts w:ascii="Arial" w:hAnsi="Arial" w:cs="Arial"/>
          <w:szCs w:val="21"/>
        </w:rPr>
        <w:t>、双方同意保守在缔结和履行合同过程中获知的对方保密信息，除一方履行合同义务的必要或法律、法规规定应披露的之外，不得以任何方式向第三人披露和不正当使用，否则，应当赔偿因泄露保密信息给对方造成的损失。</w:t>
      </w:r>
    </w:p>
    <w:p>
      <w:pPr>
        <w:pStyle w:val="4"/>
        <w:spacing w:before="120"/>
        <w:ind w:firstLine="422"/>
        <w:rPr>
          <w:rFonts w:cs="Arial"/>
        </w:rPr>
      </w:pPr>
      <w:bookmarkStart w:id="48" w:name="_Toc13842644"/>
      <w:bookmarkStart w:id="49" w:name="_Toc530317827"/>
      <w:r>
        <w:rPr>
          <w:rFonts w:cs="Arial"/>
        </w:rPr>
        <w:t>（二十）合同附件（如有）</w:t>
      </w:r>
      <w:bookmarkEnd w:id="48"/>
      <w:bookmarkEnd w:id="49"/>
    </w:p>
    <w:p>
      <w:pPr>
        <w:pStyle w:val="4"/>
        <w:spacing w:before="120"/>
        <w:ind w:firstLine="422"/>
        <w:rPr>
          <w:rFonts w:cs="Arial"/>
        </w:rPr>
      </w:pPr>
      <w:bookmarkStart w:id="50" w:name="_Toc530317828"/>
      <w:bookmarkStart w:id="51" w:name="_Toc13842645"/>
      <w:r>
        <w:rPr>
          <w:rFonts w:cs="Arial"/>
        </w:rPr>
        <w:t>（二十一）合同份数</w:t>
      </w:r>
      <w:bookmarkEnd w:id="50"/>
      <w:bookmarkEnd w:id="51"/>
    </w:p>
    <w:p>
      <w:pPr>
        <w:snapToGrid w:val="0"/>
        <w:spacing w:line="300" w:lineRule="auto"/>
        <w:ind w:firstLine="420" w:firstLineChars="200"/>
        <w:rPr>
          <w:rFonts w:ascii="Arial" w:hAnsi="Arial" w:cs="Arial"/>
          <w:szCs w:val="21"/>
        </w:rPr>
      </w:pPr>
      <w:r>
        <w:rPr>
          <w:rFonts w:ascii="Arial" w:hAnsi="Arial" w:cs="Arial"/>
          <w:szCs w:val="21"/>
        </w:rPr>
        <w:t>本合同一式五份，具同等法律效力。甲方、乙方双方各执二份，采购代理机构一份。</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 xml:space="preserve">甲方（单位章）： </w:t>
            </w:r>
          </w:p>
        </w:tc>
        <w:tc>
          <w:tcPr>
            <w:tcW w:w="4701" w:type="dxa"/>
            <w:noWrap w:val="0"/>
            <w:vAlign w:val="center"/>
          </w:tcPr>
          <w:p>
            <w:pPr>
              <w:snapToGrid w:val="0"/>
              <w:spacing w:line="300" w:lineRule="auto"/>
              <w:rPr>
                <w:rFonts w:ascii="Arial" w:hAnsi="Arial" w:cs="Arial"/>
                <w:szCs w:val="21"/>
              </w:rPr>
            </w:pPr>
            <w:r>
              <w:rPr>
                <w:rFonts w:ascii="Arial" w:hAnsi="Arial" w:cs="Arial"/>
                <w:szCs w:val="21"/>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法定代表人（签字或盖章）：</w:t>
            </w:r>
          </w:p>
        </w:tc>
        <w:tc>
          <w:tcPr>
            <w:tcW w:w="4701" w:type="dxa"/>
            <w:noWrap w:val="0"/>
            <w:vAlign w:val="center"/>
          </w:tcPr>
          <w:p>
            <w:pPr>
              <w:snapToGrid w:val="0"/>
              <w:spacing w:line="300" w:lineRule="auto"/>
              <w:rPr>
                <w:rFonts w:ascii="Arial" w:hAnsi="Arial" w:cs="Arial"/>
                <w:szCs w:val="21"/>
              </w:rPr>
            </w:pPr>
            <w:r>
              <w:rPr>
                <w:rFonts w:ascii="Arial" w:hAnsi="Arial" w:cs="Arial"/>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或授权代表（签字）：</w:t>
            </w:r>
          </w:p>
        </w:tc>
        <w:tc>
          <w:tcPr>
            <w:tcW w:w="4701" w:type="dxa"/>
            <w:noWrap w:val="0"/>
            <w:vAlign w:val="center"/>
          </w:tcPr>
          <w:p>
            <w:pPr>
              <w:snapToGrid w:val="0"/>
              <w:spacing w:line="300" w:lineRule="auto"/>
              <w:rPr>
                <w:rFonts w:ascii="Arial" w:hAnsi="Arial" w:cs="Arial"/>
                <w:szCs w:val="21"/>
              </w:rPr>
            </w:pPr>
            <w:r>
              <w:rPr>
                <w:rFonts w:ascii="Arial" w:hAnsi="Arial" w:cs="Arial"/>
                <w:szCs w:val="21"/>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地　　址：</w:t>
            </w:r>
          </w:p>
        </w:tc>
        <w:tc>
          <w:tcPr>
            <w:tcW w:w="4701" w:type="dxa"/>
            <w:noWrap w:val="0"/>
            <w:vAlign w:val="center"/>
          </w:tcPr>
          <w:p>
            <w:pPr>
              <w:snapToGrid w:val="0"/>
              <w:spacing w:line="300" w:lineRule="auto"/>
              <w:rPr>
                <w:rFonts w:ascii="Arial" w:hAnsi="Arial" w:cs="Arial"/>
                <w:szCs w:val="21"/>
              </w:rPr>
            </w:pPr>
            <w:r>
              <w:rPr>
                <w:rFonts w:ascii="Arial" w:hAnsi="Arial" w:cs="Arial"/>
                <w:szCs w:val="21"/>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邮政编码：</w:t>
            </w:r>
          </w:p>
        </w:tc>
        <w:tc>
          <w:tcPr>
            <w:tcW w:w="4701" w:type="dxa"/>
            <w:noWrap w:val="0"/>
            <w:vAlign w:val="center"/>
          </w:tcPr>
          <w:p>
            <w:pPr>
              <w:snapToGrid w:val="0"/>
              <w:spacing w:line="300" w:lineRule="auto"/>
              <w:rPr>
                <w:rFonts w:ascii="Arial" w:hAnsi="Arial" w:cs="Arial"/>
                <w:szCs w:val="21"/>
              </w:rPr>
            </w:pPr>
            <w:r>
              <w:rPr>
                <w:rFonts w:ascii="Arial" w:hAnsi="Arial" w:cs="Arial"/>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电　　话：</w:t>
            </w:r>
          </w:p>
        </w:tc>
        <w:tc>
          <w:tcPr>
            <w:tcW w:w="4701" w:type="dxa"/>
            <w:noWrap w:val="0"/>
            <w:vAlign w:val="center"/>
          </w:tcPr>
          <w:p>
            <w:pPr>
              <w:snapToGrid w:val="0"/>
              <w:spacing w:line="300" w:lineRule="auto"/>
              <w:rPr>
                <w:rFonts w:ascii="Arial" w:hAnsi="Arial" w:cs="Arial"/>
                <w:szCs w:val="21"/>
              </w:rPr>
            </w:pPr>
            <w:r>
              <w:rPr>
                <w:rFonts w:ascii="Arial" w:hAnsi="Arial" w:cs="Arial"/>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 xml:space="preserve">开户银行： </w:t>
            </w:r>
          </w:p>
        </w:tc>
        <w:tc>
          <w:tcPr>
            <w:tcW w:w="4701" w:type="dxa"/>
            <w:noWrap w:val="0"/>
            <w:vAlign w:val="center"/>
          </w:tcPr>
          <w:p>
            <w:pPr>
              <w:snapToGrid w:val="0"/>
              <w:spacing w:line="300" w:lineRule="auto"/>
              <w:rPr>
                <w:rFonts w:ascii="Arial" w:hAnsi="Arial" w:cs="Arial"/>
                <w:szCs w:val="21"/>
              </w:rPr>
            </w:pPr>
            <w:r>
              <w:rPr>
                <w:rFonts w:ascii="Arial" w:hAnsi="Arial" w:cs="Arial"/>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 xml:space="preserve">账　　号： </w:t>
            </w:r>
          </w:p>
        </w:tc>
        <w:tc>
          <w:tcPr>
            <w:tcW w:w="4701" w:type="dxa"/>
            <w:noWrap w:val="0"/>
            <w:vAlign w:val="center"/>
          </w:tcPr>
          <w:p>
            <w:pPr>
              <w:snapToGrid w:val="0"/>
              <w:spacing w:line="300" w:lineRule="auto"/>
              <w:rPr>
                <w:rFonts w:ascii="Arial" w:hAnsi="Arial" w:cs="Arial"/>
                <w:szCs w:val="21"/>
              </w:rPr>
            </w:pPr>
            <w:r>
              <w:rPr>
                <w:rFonts w:ascii="Arial" w:hAnsi="Arial" w:cs="Arial"/>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 xml:space="preserve">税号： </w:t>
            </w:r>
          </w:p>
        </w:tc>
        <w:tc>
          <w:tcPr>
            <w:tcW w:w="4701" w:type="dxa"/>
            <w:noWrap w:val="0"/>
            <w:vAlign w:val="center"/>
          </w:tcPr>
          <w:p>
            <w:pPr>
              <w:snapToGrid w:val="0"/>
              <w:spacing w:line="300" w:lineRule="auto"/>
              <w:rPr>
                <w:rFonts w:ascii="Arial" w:hAnsi="Arial" w:cs="Arial"/>
                <w:szCs w:val="21"/>
              </w:rPr>
            </w:pPr>
            <w:r>
              <w:rPr>
                <w:rFonts w:ascii="Arial" w:hAnsi="Arial" w:cs="Arial"/>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noWrap w:val="0"/>
            <w:vAlign w:val="center"/>
          </w:tcPr>
          <w:p>
            <w:pPr>
              <w:snapToGrid w:val="0"/>
              <w:spacing w:line="300" w:lineRule="auto"/>
              <w:rPr>
                <w:rFonts w:ascii="Arial" w:hAnsi="Arial" w:cs="Arial"/>
                <w:szCs w:val="21"/>
              </w:rPr>
            </w:pPr>
            <w:r>
              <w:rPr>
                <w:rFonts w:ascii="Arial" w:hAnsi="Arial" w:cs="Arial"/>
                <w:szCs w:val="21"/>
              </w:rPr>
              <w:t>签订时间：   年　月　日</w:t>
            </w:r>
          </w:p>
        </w:tc>
        <w:tc>
          <w:tcPr>
            <w:tcW w:w="4701" w:type="dxa"/>
            <w:noWrap w:val="0"/>
            <w:vAlign w:val="center"/>
          </w:tcPr>
          <w:p>
            <w:pPr>
              <w:snapToGrid w:val="0"/>
              <w:spacing w:line="300" w:lineRule="auto"/>
              <w:rPr>
                <w:rFonts w:ascii="Arial" w:hAnsi="Arial" w:cs="Arial"/>
                <w:szCs w:val="21"/>
              </w:rPr>
            </w:pPr>
            <w:r>
              <w:rPr>
                <w:rFonts w:ascii="Arial" w:hAnsi="Arial" w:cs="Arial"/>
                <w:szCs w:val="21"/>
              </w:rPr>
              <w:t>签订时间：   年　月　日</w:t>
            </w:r>
          </w:p>
        </w:tc>
      </w:tr>
    </w:tbl>
    <w:p>
      <w:pPr>
        <w:snapToGrid w:val="0"/>
        <w:spacing w:line="360" w:lineRule="auto"/>
        <w:rPr>
          <w:rFonts w:ascii="Arial" w:hAnsi="Arial" w:cs="Arial"/>
          <w:szCs w:val="21"/>
        </w:rPr>
      </w:pPr>
      <w:r>
        <w:rPr>
          <w:rFonts w:ascii="Arial" w:hAnsi="Arial" w:cs="Arial"/>
          <w:szCs w:val="21"/>
        </w:rPr>
        <w:t>签约地点：</w:t>
      </w:r>
    </w:p>
    <w:p>
      <w:pPr>
        <w:spacing w:line="360" w:lineRule="auto"/>
        <w:ind w:left="980" w:hanging="980" w:hangingChars="350"/>
        <w:rPr>
          <w:rFonts w:hint="eastAsia" w:ascii="宋体" w:hAnsi="宋体" w:eastAsia="宋体" w:cs="宋体"/>
          <w:sz w:val="28"/>
          <w:szCs w:val="28"/>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br w:type="page"/>
      </w:r>
    </w:p>
    <w:p>
      <w:pPr>
        <w:spacing w:line="360" w:lineRule="auto"/>
        <w:jc w:val="center"/>
        <w:outlineLvl w:val="0"/>
        <w:rPr>
          <w:rFonts w:ascii="宋体" w:hAnsi="宋体" w:eastAsia="宋体" w:cs="宋体"/>
          <w:sz w:val="44"/>
          <w:szCs w:val="44"/>
        </w:rPr>
      </w:pPr>
      <w:r>
        <w:rPr>
          <w:rFonts w:hint="eastAsia" w:ascii="宋体" w:hAnsi="宋体" w:eastAsia="宋体" w:cs="宋体"/>
          <w:b/>
          <w:bCs/>
          <w:sz w:val="44"/>
          <w:szCs w:val="44"/>
        </w:rPr>
        <w:t>第</w:t>
      </w:r>
      <w:r>
        <w:rPr>
          <w:rFonts w:hint="eastAsia" w:ascii="宋体" w:hAnsi="宋体" w:eastAsia="宋体" w:cs="宋体"/>
          <w:b/>
          <w:bCs/>
          <w:sz w:val="44"/>
          <w:szCs w:val="44"/>
          <w:lang w:eastAsia="zh-CN"/>
        </w:rPr>
        <w:t>五</w:t>
      </w:r>
      <w:r>
        <w:rPr>
          <w:rFonts w:hint="eastAsia" w:ascii="宋体" w:hAnsi="宋体" w:eastAsia="宋体" w:cs="宋体"/>
          <w:b/>
          <w:bCs/>
          <w:sz w:val="44"/>
          <w:szCs w:val="44"/>
        </w:rPr>
        <w:t>章 评分标准</w:t>
      </w:r>
    </w:p>
    <w:p>
      <w:pPr>
        <w:spacing w:line="360" w:lineRule="auto"/>
        <w:rPr>
          <w:rFonts w:ascii="宋体" w:hAnsi="宋体" w:eastAsia="宋体" w:cs="宋体"/>
          <w:sz w:val="28"/>
          <w:szCs w:val="28"/>
        </w:rPr>
      </w:pPr>
      <w:r>
        <w:rPr>
          <w:rFonts w:hint="eastAsia" w:ascii="宋体" w:hAnsi="宋体" w:eastAsia="宋体" w:cs="宋体"/>
          <w:sz w:val="28"/>
          <w:szCs w:val="28"/>
        </w:rPr>
        <w:t>1、本次评标采用综合评估法：评标时，评标委员会首先对投标人进行</w:t>
      </w:r>
      <w:r>
        <w:rPr>
          <w:rFonts w:hint="eastAsia" w:ascii="宋体" w:hAnsi="宋体" w:eastAsia="宋体" w:cs="宋体"/>
          <w:b/>
          <w:bCs/>
          <w:sz w:val="28"/>
          <w:szCs w:val="28"/>
        </w:rPr>
        <w:t>符合性评审</w:t>
      </w:r>
      <w:r>
        <w:rPr>
          <w:rFonts w:hint="eastAsia" w:ascii="宋体" w:hAnsi="宋体" w:eastAsia="宋体" w:cs="宋体"/>
          <w:sz w:val="28"/>
          <w:szCs w:val="28"/>
        </w:rPr>
        <w:t>，投标文件的任何一项因素不符合评审标准均构成废标，不能进入</w:t>
      </w:r>
      <w:r>
        <w:rPr>
          <w:rFonts w:hint="eastAsia" w:ascii="宋体" w:hAnsi="宋体" w:eastAsia="宋体" w:cs="宋体"/>
          <w:b/>
          <w:bCs/>
          <w:sz w:val="28"/>
          <w:szCs w:val="28"/>
        </w:rPr>
        <w:t>详细评审</w:t>
      </w:r>
      <w:r>
        <w:rPr>
          <w:rFonts w:hint="eastAsia" w:ascii="宋体" w:hAnsi="宋体" w:eastAsia="宋体" w:cs="宋体"/>
          <w:sz w:val="28"/>
          <w:szCs w:val="28"/>
        </w:rPr>
        <w:t>。对于满足符合性评审要求的投标人按照招标文件规定的进行评分，最后根据汇总的综合得分情况进行综合排名及推荐。</w:t>
      </w:r>
    </w:p>
    <w:p>
      <w:pPr>
        <w:spacing w:line="360" w:lineRule="auto"/>
        <w:rPr>
          <w:rFonts w:ascii="宋体" w:hAnsi="宋体" w:eastAsia="宋体" w:cs="宋体"/>
          <w:sz w:val="28"/>
          <w:szCs w:val="28"/>
        </w:rPr>
      </w:pPr>
      <w:r>
        <w:rPr>
          <w:rFonts w:hint="eastAsia" w:ascii="宋体" w:hAnsi="宋体" w:eastAsia="宋体" w:cs="宋体"/>
          <w:sz w:val="28"/>
          <w:szCs w:val="28"/>
        </w:rPr>
        <w:t>2、投标文件的初步评审。在初步评审中，评标委员会首先审定每份投标文件是否响应招标文件的下述要求。</w:t>
      </w:r>
    </w:p>
    <w:p>
      <w:pPr>
        <w:spacing w:line="360" w:lineRule="auto"/>
        <w:rPr>
          <w:rFonts w:ascii="宋体" w:hAnsi="宋体" w:eastAsia="宋体" w:cs="宋体"/>
          <w:sz w:val="28"/>
          <w:szCs w:val="28"/>
        </w:rPr>
      </w:pPr>
      <w:r>
        <w:rPr>
          <w:rFonts w:hint="eastAsia" w:ascii="宋体" w:hAnsi="宋体" w:eastAsia="宋体" w:cs="宋体"/>
          <w:sz w:val="28"/>
          <w:szCs w:val="28"/>
        </w:rPr>
        <w:t>（1）招标文件中用醒目方式标明的并且说明不满足其中任何一项要求和条件的投标将被拒绝，这些要求和条件为实质上响应条款。</w:t>
      </w:r>
    </w:p>
    <w:p>
      <w:pPr>
        <w:spacing w:line="360" w:lineRule="auto"/>
        <w:rPr>
          <w:rFonts w:ascii="宋体" w:hAnsi="宋体" w:eastAsia="宋体" w:cs="宋体"/>
          <w:sz w:val="28"/>
          <w:szCs w:val="28"/>
        </w:rPr>
      </w:pPr>
      <w:r>
        <w:rPr>
          <w:rFonts w:hint="eastAsia" w:ascii="宋体" w:hAnsi="宋体" w:eastAsia="宋体" w:cs="宋体"/>
          <w:sz w:val="28"/>
          <w:szCs w:val="28"/>
        </w:rPr>
        <w:t>（2）评标委员将对不响应实质性条款存在重大偏差的投标文件作废标处理。对于投标文件的重大偏差不允许进行澄清或修改。</w:t>
      </w:r>
    </w:p>
    <w:p>
      <w:pPr>
        <w:rPr>
          <w:rFonts w:ascii="宋体" w:hAnsi="宋体" w:eastAsia="宋体" w:cs="宋体"/>
          <w:sz w:val="28"/>
          <w:szCs w:val="28"/>
        </w:rPr>
      </w:pPr>
      <w:r>
        <w:rPr>
          <w:rFonts w:hint="eastAsia" w:ascii="宋体" w:hAnsi="宋体" w:eastAsia="宋体" w:cs="宋体"/>
          <w:sz w:val="28"/>
          <w:szCs w:val="28"/>
        </w:rPr>
        <w:t>（3）投标文件若实质上响应招标文件的要求，但在其他方面存在细微偏差，评标委员会可要求投标人进行书面澄清、补正；如投标人拒绝澄清或补正，评标委员会将按照招标文件规定做出不利于该投标人的评审。</w:t>
      </w:r>
    </w:p>
    <w:p>
      <w:pPr>
        <w:rPr>
          <w:rFonts w:ascii="宋体" w:hAnsi="宋体" w:eastAsia="宋体" w:cs="宋体"/>
          <w:b/>
          <w:bCs/>
          <w:sz w:val="28"/>
          <w:szCs w:val="28"/>
        </w:rPr>
      </w:pPr>
      <w:r>
        <w:rPr>
          <w:rFonts w:hint="eastAsia" w:ascii="宋体" w:hAnsi="宋体" w:eastAsia="宋体" w:cs="宋体"/>
          <w:b/>
          <w:sz w:val="28"/>
          <w:szCs w:val="28"/>
        </w:rPr>
        <w:t>3、</w:t>
      </w:r>
      <w:r>
        <w:rPr>
          <w:rFonts w:hint="eastAsia" w:ascii="宋体" w:hAnsi="宋体" w:eastAsia="宋体" w:cs="宋体"/>
          <w:b/>
          <w:bCs/>
          <w:sz w:val="28"/>
          <w:szCs w:val="28"/>
        </w:rPr>
        <w:t>符合性评审</w:t>
      </w:r>
    </w:p>
    <w:tbl>
      <w:tblPr>
        <w:tblStyle w:val="18"/>
        <w:tblpPr w:leftFromText="180" w:rightFromText="180" w:vertAnchor="text" w:horzAnchor="page" w:tblpX="2082" w:tblpY="88"/>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935"/>
        <w:gridCol w:w="309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161"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b/>
                <w:bCs/>
                <w:sz w:val="24"/>
                <w:szCs w:val="24"/>
              </w:rPr>
              <w:t>符合性评审</w:t>
            </w:r>
          </w:p>
        </w:tc>
        <w:tc>
          <w:tcPr>
            <w:tcW w:w="1935"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评审因素</w:t>
            </w:r>
          </w:p>
        </w:tc>
        <w:tc>
          <w:tcPr>
            <w:tcW w:w="3095"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评审标准</w:t>
            </w:r>
          </w:p>
        </w:tc>
        <w:tc>
          <w:tcPr>
            <w:tcW w:w="2709"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b/>
                <w:bCs/>
                <w:kern w:val="0"/>
                <w:sz w:val="24"/>
                <w:szCs w:val="24"/>
              </w:rPr>
              <w:t>记录评审结果（是或不是；符合不符合；满足不满足）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161" w:type="dxa"/>
            <w:vMerge w:val="restart"/>
            <w:vAlign w:val="center"/>
          </w:tcPr>
          <w:p>
            <w:pPr>
              <w:widowControl/>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形式评审标准</w:t>
            </w:r>
          </w:p>
        </w:tc>
        <w:tc>
          <w:tcPr>
            <w:tcW w:w="193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投标人名称</w:t>
            </w:r>
          </w:p>
        </w:tc>
        <w:tc>
          <w:tcPr>
            <w:tcW w:w="309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与营业执照、资质证书一致</w:t>
            </w:r>
          </w:p>
        </w:tc>
        <w:tc>
          <w:tcPr>
            <w:tcW w:w="2709" w:type="dxa"/>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161" w:type="dxa"/>
            <w:vMerge w:val="continue"/>
            <w:vAlign w:val="center"/>
          </w:tcPr>
          <w:p>
            <w:pPr>
              <w:widowControl/>
              <w:snapToGrid w:val="0"/>
              <w:jc w:val="left"/>
              <w:rPr>
                <w:rFonts w:ascii="宋体" w:hAnsi="宋体" w:eastAsia="宋体" w:cs="宋体"/>
                <w:b/>
                <w:bCs/>
                <w:kern w:val="0"/>
                <w:sz w:val="24"/>
                <w:szCs w:val="24"/>
              </w:rPr>
            </w:pPr>
          </w:p>
        </w:tc>
        <w:tc>
          <w:tcPr>
            <w:tcW w:w="193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投标函签字盖章</w:t>
            </w:r>
          </w:p>
        </w:tc>
        <w:tc>
          <w:tcPr>
            <w:tcW w:w="309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有法定代表人或其委托代理人签字或加盖单位章</w:t>
            </w:r>
          </w:p>
        </w:tc>
        <w:tc>
          <w:tcPr>
            <w:tcW w:w="2709" w:type="dxa"/>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1" w:type="dxa"/>
            <w:vMerge w:val="restart"/>
            <w:vAlign w:val="center"/>
          </w:tcPr>
          <w:p>
            <w:pPr>
              <w:widowControl/>
              <w:snapToGrid w:val="0"/>
              <w:jc w:val="center"/>
              <w:rPr>
                <w:rFonts w:ascii="宋体" w:hAnsi="宋体" w:eastAsia="宋体" w:cs="宋体"/>
                <w:b/>
                <w:bCs/>
                <w:kern w:val="0"/>
                <w:sz w:val="24"/>
                <w:szCs w:val="24"/>
              </w:rPr>
            </w:pPr>
            <w:r>
              <w:rPr>
                <w:rFonts w:hint="eastAsia" w:ascii="宋体" w:hAnsi="宋体" w:eastAsia="宋体" w:cs="宋体"/>
                <w:b/>
                <w:bCs/>
                <w:kern w:val="0"/>
                <w:sz w:val="24"/>
                <w:szCs w:val="24"/>
              </w:rPr>
              <w:t>资格评审标准</w:t>
            </w:r>
          </w:p>
        </w:tc>
        <w:tc>
          <w:tcPr>
            <w:tcW w:w="193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营业执照</w:t>
            </w:r>
          </w:p>
        </w:tc>
        <w:tc>
          <w:tcPr>
            <w:tcW w:w="309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具备有效的营业执照</w:t>
            </w:r>
          </w:p>
        </w:tc>
        <w:tc>
          <w:tcPr>
            <w:tcW w:w="2709" w:type="dxa"/>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61" w:type="dxa"/>
            <w:vMerge w:val="continue"/>
            <w:vAlign w:val="center"/>
          </w:tcPr>
          <w:p>
            <w:pPr>
              <w:widowControl/>
              <w:snapToGrid w:val="0"/>
              <w:jc w:val="center"/>
              <w:rPr>
                <w:rFonts w:ascii="宋体" w:hAnsi="宋体" w:eastAsia="宋体" w:cs="宋体"/>
                <w:b/>
                <w:bCs/>
                <w:kern w:val="0"/>
                <w:sz w:val="24"/>
                <w:szCs w:val="24"/>
              </w:rPr>
            </w:pPr>
          </w:p>
        </w:tc>
        <w:tc>
          <w:tcPr>
            <w:tcW w:w="193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经营许可</w:t>
            </w:r>
          </w:p>
        </w:tc>
        <w:tc>
          <w:tcPr>
            <w:tcW w:w="3095" w:type="dxa"/>
            <w:vAlign w:val="center"/>
          </w:tcPr>
          <w:p>
            <w:pPr>
              <w:widowControl/>
              <w:snapToGrid w:val="0"/>
              <w:jc w:val="center"/>
              <w:rPr>
                <w:rFonts w:ascii="宋体" w:hAnsi="宋体" w:eastAsia="宋体" w:cs="宋体"/>
                <w:kern w:val="0"/>
                <w:sz w:val="24"/>
                <w:szCs w:val="24"/>
              </w:rPr>
            </w:pPr>
            <w:r>
              <w:rPr>
                <w:rFonts w:hint="eastAsia" w:asciiTheme="minorEastAsia" w:hAnsiTheme="minorEastAsia" w:eastAsiaTheme="minorEastAsia" w:cstheme="minorEastAsia"/>
                <w:lang w:val="en-US" w:eastAsia="zh-CN"/>
              </w:rPr>
              <w:t>符合银保监办发【2020】51号文件的相关规定</w:t>
            </w:r>
          </w:p>
        </w:tc>
        <w:tc>
          <w:tcPr>
            <w:tcW w:w="2709" w:type="dxa"/>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61" w:type="dxa"/>
            <w:vMerge w:val="continue"/>
            <w:vAlign w:val="center"/>
          </w:tcPr>
          <w:p>
            <w:pPr>
              <w:widowControl/>
              <w:snapToGrid w:val="0"/>
              <w:jc w:val="left"/>
              <w:rPr>
                <w:rFonts w:ascii="宋体" w:hAnsi="宋体" w:eastAsia="宋体" w:cs="宋体"/>
                <w:b/>
                <w:bCs/>
                <w:kern w:val="0"/>
                <w:sz w:val="24"/>
                <w:szCs w:val="24"/>
              </w:rPr>
            </w:pPr>
          </w:p>
        </w:tc>
        <w:tc>
          <w:tcPr>
            <w:tcW w:w="193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资质情况</w:t>
            </w:r>
          </w:p>
        </w:tc>
        <w:tc>
          <w:tcPr>
            <w:tcW w:w="309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符合第三章“投标人须知”规定</w:t>
            </w:r>
          </w:p>
        </w:tc>
        <w:tc>
          <w:tcPr>
            <w:tcW w:w="2709" w:type="dxa"/>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61" w:type="dxa"/>
            <w:vMerge w:val="continue"/>
            <w:vAlign w:val="center"/>
          </w:tcPr>
          <w:p>
            <w:pPr>
              <w:widowControl/>
              <w:snapToGrid w:val="0"/>
              <w:jc w:val="left"/>
              <w:rPr>
                <w:rFonts w:ascii="宋体" w:hAnsi="宋体" w:eastAsia="宋体" w:cs="宋体"/>
                <w:b/>
                <w:bCs/>
                <w:kern w:val="0"/>
                <w:sz w:val="24"/>
                <w:szCs w:val="24"/>
              </w:rPr>
            </w:pPr>
          </w:p>
        </w:tc>
        <w:tc>
          <w:tcPr>
            <w:tcW w:w="193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投标有效期</w:t>
            </w:r>
          </w:p>
        </w:tc>
        <w:tc>
          <w:tcPr>
            <w:tcW w:w="3095" w:type="dxa"/>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120天</w:t>
            </w:r>
          </w:p>
        </w:tc>
        <w:tc>
          <w:tcPr>
            <w:tcW w:w="2709" w:type="dxa"/>
            <w:vAlign w:val="bottom"/>
          </w:tcPr>
          <w:p>
            <w:pPr>
              <w:widowControl/>
              <w:jc w:val="center"/>
              <w:rPr>
                <w:rFonts w:ascii="宋体" w:hAnsi="宋体" w:eastAsia="宋体" w:cs="宋体"/>
                <w:kern w:val="0"/>
                <w:sz w:val="24"/>
                <w:szCs w:val="24"/>
              </w:rPr>
            </w:pPr>
          </w:p>
        </w:tc>
      </w:tr>
    </w:tbl>
    <w:p>
      <w:pPr>
        <w:rPr>
          <w:rFonts w:hint="eastAsia" w:ascii="宋体" w:hAnsi="宋体" w:eastAsia="宋体" w:cs="宋体"/>
          <w:b/>
          <w:bCs/>
          <w:sz w:val="28"/>
          <w:szCs w:val="28"/>
        </w:rPr>
      </w:pPr>
    </w:p>
    <w:p>
      <w:pPr>
        <w:rPr>
          <w:rFonts w:ascii="宋体" w:hAnsi="宋体" w:eastAsia="宋体" w:cs="宋体"/>
          <w:b/>
          <w:bCs/>
          <w:sz w:val="28"/>
          <w:szCs w:val="28"/>
        </w:rPr>
      </w:pPr>
      <w:r>
        <w:rPr>
          <w:rFonts w:hint="eastAsia" w:ascii="宋体" w:hAnsi="宋体" w:eastAsia="宋体" w:cs="宋体"/>
          <w:b/>
          <w:bCs/>
          <w:sz w:val="28"/>
          <w:szCs w:val="28"/>
        </w:rPr>
        <w:t>4、详细评审</w:t>
      </w:r>
    </w:p>
    <w:tbl>
      <w:tblPr>
        <w:tblStyle w:val="18"/>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34"/>
        <w:gridCol w:w="1383"/>
        <w:gridCol w:w="640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2417" w:type="dxa"/>
            <w:gridSpan w:val="2"/>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评分内容</w:t>
            </w:r>
          </w:p>
        </w:tc>
        <w:tc>
          <w:tcPr>
            <w:tcW w:w="6406"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评标要点及说明</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cstheme="minorEastAsia"/>
                <w:b/>
                <w:bCs/>
                <w:kern w:val="0"/>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034" w:type="dxa"/>
            <w:vMerge w:val="restar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资信评审（2</w:t>
            </w:r>
            <w:r>
              <w:rPr>
                <w:rFonts w:hint="eastAsia" w:asciiTheme="minorEastAsia" w:hAnsiTheme="minorEastAsia" w:eastAsiaTheme="minorEastAsia" w:cstheme="minorEastAsia"/>
                <w:kern w:val="0"/>
                <w:sz w:val="22"/>
                <w:lang w:val="en-US" w:eastAsia="zh-CN"/>
              </w:rPr>
              <w:t>0</w:t>
            </w:r>
            <w:r>
              <w:rPr>
                <w:rFonts w:hint="eastAsia" w:asciiTheme="minorEastAsia" w:hAnsiTheme="minorEastAsia" w:eastAsiaTheme="minorEastAsia" w:cstheme="minorEastAsia"/>
                <w:kern w:val="0"/>
                <w:sz w:val="22"/>
              </w:rPr>
              <w:t>分）</w:t>
            </w:r>
          </w:p>
        </w:tc>
        <w:tc>
          <w:tcPr>
            <w:tcW w:w="1383" w:type="dxa"/>
            <w:vMerge w:val="restar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综合实力</w:t>
            </w:r>
          </w:p>
        </w:tc>
        <w:tc>
          <w:tcPr>
            <w:tcW w:w="6406" w:type="dxa"/>
            <w:tcBorders>
              <w:tl2br w:val="nil"/>
              <w:tr2bl w:val="nil"/>
            </w:tcBorders>
            <w:shd w:val="clear" w:color="auto" w:fill="auto"/>
            <w:vAlign w:val="center"/>
          </w:tcPr>
          <w:p>
            <w:pPr>
              <w:widowControl/>
              <w:jc w:val="left"/>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rPr>
              <w:t>考察投标人总公司2019年度末</w:t>
            </w:r>
            <w:r>
              <w:rPr>
                <w:rFonts w:hint="eastAsia" w:asciiTheme="minorEastAsia" w:hAnsiTheme="minorEastAsia" w:cstheme="minorEastAsia"/>
                <w:kern w:val="0"/>
                <w:sz w:val="22"/>
                <w:szCs w:val="22"/>
                <w:lang w:val="en-US" w:eastAsia="zh-CN"/>
              </w:rPr>
              <w:t>综合</w:t>
            </w:r>
            <w:r>
              <w:rPr>
                <w:rFonts w:hint="eastAsia" w:asciiTheme="minorEastAsia" w:hAnsiTheme="minorEastAsia" w:eastAsiaTheme="minorEastAsia" w:cstheme="minorEastAsia"/>
                <w:kern w:val="0"/>
                <w:sz w:val="22"/>
                <w:szCs w:val="22"/>
              </w:rPr>
              <w:t>偿付能力充足率，</w:t>
            </w:r>
            <w:r>
              <w:rPr>
                <w:rFonts w:hint="eastAsia" w:asciiTheme="minorEastAsia" w:hAnsiTheme="minorEastAsia" w:cstheme="minorEastAsia"/>
                <w:kern w:val="0"/>
                <w:sz w:val="22"/>
                <w:szCs w:val="22"/>
                <w:lang w:val="en-US" w:eastAsia="zh-CN"/>
              </w:rPr>
              <w:t>100%-</w:t>
            </w:r>
            <w:r>
              <w:rPr>
                <w:rFonts w:hint="eastAsia" w:asciiTheme="minorEastAsia" w:hAnsiTheme="minorEastAsia" w:eastAsiaTheme="minorEastAsia" w:cstheme="minorEastAsia"/>
                <w:kern w:val="0"/>
                <w:sz w:val="22"/>
                <w:szCs w:val="22"/>
              </w:rPr>
              <w:t>200%（不含）的得1分，200%—250%（不含）</w:t>
            </w:r>
            <w:r>
              <w:rPr>
                <w:rFonts w:hint="eastAsia" w:asciiTheme="minorEastAsia" w:hAnsiTheme="minorEastAsia" w:cstheme="minorEastAsia"/>
                <w:kern w:val="0"/>
                <w:sz w:val="22"/>
                <w:szCs w:val="22"/>
                <w:lang w:val="en-US" w:eastAsia="zh-CN"/>
              </w:rPr>
              <w:t>的</w:t>
            </w:r>
            <w:r>
              <w:rPr>
                <w:rFonts w:hint="eastAsia" w:asciiTheme="minorEastAsia" w:hAnsiTheme="minorEastAsia" w:eastAsiaTheme="minorEastAsia" w:cstheme="minorEastAsia"/>
                <w:kern w:val="0"/>
                <w:sz w:val="22"/>
                <w:szCs w:val="22"/>
              </w:rPr>
              <w:t>得 3分，250%以上</w:t>
            </w:r>
            <w:r>
              <w:rPr>
                <w:rFonts w:hint="eastAsia" w:asciiTheme="minorEastAsia" w:hAnsiTheme="minorEastAsia" w:cstheme="minorEastAsia"/>
                <w:kern w:val="0"/>
                <w:sz w:val="22"/>
                <w:szCs w:val="22"/>
                <w:lang w:val="en-US" w:eastAsia="zh-CN"/>
              </w:rPr>
              <w:t>的</w:t>
            </w:r>
            <w:r>
              <w:rPr>
                <w:rFonts w:hint="eastAsia" w:asciiTheme="minorEastAsia" w:hAnsiTheme="minorEastAsia" w:eastAsiaTheme="minorEastAsia" w:cstheme="minorEastAsia"/>
                <w:kern w:val="0"/>
                <w:sz w:val="22"/>
                <w:szCs w:val="22"/>
              </w:rPr>
              <w:t>得5 分。投标人需提供经审计的2019年度总公司偿付能力报告含偿付能力充足率相关材料并加盖公章。</w:t>
            </w:r>
          </w:p>
        </w:tc>
        <w:tc>
          <w:tcPr>
            <w:tcW w:w="958" w:type="dxa"/>
            <w:vMerge w:val="restar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0-1</w:t>
            </w:r>
            <w:r>
              <w:rPr>
                <w:rFonts w:hint="eastAsia" w:asciiTheme="minorEastAsia" w:hAnsiTheme="minorEastAsia" w:eastAsiaTheme="minorEastAsia" w:cstheme="minorEastAsia"/>
                <w:kern w:val="0"/>
                <w:sz w:val="22"/>
                <w:lang w:val="en-US" w:eastAsia="zh-CN"/>
              </w:rPr>
              <w:t>0</w:t>
            </w:r>
            <w:r>
              <w:rPr>
                <w:rFonts w:hint="eastAsia" w:asciiTheme="minorEastAsia" w:hAnsiTheme="minorEastAsia" w:eastAsiaTheme="minorEastAsia" w:cstheme="minorEastAsia"/>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6406" w:type="dxa"/>
            <w:tcBorders>
              <w:tl2br w:val="nil"/>
              <w:tr2bl w:val="nil"/>
            </w:tcBorders>
            <w:shd w:val="clear" w:color="auto" w:fill="auto"/>
            <w:vAlign w:val="center"/>
          </w:tcPr>
          <w:p>
            <w:pPr>
              <w:widowControl/>
              <w:jc w:val="left"/>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投标人总公司</w:t>
            </w:r>
            <w:r>
              <w:rPr>
                <w:rFonts w:hint="eastAsia" w:asciiTheme="minorEastAsia" w:hAnsiTheme="minorEastAsia" w:cstheme="minorEastAsia"/>
                <w:kern w:val="0"/>
                <w:sz w:val="22"/>
                <w:lang w:val="en-US" w:eastAsia="zh-CN"/>
              </w:rPr>
              <w:t>2019年末</w:t>
            </w:r>
            <w:r>
              <w:rPr>
                <w:rFonts w:hint="eastAsia" w:asciiTheme="minorEastAsia" w:hAnsiTheme="minorEastAsia" w:eastAsiaTheme="minorEastAsia" w:cstheme="minorEastAsia"/>
                <w:kern w:val="0"/>
                <w:sz w:val="22"/>
              </w:rPr>
              <w:t>银保监会公布的保险公司服务评价结果，横向比较，第一名得5分，第二名得3分，第三名得1分，可并列得分。</w:t>
            </w:r>
          </w:p>
        </w:tc>
        <w:tc>
          <w:tcPr>
            <w:tcW w:w="958"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农业保险经验</w:t>
            </w:r>
          </w:p>
        </w:tc>
        <w:tc>
          <w:tcPr>
            <w:tcW w:w="6406" w:type="dxa"/>
            <w:tcBorders>
              <w:tl2br w:val="nil"/>
              <w:tr2bl w:val="nil"/>
            </w:tcBorders>
            <w:shd w:val="clear" w:color="auto" w:fill="auto"/>
            <w:vAlign w:val="center"/>
          </w:tcPr>
          <w:p>
            <w:pPr>
              <w:widowControl/>
              <w:jc w:val="left"/>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考察投标人法人单位或其所属分支机构在浙江省市范围内参与政府购买农业保险服务的经验。2018年1月1日至今，</w:t>
            </w:r>
            <w:r>
              <w:rPr>
                <w:rFonts w:hint="eastAsia" w:asciiTheme="minorEastAsia" w:hAnsiTheme="minorEastAsia" w:cstheme="minorEastAsia"/>
                <w:kern w:val="0"/>
                <w:sz w:val="22"/>
                <w:lang w:val="en-US" w:eastAsia="zh-CN"/>
              </w:rPr>
              <w:t>根据</w:t>
            </w:r>
            <w:r>
              <w:rPr>
                <w:rFonts w:hint="eastAsia" w:asciiTheme="minorEastAsia" w:hAnsiTheme="minorEastAsia" w:eastAsiaTheme="minorEastAsia" w:cstheme="minorEastAsia"/>
                <w:kern w:val="0"/>
                <w:sz w:val="22"/>
              </w:rPr>
              <w:t>投</w:t>
            </w:r>
            <w:r>
              <w:rPr>
                <w:rFonts w:hint="eastAsia" w:asciiTheme="minorEastAsia" w:hAnsiTheme="minorEastAsia" w:cstheme="minorEastAsia"/>
                <w:kern w:val="0"/>
                <w:sz w:val="22"/>
                <w:lang w:val="en-US" w:eastAsia="zh-CN"/>
              </w:rPr>
              <w:t>标</w:t>
            </w:r>
            <w:r>
              <w:rPr>
                <w:rFonts w:hint="eastAsia" w:asciiTheme="minorEastAsia" w:hAnsiTheme="minorEastAsia" w:eastAsiaTheme="minorEastAsia" w:cstheme="minorEastAsia"/>
                <w:kern w:val="0"/>
                <w:sz w:val="22"/>
              </w:rPr>
              <w:t>人农业保险开办险种数量</w:t>
            </w:r>
            <w:r>
              <w:rPr>
                <w:rFonts w:hint="eastAsia" w:asciiTheme="minorEastAsia" w:hAnsiTheme="minorEastAsia" w:cstheme="minorEastAsia"/>
                <w:kern w:val="0"/>
                <w:sz w:val="22"/>
                <w:lang w:val="en-US" w:eastAsia="zh-CN"/>
              </w:rPr>
              <w:t>横向对比，第一名得10分，第二名得8分，以此类推，</w:t>
            </w:r>
            <w:r>
              <w:rPr>
                <w:rFonts w:hint="eastAsia" w:asciiTheme="minorEastAsia" w:hAnsiTheme="minorEastAsia" w:eastAsiaTheme="minorEastAsia" w:cstheme="minorEastAsia"/>
                <w:kern w:val="0"/>
                <w:sz w:val="22"/>
              </w:rPr>
              <w:t>没有不得分，可并列得分。证明材料以政府项目部门出具的中标通知书或采购合同为准。同一个项目不同年份不重复计算。</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034" w:type="dxa"/>
            <w:vMerge w:val="restar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技术评审（</w:t>
            </w:r>
            <w:r>
              <w:rPr>
                <w:rFonts w:hint="eastAsia" w:asciiTheme="minorEastAsia" w:hAnsiTheme="minorEastAsia" w:eastAsiaTheme="minorEastAsia" w:cstheme="minorEastAsia"/>
                <w:kern w:val="0"/>
                <w:sz w:val="22"/>
                <w:lang w:val="en-US" w:eastAsia="zh-CN"/>
              </w:rPr>
              <w:t>80</w:t>
            </w:r>
            <w:r>
              <w:rPr>
                <w:rFonts w:hint="eastAsia" w:asciiTheme="minorEastAsia" w:hAnsiTheme="minorEastAsia" w:eastAsiaTheme="minorEastAsia" w:cstheme="minorEastAsia"/>
                <w:kern w:val="0"/>
                <w:sz w:val="22"/>
              </w:rPr>
              <w:t>分）</w:t>
            </w:r>
          </w:p>
        </w:tc>
        <w:tc>
          <w:tcPr>
            <w:tcW w:w="1383"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招标文件制作</w:t>
            </w:r>
          </w:p>
        </w:tc>
        <w:tc>
          <w:tcPr>
            <w:tcW w:w="6406" w:type="dxa"/>
            <w:tcBorders>
              <w:tl2br w:val="nil"/>
              <w:tr2bl w:val="nil"/>
            </w:tcBorders>
            <w:shd w:val="clear" w:color="auto" w:fill="auto"/>
            <w:vAlign w:val="center"/>
          </w:tcPr>
          <w:p>
            <w:pPr>
              <w:widowControl/>
              <w:tabs>
                <w:tab w:val="left" w:pos="3150"/>
              </w:tabs>
              <w:jc w:val="left"/>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投标文件符合招标文件要求的，编制完整、格式规范、装订整齐、内容详实等得2分；招标文件有关内容前后矛盾、与招标文件要求不一致等，在评标委员会允许且需要通过询标等程序进行澄清的，该项不得分。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水稻保险及附加险承保经验</w:t>
            </w:r>
          </w:p>
        </w:tc>
        <w:tc>
          <w:tcPr>
            <w:tcW w:w="6406"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考察投标人法人单位或其所属分支机构2018年1月1日至今</w:t>
            </w:r>
            <w:r>
              <w:rPr>
                <w:rFonts w:hint="eastAsia" w:asciiTheme="minorEastAsia" w:hAnsiTheme="minorEastAsia" w:cstheme="minorEastAsia"/>
                <w:i w:val="0"/>
                <w:color w:val="000000"/>
                <w:kern w:val="0"/>
                <w:sz w:val="22"/>
                <w:szCs w:val="22"/>
                <w:u w:val="none"/>
                <w:lang w:val="en-US" w:eastAsia="zh-CN" w:bidi="ar"/>
              </w:rPr>
              <w:t>在浙江省</w:t>
            </w:r>
            <w:r>
              <w:rPr>
                <w:rFonts w:hint="eastAsia" w:asciiTheme="minorEastAsia" w:hAnsiTheme="minorEastAsia" w:eastAsiaTheme="minorEastAsia" w:cstheme="minorEastAsia"/>
                <w:i w:val="0"/>
                <w:color w:val="000000"/>
                <w:kern w:val="0"/>
                <w:sz w:val="22"/>
                <w:szCs w:val="22"/>
                <w:u w:val="none"/>
                <w:lang w:val="en-US" w:eastAsia="zh-CN" w:bidi="ar"/>
              </w:rPr>
              <w:t>内具有水稻种植险及附加险业务相关保险开办经验，根据开办险种横向比对，第一名得10分，其余依次各递减2分，减完为止。（以提供保单抄件等相关证明材料为准）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0</w:t>
            </w:r>
            <w:r>
              <w:rPr>
                <w:rFonts w:hint="eastAsia" w:asciiTheme="minorEastAsia" w:hAnsiTheme="minorEastAsia" w:eastAsiaTheme="minorEastAsia" w:cstheme="minorEastAsia"/>
                <w:kern w:val="0"/>
                <w:sz w:val="22"/>
              </w:rPr>
              <w:t>-</w:t>
            </w:r>
            <w:r>
              <w:rPr>
                <w:rFonts w:hint="eastAsia" w:asciiTheme="minorEastAsia" w:hAnsiTheme="minorEastAsia" w:cstheme="minorEastAsia"/>
                <w:kern w:val="0"/>
                <w:sz w:val="22"/>
                <w:lang w:val="en-US" w:eastAsia="zh-CN"/>
              </w:rPr>
              <w:t>10</w:t>
            </w:r>
            <w:r>
              <w:rPr>
                <w:rFonts w:hint="eastAsia" w:asciiTheme="minorEastAsia" w:hAnsiTheme="minorEastAsia" w:eastAsiaTheme="minorEastAsia" w:cstheme="minorEastAsia"/>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承保能力</w:t>
            </w:r>
          </w:p>
        </w:tc>
        <w:tc>
          <w:tcPr>
            <w:tcW w:w="6406"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有完善的政策性农业保险承保操作流程，根据各投标人提供的承保操作流程横向比较，评委酌情打分，优得 8-10 分，良得 5-8</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（不含）分，合格得 3-5（不含）分，其他不得分。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0</w:t>
            </w:r>
            <w:r>
              <w:rPr>
                <w:rFonts w:hint="eastAsia" w:asciiTheme="minorEastAsia" w:hAnsiTheme="minorEastAsia" w:eastAsiaTheme="minorEastAsia" w:cstheme="minorEastAsia"/>
                <w:kern w:val="0"/>
                <w:sz w:val="22"/>
              </w:rPr>
              <w:t>-</w:t>
            </w:r>
            <w:r>
              <w:rPr>
                <w:rFonts w:hint="eastAsia" w:asciiTheme="minorEastAsia" w:hAnsiTheme="minorEastAsia" w:cstheme="minorEastAsia"/>
                <w:kern w:val="0"/>
                <w:sz w:val="22"/>
                <w:lang w:val="en-US" w:eastAsia="zh-CN"/>
              </w:rPr>
              <w:t>10</w:t>
            </w:r>
            <w:r>
              <w:rPr>
                <w:rFonts w:hint="eastAsia" w:asciiTheme="minorEastAsia" w:hAnsiTheme="minorEastAsia" w:eastAsiaTheme="minorEastAsia" w:cstheme="minorEastAsia"/>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定损能力</w:t>
            </w:r>
          </w:p>
        </w:tc>
        <w:tc>
          <w:tcPr>
            <w:tcW w:w="6406"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有切合杭州市实际的政策性农业保险定损方案和核灾定损管理办法。根据各投标人提供的保险定损方案和核灾定损管理办法横向比较，评委酌情打分，优得 8-10 分，良得 6-8（不含）分，合格得 4-6（不含）分，其他不得分。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0</w:t>
            </w:r>
            <w:r>
              <w:rPr>
                <w:rFonts w:hint="eastAsia" w:asciiTheme="minorEastAsia" w:hAnsiTheme="minorEastAsia" w:eastAsiaTheme="minorEastAsia" w:cstheme="minorEastAsia"/>
                <w:kern w:val="0"/>
                <w:sz w:val="22"/>
              </w:rPr>
              <w:t>-</w:t>
            </w:r>
            <w:r>
              <w:rPr>
                <w:rFonts w:hint="eastAsia" w:asciiTheme="minorEastAsia" w:hAnsiTheme="minorEastAsia" w:eastAsiaTheme="minorEastAsia" w:cstheme="minorEastAsia"/>
                <w:kern w:val="0"/>
                <w:sz w:val="22"/>
                <w:lang w:val="en-US" w:eastAsia="zh-CN"/>
              </w:rPr>
              <w:t>10</w:t>
            </w:r>
            <w:r>
              <w:rPr>
                <w:rFonts w:hint="eastAsia" w:asciiTheme="minorEastAsia" w:hAnsiTheme="minorEastAsia" w:eastAsiaTheme="minorEastAsia" w:cstheme="minorEastAsia"/>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i w:val="0"/>
                <w:color w:val="000000"/>
                <w:kern w:val="0"/>
                <w:sz w:val="22"/>
                <w:szCs w:val="22"/>
                <w:u w:val="none"/>
                <w:lang w:val="en-US" w:eastAsia="zh-CN" w:bidi="ar"/>
              </w:rPr>
              <w:t>风险应对预案</w:t>
            </w:r>
          </w:p>
        </w:tc>
        <w:tc>
          <w:tcPr>
            <w:tcW w:w="6406"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2"/>
                <w:szCs w:val="22"/>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评价投标人风险应对预案，评委酌情打分，优得 8-10 分，良得 5-8（不含）分，合格得 3-5（不含）分，其他不得分。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2"/>
                <w:szCs w:val="22"/>
                <w:u w:val="none"/>
                <w:lang w:val="en-US" w:eastAsia="zh-CN" w:bidi="ar"/>
              </w:rPr>
              <w:t>政策性农业保险内控制度</w:t>
            </w:r>
          </w:p>
        </w:tc>
        <w:tc>
          <w:tcPr>
            <w:tcW w:w="6406"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考察是否有完善的政策性农业保险内控制度，评委酌情打分</w:t>
            </w:r>
            <w:r>
              <w:rPr>
                <w:rFonts w:hint="eastAsia" w:asciiTheme="minorEastAsia" w:hAnsiTheme="minorEastAsia" w:cstheme="minorEastAsia"/>
                <w:i w:val="0"/>
                <w:color w:val="000000"/>
                <w:kern w:val="0"/>
                <w:sz w:val="22"/>
                <w:szCs w:val="22"/>
                <w:u w:val="none"/>
                <w:lang w:val="en-US" w:eastAsia="zh-CN" w:bidi="ar"/>
              </w:rPr>
              <w:t>，</w:t>
            </w:r>
            <w:r>
              <w:rPr>
                <w:rFonts w:hint="eastAsia" w:asciiTheme="minorEastAsia" w:hAnsiTheme="minorEastAsia" w:eastAsiaTheme="minorEastAsia" w:cstheme="minorEastAsia"/>
                <w:i w:val="0"/>
                <w:color w:val="000000"/>
                <w:kern w:val="0"/>
                <w:sz w:val="22"/>
                <w:szCs w:val="22"/>
                <w:u w:val="none"/>
                <w:lang w:val="en-US" w:eastAsia="zh-CN" w:bidi="ar"/>
              </w:rPr>
              <w:t>优得 8-10 分，良得 5-8（不含）分，合格得 3-5（不含）分，其他不得分。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产品创新能力</w:t>
            </w:r>
          </w:p>
        </w:tc>
        <w:tc>
          <w:tcPr>
            <w:tcW w:w="6406"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考察投标人机构2018年1月1日至今在浙江省内独立或作为首席保险人开展水稻价格类、气象指数类等创新型保险，有开展的得</w:t>
            </w:r>
            <w:r>
              <w:rPr>
                <w:rFonts w:hint="eastAsia" w:asciiTheme="minorEastAsia" w:hAnsiTheme="minorEastAsia" w:cstheme="minorEastAsia"/>
                <w:i w:val="0"/>
                <w:color w:val="000000"/>
                <w:kern w:val="0"/>
                <w:sz w:val="22"/>
                <w:szCs w:val="22"/>
                <w:u w:val="none"/>
                <w:lang w:val="en-US" w:eastAsia="zh-CN" w:bidi="ar"/>
              </w:rPr>
              <w:t>10</w:t>
            </w:r>
            <w:r>
              <w:rPr>
                <w:rFonts w:hint="eastAsia" w:asciiTheme="minorEastAsia" w:hAnsiTheme="minorEastAsia" w:eastAsiaTheme="minorEastAsia" w:cstheme="minorEastAsia"/>
                <w:i w:val="0"/>
                <w:color w:val="000000"/>
                <w:kern w:val="0"/>
                <w:sz w:val="22"/>
                <w:szCs w:val="22"/>
                <w:u w:val="none"/>
                <w:lang w:val="en-US" w:eastAsia="zh-CN" w:bidi="ar"/>
              </w:rPr>
              <w:t>分，未开展不得分。（以提供保单抄件等相关证明材料为准）</w:t>
            </w:r>
          </w:p>
        </w:tc>
        <w:tc>
          <w:tcPr>
            <w:tcW w:w="958"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0-1</w:t>
            </w:r>
            <w:r>
              <w:rPr>
                <w:rFonts w:hint="eastAsia" w:asciiTheme="minorEastAsia" w:hAnsiTheme="minorEastAsia" w:cstheme="minorEastAsia"/>
                <w:kern w:val="0"/>
                <w:sz w:val="22"/>
                <w:lang w:val="en-US" w:eastAsia="zh-CN"/>
              </w:rPr>
              <w:t>0</w:t>
            </w:r>
            <w:r>
              <w:rPr>
                <w:rFonts w:hint="eastAsia" w:asciiTheme="minorEastAsia" w:hAnsiTheme="minorEastAsia" w:eastAsiaTheme="minorEastAsia" w:cstheme="minorEastAsia"/>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4" w:type="dxa"/>
            <w:vMerge w:val="continue"/>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u w:val="none"/>
                <w:lang w:eastAsia="zh-CN" w:bidi="ar"/>
              </w:rPr>
            </w:pPr>
            <w:r>
              <w:rPr>
                <w:rFonts w:hint="eastAsia" w:asciiTheme="minorEastAsia" w:hAnsiTheme="minorEastAsia" w:eastAsiaTheme="minorEastAsia" w:cstheme="minorEastAsia"/>
                <w:color w:val="000000"/>
                <w:kern w:val="0"/>
                <w:sz w:val="22"/>
                <w:u w:val="none"/>
                <w:lang w:bidi="ar"/>
              </w:rPr>
              <w:t>服务</w:t>
            </w:r>
            <w:r>
              <w:rPr>
                <w:rFonts w:hint="eastAsia" w:asciiTheme="minorEastAsia" w:hAnsiTheme="minorEastAsia" w:eastAsiaTheme="minorEastAsia" w:cstheme="minorEastAsia"/>
                <w:color w:val="000000"/>
                <w:kern w:val="0"/>
                <w:sz w:val="22"/>
                <w:u w:val="none"/>
                <w:lang w:val="en-US" w:eastAsia="zh-CN" w:bidi="ar"/>
              </w:rPr>
              <w:t>团队</w:t>
            </w:r>
          </w:p>
        </w:tc>
        <w:tc>
          <w:tcPr>
            <w:tcW w:w="6406" w:type="dxa"/>
            <w:tcBorders>
              <w:tl2br w:val="nil"/>
              <w:tr2bl w:val="nil"/>
            </w:tcBorders>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000000"/>
                <w:kern w:val="0"/>
                <w:sz w:val="22"/>
                <w:u w:val="none"/>
                <w:lang w:bidi="ar"/>
              </w:rPr>
            </w:pPr>
            <w:r>
              <w:rPr>
                <w:rFonts w:hint="eastAsia" w:asciiTheme="minorEastAsia" w:hAnsiTheme="minorEastAsia" w:eastAsiaTheme="minorEastAsia" w:cstheme="minorEastAsia"/>
                <w:color w:val="000000"/>
                <w:kern w:val="0"/>
                <w:sz w:val="22"/>
                <w:szCs w:val="22"/>
                <w:u w:val="none"/>
                <w:lang w:val="en-US" w:eastAsia="zh-CN" w:bidi="ar"/>
              </w:rPr>
              <w:t>综合考虑是否成立专门服务团队，组织、结构、人数、人员构成、</w:t>
            </w:r>
          </w:p>
          <w:p>
            <w:pPr>
              <w:widowControl/>
              <w:jc w:val="left"/>
              <w:rPr>
                <w:rFonts w:hint="eastAsia" w:asciiTheme="minorEastAsia" w:hAnsiTheme="minorEastAsia" w:eastAsiaTheme="minorEastAsia" w:cstheme="minorEastAsia"/>
                <w:color w:val="000000"/>
                <w:kern w:val="0"/>
                <w:sz w:val="22"/>
                <w:szCs w:val="22"/>
                <w:u w:val="none"/>
                <w:lang w:bidi="ar"/>
              </w:rPr>
            </w:pPr>
            <w:r>
              <w:rPr>
                <w:rFonts w:hint="eastAsia" w:asciiTheme="minorEastAsia" w:hAnsiTheme="minorEastAsia" w:eastAsiaTheme="minorEastAsia" w:cstheme="minorEastAsia"/>
                <w:color w:val="000000"/>
                <w:kern w:val="0"/>
                <w:sz w:val="22"/>
                <w:szCs w:val="22"/>
                <w:u w:val="none"/>
                <w:lang w:val="en-US" w:eastAsia="zh-CN" w:bidi="ar"/>
              </w:rPr>
              <w:t>项目负责人和项目日常联系人稳定性、服务的合理性。横向比较，</w:t>
            </w:r>
            <w:r>
              <w:rPr>
                <w:rFonts w:hint="eastAsia" w:asciiTheme="minorEastAsia" w:hAnsiTheme="minorEastAsia" w:eastAsiaTheme="minorEastAsia" w:cstheme="minorEastAsia"/>
                <w:i w:val="0"/>
                <w:color w:val="000000"/>
                <w:kern w:val="0"/>
                <w:sz w:val="22"/>
                <w:szCs w:val="22"/>
                <w:u w:val="none"/>
                <w:lang w:val="en-US" w:eastAsia="zh-CN" w:bidi="ar"/>
              </w:rPr>
              <w:t>评委酌情打分。</w:t>
            </w:r>
          </w:p>
        </w:tc>
        <w:tc>
          <w:tcPr>
            <w:tcW w:w="958" w:type="dxa"/>
            <w:tcBorders>
              <w:tl2br w:val="nil"/>
              <w:tr2bl w:val="nil"/>
            </w:tcBorders>
            <w:shd w:val="clear" w:color="auto" w:fill="auto"/>
            <w:vAlign w:val="center"/>
          </w:tcPr>
          <w:p>
            <w:pPr>
              <w:widowControl/>
              <w:jc w:val="center"/>
              <w:rPr>
                <w:rFonts w:hint="default"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0-10</w:t>
            </w:r>
            <w:r>
              <w:rPr>
                <w:rFonts w:hint="eastAsia" w:asciiTheme="minorEastAsia" w:hAnsiTheme="minorEastAsia" w:cstheme="minorEastAsia"/>
                <w:kern w:val="0"/>
                <w:sz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4"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kern w:val="0"/>
                <w:sz w:val="22"/>
              </w:rPr>
            </w:pPr>
          </w:p>
        </w:tc>
        <w:tc>
          <w:tcPr>
            <w:tcW w:w="1383" w:type="dxa"/>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u w:val="none"/>
                <w:lang w:bidi="ar"/>
              </w:rPr>
            </w:pPr>
            <w:r>
              <w:rPr>
                <w:rFonts w:hint="eastAsia" w:asciiTheme="minorEastAsia" w:hAnsiTheme="minorEastAsia" w:eastAsiaTheme="minorEastAsia" w:cstheme="minorEastAsia"/>
                <w:color w:val="000000"/>
                <w:kern w:val="0"/>
                <w:sz w:val="22"/>
                <w:u w:val="none"/>
                <w:lang w:bidi="ar"/>
              </w:rPr>
              <w:t>再保合约</w:t>
            </w:r>
          </w:p>
        </w:tc>
        <w:tc>
          <w:tcPr>
            <w:tcW w:w="6406" w:type="dxa"/>
            <w:tcBorders>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u w:val="none"/>
                <w:lang w:bidi="ar"/>
              </w:rPr>
            </w:pPr>
            <w:r>
              <w:rPr>
                <w:rFonts w:hint="eastAsia" w:asciiTheme="minorEastAsia" w:hAnsiTheme="minorEastAsia" w:eastAsiaTheme="minorEastAsia" w:cstheme="minorEastAsia"/>
                <w:color w:val="000000"/>
                <w:kern w:val="0"/>
                <w:sz w:val="22"/>
                <w:szCs w:val="22"/>
                <w:u w:val="none"/>
                <w:lang w:bidi="ar"/>
              </w:rPr>
              <w:t>考察投标公司所属总公司提供已履约的保险责任期为2016-2019年的农业保险再保险合约。</w:t>
            </w:r>
          </w:p>
          <w:p>
            <w:pPr>
              <w:widowControl/>
              <w:jc w:val="left"/>
              <w:rPr>
                <w:rFonts w:hint="eastAsia" w:asciiTheme="minorEastAsia" w:hAnsiTheme="minorEastAsia" w:eastAsiaTheme="minorEastAsia" w:cstheme="minorEastAsia"/>
                <w:color w:val="000000"/>
                <w:kern w:val="0"/>
                <w:sz w:val="22"/>
                <w:szCs w:val="22"/>
                <w:u w:val="none"/>
                <w:lang w:bidi="ar"/>
              </w:rPr>
            </w:pPr>
            <w:r>
              <w:rPr>
                <w:rFonts w:hint="eastAsia" w:asciiTheme="minorEastAsia" w:hAnsiTheme="minorEastAsia" w:eastAsiaTheme="minorEastAsia" w:cstheme="minorEastAsia"/>
                <w:color w:val="000000"/>
                <w:kern w:val="0"/>
                <w:sz w:val="22"/>
                <w:szCs w:val="22"/>
                <w:u w:val="none"/>
                <w:lang w:bidi="ar"/>
              </w:rPr>
              <w:t>有4年再保险合约的得8分，有3年再保险合约的得6分，有2年再保险合约的得4分，有1年再保险合约的得2分，没有的不得分。</w:t>
            </w:r>
          </w:p>
        </w:tc>
        <w:tc>
          <w:tcPr>
            <w:tcW w:w="958" w:type="dxa"/>
            <w:tcBorders>
              <w:tl2br w:val="nil"/>
              <w:tr2bl w:val="nil"/>
            </w:tcBorders>
            <w:shd w:val="clear" w:color="auto" w:fill="auto"/>
            <w:vAlign w:val="center"/>
          </w:tcPr>
          <w:p>
            <w:pPr>
              <w:widowControl/>
              <w:jc w:val="center"/>
              <w:rPr>
                <w:rFonts w:hint="default" w:asciiTheme="minorEastAsia" w:hAnsiTheme="minorEastAsia" w:eastAsiaTheme="minorEastAsia" w:cstheme="minorEastAsia"/>
                <w:kern w:val="0"/>
                <w:sz w:val="22"/>
                <w:lang w:val="en-US" w:eastAsia="zh-CN"/>
              </w:rPr>
            </w:pPr>
            <w:r>
              <w:rPr>
                <w:rFonts w:hint="eastAsia" w:asciiTheme="minorEastAsia" w:hAnsiTheme="minorEastAsia" w:cstheme="minorEastAsia"/>
                <w:kern w:val="0"/>
                <w:sz w:val="22"/>
                <w:lang w:val="en-US" w:eastAsia="zh-CN"/>
              </w:rPr>
              <w:t>0-8分</w:t>
            </w:r>
          </w:p>
        </w:tc>
      </w:tr>
    </w:tbl>
    <w:p>
      <w:r>
        <w:br w:type="page"/>
      </w:r>
    </w:p>
    <w:p/>
    <w:p>
      <w:pPr>
        <w:numPr>
          <w:ilvl w:val="0"/>
          <w:numId w:val="0"/>
        </w:numPr>
        <w:jc w:val="center"/>
        <w:outlineLvl w:val="0"/>
        <w:rPr>
          <w:b/>
          <w:bCs/>
          <w:sz w:val="44"/>
          <w:szCs w:val="44"/>
        </w:rPr>
      </w:pPr>
      <w:r>
        <w:rPr>
          <w:rFonts w:hint="eastAsia"/>
          <w:b/>
          <w:bCs/>
          <w:sz w:val="44"/>
          <w:szCs w:val="44"/>
          <w:lang w:eastAsia="zh-CN"/>
        </w:rPr>
        <w:t>第六章</w:t>
      </w:r>
      <w:r>
        <w:rPr>
          <w:rFonts w:hint="eastAsia"/>
          <w:b/>
          <w:bCs/>
          <w:sz w:val="44"/>
          <w:szCs w:val="44"/>
          <w:lang w:val="en-US" w:eastAsia="zh-CN"/>
        </w:rPr>
        <w:t xml:space="preserve"> </w:t>
      </w:r>
      <w:r>
        <w:rPr>
          <w:rFonts w:hint="eastAsia"/>
          <w:b/>
          <w:bCs/>
          <w:sz w:val="44"/>
          <w:szCs w:val="44"/>
        </w:rPr>
        <w:t>投标文件格式</w:t>
      </w: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jc w:val="center"/>
        <w:rPr>
          <w:rFonts w:ascii="宋体" w:hAnsi="宋体" w:cs="宋体"/>
          <w:b/>
          <w:sz w:val="48"/>
          <w:szCs w:val="48"/>
        </w:rPr>
      </w:pPr>
      <w:r>
        <w:rPr>
          <w:rFonts w:hint="eastAsia" w:ascii="宋体" w:hAnsi="宋体" w:cs="宋体"/>
          <w:b/>
          <w:sz w:val="48"/>
          <w:szCs w:val="48"/>
        </w:rPr>
        <w:br w:type="page"/>
      </w:r>
    </w:p>
    <w:p>
      <w:pPr>
        <w:pStyle w:val="9"/>
        <w:spacing w:line="360" w:lineRule="auto"/>
        <w:jc w:val="center"/>
        <w:rPr>
          <w:rFonts w:hint="eastAsia" w:ascii="宋体" w:hAnsi="宋体"/>
          <w:b/>
          <w:sz w:val="52"/>
          <w:szCs w:val="52"/>
        </w:rPr>
      </w:pPr>
      <w:r>
        <w:rPr>
          <w:rFonts w:hint="eastAsia" w:hAnsi="宋体"/>
          <w:b/>
          <w:sz w:val="52"/>
          <w:szCs w:val="52"/>
          <w:lang w:eastAsia="zh-CN"/>
        </w:rPr>
        <w:t>杭州市余杭区农业农村局2020年水稻种植收益保险</w:t>
      </w:r>
      <w:r>
        <w:rPr>
          <w:rFonts w:hint="eastAsia" w:ascii="宋体" w:hAnsi="宋体"/>
          <w:b/>
          <w:sz w:val="52"/>
          <w:szCs w:val="52"/>
        </w:rPr>
        <w:t>承保机构采购项目</w:t>
      </w:r>
    </w:p>
    <w:p>
      <w:pPr>
        <w:pStyle w:val="9"/>
        <w:tabs>
          <w:tab w:val="left" w:pos="1260"/>
        </w:tabs>
        <w:spacing w:line="360" w:lineRule="auto"/>
        <w:jc w:val="center"/>
        <w:rPr>
          <w:rFonts w:hAnsi="宋体"/>
          <w:b/>
          <w:spacing w:val="100"/>
          <w:w w:val="110"/>
          <w:sz w:val="52"/>
          <w:szCs w:val="52"/>
        </w:rPr>
      </w:pPr>
    </w:p>
    <w:p>
      <w:pPr>
        <w:pStyle w:val="9"/>
        <w:tabs>
          <w:tab w:val="left" w:pos="1260"/>
        </w:tabs>
        <w:spacing w:line="360" w:lineRule="auto"/>
        <w:jc w:val="center"/>
        <w:rPr>
          <w:rFonts w:hAnsi="宋体"/>
          <w:b/>
          <w:spacing w:val="100"/>
          <w:w w:val="110"/>
          <w:sz w:val="52"/>
          <w:szCs w:val="52"/>
        </w:rPr>
      </w:pPr>
    </w:p>
    <w:p>
      <w:pPr>
        <w:pStyle w:val="9"/>
        <w:tabs>
          <w:tab w:val="left" w:pos="1260"/>
        </w:tabs>
        <w:spacing w:line="360" w:lineRule="auto"/>
        <w:jc w:val="center"/>
        <w:rPr>
          <w:rFonts w:hAnsi="宋体"/>
          <w:b/>
          <w:spacing w:val="100"/>
          <w:w w:val="110"/>
          <w:sz w:val="52"/>
          <w:szCs w:val="52"/>
        </w:rPr>
      </w:pPr>
      <w:r>
        <w:rPr>
          <w:rFonts w:hint="eastAsia" w:hAnsi="宋体"/>
          <w:b/>
          <w:spacing w:val="100"/>
          <w:w w:val="110"/>
          <w:sz w:val="52"/>
          <w:szCs w:val="52"/>
        </w:rPr>
        <w:t>投</w:t>
      </w:r>
    </w:p>
    <w:p>
      <w:pPr>
        <w:pStyle w:val="9"/>
        <w:tabs>
          <w:tab w:val="left" w:pos="1260"/>
        </w:tabs>
        <w:spacing w:line="360" w:lineRule="auto"/>
        <w:jc w:val="center"/>
        <w:rPr>
          <w:rFonts w:hAnsi="宋体"/>
          <w:b/>
          <w:spacing w:val="100"/>
          <w:w w:val="110"/>
          <w:sz w:val="52"/>
          <w:szCs w:val="52"/>
        </w:rPr>
      </w:pPr>
      <w:r>
        <w:rPr>
          <w:rFonts w:hint="eastAsia" w:hAnsi="宋体"/>
          <w:b/>
          <w:spacing w:val="100"/>
          <w:w w:val="110"/>
          <w:sz w:val="52"/>
          <w:szCs w:val="52"/>
        </w:rPr>
        <w:t>标</w:t>
      </w:r>
    </w:p>
    <w:p>
      <w:pPr>
        <w:pStyle w:val="9"/>
        <w:tabs>
          <w:tab w:val="left" w:pos="1260"/>
        </w:tabs>
        <w:spacing w:line="360" w:lineRule="auto"/>
        <w:jc w:val="center"/>
        <w:rPr>
          <w:rFonts w:hAnsi="宋体"/>
          <w:b/>
          <w:spacing w:val="100"/>
          <w:w w:val="110"/>
          <w:sz w:val="52"/>
          <w:szCs w:val="52"/>
        </w:rPr>
      </w:pPr>
      <w:r>
        <w:rPr>
          <w:rFonts w:hint="eastAsia" w:hAnsi="宋体"/>
          <w:b/>
          <w:spacing w:val="100"/>
          <w:w w:val="110"/>
          <w:sz w:val="52"/>
          <w:szCs w:val="52"/>
        </w:rPr>
        <w:t>文</w:t>
      </w:r>
    </w:p>
    <w:p>
      <w:pPr>
        <w:pStyle w:val="9"/>
        <w:tabs>
          <w:tab w:val="left" w:pos="1260"/>
        </w:tabs>
        <w:spacing w:line="360" w:lineRule="auto"/>
        <w:jc w:val="center"/>
        <w:rPr>
          <w:rFonts w:hAnsi="宋体"/>
          <w:b/>
          <w:spacing w:val="100"/>
          <w:w w:val="110"/>
          <w:sz w:val="52"/>
          <w:szCs w:val="52"/>
        </w:rPr>
      </w:pPr>
      <w:r>
        <w:rPr>
          <w:rFonts w:hint="eastAsia" w:hAnsi="宋体"/>
          <w:b/>
          <w:spacing w:val="100"/>
          <w:w w:val="110"/>
          <w:sz w:val="52"/>
          <w:szCs w:val="52"/>
        </w:rPr>
        <w:t>件</w:t>
      </w:r>
    </w:p>
    <w:p>
      <w:pPr>
        <w:pStyle w:val="9"/>
        <w:spacing w:line="360" w:lineRule="auto"/>
        <w:jc w:val="center"/>
        <w:rPr>
          <w:rFonts w:hAnsi="宋体"/>
          <w:b/>
          <w:sz w:val="52"/>
          <w:szCs w:val="52"/>
        </w:rPr>
      </w:pPr>
    </w:p>
    <w:p>
      <w:pPr>
        <w:pStyle w:val="9"/>
        <w:spacing w:line="360" w:lineRule="auto"/>
        <w:jc w:val="center"/>
        <w:rPr>
          <w:rFonts w:hAnsi="宋体"/>
          <w:b/>
          <w:sz w:val="52"/>
          <w:szCs w:val="52"/>
        </w:rPr>
      </w:pPr>
      <w:r>
        <w:rPr>
          <w:rFonts w:hint="eastAsia" w:hAnsi="宋体"/>
          <w:b/>
          <w:sz w:val="52"/>
          <w:szCs w:val="52"/>
        </w:rPr>
        <w:t>（正本</w:t>
      </w:r>
      <w:r>
        <w:rPr>
          <w:rFonts w:hAnsi="宋体"/>
          <w:b/>
          <w:sz w:val="52"/>
          <w:szCs w:val="52"/>
        </w:rPr>
        <w:t>/</w:t>
      </w:r>
      <w:r>
        <w:rPr>
          <w:rFonts w:hint="eastAsia" w:hAnsi="宋体"/>
          <w:b/>
          <w:sz w:val="52"/>
          <w:szCs w:val="52"/>
        </w:rPr>
        <w:t>副本）</w:t>
      </w:r>
    </w:p>
    <w:p>
      <w:pPr>
        <w:pStyle w:val="9"/>
        <w:spacing w:line="360" w:lineRule="auto"/>
        <w:jc w:val="center"/>
        <w:rPr>
          <w:rFonts w:hAnsi="宋体"/>
          <w:b/>
          <w:sz w:val="52"/>
          <w:szCs w:val="52"/>
        </w:rPr>
      </w:pPr>
    </w:p>
    <w:p>
      <w:pPr>
        <w:pStyle w:val="9"/>
        <w:spacing w:line="360" w:lineRule="auto"/>
        <w:ind w:firstLine="1285" w:firstLineChars="400"/>
        <w:rPr>
          <w:rFonts w:hAnsi="宋体"/>
          <w:b/>
          <w:sz w:val="32"/>
          <w:szCs w:val="32"/>
          <w:u w:val="single"/>
        </w:rPr>
      </w:pPr>
      <w:r>
        <w:rPr>
          <w:rFonts w:hint="eastAsia" w:hAnsi="宋体"/>
          <w:b/>
          <w:sz w:val="32"/>
          <w:szCs w:val="32"/>
        </w:rPr>
        <w:t>项目编号：</w:t>
      </w:r>
    </w:p>
    <w:p>
      <w:pPr>
        <w:pStyle w:val="9"/>
        <w:spacing w:line="360" w:lineRule="auto"/>
        <w:ind w:firstLine="1285" w:firstLineChars="400"/>
        <w:rPr>
          <w:rFonts w:hAnsi="宋体"/>
          <w:b/>
          <w:sz w:val="32"/>
          <w:szCs w:val="32"/>
        </w:rPr>
      </w:pPr>
      <w:r>
        <w:rPr>
          <w:rFonts w:hint="eastAsia" w:hAnsi="宋体"/>
          <w:b/>
          <w:sz w:val="32"/>
          <w:szCs w:val="32"/>
        </w:rPr>
        <w:t>投标人名称：</w:t>
      </w:r>
    </w:p>
    <w:p>
      <w:pPr>
        <w:ind w:firstLine="1285" w:firstLineChars="400"/>
        <w:rPr>
          <w:rFonts w:ascii="宋体" w:hAnsi="宋体"/>
          <w:b/>
          <w:sz w:val="32"/>
          <w:szCs w:val="32"/>
        </w:rPr>
      </w:pPr>
      <w:r>
        <w:rPr>
          <w:rFonts w:hint="eastAsia" w:ascii="宋体" w:hAnsi="宋体"/>
          <w:b/>
          <w:sz w:val="32"/>
          <w:szCs w:val="32"/>
        </w:rPr>
        <w:t>日期：年月日</w:t>
      </w: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b/>
          <w:sz w:val="32"/>
          <w:szCs w:val="32"/>
        </w:rPr>
      </w:pPr>
      <w:r>
        <w:rPr>
          <w:rFonts w:hint="eastAsia" w:ascii="宋体" w:hAnsi="宋体"/>
          <w:b/>
          <w:sz w:val="32"/>
          <w:szCs w:val="32"/>
        </w:rPr>
        <w:t>投标文件目录</w:t>
      </w:r>
    </w:p>
    <w:p>
      <w:pPr>
        <w:spacing w:line="360" w:lineRule="auto"/>
        <w:rPr>
          <w:rFonts w:ascii="宋体"/>
          <w:sz w:val="32"/>
          <w:szCs w:val="32"/>
        </w:rPr>
      </w:pPr>
    </w:p>
    <w:p>
      <w:pPr>
        <w:spacing w:line="360" w:lineRule="auto"/>
        <w:rPr>
          <w:rFonts w:ascii="宋体"/>
          <w:szCs w:val="21"/>
        </w:rPr>
      </w:pPr>
      <w:r>
        <w:fldChar w:fldCharType="begin"/>
      </w:r>
      <w:r>
        <w:instrText xml:space="preserve"> HYPERLINK \l "_Toc175110017" </w:instrText>
      </w:r>
      <w:r>
        <w:fldChar w:fldCharType="separate"/>
      </w:r>
      <w:r>
        <w:rPr>
          <w:rFonts w:hint="eastAsia" w:ascii="宋体" w:hAnsi="宋体"/>
          <w:szCs w:val="21"/>
          <w:lang w:val="en-US" w:eastAsia="zh-CN"/>
        </w:rPr>
        <w:t>一</w:t>
      </w:r>
      <w:r>
        <w:rPr>
          <w:rFonts w:hint="eastAsia" w:ascii="宋体" w:hAnsi="宋体"/>
          <w:szCs w:val="21"/>
        </w:rPr>
        <w:t>、</w:t>
      </w:r>
      <w:r>
        <w:rPr>
          <w:rFonts w:hint="eastAsia" w:ascii="宋体" w:hAnsi="宋体"/>
          <w:szCs w:val="21"/>
        </w:rPr>
        <w:fldChar w:fldCharType="end"/>
      </w:r>
      <w:r>
        <w:rPr>
          <w:rFonts w:hint="eastAsia" w:ascii="宋体" w:hAnsi="宋体"/>
          <w:szCs w:val="21"/>
        </w:rPr>
        <w:t>资格性文件</w:t>
      </w:r>
    </w:p>
    <w:p>
      <w:pPr>
        <w:spacing w:line="360" w:lineRule="auto"/>
        <w:rPr>
          <w:rFonts w:ascii="宋体"/>
          <w:szCs w:val="21"/>
        </w:rPr>
      </w:pPr>
      <w:r>
        <w:rPr>
          <w:rFonts w:hint="eastAsia" w:ascii="宋体" w:hAnsi="宋体"/>
          <w:szCs w:val="21"/>
          <w:lang w:val="en-US" w:eastAsia="zh-CN"/>
        </w:rPr>
        <w:t>二</w:t>
      </w:r>
      <w:r>
        <w:rPr>
          <w:rFonts w:hint="eastAsia" w:ascii="宋体" w:hAnsi="宋体"/>
          <w:szCs w:val="21"/>
        </w:rPr>
        <w:t>、商务部分</w:t>
      </w:r>
    </w:p>
    <w:p>
      <w:pPr>
        <w:spacing w:line="360" w:lineRule="auto"/>
        <w:rPr>
          <w:rFonts w:ascii="宋体"/>
          <w:szCs w:val="21"/>
        </w:rPr>
      </w:pPr>
      <w:r>
        <w:rPr>
          <w:rFonts w:hint="eastAsia" w:ascii="宋体" w:hAnsi="宋体"/>
          <w:szCs w:val="21"/>
          <w:lang w:val="en-US" w:eastAsia="zh-CN"/>
        </w:rPr>
        <w:t>三</w:t>
      </w:r>
      <w:r>
        <w:rPr>
          <w:rFonts w:hint="eastAsia" w:ascii="宋体" w:hAnsi="宋体"/>
          <w:szCs w:val="21"/>
        </w:rPr>
        <w:t>、技术部分</w:t>
      </w:r>
    </w:p>
    <w:p>
      <w:pPr>
        <w:spacing w:line="360" w:lineRule="auto"/>
        <w:rPr>
          <w:rFonts w:hint="eastAsia" w:ascii="宋体" w:hAnsi="宋体" w:eastAsiaTheme="minorEastAsia"/>
          <w:szCs w:val="21"/>
          <w:lang w:val="en-US" w:eastAsia="zh-CN"/>
        </w:rPr>
      </w:pPr>
      <w:r>
        <w:rPr>
          <w:rFonts w:hint="eastAsia" w:ascii="宋体" w:hAnsi="宋体"/>
          <w:szCs w:val="21"/>
          <w:lang w:val="en-US" w:eastAsia="zh-CN"/>
        </w:rPr>
        <w:t>四、</w:t>
      </w:r>
      <w:r>
        <w:rPr>
          <w:rFonts w:hint="default" w:ascii="宋体" w:hAnsi="宋体"/>
          <w:szCs w:val="21"/>
          <w:lang w:val="en-GB"/>
        </w:rPr>
        <w:t>投标人认为有必要说明的其它内容</w:t>
      </w:r>
    </w:p>
    <w:p>
      <w:pPr>
        <w:spacing w:line="360" w:lineRule="auto"/>
        <w:rPr>
          <w:rFonts w:hint="eastAsia" w:ascii="宋体" w:hAnsi="宋体"/>
          <w:szCs w:val="21"/>
          <w:lang w:val="en-GB"/>
        </w:rPr>
      </w:pPr>
    </w:p>
    <w:p>
      <w:pPr>
        <w:spacing w:line="360" w:lineRule="auto"/>
        <w:rPr>
          <w:rFonts w:ascii="宋体"/>
          <w:szCs w:val="21"/>
        </w:rPr>
      </w:pPr>
    </w:p>
    <w:p>
      <w:pPr>
        <w:spacing w:line="360" w:lineRule="auto"/>
        <w:ind w:left="630" w:hanging="630" w:hangingChars="300"/>
        <w:rPr>
          <w:rFonts w:ascii="宋体"/>
          <w:szCs w:val="21"/>
        </w:rPr>
      </w:pPr>
      <w:r>
        <w:rPr>
          <w:rFonts w:hint="eastAsia" w:ascii="宋体" w:hAnsi="宋体"/>
          <w:szCs w:val="21"/>
        </w:rPr>
        <w:t>注：</w:t>
      </w:r>
      <w:r>
        <w:rPr>
          <w:rFonts w:ascii="宋体" w:hAnsi="宋体"/>
          <w:szCs w:val="21"/>
        </w:rPr>
        <w:t xml:space="preserve">1. </w:t>
      </w:r>
      <w:r>
        <w:rPr>
          <w:rFonts w:hint="eastAsia" w:ascii="宋体" w:hAnsi="宋体"/>
          <w:szCs w:val="21"/>
        </w:rPr>
        <w:t>请投标人按照以下文件的要求格式、内容，顺序制作投标文件，并请编制目录及页码，否则可能将影响对投标文件的评价。</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br w:type="page"/>
      </w:r>
    </w:p>
    <w:p>
      <w:pPr>
        <w:spacing w:line="360" w:lineRule="auto"/>
        <w:jc w:val="center"/>
        <w:rPr>
          <w:rFonts w:ascii="宋体" w:hAnsi="宋体"/>
          <w:b/>
          <w:bCs/>
          <w:szCs w:val="21"/>
        </w:rPr>
      </w:pPr>
    </w:p>
    <w:p>
      <w:pPr>
        <w:spacing w:line="360" w:lineRule="auto"/>
        <w:jc w:val="center"/>
        <w:rPr>
          <w:rFonts w:ascii="宋体"/>
          <w:b/>
          <w:bCs/>
          <w:szCs w:val="21"/>
        </w:rPr>
      </w:pPr>
      <w:r>
        <w:rPr>
          <w:rFonts w:ascii="宋体" w:hAnsi="宋体"/>
          <w:b/>
          <w:bCs/>
          <w:szCs w:val="21"/>
        </w:rPr>
        <w:t>1.2</w:t>
      </w:r>
      <w:r>
        <w:rPr>
          <w:rFonts w:hint="eastAsia" w:ascii="宋体" w:hAnsi="宋体"/>
          <w:b/>
          <w:bCs/>
          <w:szCs w:val="21"/>
        </w:rPr>
        <w:t>评审项目</w:t>
      </w:r>
      <w:r>
        <w:rPr>
          <w:rFonts w:hint="eastAsia" w:ascii="宋体" w:hAnsi="宋体"/>
          <w:b/>
          <w:bCs/>
          <w:szCs w:val="21"/>
          <w:lang w:val="en-US" w:eastAsia="zh-CN"/>
        </w:rPr>
        <w:t>评标索引</w:t>
      </w:r>
      <w:r>
        <w:rPr>
          <w:rFonts w:hint="eastAsia" w:ascii="宋体" w:hAnsi="宋体"/>
          <w:b/>
          <w:bCs/>
          <w:szCs w:val="21"/>
        </w:rPr>
        <w:t>表</w:t>
      </w:r>
    </w:p>
    <w:p>
      <w:pPr>
        <w:spacing w:line="360" w:lineRule="auto"/>
        <w:jc w:val="center"/>
        <w:rPr>
          <w:rFonts w:ascii="宋体" w:hAnsi="宋体"/>
          <w:b/>
          <w:bCs/>
          <w:szCs w:val="21"/>
        </w:rPr>
      </w:pPr>
    </w:p>
    <w:tbl>
      <w:tblPr>
        <w:tblStyle w:val="18"/>
        <w:tblpPr w:leftFromText="180" w:rightFromText="180" w:vertAnchor="page" w:horzAnchor="margin" w:tblpXSpec="center" w:tblpY="2213"/>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3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vAlign w:val="center"/>
          </w:tcPr>
          <w:p>
            <w:pPr>
              <w:pStyle w:val="23"/>
              <w:keepNext w:val="0"/>
              <w:adjustRightInd/>
              <w:spacing w:before="0" w:after="0" w:line="360" w:lineRule="auto"/>
              <w:textAlignment w:val="auto"/>
              <w:rPr>
                <w:rFonts w:ascii="宋体"/>
                <w:b/>
                <w:bCs/>
                <w:spacing w:val="0"/>
                <w:kern w:val="2"/>
                <w:sz w:val="21"/>
                <w:szCs w:val="21"/>
              </w:rPr>
            </w:pPr>
            <w:r>
              <w:rPr>
                <w:rFonts w:hint="eastAsia" w:ascii="宋体" w:hAnsi="宋体"/>
                <w:b/>
                <w:bCs/>
                <w:spacing w:val="0"/>
                <w:kern w:val="2"/>
                <w:sz w:val="21"/>
                <w:szCs w:val="21"/>
              </w:rPr>
              <w:t>评审分项</w:t>
            </w:r>
          </w:p>
        </w:tc>
        <w:tc>
          <w:tcPr>
            <w:tcW w:w="6330" w:type="dxa"/>
            <w:vAlign w:val="center"/>
          </w:tcPr>
          <w:p>
            <w:pPr>
              <w:pStyle w:val="23"/>
              <w:keepNext w:val="0"/>
              <w:adjustRightInd/>
              <w:spacing w:before="0" w:after="0" w:line="360" w:lineRule="auto"/>
              <w:textAlignment w:val="auto"/>
              <w:rPr>
                <w:rFonts w:ascii="宋体"/>
                <w:b/>
                <w:bCs/>
                <w:spacing w:val="0"/>
                <w:kern w:val="2"/>
                <w:sz w:val="21"/>
                <w:szCs w:val="21"/>
              </w:rPr>
            </w:pPr>
            <w:r>
              <w:rPr>
                <w:rFonts w:hint="eastAsia" w:ascii="宋体" w:hAnsi="宋体"/>
                <w:b/>
                <w:bCs/>
                <w:spacing w:val="0"/>
                <w:kern w:val="2"/>
                <w:sz w:val="21"/>
                <w:szCs w:val="21"/>
              </w:rPr>
              <w:t>评审细则</w:t>
            </w:r>
          </w:p>
        </w:tc>
        <w:tc>
          <w:tcPr>
            <w:tcW w:w="1620" w:type="dxa"/>
            <w:vAlign w:val="center"/>
          </w:tcPr>
          <w:p>
            <w:pPr>
              <w:pStyle w:val="23"/>
              <w:keepNext w:val="0"/>
              <w:adjustRightInd/>
              <w:spacing w:before="0" w:after="0" w:line="360" w:lineRule="auto"/>
              <w:textAlignment w:val="auto"/>
              <w:rPr>
                <w:rFonts w:ascii="宋体"/>
                <w:b/>
                <w:bCs/>
                <w:spacing w:val="0"/>
                <w:kern w:val="2"/>
                <w:sz w:val="21"/>
                <w:szCs w:val="21"/>
              </w:rPr>
            </w:pPr>
            <w:r>
              <w:rPr>
                <w:rFonts w:hint="eastAsia" w:ascii="宋体" w:hAnsi="宋体"/>
                <w:b/>
                <w:bCs/>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548" w:type="dxa"/>
            <w:vAlign w:val="center"/>
          </w:tcPr>
          <w:p>
            <w:pPr>
              <w:pStyle w:val="24"/>
              <w:spacing w:before="0" w:after="0" w:line="360" w:lineRule="auto"/>
              <w:jc w:val="both"/>
              <w:rPr>
                <w:rFonts w:ascii="宋体"/>
                <w:sz w:val="21"/>
                <w:szCs w:val="21"/>
              </w:rPr>
            </w:pPr>
          </w:p>
        </w:tc>
        <w:tc>
          <w:tcPr>
            <w:tcW w:w="6330" w:type="dxa"/>
            <w:vAlign w:val="center"/>
          </w:tcPr>
          <w:p>
            <w:pPr>
              <w:pStyle w:val="14"/>
              <w:spacing w:line="360" w:lineRule="auto"/>
              <w:rPr>
                <w:rFonts w:ascii="宋体"/>
                <w:b/>
                <w:bCs/>
                <w:i/>
                <w:iCs/>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548" w:type="dxa"/>
            <w:vAlign w:val="center"/>
          </w:tcPr>
          <w:p>
            <w:pPr>
              <w:spacing w:line="360" w:lineRule="auto"/>
              <w:rPr>
                <w:rFonts w:ascii="宋体"/>
                <w:szCs w:val="21"/>
              </w:rPr>
            </w:pPr>
          </w:p>
        </w:tc>
        <w:tc>
          <w:tcPr>
            <w:tcW w:w="6330" w:type="dxa"/>
            <w:vAlign w:val="center"/>
          </w:tcPr>
          <w:p>
            <w:pPr>
              <w:pStyle w:val="14"/>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48" w:type="dxa"/>
            <w:vAlign w:val="center"/>
          </w:tcPr>
          <w:p>
            <w:pPr>
              <w:spacing w:line="360" w:lineRule="auto"/>
              <w:rPr>
                <w:rFonts w:ascii="宋体"/>
                <w:szCs w:val="21"/>
              </w:rPr>
            </w:pPr>
          </w:p>
        </w:tc>
        <w:tc>
          <w:tcPr>
            <w:tcW w:w="6330" w:type="dxa"/>
            <w:vAlign w:val="center"/>
          </w:tcPr>
          <w:p>
            <w:pPr>
              <w:pStyle w:val="14"/>
              <w:spacing w:line="360" w:lineRule="auto"/>
              <w:rPr>
                <w:rFonts w:ascii="宋体"/>
                <w:b/>
                <w:bCs/>
                <w:i/>
                <w:iCs/>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548" w:type="dxa"/>
            <w:vAlign w:val="center"/>
          </w:tcPr>
          <w:p>
            <w:pPr>
              <w:spacing w:line="360" w:lineRule="auto"/>
              <w:rPr>
                <w:rFonts w:ascii="宋体"/>
                <w:szCs w:val="21"/>
              </w:rPr>
            </w:pPr>
          </w:p>
        </w:tc>
        <w:tc>
          <w:tcPr>
            <w:tcW w:w="6330" w:type="dxa"/>
            <w:vAlign w:val="center"/>
          </w:tcPr>
          <w:p>
            <w:pPr>
              <w:pStyle w:val="14"/>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548" w:type="dxa"/>
            <w:vAlign w:val="center"/>
          </w:tcPr>
          <w:p>
            <w:pPr>
              <w:spacing w:line="360" w:lineRule="auto"/>
              <w:rPr>
                <w:rFonts w:ascii="宋体"/>
                <w:szCs w:val="21"/>
              </w:rPr>
            </w:pPr>
          </w:p>
        </w:tc>
        <w:tc>
          <w:tcPr>
            <w:tcW w:w="6330" w:type="dxa"/>
            <w:vAlign w:val="center"/>
          </w:tcPr>
          <w:p>
            <w:pPr>
              <w:pStyle w:val="14"/>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548" w:type="dxa"/>
            <w:vAlign w:val="center"/>
          </w:tcPr>
          <w:p>
            <w:pPr>
              <w:spacing w:line="360" w:lineRule="auto"/>
              <w:rPr>
                <w:rFonts w:ascii="宋体"/>
                <w:szCs w:val="21"/>
              </w:rPr>
            </w:pPr>
          </w:p>
        </w:tc>
        <w:tc>
          <w:tcPr>
            <w:tcW w:w="6330" w:type="dxa"/>
            <w:vAlign w:val="center"/>
          </w:tcPr>
          <w:p>
            <w:pPr>
              <w:pStyle w:val="14"/>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0" w:leftChars="-81" w:firstLine="420" w:firstLineChars="200"/>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548" w:type="dxa"/>
            <w:vAlign w:val="center"/>
          </w:tcPr>
          <w:p>
            <w:pPr>
              <w:spacing w:line="360" w:lineRule="auto"/>
              <w:jc w:val="center"/>
              <w:rPr>
                <w:rFonts w:ascii="宋体"/>
                <w:szCs w:val="21"/>
              </w:rPr>
            </w:pPr>
          </w:p>
        </w:tc>
        <w:tc>
          <w:tcPr>
            <w:tcW w:w="6330" w:type="dxa"/>
            <w:vAlign w:val="center"/>
          </w:tcPr>
          <w:p>
            <w:pPr>
              <w:pStyle w:val="14"/>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548" w:type="dxa"/>
            <w:vAlign w:val="center"/>
          </w:tcPr>
          <w:p>
            <w:pPr>
              <w:spacing w:line="360" w:lineRule="auto"/>
              <w:rPr>
                <w:rFonts w:ascii="宋体"/>
                <w:szCs w:val="21"/>
              </w:rPr>
            </w:pPr>
          </w:p>
        </w:tc>
        <w:tc>
          <w:tcPr>
            <w:tcW w:w="6330" w:type="dxa"/>
            <w:vAlign w:val="center"/>
          </w:tcPr>
          <w:p>
            <w:pPr>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1548" w:type="dxa"/>
            <w:vAlign w:val="center"/>
          </w:tcPr>
          <w:p>
            <w:pPr>
              <w:pStyle w:val="14"/>
              <w:spacing w:line="360" w:lineRule="auto"/>
              <w:jc w:val="center"/>
              <w:rPr>
                <w:rFonts w:ascii="宋体"/>
                <w:szCs w:val="21"/>
              </w:rPr>
            </w:pPr>
          </w:p>
        </w:tc>
        <w:tc>
          <w:tcPr>
            <w:tcW w:w="6330" w:type="dxa"/>
            <w:vAlign w:val="center"/>
          </w:tcPr>
          <w:p>
            <w:pPr>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548" w:type="dxa"/>
            <w:vAlign w:val="center"/>
          </w:tcPr>
          <w:p>
            <w:pPr>
              <w:spacing w:line="360" w:lineRule="auto"/>
              <w:jc w:val="center"/>
              <w:rPr>
                <w:rFonts w:ascii="宋体"/>
                <w:szCs w:val="21"/>
              </w:rPr>
            </w:pPr>
          </w:p>
        </w:tc>
        <w:tc>
          <w:tcPr>
            <w:tcW w:w="6330" w:type="dxa"/>
            <w:vAlign w:val="center"/>
          </w:tcPr>
          <w:p>
            <w:pPr>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0" w:leftChars="-81" w:firstLine="420" w:firstLineChars="200"/>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548" w:type="dxa"/>
            <w:vAlign w:val="center"/>
          </w:tcPr>
          <w:p>
            <w:pPr>
              <w:spacing w:line="360" w:lineRule="auto"/>
              <w:jc w:val="center"/>
              <w:rPr>
                <w:rFonts w:ascii="宋体"/>
                <w:szCs w:val="21"/>
              </w:rPr>
            </w:pPr>
          </w:p>
        </w:tc>
        <w:tc>
          <w:tcPr>
            <w:tcW w:w="6330" w:type="dxa"/>
            <w:vAlign w:val="center"/>
          </w:tcPr>
          <w:p>
            <w:pPr>
              <w:spacing w:line="360" w:lineRule="auto"/>
              <w:rPr>
                <w:rFonts w:ascii="宋体"/>
                <w:szCs w:val="21"/>
              </w:rPr>
            </w:pPr>
          </w:p>
        </w:tc>
        <w:tc>
          <w:tcPr>
            <w:tcW w:w="1620" w:type="dxa"/>
            <w:vAlign w:val="center"/>
          </w:tcPr>
          <w:p>
            <w:pPr>
              <w:spacing w:line="360" w:lineRule="auto"/>
              <w:ind w:left="-171"/>
              <w:jc w:val="center"/>
              <w:rPr>
                <w:rFonts w:ascii="宋体"/>
                <w:szCs w:val="21"/>
              </w:rPr>
            </w:pPr>
            <w:r>
              <w:rPr>
                <w:rFonts w:hint="eastAsia" w:ascii="宋体" w:hAnsi="宋体"/>
                <w:szCs w:val="21"/>
              </w:rPr>
              <w:t>见投标文件</w:t>
            </w:r>
          </w:p>
          <w:p>
            <w:pPr>
              <w:spacing w:line="360" w:lineRule="auto"/>
              <w:ind w:left="-171"/>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498" w:type="dxa"/>
            <w:gridSpan w:val="3"/>
            <w:vAlign w:val="center"/>
          </w:tcPr>
          <w:p>
            <w:pPr>
              <w:spacing w:line="360" w:lineRule="auto"/>
              <w:ind w:left="-170" w:leftChars="-81" w:firstLine="210" w:firstLineChars="100"/>
              <w:rPr>
                <w:rFonts w:ascii="宋体"/>
                <w:szCs w:val="21"/>
              </w:rPr>
            </w:pPr>
            <w:r>
              <w:rPr>
                <w:rFonts w:hint="eastAsia" w:ascii="宋体" w:hAnsi="宋体"/>
                <w:szCs w:val="21"/>
              </w:rPr>
              <w:t>注：根据招标文件第</w:t>
            </w:r>
            <w:r>
              <w:rPr>
                <w:rFonts w:hint="eastAsia" w:ascii="宋体" w:hAnsi="宋体"/>
                <w:szCs w:val="21"/>
                <w:lang w:val="en-US" w:eastAsia="zh-CN"/>
              </w:rPr>
              <w:t>五</w:t>
            </w:r>
            <w:r>
              <w:rPr>
                <w:rFonts w:hint="eastAsia" w:ascii="宋体" w:hAnsi="宋体"/>
                <w:szCs w:val="21"/>
              </w:rPr>
              <w:t>部分</w:t>
            </w:r>
            <w:r>
              <w:rPr>
                <w:rFonts w:hint="eastAsia" w:ascii="宋体" w:hAnsi="宋体"/>
                <w:szCs w:val="21"/>
                <w:lang w:val="en-US" w:eastAsia="zh-CN"/>
              </w:rPr>
              <w:t>详细</w:t>
            </w:r>
            <w:r>
              <w:rPr>
                <w:rFonts w:hint="eastAsia" w:ascii="宋体" w:hAnsi="宋体"/>
                <w:szCs w:val="21"/>
              </w:rPr>
              <w:t>评审表逐项响应</w:t>
            </w:r>
          </w:p>
        </w:tc>
      </w:tr>
    </w:tbl>
    <w:p>
      <w:pPr>
        <w:adjustRightInd w:val="0"/>
        <w:snapToGrid w:val="0"/>
        <w:spacing w:line="360" w:lineRule="auto"/>
        <w:rPr>
          <w:rFonts w:ascii="宋体"/>
          <w:szCs w:val="21"/>
          <w:u w:val="single"/>
        </w:rPr>
      </w:pPr>
      <w:r>
        <w:rPr>
          <w:rFonts w:hint="eastAsia" w:ascii="宋体" w:hAnsi="宋体"/>
          <w:szCs w:val="21"/>
        </w:rPr>
        <w:t>投标人法定代表人（或法定代表人授权代表）签字：</w:t>
      </w:r>
    </w:p>
    <w:p>
      <w:pPr>
        <w:adjustRightInd w:val="0"/>
        <w:snapToGrid w:val="0"/>
        <w:spacing w:line="360" w:lineRule="auto"/>
        <w:rPr>
          <w:rFonts w:ascii="宋体"/>
          <w:szCs w:val="21"/>
          <w:u w:val="single"/>
        </w:rPr>
      </w:pPr>
      <w:r>
        <w:rPr>
          <w:rFonts w:hint="eastAsia" w:ascii="宋体" w:hAnsi="宋体"/>
          <w:szCs w:val="21"/>
        </w:rPr>
        <w:t>投标人名称（签章）：</w:t>
      </w:r>
    </w:p>
    <w:p>
      <w:pPr>
        <w:spacing w:line="360" w:lineRule="auto"/>
        <w:rPr>
          <w:rFonts w:hint="eastAsia" w:ascii="宋体" w:hAnsi="宋体"/>
          <w:szCs w:val="21"/>
        </w:rPr>
      </w:pPr>
      <w:r>
        <w:rPr>
          <w:rFonts w:hint="eastAsia" w:ascii="宋体" w:hAnsi="宋体"/>
          <w:szCs w:val="21"/>
        </w:rPr>
        <w:t>日期：年月日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outlineLvl w:val="1"/>
        <w:rPr>
          <w:rFonts w:ascii="宋体"/>
          <w:b/>
          <w:sz w:val="32"/>
          <w:szCs w:val="32"/>
        </w:rPr>
      </w:pPr>
      <w:r>
        <w:rPr>
          <w:rFonts w:hint="eastAsia" w:ascii="宋体" w:hAnsi="宋体"/>
          <w:b/>
          <w:sz w:val="32"/>
          <w:szCs w:val="32"/>
          <w:lang w:val="en-US" w:eastAsia="zh-CN"/>
        </w:rPr>
        <w:t>一</w:t>
      </w:r>
      <w:r>
        <w:rPr>
          <w:rFonts w:hint="eastAsia" w:ascii="宋体" w:hAnsi="宋体"/>
          <w:b/>
          <w:sz w:val="32"/>
          <w:szCs w:val="32"/>
        </w:rPr>
        <w:t>、资格性文件</w:t>
      </w:r>
    </w:p>
    <w:p>
      <w:pPr>
        <w:spacing w:line="360" w:lineRule="auto"/>
        <w:rPr>
          <w:rFonts w:ascii="宋体"/>
          <w:b/>
          <w:sz w:val="28"/>
          <w:szCs w:val="28"/>
        </w:rPr>
      </w:pPr>
      <w:r>
        <w:rPr>
          <w:rFonts w:hint="eastAsia" w:ascii="宋体" w:hAnsi="宋体"/>
          <w:b/>
          <w:sz w:val="28"/>
          <w:szCs w:val="28"/>
          <w:lang w:val="en-US" w:eastAsia="zh-CN"/>
        </w:rPr>
        <w:t>1</w:t>
      </w:r>
      <w:r>
        <w:rPr>
          <w:rFonts w:ascii="宋体" w:hAnsi="宋体"/>
          <w:b/>
          <w:sz w:val="28"/>
          <w:szCs w:val="28"/>
        </w:rPr>
        <w:t xml:space="preserve">.1 </w:t>
      </w:r>
      <w:r>
        <w:rPr>
          <w:rFonts w:hint="eastAsia" w:ascii="宋体" w:hAnsi="宋体"/>
          <w:b/>
          <w:sz w:val="28"/>
          <w:szCs w:val="28"/>
        </w:rPr>
        <w:t>投标函</w:t>
      </w:r>
    </w:p>
    <w:p>
      <w:pPr>
        <w:adjustRightInd w:val="0"/>
        <w:snapToGrid w:val="0"/>
        <w:spacing w:line="360" w:lineRule="auto"/>
        <w:jc w:val="center"/>
        <w:rPr>
          <w:rFonts w:ascii="宋体"/>
          <w:b/>
          <w:sz w:val="28"/>
          <w:szCs w:val="28"/>
          <w:u w:val="single"/>
        </w:rPr>
      </w:pPr>
      <w:r>
        <w:rPr>
          <w:rFonts w:hint="eastAsia" w:ascii="宋体" w:hAnsi="宋体"/>
          <w:b/>
          <w:sz w:val="28"/>
          <w:szCs w:val="28"/>
        </w:rPr>
        <w:t>投标函</w:t>
      </w:r>
    </w:p>
    <w:p>
      <w:pPr>
        <w:adjustRightInd w:val="0"/>
        <w:snapToGrid w:val="0"/>
        <w:spacing w:line="360" w:lineRule="auto"/>
        <w:rPr>
          <w:rFonts w:ascii="宋体"/>
          <w:szCs w:val="21"/>
        </w:rPr>
      </w:pPr>
      <w:r>
        <w:rPr>
          <w:rFonts w:hint="eastAsia" w:ascii="宋体"/>
          <w:color w:val="000000"/>
        </w:rPr>
        <w:t>致</w:t>
      </w:r>
      <w:r>
        <w:rPr>
          <w:rFonts w:ascii="宋体"/>
          <w:color w:val="000000"/>
          <w:sz w:val="24"/>
        </w:rPr>
        <w:t>:</w:t>
      </w:r>
      <w:r>
        <w:rPr>
          <w:rFonts w:hint="eastAsia" w:ascii="宋体"/>
          <w:b/>
          <w:color w:val="000000"/>
          <w:szCs w:val="21"/>
          <w:lang w:eastAsia="zh-CN"/>
        </w:rPr>
        <w:t>杭州市余杭区农业农村局</w:t>
      </w:r>
      <w:r>
        <w:rPr>
          <w:rFonts w:hint="eastAsia" w:ascii="宋体"/>
          <w:b/>
          <w:color w:val="000000"/>
          <w:szCs w:val="21"/>
          <w:lang w:val="en-US" w:eastAsia="zh-CN"/>
        </w:rPr>
        <w:t>/</w:t>
      </w:r>
      <w:r>
        <w:rPr>
          <w:rFonts w:hint="eastAsia" w:ascii="宋体"/>
          <w:b/>
          <w:color w:val="000000"/>
          <w:szCs w:val="21"/>
        </w:rPr>
        <w:t>中惠保险经纪有限公司</w:t>
      </w:r>
    </w:p>
    <w:p>
      <w:pPr>
        <w:pStyle w:val="9"/>
        <w:spacing w:line="360" w:lineRule="auto"/>
        <w:ind w:firstLine="420" w:firstLineChars="200"/>
        <w:rPr>
          <w:rFonts w:hAnsi="宋体"/>
          <w:color w:val="000000"/>
        </w:rPr>
      </w:pPr>
      <w:r>
        <w:rPr>
          <w:rFonts w:hint="eastAsia" w:hAnsi="宋体"/>
          <w:color w:val="000000"/>
        </w:rPr>
        <w:t>为响应你方组织的</w:t>
      </w:r>
      <w:r>
        <w:rPr>
          <w:rFonts w:hint="eastAsia" w:hAnsi="宋体"/>
          <w:color w:val="000000"/>
          <w:u w:val="single"/>
        </w:rPr>
        <w:t xml:space="preserve">                                          项目</w:t>
      </w:r>
      <w:r>
        <w:rPr>
          <w:rFonts w:hint="eastAsia" w:hAnsi="宋体"/>
          <w:color w:val="000000"/>
          <w:kern w:val="28"/>
        </w:rPr>
        <w:t>的</w:t>
      </w:r>
      <w:r>
        <w:rPr>
          <w:rFonts w:hint="eastAsia" w:hAnsi="宋体"/>
          <w:color w:val="000000"/>
        </w:rPr>
        <w:t>招标</w:t>
      </w:r>
      <w:r>
        <w:rPr>
          <w:rFonts w:hAnsi="宋体"/>
          <w:color w:val="000000"/>
        </w:rPr>
        <w:t>[</w:t>
      </w:r>
      <w:r>
        <w:rPr>
          <w:rFonts w:hint="eastAsia" w:hAnsi="宋体"/>
          <w:color w:val="000000"/>
        </w:rPr>
        <w:t>采购项目编号为：</w:t>
      </w:r>
      <w:r>
        <w:rPr>
          <w:rFonts w:hint="eastAsia" w:hAnsi="宋体"/>
          <w:color w:val="000000"/>
          <w:u w:val="single"/>
        </w:rPr>
        <w:t xml:space="preserve">       </w:t>
      </w:r>
      <w:r>
        <w:rPr>
          <w:rFonts w:hAnsi="宋体"/>
          <w:color w:val="000000"/>
        </w:rPr>
        <w:t>]</w:t>
      </w:r>
      <w:r>
        <w:rPr>
          <w:rFonts w:hint="eastAsia" w:hAnsi="宋体"/>
          <w:color w:val="000000"/>
        </w:rPr>
        <w:t>，我方愿参与投标。</w:t>
      </w:r>
    </w:p>
    <w:p>
      <w:pPr>
        <w:pStyle w:val="9"/>
        <w:spacing w:line="360" w:lineRule="auto"/>
        <w:ind w:firstLine="420" w:firstLineChars="200"/>
        <w:rPr>
          <w:rFonts w:hAnsi="宋体"/>
          <w:color w:val="000000"/>
        </w:rPr>
      </w:pPr>
      <w:r>
        <w:rPr>
          <w:rFonts w:hint="eastAsia" w:hAnsi="宋体"/>
          <w:color w:val="000000"/>
        </w:rPr>
        <w:t>我方确认收到贵方提供的</w:t>
      </w:r>
      <w:r>
        <w:rPr>
          <w:rFonts w:hint="eastAsia" w:hAnsi="宋体"/>
          <w:color w:val="000000"/>
          <w:u w:val="single"/>
        </w:rPr>
        <w:t xml:space="preserve">                                         项目</w:t>
      </w:r>
      <w:r>
        <w:rPr>
          <w:rFonts w:hint="eastAsia" w:hAnsi="宋体"/>
          <w:color w:val="000000"/>
        </w:rPr>
        <w:t>招标文件的全部内容。</w:t>
      </w:r>
    </w:p>
    <w:p>
      <w:pPr>
        <w:pStyle w:val="9"/>
        <w:spacing w:line="360" w:lineRule="auto"/>
        <w:ind w:firstLine="420" w:firstLineChars="200"/>
        <w:rPr>
          <w:rFonts w:hAnsi="宋体"/>
        </w:rPr>
      </w:pPr>
      <w:r>
        <w:rPr>
          <w:rFonts w:hint="eastAsia" w:hAnsi="宋体"/>
          <w:color w:val="000000"/>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rPr>
        <w:t>权力。</w:t>
      </w:r>
    </w:p>
    <w:p>
      <w:pPr>
        <w:spacing w:line="360" w:lineRule="auto"/>
        <w:ind w:firstLine="420" w:firstLineChars="200"/>
        <w:rPr>
          <w:rFonts w:ascii="宋体"/>
          <w:szCs w:val="21"/>
        </w:rPr>
      </w:pPr>
      <w:r>
        <w:rPr>
          <w:rFonts w:ascii="宋体" w:hAnsi="宋体"/>
          <w:i/>
          <w:szCs w:val="21"/>
          <w:u w:val="single"/>
        </w:rPr>
        <w:t>(</w:t>
      </w:r>
      <w:r>
        <w:rPr>
          <w:rFonts w:hint="eastAsia" w:ascii="宋体" w:hAnsi="宋体"/>
          <w:i/>
          <w:szCs w:val="21"/>
          <w:u w:val="single"/>
        </w:rPr>
        <w:t>投标供应商名称</w:t>
      </w:r>
      <w:r>
        <w:rPr>
          <w:rFonts w:ascii="宋体" w:hAnsi="宋体"/>
          <w:i/>
          <w:szCs w:val="21"/>
          <w:u w:val="single"/>
        </w:rPr>
        <w:t>)</w:t>
      </w:r>
      <w:r>
        <w:rPr>
          <w:rFonts w:hint="eastAsia" w:ascii="宋体" w:hAnsi="宋体"/>
          <w:szCs w:val="21"/>
        </w:rPr>
        <w:t>作为投标供应商正式授权</w:t>
      </w:r>
      <w:r>
        <w:rPr>
          <w:rFonts w:ascii="宋体" w:hAnsi="宋体"/>
          <w:i/>
          <w:szCs w:val="21"/>
          <w:u w:val="single"/>
        </w:rPr>
        <w:t>(</w:t>
      </w:r>
      <w:r>
        <w:rPr>
          <w:rFonts w:hint="eastAsia" w:ascii="宋体" w:hAnsi="宋体"/>
          <w:i/>
          <w:szCs w:val="21"/>
          <w:u w:val="single"/>
        </w:rPr>
        <w:t>授权代表全名</w:t>
      </w:r>
      <w:r>
        <w:rPr>
          <w:rFonts w:ascii="宋体" w:hAnsi="宋体"/>
          <w:i/>
          <w:szCs w:val="21"/>
          <w:u w:val="single"/>
        </w:rPr>
        <w:t xml:space="preserve">, </w:t>
      </w:r>
      <w:r>
        <w:rPr>
          <w:rFonts w:hint="eastAsia" w:ascii="宋体" w:hAnsi="宋体"/>
          <w:i/>
          <w:szCs w:val="21"/>
          <w:u w:val="single"/>
        </w:rPr>
        <w:t>职务</w:t>
      </w:r>
      <w:r>
        <w:rPr>
          <w:rFonts w:ascii="宋体" w:hAnsi="宋体"/>
          <w:i/>
          <w:szCs w:val="21"/>
          <w:u w:val="single"/>
        </w:rPr>
        <w:t xml:space="preserve">)  </w:t>
      </w:r>
      <w:r>
        <w:rPr>
          <w:rFonts w:hint="eastAsia" w:ascii="宋体" w:hAnsi="宋体"/>
          <w:szCs w:val="21"/>
        </w:rPr>
        <w:t>代表我方全权处理有关本投标的一切事宜。</w:t>
      </w:r>
    </w:p>
    <w:p>
      <w:pPr>
        <w:spacing w:line="360" w:lineRule="auto"/>
        <w:ind w:firstLine="420" w:firstLineChars="200"/>
        <w:rPr>
          <w:rFonts w:ascii="宋体"/>
          <w:szCs w:val="21"/>
        </w:rPr>
      </w:pPr>
      <w:r>
        <w:rPr>
          <w:rFonts w:hint="eastAsia" w:ascii="宋体" w:hAnsi="宋体"/>
          <w:szCs w:val="21"/>
        </w:rPr>
        <w:t>在此提交的投标文件，正本一份，副本四份</w:t>
      </w:r>
      <w:r>
        <w:rPr>
          <w:rFonts w:hint="eastAsia" w:ascii="宋体" w:hAnsi="宋体"/>
          <w:szCs w:val="21"/>
          <w:lang w:eastAsia="zh-CN"/>
        </w:rPr>
        <w:t>，</w:t>
      </w:r>
      <w:r>
        <w:rPr>
          <w:rFonts w:hint="eastAsia" w:ascii="宋体" w:hAnsi="宋体"/>
          <w:szCs w:val="21"/>
          <w:lang w:val="en-US" w:eastAsia="zh-CN"/>
        </w:rPr>
        <w:t>电子U盘一份</w:t>
      </w:r>
      <w:r>
        <w:rPr>
          <w:rFonts w:hint="eastAsia" w:ascii="宋体" w:hAnsi="宋体"/>
          <w:szCs w:val="21"/>
        </w:rPr>
        <w:t>。</w:t>
      </w:r>
      <w:r>
        <w:rPr>
          <w:rFonts w:hint="eastAsia"/>
          <w:color w:val="FFFFFF"/>
          <w:sz w:val="10"/>
          <w:szCs w:val="10"/>
        </w:rPr>
        <w:t>圈中人险资料库</w:t>
      </w:r>
      <w:r>
        <w:rPr>
          <w:color w:val="FFFFFF"/>
          <w:sz w:val="10"/>
          <w:szCs w:val="10"/>
        </w:rPr>
        <w:t>http://zlk.qzr.cn</w:t>
      </w:r>
      <w:r>
        <w:rPr>
          <w:rFonts w:hint="eastAsia"/>
          <w:color w:val="FFFFFF"/>
          <w:sz w:val="10"/>
          <w:szCs w:val="10"/>
        </w:rPr>
        <w:t>收集整理制作，未经授权请勿转载</w:t>
      </w:r>
    </w:p>
    <w:p>
      <w:pPr>
        <w:pStyle w:val="9"/>
        <w:spacing w:line="360" w:lineRule="auto"/>
        <w:ind w:firstLine="420" w:firstLineChars="200"/>
        <w:rPr>
          <w:rFonts w:hAnsi="宋体"/>
          <w:color w:val="000000"/>
        </w:rPr>
      </w:pPr>
      <w:r>
        <w:rPr>
          <w:rFonts w:hint="eastAsia" w:hAnsi="宋体"/>
          <w:color w:val="000000"/>
        </w:rPr>
        <w:t>我方已完全明白招标文件的所有条款要求，并申明如下：</w:t>
      </w:r>
    </w:p>
    <w:p>
      <w:pPr>
        <w:pStyle w:val="9"/>
        <w:spacing w:line="360" w:lineRule="auto"/>
        <w:ind w:firstLine="420" w:firstLineChars="200"/>
        <w:rPr>
          <w:rFonts w:hAnsi="宋体"/>
          <w:color w:val="000000"/>
        </w:rPr>
      </w:pPr>
      <w:r>
        <w:rPr>
          <w:rFonts w:hint="eastAsia" w:hAnsi="宋体"/>
          <w:color w:val="000000"/>
        </w:rPr>
        <w:t>（一）本投标文件的有效期</w:t>
      </w:r>
      <w:r>
        <w:rPr>
          <w:rFonts w:hint="eastAsia" w:hAnsi="宋体"/>
        </w:rPr>
        <w:t>为投标截止时间起</w:t>
      </w:r>
      <w:r>
        <w:rPr>
          <w:rFonts w:hint="eastAsia" w:hAnsi="宋体"/>
          <w:u w:val="single"/>
        </w:rPr>
        <w:t>120</w:t>
      </w:r>
      <w:r>
        <w:rPr>
          <w:rFonts w:hint="eastAsia" w:hAnsi="宋体"/>
        </w:rPr>
        <w:t>天</w:t>
      </w:r>
      <w:r>
        <w:rPr>
          <w:rFonts w:hint="eastAsia" w:hAnsi="宋体"/>
          <w:color w:val="000000"/>
        </w:rPr>
        <w:t>。如中标，有效期将延至合同终止日为止。在此提交的资格证明文件均至投标截止日有效，</w:t>
      </w:r>
      <w:r>
        <w:rPr>
          <w:rFonts w:hint="eastAsia" w:hAnsi="宋体"/>
        </w:rPr>
        <w:t>如有在投标有效期内失效的，</w:t>
      </w:r>
      <w:r>
        <w:rPr>
          <w:rFonts w:hint="eastAsia" w:hAnsi="宋体"/>
          <w:color w:val="000000"/>
        </w:rPr>
        <w:t>我方承诺在中标后补齐一切手续，保证所有资格证明文件能在签订采购合同时直至采购合同终止日有效。</w:t>
      </w:r>
    </w:p>
    <w:p>
      <w:pPr>
        <w:pStyle w:val="9"/>
        <w:spacing w:line="360" w:lineRule="auto"/>
        <w:ind w:firstLine="420" w:firstLineChars="200"/>
        <w:rPr>
          <w:rFonts w:hAnsi="宋体"/>
          <w:color w:val="000000"/>
        </w:rPr>
      </w:pPr>
      <w:r>
        <w:rPr>
          <w:rFonts w:hint="eastAsia" w:hAnsi="宋体"/>
          <w:color w:val="000000"/>
        </w:rPr>
        <w:t>（二）我方明白并同意，在规定的开标日之后，投标有效期之内撤回投标或中标后不按规定与采购人签订合同或不提交履约保证金，则贵方将不予退还投标保证金。</w:t>
      </w:r>
    </w:p>
    <w:p>
      <w:pPr>
        <w:pStyle w:val="9"/>
        <w:spacing w:line="360" w:lineRule="auto"/>
        <w:ind w:firstLine="420" w:firstLineChars="200"/>
        <w:rPr>
          <w:rFonts w:hAnsi="宋体"/>
          <w:color w:val="000000"/>
        </w:rPr>
      </w:pPr>
      <w:r>
        <w:rPr>
          <w:rFonts w:hint="eastAsia" w:hAnsi="宋体"/>
          <w:color w:val="000000"/>
        </w:rPr>
        <w:t>（三）我方同意按照贵方可能提出的要求而提供与投标有关的任何其它数据、信息或资料。</w:t>
      </w:r>
    </w:p>
    <w:p>
      <w:pPr>
        <w:pStyle w:val="9"/>
        <w:spacing w:line="360" w:lineRule="auto"/>
        <w:ind w:firstLine="420" w:firstLineChars="200"/>
        <w:rPr>
          <w:rFonts w:hAnsi="宋体"/>
          <w:color w:val="000000"/>
        </w:rPr>
      </w:pPr>
      <w:r>
        <w:rPr>
          <w:rFonts w:hint="eastAsia" w:hAnsi="宋体"/>
          <w:color w:val="000000"/>
        </w:rPr>
        <w:t>（四）我方理解贵方不一定接受任何贵方可能收到的投标。</w:t>
      </w:r>
    </w:p>
    <w:p>
      <w:pPr>
        <w:pStyle w:val="9"/>
        <w:spacing w:line="360" w:lineRule="auto"/>
        <w:ind w:firstLine="420" w:firstLineChars="200"/>
        <w:rPr>
          <w:rFonts w:hAnsi="宋体"/>
          <w:color w:val="000000"/>
        </w:rPr>
      </w:pPr>
      <w:r>
        <w:rPr>
          <w:rFonts w:hint="eastAsia" w:hAnsi="宋体"/>
          <w:color w:val="000000"/>
        </w:rPr>
        <w:t>（五）我方如果中标，将保证履行招标文件及其澄清、修改文件（如果有）中的全部责任和义务，按质、按量、按期完成《用户需求书》及《合同书》中的全部任务。</w:t>
      </w:r>
    </w:p>
    <w:p>
      <w:pPr>
        <w:pStyle w:val="9"/>
        <w:spacing w:line="360" w:lineRule="auto"/>
        <w:ind w:firstLine="420" w:firstLineChars="200"/>
        <w:rPr>
          <w:rFonts w:hAnsi="宋体"/>
          <w:color w:val="000000"/>
        </w:rPr>
      </w:pPr>
      <w:r>
        <w:rPr>
          <w:rFonts w:hint="eastAsia" w:hAnsi="宋体"/>
          <w:color w:val="000000"/>
        </w:rPr>
        <w:t>（六）如我方被授予合同，我方承诺支付就本次招标应支付或将支付的中标服务费。</w:t>
      </w:r>
    </w:p>
    <w:p>
      <w:pPr>
        <w:pStyle w:val="9"/>
        <w:tabs>
          <w:tab w:val="left" w:pos="9360"/>
        </w:tabs>
        <w:spacing w:line="360" w:lineRule="auto"/>
        <w:ind w:firstLine="420" w:firstLineChars="200"/>
        <w:rPr>
          <w:rFonts w:hAnsi="宋体"/>
          <w:color w:val="000000"/>
        </w:rPr>
      </w:pPr>
      <w:r>
        <w:rPr>
          <w:rFonts w:hint="eastAsia" w:hAnsi="宋体"/>
          <w:color w:val="000000"/>
        </w:rPr>
        <w:t>（七）我方作为在法律、财务和运作上独立于采购人、采购代理机构的投标供应商，在此保证所提交的所有文件和全部说明是真实的和正确的。</w:t>
      </w:r>
    </w:p>
    <w:p>
      <w:pPr>
        <w:spacing w:line="360" w:lineRule="auto"/>
        <w:ind w:firstLine="359" w:firstLineChars="171"/>
        <w:rPr>
          <w:rFonts w:ascii="宋体"/>
          <w:color w:val="000000"/>
          <w:szCs w:val="21"/>
        </w:rPr>
      </w:pPr>
      <w:r>
        <w:rPr>
          <w:rFonts w:hint="eastAsia" w:ascii="宋体" w:hAnsi="宋体"/>
          <w:color w:val="000000"/>
          <w:szCs w:val="21"/>
        </w:rPr>
        <w:t>（八）我方保证就本项目如有第三方提出侵犯其知识产权主张的，责任由我方承担。</w:t>
      </w:r>
    </w:p>
    <w:p>
      <w:pPr>
        <w:spacing w:line="360" w:lineRule="auto"/>
        <w:ind w:firstLine="359" w:firstLineChars="171"/>
        <w:rPr>
          <w:rFonts w:ascii="宋体"/>
          <w:color w:val="000000"/>
          <w:szCs w:val="21"/>
        </w:rPr>
      </w:pPr>
      <w:r>
        <w:rPr>
          <w:rFonts w:hint="eastAsia" w:ascii="宋体" w:hAnsi="宋体"/>
          <w:color w:val="000000"/>
          <w:szCs w:val="21"/>
        </w:rPr>
        <w:t>（九）我方具备《政府采购法》第二十二条规定的条件，承诺如下：</w:t>
      </w:r>
    </w:p>
    <w:p>
      <w:pPr>
        <w:spacing w:line="360" w:lineRule="auto"/>
        <w:ind w:firstLine="359" w:firstLineChars="171"/>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）我方已依法缴纳了各项税费及社会保险费用，如有需要，可随时向采购人提供近三个月内的相关缴费证明，以便核查。</w:t>
      </w:r>
    </w:p>
    <w:p>
      <w:pPr>
        <w:spacing w:line="360" w:lineRule="auto"/>
        <w:ind w:firstLine="359" w:firstLineChars="171"/>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）我方已依法建立健全的财务会计制度，如有需要，可随时向采购人提供相关的证明材料，以便核查。</w:t>
      </w:r>
    </w:p>
    <w:p>
      <w:pPr>
        <w:spacing w:line="360" w:lineRule="auto"/>
        <w:ind w:firstLine="359" w:firstLineChars="171"/>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）我方参加本项目政府采购活动前</w:t>
      </w:r>
      <w:r>
        <w:rPr>
          <w:rFonts w:ascii="宋体" w:hAnsi="宋体"/>
          <w:color w:val="000000"/>
          <w:szCs w:val="21"/>
        </w:rPr>
        <w:t>3</w:t>
      </w:r>
      <w:r>
        <w:rPr>
          <w:rFonts w:hint="eastAsia" w:ascii="宋体" w:hAnsi="宋体"/>
          <w:color w:val="000000"/>
          <w:szCs w:val="21"/>
        </w:rPr>
        <w:t>年内在经营活动中没有重大违法记录。</w:t>
      </w:r>
    </w:p>
    <w:p>
      <w:pPr>
        <w:spacing w:line="360" w:lineRule="auto"/>
        <w:ind w:firstLine="359" w:firstLineChars="171"/>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）我方具备履行合同所必需的设备和专业技术能力。</w:t>
      </w:r>
    </w:p>
    <w:p>
      <w:pPr>
        <w:spacing w:line="360" w:lineRule="auto"/>
        <w:ind w:firstLine="359" w:firstLineChars="171"/>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）我方符合法律、行政法规规定的其他条件。</w:t>
      </w:r>
    </w:p>
    <w:p>
      <w:pPr>
        <w:spacing w:line="360" w:lineRule="auto"/>
        <w:ind w:firstLine="359" w:firstLineChars="171"/>
        <w:rPr>
          <w:rFonts w:asci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spacing w:line="360" w:lineRule="auto"/>
        <w:ind w:firstLine="359" w:firstLineChars="171"/>
        <w:rPr>
          <w:rFonts w:hAnsi="宋体"/>
          <w:color w:val="000000"/>
        </w:rPr>
      </w:pPr>
      <w:r>
        <w:rPr>
          <w:rFonts w:hint="eastAsia" w:ascii="宋体" w:hAnsi="宋体"/>
          <w:color w:val="000000"/>
          <w:szCs w:val="21"/>
        </w:rPr>
        <w:t>（十）</w:t>
      </w:r>
      <w:r>
        <w:rPr>
          <w:rFonts w:hint="eastAsia" w:hAnsi="宋体"/>
        </w:rPr>
        <w:t>我方对在本函及投标文件中所作的所有承诺承担法律责任。</w:t>
      </w:r>
    </w:p>
    <w:p>
      <w:pPr>
        <w:spacing w:line="360" w:lineRule="auto"/>
        <w:ind w:firstLine="359" w:firstLineChars="171"/>
        <w:rPr>
          <w:rFonts w:ascii="宋体"/>
          <w:color w:val="000000"/>
          <w:szCs w:val="21"/>
        </w:rPr>
      </w:pPr>
      <w:r>
        <w:rPr>
          <w:rFonts w:hint="eastAsia" w:ascii="宋体" w:hAnsi="宋体"/>
          <w:color w:val="000000"/>
          <w:szCs w:val="21"/>
        </w:rPr>
        <w:t>（十一）所有与本招标有关的函件请发往下列地址：</w:t>
      </w:r>
    </w:p>
    <w:p>
      <w:pPr>
        <w:autoSpaceDE w:val="0"/>
        <w:autoSpaceDN w:val="0"/>
        <w:adjustRightInd w:val="0"/>
        <w:spacing w:line="360" w:lineRule="auto"/>
        <w:ind w:right="246"/>
        <w:rPr>
          <w:rFonts w:ascii="宋体"/>
          <w:kern w:val="0"/>
          <w:szCs w:val="21"/>
        </w:rPr>
      </w:pPr>
      <w:r>
        <w:rPr>
          <w:rFonts w:hint="eastAsia" w:ascii="宋体" w:hAnsi="宋体"/>
          <w:kern w:val="0"/>
          <w:szCs w:val="21"/>
        </w:rPr>
        <w:t>投标人：</w:t>
      </w:r>
    </w:p>
    <w:p>
      <w:pPr>
        <w:autoSpaceDE w:val="0"/>
        <w:autoSpaceDN w:val="0"/>
        <w:adjustRightInd w:val="0"/>
        <w:spacing w:line="360" w:lineRule="auto"/>
        <w:ind w:right="246"/>
        <w:rPr>
          <w:rFonts w:ascii="宋体"/>
          <w:kern w:val="0"/>
          <w:szCs w:val="21"/>
        </w:rPr>
      </w:pPr>
      <w:r>
        <w:rPr>
          <w:rFonts w:hint="eastAsia" w:ascii="宋体" w:hAnsi="宋体"/>
          <w:kern w:val="0"/>
          <w:szCs w:val="21"/>
        </w:rPr>
        <w:t>地址：</w:t>
      </w:r>
    </w:p>
    <w:p>
      <w:pPr>
        <w:autoSpaceDE w:val="0"/>
        <w:autoSpaceDN w:val="0"/>
        <w:adjustRightInd w:val="0"/>
        <w:spacing w:line="360" w:lineRule="auto"/>
        <w:ind w:right="246"/>
        <w:rPr>
          <w:rFonts w:ascii="宋体"/>
          <w:kern w:val="0"/>
          <w:szCs w:val="21"/>
        </w:rPr>
      </w:pPr>
      <w:r>
        <w:rPr>
          <w:rFonts w:hint="eastAsia" w:ascii="宋体" w:hAnsi="宋体"/>
          <w:kern w:val="0"/>
          <w:szCs w:val="21"/>
        </w:rPr>
        <w:t>传真：</w:t>
      </w:r>
    </w:p>
    <w:p>
      <w:pPr>
        <w:autoSpaceDE w:val="0"/>
        <w:autoSpaceDN w:val="0"/>
        <w:adjustRightInd w:val="0"/>
        <w:spacing w:line="360" w:lineRule="auto"/>
        <w:ind w:right="33"/>
        <w:rPr>
          <w:rFonts w:ascii="宋体"/>
          <w:kern w:val="0"/>
          <w:szCs w:val="21"/>
        </w:rPr>
      </w:pPr>
      <w:r>
        <w:rPr>
          <w:rFonts w:hint="eastAsia" w:ascii="宋体" w:hAnsi="宋体"/>
          <w:kern w:val="0"/>
          <w:szCs w:val="21"/>
        </w:rPr>
        <w:t>电话：</w:t>
      </w:r>
    </w:p>
    <w:p>
      <w:pPr>
        <w:autoSpaceDE w:val="0"/>
        <w:autoSpaceDN w:val="0"/>
        <w:adjustRightInd w:val="0"/>
        <w:spacing w:line="360" w:lineRule="auto"/>
        <w:ind w:right="246"/>
        <w:rPr>
          <w:rFonts w:ascii="宋体"/>
          <w:kern w:val="0"/>
          <w:szCs w:val="21"/>
        </w:rPr>
      </w:pPr>
      <w:r>
        <w:rPr>
          <w:rFonts w:hint="eastAsia" w:ascii="宋体" w:hAnsi="宋体"/>
          <w:kern w:val="0"/>
          <w:szCs w:val="21"/>
        </w:rPr>
        <w:t>电子邮件：</w:t>
      </w:r>
    </w:p>
    <w:p>
      <w:pPr>
        <w:adjustRightInd w:val="0"/>
        <w:snapToGrid w:val="0"/>
        <w:spacing w:line="360" w:lineRule="auto"/>
        <w:rPr>
          <w:rFonts w:ascii="宋体"/>
          <w:szCs w:val="21"/>
        </w:rPr>
      </w:pPr>
    </w:p>
    <w:p>
      <w:pPr>
        <w:adjustRightInd w:val="0"/>
        <w:snapToGrid w:val="0"/>
        <w:spacing w:line="360" w:lineRule="auto"/>
        <w:rPr>
          <w:rFonts w:ascii="宋体"/>
          <w:szCs w:val="21"/>
          <w:u w:val="single"/>
        </w:rPr>
      </w:pPr>
      <w:r>
        <w:rPr>
          <w:rFonts w:hint="eastAsia" w:ascii="宋体" w:hAnsi="宋体"/>
          <w:szCs w:val="21"/>
        </w:rPr>
        <w:t>投标人（法定代表人授权代表）代表签字：</w:t>
      </w:r>
    </w:p>
    <w:p>
      <w:pPr>
        <w:adjustRightInd w:val="0"/>
        <w:snapToGrid w:val="0"/>
        <w:spacing w:line="360" w:lineRule="auto"/>
        <w:rPr>
          <w:rFonts w:ascii="宋体"/>
          <w:szCs w:val="21"/>
          <w:u w:val="single"/>
        </w:rPr>
      </w:pPr>
      <w:r>
        <w:rPr>
          <w:rFonts w:hint="eastAsia" w:ascii="宋体" w:hAnsi="宋体"/>
          <w:szCs w:val="21"/>
        </w:rPr>
        <w:t>投标人</w:t>
      </w:r>
      <w:r>
        <w:rPr>
          <w:rFonts w:ascii="宋体" w:hAnsi="宋体"/>
          <w:szCs w:val="21"/>
        </w:rPr>
        <w:t xml:space="preserve"> (</w:t>
      </w:r>
      <w:r>
        <w:rPr>
          <w:rFonts w:hint="eastAsia" w:ascii="宋体" w:hAnsi="宋体"/>
          <w:szCs w:val="21"/>
        </w:rPr>
        <w:t>公章</w:t>
      </w:r>
      <w:r>
        <w:rPr>
          <w:rFonts w:ascii="宋体" w:hAnsi="宋体"/>
          <w:szCs w:val="21"/>
        </w:rPr>
        <w:t>)</w:t>
      </w:r>
      <w:r>
        <w:rPr>
          <w:rFonts w:hint="eastAsia" w:ascii="宋体" w:hAnsi="宋体"/>
          <w:szCs w:val="21"/>
        </w:rPr>
        <w:t>：</w:t>
      </w:r>
    </w:p>
    <w:p>
      <w:pPr>
        <w:adjustRightInd w:val="0"/>
        <w:snapToGrid w:val="0"/>
        <w:spacing w:line="360" w:lineRule="auto"/>
        <w:rPr>
          <w:rFonts w:ascii="宋体"/>
          <w:szCs w:val="21"/>
          <w:u w:val="single"/>
        </w:rPr>
      </w:pPr>
      <w:r>
        <w:rPr>
          <w:rFonts w:hint="eastAsia" w:ascii="宋体" w:hAnsi="宋体"/>
          <w:szCs w:val="21"/>
        </w:rPr>
        <w:t>开户银行：</w:t>
      </w:r>
    </w:p>
    <w:p>
      <w:pPr>
        <w:tabs>
          <w:tab w:val="left" w:pos="5250"/>
        </w:tabs>
        <w:autoSpaceDE w:val="0"/>
        <w:autoSpaceDN w:val="0"/>
        <w:spacing w:line="360" w:lineRule="auto"/>
        <w:rPr>
          <w:rFonts w:ascii="宋体"/>
          <w:szCs w:val="21"/>
          <w:u w:val="single"/>
        </w:rPr>
      </w:pPr>
      <w:r>
        <w:rPr>
          <w:rFonts w:hint="eastAsia" w:ascii="宋体" w:hAnsi="宋体"/>
          <w:szCs w:val="21"/>
        </w:rPr>
        <w:t>帐号：</w:t>
      </w:r>
    </w:p>
    <w:p>
      <w:pPr>
        <w:adjustRightInd w:val="0"/>
        <w:snapToGrid w:val="0"/>
        <w:spacing w:line="360" w:lineRule="auto"/>
        <w:rPr>
          <w:rFonts w:ascii="宋体"/>
          <w:szCs w:val="21"/>
          <w:u w:val="single"/>
        </w:rPr>
      </w:pPr>
      <w:r>
        <w:rPr>
          <w:rFonts w:hint="eastAsia" w:ascii="宋体" w:hAnsi="宋体"/>
          <w:szCs w:val="21"/>
        </w:rPr>
        <w:t>日期：</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rPr>
          <w:rFonts w:hint="eastAsia" w:ascii="宋体" w:hAnsi="宋体"/>
          <w:b/>
          <w:sz w:val="28"/>
          <w:szCs w:val="28"/>
        </w:rPr>
      </w:pPr>
      <w:bookmarkStart w:id="52" w:name="_Toc450112601"/>
      <w:bookmarkStart w:id="53" w:name="_Toc287272926"/>
      <w:bookmarkStart w:id="54" w:name="_Toc483172868"/>
      <w:r>
        <w:rPr>
          <w:rFonts w:hint="eastAsia" w:ascii="宋体" w:hAnsi="宋体"/>
          <w:b/>
          <w:sz w:val="28"/>
          <w:szCs w:val="28"/>
          <w:lang w:val="en-US" w:eastAsia="zh-CN"/>
        </w:rPr>
        <w:t>1.2</w:t>
      </w:r>
      <w:r>
        <w:rPr>
          <w:rFonts w:hint="eastAsia" w:ascii="宋体" w:hAnsi="宋体"/>
          <w:b/>
          <w:sz w:val="28"/>
          <w:szCs w:val="28"/>
        </w:rPr>
        <w:t>法定代表人身份证明或法定代表人的授权委托书</w:t>
      </w:r>
      <w:bookmarkEnd w:id="52"/>
      <w:bookmarkEnd w:id="53"/>
      <w:bookmarkEnd w:id="54"/>
    </w:p>
    <w:p>
      <w:pPr>
        <w:jc w:val="center"/>
        <w:outlineLvl w:val="9"/>
        <w:rPr>
          <w:sz w:val="28"/>
        </w:rPr>
      </w:pPr>
      <w:bookmarkStart w:id="55" w:name="_Toc483172869"/>
      <w:bookmarkStart w:id="56" w:name="_Toc450112602"/>
      <w:bookmarkStart w:id="57" w:name="_Toc287272927"/>
      <w:r>
        <w:rPr>
          <w:sz w:val="28"/>
        </w:rPr>
        <w:t>（一）法定代表人身份证明</w:t>
      </w:r>
      <w:bookmarkEnd w:id="55"/>
      <w:bookmarkEnd w:id="56"/>
      <w:bookmarkEnd w:id="57"/>
    </w:p>
    <w:p>
      <w:pPr>
        <w:spacing w:line="360" w:lineRule="auto"/>
        <w:ind w:firstLine="435"/>
      </w:pPr>
      <w:r>
        <w:t>投标人名称：_______________________________</w:t>
      </w:r>
    </w:p>
    <w:p>
      <w:pPr>
        <w:spacing w:line="360" w:lineRule="auto"/>
        <w:ind w:firstLine="435"/>
      </w:pPr>
      <w:r>
        <w:t>单 位性 质：_______________________________</w:t>
      </w:r>
    </w:p>
    <w:p>
      <w:pPr>
        <w:spacing w:line="360" w:lineRule="auto"/>
        <w:ind w:firstLine="435"/>
      </w:pPr>
      <w:r>
        <w:t>地      址：_______________________________</w:t>
      </w:r>
    </w:p>
    <w:p>
      <w:pPr>
        <w:spacing w:line="360" w:lineRule="auto"/>
        <w:ind w:firstLine="435"/>
      </w:pPr>
      <w:r>
        <w:t>成 立时 间：______年____月____日</w:t>
      </w:r>
    </w:p>
    <w:p>
      <w:pPr>
        <w:spacing w:line="360" w:lineRule="auto"/>
        <w:ind w:firstLine="435"/>
      </w:pPr>
      <w:r>
        <w:t>姓      名：_____________ (法定代表人签字</w:t>
      </w:r>
      <w:r>
        <w:rPr>
          <w:rFonts w:hint="eastAsia"/>
        </w:rPr>
        <w:t>或加盖</w:t>
      </w:r>
      <w:r>
        <w:t>签名章)性别：______年龄：______职务：_______________系____________________(投标人名称)的法定代表人。</w:t>
      </w:r>
    </w:p>
    <w:p>
      <w:pPr>
        <w:spacing w:line="360" w:lineRule="auto"/>
        <w:ind w:firstLine="435"/>
      </w:pPr>
    </w:p>
    <w:p>
      <w:pPr>
        <w:spacing w:line="360" w:lineRule="auto"/>
        <w:ind w:firstLine="435"/>
      </w:pPr>
      <w:r>
        <w:t>特此证明。</w:t>
      </w:r>
    </w:p>
    <w:p>
      <w:pPr>
        <w:spacing w:line="360" w:lineRule="auto"/>
        <w:ind w:firstLine="435"/>
      </w:pPr>
    </w:p>
    <w:p>
      <w:pPr>
        <w:spacing w:line="360" w:lineRule="auto"/>
        <w:ind w:firstLine="435"/>
        <w:jc w:val="right"/>
      </w:pPr>
      <w:r>
        <w:t>投标人：________________________(盖单位章)</w:t>
      </w:r>
    </w:p>
    <w:p>
      <w:pPr>
        <w:spacing w:line="360" w:lineRule="auto"/>
        <w:ind w:firstLine="435"/>
        <w:jc w:val="right"/>
      </w:pPr>
      <w:r>
        <w:t>_______年______月______日</w:t>
      </w:r>
    </w:p>
    <w:p/>
    <w:p>
      <w:pPr>
        <w:ind w:firstLine="420" w:firstLineChars="200"/>
        <w:jc w:val="left"/>
        <w:rPr>
          <w:rFonts w:hint="eastAsia"/>
        </w:rPr>
      </w:pPr>
      <w:r>
        <w:rPr>
          <w:rFonts w:hint="eastAsia"/>
        </w:rPr>
        <w:t>注：法定代表人的签字可以使用印章、签名章或者其他电子制版签名</w:t>
      </w: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pPr>
    </w:p>
    <w:p>
      <w:pPr>
        <w:spacing w:line="360" w:lineRule="auto"/>
        <w:rPr>
          <w:rFonts w:eastAsia="仿宋_GB2312"/>
          <w:sz w:val="24"/>
          <w:u w:val="single"/>
        </w:rPr>
      </w:pPr>
    </w:p>
    <w:p>
      <w:pPr>
        <w:spacing w:line="360" w:lineRule="auto"/>
        <w:jc w:val="center"/>
        <w:rPr>
          <w:sz w:val="28"/>
        </w:rPr>
      </w:pPr>
    </w:p>
    <w:p>
      <w:pPr>
        <w:jc w:val="center"/>
        <w:outlineLvl w:val="9"/>
        <w:rPr>
          <w:rFonts w:hint="eastAsia"/>
          <w:sz w:val="28"/>
        </w:rPr>
      </w:pPr>
      <w:bookmarkStart w:id="58" w:name="_Toc483172870"/>
      <w:bookmarkStart w:id="59" w:name="_Toc450112603"/>
      <w:r>
        <w:rPr>
          <w:sz w:val="28"/>
        </w:rPr>
        <w:t>（二）授权委托书</w:t>
      </w:r>
      <w:r>
        <w:rPr>
          <w:rFonts w:hint="eastAsia"/>
          <w:sz w:val="28"/>
        </w:rPr>
        <w:t>（格式）</w:t>
      </w:r>
      <w:bookmarkEnd w:id="58"/>
      <w:bookmarkEnd w:id="59"/>
    </w:p>
    <w:p>
      <w:pPr>
        <w:spacing w:line="360" w:lineRule="auto"/>
        <w:ind w:firstLine="435"/>
      </w:pPr>
    </w:p>
    <w:p>
      <w:pPr>
        <w:pStyle w:val="2"/>
        <w:spacing w:line="360" w:lineRule="auto"/>
        <w:jc w:val="left"/>
        <w:rPr>
          <w:rFonts w:ascii="宋体" w:hAnsi="宋体"/>
          <w:szCs w:val="21"/>
        </w:rPr>
      </w:pPr>
      <w:r>
        <w:rPr>
          <w:rFonts w:hint="eastAsia" w:ascii="宋体" w:hAnsi="宋体"/>
          <w:szCs w:val="21"/>
        </w:rPr>
        <w:t>本业务授权书声明：</w:t>
      </w:r>
      <w:r>
        <w:rPr>
          <w:rFonts w:hint="eastAsia" w:ascii="宋体" w:hAnsi="宋体"/>
          <w:szCs w:val="21"/>
          <w:u w:val="single"/>
        </w:rPr>
        <w:t xml:space="preserve">  （投标单位总公司名称）   </w:t>
      </w:r>
      <w:r>
        <w:rPr>
          <w:rFonts w:hint="eastAsia" w:ascii="宋体" w:hAnsi="宋体"/>
          <w:szCs w:val="21"/>
        </w:rPr>
        <w:t xml:space="preserve">授权注册于 </w:t>
      </w:r>
      <w:r>
        <w:rPr>
          <w:rFonts w:hint="eastAsia" w:ascii="宋体" w:hAnsi="宋体"/>
          <w:szCs w:val="21"/>
          <w:u w:val="single"/>
        </w:rPr>
        <w:t>（注册地址）</w:t>
      </w:r>
      <w:r>
        <w:rPr>
          <w:rFonts w:hint="eastAsia" w:ascii="宋体" w:hAnsi="宋体"/>
          <w:szCs w:val="21"/>
        </w:rPr>
        <w:t>的</w:t>
      </w:r>
      <w:r>
        <w:rPr>
          <w:rFonts w:hint="eastAsia" w:ascii="宋体" w:hAnsi="宋体"/>
          <w:szCs w:val="21"/>
          <w:u w:val="single"/>
        </w:rPr>
        <w:t xml:space="preserve"> （分支机构名称） </w:t>
      </w:r>
      <w:r>
        <w:rPr>
          <w:rFonts w:hint="eastAsia" w:ascii="宋体" w:hAnsi="宋体"/>
          <w:szCs w:val="21"/>
        </w:rPr>
        <w:t>代表本公司，参加</w:t>
      </w:r>
      <w:r>
        <w:rPr>
          <w:rFonts w:hint="eastAsia"/>
          <w:szCs w:val="21"/>
        </w:rPr>
        <w:t>（项目名称）</w:t>
      </w:r>
      <w:r>
        <w:rPr>
          <w:rFonts w:hint="eastAsia" w:ascii="宋体" w:hAnsi="宋体"/>
          <w:szCs w:val="21"/>
        </w:rPr>
        <w:t>的投标、谈判、以及中标后保险合同的履行，并以</w:t>
      </w:r>
      <w:r>
        <w:rPr>
          <w:rFonts w:hint="eastAsia" w:ascii="宋体" w:hAnsi="宋体"/>
          <w:szCs w:val="21"/>
          <w:u w:val="single"/>
        </w:rPr>
        <w:t xml:space="preserve">  （分支机构名称）  </w:t>
      </w:r>
      <w:r>
        <w:rPr>
          <w:rFonts w:hint="eastAsia" w:ascii="宋体" w:hAnsi="宋体"/>
          <w:szCs w:val="21"/>
        </w:rPr>
        <w:t>名义处理一切与之有关的各项事务（包括法律事务），由此产生的法律效力本公司均予以承认。</w:t>
      </w:r>
    </w:p>
    <w:p>
      <w:pPr>
        <w:pStyle w:val="2"/>
        <w:spacing w:line="360" w:lineRule="auto"/>
        <w:rPr>
          <w:rFonts w:ascii="宋体" w:hAnsi="宋体"/>
          <w:szCs w:val="21"/>
        </w:rPr>
      </w:pPr>
      <w:r>
        <w:rPr>
          <w:rFonts w:hint="eastAsia" w:ascii="宋体" w:hAnsi="宋体"/>
          <w:szCs w:val="21"/>
        </w:rPr>
        <w:t>本业务授权书自本公司签章之日起生效，在该项目保险合同有效期内持续有效。</w:t>
      </w:r>
    </w:p>
    <w:p>
      <w:pPr>
        <w:spacing w:line="360" w:lineRule="auto"/>
        <w:ind w:firstLine="435"/>
      </w:pPr>
      <w:r>
        <w:rPr>
          <w:rFonts w:hint="eastAsia" w:ascii="宋体" w:hAnsi="宋体"/>
        </w:rPr>
        <w:t>特此授权。</w:t>
      </w:r>
    </w:p>
    <w:p>
      <w:pPr>
        <w:spacing w:line="360" w:lineRule="auto"/>
        <w:ind w:firstLine="435"/>
      </w:pPr>
    </w:p>
    <w:p>
      <w:pPr>
        <w:spacing w:line="360" w:lineRule="auto"/>
        <w:ind w:firstLine="435"/>
      </w:pPr>
    </w:p>
    <w:p>
      <w:pPr>
        <w:spacing w:line="360" w:lineRule="auto"/>
        <w:ind w:firstLine="435"/>
        <w:jc w:val="right"/>
      </w:pPr>
      <w:r>
        <w:rPr>
          <w:rFonts w:hint="eastAsia"/>
        </w:rPr>
        <w:t>授权方（总公司）</w:t>
      </w:r>
      <w:r>
        <w:t>：_______________________(盖单位章)</w:t>
      </w:r>
    </w:p>
    <w:p>
      <w:pPr>
        <w:spacing w:line="360" w:lineRule="auto"/>
        <w:ind w:firstLine="435"/>
        <w:jc w:val="right"/>
      </w:pPr>
      <w:r>
        <w:t>法定代表人：_____________(签字</w:t>
      </w:r>
      <w:r>
        <w:rPr>
          <w:rFonts w:hint="eastAsia"/>
        </w:rPr>
        <w:t>或加盖</w:t>
      </w:r>
      <w:r>
        <w:t>签名章)</w:t>
      </w:r>
    </w:p>
    <w:p>
      <w:pPr>
        <w:wordWrap w:val="0"/>
        <w:spacing w:line="360" w:lineRule="auto"/>
        <w:ind w:firstLine="435"/>
        <w:jc w:val="right"/>
        <w:rPr>
          <w:rFonts w:hint="eastAsia" w:eastAsiaTheme="minorEastAsia"/>
          <w:lang w:val="en-US" w:eastAsia="zh-CN"/>
        </w:rPr>
      </w:pPr>
      <w:r>
        <w:t>身份证号码：</w:t>
      </w:r>
      <w:r>
        <w:rPr>
          <w:rFonts w:hint="eastAsia"/>
          <w:u w:val="single"/>
          <w:lang w:val="en-US" w:eastAsia="zh-CN"/>
        </w:rPr>
        <w:t xml:space="preserve">                                </w:t>
      </w:r>
      <w:r>
        <w:rPr>
          <w:rFonts w:hint="eastAsia"/>
          <w:lang w:val="en-US" w:eastAsia="zh-CN"/>
        </w:rPr>
        <w:t xml:space="preserve"> </w:t>
      </w:r>
    </w:p>
    <w:p>
      <w:pPr>
        <w:spacing w:line="360" w:lineRule="auto"/>
        <w:ind w:firstLine="435"/>
        <w:jc w:val="right"/>
      </w:pPr>
      <w:r>
        <w:rPr>
          <w:rFonts w:hint="eastAsia"/>
        </w:rPr>
        <w:t>分 支  机 构</w:t>
      </w:r>
      <w:r>
        <w:t>：</w:t>
      </w:r>
      <w:r>
        <w:rPr>
          <w:rFonts w:hint="eastAsia"/>
          <w:u w:val="single"/>
          <w:lang w:val="en-US" w:eastAsia="zh-CN"/>
        </w:rPr>
        <w:t xml:space="preserve">                     </w:t>
      </w:r>
      <w:r>
        <w:rPr>
          <w:rFonts w:hint="eastAsia"/>
          <w:lang w:val="en-US" w:eastAsia="zh-CN"/>
        </w:rPr>
        <w:t xml:space="preserve"> </w:t>
      </w:r>
      <w:r>
        <w:t>(盖单位章)</w:t>
      </w:r>
    </w:p>
    <w:p>
      <w:pPr>
        <w:wordWrap w:val="0"/>
        <w:spacing w:line="360" w:lineRule="auto"/>
        <w:ind w:firstLine="435"/>
        <w:jc w:val="right"/>
      </w:pPr>
      <w:r>
        <w:rPr>
          <w:rFonts w:hint="eastAsia"/>
        </w:rPr>
        <w:t>负   责   人</w:t>
      </w:r>
      <w:r>
        <w:t>：_______________________________</w:t>
      </w:r>
    </w:p>
    <w:p>
      <w:pPr>
        <w:spacing w:line="360" w:lineRule="auto"/>
        <w:ind w:firstLine="435"/>
        <w:jc w:val="right"/>
        <w:rPr>
          <w:rFonts w:hint="eastAsia"/>
        </w:rPr>
      </w:pPr>
      <w:r>
        <w:t>________年____月____日</w:t>
      </w:r>
    </w:p>
    <w:p>
      <w:pPr>
        <w:spacing w:line="360" w:lineRule="auto"/>
        <w:ind w:firstLine="435"/>
        <w:jc w:val="right"/>
      </w:pPr>
    </w:p>
    <w:p>
      <w:pPr>
        <w:ind w:firstLine="420" w:firstLineChars="200"/>
        <w:rPr>
          <w:rFonts w:hint="eastAsia"/>
        </w:rPr>
      </w:pPr>
      <w:r>
        <w:rPr>
          <w:rFonts w:hint="eastAsia"/>
        </w:rPr>
        <w:t>注：本业务授权书适用于投标单位总公司授权其分支机构参加本项目投标及中标后项目的具体操作。法定代表人和负责人的签字可以使用印章、签名章或者其他电子制版签名。</w:t>
      </w:r>
    </w:p>
    <w:p>
      <w:pPr>
        <w:pStyle w:val="26"/>
        <w:spacing w:after="120" w:afterLines="50"/>
        <w:jc w:val="center"/>
        <w:outlineLvl w:val="9"/>
        <w:rPr>
          <w:rFonts w:ascii="黑体" w:eastAsia="黑体" w:cs="黑体"/>
          <w:color w:val="000000"/>
          <w:sz w:val="30"/>
          <w:szCs w:val="30"/>
        </w:rPr>
      </w:pPr>
      <w:r>
        <w:rPr>
          <w:color w:val="000000"/>
        </w:rPr>
        <w:br w:type="page"/>
      </w:r>
      <w:bookmarkStart w:id="60" w:name="_Toc483172871"/>
      <w:r>
        <w:rPr>
          <w:rFonts w:hint="eastAsia" w:ascii="黑体" w:eastAsia="黑体" w:cs="黑体"/>
          <w:color w:val="000000"/>
          <w:sz w:val="30"/>
          <w:szCs w:val="30"/>
        </w:rPr>
        <w:t>（三）授权委托书</w:t>
      </w:r>
      <w:bookmarkEnd w:id="60"/>
    </w:p>
    <w:p>
      <w:pPr>
        <w:spacing w:line="360" w:lineRule="auto"/>
        <w:ind w:firstLine="420"/>
        <w:rPr>
          <w:sz w:val="24"/>
        </w:rPr>
      </w:pPr>
    </w:p>
    <w:p>
      <w:pPr>
        <w:spacing w:line="360" w:lineRule="auto"/>
        <w:ind w:firstLine="420" w:firstLineChars="200"/>
      </w:pPr>
      <w:r>
        <w:rPr>
          <w:rFonts w:hint="eastAsia"/>
        </w:rPr>
        <w:t>本人（姓名）系 （法人单位名称）的法定代表人，现委托（投标人）（姓名）为我方代理人。代理人根据授权，以我方名义签署、澄清、说明、补正、递交、撤回、修改</w:t>
      </w:r>
      <w:r>
        <w:rPr>
          <w:rFonts w:hint="eastAsia"/>
          <w:u w:val="single"/>
        </w:rPr>
        <w:t xml:space="preserve">          （项目名称）         </w:t>
      </w:r>
      <w:r>
        <w:rPr>
          <w:rFonts w:hint="eastAsia"/>
        </w:rPr>
        <w:t>投标文件、签订合同和处理有关事宜，其法律后果由我方承担。</w:t>
      </w:r>
    </w:p>
    <w:p>
      <w:pPr>
        <w:spacing w:line="360" w:lineRule="auto"/>
        <w:ind w:firstLine="420" w:firstLineChars="200"/>
      </w:pPr>
      <w:r>
        <w:rPr>
          <w:rFonts w:hint="eastAsia"/>
        </w:rPr>
        <w:t>委托期限：。</w:t>
      </w:r>
    </w:p>
    <w:p>
      <w:pPr>
        <w:spacing w:line="360" w:lineRule="auto"/>
        <w:ind w:firstLine="420" w:firstLineChars="200"/>
      </w:pPr>
      <w:r>
        <w:rPr>
          <w:rFonts w:hint="eastAsia"/>
        </w:rPr>
        <w:t>代理人无转委托权。</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410" w:firstLineChars="2100"/>
      </w:pPr>
      <w:r>
        <w:rPr>
          <w:rFonts w:hint="eastAsia"/>
        </w:rPr>
        <w:t>投  标  人：（盖单位章）</w:t>
      </w:r>
    </w:p>
    <w:p>
      <w:pPr>
        <w:spacing w:line="360" w:lineRule="auto"/>
        <w:ind w:firstLine="4410" w:firstLineChars="2100"/>
      </w:pPr>
      <w:r>
        <w:rPr>
          <w:rFonts w:hint="eastAsia"/>
        </w:rPr>
        <w:t>法定代表人：（</w:t>
      </w:r>
      <w:r>
        <w:t>签字</w:t>
      </w:r>
      <w:r>
        <w:rPr>
          <w:rFonts w:hint="eastAsia"/>
        </w:rPr>
        <w:t>或加盖</w:t>
      </w:r>
      <w:r>
        <w:t>签名章</w:t>
      </w:r>
      <w:r>
        <w:rPr>
          <w:rFonts w:hint="eastAsia"/>
        </w:rPr>
        <w:t>）</w:t>
      </w:r>
    </w:p>
    <w:p>
      <w:pPr>
        <w:spacing w:line="360" w:lineRule="auto"/>
        <w:ind w:firstLine="4410" w:firstLineChars="2100"/>
      </w:pPr>
      <w:r>
        <w:rPr>
          <w:rFonts w:hint="eastAsia"/>
        </w:rPr>
        <w:t>身份证号码：</w:t>
      </w:r>
    </w:p>
    <w:p>
      <w:pPr>
        <w:spacing w:line="360" w:lineRule="auto"/>
        <w:ind w:firstLine="4410" w:firstLineChars="2100"/>
      </w:pPr>
      <w:r>
        <w:rPr>
          <w:rFonts w:hint="eastAsia"/>
        </w:rPr>
        <w:t>委托代理人：（签字）</w:t>
      </w:r>
    </w:p>
    <w:p>
      <w:pPr>
        <w:spacing w:line="360" w:lineRule="auto"/>
        <w:ind w:firstLine="4410" w:firstLineChars="2100"/>
      </w:pPr>
      <w:r>
        <w:rPr>
          <w:rFonts w:hint="eastAsia"/>
        </w:rPr>
        <w:t>身份证号码：</w:t>
      </w:r>
    </w:p>
    <w:p>
      <w:pPr>
        <w:spacing w:line="360" w:lineRule="auto"/>
        <w:ind w:firstLine="4515" w:firstLineChars="2150"/>
      </w:pPr>
      <w:r>
        <w:rPr>
          <w:rFonts w:hint="eastAsia"/>
        </w:rPr>
        <w:t>年月日</w:t>
      </w:r>
    </w:p>
    <w:p>
      <w:pPr>
        <w:spacing w:line="360" w:lineRule="auto"/>
      </w:pPr>
    </w:p>
    <w:p>
      <w:pPr>
        <w:spacing w:line="360" w:lineRule="auto"/>
      </w:pPr>
    </w:p>
    <w:p>
      <w:pPr>
        <w:spacing w:line="360" w:lineRule="auto"/>
      </w:pPr>
    </w:p>
    <w:p>
      <w:pPr>
        <w:spacing w:line="360" w:lineRule="auto"/>
      </w:pPr>
    </w:p>
    <w:p>
      <w:pPr>
        <w:spacing w:line="360" w:lineRule="auto"/>
        <w:jc w:val="left"/>
        <w:rPr>
          <w:sz w:val="18"/>
          <w:szCs w:val="18"/>
        </w:rPr>
      </w:pPr>
      <w:r>
        <w:rPr>
          <w:rFonts w:hint="eastAsia"/>
          <w:sz w:val="18"/>
          <w:szCs w:val="18"/>
        </w:rPr>
        <w:t>注：</w:t>
      </w:r>
      <w:r>
        <w:rPr>
          <w:rFonts w:hint="eastAsia"/>
          <w:b/>
          <w:sz w:val="18"/>
          <w:szCs w:val="18"/>
        </w:rPr>
        <w:t>1.</w:t>
      </w:r>
      <w:r>
        <w:rPr>
          <w:rFonts w:hint="eastAsia" w:ascii="宋体" w:hAnsi="宋体"/>
          <w:b/>
          <w:bCs/>
          <w:sz w:val="18"/>
        </w:rPr>
        <w:t xml:space="preserve"> 本授权委托书适用于投标单位总公司参加本项目投标及中标后项目的具体操作。</w:t>
      </w:r>
    </w:p>
    <w:p>
      <w:pPr>
        <w:rPr>
          <w:rFonts w:hint="eastAsia"/>
          <w:b/>
          <w:sz w:val="18"/>
          <w:szCs w:val="18"/>
        </w:rPr>
      </w:pPr>
      <w:r>
        <w:rPr>
          <w:rFonts w:hint="eastAsia"/>
          <w:b/>
          <w:sz w:val="18"/>
          <w:szCs w:val="18"/>
        </w:rPr>
        <w:t>2. 法定代表人和委托代理人在授权书上的签字可以使用印章、签名章或者其他电子制版签名。</w:t>
      </w:r>
    </w:p>
    <w:p>
      <w:pPr>
        <w:spacing w:line="360" w:lineRule="auto"/>
        <w:jc w:val="center"/>
        <w:rPr>
          <w:rFonts w:ascii="黑体" w:eastAsia="黑体" w:cs="黑体"/>
          <w:sz w:val="30"/>
          <w:szCs w:val="30"/>
        </w:rPr>
      </w:pPr>
      <w:r>
        <w:rPr>
          <w:rFonts w:eastAsia="黑体"/>
          <w:sz w:val="28"/>
        </w:rPr>
        <w:br w:type="page"/>
      </w:r>
      <w:bookmarkStart w:id="61" w:name="_Toc360440019"/>
      <w:r>
        <w:rPr>
          <w:rFonts w:hint="eastAsia" w:ascii="黑体" w:eastAsia="黑体" w:cs="黑体"/>
          <w:sz w:val="30"/>
          <w:szCs w:val="30"/>
        </w:rPr>
        <w:t>（三）授权委托书</w:t>
      </w:r>
      <w:bookmarkEnd w:id="61"/>
    </w:p>
    <w:p>
      <w:pPr>
        <w:spacing w:line="360" w:lineRule="auto"/>
        <w:ind w:firstLine="420" w:firstLineChars="200"/>
        <w:rPr>
          <w:rFonts w:ascii="宋体" w:hAnsi="宋体"/>
          <w:u w:val="single"/>
        </w:rPr>
      </w:pPr>
    </w:p>
    <w:p>
      <w:pPr>
        <w:spacing w:line="360" w:lineRule="auto"/>
        <w:ind w:firstLine="420" w:firstLineChars="200"/>
      </w:pPr>
      <w:r>
        <w:rPr>
          <w:rFonts w:hint="eastAsia" w:ascii="宋体" w:hAnsi="宋体"/>
          <w:u w:val="single"/>
        </w:rPr>
        <w:t xml:space="preserve">  （分支机构名称）   </w:t>
      </w:r>
      <w:r>
        <w:rPr>
          <w:rFonts w:hint="eastAsia"/>
        </w:rPr>
        <w:t xml:space="preserve">根据 </w:t>
      </w:r>
      <w:r>
        <w:rPr>
          <w:rFonts w:hint="eastAsia" w:ascii="宋体" w:hAnsi="宋体"/>
          <w:u w:val="single"/>
        </w:rPr>
        <w:t>（投标单位总公司名称）</w:t>
      </w:r>
      <w:r>
        <w:rPr>
          <w:rFonts w:hint="eastAsia"/>
        </w:rPr>
        <w:t>的授权，现委托</w:t>
      </w:r>
      <w:r>
        <w:rPr>
          <w:rFonts w:hint="eastAsia"/>
          <w:u w:val="single"/>
        </w:rPr>
        <w:t xml:space="preserve">              （姓名）  </w:t>
      </w:r>
      <w:r>
        <w:rPr>
          <w:rFonts w:hint="eastAsia"/>
        </w:rPr>
        <w:t>为我方代理人。代理人根据授权，以我方名义签署、澄清、说明、补正、递交、撤回、修改（项目名称）投标文件、签订合同和处理有关事宜，其法律后果由我方承担。</w:t>
      </w:r>
    </w:p>
    <w:p>
      <w:pPr>
        <w:spacing w:line="360" w:lineRule="auto"/>
        <w:ind w:firstLine="420" w:firstLineChars="200"/>
      </w:pPr>
      <w:r>
        <w:rPr>
          <w:rFonts w:hint="eastAsia"/>
        </w:rPr>
        <w:t>委托期限：。</w:t>
      </w:r>
    </w:p>
    <w:p>
      <w:pPr>
        <w:spacing w:line="360" w:lineRule="auto"/>
        <w:ind w:firstLine="420" w:firstLineChars="200"/>
      </w:pPr>
      <w:r>
        <w:rPr>
          <w:rFonts w:hint="eastAsia"/>
        </w:rPr>
        <w:t>代理人无转委托权。</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1785" w:firstLineChars="850"/>
      </w:pPr>
      <w:r>
        <w:rPr>
          <w:rFonts w:hint="eastAsia" w:ascii="宋体" w:hAnsi="宋体"/>
        </w:rPr>
        <w:t>投标人分支机构</w:t>
      </w:r>
      <w:r>
        <w:rPr>
          <w:rFonts w:hint="eastAsia"/>
        </w:rPr>
        <w:t>：（盖单位章）</w:t>
      </w:r>
    </w:p>
    <w:p>
      <w:pPr>
        <w:spacing w:line="360" w:lineRule="auto"/>
        <w:ind w:firstLine="1785" w:firstLineChars="850"/>
      </w:pPr>
      <w:r>
        <w:rPr>
          <w:rFonts w:hint="eastAsia"/>
        </w:rPr>
        <w:t>负  责  人：（</w:t>
      </w:r>
      <w:r>
        <w:t>签字</w:t>
      </w:r>
      <w:r>
        <w:rPr>
          <w:rFonts w:hint="eastAsia"/>
        </w:rPr>
        <w:t>或加盖</w:t>
      </w:r>
      <w:r>
        <w:t>签名章</w:t>
      </w:r>
      <w:r>
        <w:rPr>
          <w:rFonts w:hint="eastAsia"/>
        </w:rPr>
        <w:t>）</w:t>
      </w:r>
    </w:p>
    <w:p>
      <w:pPr>
        <w:spacing w:line="360" w:lineRule="auto"/>
        <w:ind w:firstLine="1785" w:firstLineChars="850"/>
      </w:pPr>
      <w:r>
        <w:rPr>
          <w:rFonts w:hint="eastAsia"/>
        </w:rPr>
        <w:t>身份证号码：</w:t>
      </w:r>
    </w:p>
    <w:p>
      <w:pPr>
        <w:spacing w:line="360" w:lineRule="auto"/>
        <w:ind w:firstLine="1785" w:firstLineChars="850"/>
      </w:pPr>
      <w:r>
        <w:rPr>
          <w:rFonts w:hint="eastAsia"/>
        </w:rPr>
        <w:t>委托代理人：（签字）</w:t>
      </w:r>
    </w:p>
    <w:p>
      <w:pPr>
        <w:spacing w:line="360" w:lineRule="auto"/>
        <w:ind w:firstLine="1785" w:firstLineChars="850"/>
        <w:rPr>
          <w:rFonts w:hint="eastAsia"/>
        </w:rPr>
      </w:pPr>
      <w:r>
        <w:rPr>
          <w:rFonts w:hint="eastAsia"/>
        </w:rPr>
        <w:t>身份证号码：</w:t>
      </w:r>
    </w:p>
    <w:p>
      <w:pPr>
        <w:spacing w:line="360" w:lineRule="auto"/>
        <w:ind w:firstLine="1785" w:firstLineChars="850"/>
        <w:rPr>
          <w:sz w:val="24"/>
        </w:rPr>
      </w:pPr>
      <w:r>
        <w:rPr>
          <w:rFonts w:hint="eastAsia"/>
        </w:rPr>
        <w:t>年月日</w:t>
      </w:r>
    </w:p>
    <w:p>
      <w:pPr>
        <w:spacing w:line="360" w:lineRule="auto"/>
      </w:pPr>
    </w:p>
    <w:p>
      <w:pPr>
        <w:spacing w:line="360" w:lineRule="auto"/>
      </w:pPr>
    </w:p>
    <w:p>
      <w:pPr>
        <w:spacing w:line="360" w:lineRule="auto"/>
      </w:pPr>
    </w:p>
    <w:p>
      <w:pPr>
        <w:spacing w:line="360" w:lineRule="auto"/>
        <w:ind w:left="360" w:hanging="360" w:hangingChars="200"/>
        <w:rPr>
          <w:rFonts w:ascii="宋体" w:hAnsi="宋体"/>
          <w:bCs/>
          <w:sz w:val="18"/>
        </w:rPr>
      </w:pPr>
      <w:r>
        <w:rPr>
          <w:rFonts w:hint="eastAsia" w:ascii="宋体" w:hAnsi="宋体"/>
          <w:bCs/>
          <w:sz w:val="18"/>
        </w:rPr>
        <w:t>注：</w:t>
      </w:r>
      <w:r>
        <w:rPr>
          <w:rFonts w:hint="eastAsia" w:ascii="宋体" w:hAnsi="宋体"/>
          <w:b/>
          <w:bCs/>
          <w:sz w:val="18"/>
        </w:rPr>
        <w:t>1.本授权委托书适用于投标单位总公司授权其分支机构参加本项目投标及中标后项目的具体操作。</w:t>
      </w:r>
    </w:p>
    <w:p>
      <w:pPr>
        <w:rPr>
          <w:rFonts w:eastAsia="黑体"/>
          <w:sz w:val="28"/>
        </w:rPr>
      </w:pPr>
      <w:r>
        <w:rPr>
          <w:rFonts w:hint="eastAsia" w:ascii="宋体" w:hAnsi="宋体"/>
          <w:b/>
          <w:bCs/>
          <w:sz w:val="18"/>
        </w:rPr>
        <w:t>2.</w:t>
      </w:r>
      <w:r>
        <w:rPr>
          <w:rFonts w:hint="eastAsia"/>
          <w:b/>
          <w:sz w:val="18"/>
        </w:rPr>
        <w:t>负责人和委托代理人必须在授权书的签字可以使用印章、签名章或者其他电子制版签名。</w:t>
      </w:r>
    </w:p>
    <w:p>
      <w:pPr>
        <w:pStyle w:val="4"/>
        <w:jc w:val="center"/>
        <w:rPr>
          <w:rFonts w:ascii="Times New Roman" w:hAnsi="Times New Roman"/>
          <w:b w:val="0"/>
        </w:rPr>
        <w:sectPr>
          <w:headerReference r:id="rId5" w:type="default"/>
          <w:footerReference r:id="rId6" w:type="default"/>
          <w:pgSz w:w="11906" w:h="16838"/>
          <w:pgMar w:top="1247" w:right="1304" w:bottom="936" w:left="1588" w:header="851" w:footer="992" w:gutter="0"/>
          <w:pgBorders>
            <w:top w:val="none" w:sz="0" w:space="0"/>
            <w:left w:val="none" w:sz="0" w:space="0"/>
            <w:bottom w:val="none" w:sz="0" w:space="0"/>
            <w:right w:val="none" w:sz="0" w:space="0"/>
          </w:pgBorders>
          <w:pgNumType w:fmt="decimal" w:start="1"/>
          <w:cols w:space="720" w:num="1"/>
          <w:docGrid w:linePitch="312" w:charSpace="0"/>
        </w:sectPr>
      </w:pPr>
      <w:bookmarkStart w:id="62" w:name="_Toc287272929"/>
    </w:p>
    <w:bookmarkEnd w:id="62"/>
    <w:p>
      <w:pPr>
        <w:spacing w:line="360" w:lineRule="auto"/>
        <w:rPr>
          <w:rFonts w:ascii="宋体"/>
          <w:b/>
          <w:sz w:val="28"/>
          <w:szCs w:val="28"/>
        </w:rPr>
      </w:pPr>
      <w:r>
        <w:rPr>
          <w:rFonts w:hint="eastAsia" w:ascii="宋体" w:hAnsi="宋体"/>
          <w:b/>
          <w:sz w:val="28"/>
          <w:szCs w:val="28"/>
          <w:lang w:val="en-US" w:eastAsia="zh-CN"/>
        </w:rPr>
        <w:t>1.3</w:t>
      </w:r>
      <w:r>
        <w:rPr>
          <w:rFonts w:hint="eastAsia" w:ascii="宋体" w:hAnsi="宋体"/>
          <w:b/>
          <w:sz w:val="28"/>
          <w:szCs w:val="28"/>
        </w:rPr>
        <w:t>投标保证金</w:t>
      </w:r>
    </w:p>
    <w:p>
      <w:pPr>
        <w:spacing w:line="360" w:lineRule="auto"/>
        <w:rPr>
          <w:rFonts w:ascii="宋体"/>
          <w:b/>
          <w:sz w:val="24"/>
        </w:rPr>
      </w:pPr>
      <w:r>
        <w:rPr>
          <w:rFonts w:hint="eastAsia" w:ascii="宋体" w:hAnsi="宋体"/>
          <w:b/>
          <w:sz w:val="24"/>
        </w:rPr>
        <w:t>（</w:t>
      </w:r>
      <w:r>
        <w:rPr>
          <w:rFonts w:ascii="宋体" w:hAnsi="宋体"/>
          <w:b/>
          <w:sz w:val="24"/>
        </w:rPr>
        <w:t>1</w:t>
      </w:r>
      <w:r>
        <w:rPr>
          <w:rFonts w:hint="eastAsia" w:ascii="宋体" w:hAnsi="宋体"/>
          <w:b/>
          <w:sz w:val="24"/>
        </w:rPr>
        <w:t>）投标保证金交纳凭证</w:t>
      </w:r>
    </w:p>
    <w:p>
      <w:pPr>
        <w:spacing w:line="360" w:lineRule="auto"/>
        <w:rPr>
          <w:rFonts w:ascii="宋体"/>
          <w:szCs w:val="21"/>
        </w:rPr>
      </w:pPr>
      <w:r>
        <w:rPr>
          <w:rFonts w:hint="eastAsia" w:ascii="宋体"/>
          <w:b/>
          <w:color w:val="000000"/>
          <w:szCs w:val="21"/>
        </w:rPr>
        <w:t>致：</w:t>
      </w:r>
    </w:p>
    <w:p>
      <w:pPr>
        <w:spacing w:line="360" w:lineRule="auto"/>
        <w:rPr>
          <w:rFonts w:ascii="宋体"/>
          <w:szCs w:val="21"/>
        </w:rPr>
      </w:pPr>
      <w:r>
        <w:rPr>
          <w:rFonts w:hint="eastAsia" w:ascii="宋体" w:hAnsi="宋体"/>
          <w:szCs w:val="21"/>
          <w:u w:val="single"/>
        </w:rPr>
        <w:t>（投标人全称</w:t>
      </w:r>
      <w:r>
        <w:rPr>
          <w:rFonts w:ascii="宋体" w:hAnsi="宋体"/>
          <w:szCs w:val="21"/>
          <w:u w:val="single"/>
        </w:rPr>
        <w:t xml:space="preserve">) </w:t>
      </w:r>
      <w:r>
        <w:rPr>
          <w:rFonts w:hint="eastAsia" w:ascii="宋体" w:hAnsi="宋体"/>
          <w:szCs w:val="21"/>
        </w:rPr>
        <w:t>参加贵方组织的、采购项目编号为</w:t>
      </w:r>
      <w:r>
        <w:rPr>
          <w:rFonts w:hint="eastAsia" w:ascii="宋体" w:hAnsi="宋体"/>
          <w:szCs w:val="21"/>
          <w:u w:val="single"/>
        </w:rPr>
        <w:t xml:space="preserve">              </w:t>
      </w:r>
      <w:r>
        <w:rPr>
          <w:rFonts w:hint="eastAsia" w:ascii="宋体" w:hAnsi="宋体"/>
          <w:szCs w:val="21"/>
        </w:rPr>
        <w:t>的采购活动。按招标文件的规定，已通过（</w:t>
      </w:r>
      <w:r>
        <w:rPr>
          <w:rFonts w:hint="eastAsia" w:ascii="宋体" w:hAnsi="宋体"/>
          <w:szCs w:val="21"/>
          <w:u w:val="single"/>
        </w:rPr>
        <w:t>转帐、银行汇款</w:t>
      </w:r>
      <w:r>
        <w:rPr>
          <w:rFonts w:hint="eastAsia" w:ascii="宋体" w:hAnsi="宋体"/>
          <w:szCs w:val="21"/>
        </w:rPr>
        <w:t>）形式交纳人民币</w:t>
      </w:r>
      <w:r>
        <w:rPr>
          <w:rFonts w:hint="eastAsia" w:ascii="宋体" w:hAnsi="宋体"/>
          <w:szCs w:val="21"/>
          <w:u w:val="single"/>
        </w:rPr>
        <w:t>（大写）　　</w:t>
      </w:r>
      <w:r>
        <w:rPr>
          <w:rFonts w:hint="eastAsia" w:ascii="宋体" w:hAnsi="宋体"/>
          <w:szCs w:val="21"/>
        </w:rPr>
        <w:t>元的投标保证金。</w:t>
      </w:r>
    </w:p>
    <w:p>
      <w:pPr>
        <w:spacing w:line="360" w:lineRule="auto"/>
        <w:rPr>
          <w:rFonts w:ascii="宋体"/>
          <w:szCs w:val="21"/>
        </w:rPr>
      </w:pPr>
      <w:r>
        <w:rPr>
          <w:rFonts w:hint="eastAsia" w:ascii="宋体" w:hAnsi="宋体"/>
          <w:szCs w:val="21"/>
        </w:rPr>
        <w:t>附：</w:t>
      </w:r>
    </w:p>
    <w:tbl>
      <w:tblPr>
        <w:tblStyle w:val="1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9286" w:type="dxa"/>
            <w:vAlign w:val="center"/>
          </w:tcPr>
          <w:p>
            <w:pPr>
              <w:spacing w:line="360" w:lineRule="auto"/>
              <w:jc w:val="center"/>
              <w:rPr>
                <w:rFonts w:ascii="宋体"/>
                <w:szCs w:val="21"/>
              </w:rPr>
            </w:pPr>
            <w:r>
              <w:rPr>
                <w:rFonts w:hint="eastAsia" w:ascii="宋体" w:hAnsi="宋体"/>
                <w:szCs w:val="21"/>
              </w:rPr>
              <w:t>粘贴转帐或汇款的银行凭证复印件</w:t>
            </w:r>
          </w:p>
        </w:tc>
      </w:tr>
    </w:tbl>
    <w:p>
      <w:pPr>
        <w:adjustRightInd w:val="0"/>
        <w:snapToGrid w:val="0"/>
        <w:spacing w:line="360" w:lineRule="auto"/>
        <w:rPr>
          <w:rFonts w:ascii="宋体"/>
          <w:szCs w:val="21"/>
        </w:rPr>
      </w:pPr>
    </w:p>
    <w:p>
      <w:pPr>
        <w:adjustRightInd w:val="0"/>
        <w:snapToGrid w:val="0"/>
        <w:spacing w:line="360" w:lineRule="auto"/>
        <w:ind w:firstLine="315" w:firstLineChars="150"/>
        <w:rPr>
          <w:rFonts w:ascii="宋体"/>
          <w:szCs w:val="21"/>
          <w:u w:val="single"/>
        </w:rPr>
      </w:pPr>
      <w:r>
        <w:rPr>
          <w:rFonts w:hint="eastAsia" w:ascii="宋体" w:hAnsi="宋体"/>
          <w:szCs w:val="21"/>
        </w:rPr>
        <w:t>投标人法定代表人（或法定代表人授权代表）签字：</w:t>
      </w:r>
    </w:p>
    <w:p>
      <w:pPr>
        <w:adjustRightInd w:val="0"/>
        <w:snapToGrid w:val="0"/>
        <w:spacing w:line="360" w:lineRule="auto"/>
        <w:ind w:firstLine="315" w:firstLineChars="150"/>
        <w:rPr>
          <w:rFonts w:ascii="宋体"/>
          <w:szCs w:val="21"/>
          <w:u w:val="single"/>
        </w:rPr>
      </w:pPr>
      <w:r>
        <w:rPr>
          <w:rFonts w:hint="eastAsia" w:ascii="宋体" w:hAnsi="宋体"/>
          <w:szCs w:val="21"/>
        </w:rPr>
        <w:t>投标人名称（签章）：</w:t>
      </w:r>
    </w:p>
    <w:p>
      <w:pPr>
        <w:adjustRightInd w:val="0"/>
        <w:snapToGrid w:val="0"/>
        <w:spacing w:line="360" w:lineRule="auto"/>
        <w:ind w:firstLine="315" w:firstLineChars="150"/>
        <w:rPr>
          <w:rFonts w:ascii="宋体"/>
          <w:szCs w:val="21"/>
          <w:u w:val="single"/>
        </w:rPr>
      </w:pPr>
      <w:r>
        <w:rPr>
          <w:rFonts w:hint="eastAsia" w:ascii="宋体" w:hAnsi="宋体"/>
          <w:szCs w:val="21"/>
        </w:rPr>
        <w:t>日期：年月日</w:t>
      </w:r>
    </w:p>
    <w:p>
      <w:pPr>
        <w:spacing w:line="360" w:lineRule="auto"/>
        <w:rPr>
          <w:rFonts w:ascii="宋体"/>
          <w:szCs w:val="21"/>
        </w:rPr>
      </w:pPr>
    </w:p>
    <w:p>
      <w:pPr>
        <w:spacing w:line="360" w:lineRule="auto"/>
        <w:rPr>
          <w:rFonts w:ascii="宋体"/>
          <w:szCs w:val="21"/>
        </w:rPr>
      </w:pPr>
      <w:r>
        <w:rPr>
          <w:rFonts w:hint="eastAsia" w:ascii="宋体" w:hAnsi="宋体"/>
          <w:szCs w:val="21"/>
        </w:rPr>
        <w:t>注：</w:t>
      </w:r>
    </w:p>
    <w:p>
      <w:pPr>
        <w:spacing w:line="360" w:lineRule="auto"/>
        <w:rPr>
          <w:rFonts w:ascii="宋体"/>
          <w:szCs w:val="21"/>
        </w:rPr>
      </w:pPr>
      <w:r>
        <w:rPr>
          <w:rFonts w:ascii="宋体" w:hAnsi="宋体"/>
          <w:szCs w:val="21"/>
        </w:rPr>
        <w:t>1</w:t>
      </w:r>
      <w:r>
        <w:rPr>
          <w:rFonts w:hint="eastAsia" w:ascii="宋体" w:hAnsi="宋体"/>
          <w:szCs w:val="21"/>
        </w:rPr>
        <w:t>、投标人投标时，应当按招标文件要求交纳投标保证金。投标保证金可以采用转帐、银行汇款等形式交纳。</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color w:val="000000"/>
        </w:rPr>
      </w:pPr>
      <w:r>
        <w:rPr>
          <w:rFonts w:hint="eastAsia"/>
          <w:color w:val="000000"/>
        </w:rPr>
        <w:t>附件</w:t>
      </w:r>
      <w:r>
        <w:rPr>
          <w:color w:val="000000"/>
        </w:rPr>
        <w:t>1</w:t>
      </w:r>
      <w:r>
        <w:rPr>
          <w:rFonts w:hint="eastAsia"/>
          <w:color w:val="000000"/>
        </w:rPr>
        <w:t>：</w:t>
      </w:r>
    </w:p>
    <w:p>
      <w:pPr>
        <w:rPr>
          <w:color w:val="000000"/>
        </w:rPr>
      </w:pPr>
    </w:p>
    <w:p>
      <w:pPr>
        <w:jc w:val="center"/>
        <w:rPr>
          <w:b/>
          <w:color w:val="000000"/>
          <w:sz w:val="30"/>
          <w:szCs w:val="30"/>
        </w:rPr>
      </w:pPr>
      <w:r>
        <w:rPr>
          <w:rFonts w:hint="eastAsia"/>
          <w:b/>
          <w:color w:val="000000"/>
          <w:sz w:val="30"/>
          <w:szCs w:val="30"/>
        </w:rPr>
        <w:t>承诺书</w:t>
      </w:r>
    </w:p>
    <w:p>
      <w:pPr>
        <w:rPr>
          <w:color w:val="000000"/>
        </w:rPr>
      </w:pPr>
    </w:p>
    <w:p>
      <w:pPr>
        <w:spacing w:line="360" w:lineRule="auto"/>
        <w:rPr>
          <w:b/>
          <w:color w:val="000000"/>
        </w:rPr>
      </w:pPr>
      <w:r>
        <w:rPr>
          <w:rFonts w:hint="eastAsia"/>
          <w:b/>
          <w:color w:val="000000"/>
          <w:lang w:val="en-US" w:eastAsia="zh-CN"/>
        </w:rPr>
        <w:t>杭州市</w:t>
      </w:r>
      <w:r>
        <w:rPr>
          <w:rFonts w:hint="eastAsia"/>
          <w:b/>
          <w:color w:val="000000"/>
          <w:lang w:eastAsia="zh-CN"/>
        </w:rPr>
        <w:t>余杭区农业农村局</w:t>
      </w:r>
      <w:r>
        <w:rPr>
          <w:rFonts w:hint="eastAsia"/>
          <w:b/>
          <w:color w:val="000000"/>
          <w:lang w:val="en-US" w:eastAsia="zh-CN"/>
        </w:rPr>
        <w:t>/</w:t>
      </w:r>
      <w:r>
        <w:rPr>
          <w:rFonts w:hint="eastAsia"/>
          <w:b/>
          <w:color w:val="000000"/>
        </w:rPr>
        <w:t>中惠保险经纪有限公司：</w:t>
      </w:r>
    </w:p>
    <w:p>
      <w:pPr>
        <w:spacing w:line="360" w:lineRule="auto"/>
        <w:rPr>
          <w:color w:val="000000"/>
        </w:rPr>
      </w:pPr>
    </w:p>
    <w:p>
      <w:pPr>
        <w:spacing w:line="360" w:lineRule="auto"/>
        <w:ind w:firstLine="420" w:firstLineChars="200"/>
        <w:rPr>
          <w:color w:val="000000"/>
        </w:rPr>
      </w:pPr>
      <w:r>
        <w:rPr>
          <w:rFonts w:hint="eastAsia"/>
          <w:color w:val="000000"/>
        </w:rPr>
        <w:t>关于贵公司发布的项目（招标编号：）的采购项目，我单位愿意参加投标并在此承诺：</w:t>
      </w:r>
    </w:p>
    <w:p>
      <w:pPr>
        <w:spacing w:line="360" w:lineRule="auto"/>
        <w:ind w:firstLine="420" w:firstLineChars="200"/>
        <w:rPr>
          <w:color w:val="000000"/>
        </w:rPr>
      </w:pPr>
      <w:r>
        <w:rPr>
          <w:rFonts w:hint="eastAsia"/>
          <w:color w:val="000000"/>
        </w:rPr>
        <w:t>一、我单位具备履行合同所必需的设备和专业技术能力；</w:t>
      </w:r>
    </w:p>
    <w:p>
      <w:pPr>
        <w:spacing w:line="360" w:lineRule="auto"/>
        <w:ind w:firstLine="420" w:firstLineChars="200"/>
        <w:rPr>
          <w:color w:val="000000"/>
        </w:rPr>
      </w:pPr>
      <w:r>
        <w:rPr>
          <w:rFonts w:hint="eastAsia"/>
          <w:color w:val="000000"/>
        </w:rPr>
        <w:t>二、我单位符合法律、行政法规规定的其他条件；</w:t>
      </w:r>
    </w:p>
    <w:p>
      <w:pPr>
        <w:spacing w:line="360" w:lineRule="auto"/>
        <w:ind w:firstLine="420" w:firstLineChars="200"/>
        <w:rPr>
          <w:rFonts w:hint="eastAsia"/>
          <w:color w:val="000000"/>
        </w:rPr>
      </w:pPr>
      <w:r>
        <w:rPr>
          <w:rFonts w:hint="eastAsia"/>
          <w:color w:val="000000"/>
        </w:rPr>
        <w:t>三、我单位在参加本次政府采购活动前三年内，在经营活动中（公司或法人）无重大违法记录（因违法经营受到刑事处罚或者责令停产停业、吊销许可证或者执照、较大数额罚款等行政处罚），且未因涉嫌违法违纪被检察机关立案调查；</w:t>
      </w:r>
    </w:p>
    <w:p>
      <w:pPr>
        <w:pStyle w:val="2"/>
        <w:rPr>
          <w:rFonts w:hint="default" w:eastAsiaTheme="minorEastAsia"/>
          <w:lang w:val="en-US" w:eastAsia="zh-CN"/>
        </w:rPr>
      </w:pPr>
      <w:r>
        <w:rPr>
          <w:rFonts w:hint="eastAsia"/>
          <w:color w:val="000000"/>
          <w:lang w:val="en-US" w:eastAsia="zh-CN"/>
        </w:rPr>
        <w:t>四、我单位符合</w:t>
      </w:r>
      <w:r>
        <w:rPr>
          <w:rFonts w:hint="eastAsia" w:asciiTheme="minorEastAsia" w:hAnsiTheme="minorEastAsia" w:eastAsiaTheme="minorEastAsia" w:cstheme="minorEastAsia"/>
          <w:lang w:val="en-US" w:eastAsia="zh-CN"/>
        </w:rPr>
        <w:t>银保监办发【2020】51号文件</w:t>
      </w:r>
      <w:r>
        <w:rPr>
          <w:rFonts w:hint="eastAsia" w:asciiTheme="minorEastAsia" w:hAnsiTheme="minorEastAsia" w:cstheme="minorEastAsia"/>
          <w:lang w:val="en-US" w:eastAsia="zh-CN"/>
        </w:rPr>
        <w:t>对农业保险业务经营条件的</w:t>
      </w:r>
      <w:r>
        <w:rPr>
          <w:rFonts w:hint="eastAsia" w:asciiTheme="minorEastAsia" w:hAnsiTheme="minorEastAsia" w:eastAsiaTheme="minorEastAsia" w:cstheme="minorEastAsia"/>
          <w:lang w:val="en-US" w:eastAsia="zh-CN"/>
        </w:rPr>
        <w:t>相关规定</w:t>
      </w:r>
      <w:r>
        <w:rPr>
          <w:rFonts w:hint="eastAsia" w:asciiTheme="minorEastAsia" w:hAnsiTheme="minorEastAsia" w:cstheme="minorEastAsia"/>
          <w:lang w:val="en-US" w:eastAsia="zh-CN"/>
        </w:rPr>
        <w:t>。</w:t>
      </w:r>
    </w:p>
    <w:p>
      <w:pPr>
        <w:spacing w:line="360" w:lineRule="auto"/>
        <w:ind w:firstLine="420" w:firstLineChars="200"/>
        <w:rPr>
          <w:color w:val="000000"/>
        </w:rPr>
      </w:pPr>
      <w:r>
        <w:rPr>
          <w:rFonts w:hint="eastAsia"/>
          <w:color w:val="000000"/>
        </w:rPr>
        <w:t>我单位若有违反本承诺内容的行为，被采购人、采购代理机构发现或被他人举报查实，将无条件接受政府采购监管部门作出的取消投标资格、中标资格、不良行为记录的处罚</w:t>
      </w:r>
      <w:r>
        <w:rPr>
          <w:rFonts w:hint="eastAsia"/>
          <w:color w:val="000000"/>
          <w:lang w:eastAsia="zh-CN"/>
        </w:rPr>
        <w:t>，</w:t>
      </w:r>
      <w:r>
        <w:rPr>
          <w:rFonts w:hint="eastAsia"/>
          <w:color w:val="000000"/>
        </w:rPr>
        <w:t>对造成的损失，任何法律和经济责任完全由我方负责。</w:t>
      </w:r>
    </w:p>
    <w:p>
      <w:pPr>
        <w:spacing w:line="360" w:lineRule="auto"/>
        <w:rPr>
          <w:color w:val="000000"/>
        </w:rPr>
      </w:pPr>
    </w:p>
    <w:p>
      <w:pPr>
        <w:adjustRightInd w:val="0"/>
        <w:snapToGrid w:val="0"/>
        <w:spacing w:line="360" w:lineRule="auto"/>
        <w:ind w:firstLine="315" w:firstLineChars="150"/>
        <w:rPr>
          <w:rFonts w:ascii="宋体"/>
          <w:color w:val="000000"/>
          <w:szCs w:val="21"/>
          <w:u w:val="single"/>
        </w:rPr>
      </w:pPr>
      <w:r>
        <w:rPr>
          <w:rFonts w:hint="eastAsia" w:ascii="宋体" w:hAnsi="宋体"/>
          <w:color w:val="000000"/>
          <w:szCs w:val="21"/>
        </w:rPr>
        <w:t>投标人法定代表人（或法定代表人授权代表）签字：</w:t>
      </w:r>
    </w:p>
    <w:p>
      <w:pPr>
        <w:adjustRightInd w:val="0"/>
        <w:snapToGrid w:val="0"/>
        <w:spacing w:line="360" w:lineRule="auto"/>
        <w:ind w:firstLine="315" w:firstLineChars="150"/>
        <w:rPr>
          <w:rFonts w:ascii="宋体"/>
          <w:color w:val="000000"/>
          <w:szCs w:val="21"/>
          <w:u w:val="single"/>
        </w:rPr>
      </w:pPr>
      <w:r>
        <w:rPr>
          <w:rFonts w:hint="eastAsia" w:ascii="宋体" w:hAnsi="宋体"/>
          <w:color w:val="000000"/>
          <w:szCs w:val="21"/>
        </w:rPr>
        <w:t>投标人名称（签章）：</w:t>
      </w:r>
    </w:p>
    <w:p>
      <w:pPr>
        <w:ind w:firstLine="315" w:firstLineChars="150"/>
        <w:outlineLvl w:val="9"/>
        <w:rPr>
          <w:rFonts w:hint="eastAsia" w:ascii="宋体" w:hAnsi="宋体"/>
          <w:color w:val="000000"/>
          <w:szCs w:val="21"/>
        </w:rPr>
      </w:pPr>
      <w:r>
        <w:rPr>
          <w:rFonts w:hint="eastAsia" w:ascii="宋体" w:hAnsi="宋体"/>
          <w:color w:val="000000"/>
          <w:szCs w:val="21"/>
        </w:rPr>
        <w:t>日期：年月日</w:t>
      </w:r>
    </w:p>
    <w:p>
      <w:pPr>
        <w:ind w:firstLine="315" w:firstLineChars="150"/>
        <w:outlineLvl w:val="1"/>
        <w:rPr>
          <w:rFonts w:ascii="宋体"/>
          <w:b/>
          <w:sz w:val="32"/>
          <w:szCs w:val="32"/>
        </w:rPr>
      </w:pPr>
      <w:r>
        <w:rPr>
          <w:rFonts w:ascii="宋体"/>
          <w:szCs w:val="21"/>
        </w:rPr>
        <w:br w:type="page"/>
      </w:r>
      <w:r>
        <w:rPr>
          <w:rFonts w:hint="eastAsia" w:ascii="宋体" w:hAnsi="宋体"/>
          <w:b/>
          <w:sz w:val="32"/>
          <w:szCs w:val="32"/>
          <w:lang w:val="en-US" w:eastAsia="zh-CN"/>
        </w:rPr>
        <w:t>二</w:t>
      </w:r>
      <w:r>
        <w:rPr>
          <w:rFonts w:hint="eastAsia" w:ascii="宋体" w:hAnsi="宋体"/>
          <w:b/>
          <w:sz w:val="32"/>
          <w:szCs w:val="32"/>
        </w:rPr>
        <w:t>、商务部分</w:t>
      </w:r>
    </w:p>
    <w:p>
      <w:pPr>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1投标人综合概况</w:t>
      </w:r>
    </w:p>
    <w:p>
      <w:pPr>
        <w:spacing w:line="360" w:lineRule="auto"/>
        <w:rPr>
          <w:rFonts w:ascii="宋体" w:hAnsi="宋体" w:eastAsia="宋体" w:cs="宋体"/>
          <w:b/>
          <w:sz w:val="24"/>
          <w:szCs w:val="24"/>
        </w:rPr>
      </w:pPr>
      <w:r>
        <w:rPr>
          <w:rFonts w:hint="eastAsia" w:ascii="宋体" w:hAnsi="宋体" w:eastAsia="宋体" w:cs="宋体"/>
          <w:b/>
          <w:sz w:val="24"/>
          <w:szCs w:val="24"/>
        </w:rPr>
        <w:t>（一）投标人情况介绍表</w:t>
      </w:r>
    </w:p>
    <w:tbl>
      <w:tblPr>
        <w:tblStyle w:val="1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40"/>
        <w:gridCol w:w="1130"/>
        <w:gridCol w:w="557"/>
        <w:gridCol w:w="1649"/>
        <w:gridCol w:w="17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单位名称</w:t>
            </w:r>
          </w:p>
        </w:tc>
        <w:tc>
          <w:tcPr>
            <w:tcW w:w="7740" w:type="dxa"/>
            <w:gridSpan w:val="6"/>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地址</w:t>
            </w:r>
          </w:p>
        </w:tc>
        <w:tc>
          <w:tcPr>
            <w:tcW w:w="7740" w:type="dxa"/>
            <w:gridSpan w:val="6"/>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主管部门</w:t>
            </w:r>
          </w:p>
        </w:tc>
        <w:tc>
          <w:tcPr>
            <w:tcW w:w="1240" w:type="dxa"/>
            <w:vAlign w:val="center"/>
          </w:tcPr>
          <w:p>
            <w:pPr>
              <w:spacing w:line="360" w:lineRule="auto"/>
              <w:rPr>
                <w:rFonts w:ascii="宋体"/>
                <w:szCs w:val="21"/>
              </w:rPr>
            </w:pPr>
          </w:p>
        </w:tc>
        <w:tc>
          <w:tcPr>
            <w:tcW w:w="1687" w:type="dxa"/>
            <w:gridSpan w:val="2"/>
            <w:vAlign w:val="center"/>
          </w:tcPr>
          <w:p>
            <w:pPr>
              <w:spacing w:line="360" w:lineRule="auto"/>
              <w:jc w:val="center"/>
              <w:rPr>
                <w:rFonts w:ascii="宋体"/>
                <w:szCs w:val="21"/>
              </w:rPr>
            </w:pPr>
            <w:r>
              <w:rPr>
                <w:rFonts w:hint="eastAsia" w:ascii="宋体" w:hAnsi="宋体"/>
                <w:szCs w:val="21"/>
              </w:rPr>
              <w:t>法人代表</w:t>
            </w:r>
          </w:p>
        </w:tc>
        <w:tc>
          <w:tcPr>
            <w:tcW w:w="1649" w:type="dxa"/>
            <w:vAlign w:val="center"/>
          </w:tcPr>
          <w:p>
            <w:pPr>
              <w:spacing w:line="360" w:lineRule="auto"/>
              <w:jc w:val="center"/>
              <w:rPr>
                <w:rFonts w:ascii="宋体"/>
                <w:szCs w:val="21"/>
              </w:rPr>
            </w:pPr>
          </w:p>
        </w:tc>
        <w:tc>
          <w:tcPr>
            <w:tcW w:w="1792" w:type="dxa"/>
            <w:vAlign w:val="center"/>
          </w:tcPr>
          <w:p>
            <w:pPr>
              <w:spacing w:line="360" w:lineRule="auto"/>
              <w:jc w:val="center"/>
              <w:rPr>
                <w:rFonts w:ascii="宋体"/>
                <w:szCs w:val="21"/>
              </w:rPr>
            </w:pPr>
            <w:r>
              <w:rPr>
                <w:rFonts w:hint="eastAsia" w:ascii="宋体" w:hAnsi="宋体"/>
                <w:szCs w:val="21"/>
              </w:rPr>
              <w:t>职务</w:t>
            </w:r>
          </w:p>
        </w:tc>
        <w:tc>
          <w:tcPr>
            <w:tcW w:w="137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经济类型</w:t>
            </w:r>
          </w:p>
        </w:tc>
        <w:tc>
          <w:tcPr>
            <w:tcW w:w="1240" w:type="dxa"/>
            <w:vAlign w:val="center"/>
          </w:tcPr>
          <w:p>
            <w:pPr>
              <w:spacing w:line="360" w:lineRule="auto"/>
              <w:rPr>
                <w:rFonts w:ascii="宋体"/>
                <w:szCs w:val="21"/>
              </w:rPr>
            </w:pPr>
          </w:p>
        </w:tc>
        <w:tc>
          <w:tcPr>
            <w:tcW w:w="1687" w:type="dxa"/>
            <w:gridSpan w:val="2"/>
            <w:vAlign w:val="center"/>
          </w:tcPr>
          <w:p>
            <w:pPr>
              <w:spacing w:line="360" w:lineRule="auto"/>
              <w:jc w:val="center"/>
              <w:rPr>
                <w:rFonts w:ascii="宋体"/>
                <w:szCs w:val="21"/>
              </w:rPr>
            </w:pPr>
            <w:r>
              <w:rPr>
                <w:rFonts w:hint="eastAsia" w:ascii="宋体" w:hAnsi="宋体"/>
                <w:szCs w:val="21"/>
              </w:rPr>
              <w:t>授权代表</w:t>
            </w:r>
          </w:p>
        </w:tc>
        <w:tc>
          <w:tcPr>
            <w:tcW w:w="1649" w:type="dxa"/>
            <w:vAlign w:val="center"/>
          </w:tcPr>
          <w:p>
            <w:pPr>
              <w:spacing w:line="360" w:lineRule="auto"/>
              <w:jc w:val="center"/>
              <w:rPr>
                <w:rFonts w:ascii="宋体"/>
                <w:szCs w:val="21"/>
              </w:rPr>
            </w:pPr>
          </w:p>
        </w:tc>
        <w:tc>
          <w:tcPr>
            <w:tcW w:w="1792" w:type="dxa"/>
            <w:vAlign w:val="center"/>
          </w:tcPr>
          <w:p>
            <w:pPr>
              <w:spacing w:line="360" w:lineRule="auto"/>
              <w:jc w:val="center"/>
              <w:rPr>
                <w:rFonts w:ascii="宋体"/>
                <w:szCs w:val="21"/>
              </w:rPr>
            </w:pPr>
            <w:r>
              <w:rPr>
                <w:rFonts w:hint="eastAsia" w:ascii="宋体" w:hAnsi="宋体"/>
                <w:szCs w:val="21"/>
              </w:rPr>
              <w:t>职务</w:t>
            </w:r>
          </w:p>
        </w:tc>
        <w:tc>
          <w:tcPr>
            <w:tcW w:w="137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szCs w:val="21"/>
              </w:rPr>
            </w:pPr>
            <w:r>
              <w:rPr>
                <w:rFonts w:hint="eastAsia" w:ascii="宋体" w:hAnsi="宋体"/>
                <w:szCs w:val="21"/>
              </w:rPr>
              <w:t>邮编</w:t>
            </w:r>
          </w:p>
        </w:tc>
        <w:tc>
          <w:tcPr>
            <w:tcW w:w="1240" w:type="dxa"/>
            <w:vAlign w:val="center"/>
          </w:tcPr>
          <w:p>
            <w:pPr>
              <w:spacing w:line="360" w:lineRule="auto"/>
              <w:rPr>
                <w:rFonts w:ascii="宋体"/>
                <w:szCs w:val="21"/>
              </w:rPr>
            </w:pPr>
          </w:p>
        </w:tc>
        <w:tc>
          <w:tcPr>
            <w:tcW w:w="1687" w:type="dxa"/>
            <w:gridSpan w:val="2"/>
            <w:vAlign w:val="center"/>
          </w:tcPr>
          <w:p>
            <w:pPr>
              <w:spacing w:line="360" w:lineRule="auto"/>
              <w:jc w:val="center"/>
              <w:rPr>
                <w:rFonts w:ascii="宋体"/>
                <w:szCs w:val="21"/>
              </w:rPr>
            </w:pPr>
            <w:r>
              <w:rPr>
                <w:rFonts w:hint="eastAsia" w:ascii="宋体" w:hAnsi="宋体"/>
                <w:szCs w:val="21"/>
              </w:rPr>
              <w:t>电话</w:t>
            </w:r>
          </w:p>
        </w:tc>
        <w:tc>
          <w:tcPr>
            <w:tcW w:w="1649" w:type="dxa"/>
            <w:vAlign w:val="center"/>
          </w:tcPr>
          <w:p>
            <w:pPr>
              <w:spacing w:line="360" w:lineRule="auto"/>
              <w:jc w:val="center"/>
              <w:rPr>
                <w:rFonts w:ascii="宋体"/>
                <w:szCs w:val="21"/>
              </w:rPr>
            </w:pPr>
          </w:p>
        </w:tc>
        <w:tc>
          <w:tcPr>
            <w:tcW w:w="1792" w:type="dxa"/>
            <w:vAlign w:val="center"/>
          </w:tcPr>
          <w:p>
            <w:pPr>
              <w:spacing w:line="360" w:lineRule="auto"/>
              <w:jc w:val="center"/>
              <w:rPr>
                <w:rFonts w:ascii="宋体"/>
                <w:szCs w:val="21"/>
              </w:rPr>
            </w:pPr>
            <w:r>
              <w:rPr>
                <w:rFonts w:hint="eastAsia" w:ascii="宋体" w:hAnsi="宋体"/>
                <w:szCs w:val="21"/>
              </w:rPr>
              <w:t>传真</w:t>
            </w:r>
          </w:p>
        </w:tc>
        <w:tc>
          <w:tcPr>
            <w:tcW w:w="1372"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800" w:type="dxa"/>
            <w:vAlign w:val="center"/>
          </w:tcPr>
          <w:p>
            <w:pPr>
              <w:spacing w:line="360" w:lineRule="auto"/>
              <w:jc w:val="center"/>
              <w:rPr>
                <w:rFonts w:ascii="宋体"/>
                <w:szCs w:val="21"/>
              </w:rPr>
            </w:pPr>
            <w:r>
              <w:rPr>
                <w:rFonts w:hint="eastAsia" w:ascii="宋体" w:hAnsi="宋体"/>
                <w:szCs w:val="21"/>
              </w:rPr>
              <w:t>单位简介及机构设置</w:t>
            </w:r>
          </w:p>
        </w:tc>
        <w:tc>
          <w:tcPr>
            <w:tcW w:w="7740" w:type="dxa"/>
            <w:gridSpan w:val="6"/>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00" w:type="dxa"/>
            <w:vAlign w:val="center"/>
          </w:tcPr>
          <w:p>
            <w:pPr>
              <w:spacing w:line="360" w:lineRule="auto"/>
              <w:jc w:val="center"/>
              <w:rPr>
                <w:rFonts w:ascii="宋体"/>
                <w:szCs w:val="21"/>
              </w:rPr>
            </w:pPr>
            <w:r>
              <w:rPr>
                <w:rFonts w:hint="eastAsia" w:ascii="宋体" w:hAnsi="宋体"/>
                <w:szCs w:val="21"/>
              </w:rPr>
              <w:t>单位优势及特长</w:t>
            </w:r>
          </w:p>
        </w:tc>
        <w:tc>
          <w:tcPr>
            <w:tcW w:w="7740" w:type="dxa"/>
            <w:gridSpan w:val="6"/>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00" w:type="dxa"/>
            <w:vMerge w:val="restart"/>
            <w:vAlign w:val="center"/>
          </w:tcPr>
          <w:p>
            <w:pPr>
              <w:spacing w:line="360" w:lineRule="auto"/>
              <w:jc w:val="center"/>
              <w:rPr>
                <w:rFonts w:ascii="宋体"/>
                <w:szCs w:val="21"/>
              </w:rPr>
            </w:pPr>
            <w:r>
              <w:rPr>
                <w:rFonts w:hint="eastAsia" w:ascii="宋体" w:hAnsi="宋体"/>
                <w:szCs w:val="21"/>
              </w:rPr>
              <w:t>单位概况</w:t>
            </w:r>
          </w:p>
        </w:tc>
        <w:tc>
          <w:tcPr>
            <w:tcW w:w="1240" w:type="dxa"/>
            <w:vAlign w:val="center"/>
          </w:tcPr>
          <w:p>
            <w:pPr>
              <w:spacing w:line="360" w:lineRule="auto"/>
              <w:jc w:val="center"/>
              <w:rPr>
                <w:rFonts w:ascii="宋体"/>
                <w:szCs w:val="21"/>
              </w:rPr>
            </w:pPr>
            <w:r>
              <w:rPr>
                <w:rFonts w:hint="eastAsia" w:ascii="宋体" w:hAnsi="宋体"/>
                <w:szCs w:val="21"/>
              </w:rPr>
              <w:t>成立年份</w:t>
            </w:r>
          </w:p>
        </w:tc>
        <w:tc>
          <w:tcPr>
            <w:tcW w:w="1130" w:type="dxa"/>
          </w:tcPr>
          <w:p>
            <w:pPr>
              <w:spacing w:line="360" w:lineRule="auto"/>
              <w:ind w:firstLine="1265" w:firstLineChars="350"/>
              <w:rPr>
                <w:rFonts w:ascii="宋体"/>
                <w:b/>
                <w:bCs/>
                <w:kern w:val="44"/>
                <w:sz w:val="36"/>
                <w:szCs w:val="21"/>
              </w:rPr>
            </w:pPr>
          </w:p>
        </w:tc>
        <w:tc>
          <w:tcPr>
            <w:tcW w:w="2206" w:type="dxa"/>
            <w:gridSpan w:val="2"/>
            <w:vAlign w:val="center"/>
          </w:tcPr>
          <w:p>
            <w:pPr>
              <w:spacing w:line="360" w:lineRule="auto"/>
              <w:jc w:val="center"/>
              <w:rPr>
                <w:rFonts w:ascii="宋体"/>
                <w:szCs w:val="21"/>
              </w:rPr>
            </w:pPr>
            <w:r>
              <w:rPr>
                <w:rFonts w:hint="eastAsia" w:ascii="宋体" w:hAnsi="宋体"/>
                <w:szCs w:val="21"/>
              </w:rPr>
              <w:t>注册资本</w:t>
            </w:r>
          </w:p>
        </w:tc>
        <w:tc>
          <w:tcPr>
            <w:tcW w:w="3164" w:type="dxa"/>
            <w:gridSpan w:val="2"/>
          </w:tcPr>
          <w:p>
            <w:pPr>
              <w:spacing w:line="360" w:lineRule="auto"/>
              <w:ind w:firstLine="1265" w:firstLineChars="350"/>
              <w:rPr>
                <w:rFonts w:ascii="宋体"/>
                <w:b/>
                <w:bCs/>
                <w:kern w:val="44"/>
                <w:sz w:val="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00" w:type="dxa"/>
            <w:vMerge w:val="continue"/>
            <w:vAlign w:val="center"/>
          </w:tcPr>
          <w:p>
            <w:pPr>
              <w:spacing w:line="360" w:lineRule="auto"/>
              <w:jc w:val="center"/>
              <w:rPr>
                <w:rFonts w:ascii="宋体"/>
                <w:szCs w:val="21"/>
              </w:rPr>
            </w:pPr>
          </w:p>
        </w:tc>
        <w:tc>
          <w:tcPr>
            <w:tcW w:w="1240" w:type="dxa"/>
            <w:vAlign w:val="center"/>
          </w:tcPr>
          <w:p>
            <w:pPr>
              <w:spacing w:line="360" w:lineRule="auto"/>
              <w:jc w:val="center"/>
              <w:rPr>
                <w:rFonts w:ascii="宋体"/>
                <w:szCs w:val="21"/>
              </w:rPr>
            </w:pPr>
            <w:r>
              <w:rPr>
                <w:rFonts w:hint="eastAsia" w:ascii="宋体" w:hAnsi="宋体"/>
                <w:szCs w:val="21"/>
              </w:rPr>
              <w:t>职工总数</w:t>
            </w:r>
          </w:p>
        </w:tc>
        <w:tc>
          <w:tcPr>
            <w:tcW w:w="1130" w:type="dxa"/>
          </w:tcPr>
          <w:p>
            <w:pPr>
              <w:spacing w:line="360" w:lineRule="auto"/>
              <w:ind w:firstLine="1626" w:firstLineChars="450"/>
              <w:rPr>
                <w:rFonts w:ascii="宋体"/>
                <w:b/>
                <w:bCs/>
                <w:kern w:val="44"/>
                <w:sz w:val="36"/>
                <w:szCs w:val="21"/>
              </w:rPr>
            </w:pPr>
          </w:p>
        </w:tc>
        <w:tc>
          <w:tcPr>
            <w:tcW w:w="2206" w:type="dxa"/>
            <w:gridSpan w:val="2"/>
            <w:vAlign w:val="center"/>
          </w:tcPr>
          <w:p>
            <w:pPr>
              <w:spacing w:line="360" w:lineRule="auto"/>
              <w:jc w:val="center"/>
              <w:rPr>
                <w:rFonts w:ascii="宋体"/>
                <w:szCs w:val="21"/>
              </w:rPr>
            </w:pPr>
            <w:r>
              <w:rPr>
                <w:rFonts w:hint="eastAsia" w:ascii="宋体" w:hAnsi="宋体"/>
                <w:kern w:val="0"/>
                <w:szCs w:val="21"/>
                <w:lang w:eastAsia="zh-CN"/>
              </w:rPr>
              <w:t>余杭区</w:t>
            </w:r>
            <w:r>
              <w:rPr>
                <w:rFonts w:hint="eastAsia" w:ascii="宋体" w:hAnsi="宋体"/>
                <w:kern w:val="0"/>
                <w:szCs w:val="21"/>
              </w:rPr>
              <w:t>营业网点数量</w:t>
            </w:r>
          </w:p>
        </w:tc>
        <w:tc>
          <w:tcPr>
            <w:tcW w:w="3164" w:type="dxa"/>
            <w:gridSpan w:val="2"/>
          </w:tcPr>
          <w:p>
            <w:pPr>
              <w:spacing w:line="360" w:lineRule="auto"/>
              <w:ind w:firstLine="3253" w:firstLineChars="900"/>
              <w:rPr>
                <w:rFonts w:ascii="宋体"/>
                <w:b/>
                <w:bCs/>
                <w:kern w:val="44"/>
                <w:sz w:val="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hint="eastAsia" w:ascii="宋体" w:eastAsiaTheme="minorEastAsia"/>
                <w:szCs w:val="21"/>
                <w:lang w:eastAsia="zh-CN"/>
              </w:rPr>
            </w:pPr>
            <w:r>
              <w:rPr>
                <w:rFonts w:hint="eastAsia" w:ascii="宋体" w:hAnsi="宋体"/>
                <w:szCs w:val="21"/>
                <w:lang w:val="en-US" w:eastAsia="zh-CN"/>
              </w:rPr>
              <w:t>偿付能力</w:t>
            </w:r>
          </w:p>
        </w:tc>
        <w:tc>
          <w:tcPr>
            <w:tcW w:w="4576" w:type="dxa"/>
            <w:gridSpan w:val="4"/>
            <w:vAlign w:val="center"/>
          </w:tcPr>
          <w:p>
            <w:pPr>
              <w:spacing w:line="360" w:lineRule="auto"/>
              <w:jc w:val="center"/>
              <w:rPr>
                <w:rFonts w:hint="eastAsia" w:ascii="宋体" w:hAnsi="宋体"/>
                <w:szCs w:val="21"/>
              </w:rPr>
            </w:pPr>
            <w:r>
              <w:rPr>
                <w:rFonts w:hint="eastAsia" w:ascii="宋体" w:hAnsi="宋体"/>
                <w:szCs w:val="21"/>
              </w:rPr>
              <w:t>年度</w:t>
            </w:r>
          </w:p>
        </w:tc>
        <w:tc>
          <w:tcPr>
            <w:tcW w:w="3164" w:type="dxa"/>
            <w:gridSpan w:val="2"/>
            <w:vAlign w:val="center"/>
          </w:tcPr>
          <w:p>
            <w:pPr>
              <w:spacing w:line="360" w:lineRule="auto"/>
              <w:jc w:val="center"/>
              <w:rPr>
                <w:rFonts w:ascii="宋体"/>
                <w:szCs w:val="21"/>
              </w:rPr>
            </w:pPr>
            <w:r>
              <w:rPr>
                <w:rFonts w:hint="eastAsia" w:ascii="宋体" w:hAnsi="宋体"/>
                <w:kern w:val="0"/>
                <w:szCs w:val="21"/>
                <w:lang w:eastAsia="zh-CN"/>
              </w:rPr>
              <w:t>综合</w:t>
            </w:r>
            <w:r>
              <w:rPr>
                <w:rFonts w:hint="eastAsia" w:ascii="宋体" w:hAnsi="宋体"/>
                <w:kern w:val="0"/>
                <w:szCs w:val="21"/>
              </w:rPr>
              <w:t>偿付能力充足率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0" w:type="dxa"/>
            <w:vMerge w:val="continue"/>
          </w:tcPr>
          <w:p>
            <w:pPr>
              <w:spacing w:line="360" w:lineRule="auto"/>
              <w:rPr>
                <w:rFonts w:ascii="宋体"/>
                <w:szCs w:val="21"/>
              </w:rPr>
            </w:pPr>
          </w:p>
        </w:tc>
        <w:tc>
          <w:tcPr>
            <w:tcW w:w="4576" w:type="dxa"/>
            <w:gridSpan w:val="4"/>
            <w:vAlign w:val="center"/>
          </w:tcPr>
          <w:p>
            <w:pPr>
              <w:spacing w:line="360" w:lineRule="auto"/>
              <w:rPr>
                <w:rFonts w:hint="default" w:ascii="宋体"/>
                <w:szCs w:val="21"/>
                <w:lang w:val="en-US"/>
              </w:rPr>
            </w:pPr>
            <w:r>
              <w:rPr>
                <w:rFonts w:ascii="宋体" w:hAnsi="宋体"/>
                <w:szCs w:val="21"/>
              </w:rPr>
              <w:t>20</w:t>
            </w:r>
            <w:r>
              <w:rPr>
                <w:rFonts w:hint="eastAsia" w:ascii="宋体" w:hAnsi="宋体"/>
                <w:szCs w:val="21"/>
              </w:rPr>
              <w:t>1</w:t>
            </w:r>
            <w:r>
              <w:rPr>
                <w:rFonts w:hint="eastAsia" w:ascii="宋体" w:hAnsi="宋体"/>
                <w:szCs w:val="21"/>
                <w:lang w:val="en-US" w:eastAsia="zh-CN"/>
              </w:rPr>
              <w:t>9年度</w:t>
            </w:r>
          </w:p>
        </w:tc>
        <w:tc>
          <w:tcPr>
            <w:tcW w:w="3164" w:type="dxa"/>
            <w:gridSpan w:val="2"/>
          </w:tcPr>
          <w:p>
            <w:pPr>
              <w:spacing w:line="360" w:lineRule="auto"/>
              <w:rPr>
                <w:rFonts w:ascii="宋体"/>
                <w:szCs w:val="21"/>
              </w:rPr>
            </w:pPr>
          </w:p>
        </w:tc>
      </w:tr>
    </w:tbl>
    <w:p>
      <w:pPr>
        <w:spacing w:line="360" w:lineRule="auto"/>
        <w:rPr>
          <w:rFonts w:ascii="宋体"/>
          <w:bCs/>
          <w:szCs w:val="21"/>
          <w:lang w:val="en-GB"/>
        </w:rPr>
      </w:pPr>
      <w:r>
        <w:rPr>
          <w:rFonts w:hint="eastAsia" w:ascii="宋体" w:hAnsi="宋体"/>
          <w:bCs/>
          <w:szCs w:val="21"/>
          <w:lang w:val="en-GB"/>
        </w:rPr>
        <w:t>注：</w:t>
      </w:r>
      <w:r>
        <w:rPr>
          <w:rFonts w:ascii="宋体" w:hAnsi="宋体"/>
          <w:bCs/>
          <w:szCs w:val="21"/>
          <w:lang w:val="en-GB"/>
        </w:rPr>
        <w:t>1</w:t>
      </w:r>
      <w:r>
        <w:rPr>
          <w:rFonts w:hint="eastAsia" w:ascii="宋体" w:hAnsi="宋体"/>
          <w:bCs/>
          <w:szCs w:val="21"/>
          <w:lang w:val="en-GB"/>
        </w:rPr>
        <w:t>）投标人须提供营业执照（如不是法人营业执照还需提供上级法人营业执照）</w:t>
      </w:r>
    </w:p>
    <w:p>
      <w:pPr>
        <w:numPr>
          <w:ilvl w:val="0"/>
          <w:numId w:val="4"/>
        </w:numPr>
        <w:spacing w:line="360" w:lineRule="auto"/>
        <w:ind w:left="420"/>
        <w:rPr>
          <w:rFonts w:hint="eastAsia" w:ascii="宋体" w:hAnsi="宋体"/>
          <w:bCs/>
          <w:szCs w:val="21"/>
          <w:lang w:val="en-GB"/>
        </w:rPr>
      </w:pPr>
      <w:r>
        <w:rPr>
          <w:rFonts w:hint="eastAsia" w:ascii="宋体" w:hAnsi="宋体"/>
          <w:bCs/>
          <w:szCs w:val="21"/>
          <w:lang w:val="en-GB"/>
        </w:rPr>
        <w:t>投标人须提供经营保险业务许可证（财产保险）</w:t>
      </w:r>
    </w:p>
    <w:p>
      <w:pPr>
        <w:pStyle w:val="2"/>
        <w:numPr>
          <w:ilvl w:val="0"/>
          <w:numId w:val="4"/>
        </w:numPr>
        <w:spacing w:line="360" w:lineRule="auto"/>
        <w:ind w:left="420" w:firstLine="0"/>
        <w:rPr>
          <w:lang w:val="en-GB"/>
        </w:rPr>
      </w:pPr>
      <w:r>
        <w:rPr>
          <w:rFonts w:hint="eastAsia"/>
          <w:lang w:val="en-US" w:eastAsia="zh-CN"/>
        </w:rPr>
        <w:t>银保监会公布的保险公司服务评价结果</w:t>
      </w:r>
    </w:p>
    <w:p>
      <w:pPr>
        <w:pStyle w:val="2"/>
        <w:numPr>
          <w:ilvl w:val="0"/>
          <w:numId w:val="4"/>
        </w:numPr>
        <w:spacing w:line="360" w:lineRule="auto"/>
        <w:ind w:left="420" w:firstLine="0"/>
        <w:rPr>
          <w:lang w:val="en-GB"/>
        </w:rPr>
      </w:pPr>
      <w:r>
        <w:rPr>
          <w:rFonts w:hint="eastAsia"/>
          <w:lang w:val="en-US" w:eastAsia="zh-CN"/>
        </w:rPr>
        <w:t>银保监会公布的总公司农险经营名单</w:t>
      </w:r>
    </w:p>
    <w:p>
      <w:pPr>
        <w:pStyle w:val="2"/>
        <w:numPr>
          <w:ilvl w:val="0"/>
          <w:numId w:val="4"/>
        </w:numPr>
        <w:spacing w:line="360" w:lineRule="auto"/>
        <w:ind w:left="420" w:firstLine="0"/>
        <w:rPr>
          <w:lang w:val="en-GB"/>
        </w:rPr>
      </w:pPr>
      <w:r>
        <w:rPr>
          <w:rFonts w:hint="eastAsia"/>
          <w:lang w:val="en-US" w:eastAsia="zh-CN"/>
        </w:rPr>
        <w:t>总公司批准同意开展农业保险业务的相关证明文件（分支机构投标时）</w:t>
      </w:r>
    </w:p>
    <w:p>
      <w:pPr>
        <w:numPr>
          <w:ilvl w:val="0"/>
          <w:numId w:val="4"/>
        </w:numPr>
        <w:spacing w:line="360" w:lineRule="auto"/>
        <w:ind w:left="420" w:firstLine="0" w:firstLineChars="0"/>
        <w:rPr>
          <w:rFonts w:hint="eastAsia" w:ascii="宋体" w:hAnsi="宋体"/>
          <w:bCs/>
          <w:szCs w:val="21"/>
          <w:lang w:val="en-GB"/>
        </w:rPr>
      </w:pPr>
      <w:r>
        <w:rPr>
          <w:rFonts w:hint="eastAsia" w:ascii="宋体" w:hAnsi="宋体"/>
          <w:bCs/>
          <w:szCs w:val="21"/>
          <w:lang w:val="en-GB"/>
        </w:rPr>
        <w:t>投标人须提供总公司</w:t>
      </w:r>
      <w:r>
        <w:rPr>
          <w:rFonts w:hint="eastAsia" w:ascii="宋体" w:hAnsi="宋体"/>
          <w:bCs/>
          <w:szCs w:val="21"/>
          <w:u w:val="single"/>
          <w:lang w:val="en-US" w:eastAsia="zh-CN"/>
        </w:rPr>
        <w:t>2019年度</w:t>
      </w:r>
      <w:r>
        <w:rPr>
          <w:rFonts w:hint="eastAsia" w:ascii="宋体" w:hAnsi="宋体"/>
          <w:bCs/>
          <w:szCs w:val="21"/>
          <w:lang w:val="en-US" w:eastAsia="zh-CN"/>
        </w:rPr>
        <w:t>综合偿付能力报告复印件</w:t>
      </w:r>
      <w:r>
        <w:rPr>
          <w:rFonts w:hint="eastAsia" w:ascii="宋体" w:hAnsi="宋体"/>
          <w:bCs/>
          <w:szCs w:val="21"/>
          <w:lang w:val="en-GB"/>
        </w:rPr>
        <w:t>（加盖公章）。</w:t>
      </w:r>
    </w:p>
    <w:p>
      <w:pPr>
        <w:numPr>
          <w:ilvl w:val="0"/>
          <w:numId w:val="5"/>
        </w:numPr>
        <w:spacing w:line="360" w:lineRule="auto"/>
        <w:ind w:firstLine="420" w:firstLineChars="200"/>
        <w:rPr>
          <w:rFonts w:hint="eastAsia" w:ascii="宋体" w:hAnsi="宋体"/>
          <w:bCs/>
          <w:szCs w:val="21"/>
          <w:lang w:val="en-US" w:eastAsia="zh-CN"/>
        </w:rPr>
      </w:pPr>
      <w:r>
        <w:rPr>
          <w:rFonts w:hint="eastAsia" w:ascii="宋体" w:hAnsi="宋体"/>
          <w:bCs/>
          <w:szCs w:val="21"/>
          <w:lang w:val="en-US" w:eastAsia="zh-CN"/>
        </w:rPr>
        <w:t>提供浙江省省级分公司5名以上农业、保险（提供专业证书）相关专业人员名单及近三个月社保证明</w:t>
      </w:r>
    </w:p>
    <w:p>
      <w:pPr>
        <w:numPr>
          <w:ilvl w:val="0"/>
          <w:numId w:val="0"/>
        </w:numPr>
        <w:spacing w:line="360" w:lineRule="auto"/>
        <w:ind w:firstLine="420" w:firstLineChars="200"/>
        <w:rPr>
          <w:rFonts w:hint="eastAsia" w:ascii="宋体" w:hAnsi="宋体"/>
          <w:kern w:val="0"/>
          <w:szCs w:val="21"/>
          <w:highlight w:val="none"/>
        </w:rPr>
      </w:pPr>
      <w:r>
        <w:rPr>
          <w:rFonts w:hint="eastAsia" w:ascii="宋体" w:hAnsi="宋体"/>
          <w:szCs w:val="21"/>
          <w:highlight w:val="none"/>
          <w:lang w:val="en-US" w:eastAsia="zh-CN"/>
        </w:rPr>
        <w:t>8</w:t>
      </w:r>
      <w:r>
        <w:rPr>
          <w:rFonts w:ascii="宋体" w:hAnsi="宋体"/>
          <w:szCs w:val="21"/>
          <w:highlight w:val="none"/>
          <w:lang w:val="en-GB"/>
        </w:rPr>
        <w:t>)</w:t>
      </w:r>
      <w:r>
        <w:rPr>
          <w:rFonts w:hint="eastAsia" w:ascii="宋体" w:hAnsi="宋体"/>
          <w:szCs w:val="21"/>
          <w:highlight w:val="none"/>
          <w:u w:val="none"/>
          <w:lang w:val="en-US" w:eastAsia="zh-CN"/>
        </w:rPr>
        <w:t xml:space="preserve"> </w:t>
      </w:r>
      <w:r>
        <w:rPr>
          <w:rFonts w:hint="eastAsia" w:ascii="宋体" w:hAnsi="宋体"/>
          <w:kern w:val="0"/>
          <w:szCs w:val="21"/>
          <w:highlight w:val="none"/>
        </w:rPr>
        <w:t>杭州市</w:t>
      </w:r>
      <w:r>
        <w:rPr>
          <w:rFonts w:hint="eastAsia" w:ascii="宋体" w:hAnsi="宋体"/>
          <w:kern w:val="0"/>
          <w:szCs w:val="21"/>
          <w:highlight w:val="none"/>
          <w:lang w:eastAsia="zh-CN"/>
        </w:rPr>
        <w:t>余杭区</w:t>
      </w:r>
      <w:r>
        <w:rPr>
          <w:rFonts w:hint="eastAsia" w:ascii="宋体" w:hAnsi="宋体"/>
          <w:kern w:val="0"/>
          <w:szCs w:val="21"/>
          <w:highlight w:val="none"/>
        </w:rPr>
        <w:t>内</w:t>
      </w:r>
      <w:r>
        <w:rPr>
          <w:rFonts w:hint="eastAsia" w:ascii="宋体" w:hAnsi="宋体"/>
          <w:kern w:val="0"/>
          <w:szCs w:val="21"/>
          <w:highlight w:val="none"/>
          <w:lang w:eastAsia="zh-CN"/>
        </w:rPr>
        <w:t>开设机构证明材料</w:t>
      </w:r>
      <w:r>
        <w:rPr>
          <w:rFonts w:ascii="宋体"/>
          <w:kern w:val="0"/>
          <w:szCs w:val="21"/>
          <w:highlight w:val="none"/>
        </w:rPr>
        <w:t>,</w:t>
      </w:r>
      <w:r>
        <w:rPr>
          <w:rFonts w:hint="eastAsia" w:ascii="宋体" w:hAnsi="宋体"/>
          <w:kern w:val="0"/>
          <w:szCs w:val="21"/>
          <w:highlight w:val="none"/>
        </w:rPr>
        <w:t>提供</w:t>
      </w:r>
      <w:r>
        <w:rPr>
          <w:rFonts w:hint="eastAsia" w:ascii="宋体" w:hAnsi="宋体"/>
          <w:kern w:val="0"/>
          <w:szCs w:val="21"/>
          <w:highlight w:val="none"/>
          <w:lang w:val="en-US" w:eastAsia="zh-CN"/>
        </w:rPr>
        <w:t>网点营业执照或经营保险业务许可证</w:t>
      </w:r>
      <w:r>
        <w:rPr>
          <w:rFonts w:hint="eastAsia" w:ascii="宋体" w:hAnsi="宋体"/>
          <w:kern w:val="0"/>
          <w:szCs w:val="21"/>
          <w:highlight w:val="none"/>
        </w:rPr>
        <w:t>。</w:t>
      </w:r>
    </w:p>
    <w:p>
      <w:pPr>
        <w:pStyle w:val="2"/>
        <w:spacing w:line="360" w:lineRule="auto"/>
        <w:rPr>
          <w:rFonts w:hint="default" w:eastAsiaTheme="minorEastAsia"/>
          <w:lang w:val="en-US" w:eastAsia="zh-CN"/>
        </w:rPr>
      </w:pPr>
      <w:r>
        <w:rPr>
          <w:rFonts w:hint="eastAsia" w:ascii="宋体" w:hAnsi="宋体"/>
          <w:bCs/>
          <w:szCs w:val="21"/>
          <w:lang w:val="en-US" w:eastAsia="zh-CN"/>
        </w:rPr>
        <w:t>9）提供近3年内未因农业保险业务受到重大行政处罚承诺书</w:t>
      </w:r>
    </w:p>
    <w:p>
      <w:pPr>
        <w:spacing w:line="360" w:lineRule="auto"/>
        <w:ind w:firstLine="420" w:firstLineChars="200"/>
        <w:rPr>
          <w:rFonts w:hint="eastAsia" w:ascii="宋体" w:hAnsi="宋体"/>
          <w:bCs/>
          <w:szCs w:val="21"/>
          <w:lang w:val="en-GB"/>
        </w:rPr>
      </w:pPr>
      <w:r>
        <w:rPr>
          <w:rFonts w:hint="eastAsia" w:ascii="宋体" w:hAnsi="宋体"/>
          <w:bCs/>
          <w:szCs w:val="21"/>
          <w:lang w:val="en-US" w:eastAsia="zh-CN"/>
        </w:rPr>
        <w:t>10）</w:t>
      </w:r>
      <w:r>
        <w:rPr>
          <w:rFonts w:hint="eastAsia" w:ascii="宋体" w:hAnsi="宋体"/>
          <w:bCs/>
          <w:szCs w:val="21"/>
          <w:lang w:val="en-GB"/>
        </w:rPr>
        <w:t>信用记录书面声明及查询结果（截图）</w:t>
      </w:r>
    </w:p>
    <w:p>
      <w:pPr>
        <w:numPr>
          <w:ilvl w:val="-1"/>
          <w:numId w:val="0"/>
        </w:numPr>
        <w:spacing w:line="360" w:lineRule="auto"/>
        <w:ind w:left="420"/>
        <w:rPr>
          <w:rFonts w:hint="eastAsia" w:ascii="宋体" w:hAnsi="宋体" w:eastAsiaTheme="minorEastAsia"/>
          <w:bCs/>
          <w:szCs w:val="21"/>
          <w:lang w:val="en-GB" w:eastAsia="zh-CN"/>
        </w:rPr>
      </w:pPr>
      <w:r>
        <w:rPr>
          <w:rFonts w:hint="eastAsia" w:ascii="宋体" w:hAnsi="宋体"/>
          <w:bCs/>
          <w:szCs w:val="21"/>
          <w:lang w:val="en-GB" w:eastAsia="zh-CN"/>
        </w:rPr>
        <w:t>1</w:t>
      </w:r>
      <w:r>
        <w:rPr>
          <w:rFonts w:hint="eastAsia" w:ascii="宋体" w:hAnsi="宋体"/>
          <w:bCs/>
          <w:szCs w:val="21"/>
          <w:lang w:val="en-US" w:eastAsia="zh-CN"/>
        </w:rPr>
        <w:t>1</w:t>
      </w:r>
      <w:r>
        <w:rPr>
          <w:rFonts w:hint="eastAsia" w:ascii="宋体" w:hAnsi="宋体"/>
          <w:bCs/>
          <w:szCs w:val="21"/>
          <w:lang w:val="en-GB" w:eastAsia="zh-CN"/>
        </w:rPr>
        <w:t>）再保合约</w:t>
      </w:r>
    </w:p>
    <w:p>
      <w:pPr>
        <w:numPr>
          <w:ilvl w:val="-1"/>
          <w:numId w:val="0"/>
        </w:numPr>
        <w:spacing w:line="360" w:lineRule="auto"/>
        <w:ind w:left="420" w:firstLine="0" w:firstLineChars="0"/>
        <w:rPr>
          <w:rFonts w:hint="eastAsia" w:ascii="宋体" w:hAnsi="宋体"/>
          <w:bCs/>
          <w:szCs w:val="21"/>
          <w:lang w:val="en-GB"/>
        </w:rPr>
      </w:pPr>
      <w:r>
        <w:rPr>
          <w:rFonts w:hint="eastAsia" w:ascii="宋体" w:hAnsi="宋体"/>
          <w:bCs/>
          <w:szCs w:val="21"/>
          <w:lang w:val="en-GB" w:eastAsia="zh-CN"/>
        </w:rPr>
        <w:t>1</w:t>
      </w:r>
      <w:r>
        <w:rPr>
          <w:rFonts w:hint="eastAsia" w:ascii="宋体" w:hAnsi="宋体"/>
          <w:bCs/>
          <w:szCs w:val="21"/>
          <w:lang w:val="en-US" w:eastAsia="zh-CN"/>
        </w:rPr>
        <w:t>2</w:t>
      </w:r>
      <w:r>
        <w:rPr>
          <w:rFonts w:hint="eastAsia" w:ascii="宋体" w:hAnsi="宋体"/>
          <w:bCs/>
          <w:szCs w:val="21"/>
          <w:lang w:val="en-GB" w:eastAsia="zh-CN"/>
        </w:rPr>
        <w:t>）</w:t>
      </w:r>
      <w:r>
        <w:rPr>
          <w:rFonts w:hint="eastAsia" w:ascii="宋体" w:hAnsi="宋体"/>
          <w:bCs/>
          <w:szCs w:val="21"/>
          <w:lang w:val="en-GB"/>
        </w:rPr>
        <w:t>如投标人此表数据有虚假，一经查实，自行承担相关责任。</w:t>
      </w:r>
    </w:p>
    <w:p>
      <w:pPr>
        <w:ind w:firstLine="420" w:firstLineChars="200"/>
        <w:rPr>
          <w:rFonts w:ascii="宋体"/>
          <w:color w:val="000000"/>
          <w:szCs w:val="21"/>
        </w:rPr>
      </w:pPr>
      <w:r>
        <w:rPr>
          <w:rFonts w:hint="eastAsia" w:ascii="宋体" w:hAnsi="宋体"/>
          <w:szCs w:val="21"/>
          <w:lang w:val="en-GB"/>
        </w:rPr>
        <w:br w:type="page"/>
      </w:r>
    </w:p>
    <w:p>
      <w:pPr>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lang w:eastAsia="zh-CN"/>
        </w:rPr>
        <w:t>（</w:t>
      </w:r>
      <w:r>
        <w:rPr>
          <w:rFonts w:hint="eastAsia" w:ascii="宋体" w:hAnsi="宋体" w:eastAsia="宋体" w:cs="宋体"/>
          <w:b/>
          <w:kern w:val="2"/>
          <w:sz w:val="24"/>
          <w:szCs w:val="24"/>
          <w:lang w:val="en-US" w:eastAsia="zh-CN"/>
        </w:rPr>
        <w:t>二</w:t>
      </w:r>
      <w:r>
        <w:rPr>
          <w:rFonts w:hint="eastAsia" w:ascii="宋体" w:hAnsi="宋体" w:eastAsia="宋体" w:cs="宋体"/>
          <w:b/>
          <w:kern w:val="2"/>
          <w:sz w:val="24"/>
          <w:szCs w:val="24"/>
          <w:lang w:eastAsia="zh-CN"/>
        </w:rPr>
        <w:t>）</w:t>
      </w:r>
      <w:r>
        <w:rPr>
          <w:rFonts w:hint="eastAsia" w:ascii="宋体" w:hAnsi="宋体" w:eastAsia="宋体" w:cs="宋体"/>
          <w:b/>
          <w:kern w:val="2"/>
          <w:sz w:val="24"/>
          <w:szCs w:val="24"/>
        </w:rPr>
        <w:t>投标人</w:t>
      </w:r>
      <w:r>
        <w:rPr>
          <w:rFonts w:hint="eastAsia" w:ascii="宋体" w:hAnsi="宋体" w:eastAsia="宋体" w:cs="宋体"/>
          <w:b/>
          <w:kern w:val="2"/>
          <w:sz w:val="24"/>
          <w:szCs w:val="24"/>
          <w:lang w:val="en-US" w:eastAsia="zh-CN"/>
        </w:rPr>
        <w:t>农业保险经验</w:t>
      </w:r>
      <w:r>
        <w:rPr>
          <w:rFonts w:hint="eastAsia" w:ascii="宋体" w:hAnsi="宋体" w:eastAsia="宋体" w:cs="宋体"/>
          <w:b/>
          <w:kern w:val="2"/>
          <w:sz w:val="24"/>
          <w:szCs w:val="24"/>
        </w:rPr>
        <w:t>及证明材料</w:t>
      </w:r>
    </w:p>
    <w:p>
      <w:pPr>
        <w:spacing w:line="360" w:lineRule="auto"/>
        <w:jc w:val="center"/>
        <w:rPr>
          <w:rFonts w:hint="eastAsia" w:asciiTheme="minorEastAsia" w:hAnsiTheme="minorEastAsia" w:eastAsiaTheme="minorEastAsia" w:cstheme="minorEastAsia"/>
          <w:b/>
          <w:kern w:val="0"/>
          <w:sz w:val="44"/>
          <w:szCs w:val="28"/>
        </w:rPr>
      </w:pPr>
    </w:p>
    <w:p>
      <w:pPr>
        <w:spacing w:line="360" w:lineRule="auto"/>
        <w:rPr>
          <w:rFonts w:hint="eastAsia" w:asciiTheme="minorEastAsia" w:hAnsiTheme="minorEastAsia" w:eastAsiaTheme="minorEastAsia" w:cstheme="minorEastAsia"/>
          <w:szCs w:val="21"/>
          <w:u w:val="single"/>
          <w:lang w:eastAsia="zh-CN"/>
        </w:rPr>
      </w:pPr>
      <w:r>
        <w:rPr>
          <w:rFonts w:hint="eastAsia" w:asciiTheme="minorEastAsia" w:hAnsiTheme="minorEastAsia" w:eastAsiaTheme="minorEastAsia" w:cstheme="minorEastAsia"/>
          <w:szCs w:val="21"/>
        </w:rPr>
        <w:t>项目名称：</w:t>
      </w:r>
      <w:r>
        <w:rPr>
          <w:rFonts w:hint="eastAsia" w:asciiTheme="minorEastAsia" w:hAnsiTheme="minorEastAsia" w:cstheme="minorEastAsia"/>
          <w:szCs w:val="21"/>
          <w:u w:val="single"/>
          <w:lang w:eastAsia="zh-CN"/>
        </w:rPr>
        <w:t>杭州市余杭区农业农村局2020年水稻种植收益保险</w:t>
      </w:r>
      <w:r>
        <w:rPr>
          <w:rFonts w:hint="eastAsia" w:asciiTheme="minorEastAsia" w:hAnsiTheme="minorEastAsia" w:eastAsiaTheme="minorEastAsia" w:cstheme="minorEastAsia"/>
          <w:szCs w:val="21"/>
          <w:u w:val="single"/>
          <w:lang w:eastAsia="zh-CN"/>
        </w:rPr>
        <w:t>承保机构采购项目</w:t>
      </w:r>
    </w:p>
    <w:p>
      <w:pPr>
        <w:spacing w:line="4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Cs w:val="21"/>
        </w:rPr>
        <w:t>项目编号：</w:t>
      </w:r>
      <w:r>
        <w:rPr>
          <w:rFonts w:hint="eastAsia" w:asciiTheme="minorEastAsia" w:hAnsiTheme="minorEastAsia" w:cstheme="minorEastAsia"/>
          <w:sz w:val="24"/>
          <w:szCs w:val="24"/>
          <w:u w:val="single"/>
          <w:lang w:eastAsia="zh-CN"/>
        </w:rPr>
        <w:t>ZH-YHNYJ-2020017</w:t>
      </w:r>
    </w:p>
    <w:p>
      <w:pPr>
        <w:spacing w:line="360" w:lineRule="auto"/>
        <w:rPr>
          <w:rFonts w:hint="eastAsia" w:asciiTheme="minorEastAsia" w:hAnsiTheme="minorEastAsia" w:eastAsiaTheme="minorEastAsia" w:cstheme="minorEastAsia"/>
          <w:szCs w:val="21"/>
          <w:u w:val="single"/>
        </w:rPr>
      </w:pPr>
    </w:p>
    <w:tbl>
      <w:tblPr>
        <w:tblStyle w:val="18"/>
        <w:tblW w:w="907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7"/>
        <w:gridCol w:w="1976"/>
        <w:gridCol w:w="1265"/>
        <w:gridCol w:w="126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序号</w:t>
            </w: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2"/>
                <w:szCs w:val="22"/>
                <w:lang w:val="en-US" w:eastAsia="zh-CN"/>
              </w:rPr>
              <w:t>险种</w:t>
            </w: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项目实施时间</w:t>
            </w: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联系电话</w:t>
            </w: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eastAsiaTheme="minorEastAsia" w:cstheme="minorEastAsia"/>
                <w:kern w:val="0"/>
                <w:sz w:val="22"/>
                <w:szCs w:val="22"/>
              </w:rPr>
              <w:t>证明资料</w:t>
            </w:r>
            <w:r>
              <w:rPr>
                <w:rFonts w:hint="eastAsia" w:asciiTheme="minorEastAsia" w:hAnsiTheme="minorEastAsia" w:cstheme="minorEastAsia"/>
                <w:kern w:val="0"/>
                <w:sz w:val="22"/>
                <w:szCs w:val="22"/>
                <w:lang w:val="en-US" w:eastAsia="zh-CN"/>
              </w:rPr>
              <w:t>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bl>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（业绩证明材料附后）</w:t>
      </w:r>
    </w:p>
    <w:p>
      <w:pPr>
        <w:spacing w:line="360" w:lineRule="auto"/>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法定代表人或授权代表（签字或盖章）：</w:t>
      </w:r>
    </w:p>
    <w:p>
      <w:pPr>
        <w:spacing w:line="360" w:lineRule="auto"/>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投标人盖章：</w:t>
      </w:r>
    </w:p>
    <w:p>
      <w:pPr>
        <w:spacing w:line="400" w:lineRule="exac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日期：</w:t>
      </w:r>
    </w:p>
    <w:p>
      <w:pPr>
        <w:pStyle w:val="6"/>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rPr>
      </w:pPr>
    </w:p>
    <w:p>
      <w:pPr>
        <w:spacing w:line="360" w:lineRule="auto"/>
        <w:jc w:val="center"/>
        <w:rPr>
          <w:rFonts w:hint="eastAsia" w:ascii="宋体" w:hAnsi="宋体" w:eastAsia="宋体" w:cs="宋体"/>
          <w:b/>
          <w:kern w:val="2"/>
          <w:sz w:val="24"/>
          <w:szCs w:val="24"/>
          <w:lang w:eastAsia="zh-CN"/>
        </w:rPr>
      </w:pPr>
    </w:p>
    <w:p>
      <w:pPr>
        <w:spacing w:line="360" w:lineRule="auto"/>
        <w:jc w:val="center"/>
        <w:rPr>
          <w:rFonts w:hint="eastAsia" w:ascii="宋体" w:hAnsi="宋体" w:eastAsia="宋体" w:cs="宋体"/>
          <w:b/>
          <w:kern w:val="2"/>
          <w:sz w:val="24"/>
          <w:szCs w:val="24"/>
          <w:lang w:eastAsia="zh-CN"/>
        </w:rPr>
      </w:pPr>
    </w:p>
    <w:p>
      <w:pPr>
        <w:pStyle w:val="2"/>
        <w:rPr>
          <w:rFonts w:hint="eastAsia" w:ascii="宋体" w:hAnsi="宋体" w:eastAsia="宋体" w:cs="宋体"/>
          <w:b/>
          <w:kern w:val="2"/>
          <w:sz w:val="24"/>
          <w:szCs w:val="24"/>
          <w:lang w:eastAsia="zh-CN"/>
        </w:rPr>
      </w:pPr>
    </w:p>
    <w:p>
      <w:pPr>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lang w:eastAsia="zh-CN"/>
        </w:rPr>
        <w:t>（</w:t>
      </w:r>
      <w:r>
        <w:rPr>
          <w:rFonts w:hint="eastAsia" w:ascii="宋体" w:hAnsi="宋体" w:eastAsia="宋体" w:cs="宋体"/>
          <w:b/>
          <w:kern w:val="2"/>
          <w:sz w:val="24"/>
          <w:szCs w:val="24"/>
          <w:lang w:val="en-US" w:eastAsia="zh-CN"/>
        </w:rPr>
        <w:t>三</w:t>
      </w:r>
      <w:r>
        <w:rPr>
          <w:rFonts w:hint="eastAsia" w:ascii="宋体" w:hAnsi="宋体" w:eastAsia="宋体" w:cs="宋体"/>
          <w:b/>
          <w:kern w:val="2"/>
          <w:sz w:val="24"/>
          <w:szCs w:val="24"/>
          <w:lang w:eastAsia="zh-CN"/>
        </w:rPr>
        <w:t>）</w:t>
      </w:r>
      <w:r>
        <w:rPr>
          <w:rFonts w:hint="eastAsia" w:ascii="宋体" w:hAnsi="宋体" w:eastAsia="宋体" w:cs="宋体"/>
          <w:b/>
          <w:kern w:val="2"/>
          <w:sz w:val="24"/>
          <w:szCs w:val="24"/>
        </w:rPr>
        <w:t>投标人</w:t>
      </w:r>
      <w:r>
        <w:rPr>
          <w:rFonts w:hint="eastAsia" w:ascii="宋体" w:hAnsi="宋体" w:eastAsia="宋体" w:cs="宋体"/>
          <w:b/>
          <w:kern w:val="2"/>
          <w:sz w:val="24"/>
          <w:szCs w:val="24"/>
          <w:lang w:val="en-US" w:eastAsia="zh-CN"/>
        </w:rPr>
        <w:t>水稻保险及附加险</w:t>
      </w:r>
      <w:r>
        <w:rPr>
          <w:rFonts w:hint="eastAsia" w:ascii="宋体" w:hAnsi="宋体" w:eastAsia="宋体" w:cs="宋体"/>
          <w:b/>
          <w:kern w:val="2"/>
          <w:sz w:val="24"/>
          <w:szCs w:val="24"/>
        </w:rPr>
        <w:t>业绩表及证明材料</w:t>
      </w:r>
    </w:p>
    <w:p>
      <w:pPr>
        <w:spacing w:line="360" w:lineRule="auto"/>
        <w:jc w:val="center"/>
        <w:rPr>
          <w:rFonts w:hint="eastAsia" w:asciiTheme="minorEastAsia" w:hAnsiTheme="minorEastAsia" w:eastAsiaTheme="minorEastAsia" w:cstheme="minorEastAsia"/>
          <w:b/>
          <w:kern w:val="0"/>
          <w:sz w:val="44"/>
          <w:szCs w:val="28"/>
        </w:rPr>
      </w:pPr>
    </w:p>
    <w:p>
      <w:pPr>
        <w:spacing w:line="360" w:lineRule="auto"/>
        <w:rPr>
          <w:rFonts w:hint="eastAsia" w:asciiTheme="minorEastAsia" w:hAnsiTheme="minorEastAsia" w:eastAsiaTheme="minorEastAsia" w:cstheme="minorEastAsia"/>
          <w:szCs w:val="21"/>
          <w:u w:val="single"/>
          <w:lang w:eastAsia="zh-CN"/>
        </w:rPr>
      </w:pPr>
      <w:r>
        <w:rPr>
          <w:rFonts w:hint="eastAsia" w:asciiTheme="minorEastAsia" w:hAnsiTheme="minorEastAsia" w:eastAsiaTheme="minorEastAsia" w:cstheme="minorEastAsia"/>
          <w:szCs w:val="21"/>
        </w:rPr>
        <w:t>项目名称：</w:t>
      </w:r>
      <w:r>
        <w:rPr>
          <w:rFonts w:hint="eastAsia" w:asciiTheme="minorEastAsia" w:hAnsiTheme="minorEastAsia" w:cstheme="minorEastAsia"/>
          <w:szCs w:val="21"/>
          <w:u w:val="single"/>
          <w:lang w:eastAsia="zh-CN"/>
        </w:rPr>
        <w:t>杭州市余杭区农业农村局2020年水稻种植收益保险</w:t>
      </w:r>
      <w:r>
        <w:rPr>
          <w:rFonts w:hint="eastAsia" w:asciiTheme="minorEastAsia" w:hAnsiTheme="minorEastAsia" w:eastAsiaTheme="minorEastAsia" w:cstheme="minorEastAsia"/>
          <w:szCs w:val="21"/>
          <w:u w:val="single"/>
          <w:lang w:eastAsia="zh-CN"/>
        </w:rPr>
        <w:t>承保机构采购项目</w:t>
      </w:r>
    </w:p>
    <w:p>
      <w:pPr>
        <w:spacing w:line="4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Cs w:val="21"/>
        </w:rPr>
        <w:t>项目编号：</w:t>
      </w:r>
      <w:r>
        <w:rPr>
          <w:rFonts w:hint="eastAsia" w:asciiTheme="minorEastAsia" w:hAnsiTheme="minorEastAsia" w:cstheme="minorEastAsia"/>
          <w:sz w:val="24"/>
          <w:szCs w:val="24"/>
          <w:u w:val="single"/>
          <w:lang w:eastAsia="zh-CN"/>
        </w:rPr>
        <w:t>ZH-YHNYJ-2020017</w:t>
      </w:r>
    </w:p>
    <w:p>
      <w:pPr>
        <w:spacing w:line="360" w:lineRule="auto"/>
        <w:rPr>
          <w:rFonts w:hint="eastAsia" w:asciiTheme="minorEastAsia" w:hAnsiTheme="minorEastAsia" w:eastAsiaTheme="minorEastAsia" w:cstheme="minorEastAsia"/>
          <w:szCs w:val="21"/>
          <w:u w:val="single"/>
        </w:rPr>
      </w:pPr>
    </w:p>
    <w:tbl>
      <w:tblPr>
        <w:tblStyle w:val="18"/>
        <w:tblW w:w="907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7"/>
        <w:gridCol w:w="1976"/>
        <w:gridCol w:w="1265"/>
        <w:gridCol w:w="126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序号</w:t>
            </w: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1"/>
                <w:szCs w:val="21"/>
                <w:lang w:val="en-US" w:eastAsia="zh-CN"/>
              </w:rPr>
              <w:t>险种</w:t>
            </w: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项目实施时间</w:t>
            </w: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联系电话</w:t>
            </w: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证明资料</w:t>
            </w:r>
            <w:r>
              <w:rPr>
                <w:rFonts w:hint="eastAsia" w:asciiTheme="minorEastAsia" w:hAnsiTheme="minorEastAsia" w:cstheme="minorEastAsia"/>
                <w:kern w:val="0"/>
                <w:sz w:val="22"/>
                <w:szCs w:val="22"/>
                <w:lang w:val="en-US" w:eastAsia="zh-CN"/>
              </w:rPr>
              <w:t>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bl>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（业绩证明材料附后）</w:t>
      </w:r>
    </w:p>
    <w:p>
      <w:pPr>
        <w:spacing w:line="360" w:lineRule="auto"/>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法定代表人或授权代表（签字或盖章）：</w:t>
      </w:r>
    </w:p>
    <w:p>
      <w:pPr>
        <w:spacing w:line="360" w:lineRule="auto"/>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投标人盖章：</w:t>
      </w:r>
    </w:p>
    <w:p>
      <w:pPr>
        <w:spacing w:line="400" w:lineRule="exac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日期：</w:t>
      </w: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pStyle w:val="2"/>
        <w:rPr>
          <w:rFonts w:hint="eastAsia" w:asciiTheme="minorEastAsia" w:hAnsiTheme="minorEastAsia" w:eastAsiaTheme="minorEastAsia" w:cstheme="minorEastAsia"/>
          <w:kern w:val="0"/>
          <w:sz w:val="22"/>
          <w:szCs w:val="22"/>
        </w:rPr>
      </w:pPr>
    </w:p>
    <w:p>
      <w:pPr>
        <w:rPr>
          <w:rFonts w:hint="eastAsia" w:asciiTheme="minorEastAsia" w:hAnsiTheme="minorEastAsia" w:eastAsiaTheme="minorEastAsia" w:cstheme="minorEastAsia"/>
          <w:kern w:val="0"/>
          <w:sz w:val="22"/>
          <w:szCs w:val="22"/>
        </w:rPr>
      </w:pPr>
    </w:p>
    <w:p>
      <w:pPr>
        <w:spacing w:line="360" w:lineRule="auto"/>
        <w:jc w:val="center"/>
        <w:rPr>
          <w:rFonts w:hint="eastAsia" w:ascii="宋体" w:hAnsi="宋体" w:eastAsia="宋体" w:cs="宋体"/>
          <w:b/>
          <w:kern w:val="2"/>
          <w:sz w:val="24"/>
          <w:szCs w:val="24"/>
        </w:rPr>
      </w:pPr>
      <w:r>
        <w:rPr>
          <w:rFonts w:hint="eastAsia" w:ascii="宋体" w:hAnsi="宋体" w:eastAsia="宋体" w:cs="宋体"/>
          <w:b/>
          <w:kern w:val="2"/>
          <w:sz w:val="24"/>
          <w:szCs w:val="24"/>
          <w:lang w:eastAsia="zh-CN"/>
        </w:rPr>
        <w:t>（</w:t>
      </w:r>
      <w:r>
        <w:rPr>
          <w:rFonts w:hint="eastAsia" w:ascii="宋体" w:hAnsi="宋体" w:eastAsia="宋体" w:cs="宋体"/>
          <w:b/>
          <w:kern w:val="2"/>
          <w:sz w:val="24"/>
          <w:szCs w:val="24"/>
          <w:lang w:val="en-US" w:eastAsia="zh-CN"/>
        </w:rPr>
        <w:t>四</w:t>
      </w:r>
      <w:r>
        <w:rPr>
          <w:rFonts w:hint="eastAsia" w:ascii="宋体" w:hAnsi="宋体" w:eastAsia="宋体" w:cs="宋体"/>
          <w:b/>
          <w:kern w:val="2"/>
          <w:sz w:val="24"/>
          <w:szCs w:val="24"/>
          <w:lang w:eastAsia="zh-CN"/>
        </w:rPr>
        <w:t>）</w:t>
      </w:r>
      <w:r>
        <w:rPr>
          <w:rFonts w:hint="eastAsia" w:ascii="宋体" w:hAnsi="宋体" w:eastAsia="宋体" w:cs="宋体"/>
          <w:b/>
          <w:kern w:val="2"/>
          <w:sz w:val="24"/>
          <w:szCs w:val="24"/>
        </w:rPr>
        <w:t>投标人</w:t>
      </w:r>
      <w:r>
        <w:rPr>
          <w:rFonts w:hint="eastAsia" w:ascii="宋体" w:hAnsi="宋体" w:eastAsia="宋体" w:cs="宋体"/>
          <w:b/>
          <w:kern w:val="2"/>
          <w:sz w:val="24"/>
          <w:szCs w:val="24"/>
          <w:lang w:val="en-US" w:eastAsia="zh-CN"/>
        </w:rPr>
        <w:t>产品创新能力</w:t>
      </w:r>
      <w:r>
        <w:rPr>
          <w:rFonts w:hint="eastAsia" w:ascii="宋体" w:hAnsi="宋体" w:eastAsia="宋体" w:cs="宋体"/>
          <w:b/>
          <w:kern w:val="2"/>
          <w:sz w:val="24"/>
          <w:szCs w:val="24"/>
        </w:rPr>
        <w:t>业绩表及证明材料</w:t>
      </w:r>
    </w:p>
    <w:p>
      <w:pPr>
        <w:spacing w:line="360" w:lineRule="auto"/>
        <w:jc w:val="center"/>
        <w:rPr>
          <w:rFonts w:hint="eastAsia" w:asciiTheme="minorEastAsia" w:hAnsiTheme="minorEastAsia" w:eastAsiaTheme="minorEastAsia" w:cstheme="minorEastAsia"/>
          <w:b/>
          <w:kern w:val="0"/>
          <w:sz w:val="44"/>
          <w:szCs w:val="28"/>
        </w:rPr>
      </w:pPr>
    </w:p>
    <w:p>
      <w:pPr>
        <w:spacing w:line="360" w:lineRule="auto"/>
        <w:rPr>
          <w:rFonts w:hint="eastAsia" w:asciiTheme="minorEastAsia" w:hAnsiTheme="minorEastAsia" w:eastAsiaTheme="minorEastAsia" w:cstheme="minorEastAsia"/>
          <w:szCs w:val="21"/>
          <w:u w:val="single"/>
          <w:lang w:eastAsia="zh-CN"/>
        </w:rPr>
      </w:pPr>
      <w:r>
        <w:rPr>
          <w:rFonts w:hint="eastAsia" w:asciiTheme="minorEastAsia" w:hAnsiTheme="minorEastAsia" w:eastAsiaTheme="minorEastAsia" w:cstheme="minorEastAsia"/>
          <w:szCs w:val="21"/>
        </w:rPr>
        <w:t>项目名称：</w:t>
      </w:r>
      <w:r>
        <w:rPr>
          <w:rFonts w:hint="eastAsia" w:asciiTheme="minorEastAsia" w:hAnsiTheme="minorEastAsia" w:cstheme="minorEastAsia"/>
          <w:szCs w:val="21"/>
          <w:u w:val="single"/>
          <w:lang w:eastAsia="zh-CN"/>
        </w:rPr>
        <w:t>杭州市余杭区农业农村局2020年水稻种植收益保险</w:t>
      </w:r>
      <w:r>
        <w:rPr>
          <w:rFonts w:hint="eastAsia" w:asciiTheme="minorEastAsia" w:hAnsiTheme="minorEastAsia" w:eastAsiaTheme="minorEastAsia" w:cstheme="minorEastAsia"/>
          <w:szCs w:val="21"/>
          <w:u w:val="single"/>
          <w:lang w:eastAsia="zh-CN"/>
        </w:rPr>
        <w:t>承保机构采购项目</w:t>
      </w:r>
    </w:p>
    <w:p>
      <w:pPr>
        <w:spacing w:line="440" w:lineRule="exact"/>
        <w:rPr>
          <w:rFonts w:hint="eastAsia" w:asciiTheme="minorEastAsia" w:hAnsiTheme="minorEastAsia" w:cstheme="minorEastAsia"/>
          <w:sz w:val="24"/>
          <w:szCs w:val="24"/>
          <w:u w:val="single"/>
          <w:lang w:eastAsia="zh-CN"/>
        </w:rPr>
      </w:pPr>
      <w:r>
        <w:rPr>
          <w:rFonts w:hint="eastAsia" w:asciiTheme="minorEastAsia" w:hAnsiTheme="minorEastAsia" w:eastAsiaTheme="minorEastAsia" w:cstheme="minorEastAsia"/>
          <w:szCs w:val="21"/>
        </w:rPr>
        <w:t>项目编号：</w:t>
      </w:r>
      <w:r>
        <w:rPr>
          <w:rFonts w:hint="eastAsia" w:asciiTheme="minorEastAsia" w:hAnsiTheme="minorEastAsia" w:cstheme="minorEastAsia"/>
          <w:sz w:val="24"/>
          <w:szCs w:val="24"/>
          <w:u w:val="single"/>
          <w:lang w:eastAsia="zh-CN"/>
        </w:rPr>
        <w:t>ZH-YHNYJ-2020017</w:t>
      </w:r>
    </w:p>
    <w:p>
      <w:pPr>
        <w:pStyle w:val="2"/>
        <w:rPr>
          <w:rFonts w:hint="eastAsia"/>
          <w:lang w:eastAsia="zh-CN"/>
        </w:rPr>
      </w:pPr>
    </w:p>
    <w:tbl>
      <w:tblPr>
        <w:tblStyle w:val="18"/>
        <w:tblW w:w="907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127"/>
        <w:gridCol w:w="1976"/>
        <w:gridCol w:w="1265"/>
        <w:gridCol w:w="126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序号</w:t>
            </w: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cstheme="minorEastAsia"/>
                <w:kern w:val="0"/>
                <w:sz w:val="21"/>
                <w:szCs w:val="21"/>
                <w:lang w:val="en-US" w:eastAsia="zh-CN"/>
              </w:rPr>
              <w:t>险种</w:t>
            </w: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项目实施时间</w:t>
            </w: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联系电话</w:t>
            </w: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证明资料</w:t>
            </w:r>
            <w:r>
              <w:rPr>
                <w:rFonts w:hint="eastAsia" w:asciiTheme="minorEastAsia" w:hAnsiTheme="minorEastAsia" w:cstheme="minorEastAsia"/>
                <w:kern w:val="0"/>
                <w:sz w:val="22"/>
                <w:szCs w:val="22"/>
                <w:lang w:val="en-US" w:eastAsia="zh-CN"/>
              </w:rPr>
              <w:t>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2127"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976"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265" w:type="dxa"/>
            <w:vAlign w:val="center"/>
          </w:tcPr>
          <w:p>
            <w:pPr>
              <w:spacing w:line="400" w:lineRule="exact"/>
              <w:jc w:val="center"/>
              <w:rPr>
                <w:rFonts w:hint="eastAsia" w:asciiTheme="minorEastAsia" w:hAnsiTheme="minorEastAsia" w:eastAsiaTheme="minorEastAsia" w:cstheme="minorEastAsia"/>
                <w:kern w:val="0"/>
                <w:sz w:val="22"/>
                <w:szCs w:val="22"/>
              </w:rPr>
            </w:pPr>
          </w:p>
        </w:tc>
        <w:tc>
          <w:tcPr>
            <w:tcW w:w="1873" w:type="dxa"/>
            <w:vAlign w:val="center"/>
          </w:tcPr>
          <w:p>
            <w:pPr>
              <w:spacing w:line="400" w:lineRule="exact"/>
              <w:jc w:val="center"/>
              <w:rPr>
                <w:rFonts w:hint="eastAsia" w:asciiTheme="minorEastAsia" w:hAnsiTheme="minorEastAsia" w:eastAsiaTheme="minorEastAsia" w:cstheme="minorEastAsia"/>
                <w:kern w:val="0"/>
                <w:sz w:val="22"/>
                <w:szCs w:val="22"/>
              </w:rPr>
            </w:pPr>
          </w:p>
        </w:tc>
      </w:tr>
    </w:tbl>
    <w:p>
      <w:pPr>
        <w:spacing w:line="360" w:lineRule="auto"/>
        <w:rPr>
          <w:rFonts w:hint="eastAsia" w:asciiTheme="minorEastAsia" w:hAnsiTheme="minorEastAsia" w:eastAsiaTheme="minorEastAsia" w:cstheme="minorEastAsia"/>
          <w:szCs w:val="21"/>
          <w:u w:val="single"/>
        </w:rPr>
      </w:pP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（业绩证明材料附后）</w:t>
      </w:r>
    </w:p>
    <w:p>
      <w:pPr>
        <w:spacing w:line="360" w:lineRule="auto"/>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法定代表人或授权代表（签字或盖章）：</w:t>
      </w:r>
    </w:p>
    <w:p>
      <w:pPr>
        <w:spacing w:line="360" w:lineRule="auto"/>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投标人盖章：</w:t>
      </w:r>
    </w:p>
    <w:p>
      <w:pPr>
        <w:spacing w:line="400" w:lineRule="exac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日期：</w:t>
      </w:r>
    </w:p>
    <w:p>
      <w:pPr>
        <w:pStyle w:val="2"/>
        <w:rPr>
          <w:rFonts w:hint="eastAsia"/>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360" w:lineRule="auto"/>
        <w:jc w:val="center"/>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eastAsia="zh-CN"/>
        </w:rPr>
        <w:t>（</w:t>
      </w:r>
      <w:r>
        <w:rPr>
          <w:rFonts w:hint="eastAsia" w:ascii="宋体" w:hAnsi="宋体" w:eastAsia="宋体" w:cs="宋体"/>
          <w:b/>
          <w:kern w:val="2"/>
          <w:sz w:val="24"/>
          <w:szCs w:val="24"/>
          <w:lang w:val="en-US" w:eastAsia="zh-CN"/>
        </w:rPr>
        <w:t>五</w:t>
      </w:r>
      <w:r>
        <w:rPr>
          <w:rFonts w:hint="eastAsia" w:ascii="宋体" w:hAnsi="宋体" w:eastAsia="宋体" w:cs="宋体"/>
          <w:b/>
          <w:kern w:val="2"/>
          <w:sz w:val="24"/>
          <w:szCs w:val="24"/>
          <w:lang w:eastAsia="zh-CN"/>
        </w:rPr>
        <w:t>）</w:t>
      </w:r>
      <w:r>
        <w:rPr>
          <w:rFonts w:hint="eastAsia" w:ascii="宋体" w:hAnsi="宋体" w:eastAsia="宋体" w:cs="宋体"/>
          <w:b/>
          <w:kern w:val="2"/>
          <w:sz w:val="24"/>
          <w:szCs w:val="24"/>
          <w:lang w:val="en-US" w:eastAsia="zh-CN"/>
        </w:rPr>
        <w:t>专项服务团队</w:t>
      </w: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lang w:val="en-US" w:eastAsia="zh-CN"/>
        </w:rPr>
      </w:pPr>
      <w:r>
        <w:rPr>
          <w:rFonts w:hint="eastAsia" w:asciiTheme="minorEastAsia" w:hAnsiTheme="minorEastAsia" w:cstheme="minorEastAsia"/>
          <w:b/>
          <w:sz w:val="24"/>
          <w:szCs w:val="22"/>
          <w:lang w:val="en-US" w:eastAsia="zh-CN"/>
        </w:rPr>
        <w:t>杭州市余杭区农业农村局2020年水稻种植收益保险</w:t>
      </w:r>
      <w:r>
        <w:rPr>
          <w:rFonts w:hint="eastAsia" w:asciiTheme="minorEastAsia" w:hAnsiTheme="minorEastAsia" w:eastAsiaTheme="minorEastAsia" w:cstheme="minorEastAsia"/>
          <w:b/>
          <w:sz w:val="24"/>
        </w:rPr>
        <w:t>专</w:t>
      </w:r>
      <w:r>
        <w:rPr>
          <w:rFonts w:hint="eastAsia" w:asciiTheme="minorEastAsia" w:hAnsiTheme="minorEastAsia" w:eastAsiaTheme="minorEastAsia" w:cstheme="minorEastAsia"/>
          <w:b/>
          <w:sz w:val="24"/>
          <w:lang w:val="en-US" w:eastAsia="zh-CN"/>
        </w:rPr>
        <w:t>项服务团队</w:t>
      </w:r>
    </w:p>
    <w:tbl>
      <w:tblPr>
        <w:tblStyle w:val="1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21"/>
        <w:gridCol w:w="1861"/>
        <w:gridCol w:w="1596"/>
        <w:gridCol w:w="995"/>
        <w:gridCol w:w="77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526" w:type="dxa"/>
            <w:vAlign w:val="center"/>
          </w:tcPr>
          <w:p>
            <w:pPr>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职责分工</w:t>
            </w:r>
          </w:p>
        </w:tc>
        <w:tc>
          <w:tcPr>
            <w:tcW w:w="921" w:type="dxa"/>
            <w:vAlign w:val="center"/>
          </w:tcPr>
          <w:p>
            <w:pPr>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861" w:type="dxa"/>
            <w:vAlign w:val="center"/>
          </w:tcPr>
          <w:p>
            <w:pPr>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现职务</w:t>
            </w:r>
          </w:p>
        </w:tc>
        <w:tc>
          <w:tcPr>
            <w:tcW w:w="1596" w:type="dxa"/>
            <w:vAlign w:val="center"/>
          </w:tcPr>
          <w:p>
            <w:pPr>
              <w:spacing w:line="360" w:lineRule="auto"/>
              <w:jc w:val="center"/>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lang w:val="en-US" w:eastAsia="zh-CN"/>
              </w:rPr>
              <w:t>负责</w:t>
            </w:r>
            <w:r>
              <w:rPr>
                <w:rFonts w:hint="eastAsia" w:asciiTheme="minorEastAsia" w:hAnsiTheme="minorEastAsia" w:cstheme="minorEastAsia"/>
                <w:b/>
                <w:szCs w:val="21"/>
                <w:lang w:val="en-US" w:eastAsia="zh-CN"/>
              </w:rPr>
              <w:t>区域</w:t>
            </w:r>
          </w:p>
        </w:tc>
        <w:tc>
          <w:tcPr>
            <w:tcW w:w="995" w:type="dxa"/>
            <w:vAlign w:val="center"/>
          </w:tcPr>
          <w:p>
            <w:pPr>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职称</w:t>
            </w:r>
          </w:p>
        </w:tc>
        <w:tc>
          <w:tcPr>
            <w:tcW w:w="771" w:type="dxa"/>
            <w:vAlign w:val="center"/>
          </w:tcPr>
          <w:p>
            <w:pPr>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专业工龄</w:t>
            </w:r>
          </w:p>
        </w:tc>
        <w:tc>
          <w:tcPr>
            <w:tcW w:w="1616" w:type="dxa"/>
            <w:vAlign w:val="center"/>
          </w:tcPr>
          <w:p>
            <w:pPr>
              <w:spacing w:line="360" w:lineRule="auto"/>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tcBorders>
              <w:bottom w:val="nil"/>
            </w:tcBorders>
            <w:vAlign w:val="center"/>
          </w:tcPr>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921" w:type="dxa"/>
            <w:tcBorders>
              <w:bottom w:val="nil"/>
            </w:tcBorders>
            <w:vAlign w:val="center"/>
          </w:tcPr>
          <w:p>
            <w:pPr>
              <w:spacing w:line="360" w:lineRule="auto"/>
              <w:rPr>
                <w:rFonts w:hint="eastAsia" w:asciiTheme="minorEastAsia" w:hAnsiTheme="minorEastAsia" w:eastAsiaTheme="minorEastAsia" w:cstheme="minorEastAsia"/>
                <w:szCs w:val="21"/>
              </w:rPr>
            </w:pPr>
          </w:p>
        </w:tc>
        <w:tc>
          <w:tcPr>
            <w:tcW w:w="1861" w:type="dxa"/>
            <w:tcBorders>
              <w:bottom w:val="nil"/>
            </w:tcBorders>
            <w:vAlign w:val="center"/>
          </w:tcPr>
          <w:p>
            <w:pPr>
              <w:spacing w:line="360" w:lineRule="auto"/>
              <w:rPr>
                <w:rFonts w:hint="eastAsia" w:asciiTheme="minorEastAsia" w:hAnsiTheme="minorEastAsia" w:eastAsiaTheme="minorEastAsia" w:cstheme="minorEastAsia"/>
                <w:szCs w:val="21"/>
              </w:rPr>
            </w:pPr>
          </w:p>
        </w:tc>
        <w:tc>
          <w:tcPr>
            <w:tcW w:w="1596" w:type="dxa"/>
            <w:tcBorders>
              <w:bottom w:val="nil"/>
            </w:tcBorders>
            <w:vAlign w:val="center"/>
          </w:tcPr>
          <w:p>
            <w:pPr>
              <w:spacing w:line="360" w:lineRule="auto"/>
              <w:rPr>
                <w:rFonts w:hint="eastAsia" w:asciiTheme="minorEastAsia" w:hAnsiTheme="minorEastAsia" w:eastAsiaTheme="minorEastAsia" w:cstheme="minorEastAsia"/>
                <w:szCs w:val="21"/>
              </w:rPr>
            </w:pPr>
          </w:p>
        </w:tc>
        <w:tc>
          <w:tcPr>
            <w:tcW w:w="995" w:type="dxa"/>
            <w:tcBorders>
              <w:bottom w:val="nil"/>
            </w:tcBorders>
            <w:vAlign w:val="center"/>
          </w:tcPr>
          <w:p>
            <w:pPr>
              <w:spacing w:line="360" w:lineRule="auto"/>
              <w:rPr>
                <w:rFonts w:hint="eastAsia" w:asciiTheme="minorEastAsia" w:hAnsiTheme="minorEastAsia" w:eastAsiaTheme="minorEastAsia" w:cstheme="minorEastAsia"/>
                <w:szCs w:val="21"/>
              </w:rPr>
            </w:pPr>
          </w:p>
        </w:tc>
        <w:tc>
          <w:tcPr>
            <w:tcW w:w="771" w:type="dxa"/>
            <w:tcBorders>
              <w:bottom w:val="nil"/>
            </w:tcBorders>
            <w:vAlign w:val="center"/>
          </w:tcPr>
          <w:p>
            <w:pPr>
              <w:spacing w:line="360" w:lineRule="auto"/>
              <w:rPr>
                <w:rFonts w:hint="eastAsia" w:asciiTheme="minorEastAsia" w:hAnsiTheme="minorEastAsia" w:eastAsiaTheme="minorEastAsia" w:cstheme="minorEastAsia"/>
                <w:szCs w:val="21"/>
              </w:rPr>
            </w:pPr>
          </w:p>
        </w:tc>
        <w:tc>
          <w:tcPr>
            <w:tcW w:w="1616" w:type="dxa"/>
            <w:tcBorders>
              <w:bottom w:val="nil"/>
            </w:tcBorders>
            <w:vAlign w:val="center"/>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restart"/>
            <w:vAlign w:val="center"/>
          </w:tcPr>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其他主要</w:t>
            </w:r>
            <w:r>
              <w:rPr>
                <w:rFonts w:hint="eastAsia" w:asciiTheme="minorEastAsia" w:hAnsiTheme="minorEastAsia" w:eastAsiaTheme="minorEastAsia" w:cstheme="minorEastAsia"/>
                <w:kern w:val="0"/>
                <w:szCs w:val="21"/>
              </w:rPr>
              <w:t>项目服务团队人员</w:t>
            </w:r>
          </w:p>
        </w:tc>
        <w:tc>
          <w:tcPr>
            <w:tcW w:w="921" w:type="dxa"/>
            <w:vAlign w:val="center"/>
          </w:tcPr>
          <w:p>
            <w:pPr>
              <w:spacing w:line="360" w:lineRule="auto"/>
              <w:rPr>
                <w:rFonts w:hint="eastAsia" w:asciiTheme="minorEastAsia" w:hAnsiTheme="minorEastAsia" w:eastAsiaTheme="minorEastAsia" w:cstheme="minorEastAsia"/>
                <w:szCs w:val="21"/>
              </w:rPr>
            </w:pPr>
          </w:p>
        </w:tc>
        <w:tc>
          <w:tcPr>
            <w:tcW w:w="1861" w:type="dxa"/>
            <w:vAlign w:val="center"/>
          </w:tcPr>
          <w:p>
            <w:pPr>
              <w:spacing w:line="360" w:lineRule="auto"/>
              <w:rPr>
                <w:rFonts w:hint="eastAsia" w:asciiTheme="minorEastAsia" w:hAnsiTheme="minorEastAsia" w:eastAsiaTheme="minorEastAsia" w:cstheme="minorEastAsia"/>
                <w:szCs w:val="21"/>
              </w:rPr>
            </w:pPr>
          </w:p>
        </w:tc>
        <w:tc>
          <w:tcPr>
            <w:tcW w:w="1596" w:type="dxa"/>
            <w:vAlign w:val="center"/>
          </w:tcPr>
          <w:p>
            <w:pPr>
              <w:spacing w:line="360" w:lineRule="auto"/>
              <w:rPr>
                <w:rFonts w:hint="eastAsia" w:asciiTheme="minorEastAsia" w:hAnsiTheme="minorEastAsia" w:eastAsiaTheme="minorEastAsia" w:cstheme="minorEastAsia"/>
                <w:szCs w:val="21"/>
              </w:rPr>
            </w:pPr>
          </w:p>
        </w:tc>
        <w:tc>
          <w:tcPr>
            <w:tcW w:w="995" w:type="dxa"/>
            <w:vAlign w:val="center"/>
          </w:tcPr>
          <w:p>
            <w:pPr>
              <w:spacing w:line="360" w:lineRule="auto"/>
              <w:rPr>
                <w:rFonts w:hint="eastAsia" w:asciiTheme="minorEastAsia" w:hAnsiTheme="minorEastAsia" w:eastAsiaTheme="minorEastAsia" w:cstheme="minorEastAsia"/>
                <w:szCs w:val="21"/>
              </w:rPr>
            </w:pPr>
          </w:p>
        </w:tc>
        <w:tc>
          <w:tcPr>
            <w:tcW w:w="771" w:type="dxa"/>
            <w:vAlign w:val="center"/>
          </w:tcPr>
          <w:p>
            <w:pPr>
              <w:spacing w:line="360" w:lineRule="auto"/>
              <w:rPr>
                <w:rFonts w:hint="eastAsia" w:asciiTheme="minorEastAsia" w:hAnsiTheme="minorEastAsia" w:eastAsiaTheme="minorEastAsia" w:cstheme="minorEastAsia"/>
                <w:szCs w:val="21"/>
              </w:rPr>
            </w:pPr>
          </w:p>
        </w:tc>
        <w:tc>
          <w:tcPr>
            <w:tcW w:w="1616" w:type="dxa"/>
            <w:vAlign w:val="center"/>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hint="eastAsia" w:asciiTheme="minorEastAsia" w:hAnsiTheme="minorEastAsia" w:eastAsiaTheme="minorEastAsia" w:cstheme="minorEastAsia"/>
                <w:szCs w:val="21"/>
              </w:rPr>
            </w:pPr>
          </w:p>
        </w:tc>
        <w:tc>
          <w:tcPr>
            <w:tcW w:w="921" w:type="dxa"/>
            <w:vAlign w:val="center"/>
          </w:tcPr>
          <w:p>
            <w:pPr>
              <w:spacing w:line="360" w:lineRule="auto"/>
              <w:rPr>
                <w:rFonts w:hint="eastAsia" w:asciiTheme="minorEastAsia" w:hAnsiTheme="minorEastAsia" w:eastAsiaTheme="minorEastAsia" w:cstheme="minorEastAsia"/>
                <w:szCs w:val="21"/>
              </w:rPr>
            </w:pPr>
          </w:p>
        </w:tc>
        <w:tc>
          <w:tcPr>
            <w:tcW w:w="1861" w:type="dxa"/>
            <w:vAlign w:val="center"/>
          </w:tcPr>
          <w:p>
            <w:pPr>
              <w:spacing w:line="360" w:lineRule="auto"/>
              <w:rPr>
                <w:rFonts w:hint="eastAsia" w:asciiTheme="minorEastAsia" w:hAnsiTheme="minorEastAsia" w:eastAsiaTheme="minorEastAsia" w:cstheme="minorEastAsia"/>
                <w:szCs w:val="21"/>
              </w:rPr>
            </w:pPr>
          </w:p>
        </w:tc>
        <w:tc>
          <w:tcPr>
            <w:tcW w:w="1596" w:type="dxa"/>
            <w:vAlign w:val="center"/>
          </w:tcPr>
          <w:p>
            <w:pPr>
              <w:spacing w:line="360" w:lineRule="auto"/>
              <w:rPr>
                <w:rFonts w:hint="eastAsia" w:asciiTheme="minorEastAsia" w:hAnsiTheme="minorEastAsia" w:eastAsiaTheme="minorEastAsia" w:cstheme="minorEastAsia"/>
                <w:szCs w:val="21"/>
              </w:rPr>
            </w:pPr>
          </w:p>
        </w:tc>
        <w:tc>
          <w:tcPr>
            <w:tcW w:w="995" w:type="dxa"/>
            <w:vAlign w:val="center"/>
          </w:tcPr>
          <w:p>
            <w:pPr>
              <w:spacing w:line="360" w:lineRule="auto"/>
              <w:rPr>
                <w:rFonts w:hint="eastAsia" w:asciiTheme="minorEastAsia" w:hAnsiTheme="minorEastAsia" w:eastAsiaTheme="minorEastAsia" w:cstheme="minorEastAsia"/>
                <w:szCs w:val="21"/>
              </w:rPr>
            </w:pPr>
          </w:p>
        </w:tc>
        <w:tc>
          <w:tcPr>
            <w:tcW w:w="771" w:type="dxa"/>
            <w:vAlign w:val="center"/>
          </w:tcPr>
          <w:p>
            <w:pPr>
              <w:spacing w:line="360" w:lineRule="auto"/>
              <w:rPr>
                <w:rFonts w:hint="eastAsia" w:asciiTheme="minorEastAsia" w:hAnsiTheme="minorEastAsia" w:eastAsiaTheme="minorEastAsia" w:cstheme="minorEastAsia"/>
                <w:szCs w:val="21"/>
              </w:rPr>
            </w:pPr>
          </w:p>
        </w:tc>
        <w:tc>
          <w:tcPr>
            <w:tcW w:w="1616" w:type="dxa"/>
            <w:vAlign w:val="center"/>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hint="eastAsia" w:asciiTheme="minorEastAsia" w:hAnsiTheme="minorEastAsia" w:eastAsiaTheme="minorEastAsia" w:cstheme="minorEastAsia"/>
                <w:szCs w:val="21"/>
              </w:rPr>
            </w:pPr>
          </w:p>
        </w:tc>
        <w:tc>
          <w:tcPr>
            <w:tcW w:w="921" w:type="dxa"/>
            <w:vAlign w:val="center"/>
          </w:tcPr>
          <w:p>
            <w:pPr>
              <w:spacing w:line="360" w:lineRule="auto"/>
              <w:rPr>
                <w:rFonts w:hint="eastAsia" w:asciiTheme="minorEastAsia" w:hAnsiTheme="minorEastAsia" w:eastAsiaTheme="minorEastAsia" w:cstheme="minorEastAsia"/>
                <w:szCs w:val="21"/>
              </w:rPr>
            </w:pPr>
          </w:p>
        </w:tc>
        <w:tc>
          <w:tcPr>
            <w:tcW w:w="1861" w:type="dxa"/>
            <w:vAlign w:val="center"/>
          </w:tcPr>
          <w:p>
            <w:pPr>
              <w:spacing w:line="360" w:lineRule="auto"/>
              <w:rPr>
                <w:rFonts w:hint="eastAsia" w:asciiTheme="minorEastAsia" w:hAnsiTheme="minorEastAsia" w:eastAsiaTheme="minorEastAsia" w:cstheme="minorEastAsia"/>
                <w:szCs w:val="21"/>
              </w:rPr>
            </w:pPr>
          </w:p>
        </w:tc>
        <w:tc>
          <w:tcPr>
            <w:tcW w:w="1596" w:type="dxa"/>
            <w:vAlign w:val="center"/>
          </w:tcPr>
          <w:p>
            <w:pPr>
              <w:spacing w:line="360" w:lineRule="auto"/>
              <w:rPr>
                <w:rFonts w:hint="eastAsia" w:asciiTheme="minorEastAsia" w:hAnsiTheme="minorEastAsia" w:eastAsiaTheme="minorEastAsia" w:cstheme="minorEastAsia"/>
                <w:szCs w:val="21"/>
              </w:rPr>
            </w:pPr>
          </w:p>
        </w:tc>
        <w:tc>
          <w:tcPr>
            <w:tcW w:w="995" w:type="dxa"/>
            <w:vAlign w:val="center"/>
          </w:tcPr>
          <w:p>
            <w:pPr>
              <w:spacing w:line="360" w:lineRule="auto"/>
              <w:rPr>
                <w:rFonts w:hint="eastAsia" w:asciiTheme="minorEastAsia" w:hAnsiTheme="minorEastAsia" w:eastAsiaTheme="minorEastAsia" w:cstheme="minorEastAsia"/>
                <w:szCs w:val="21"/>
              </w:rPr>
            </w:pPr>
          </w:p>
        </w:tc>
        <w:tc>
          <w:tcPr>
            <w:tcW w:w="771" w:type="dxa"/>
            <w:vAlign w:val="center"/>
          </w:tcPr>
          <w:p>
            <w:pPr>
              <w:spacing w:line="360" w:lineRule="auto"/>
              <w:rPr>
                <w:rFonts w:hint="eastAsia" w:asciiTheme="minorEastAsia" w:hAnsiTheme="minorEastAsia" w:eastAsiaTheme="minorEastAsia" w:cstheme="minorEastAsia"/>
                <w:szCs w:val="21"/>
              </w:rPr>
            </w:pPr>
          </w:p>
        </w:tc>
        <w:tc>
          <w:tcPr>
            <w:tcW w:w="1616" w:type="dxa"/>
            <w:vAlign w:val="center"/>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hint="eastAsia" w:asciiTheme="minorEastAsia" w:hAnsiTheme="minorEastAsia" w:eastAsiaTheme="minorEastAsia" w:cstheme="minorEastAsia"/>
                <w:szCs w:val="21"/>
              </w:rPr>
            </w:pPr>
          </w:p>
        </w:tc>
        <w:tc>
          <w:tcPr>
            <w:tcW w:w="921" w:type="dxa"/>
            <w:vAlign w:val="center"/>
          </w:tcPr>
          <w:p>
            <w:pPr>
              <w:spacing w:line="360" w:lineRule="auto"/>
              <w:rPr>
                <w:rFonts w:hint="eastAsia" w:asciiTheme="minorEastAsia" w:hAnsiTheme="minorEastAsia" w:eastAsiaTheme="minorEastAsia" w:cstheme="minorEastAsia"/>
                <w:szCs w:val="21"/>
              </w:rPr>
            </w:pPr>
          </w:p>
        </w:tc>
        <w:tc>
          <w:tcPr>
            <w:tcW w:w="1861" w:type="dxa"/>
            <w:vAlign w:val="center"/>
          </w:tcPr>
          <w:p>
            <w:pPr>
              <w:spacing w:line="360" w:lineRule="auto"/>
              <w:rPr>
                <w:rFonts w:hint="eastAsia" w:asciiTheme="minorEastAsia" w:hAnsiTheme="minorEastAsia" w:eastAsiaTheme="minorEastAsia" w:cstheme="minorEastAsia"/>
                <w:szCs w:val="21"/>
              </w:rPr>
            </w:pPr>
          </w:p>
        </w:tc>
        <w:tc>
          <w:tcPr>
            <w:tcW w:w="1596" w:type="dxa"/>
            <w:vAlign w:val="center"/>
          </w:tcPr>
          <w:p>
            <w:pPr>
              <w:spacing w:line="360" w:lineRule="auto"/>
              <w:rPr>
                <w:rFonts w:hint="eastAsia" w:asciiTheme="minorEastAsia" w:hAnsiTheme="minorEastAsia" w:eastAsiaTheme="minorEastAsia" w:cstheme="minorEastAsia"/>
                <w:szCs w:val="21"/>
              </w:rPr>
            </w:pPr>
          </w:p>
        </w:tc>
        <w:tc>
          <w:tcPr>
            <w:tcW w:w="995" w:type="dxa"/>
            <w:vAlign w:val="center"/>
          </w:tcPr>
          <w:p>
            <w:pPr>
              <w:spacing w:line="360" w:lineRule="auto"/>
              <w:rPr>
                <w:rFonts w:hint="eastAsia" w:asciiTheme="minorEastAsia" w:hAnsiTheme="minorEastAsia" w:eastAsiaTheme="minorEastAsia" w:cstheme="minorEastAsia"/>
                <w:szCs w:val="21"/>
              </w:rPr>
            </w:pPr>
          </w:p>
        </w:tc>
        <w:tc>
          <w:tcPr>
            <w:tcW w:w="771" w:type="dxa"/>
            <w:vAlign w:val="center"/>
          </w:tcPr>
          <w:p>
            <w:pPr>
              <w:spacing w:line="360" w:lineRule="auto"/>
              <w:rPr>
                <w:rFonts w:hint="eastAsia" w:asciiTheme="minorEastAsia" w:hAnsiTheme="minorEastAsia" w:eastAsiaTheme="minorEastAsia" w:cstheme="minorEastAsia"/>
                <w:szCs w:val="21"/>
              </w:rPr>
            </w:pPr>
          </w:p>
        </w:tc>
        <w:tc>
          <w:tcPr>
            <w:tcW w:w="1616" w:type="dxa"/>
            <w:vAlign w:val="center"/>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6" w:type="dxa"/>
            <w:vMerge w:val="continue"/>
            <w:vAlign w:val="center"/>
          </w:tcPr>
          <w:p>
            <w:pPr>
              <w:spacing w:line="360" w:lineRule="auto"/>
              <w:rPr>
                <w:rFonts w:hint="eastAsia" w:asciiTheme="minorEastAsia" w:hAnsiTheme="minorEastAsia" w:eastAsiaTheme="minorEastAsia" w:cstheme="minorEastAsia"/>
                <w:szCs w:val="21"/>
              </w:rPr>
            </w:pPr>
          </w:p>
        </w:tc>
        <w:tc>
          <w:tcPr>
            <w:tcW w:w="921" w:type="dxa"/>
            <w:vAlign w:val="center"/>
          </w:tcPr>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61" w:type="dxa"/>
            <w:vAlign w:val="center"/>
          </w:tcPr>
          <w:p>
            <w:pPr>
              <w:spacing w:line="360" w:lineRule="auto"/>
              <w:rPr>
                <w:rFonts w:hint="eastAsia" w:asciiTheme="minorEastAsia" w:hAnsiTheme="minorEastAsia" w:eastAsiaTheme="minorEastAsia" w:cstheme="minorEastAsia"/>
                <w:szCs w:val="21"/>
              </w:rPr>
            </w:pPr>
          </w:p>
        </w:tc>
        <w:tc>
          <w:tcPr>
            <w:tcW w:w="1596" w:type="dxa"/>
            <w:vAlign w:val="center"/>
          </w:tcPr>
          <w:p>
            <w:pPr>
              <w:spacing w:line="360" w:lineRule="auto"/>
              <w:rPr>
                <w:rFonts w:hint="eastAsia" w:asciiTheme="minorEastAsia" w:hAnsiTheme="minorEastAsia" w:eastAsiaTheme="minorEastAsia" w:cstheme="minorEastAsia"/>
                <w:szCs w:val="21"/>
              </w:rPr>
            </w:pPr>
          </w:p>
        </w:tc>
        <w:tc>
          <w:tcPr>
            <w:tcW w:w="995" w:type="dxa"/>
            <w:vAlign w:val="center"/>
          </w:tcPr>
          <w:p>
            <w:pPr>
              <w:spacing w:line="360" w:lineRule="auto"/>
              <w:rPr>
                <w:rFonts w:hint="eastAsia" w:asciiTheme="minorEastAsia" w:hAnsiTheme="minorEastAsia" w:eastAsiaTheme="minorEastAsia" w:cstheme="minorEastAsia"/>
                <w:szCs w:val="21"/>
              </w:rPr>
            </w:pPr>
          </w:p>
        </w:tc>
        <w:tc>
          <w:tcPr>
            <w:tcW w:w="771" w:type="dxa"/>
            <w:vAlign w:val="center"/>
          </w:tcPr>
          <w:p>
            <w:pPr>
              <w:spacing w:line="360" w:lineRule="auto"/>
              <w:rPr>
                <w:rFonts w:hint="eastAsia" w:asciiTheme="minorEastAsia" w:hAnsiTheme="minorEastAsia" w:eastAsiaTheme="minorEastAsia" w:cstheme="minorEastAsia"/>
                <w:szCs w:val="21"/>
              </w:rPr>
            </w:pPr>
          </w:p>
        </w:tc>
        <w:tc>
          <w:tcPr>
            <w:tcW w:w="1616" w:type="dxa"/>
            <w:vAlign w:val="center"/>
          </w:tcPr>
          <w:p>
            <w:pPr>
              <w:spacing w:line="360" w:lineRule="auto"/>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rPr>
        <w:t>附：</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列出</w:t>
      </w:r>
      <w:r>
        <w:rPr>
          <w:rFonts w:hint="eastAsia" w:asciiTheme="minorEastAsia" w:hAnsiTheme="minorEastAsia" w:eastAsiaTheme="minorEastAsia" w:cstheme="minorEastAsia"/>
          <w:kern w:val="0"/>
          <w:szCs w:val="21"/>
        </w:rPr>
        <w:t>投标人常驻</w:t>
      </w:r>
      <w:r>
        <w:rPr>
          <w:rFonts w:hint="eastAsia" w:asciiTheme="minorEastAsia" w:hAnsiTheme="minorEastAsia" w:eastAsiaTheme="minorEastAsia" w:cstheme="minorEastAsia"/>
          <w:kern w:val="0"/>
          <w:szCs w:val="21"/>
          <w:lang w:eastAsia="zh-CN"/>
        </w:rPr>
        <w:t>杭州市</w:t>
      </w:r>
      <w:r>
        <w:rPr>
          <w:rFonts w:hint="eastAsia" w:asciiTheme="minorEastAsia" w:hAnsiTheme="minorEastAsia" w:cstheme="minorEastAsia"/>
          <w:kern w:val="0"/>
          <w:szCs w:val="21"/>
          <w:lang w:val="en-US" w:eastAsia="zh-CN"/>
        </w:rPr>
        <w:t>余杭</w:t>
      </w:r>
      <w:r>
        <w:rPr>
          <w:rFonts w:hint="eastAsia" w:asciiTheme="minorEastAsia" w:hAnsiTheme="minorEastAsia" w:eastAsiaTheme="minorEastAsia" w:cstheme="minorEastAsia"/>
          <w:kern w:val="0"/>
          <w:szCs w:val="21"/>
          <w:lang w:val="en-US" w:eastAsia="zh-CN"/>
        </w:rPr>
        <w:t>区</w:t>
      </w:r>
      <w:r>
        <w:rPr>
          <w:rFonts w:hint="eastAsia" w:asciiTheme="minorEastAsia" w:hAnsiTheme="minorEastAsia" w:eastAsiaTheme="minorEastAsia" w:cstheme="minorEastAsia"/>
          <w:kern w:val="0"/>
          <w:szCs w:val="21"/>
        </w:rPr>
        <w:t>内能为本项目服务的农</w:t>
      </w:r>
      <w:r>
        <w:rPr>
          <w:rFonts w:hint="eastAsia" w:asciiTheme="minorEastAsia" w:hAnsiTheme="minorEastAsia" w:cstheme="minorEastAsia"/>
          <w:kern w:val="0"/>
          <w:szCs w:val="21"/>
          <w:lang w:val="en-US" w:eastAsia="zh-CN"/>
        </w:rPr>
        <w:t>险专职</w:t>
      </w:r>
      <w:r>
        <w:rPr>
          <w:rFonts w:hint="eastAsia" w:asciiTheme="minorEastAsia" w:hAnsiTheme="minorEastAsia" w:eastAsiaTheme="minorEastAsia" w:cstheme="minorEastAsia"/>
          <w:kern w:val="0"/>
          <w:szCs w:val="21"/>
        </w:rPr>
        <w:t>人员名单</w:t>
      </w:r>
      <w:r>
        <w:rPr>
          <w:rFonts w:hint="eastAsia" w:asciiTheme="minorEastAsia" w:hAnsiTheme="minorEastAsia" w:eastAsiaTheme="minorEastAsia" w:cstheme="minorEastAsia"/>
          <w:szCs w:val="21"/>
          <w:lang w:val="en-GB"/>
        </w:rPr>
        <w:t>。</w:t>
      </w:r>
    </w:p>
    <w:p>
      <w:pPr>
        <w:pStyle w:val="2"/>
        <w:rPr>
          <w:rFonts w:hint="default" w:eastAsiaTheme="minorEastAsia"/>
          <w:lang w:val="en-US" w:eastAsia="zh-CN"/>
        </w:rPr>
      </w:pPr>
      <w:r>
        <w:rPr>
          <w:rFonts w:hint="eastAsia" w:asciiTheme="minorEastAsia" w:hAnsiTheme="minorEastAsia" w:cstheme="minorEastAsia"/>
          <w:szCs w:val="21"/>
          <w:lang w:val="en-US" w:eastAsia="zh-CN"/>
        </w:rPr>
        <w:t>2.提供</w:t>
      </w:r>
      <w:r>
        <w:rPr>
          <w:rFonts w:hint="eastAsia" w:ascii="宋体" w:hAnsi="宋体"/>
          <w:bCs/>
          <w:kern w:val="2"/>
          <w:szCs w:val="21"/>
          <w:lang w:val="en-US" w:eastAsia="zh-CN"/>
        </w:rPr>
        <w:t>以上</w:t>
      </w:r>
      <w:r>
        <w:rPr>
          <w:rFonts w:hint="default" w:ascii="宋体" w:hAnsi="宋体"/>
          <w:bCs/>
          <w:kern w:val="2"/>
          <w:szCs w:val="21"/>
          <w:lang w:val="en-GB" w:eastAsia="zh-CN"/>
        </w:rPr>
        <w:t>员工近三个月社保证明</w:t>
      </w:r>
    </w:p>
    <w:p>
      <w:pPr>
        <w:spacing w:line="360" w:lineRule="auto"/>
        <w:rPr>
          <w:rFonts w:hint="eastAsia" w:ascii="宋体" w:hAnsi="宋体" w:eastAsia="宋体" w:cs="宋体"/>
          <w:kern w:val="0"/>
          <w:sz w:val="24"/>
          <w:szCs w:val="24"/>
          <w:lang w:val="en-US" w:eastAsia="zh-CN"/>
        </w:rPr>
      </w:pPr>
    </w:p>
    <w:p>
      <w:pPr>
        <w:spacing w:line="360" w:lineRule="auto"/>
        <w:rPr>
          <w:rFonts w:hint="eastAsia" w:ascii="宋体" w:hAnsi="宋体" w:eastAsia="宋体" w:cs="宋体"/>
          <w:kern w:val="0"/>
          <w:sz w:val="24"/>
          <w:szCs w:val="24"/>
          <w:lang w:val="en-US" w:eastAsia="zh-CN"/>
        </w:rPr>
      </w:pPr>
    </w:p>
    <w:p>
      <w:pPr>
        <w:spacing w:line="360" w:lineRule="auto"/>
        <w:rPr>
          <w:rFonts w:hint="eastAsia" w:ascii="宋体" w:hAnsi="宋体" w:eastAsia="宋体" w:cs="宋体"/>
          <w:kern w:val="0"/>
          <w:sz w:val="24"/>
          <w:szCs w:val="24"/>
          <w:lang w:val="en-US" w:eastAsia="zh-CN"/>
        </w:rPr>
      </w:pPr>
    </w:p>
    <w:p>
      <w:pPr>
        <w:spacing w:line="360" w:lineRule="auto"/>
        <w:rPr>
          <w:rFonts w:hint="eastAsia" w:ascii="宋体" w:hAnsi="宋体" w:eastAsia="宋体" w:cs="宋体"/>
          <w:kern w:val="0"/>
          <w:sz w:val="24"/>
          <w:szCs w:val="24"/>
          <w:lang w:val="en-US" w:eastAsia="zh-CN"/>
        </w:rPr>
      </w:pPr>
    </w:p>
    <w:p>
      <w:pPr>
        <w:spacing w:line="360" w:lineRule="auto"/>
        <w:rPr>
          <w:rFonts w:hint="eastAsia" w:ascii="宋体" w:hAnsi="宋体" w:eastAsia="宋体" w:cs="宋体"/>
          <w:kern w:val="0"/>
          <w:sz w:val="24"/>
          <w:szCs w:val="24"/>
          <w:lang w:val="en-US" w:eastAsia="zh-CN"/>
        </w:rPr>
      </w:pPr>
    </w:p>
    <w:p>
      <w:pPr>
        <w:spacing w:line="360" w:lineRule="auto"/>
        <w:rPr>
          <w:rFonts w:hint="eastAsia" w:ascii="宋体" w:hAnsi="宋体" w:eastAsia="宋体" w:cs="宋体"/>
          <w:kern w:val="0"/>
          <w:sz w:val="24"/>
          <w:szCs w:val="24"/>
          <w:lang w:val="en-US" w:eastAsia="zh-CN"/>
        </w:rPr>
      </w:pPr>
    </w:p>
    <w:p>
      <w:pPr>
        <w:spacing w:line="360" w:lineRule="auto"/>
        <w:rPr>
          <w:rFonts w:hint="eastAsia" w:ascii="宋体" w:hAnsi="宋体" w:eastAsia="宋体" w:cs="宋体"/>
          <w:kern w:val="0"/>
          <w:sz w:val="24"/>
          <w:szCs w:val="24"/>
          <w:lang w:val="en-US" w:eastAsia="zh-CN"/>
        </w:rPr>
      </w:pPr>
    </w:p>
    <w:p>
      <w:pPr>
        <w:pStyle w:val="2"/>
        <w:rPr>
          <w:rFonts w:hint="eastAsia"/>
          <w:lang w:val="en-US" w:eastAsia="zh-CN"/>
        </w:rPr>
      </w:pPr>
    </w:p>
    <w:p>
      <w:pPr>
        <w:spacing w:line="360" w:lineRule="auto"/>
        <w:rPr>
          <w:rFonts w:hint="eastAsia" w:ascii="宋体" w:hAnsi="宋体" w:eastAsia="宋体" w:cs="宋体"/>
          <w:kern w:val="0"/>
          <w:sz w:val="24"/>
          <w:szCs w:val="24"/>
          <w:lang w:val="en-US" w:eastAsia="zh-CN"/>
        </w:rPr>
      </w:pPr>
    </w:p>
    <w:p>
      <w:pPr>
        <w:spacing w:line="360" w:lineRule="auto"/>
        <w:rPr>
          <w:rFonts w:ascii="宋体" w:hAnsi="宋体"/>
          <w:b/>
          <w:sz w:val="28"/>
          <w:szCs w:val="28"/>
        </w:rPr>
      </w:pPr>
    </w:p>
    <w:p>
      <w:pPr>
        <w:pStyle w:val="2"/>
        <w:rPr>
          <w:rFonts w:ascii="宋体" w:hAnsi="宋体"/>
          <w:b/>
          <w:sz w:val="28"/>
          <w:szCs w:val="28"/>
        </w:rPr>
      </w:pPr>
    </w:p>
    <w:p>
      <w:pPr>
        <w:rPr>
          <w:rFonts w:ascii="宋体" w:hAnsi="宋体"/>
          <w:b/>
          <w:sz w:val="28"/>
          <w:szCs w:val="28"/>
        </w:rPr>
      </w:pPr>
    </w:p>
    <w:p>
      <w:pPr>
        <w:pStyle w:val="2"/>
        <w:rPr>
          <w:rFonts w:ascii="宋体" w:hAnsi="宋体"/>
          <w:b/>
          <w:sz w:val="28"/>
          <w:szCs w:val="28"/>
        </w:rPr>
      </w:pPr>
    </w:p>
    <w:p>
      <w:pPr>
        <w:rPr>
          <w:rFonts w:ascii="宋体" w:hAnsi="宋体"/>
          <w:b/>
          <w:sz w:val="28"/>
          <w:szCs w:val="28"/>
        </w:rPr>
      </w:pPr>
    </w:p>
    <w:p>
      <w:pPr>
        <w:pStyle w:val="2"/>
        <w:rPr>
          <w:rFonts w:ascii="宋体" w:hAnsi="宋体"/>
          <w:b/>
          <w:sz w:val="28"/>
          <w:szCs w:val="28"/>
        </w:rPr>
      </w:pPr>
    </w:p>
    <w:p>
      <w:pPr>
        <w:pStyle w:val="2"/>
        <w:rPr>
          <w:rFonts w:hint="eastAsia"/>
          <w:lang w:val="en-US" w:eastAsia="zh-CN"/>
        </w:rPr>
      </w:pPr>
    </w:p>
    <w:p>
      <w:pPr>
        <w:spacing w:line="360" w:lineRule="auto"/>
        <w:rPr>
          <w:rFonts w:ascii="宋体"/>
          <w:b/>
          <w:sz w:val="28"/>
          <w:szCs w:val="28"/>
        </w:rPr>
      </w:pPr>
      <w:r>
        <w:rPr>
          <w:rFonts w:hint="eastAsia" w:ascii="宋体" w:hAnsi="宋体"/>
          <w:b/>
          <w:sz w:val="28"/>
          <w:szCs w:val="28"/>
          <w:lang w:val="en-US" w:eastAsia="zh-CN"/>
        </w:rPr>
        <w:t>2</w:t>
      </w:r>
      <w:r>
        <w:rPr>
          <w:rFonts w:ascii="宋体" w:hAnsi="宋体"/>
          <w:b/>
          <w:sz w:val="28"/>
          <w:szCs w:val="28"/>
        </w:rPr>
        <w:t>.2</w:t>
      </w:r>
      <w:r>
        <w:rPr>
          <w:rFonts w:ascii="宋体" w:hAnsi="宋体"/>
          <w:b/>
          <w:sz w:val="28"/>
          <w:szCs w:val="28"/>
        </w:rPr>
        <w:fldChar w:fldCharType="begin"/>
      </w:r>
      <w:r>
        <w:rPr>
          <w:rFonts w:ascii="宋体" w:hAnsi="宋体"/>
          <w:b/>
          <w:sz w:val="28"/>
          <w:szCs w:val="28"/>
        </w:rPr>
        <w:instrText xml:space="preserve"> DOCVARIABLE  </w:instrText>
      </w:r>
      <w:r>
        <w:rPr>
          <w:rFonts w:hint="eastAsia" w:ascii="宋体" w:hAnsi="宋体"/>
          <w:b/>
          <w:sz w:val="28"/>
          <w:szCs w:val="28"/>
        </w:rPr>
        <w:instrText xml:space="preserve">商务条款响应表开始</w:instrText>
      </w:r>
      <w:r>
        <w:rPr>
          <w:rFonts w:ascii="宋体" w:hAnsi="宋体"/>
          <w:b/>
          <w:sz w:val="28"/>
          <w:szCs w:val="28"/>
        </w:rPr>
        <w:instrText xml:space="preserve">  \* MERGEFORMAT </w:instrText>
      </w:r>
      <w:r>
        <w:rPr>
          <w:rFonts w:ascii="宋体" w:hAnsi="宋体"/>
          <w:b/>
          <w:sz w:val="28"/>
          <w:szCs w:val="28"/>
        </w:rPr>
        <w:fldChar w:fldCharType="end"/>
      </w:r>
      <w:r>
        <w:rPr>
          <w:rFonts w:ascii="宋体" w:hAnsi="宋体"/>
          <w:b/>
          <w:sz w:val="28"/>
          <w:szCs w:val="28"/>
        </w:rPr>
        <w:fldChar w:fldCharType="begin"/>
      </w:r>
      <w:r>
        <w:rPr>
          <w:rFonts w:ascii="宋体" w:hAnsi="宋体"/>
          <w:b/>
          <w:sz w:val="28"/>
          <w:szCs w:val="28"/>
        </w:rPr>
        <w:instrText xml:space="preserve"> DOCVARIABLE  </w:instrText>
      </w:r>
      <w:r>
        <w:rPr>
          <w:rFonts w:hint="eastAsia" w:ascii="宋体" w:hAnsi="宋体"/>
          <w:b/>
          <w:sz w:val="28"/>
          <w:szCs w:val="28"/>
        </w:rPr>
        <w:instrText xml:space="preserve">商务条款响应表开始</w:instrText>
      </w:r>
      <w:r>
        <w:rPr>
          <w:rFonts w:ascii="宋体" w:hAnsi="宋体"/>
          <w:b/>
          <w:sz w:val="28"/>
          <w:szCs w:val="28"/>
        </w:rPr>
        <w:instrText xml:space="preserve">  \* MERGEFORMAT </w:instrText>
      </w:r>
      <w:r>
        <w:rPr>
          <w:rFonts w:ascii="宋体" w:hAnsi="宋体"/>
          <w:b/>
          <w:sz w:val="28"/>
          <w:szCs w:val="28"/>
        </w:rPr>
        <w:fldChar w:fldCharType="end"/>
      </w:r>
      <w:r>
        <w:rPr>
          <w:rFonts w:hint="eastAsia" w:ascii="宋体" w:hAnsi="宋体"/>
          <w:b/>
          <w:sz w:val="28"/>
          <w:szCs w:val="28"/>
        </w:rPr>
        <w:t>商务</w:t>
      </w:r>
      <w:r>
        <w:rPr>
          <w:rFonts w:hint="eastAsia" w:ascii="宋体" w:hAnsi="宋体"/>
          <w:b/>
          <w:sz w:val="28"/>
          <w:szCs w:val="28"/>
          <w:lang w:val="en-US" w:eastAsia="zh-CN"/>
        </w:rPr>
        <w:t>技术</w:t>
      </w:r>
      <w:r>
        <w:rPr>
          <w:rFonts w:hint="eastAsia" w:ascii="宋体" w:hAnsi="宋体"/>
          <w:b/>
          <w:sz w:val="28"/>
          <w:szCs w:val="28"/>
        </w:rPr>
        <w:t>条款响应表</w:t>
      </w:r>
    </w:p>
    <w:p>
      <w:pPr>
        <w:spacing w:line="360" w:lineRule="auto"/>
        <w:jc w:val="center"/>
        <w:rPr>
          <w:rFonts w:ascii="宋体"/>
          <w:b/>
          <w:sz w:val="24"/>
        </w:rPr>
      </w:pPr>
      <w:r>
        <w:rPr>
          <w:rFonts w:ascii="宋体" w:hAnsi="宋体"/>
          <w:b/>
          <w:sz w:val="24"/>
        </w:rPr>
        <w:fldChar w:fldCharType="begin"/>
      </w:r>
      <w:r>
        <w:rPr>
          <w:rFonts w:ascii="宋体" w:hAnsi="宋体"/>
          <w:b/>
          <w:sz w:val="24"/>
        </w:rPr>
        <w:instrText xml:space="preserve"> DOCVARIABLE  </w:instrText>
      </w:r>
      <w:r>
        <w:rPr>
          <w:rFonts w:hint="eastAsia" w:ascii="宋体" w:hAnsi="宋体"/>
          <w:b/>
          <w:sz w:val="24"/>
        </w:rPr>
        <w:instrText xml:space="preserve">商务条款响应表开始</w:instrText>
      </w:r>
      <w:r>
        <w:rPr>
          <w:rFonts w:ascii="宋体" w:hAnsi="宋体"/>
          <w:b/>
          <w:sz w:val="24"/>
        </w:rPr>
        <w:instrText xml:space="preserve">  \* MERGEFORMAT </w:instrText>
      </w:r>
      <w:r>
        <w:rPr>
          <w:rFonts w:ascii="宋体" w:hAnsi="宋体"/>
          <w:b/>
          <w:sz w:val="24"/>
        </w:rPr>
        <w:fldChar w:fldCharType="end"/>
      </w:r>
      <w:r>
        <w:rPr>
          <w:rFonts w:ascii="宋体" w:hAnsi="宋体"/>
          <w:b/>
          <w:sz w:val="24"/>
        </w:rPr>
        <w:fldChar w:fldCharType="begin"/>
      </w:r>
      <w:r>
        <w:rPr>
          <w:rFonts w:ascii="宋体" w:hAnsi="宋体"/>
          <w:b/>
          <w:sz w:val="24"/>
        </w:rPr>
        <w:instrText xml:space="preserve"> DOCVARIABLE  </w:instrText>
      </w:r>
      <w:r>
        <w:rPr>
          <w:rFonts w:hint="eastAsia" w:ascii="宋体" w:hAnsi="宋体"/>
          <w:b/>
          <w:sz w:val="24"/>
        </w:rPr>
        <w:instrText xml:space="preserve">商务条款响应表开始</w:instrText>
      </w:r>
      <w:r>
        <w:rPr>
          <w:rFonts w:ascii="宋体" w:hAnsi="宋体"/>
          <w:b/>
          <w:sz w:val="24"/>
        </w:rPr>
        <w:instrText xml:space="preserve">  \* MERGEFORMAT </w:instrText>
      </w:r>
      <w:r>
        <w:rPr>
          <w:rFonts w:ascii="宋体" w:hAnsi="宋体"/>
          <w:b/>
          <w:sz w:val="24"/>
        </w:rPr>
        <w:fldChar w:fldCharType="end"/>
      </w:r>
      <w:r>
        <w:rPr>
          <w:rFonts w:hint="eastAsia" w:ascii="宋体" w:hAnsi="宋体"/>
          <w:b/>
          <w:sz w:val="24"/>
        </w:rPr>
        <w:t>商务</w:t>
      </w:r>
      <w:r>
        <w:rPr>
          <w:rFonts w:hint="eastAsia" w:ascii="宋体" w:hAnsi="宋体"/>
          <w:b/>
          <w:sz w:val="24"/>
          <w:lang w:val="en-US" w:eastAsia="zh-CN"/>
        </w:rPr>
        <w:t>技术</w:t>
      </w:r>
      <w:r>
        <w:rPr>
          <w:rFonts w:hint="eastAsia" w:ascii="宋体" w:hAnsi="宋体"/>
          <w:b/>
          <w:sz w:val="24"/>
        </w:rPr>
        <w:t>条款响应表</w:t>
      </w:r>
    </w:p>
    <w:tbl>
      <w:tblPr>
        <w:tblStyle w:val="1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6444"/>
        <w:gridCol w:w="72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b/>
                <w:bCs/>
                <w:szCs w:val="21"/>
              </w:rPr>
            </w:pPr>
            <w:r>
              <w:rPr>
                <w:rFonts w:hint="eastAsia" w:ascii="宋体" w:hAnsi="宋体"/>
                <w:b/>
                <w:bCs/>
                <w:szCs w:val="21"/>
              </w:rPr>
              <w:t>序号</w:t>
            </w:r>
          </w:p>
        </w:tc>
        <w:tc>
          <w:tcPr>
            <w:tcW w:w="6444" w:type="dxa"/>
            <w:vAlign w:val="center"/>
          </w:tcPr>
          <w:p>
            <w:pPr>
              <w:spacing w:line="360" w:lineRule="auto"/>
              <w:jc w:val="center"/>
              <w:rPr>
                <w:rFonts w:ascii="宋体"/>
                <w:b/>
                <w:bCs/>
                <w:szCs w:val="21"/>
              </w:rPr>
            </w:pPr>
            <w:r>
              <w:rPr>
                <w:rFonts w:hint="eastAsia" w:ascii="宋体" w:hAnsi="宋体"/>
                <w:b/>
                <w:bCs/>
                <w:szCs w:val="21"/>
              </w:rPr>
              <w:t>商务</w:t>
            </w:r>
            <w:r>
              <w:rPr>
                <w:rFonts w:hint="eastAsia" w:ascii="宋体" w:hAnsi="宋体"/>
                <w:b/>
                <w:bCs/>
                <w:szCs w:val="21"/>
                <w:lang w:val="en-US" w:eastAsia="zh-CN"/>
              </w:rPr>
              <w:t>技术</w:t>
            </w:r>
            <w:r>
              <w:rPr>
                <w:rFonts w:hint="eastAsia" w:ascii="宋体" w:hAnsi="宋体"/>
                <w:b/>
                <w:bCs/>
                <w:szCs w:val="21"/>
              </w:rPr>
              <w:t>条款要求</w:t>
            </w:r>
          </w:p>
        </w:tc>
        <w:tc>
          <w:tcPr>
            <w:tcW w:w="721" w:type="dxa"/>
            <w:vAlign w:val="center"/>
          </w:tcPr>
          <w:p>
            <w:pPr>
              <w:spacing w:line="360" w:lineRule="auto"/>
              <w:jc w:val="center"/>
              <w:rPr>
                <w:rFonts w:ascii="宋体"/>
                <w:b/>
                <w:bCs/>
                <w:szCs w:val="21"/>
              </w:rPr>
            </w:pPr>
            <w:r>
              <w:rPr>
                <w:rFonts w:hint="eastAsia" w:ascii="宋体" w:hAnsi="宋体"/>
                <w:b/>
                <w:bCs/>
                <w:szCs w:val="21"/>
              </w:rPr>
              <w:t>是否响应</w:t>
            </w:r>
          </w:p>
        </w:tc>
        <w:tc>
          <w:tcPr>
            <w:tcW w:w="1437" w:type="dxa"/>
            <w:vAlign w:val="center"/>
          </w:tcPr>
          <w:p>
            <w:pPr>
              <w:spacing w:line="360" w:lineRule="auto"/>
              <w:jc w:val="center"/>
              <w:rPr>
                <w:rFonts w:asci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1</w:t>
            </w:r>
          </w:p>
        </w:tc>
        <w:tc>
          <w:tcPr>
            <w:tcW w:w="6444" w:type="dxa"/>
            <w:vAlign w:val="center"/>
          </w:tcPr>
          <w:p>
            <w:pPr>
              <w:spacing w:line="360" w:lineRule="auto"/>
              <w:rPr>
                <w:rFonts w:ascii="宋体"/>
                <w:szCs w:val="21"/>
              </w:rPr>
            </w:pPr>
            <w:r>
              <w:rPr>
                <w:rFonts w:hint="eastAsia" w:ascii="宋体" w:hAnsi="宋体"/>
                <w:szCs w:val="21"/>
              </w:rPr>
              <w:t>完全理解并接受用户需求书要求</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2</w:t>
            </w:r>
          </w:p>
        </w:tc>
        <w:tc>
          <w:tcPr>
            <w:tcW w:w="6444" w:type="dxa"/>
            <w:vAlign w:val="center"/>
          </w:tcPr>
          <w:p>
            <w:pPr>
              <w:spacing w:line="360" w:lineRule="auto"/>
              <w:rPr>
                <w:rFonts w:ascii="宋体"/>
                <w:szCs w:val="21"/>
              </w:rPr>
            </w:pPr>
            <w:r>
              <w:rPr>
                <w:rFonts w:hint="eastAsia" w:ascii="宋体" w:hAnsi="宋体"/>
                <w:szCs w:val="21"/>
              </w:rPr>
              <w:t>完全理解并接受对合格投标人、合格的货物、工程和服务要求</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3</w:t>
            </w:r>
          </w:p>
        </w:tc>
        <w:tc>
          <w:tcPr>
            <w:tcW w:w="6444" w:type="dxa"/>
            <w:vAlign w:val="center"/>
          </w:tcPr>
          <w:p>
            <w:pPr>
              <w:spacing w:line="360" w:lineRule="auto"/>
              <w:rPr>
                <w:rFonts w:ascii="宋体"/>
                <w:szCs w:val="21"/>
              </w:rPr>
            </w:pPr>
            <w:r>
              <w:rPr>
                <w:rFonts w:hint="eastAsia" w:ascii="宋体" w:hAnsi="宋体"/>
                <w:szCs w:val="21"/>
              </w:rPr>
              <w:t>完全理解并接受对投标人的各项须知、规约要求和责任义务</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hint="eastAsia" w:ascii="宋体"/>
                <w:szCs w:val="21"/>
              </w:rPr>
              <w:t>4</w:t>
            </w:r>
          </w:p>
        </w:tc>
        <w:tc>
          <w:tcPr>
            <w:tcW w:w="6444" w:type="dxa"/>
            <w:vAlign w:val="center"/>
          </w:tcPr>
          <w:p>
            <w:pPr>
              <w:spacing w:line="360" w:lineRule="auto"/>
              <w:rPr>
                <w:rFonts w:ascii="宋体"/>
                <w:szCs w:val="21"/>
              </w:rPr>
            </w:pPr>
            <w:r>
              <w:rPr>
                <w:rFonts w:hint="eastAsia" w:ascii="宋体" w:hAnsi="宋体"/>
                <w:szCs w:val="21"/>
              </w:rPr>
              <w:t>投标有效期：投标有效期为自递交投标文件起至确定正式中标人止不少于</w:t>
            </w:r>
            <w:r>
              <w:rPr>
                <w:rFonts w:hint="eastAsia" w:ascii="宋体" w:hAnsi="宋体"/>
                <w:szCs w:val="21"/>
                <w:u w:val="single"/>
              </w:rPr>
              <w:t>120</w:t>
            </w:r>
            <w:r>
              <w:rPr>
                <w:rFonts w:ascii="宋体" w:hAnsi="宋体"/>
                <w:szCs w:val="21"/>
                <w:u w:val="single"/>
              </w:rPr>
              <w:t xml:space="preserve"> </w:t>
            </w:r>
            <w:r>
              <w:rPr>
                <w:rFonts w:hint="eastAsia" w:ascii="宋体" w:hAnsi="宋体"/>
                <w:szCs w:val="21"/>
              </w:rPr>
              <w:t>天，中标单位有效期至项目验收之日</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6</w:t>
            </w:r>
          </w:p>
        </w:tc>
        <w:tc>
          <w:tcPr>
            <w:tcW w:w="6444" w:type="dxa"/>
            <w:vAlign w:val="center"/>
          </w:tcPr>
          <w:p>
            <w:pPr>
              <w:spacing w:line="360" w:lineRule="auto"/>
              <w:rPr>
                <w:rFonts w:ascii="宋体"/>
                <w:szCs w:val="21"/>
              </w:rPr>
            </w:pPr>
            <w:r>
              <w:rPr>
                <w:rFonts w:hint="eastAsia" w:ascii="宋体" w:hAnsi="宋体"/>
                <w:szCs w:val="21"/>
              </w:rPr>
              <w:t>服务期：</w:t>
            </w:r>
            <w:r>
              <w:rPr>
                <w:rFonts w:hint="eastAsia" w:ascii="宋体" w:hAnsi="宋体"/>
                <w:szCs w:val="21"/>
                <w:lang w:val="en-US" w:eastAsia="zh-CN"/>
              </w:rPr>
              <w:t>1</w:t>
            </w:r>
            <w:r>
              <w:rPr>
                <w:rFonts w:hint="eastAsia" w:ascii="宋体" w:hAnsi="宋体"/>
                <w:szCs w:val="21"/>
              </w:rPr>
              <w:t>年</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7</w:t>
            </w:r>
          </w:p>
        </w:tc>
        <w:tc>
          <w:tcPr>
            <w:tcW w:w="6444" w:type="dxa"/>
            <w:vAlign w:val="center"/>
          </w:tcPr>
          <w:p>
            <w:pPr>
              <w:spacing w:line="360" w:lineRule="auto"/>
              <w:rPr>
                <w:rFonts w:ascii="宋体"/>
                <w:szCs w:val="21"/>
              </w:rPr>
            </w:pPr>
            <w:r>
              <w:rPr>
                <w:rFonts w:hint="eastAsia" w:ascii="宋体" w:hAnsi="宋体"/>
                <w:szCs w:val="21"/>
              </w:rPr>
              <w:t>同意按本项目要求缴付相关款项</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8</w:t>
            </w:r>
          </w:p>
        </w:tc>
        <w:tc>
          <w:tcPr>
            <w:tcW w:w="6444" w:type="dxa"/>
            <w:vAlign w:val="center"/>
          </w:tcPr>
          <w:p>
            <w:pPr>
              <w:spacing w:line="360" w:lineRule="auto"/>
              <w:rPr>
                <w:rFonts w:ascii="宋体"/>
                <w:szCs w:val="21"/>
              </w:rPr>
            </w:pPr>
            <w:r>
              <w:rPr>
                <w:rFonts w:hint="eastAsia" w:ascii="宋体" w:hAnsi="宋体"/>
                <w:szCs w:val="21"/>
              </w:rPr>
              <w:t>同意采购方以任何形式对我方投标文件内容的真实性和有效性进行审查、验证</w:t>
            </w:r>
          </w:p>
        </w:tc>
        <w:tc>
          <w:tcPr>
            <w:tcW w:w="721" w:type="dxa"/>
            <w:vAlign w:val="center"/>
          </w:tcPr>
          <w:p>
            <w:pPr>
              <w:spacing w:line="360" w:lineRule="auto"/>
              <w:rPr>
                <w:rFonts w:ascii="宋体"/>
                <w:szCs w:val="21"/>
              </w:rPr>
            </w:pPr>
          </w:p>
        </w:tc>
        <w:tc>
          <w:tcPr>
            <w:tcW w:w="1437"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 w:type="dxa"/>
            <w:vAlign w:val="center"/>
          </w:tcPr>
          <w:p>
            <w:pPr>
              <w:spacing w:line="360" w:lineRule="auto"/>
              <w:jc w:val="center"/>
              <w:rPr>
                <w:rFonts w:ascii="宋体"/>
                <w:szCs w:val="21"/>
              </w:rPr>
            </w:pPr>
            <w:r>
              <w:rPr>
                <w:rFonts w:ascii="宋体" w:hAnsi="宋体"/>
                <w:szCs w:val="21"/>
              </w:rPr>
              <w:t>9</w:t>
            </w:r>
          </w:p>
        </w:tc>
        <w:tc>
          <w:tcPr>
            <w:tcW w:w="8602" w:type="dxa"/>
            <w:gridSpan w:val="3"/>
            <w:vAlign w:val="center"/>
          </w:tcPr>
          <w:p>
            <w:pPr>
              <w:spacing w:line="360" w:lineRule="auto"/>
              <w:rPr>
                <w:rFonts w:ascii="宋体"/>
                <w:szCs w:val="21"/>
              </w:rPr>
            </w:pPr>
            <w:r>
              <w:rPr>
                <w:rFonts w:hint="eastAsia" w:ascii="宋体" w:hAnsi="宋体"/>
                <w:szCs w:val="21"/>
              </w:rPr>
              <w:t>其它商务条款偏离说明：</w:t>
            </w:r>
          </w:p>
        </w:tc>
      </w:tr>
    </w:tbl>
    <w:p>
      <w:pPr>
        <w:spacing w:line="360" w:lineRule="auto"/>
        <w:rPr>
          <w:rFonts w:ascii="宋体"/>
          <w:szCs w:val="21"/>
          <w:lang w:val="en-GB"/>
        </w:rPr>
      </w:pPr>
      <w:r>
        <w:rPr>
          <w:rFonts w:hint="eastAsia" w:ascii="宋体" w:hAnsi="宋体"/>
          <w:szCs w:val="21"/>
          <w:lang w:val="en-GB"/>
        </w:rPr>
        <w:t>注：</w:t>
      </w:r>
      <w:r>
        <w:rPr>
          <w:rFonts w:ascii="宋体" w:hAnsi="宋体"/>
          <w:szCs w:val="21"/>
          <w:lang w:val="en-GB"/>
        </w:rPr>
        <w:t xml:space="preserve"> 1</w:t>
      </w:r>
      <w:r>
        <w:rPr>
          <w:rFonts w:hint="eastAsia" w:ascii="宋体" w:hAnsi="宋体"/>
          <w:szCs w:val="21"/>
          <w:lang w:val="en-GB"/>
        </w:rPr>
        <w:t>、</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360" w:lineRule="auto"/>
        <w:rPr>
          <w:rFonts w:ascii="宋体"/>
          <w:szCs w:val="21"/>
          <w:lang w:val="en-GB"/>
        </w:rPr>
      </w:pPr>
      <w:r>
        <w:rPr>
          <w:rFonts w:ascii="宋体" w:hAnsi="宋体"/>
          <w:szCs w:val="21"/>
          <w:lang w:val="en-GB"/>
        </w:rPr>
        <w:t xml:space="preserve"> 2</w:t>
      </w:r>
      <w:r>
        <w:rPr>
          <w:rFonts w:hint="eastAsia" w:ascii="宋体" w:hAnsi="宋体"/>
          <w:szCs w:val="21"/>
          <w:lang w:val="en-GB"/>
        </w:rPr>
        <w:t>、本表内容不得擅自修改。</w:t>
      </w:r>
    </w:p>
    <w:p>
      <w:pPr>
        <w:spacing w:line="360" w:lineRule="auto"/>
        <w:rPr>
          <w:rFonts w:ascii="宋体"/>
          <w:szCs w:val="21"/>
          <w:lang w:val="en-GB"/>
        </w:rPr>
      </w:pPr>
    </w:p>
    <w:p>
      <w:pPr>
        <w:spacing w:line="360" w:lineRule="auto"/>
        <w:rPr>
          <w:rFonts w:ascii="宋体"/>
          <w:szCs w:val="21"/>
          <w:lang w:val="en-GB"/>
        </w:rPr>
      </w:pPr>
    </w:p>
    <w:p>
      <w:pPr>
        <w:spacing w:line="360" w:lineRule="auto"/>
        <w:rPr>
          <w:rFonts w:ascii="宋体"/>
          <w:szCs w:val="21"/>
        </w:rPr>
      </w:pPr>
      <w:r>
        <w:rPr>
          <w:rFonts w:hint="eastAsia" w:ascii="宋体" w:hAnsi="宋体"/>
          <w:szCs w:val="21"/>
        </w:rPr>
        <w:t>投标人法定代表人（或法定代表人授权代表）签字：</w:t>
      </w:r>
    </w:p>
    <w:p>
      <w:pPr>
        <w:spacing w:line="360" w:lineRule="auto"/>
        <w:rPr>
          <w:rFonts w:ascii="宋体"/>
          <w:szCs w:val="21"/>
          <w:u w:val="single"/>
        </w:rPr>
      </w:pPr>
      <w:r>
        <w:rPr>
          <w:rFonts w:hint="eastAsia" w:ascii="宋体" w:hAnsi="宋体"/>
          <w:szCs w:val="21"/>
        </w:rPr>
        <w:t>投标人名称（签章）：</w:t>
      </w:r>
    </w:p>
    <w:p>
      <w:pPr>
        <w:spacing w:line="360" w:lineRule="auto"/>
        <w:rPr>
          <w:rFonts w:ascii="宋体"/>
          <w:szCs w:val="21"/>
        </w:rPr>
      </w:pPr>
      <w:r>
        <w:rPr>
          <w:rFonts w:hint="eastAsia" w:ascii="宋体" w:hAnsi="宋体"/>
          <w:szCs w:val="21"/>
        </w:rPr>
        <w:t>日期：年月日</w:t>
      </w: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spacing w:line="360" w:lineRule="auto"/>
        <w:rPr>
          <w:rFonts w:ascii="宋体" w:hAnsi="宋体"/>
          <w:b/>
          <w:sz w:val="32"/>
          <w:szCs w:val="32"/>
        </w:rPr>
      </w:pPr>
      <w:r>
        <w:rPr>
          <w:rFonts w:hint="eastAsia" w:ascii="宋体" w:hAnsi="宋体"/>
          <w:b/>
          <w:sz w:val="32"/>
          <w:szCs w:val="32"/>
        </w:rPr>
        <w:br w:type="page"/>
      </w:r>
    </w:p>
    <w:p>
      <w:pPr>
        <w:spacing w:line="360" w:lineRule="auto"/>
        <w:outlineLvl w:val="1"/>
        <w:rPr>
          <w:rFonts w:ascii="宋体"/>
          <w:b/>
          <w:sz w:val="32"/>
          <w:szCs w:val="32"/>
        </w:rPr>
      </w:pPr>
      <w:r>
        <w:rPr>
          <w:rFonts w:hint="eastAsia" w:ascii="宋体" w:hAnsi="宋体"/>
          <w:b/>
          <w:sz w:val="32"/>
          <w:szCs w:val="32"/>
          <w:lang w:val="en-US" w:eastAsia="zh-CN"/>
        </w:rPr>
        <w:t>三</w:t>
      </w:r>
      <w:r>
        <w:rPr>
          <w:rFonts w:hint="eastAsia" w:ascii="宋体" w:hAnsi="宋体"/>
          <w:b/>
          <w:sz w:val="32"/>
          <w:szCs w:val="32"/>
        </w:rPr>
        <w:t>、技术部分</w:t>
      </w:r>
    </w:p>
    <w:p>
      <w:pPr>
        <w:spacing w:line="360" w:lineRule="auto"/>
        <w:jc w:val="center"/>
        <w:rPr>
          <w:rFonts w:hint="eastAsia" w:asciiTheme="minorEastAsia" w:hAnsiTheme="minorEastAsia" w:eastAsiaTheme="minorEastAsia" w:cstheme="minorEastAsia"/>
          <w:b/>
          <w:sz w:val="40"/>
        </w:rPr>
      </w:pPr>
      <w:r>
        <w:rPr>
          <w:rFonts w:hint="eastAsia" w:asciiTheme="minorEastAsia" w:hAnsiTheme="minorEastAsia" w:eastAsiaTheme="minorEastAsia" w:cstheme="minorEastAsia"/>
          <w:b/>
          <w:sz w:val="40"/>
        </w:rPr>
        <w:t>投标技术方案</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投标人应按采购文件要求的内容和顺序，对完成整个项目提出相应的实施方案。对含糊不清或欠具体明确之处，评委会可视为投标人履约能力不足或响应不全处理。技术方案内容应包括但不限于以下内容：</w:t>
      </w:r>
    </w:p>
    <w:p>
      <w:pPr>
        <w:numPr>
          <w:ilvl w:val="0"/>
          <w:numId w:val="6"/>
        </w:numPr>
        <w:spacing w:line="360" w:lineRule="auto"/>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农业保险承保操作流程；</w:t>
      </w:r>
    </w:p>
    <w:p>
      <w:pPr>
        <w:numPr>
          <w:ilvl w:val="0"/>
          <w:numId w:val="6"/>
        </w:num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农业保险定损方案和核灾定损管理办法；</w:t>
      </w:r>
    </w:p>
    <w:p>
      <w:pPr>
        <w:numPr>
          <w:ilvl w:val="0"/>
          <w:numId w:val="6"/>
        </w:num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风险应对预案</w:t>
      </w:r>
      <w:r>
        <w:rPr>
          <w:rFonts w:hint="eastAsia" w:asciiTheme="minorEastAsia" w:hAnsiTheme="minorEastAsia" w:cstheme="minorEastAsia"/>
          <w:szCs w:val="21"/>
          <w:lang w:val="en-US" w:eastAsia="zh-CN"/>
        </w:rPr>
        <w:t>；</w:t>
      </w:r>
      <w:r>
        <w:rPr>
          <w:rFonts w:hint="eastAsia" w:asciiTheme="minorEastAsia" w:hAnsiTheme="minorEastAsia" w:eastAsiaTheme="minorEastAsia" w:cstheme="minorEastAsia"/>
          <w:szCs w:val="21"/>
          <w:lang w:val="en-US" w:eastAsia="zh-CN"/>
        </w:rPr>
        <w:t xml:space="preserve"> </w:t>
      </w:r>
    </w:p>
    <w:p>
      <w:pPr>
        <w:pStyle w:val="2"/>
        <w:numPr>
          <w:ilvl w:val="0"/>
          <w:numId w:val="6"/>
        </w:numPr>
        <w:ind w:left="0" w:leftChars="0" w:firstLine="0" w:firstLineChars="0"/>
        <w:rPr>
          <w:rFonts w:hint="default"/>
          <w:lang w:val="en-US" w:eastAsia="zh-CN"/>
        </w:rPr>
      </w:pPr>
      <w:r>
        <w:rPr>
          <w:rFonts w:hint="eastAsia" w:asciiTheme="minorEastAsia" w:hAnsiTheme="minorEastAsia" w:eastAsiaTheme="minorEastAsia" w:cstheme="minorEastAsia"/>
          <w:szCs w:val="21"/>
          <w:lang w:val="en-US" w:eastAsia="zh-CN"/>
        </w:rPr>
        <w:t>农业保险内控制度</w:t>
      </w:r>
      <w:r>
        <w:rPr>
          <w:rFonts w:hint="eastAsia" w:asciiTheme="minorEastAsia" w:hAnsiTheme="minorEastAsia" w:cstheme="minorEastAsia"/>
          <w:szCs w:val="21"/>
          <w:lang w:val="en-US" w:eastAsia="zh-CN"/>
        </w:rPr>
        <w:t>；</w:t>
      </w:r>
    </w:p>
    <w:p>
      <w:pPr>
        <w:spacing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w:t>
      </w:r>
    </w:p>
    <w:p>
      <w:pPr>
        <w:rPr>
          <w:rFonts w:ascii="宋体" w:hAnsi="宋体"/>
          <w:kern w:val="0"/>
          <w:szCs w:val="21"/>
          <w:lang w:val="en-GB"/>
        </w:rPr>
      </w:pPr>
    </w:p>
    <w:p>
      <w:pPr>
        <w:pStyle w:val="2"/>
        <w:rPr>
          <w:rFonts w:ascii="宋体" w:hAnsi="宋体"/>
          <w:kern w:val="0"/>
          <w:szCs w:val="21"/>
          <w:lang w:val="en-GB"/>
        </w:rPr>
      </w:pPr>
    </w:p>
    <w:p>
      <w:pPr>
        <w:rPr>
          <w:rFonts w:ascii="宋体" w:hAnsi="宋体"/>
          <w:kern w:val="0"/>
          <w:szCs w:val="21"/>
          <w:lang w:val="en-GB"/>
        </w:rPr>
      </w:pPr>
    </w:p>
    <w:p>
      <w:pPr>
        <w:pStyle w:val="2"/>
        <w:rPr>
          <w:rFonts w:ascii="宋体" w:hAnsi="宋体"/>
          <w:kern w:val="0"/>
          <w:szCs w:val="21"/>
          <w:lang w:val="en-GB"/>
        </w:rPr>
      </w:pPr>
    </w:p>
    <w:p>
      <w:pPr>
        <w:rPr>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Pr>
        <w:rPr>
          <w:rFonts w:ascii="宋体" w:hAnsi="宋体"/>
          <w:kern w:val="0"/>
          <w:szCs w:val="21"/>
          <w:lang w:val="en-GB"/>
        </w:rPr>
      </w:pPr>
    </w:p>
    <w:p/>
    <w:p/>
    <w:p/>
    <w:p>
      <w:pPr>
        <w:pStyle w:val="2"/>
      </w:pPr>
    </w:p>
    <w:p/>
    <w:p>
      <w:pPr>
        <w:pStyle w:val="2"/>
      </w:pPr>
    </w:p>
    <w:p/>
    <w:p/>
    <w:p>
      <w:pPr>
        <w:pStyle w:val="2"/>
      </w:pPr>
    </w:p>
    <w:p/>
    <w:p>
      <w:pPr>
        <w:pStyle w:val="2"/>
      </w:pPr>
    </w:p>
    <w:p/>
    <w:p>
      <w:pPr>
        <w:spacing w:line="360" w:lineRule="auto"/>
        <w:outlineLvl w:val="1"/>
        <w:rPr>
          <w:rFonts w:hint="eastAsia" w:ascii="宋体" w:hAnsi="宋体" w:eastAsiaTheme="minorEastAsia"/>
          <w:kern w:val="0"/>
          <w:szCs w:val="21"/>
          <w:lang w:val="en-US" w:eastAsia="zh-CN"/>
        </w:rPr>
      </w:pPr>
      <w:r>
        <w:rPr>
          <w:rFonts w:hint="eastAsia" w:ascii="黑体" w:hAnsi="黑体" w:eastAsia="黑体"/>
          <w:color w:val="000000"/>
          <w:sz w:val="32"/>
          <w:lang w:val="en-US" w:eastAsia="zh-CN"/>
        </w:rPr>
        <w:t>四、</w:t>
      </w:r>
      <w:r>
        <w:rPr>
          <w:rFonts w:hint="default" w:ascii="黑体" w:hAnsi="黑体" w:eastAsia="黑体"/>
          <w:color w:val="000000"/>
          <w:sz w:val="32"/>
        </w:rPr>
        <w:t>投标人认为有必要说明的其它内容</w:t>
      </w:r>
    </w:p>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3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6144DE"/>
    <w:multiLevelType w:val="singleLevel"/>
    <w:tmpl w:val="D36144DE"/>
    <w:lvl w:ilvl="0" w:tentative="0">
      <w:start w:val="1"/>
      <w:numFmt w:val="decimal"/>
      <w:lvlText w:val="%1."/>
      <w:lvlJc w:val="left"/>
      <w:pPr>
        <w:tabs>
          <w:tab w:val="left" w:pos="312"/>
        </w:tabs>
      </w:pPr>
    </w:lvl>
  </w:abstractNum>
  <w:abstractNum w:abstractNumId="1">
    <w:nsid w:val="F5BA74B0"/>
    <w:multiLevelType w:val="singleLevel"/>
    <w:tmpl w:val="F5BA74B0"/>
    <w:lvl w:ilvl="0" w:tentative="0">
      <w:start w:val="1"/>
      <w:numFmt w:val="chineseCounting"/>
      <w:suff w:val="nothing"/>
      <w:lvlText w:val="%1、"/>
      <w:lvlJc w:val="left"/>
      <w:rPr>
        <w:rFonts w:hint="eastAsia"/>
      </w:rPr>
    </w:lvl>
  </w:abstractNum>
  <w:abstractNum w:abstractNumId="2">
    <w:nsid w:val="00000001"/>
    <w:multiLevelType w:val="multilevel"/>
    <w:tmpl w:val="00000001"/>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C07EA2"/>
    <w:multiLevelType w:val="multilevel"/>
    <w:tmpl w:val="1DC07EA2"/>
    <w:lvl w:ilvl="0" w:tentative="0">
      <w:start w:val="1"/>
      <w:numFmt w:val="decimalEnclosedParen"/>
      <w:lvlText w:val="%1"/>
      <w:lvlJc w:val="left"/>
      <w:pPr>
        <w:ind w:left="839" w:hanging="360"/>
      </w:pPr>
      <w:rPr>
        <w:rFonts w:hint="default" w:hAnsi="宋体" w:cs="宋体"/>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4">
    <w:nsid w:val="2A8B466E"/>
    <w:multiLevelType w:val="singleLevel"/>
    <w:tmpl w:val="2A8B466E"/>
    <w:lvl w:ilvl="0" w:tentative="0">
      <w:start w:val="7"/>
      <w:numFmt w:val="decimal"/>
      <w:suff w:val="nothing"/>
      <w:lvlText w:val="%1）"/>
      <w:lvlJc w:val="left"/>
    </w:lvl>
  </w:abstractNum>
  <w:abstractNum w:abstractNumId="5">
    <w:nsid w:val="4D374015"/>
    <w:multiLevelType w:val="singleLevel"/>
    <w:tmpl w:val="4D374015"/>
    <w:lvl w:ilvl="0" w:tentative="0">
      <w:start w:val="2"/>
      <w:numFmt w:val="decimal"/>
      <w:suff w:val="space"/>
      <w:lvlText w:val="%1)"/>
      <w:lvlJc w:val="left"/>
      <w:pPr>
        <w:ind w:left="420" w:leftChars="0" w:firstLine="0" w:firstLineChars="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478A"/>
    <w:rsid w:val="000A36B8"/>
    <w:rsid w:val="00190727"/>
    <w:rsid w:val="002B7B31"/>
    <w:rsid w:val="00540429"/>
    <w:rsid w:val="005852E3"/>
    <w:rsid w:val="008038C7"/>
    <w:rsid w:val="009A3EAF"/>
    <w:rsid w:val="00E74075"/>
    <w:rsid w:val="018818BC"/>
    <w:rsid w:val="02245E2D"/>
    <w:rsid w:val="0680448E"/>
    <w:rsid w:val="0A31329A"/>
    <w:rsid w:val="0AC1249E"/>
    <w:rsid w:val="0BF7280B"/>
    <w:rsid w:val="0CD52676"/>
    <w:rsid w:val="0E1019DC"/>
    <w:rsid w:val="0EE2134B"/>
    <w:rsid w:val="0F130B13"/>
    <w:rsid w:val="0F6051D3"/>
    <w:rsid w:val="0F8F3335"/>
    <w:rsid w:val="0F9045E2"/>
    <w:rsid w:val="0FC41239"/>
    <w:rsid w:val="10877712"/>
    <w:rsid w:val="10CC279D"/>
    <w:rsid w:val="10DE008F"/>
    <w:rsid w:val="114E1606"/>
    <w:rsid w:val="11D11BA4"/>
    <w:rsid w:val="12687793"/>
    <w:rsid w:val="131A45C7"/>
    <w:rsid w:val="135341DC"/>
    <w:rsid w:val="13645576"/>
    <w:rsid w:val="136E59FC"/>
    <w:rsid w:val="13DF18C0"/>
    <w:rsid w:val="140F2F7C"/>
    <w:rsid w:val="14514E88"/>
    <w:rsid w:val="19193218"/>
    <w:rsid w:val="1A807512"/>
    <w:rsid w:val="1AEA2009"/>
    <w:rsid w:val="1D2F361D"/>
    <w:rsid w:val="1D975AC6"/>
    <w:rsid w:val="1E853205"/>
    <w:rsid w:val="1F0D15B3"/>
    <w:rsid w:val="1FA3167D"/>
    <w:rsid w:val="1FCE582A"/>
    <w:rsid w:val="2023590B"/>
    <w:rsid w:val="202B3651"/>
    <w:rsid w:val="20941C3B"/>
    <w:rsid w:val="20C64B4A"/>
    <w:rsid w:val="20F72567"/>
    <w:rsid w:val="214929D2"/>
    <w:rsid w:val="21DB3869"/>
    <w:rsid w:val="22396FFD"/>
    <w:rsid w:val="22D75A02"/>
    <w:rsid w:val="238D75B6"/>
    <w:rsid w:val="23E4588F"/>
    <w:rsid w:val="24B436E4"/>
    <w:rsid w:val="24C66878"/>
    <w:rsid w:val="24D758E9"/>
    <w:rsid w:val="24F4117E"/>
    <w:rsid w:val="254B42F5"/>
    <w:rsid w:val="25D64311"/>
    <w:rsid w:val="266B1264"/>
    <w:rsid w:val="27A66475"/>
    <w:rsid w:val="28012F23"/>
    <w:rsid w:val="2919075F"/>
    <w:rsid w:val="2A1B69E1"/>
    <w:rsid w:val="2AA701FF"/>
    <w:rsid w:val="2DAF6850"/>
    <w:rsid w:val="2F283725"/>
    <w:rsid w:val="2F323696"/>
    <w:rsid w:val="2F9854CC"/>
    <w:rsid w:val="2FB74E72"/>
    <w:rsid w:val="31E73631"/>
    <w:rsid w:val="328F426F"/>
    <w:rsid w:val="335E607A"/>
    <w:rsid w:val="340513DD"/>
    <w:rsid w:val="3470791A"/>
    <w:rsid w:val="35966814"/>
    <w:rsid w:val="38344B4A"/>
    <w:rsid w:val="391E320A"/>
    <w:rsid w:val="39DE0F1E"/>
    <w:rsid w:val="3AC60341"/>
    <w:rsid w:val="3B854D3C"/>
    <w:rsid w:val="3CA17E22"/>
    <w:rsid w:val="3E274A83"/>
    <w:rsid w:val="3F172CDD"/>
    <w:rsid w:val="3F987074"/>
    <w:rsid w:val="406517B0"/>
    <w:rsid w:val="4070552F"/>
    <w:rsid w:val="41DD23EE"/>
    <w:rsid w:val="422F1AB5"/>
    <w:rsid w:val="425542B8"/>
    <w:rsid w:val="42F96359"/>
    <w:rsid w:val="434F4C76"/>
    <w:rsid w:val="44E53D65"/>
    <w:rsid w:val="45D05D19"/>
    <w:rsid w:val="45E163C8"/>
    <w:rsid w:val="46196FC4"/>
    <w:rsid w:val="46DD7B9D"/>
    <w:rsid w:val="47422ACA"/>
    <w:rsid w:val="4B812F2C"/>
    <w:rsid w:val="4BC45578"/>
    <w:rsid w:val="4C8A484F"/>
    <w:rsid w:val="4DE465D4"/>
    <w:rsid w:val="4E506EDD"/>
    <w:rsid w:val="4E5B433D"/>
    <w:rsid w:val="4EBE1ACD"/>
    <w:rsid w:val="4FC33DA4"/>
    <w:rsid w:val="50D62DC6"/>
    <w:rsid w:val="50EF57D2"/>
    <w:rsid w:val="518959E5"/>
    <w:rsid w:val="53A81A9A"/>
    <w:rsid w:val="56820EBE"/>
    <w:rsid w:val="56DC1A36"/>
    <w:rsid w:val="57104BFF"/>
    <w:rsid w:val="57357F9F"/>
    <w:rsid w:val="57A83565"/>
    <w:rsid w:val="57F71C03"/>
    <w:rsid w:val="585A4522"/>
    <w:rsid w:val="59045C76"/>
    <w:rsid w:val="5A357472"/>
    <w:rsid w:val="5B3F110B"/>
    <w:rsid w:val="5B4479E7"/>
    <w:rsid w:val="5B896919"/>
    <w:rsid w:val="5C325E9B"/>
    <w:rsid w:val="5D254B25"/>
    <w:rsid w:val="5D370BD9"/>
    <w:rsid w:val="5EB5475C"/>
    <w:rsid w:val="5F1E36BE"/>
    <w:rsid w:val="5F294EF9"/>
    <w:rsid w:val="5F3650D2"/>
    <w:rsid w:val="61945637"/>
    <w:rsid w:val="642C4EF5"/>
    <w:rsid w:val="64C951A1"/>
    <w:rsid w:val="658722DA"/>
    <w:rsid w:val="65BE59C7"/>
    <w:rsid w:val="65C66053"/>
    <w:rsid w:val="66492AF4"/>
    <w:rsid w:val="675310A0"/>
    <w:rsid w:val="67AB0304"/>
    <w:rsid w:val="67B14CBB"/>
    <w:rsid w:val="68B9325B"/>
    <w:rsid w:val="68BB5F28"/>
    <w:rsid w:val="6AAD10BB"/>
    <w:rsid w:val="6AB56D51"/>
    <w:rsid w:val="6EBC3CB7"/>
    <w:rsid w:val="6F391A52"/>
    <w:rsid w:val="6FCD40BA"/>
    <w:rsid w:val="70FA045F"/>
    <w:rsid w:val="71112573"/>
    <w:rsid w:val="71930189"/>
    <w:rsid w:val="71A658C8"/>
    <w:rsid w:val="726605FA"/>
    <w:rsid w:val="737B2E39"/>
    <w:rsid w:val="74696D84"/>
    <w:rsid w:val="749D06CF"/>
    <w:rsid w:val="75E5673E"/>
    <w:rsid w:val="76A82D7B"/>
    <w:rsid w:val="774472E6"/>
    <w:rsid w:val="79545AFA"/>
    <w:rsid w:val="79D17086"/>
    <w:rsid w:val="7AFB688D"/>
    <w:rsid w:val="7D6F1CD1"/>
    <w:rsid w:val="7E3B19EA"/>
    <w:rsid w:val="7E990593"/>
    <w:rsid w:val="7EA50B32"/>
    <w:rsid w:val="7EDF799A"/>
    <w:rsid w:val="7F082E14"/>
    <w:rsid w:val="7F9C2B79"/>
    <w:rsid w:val="7FE7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spacing w:line="440" w:lineRule="exact"/>
      <w:ind w:firstLine="5060"/>
      <w:outlineLvl w:val="0"/>
    </w:pPr>
    <w:rPr>
      <w:rFonts w:ascii="宋体" w:hAnsi="宋体" w:eastAsia="宋体" w:cs="Times New Roman"/>
      <w:b/>
      <w:sz w:val="24"/>
      <w:szCs w:val="20"/>
    </w:rPr>
  </w:style>
  <w:style w:type="paragraph" w:styleId="4">
    <w:name w:val="heading 2"/>
    <w:basedOn w:val="1"/>
    <w:next w:val="1"/>
    <w:semiHidden/>
    <w:unhideWhenUsed/>
    <w:qFormat/>
    <w:uiPriority w:val="0"/>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semiHidden/>
    <w:unhideWhenUsed/>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0"/>
    <w:pPr>
      <w:keepNext/>
      <w:keepLines/>
      <w:tabs>
        <w:tab w:val="left" w:pos="864"/>
      </w:tabs>
      <w:spacing w:before="280" w:after="290" w:line="372" w:lineRule="auto"/>
      <w:ind w:left="864" w:hanging="864"/>
      <w:outlineLvl w:val="3"/>
    </w:pPr>
    <w:rPr>
      <w:rFonts w:ascii="Arial" w:hAnsi="Arial" w:eastAsia="黑体" w:cs="Arial"/>
      <w:b/>
      <w:bCs/>
      <w:sz w:val="28"/>
      <w:szCs w:val="28"/>
      <w:lang w:val="zh-CN"/>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pPr>
    <w:rPr>
      <w:rFonts w:cs="Times New Roman"/>
      <w:kern w:val="0"/>
      <w:szCs w:val="20"/>
    </w:rPr>
  </w:style>
  <w:style w:type="paragraph" w:styleId="7">
    <w:name w:val="annotation text"/>
    <w:basedOn w:val="1"/>
    <w:qFormat/>
    <w:uiPriority w:val="0"/>
    <w:pPr>
      <w:jc w:val="left"/>
    </w:pPr>
    <w:rPr>
      <w:kern w:val="0"/>
      <w:sz w:val="24"/>
    </w:rPr>
  </w:style>
  <w:style w:type="paragraph" w:styleId="8">
    <w:name w:val="Body Text 3"/>
    <w:basedOn w:val="1"/>
    <w:qFormat/>
    <w:uiPriority w:val="0"/>
    <w:pPr>
      <w:spacing w:after="120"/>
    </w:pPr>
    <w:rPr>
      <w:kern w:val="0"/>
      <w:sz w:val="16"/>
      <w:szCs w:val="16"/>
    </w:rPr>
  </w:style>
  <w:style w:type="paragraph" w:styleId="9">
    <w:name w:val="Plain Text"/>
    <w:basedOn w:val="1"/>
    <w:next w:val="1"/>
    <w:qFormat/>
    <w:uiPriority w:val="0"/>
    <w:rPr>
      <w:rFonts w:ascii="宋体" w:hAnsi="Courier New"/>
      <w:kern w:val="0"/>
      <w:szCs w:val="21"/>
    </w:rPr>
  </w:style>
  <w:style w:type="paragraph" w:styleId="10">
    <w:name w:val="Balloon Text"/>
    <w:basedOn w:val="1"/>
    <w:link w:val="25"/>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index heading"/>
    <w:basedOn w:val="1"/>
    <w:next w:val="15"/>
    <w:qFormat/>
    <w:uiPriority w:val="0"/>
    <w:rPr>
      <w:szCs w:val="20"/>
    </w:rPr>
  </w:style>
  <w:style w:type="paragraph" w:styleId="15">
    <w:name w:val="index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rFonts w:hint="default" w:ascii="Times New Roman" w:hAnsi="Times New Roman" w:cs="Times New Roman"/>
      <w:b/>
      <w:bCs/>
    </w:rPr>
  </w:style>
  <w:style w:type="character" w:styleId="22">
    <w:name w:val="Hyperlink"/>
    <w:basedOn w:val="20"/>
    <w:qFormat/>
    <w:uiPriority w:val="0"/>
    <w:rPr>
      <w:color w:val="0000FF"/>
      <w:u w:val="single"/>
    </w:rPr>
  </w:style>
  <w:style w:type="paragraph" w:customStyle="1" w:styleId="23">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24">
    <w:name w:val="表格文字"/>
    <w:basedOn w:val="1"/>
    <w:qFormat/>
    <w:uiPriority w:val="99"/>
    <w:pPr>
      <w:spacing w:before="25" w:after="25"/>
      <w:jc w:val="left"/>
    </w:pPr>
    <w:rPr>
      <w:bCs/>
      <w:spacing w:val="10"/>
      <w:kern w:val="0"/>
      <w:sz w:val="24"/>
      <w:szCs w:val="20"/>
    </w:rPr>
  </w:style>
  <w:style w:type="character" w:customStyle="1" w:styleId="25">
    <w:name w:val="批注框文本 Char"/>
    <w:basedOn w:val="20"/>
    <w:link w:val="10"/>
    <w:qFormat/>
    <w:uiPriority w:val="0"/>
    <w:rPr>
      <w:kern w:val="2"/>
      <w:sz w:val="18"/>
      <w:szCs w:val="18"/>
    </w:rPr>
  </w:style>
  <w:style w:type="paragraph" w:customStyle="1" w:styleId="26">
    <w:name w:val="CM106"/>
    <w:basedOn w:val="27"/>
    <w:next w:val="27"/>
    <w:qFormat/>
    <w:uiPriority w:val="0"/>
    <w:rPr>
      <w:rFonts w:cs="Times New Roman"/>
      <w:color w:val="auto"/>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font01"/>
    <w:basedOn w:val="20"/>
    <w:qFormat/>
    <w:uiPriority w:val="0"/>
    <w:rPr>
      <w:rFonts w:hint="eastAsia" w:ascii="宋体" w:hAnsi="宋体" w:eastAsia="宋体" w:cs="宋体"/>
      <w:color w:val="000000"/>
      <w:sz w:val="22"/>
      <w:szCs w:val="22"/>
      <w:u w:val="none"/>
    </w:rPr>
  </w:style>
  <w:style w:type="paragraph" w:customStyle="1" w:styleId="29">
    <w:name w:val="招标表格"/>
    <w:basedOn w:val="1"/>
    <w:qFormat/>
    <w:uiPriority w:val="0"/>
    <w:pPr>
      <w:adjustRightInd w:val="0"/>
      <w:snapToGrid w:val="0"/>
      <w:spacing w:line="360" w:lineRule="auto"/>
      <w:jc w:val="center"/>
    </w:pPr>
    <w:rPr>
      <w:rFonts w:ascii="宋体" w:hAnsi="宋体"/>
      <w:color w:val="000000"/>
      <w:kern w:val="0"/>
      <w:sz w:val="24"/>
      <w:szCs w:val="21"/>
    </w:rPr>
  </w:style>
  <w:style w:type="paragraph" w:customStyle="1" w:styleId="30">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14740</Words>
  <Characters>15775</Characters>
  <Lines>106</Lines>
  <Paragraphs>29</Paragraphs>
  <TotalTime>3</TotalTime>
  <ScaleCrop>false</ScaleCrop>
  <LinksUpToDate>false</LinksUpToDate>
  <CharactersWithSpaces>16437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2017-09-25T06:29:00Z</dcterms:created>
  <dc:creator>renyan</dc:creator>
  <cp:lastModifiedBy>悦 ～</cp:lastModifiedBy>
  <cp:lastPrinted>2020-11-02T08:21:00Z</cp:lastPrinted>
  <dcterms:modified xsi:type="dcterms:W3CDTF">2020-11-05T08:18:19Z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